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ECB" w:rsidRDefault="00D55ECB" w:rsidP="00D55ECB">
      <w:pPr>
        <w:spacing w:line="60" w:lineRule="exact"/>
        <w:rPr>
          <w:color w:val="010000"/>
          <w:sz w:val="2"/>
        </w:rPr>
        <w:sectPr w:rsidR="00D55ECB" w:rsidSect="003425F9">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200" w:bottom="1728" w:left="1200" w:header="432" w:footer="504" w:gutter="0"/>
          <w:pgNumType w:start="1"/>
          <w:cols w:space="720"/>
          <w:titlePg/>
          <w:docGrid w:linePitch="360"/>
        </w:sectPr>
      </w:pPr>
      <w:r>
        <w:rPr>
          <w:rStyle w:val="CommentReference"/>
        </w:rPr>
        <w:commentReference w:id="0"/>
      </w:r>
      <w:bookmarkStart w:id="1" w:name="_GoBack"/>
      <w:bookmarkEnd w:id="1"/>
    </w:p>
    <w:p w:rsidR="003425F9" w:rsidRDefault="003425F9" w:rsidP="003425F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US"/>
        </w:rPr>
      </w:pPr>
      <w:r>
        <w:lastRenderedPageBreak/>
        <w:t xml:space="preserve">Комитет по ликвидации дискриминации </w:t>
      </w:r>
      <w:r w:rsidRPr="003425F9">
        <w:br/>
      </w:r>
      <w:r>
        <w:t>в отношении женщин</w:t>
      </w:r>
    </w:p>
    <w:p w:rsidR="003425F9" w:rsidRPr="003425F9" w:rsidRDefault="003425F9" w:rsidP="003425F9">
      <w:pPr>
        <w:pStyle w:val="SingleTxt"/>
        <w:spacing w:after="0" w:line="120" w:lineRule="exact"/>
        <w:rPr>
          <w:sz w:val="10"/>
          <w:lang w:val="en-US"/>
        </w:rPr>
      </w:pPr>
    </w:p>
    <w:p w:rsidR="003425F9" w:rsidRPr="003425F9" w:rsidRDefault="003425F9" w:rsidP="003425F9">
      <w:pPr>
        <w:pStyle w:val="SingleTxt"/>
        <w:spacing w:after="0" w:line="120" w:lineRule="exact"/>
        <w:rPr>
          <w:sz w:val="10"/>
          <w:lang w:val="en-US"/>
        </w:rPr>
      </w:pPr>
    </w:p>
    <w:p w:rsidR="003425F9" w:rsidRPr="003425F9" w:rsidRDefault="003425F9" w:rsidP="003425F9">
      <w:pPr>
        <w:pStyle w:val="SingleTxt"/>
        <w:spacing w:after="0" w:line="120" w:lineRule="exact"/>
        <w:rPr>
          <w:sz w:val="10"/>
          <w:lang w:val="en-US"/>
        </w:rPr>
      </w:pPr>
    </w:p>
    <w:p w:rsidR="003425F9" w:rsidRPr="00031065" w:rsidRDefault="003425F9" w:rsidP="0050136E">
      <w:pPr>
        <w:pStyle w:val="TitleHCH"/>
        <w:ind w:left="1267" w:right="1260" w:hanging="1267"/>
      </w:pPr>
      <w:r>
        <w:tab/>
      </w:r>
      <w:r>
        <w:tab/>
      </w:r>
      <w:r w:rsidRPr="0040388B">
        <w:t>Заключительные замечания по объединенным седьмому и восьмому периодическим докладам Румынии</w:t>
      </w:r>
      <w:r w:rsidRPr="003425F9">
        <w:t>*</w:t>
      </w:r>
    </w:p>
    <w:p w:rsidR="003425F9" w:rsidRPr="003425F9" w:rsidRDefault="003425F9" w:rsidP="003425F9">
      <w:pPr>
        <w:pStyle w:val="SingleTxt"/>
        <w:spacing w:after="0" w:line="120" w:lineRule="exact"/>
        <w:rPr>
          <w:sz w:val="10"/>
        </w:rPr>
      </w:pPr>
    </w:p>
    <w:p w:rsidR="003425F9" w:rsidRPr="003425F9" w:rsidRDefault="003425F9" w:rsidP="003425F9">
      <w:pPr>
        <w:pStyle w:val="SingleTxt"/>
        <w:spacing w:after="0" w:line="120" w:lineRule="exact"/>
        <w:rPr>
          <w:sz w:val="10"/>
        </w:rPr>
      </w:pPr>
    </w:p>
    <w:p w:rsidR="003425F9" w:rsidRPr="003425F9" w:rsidRDefault="003425F9" w:rsidP="003425F9">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pacing w:val="5"/>
          <w:w w:val="104"/>
          <w:sz w:val="17"/>
          <w:szCs w:val="20"/>
        </w:rPr>
      </w:pPr>
      <w:r w:rsidRPr="003425F9">
        <w:rPr>
          <w:noProof/>
          <w:w w:val="100"/>
          <w:sz w:val="17"/>
          <w:lang w:val="en-US"/>
        </w:rPr>
        <mc:AlternateContent>
          <mc:Choice Requires="wps">
            <w:drawing>
              <wp:anchor distT="0" distB="0" distL="114300" distR="114300" simplePos="0" relativeHeight="251659264" behindDoc="0" locked="0" layoutInCell="1" allowOverlap="1" wp14:anchorId="4B9F69D4" wp14:editId="3DABB937">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r>
        <w:rPr>
          <w:spacing w:val="5"/>
          <w:w w:val="104"/>
          <w:sz w:val="17"/>
          <w:szCs w:val="20"/>
        </w:rPr>
        <w:tab/>
      </w:r>
      <w:r w:rsidRPr="003425F9">
        <w:rPr>
          <w:spacing w:val="5"/>
          <w:w w:val="104"/>
          <w:sz w:val="17"/>
          <w:szCs w:val="20"/>
        </w:rPr>
        <w:t>*</w:t>
      </w:r>
      <w:r>
        <w:rPr>
          <w:spacing w:val="5"/>
          <w:w w:val="104"/>
          <w:sz w:val="17"/>
          <w:szCs w:val="20"/>
        </w:rPr>
        <w:tab/>
      </w:r>
      <w:r w:rsidRPr="003425F9">
        <w:rPr>
          <w:spacing w:val="5"/>
          <w:w w:val="104"/>
          <w:sz w:val="17"/>
          <w:szCs w:val="20"/>
        </w:rPr>
        <w:t>Приняты Комитетом на его шестьдесят седьмой сессии (3-21 июля 2017 года).</w:t>
      </w:r>
    </w:p>
    <w:p w:rsidR="003425F9" w:rsidRDefault="003425F9" w:rsidP="003425F9">
      <w:pPr>
        <w:pStyle w:val="SingleTxt"/>
        <w:rPr>
          <w:lang w:val="en-US"/>
        </w:rPr>
      </w:pPr>
      <w:r>
        <w:t>1.</w:t>
      </w:r>
      <w:r>
        <w:tab/>
        <w:t>Комитет рассмотрел объединенные седьмой и восьмой периодические д</w:t>
      </w:r>
      <w:r>
        <w:t>о</w:t>
      </w:r>
      <w:r>
        <w:t>клады Румынии (</w:t>
      </w:r>
      <w:hyperlink r:id="rId16" w:history="1">
        <w:r w:rsidRPr="009E4339">
          <w:rPr>
            <w:rStyle w:val="Hyperlink"/>
          </w:rPr>
          <w:t>CEDAW/C/ROU/7-8</w:t>
        </w:r>
      </w:hyperlink>
      <w:r>
        <w:t xml:space="preserve">) на своих 1506-м и 1507-м заседаниях (см. </w:t>
      </w:r>
      <w:hyperlink r:id="rId17" w:history="1">
        <w:r w:rsidRPr="009E4339">
          <w:rPr>
            <w:rStyle w:val="Hyperlink"/>
          </w:rPr>
          <w:t>CEDAW/C/SR.1506</w:t>
        </w:r>
      </w:hyperlink>
      <w:r>
        <w:t xml:space="preserve"> и 1507), состоявшихся 6 июля 2017 года. </w:t>
      </w:r>
    </w:p>
    <w:p w:rsidR="003425F9" w:rsidRPr="003425F9" w:rsidRDefault="003425F9" w:rsidP="003425F9">
      <w:pPr>
        <w:pStyle w:val="SingleTxt"/>
        <w:spacing w:after="0" w:line="120" w:lineRule="exact"/>
        <w:rPr>
          <w:sz w:val="10"/>
          <w:lang w:val="en-US"/>
        </w:rPr>
      </w:pPr>
    </w:p>
    <w:p w:rsidR="003425F9" w:rsidRPr="003425F9" w:rsidRDefault="003425F9" w:rsidP="003425F9">
      <w:pPr>
        <w:pStyle w:val="SingleTxt"/>
        <w:spacing w:after="0" w:line="120" w:lineRule="exact"/>
        <w:rPr>
          <w:sz w:val="10"/>
          <w:lang w:val="en-US"/>
        </w:rPr>
      </w:pPr>
    </w:p>
    <w:p w:rsidR="003425F9" w:rsidRDefault="003425F9" w:rsidP="003425F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tab/>
        <w:t>A.</w:t>
      </w:r>
      <w:r>
        <w:tab/>
        <w:t>Введение</w:t>
      </w:r>
    </w:p>
    <w:p w:rsidR="003425F9" w:rsidRPr="003425F9" w:rsidRDefault="003425F9" w:rsidP="003425F9">
      <w:pPr>
        <w:pStyle w:val="SingleTxt"/>
        <w:spacing w:after="0" w:line="120" w:lineRule="exact"/>
        <w:rPr>
          <w:sz w:val="10"/>
          <w:lang w:val="en-US"/>
        </w:rPr>
      </w:pPr>
    </w:p>
    <w:p w:rsidR="003425F9" w:rsidRPr="003425F9" w:rsidRDefault="003425F9" w:rsidP="003425F9">
      <w:pPr>
        <w:pStyle w:val="SingleTxt"/>
        <w:spacing w:after="0" w:line="120" w:lineRule="exact"/>
        <w:rPr>
          <w:sz w:val="10"/>
          <w:lang w:val="en-US"/>
        </w:rPr>
      </w:pPr>
    </w:p>
    <w:p w:rsidR="003425F9" w:rsidRPr="00031065" w:rsidRDefault="003425F9" w:rsidP="003425F9">
      <w:pPr>
        <w:pStyle w:val="SingleTxt"/>
      </w:pPr>
      <w:r>
        <w:t>2.</w:t>
      </w:r>
      <w:r>
        <w:tab/>
        <w:t>Комитет выражает признательность государству-участнику за предста</w:t>
      </w:r>
      <w:r>
        <w:t>в</w:t>
      </w:r>
      <w:r>
        <w:t>ление его объединенных седьмого и восьмого периодических докладов, кот</w:t>
      </w:r>
      <w:r>
        <w:t>о</w:t>
      </w:r>
      <w:r>
        <w:t>рые были подготовлены в ответ на перечень вопросов Комитета, направленный до представления доклада (</w:t>
      </w:r>
      <w:hyperlink r:id="rId18" w:history="1">
        <w:r w:rsidRPr="009E4339">
          <w:rPr>
            <w:rStyle w:val="Hyperlink"/>
          </w:rPr>
          <w:t>CEDAW/C/ROU/QPR/7-8</w:t>
        </w:r>
      </w:hyperlink>
      <w:r>
        <w:t>). Комитет приветствует устное выступление делегации и дополнительные пояснения, которые были даны в ответ на устные вопросы, заданные Комитетом в ходе обсуждения.</w:t>
      </w:r>
    </w:p>
    <w:p w:rsidR="003425F9" w:rsidRDefault="003425F9" w:rsidP="003425F9">
      <w:pPr>
        <w:pStyle w:val="SingleTxt"/>
        <w:rPr>
          <w:lang w:val="en-US"/>
        </w:rPr>
      </w:pPr>
      <w:r>
        <w:t>3.</w:t>
      </w:r>
      <w:r>
        <w:tab/>
        <w:t>Комитет выражает признательность государству-участнику за направл</w:t>
      </w:r>
      <w:r>
        <w:t>е</w:t>
      </w:r>
      <w:r>
        <w:t>ние авторитетной делегации во главе с государственным секретарем Наци</w:t>
      </w:r>
      <w:r>
        <w:t>о</w:t>
      </w:r>
      <w:r>
        <w:t>нального агентства по обеспечению равных возможностей для женщин и му</w:t>
      </w:r>
      <w:r>
        <w:t>ж</w:t>
      </w:r>
      <w:r>
        <w:t>чин Аурелией Грациелой Дрэгич, в которую вошли также представители Нац</w:t>
      </w:r>
      <w:r>
        <w:t>и</w:t>
      </w:r>
      <w:r>
        <w:t>онального агентства по борьбе с торговлей людьми при Министерстве вну</w:t>
      </w:r>
      <w:r>
        <w:t>т</w:t>
      </w:r>
      <w:r>
        <w:t>ренних дел, Министерства труда и социальной справедливости, Министерства по делам бизнеса, торговли и предпринимательства, Министерства юстиции, Министерства образования и постоянного представительства Румынии при Отделении Организации Объединенных Наций и других международных орг</w:t>
      </w:r>
      <w:r>
        <w:t>а</w:t>
      </w:r>
      <w:r>
        <w:t>низациях в Женеве.</w:t>
      </w:r>
    </w:p>
    <w:p w:rsidR="003425F9" w:rsidRPr="003425F9" w:rsidRDefault="003425F9" w:rsidP="003425F9">
      <w:pPr>
        <w:pStyle w:val="SingleTxt"/>
        <w:spacing w:after="0" w:line="120" w:lineRule="exact"/>
        <w:rPr>
          <w:sz w:val="10"/>
          <w:lang w:val="en-US"/>
        </w:rPr>
      </w:pPr>
    </w:p>
    <w:p w:rsidR="003425F9" w:rsidRPr="003425F9" w:rsidRDefault="003425F9" w:rsidP="003425F9">
      <w:pPr>
        <w:pStyle w:val="SingleTxt"/>
        <w:spacing w:after="0" w:line="120" w:lineRule="exact"/>
        <w:rPr>
          <w:sz w:val="10"/>
          <w:lang w:val="en-US"/>
        </w:rPr>
      </w:pPr>
    </w:p>
    <w:p w:rsidR="003425F9" w:rsidRDefault="003425F9" w:rsidP="003425F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tab/>
        <w:t>B.</w:t>
      </w:r>
      <w:r>
        <w:tab/>
        <w:t>Позитивные аспекты</w:t>
      </w:r>
    </w:p>
    <w:p w:rsidR="003425F9" w:rsidRPr="003425F9" w:rsidRDefault="003425F9" w:rsidP="003425F9">
      <w:pPr>
        <w:pStyle w:val="SingleTxt"/>
        <w:spacing w:after="0" w:line="120" w:lineRule="exact"/>
        <w:rPr>
          <w:sz w:val="10"/>
          <w:lang w:val="en-US"/>
        </w:rPr>
      </w:pPr>
    </w:p>
    <w:p w:rsidR="003425F9" w:rsidRPr="003425F9" w:rsidRDefault="003425F9" w:rsidP="003425F9">
      <w:pPr>
        <w:pStyle w:val="SingleTxt"/>
        <w:spacing w:after="0" w:line="120" w:lineRule="exact"/>
        <w:rPr>
          <w:sz w:val="10"/>
          <w:lang w:val="en-US"/>
        </w:rPr>
      </w:pPr>
    </w:p>
    <w:p w:rsidR="003425F9" w:rsidRPr="00031065" w:rsidRDefault="003425F9" w:rsidP="003425F9">
      <w:pPr>
        <w:pStyle w:val="SingleTxt"/>
      </w:pPr>
      <w:r>
        <w:t>4.</w:t>
      </w:r>
      <w:r>
        <w:tab/>
        <w:t>Комитет приветствует прогресс, достигнутый со времени рассмотрения в 2006 году шестого периодического доклада государства-участника (</w:t>
      </w:r>
      <w:hyperlink r:id="rId19" w:history="1">
        <w:r w:rsidRPr="009E4339">
          <w:rPr>
            <w:rStyle w:val="Hyperlink"/>
          </w:rPr>
          <w:t>CEDAW/C/ROU/6</w:t>
        </w:r>
      </w:hyperlink>
      <w:r>
        <w:t>) в проведении законодательных реформ, в частности прин</w:t>
      </w:r>
      <w:r>
        <w:t>я</w:t>
      </w:r>
      <w:r>
        <w:t xml:space="preserve">тие следующих нормативно-правовых актов: </w:t>
      </w:r>
    </w:p>
    <w:p w:rsidR="003425F9" w:rsidRPr="00031065" w:rsidRDefault="003425F9" w:rsidP="003425F9">
      <w:pPr>
        <w:pStyle w:val="SingleTxt"/>
      </w:pPr>
      <w:r>
        <w:tab/>
        <w:t>a)</w:t>
      </w:r>
      <w:r>
        <w:tab/>
        <w:t>поправок к Закону № 217/2003 о предотвращении насилия в семье и борьбе с ним (в 2013, 2015 и 2016 годах);</w:t>
      </w:r>
    </w:p>
    <w:p w:rsidR="003425F9" w:rsidRPr="00031065" w:rsidRDefault="003425F9" w:rsidP="003425F9">
      <w:pPr>
        <w:pStyle w:val="SingleTxt"/>
      </w:pPr>
      <w:r>
        <w:lastRenderedPageBreak/>
        <w:tab/>
        <w:t>b)</w:t>
      </w:r>
      <w:r>
        <w:tab/>
        <w:t>поправок к Закону № 202/2002 о равных возможностях и равном о</w:t>
      </w:r>
      <w:r>
        <w:t>б</w:t>
      </w:r>
      <w:r>
        <w:t>ращении в отношении мужчин и женщин ( в 2012 и 2015 годах);</w:t>
      </w:r>
      <w:r>
        <w:tab/>
      </w:r>
    </w:p>
    <w:p w:rsidR="003425F9" w:rsidRPr="00031065" w:rsidRDefault="003425F9" w:rsidP="003425F9">
      <w:pPr>
        <w:pStyle w:val="SingleTxt"/>
      </w:pPr>
      <w:r>
        <w:tab/>
        <w:t>c)</w:t>
      </w:r>
      <w:r>
        <w:tab/>
        <w:t>нового Уголовного кодекса, в котором были упорядочены законод</w:t>
      </w:r>
      <w:r>
        <w:t>а</w:t>
      </w:r>
      <w:r>
        <w:t>тельные нормы в области борьбы с торговлей людьми (в июле 2009 года).</w:t>
      </w:r>
    </w:p>
    <w:p w:rsidR="003425F9" w:rsidRPr="00031065" w:rsidRDefault="003425F9" w:rsidP="003425F9">
      <w:pPr>
        <w:pStyle w:val="SingleTxt"/>
      </w:pPr>
      <w:r>
        <w:t>5.</w:t>
      </w:r>
      <w:r w:rsidRPr="003425F9">
        <w:tab/>
      </w:r>
      <w:r>
        <w:t>К</w:t>
      </w:r>
      <w:r>
        <w:t>омитет приветствует усилия государства-участника по совершенствов</w:t>
      </w:r>
      <w:r>
        <w:t>а</w:t>
      </w:r>
      <w:r>
        <w:t>нию его институциональных и стратегических рамок в целях ускорения пр</w:t>
      </w:r>
      <w:r>
        <w:t>о</w:t>
      </w:r>
      <w:r>
        <w:t>цесса ликвидации дискриминации в отношении женщин и содействия генде</w:t>
      </w:r>
      <w:r>
        <w:t>р</w:t>
      </w:r>
      <w:r>
        <w:t>ному равенству, в том числе:</w:t>
      </w:r>
    </w:p>
    <w:p w:rsidR="003425F9" w:rsidRPr="00031065" w:rsidRDefault="003425F9" w:rsidP="003425F9">
      <w:pPr>
        <w:pStyle w:val="SingleTxt"/>
      </w:pPr>
      <w:r>
        <w:tab/>
        <w:t>a)</w:t>
      </w:r>
      <w:r>
        <w:tab/>
        <w:t>создание Межведомственного комитета по предупреждению насилия в семье и борьбе с ним (в 2016 году);</w:t>
      </w:r>
    </w:p>
    <w:p w:rsidR="003425F9" w:rsidRPr="00031065" w:rsidRDefault="003425F9" w:rsidP="003425F9">
      <w:pPr>
        <w:pStyle w:val="SingleTxt"/>
      </w:pPr>
      <w:r>
        <w:tab/>
        <w:t>b)</w:t>
      </w:r>
      <w:r>
        <w:tab/>
        <w:t>воссоздание Национального агентства по обеспечению равных во</w:t>
      </w:r>
      <w:r>
        <w:t>з</w:t>
      </w:r>
      <w:r>
        <w:t>можностей для женщин и мужчин (в 2015 году);</w:t>
      </w:r>
    </w:p>
    <w:p w:rsidR="003425F9" w:rsidRPr="00031065" w:rsidRDefault="003425F9" w:rsidP="003425F9">
      <w:pPr>
        <w:pStyle w:val="SingleTxt"/>
      </w:pPr>
      <w:r>
        <w:tab/>
        <w:t>c)</w:t>
      </w:r>
      <w:r>
        <w:tab/>
        <w:t>объявление о начале кампании "HeForShe" (8 мая 2015 года);</w:t>
      </w:r>
    </w:p>
    <w:p w:rsidR="003425F9" w:rsidRPr="00031065" w:rsidRDefault="003425F9" w:rsidP="003425F9">
      <w:pPr>
        <w:pStyle w:val="SingleTxt"/>
      </w:pPr>
      <w:r>
        <w:tab/>
        <w:t>d)</w:t>
      </w:r>
      <w:r>
        <w:tab/>
        <w:t>создание Управления по обеспечению равных возможностей для женщин и мужчин (в 2014 году);</w:t>
      </w:r>
    </w:p>
    <w:p w:rsidR="003425F9" w:rsidRPr="00031065" w:rsidRDefault="003425F9" w:rsidP="003425F9">
      <w:pPr>
        <w:pStyle w:val="SingleTxt"/>
      </w:pPr>
      <w:r>
        <w:tab/>
        <w:t>e)</w:t>
      </w:r>
      <w:r>
        <w:tab/>
        <w:t>представление национальной стратегии по обеспечению равных возможностей для женщин и мужчин на период 2006–2009 годов (в 2006 году), 2010–2012 годов (в 2010 году) и 2014–2017 годов (в 2014 году), а также общего плана действий по ее осуществлению;</w:t>
      </w:r>
    </w:p>
    <w:p w:rsidR="003425F9" w:rsidRPr="00031065" w:rsidRDefault="003425F9" w:rsidP="003425F9">
      <w:pPr>
        <w:pStyle w:val="SingleTxt"/>
      </w:pPr>
      <w:r>
        <w:tab/>
        <w:t>f)</w:t>
      </w:r>
      <w:r>
        <w:tab/>
        <w:t>разработку национальной стратегии по предупреждению насилия в семье и борьбе с ним, а также соответствующих национальных планов де</w:t>
      </w:r>
      <w:r>
        <w:t>й</w:t>
      </w:r>
      <w:r>
        <w:t>ствий на период 2013–2017 годов (в 2012 году);</w:t>
      </w:r>
    </w:p>
    <w:p w:rsidR="003425F9" w:rsidRPr="00031065" w:rsidRDefault="003425F9" w:rsidP="003425F9">
      <w:pPr>
        <w:pStyle w:val="SingleTxt"/>
      </w:pPr>
      <w:r>
        <w:tab/>
        <w:t>g)</w:t>
      </w:r>
      <w:r>
        <w:tab/>
        <w:t>принятие национальной стратегии по борьбе с торговлей людьми, охватывающей период 2012–2016 годов (в 2011 году).</w:t>
      </w:r>
    </w:p>
    <w:p w:rsidR="003425F9" w:rsidRPr="00031065" w:rsidRDefault="003425F9" w:rsidP="003425F9">
      <w:pPr>
        <w:pStyle w:val="SingleTxt"/>
      </w:pPr>
      <w:r>
        <w:t>6.</w:t>
      </w:r>
      <w:r>
        <w:tab/>
        <w:t>Комитет приветствует тот факт, что за время, прошедшее с момента ра</w:t>
      </w:r>
      <w:r>
        <w:t>с</w:t>
      </w:r>
      <w:r>
        <w:t>смотрения предыдущего доклада, государство-участник ратифицировало сл</w:t>
      </w:r>
      <w:r>
        <w:t>е</w:t>
      </w:r>
      <w:r>
        <w:t>дующие международные и региональные нормативно-правовые документы или присоединилось к ним:</w:t>
      </w:r>
    </w:p>
    <w:p w:rsidR="003425F9" w:rsidRPr="00031065" w:rsidRDefault="003425F9" w:rsidP="003425F9">
      <w:pPr>
        <w:pStyle w:val="SingleTxt"/>
      </w:pPr>
      <w:r>
        <w:tab/>
        <w:t>a)</w:t>
      </w:r>
      <w:r>
        <w:tab/>
        <w:t>Конвенция Совета Европы о предотвращении и пресечении насилия в отношении женщин и бытового насилия (Стамбульская конвенция) (в 2016 году);</w:t>
      </w:r>
    </w:p>
    <w:p w:rsidR="003425F9" w:rsidRDefault="003425F9" w:rsidP="003425F9">
      <w:pPr>
        <w:pStyle w:val="SingleTxt"/>
        <w:rPr>
          <w:lang w:val="en-US"/>
        </w:rPr>
      </w:pPr>
      <w:r>
        <w:tab/>
        <w:t>b)</w:t>
      </w:r>
      <w:r>
        <w:tab/>
        <w:t>Конвенция о правах инвалидов (в 2008 году).</w:t>
      </w:r>
    </w:p>
    <w:p w:rsidR="003425F9" w:rsidRPr="003425F9" w:rsidRDefault="003425F9" w:rsidP="003425F9">
      <w:pPr>
        <w:pStyle w:val="SingleTxt"/>
        <w:spacing w:after="0" w:line="120" w:lineRule="exact"/>
        <w:rPr>
          <w:sz w:val="10"/>
          <w:lang w:val="en-US"/>
        </w:rPr>
      </w:pPr>
    </w:p>
    <w:p w:rsidR="003425F9" w:rsidRPr="003425F9" w:rsidRDefault="003425F9" w:rsidP="003425F9">
      <w:pPr>
        <w:pStyle w:val="SingleTxt"/>
        <w:spacing w:after="0" w:line="120" w:lineRule="exact"/>
        <w:rPr>
          <w:sz w:val="10"/>
          <w:lang w:val="en-US"/>
        </w:rPr>
      </w:pPr>
    </w:p>
    <w:p w:rsidR="003425F9" w:rsidRDefault="003425F9" w:rsidP="003425F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tab/>
        <w:t>C.</w:t>
      </w:r>
      <w:r>
        <w:tab/>
        <w:t>Парламент</w:t>
      </w:r>
    </w:p>
    <w:p w:rsidR="003425F9" w:rsidRPr="003425F9" w:rsidRDefault="003425F9" w:rsidP="003425F9">
      <w:pPr>
        <w:pStyle w:val="SingleTxt"/>
        <w:spacing w:after="0" w:line="120" w:lineRule="exact"/>
        <w:rPr>
          <w:sz w:val="10"/>
          <w:lang w:val="en-US"/>
        </w:rPr>
      </w:pPr>
    </w:p>
    <w:p w:rsidR="003425F9" w:rsidRPr="003425F9" w:rsidRDefault="003425F9" w:rsidP="003425F9">
      <w:pPr>
        <w:pStyle w:val="SingleTxt"/>
        <w:spacing w:after="0" w:line="120" w:lineRule="exact"/>
        <w:rPr>
          <w:sz w:val="10"/>
          <w:lang w:val="en-US"/>
        </w:rPr>
      </w:pPr>
    </w:p>
    <w:p w:rsidR="003425F9" w:rsidRDefault="003425F9" w:rsidP="003425F9">
      <w:pPr>
        <w:pStyle w:val="SingleTxt"/>
        <w:rPr>
          <w:b/>
          <w:lang w:val="en-US"/>
        </w:rPr>
      </w:pPr>
      <w:r>
        <w:t>7.</w:t>
      </w:r>
      <w:r>
        <w:tab/>
      </w:r>
      <w:r w:rsidRPr="003425F9">
        <w:rPr>
          <w:b/>
        </w:rPr>
        <w:t>Комитет подчеркивает решающую роль законодательной власти в обеспечении полного осуществления Конвенции (см. заявление Комитета о его взаимоотношениях с парламентариями, принятое на сорок пятой се</w:t>
      </w:r>
      <w:r w:rsidRPr="003425F9">
        <w:rPr>
          <w:b/>
        </w:rPr>
        <w:t>с</w:t>
      </w:r>
      <w:r w:rsidRPr="003425F9">
        <w:rPr>
          <w:b/>
        </w:rPr>
        <w:t>сии в 2010 г</w:t>
      </w:r>
      <w:r w:rsidRPr="003425F9">
        <w:rPr>
          <w:b/>
        </w:rPr>
        <w:t>о</w:t>
      </w:r>
      <w:r w:rsidRPr="003425F9">
        <w:rPr>
          <w:b/>
        </w:rPr>
        <w:t>ду). Он предлагает парламенту принять в соответствии с его мандатом необх</w:t>
      </w:r>
      <w:r w:rsidRPr="003425F9">
        <w:rPr>
          <w:b/>
        </w:rPr>
        <w:t>о</w:t>
      </w:r>
      <w:r w:rsidRPr="003425F9">
        <w:rPr>
          <w:b/>
        </w:rPr>
        <w:t>димые меры по выполнению настоящих заключительных замечаний до начала следующего отчетного периода согласно Конвенции</w:t>
      </w:r>
      <w:r w:rsidRPr="003425F9">
        <w:rPr>
          <w:b/>
        </w:rPr>
        <w:t>.</w:t>
      </w:r>
    </w:p>
    <w:p w:rsidR="003425F9" w:rsidRPr="003425F9" w:rsidRDefault="003425F9" w:rsidP="003425F9">
      <w:pPr>
        <w:pStyle w:val="SingleTxt"/>
        <w:spacing w:after="0" w:line="120" w:lineRule="exact"/>
        <w:rPr>
          <w:b/>
          <w:sz w:val="10"/>
          <w:lang w:val="en-US"/>
        </w:rPr>
      </w:pPr>
    </w:p>
    <w:p w:rsidR="003425F9" w:rsidRPr="003425F9" w:rsidRDefault="003425F9" w:rsidP="003425F9">
      <w:pPr>
        <w:pStyle w:val="SingleTxt"/>
        <w:spacing w:after="0" w:line="120" w:lineRule="exact"/>
        <w:rPr>
          <w:sz w:val="10"/>
          <w:lang w:val="en-US"/>
        </w:rPr>
      </w:pPr>
    </w:p>
    <w:p w:rsidR="003425F9" w:rsidRDefault="003425F9" w:rsidP="003425F9">
      <w:pPr>
        <w:pStyle w:val="H1"/>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lastRenderedPageBreak/>
        <w:tab/>
        <w:t>D.</w:t>
      </w:r>
      <w:r>
        <w:tab/>
        <w:t>Основные проблемные области и рекомендации</w:t>
      </w:r>
    </w:p>
    <w:p w:rsidR="003425F9" w:rsidRPr="003425F9" w:rsidRDefault="003425F9" w:rsidP="003425F9">
      <w:pPr>
        <w:pStyle w:val="SingleTxt"/>
        <w:keepNext/>
        <w:spacing w:after="0" w:line="120" w:lineRule="exact"/>
        <w:rPr>
          <w:sz w:val="10"/>
          <w:lang w:val="en-US"/>
        </w:rPr>
      </w:pPr>
    </w:p>
    <w:p w:rsidR="003425F9" w:rsidRPr="003425F9" w:rsidRDefault="003425F9" w:rsidP="003425F9">
      <w:pPr>
        <w:pStyle w:val="SingleTxt"/>
        <w:keepNext/>
        <w:spacing w:after="0" w:line="120" w:lineRule="exact"/>
        <w:rPr>
          <w:sz w:val="10"/>
          <w:lang w:val="en-US"/>
        </w:rPr>
      </w:pPr>
    </w:p>
    <w:p w:rsidR="003425F9" w:rsidRPr="003425F9" w:rsidRDefault="003425F9" w:rsidP="003425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Распространение информации о Конвенции, Факультативном прот</w:t>
      </w:r>
      <w:r>
        <w:t>о</w:t>
      </w:r>
      <w:r>
        <w:t>коле и общих рекомендациях Комитета</w:t>
      </w:r>
    </w:p>
    <w:p w:rsidR="003425F9" w:rsidRPr="003425F9" w:rsidRDefault="003425F9" w:rsidP="003425F9">
      <w:pPr>
        <w:pStyle w:val="SingleTxt"/>
        <w:keepNext/>
        <w:spacing w:after="0" w:line="120" w:lineRule="exact"/>
        <w:rPr>
          <w:sz w:val="10"/>
        </w:rPr>
      </w:pPr>
    </w:p>
    <w:p w:rsidR="003425F9" w:rsidRPr="00031065" w:rsidRDefault="003425F9" w:rsidP="003425F9">
      <w:pPr>
        <w:pStyle w:val="SingleTxt"/>
      </w:pPr>
      <w:r>
        <w:t>8.</w:t>
      </w:r>
      <w:r>
        <w:tab/>
        <w:t>Комитет обеспокоен тем, что до настоящего времени Конвенция не была непосредственно задействована, применена или упомянута в ходе судебных разбирательств, а также отсутствием данных об использовании женщинами ссылок на положения Конвенции или соответствующего национального зак</w:t>
      </w:r>
      <w:r>
        <w:t>о</w:t>
      </w:r>
      <w:r>
        <w:t>нодательства при отстаивании своих прав на недискриминацию и равенство, что свидетельствует о слабой информированности представителей судебной власти, юристов и самих женщин о правах женщин в соответствии с Конве</w:t>
      </w:r>
      <w:r>
        <w:t>н</w:t>
      </w:r>
      <w:r>
        <w:t xml:space="preserve">цией и процедурах, предусмотренных Факультативным протоколом к ней. </w:t>
      </w:r>
    </w:p>
    <w:p w:rsidR="003425F9" w:rsidRDefault="003425F9" w:rsidP="003425F9">
      <w:pPr>
        <w:pStyle w:val="SingleTxt"/>
        <w:rPr>
          <w:b/>
          <w:lang w:val="en-US"/>
        </w:rPr>
      </w:pPr>
      <w:r>
        <w:t>9.</w:t>
      </w:r>
      <w:r>
        <w:tab/>
      </w:r>
      <w:r w:rsidRPr="003425F9">
        <w:rPr>
          <w:b/>
        </w:rPr>
        <w:t>Комитет вновь повторяет вынесенную ранее государству-участнику рекомендацию (</w:t>
      </w:r>
      <w:hyperlink r:id="rId20" w:history="1">
        <w:r w:rsidRPr="009E4339">
          <w:rPr>
            <w:rStyle w:val="Hyperlink"/>
            <w:b/>
          </w:rPr>
          <w:t>A/55/38</w:t>
        </w:r>
      </w:hyperlink>
      <w:r w:rsidRPr="003425F9">
        <w:rPr>
          <w:b/>
        </w:rPr>
        <w:t>, часть 2, пункт 305) о необходимости обеспечения того, чтобы положения Конвенции, Факультативного протокола к ней, общие рекомендации Комитета, его мнения по отдельным сообщениям и его запросы, а также соответствующее национальное законодательство были включены в качестве неотъемлемой части в курсы юридического образования и професси</w:t>
      </w:r>
      <w:r w:rsidRPr="003425F9">
        <w:rPr>
          <w:b/>
        </w:rPr>
        <w:t>о</w:t>
      </w:r>
      <w:r w:rsidRPr="003425F9">
        <w:rPr>
          <w:b/>
        </w:rPr>
        <w:t>нальной подготовки для всех судей, прокуроров и юристов, с тем чтобы они могли непосредственно применять Конвенцию и/или толковать положения национального законодательства в соотве</w:t>
      </w:r>
      <w:r w:rsidRPr="003425F9">
        <w:rPr>
          <w:b/>
        </w:rPr>
        <w:t>т</w:t>
      </w:r>
      <w:r w:rsidRPr="003425F9">
        <w:rPr>
          <w:b/>
        </w:rPr>
        <w:t>ствии с Конвенцией. Он также рекомендует государству-участнику пр</w:t>
      </w:r>
      <w:r w:rsidRPr="003425F9">
        <w:rPr>
          <w:b/>
        </w:rPr>
        <w:t>о</w:t>
      </w:r>
      <w:r w:rsidRPr="003425F9">
        <w:rPr>
          <w:b/>
        </w:rPr>
        <w:t>должать принимать меры, направленные на повышение осведомленности женщин об их правах в соответствии с Конве</w:t>
      </w:r>
      <w:r w:rsidRPr="003425F9">
        <w:rPr>
          <w:b/>
        </w:rPr>
        <w:t>н</w:t>
      </w:r>
      <w:r w:rsidRPr="003425F9">
        <w:rPr>
          <w:b/>
        </w:rPr>
        <w:t>цией, а также о процедурах, предусмотренных Факультативным протоколом.</w:t>
      </w:r>
    </w:p>
    <w:p w:rsidR="003425F9" w:rsidRPr="003425F9" w:rsidRDefault="003425F9" w:rsidP="003425F9">
      <w:pPr>
        <w:pStyle w:val="SingleTxt"/>
        <w:spacing w:after="0" w:line="120" w:lineRule="exact"/>
        <w:rPr>
          <w:b/>
          <w:sz w:val="10"/>
          <w:lang w:val="en-US"/>
        </w:rPr>
      </w:pPr>
    </w:p>
    <w:p w:rsidR="003425F9" w:rsidRDefault="003425F9" w:rsidP="003425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tab/>
      </w:r>
      <w:r>
        <w:tab/>
        <w:t>Доступ к правосудию и средствам правовой защиты</w:t>
      </w:r>
    </w:p>
    <w:p w:rsidR="003425F9" w:rsidRPr="003425F9" w:rsidRDefault="003425F9" w:rsidP="003425F9">
      <w:pPr>
        <w:pStyle w:val="SingleTxt"/>
        <w:spacing w:after="0" w:line="120" w:lineRule="exact"/>
        <w:rPr>
          <w:sz w:val="10"/>
          <w:lang w:val="en-US"/>
        </w:rPr>
      </w:pPr>
    </w:p>
    <w:p w:rsidR="003425F9" w:rsidRPr="00031065" w:rsidRDefault="003425F9" w:rsidP="003425F9">
      <w:pPr>
        <w:pStyle w:val="SingleTxt"/>
      </w:pPr>
      <w:r>
        <w:t>10.</w:t>
      </w:r>
      <w:r>
        <w:tab/>
        <w:t>Комитет отмечает позитивные шаги, предпринятые государством-участником для облегчения доступа женщин к правосудию, включая создание государственной системы правовой помощи и активизацию усилий, напра</w:t>
      </w:r>
      <w:r>
        <w:t>в</w:t>
      </w:r>
      <w:r>
        <w:t>ленных на укрепление потенциала судей, магистратов и прокуроров в области антидискриминационного законодательства. Вместе с тем Комитет выражает обеспокоенность следующими фактами:</w:t>
      </w:r>
    </w:p>
    <w:p w:rsidR="003425F9" w:rsidRPr="00031065" w:rsidRDefault="003425F9" w:rsidP="003425F9">
      <w:pPr>
        <w:pStyle w:val="SingleTxt"/>
      </w:pPr>
      <w:r>
        <w:rPr>
          <w:lang w:val="en-US"/>
        </w:rPr>
        <w:tab/>
      </w:r>
      <w:r>
        <w:t>a)</w:t>
      </w:r>
      <w:r>
        <w:tab/>
        <w:t>отсутствием у женщин доверия к судебной системе, их недостато</w:t>
      </w:r>
      <w:r>
        <w:t>ч</w:t>
      </w:r>
      <w:r>
        <w:t>ной осведомленностью об имеющихся средствах правовой защиты для получ</w:t>
      </w:r>
      <w:r>
        <w:t>е</w:t>
      </w:r>
      <w:r>
        <w:t>ния возмещения, а также общественным осуждением жертв, что влечет за с</w:t>
      </w:r>
      <w:r>
        <w:t>о</w:t>
      </w:r>
      <w:r>
        <w:t>бой занижение сведений о случаях гендерного насилия в отношении женщин и девочек, включая психологическое и экономическое насилие, сексуальные д</w:t>
      </w:r>
      <w:r>
        <w:t>о</w:t>
      </w:r>
      <w:r>
        <w:t xml:space="preserve">могательства и изнасилование в браке; </w:t>
      </w:r>
    </w:p>
    <w:p w:rsidR="003425F9" w:rsidRPr="00031065" w:rsidRDefault="003425F9" w:rsidP="003425F9">
      <w:pPr>
        <w:pStyle w:val="SingleTxt"/>
      </w:pPr>
      <w:r>
        <w:rPr>
          <w:lang w:val="en-US"/>
        </w:rPr>
        <w:tab/>
      </w:r>
      <w:r>
        <w:t>b)</w:t>
      </w:r>
      <w:r>
        <w:tab/>
        <w:t>практикой публикации в интернете имен жертв и свидетелей, учас</w:t>
      </w:r>
      <w:r>
        <w:t>т</w:t>
      </w:r>
      <w:r>
        <w:t>вующих в судебных разбирательствах по просьбам о выдаче охранных суде</w:t>
      </w:r>
      <w:r>
        <w:t>б</w:t>
      </w:r>
      <w:r>
        <w:t>ных приказов, если истец не сделал отдельного заявления с просьбой о сохр</w:t>
      </w:r>
      <w:r>
        <w:t>а</w:t>
      </w:r>
      <w:r>
        <w:t>нении анонимности, а также недостаточным обеспечением физической защиты жертв в залах судебных заседаний, из-за чего женщины не решаются обратит</w:t>
      </w:r>
      <w:r>
        <w:t>ь</w:t>
      </w:r>
      <w:r>
        <w:t>ся в суд с жалобами на гендерное насилие и дискриминацию;</w:t>
      </w:r>
    </w:p>
    <w:p w:rsidR="003425F9" w:rsidRPr="00031065" w:rsidRDefault="003425F9" w:rsidP="003425F9">
      <w:pPr>
        <w:pStyle w:val="SingleTxt"/>
      </w:pPr>
      <w:r>
        <w:rPr>
          <w:lang w:val="en-US"/>
        </w:rPr>
        <w:tab/>
      </w:r>
      <w:r>
        <w:t>c)</w:t>
      </w:r>
      <w:r>
        <w:tab/>
        <w:t>ограничительными критериями доступа к недавно введенной сист</w:t>
      </w:r>
      <w:r>
        <w:t>е</w:t>
      </w:r>
      <w:r>
        <w:t xml:space="preserve">ме юридической помощи, которой не могут воспользоваться женщины, не имеющие достаточных средств, а также ограниченным объемом выделяемого этой системе финансирования; </w:t>
      </w:r>
    </w:p>
    <w:p w:rsidR="003425F9" w:rsidRPr="00031065" w:rsidRDefault="003425F9" w:rsidP="003425F9">
      <w:pPr>
        <w:pStyle w:val="SingleTxt"/>
      </w:pPr>
      <w:r>
        <w:rPr>
          <w:lang w:val="en-US"/>
        </w:rPr>
        <w:lastRenderedPageBreak/>
        <w:tab/>
      </w:r>
      <w:r>
        <w:t>d)</w:t>
      </w:r>
      <w:r>
        <w:tab/>
        <w:t>недостаточной подготовкой сотрудников полиции и судебных орг</w:t>
      </w:r>
      <w:r>
        <w:t>а</w:t>
      </w:r>
      <w:r>
        <w:t>нов в области рассмотрения случаев гендерного насилия с учетом гендерного факт</w:t>
      </w:r>
      <w:r>
        <w:t>о</w:t>
      </w:r>
      <w:r>
        <w:t>ра.</w:t>
      </w:r>
    </w:p>
    <w:p w:rsidR="003425F9" w:rsidRPr="00031065" w:rsidRDefault="003425F9" w:rsidP="003425F9">
      <w:pPr>
        <w:pStyle w:val="SingleTxt"/>
      </w:pPr>
      <w:r>
        <w:t>11.</w:t>
      </w:r>
      <w:r>
        <w:tab/>
      </w:r>
      <w:r w:rsidRPr="003425F9">
        <w:rPr>
          <w:b/>
        </w:rPr>
        <w:t>В соответствии со своей общей рекомендацией № 33 (2015), каса</w:t>
      </w:r>
      <w:r w:rsidRPr="003425F9">
        <w:rPr>
          <w:b/>
        </w:rPr>
        <w:t>ю</w:t>
      </w:r>
      <w:r w:rsidRPr="003425F9">
        <w:rPr>
          <w:b/>
        </w:rPr>
        <w:t>щейся доступа женщин к правосудию, Комитет рекомендует государству-участнику:</w:t>
      </w:r>
      <w:r w:rsidRPr="00AE06F2">
        <w:t xml:space="preserve"> </w:t>
      </w:r>
    </w:p>
    <w:p w:rsidR="003425F9" w:rsidRPr="00031065" w:rsidRDefault="003425F9" w:rsidP="003425F9">
      <w:pPr>
        <w:pStyle w:val="SingleTxt"/>
      </w:pPr>
      <w:r>
        <w:rPr>
          <w:lang w:val="en-US"/>
        </w:rPr>
        <w:tab/>
      </w:r>
      <w:r w:rsidRPr="00AE06F2">
        <w:t>a)</w:t>
      </w:r>
      <w:r w:rsidRPr="00AE06F2">
        <w:tab/>
      </w:r>
      <w:r w:rsidRPr="003425F9">
        <w:rPr>
          <w:b/>
        </w:rPr>
        <w:t>принять меры, направленные на пресечение общественного осуждения жертв, и вести информационно-разъяснительную работу отн</w:t>
      </w:r>
      <w:r w:rsidRPr="003425F9">
        <w:rPr>
          <w:b/>
        </w:rPr>
        <w:t>о</w:t>
      </w:r>
      <w:r w:rsidRPr="003425F9">
        <w:rPr>
          <w:b/>
        </w:rPr>
        <w:t>сительно уголовного характера гендерного насилия в отношении женщин и девочек, повышать осведомленность женщин и девочек об их праве на правовую защиту и возмещение ущерба, а также обеспечить, чтобы все с</w:t>
      </w:r>
      <w:r w:rsidRPr="003425F9">
        <w:rPr>
          <w:b/>
        </w:rPr>
        <w:t>о</w:t>
      </w:r>
      <w:r w:rsidRPr="003425F9">
        <w:rPr>
          <w:b/>
        </w:rPr>
        <w:t>общения о случаях гендерного насилия в отношении женщин и девочек эффективно расследовались, виновные привлекались к ответственности, а меры наказания были соразмерны т</w:t>
      </w:r>
      <w:r w:rsidRPr="003425F9">
        <w:rPr>
          <w:b/>
        </w:rPr>
        <w:t>я</w:t>
      </w:r>
      <w:r w:rsidRPr="003425F9">
        <w:rPr>
          <w:b/>
        </w:rPr>
        <w:t>жести преступления;</w:t>
      </w:r>
    </w:p>
    <w:p w:rsidR="003425F9" w:rsidRPr="00031065" w:rsidRDefault="003425F9" w:rsidP="003425F9">
      <w:pPr>
        <w:pStyle w:val="SingleTxt"/>
      </w:pPr>
      <w:r>
        <w:rPr>
          <w:lang w:val="en-US"/>
        </w:rPr>
        <w:tab/>
      </w:r>
      <w:r w:rsidRPr="00AE06F2">
        <w:t>b)</w:t>
      </w:r>
      <w:r w:rsidRPr="00AE06F2">
        <w:tab/>
      </w:r>
      <w:r w:rsidRPr="003425F9">
        <w:rPr>
          <w:b/>
        </w:rPr>
        <w:t>поощрять обращение женщин в соответствующие органы с с</w:t>
      </w:r>
      <w:r w:rsidRPr="003425F9">
        <w:rPr>
          <w:b/>
        </w:rPr>
        <w:t>о</w:t>
      </w:r>
      <w:r w:rsidRPr="003425F9">
        <w:rPr>
          <w:b/>
        </w:rPr>
        <w:t>общениями о случаях гендерного насилия и дискриминации путем пр</w:t>
      </w:r>
      <w:r w:rsidRPr="003425F9">
        <w:rPr>
          <w:b/>
        </w:rPr>
        <w:t>е</w:t>
      </w:r>
      <w:r w:rsidRPr="003425F9">
        <w:rPr>
          <w:b/>
        </w:rPr>
        <w:t>кращения публикации имен свидетелей и жертв при рассмотрении любых дел, применения эффективных средств защиты свидетелей во время и п</w:t>
      </w:r>
      <w:r w:rsidRPr="003425F9">
        <w:rPr>
          <w:b/>
        </w:rPr>
        <w:t>о</w:t>
      </w:r>
      <w:r w:rsidRPr="003425F9">
        <w:rPr>
          <w:b/>
        </w:rPr>
        <w:t>сле судебного разбирательства и обеспечения женщинам и девочкам д</w:t>
      </w:r>
      <w:r w:rsidRPr="003425F9">
        <w:rPr>
          <w:b/>
        </w:rPr>
        <w:t>о</w:t>
      </w:r>
      <w:r w:rsidRPr="003425F9">
        <w:rPr>
          <w:b/>
        </w:rPr>
        <w:t>ступа к программам п</w:t>
      </w:r>
      <w:r w:rsidRPr="003425F9">
        <w:rPr>
          <w:b/>
        </w:rPr>
        <w:t>о</w:t>
      </w:r>
      <w:r w:rsidRPr="003425F9">
        <w:rPr>
          <w:b/>
        </w:rPr>
        <w:t>мощи жертвам и свидетелям и их защиты;</w:t>
      </w:r>
    </w:p>
    <w:p w:rsidR="003425F9" w:rsidRPr="00031065" w:rsidRDefault="003425F9" w:rsidP="003425F9">
      <w:pPr>
        <w:pStyle w:val="SingleTxt"/>
      </w:pPr>
      <w:r>
        <w:rPr>
          <w:lang w:val="en-US"/>
        </w:rPr>
        <w:tab/>
      </w:r>
      <w:r w:rsidRPr="00AE06F2">
        <w:t>c)</w:t>
      </w:r>
      <w:r w:rsidRPr="00AE06F2">
        <w:tab/>
      </w:r>
      <w:r w:rsidRPr="003425F9">
        <w:rPr>
          <w:b/>
        </w:rPr>
        <w:t>выделить надлежащие средства и обеспечить предоставление бесплатной правовой помощи всем женщинам, не располагающим дост</w:t>
      </w:r>
      <w:r w:rsidRPr="003425F9">
        <w:rPr>
          <w:b/>
        </w:rPr>
        <w:t>а</w:t>
      </w:r>
      <w:r w:rsidRPr="003425F9">
        <w:rPr>
          <w:b/>
        </w:rPr>
        <w:t>точными средствами, включая сельских женщин, женщин-инвалидов и женщин из числа рома, с тем чтобы они могли обратиться в суд с жалобой на нарушение своих прав человека;</w:t>
      </w:r>
    </w:p>
    <w:p w:rsidR="003425F9" w:rsidRDefault="003425F9" w:rsidP="003425F9">
      <w:pPr>
        <w:pStyle w:val="SingleTxt"/>
        <w:rPr>
          <w:b/>
          <w:lang w:val="en-US"/>
        </w:rPr>
      </w:pPr>
      <w:r>
        <w:rPr>
          <w:lang w:val="en-US"/>
        </w:rPr>
        <w:tab/>
      </w:r>
      <w:r w:rsidRPr="00AE06F2">
        <w:t>d)</w:t>
      </w:r>
      <w:r w:rsidRPr="00AE06F2">
        <w:tab/>
      </w:r>
      <w:r w:rsidRPr="003425F9">
        <w:rPr>
          <w:b/>
        </w:rPr>
        <w:t>организовать обязательные занятия для всех сотрудников пол</w:t>
      </w:r>
      <w:r w:rsidRPr="003425F9">
        <w:rPr>
          <w:b/>
        </w:rPr>
        <w:t>и</w:t>
      </w:r>
      <w:r w:rsidRPr="003425F9">
        <w:rPr>
          <w:b/>
        </w:rPr>
        <w:t>ции и системы уголовного правосудия в целях укрепления потенциала в области м</w:t>
      </w:r>
      <w:r w:rsidRPr="003425F9">
        <w:rPr>
          <w:b/>
        </w:rPr>
        <w:t>е</w:t>
      </w:r>
      <w:r w:rsidRPr="003425F9">
        <w:rPr>
          <w:b/>
        </w:rPr>
        <w:t>тодов расследования с учетом гендерных факторов.</w:t>
      </w:r>
    </w:p>
    <w:p w:rsidR="003425F9" w:rsidRPr="003425F9" w:rsidRDefault="003425F9" w:rsidP="003425F9">
      <w:pPr>
        <w:pStyle w:val="SingleTxt"/>
        <w:spacing w:after="0" w:line="120" w:lineRule="exact"/>
        <w:rPr>
          <w:b/>
          <w:sz w:val="10"/>
          <w:lang w:val="en-US"/>
        </w:rPr>
      </w:pPr>
    </w:p>
    <w:p w:rsidR="003425F9" w:rsidRDefault="003425F9" w:rsidP="003425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tab/>
      </w:r>
      <w:r>
        <w:tab/>
        <w:t xml:space="preserve">Национальные правозащитные учреждения </w:t>
      </w:r>
    </w:p>
    <w:p w:rsidR="003425F9" w:rsidRPr="003425F9" w:rsidRDefault="003425F9" w:rsidP="003425F9">
      <w:pPr>
        <w:pStyle w:val="SingleTxt"/>
        <w:spacing w:after="0" w:line="120" w:lineRule="exact"/>
        <w:rPr>
          <w:sz w:val="10"/>
          <w:lang w:val="en-US"/>
        </w:rPr>
      </w:pPr>
    </w:p>
    <w:p w:rsidR="003425F9" w:rsidRPr="00031065" w:rsidRDefault="003425F9" w:rsidP="003425F9">
      <w:pPr>
        <w:pStyle w:val="SingleTxt"/>
      </w:pPr>
      <w:r>
        <w:t>12.</w:t>
      </w:r>
      <w:r>
        <w:tab/>
        <w:t>Комитет принимает к сведению, что Румынский институт по правам ч</w:t>
      </w:r>
      <w:r>
        <w:t>е</w:t>
      </w:r>
      <w:r>
        <w:t>ловека в настоящее время готовит новую оценку в соответствии с принципами, касающимися статуса национальных учреждений по поощрению и защите прав человека (Парижскими принципами). Вместе с тем он с обеспокоенностью о</w:t>
      </w:r>
      <w:r>
        <w:t>т</w:t>
      </w:r>
      <w:r>
        <w:t>мечает, что, несмотря на обязательства, принятые в ходе универсального пер</w:t>
      </w:r>
      <w:r>
        <w:t>и</w:t>
      </w:r>
      <w:r>
        <w:t>одического обзора, государство-участник так и не внесло поправки в Закон №</w:t>
      </w:r>
      <w:r>
        <w:rPr>
          <w:lang w:val="en-US"/>
        </w:rPr>
        <w:t> </w:t>
      </w:r>
      <w:r>
        <w:t>9/1999, позволяющие провести объективный обзор статуса и эффективн</w:t>
      </w:r>
      <w:r>
        <w:t>о</w:t>
      </w:r>
      <w:r>
        <w:t>сти института.</w:t>
      </w:r>
    </w:p>
    <w:p w:rsidR="003425F9" w:rsidRDefault="003425F9" w:rsidP="003425F9">
      <w:pPr>
        <w:pStyle w:val="SingleTxt"/>
        <w:rPr>
          <w:b/>
          <w:lang w:val="en-US"/>
        </w:rPr>
      </w:pPr>
      <w:r>
        <w:t>13.</w:t>
      </w:r>
      <w:r>
        <w:tab/>
      </w:r>
      <w:r w:rsidRPr="003425F9">
        <w:rPr>
          <w:b/>
        </w:rPr>
        <w:t>Комитет призывает государство-участник обеспечить полное соотве</w:t>
      </w:r>
      <w:r w:rsidRPr="003425F9">
        <w:rPr>
          <w:b/>
        </w:rPr>
        <w:t>т</w:t>
      </w:r>
      <w:r w:rsidRPr="003425F9">
        <w:rPr>
          <w:b/>
        </w:rPr>
        <w:t>ствие положения Румынского института по правам человека Парижским принципам, в частности с точки зрения его мандата по защите прав же</w:t>
      </w:r>
      <w:r w:rsidRPr="003425F9">
        <w:rPr>
          <w:b/>
        </w:rPr>
        <w:t>н</w:t>
      </w:r>
      <w:r w:rsidRPr="003425F9">
        <w:rPr>
          <w:b/>
        </w:rPr>
        <w:t>щин и поощрению гендерного равенства, статуса и срока полномочий чл</w:t>
      </w:r>
      <w:r w:rsidRPr="003425F9">
        <w:rPr>
          <w:b/>
        </w:rPr>
        <w:t>е</w:t>
      </w:r>
      <w:r w:rsidRPr="003425F9">
        <w:rPr>
          <w:b/>
        </w:rPr>
        <w:t>нов его Генерального совета, а также иммунитетов, предоставляемых его членам в ходе выполнения ими на добровольной основе своих обязанн</w:t>
      </w:r>
      <w:r w:rsidRPr="003425F9">
        <w:rPr>
          <w:b/>
        </w:rPr>
        <w:t>о</w:t>
      </w:r>
      <w:r w:rsidRPr="003425F9">
        <w:rPr>
          <w:b/>
        </w:rPr>
        <w:t>стей в Институте. Он предлагает государству-участнику обращаться в ходе этого процесса за поддержкой и советом в Управление Верховного коми</w:t>
      </w:r>
      <w:r w:rsidRPr="003425F9">
        <w:rPr>
          <w:b/>
        </w:rPr>
        <w:t>с</w:t>
      </w:r>
      <w:r w:rsidRPr="003425F9">
        <w:rPr>
          <w:b/>
        </w:rPr>
        <w:t>сара Организации Объед</w:t>
      </w:r>
      <w:r w:rsidRPr="003425F9">
        <w:rPr>
          <w:b/>
        </w:rPr>
        <w:t>и</w:t>
      </w:r>
      <w:r w:rsidRPr="003425F9">
        <w:rPr>
          <w:b/>
        </w:rPr>
        <w:t>ненных Наций по правам человека.</w:t>
      </w:r>
    </w:p>
    <w:p w:rsidR="003425F9" w:rsidRPr="003425F9" w:rsidRDefault="003425F9" w:rsidP="003425F9">
      <w:pPr>
        <w:pStyle w:val="SingleTxt"/>
        <w:spacing w:after="0" w:line="120" w:lineRule="exact"/>
        <w:rPr>
          <w:b/>
          <w:sz w:val="10"/>
          <w:lang w:val="en-US"/>
        </w:rPr>
      </w:pPr>
    </w:p>
    <w:p w:rsidR="003425F9" w:rsidRDefault="003425F9" w:rsidP="003425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tab/>
      </w:r>
      <w:r>
        <w:tab/>
        <w:t>Национальные механизмы по улучшению положения женщин</w:t>
      </w:r>
    </w:p>
    <w:p w:rsidR="003425F9" w:rsidRPr="003425F9" w:rsidRDefault="003425F9" w:rsidP="003425F9">
      <w:pPr>
        <w:pStyle w:val="SingleTxt"/>
        <w:spacing w:after="0" w:line="120" w:lineRule="exact"/>
        <w:rPr>
          <w:sz w:val="10"/>
          <w:lang w:val="en-US"/>
        </w:rPr>
      </w:pPr>
    </w:p>
    <w:p w:rsidR="003425F9" w:rsidRPr="00031065" w:rsidRDefault="003425F9" w:rsidP="003425F9">
      <w:pPr>
        <w:pStyle w:val="SingleTxt"/>
      </w:pPr>
      <w:r>
        <w:t>14.</w:t>
      </w:r>
      <w:r>
        <w:tab/>
        <w:t xml:space="preserve">Комитет принимает к сведению воссоздание Национального агентства по обеспечению равных возможностей для женщин и мужчин и проводимую им в </w:t>
      </w:r>
      <w:r>
        <w:lastRenderedPageBreak/>
        <w:t>настоящее время работу по подготовке в сотрудничестве с гражданским общ</w:t>
      </w:r>
      <w:r>
        <w:t>е</w:t>
      </w:r>
      <w:r>
        <w:t>ством новой национальной стратегии по обеспечению гендерного равенства и борьбе с насилием в семье. Вместе с тем Комитет обеспокоен:</w:t>
      </w:r>
    </w:p>
    <w:p w:rsidR="003425F9" w:rsidRPr="00031065" w:rsidRDefault="003425F9" w:rsidP="003425F9">
      <w:pPr>
        <w:pStyle w:val="SingleTxt"/>
      </w:pPr>
      <w:r>
        <w:rPr>
          <w:lang w:val="en-US"/>
        </w:rPr>
        <w:tab/>
      </w:r>
      <w:r>
        <w:t>a)</w:t>
      </w:r>
      <w:r>
        <w:tab/>
        <w:t>недостаточным объемом выделяемых Национальному агентству на цели применения Закона № 202/2002 людских, финансовых и технических р</w:t>
      </w:r>
      <w:r>
        <w:t>е</w:t>
      </w:r>
      <w:r>
        <w:t>сурсов, отсутствием механизма контроля за применением этого закона и нед</w:t>
      </w:r>
      <w:r>
        <w:t>о</w:t>
      </w:r>
      <w:r>
        <w:t>стато</w:t>
      </w:r>
      <w:r>
        <w:t>ч</w:t>
      </w:r>
      <w:r>
        <w:t>ным сотрудничеством с гражданским обществом по этому вопросу;</w:t>
      </w:r>
    </w:p>
    <w:p w:rsidR="003425F9" w:rsidRPr="00031065" w:rsidRDefault="003425F9" w:rsidP="003425F9">
      <w:pPr>
        <w:pStyle w:val="SingleTxt"/>
      </w:pPr>
      <w:r>
        <w:rPr>
          <w:lang w:val="en-US"/>
        </w:rPr>
        <w:tab/>
      </w:r>
      <w:r>
        <w:t>b)</w:t>
      </w:r>
      <w:r>
        <w:tab/>
        <w:t>неэффективным применением Закона № 202/2002 и стратегий по обеспечению равных возможностей и недопущению дискриминации, обусло</w:t>
      </w:r>
      <w:r>
        <w:t>в</w:t>
      </w:r>
      <w:r>
        <w:t>ленным ограниченностью ресурсов;</w:t>
      </w:r>
    </w:p>
    <w:p w:rsidR="003425F9" w:rsidRPr="00031065" w:rsidRDefault="003425F9" w:rsidP="003425F9">
      <w:pPr>
        <w:pStyle w:val="SingleTxt"/>
      </w:pPr>
      <w:r>
        <w:rPr>
          <w:lang w:val="en-US"/>
        </w:rPr>
        <w:tab/>
      </w:r>
      <w:r>
        <w:t>c)</w:t>
      </w:r>
      <w:r>
        <w:tab/>
        <w:t>недостаточным учетом гендерных аспектов в государственных стр</w:t>
      </w:r>
      <w:r>
        <w:t>а</w:t>
      </w:r>
      <w:r>
        <w:t>тегиях, таких как национальная стратегия под названием «Общество без пр</w:t>
      </w:r>
      <w:r>
        <w:t>е</w:t>
      </w:r>
      <w:r>
        <w:t>пятствий для инвалидов» на период 2016–2020 годов, и отсутствием эффе</w:t>
      </w:r>
      <w:r>
        <w:t>к</w:t>
      </w:r>
      <w:r>
        <w:t>тивных мер по внедрению механизмов составления бюджета с учетом генде</w:t>
      </w:r>
      <w:r>
        <w:t>р</w:t>
      </w:r>
      <w:r>
        <w:t>ных фа</w:t>
      </w:r>
      <w:r>
        <w:t>к</w:t>
      </w:r>
      <w:r>
        <w:t>торов;</w:t>
      </w:r>
    </w:p>
    <w:p w:rsidR="003425F9" w:rsidRPr="00031065" w:rsidRDefault="003425F9" w:rsidP="003425F9">
      <w:pPr>
        <w:pStyle w:val="SingleTxt"/>
      </w:pPr>
      <w:r>
        <w:rPr>
          <w:lang w:val="en-US"/>
        </w:rPr>
        <w:tab/>
      </w:r>
      <w:r>
        <w:t>d)</w:t>
      </w:r>
      <w:r>
        <w:tab/>
        <w:t>сосредоточенностью деятельности по выполнению резолюции Сов</w:t>
      </w:r>
      <w:r>
        <w:t>е</w:t>
      </w:r>
      <w:r>
        <w:t xml:space="preserve">та Безопасности </w:t>
      </w:r>
      <w:hyperlink r:id="rId21" w:history="1">
        <w:r w:rsidRPr="009E4339">
          <w:rPr>
            <w:rStyle w:val="Hyperlink"/>
          </w:rPr>
          <w:t>1325 (2000)</w:t>
        </w:r>
      </w:hyperlink>
      <w:r>
        <w:t xml:space="preserve"> о женщинах и мире и безопасности исключител</w:t>
      </w:r>
      <w:r>
        <w:t>ь</w:t>
      </w:r>
      <w:r>
        <w:t>но на расширении представленности женщин в составе вооруженных сил за рубежом, а также отсутствием давно ожидаемого национального плана де</w:t>
      </w:r>
      <w:r>
        <w:t>й</w:t>
      </w:r>
      <w:r>
        <w:t>ствий по выполнению резолюции.</w:t>
      </w:r>
    </w:p>
    <w:p w:rsidR="003425F9" w:rsidRPr="00031065" w:rsidRDefault="003425F9" w:rsidP="0044206B">
      <w:pPr>
        <w:pStyle w:val="SingleTxt"/>
      </w:pPr>
      <w:r>
        <w:t>15.</w:t>
      </w:r>
      <w:r>
        <w:tab/>
      </w:r>
      <w:r w:rsidRPr="0044206B">
        <w:rPr>
          <w:b/>
        </w:rPr>
        <w:t>Комитет рекомендует государству-участнику:</w:t>
      </w:r>
    </w:p>
    <w:p w:rsidR="003425F9" w:rsidRPr="00031065" w:rsidRDefault="003425F9" w:rsidP="0044206B">
      <w:pPr>
        <w:pStyle w:val="SingleTxt"/>
      </w:pPr>
      <w:r w:rsidRPr="00AD2FBC">
        <w:tab/>
        <w:t>a)</w:t>
      </w:r>
      <w:r w:rsidRPr="00AD2FBC">
        <w:tab/>
      </w:r>
      <w:r w:rsidRPr="0044206B">
        <w:rPr>
          <w:b/>
        </w:rPr>
        <w:t>продолжать укрепление Национального агентства по обеспеч</w:t>
      </w:r>
      <w:r w:rsidRPr="0044206B">
        <w:rPr>
          <w:b/>
        </w:rPr>
        <w:t>е</w:t>
      </w:r>
      <w:r w:rsidRPr="0044206B">
        <w:rPr>
          <w:b/>
        </w:rPr>
        <w:t>нию равных возможностей для женщин и мужчин путем выделения ему надлежащих людских, технических и финансовых ресурсов, внедрения эффективных механизмов мониторинга и подотчетности в отношении применения Закона № 202/2002 как на центральном, так и на местном уровнях, укрепления сотрудничества с гражданским обществом по этому вопросу и введения санкций за н</w:t>
      </w:r>
      <w:r w:rsidRPr="0044206B">
        <w:rPr>
          <w:b/>
        </w:rPr>
        <w:t>е</w:t>
      </w:r>
      <w:r w:rsidRPr="0044206B">
        <w:rPr>
          <w:b/>
        </w:rPr>
        <w:t>соблюдение;</w:t>
      </w:r>
    </w:p>
    <w:p w:rsidR="003425F9" w:rsidRPr="00031065" w:rsidRDefault="003425F9" w:rsidP="0044206B">
      <w:pPr>
        <w:pStyle w:val="SingleTxt"/>
      </w:pPr>
      <w:r w:rsidRPr="00AD2FBC">
        <w:tab/>
        <w:t>b)</w:t>
      </w:r>
      <w:r w:rsidRPr="00AD2FBC">
        <w:tab/>
      </w:r>
      <w:r w:rsidRPr="0044206B">
        <w:rPr>
          <w:b/>
        </w:rPr>
        <w:t>должным образом учитывать настоящие рекомендации при ра</w:t>
      </w:r>
      <w:r w:rsidRPr="0044206B">
        <w:rPr>
          <w:b/>
        </w:rPr>
        <w:t>з</w:t>
      </w:r>
      <w:r w:rsidRPr="0044206B">
        <w:rPr>
          <w:b/>
        </w:rPr>
        <w:t>работке новой национальной стратегии по обеспечению гендерного раве</w:t>
      </w:r>
      <w:r w:rsidRPr="0044206B">
        <w:rPr>
          <w:b/>
        </w:rPr>
        <w:t>н</w:t>
      </w:r>
      <w:r w:rsidRPr="0044206B">
        <w:rPr>
          <w:b/>
        </w:rPr>
        <w:t>ства и борьбе с насилием в семье и обеспечить ее эффективное осущест</w:t>
      </w:r>
      <w:r w:rsidRPr="0044206B">
        <w:rPr>
          <w:b/>
        </w:rPr>
        <w:t>в</w:t>
      </w:r>
      <w:r w:rsidRPr="0044206B">
        <w:rPr>
          <w:b/>
        </w:rPr>
        <w:t>ление, а также применение Закона № 202/2002, в том числе путем выдел</w:t>
      </w:r>
      <w:r w:rsidRPr="0044206B">
        <w:rPr>
          <w:b/>
        </w:rPr>
        <w:t>е</w:t>
      </w:r>
      <w:r w:rsidRPr="0044206B">
        <w:rPr>
          <w:b/>
        </w:rPr>
        <w:t>ния надлеж</w:t>
      </w:r>
      <w:r w:rsidRPr="0044206B">
        <w:rPr>
          <w:b/>
        </w:rPr>
        <w:t>а</w:t>
      </w:r>
      <w:r w:rsidRPr="0044206B">
        <w:rPr>
          <w:b/>
        </w:rPr>
        <w:t>щих ресурсов;</w:t>
      </w:r>
    </w:p>
    <w:p w:rsidR="003425F9" w:rsidRPr="00031065" w:rsidRDefault="003425F9" w:rsidP="0044206B">
      <w:pPr>
        <w:pStyle w:val="SingleTxt"/>
      </w:pPr>
      <w:r w:rsidRPr="00AD2FBC">
        <w:tab/>
        <w:t>c)</w:t>
      </w:r>
      <w:r w:rsidRPr="00AD2FBC">
        <w:tab/>
      </w:r>
      <w:r w:rsidRPr="0044206B">
        <w:rPr>
          <w:b/>
        </w:rPr>
        <w:t>включить в новую стратегию по обеспечению гендерного раве</w:t>
      </w:r>
      <w:r w:rsidRPr="0044206B">
        <w:rPr>
          <w:b/>
        </w:rPr>
        <w:t>н</w:t>
      </w:r>
      <w:r w:rsidRPr="0044206B">
        <w:rPr>
          <w:b/>
        </w:rPr>
        <w:t>ства и борьбе с насилием в семье меры по реализации определенного в З</w:t>
      </w:r>
      <w:r w:rsidRPr="0044206B">
        <w:rPr>
          <w:b/>
        </w:rPr>
        <w:t>а</w:t>
      </w:r>
      <w:r w:rsidRPr="0044206B">
        <w:rPr>
          <w:b/>
        </w:rPr>
        <w:t>коне № 202/2002 принципа трансверсальности путем всестороннего учета гендерной проблематики и включения механизмов составления бюджета с учетом гендерных факторов во все государственные стратегии и деятел</w:t>
      </w:r>
      <w:r w:rsidRPr="0044206B">
        <w:rPr>
          <w:b/>
        </w:rPr>
        <w:t>ь</w:t>
      </w:r>
      <w:r w:rsidRPr="0044206B">
        <w:rPr>
          <w:b/>
        </w:rPr>
        <w:t>ность учреждений, проведения оценок гендерного воздействия существ</w:t>
      </w:r>
      <w:r w:rsidRPr="0044206B">
        <w:rPr>
          <w:b/>
        </w:rPr>
        <w:t>у</w:t>
      </w:r>
      <w:r w:rsidRPr="0044206B">
        <w:rPr>
          <w:b/>
        </w:rPr>
        <w:t>ющего законодательства в целях определения необходимости принятия законодательных мер, а также путем осуществления планов по созданию должностей координаторов по гендерным вопросам во всех соответству</w:t>
      </w:r>
      <w:r w:rsidRPr="0044206B">
        <w:rPr>
          <w:b/>
        </w:rPr>
        <w:t>ю</w:t>
      </w:r>
      <w:r w:rsidRPr="0044206B">
        <w:rPr>
          <w:b/>
        </w:rPr>
        <w:t>щих министерствах и ведомствах на национальном, региональном и мес</w:t>
      </w:r>
      <w:r w:rsidRPr="0044206B">
        <w:rPr>
          <w:b/>
        </w:rPr>
        <w:t>т</w:t>
      </w:r>
      <w:r w:rsidRPr="0044206B">
        <w:rPr>
          <w:b/>
        </w:rPr>
        <w:t>ном уровнях;</w:t>
      </w:r>
    </w:p>
    <w:p w:rsidR="003425F9" w:rsidRPr="009E4339" w:rsidRDefault="0044206B" w:rsidP="0044206B">
      <w:pPr>
        <w:pStyle w:val="SingleTxt"/>
        <w:rPr>
          <w:b/>
        </w:rPr>
      </w:pPr>
      <w:r>
        <w:rPr>
          <w:lang w:val="en-US"/>
        </w:rPr>
        <w:tab/>
      </w:r>
      <w:r w:rsidR="003425F9" w:rsidRPr="00AD2FBC">
        <w:t>d)</w:t>
      </w:r>
      <w:r w:rsidR="003425F9" w:rsidRPr="00AD2FBC">
        <w:tab/>
      </w:r>
      <w:r w:rsidR="003425F9" w:rsidRPr="0044206B">
        <w:rPr>
          <w:b/>
        </w:rPr>
        <w:t>принять в сотрудничестве с женскими организациями наци</w:t>
      </w:r>
      <w:r w:rsidR="003425F9" w:rsidRPr="0044206B">
        <w:rPr>
          <w:b/>
        </w:rPr>
        <w:t>о</w:t>
      </w:r>
      <w:r w:rsidR="003425F9" w:rsidRPr="0044206B">
        <w:rPr>
          <w:b/>
        </w:rPr>
        <w:t>нальный план действий в целях полного выполнения положений резол</w:t>
      </w:r>
      <w:r w:rsidR="003425F9" w:rsidRPr="0044206B">
        <w:rPr>
          <w:b/>
        </w:rPr>
        <w:t>ю</w:t>
      </w:r>
      <w:r w:rsidR="003425F9" w:rsidRPr="0044206B">
        <w:rPr>
          <w:b/>
        </w:rPr>
        <w:t xml:space="preserve">ции </w:t>
      </w:r>
      <w:hyperlink r:id="rId22" w:history="1">
        <w:r w:rsidR="003425F9" w:rsidRPr="009E4339">
          <w:rPr>
            <w:rStyle w:val="Hyperlink"/>
            <w:b/>
          </w:rPr>
          <w:t>1325 (2000)</w:t>
        </w:r>
      </w:hyperlink>
      <w:r w:rsidR="003425F9" w:rsidRPr="0044206B">
        <w:rPr>
          <w:b/>
        </w:rPr>
        <w:t xml:space="preserve"> С</w:t>
      </w:r>
      <w:r w:rsidR="003425F9" w:rsidRPr="0044206B">
        <w:rPr>
          <w:b/>
        </w:rPr>
        <w:t>о</w:t>
      </w:r>
      <w:r w:rsidR="003425F9" w:rsidRPr="0044206B">
        <w:rPr>
          <w:b/>
        </w:rPr>
        <w:t>вета Безопасности о женщинах и мире и безопасности.</w:t>
      </w:r>
    </w:p>
    <w:p w:rsidR="0044206B" w:rsidRPr="009E4339" w:rsidRDefault="0044206B" w:rsidP="0044206B">
      <w:pPr>
        <w:pStyle w:val="SingleTxt"/>
        <w:spacing w:after="0" w:line="120" w:lineRule="exact"/>
        <w:rPr>
          <w:b/>
          <w:sz w:val="10"/>
        </w:rPr>
      </w:pPr>
    </w:p>
    <w:p w:rsidR="003425F9" w:rsidRDefault="003425F9" w:rsidP="004420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lastRenderedPageBreak/>
        <w:tab/>
      </w:r>
      <w:r>
        <w:tab/>
        <w:t>Стереотипы и вредная практика</w:t>
      </w:r>
    </w:p>
    <w:p w:rsidR="0044206B" w:rsidRPr="0044206B" w:rsidRDefault="0044206B" w:rsidP="0044206B">
      <w:pPr>
        <w:pStyle w:val="SingleTxt"/>
        <w:keepNext/>
        <w:spacing w:after="0" w:line="120" w:lineRule="exact"/>
        <w:rPr>
          <w:sz w:val="10"/>
          <w:lang w:val="en-US"/>
        </w:rPr>
      </w:pPr>
    </w:p>
    <w:p w:rsidR="003425F9" w:rsidRPr="00031065" w:rsidRDefault="003425F9" w:rsidP="0044206B">
      <w:pPr>
        <w:pStyle w:val="SingleTxt"/>
      </w:pPr>
      <w:r>
        <w:t>16.</w:t>
      </w:r>
      <w:r>
        <w:tab/>
        <w:t>Комитет приветствует представленную в ходе обсуждения информацию о подготовке поправок к национальной аудиовизуальной политике и текущих инициативах по освещению вопросов гендерного равенства в школьных уче</w:t>
      </w:r>
      <w:r>
        <w:t>б</w:t>
      </w:r>
      <w:r>
        <w:t>никах. Вместе с тем Комитет обеспокоен:</w:t>
      </w:r>
    </w:p>
    <w:p w:rsidR="003425F9" w:rsidRPr="00031065" w:rsidRDefault="0044206B" w:rsidP="0044206B">
      <w:pPr>
        <w:pStyle w:val="SingleTxt"/>
      </w:pPr>
      <w:r>
        <w:rPr>
          <w:lang w:val="en-US"/>
        </w:rPr>
        <w:tab/>
      </w:r>
      <w:r w:rsidR="003425F9">
        <w:t>a)</w:t>
      </w:r>
      <w:r w:rsidR="003425F9">
        <w:tab/>
        <w:t>стереотипными и порой унижающими достоинство образами же</w:t>
      </w:r>
      <w:r w:rsidR="003425F9">
        <w:t>н</w:t>
      </w:r>
      <w:r w:rsidR="003425F9">
        <w:t>щин, особенно женщин из числа рома в средствах массовой информации и о</w:t>
      </w:r>
      <w:r w:rsidR="003425F9">
        <w:t>т</w:t>
      </w:r>
      <w:r w:rsidR="003425F9">
        <w:t>сутствием воспитания по вопросам гендерного равенства в школьных учебных программах, а также соответствующей подготовки учителей;</w:t>
      </w:r>
    </w:p>
    <w:p w:rsidR="003425F9" w:rsidRPr="00031065" w:rsidRDefault="0044206B" w:rsidP="0044206B">
      <w:pPr>
        <w:pStyle w:val="SingleTxt"/>
      </w:pPr>
      <w:r>
        <w:rPr>
          <w:lang w:val="en-US"/>
        </w:rPr>
        <w:tab/>
      </w:r>
      <w:r w:rsidR="003425F9">
        <w:t>b)</w:t>
      </w:r>
      <w:r w:rsidR="003425F9">
        <w:tab/>
        <w:t>недавним всплеском стереотипных высказываний в отношении прав женщин на сексуальное и репродуктивное здоровье со стороны политических деятелей и религиозных негосударственных субъектов, таких как Румынская православная церковь, воздействие которых усиливается за счет распростран</w:t>
      </w:r>
      <w:r w:rsidR="003425F9">
        <w:t>е</w:t>
      </w:r>
      <w:r w:rsidR="003425F9">
        <w:t>ния в средствах массовой информации стереотипных представлений о роли и обязанностях женщин и мужчин в обществе и в семье;</w:t>
      </w:r>
    </w:p>
    <w:p w:rsidR="003425F9" w:rsidRPr="00031065" w:rsidRDefault="0044206B" w:rsidP="0044206B">
      <w:pPr>
        <w:pStyle w:val="SingleTxt"/>
      </w:pPr>
      <w:r>
        <w:rPr>
          <w:lang w:val="en-US"/>
        </w:rPr>
        <w:tab/>
      </w:r>
      <w:r w:rsidR="003425F9">
        <w:t>c)</w:t>
      </w:r>
      <w:r w:rsidR="003425F9">
        <w:tab/>
        <w:t>отсутствием мер по предотвращению вредной практики детских браков, заключаемых незаконно или с использованием правовых исключений из пр</w:t>
      </w:r>
      <w:r w:rsidR="003425F9">
        <w:t>а</w:t>
      </w:r>
      <w:r w:rsidR="003425F9">
        <w:t>вила достижения 18-летнего возраста, а также по решению проблемы их нег</w:t>
      </w:r>
      <w:r w:rsidR="003425F9">
        <w:t>а</w:t>
      </w:r>
      <w:r w:rsidR="003425F9">
        <w:t>тивного воздействия на посещение школы девочками из числа рома.</w:t>
      </w:r>
    </w:p>
    <w:p w:rsidR="003425F9" w:rsidRPr="00031065" w:rsidRDefault="003425F9" w:rsidP="0044206B">
      <w:pPr>
        <w:pStyle w:val="SingleTxt"/>
      </w:pPr>
      <w:r>
        <w:t>17.</w:t>
      </w:r>
      <w:r>
        <w:tab/>
      </w:r>
      <w:r w:rsidRPr="0044206B">
        <w:rPr>
          <w:b/>
        </w:rPr>
        <w:t>Комитет рекомендует государству-участнику:</w:t>
      </w:r>
      <w:r w:rsidRPr="00AD2FBC">
        <w:t xml:space="preserve"> </w:t>
      </w:r>
    </w:p>
    <w:p w:rsidR="003425F9" w:rsidRPr="00031065" w:rsidRDefault="0044206B" w:rsidP="0044206B">
      <w:pPr>
        <w:pStyle w:val="SingleTxt"/>
      </w:pPr>
      <w:r>
        <w:rPr>
          <w:lang w:val="en-US"/>
        </w:rPr>
        <w:tab/>
      </w:r>
      <w:r w:rsidR="003425F9" w:rsidRPr="00AD2FBC">
        <w:t>a)</w:t>
      </w:r>
      <w:r w:rsidR="003425F9" w:rsidRPr="00AD2FBC">
        <w:tab/>
      </w:r>
      <w:r w:rsidR="003425F9" w:rsidRPr="0044206B">
        <w:rPr>
          <w:b/>
        </w:rPr>
        <w:t>ускорить пересмотр школьных учебников в целях исключения из них дискриминационных гендерных и этнических стереотипов, вкл</w:t>
      </w:r>
      <w:r w:rsidR="003425F9" w:rsidRPr="0044206B">
        <w:rPr>
          <w:b/>
        </w:rPr>
        <w:t>ю</w:t>
      </w:r>
      <w:r w:rsidR="003425F9" w:rsidRPr="0044206B">
        <w:rPr>
          <w:b/>
        </w:rPr>
        <w:t>чить в учебные программы обязательные модули по гендерному просв</w:t>
      </w:r>
      <w:r w:rsidR="003425F9" w:rsidRPr="0044206B">
        <w:rPr>
          <w:b/>
        </w:rPr>
        <w:t>е</w:t>
      </w:r>
      <w:r w:rsidR="003425F9" w:rsidRPr="0044206B">
        <w:rPr>
          <w:b/>
        </w:rPr>
        <w:t>щению и организовать профессиональную подготовку по гендерным в</w:t>
      </w:r>
      <w:r w:rsidR="003425F9" w:rsidRPr="0044206B">
        <w:rPr>
          <w:b/>
        </w:rPr>
        <w:t>о</w:t>
      </w:r>
      <w:r w:rsidR="003425F9" w:rsidRPr="0044206B">
        <w:rPr>
          <w:b/>
        </w:rPr>
        <w:t>просам для учителей;</w:t>
      </w:r>
    </w:p>
    <w:p w:rsidR="003425F9" w:rsidRPr="00031065" w:rsidRDefault="0044206B" w:rsidP="0044206B">
      <w:pPr>
        <w:pStyle w:val="SingleTxt"/>
      </w:pPr>
      <w:r>
        <w:rPr>
          <w:lang w:val="en-US"/>
        </w:rPr>
        <w:tab/>
      </w:r>
      <w:r w:rsidR="003425F9" w:rsidRPr="00AD2FBC">
        <w:t>b)</w:t>
      </w:r>
      <w:r w:rsidR="003425F9" w:rsidRPr="00AD2FBC">
        <w:tab/>
      </w:r>
      <w:r w:rsidR="003425F9" w:rsidRPr="0044206B">
        <w:rPr>
          <w:b/>
        </w:rPr>
        <w:t>включить в новую стратегию по обеспечению гендерного раве</w:t>
      </w:r>
      <w:r w:rsidR="003425F9" w:rsidRPr="0044206B">
        <w:rPr>
          <w:b/>
        </w:rPr>
        <w:t>н</w:t>
      </w:r>
      <w:r w:rsidR="003425F9" w:rsidRPr="0044206B">
        <w:rPr>
          <w:b/>
        </w:rPr>
        <w:t>ства и борьбе с насилием в семье профилактические и последовательные меры, к</w:t>
      </w:r>
      <w:r w:rsidR="003425F9" w:rsidRPr="0044206B">
        <w:rPr>
          <w:b/>
        </w:rPr>
        <w:t>а</w:t>
      </w:r>
      <w:r w:rsidR="003425F9" w:rsidRPr="0044206B">
        <w:rPr>
          <w:b/>
        </w:rPr>
        <w:t>сающиеся женщин и мужчин на всех уровнях общества, включая религиозных негосударственных субъектов и членов политических па</w:t>
      </w:r>
      <w:r w:rsidR="003425F9" w:rsidRPr="0044206B">
        <w:rPr>
          <w:b/>
        </w:rPr>
        <w:t>р</w:t>
      </w:r>
      <w:r w:rsidR="003425F9" w:rsidRPr="0044206B">
        <w:rPr>
          <w:b/>
        </w:rPr>
        <w:t>тий, в целях искор</w:t>
      </w:r>
      <w:r w:rsidR="003425F9" w:rsidRPr="0044206B">
        <w:rPr>
          <w:b/>
        </w:rPr>
        <w:t>е</w:t>
      </w:r>
      <w:r w:rsidR="003425F9" w:rsidRPr="0044206B">
        <w:rPr>
          <w:b/>
        </w:rPr>
        <w:t>нения дискриминационных стереотипов относительно роли и обязанностей женщин и мужчин в семье и обществе, поощрять п</w:t>
      </w:r>
      <w:r w:rsidR="003425F9" w:rsidRPr="0044206B">
        <w:rPr>
          <w:b/>
        </w:rPr>
        <w:t>о</w:t>
      </w:r>
      <w:r w:rsidR="003425F9" w:rsidRPr="0044206B">
        <w:rPr>
          <w:b/>
        </w:rPr>
        <w:t xml:space="preserve">пуляризацию равенства между мужчинами и женщинами в общественной и частной жизни в средствах </w:t>
      </w:r>
      <w:r w:rsidR="008D7258" w:rsidRPr="0044206B">
        <w:rPr>
          <w:b/>
        </w:rPr>
        <w:t>информации</w:t>
      </w:r>
      <w:r w:rsidR="003425F9" w:rsidRPr="0044206B">
        <w:rPr>
          <w:b/>
        </w:rPr>
        <w:t xml:space="preserve"> и запретить унижающее дост</w:t>
      </w:r>
      <w:r w:rsidR="003425F9" w:rsidRPr="0044206B">
        <w:rPr>
          <w:b/>
        </w:rPr>
        <w:t>о</w:t>
      </w:r>
      <w:r w:rsidR="003425F9" w:rsidRPr="0044206B">
        <w:rPr>
          <w:b/>
        </w:rPr>
        <w:t>инство изображение женщин в средствах массовой информации путем внесения изменений в национальную аудиовизуальную политику;</w:t>
      </w:r>
    </w:p>
    <w:p w:rsidR="003425F9" w:rsidRDefault="0044206B" w:rsidP="0044206B">
      <w:pPr>
        <w:pStyle w:val="SingleTxt"/>
        <w:rPr>
          <w:b/>
          <w:lang w:val="en-US"/>
        </w:rPr>
      </w:pPr>
      <w:r>
        <w:rPr>
          <w:lang w:val="en-US"/>
        </w:rPr>
        <w:tab/>
      </w:r>
      <w:r w:rsidR="003425F9" w:rsidRPr="00AD2FBC">
        <w:t>c)</w:t>
      </w:r>
      <w:r w:rsidR="003425F9" w:rsidRPr="00AD2FBC">
        <w:tab/>
      </w:r>
      <w:r w:rsidR="003425F9" w:rsidRPr="0044206B">
        <w:rPr>
          <w:b/>
        </w:rPr>
        <w:t>изучить масштабы распространенности и последствия принуд</w:t>
      </w:r>
      <w:r w:rsidR="003425F9" w:rsidRPr="0044206B">
        <w:rPr>
          <w:b/>
        </w:rPr>
        <w:t>и</w:t>
      </w:r>
      <w:r w:rsidR="003425F9" w:rsidRPr="0044206B">
        <w:rPr>
          <w:b/>
        </w:rPr>
        <w:t>тельных браков, а также ранних и детских браков и принять неотложные меры по предотвращению таких форм брака путем повышения осведо</w:t>
      </w:r>
      <w:r w:rsidR="003425F9" w:rsidRPr="0044206B">
        <w:rPr>
          <w:b/>
        </w:rPr>
        <w:t>м</w:t>
      </w:r>
      <w:r w:rsidR="003425F9" w:rsidRPr="0044206B">
        <w:rPr>
          <w:b/>
        </w:rPr>
        <w:t>ленности об их крайне негативном воздействии на девочек, в соответствии с совместной общей рекомендацией № 31 Комитета по ликвидации ди</w:t>
      </w:r>
      <w:r w:rsidR="003425F9" w:rsidRPr="0044206B">
        <w:rPr>
          <w:b/>
        </w:rPr>
        <w:t>с</w:t>
      </w:r>
      <w:r w:rsidR="003425F9" w:rsidRPr="0044206B">
        <w:rPr>
          <w:b/>
        </w:rPr>
        <w:t>криминации в отношении женщин/замечанием общего порядка № 18 К</w:t>
      </w:r>
      <w:r w:rsidR="003425F9" w:rsidRPr="0044206B">
        <w:rPr>
          <w:b/>
        </w:rPr>
        <w:t>о</w:t>
      </w:r>
      <w:r w:rsidR="003425F9" w:rsidRPr="0044206B">
        <w:rPr>
          <w:b/>
        </w:rPr>
        <w:t>митета по правам ребенка (2014) по вредной практике, внести поправки в законодательство в целях устранения исключений, которые допускают вступление в брак в возрасте до 18 лет, и обеспечить уголовное преслед</w:t>
      </w:r>
      <w:r w:rsidR="003425F9" w:rsidRPr="0044206B">
        <w:rPr>
          <w:b/>
        </w:rPr>
        <w:t>о</w:t>
      </w:r>
      <w:r w:rsidR="003425F9" w:rsidRPr="0044206B">
        <w:rPr>
          <w:b/>
        </w:rPr>
        <w:t>вание и надлежащее наказание вино</w:t>
      </w:r>
      <w:r w:rsidR="003425F9" w:rsidRPr="0044206B">
        <w:rPr>
          <w:b/>
        </w:rPr>
        <w:t>в</w:t>
      </w:r>
      <w:r w:rsidR="003425F9" w:rsidRPr="0044206B">
        <w:rPr>
          <w:b/>
        </w:rPr>
        <w:t>ных.</w:t>
      </w:r>
    </w:p>
    <w:p w:rsidR="0044206B" w:rsidRPr="0044206B" w:rsidRDefault="0044206B" w:rsidP="0044206B">
      <w:pPr>
        <w:pStyle w:val="SingleTxt"/>
        <w:spacing w:after="0" w:line="120" w:lineRule="exact"/>
        <w:rPr>
          <w:b/>
          <w:sz w:val="10"/>
          <w:lang w:val="en-US"/>
        </w:rPr>
      </w:pPr>
    </w:p>
    <w:p w:rsidR="003425F9" w:rsidRDefault="003425F9" w:rsidP="004420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tab/>
      </w:r>
      <w:r>
        <w:tab/>
        <w:t>Гендерное насилие в отношении женщин</w:t>
      </w:r>
    </w:p>
    <w:p w:rsidR="0044206B" w:rsidRPr="0044206B" w:rsidRDefault="0044206B" w:rsidP="0044206B">
      <w:pPr>
        <w:pStyle w:val="SingleTxt"/>
        <w:spacing w:after="0" w:line="120" w:lineRule="exact"/>
        <w:rPr>
          <w:sz w:val="10"/>
          <w:lang w:val="en-US"/>
        </w:rPr>
      </w:pPr>
    </w:p>
    <w:p w:rsidR="003425F9" w:rsidRPr="00031065" w:rsidRDefault="003425F9" w:rsidP="0044206B">
      <w:pPr>
        <w:pStyle w:val="SingleTxt"/>
      </w:pPr>
      <w:r>
        <w:t>18.</w:t>
      </w:r>
      <w:r>
        <w:tab/>
        <w:t>Комитет приветствует представление в парламент законопроекта, напра</w:t>
      </w:r>
      <w:r>
        <w:t>в</w:t>
      </w:r>
      <w:r>
        <w:t>ленного на согласование национального законодательства по борьбе с генде</w:t>
      </w:r>
      <w:r>
        <w:t>р</w:t>
      </w:r>
      <w:r>
        <w:lastRenderedPageBreak/>
        <w:t>ным насилием с положениями Стамбульской конвенции. Вместе с тем Комитет обеспокоен:</w:t>
      </w:r>
    </w:p>
    <w:p w:rsidR="003425F9" w:rsidRPr="00031065" w:rsidRDefault="0044206B" w:rsidP="0044206B">
      <w:pPr>
        <w:pStyle w:val="SingleTxt"/>
      </w:pPr>
      <w:r>
        <w:rPr>
          <w:lang w:val="en-US"/>
        </w:rPr>
        <w:tab/>
      </w:r>
      <w:r w:rsidR="003425F9">
        <w:t>a)</w:t>
      </w:r>
      <w:r w:rsidR="003425F9">
        <w:tab/>
        <w:t>отсутствием данных о количестве жалоб и судебных решений по случаям гендерной дискриминации в рамках применения закона о борьбе с дискрим</w:t>
      </w:r>
      <w:r w:rsidR="003425F9">
        <w:t>и</w:t>
      </w:r>
      <w:r w:rsidR="003425F9">
        <w:t>нацией;</w:t>
      </w:r>
    </w:p>
    <w:p w:rsidR="003425F9" w:rsidRPr="00031065" w:rsidRDefault="0044206B" w:rsidP="0044206B">
      <w:pPr>
        <w:pStyle w:val="SingleTxt"/>
      </w:pPr>
      <w:r>
        <w:rPr>
          <w:lang w:val="en-US"/>
        </w:rPr>
        <w:tab/>
      </w:r>
      <w:r w:rsidR="003425F9">
        <w:t>b)</w:t>
      </w:r>
      <w:r w:rsidR="003425F9">
        <w:tab/>
        <w:t>ограниченной сферой охвата существующего законодательства о борьбе с гендерным насилием в отношении женщин и об охранных судебных приказах, а также стратегии по борьбе с гендерным насилием и проектом стр</w:t>
      </w:r>
      <w:r w:rsidR="003425F9">
        <w:t>а</w:t>
      </w:r>
      <w:r w:rsidR="003425F9">
        <w:t>тегии по обеспечению гендерного равенства и борьбе с насилием в семье, к</w:t>
      </w:r>
      <w:r w:rsidR="003425F9">
        <w:t>о</w:t>
      </w:r>
      <w:r w:rsidR="003425F9">
        <w:t>торые предусматривают исключение из сферы применения законодательных рамок случаев гендерного насилия вне дома и насилия, совершаемого в гра</w:t>
      </w:r>
      <w:r w:rsidR="003425F9">
        <w:t>ж</w:t>
      </w:r>
      <w:r w:rsidR="003425F9">
        <w:t>данском браке, не содержат четкого определения проблемы изнасилования и изнасилования в браке и не предусматривают решение проблемы целенапра</w:t>
      </w:r>
      <w:r w:rsidR="003425F9">
        <w:t>в</w:t>
      </w:r>
      <w:r w:rsidR="003425F9">
        <w:t xml:space="preserve">ленного насилия в отношении женщин </w:t>
      </w:r>
      <w:r w:rsidR="003425F9">
        <w:rPr>
          <w:lang w:val="en-US"/>
        </w:rPr>
        <w:t>y</w:t>
      </w:r>
      <w:r w:rsidR="003425F9">
        <w:t>народности рома;</w:t>
      </w:r>
    </w:p>
    <w:p w:rsidR="003425F9" w:rsidRPr="00031065" w:rsidRDefault="0044206B" w:rsidP="0044206B">
      <w:pPr>
        <w:pStyle w:val="SingleTxt"/>
      </w:pPr>
      <w:r>
        <w:rPr>
          <w:lang w:val="en-US"/>
        </w:rPr>
        <w:tab/>
      </w:r>
      <w:r w:rsidR="003425F9">
        <w:t>c)</w:t>
      </w:r>
      <w:r w:rsidR="003425F9">
        <w:tab/>
        <w:t>тем, что в случаях гендерного насилия в отношении женщин сотру</w:t>
      </w:r>
      <w:r w:rsidR="003425F9">
        <w:t>д</w:t>
      </w:r>
      <w:r w:rsidR="003425F9">
        <w:t>ники полиции вмешиваются только при наличии постановления суда, а также недостаточным сотрудничеством между судами, полицией и социальными р</w:t>
      </w:r>
      <w:r w:rsidR="003425F9">
        <w:t>а</w:t>
      </w:r>
      <w:r w:rsidR="003425F9">
        <w:t xml:space="preserve">ботниками по случаям семейного насилия; </w:t>
      </w:r>
    </w:p>
    <w:p w:rsidR="003425F9" w:rsidRPr="00031065" w:rsidRDefault="0044206B" w:rsidP="0044206B">
      <w:pPr>
        <w:pStyle w:val="SingleTxt"/>
      </w:pPr>
      <w:r>
        <w:rPr>
          <w:lang w:val="en-US"/>
        </w:rPr>
        <w:tab/>
      </w:r>
      <w:r w:rsidR="003425F9">
        <w:t>d)</w:t>
      </w:r>
      <w:r w:rsidR="003425F9">
        <w:tab/>
        <w:t>высокими показателями отзыва жалоб жертвами гендерного нас</w:t>
      </w:r>
      <w:r w:rsidR="003425F9">
        <w:t>и</w:t>
      </w:r>
      <w:r w:rsidR="003425F9">
        <w:t>лия, а также отсутствием принципа автоматического привлечения к отве</w:t>
      </w:r>
      <w:r w:rsidR="003425F9">
        <w:t>т</w:t>
      </w:r>
      <w:r w:rsidR="003425F9">
        <w:t>ственности за преступления такого рода и использованием посредничества в случаях с</w:t>
      </w:r>
      <w:r w:rsidR="003425F9">
        <w:t>е</w:t>
      </w:r>
      <w:r w:rsidR="003425F9">
        <w:t>мейного насилия;</w:t>
      </w:r>
    </w:p>
    <w:p w:rsidR="003425F9" w:rsidRPr="00031065" w:rsidRDefault="0044206B" w:rsidP="0044206B">
      <w:pPr>
        <w:pStyle w:val="SingleTxt"/>
      </w:pPr>
      <w:r>
        <w:rPr>
          <w:lang w:val="en-US"/>
        </w:rPr>
        <w:tab/>
      </w:r>
      <w:r w:rsidR="003425F9">
        <w:t>e)</w:t>
      </w:r>
      <w:r w:rsidR="003425F9">
        <w:tab/>
        <w:t>требованием судебно-медицинских доказательств перенесенного насилия при обращении за охранным приказом, низкими показателями их в</w:t>
      </w:r>
      <w:r w:rsidR="003425F9">
        <w:t>ы</w:t>
      </w:r>
      <w:r w:rsidR="003425F9">
        <w:t>дачи и неэффективным применением, ограниченной эффективностью собл</w:t>
      </w:r>
      <w:r w:rsidR="003425F9">
        <w:t>ю</w:t>
      </w:r>
      <w:r w:rsidR="003425F9">
        <w:t>дения установленных в приказах безопасных расстояний и низкими показат</w:t>
      </w:r>
      <w:r w:rsidR="003425F9">
        <w:t>е</w:t>
      </w:r>
      <w:r w:rsidR="003425F9">
        <w:t>лями расследования нарушений этих приказов и случаев агрессивного пресл</w:t>
      </w:r>
      <w:r w:rsidR="003425F9">
        <w:t>е</w:t>
      </w:r>
      <w:r w:rsidR="003425F9">
        <w:t>дования.</w:t>
      </w:r>
    </w:p>
    <w:p w:rsidR="003425F9" w:rsidRPr="00031065" w:rsidRDefault="0044206B" w:rsidP="0044206B">
      <w:pPr>
        <w:pStyle w:val="SingleTxt"/>
      </w:pPr>
      <w:r>
        <w:rPr>
          <w:lang w:val="en-US"/>
        </w:rPr>
        <w:tab/>
      </w:r>
      <w:r w:rsidR="003425F9">
        <w:t>f)</w:t>
      </w:r>
      <w:r w:rsidR="003425F9">
        <w:tab/>
        <w:t>недостаточной подготовкой сотрудников судебных органов, полиции и медицинских и социальных работников по вопросам характера и духа пол</w:t>
      </w:r>
      <w:r w:rsidR="003425F9">
        <w:t>о</w:t>
      </w:r>
      <w:r w:rsidR="003425F9">
        <w:t>жений уголовного законодательства, применяемых в случаях гендерного нас</w:t>
      </w:r>
      <w:r w:rsidR="003425F9">
        <w:t>и</w:t>
      </w:r>
      <w:r w:rsidR="003425F9">
        <w:t>лия в отношении женщин, и процедуры выдачи охранных судебных приказов, а также обращения с жертвами с учетом гендерных факторов;</w:t>
      </w:r>
    </w:p>
    <w:p w:rsidR="003425F9" w:rsidRPr="00031065" w:rsidRDefault="0044206B" w:rsidP="0044206B">
      <w:pPr>
        <w:pStyle w:val="SingleTxt"/>
      </w:pPr>
      <w:r>
        <w:rPr>
          <w:lang w:val="en-US"/>
        </w:rPr>
        <w:tab/>
      </w:r>
      <w:r w:rsidR="003425F9">
        <w:t>g)</w:t>
      </w:r>
      <w:r w:rsidR="003425F9">
        <w:tab/>
        <w:t>требованием предъявления документов, удостоверяющих личность, для получения доступа к приютам и медицинским услугам, ограничениями д</w:t>
      </w:r>
      <w:r w:rsidR="003425F9">
        <w:t>о</w:t>
      </w:r>
      <w:r w:rsidR="003425F9">
        <w:t>ступа к юридическим и психологическим консультативным услугам, небол</w:t>
      </w:r>
      <w:r w:rsidR="003425F9">
        <w:t>ь</w:t>
      </w:r>
      <w:r w:rsidR="003425F9">
        <w:t>шим числом приютов и кризисных центров для жертв в государстве-участнике и недостаточной осведомленностью общественности о механизмах возмещ</w:t>
      </w:r>
      <w:r w:rsidR="003425F9">
        <w:t>е</w:t>
      </w:r>
      <w:r w:rsidR="003425F9">
        <w:t>ния ущерба.</w:t>
      </w:r>
    </w:p>
    <w:p w:rsidR="003425F9" w:rsidRPr="00031065" w:rsidRDefault="003425F9" w:rsidP="0044206B">
      <w:pPr>
        <w:pStyle w:val="SingleTxt"/>
      </w:pPr>
      <w:r>
        <w:t>19.</w:t>
      </w:r>
      <w:r>
        <w:tab/>
      </w:r>
      <w:r w:rsidRPr="0044206B">
        <w:rPr>
          <w:b/>
        </w:rPr>
        <w:t>Ссылаясь на пункт 21 своих предыдущих заключительных замеч</w:t>
      </w:r>
      <w:r w:rsidRPr="0044206B">
        <w:rPr>
          <w:b/>
        </w:rPr>
        <w:t>а</w:t>
      </w:r>
      <w:r w:rsidRPr="0044206B">
        <w:rPr>
          <w:b/>
        </w:rPr>
        <w:t>ний (</w:t>
      </w:r>
      <w:hyperlink r:id="rId23" w:history="1">
        <w:r w:rsidRPr="009E4339">
          <w:rPr>
            <w:rStyle w:val="Hyperlink"/>
            <w:b/>
          </w:rPr>
          <w:t>CEDAW/C/ROM/CO/6</w:t>
        </w:r>
      </w:hyperlink>
      <w:r w:rsidRPr="0044206B">
        <w:rPr>
          <w:b/>
        </w:rPr>
        <w:t>) и свои общие рекомендации № 19 (1992) о насилии в отношении женщин и № 35 (2017) о гендерном насилии в отн</w:t>
      </w:r>
      <w:r w:rsidRPr="0044206B">
        <w:rPr>
          <w:b/>
        </w:rPr>
        <w:t>о</w:t>
      </w:r>
      <w:r w:rsidRPr="0044206B">
        <w:rPr>
          <w:b/>
        </w:rPr>
        <w:t>шении женщин, которая дополнила общую рекомендацию № 19, Комитет рекомендует госуда</w:t>
      </w:r>
      <w:r w:rsidRPr="0044206B">
        <w:rPr>
          <w:b/>
        </w:rPr>
        <w:t>р</w:t>
      </w:r>
      <w:r w:rsidRPr="0044206B">
        <w:rPr>
          <w:b/>
        </w:rPr>
        <w:t>ству-участнику:</w:t>
      </w:r>
    </w:p>
    <w:p w:rsidR="003425F9" w:rsidRPr="00031065" w:rsidRDefault="0044206B" w:rsidP="0044206B">
      <w:pPr>
        <w:pStyle w:val="SingleTxt"/>
      </w:pPr>
      <w:r>
        <w:rPr>
          <w:lang w:val="en-US"/>
        </w:rPr>
        <w:tab/>
      </w:r>
      <w:r w:rsidR="003425F9" w:rsidRPr="00AD2FBC">
        <w:t>a)</w:t>
      </w:r>
      <w:r w:rsidR="003425F9" w:rsidRPr="00AD2FBC">
        <w:tab/>
      </w:r>
      <w:r w:rsidR="003425F9" w:rsidRPr="0044206B">
        <w:rPr>
          <w:b/>
        </w:rPr>
        <w:t>организовать систематический сбор дезагрегированных данных о рассмотренных в судах делах о гендерном насилии и дискриминации в отношении женщин и о количестве выданных охранных судебных прик</w:t>
      </w:r>
      <w:r w:rsidR="003425F9" w:rsidRPr="0044206B">
        <w:rPr>
          <w:b/>
        </w:rPr>
        <w:t>а</w:t>
      </w:r>
      <w:r w:rsidR="003425F9" w:rsidRPr="0044206B">
        <w:rPr>
          <w:b/>
        </w:rPr>
        <w:t>зов и включить такие данные в следующий периодический доклад;</w:t>
      </w:r>
    </w:p>
    <w:p w:rsidR="003425F9" w:rsidRPr="00031065" w:rsidRDefault="0044206B" w:rsidP="0044206B">
      <w:pPr>
        <w:pStyle w:val="SingleTxt"/>
      </w:pPr>
      <w:r>
        <w:rPr>
          <w:lang w:val="en-US"/>
        </w:rPr>
        <w:tab/>
      </w:r>
      <w:r w:rsidR="003425F9" w:rsidRPr="00AD2FBC">
        <w:t>b)</w:t>
      </w:r>
      <w:r w:rsidR="003425F9" w:rsidRPr="00AD2FBC">
        <w:tab/>
      </w:r>
      <w:r w:rsidR="003425F9" w:rsidRPr="0044206B">
        <w:rPr>
          <w:b/>
        </w:rPr>
        <w:t xml:space="preserve">принять пакет законов о борьбе со всеми формами гендерного насилия, включая насилие в браке и в гражданском браке, в особенности </w:t>
      </w:r>
      <w:r w:rsidR="003425F9" w:rsidRPr="0044206B">
        <w:rPr>
          <w:b/>
        </w:rPr>
        <w:lastRenderedPageBreak/>
        <w:t>изнасил</w:t>
      </w:r>
      <w:r w:rsidR="003425F9" w:rsidRPr="0044206B">
        <w:rPr>
          <w:b/>
        </w:rPr>
        <w:t>о</w:t>
      </w:r>
      <w:r w:rsidR="003425F9" w:rsidRPr="0044206B">
        <w:rPr>
          <w:b/>
        </w:rPr>
        <w:t>вание в браке, а также насилие в общественной и частной жизни, привести национальное законодательство о борьбе с насилием в отнош</w:t>
      </w:r>
      <w:r w:rsidR="003425F9" w:rsidRPr="0044206B">
        <w:rPr>
          <w:b/>
        </w:rPr>
        <w:t>е</w:t>
      </w:r>
      <w:r w:rsidR="003425F9" w:rsidRPr="0044206B">
        <w:rPr>
          <w:b/>
        </w:rPr>
        <w:t xml:space="preserve">нии женщин в </w:t>
      </w:r>
      <w:r w:rsidR="008D7258" w:rsidRPr="0044206B">
        <w:rPr>
          <w:b/>
        </w:rPr>
        <w:t>соответствие</w:t>
      </w:r>
      <w:r w:rsidR="003425F9" w:rsidRPr="0044206B">
        <w:rPr>
          <w:b/>
        </w:rPr>
        <w:t xml:space="preserve"> со Стамбульской конвенцией и принять ко</w:t>
      </w:r>
      <w:r w:rsidR="003425F9" w:rsidRPr="0044206B">
        <w:rPr>
          <w:b/>
        </w:rPr>
        <w:t>н</w:t>
      </w:r>
      <w:r w:rsidR="003425F9" w:rsidRPr="0044206B">
        <w:rPr>
          <w:b/>
        </w:rPr>
        <w:t>кретные меры для решения проблемы насилия в отношении женщин-рома;</w:t>
      </w:r>
    </w:p>
    <w:p w:rsidR="003425F9" w:rsidRPr="00031065" w:rsidRDefault="003425F9" w:rsidP="0044206B">
      <w:pPr>
        <w:pStyle w:val="SingleTxt"/>
      </w:pPr>
      <w:r w:rsidRPr="00AD2FBC">
        <w:tab/>
        <w:t>c)</w:t>
      </w:r>
      <w:r w:rsidRPr="00AD2FBC">
        <w:tab/>
      </w:r>
      <w:r w:rsidRPr="0044206B">
        <w:rPr>
          <w:b/>
        </w:rPr>
        <w:t>в дополнение к существующему механизму судебных охранных приказов ввести в действие полицейские охранные приказы, которые б</w:t>
      </w:r>
      <w:r w:rsidRPr="0044206B">
        <w:rPr>
          <w:b/>
        </w:rPr>
        <w:t>у</w:t>
      </w:r>
      <w:r w:rsidRPr="0044206B">
        <w:rPr>
          <w:b/>
        </w:rPr>
        <w:t>дут выдаваться в отношении как официальных, так и гражданских бр</w:t>
      </w:r>
      <w:r w:rsidRPr="0044206B">
        <w:rPr>
          <w:b/>
        </w:rPr>
        <w:t>а</w:t>
      </w:r>
      <w:r w:rsidRPr="0044206B">
        <w:rPr>
          <w:b/>
        </w:rPr>
        <w:t>ков, и оперативно создать правовую основу для их выдачи;</w:t>
      </w:r>
    </w:p>
    <w:p w:rsidR="003425F9" w:rsidRPr="00031065" w:rsidRDefault="0044206B" w:rsidP="0044206B">
      <w:pPr>
        <w:pStyle w:val="SingleTxt"/>
      </w:pPr>
      <w:r>
        <w:rPr>
          <w:lang w:val="en-US"/>
        </w:rPr>
        <w:tab/>
      </w:r>
      <w:r w:rsidR="003425F9" w:rsidRPr="00AD2FBC">
        <w:t>d)</w:t>
      </w:r>
      <w:r w:rsidR="003425F9" w:rsidRPr="00AD2FBC">
        <w:tab/>
      </w:r>
      <w:r w:rsidR="003425F9" w:rsidRPr="0044206B">
        <w:rPr>
          <w:b/>
        </w:rPr>
        <w:t>ускорить принятие мер, касающихся полиции, в целях предо</w:t>
      </w:r>
      <w:r w:rsidR="003425F9" w:rsidRPr="0044206B">
        <w:rPr>
          <w:b/>
        </w:rPr>
        <w:t>т</w:t>
      </w:r>
      <w:r w:rsidR="003425F9" w:rsidRPr="0044206B">
        <w:rPr>
          <w:b/>
        </w:rPr>
        <w:t>вращения отзыва жалоб жертвами, ввести практику автоматического привлечения к ответственности за преступления, связанные с гендерным насилием в отношении женщин, и обеспечить, чтобы случаи гендерного насилия в отношении женщин, в том числе насилия в семье, ни при каких обстоятельствах не ра</w:t>
      </w:r>
      <w:r w:rsidR="003425F9" w:rsidRPr="0044206B">
        <w:rPr>
          <w:b/>
        </w:rPr>
        <w:t>с</w:t>
      </w:r>
      <w:r w:rsidR="003425F9" w:rsidRPr="0044206B">
        <w:rPr>
          <w:b/>
        </w:rPr>
        <w:t>сматривались в рамках процедур посредничества;</w:t>
      </w:r>
    </w:p>
    <w:p w:rsidR="003425F9" w:rsidRPr="00031065" w:rsidRDefault="0044206B" w:rsidP="0044206B">
      <w:pPr>
        <w:pStyle w:val="SingleTxt"/>
      </w:pPr>
      <w:r>
        <w:rPr>
          <w:lang w:val="en-US"/>
        </w:rPr>
        <w:tab/>
      </w:r>
      <w:r w:rsidR="003425F9" w:rsidRPr="00AD2FBC">
        <w:t>e)</w:t>
      </w:r>
      <w:r w:rsidR="003425F9" w:rsidRPr="00AD2FBC">
        <w:tab/>
      </w:r>
      <w:r w:rsidR="003425F9" w:rsidRPr="0044206B">
        <w:rPr>
          <w:b/>
        </w:rPr>
        <w:t>облегчить бремя доказывания для жертв насилия, обращающи</w:t>
      </w:r>
      <w:r w:rsidR="003425F9" w:rsidRPr="0044206B">
        <w:rPr>
          <w:b/>
        </w:rPr>
        <w:t>х</w:t>
      </w:r>
      <w:r w:rsidR="003425F9" w:rsidRPr="0044206B">
        <w:rPr>
          <w:b/>
        </w:rPr>
        <w:t>ся с просьбой о выдаче охранного приказа, гарантировать выполнение этих приказов полицией и судами, гарантировать доступ к бесплатной юридической помощи в ходе судебного разбирательства по обращениям с просьбой о выдаче охранных приказов, укреплять взаимодействие между сотрудниками полиции и социальными работниками в ходе расследования случаев гендерного насилия в отношении женщин и девочек и принимать меры по эффективному предотвращению случаев нарушения охранных приказов и агрессивного преследования</w:t>
      </w:r>
      <w:r w:rsidR="003425F9" w:rsidRPr="00AD2FBC">
        <w:t>;</w:t>
      </w:r>
    </w:p>
    <w:p w:rsidR="003425F9" w:rsidRPr="00031065" w:rsidRDefault="003425F9" w:rsidP="0044206B">
      <w:pPr>
        <w:pStyle w:val="SingleTxt"/>
      </w:pPr>
      <w:r w:rsidRPr="00AD2FBC">
        <w:tab/>
        <w:t>f)</w:t>
      </w:r>
      <w:r w:rsidRPr="00AD2FBC">
        <w:tab/>
      </w:r>
      <w:r w:rsidRPr="0044206B">
        <w:rPr>
          <w:b/>
        </w:rPr>
        <w:t>ввести обязательные занятия по повышению квалификации для судей, прокуроров, адвокатов, сотрудников полиции, социальных и мед</w:t>
      </w:r>
      <w:r w:rsidRPr="0044206B">
        <w:rPr>
          <w:b/>
        </w:rPr>
        <w:t>и</w:t>
      </w:r>
      <w:r w:rsidRPr="0044206B">
        <w:rPr>
          <w:b/>
        </w:rPr>
        <w:t>цинских работников по вопросам строгого применения законодательства, предусматривающего уголовное наказание за насилие в отношении же</w:t>
      </w:r>
      <w:r w:rsidRPr="0044206B">
        <w:rPr>
          <w:b/>
        </w:rPr>
        <w:t>н</w:t>
      </w:r>
      <w:r w:rsidRPr="0044206B">
        <w:rPr>
          <w:b/>
        </w:rPr>
        <w:t>щин, и по протоколам обращения с жертвами с учетом гендерных аспе</w:t>
      </w:r>
      <w:r w:rsidRPr="0044206B">
        <w:rPr>
          <w:b/>
        </w:rPr>
        <w:t>к</w:t>
      </w:r>
      <w:r w:rsidRPr="0044206B">
        <w:rPr>
          <w:b/>
        </w:rPr>
        <w:t>тов, а также опубликовать стандартные процедуры рассмотрения случаев гендерного насилия в отнош</w:t>
      </w:r>
      <w:r w:rsidRPr="0044206B">
        <w:rPr>
          <w:b/>
        </w:rPr>
        <w:t>е</w:t>
      </w:r>
      <w:r w:rsidRPr="0044206B">
        <w:rPr>
          <w:b/>
        </w:rPr>
        <w:t>нии женщин;</w:t>
      </w:r>
    </w:p>
    <w:p w:rsidR="003425F9" w:rsidRDefault="0044206B" w:rsidP="0044206B">
      <w:pPr>
        <w:pStyle w:val="SingleTxt"/>
        <w:rPr>
          <w:lang w:val="en-US"/>
        </w:rPr>
      </w:pPr>
      <w:r>
        <w:rPr>
          <w:lang w:val="en-US"/>
        </w:rPr>
        <w:tab/>
      </w:r>
      <w:r w:rsidR="003425F9" w:rsidRPr="00AD2FBC">
        <w:t>g)</w:t>
      </w:r>
      <w:r w:rsidR="003425F9" w:rsidRPr="00AD2FBC">
        <w:tab/>
      </w:r>
      <w:r w:rsidR="003425F9" w:rsidRPr="0044206B">
        <w:rPr>
          <w:b/>
        </w:rPr>
        <w:t>обеспечить женщинам и девочкам, ставшим жертвами гендерн</w:t>
      </w:r>
      <w:r w:rsidR="003425F9" w:rsidRPr="0044206B">
        <w:rPr>
          <w:b/>
        </w:rPr>
        <w:t>о</w:t>
      </w:r>
      <w:r w:rsidR="003425F9" w:rsidRPr="0044206B">
        <w:rPr>
          <w:b/>
        </w:rPr>
        <w:t>го насилия, полный и беспрепятственный доступ к медицинской и псих</w:t>
      </w:r>
      <w:r w:rsidR="003425F9" w:rsidRPr="0044206B">
        <w:rPr>
          <w:b/>
        </w:rPr>
        <w:t>о</w:t>
      </w:r>
      <w:r w:rsidR="003425F9" w:rsidRPr="0044206B">
        <w:rPr>
          <w:b/>
        </w:rPr>
        <w:t>логической помощи, приютам, находящимся на разумном расстоянии от их места ж</w:t>
      </w:r>
      <w:r w:rsidR="003425F9" w:rsidRPr="0044206B">
        <w:rPr>
          <w:b/>
        </w:rPr>
        <w:t>и</w:t>
      </w:r>
      <w:r w:rsidR="003425F9" w:rsidRPr="0044206B">
        <w:rPr>
          <w:b/>
        </w:rPr>
        <w:t>тельства, и консультационным и реабилитационным услугам во всех районах государства-участника.</w:t>
      </w:r>
      <w:r w:rsidR="003425F9" w:rsidRPr="00AD2FBC">
        <w:t xml:space="preserve"> </w:t>
      </w:r>
    </w:p>
    <w:p w:rsidR="0044206B" w:rsidRPr="0044206B" w:rsidRDefault="0044206B" w:rsidP="0044206B">
      <w:pPr>
        <w:pStyle w:val="SingleTxt"/>
        <w:spacing w:after="0" w:line="120" w:lineRule="exact"/>
        <w:rPr>
          <w:sz w:val="10"/>
          <w:lang w:val="en-US"/>
        </w:rPr>
      </w:pPr>
    </w:p>
    <w:p w:rsidR="003425F9" w:rsidRDefault="003425F9" w:rsidP="004420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tab/>
      </w:r>
      <w:r>
        <w:tab/>
        <w:t>Торговля людьми, сексуальная эксплуатация и проституция</w:t>
      </w:r>
    </w:p>
    <w:p w:rsidR="0044206B" w:rsidRPr="0044206B" w:rsidRDefault="0044206B" w:rsidP="0044206B">
      <w:pPr>
        <w:pStyle w:val="SingleTxt"/>
        <w:spacing w:after="0" w:line="120" w:lineRule="exact"/>
        <w:rPr>
          <w:sz w:val="10"/>
          <w:lang w:val="en-US"/>
        </w:rPr>
      </w:pPr>
    </w:p>
    <w:p w:rsidR="003425F9" w:rsidRPr="00031065" w:rsidRDefault="003425F9" w:rsidP="0044206B">
      <w:pPr>
        <w:pStyle w:val="SingleTxt"/>
      </w:pPr>
      <w:r>
        <w:t>20.</w:t>
      </w:r>
      <w:r>
        <w:tab/>
        <w:t>Комитет принимает к сведению, что в новом Уголовном кодексе престу</w:t>
      </w:r>
      <w:r>
        <w:t>п</w:t>
      </w:r>
      <w:r>
        <w:t>ное участие государственных должностных лиц в торговле людьми рассматр</w:t>
      </w:r>
      <w:r>
        <w:t>и</w:t>
      </w:r>
      <w:r>
        <w:t>вается в качестве отягчающего обстоятельства. Вместе с тем Комитет обесп</w:t>
      </w:r>
      <w:r>
        <w:t>о</w:t>
      </w:r>
      <w:r>
        <w:t>коен:</w:t>
      </w:r>
    </w:p>
    <w:p w:rsidR="003425F9" w:rsidRPr="00031065" w:rsidRDefault="003425F9" w:rsidP="0044206B">
      <w:pPr>
        <w:pStyle w:val="SingleTxt"/>
      </w:pPr>
      <w:r>
        <w:tab/>
        <w:t>a)</w:t>
      </w:r>
      <w:r>
        <w:tab/>
        <w:t>значительным числом румынских женщин, которые становятся жертвами трансграничной торговли людьми, а также торговлей женщинами-инвалидами;</w:t>
      </w:r>
    </w:p>
    <w:p w:rsidR="003425F9" w:rsidRPr="00031065" w:rsidRDefault="0044206B" w:rsidP="0044206B">
      <w:pPr>
        <w:pStyle w:val="SingleTxt"/>
      </w:pPr>
      <w:r>
        <w:rPr>
          <w:lang w:val="en-US"/>
        </w:rPr>
        <w:tab/>
      </w:r>
      <w:r w:rsidR="003425F9">
        <w:t>b)</w:t>
      </w:r>
      <w:r w:rsidR="003425F9">
        <w:tab/>
        <w:t>отсутствием расследований в отношении государственных дол</w:t>
      </w:r>
      <w:r w:rsidR="003425F9">
        <w:t>ж</w:t>
      </w:r>
      <w:r w:rsidR="003425F9">
        <w:t>ностных лиц, подозреваемых в причастности к делам о торговле людьми и з</w:t>
      </w:r>
      <w:r w:rsidR="003425F9">
        <w:t>а</w:t>
      </w:r>
      <w:r w:rsidR="003425F9">
        <w:t>нижением сведений о случаях торговли людьми из-за страха последствий для жертв и свидетелей;</w:t>
      </w:r>
    </w:p>
    <w:p w:rsidR="003425F9" w:rsidRPr="00031065" w:rsidRDefault="0044206B" w:rsidP="0044206B">
      <w:pPr>
        <w:pStyle w:val="SingleTxt"/>
      </w:pPr>
      <w:r>
        <w:rPr>
          <w:lang w:val="en-US"/>
        </w:rPr>
        <w:lastRenderedPageBreak/>
        <w:tab/>
      </w:r>
      <w:r w:rsidR="003425F9">
        <w:t>c)</w:t>
      </w:r>
      <w:r w:rsidR="003425F9">
        <w:tab/>
        <w:t>недостаточной подготовкой сотрудников полиции и трудовых и</w:t>
      </w:r>
      <w:r w:rsidR="003425F9">
        <w:t>н</w:t>
      </w:r>
      <w:r w:rsidR="003425F9">
        <w:t>спекторов, проводящи</w:t>
      </w:r>
      <w:r w:rsidR="003425F9" w:rsidRPr="00300010">
        <w:t>х</w:t>
      </w:r>
      <w:r w:rsidR="003425F9">
        <w:t xml:space="preserve"> проверки в частных компаниях и в сфере сексуальной индустрии, по вопросам выявления и пресечения случаев торговли людьми и учитывающим гендерную специфику методам работы с жертвами торговли людьми, а также отсутствием проводимых без предварительного уведомления инспекций кадровых агентств и рабочих мест, таких, как текстильные пре</w:t>
      </w:r>
      <w:r w:rsidR="003425F9">
        <w:t>д</w:t>
      </w:r>
      <w:r w:rsidR="003425F9">
        <w:t>приятия или домашние хозяйства;</w:t>
      </w:r>
    </w:p>
    <w:p w:rsidR="003425F9" w:rsidRPr="00031065" w:rsidRDefault="0044206B" w:rsidP="0044206B">
      <w:pPr>
        <w:pStyle w:val="SingleTxt"/>
      </w:pPr>
      <w:r>
        <w:rPr>
          <w:lang w:val="en-US"/>
        </w:rPr>
        <w:tab/>
      </w:r>
      <w:r w:rsidR="003425F9">
        <w:t>d)</w:t>
      </w:r>
      <w:r w:rsidR="003425F9">
        <w:tab/>
        <w:t>ограниченностью ресурсов и непоследовательным использованием национального справочно-консультативного механизма, передачей функций оказания помощи жертвам торговли людьми женским неправительственным орган</w:t>
      </w:r>
      <w:r w:rsidR="003425F9">
        <w:t>и</w:t>
      </w:r>
      <w:r w:rsidR="003425F9">
        <w:t>зациям (НПО) и небольшим объемом поддержки, предоставляемой этим организациям, ограничениями, накладываемыми на помощь потерпевшим, в случае, если они отказываются сотрудничать со следствием, ограниченным объемом доступной психологической помощи, недостаточным географическим охватом реабилитационными услугами и убежищами, а также администрати</w:t>
      </w:r>
      <w:r w:rsidR="003425F9">
        <w:t>в</w:t>
      </w:r>
      <w:r w:rsidR="003425F9">
        <w:t>ными барьерами, препятствующими доступу жертв к медицинским услугам;</w:t>
      </w:r>
    </w:p>
    <w:p w:rsidR="003425F9" w:rsidRPr="00031065" w:rsidRDefault="0044206B" w:rsidP="0044206B">
      <w:pPr>
        <w:pStyle w:val="SingleTxt"/>
      </w:pPr>
      <w:r>
        <w:rPr>
          <w:lang w:val="en-US"/>
        </w:rPr>
        <w:tab/>
      </w:r>
      <w:r w:rsidR="003425F9">
        <w:t>e)</w:t>
      </w:r>
      <w:r w:rsidR="003425F9">
        <w:tab/>
        <w:t>недостаточной информированностью судей и сотрудников полиции о пр</w:t>
      </w:r>
      <w:r w:rsidR="003425F9">
        <w:t>е</w:t>
      </w:r>
      <w:r w:rsidR="003425F9">
        <w:t>ступном характере эксплуатации женщин в целях проституции.</w:t>
      </w:r>
    </w:p>
    <w:p w:rsidR="003425F9" w:rsidRPr="00031065" w:rsidRDefault="003425F9" w:rsidP="0044206B">
      <w:pPr>
        <w:pStyle w:val="SingleTxt"/>
      </w:pPr>
      <w:r>
        <w:t>21.</w:t>
      </w:r>
      <w:r>
        <w:tab/>
      </w:r>
      <w:r w:rsidRPr="0044206B">
        <w:rPr>
          <w:b/>
        </w:rPr>
        <w:t>Комитет рекомендует государству-участнику:</w:t>
      </w:r>
    </w:p>
    <w:p w:rsidR="003425F9" w:rsidRPr="00031065" w:rsidRDefault="003425F9" w:rsidP="0044206B">
      <w:pPr>
        <w:pStyle w:val="SingleTxt"/>
      </w:pPr>
      <w:r w:rsidRPr="00AD2FBC">
        <w:tab/>
        <w:t>a)</w:t>
      </w:r>
      <w:r w:rsidRPr="00AD2FBC">
        <w:tab/>
      </w:r>
      <w:r w:rsidRPr="0044206B">
        <w:rPr>
          <w:b/>
        </w:rPr>
        <w:t>принять новую стратегию по борьбе с торговлей людьми, в кот</w:t>
      </w:r>
      <w:r w:rsidRPr="0044206B">
        <w:rPr>
          <w:b/>
        </w:rPr>
        <w:t>о</w:t>
      </w:r>
      <w:r w:rsidRPr="0044206B">
        <w:rPr>
          <w:b/>
        </w:rPr>
        <w:t>рой первостепенное внимание будет уделяться мерам, направленным на улучшение социального и экономического положения женщин в целях ликвидации их уязвимого положения с точки зрения торговли людьми, в том числе путем выявления потенциальных жертв и содействия социал</w:t>
      </w:r>
      <w:r w:rsidRPr="0044206B">
        <w:rPr>
          <w:b/>
        </w:rPr>
        <w:t>ь</w:t>
      </w:r>
      <w:r w:rsidRPr="0044206B">
        <w:rPr>
          <w:b/>
        </w:rPr>
        <w:t>ной реинтеграции жертв, и уделять особое внимание таким уязвимым группам населения, как сельские женщины и женщины-рома, не имеющие документов женщины из числа трудовых мигрантов и девочки, которых эксплуатируют в группах попрошаек, в том числе девочки, ставшие жер</w:t>
      </w:r>
      <w:r w:rsidRPr="0044206B">
        <w:rPr>
          <w:b/>
        </w:rPr>
        <w:t>т</w:t>
      </w:r>
      <w:r w:rsidRPr="0044206B">
        <w:rPr>
          <w:b/>
        </w:rPr>
        <w:t>вами сексуальной эксплуатации;</w:t>
      </w:r>
    </w:p>
    <w:p w:rsidR="003425F9" w:rsidRPr="00031065" w:rsidRDefault="003425F9" w:rsidP="0044206B">
      <w:pPr>
        <w:pStyle w:val="SingleTxt"/>
      </w:pPr>
      <w:r w:rsidRPr="00AD2FBC">
        <w:tab/>
        <w:t>b)</w:t>
      </w:r>
      <w:r w:rsidRPr="00AD2FBC">
        <w:tab/>
      </w:r>
      <w:r w:rsidRPr="0044206B">
        <w:rPr>
          <w:b/>
        </w:rPr>
        <w:t>поощрять направление сообщений о преступлениях, гарантируя анонимность и защиту как жертвам торговли людьми, так и свидетелям, которые дают показания в суде, расследовать все сообщения о причастн</w:t>
      </w:r>
      <w:r w:rsidRPr="0044206B">
        <w:rPr>
          <w:b/>
        </w:rPr>
        <w:t>о</w:t>
      </w:r>
      <w:r w:rsidRPr="0044206B">
        <w:rPr>
          <w:b/>
        </w:rPr>
        <w:t>сти государственных должностных лиц и обеспечить должное наказание виновных;</w:t>
      </w:r>
    </w:p>
    <w:p w:rsidR="003425F9" w:rsidRPr="00031065" w:rsidRDefault="003425F9" w:rsidP="0044206B">
      <w:pPr>
        <w:pStyle w:val="SingleTxt"/>
      </w:pPr>
      <w:r w:rsidRPr="00AD2FBC">
        <w:tab/>
        <w:t>c)</w:t>
      </w:r>
      <w:r w:rsidRPr="00AD2FBC">
        <w:tab/>
      </w:r>
      <w:r w:rsidRPr="0044206B">
        <w:rPr>
          <w:b/>
        </w:rPr>
        <w:t>организовать подготовку по вопросам борьбы с торговлей люд</w:t>
      </w:r>
      <w:r w:rsidRPr="0044206B">
        <w:rPr>
          <w:b/>
        </w:rPr>
        <w:t>ь</w:t>
      </w:r>
      <w:r w:rsidRPr="0044206B">
        <w:rPr>
          <w:b/>
        </w:rPr>
        <w:t>ми, выявления жертв и учитывающим гендерную специфику методам р</w:t>
      </w:r>
      <w:r w:rsidRPr="0044206B">
        <w:rPr>
          <w:b/>
        </w:rPr>
        <w:t>а</w:t>
      </w:r>
      <w:r w:rsidRPr="0044206B">
        <w:rPr>
          <w:b/>
        </w:rPr>
        <w:t>боты с н</w:t>
      </w:r>
      <w:r w:rsidRPr="0044206B">
        <w:rPr>
          <w:b/>
        </w:rPr>
        <w:t>и</w:t>
      </w:r>
      <w:r w:rsidRPr="0044206B">
        <w:rPr>
          <w:b/>
        </w:rPr>
        <w:t>ми для судей, прокуроров, сотрудников полиции, пограничников и сотрудников трудовой инспекции и ввести превентивные инспекции в целях выявления жертв торговли людьми на рабочем месте и в кадровых агентствах;</w:t>
      </w:r>
    </w:p>
    <w:p w:rsidR="003425F9" w:rsidRPr="00031065" w:rsidRDefault="003425F9" w:rsidP="0044206B">
      <w:pPr>
        <w:pStyle w:val="SingleTxt"/>
      </w:pPr>
      <w:r w:rsidRPr="00AD2FBC">
        <w:tab/>
        <w:t>d)</w:t>
      </w:r>
      <w:r w:rsidRPr="00AD2FBC">
        <w:tab/>
      </w:r>
      <w:r w:rsidRPr="0044206B">
        <w:rPr>
          <w:b/>
        </w:rPr>
        <w:t>выделять достаточные средства на функционирование наци</w:t>
      </w:r>
      <w:r w:rsidRPr="0044206B">
        <w:rPr>
          <w:b/>
        </w:rPr>
        <w:t>о</w:t>
      </w:r>
      <w:r w:rsidRPr="0044206B">
        <w:rPr>
          <w:b/>
        </w:rPr>
        <w:t>нального справочно-консультативного механизма и гарантировать надл</w:t>
      </w:r>
      <w:r w:rsidRPr="0044206B">
        <w:rPr>
          <w:b/>
        </w:rPr>
        <w:t>е</w:t>
      </w:r>
      <w:r w:rsidRPr="0044206B">
        <w:rPr>
          <w:b/>
        </w:rPr>
        <w:t>жащий д</w:t>
      </w:r>
      <w:r w:rsidRPr="0044206B">
        <w:rPr>
          <w:b/>
        </w:rPr>
        <w:t>о</w:t>
      </w:r>
      <w:r w:rsidRPr="0044206B">
        <w:rPr>
          <w:b/>
        </w:rPr>
        <w:t>ступ жертв к приютам, разрешениям на временное проживание, а также правовой, медицинской и психологической помощи, в том числе путем предоставления финансовой и иной поддержки организациям гра</w:t>
      </w:r>
      <w:r w:rsidRPr="0044206B">
        <w:rPr>
          <w:b/>
        </w:rPr>
        <w:t>ж</w:t>
      </w:r>
      <w:r w:rsidRPr="0044206B">
        <w:rPr>
          <w:b/>
        </w:rPr>
        <w:t>данского общества, работающим с женщинами, ставшими жертвами то</w:t>
      </w:r>
      <w:r w:rsidRPr="0044206B">
        <w:rPr>
          <w:b/>
        </w:rPr>
        <w:t>р</w:t>
      </w:r>
      <w:r w:rsidRPr="0044206B">
        <w:rPr>
          <w:b/>
        </w:rPr>
        <w:t>говли людьми, независимо от желания или возможности жертв сотрудн</w:t>
      </w:r>
      <w:r w:rsidRPr="0044206B">
        <w:rPr>
          <w:b/>
        </w:rPr>
        <w:t>и</w:t>
      </w:r>
      <w:r w:rsidRPr="0044206B">
        <w:rPr>
          <w:b/>
        </w:rPr>
        <w:t>чать со следственными органами;</w:t>
      </w:r>
    </w:p>
    <w:p w:rsidR="003425F9" w:rsidRPr="00031065" w:rsidRDefault="0044206B" w:rsidP="0044206B">
      <w:pPr>
        <w:pStyle w:val="SingleTxt"/>
      </w:pPr>
      <w:r>
        <w:rPr>
          <w:lang w:val="en-US"/>
        </w:rPr>
        <w:tab/>
      </w:r>
      <w:r w:rsidR="003425F9" w:rsidRPr="00AD2FBC">
        <w:t>e)</w:t>
      </w:r>
      <w:r w:rsidR="003425F9" w:rsidRPr="00AD2FBC">
        <w:tab/>
      </w:r>
      <w:r w:rsidR="003425F9" w:rsidRPr="0044206B">
        <w:rPr>
          <w:b/>
        </w:rPr>
        <w:t>повышать осведомленность судей и сотрудников полиции о пр</w:t>
      </w:r>
      <w:r w:rsidR="003425F9" w:rsidRPr="0044206B">
        <w:rPr>
          <w:b/>
        </w:rPr>
        <w:t>е</w:t>
      </w:r>
      <w:r w:rsidR="003425F9" w:rsidRPr="0044206B">
        <w:rPr>
          <w:b/>
        </w:rPr>
        <w:t>ступном характере эксплуатации женщин в целях проституции.</w:t>
      </w:r>
    </w:p>
    <w:p w:rsidR="003425F9" w:rsidRPr="00031065" w:rsidRDefault="003425F9" w:rsidP="0044206B">
      <w:pPr>
        <w:pStyle w:val="SingleTxt"/>
      </w:pPr>
      <w:r>
        <w:lastRenderedPageBreak/>
        <w:t>22.</w:t>
      </w:r>
      <w:r>
        <w:tab/>
        <w:t>Комитет приветствует отмену в новом Уголовном кодексе уголовной о</w:t>
      </w:r>
      <w:r>
        <w:t>т</w:t>
      </w:r>
      <w:r>
        <w:t>ветственности для женщин, занимающихся проституцией. Вместе с тем Ком</w:t>
      </w:r>
      <w:r>
        <w:t>и</w:t>
      </w:r>
      <w:r>
        <w:t xml:space="preserve">тет обеспокоен: </w:t>
      </w:r>
    </w:p>
    <w:p w:rsidR="003425F9" w:rsidRPr="00031065" w:rsidRDefault="0044206B" w:rsidP="0044206B">
      <w:pPr>
        <w:pStyle w:val="SingleTxt"/>
      </w:pPr>
      <w:r>
        <w:rPr>
          <w:lang w:val="en-US"/>
        </w:rPr>
        <w:tab/>
      </w:r>
      <w:r w:rsidR="003425F9">
        <w:t>a)</w:t>
      </w:r>
      <w:r w:rsidR="003425F9">
        <w:tab/>
        <w:t>отсутствием данных о женщинах, занимающихся проституцией;</w:t>
      </w:r>
    </w:p>
    <w:p w:rsidR="003425F9" w:rsidRPr="00031065" w:rsidRDefault="0044206B" w:rsidP="0044206B">
      <w:pPr>
        <w:pStyle w:val="SingleTxt"/>
      </w:pPr>
      <w:r>
        <w:rPr>
          <w:lang w:val="en-US"/>
        </w:rPr>
        <w:tab/>
      </w:r>
      <w:r w:rsidR="003425F9">
        <w:t>b)</w:t>
      </w:r>
      <w:r w:rsidR="003425F9">
        <w:tab/>
        <w:t>несоответствием между положениями гражданского и уголовного права, в результате чего женщины, занимающиеся проституцией, подвергаются штр</w:t>
      </w:r>
      <w:r w:rsidR="003425F9">
        <w:t>а</w:t>
      </w:r>
      <w:r w:rsidR="003425F9">
        <w:t>фам;</w:t>
      </w:r>
    </w:p>
    <w:p w:rsidR="003425F9" w:rsidRPr="00031065" w:rsidRDefault="0044206B" w:rsidP="0044206B">
      <w:pPr>
        <w:pStyle w:val="SingleTxt"/>
      </w:pPr>
      <w:r>
        <w:rPr>
          <w:lang w:val="en-US"/>
        </w:rPr>
        <w:tab/>
      </w:r>
      <w:r w:rsidR="003425F9">
        <w:t>c)</w:t>
      </w:r>
      <w:r w:rsidR="003425F9">
        <w:tab/>
        <w:t>недостаточной осведомленностью работников судебной системы, с</w:t>
      </w:r>
      <w:r w:rsidR="003425F9">
        <w:t>о</w:t>
      </w:r>
      <w:r w:rsidR="003425F9">
        <w:t>трудников правоохранительных органов, социальных работников и сотрудн</w:t>
      </w:r>
      <w:r w:rsidR="003425F9">
        <w:t>и</w:t>
      </w:r>
      <w:r w:rsidR="003425F9">
        <w:t>ков местных органов власти о новых положениях Уголовного кодекса и но</w:t>
      </w:r>
      <w:r w:rsidR="003425F9">
        <w:t>р</w:t>
      </w:r>
      <w:r w:rsidR="003425F9">
        <w:t>мах, применимых к проституции;</w:t>
      </w:r>
    </w:p>
    <w:p w:rsidR="003425F9" w:rsidRPr="00031065" w:rsidRDefault="0044206B" w:rsidP="0044206B">
      <w:pPr>
        <w:pStyle w:val="SingleTxt"/>
      </w:pPr>
      <w:r>
        <w:rPr>
          <w:lang w:val="en-US"/>
        </w:rPr>
        <w:tab/>
      </w:r>
      <w:r w:rsidR="003425F9">
        <w:t>d)</w:t>
      </w:r>
      <w:r w:rsidR="003425F9">
        <w:tab/>
        <w:t>отказом местных органов власти от выдачи</w:t>
      </w:r>
      <w:r w:rsidR="003425F9" w:rsidRPr="008D5280">
        <w:t xml:space="preserve"> </w:t>
      </w:r>
      <w:r w:rsidR="003425F9">
        <w:t>занимающимся прост</w:t>
      </w:r>
      <w:r w:rsidR="003425F9">
        <w:t>и</w:t>
      </w:r>
      <w:r w:rsidR="003425F9">
        <w:t>туцией</w:t>
      </w:r>
      <w:r w:rsidR="003425F9" w:rsidRPr="00300010">
        <w:t xml:space="preserve"> </w:t>
      </w:r>
      <w:r w:rsidR="003425F9">
        <w:t>женщинам документов, удостоверяющих личность, в случае наличия задолженности перед государством по штрафам, что не дает им возможности заняться другой деятельностью;</w:t>
      </w:r>
    </w:p>
    <w:p w:rsidR="003425F9" w:rsidRPr="00031065" w:rsidRDefault="0044206B" w:rsidP="0044206B">
      <w:pPr>
        <w:pStyle w:val="SingleTxt"/>
      </w:pPr>
      <w:r>
        <w:rPr>
          <w:lang w:val="en-US"/>
        </w:rPr>
        <w:tab/>
      </w:r>
      <w:r w:rsidR="003425F9">
        <w:t>e)</w:t>
      </w:r>
      <w:r w:rsidR="003425F9">
        <w:tab/>
        <w:t>отсутствием стратегий и программ, направленных на предотвращ</w:t>
      </w:r>
      <w:r w:rsidR="003425F9">
        <w:t>е</w:t>
      </w:r>
      <w:r w:rsidR="003425F9">
        <w:t>ние эксплуатации в целях проституции и защиту от нее, помощи и правовой поддержки женщин, которые становятся жертвами такой эксплуатации и ко</w:t>
      </w:r>
      <w:r w:rsidR="003425F9">
        <w:t>н</w:t>
      </w:r>
      <w:r w:rsidR="003425F9">
        <w:t>кретной поддержки для женщин, желающих прекратить заниматься простит</w:t>
      </w:r>
      <w:r w:rsidR="003425F9">
        <w:t>у</w:t>
      </w:r>
      <w:r w:rsidR="003425F9">
        <w:t>цией.</w:t>
      </w:r>
    </w:p>
    <w:p w:rsidR="003425F9" w:rsidRPr="00031065" w:rsidRDefault="003425F9" w:rsidP="0044206B">
      <w:pPr>
        <w:pStyle w:val="SingleTxt"/>
      </w:pPr>
      <w:r>
        <w:t>23.</w:t>
      </w:r>
      <w:r>
        <w:tab/>
      </w:r>
      <w:r w:rsidRPr="0044206B">
        <w:rPr>
          <w:b/>
        </w:rPr>
        <w:t>Комитет рекомендует государству-участнику:</w:t>
      </w:r>
    </w:p>
    <w:p w:rsidR="003425F9" w:rsidRPr="00031065" w:rsidRDefault="003425F9" w:rsidP="0044206B">
      <w:pPr>
        <w:pStyle w:val="SingleTxt"/>
      </w:pPr>
      <w:r w:rsidRPr="00AD2FBC">
        <w:tab/>
        <w:t>a)</w:t>
      </w:r>
      <w:r w:rsidRPr="00AD2FBC">
        <w:tab/>
      </w:r>
      <w:r w:rsidRPr="0044206B">
        <w:rPr>
          <w:b/>
        </w:rPr>
        <w:t>организовать сбор и анализ данных об эксплуатации женщин в целях проституции;</w:t>
      </w:r>
      <w:r w:rsidRPr="00AD2FBC">
        <w:t xml:space="preserve"> </w:t>
      </w:r>
    </w:p>
    <w:p w:rsidR="003425F9" w:rsidRPr="00031065" w:rsidRDefault="0044206B" w:rsidP="0044206B">
      <w:pPr>
        <w:pStyle w:val="SingleTxt"/>
      </w:pPr>
      <w:r>
        <w:rPr>
          <w:lang w:val="en-US"/>
        </w:rPr>
        <w:tab/>
      </w:r>
      <w:r w:rsidR="003425F9" w:rsidRPr="00AD2FBC">
        <w:t>b)</w:t>
      </w:r>
      <w:r w:rsidR="003425F9" w:rsidRPr="00AD2FBC">
        <w:tab/>
      </w:r>
      <w:r w:rsidR="003425F9" w:rsidRPr="0044206B">
        <w:rPr>
          <w:b/>
        </w:rPr>
        <w:t>согласовать положения Гражданского и Уголовного кодекса, к</w:t>
      </w:r>
      <w:r w:rsidR="003425F9" w:rsidRPr="0044206B">
        <w:rPr>
          <w:b/>
        </w:rPr>
        <w:t>а</w:t>
      </w:r>
      <w:r w:rsidR="003425F9" w:rsidRPr="0044206B">
        <w:rPr>
          <w:b/>
        </w:rPr>
        <w:t>сающиеся проституции, в целях легализации проституции и временного прекращения вынесения административных штрафов женщинам, зан</w:t>
      </w:r>
      <w:r w:rsidR="003425F9" w:rsidRPr="0044206B">
        <w:rPr>
          <w:b/>
        </w:rPr>
        <w:t>и</w:t>
      </w:r>
      <w:r w:rsidR="003425F9" w:rsidRPr="0044206B">
        <w:rPr>
          <w:b/>
        </w:rPr>
        <w:t>мающимся простит</w:t>
      </w:r>
      <w:r w:rsidR="003425F9" w:rsidRPr="0044206B">
        <w:rPr>
          <w:b/>
        </w:rPr>
        <w:t>у</w:t>
      </w:r>
      <w:r w:rsidR="003425F9" w:rsidRPr="0044206B">
        <w:rPr>
          <w:b/>
        </w:rPr>
        <w:t>цией;</w:t>
      </w:r>
    </w:p>
    <w:p w:rsidR="003425F9" w:rsidRPr="00031065" w:rsidRDefault="0044206B" w:rsidP="0044206B">
      <w:pPr>
        <w:pStyle w:val="SingleTxt"/>
      </w:pPr>
      <w:r>
        <w:rPr>
          <w:lang w:val="en-US"/>
        </w:rPr>
        <w:tab/>
      </w:r>
      <w:r w:rsidR="003425F9" w:rsidRPr="00AD2FBC">
        <w:t>c)</w:t>
      </w:r>
      <w:r w:rsidR="003425F9" w:rsidRPr="00AD2FBC">
        <w:tab/>
      </w:r>
      <w:r w:rsidR="003425F9" w:rsidRPr="0044206B">
        <w:rPr>
          <w:b/>
        </w:rPr>
        <w:t>повышать квалификацию сотрудников правоохранительных о</w:t>
      </w:r>
      <w:r w:rsidR="003425F9" w:rsidRPr="0044206B">
        <w:rPr>
          <w:b/>
        </w:rPr>
        <w:t>р</w:t>
      </w:r>
      <w:r w:rsidR="003425F9" w:rsidRPr="0044206B">
        <w:rPr>
          <w:b/>
        </w:rPr>
        <w:t>ганов, включая судей, прокуроров и сотрудников полиции, а также соц</w:t>
      </w:r>
      <w:r w:rsidR="003425F9" w:rsidRPr="0044206B">
        <w:rPr>
          <w:b/>
        </w:rPr>
        <w:t>и</w:t>
      </w:r>
      <w:r w:rsidR="003425F9" w:rsidRPr="0044206B">
        <w:rPr>
          <w:b/>
        </w:rPr>
        <w:t>альных работников и сотрудников местных органов власти, по вопросам новых положений Уголовного кодекса и других норм, применимых к же</w:t>
      </w:r>
      <w:r w:rsidR="003425F9" w:rsidRPr="0044206B">
        <w:rPr>
          <w:b/>
        </w:rPr>
        <w:t>н</w:t>
      </w:r>
      <w:r w:rsidR="003425F9" w:rsidRPr="0044206B">
        <w:rPr>
          <w:b/>
        </w:rPr>
        <w:t>щинам, занима</w:t>
      </w:r>
      <w:r w:rsidR="003425F9" w:rsidRPr="0044206B">
        <w:rPr>
          <w:b/>
        </w:rPr>
        <w:t>ю</w:t>
      </w:r>
      <w:r w:rsidR="003425F9" w:rsidRPr="0044206B">
        <w:rPr>
          <w:b/>
        </w:rPr>
        <w:t>щимся проституцией;</w:t>
      </w:r>
    </w:p>
    <w:p w:rsidR="003425F9" w:rsidRPr="00031065" w:rsidRDefault="0044206B" w:rsidP="0044206B">
      <w:pPr>
        <w:pStyle w:val="SingleTxt"/>
      </w:pPr>
      <w:r>
        <w:rPr>
          <w:lang w:val="en-US"/>
        </w:rPr>
        <w:tab/>
      </w:r>
      <w:r w:rsidR="003425F9" w:rsidRPr="00AD2FBC">
        <w:t>d)</w:t>
      </w:r>
      <w:r w:rsidR="003425F9" w:rsidRPr="00AD2FBC">
        <w:tab/>
      </w:r>
      <w:r w:rsidR="003425F9" w:rsidRPr="0044206B">
        <w:rPr>
          <w:b/>
        </w:rPr>
        <w:t>издать необходимые распоряжения в целях обеспечения выдачи занимающимся проституцией женщинам документов, удостоверяющих личность, и предусмотреть наказание за их несоблюдение;</w:t>
      </w:r>
    </w:p>
    <w:p w:rsidR="003425F9" w:rsidRDefault="0044206B" w:rsidP="0044206B">
      <w:pPr>
        <w:pStyle w:val="SingleTxt"/>
        <w:rPr>
          <w:b/>
          <w:lang w:val="en-US"/>
        </w:rPr>
      </w:pPr>
      <w:r>
        <w:rPr>
          <w:lang w:val="en-US"/>
        </w:rPr>
        <w:tab/>
      </w:r>
      <w:r w:rsidR="003425F9" w:rsidRPr="00AD2FBC">
        <w:t>e)</w:t>
      </w:r>
      <w:r w:rsidR="003425F9" w:rsidRPr="00AD2FBC">
        <w:tab/>
      </w:r>
      <w:r w:rsidR="003425F9" w:rsidRPr="0044206B">
        <w:rPr>
          <w:b/>
        </w:rPr>
        <w:t>ликвидировать коренные причины эксплуатации женщин и д</w:t>
      </w:r>
      <w:r w:rsidR="003425F9" w:rsidRPr="0044206B">
        <w:rPr>
          <w:b/>
        </w:rPr>
        <w:t>е</w:t>
      </w:r>
      <w:r w:rsidR="003425F9" w:rsidRPr="0044206B">
        <w:rPr>
          <w:b/>
        </w:rPr>
        <w:t>вочек для целей проституции, включая нищету, и предоставить женщинам альтернативные возможности для получения дохода и образовательные программы в целях повышения их грамотности, а также программы п</w:t>
      </w:r>
      <w:r w:rsidR="003425F9" w:rsidRPr="0044206B">
        <w:rPr>
          <w:b/>
        </w:rPr>
        <w:t>о</w:t>
      </w:r>
      <w:r w:rsidR="003425F9" w:rsidRPr="0044206B">
        <w:rPr>
          <w:b/>
        </w:rPr>
        <w:t>мощи для женщин, желающих прекратить заниматься проституцией.</w:t>
      </w:r>
    </w:p>
    <w:p w:rsidR="0044206B" w:rsidRPr="0044206B" w:rsidRDefault="0044206B" w:rsidP="0044206B">
      <w:pPr>
        <w:pStyle w:val="SingleTxt"/>
        <w:spacing w:after="0" w:line="120" w:lineRule="exact"/>
        <w:rPr>
          <w:b/>
          <w:sz w:val="10"/>
          <w:lang w:val="en-US"/>
        </w:rPr>
      </w:pPr>
    </w:p>
    <w:p w:rsidR="003425F9" w:rsidRDefault="003425F9" w:rsidP="004420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tab/>
      </w:r>
      <w:r>
        <w:tab/>
        <w:t xml:space="preserve">Участие в политической и общественной жизни </w:t>
      </w:r>
    </w:p>
    <w:p w:rsidR="0044206B" w:rsidRPr="0044206B" w:rsidRDefault="0044206B" w:rsidP="0044206B">
      <w:pPr>
        <w:pStyle w:val="SingleTxt"/>
        <w:spacing w:after="0" w:line="120" w:lineRule="exact"/>
        <w:rPr>
          <w:sz w:val="10"/>
          <w:lang w:val="en-US"/>
        </w:rPr>
      </w:pPr>
    </w:p>
    <w:p w:rsidR="003425F9" w:rsidRPr="00031065" w:rsidRDefault="003425F9" w:rsidP="0044206B">
      <w:pPr>
        <w:pStyle w:val="SingleTxt"/>
      </w:pPr>
      <w:r>
        <w:t>24.</w:t>
      </w:r>
      <w:r>
        <w:tab/>
        <w:t>Комитет приветствует рост представленности женщин в парламенте и з</w:t>
      </w:r>
      <w:r>
        <w:t>а</w:t>
      </w:r>
      <w:r>
        <w:t>конодательные инициативы по введению обязательных квот. В то же время он обеспокоен:</w:t>
      </w:r>
    </w:p>
    <w:p w:rsidR="003425F9" w:rsidRPr="00031065" w:rsidRDefault="0044206B" w:rsidP="0044206B">
      <w:pPr>
        <w:pStyle w:val="SingleTxt"/>
      </w:pPr>
      <w:r>
        <w:rPr>
          <w:lang w:val="en-US"/>
        </w:rPr>
        <w:tab/>
      </w:r>
      <w:r w:rsidR="003425F9">
        <w:t>a)</w:t>
      </w:r>
      <w:r w:rsidR="003425F9">
        <w:tab/>
        <w:t>по-прежнему низким уровнем представленности женщин в парл</w:t>
      </w:r>
      <w:r w:rsidR="003425F9">
        <w:t>а</w:t>
      </w:r>
      <w:r w:rsidR="003425F9">
        <w:t>менте и в национальных, региональных и местных органах власти, в частности незн</w:t>
      </w:r>
      <w:r w:rsidR="003425F9">
        <w:t>а</w:t>
      </w:r>
      <w:r w:rsidR="003425F9">
        <w:t>чительным числом женщин-мэров;</w:t>
      </w:r>
    </w:p>
    <w:p w:rsidR="003425F9" w:rsidRPr="00031065" w:rsidRDefault="0044206B" w:rsidP="0044206B">
      <w:pPr>
        <w:pStyle w:val="SingleTxt"/>
      </w:pPr>
      <w:r>
        <w:rPr>
          <w:lang w:val="en-US"/>
        </w:rPr>
        <w:lastRenderedPageBreak/>
        <w:tab/>
      </w:r>
      <w:r w:rsidR="003425F9">
        <w:t>b)</w:t>
      </w:r>
      <w:r w:rsidR="003425F9">
        <w:tab/>
        <w:t>отсутствием эффективных мер по применению главы 4 Закона №</w:t>
      </w:r>
      <w:r>
        <w:rPr>
          <w:lang w:val="en-US"/>
        </w:rPr>
        <w:t> </w:t>
      </w:r>
      <w:r w:rsidR="003425F9">
        <w:t>202/2002 о равных возможностях и равном обращении в отношении му</w:t>
      </w:r>
      <w:r w:rsidR="003425F9">
        <w:t>ж</w:t>
      </w:r>
      <w:r w:rsidR="003425F9">
        <w:t>чин и женщин и обеспечению таким образом сбалансированной представле</w:t>
      </w:r>
      <w:r w:rsidR="003425F9">
        <w:t>н</w:t>
      </w:r>
      <w:r w:rsidR="003425F9">
        <w:t>ности женщин и мужчин на руководящих и управленческих должностях в системе государственного управления;</w:t>
      </w:r>
    </w:p>
    <w:p w:rsidR="003425F9" w:rsidRPr="00031065" w:rsidRDefault="0044206B" w:rsidP="0044206B">
      <w:pPr>
        <w:pStyle w:val="SingleTxt"/>
      </w:pPr>
      <w:r>
        <w:rPr>
          <w:lang w:val="en-US"/>
        </w:rPr>
        <w:tab/>
      </w:r>
      <w:r w:rsidR="003425F9">
        <w:t>c)</w:t>
      </w:r>
      <w:r w:rsidR="003425F9">
        <w:tab/>
        <w:t>тем, что находящаяся в настоящее время на рассмотрении парламе</w:t>
      </w:r>
      <w:r w:rsidR="003425F9">
        <w:t>н</w:t>
      </w:r>
      <w:r w:rsidR="003425F9">
        <w:t>та инициатива не гарантирует прекращения практики последовательного выд</w:t>
      </w:r>
      <w:r w:rsidR="003425F9">
        <w:t>е</w:t>
      </w:r>
      <w:r w:rsidR="003425F9">
        <w:t>ления женщинам менее перспективных позиций в списках кандидатов на в</w:t>
      </w:r>
      <w:r w:rsidR="003425F9">
        <w:t>ы</w:t>
      </w:r>
      <w:r w:rsidR="003425F9">
        <w:t>борах;</w:t>
      </w:r>
    </w:p>
    <w:p w:rsidR="003425F9" w:rsidRPr="00031065" w:rsidRDefault="0044206B" w:rsidP="0044206B">
      <w:pPr>
        <w:pStyle w:val="SingleTxt"/>
      </w:pPr>
      <w:r>
        <w:rPr>
          <w:lang w:val="en-US"/>
        </w:rPr>
        <w:tab/>
      </w:r>
      <w:r w:rsidR="003425F9">
        <w:t>d)</w:t>
      </w:r>
      <w:r w:rsidR="003425F9">
        <w:tab/>
        <w:t>отсутствием контроля за применением положений, требующих обе</w:t>
      </w:r>
      <w:r w:rsidR="003425F9">
        <w:t>с</w:t>
      </w:r>
      <w:r w:rsidR="003425F9">
        <w:t>печения представленности мужчин и женщин в политической и общественной жизни, например в избирательных списках политических партий и в парл</w:t>
      </w:r>
      <w:r w:rsidR="003425F9">
        <w:t>а</w:t>
      </w:r>
      <w:r w:rsidR="003425F9">
        <w:t>ментских комитетах.</w:t>
      </w:r>
    </w:p>
    <w:p w:rsidR="003425F9" w:rsidRPr="00031065" w:rsidRDefault="003425F9" w:rsidP="0044206B">
      <w:pPr>
        <w:pStyle w:val="SingleTxt"/>
      </w:pPr>
      <w:r>
        <w:t>25.</w:t>
      </w:r>
      <w:r>
        <w:tab/>
      </w:r>
      <w:r w:rsidRPr="0044206B">
        <w:rPr>
          <w:b/>
        </w:rPr>
        <w:t>Комитет рекомендует государству-участнику:</w:t>
      </w:r>
    </w:p>
    <w:p w:rsidR="003425F9" w:rsidRPr="00031065" w:rsidRDefault="0044206B" w:rsidP="0044206B">
      <w:pPr>
        <w:pStyle w:val="SingleTxt"/>
      </w:pPr>
      <w:r>
        <w:rPr>
          <w:lang w:val="en-US"/>
        </w:rPr>
        <w:tab/>
      </w:r>
      <w:r w:rsidR="003425F9" w:rsidRPr="00A176CF">
        <w:t>a)</w:t>
      </w:r>
      <w:r w:rsidR="003425F9" w:rsidRPr="00A176CF">
        <w:tab/>
      </w:r>
      <w:r w:rsidR="003425F9" w:rsidRPr="0044206B">
        <w:rPr>
          <w:b/>
        </w:rPr>
        <w:t>изучить коренные причины, препятствующие участию женщин в общественной и политической жизни, и разработать стратегии преод</w:t>
      </w:r>
      <w:r w:rsidR="003425F9" w:rsidRPr="0044206B">
        <w:rPr>
          <w:b/>
        </w:rPr>
        <w:t>о</w:t>
      </w:r>
      <w:r w:rsidR="003425F9" w:rsidRPr="0044206B">
        <w:rPr>
          <w:b/>
        </w:rPr>
        <w:t>ления таких препятствий, уделяя особое внимание женщинам, принадл</w:t>
      </w:r>
      <w:r w:rsidR="003425F9" w:rsidRPr="0044206B">
        <w:rPr>
          <w:b/>
        </w:rPr>
        <w:t>е</w:t>
      </w:r>
      <w:r w:rsidR="003425F9" w:rsidRPr="0044206B">
        <w:rPr>
          <w:b/>
        </w:rPr>
        <w:t>жащим к э</w:t>
      </w:r>
      <w:r w:rsidR="003425F9" w:rsidRPr="0044206B">
        <w:rPr>
          <w:b/>
        </w:rPr>
        <w:t>т</w:t>
      </w:r>
      <w:r w:rsidR="003425F9" w:rsidRPr="0044206B">
        <w:rPr>
          <w:b/>
        </w:rPr>
        <w:t>ническим меньшинствам;</w:t>
      </w:r>
    </w:p>
    <w:p w:rsidR="003425F9" w:rsidRPr="00031065" w:rsidRDefault="0044206B" w:rsidP="0044206B">
      <w:pPr>
        <w:pStyle w:val="SingleTxt"/>
      </w:pPr>
      <w:r>
        <w:rPr>
          <w:lang w:val="en-US"/>
        </w:rPr>
        <w:tab/>
      </w:r>
      <w:r w:rsidR="003425F9" w:rsidRPr="00A176CF">
        <w:t>b)</w:t>
      </w:r>
      <w:r w:rsidR="003425F9" w:rsidRPr="00A176CF">
        <w:tab/>
      </w:r>
      <w:r w:rsidR="003425F9" w:rsidRPr="0044206B">
        <w:rPr>
          <w:b/>
        </w:rPr>
        <w:t>применять положения главы 4 Закона № 202/2002 и ускорить расширение представленности женщин на руководящих должностях в о</w:t>
      </w:r>
      <w:r w:rsidR="003425F9" w:rsidRPr="0044206B">
        <w:rPr>
          <w:b/>
        </w:rPr>
        <w:t>р</w:t>
      </w:r>
      <w:r w:rsidR="003425F9" w:rsidRPr="0044206B">
        <w:rPr>
          <w:b/>
        </w:rPr>
        <w:t>ганах гос</w:t>
      </w:r>
      <w:r w:rsidR="003425F9" w:rsidRPr="0044206B">
        <w:rPr>
          <w:b/>
        </w:rPr>
        <w:t>у</w:t>
      </w:r>
      <w:r w:rsidR="003425F9" w:rsidRPr="0044206B">
        <w:rPr>
          <w:b/>
        </w:rPr>
        <w:t>дарственного управления на национальном и местном уровнях, в том числе путем организации подготовки для женщин по развитию навыков руководства и принятия необходимых мер, включая временные специальные меры, в соответствии с пунктом 1 статьи 4 Конвенции и о</w:t>
      </w:r>
      <w:r w:rsidR="003425F9" w:rsidRPr="0044206B">
        <w:rPr>
          <w:b/>
        </w:rPr>
        <w:t>б</w:t>
      </w:r>
      <w:r w:rsidR="003425F9" w:rsidRPr="0044206B">
        <w:rPr>
          <w:b/>
        </w:rPr>
        <w:t>щей рекомендацией Комитета № 25 (2004) о временных специальных м</w:t>
      </w:r>
      <w:r w:rsidR="003425F9" w:rsidRPr="0044206B">
        <w:rPr>
          <w:b/>
        </w:rPr>
        <w:t>е</w:t>
      </w:r>
      <w:r w:rsidR="003425F9" w:rsidRPr="0044206B">
        <w:rPr>
          <w:b/>
        </w:rPr>
        <w:t>рах;</w:t>
      </w:r>
    </w:p>
    <w:p w:rsidR="003425F9" w:rsidRPr="00031065" w:rsidRDefault="0044206B" w:rsidP="0044206B">
      <w:pPr>
        <w:pStyle w:val="SingleTxt"/>
      </w:pPr>
      <w:r>
        <w:rPr>
          <w:lang w:val="en-US"/>
        </w:rPr>
        <w:tab/>
      </w:r>
      <w:r w:rsidR="003425F9" w:rsidRPr="00A176CF">
        <w:t>c)</w:t>
      </w:r>
      <w:r w:rsidR="003425F9" w:rsidRPr="00A176CF">
        <w:tab/>
      </w:r>
      <w:r w:rsidR="003425F9" w:rsidRPr="0044206B">
        <w:rPr>
          <w:b/>
        </w:rPr>
        <w:t>принять и применять законодательные меры, направленные на введение обязательных квот в парламенте, в соответствии с принятой К</w:t>
      </w:r>
      <w:r w:rsidR="003425F9" w:rsidRPr="0044206B">
        <w:rPr>
          <w:b/>
        </w:rPr>
        <w:t>о</w:t>
      </w:r>
      <w:r w:rsidR="003425F9" w:rsidRPr="0044206B">
        <w:rPr>
          <w:b/>
        </w:rPr>
        <w:t>митетом общей рекомендацией № 23 (1997), касающейся участия женщин в политической и общественной жизни, например путем чередования женщин и мужчин в списках кандидатов на выборах (так называемая с</w:t>
      </w:r>
      <w:r w:rsidR="003425F9" w:rsidRPr="0044206B">
        <w:rPr>
          <w:b/>
        </w:rPr>
        <w:t>и</w:t>
      </w:r>
      <w:r w:rsidR="003425F9" w:rsidRPr="0044206B">
        <w:rPr>
          <w:b/>
        </w:rPr>
        <w:t>стема «молния») в целях обеспечения равного соотношения мужчин и женщин;</w:t>
      </w:r>
    </w:p>
    <w:p w:rsidR="003425F9" w:rsidRDefault="0044206B" w:rsidP="0044206B">
      <w:pPr>
        <w:pStyle w:val="SingleTxt"/>
        <w:rPr>
          <w:b/>
          <w:lang w:val="en-US"/>
        </w:rPr>
      </w:pPr>
      <w:r>
        <w:rPr>
          <w:lang w:val="en-US"/>
        </w:rPr>
        <w:tab/>
      </w:r>
      <w:r w:rsidR="003425F9" w:rsidRPr="00A176CF">
        <w:t>d)</w:t>
      </w:r>
      <w:r w:rsidR="003425F9" w:rsidRPr="00A176CF">
        <w:tab/>
      </w:r>
      <w:r w:rsidR="003425F9" w:rsidRPr="0044206B">
        <w:rPr>
          <w:b/>
        </w:rPr>
        <w:t>принять стимулирующие и санкционные меры для обеспечения соблюдения действующих правовых положений в целях ускорения проце</w:t>
      </w:r>
      <w:r w:rsidR="003425F9" w:rsidRPr="0044206B">
        <w:rPr>
          <w:b/>
        </w:rPr>
        <w:t>с</w:t>
      </w:r>
      <w:r w:rsidR="003425F9" w:rsidRPr="0044206B">
        <w:rPr>
          <w:b/>
        </w:rPr>
        <w:t>са расширения участия женщин в политической и общественной жизни, а также укрепить надзорные полномочия Национального агентства по обеспечению равных возможностей для женщин и мужчин в этом отнош</w:t>
      </w:r>
      <w:r w:rsidR="003425F9" w:rsidRPr="0044206B">
        <w:rPr>
          <w:b/>
        </w:rPr>
        <w:t>е</w:t>
      </w:r>
      <w:r w:rsidR="003425F9" w:rsidRPr="0044206B">
        <w:rPr>
          <w:b/>
        </w:rPr>
        <w:t>нии.</w:t>
      </w:r>
    </w:p>
    <w:p w:rsidR="0044206B" w:rsidRPr="0044206B" w:rsidRDefault="0044206B" w:rsidP="0044206B">
      <w:pPr>
        <w:pStyle w:val="SingleTxt"/>
        <w:spacing w:after="0" w:line="120" w:lineRule="exact"/>
        <w:rPr>
          <w:b/>
          <w:sz w:val="10"/>
          <w:lang w:val="en-US"/>
        </w:rPr>
      </w:pPr>
    </w:p>
    <w:p w:rsidR="003425F9" w:rsidRDefault="003425F9" w:rsidP="004420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tab/>
      </w:r>
      <w:r>
        <w:tab/>
        <w:t>Образование</w:t>
      </w:r>
    </w:p>
    <w:p w:rsidR="0044206B" w:rsidRPr="0044206B" w:rsidRDefault="0044206B" w:rsidP="0044206B">
      <w:pPr>
        <w:pStyle w:val="SingleTxt"/>
        <w:spacing w:after="0" w:line="120" w:lineRule="exact"/>
        <w:rPr>
          <w:sz w:val="10"/>
          <w:lang w:val="en-US"/>
        </w:rPr>
      </w:pPr>
    </w:p>
    <w:p w:rsidR="003425F9" w:rsidRPr="00031065" w:rsidRDefault="003425F9" w:rsidP="0044206B">
      <w:pPr>
        <w:pStyle w:val="SingleTxt"/>
        <w:rPr>
          <w:iCs/>
        </w:rPr>
      </w:pPr>
      <w:r>
        <w:t>26.</w:t>
      </w:r>
      <w:r>
        <w:tab/>
        <w:t>Комитет приветствует принятие Национальной стратегии по предупр</w:t>
      </w:r>
      <w:r>
        <w:t>е</w:t>
      </w:r>
      <w:r>
        <w:t>ждению досрочного прекращения обучения и информацию о производящемся в настоящее время пересмотре школьных учебников. В то же время он обесп</w:t>
      </w:r>
      <w:r>
        <w:t>о</w:t>
      </w:r>
      <w:r>
        <w:t>коен:</w:t>
      </w:r>
    </w:p>
    <w:p w:rsidR="003425F9" w:rsidRPr="00031065" w:rsidRDefault="0044206B" w:rsidP="0044206B">
      <w:pPr>
        <w:pStyle w:val="SingleTxt"/>
      </w:pPr>
      <w:r>
        <w:rPr>
          <w:lang w:val="en-US"/>
        </w:rPr>
        <w:tab/>
      </w:r>
      <w:r w:rsidR="003425F9">
        <w:t>a)</w:t>
      </w:r>
      <w:r w:rsidR="003425F9">
        <w:tab/>
        <w:t>высокими показателями отсева из школ и низкой успеваемостью в сельских районах, а также низкими показателями зачисления в школы, выс</w:t>
      </w:r>
      <w:r w:rsidR="003425F9">
        <w:t>о</w:t>
      </w:r>
      <w:r w:rsidR="003425F9">
        <w:t>ким уровнем отсева и низкой успеваемостью среди общин рома и экономич</w:t>
      </w:r>
      <w:r w:rsidR="003425F9">
        <w:t>е</w:t>
      </w:r>
      <w:r w:rsidR="003425F9">
        <w:t>ски неблагополучных общин, что приводит к повышению риска изоляции и нищеты среди женщин;</w:t>
      </w:r>
    </w:p>
    <w:p w:rsidR="003425F9" w:rsidRPr="00031065" w:rsidRDefault="0044206B" w:rsidP="0044206B">
      <w:pPr>
        <w:pStyle w:val="SingleTxt"/>
      </w:pPr>
      <w:r>
        <w:rPr>
          <w:lang w:val="en-US"/>
        </w:rPr>
        <w:lastRenderedPageBreak/>
        <w:tab/>
      </w:r>
      <w:r w:rsidR="003425F9">
        <w:t>b)</w:t>
      </w:r>
      <w:r w:rsidR="003425F9">
        <w:tab/>
        <w:t>недостаточной гендерной осведомленностью учителей, которые з</w:t>
      </w:r>
      <w:r w:rsidR="003425F9">
        <w:t>а</w:t>
      </w:r>
      <w:r w:rsidR="003425F9">
        <w:t>частую передают учащимся стереотипное понимание гендерных ролей, отр</w:t>
      </w:r>
      <w:r w:rsidR="003425F9">
        <w:t>а</w:t>
      </w:r>
      <w:r w:rsidR="003425F9">
        <w:t>женное в школьных учебниках, а также отсутствием в этих учебниках инфо</w:t>
      </w:r>
      <w:r w:rsidR="003425F9">
        <w:t>р</w:t>
      </w:r>
      <w:r w:rsidR="003425F9">
        <w:t xml:space="preserve">мации об исторической роли женщин, включая женщин из числа рома, и об их вкладе в румынскую культуру и науку; </w:t>
      </w:r>
    </w:p>
    <w:p w:rsidR="003425F9" w:rsidRPr="00031065" w:rsidRDefault="0044206B" w:rsidP="0044206B">
      <w:pPr>
        <w:pStyle w:val="SingleTxt"/>
      </w:pPr>
      <w:r>
        <w:rPr>
          <w:lang w:val="en-US"/>
        </w:rPr>
        <w:tab/>
      </w:r>
      <w:r w:rsidR="003425F9">
        <w:t>c)</w:t>
      </w:r>
      <w:r w:rsidR="003425F9">
        <w:tab/>
        <w:t>сохраняющейся гендерной сегрегацией в сфере образования, низким числом женщин среди учащихся профессионально-технических учебных ку</w:t>
      </w:r>
      <w:r w:rsidR="003425F9">
        <w:t>р</w:t>
      </w:r>
      <w:r w:rsidR="003425F9">
        <w:t>сов и научно-технических специальностей, а также тем, что расширение пре</w:t>
      </w:r>
      <w:r w:rsidR="003425F9">
        <w:t>д</w:t>
      </w:r>
      <w:r w:rsidR="003425F9">
        <w:t>ставленности женщин в системе высшего образования не приводит к выходу большего числа женщин на рынок труда.</w:t>
      </w:r>
    </w:p>
    <w:p w:rsidR="003425F9" w:rsidRPr="00031065" w:rsidRDefault="003425F9" w:rsidP="0044206B">
      <w:pPr>
        <w:pStyle w:val="SingleTxt"/>
        <w:rPr>
          <w:iCs/>
        </w:rPr>
      </w:pPr>
      <w:r>
        <w:t>27.</w:t>
      </w:r>
      <w:r>
        <w:tab/>
      </w:r>
      <w:r w:rsidRPr="0044206B">
        <w:rPr>
          <w:b/>
        </w:rPr>
        <w:t>Комитет рекомендует государству-участнику:</w:t>
      </w:r>
    </w:p>
    <w:p w:rsidR="003425F9" w:rsidRPr="00031065" w:rsidRDefault="003425F9" w:rsidP="0044206B">
      <w:pPr>
        <w:pStyle w:val="SingleTxt"/>
      </w:pPr>
      <w:r w:rsidRPr="00A176CF">
        <w:tab/>
        <w:t>a)</w:t>
      </w:r>
      <w:r w:rsidRPr="00A176CF">
        <w:tab/>
      </w:r>
      <w:r w:rsidRPr="0044206B">
        <w:rPr>
          <w:b/>
        </w:rPr>
        <w:t>расширять школьную инфраструктуру в сельских районах, в том числе в местах проживания общин рома и экономически неблагоп</w:t>
      </w:r>
      <w:r w:rsidRPr="0044206B">
        <w:rPr>
          <w:b/>
        </w:rPr>
        <w:t>о</w:t>
      </w:r>
      <w:r w:rsidRPr="0044206B">
        <w:rPr>
          <w:b/>
        </w:rPr>
        <w:t>лучных общин в целях сокращения и устранения диспропорций в отн</w:t>
      </w:r>
      <w:r w:rsidRPr="0044206B">
        <w:rPr>
          <w:b/>
        </w:rPr>
        <w:t>о</w:t>
      </w:r>
      <w:r w:rsidRPr="0044206B">
        <w:rPr>
          <w:b/>
        </w:rPr>
        <w:t>шении доступа к обязательному образованию и показателей его заверш</w:t>
      </w:r>
      <w:r w:rsidRPr="0044206B">
        <w:rPr>
          <w:b/>
        </w:rPr>
        <w:t>е</w:t>
      </w:r>
      <w:r w:rsidRPr="0044206B">
        <w:rPr>
          <w:b/>
        </w:rPr>
        <w:t>ния, упразднить сегрегацию в школьных классах и расширять возможн</w:t>
      </w:r>
      <w:r w:rsidRPr="0044206B">
        <w:rPr>
          <w:b/>
        </w:rPr>
        <w:t>о</w:t>
      </w:r>
      <w:r w:rsidRPr="0044206B">
        <w:rPr>
          <w:b/>
        </w:rPr>
        <w:t>сти для инклюзивного обучения, а также укреплять программы образов</w:t>
      </w:r>
      <w:r w:rsidRPr="0044206B">
        <w:rPr>
          <w:b/>
        </w:rPr>
        <w:t>а</w:t>
      </w:r>
      <w:r w:rsidRPr="0044206B">
        <w:rPr>
          <w:b/>
        </w:rPr>
        <w:t>ния на протяжении всей жизни, такие, как программа «Второй шанс»;</w:t>
      </w:r>
    </w:p>
    <w:p w:rsidR="003425F9" w:rsidRPr="00031065" w:rsidRDefault="003425F9" w:rsidP="0044206B">
      <w:pPr>
        <w:pStyle w:val="SingleTxt"/>
      </w:pPr>
      <w:r w:rsidRPr="00A176CF">
        <w:tab/>
        <w:t>b)</w:t>
      </w:r>
      <w:r w:rsidRPr="00A176CF">
        <w:tab/>
      </w:r>
      <w:r w:rsidRPr="0044206B">
        <w:rPr>
          <w:b/>
        </w:rPr>
        <w:t>активизировать профессиональную подготовку преподавателей по вопросам, касающимся прав женщин и гендерного равенства, а также завершить пересмотр школьных учебников в целях обеспечения надл</w:t>
      </w:r>
      <w:r w:rsidRPr="0044206B">
        <w:rPr>
          <w:b/>
        </w:rPr>
        <w:t>е</w:t>
      </w:r>
      <w:r w:rsidRPr="0044206B">
        <w:rPr>
          <w:b/>
        </w:rPr>
        <w:t>жащего освещения исторической роли и вклада женщин, включая же</w:t>
      </w:r>
      <w:r w:rsidRPr="0044206B">
        <w:rPr>
          <w:b/>
        </w:rPr>
        <w:t>н</w:t>
      </w:r>
      <w:r w:rsidRPr="0044206B">
        <w:rPr>
          <w:b/>
        </w:rPr>
        <w:t>щин из числа рома, в развитие культуры и науки Румынии</w:t>
      </w:r>
      <w:r w:rsidR="0044206B">
        <w:rPr>
          <w:b/>
        </w:rPr>
        <w:t>;</w:t>
      </w:r>
    </w:p>
    <w:p w:rsidR="003425F9" w:rsidRDefault="0044206B" w:rsidP="0044206B">
      <w:pPr>
        <w:pStyle w:val="SingleTxt"/>
        <w:rPr>
          <w:b/>
        </w:rPr>
      </w:pPr>
      <w:r>
        <w:tab/>
      </w:r>
      <w:r w:rsidR="003425F9" w:rsidRPr="00A176CF">
        <w:t>c)</w:t>
      </w:r>
      <w:r w:rsidR="003425F9" w:rsidRPr="00A176CF">
        <w:tab/>
      </w:r>
      <w:r w:rsidR="003425F9" w:rsidRPr="0044206B">
        <w:rPr>
          <w:b/>
        </w:rPr>
        <w:t>уделять первоочередное внимание ликвидации традиционных стереотипов и структурных барьеров, которые могут препятствовать з</w:t>
      </w:r>
      <w:r w:rsidR="003425F9" w:rsidRPr="0044206B">
        <w:rPr>
          <w:b/>
        </w:rPr>
        <w:t>а</w:t>
      </w:r>
      <w:r w:rsidR="003425F9" w:rsidRPr="0044206B">
        <w:rPr>
          <w:b/>
        </w:rPr>
        <w:t>числению девочек на программы обучения по дисциплинам, в которых традиционно доминируют мужчины, таким как научно-технические ди</w:t>
      </w:r>
      <w:r w:rsidR="003425F9" w:rsidRPr="0044206B">
        <w:rPr>
          <w:b/>
        </w:rPr>
        <w:t>с</w:t>
      </w:r>
      <w:r w:rsidR="003425F9" w:rsidRPr="0044206B">
        <w:rPr>
          <w:b/>
        </w:rPr>
        <w:t>циплины, а также активизировать усилия по предоставлению девочкам консультаций в области развития карьеры в нетрадиционных для них о</w:t>
      </w:r>
      <w:r w:rsidR="003425F9" w:rsidRPr="0044206B">
        <w:rPr>
          <w:b/>
        </w:rPr>
        <w:t>б</w:t>
      </w:r>
      <w:r w:rsidR="003425F9" w:rsidRPr="0044206B">
        <w:rPr>
          <w:b/>
        </w:rPr>
        <w:t>ластях и поощрять выбор ими нетрад</w:t>
      </w:r>
      <w:r w:rsidR="003425F9" w:rsidRPr="0044206B">
        <w:rPr>
          <w:b/>
        </w:rPr>
        <w:t>и</w:t>
      </w:r>
      <w:r w:rsidR="003425F9" w:rsidRPr="0044206B">
        <w:rPr>
          <w:b/>
        </w:rPr>
        <w:t>ционных курсов профессионально-технической подготовки</w:t>
      </w:r>
      <w:r>
        <w:rPr>
          <w:b/>
        </w:rPr>
        <w:t>.</w:t>
      </w:r>
    </w:p>
    <w:p w:rsidR="0044206B" w:rsidRPr="0044206B" w:rsidRDefault="0044206B" w:rsidP="0044206B">
      <w:pPr>
        <w:pStyle w:val="SingleTxt"/>
        <w:spacing w:after="0" w:line="120" w:lineRule="exact"/>
        <w:rPr>
          <w:b/>
          <w:sz w:val="10"/>
        </w:rPr>
      </w:pPr>
    </w:p>
    <w:p w:rsidR="003425F9" w:rsidRDefault="003425F9" w:rsidP="004420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Занятость</w:t>
      </w:r>
    </w:p>
    <w:p w:rsidR="0044206B" w:rsidRPr="0044206B" w:rsidRDefault="0044206B" w:rsidP="0044206B">
      <w:pPr>
        <w:pStyle w:val="SingleTxt"/>
        <w:spacing w:after="0" w:line="120" w:lineRule="exact"/>
        <w:rPr>
          <w:sz w:val="10"/>
        </w:rPr>
      </w:pPr>
    </w:p>
    <w:p w:rsidR="003425F9" w:rsidRPr="00031065" w:rsidRDefault="003425F9" w:rsidP="0044206B">
      <w:pPr>
        <w:pStyle w:val="SingleTxt"/>
        <w:rPr>
          <w:iCs/>
        </w:rPr>
      </w:pPr>
      <w:r>
        <w:t>28.</w:t>
      </w:r>
      <w:r>
        <w:tab/>
        <w:t>Комитет приветствует нацеленность Национальной стратегии в области занятости на период 2014–2020 годов на создание возможностей для совмещ</w:t>
      </w:r>
      <w:r>
        <w:t>е</w:t>
      </w:r>
      <w:r>
        <w:t>ния работы и семейной жизни и искоренение дискриминационных гендерных стереотипов. Вместе с тем он по-прежнему обеспокоен:</w:t>
      </w:r>
    </w:p>
    <w:p w:rsidR="003425F9" w:rsidRPr="00031065" w:rsidRDefault="0044206B" w:rsidP="0044206B">
      <w:pPr>
        <w:pStyle w:val="SingleTxt"/>
      </w:pPr>
      <w:r>
        <w:tab/>
      </w:r>
      <w:r w:rsidR="003425F9">
        <w:t>a)</w:t>
      </w:r>
      <w:r w:rsidR="003425F9">
        <w:tab/>
        <w:t>высоким уровнем безработицы среди женщин, особенно в сельских районах и среди женщин из числа рома, неравным распределением семейных обязанностей между женщинами и мужчинами, закрытием дошкольных учр</w:t>
      </w:r>
      <w:r w:rsidR="003425F9">
        <w:t>е</w:t>
      </w:r>
      <w:r w:rsidR="003425F9">
        <w:t>ждений, особенно в сельских районах, и несоразмерным бременем неоплач</w:t>
      </w:r>
      <w:r w:rsidR="003425F9">
        <w:t>и</w:t>
      </w:r>
      <w:r w:rsidR="003425F9">
        <w:t>ваемой работы по уходу, которое ложится на плечи женщин и еще больше ограничивает их доступ к трудоустройству в формальном секторе, в результате чего женщины получают более низкие пенсионные пособия, чем мужчины, или л</w:t>
      </w:r>
      <w:r w:rsidR="003425F9">
        <w:t>и</w:t>
      </w:r>
      <w:r w:rsidR="003425F9">
        <w:t>шаются доступа к пенсионной системе;</w:t>
      </w:r>
    </w:p>
    <w:p w:rsidR="003425F9" w:rsidRPr="00031065" w:rsidRDefault="0044206B" w:rsidP="0044206B">
      <w:pPr>
        <w:pStyle w:val="SingleTxt"/>
      </w:pPr>
      <w:r>
        <w:tab/>
      </w:r>
      <w:r w:rsidR="003425F9">
        <w:t>b)</w:t>
      </w:r>
      <w:r w:rsidR="003425F9">
        <w:tab/>
        <w:t>сохраняющимся гендерным разрывом в оплате труда, несмотря на существование закона о равной оплате за труд равной ценности;</w:t>
      </w:r>
    </w:p>
    <w:p w:rsidR="003425F9" w:rsidRPr="00031065" w:rsidRDefault="0044206B" w:rsidP="0044206B">
      <w:pPr>
        <w:pStyle w:val="SingleTxt"/>
      </w:pPr>
      <w:r>
        <w:tab/>
      </w:r>
      <w:r w:rsidR="003425F9">
        <w:t>c)</w:t>
      </w:r>
      <w:r w:rsidR="003425F9">
        <w:tab/>
        <w:t>низкой представленностью женщин в частном секторе, особенно на ста</w:t>
      </w:r>
      <w:r w:rsidR="003425F9">
        <w:t>р</w:t>
      </w:r>
      <w:r w:rsidR="003425F9">
        <w:t>ших руководящих должностях и в советах директоров частных компаний;</w:t>
      </w:r>
    </w:p>
    <w:p w:rsidR="003425F9" w:rsidRPr="00031065" w:rsidRDefault="0044206B" w:rsidP="0044206B">
      <w:pPr>
        <w:pStyle w:val="SingleTxt"/>
      </w:pPr>
      <w:r>
        <w:lastRenderedPageBreak/>
        <w:tab/>
      </w:r>
      <w:r w:rsidR="003425F9">
        <w:t>d)</w:t>
      </w:r>
      <w:r w:rsidR="003425F9">
        <w:tab/>
        <w:t>ограничениями доступа к пособиям на воспитание детей для офиц</w:t>
      </w:r>
      <w:r w:rsidR="003425F9">
        <w:t>и</w:t>
      </w:r>
      <w:r w:rsidR="003425F9">
        <w:t>ально занятых родителей и введением критериев отбора для получения де</w:t>
      </w:r>
      <w:r w:rsidR="003425F9">
        <w:t>т</w:t>
      </w:r>
      <w:r w:rsidR="003425F9">
        <w:t>ских и семейных пособий, что оказывает непропорционально большое нег</w:t>
      </w:r>
      <w:r w:rsidR="003425F9">
        <w:t>а</w:t>
      </w:r>
      <w:r w:rsidR="003425F9">
        <w:t>тивное воздействие на положение женщин и домашних хозяйств, возглавля</w:t>
      </w:r>
      <w:r w:rsidR="003425F9">
        <w:t>е</w:t>
      </w:r>
      <w:r w:rsidR="003425F9">
        <w:t>мых женщ</w:t>
      </w:r>
      <w:r w:rsidR="003425F9">
        <w:t>и</w:t>
      </w:r>
      <w:r w:rsidR="003425F9">
        <w:t>нами;</w:t>
      </w:r>
    </w:p>
    <w:p w:rsidR="003425F9" w:rsidRPr="00031065" w:rsidRDefault="0044206B" w:rsidP="0044206B">
      <w:pPr>
        <w:pStyle w:val="SingleTxt"/>
      </w:pPr>
      <w:r>
        <w:tab/>
      </w:r>
      <w:r w:rsidR="003425F9">
        <w:t>e)</w:t>
      </w:r>
      <w:r w:rsidR="003425F9">
        <w:tab/>
        <w:t>недостаточным расследованием и отсутствием судебного преслед</w:t>
      </w:r>
      <w:r w:rsidR="003425F9">
        <w:t>о</w:t>
      </w:r>
      <w:r w:rsidR="003425F9">
        <w:t>вания в случае сексуальных домогательств и дискриминации по признаку пола на р</w:t>
      </w:r>
      <w:r w:rsidR="003425F9">
        <w:t>а</w:t>
      </w:r>
      <w:r w:rsidR="003425F9">
        <w:t>бочем месте;</w:t>
      </w:r>
    </w:p>
    <w:p w:rsidR="003425F9" w:rsidRPr="00031065" w:rsidRDefault="0044206B" w:rsidP="0044206B">
      <w:pPr>
        <w:pStyle w:val="SingleTxt"/>
      </w:pPr>
      <w:r>
        <w:tab/>
      </w:r>
      <w:r w:rsidR="003425F9">
        <w:t>f)</w:t>
      </w:r>
      <w:r w:rsidR="003425F9">
        <w:tab/>
        <w:t>отсутствием корректирующих мер, направленных на расширение доступа женщин к займам и кредитам.</w:t>
      </w:r>
    </w:p>
    <w:p w:rsidR="003425F9" w:rsidRPr="00031065" w:rsidRDefault="003425F9" w:rsidP="0044206B">
      <w:pPr>
        <w:pStyle w:val="SingleTxt"/>
        <w:rPr>
          <w:iCs/>
        </w:rPr>
      </w:pPr>
      <w:r>
        <w:t>29.</w:t>
      </w:r>
      <w:r>
        <w:tab/>
      </w:r>
      <w:r w:rsidRPr="0044206B">
        <w:rPr>
          <w:b/>
        </w:rPr>
        <w:t xml:space="preserve">Комитет вновь повторяет свою предыдущую рекомендацию </w:t>
      </w:r>
      <w:r w:rsidR="0044206B">
        <w:rPr>
          <w:b/>
        </w:rPr>
        <w:br/>
      </w:r>
      <w:r w:rsidRPr="0044206B">
        <w:rPr>
          <w:b/>
        </w:rPr>
        <w:t xml:space="preserve">(см. </w:t>
      </w:r>
      <w:hyperlink r:id="rId24" w:history="1">
        <w:r w:rsidRPr="009E4339">
          <w:rPr>
            <w:rStyle w:val="Hyperlink"/>
            <w:b/>
          </w:rPr>
          <w:t>CEDAW/C/ROM/CO/6</w:t>
        </w:r>
      </w:hyperlink>
      <w:r w:rsidRPr="0044206B">
        <w:rPr>
          <w:b/>
        </w:rPr>
        <w:t>, пункт 29) государству-участнику:</w:t>
      </w:r>
    </w:p>
    <w:p w:rsidR="003425F9" w:rsidRPr="00031065" w:rsidRDefault="0044206B" w:rsidP="0044206B">
      <w:pPr>
        <w:pStyle w:val="SingleTxt"/>
      </w:pPr>
      <w:r>
        <w:tab/>
      </w:r>
      <w:r w:rsidR="003425F9" w:rsidRPr="00A176CF">
        <w:t>a)</w:t>
      </w:r>
      <w:r w:rsidR="003425F9" w:rsidRPr="00A176CF">
        <w:tab/>
      </w:r>
      <w:r w:rsidR="003425F9" w:rsidRPr="0044206B">
        <w:rPr>
          <w:b/>
        </w:rPr>
        <w:t>создавать дополнительные возможности для доступа женщин к занятости в формальном секторе, особенно в сельских районах, и гара</w:t>
      </w:r>
      <w:r w:rsidR="003425F9" w:rsidRPr="0044206B">
        <w:rPr>
          <w:b/>
        </w:rPr>
        <w:t>н</w:t>
      </w:r>
      <w:r w:rsidR="003425F9" w:rsidRPr="0044206B">
        <w:rPr>
          <w:b/>
        </w:rPr>
        <w:t>тировать их участие в системе пенсионного обеспечения, ускорить ос</w:t>
      </w:r>
      <w:r w:rsidR="003425F9" w:rsidRPr="0044206B">
        <w:rPr>
          <w:b/>
        </w:rPr>
        <w:t>у</w:t>
      </w:r>
      <w:r w:rsidR="003425F9" w:rsidRPr="0044206B">
        <w:rPr>
          <w:b/>
        </w:rPr>
        <w:t>ществление планов, направленных на поощрение равного распределения домашних и семейных обязанностей между мужчинами и женщинами, и увеличить количество д</w:t>
      </w:r>
      <w:r w:rsidR="003425F9" w:rsidRPr="0044206B">
        <w:rPr>
          <w:b/>
        </w:rPr>
        <w:t>о</w:t>
      </w:r>
      <w:r w:rsidR="003425F9" w:rsidRPr="0044206B">
        <w:rPr>
          <w:b/>
        </w:rPr>
        <w:t>ступных по цене и высококачественных детских учреждений на всей террит</w:t>
      </w:r>
      <w:r w:rsidR="003425F9" w:rsidRPr="0044206B">
        <w:rPr>
          <w:b/>
        </w:rPr>
        <w:t>о</w:t>
      </w:r>
      <w:r w:rsidR="003425F9" w:rsidRPr="0044206B">
        <w:rPr>
          <w:b/>
        </w:rPr>
        <w:t>рии государства-участника;</w:t>
      </w:r>
    </w:p>
    <w:p w:rsidR="003425F9" w:rsidRPr="00031065" w:rsidRDefault="0044206B" w:rsidP="0044206B">
      <w:pPr>
        <w:pStyle w:val="SingleTxt"/>
      </w:pPr>
      <w:r>
        <w:tab/>
      </w:r>
      <w:r w:rsidR="003425F9" w:rsidRPr="00A176CF">
        <w:t>b)</w:t>
      </w:r>
      <w:r w:rsidR="003425F9" w:rsidRPr="00A176CF">
        <w:tab/>
      </w:r>
      <w:r w:rsidR="003425F9" w:rsidRPr="0044206B">
        <w:rPr>
          <w:b/>
        </w:rPr>
        <w:t>укреплять потенциал Национального агентства по обеспечению равных возможностей для женщин и мужчин в области мониторинга и обеспечения выполнения норм, касающихся равной оплаты за труд ра</w:t>
      </w:r>
      <w:r w:rsidR="003425F9" w:rsidRPr="0044206B">
        <w:rPr>
          <w:b/>
        </w:rPr>
        <w:t>в</w:t>
      </w:r>
      <w:r w:rsidR="003425F9" w:rsidRPr="0044206B">
        <w:rPr>
          <w:b/>
        </w:rPr>
        <w:t>ной ценности (статья 7 Закона № 202/2002);</w:t>
      </w:r>
    </w:p>
    <w:p w:rsidR="003425F9" w:rsidRPr="00031065" w:rsidRDefault="0044206B" w:rsidP="0044206B">
      <w:pPr>
        <w:pStyle w:val="SingleTxt"/>
      </w:pPr>
      <w:r>
        <w:tab/>
      </w:r>
      <w:r w:rsidR="003425F9" w:rsidRPr="00A176CF">
        <w:t>c)</w:t>
      </w:r>
      <w:r w:rsidR="003425F9" w:rsidRPr="00A176CF">
        <w:tab/>
      </w:r>
      <w:r w:rsidR="003425F9" w:rsidRPr="0044206B">
        <w:rPr>
          <w:b/>
        </w:rPr>
        <w:t>принять планы по борьбе с профессиональной сегрегацией, в том числе посредством введения нейтральных в гендерном отношении аналитич</w:t>
      </w:r>
      <w:r w:rsidR="003425F9" w:rsidRPr="0044206B">
        <w:rPr>
          <w:b/>
        </w:rPr>
        <w:t>е</w:t>
      </w:r>
      <w:r w:rsidR="003425F9" w:rsidRPr="0044206B">
        <w:rPr>
          <w:b/>
        </w:rPr>
        <w:t>ских классификаций профессий и методов оценки и проведения регулярных обследований уровня оплаты труда, а также расширить уч</w:t>
      </w:r>
      <w:r w:rsidR="003425F9" w:rsidRPr="0044206B">
        <w:rPr>
          <w:b/>
        </w:rPr>
        <w:t>а</w:t>
      </w:r>
      <w:r w:rsidR="003425F9" w:rsidRPr="0044206B">
        <w:rPr>
          <w:b/>
        </w:rPr>
        <w:t>стие женщин в процессе принятия решений в экономической сфере, в частности в руководящих и наблюдательных советах частных компаний, в том числе путем введения квот для советов крупных предприятий, зарег</w:t>
      </w:r>
      <w:r w:rsidR="003425F9" w:rsidRPr="0044206B">
        <w:rPr>
          <w:b/>
        </w:rPr>
        <w:t>и</w:t>
      </w:r>
      <w:r w:rsidR="003425F9" w:rsidRPr="0044206B">
        <w:rPr>
          <w:b/>
        </w:rPr>
        <w:t>стрированных на румынской фонд</w:t>
      </w:r>
      <w:r w:rsidR="003425F9" w:rsidRPr="0044206B">
        <w:rPr>
          <w:b/>
        </w:rPr>
        <w:t>о</w:t>
      </w:r>
      <w:r w:rsidR="003425F9" w:rsidRPr="0044206B">
        <w:rPr>
          <w:b/>
        </w:rPr>
        <w:t>вой бирже;</w:t>
      </w:r>
      <w:r w:rsidR="003425F9" w:rsidRPr="00A176CF">
        <w:t xml:space="preserve"> </w:t>
      </w:r>
    </w:p>
    <w:p w:rsidR="003425F9" w:rsidRPr="00031065" w:rsidRDefault="0044206B" w:rsidP="0044206B">
      <w:pPr>
        <w:pStyle w:val="SingleTxt"/>
      </w:pPr>
      <w:r>
        <w:tab/>
      </w:r>
      <w:r w:rsidR="003425F9" w:rsidRPr="00A176CF">
        <w:t>d)</w:t>
      </w:r>
      <w:r w:rsidR="003425F9" w:rsidRPr="00A176CF">
        <w:tab/>
      </w:r>
      <w:r w:rsidR="003425F9" w:rsidRPr="0044206B">
        <w:rPr>
          <w:b/>
        </w:rPr>
        <w:t>в срочном порядке решить существующие проблемы, с тем чт</w:t>
      </w:r>
      <w:r w:rsidR="003425F9" w:rsidRPr="0044206B">
        <w:rPr>
          <w:b/>
        </w:rPr>
        <w:t>о</w:t>
      </w:r>
      <w:r w:rsidR="003425F9" w:rsidRPr="0044206B">
        <w:rPr>
          <w:b/>
        </w:rPr>
        <w:t>бы обеспечить получение матерями-одиночками адекватных по размеру и своевременно выплачиваемых детских и семейных пособий, а также д</w:t>
      </w:r>
      <w:r w:rsidR="003425F9" w:rsidRPr="0044206B">
        <w:rPr>
          <w:b/>
        </w:rPr>
        <w:t>о</w:t>
      </w:r>
      <w:r w:rsidR="003425F9" w:rsidRPr="0044206B">
        <w:rPr>
          <w:b/>
        </w:rPr>
        <w:t>ступ к таким пособиям для женщин, выполняющих неоплачиваемую р</w:t>
      </w:r>
      <w:r w:rsidR="003425F9" w:rsidRPr="0044206B">
        <w:rPr>
          <w:b/>
        </w:rPr>
        <w:t>а</w:t>
      </w:r>
      <w:r w:rsidR="003425F9" w:rsidRPr="0044206B">
        <w:rPr>
          <w:b/>
        </w:rPr>
        <w:t>боту или занятых в неформальном секторе, как в сельских, так и горо</w:t>
      </w:r>
      <w:r w:rsidR="003425F9" w:rsidRPr="0044206B">
        <w:rPr>
          <w:b/>
        </w:rPr>
        <w:t>д</w:t>
      </w:r>
      <w:r w:rsidR="003425F9" w:rsidRPr="0044206B">
        <w:rPr>
          <w:b/>
        </w:rPr>
        <w:t>ских районах;</w:t>
      </w:r>
    </w:p>
    <w:p w:rsidR="003425F9" w:rsidRPr="00031065" w:rsidRDefault="0044206B" w:rsidP="0044206B">
      <w:pPr>
        <w:pStyle w:val="SingleTxt"/>
      </w:pPr>
      <w:r>
        <w:tab/>
      </w:r>
      <w:r w:rsidR="003425F9" w:rsidRPr="00A176CF">
        <w:t>e)</w:t>
      </w:r>
      <w:r w:rsidR="003425F9" w:rsidRPr="00A176CF">
        <w:tab/>
      </w:r>
      <w:r w:rsidR="003425F9" w:rsidRPr="0044206B">
        <w:rPr>
          <w:b/>
        </w:rPr>
        <w:t>разработать конфиденциальную и безопасную систему подачи жалоб на сексуальные домогательства и дискриминацию по признаку п</w:t>
      </w:r>
      <w:r w:rsidR="003425F9" w:rsidRPr="0044206B">
        <w:rPr>
          <w:b/>
        </w:rPr>
        <w:t>о</w:t>
      </w:r>
      <w:r w:rsidR="003425F9" w:rsidRPr="0044206B">
        <w:rPr>
          <w:b/>
        </w:rPr>
        <w:t>ла на рабочем месте, обеспечить жертвам эффективный доступ к сре</w:t>
      </w:r>
      <w:r w:rsidR="003425F9" w:rsidRPr="0044206B">
        <w:rPr>
          <w:b/>
        </w:rPr>
        <w:t>д</w:t>
      </w:r>
      <w:r w:rsidR="003425F9" w:rsidRPr="0044206B">
        <w:rPr>
          <w:b/>
        </w:rPr>
        <w:t>ствам правовой защиты и включить в следующий периодический доклад данные о числе зарегистрированных случаев сексуального домогател</w:t>
      </w:r>
      <w:r w:rsidR="003425F9" w:rsidRPr="0044206B">
        <w:rPr>
          <w:b/>
        </w:rPr>
        <w:t>ь</w:t>
      </w:r>
      <w:r w:rsidR="003425F9" w:rsidRPr="0044206B">
        <w:rPr>
          <w:b/>
        </w:rPr>
        <w:t>ства, проведенных расследований и возбужденных уголовных дел, а также о мерах наказания в отношении вино</w:t>
      </w:r>
      <w:r w:rsidR="003425F9" w:rsidRPr="0044206B">
        <w:rPr>
          <w:b/>
        </w:rPr>
        <w:t>в</w:t>
      </w:r>
      <w:r w:rsidR="003425F9" w:rsidRPr="0044206B">
        <w:rPr>
          <w:b/>
        </w:rPr>
        <w:t>ных;</w:t>
      </w:r>
    </w:p>
    <w:p w:rsidR="003425F9" w:rsidRDefault="0044206B" w:rsidP="0044206B">
      <w:pPr>
        <w:pStyle w:val="SingleTxt"/>
        <w:rPr>
          <w:b/>
        </w:rPr>
      </w:pPr>
      <w:r>
        <w:tab/>
      </w:r>
      <w:r w:rsidR="003425F9" w:rsidRPr="00A176CF">
        <w:t>f)</w:t>
      </w:r>
      <w:r w:rsidR="003425F9" w:rsidRPr="00A176CF">
        <w:tab/>
      </w:r>
      <w:r w:rsidR="003425F9" w:rsidRPr="0044206B">
        <w:rPr>
          <w:b/>
        </w:rPr>
        <w:t>принять адресные корректирующие меры, направленные на расширение доступа женщин к займам и кредитам.</w:t>
      </w:r>
    </w:p>
    <w:p w:rsidR="0044206B" w:rsidRPr="0044206B" w:rsidRDefault="0044206B" w:rsidP="0044206B">
      <w:pPr>
        <w:pStyle w:val="SingleTxt"/>
        <w:spacing w:after="0" w:line="120" w:lineRule="exact"/>
        <w:rPr>
          <w:b/>
          <w:sz w:val="10"/>
        </w:rPr>
      </w:pPr>
    </w:p>
    <w:p w:rsidR="003425F9" w:rsidRDefault="003425F9" w:rsidP="004420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Трудящиеся женщины-мигранты</w:t>
      </w:r>
    </w:p>
    <w:p w:rsidR="0044206B" w:rsidRPr="0044206B" w:rsidRDefault="0044206B" w:rsidP="0044206B">
      <w:pPr>
        <w:pStyle w:val="SingleTxt"/>
        <w:spacing w:after="0" w:line="120" w:lineRule="exact"/>
        <w:rPr>
          <w:sz w:val="10"/>
        </w:rPr>
      </w:pPr>
    </w:p>
    <w:p w:rsidR="003425F9" w:rsidRPr="00031065" w:rsidRDefault="003425F9" w:rsidP="0044206B">
      <w:pPr>
        <w:pStyle w:val="SingleTxt"/>
        <w:rPr>
          <w:iCs/>
        </w:rPr>
      </w:pPr>
      <w:r>
        <w:t>30.</w:t>
      </w:r>
      <w:r>
        <w:tab/>
        <w:t>Комитет обеспокоен сообщениями о случаях жестокого обращения, с</w:t>
      </w:r>
      <w:r>
        <w:t>о</w:t>
      </w:r>
      <w:r>
        <w:t xml:space="preserve">временных формах рабства и сексуальной эксплуатации румынских женщин, </w:t>
      </w:r>
      <w:r>
        <w:lastRenderedPageBreak/>
        <w:t>которые работают в Италии в качестве сезонных сельскохозяйственных раб</w:t>
      </w:r>
      <w:r>
        <w:t>о</w:t>
      </w:r>
      <w:r>
        <w:t>чих, а также о трудовой эксплуатации китайских женщин в текстильной пр</w:t>
      </w:r>
      <w:r>
        <w:t>о</w:t>
      </w:r>
      <w:r>
        <w:t xml:space="preserve">мышленности в государстве-участнике (см. </w:t>
      </w:r>
      <w:hyperlink r:id="rId25" w:history="1">
        <w:r w:rsidRPr="009E4339">
          <w:rPr>
            <w:rStyle w:val="Hyperlink"/>
          </w:rPr>
          <w:t>A/HRC/18/30/Add.1</w:t>
        </w:r>
      </w:hyperlink>
      <w:r>
        <w:t>) и о работа</w:t>
      </w:r>
      <w:r>
        <w:t>ю</w:t>
      </w:r>
      <w:r>
        <w:t>щих в качестве домашней прислуги в государстве-участнике филиппинских женщинах, которые подвергаются трудовой эксплуатации и физическому нас</w:t>
      </w:r>
      <w:r>
        <w:t>и</w:t>
      </w:r>
      <w:r>
        <w:t>лию и живут в страхе репрессий со стороны их работодателей в случае подачи жалобы. Комитет также обеспокоен тем, что государство-участник до сих пор не ратифицировало Конвенцию о защите прав всех трудящихся-мигрантов и членов их семей и Конвенцию Международной организации труда (МОТ) 2011</w:t>
      </w:r>
      <w:r w:rsidR="0044206B">
        <w:t> </w:t>
      </w:r>
      <w:r>
        <w:t>года о достойном труде домашних работников (№ 189).</w:t>
      </w:r>
    </w:p>
    <w:p w:rsidR="003425F9" w:rsidRDefault="003425F9" w:rsidP="0044206B">
      <w:pPr>
        <w:pStyle w:val="SingleTxt"/>
      </w:pPr>
      <w:r>
        <w:t>31.</w:t>
      </w:r>
      <w:r>
        <w:tab/>
      </w:r>
      <w:r w:rsidRPr="0044206B">
        <w:rPr>
          <w:b/>
        </w:rPr>
        <w:t>Комитет рекомендует государству-участнику разработать политику безопасной трудовой миграции в целях защиты прав человека трудящихся же</w:t>
      </w:r>
      <w:r w:rsidRPr="0044206B">
        <w:rPr>
          <w:b/>
        </w:rPr>
        <w:t>н</w:t>
      </w:r>
      <w:r w:rsidRPr="0044206B">
        <w:rPr>
          <w:b/>
        </w:rPr>
        <w:t>щин-мигрантов в соответствии с общей рекомендацией Комитета № 26 (2008), касающейся трудящихся женщин-мигрантов, а также укреплять потенциал и полномочия трудовых инспекторов с целью проведения и</w:t>
      </w:r>
      <w:r w:rsidRPr="0044206B">
        <w:rPr>
          <w:b/>
        </w:rPr>
        <w:t>н</w:t>
      </w:r>
      <w:r w:rsidRPr="0044206B">
        <w:rPr>
          <w:b/>
        </w:rPr>
        <w:t>спекций в неформальных рабочих местах, таких как частные домохозя</w:t>
      </w:r>
      <w:r w:rsidRPr="0044206B">
        <w:rPr>
          <w:b/>
        </w:rPr>
        <w:t>й</w:t>
      </w:r>
      <w:r w:rsidRPr="0044206B">
        <w:rPr>
          <w:b/>
        </w:rPr>
        <w:t>ства, в случае получ</w:t>
      </w:r>
      <w:r w:rsidRPr="0044206B">
        <w:rPr>
          <w:b/>
        </w:rPr>
        <w:t>е</w:t>
      </w:r>
      <w:r w:rsidRPr="0044206B">
        <w:rPr>
          <w:b/>
        </w:rPr>
        <w:t>ния заслуживающих доверия сообщений о серьезных нарушениях трудовых норм. Он также призывает государство-участник ратифицировать Конвенцию о защите прав всех трудящихся-мигрантов и членов их семей и Конвенцию Международной организации труда (МОТ) 2011 года о достойном труде д</w:t>
      </w:r>
      <w:r w:rsidRPr="0044206B">
        <w:rPr>
          <w:b/>
        </w:rPr>
        <w:t>о</w:t>
      </w:r>
      <w:r w:rsidRPr="0044206B">
        <w:rPr>
          <w:b/>
        </w:rPr>
        <w:t>машних работников (№ 189).</w:t>
      </w:r>
      <w:r w:rsidRPr="00A176CF">
        <w:t xml:space="preserve"> </w:t>
      </w:r>
    </w:p>
    <w:p w:rsidR="0044206B" w:rsidRPr="0044206B" w:rsidRDefault="0044206B" w:rsidP="0044206B">
      <w:pPr>
        <w:pStyle w:val="SingleTxt"/>
        <w:spacing w:after="0" w:line="120" w:lineRule="exact"/>
        <w:rPr>
          <w:sz w:val="10"/>
        </w:rPr>
      </w:pPr>
    </w:p>
    <w:p w:rsidR="003425F9" w:rsidRDefault="003425F9" w:rsidP="004420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Здравоохранение</w:t>
      </w:r>
    </w:p>
    <w:p w:rsidR="0044206B" w:rsidRPr="0044206B" w:rsidRDefault="0044206B" w:rsidP="0044206B">
      <w:pPr>
        <w:pStyle w:val="SingleTxt"/>
        <w:spacing w:after="0" w:line="120" w:lineRule="exact"/>
        <w:rPr>
          <w:sz w:val="10"/>
        </w:rPr>
      </w:pPr>
    </w:p>
    <w:p w:rsidR="003425F9" w:rsidRPr="00031065" w:rsidRDefault="003425F9" w:rsidP="0044206B">
      <w:pPr>
        <w:pStyle w:val="SingleTxt"/>
        <w:rPr>
          <w:iCs/>
        </w:rPr>
      </w:pPr>
      <w:r>
        <w:t>32.</w:t>
      </w:r>
      <w:r>
        <w:tab/>
        <w:t>Комитет приветствует усовершенствование процедур и руководств в о</w:t>
      </w:r>
      <w:r>
        <w:t>б</w:t>
      </w:r>
      <w:r>
        <w:t>ласти гинекологической и акушерской помощи и подготовку специалистов по методам планирования семьи, а также принятие национальной стратегии здр</w:t>
      </w:r>
      <w:r>
        <w:t>а</w:t>
      </w:r>
      <w:r>
        <w:t>воохранения на период 2014–2020 годов. Вместе с тем он обеспокоен:</w:t>
      </w:r>
    </w:p>
    <w:p w:rsidR="003425F9" w:rsidRPr="00031065" w:rsidRDefault="003425F9" w:rsidP="0044206B">
      <w:pPr>
        <w:pStyle w:val="SingleTxt"/>
      </w:pPr>
      <w:r>
        <w:tab/>
        <w:t>a)</w:t>
      </w:r>
      <w:r>
        <w:tab/>
        <w:t>ограниченным доступом к медицинской помощи женщин из числа рома, женщин-инвалидов, женщин-мигрантов, женщин, живущих с ВИЧ/СПИДом, пожилых женщин и женщин, живущих на улице, обусловле</w:t>
      </w:r>
      <w:r>
        <w:t>н</w:t>
      </w:r>
      <w:r>
        <w:t>ным нехваткой медицинского оборудования, высокими показателями утечки медицинских кадров, особенно в сельских районах, недостаточным развитием общинных информационно-просветительских услуг и закрытием больниц в сельских районах, а также увеличением расходов на беременность и низкими показателями регистрации в национальной системе медицинского страхования. Комитет обеспокоен тем, что эта ситуация приводит к недостаточному числу посещений врача с целью обследования, высоким показателям младенческой и материнской смертности, а также заболеваемости раком молочной железы;</w:t>
      </w:r>
    </w:p>
    <w:p w:rsidR="003425F9" w:rsidRPr="00031065" w:rsidRDefault="0044206B" w:rsidP="0044206B">
      <w:pPr>
        <w:pStyle w:val="SingleTxt"/>
      </w:pPr>
      <w:r>
        <w:tab/>
      </w:r>
      <w:r w:rsidR="003425F9">
        <w:t>b)</w:t>
      </w:r>
      <w:r w:rsidR="003425F9">
        <w:tab/>
        <w:t>высокими показателями подростковой беременности, отсутствием в школьной программе обязательного учебного курса по вопросам сексуального и репродуктивного здоровья и соответствующим правам, учитывающего во</w:t>
      </w:r>
      <w:r w:rsidR="003425F9">
        <w:t>з</w:t>
      </w:r>
      <w:r w:rsidR="003425F9">
        <w:t xml:space="preserve">растные особенности, а также недостаточной подготовкой преподавателей в этой области; </w:t>
      </w:r>
    </w:p>
    <w:p w:rsidR="003425F9" w:rsidRPr="00031065" w:rsidRDefault="003425F9" w:rsidP="0044206B">
      <w:pPr>
        <w:pStyle w:val="SingleTxt"/>
      </w:pPr>
      <w:r>
        <w:tab/>
        <w:t>c)</w:t>
      </w:r>
      <w:r>
        <w:tab/>
        <w:t>отказом медицинских работников и целых больниц от медицинских абортов, что заставляет женщин прибегать к рискованным и незаконным сп</w:t>
      </w:r>
      <w:r>
        <w:t>о</w:t>
      </w:r>
      <w:r>
        <w:t>собам прерывания беременности, использованием абортов в качестве средства контрацепции, прекращением финансирования бесплатного распространения противозачаточных средств в 2013 году и недостаточной осведомленностью среди взрослых о современных средствах контрацепции.</w:t>
      </w:r>
    </w:p>
    <w:p w:rsidR="003425F9" w:rsidRPr="00031065" w:rsidRDefault="003425F9" w:rsidP="0044206B">
      <w:pPr>
        <w:pStyle w:val="SingleTxt"/>
        <w:rPr>
          <w:iCs/>
        </w:rPr>
      </w:pPr>
      <w:r>
        <w:t>33.</w:t>
      </w:r>
      <w:r>
        <w:tab/>
      </w:r>
      <w:r w:rsidRPr="0044206B">
        <w:rPr>
          <w:b/>
        </w:rPr>
        <w:t>В соответствии со своей общей рекомендацией № 24 (1999) о женщ</w:t>
      </w:r>
      <w:r w:rsidRPr="0044206B">
        <w:rPr>
          <w:b/>
        </w:rPr>
        <w:t>и</w:t>
      </w:r>
      <w:r w:rsidRPr="0044206B">
        <w:rPr>
          <w:b/>
        </w:rPr>
        <w:t>нах и здоровье Комитет рекомендует государству-участнику:</w:t>
      </w:r>
    </w:p>
    <w:p w:rsidR="003425F9" w:rsidRPr="00031065" w:rsidRDefault="003425F9" w:rsidP="0044206B">
      <w:pPr>
        <w:pStyle w:val="SingleTxt"/>
      </w:pPr>
      <w:r w:rsidRPr="00A176CF">
        <w:lastRenderedPageBreak/>
        <w:tab/>
        <w:t>a)</w:t>
      </w:r>
      <w:r w:rsidRPr="00A176CF">
        <w:tab/>
      </w:r>
      <w:r w:rsidRPr="0044206B">
        <w:rPr>
          <w:b/>
        </w:rPr>
        <w:t>обеспечить доступ к недорогим и высококачественным мед</w:t>
      </w:r>
      <w:r w:rsidRPr="0044206B">
        <w:rPr>
          <w:b/>
        </w:rPr>
        <w:t>и</w:t>
      </w:r>
      <w:r w:rsidRPr="0044206B">
        <w:rPr>
          <w:b/>
        </w:rPr>
        <w:t>цинским услугам, а также к услугам по планированию семьи и охране се</w:t>
      </w:r>
      <w:r w:rsidRPr="0044206B">
        <w:rPr>
          <w:b/>
        </w:rPr>
        <w:t>к</w:t>
      </w:r>
      <w:r w:rsidRPr="0044206B">
        <w:rPr>
          <w:b/>
        </w:rPr>
        <w:t>суального и репродуктивного здоровья, особенно в сельских районах, для беременных женщин, пожилых женщин, женщин-инвалидов, женщин-мигрантов и женщин из числа рома, в том числе посредством реформир</w:t>
      </w:r>
      <w:r w:rsidRPr="0044206B">
        <w:rPr>
          <w:b/>
        </w:rPr>
        <w:t>о</w:t>
      </w:r>
      <w:r w:rsidRPr="0044206B">
        <w:rPr>
          <w:b/>
        </w:rPr>
        <w:t>вания системы здравоохранения и расширения доступа к медицинскому страхованию с учетом положений Технического руководства Управления Верховного комиссара Организации Объединенных Наций по правам ч</w:t>
      </w:r>
      <w:r w:rsidRPr="0044206B">
        <w:rPr>
          <w:b/>
        </w:rPr>
        <w:t>е</w:t>
      </w:r>
      <w:r w:rsidRPr="0044206B">
        <w:rPr>
          <w:b/>
        </w:rPr>
        <w:t>ловека по применению правозащитного подхода к осуществлению пол</w:t>
      </w:r>
      <w:r w:rsidRPr="0044206B">
        <w:rPr>
          <w:b/>
        </w:rPr>
        <w:t>и</w:t>
      </w:r>
      <w:r w:rsidRPr="0044206B">
        <w:rPr>
          <w:b/>
        </w:rPr>
        <w:t>тики и программ сокращения предотвратимой смертности и заболеваем</w:t>
      </w:r>
      <w:r w:rsidRPr="0044206B">
        <w:rPr>
          <w:b/>
        </w:rPr>
        <w:t>о</w:t>
      </w:r>
      <w:r w:rsidRPr="0044206B">
        <w:rPr>
          <w:b/>
        </w:rPr>
        <w:t>сти среди детей в возрасте до пяти лет (</w:t>
      </w:r>
      <w:hyperlink r:id="rId26" w:history="1">
        <w:r w:rsidRPr="009E4339">
          <w:rPr>
            <w:rStyle w:val="Hyperlink"/>
            <w:b/>
          </w:rPr>
          <w:t>A/HRC/27/31</w:t>
        </w:r>
      </w:hyperlink>
      <w:r w:rsidRPr="0044206B">
        <w:rPr>
          <w:b/>
        </w:rPr>
        <w:t>);</w:t>
      </w:r>
    </w:p>
    <w:p w:rsidR="003425F9" w:rsidRPr="00031065" w:rsidRDefault="0044206B" w:rsidP="0044206B">
      <w:pPr>
        <w:pStyle w:val="SingleTxt"/>
      </w:pPr>
      <w:r>
        <w:tab/>
      </w:r>
      <w:r w:rsidR="003425F9" w:rsidRPr="00A176CF">
        <w:t>b)</w:t>
      </w:r>
      <w:r w:rsidR="003425F9" w:rsidRPr="00A176CF">
        <w:tab/>
      </w:r>
      <w:r w:rsidR="003425F9" w:rsidRPr="0044206B">
        <w:rPr>
          <w:b/>
        </w:rPr>
        <w:t>принять необходимые меры для проведения национального о</w:t>
      </w:r>
      <w:r w:rsidR="003425F9" w:rsidRPr="0044206B">
        <w:rPr>
          <w:b/>
        </w:rPr>
        <w:t>б</w:t>
      </w:r>
      <w:r w:rsidR="003425F9" w:rsidRPr="0044206B">
        <w:rPr>
          <w:b/>
        </w:rPr>
        <w:t>следования репродуктивного здоровья, осуществления национальной стратегии в области репродуктивного здоровья и полового просвещения и национальной программы по планированию семьи и включить в школ</w:t>
      </w:r>
      <w:r w:rsidR="003425F9" w:rsidRPr="0044206B">
        <w:rPr>
          <w:b/>
        </w:rPr>
        <w:t>ь</w:t>
      </w:r>
      <w:r w:rsidR="003425F9" w:rsidRPr="0044206B">
        <w:rPr>
          <w:b/>
        </w:rPr>
        <w:t>ную программу обяз</w:t>
      </w:r>
      <w:r w:rsidR="003425F9" w:rsidRPr="0044206B">
        <w:rPr>
          <w:b/>
        </w:rPr>
        <w:t>а</w:t>
      </w:r>
      <w:r w:rsidR="003425F9" w:rsidRPr="0044206B">
        <w:rPr>
          <w:b/>
        </w:rPr>
        <w:t>тельный  учебный курс по вопросам сексуального и репродуктивного здоровья и соответствующим правам, учитывающий возрастные особенности учащихся, в том числе занятия, посвященные с</w:t>
      </w:r>
      <w:r w:rsidR="003425F9" w:rsidRPr="0044206B">
        <w:rPr>
          <w:b/>
        </w:rPr>
        <w:t>о</w:t>
      </w:r>
      <w:r w:rsidR="003425F9" w:rsidRPr="0044206B">
        <w:rPr>
          <w:b/>
        </w:rPr>
        <w:t>временным видам контрацепции и пр</w:t>
      </w:r>
      <w:r w:rsidR="003425F9" w:rsidRPr="0044206B">
        <w:rPr>
          <w:b/>
        </w:rPr>
        <w:t>о</w:t>
      </w:r>
      <w:r w:rsidR="003425F9" w:rsidRPr="0044206B">
        <w:rPr>
          <w:b/>
        </w:rPr>
        <w:t>филактике передаваемых половым путем заболеваний, рискам, связанным с небезопасными абортами, и уг</w:t>
      </w:r>
      <w:r w:rsidR="003425F9" w:rsidRPr="0044206B">
        <w:rPr>
          <w:b/>
        </w:rPr>
        <w:t>о</w:t>
      </w:r>
      <w:r w:rsidR="003425F9" w:rsidRPr="0044206B">
        <w:rPr>
          <w:b/>
        </w:rPr>
        <w:t>ловному характеру сексуального и гендерного насилия;</w:t>
      </w:r>
      <w:r w:rsidR="003425F9" w:rsidRPr="00A176CF">
        <w:t xml:space="preserve"> </w:t>
      </w:r>
    </w:p>
    <w:p w:rsidR="003425F9" w:rsidRDefault="0044206B" w:rsidP="0044206B">
      <w:pPr>
        <w:pStyle w:val="SingleTxt"/>
        <w:rPr>
          <w:b/>
        </w:rPr>
      </w:pPr>
      <w:r>
        <w:tab/>
      </w:r>
      <w:r w:rsidR="003425F9" w:rsidRPr="00A176CF">
        <w:t>c)</w:t>
      </w:r>
      <w:r w:rsidR="003425F9" w:rsidRPr="00A176CF">
        <w:tab/>
      </w:r>
      <w:r w:rsidR="003425F9" w:rsidRPr="0044206B">
        <w:rPr>
          <w:b/>
        </w:rPr>
        <w:t>обеспечить свободный и отвечающий требованиям доступ к л</w:t>
      </w:r>
      <w:r w:rsidR="003425F9" w:rsidRPr="0044206B">
        <w:rPr>
          <w:b/>
        </w:rPr>
        <w:t>е</w:t>
      </w:r>
      <w:r w:rsidR="003425F9" w:rsidRPr="0044206B">
        <w:rPr>
          <w:b/>
        </w:rPr>
        <w:t>гальным абортам и услугам после аборта для всех женщин в государстве-участнике, в том числе путем введения законодательного запрета для учреждений на отказ в осуществлении аборта на основании их убеждений, определения причин, по которым медицинские работники могут возр</w:t>
      </w:r>
      <w:r w:rsidR="003425F9" w:rsidRPr="0044206B">
        <w:rPr>
          <w:b/>
        </w:rPr>
        <w:t>а</w:t>
      </w:r>
      <w:r w:rsidR="003425F9" w:rsidRPr="0044206B">
        <w:rPr>
          <w:b/>
        </w:rPr>
        <w:t>жать против аборта, и гарантии выдачи соответствующего направления в случае отказа в аборте по соображениям долга, повышать осведомле</w:t>
      </w:r>
      <w:r w:rsidR="003425F9" w:rsidRPr="0044206B">
        <w:rPr>
          <w:b/>
        </w:rPr>
        <w:t>н</w:t>
      </w:r>
      <w:r w:rsidR="003425F9" w:rsidRPr="0044206B">
        <w:rPr>
          <w:b/>
        </w:rPr>
        <w:t>ность о средствах контрацепции и репродуктивных и медицинских пр</w:t>
      </w:r>
      <w:r w:rsidR="003425F9" w:rsidRPr="0044206B">
        <w:rPr>
          <w:b/>
        </w:rPr>
        <w:t>а</w:t>
      </w:r>
      <w:r w:rsidR="003425F9" w:rsidRPr="0044206B">
        <w:rPr>
          <w:b/>
        </w:rPr>
        <w:t>вах, а также гарантировать наличие и доступность современных средств контрацепции для всех женщин и девочек, в том числе из групп, наход</w:t>
      </w:r>
      <w:r w:rsidR="003425F9" w:rsidRPr="0044206B">
        <w:rPr>
          <w:b/>
        </w:rPr>
        <w:t>я</w:t>
      </w:r>
      <w:r w:rsidR="003425F9" w:rsidRPr="0044206B">
        <w:rPr>
          <w:b/>
        </w:rPr>
        <w:t>щихся в неблагоприятном положении.</w:t>
      </w:r>
    </w:p>
    <w:p w:rsidR="0044206B" w:rsidRPr="0044206B" w:rsidRDefault="0044206B" w:rsidP="0044206B">
      <w:pPr>
        <w:pStyle w:val="SingleTxt"/>
        <w:spacing w:after="0" w:line="120" w:lineRule="exact"/>
        <w:rPr>
          <w:b/>
          <w:sz w:val="10"/>
        </w:rPr>
      </w:pPr>
    </w:p>
    <w:p w:rsidR="003425F9" w:rsidRDefault="003425F9" w:rsidP="004420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Сельские женщины</w:t>
      </w:r>
    </w:p>
    <w:p w:rsidR="0044206B" w:rsidRPr="0044206B" w:rsidRDefault="0044206B" w:rsidP="0044206B">
      <w:pPr>
        <w:pStyle w:val="SingleTxt"/>
        <w:spacing w:after="0" w:line="120" w:lineRule="exact"/>
        <w:rPr>
          <w:sz w:val="10"/>
        </w:rPr>
      </w:pPr>
    </w:p>
    <w:p w:rsidR="003425F9" w:rsidRPr="00031065" w:rsidRDefault="003425F9" w:rsidP="0044206B">
      <w:pPr>
        <w:pStyle w:val="SingleTxt"/>
      </w:pPr>
      <w:r>
        <w:t>34.</w:t>
      </w:r>
      <w:r>
        <w:tab/>
        <w:t>Комитет по-прежнему обеспокоен:</w:t>
      </w:r>
    </w:p>
    <w:p w:rsidR="003425F9" w:rsidRPr="00031065" w:rsidRDefault="0044206B" w:rsidP="0044206B">
      <w:pPr>
        <w:pStyle w:val="SingleTxt"/>
      </w:pPr>
      <w:r>
        <w:tab/>
      </w:r>
      <w:r w:rsidR="003425F9">
        <w:t>a)</w:t>
      </w:r>
      <w:r w:rsidR="003425F9">
        <w:tab/>
        <w:t>значительными различиями в положении городских и сельских женщин с точки зрения доступа к безопасной питьевой воде, санитарии и о</w:t>
      </w:r>
      <w:r w:rsidR="003425F9">
        <w:t>с</w:t>
      </w:r>
      <w:r w:rsidR="003425F9">
        <w:t>новным услугам, таким как услуги в области образования, занятости, здрав</w:t>
      </w:r>
      <w:r w:rsidR="003425F9">
        <w:t>о</w:t>
      </w:r>
      <w:r w:rsidR="003425F9">
        <w:t>охранения и транспорта;</w:t>
      </w:r>
    </w:p>
    <w:p w:rsidR="003425F9" w:rsidRPr="00031065" w:rsidRDefault="0044206B" w:rsidP="0044206B">
      <w:pPr>
        <w:pStyle w:val="SingleTxt"/>
      </w:pPr>
      <w:r>
        <w:tab/>
      </w:r>
      <w:r w:rsidR="003425F9">
        <w:t>b)</w:t>
      </w:r>
      <w:r w:rsidR="003425F9">
        <w:tab/>
        <w:t>сохранением патриархальных взглядов и дискриминационных ст</w:t>
      </w:r>
      <w:r w:rsidR="003425F9">
        <w:t>е</w:t>
      </w:r>
      <w:r w:rsidR="003425F9">
        <w:t>реотипов в отношении роли и обязанностей женщин и мужчин в семье и общ</w:t>
      </w:r>
      <w:r w:rsidR="003425F9">
        <w:t>е</w:t>
      </w:r>
      <w:r w:rsidR="003425F9">
        <w:t>стве в сельских районах, результатом чего являются более высокий уровень гендерного насилия в отношении сельских женщин и более низкие показатели их участия в процессах принятия решений по вопросам развития сельских районов;</w:t>
      </w:r>
    </w:p>
    <w:p w:rsidR="003425F9" w:rsidRPr="00031065" w:rsidRDefault="0044206B" w:rsidP="0044206B">
      <w:pPr>
        <w:pStyle w:val="SingleTxt"/>
      </w:pPr>
      <w:r>
        <w:tab/>
      </w:r>
      <w:r w:rsidR="003425F9">
        <w:t>c)</w:t>
      </w:r>
      <w:r w:rsidR="003425F9">
        <w:tab/>
        <w:t>отсутствием в национальной программе местного развития конкре</w:t>
      </w:r>
      <w:r w:rsidR="003425F9">
        <w:t>т</w:t>
      </w:r>
      <w:r w:rsidR="003425F9">
        <w:t>ных мер, направленных на решение проблем, с которыми в государстве-участнике сталкиваются женщины, проживающие в сельской местности.</w:t>
      </w:r>
    </w:p>
    <w:p w:rsidR="003425F9" w:rsidRPr="00031065" w:rsidRDefault="003425F9" w:rsidP="0044206B">
      <w:pPr>
        <w:pStyle w:val="SingleTxt"/>
      </w:pPr>
      <w:r>
        <w:t>35.</w:t>
      </w:r>
      <w:r>
        <w:tab/>
      </w:r>
      <w:r w:rsidRPr="0044206B">
        <w:rPr>
          <w:b/>
        </w:rPr>
        <w:t>Комитет ссылается на пункт 31 его предыдущих заключительных з</w:t>
      </w:r>
      <w:r w:rsidRPr="0044206B">
        <w:rPr>
          <w:b/>
        </w:rPr>
        <w:t>а</w:t>
      </w:r>
      <w:r w:rsidRPr="0044206B">
        <w:rPr>
          <w:b/>
        </w:rPr>
        <w:t>мечаний (</w:t>
      </w:r>
      <w:hyperlink r:id="rId27" w:history="1">
        <w:r w:rsidRPr="009E4339">
          <w:rPr>
            <w:rStyle w:val="Hyperlink"/>
            <w:b/>
          </w:rPr>
          <w:t>CEDAW/C/ROM/CO/6</w:t>
        </w:r>
      </w:hyperlink>
      <w:r w:rsidRPr="0044206B">
        <w:rPr>
          <w:b/>
        </w:rPr>
        <w:t>) и в соответствии со своей общей рек</w:t>
      </w:r>
      <w:r w:rsidRPr="0044206B">
        <w:rPr>
          <w:b/>
        </w:rPr>
        <w:t>о</w:t>
      </w:r>
      <w:r w:rsidRPr="0044206B">
        <w:rPr>
          <w:b/>
        </w:rPr>
        <w:lastRenderedPageBreak/>
        <w:t>мендацией № 34 (2016), касающейся прав сельских женщин, рекомендует государству-участнику:</w:t>
      </w:r>
    </w:p>
    <w:p w:rsidR="003425F9" w:rsidRPr="00031065" w:rsidRDefault="0044206B" w:rsidP="0044206B">
      <w:pPr>
        <w:pStyle w:val="SingleTxt"/>
      </w:pPr>
      <w:r>
        <w:tab/>
      </w:r>
      <w:r w:rsidR="003425F9" w:rsidRPr="00A176CF">
        <w:t>a)</w:t>
      </w:r>
      <w:r w:rsidR="003425F9" w:rsidRPr="00A176CF">
        <w:tab/>
      </w:r>
      <w:r w:rsidR="003425F9" w:rsidRPr="0044206B">
        <w:rPr>
          <w:b/>
        </w:rPr>
        <w:t>активизировать усилия, направленные на обеспечение сельским женщинам надлежащего доступа к безопасной питьевой воде и санита</w:t>
      </w:r>
      <w:r w:rsidR="003425F9" w:rsidRPr="0044206B">
        <w:rPr>
          <w:b/>
        </w:rPr>
        <w:t>р</w:t>
      </w:r>
      <w:r w:rsidR="003425F9" w:rsidRPr="0044206B">
        <w:rPr>
          <w:b/>
        </w:rPr>
        <w:t>ным услугам, а также к социальным, медицинским, транспортным и др</w:t>
      </w:r>
      <w:r w:rsidR="003425F9" w:rsidRPr="0044206B">
        <w:rPr>
          <w:b/>
        </w:rPr>
        <w:t>у</w:t>
      </w:r>
      <w:r w:rsidR="003425F9" w:rsidRPr="0044206B">
        <w:rPr>
          <w:b/>
        </w:rPr>
        <w:t>гим осно</w:t>
      </w:r>
      <w:r w:rsidR="003425F9" w:rsidRPr="0044206B">
        <w:rPr>
          <w:b/>
        </w:rPr>
        <w:t>в</w:t>
      </w:r>
      <w:r w:rsidR="003425F9" w:rsidRPr="0044206B">
        <w:rPr>
          <w:b/>
        </w:rPr>
        <w:t>ным услугам и развивать приносящие доход виды деятельности, которыми могли бы заниматься женщины, проживающие в сельских ра</w:t>
      </w:r>
      <w:r w:rsidR="003425F9" w:rsidRPr="0044206B">
        <w:rPr>
          <w:b/>
        </w:rPr>
        <w:t>й</w:t>
      </w:r>
      <w:r w:rsidR="003425F9" w:rsidRPr="0044206B">
        <w:rPr>
          <w:b/>
        </w:rPr>
        <w:t>онах;</w:t>
      </w:r>
    </w:p>
    <w:p w:rsidR="003425F9" w:rsidRPr="00031065" w:rsidRDefault="0044206B" w:rsidP="0044206B">
      <w:pPr>
        <w:pStyle w:val="SingleTxt"/>
      </w:pPr>
      <w:r>
        <w:tab/>
      </w:r>
      <w:r w:rsidR="003425F9" w:rsidRPr="00A176CF">
        <w:t>b)</w:t>
      </w:r>
      <w:r w:rsidR="003425F9" w:rsidRPr="00A176CF">
        <w:tab/>
      </w:r>
      <w:r w:rsidR="003425F9" w:rsidRPr="0044206B">
        <w:rPr>
          <w:b/>
        </w:rPr>
        <w:t>разработать специальные информационно-просветительские программы для сельских женщин, мужчин, девочек и мальчиков, посв</w:t>
      </w:r>
      <w:r w:rsidR="003425F9" w:rsidRPr="0044206B">
        <w:rPr>
          <w:b/>
        </w:rPr>
        <w:t>я</w:t>
      </w:r>
      <w:r w:rsidR="003425F9" w:rsidRPr="0044206B">
        <w:rPr>
          <w:b/>
        </w:rPr>
        <w:t>щенные важности равноправного участия женщин и девочек в общ</w:t>
      </w:r>
      <w:r w:rsidR="003425F9" w:rsidRPr="0044206B">
        <w:rPr>
          <w:b/>
        </w:rPr>
        <w:t>е</w:t>
      </w:r>
      <w:r w:rsidR="003425F9" w:rsidRPr="0044206B">
        <w:rPr>
          <w:b/>
        </w:rPr>
        <w:t>ственной и политической жизни в целях преодоления дискриминацио</w:t>
      </w:r>
      <w:r w:rsidR="003425F9" w:rsidRPr="0044206B">
        <w:rPr>
          <w:b/>
        </w:rPr>
        <w:t>н</w:t>
      </w:r>
      <w:r w:rsidR="003425F9" w:rsidRPr="0044206B">
        <w:rPr>
          <w:b/>
        </w:rPr>
        <w:t>ных гендерных стереот</w:t>
      </w:r>
      <w:r w:rsidR="003425F9" w:rsidRPr="0044206B">
        <w:rPr>
          <w:b/>
        </w:rPr>
        <w:t>и</w:t>
      </w:r>
      <w:r w:rsidR="003425F9" w:rsidRPr="0044206B">
        <w:rPr>
          <w:b/>
        </w:rPr>
        <w:t>пов и ликвидации насилия в отношении сельских женщин;</w:t>
      </w:r>
    </w:p>
    <w:p w:rsidR="003425F9" w:rsidRDefault="0044206B" w:rsidP="0044206B">
      <w:pPr>
        <w:pStyle w:val="SingleTxt"/>
        <w:rPr>
          <w:b/>
        </w:rPr>
      </w:pPr>
      <w:r>
        <w:tab/>
      </w:r>
      <w:r w:rsidR="003425F9" w:rsidRPr="00A176CF">
        <w:t>c)</w:t>
      </w:r>
      <w:r w:rsidR="003425F9" w:rsidRPr="00A176CF">
        <w:tab/>
      </w:r>
      <w:r w:rsidR="003425F9" w:rsidRPr="0044206B">
        <w:rPr>
          <w:b/>
        </w:rPr>
        <w:t>учитывать приведенные выше рекомендации при осуществл</w:t>
      </w:r>
      <w:r w:rsidR="003425F9" w:rsidRPr="0044206B">
        <w:rPr>
          <w:b/>
        </w:rPr>
        <w:t>е</w:t>
      </w:r>
      <w:r w:rsidR="003425F9" w:rsidRPr="0044206B">
        <w:rPr>
          <w:b/>
        </w:rPr>
        <w:t>нии национальной программы местного развития.</w:t>
      </w:r>
    </w:p>
    <w:p w:rsidR="0044206B" w:rsidRPr="0044206B" w:rsidRDefault="0044206B" w:rsidP="0044206B">
      <w:pPr>
        <w:pStyle w:val="SingleTxt"/>
        <w:spacing w:after="0" w:line="120" w:lineRule="exact"/>
        <w:rPr>
          <w:b/>
          <w:sz w:val="10"/>
        </w:rPr>
      </w:pPr>
    </w:p>
    <w:p w:rsidR="003425F9" w:rsidRDefault="003425F9" w:rsidP="004420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Женщины, сталкивающиеся с множественными и перекрестными формами дискриминации</w:t>
      </w:r>
    </w:p>
    <w:p w:rsidR="0044206B" w:rsidRPr="0044206B" w:rsidRDefault="0044206B" w:rsidP="0044206B">
      <w:pPr>
        <w:pStyle w:val="SingleTxt"/>
        <w:spacing w:after="0" w:line="120" w:lineRule="exact"/>
        <w:rPr>
          <w:sz w:val="10"/>
        </w:rPr>
      </w:pPr>
    </w:p>
    <w:p w:rsidR="003425F9" w:rsidRPr="00031065" w:rsidRDefault="003425F9" w:rsidP="0044206B">
      <w:pPr>
        <w:pStyle w:val="SingleTxt"/>
      </w:pPr>
      <w:r>
        <w:t>36.</w:t>
      </w:r>
      <w:r>
        <w:tab/>
        <w:t>Комитет принимает к сведению полученную информацию о разработке стратегии предотвращения и борьбы с дискриминацией, пересмотре определ</w:t>
      </w:r>
      <w:r>
        <w:t>е</w:t>
      </w:r>
      <w:r>
        <w:t>ния множественной дискриминации в законодательстве государства-участника и включении гендерного равенства в число основных принципов стратегии по интеграции румынских граждан, принадлежащих к меньшинству рома, на п</w:t>
      </w:r>
      <w:r>
        <w:t>е</w:t>
      </w:r>
      <w:r>
        <w:t>риод 2012–2020 годов. Вместе с тем он обеспокоен:</w:t>
      </w:r>
    </w:p>
    <w:p w:rsidR="003425F9" w:rsidRPr="00031065" w:rsidRDefault="0044206B" w:rsidP="0044206B">
      <w:pPr>
        <w:pStyle w:val="SingleTxt"/>
      </w:pPr>
      <w:r>
        <w:tab/>
      </w:r>
      <w:r w:rsidR="003425F9">
        <w:t>a)</w:t>
      </w:r>
      <w:r w:rsidR="003425F9">
        <w:tab/>
        <w:t>тем, что женщины из числа рома, женщины-мигранты и сельские женщины, женщины-инвалиды, пожилые женщины и женщины, живущие с ВИЧ/СПИДом, в непропорционально большей степени страдают от нищеты и имеют ограниченный доступ к медицинскому обслуживанию, образованию и занятости;</w:t>
      </w:r>
    </w:p>
    <w:p w:rsidR="003425F9" w:rsidRPr="00031065" w:rsidRDefault="0044206B" w:rsidP="0044206B">
      <w:pPr>
        <w:pStyle w:val="SingleTxt"/>
      </w:pPr>
      <w:r>
        <w:tab/>
      </w:r>
      <w:r w:rsidR="003425F9">
        <w:t>b)</w:t>
      </w:r>
      <w:r w:rsidR="003425F9">
        <w:tab/>
        <w:t>тем, что в действующем законодательстве не предусмотрено введ</w:t>
      </w:r>
      <w:r w:rsidR="003425F9">
        <w:t>е</w:t>
      </w:r>
      <w:r w:rsidR="003425F9">
        <w:t>ние и обеспечение практического соблюдения запрета на перекрестные формы ди</w:t>
      </w:r>
      <w:r w:rsidR="003425F9">
        <w:t>с</w:t>
      </w:r>
      <w:r w:rsidR="003425F9">
        <w:t>криминации;</w:t>
      </w:r>
    </w:p>
    <w:p w:rsidR="003425F9" w:rsidRPr="00031065" w:rsidRDefault="0044206B" w:rsidP="0044206B">
      <w:pPr>
        <w:pStyle w:val="SingleTxt"/>
      </w:pPr>
      <w:r>
        <w:tab/>
      </w:r>
      <w:r w:rsidR="003425F9">
        <w:t>c)</w:t>
      </w:r>
      <w:r w:rsidR="003425F9">
        <w:tab/>
        <w:t>нехваткой людских и финансовых ресурсов, выделяемых Наци</w:t>
      </w:r>
      <w:r w:rsidR="003425F9">
        <w:t>о</w:t>
      </w:r>
      <w:r w:rsidR="003425F9">
        <w:t>нальному совету по борьбе с дискриминацией, для обеспечения включения мер по борьбе с перекрестными формами дискриминации во все государственные страт</w:t>
      </w:r>
      <w:r w:rsidR="003425F9">
        <w:t>е</w:t>
      </w:r>
      <w:r w:rsidR="003425F9">
        <w:t>гии и планы всех учреждений;</w:t>
      </w:r>
    </w:p>
    <w:p w:rsidR="003425F9" w:rsidRPr="00031065" w:rsidRDefault="0044206B" w:rsidP="0044206B">
      <w:pPr>
        <w:pStyle w:val="SingleTxt"/>
        <w:rPr>
          <w:iCs/>
        </w:rPr>
      </w:pPr>
      <w:r>
        <w:tab/>
      </w:r>
      <w:r w:rsidR="003425F9">
        <w:t>d)</w:t>
      </w:r>
      <w:r w:rsidR="003425F9">
        <w:tab/>
        <w:t>инициативами, направленными на отмену законов о запрете на ди</w:t>
      </w:r>
      <w:r w:rsidR="003425F9">
        <w:t>с</w:t>
      </w:r>
      <w:r w:rsidR="003425F9">
        <w:t>криминацию, публичными ненавистническими высказываниями политиков в адрес женщин из числа рома, грубым обращением с женщинами из числа рома в полицейских участках, дискриминацией в отношении женщин рома со ст</w:t>
      </w:r>
      <w:r w:rsidR="003425F9">
        <w:t>о</w:t>
      </w:r>
      <w:r w:rsidR="003425F9">
        <w:t>роны социальных работников и сегрегацией женщин рома в родильных домах;</w:t>
      </w:r>
    </w:p>
    <w:p w:rsidR="003425F9" w:rsidRPr="00031065" w:rsidRDefault="0044206B" w:rsidP="0044206B">
      <w:pPr>
        <w:pStyle w:val="SingleTxt"/>
        <w:rPr>
          <w:iCs/>
        </w:rPr>
      </w:pPr>
      <w:r>
        <w:tab/>
      </w:r>
      <w:r w:rsidR="003425F9">
        <w:t>e)</w:t>
      </w:r>
      <w:r w:rsidR="003425F9">
        <w:tab/>
        <w:t>низкими показателями регистрации рождения младенцев и детей из числа рома, что лишает их возможности пользоваться основными услугами, а также недостаточным финансированием стратегии интеграции румынских граждан, принадлежащих к меньшинству рома, на период 2012–2020 годов;</w:t>
      </w:r>
    </w:p>
    <w:p w:rsidR="003425F9" w:rsidRPr="00031065" w:rsidRDefault="0044206B" w:rsidP="0044206B">
      <w:pPr>
        <w:pStyle w:val="SingleTxt"/>
      </w:pPr>
      <w:r>
        <w:tab/>
      </w:r>
      <w:r w:rsidR="003425F9">
        <w:t>f)</w:t>
      </w:r>
      <w:r w:rsidR="003425F9">
        <w:tab/>
        <w:t>тем, что Закон № 448/2006 не способствует соблюдению прав же</w:t>
      </w:r>
      <w:r w:rsidR="003425F9">
        <w:t>н</w:t>
      </w:r>
      <w:r w:rsidR="003425F9">
        <w:t>щин и девочек-инвалидов, а также сообщениями об их принудительном соде</w:t>
      </w:r>
      <w:r w:rsidR="003425F9">
        <w:t>р</w:t>
      </w:r>
      <w:r w:rsidR="003425F9">
        <w:t>жании в специализированных учреждениях и различных злоупотреблениях, привод</w:t>
      </w:r>
      <w:r w:rsidR="003425F9">
        <w:t>я</w:t>
      </w:r>
      <w:r w:rsidR="003425F9">
        <w:t>щих к их смерти, а также дискриминацией в отношении женщин-</w:t>
      </w:r>
      <w:r w:rsidR="003425F9">
        <w:lastRenderedPageBreak/>
        <w:t>инвалидов и трудностями, с которыми они сталкиваются, добиваясь доступа к медицинским услугам, что связано с нехваткой медицинского оборудования для ухода за н</w:t>
      </w:r>
      <w:r w:rsidR="003425F9">
        <w:t>и</w:t>
      </w:r>
      <w:r w:rsidR="003425F9">
        <w:t>ми.</w:t>
      </w:r>
    </w:p>
    <w:p w:rsidR="003425F9" w:rsidRPr="00031065" w:rsidRDefault="003425F9" w:rsidP="0044206B">
      <w:pPr>
        <w:pStyle w:val="SingleTxt"/>
      </w:pPr>
      <w:r>
        <w:t>37.</w:t>
      </w:r>
      <w:r>
        <w:tab/>
      </w:r>
      <w:r w:rsidRPr="0044206B">
        <w:rPr>
          <w:b/>
        </w:rPr>
        <w:t>Комитет рекомендует государству-участнику:</w:t>
      </w:r>
    </w:p>
    <w:p w:rsidR="003425F9" w:rsidRPr="00031065" w:rsidRDefault="0044206B" w:rsidP="0044206B">
      <w:pPr>
        <w:pStyle w:val="SingleTxt"/>
      </w:pPr>
      <w:r>
        <w:tab/>
      </w:r>
      <w:r w:rsidR="003425F9" w:rsidRPr="00D53474">
        <w:t>a)</w:t>
      </w:r>
      <w:r w:rsidR="003425F9" w:rsidRPr="00D53474">
        <w:tab/>
      </w:r>
      <w:r w:rsidR="003425F9" w:rsidRPr="0044206B">
        <w:rPr>
          <w:b/>
        </w:rPr>
        <w:t>в соответствии с пунктом 1 статьи 4 Конвенции и общей рек</w:t>
      </w:r>
      <w:r w:rsidR="003425F9" w:rsidRPr="0044206B">
        <w:rPr>
          <w:b/>
        </w:rPr>
        <w:t>о</w:t>
      </w:r>
      <w:r w:rsidR="003425F9" w:rsidRPr="0044206B">
        <w:rPr>
          <w:b/>
        </w:rPr>
        <w:t>мендацией Комитета № 25 (2004) принять целенаправленные меры, вкл</w:t>
      </w:r>
      <w:r w:rsidR="003425F9" w:rsidRPr="0044206B">
        <w:rPr>
          <w:b/>
        </w:rPr>
        <w:t>ю</w:t>
      </w:r>
      <w:r w:rsidR="003425F9" w:rsidRPr="0044206B">
        <w:rPr>
          <w:b/>
        </w:rPr>
        <w:t>чая временные специальные меры, по обеспечению доступа к образов</w:t>
      </w:r>
      <w:r w:rsidR="003425F9" w:rsidRPr="0044206B">
        <w:rPr>
          <w:b/>
        </w:rPr>
        <w:t>а</w:t>
      </w:r>
      <w:r w:rsidR="003425F9" w:rsidRPr="0044206B">
        <w:rPr>
          <w:b/>
        </w:rPr>
        <w:t>нию, социальным услугам, здравоохранению и медицинскому страхов</w:t>
      </w:r>
      <w:r w:rsidR="003425F9" w:rsidRPr="0044206B">
        <w:rPr>
          <w:b/>
        </w:rPr>
        <w:t>а</w:t>
      </w:r>
      <w:r w:rsidR="003425F9" w:rsidRPr="0044206B">
        <w:rPr>
          <w:b/>
        </w:rPr>
        <w:t>нию для женщин из числа рома, женщин-мигрантов, женщин-инвалидов и женщин, живущих с ВИЧ/СПИДом, в целях скорейшего достижения фа</w:t>
      </w:r>
      <w:r w:rsidR="003425F9" w:rsidRPr="0044206B">
        <w:rPr>
          <w:b/>
        </w:rPr>
        <w:t>к</w:t>
      </w:r>
      <w:r w:rsidR="003425F9" w:rsidRPr="0044206B">
        <w:rPr>
          <w:b/>
        </w:rPr>
        <w:t>тического равенства для тех групп населения, которые по-прежнему ста</w:t>
      </w:r>
      <w:r w:rsidR="003425F9" w:rsidRPr="0044206B">
        <w:rPr>
          <w:b/>
        </w:rPr>
        <w:t>л</w:t>
      </w:r>
      <w:r w:rsidR="003425F9" w:rsidRPr="0044206B">
        <w:rPr>
          <w:b/>
        </w:rPr>
        <w:t>киваются с перекрестными формами дискриминации в государстве-участнике;</w:t>
      </w:r>
    </w:p>
    <w:p w:rsidR="003425F9" w:rsidRPr="00031065" w:rsidRDefault="0044206B" w:rsidP="0044206B">
      <w:pPr>
        <w:pStyle w:val="SingleTxt"/>
      </w:pPr>
      <w:r>
        <w:tab/>
      </w:r>
      <w:r w:rsidR="008D7258" w:rsidRPr="00D53474">
        <w:t>b)</w:t>
      </w:r>
      <w:r w:rsidR="008D7258" w:rsidRPr="00D53474">
        <w:tab/>
      </w:r>
      <w:r w:rsidR="008D7258" w:rsidRPr="0044206B">
        <w:rPr>
          <w:b/>
        </w:rPr>
        <w:t>включить запрет на перекрестные формы дискриминации во все государственные стратегии, в том числе в национальную стратегию по обеспечению равных возможностей для женщин и мужчин, охватыва</w:t>
      </w:r>
      <w:r w:rsidR="008D7258" w:rsidRPr="0044206B">
        <w:rPr>
          <w:b/>
        </w:rPr>
        <w:t>ю</w:t>
      </w:r>
      <w:r w:rsidR="008D7258" w:rsidRPr="0044206B">
        <w:rPr>
          <w:b/>
        </w:rPr>
        <w:t>щую период 2014–2017 годов, и национальную стратегию под названием «Общество без препятствий для инвалидов»</w:t>
      </w:r>
      <w:r w:rsidR="008D7258">
        <w:rPr>
          <w:b/>
        </w:rPr>
        <w:t xml:space="preserve"> </w:t>
      </w:r>
      <w:r w:rsidR="008D7258" w:rsidRPr="0044206B">
        <w:rPr>
          <w:b/>
        </w:rPr>
        <w:t>на 2016–2020 годы;</w:t>
      </w:r>
    </w:p>
    <w:p w:rsidR="003425F9" w:rsidRPr="00031065" w:rsidRDefault="0044206B" w:rsidP="0044206B">
      <w:pPr>
        <w:pStyle w:val="SingleTxt"/>
      </w:pPr>
      <w:r>
        <w:tab/>
      </w:r>
      <w:r w:rsidR="003425F9" w:rsidRPr="00D53474">
        <w:t>c)</w:t>
      </w:r>
      <w:r w:rsidR="003425F9" w:rsidRPr="00D53474">
        <w:tab/>
      </w:r>
      <w:r w:rsidR="003425F9" w:rsidRPr="0044206B">
        <w:rPr>
          <w:b/>
        </w:rPr>
        <w:t>внести изменения в законодательство с целью выделения нен</w:t>
      </w:r>
      <w:r w:rsidR="003425F9" w:rsidRPr="0044206B">
        <w:rPr>
          <w:b/>
        </w:rPr>
        <w:t>а</w:t>
      </w:r>
      <w:r w:rsidR="003425F9" w:rsidRPr="0044206B">
        <w:rPr>
          <w:b/>
        </w:rPr>
        <w:t>вистнических высказываний в качестве отдельного преступления, обесп</w:t>
      </w:r>
      <w:r w:rsidR="003425F9" w:rsidRPr="0044206B">
        <w:rPr>
          <w:b/>
        </w:rPr>
        <w:t>е</w:t>
      </w:r>
      <w:r w:rsidR="003425F9" w:rsidRPr="0044206B">
        <w:rPr>
          <w:b/>
        </w:rPr>
        <w:t>чить мониторинг таких высказываний и наказание за них, а также за с</w:t>
      </w:r>
      <w:r w:rsidR="003425F9" w:rsidRPr="0044206B">
        <w:rPr>
          <w:b/>
        </w:rPr>
        <w:t>е</w:t>
      </w:r>
      <w:r w:rsidR="003425F9" w:rsidRPr="0044206B">
        <w:rPr>
          <w:b/>
        </w:rPr>
        <w:t>грегацию же</w:t>
      </w:r>
      <w:r w:rsidR="003425F9" w:rsidRPr="0044206B">
        <w:rPr>
          <w:b/>
        </w:rPr>
        <w:t>н</w:t>
      </w:r>
      <w:r w:rsidR="003425F9" w:rsidRPr="0044206B">
        <w:rPr>
          <w:b/>
        </w:rPr>
        <w:t>щин из числа рома в больницах и поликлиниках, укреплять потенциал соответствующих специалистов в области нового законодател</w:t>
      </w:r>
      <w:r w:rsidR="003425F9" w:rsidRPr="0044206B">
        <w:rPr>
          <w:b/>
        </w:rPr>
        <w:t>ь</w:t>
      </w:r>
      <w:r w:rsidR="003425F9" w:rsidRPr="0044206B">
        <w:rPr>
          <w:b/>
        </w:rPr>
        <w:t>ства, в том числе путем организации адресной подготовки для политиков, медицинских и социальных работников и сотрудников полиции, а также проводить работу с гражданским обществом, средствами массовой инфо</w:t>
      </w:r>
      <w:r w:rsidR="003425F9" w:rsidRPr="0044206B">
        <w:rPr>
          <w:b/>
        </w:rPr>
        <w:t>р</w:t>
      </w:r>
      <w:r w:rsidR="003425F9" w:rsidRPr="0044206B">
        <w:rPr>
          <w:b/>
        </w:rPr>
        <w:t>мации и другими заинтересованными сторонами с целью популяризации позитивного образа женщин из числа этн</w:t>
      </w:r>
      <w:r w:rsidR="003425F9" w:rsidRPr="0044206B">
        <w:rPr>
          <w:b/>
        </w:rPr>
        <w:t>и</w:t>
      </w:r>
      <w:r w:rsidR="003425F9" w:rsidRPr="0044206B">
        <w:rPr>
          <w:b/>
        </w:rPr>
        <w:t>ческих меньшинств, беженцев и мигрантов;</w:t>
      </w:r>
    </w:p>
    <w:p w:rsidR="003425F9" w:rsidRPr="00031065" w:rsidRDefault="0044206B" w:rsidP="0044206B">
      <w:pPr>
        <w:pStyle w:val="SingleTxt"/>
      </w:pPr>
      <w:r>
        <w:tab/>
      </w:r>
      <w:r w:rsidR="003425F9" w:rsidRPr="00D53474">
        <w:t>d)</w:t>
      </w:r>
      <w:r w:rsidR="003425F9" w:rsidRPr="00D53474">
        <w:tab/>
      </w:r>
      <w:r w:rsidR="003425F9" w:rsidRPr="0044206B">
        <w:rPr>
          <w:b/>
        </w:rPr>
        <w:t>разработать меры по выявлению незарегистрированных детей и обеспечить регистрацию всех родившихся на территории государства-участника детей, в особенности детей рома, с целью обеспечения для них доступа к образованию, социальным услугам, здравоохранению и гра</w:t>
      </w:r>
      <w:r w:rsidR="003425F9" w:rsidRPr="0044206B">
        <w:rPr>
          <w:b/>
        </w:rPr>
        <w:t>ж</w:t>
      </w:r>
      <w:r w:rsidR="003425F9" w:rsidRPr="0044206B">
        <w:rPr>
          <w:b/>
        </w:rPr>
        <w:t>данству и выделить надлежащие средства на цели осуществления страт</w:t>
      </w:r>
      <w:r w:rsidR="003425F9" w:rsidRPr="0044206B">
        <w:rPr>
          <w:b/>
        </w:rPr>
        <w:t>е</w:t>
      </w:r>
      <w:r w:rsidR="003425F9" w:rsidRPr="0044206B">
        <w:rPr>
          <w:b/>
        </w:rPr>
        <w:t>гии по интеграции румынских граждан, принадлежащих к меньшинству рома, на период 2012–2020 годов, а также ускорить принятие планов де</w:t>
      </w:r>
      <w:r w:rsidR="003425F9" w:rsidRPr="0044206B">
        <w:rPr>
          <w:b/>
        </w:rPr>
        <w:t>й</w:t>
      </w:r>
      <w:r w:rsidR="003425F9" w:rsidRPr="0044206B">
        <w:rPr>
          <w:b/>
        </w:rPr>
        <w:t>ствий с четкими пок</w:t>
      </w:r>
      <w:r w:rsidR="003425F9" w:rsidRPr="0044206B">
        <w:rPr>
          <w:b/>
        </w:rPr>
        <w:t>а</w:t>
      </w:r>
      <w:r w:rsidR="003425F9" w:rsidRPr="0044206B">
        <w:rPr>
          <w:b/>
        </w:rPr>
        <w:t>зателями и сроками их достижения;</w:t>
      </w:r>
      <w:r w:rsidR="003425F9" w:rsidRPr="00D53474">
        <w:t xml:space="preserve"> </w:t>
      </w:r>
    </w:p>
    <w:p w:rsidR="003425F9" w:rsidRDefault="0044206B" w:rsidP="0044206B">
      <w:pPr>
        <w:pStyle w:val="SingleTxt"/>
      </w:pPr>
      <w:r>
        <w:tab/>
      </w:r>
      <w:r w:rsidR="003425F9" w:rsidRPr="00D53474">
        <w:t>e)</w:t>
      </w:r>
      <w:r w:rsidR="003425F9" w:rsidRPr="00D53474">
        <w:tab/>
      </w:r>
      <w:r w:rsidR="003425F9" w:rsidRPr="0044206B">
        <w:rPr>
          <w:b/>
        </w:rPr>
        <w:t>пересмотреть Закон № 448/2006 в соответствии с Конвенцией о правах инвалидов в целях смещения его направленности в сторону обе</w:t>
      </w:r>
      <w:r w:rsidR="003425F9" w:rsidRPr="0044206B">
        <w:rPr>
          <w:b/>
        </w:rPr>
        <w:t>с</w:t>
      </w:r>
      <w:r w:rsidR="003425F9" w:rsidRPr="0044206B">
        <w:rPr>
          <w:b/>
        </w:rPr>
        <w:t>печения условий для самостоятельной жизни и интеграции женщин и д</w:t>
      </w:r>
      <w:r w:rsidR="003425F9" w:rsidRPr="0044206B">
        <w:rPr>
          <w:b/>
        </w:rPr>
        <w:t>е</w:t>
      </w:r>
      <w:r w:rsidR="003425F9" w:rsidRPr="0044206B">
        <w:rPr>
          <w:b/>
        </w:rPr>
        <w:t>вочек-инвалидов, провести реформу здравоохранения и системы социал</w:t>
      </w:r>
      <w:r w:rsidR="003425F9" w:rsidRPr="0044206B">
        <w:rPr>
          <w:b/>
        </w:rPr>
        <w:t>ь</w:t>
      </w:r>
      <w:r w:rsidR="003425F9" w:rsidRPr="0044206B">
        <w:rPr>
          <w:b/>
        </w:rPr>
        <w:t>ной защиты для предотвращения помещения их в специализированные учреждения, укреплять потенциал медицинского персонала в целях ли</w:t>
      </w:r>
      <w:r w:rsidR="003425F9" w:rsidRPr="0044206B">
        <w:rPr>
          <w:b/>
        </w:rPr>
        <w:t>к</w:t>
      </w:r>
      <w:r w:rsidR="003425F9" w:rsidRPr="0044206B">
        <w:rPr>
          <w:b/>
        </w:rPr>
        <w:t>видации дискриминации в отношении женщин-инвалидов и оказывать содействие направлению сообщений о случаях насилия и жестокого обр</w:t>
      </w:r>
      <w:r w:rsidR="003425F9" w:rsidRPr="0044206B">
        <w:rPr>
          <w:b/>
        </w:rPr>
        <w:t>а</w:t>
      </w:r>
      <w:r w:rsidR="003425F9" w:rsidRPr="0044206B">
        <w:rPr>
          <w:b/>
        </w:rPr>
        <w:t>щения.</w:t>
      </w:r>
      <w:r w:rsidR="003425F9" w:rsidRPr="00D53474">
        <w:t xml:space="preserve"> </w:t>
      </w:r>
    </w:p>
    <w:p w:rsidR="0044206B" w:rsidRPr="0044206B" w:rsidRDefault="0044206B" w:rsidP="0044206B">
      <w:pPr>
        <w:pStyle w:val="SingleTxt"/>
        <w:spacing w:after="0" w:line="120" w:lineRule="exact"/>
        <w:rPr>
          <w:sz w:val="10"/>
        </w:rPr>
      </w:pPr>
    </w:p>
    <w:p w:rsidR="003425F9" w:rsidRDefault="003425F9" w:rsidP="004420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Брак и отношения в семье</w:t>
      </w:r>
    </w:p>
    <w:p w:rsidR="0044206B" w:rsidRPr="0044206B" w:rsidRDefault="0044206B" w:rsidP="0044206B">
      <w:pPr>
        <w:pStyle w:val="SingleTxt"/>
        <w:spacing w:after="0" w:line="120" w:lineRule="exact"/>
        <w:rPr>
          <w:sz w:val="10"/>
        </w:rPr>
      </w:pPr>
    </w:p>
    <w:p w:rsidR="003425F9" w:rsidRPr="00031065" w:rsidRDefault="003425F9" w:rsidP="0044206B">
      <w:pPr>
        <w:pStyle w:val="SingleTxt"/>
      </w:pPr>
      <w:r>
        <w:t>38.</w:t>
      </w:r>
      <w:r>
        <w:tab/>
        <w:t>Комитет обеспокоен:</w:t>
      </w:r>
    </w:p>
    <w:p w:rsidR="003425F9" w:rsidRPr="00031065" w:rsidRDefault="0044206B" w:rsidP="0044206B">
      <w:pPr>
        <w:pStyle w:val="SingleTxt"/>
      </w:pPr>
      <w:r>
        <w:tab/>
      </w:r>
      <w:r w:rsidR="003425F9">
        <w:t>a)</w:t>
      </w:r>
      <w:r w:rsidR="003425F9">
        <w:tab/>
        <w:t>сообщениями о незарегистрированных браках и негативным возде</w:t>
      </w:r>
      <w:r w:rsidR="003425F9">
        <w:t>й</w:t>
      </w:r>
      <w:r w:rsidR="003425F9">
        <w:t>ствием такой практики на приобретение женщинами прав при вступлении в т</w:t>
      </w:r>
      <w:r w:rsidR="003425F9">
        <w:t>а</w:t>
      </w:r>
      <w:r w:rsidR="003425F9">
        <w:lastRenderedPageBreak/>
        <w:t>кой союз, а также на их права в случае расторжения союза, особенно в отсу</w:t>
      </w:r>
      <w:r w:rsidR="003425F9">
        <w:t>т</w:t>
      </w:r>
      <w:r w:rsidR="003425F9">
        <w:t>ствие юридического признания гражданских браков;</w:t>
      </w:r>
    </w:p>
    <w:p w:rsidR="003425F9" w:rsidRPr="00031065" w:rsidRDefault="0044206B" w:rsidP="0044206B">
      <w:pPr>
        <w:pStyle w:val="SingleTxt"/>
      </w:pPr>
      <w:r>
        <w:tab/>
      </w:r>
      <w:r w:rsidR="003425F9">
        <w:t>b)</w:t>
      </w:r>
      <w:r w:rsidR="003425F9">
        <w:tab/>
        <w:t>отсутствием в существующей правовой системе надлежащей пра</w:t>
      </w:r>
      <w:r w:rsidR="003425F9">
        <w:t>к</w:t>
      </w:r>
      <w:r w:rsidR="003425F9">
        <w:t>тики учета гендерного насилия в семье при установлении опеки над детьми;</w:t>
      </w:r>
    </w:p>
    <w:p w:rsidR="003425F9" w:rsidRPr="00031065" w:rsidRDefault="0044206B" w:rsidP="0044206B">
      <w:pPr>
        <w:pStyle w:val="SingleTxt"/>
      </w:pPr>
      <w:r>
        <w:tab/>
      </w:r>
      <w:r w:rsidR="003425F9">
        <w:t>c)</w:t>
      </w:r>
      <w:r w:rsidR="003425F9">
        <w:tab/>
        <w:t>отсутствием надлежащих законодательных мер, гарантирующих имущественные права женщин после развода с учетом гендерных экономич</w:t>
      </w:r>
      <w:r w:rsidR="003425F9">
        <w:t>е</w:t>
      </w:r>
      <w:r w:rsidR="003425F9">
        <w:t>ских диспропорций между супругами, обусловленных сегрегацией по признаку пола на рынке труда, и того, что на долю женщин приходится большая часть неоплачиваемой работы.</w:t>
      </w:r>
    </w:p>
    <w:p w:rsidR="003425F9" w:rsidRPr="00031065" w:rsidRDefault="003425F9" w:rsidP="0044206B">
      <w:pPr>
        <w:pStyle w:val="SingleTxt"/>
      </w:pPr>
      <w:r>
        <w:t>39.</w:t>
      </w:r>
      <w:r>
        <w:tab/>
      </w:r>
      <w:r w:rsidRPr="0044206B">
        <w:rPr>
          <w:b/>
        </w:rPr>
        <w:t>Ссылаясь на свои общие рекомендации № 21 (1994) о равноправии в браке и семейных отношениях и № 29 (2013) об экономических после</w:t>
      </w:r>
      <w:r w:rsidRPr="0044206B">
        <w:rPr>
          <w:b/>
        </w:rPr>
        <w:t>д</w:t>
      </w:r>
      <w:r w:rsidRPr="0044206B">
        <w:rPr>
          <w:b/>
        </w:rPr>
        <w:t>ствиях вступления в брак, семейных отношений и их расторжения, Ком</w:t>
      </w:r>
      <w:r w:rsidRPr="0044206B">
        <w:rPr>
          <w:b/>
        </w:rPr>
        <w:t>и</w:t>
      </w:r>
      <w:r w:rsidRPr="0044206B">
        <w:rPr>
          <w:b/>
        </w:rPr>
        <w:t>тет рекоме</w:t>
      </w:r>
      <w:r w:rsidRPr="0044206B">
        <w:rPr>
          <w:b/>
        </w:rPr>
        <w:t>н</w:t>
      </w:r>
      <w:r w:rsidRPr="0044206B">
        <w:rPr>
          <w:b/>
        </w:rPr>
        <w:t>дует государству-участнику:</w:t>
      </w:r>
    </w:p>
    <w:p w:rsidR="003425F9" w:rsidRPr="00031065" w:rsidRDefault="0044206B" w:rsidP="0044206B">
      <w:pPr>
        <w:pStyle w:val="SingleTxt"/>
      </w:pPr>
      <w:r>
        <w:tab/>
      </w:r>
      <w:r w:rsidR="003425F9" w:rsidRPr="00D53474">
        <w:t>a)</w:t>
      </w:r>
      <w:r w:rsidR="003425F9" w:rsidRPr="00D53474">
        <w:tab/>
      </w:r>
      <w:r w:rsidR="003425F9" w:rsidRPr="0044206B">
        <w:rPr>
          <w:b/>
        </w:rPr>
        <w:t>противодействовать практике незарегистрированных браков и провести законодательные реформы в целях обеспечения защиты экон</w:t>
      </w:r>
      <w:r w:rsidR="003425F9" w:rsidRPr="0044206B">
        <w:rPr>
          <w:b/>
        </w:rPr>
        <w:t>о</w:t>
      </w:r>
      <w:r w:rsidR="003425F9" w:rsidRPr="0044206B">
        <w:rPr>
          <w:b/>
        </w:rPr>
        <w:t>мических прав женщин, состоящих в гражданском браке;</w:t>
      </w:r>
      <w:r w:rsidR="003425F9" w:rsidRPr="00D53474">
        <w:t xml:space="preserve"> </w:t>
      </w:r>
    </w:p>
    <w:p w:rsidR="003425F9" w:rsidRPr="00031065" w:rsidRDefault="0044206B" w:rsidP="0044206B">
      <w:pPr>
        <w:pStyle w:val="SingleTxt"/>
      </w:pPr>
      <w:r>
        <w:tab/>
      </w:r>
      <w:r w:rsidR="003425F9" w:rsidRPr="00D53474">
        <w:t>b)</w:t>
      </w:r>
      <w:r w:rsidR="003425F9" w:rsidRPr="00D53474">
        <w:tab/>
      </w:r>
      <w:r w:rsidR="003425F9" w:rsidRPr="0044206B">
        <w:rPr>
          <w:b/>
        </w:rPr>
        <w:t>надлежащим образом учитывать особые потребности женщин и детей при установлении опеки над детьми в случаях, когда имеет место гендерное нас</w:t>
      </w:r>
      <w:r w:rsidR="003425F9" w:rsidRPr="0044206B">
        <w:rPr>
          <w:b/>
        </w:rPr>
        <w:t>и</w:t>
      </w:r>
      <w:r w:rsidR="003425F9" w:rsidRPr="0044206B">
        <w:rPr>
          <w:b/>
        </w:rPr>
        <w:t>лие в семье;</w:t>
      </w:r>
      <w:r w:rsidR="003425F9" w:rsidRPr="00D53474">
        <w:t xml:space="preserve"> </w:t>
      </w:r>
    </w:p>
    <w:p w:rsidR="003425F9" w:rsidRDefault="0044206B" w:rsidP="0044206B">
      <w:pPr>
        <w:pStyle w:val="SingleTxt"/>
        <w:rPr>
          <w:b/>
        </w:rPr>
      </w:pPr>
      <w:r>
        <w:tab/>
      </w:r>
      <w:r w:rsidR="003425F9" w:rsidRPr="00D53474">
        <w:t>c)</w:t>
      </w:r>
      <w:r w:rsidR="003425F9" w:rsidRPr="00D53474">
        <w:tab/>
      </w:r>
      <w:r w:rsidR="003425F9" w:rsidRPr="0044206B">
        <w:rPr>
          <w:b/>
        </w:rPr>
        <w:t>создать механизм учета диспропорций в области потенциального дохода и профессионального потенциала разводящихся супругов, обусло</w:t>
      </w:r>
      <w:r w:rsidR="003425F9" w:rsidRPr="0044206B">
        <w:rPr>
          <w:b/>
        </w:rPr>
        <w:t>в</w:t>
      </w:r>
      <w:r w:rsidR="003425F9" w:rsidRPr="0044206B">
        <w:rPr>
          <w:b/>
        </w:rPr>
        <w:t>ленных сегрегацией по признаку пола на рынке труда и более высокой д</w:t>
      </w:r>
      <w:r w:rsidR="003425F9" w:rsidRPr="0044206B">
        <w:rPr>
          <w:b/>
        </w:rPr>
        <w:t>о</w:t>
      </w:r>
      <w:r w:rsidR="003425F9" w:rsidRPr="0044206B">
        <w:rPr>
          <w:b/>
        </w:rPr>
        <w:t>лей женщин, в</w:t>
      </w:r>
      <w:r w:rsidR="003425F9" w:rsidRPr="0044206B">
        <w:rPr>
          <w:b/>
        </w:rPr>
        <w:t>ы</w:t>
      </w:r>
      <w:r w:rsidR="003425F9" w:rsidRPr="0044206B">
        <w:rPr>
          <w:b/>
        </w:rPr>
        <w:t>полняющих неоплачиваемую работу.</w:t>
      </w:r>
    </w:p>
    <w:p w:rsidR="0044206B" w:rsidRPr="0044206B" w:rsidRDefault="0044206B" w:rsidP="0044206B">
      <w:pPr>
        <w:pStyle w:val="SingleTxt"/>
        <w:spacing w:after="0" w:line="120" w:lineRule="exact"/>
        <w:rPr>
          <w:b/>
          <w:sz w:val="10"/>
        </w:rPr>
      </w:pPr>
    </w:p>
    <w:p w:rsidR="003425F9" w:rsidRDefault="003425F9" w:rsidP="004420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Сбор и анализ данных</w:t>
      </w:r>
    </w:p>
    <w:p w:rsidR="0044206B" w:rsidRPr="0044206B" w:rsidRDefault="0044206B" w:rsidP="0044206B">
      <w:pPr>
        <w:pStyle w:val="SingleTxt"/>
        <w:spacing w:after="0" w:line="120" w:lineRule="exact"/>
        <w:rPr>
          <w:sz w:val="10"/>
        </w:rPr>
      </w:pPr>
    </w:p>
    <w:p w:rsidR="003425F9" w:rsidRPr="00031065" w:rsidRDefault="003425F9" w:rsidP="0044206B">
      <w:pPr>
        <w:pStyle w:val="SingleTxt"/>
      </w:pPr>
      <w:r>
        <w:t>40.</w:t>
      </w:r>
      <w:r>
        <w:tab/>
        <w:t>Комитет обеспокоен отсутствием статистических данных с разбивкой по полу, возрасту, этнической принадлежности, географическому местополож</w:t>
      </w:r>
      <w:r>
        <w:t>е</w:t>
      </w:r>
      <w:r>
        <w:t>нию и социально-экономическому статусу и связанным с этим отсутствием анализа, необходимого для точной оценки положения женщин и степени их подверженности дискриминации, в частности, множественным формам ди</w:t>
      </w:r>
      <w:r>
        <w:t>с</w:t>
      </w:r>
      <w:r>
        <w:t>криминации, а также для разработки обоснованной и адресной политики и с</w:t>
      </w:r>
      <w:r>
        <w:t>и</w:t>
      </w:r>
      <w:r>
        <w:t>стематического мониторинга и оценки прогресса в деле обеспечения фактич</w:t>
      </w:r>
      <w:r>
        <w:t>е</w:t>
      </w:r>
      <w:r>
        <w:t>ского равенства женщин во всех областях, охватываемых Конвенцией.</w:t>
      </w:r>
    </w:p>
    <w:p w:rsidR="003425F9" w:rsidRDefault="003425F9" w:rsidP="0044206B">
      <w:pPr>
        <w:pStyle w:val="SingleTxt"/>
        <w:rPr>
          <w:b/>
        </w:rPr>
      </w:pPr>
      <w:r>
        <w:t>41.</w:t>
      </w:r>
      <w:r>
        <w:tab/>
      </w:r>
      <w:r w:rsidRPr="0044206B">
        <w:rPr>
          <w:b/>
        </w:rPr>
        <w:t>Комитет ссылается на пункт 11 его предыдущих заключительных з</w:t>
      </w:r>
      <w:r w:rsidRPr="0044206B">
        <w:rPr>
          <w:b/>
        </w:rPr>
        <w:t>а</w:t>
      </w:r>
      <w:r w:rsidRPr="0044206B">
        <w:rPr>
          <w:b/>
        </w:rPr>
        <w:t>мечаний (</w:t>
      </w:r>
      <w:hyperlink r:id="rId28" w:history="1">
        <w:r w:rsidRPr="009E4339">
          <w:rPr>
            <w:rStyle w:val="Hyperlink"/>
            <w:b/>
          </w:rPr>
          <w:t>CEDAW/C/ROM/CO/6</w:t>
        </w:r>
      </w:hyperlink>
      <w:r w:rsidRPr="0044206B">
        <w:rPr>
          <w:b/>
        </w:rPr>
        <w:t>) и рекомендует государству-участнику улучшить сбор и анализ данных в разбивке по полу, этнической прина</w:t>
      </w:r>
      <w:r w:rsidRPr="0044206B">
        <w:rPr>
          <w:b/>
        </w:rPr>
        <w:t>д</w:t>
      </w:r>
      <w:r w:rsidRPr="0044206B">
        <w:rPr>
          <w:b/>
        </w:rPr>
        <w:t>лежности, инвалидности, возрасту, городским и сельским районам и др</w:t>
      </w:r>
      <w:r w:rsidRPr="0044206B">
        <w:rPr>
          <w:b/>
        </w:rPr>
        <w:t>у</w:t>
      </w:r>
      <w:r w:rsidRPr="0044206B">
        <w:rPr>
          <w:b/>
        </w:rPr>
        <w:t>гим соответствующим параметрам, необходимых для выявления форм</w:t>
      </w:r>
      <w:r w:rsidRPr="0044206B">
        <w:rPr>
          <w:b/>
        </w:rPr>
        <w:t>и</w:t>
      </w:r>
      <w:r w:rsidRPr="0044206B">
        <w:rPr>
          <w:b/>
        </w:rPr>
        <w:t>рующихся с течением времени тенденций, в том числе в отношении мн</w:t>
      </w:r>
      <w:r w:rsidRPr="0044206B">
        <w:rPr>
          <w:b/>
        </w:rPr>
        <w:t>о</w:t>
      </w:r>
      <w:r w:rsidRPr="0044206B">
        <w:rPr>
          <w:b/>
        </w:rPr>
        <w:t>жественных и перекрестных форм дискриминации, и провести оценку воздействия и эффективности политики и программ в целях обеспечения всестороннего учета гендерной проблематики и расширения возможностей женщин по осуществлению их прав человека. Комитет просит госуда</w:t>
      </w:r>
      <w:r w:rsidRPr="0044206B">
        <w:rPr>
          <w:b/>
        </w:rPr>
        <w:t>р</w:t>
      </w:r>
      <w:r w:rsidRPr="0044206B">
        <w:rPr>
          <w:b/>
        </w:rPr>
        <w:t>ство-участник включить в его следующий доклад такие статистические данные и их анализ. В связи с этим Комитет обращает внимание госуда</w:t>
      </w:r>
      <w:r w:rsidRPr="0044206B">
        <w:rPr>
          <w:b/>
        </w:rPr>
        <w:t>р</w:t>
      </w:r>
      <w:r w:rsidRPr="0044206B">
        <w:rPr>
          <w:b/>
        </w:rPr>
        <w:t>ства-участника на свою общую рекомендацию № 9 (1989) о статистич</w:t>
      </w:r>
      <w:r w:rsidRPr="0044206B">
        <w:rPr>
          <w:b/>
        </w:rPr>
        <w:t>е</w:t>
      </w:r>
      <w:r w:rsidRPr="0044206B">
        <w:rPr>
          <w:b/>
        </w:rPr>
        <w:t>ских данных, касающихся положения женщин, и призывает государство-участник обращаться за технической помощью к соответствующим учр</w:t>
      </w:r>
      <w:r w:rsidRPr="0044206B">
        <w:rPr>
          <w:b/>
        </w:rPr>
        <w:t>е</w:t>
      </w:r>
      <w:r w:rsidRPr="0044206B">
        <w:rPr>
          <w:b/>
        </w:rPr>
        <w:t>ждениям системы Организации Объединенных Наций и расширять с</w:t>
      </w:r>
      <w:r w:rsidRPr="0044206B">
        <w:rPr>
          <w:b/>
        </w:rPr>
        <w:t>о</w:t>
      </w:r>
      <w:r w:rsidRPr="0044206B">
        <w:rPr>
          <w:b/>
        </w:rPr>
        <w:t>трудничество с женскими ассоциациями, способными оказать содействие в сборе достове</w:t>
      </w:r>
      <w:r w:rsidRPr="0044206B">
        <w:rPr>
          <w:b/>
        </w:rPr>
        <w:t>р</w:t>
      </w:r>
      <w:r w:rsidRPr="0044206B">
        <w:rPr>
          <w:b/>
        </w:rPr>
        <w:t>ных данных.</w:t>
      </w:r>
    </w:p>
    <w:p w:rsidR="0044206B" w:rsidRPr="0044206B" w:rsidRDefault="0044206B" w:rsidP="0044206B">
      <w:pPr>
        <w:pStyle w:val="SingleTxt"/>
        <w:spacing w:after="0" w:line="120" w:lineRule="exact"/>
        <w:rPr>
          <w:b/>
          <w:sz w:val="10"/>
        </w:rPr>
      </w:pPr>
    </w:p>
    <w:p w:rsidR="003425F9" w:rsidRDefault="003425F9" w:rsidP="004420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Поправка к пункту 1 статьи 20 Конвенции</w:t>
      </w:r>
    </w:p>
    <w:p w:rsidR="0044206B" w:rsidRPr="0044206B" w:rsidRDefault="0044206B" w:rsidP="0044206B">
      <w:pPr>
        <w:pStyle w:val="SingleTxt"/>
        <w:spacing w:after="0" w:line="120" w:lineRule="exact"/>
        <w:rPr>
          <w:sz w:val="10"/>
        </w:rPr>
      </w:pPr>
    </w:p>
    <w:p w:rsidR="003425F9" w:rsidRDefault="003425F9" w:rsidP="0044206B">
      <w:pPr>
        <w:pStyle w:val="SingleTxt"/>
        <w:rPr>
          <w:b/>
        </w:rPr>
      </w:pPr>
      <w:r>
        <w:t>42.</w:t>
      </w:r>
      <w:r>
        <w:tab/>
      </w:r>
      <w:r w:rsidRPr="0044206B">
        <w:rPr>
          <w:b/>
        </w:rPr>
        <w:t>Комитет призывает государство-участник как можно скорее принять поправку к пункту 1 статьи 20 Конвенции, касающуюся продолжительн</w:t>
      </w:r>
      <w:r w:rsidRPr="0044206B">
        <w:rPr>
          <w:b/>
        </w:rPr>
        <w:t>о</w:t>
      </w:r>
      <w:r w:rsidRPr="0044206B">
        <w:rPr>
          <w:b/>
        </w:rPr>
        <w:t>сти се</w:t>
      </w:r>
      <w:r w:rsidRPr="0044206B">
        <w:rPr>
          <w:b/>
        </w:rPr>
        <w:t>с</w:t>
      </w:r>
      <w:r w:rsidRPr="0044206B">
        <w:rPr>
          <w:b/>
        </w:rPr>
        <w:t>сий Комитета.</w:t>
      </w:r>
    </w:p>
    <w:p w:rsidR="0044206B" w:rsidRPr="0044206B" w:rsidRDefault="0044206B" w:rsidP="0044206B">
      <w:pPr>
        <w:pStyle w:val="SingleTxt"/>
        <w:spacing w:after="0" w:line="120" w:lineRule="exact"/>
        <w:rPr>
          <w:b/>
          <w:sz w:val="10"/>
        </w:rPr>
      </w:pPr>
    </w:p>
    <w:p w:rsidR="003425F9" w:rsidRDefault="0044206B" w:rsidP="004420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425F9">
        <w:tab/>
        <w:t xml:space="preserve">Пекинская декларация и Платформа действий </w:t>
      </w:r>
    </w:p>
    <w:p w:rsidR="0044206B" w:rsidRPr="0044206B" w:rsidRDefault="0044206B" w:rsidP="0044206B">
      <w:pPr>
        <w:pStyle w:val="SingleTxt"/>
        <w:spacing w:after="0" w:line="120" w:lineRule="exact"/>
        <w:rPr>
          <w:sz w:val="10"/>
        </w:rPr>
      </w:pPr>
    </w:p>
    <w:p w:rsidR="003425F9" w:rsidRDefault="003425F9" w:rsidP="0044206B">
      <w:pPr>
        <w:pStyle w:val="SingleTxt"/>
        <w:rPr>
          <w:b/>
        </w:rPr>
      </w:pPr>
      <w:r>
        <w:t>43.</w:t>
      </w:r>
      <w:r>
        <w:tab/>
      </w:r>
      <w:r w:rsidRPr="0044206B">
        <w:rPr>
          <w:b/>
        </w:rPr>
        <w:t>Комитет призывает государство-участник использовать Пекинскую декларацию и Платформу действий в своей деятельности по осуществл</w:t>
      </w:r>
      <w:r w:rsidRPr="0044206B">
        <w:rPr>
          <w:b/>
        </w:rPr>
        <w:t>е</w:t>
      </w:r>
      <w:r w:rsidRPr="0044206B">
        <w:rPr>
          <w:b/>
        </w:rPr>
        <w:t>нию п</w:t>
      </w:r>
      <w:r w:rsidRPr="0044206B">
        <w:rPr>
          <w:b/>
        </w:rPr>
        <w:t>о</w:t>
      </w:r>
      <w:r w:rsidRPr="0044206B">
        <w:rPr>
          <w:b/>
        </w:rPr>
        <w:t>ложений Конвенции.</w:t>
      </w:r>
    </w:p>
    <w:p w:rsidR="0044206B" w:rsidRPr="0044206B" w:rsidRDefault="0044206B" w:rsidP="0044206B">
      <w:pPr>
        <w:pStyle w:val="SingleTxt"/>
        <w:spacing w:after="0" w:line="120" w:lineRule="exact"/>
        <w:rPr>
          <w:b/>
          <w:sz w:val="10"/>
        </w:rPr>
      </w:pPr>
    </w:p>
    <w:p w:rsidR="003425F9" w:rsidRDefault="003425F9" w:rsidP="004420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Повестка дня в области устойчивого развития на период до 2030 г</w:t>
      </w:r>
      <w:r>
        <w:t>о</w:t>
      </w:r>
      <w:r>
        <w:t xml:space="preserve">да </w:t>
      </w:r>
    </w:p>
    <w:p w:rsidR="0044206B" w:rsidRPr="0044206B" w:rsidRDefault="0044206B" w:rsidP="0044206B">
      <w:pPr>
        <w:pStyle w:val="SingleTxt"/>
        <w:spacing w:after="0" w:line="120" w:lineRule="exact"/>
        <w:rPr>
          <w:sz w:val="10"/>
        </w:rPr>
      </w:pPr>
    </w:p>
    <w:p w:rsidR="003425F9" w:rsidRDefault="003425F9" w:rsidP="0044206B">
      <w:pPr>
        <w:pStyle w:val="SingleTxt"/>
        <w:rPr>
          <w:b/>
        </w:rPr>
      </w:pPr>
      <w:r>
        <w:t>44.</w:t>
      </w:r>
      <w:r>
        <w:tab/>
      </w:r>
      <w:r w:rsidRPr="0044206B">
        <w:rPr>
          <w:b/>
        </w:rPr>
        <w:t>Комитет призывает к обеспечению фактического гендерного раве</w:t>
      </w:r>
      <w:r w:rsidRPr="0044206B">
        <w:rPr>
          <w:b/>
        </w:rPr>
        <w:t>н</w:t>
      </w:r>
      <w:r w:rsidRPr="0044206B">
        <w:rPr>
          <w:b/>
        </w:rPr>
        <w:t>ства в соответствии с положениями Конвенции на протяжении всего пр</w:t>
      </w:r>
      <w:r w:rsidRPr="0044206B">
        <w:rPr>
          <w:b/>
        </w:rPr>
        <w:t>о</w:t>
      </w:r>
      <w:r w:rsidRPr="0044206B">
        <w:rPr>
          <w:b/>
        </w:rPr>
        <w:t>цесса осуществления Повестки дня в области устойчивого развития на п</w:t>
      </w:r>
      <w:r w:rsidRPr="0044206B">
        <w:rPr>
          <w:b/>
        </w:rPr>
        <w:t>е</w:t>
      </w:r>
      <w:r w:rsidRPr="0044206B">
        <w:rPr>
          <w:b/>
        </w:rPr>
        <w:t>риод до 2030 года.</w:t>
      </w:r>
    </w:p>
    <w:p w:rsidR="0044206B" w:rsidRPr="0044206B" w:rsidRDefault="0044206B" w:rsidP="0044206B">
      <w:pPr>
        <w:pStyle w:val="SingleTxt"/>
        <w:spacing w:after="0" w:line="120" w:lineRule="exact"/>
        <w:rPr>
          <w:b/>
          <w:sz w:val="10"/>
        </w:rPr>
      </w:pPr>
    </w:p>
    <w:p w:rsidR="003425F9" w:rsidRDefault="003425F9" w:rsidP="004420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Распространение </w:t>
      </w:r>
    </w:p>
    <w:p w:rsidR="0044206B" w:rsidRPr="0044206B" w:rsidRDefault="0044206B" w:rsidP="0044206B">
      <w:pPr>
        <w:pStyle w:val="SingleTxt"/>
        <w:spacing w:after="0" w:line="120" w:lineRule="exact"/>
        <w:rPr>
          <w:sz w:val="10"/>
        </w:rPr>
      </w:pPr>
    </w:p>
    <w:p w:rsidR="003425F9" w:rsidRDefault="003425F9" w:rsidP="0044206B">
      <w:pPr>
        <w:pStyle w:val="SingleTxt"/>
        <w:rPr>
          <w:b/>
        </w:rPr>
      </w:pPr>
      <w:r>
        <w:t>45.</w:t>
      </w:r>
      <w:r>
        <w:tab/>
      </w:r>
      <w:r w:rsidRPr="0044206B">
        <w:rPr>
          <w:b/>
        </w:rPr>
        <w:t>Комитет просит государство-участник обеспечить своевременное распространение заключительных замечаний на официальном языке го</w:t>
      </w:r>
      <w:r w:rsidRPr="0044206B">
        <w:rPr>
          <w:b/>
        </w:rPr>
        <w:t>с</w:t>
      </w:r>
      <w:r w:rsidRPr="0044206B">
        <w:rPr>
          <w:b/>
        </w:rPr>
        <w:t>ударства-участника среди соответствующих государственных учреждений на всех уровнях (национальном, региональном и местном), включая пр</w:t>
      </w:r>
      <w:r w:rsidRPr="0044206B">
        <w:rPr>
          <w:b/>
        </w:rPr>
        <w:t>а</w:t>
      </w:r>
      <w:r w:rsidRPr="0044206B">
        <w:rPr>
          <w:b/>
        </w:rPr>
        <w:t>вительство, министерства, парламент и судебную систему, с тем чтобы обеспечить их осущест</w:t>
      </w:r>
      <w:r w:rsidRPr="0044206B">
        <w:rPr>
          <w:b/>
        </w:rPr>
        <w:t>в</w:t>
      </w:r>
      <w:r w:rsidRPr="0044206B">
        <w:rPr>
          <w:b/>
        </w:rPr>
        <w:t>ление в полном объеме</w:t>
      </w:r>
      <w:r w:rsidR="0044206B">
        <w:rPr>
          <w:b/>
        </w:rPr>
        <w:t>.</w:t>
      </w:r>
    </w:p>
    <w:p w:rsidR="0044206B" w:rsidRPr="0044206B" w:rsidRDefault="0044206B" w:rsidP="0044206B">
      <w:pPr>
        <w:pStyle w:val="SingleTxt"/>
        <w:spacing w:after="0" w:line="120" w:lineRule="exact"/>
        <w:rPr>
          <w:b/>
          <w:sz w:val="10"/>
        </w:rPr>
      </w:pPr>
    </w:p>
    <w:p w:rsidR="003425F9" w:rsidRDefault="003425F9" w:rsidP="004420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Техническая помощь</w:t>
      </w:r>
    </w:p>
    <w:p w:rsidR="0044206B" w:rsidRPr="0044206B" w:rsidRDefault="0044206B" w:rsidP="0044206B">
      <w:pPr>
        <w:pStyle w:val="SingleTxt"/>
        <w:spacing w:after="0" w:line="120" w:lineRule="exact"/>
        <w:rPr>
          <w:sz w:val="10"/>
        </w:rPr>
      </w:pPr>
    </w:p>
    <w:p w:rsidR="003425F9" w:rsidRDefault="003425F9" w:rsidP="0044206B">
      <w:pPr>
        <w:pStyle w:val="SingleTxt"/>
        <w:rPr>
          <w:b/>
        </w:rPr>
      </w:pPr>
      <w:r>
        <w:t>46.</w:t>
      </w:r>
      <w:r>
        <w:tab/>
      </w:r>
      <w:r w:rsidRPr="0044206B">
        <w:rPr>
          <w:b/>
        </w:rPr>
        <w:t>Комитет рекомендует государству-участнику увязать осуществление Ко</w:t>
      </w:r>
      <w:r w:rsidRPr="0044206B">
        <w:rPr>
          <w:b/>
        </w:rPr>
        <w:t>н</w:t>
      </w:r>
      <w:r w:rsidRPr="0044206B">
        <w:rPr>
          <w:b/>
        </w:rPr>
        <w:t>венции с его усилиями в целях развития, воспользовавшись при этом реги</w:t>
      </w:r>
      <w:r w:rsidRPr="0044206B">
        <w:rPr>
          <w:b/>
        </w:rPr>
        <w:t>о</w:t>
      </w:r>
      <w:r w:rsidRPr="0044206B">
        <w:rPr>
          <w:b/>
        </w:rPr>
        <w:t>нальной или международной технической помощью.</w:t>
      </w:r>
    </w:p>
    <w:p w:rsidR="0044206B" w:rsidRPr="0044206B" w:rsidRDefault="0044206B" w:rsidP="0044206B">
      <w:pPr>
        <w:pStyle w:val="SingleTxt"/>
        <w:spacing w:after="0" w:line="120" w:lineRule="exact"/>
        <w:rPr>
          <w:b/>
          <w:sz w:val="10"/>
        </w:rPr>
      </w:pPr>
    </w:p>
    <w:p w:rsidR="003425F9" w:rsidRDefault="003425F9" w:rsidP="004420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Ратификация других договоров</w:t>
      </w:r>
    </w:p>
    <w:p w:rsidR="0044206B" w:rsidRPr="0044206B" w:rsidRDefault="0044206B" w:rsidP="0044206B">
      <w:pPr>
        <w:pStyle w:val="SingleTxt"/>
        <w:spacing w:after="0" w:line="120" w:lineRule="exact"/>
        <w:rPr>
          <w:sz w:val="10"/>
        </w:rPr>
      </w:pPr>
    </w:p>
    <w:p w:rsidR="003425F9" w:rsidRDefault="003425F9" w:rsidP="0044206B">
      <w:pPr>
        <w:pStyle w:val="SingleTxt"/>
        <w:rPr>
          <w:b/>
        </w:rPr>
      </w:pPr>
      <w:r>
        <w:t>47.</w:t>
      </w:r>
      <w:r>
        <w:tab/>
      </w:r>
      <w:r w:rsidRPr="0044206B">
        <w:rPr>
          <w:b/>
        </w:rPr>
        <w:t>Комитет отмечает, что соблюдение государством-участником девяти основных международных нормативно-правовых актов в области прав ч</w:t>
      </w:r>
      <w:r w:rsidRPr="0044206B">
        <w:rPr>
          <w:b/>
        </w:rPr>
        <w:t>е</w:t>
      </w:r>
      <w:r w:rsidRPr="0044206B">
        <w:rPr>
          <w:b/>
        </w:rPr>
        <w:t>ловека</w:t>
      </w:r>
      <w:r w:rsidR="0044206B" w:rsidRPr="0044206B">
        <w:rPr>
          <w:rStyle w:val="FootnoteReference"/>
        </w:rPr>
        <w:footnoteReference w:id="1"/>
      </w:r>
      <w:r w:rsidR="0044206B" w:rsidRPr="0044206B">
        <w:rPr>
          <w:b/>
        </w:rPr>
        <w:t xml:space="preserve"> </w:t>
      </w:r>
      <w:r w:rsidRPr="0044206B">
        <w:rPr>
          <w:b/>
        </w:rPr>
        <w:t>будет способствовать более полному осуществлению женщинами своих прав человека и основных свобод во всех сферах жизни. В связи с этим Комитет рекомендует государству-участнику рассмотреть вопрос о ратификации Ме</w:t>
      </w:r>
      <w:r w:rsidRPr="0044206B">
        <w:rPr>
          <w:b/>
        </w:rPr>
        <w:t>ж</w:t>
      </w:r>
      <w:r w:rsidRPr="0044206B">
        <w:rPr>
          <w:b/>
        </w:rPr>
        <w:t>дународной конвенции о защите прав всех трудящихся-мигрантов и членов их семей, участником которой оно еще не является.</w:t>
      </w:r>
    </w:p>
    <w:p w:rsidR="0044206B" w:rsidRPr="0044206B" w:rsidRDefault="0044206B" w:rsidP="0044206B">
      <w:pPr>
        <w:pStyle w:val="SingleTxt"/>
        <w:spacing w:after="0" w:line="120" w:lineRule="exact"/>
        <w:rPr>
          <w:b/>
          <w:sz w:val="10"/>
        </w:rPr>
      </w:pPr>
    </w:p>
    <w:p w:rsidR="003425F9" w:rsidRDefault="003425F9" w:rsidP="004420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Последующие меры по выполнению заключительных замечаний</w:t>
      </w:r>
    </w:p>
    <w:p w:rsidR="003425F9" w:rsidRPr="0044206B" w:rsidRDefault="003425F9" w:rsidP="0044206B">
      <w:pPr>
        <w:pStyle w:val="SingleTxt"/>
        <w:spacing w:after="0" w:line="120" w:lineRule="exact"/>
        <w:rPr>
          <w:sz w:val="10"/>
        </w:rPr>
      </w:pPr>
    </w:p>
    <w:p w:rsidR="003425F9" w:rsidRDefault="003425F9" w:rsidP="0044206B">
      <w:pPr>
        <w:pStyle w:val="SingleTxt"/>
      </w:pPr>
      <w:r>
        <w:t>48.</w:t>
      </w:r>
      <w:r>
        <w:tab/>
      </w:r>
      <w:r w:rsidRPr="0044206B">
        <w:rPr>
          <w:b/>
        </w:rPr>
        <w:t>Комитет просит государство-участник представить в течение двух лет письменную информацию о мерах, принятых для выполнения рекоменд</w:t>
      </w:r>
      <w:r w:rsidRPr="0044206B">
        <w:rPr>
          <w:b/>
        </w:rPr>
        <w:t>а</w:t>
      </w:r>
      <w:r w:rsidRPr="0044206B">
        <w:rPr>
          <w:b/>
        </w:rPr>
        <w:t>ций, изложенных выше в пунктах 15 (d), 19(а) и (b) и 21(a).</w:t>
      </w:r>
      <w:r w:rsidRPr="00D53474">
        <w:t xml:space="preserve"> </w:t>
      </w:r>
    </w:p>
    <w:p w:rsidR="0044206B" w:rsidRPr="0044206B" w:rsidRDefault="0044206B" w:rsidP="0044206B">
      <w:pPr>
        <w:pStyle w:val="SingleTxt"/>
        <w:spacing w:after="0" w:line="120" w:lineRule="exact"/>
        <w:rPr>
          <w:sz w:val="10"/>
        </w:rPr>
      </w:pPr>
    </w:p>
    <w:p w:rsidR="003425F9" w:rsidRDefault="003425F9" w:rsidP="004420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Подготовка следующего доклада </w:t>
      </w:r>
    </w:p>
    <w:p w:rsidR="0044206B" w:rsidRPr="0044206B" w:rsidRDefault="0044206B" w:rsidP="0044206B">
      <w:pPr>
        <w:pStyle w:val="SingleTxt"/>
        <w:spacing w:after="0" w:line="120" w:lineRule="exact"/>
        <w:rPr>
          <w:sz w:val="10"/>
        </w:rPr>
      </w:pPr>
    </w:p>
    <w:p w:rsidR="003425F9" w:rsidRPr="00031065" w:rsidRDefault="003425F9" w:rsidP="0044206B">
      <w:pPr>
        <w:pStyle w:val="SingleTxt"/>
      </w:pPr>
      <w:r>
        <w:lastRenderedPageBreak/>
        <w:t>49.</w:t>
      </w:r>
      <w:r>
        <w:tab/>
      </w:r>
      <w:r w:rsidRPr="0044206B">
        <w:rPr>
          <w:b/>
        </w:rPr>
        <w:t>Комитет предлагает государству-участнику представить свой дев</w:t>
      </w:r>
      <w:r w:rsidRPr="0044206B">
        <w:rPr>
          <w:b/>
        </w:rPr>
        <w:t>я</w:t>
      </w:r>
      <w:r w:rsidRPr="0044206B">
        <w:rPr>
          <w:b/>
        </w:rPr>
        <w:t>тый периодический доклад в июле 2021 года. Этот доклад должен быть представлен в срок и, в случае задержки, должен охватывать весь период до момента его представления.</w:t>
      </w:r>
    </w:p>
    <w:p w:rsidR="003425F9" w:rsidRDefault="003425F9" w:rsidP="0044206B">
      <w:pPr>
        <w:pStyle w:val="SingleTxt"/>
        <w:rPr>
          <w:b/>
        </w:rPr>
      </w:pPr>
      <w:r>
        <w:t>50.</w:t>
      </w:r>
      <w:r>
        <w:tab/>
      </w:r>
      <w:r w:rsidRPr="0044206B">
        <w:rPr>
          <w:b/>
        </w:rPr>
        <w:t>Комитет просит государство-участник следовать согласованным р</w:t>
      </w:r>
      <w:r w:rsidRPr="0044206B">
        <w:rPr>
          <w:b/>
        </w:rPr>
        <w:t>у</w:t>
      </w:r>
      <w:r w:rsidRPr="0044206B">
        <w:rPr>
          <w:b/>
        </w:rPr>
        <w:t>ководящим принципам представления докладов согласно международным договорам о правах человека, включая руководящие принципы подгото</w:t>
      </w:r>
      <w:r w:rsidRPr="0044206B">
        <w:rPr>
          <w:b/>
        </w:rPr>
        <w:t>в</w:t>
      </w:r>
      <w:r w:rsidRPr="0044206B">
        <w:rPr>
          <w:b/>
        </w:rPr>
        <w:t>ки общего базового документа и документов по конкретным договорам (см. HRI/GEN/2/Rev.6, глава I).</w:t>
      </w:r>
    </w:p>
    <w:p w:rsidR="0044206B" w:rsidRPr="0044206B" w:rsidRDefault="0044206B" w:rsidP="0044206B">
      <w:pPr>
        <w:pStyle w:val="SingleTxt"/>
        <w:spacing w:after="0" w:line="240" w:lineRule="auto"/>
      </w:pPr>
      <w:r>
        <w:rPr>
          <w:noProof/>
          <w:w w:val="100"/>
          <w:lang w:val="en-US"/>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" strokecolor="#010000" strokeweight=".25pt"/>
            </w:pict>
          </mc:Fallback>
        </mc:AlternateContent>
      </w:r>
    </w:p>
    <w:sectPr w:rsidR="0044206B" w:rsidRPr="0044206B" w:rsidSect="003425F9">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9-21T10:03:00Z" w:initials="Start">
    <w:p w:rsidR="00D55ECB" w:rsidRPr="003425F9" w:rsidRDefault="00D55ECB">
      <w:pPr>
        <w:pStyle w:val="CommentText"/>
        <w:rPr>
          <w:lang w:val="en-US"/>
        </w:rPr>
      </w:pPr>
      <w:r>
        <w:fldChar w:fldCharType="begin"/>
      </w:r>
      <w:r w:rsidRPr="003425F9">
        <w:rPr>
          <w:rStyle w:val="CommentReference"/>
          <w:lang w:val="en-US"/>
        </w:rPr>
        <w:instrText xml:space="preserve"> </w:instrText>
      </w:r>
      <w:r w:rsidRPr="003425F9">
        <w:rPr>
          <w:lang w:val="en-US"/>
        </w:rPr>
        <w:instrText>PAGE \# "'Page: '#'</w:instrText>
      </w:r>
      <w:r w:rsidRPr="003425F9">
        <w:rPr>
          <w:lang w:val="en-US"/>
        </w:rPr>
        <w:br/>
        <w:instrText>'"</w:instrText>
      </w:r>
      <w:r w:rsidRPr="003425F9">
        <w:rPr>
          <w:rStyle w:val="CommentReference"/>
          <w:lang w:val="en-US"/>
        </w:rPr>
        <w:instrText xml:space="preserve"> </w:instrText>
      </w:r>
      <w:r>
        <w:fldChar w:fldCharType="end"/>
      </w:r>
      <w:r>
        <w:rPr>
          <w:rStyle w:val="CommentReference"/>
        </w:rPr>
        <w:annotationRef/>
      </w:r>
      <w:r w:rsidRPr="003425F9">
        <w:rPr>
          <w:lang w:val="en-US"/>
        </w:rPr>
        <w:t>&lt;&lt;ODS JOB NO&gt;&gt;N1722799R&lt;&lt;ODS JOB NO&gt;&gt;</w:t>
      </w:r>
    </w:p>
    <w:p w:rsidR="00D55ECB" w:rsidRPr="003425F9" w:rsidRDefault="00D55ECB">
      <w:pPr>
        <w:pStyle w:val="CommentText"/>
        <w:rPr>
          <w:lang w:val="en-US"/>
        </w:rPr>
      </w:pPr>
      <w:r w:rsidRPr="003425F9">
        <w:rPr>
          <w:lang w:val="en-US"/>
        </w:rPr>
        <w:t>&lt;&lt;ODS DOC SYMBOL1&gt;&gt;CEDAW/C/ROU/CO/7-8&lt;&lt;ODS DOC SYMBOL1&gt;&gt;</w:t>
      </w:r>
    </w:p>
    <w:p w:rsidR="00D55ECB" w:rsidRPr="003425F9" w:rsidRDefault="00D55ECB">
      <w:pPr>
        <w:pStyle w:val="CommentText"/>
        <w:rPr>
          <w:lang w:val="en-US"/>
        </w:rPr>
      </w:pPr>
      <w:r w:rsidRPr="003425F9">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ECB" w:rsidRDefault="00D55ECB" w:rsidP="00D55ECB">
      <w:pPr>
        <w:spacing w:line="240" w:lineRule="auto"/>
      </w:pPr>
      <w:r>
        <w:separator/>
      </w:r>
    </w:p>
  </w:endnote>
  <w:endnote w:type="continuationSeparator" w:id="0">
    <w:p w:rsidR="00D55ECB" w:rsidRDefault="00D55ECB" w:rsidP="00D55E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D55ECB" w:rsidTr="00D55ECB">
      <w:tblPrEx>
        <w:tblCellMar>
          <w:top w:w="0" w:type="dxa"/>
          <w:bottom w:w="0" w:type="dxa"/>
        </w:tblCellMar>
      </w:tblPrEx>
      <w:tc>
        <w:tcPr>
          <w:tcW w:w="5028" w:type="dxa"/>
          <w:shd w:val="clear" w:color="auto" w:fill="auto"/>
          <w:vAlign w:val="bottom"/>
        </w:tcPr>
        <w:p w:rsidR="00D55ECB" w:rsidRPr="00D55ECB" w:rsidRDefault="00D55ECB" w:rsidP="00D55ECB">
          <w:pPr>
            <w:pStyle w:val="Footer"/>
            <w:rPr>
              <w:color w:val="000000"/>
            </w:rPr>
          </w:pPr>
          <w:r>
            <w:fldChar w:fldCharType="begin"/>
          </w:r>
          <w:r>
            <w:instrText xml:space="preserve"> PAGE  \* Arabic  \* MERGEFORMAT </w:instrText>
          </w:r>
          <w:r>
            <w:fldChar w:fldCharType="separate"/>
          </w:r>
          <w:r w:rsidR="009E4339">
            <w:rPr>
              <w:noProof/>
            </w:rPr>
            <w:t>20</w:t>
          </w:r>
          <w:r>
            <w:fldChar w:fldCharType="end"/>
          </w:r>
          <w:r>
            <w:t>/</w:t>
          </w:r>
          <w:fldSimple w:instr=" NUMPAGES  \* Arabic  \* MERGEFORMAT ">
            <w:r w:rsidR="009E4339">
              <w:rPr>
                <w:noProof/>
              </w:rPr>
              <w:t>20</w:t>
            </w:r>
          </w:fldSimple>
        </w:p>
      </w:tc>
      <w:tc>
        <w:tcPr>
          <w:tcW w:w="5028" w:type="dxa"/>
          <w:shd w:val="clear" w:color="auto" w:fill="auto"/>
          <w:vAlign w:val="bottom"/>
        </w:tcPr>
        <w:p w:rsidR="00D55ECB" w:rsidRPr="003425F9" w:rsidRDefault="00D55ECB" w:rsidP="00D55ECB">
          <w:pPr>
            <w:pStyle w:val="Footer"/>
            <w:jc w:val="right"/>
            <w:rPr>
              <w:b w:val="0"/>
              <w:color w:val="000000"/>
              <w:sz w:val="14"/>
              <w:lang w:val="en-US"/>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9E4339">
            <w:rPr>
              <w:b w:val="0"/>
              <w:color w:val="000000"/>
              <w:sz w:val="14"/>
            </w:rPr>
            <w:t>17-11290</w:t>
          </w:r>
          <w:r>
            <w:rPr>
              <w:b w:val="0"/>
              <w:color w:val="000000"/>
              <w:sz w:val="14"/>
            </w:rPr>
            <w:fldChar w:fldCharType="end"/>
          </w:r>
          <w:r w:rsidR="003425F9">
            <w:rPr>
              <w:b w:val="0"/>
              <w:color w:val="000000"/>
              <w:sz w:val="14"/>
              <w:lang w:val="en-US"/>
            </w:rPr>
            <w:t>X</w:t>
          </w:r>
        </w:p>
      </w:tc>
    </w:tr>
  </w:tbl>
  <w:p w:rsidR="00D55ECB" w:rsidRPr="00D55ECB" w:rsidRDefault="00D55ECB" w:rsidP="00D55E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D55ECB" w:rsidTr="00D55ECB">
      <w:tblPrEx>
        <w:tblCellMar>
          <w:top w:w="0" w:type="dxa"/>
          <w:bottom w:w="0" w:type="dxa"/>
        </w:tblCellMar>
      </w:tblPrEx>
      <w:tc>
        <w:tcPr>
          <w:tcW w:w="5028" w:type="dxa"/>
          <w:shd w:val="clear" w:color="auto" w:fill="auto"/>
          <w:vAlign w:val="bottom"/>
        </w:tcPr>
        <w:p w:rsidR="00D55ECB" w:rsidRPr="003425F9" w:rsidRDefault="00D55ECB" w:rsidP="00D55ECB">
          <w:pPr>
            <w:pStyle w:val="Footer"/>
            <w:rPr>
              <w:b w:val="0"/>
              <w:color w:val="000000"/>
              <w:sz w:val="14"/>
              <w:lang w:val="en-US"/>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9E4339">
            <w:rPr>
              <w:b w:val="0"/>
              <w:color w:val="000000"/>
              <w:sz w:val="14"/>
            </w:rPr>
            <w:t>17-11290</w:t>
          </w:r>
          <w:r>
            <w:rPr>
              <w:b w:val="0"/>
              <w:color w:val="000000"/>
              <w:sz w:val="14"/>
            </w:rPr>
            <w:fldChar w:fldCharType="end"/>
          </w:r>
          <w:r w:rsidR="003425F9">
            <w:rPr>
              <w:b w:val="0"/>
              <w:color w:val="000000"/>
              <w:sz w:val="14"/>
              <w:lang w:val="en-US"/>
            </w:rPr>
            <w:t>X</w:t>
          </w:r>
        </w:p>
      </w:tc>
      <w:tc>
        <w:tcPr>
          <w:tcW w:w="5028" w:type="dxa"/>
          <w:shd w:val="clear" w:color="auto" w:fill="auto"/>
          <w:vAlign w:val="bottom"/>
        </w:tcPr>
        <w:p w:rsidR="00D55ECB" w:rsidRPr="00D55ECB" w:rsidRDefault="00D55ECB" w:rsidP="00D55ECB">
          <w:pPr>
            <w:pStyle w:val="Footer"/>
            <w:jc w:val="right"/>
          </w:pPr>
          <w:r>
            <w:fldChar w:fldCharType="begin"/>
          </w:r>
          <w:r>
            <w:instrText xml:space="preserve"> PAGE  \* Arabic  \* MERGEFORMAT </w:instrText>
          </w:r>
          <w:r>
            <w:fldChar w:fldCharType="separate"/>
          </w:r>
          <w:r w:rsidR="009E4339">
            <w:rPr>
              <w:noProof/>
            </w:rPr>
            <w:t>19</w:t>
          </w:r>
          <w:r>
            <w:fldChar w:fldCharType="end"/>
          </w:r>
          <w:r>
            <w:t>/</w:t>
          </w:r>
          <w:fldSimple w:instr=" NUMPAGES  \* Arabic  \* MERGEFORMAT ">
            <w:r w:rsidR="009E4339">
              <w:rPr>
                <w:noProof/>
              </w:rPr>
              <w:t>20</w:t>
            </w:r>
          </w:fldSimple>
        </w:p>
      </w:tc>
    </w:tr>
  </w:tbl>
  <w:p w:rsidR="00D55ECB" w:rsidRPr="00D55ECB" w:rsidRDefault="00D55ECB" w:rsidP="00D55E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30"/>
      <w:gridCol w:w="5028"/>
    </w:tblGrid>
    <w:tr w:rsidR="00D55ECB" w:rsidTr="00D55ECB">
      <w:tblPrEx>
        <w:tblCellMar>
          <w:top w:w="0" w:type="dxa"/>
          <w:bottom w:w="0" w:type="dxa"/>
        </w:tblCellMar>
      </w:tblPrEx>
      <w:tc>
        <w:tcPr>
          <w:tcW w:w="3830" w:type="dxa"/>
        </w:tcPr>
        <w:p w:rsidR="00D55ECB" w:rsidRDefault="00D55ECB" w:rsidP="00D55ECB">
          <w:pPr>
            <w:pStyle w:val="ReleaseDate"/>
            <w:rPr>
              <w:color w:val="010000"/>
            </w:rPr>
          </w:pPr>
          <w:r>
            <w:rPr>
              <w:noProof/>
              <w:lang w:val="en-US"/>
            </w:rPr>
            <w:drawing>
              <wp:anchor distT="0" distB="0" distL="114300" distR="114300" simplePos="0" relativeHeight="251658240" behindDoc="0" locked="0" layoutInCell="1" allowOverlap="1" wp14:anchorId="7A83B667" wp14:editId="29F9854E">
                <wp:simplePos x="0" y="0"/>
                <wp:positionH relativeFrom="column">
                  <wp:posOffset>5541010</wp:posOffset>
                </wp:positionH>
                <wp:positionV relativeFrom="paragraph">
                  <wp:posOffset>-328930</wp:posOffset>
                </wp:positionV>
                <wp:extent cx="694690" cy="694690"/>
                <wp:effectExtent l="0" t="0" r="0" b="0"/>
                <wp:wrapNone/>
                <wp:docPr id="3" name="Picture 3" descr="https://undocs.org/m2/QRCode2.ashx?DS=CEDAW/C/ROU/CO/7-8&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ROU/CO/7-8&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17-11290</w:t>
          </w:r>
          <w:r w:rsidR="003425F9">
            <w:rPr>
              <w:lang w:val="en-US"/>
            </w:rPr>
            <w:t>X</w:t>
          </w:r>
          <w:r>
            <w:t xml:space="preserve"> (R)</w:t>
          </w:r>
          <w:r w:rsidR="003425F9">
            <w:rPr>
              <w:color w:val="010000"/>
            </w:rPr>
            <w:t xml:space="preserve">    </w:t>
          </w:r>
          <w:r>
            <w:rPr>
              <w:color w:val="010000"/>
            </w:rPr>
            <w:t>1</w:t>
          </w:r>
          <w:r w:rsidR="003425F9">
            <w:rPr>
              <w:color w:val="010000"/>
              <w:lang w:val="en-US"/>
            </w:rPr>
            <w:t>9</w:t>
          </w:r>
          <w:r>
            <w:rPr>
              <w:color w:val="010000"/>
            </w:rPr>
            <w:t>0917    210917</w:t>
          </w:r>
        </w:p>
        <w:p w:rsidR="00D55ECB" w:rsidRPr="00D55ECB" w:rsidRDefault="00D55ECB" w:rsidP="00D55ECB">
          <w:pPr>
            <w:spacing w:before="80" w:line="210" w:lineRule="exact"/>
            <w:rPr>
              <w:rFonts w:ascii="Barcode 3 of 9 by request" w:hAnsi="Barcode 3 of 9 by request"/>
              <w:w w:val="100"/>
              <w:sz w:val="24"/>
            </w:rPr>
          </w:pPr>
          <w:r>
            <w:rPr>
              <w:rFonts w:ascii="Barcode 3 of 9 by request" w:hAnsi="Barcode 3 of 9 by request"/>
              <w:w w:val="100"/>
              <w:sz w:val="24"/>
            </w:rPr>
            <w:t>*1711290*</w:t>
          </w:r>
        </w:p>
      </w:tc>
      <w:tc>
        <w:tcPr>
          <w:tcW w:w="5028" w:type="dxa"/>
        </w:tcPr>
        <w:p w:rsidR="00D55ECB" w:rsidRDefault="00D55ECB" w:rsidP="00D55ECB">
          <w:pPr>
            <w:pStyle w:val="Footer"/>
            <w:spacing w:line="240" w:lineRule="atLeast"/>
            <w:jc w:val="right"/>
            <w:rPr>
              <w:b w:val="0"/>
              <w:sz w:val="20"/>
            </w:rPr>
          </w:pPr>
          <w:r>
            <w:rPr>
              <w:b w:val="0"/>
              <w:noProof/>
              <w:sz w:val="20"/>
              <w:lang w:val="en-US"/>
            </w:rPr>
            <w:drawing>
              <wp:inline distT="0" distB="0" distL="0" distR="0" wp14:anchorId="647BCCC9" wp14:editId="7C6C37D9">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D55ECB" w:rsidRPr="00D55ECB" w:rsidRDefault="00D55ECB" w:rsidP="00D55ECB">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ECB" w:rsidRPr="0044206B" w:rsidRDefault="0044206B" w:rsidP="0044206B">
      <w:pPr>
        <w:pStyle w:val="Footer"/>
        <w:spacing w:after="80"/>
        <w:ind w:left="792"/>
      </w:pPr>
      <w:r w:rsidRPr="0044206B">
        <w:t>__________________</w:t>
      </w:r>
    </w:p>
  </w:footnote>
  <w:footnote w:type="continuationSeparator" w:id="0">
    <w:p w:rsidR="00D55ECB" w:rsidRPr="0044206B" w:rsidRDefault="0044206B" w:rsidP="0044206B">
      <w:pPr>
        <w:pStyle w:val="Footer"/>
        <w:spacing w:after="80"/>
        <w:ind w:left="792"/>
      </w:pPr>
      <w:r w:rsidRPr="0044206B">
        <w:t>__________________</w:t>
      </w:r>
    </w:p>
  </w:footnote>
  <w:footnote w:id="1">
    <w:p w:rsidR="0044206B" w:rsidRPr="00031065" w:rsidRDefault="0044206B" w:rsidP="0044206B">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Международный пакт об экономических, социальных и культурных правах; Международный пакт о гражданских и политических правах; Международная конвенция о ликвидации всех форм расовой дискриминации; Конвенция о ликвидации всех форм дискриминации в отношении женщин; Конвенция против пыток и других жестоких, бесчеловечных или унижающих достоинство видов обращения и наказания; Конвенция о правах ребенка; Международная конвенция о защите прав всех трудящихся-мигрантов и членов их семей; Международная конвенция для защиты всех лиц от насильственных исчезновений и Конвенция о правах инвалидов.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55ECB" w:rsidTr="00D55ECB">
      <w:tblPrEx>
        <w:tblCellMar>
          <w:top w:w="0" w:type="dxa"/>
          <w:bottom w:w="0" w:type="dxa"/>
        </w:tblCellMar>
      </w:tblPrEx>
      <w:trPr>
        <w:trHeight w:hRule="exact" w:val="864"/>
      </w:trPr>
      <w:tc>
        <w:tcPr>
          <w:tcW w:w="4838" w:type="dxa"/>
          <w:shd w:val="clear" w:color="auto" w:fill="auto"/>
          <w:vAlign w:val="bottom"/>
        </w:tcPr>
        <w:p w:rsidR="00D55ECB" w:rsidRPr="00D55ECB" w:rsidRDefault="00D55ECB" w:rsidP="00D55ECB">
          <w:pPr>
            <w:pStyle w:val="Header"/>
            <w:spacing w:after="80"/>
            <w:rPr>
              <w:b/>
            </w:rPr>
          </w:pPr>
          <w:r>
            <w:rPr>
              <w:b/>
            </w:rPr>
            <w:fldChar w:fldCharType="begin"/>
          </w:r>
          <w:r>
            <w:rPr>
              <w:b/>
            </w:rPr>
            <w:instrText xml:space="preserve"> DOCVARIABLE "sss1" \* MERGEFORMAT </w:instrText>
          </w:r>
          <w:r>
            <w:rPr>
              <w:b/>
            </w:rPr>
            <w:fldChar w:fldCharType="separate"/>
          </w:r>
          <w:r w:rsidR="009E4339">
            <w:rPr>
              <w:b/>
            </w:rPr>
            <w:t>CEDAW/C/ROU/CO/7-8</w:t>
          </w:r>
          <w:r>
            <w:rPr>
              <w:b/>
            </w:rPr>
            <w:fldChar w:fldCharType="end"/>
          </w:r>
        </w:p>
      </w:tc>
      <w:tc>
        <w:tcPr>
          <w:tcW w:w="5028" w:type="dxa"/>
          <w:shd w:val="clear" w:color="auto" w:fill="auto"/>
          <w:vAlign w:val="bottom"/>
        </w:tcPr>
        <w:p w:rsidR="00D55ECB" w:rsidRDefault="00D55ECB" w:rsidP="00D55ECB">
          <w:pPr>
            <w:pStyle w:val="Header"/>
          </w:pPr>
        </w:p>
      </w:tc>
    </w:tr>
  </w:tbl>
  <w:p w:rsidR="00D55ECB" w:rsidRPr="00D55ECB" w:rsidRDefault="00D55ECB" w:rsidP="00D55E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55ECB" w:rsidTr="00D55ECB">
      <w:tblPrEx>
        <w:tblCellMar>
          <w:top w:w="0" w:type="dxa"/>
          <w:bottom w:w="0" w:type="dxa"/>
        </w:tblCellMar>
      </w:tblPrEx>
      <w:trPr>
        <w:trHeight w:hRule="exact" w:val="864"/>
      </w:trPr>
      <w:tc>
        <w:tcPr>
          <w:tcW w:w="4838" w:type="dxa"/>
          <w:shd w:val="clear" w:color="auto" w:fill="auto"/>
          <w:vAlign w:val="bottom"/>
        </w:tcPr>
        <w:p w:rsidR="00D55ECB" w:rsidRDefault="00D55ECB" w:rsidP="00D55ECB">
          <w:pPr>
            <w:pStyle w:val="Header"/>
          </w:pPr>
        </w:p>
      </w:tc>
      <w:tc>
        <w:tcPr>
          <w:tcW w:w="5028" w:type="dxa"/>
          <w:shd w:val="clear" w:color="auto" w:fill="auto"/>
          <w:vAlign w:val="bottom"/>
        </w:tcPr>
        <w:p w:rsidR="00D55ECB" w:rsidRPr="00D55ECB" w:rsidRDefault="00D55ECB" w:rsidP="00D55ECB">
          <w:pPr>
            <w:pStyle w:val="Header"/>
            <w:spacing w:after="80"/>
            <w:jc w:val="right"/>
            <w:rPr>
              <w:b/>
            </w:rPr>
          </w:pPr>
          <w:r>
            <w:rPr>
              <w:b/>
            </w:rPr>
            <w:fldChar w:fldCharType="begin"/>
          </w:r>
          <w:r>
            <w:rPr>
              <w:b/>
            </w:rPr>
            <w:instrText xml:space="preserve"> DOCVARIABLE "sss1" \* MERGEFORMAT </w:instrText>
          </w:r>
          <w:r>
            <w:rPr>
              <w:b/>
            </w:rPr>
            <w:fldChar w:fldCharType="separate"/>
          </w:r>
          <w:r w:rsidR="009E4339">
            <w:rPr>
              <w:b/>
            </w:rPr>
            <w:t>CEDAW/C/ROU/CO/7-8</w:t>
          </w:r>
          <w:r>
            <w:rPr>
              <w:b/>
            </w:rPr>
            <w:fldChar w:fldCharType="end"/>
          </w:r>
        </w:p>
      </w:tc>
    </w:tr>
  </w:tbl>
  <w:p w:rsidR="00D55ECB" w:rsidRPr="00D55ECB" w:rsidRDefault="00D55ECB" w:rsidP="00D55E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40"/>
      <w:gridCol w:w="40"/>
    </w:tblGrid>
    <w:tr w:rsidR="00D55ECB" w:rsidTr="00D55ECB">
      <w:tblPrEx>
        <w:tblCellMar>
          <w:top w:w="0" w:type="dxa"/>
          <w:bottom w:w="0" w:type="dxa"/>
        </w:tblCellMar>
      </w:tblPrEx>
      <w:trPr>
        <w:gridAfter w:val="1"/>
        <w:wAfter w:w="40" w:type="dxa"/>
        <w:trHeight w:hRule="exact" w:val="864"/>
      </w:trPr>
      <w:tc>
        <w:tcPr>
          <w:tcW w:w="4421" w:type="dxa"/>
          <w:gridSpan w:val="2"/>
          <w:tcBorders>
            <w:bottom w:val="single" w:sz="4" w:space="0" w:color="auto"/>
          </w:tcBorders>
          <w:shd w:val="clear" w:color="auto" w:fill="auto"/>
          <w:vAlign w:val="bottom"/>
        </w:tcPr>
        <w:p w:rsidR="00D55ECB" w:rsidRPr="00D55ECB" w:rsidRDefault="00D55ECB" w:rsidP="00D55ECB">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D55ECB" w:rsidRDefault="00D55ECB" w:rsidP="00D55ECB">
          <w:pPr>
            <w:pStyle w:val="Header"/>
            <w:spacing w:after="120"/>
          </w:pPr>
        </w:p>
      </w:tc>
      <w:tc>
        <w:tcPr>
          <w:tcW w:w="5213" w:type="dxa"/>
          <w:gridSpan w:val="3"/>
          <w:tcBorders>
            <w:bottom w:val="single" w:sz="4" w:space="0" w:color="auto"/>
          </w:tcBorders>
          <w:shd w:val="clear" w:color="auto" w:fill="auto"/>
          <w:vAlign w:val="bottom"/>
        </w:tcPr>
        <w:p w:rsidR="00D55ECB" w:rsidRPr="00D55ECB" w:rsidRDefault="00D55ECB" w:rsidP="00D55ECB">
          <w:pPr>
            <w:pStyle w:val="Header"/>
            <w:spacing w:after="20"/>
            <w:jc w:val="right"/>
            <w:rPr>
              <w:sz w:val="20"/>
            </w:rPr>
          </w:pPr>
          <w:r>
            <w:rPr>
              <w:sz w:val="40"/>
            </w:rPr>
            <w:t>CEDAW</w:t>
          </w:r>
          <w:r>
            <w:rPr>
              <w:sz w:val="20"/>
            </w:rPr>
            <w:t>/C/ROU/CO/7-8</w:t>
          </w:r>
        </w:p>
      </w:tc>
    </w:tr>
    <w:tr w:rsidR="00D55ECB" w:rsidRPr="003425F9" w:rsidTr="00D55ECB">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D55ECB" w:rsidRPr="00D55ECB" w:rsidRDefault="00D55ECB" w:rsidP="00D55ECB">
          <w:pPr>
            <w:pStyle w:val="Header"/>
            <w:spacing w:before="120"/>
            <w:jc w:val="center"/>
          </w:pPr>
          <w:r>
            <w:t xml:space="preserve"> </w:t>
          </w:r>
          <w:r>
            <w:rPr>
              <w:noProof/>
              <w:lang w:val="en-US"/>
            </w:rPr>
            <w:drawing>
              <wp:inline distT="0" distB="0" distL="0" distR="0" wp14:anchorId="72005199" wp14:editId="114761E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D55ECB" w:rsidRPr="00D55ECB" w:rsidRDefault="00D55ECB" w:rsidP="00D55ECB">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rsidR="00D55ECB" w:rsidRPr="00D55ECB" w:rsidRDefault="00D55ECB" w:rsidP="00D55ECB">
          <w:pPr>
            <w:pStyle w:val="Header"/>
            <w:spacing w:before="109"/>
          </w:pPr>
        </w:p>
      </w:tc>
      <w:tc>
        <w:tcPr>
          <w:tcW w:w="3180" w:type="dxa"/>
          <w:gridSpan w:val="2"/>
          <w:tcBorders>
            <w:top w:val="single" w:sz="4" w:space="0" w:color="auto"/>
            <w:bottom w:val="single" w:sz="12" w:space="0" w:color="auto"/>
          </w:tcBorders>
          <w:shd w:val="clear" w:color="auto" w:fill="auto"/>
        </w:tcPr>
        <w:p w:rsidR="00D55ECB" w:rsidRPr="003425F9" w:rsidRDefault="00D55ECB" w:rsidP="00D55ECB">
          <w:pPr>
            <w:pStyle w:val="Distribution"/>
            <w:rPr>
              <w:color w:val="000000"/>
              <w:lang w:val="en-US"/>
            </w:rPr>
          </w:pPr>
          <w:r w:rsidRPr="003425F9">
            <w:rPr>
              <w:color w:val="000000"/>
              <w:lang w:val="en-US"/>
            </w:rPr>
            <w:t>Distr.: General</w:t>
          </w:r>
        </w:p>
        <w:p w:rsidR="00D55ECB" w:rsidRPr="003425F9" w:rsidRDefault="00D55ECB" w:rsidP="00D55ECB">
          <w:pPr>
            <w:pStyle w:val="Publication"/>
            <w:rPr>
              <w:color w:val="000000"/>
              <w:lang w:val="en-US"/>
            </w:rPr>
          </w:pPr>
          <w:r w:rsidRPr="003425F9">
            <w:rPr>
              <w:color w:val="000000"/>
              <w:lang w:val="en-US"/>
            </w:rPr>
            <w:t>21 July 2017</w:t>
          </w:r>
        </w:p>
        <w:p w:rsidR="00D55ECB" w:rsidRPr="003425F9" w:rsidRDefault="00D55ECB" w:rsidP="00D55ECB">
          <w:pPr>
            <w:rPr>
              <w:color w:val="000000"/>
              <w:lang w:val="en-US"/>
            </w:rPr>
          </w:pPr>
          <w:r w:rsidRPr="003425F9">
            <w:rPr>
              <w:color w:val="000000"/>
              <w:lang w:val="en-US"/>
            </w:rPr>
            <w:t>Russian</w:t>
          </w:r>
        </w:p>
        <w:p w:rsidR="00D55ECB" w:rsidRPr="003425F9" w:rsidRDefault="00D55ECB" w:rsidP="00D55ECB">
          <w:pPr>
            <w:pStyle w:val="Original"/>
            <w:rPr>
              <w:color w:val="000000"/>
              <w:lang w:val="en-US"/>
            </w:rPr>
          </w:pPr>
          <w:r w:rsidRPr="003425F9">
            <w:rPr>
              <w:color w:val="000000"/>
              <w:lang w:val="en-US"/>
            </w:rPr>
            <w:t>Original: English</w:t>
          </w:r>
        </w:p>
        <w:p w:rsidR="00D55ECB" w:rsidRPr="003425F9" w:rsidRDefault="00D55ECB" w:rsidP="00D55ECB">
          <w:pPr>
            <w:rPr>
              <w:lang w:val="en-US"/>
            </w:rPr>
          </w:pPr>
        </w:p>
      </w:tc>
    </w:tr>
  </w:tbl>
  <w:p w:rsidR="00D55ECB" w:rsidRPr="003425F9" w:rsidRDefault="00D55ECB" w:rsidP="00D55ECB">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4"/>
  </w:num>
  <w:num w:numId="6">
    <w:abstractNumId w:val="3"/>
  </w:num>
  <w:num w:numId="7">
    <w:abstractNumId w:val="2"/>
  </w:num>
  <w:num w:numId="8">
    <w:abstractNumId w:val="1"/>
  </w:num>
  <w:num w:numId="9">
    <w:abstractNumId w:val="0"/>
  </w:num>
  <w:num w:numId="10">
    <w:abstractNumId w:val="5"/>
  </w:num>
  <w:num w:numId="11">
    <w:abstractNumId w:val="8"/>
  </w:num>
  <w:num w:numId="12">
    <w:abstractNumId w:val="7"/>
  </w:num>
  <w:num w:numId="13">
    <w:abstractNumId w:val="6"/>
  </w:num>
  <w:num w:numId="14">
    <w:abstractNumId w:val="4"/>
  </w:num>
  <w:num w:numId="15">
    <w:abstractNumId w:val="3"/>
  </w:num>
  <w:num w:numId="16">
    <w:abstractNumId w:val="2"/>
  </w:num>
  <w:num w:numId="17">
    <w:abstractNumId w:val="1"/>
  </w:num>
  <w:num w:numId="18">
    <w:abstractNumId w:val="0"/>
  </w:num>
  <w:num w:numId="19">
    <w:abstractNumId w:val="5"/>
  </w:num>
  <w:num w:numId="20">
    <w:abstractNumId w:val="8"/>
  </w:num>
  <w:num w:numId="21">
    <w:abstractNumId w:val="7"/>
  </w:num>
  <w:num w:numId="22">
    <w:abstractNumId w:val="6"/>
  </w:num>
  <w:num w:numId="23">
    <w:abstractNumId w:val="4"/>
  </w:num>
  <w:num w:numId="24">
    <w:abstractNumId w:val="3"/>
  </w:num>
  <w:num w:numId="25">
    <w:abstractNumId w:val="2"/>
  </w:num>
  <w:num w:numId="26">
    <w:abstractNumId w:val="1"/>
  </w:num>
  <w:num w:numId="27">
    <w:abstractNumId w:val="0"/>
  </w:num>
  <w:num w:numId="28">
    <w:abstractNumId w:val="5"/>
  </w:num>
  <w:num w:numId="29">
    <w:abstractNumId w:val="8"/>
  </w:num>
  <w:num w:numId="30">
    <w:abstractNumId w:val="7"/>
  </w:num>
  <w:num w:numId="31">
    <w:abstractNumId w:val="6"/>
  </w:num>
  <w:num w:numId="32">
    <w:abstractNumId w:val="4"/>
  </w:num>
  <w:num w:numId="33">
    <w:abstractNumId w:val="3"/>
  </w:num>
  <w:num w:numId="34">
    <w:abstractNumId w:val="2"/>
  </w:num>
  <w:num w:numId="35">
    <w:abstractNumId w:val="1"/>
  </w:num>
  <w:num w:numId="36">
    <w:abstractNumId w:val="0"/>
  </w:num>
  <w:num w:numId="37">
    <w:abstractNumId w:val="5"/>
  </w:num>
  <w:num w:numId="38">
    <w:abstractNumId w:val="8"/>
  </w:num>
  <w:num w:numId="39">
    <w:abstractNumId w:val="7"/>
  </w:num>
  <w:num w:numId="40">
    <w:abstractNumId w:val="6"/>
  </w:num>
  <w:num w:numId="41">
    <w:abstractNumId w:val="4"/>
  </w:num>
  <w:num w:numId="42">
    <w:abstractNumId w:val="3"/>
  </w:num>
  <w:num w:numId="43">
    <w:abstractNumId w:val="2"/>
  </w:num>
  <w:num w:numId="44">
    <w:abstractNumId w:val="1"/>
  </w:num>
  <w:num w:numId="4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GrammaticalErrors/>
  <w:revisionView w:markup="0"/>
  <w:defaultTabStop w:val="475"/>
  <w:autoHyphenation/>
  <w:hyphenationZone w:val="220"/>
  <w:doNotHyphenateCaps/>
  <w:evenAndOddHeaders/>
  <w:characterSpacingControl w:val="doNotCompress"/>
  <w:hdrShapeDefaults>
    <o:shapedefaults v:ext="edit" spidmax="2049"/>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1290*"/>
    <w:docVar w:name="CreationDt" w:val="21/09/2017 10:03 AM"/>
    <w:docVar w:name="DocCategory" w:val="Doc"/>
    <w:docVar w:name="DocType" w:val="Final"/>
    <w:docVar w:name="DutyStation" w:val="New York"/>
    <w:docVar w:name="FooterJN" w:val="17-11290"/>
    <w:docVar w:name="jobn" w:val="17-11290 (R)"/>
    <w:docVar w:name="jobnDT" w:val="17-11290 (R)   210917"/>
    <w:docVar w:name="jobnDTDT" w:val="17-11290 (R)   210917   210917"/>
    <w:docVar w:name="JobNo" w:val="1711290R"/>
    <w:docVar w:name="JobNo2" w:val="1722799R"/>
    <w:docVar w:name="LocalDrive" w:val="0"/>
    <w:docVar w:name="OandT" w:val=" "/>
    <w:docVar w:name="sss1" w:val="CEDAW/C/ROU/CO/7-8"/>
    <w:docVar w:name="sss2" w:val="-"/>
    <w:docVar w:name="Symbol1" w:val="CEDAW/C/ROU/CO/7-8"/>
    <w:docVar w:name="Symbol2" w:val="-"/>
  </w:docVars>
  <w:rsids>
    <w:rsidRoot w:val="00DD5042"/>
    <w:rsid w:val="0007520D"/>
    <w:rsid w:val="001846A2"/>
    <w:rsid w:val="001B0786"/>
    <w:rsid w:val="00215A7D"/>
    <w:rsid w:val="003425F9"/>
    <w:rsid w:val="003807EF"/>
    <w:rsid w:val="00381242"/>
    <w:rsid w:val="0038495D"/>
    <w:rsid w:val="004275D7"/>
    <w:rsid w:val="0044206B"/>
    <w:rsid w:val="0050136E"/>
    <w:rsid w:val="005644C2"/>
    <w:rsid w:val="00571999"/>
    <w:rsid w:val="005A2266"/>
    <w:rsid w:val="005B58D8"/>
    <w:rsid w:val="00643F79"/>
    <w:rsid w:val="006B0972"/>
    <w:rsid w:val="006D4969"/>
    <w:rsid w:val="00705A84"/>
    <w:rsid w:val="008D7258"/>
    <w:rsid w:val="008E0493"/>
    <w:rsid w:val="009A2170"/>
    <w:rsid w:val="009E4339"/>
    <w:rsid w:val="009F077A"/>
    <w:rsid w:val="00A72FF5"/>
    <w:rsid w:val="00CA4BB0"/>
    <w:rsid w:val="00D55ECB"/>
    <w:rsid w:val="00DD5042"/>
    <w:rsid w:val="00E25037"/>
    <w:rsid w:val="00E720E8"/>
    <w:rsid w:val="00F63321"/>
    <w:rsid w:val="00F81C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2"/>
    <w:lsdException w:name="footer" w:uiPriority="2"/>
    <w:lsdException w:name="caption" w:uiPriority="35" w:qFormat="1"/>
    <w:lsdException w:name="footnote reference" w:uiPriority="0" w:qFormat="1"/>
    <w:lsdException w:name="endnote reference" w:uiPriority="1"/>
    <w:lsdException w:name="endnote text" w:uiPriority="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1846A2"/>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1846A2"/>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1846A2"/>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1846A2"/>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1846A2"/>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1846A2"/>
    <w:pPr>
      <w:suppressAutoHyphens/>
      <w:spacing w:line="270" w:lineRule="exact"/>
      <w:outlineLvl w:val="0"/>
    </w:pPr>
    <w:rPr>
      <w:b/>
      <w:sz w:val="24"/>
    </w:rPr>
  </w:style>
  <w:style w:type="paragraph" w:customStyle="1" w:styleId="HCh">
    <w:name w:val="_ H _Ch"/>
    <w:basedOn w:val="H1"/>
    <w:next w:val="SingleTxt"/>
    <w:qFormat/>
    <w:rsid w:val="001846A2"/>
    <w:pPr>
      <w:keepNext/>
      <w:keepLines/>
      <w:spacing w:line="300" w:lineRule="exact"/>
    </w:pPr>
    <w:rPr>
      <w:spacing w:val="-2"/>
      <w:sz w:val="28"/>
    </w:rPr>
  </w:style>
  <w:style w:type="paragraph" w:customStyle="1" w:styleId="H23">
    <w:name w:val="_ H_2/3"/>
    <w:basedOn w:val="H1"/>
    <w:next w:val="SingleTxt"/>
    <w:qFormat/>
    <w:rsid w:val="001846A2"/>
    <w:pPr>
      <w:keepNext/>
      <w:keepLines/>
      <w:spacing w:line="240" w:lineRule="exact"/>
      <w:outlineLvl w:val="1"/>
    </w:pPr>
    <w:rPr>
      <w:spacing w:val="2"/>
      <w:sz w:val="20"/>
    </w:rPr>
  </w:style>
  <w:style w:type="paragraph" w:customStyle="1" w:styleId="H4">
    <w:name w:val="_ H_4"/>
    <w:basedOn w:val="Normal"/>
    <w:next w:val="Normal"/>
    <w:qFormat/>
    <w:rsid w:val="001846A2"/>
    <w:pPr>
      <w:keepNext/>
      <w:keepLines/>
      <w:tabs>
        <w:tab w:val="right" w:pos="360"/>
      </w:tabs>
      <w:suppressAutoHyphens/>
      <w:outlineLvl w:val="3"/>
    </w:pPr>
    <w:rPr>
      <w:i/>
      <w:spacing w:val="3"/>
    </w:rPr>
  </w:style>
  <w:style w:type="paragraph" w:customStyle="1" w:styleId="H56">
    <w:name w:val="_ H_5/6"/>
    <w:basedOn w:val="Normal"/>
    <w:next w:val="Normal"/>
    <w:qFormat/>
    <w:rsid w:val="001846A2"/>
    <w:pPr>
      <w:keepNext/>
      <w:keepLines/>
      <w:tabs>
        <w:tab w:val="right" w:pos="360"/>
      </w:tabs>
      <w:suppressAutoHyphens/>
      <w:ind w:left="1267" w:right="1267" w:hanging="1267"/>
      <w:outlineLvl w:val="4"/>
    </w:pPr>
  </w:style>
  <w:style w:type="paragraph" w:customStyle="1" w:styleId="DualTxt">
    <w:name w:val="__Dual Txt"/>
    <w:basedOn w:val="Normal"/>
    <w:qFormat/>
    <w:rsid w:val="001846A2"/>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1846A2"/>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1846A2"/>
    <w:pPr>
      <w:spacing w:line="540" w:lineRule="exact"/>
    </w:pPr>
    <w:rPr>
      <w:spacing w:val="-8"/>
      <w:w w:val="96"/>
      <w:sz w:val="57"/>
    </w:rPr>
  </w:style>
  <w:style w:type="paragraph" w:customStyle="1" w:styleId="SS">
    <w:name w:val="__S_S"/>
    <w:basedOn w:val="SM"/>
    <w:next w:val="Normal"/>
    <w:qFormat/>
    <w:rsid w:val="001846A2"/>
    <w:pPr>
      <w:spacing w:line="300" w:lineRule="exact"/>
      <w:ind w:left="1264" w:right="1264"/>
    </w:pPr>
    <w:rPr>
      <w:sz w:val="28"/>
    </w:rPr>
  </w:style>
  <w:style w:type="paragraph" w:customStyle="1" w:styleId="SingleTxt">
    <w:name w:val="__Single Txt"/>
    <w:basedOn w:val="Normal"/>
    <w:qFormat/>
    <w:rsid w:val="001846A2"/>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1846A2"/>
    <w:pPr>
      <w:spacing w:after="0" w:line="240" w:lineRule="exact"/>
    </w:pPr>
    <w:rPr>
      <w:rFonts w:ascii="Times New Roman" w:hAnsi="Times New Roman"/>
      <w:spacing w:val="4"/>
      <w:w w:val="103"/>
      <w:kern w:val="14"/>
      <w:sz w:val="20"/>
      <w:lang w:val="ru-RU"/>
    </w:rPr>
  </w:style>
  <w:style w:type="paragraph" w:customStyle="1" w:styleId="TitleH1">
    <w:name w:val="Title_H1"/>
    <w:basedOn w:val="H1"/>
    <w:next w:val="SingleTxt"/>
    <w:qFormat/>
    <w:rsid w:val="001846A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style>
  <w:style w:type="paragraph" w:customStyle="1" w:styleId="AgendaTitleH2">
    <w:name w:val="Agenda_Title_H2"/>
    <w:basedOn w:val="TitleH1"/>
    <w:next w:val="Normal"/>
    <w:qFormat/>
    <w:rsid w:val="001846A2"/>
    <w:pPr>
      <w:keepNext/>
      <w:keepLines/>
      <w:spacing w:line="240" w:lineRule="exact"/>
      <w:ind w:right="5040"/>
      <w:outlineLvl w:val="1"/>
    </w:pPr>
    <w:rPr>
      <w:sz w:val="20"/>
    </w:rPr>
  </w:style>
  <w:style w:type="paragraph" w:customStyle="1" w:styleId="Bullet1">
    <w:name w:val="Bullet 1"/>
    <w:basedOn w:val="Normal"/>
    <w:qFormat/>
    <w:rsid w:val="001846A2"/>
    <w:pPr>
      <w:numPr>
        <w:numId w:val="37"/>
      </w:numPr>
      <w:spacing w:after="120"/>
      <w:ind w:right="1267"/>
      <w:jc w:val="both"/>
    </w:pPr>
  </w:style>
  <w:style w:type="paragraph" w:customStyle="1" w:styleId="Bullet2">
    <w:name w:val="Bullet 2"/>
    <w:basedOn w:val="Normal"/>
    <w:qFormat/>
    <w:rsid w:val="001846A2"/>
    <w:pPr>
      <w:numPr>
        <w:numId w:val="38"/>
      </w:numPr>
      <w:spacing w:after="120"/>
      <w:ind w:right="1267"/>
      <w:jc w:val="both"/>
    </w:pPr>
  </w:style>
  <w:style w:type="paragraph" w:customStyle="1" w:styleId="Bullet3">
    <w:name w:val="Bullet 3"/>
    <w:basedOn w:val="SingleTxt"/>
    <w:qFormat/>
    <w:rsid w:val="001846A2"/>
    <w:pPr>
      <w:numPr>
        <w:numId w:val="3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1846A2"/>
    <w:pPr>
      <w:spacing w:before="240"/>
    </w:pPr>
    <w:rPr>
      <w:szCs w:val="20"/>
    </w:rPr>
  </w:style>
  <w:style w:type="character" w:styleId="EndnoteReference">
    <w:name w:val="endnote reference"/>
    <w:basedOn w:val="DefaultParagraphFont"/>
    <w:uiPriority w:val="1"/>
    <w:semiHidden/>
    <w:rsid w:val="001846A2"/>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1846A2"/>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1846A2"/>
    <w:rPr>
      <w:rFonts w:ascii="Times New Roman" w:hAnsi="Times New Roman"/>
      <w:spacing w:val="5"/>
      <w:w w:val="104"/>
      <w:kern w:val="14"/>
      <w:sz w:val="17"/>
      <w:szCs w:val="20"/>
      <w:lang w:val="ru-RU"/>
    </w:rPr>
  </w:style>
  <w:style w:type="paragraph" w:styleId="Footer">
    <w:name w:val="footer"/>
    <w:basedOn w:val="Normal"/>
    <w:link w:val="FooterChar"/>
    <w:uiPriority w:val="2"/>
    <w:unhideWhenUsed/>
    <w:rsid w:val="001846A2"/>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1846A2"/>
    <w:rPr>
      <w:rFonts w:ascii="Times New Roman" w:hAnsi="Times New Roman"/>
      <w:b/>
      <w:sz w:val="17"/>
      <w:lang w:val="ru-RU"/>
    </w:rPr>
  </w:style>
  <w:style w:type="character" w:styleId="FootnoteReference">
    <w:name w:val="footnote reference"/>
    <w:aliases w:val="4_G,Ref,de nota al pie,Footnote Reference Number"/>
    <w:basedOn w:val="DefaultParagraphFont"/>
    <w:qFormat/>
    <w:rsid w:val="001846A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Normal"/>
    <w:link w:val="FootnoteTextChar"/>
    <w:unhideWhenUsed/>
    <w:qFormat/>
    <w:rsid w:val="001846A2"/>
    <w:pPr>
      <w:suppressAutoHyphens/>
      <w:spacing w:line="210" w:lineRule="exact"/>
      <w:ind w:left="475" w:hanging="475"/>
    </w:pPr>
    <w:rPr>
      <w:spacing w:val="5"/>
      <w:w w:val="104"/>
      <w:sz w:val="17"/>
      <w:szCs w:val="20"/>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rsid w:val="001846A2"/>
    <w:rPr>
      <w:rFonts w:ascii="Times New Roman" w:hAnsi="Times New Roman"/>
      <w:spacing w:val="5"/>
      <w:w w:val="104"/>
      <w:kern w:val="14"/>
      <w:sz w:val="17"/>
      <w:szCs w:val="20"/>
      <w:lang w:val="ru-RU"/>
    </w:rPr>
  </w:style>
  <w:style w:type="paragraph" w:styleId="Header">
    <w:name w:val="header"/>
    <w:basedOn w:val="Normal"/>
    <w:link w:val="HeaderChar"/>
    <w:uiPriority w:val="2"/>
    <w:rsid w:val="001846A2"/>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1846A2"/>
    <w:rPr>
      <w:rFonts w:ascii="Times New Roman" w:hAnsi="Times New Roman"/>
      <w:sz w:val="17"/>
      <w:lang w:val="ru-RU"/>
    </w:rPr>
  </w:style>
  <w:style w:type="character" w:customStyle="1" w:styleId="Heading1Char">
    <w:name w:val="Heading 1 Char"/>
    <w:basedOn w:val="DefaultParagraphFont"/>
    <w:link w:val="Heading1"/>
    <w:uiPriority w:val="9"/>
    <w:rsid w:val="001846A2"/>
    <w:rPr>
      <w:rFonts w:ascii="Arial" w:eastAsiaTheme="majorEastAsia" w:hAnsi="Arial" w:cstheme="majorBidi"/>
      <w:b/>
      <w:bCs/>
      <w:spacing w:val="4"/>
      <w:w w:val="103"/>
      <w:kern w:val="14"/>
      <w:sz w:val="32"/>
      <w:szCs w:val="28"/>
      <w:lang w:val="ru-RU"/>
    </w:rPr>
  </w:style>
  <w:style w:type="character" w:customStyle="1" w:styleId="Heading2Char">
    <w:name w:val="Heading 2 Char"/>
    <w:basedOn w:val="DefaultParagraphFont"/>
    <w:link w:val="Heading2"/>
    <w:uiPriority w:val="9"/>
    <w:rsid w:val="001846A2"/>
    <w:rPr>
      <w:rFonts w:ascii="Arial" w:eastAsiaTheme="majorEastAsia" w:hAnsi="Arial" w:cstheme="majorBidi"/>
      <w:b/>
      <w:bCs/>
      <w:i/>
      <w:spacing w:val="4"/>
      <w:w w:val="103"/>
      <w:kern w:val="14"/>
      <w:sz w:val="28"/>
      <w:szCs w:val="26"/>
      <w:lang w:val="ru-RU"/>
    </w:rPr>
  </w:style>
  <w:style w:type="character" w:customStyle="1" w:styleId="Heading3Char">
    <w:name w:val="Heading 3 Char"/>
    <w:basedOn w:val="DefaultParagraphFont"/>
    <w:link w:val="Heading3"/>
    <w:uiPriority w:val="9"/>
    <w:rsid w:val="001846A2"/>
    <w:rPr>
      <w:rFonts w:ascii="Arial" w:eastAsiaTheme="majorEastAsia" w:hAnsi="Arial" w:cstheme="majorBidi"/>
      <w:b/>
      <w:bCs/>
      <w:spacing w:val="4"/>
      <w:w w:val="103"/>
      <w:kern w:val="14"/>
      <w:sz w:val="26"/>
      <w:lang w:val="ru-RU"/>
    </w:rPr>
  </w:style>
  <w:style w:type="paragraph" w:styleId="ListContinue">
    <w:name w:val="List Continue"/>
    <w:basedOn w:val="Normal"/>
    <w:uiPriority w:val="99"/>
    <w:semiHidden/>
    <w:rsid w:val="001846A2"/>
    <w:pPr>
      <w:spacing w:after="120"/>
      <w:ind w:left="360"/>
      <w:contextualSpacing/>
    </w:pPr>
  </w:style>
  <w:style w:type="paragraph" w:styleId="ListContinue2">
    <w:name w:val="List Continue 2"/>
    <w:basedOn w:val="Normal"/>
    <w:next w:val="Normal"/>
    <w:uiPriority w:val="99"/>
    <w:rsid w:val="001846A2"/>
    <w:pPr>
      <w:numPr>
        <w:numId w:val="40"/>
      </w:numPr>
      <w:tabs>
        <w:tab w:val="left" w:pos="792"/>
      </w:tabs>
      <w:spacing w:after="120"/>
    </w:pPr>
  </w:style>
  <w:style w:type="paragraph" w:styleId="ListNumber">
    <w:name w:val="List Number"/>
    <w:basedOn w:val="H1"/>
    <w:next w:val="Normal"/>
    <w:uiPriority w:val="99"/>
    <w:rsid w:val="001846A2"/>
    <w:pPr>
      <w:numPr>
        <w:numId w:val="41"/>
      </w:numPr>
      <w:contextualSpacing/>
    </w:pPr>
  </w:style>
  <w:style w:type="paragraph" w:styleId="ListNumber2">
    <w:name w:val="List Number 2"/>
    <w:basedOn w:val="H23"/>
    <w:next w:val="Normal"/>
    <w:uiPriority w:val="99"/>
    <w:rsid w:val="001846A2"/>
    <w:pPr>
      <w:numPr>
        <w:numId w:val="42"/>
      </w:numPr>
      <w:tabs>
        <w:tab w:val="left" w:pos="648"/>
      </w:tabs>
      <w:contextualSpacing/>
    </w:pPr>
  </w:style>
  <w:style w:type="paragraph" w:styleId="ListNumber3">
    <w:name w:val="List Number 3"/>
    <w:basedOn w:val="H23"/>
    <w:next w:val="Normal"/>
    <w:uiPriority w:val="99"/>
    <w:rsid w:val="001846A2"/>
    <w:pPr>
      <w:numPr>
        <w:numId w:val="43"/>
      </w:numPr>
      <w:tabs>
        <w:tab w:val="left" w:pos="922"/>
      </w:tabs>
      <w:contextualSpacing/>
    </w:pPr>
  </w:style>
  <w:style w:type="paragraph" w:styleId="ListNumber4">
    <w:name w:val="List Number 4"/>
    <w:basedOn w:val="Normal"/>
    <w:uiPriority w:val="99"/>
    <w:rsid w:val="001846A2"/>
    <w:pPr>
      <w:keepNext/>
      <w:keepLines/>
      <w:numPr>
        <w:numId w:val="44"/>
      </w:numPr>
      <w:tabs>
        <w:tab w:val="left" w:pos="1210"/>
      </w:tabs>
      <w:suppressAutoHyphens/>
      <w:contextualSpacing/>
      <w:outlineLvl w:val="3"/>
    </w:pPr>
    <w:rPr>
      <w:i/>
      <w:spacing w:val="3"/>
    </w:rPr>
  </w:style>
  <w:style w:type="paragraph" w:styleId="ListNumber5">
    <w:name w:val="List Number 5"/>
    <w:basedOn w:val="Normal"/>
    <w:next w:val="Normal"/>
    <w:uiPriority w:val="99"/>
    <w:rsid w:val="001846A2"/>
    <w:pPr>
      <w:numPr>
        <w:numId w:val="45"/>
      </w:numPr>
      <w:tabs>
        <w:tab w:val="left" w:pos="1498"/>
      </w:tabs>
      <w:contextualSpacing/>
    </w:pPr>
  </w:style>
  <w:style w:type="paragraph" w:styleId="NoSpacing">
    <w:name w:val="No Spacing"/>
    <w:uiPriority w:val="1"/>
    <w:rsid w:val="001846A2"/>
    <w:pPr>
      <w:spacing w:after="0" w:line="240" w:lineRule="auto"/>
    </w:pPr>
    <w:rPr>
      <w:rFonts w:ascii="Times New Roman" w:hAnsi="Times New Roman"/>
      <w:spacing w:val="4"/>
      <w:w w:val="103"/>
      <w:kern w:val="14"/>
      <w:sz w:val="20"/>
      <w:lang w:val="en-US"/>
    </w:rPr>
  </w:style>
  <w:style w:type="paragraph" w:customStyle="1" w:styleId="Original">
    <w:name w:val="Original"/>
    <w:basedOn w:val="Normal"/>
    <w:next w:val="Normal"/>
    <w:qFormat/>
    <w:rsid w:val="001846A2"/>
    <w:rPr>
      <w:szCs w:val="20"/>
    </w:rPr>
  </w:style>
  <w:style w:type="paragraph" w:customStyle="1" w:styleId="Publication">
    <w:name w:val="Publication"/>
    <w:basedOn w:val="Normal"/>
    <w:next w:val="Normal"/>
    <w:qFormat/>
    <w:rsid w:val="001846A2"/>
  </w:style>
  <w:style w:type="paragraph" w:customStyle="1" w:styleId="ReleaseDate">
    <w:name w:val="ReleaseDate"/>
    <w:basedOn w:val="Normal"/>
    <w:next w:val="Normal"/>
    <w:qFormat/>
    <w:rsid w:val="001846A2"/>
    <w:rPr>
      <w:szCs w:val="20"/>
    </w:rPr>
  </w:style>
  <w:style w:type="paragraph" w:customStyle="1" w:styleId="Small">
    <w:name w:val="Small"/>
    <w:basedOn w:val="Normal"/>
    <w:next w:val="Normal"/>
    <w:qFormat/>
    <w:rsid w:val="001846A2"/>
    <w:pPr>
      <w:tabs>
        <w:tab w:val="right" w:pos="9965"/>
      </w:tabs>
      <w:spacing w:line="210" w:lineRule="exact"/>
    </w:pPr>
    <w:rPr>
      <w:spacing w:val="5"/>
      <w:w w:val="104"/>
      <w:sz w:val="17"/>
    </w:rPr>
  </w:style>
  <w:style w:type="paragraph" w:customStyle="1" w:styleId="SmallX">
    <w:name w:val="SmallX"/>
    <w:basedOn w:val="Small"/>
    <w:next w:val="Normal"/>
    <w:qFormat/>
    <w:rsid w:val="001846A2"/>
    <w:pPr>
      <w:spacing w:line="180" w:lineRule="exact"/>
      <w:jc w:val="right"/>
    </w:pPr>
    <w:rPr>
      <w:spacing w:val="6"/>
      <w:w w:val="106"/>
      <w:sz w:val="14"/>
    </w:rPr>
  </w:style>
  <w:style w:type="paragraph" w:customStyle="1" w:styleId="TitleHCH">
    <w:name w:val="Title_H_CH"/>
    <w:basedOn w:val="HCh"/>
    <w:next w:val="SingleTxt"/>
    <w:qFormat/>
    <w:rsid w:val="001846A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Pr>
      <w:szCs w:val="20"/>
    </w:rPr>
  </w:style>
  <w:style w:type="paragraph" w:customStyle="1" w:styleId="TitleH2">
    <w:name w:val="Title_H2"/>
    <w:basedOn w:val="H23"/>
    <w:qFormat/>
    <w:rsid w:val="001846A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style>
  <w:style w:type="paragraph" w:customStyle="1" w:styleId="XLarge">
    <w:name w:val="XLarge"/>
    <w:basedOn w:val="HM"/>
    <w:qFormat/>
    <w:rsid w:val="001846A2"/>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uiPriority w:val="99"/>
    <w:semiHidden/>
    <w:unhideWhenUsed/>
    <w:rsid w:val="005A2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266"/>
    <w:rPr>
      <w:rFonts w:ascii="Tahoma" w:hAnsi="Tahoma" w:cs="Tahoma"/>
      <w:spacing w:val="4"/>
      <w:w w:val="103"/>
      <w:kern w:val="14"/>
      <w:sz w:val="16"/>
      <w:szCs w:val="16"/>
      <w:lang w:val="ru-RU"/>
    </w:rPr>
  </w:style>
  <w:style w:type="paragraph" w:customStyle="1" w:styleId="Session">
    <w:name w:val="Session"/>
    <w:basedOn w:val="H23"/>
    <w:qFormat/>
    <w:rsid w:val="004275D7"/>
    <w:rPr>
      <w:szCs w:val="20"/>
      <w:lang w:val="en-US"/>
    </w:rPr>
  </w:style>
  <w:style w:type="character" w:styleId="CommentReference">
    <w:name w:val="annotation reference"/>
    <w:basedOn w:val="DefaultParagraphFont"/>
    <w:uiPriority w:val="99"/>
    <w:semiHidden/>
    <w:unhideWhenUsed/>
    <w:rsid w:val="00D55ECB"/>
    <w:rPr>
      <w:sz w:val="16"/>
      <w:szCs w:val="16"/>
    </w:rPr>
  </w:style>
  <w:style w:type="paragraph" w:styleId="CommentText">
    <w:name w:val="annotation text"/>
    <w:basedOn w:val="Normal"/>
    <w:link w:val="CommentTextChar"/>
    <w:uiPriority w:val="99"/>
    <w:semiHidden/>
    <w:unhideWhenUsed/>
    <w:rsid w:val="00D55ECB"/>
    <w:pPr>
      <w:spacing w:line="240" w:lineRule="auto"/>
    </w:pPr>
    <w:rPr>
      <w:szCs w:val="20"/>
    </w:rPr>
  </w:style>
  <w:style w:type="character" w:customStyle="1" w:styleId="CommentTextChar">
    <w:name w:val="Comment Text Char"/>
    <w:basedOn w:val="DefaultParagraphFont"/>
    <w:link w:val="CommentText"/>
    <w:uiPriority w:val="99"/>
    <w:semiHidden/>
    <w:rsid w:val="00D55ECB"/>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D55ECB"/>
    <w:rPr>
      <w:b/>
      <w:bCs/>
    </w:rPr>
  </w:style>
  <w:style w:type="character" w:customStyle="1" w:styleId="CommentSubjectChar">
    <w:name w:val="Comment Subject Char"/>
    <w:basedOn w:val="CommentTextChar"/>
    <w:link w:val="CommentSubject"/>
    <w:uiPriority w:val="99"/>
    <w:semiHidden/>
    <w:rsid w:val="00D55ECB"/>
    <w:rPr>
      <w:rFonts w:ascii="Times New Roman" w:hAnsi="Times New Roman" w:cs="Times New Roman"/>
      <w:b/>
      <w:bCs/>
      <w:spacing w:val="4"/>
      <w:w w:val="103"/>
      <w:kern w:val="14"/>
      <w:sz w:val="20"/>
      <w:szCs w:val="20"/>
      <w:lang w:val="ru-RU"/>
    </w:rPr>
  </w:style>
  <w:style w:type="paragraph" w:customStyle="1" w:styleId="SingleTxtG">
    <w:name w:val="_ Single Txt_G"/>
    <w:basedOn w:val="Normal"/>
    <w:link w:val="SingleTxtGChar"/>
    <w:qFormat/>
    <w:rsid w:val="003425F9"/>
    <w:pPr>
      <w:suppressAutoHyphens/>
      <w:spacing w:after="120" w:line="240" w:lineRule="atLeast"/>
      <w:ind w:left="1134" w:right="1134"/>
      <w:jc w:val="both"/>
    </w:pPr>
    <w:rPr>
      <w:rFonts w:eastAsia="Times New Roman"/>
      <w:spacing w:val="0"/>
      <w:w w:val="100"/>
      <w:kern w:val="0"/>
      <w:szCs w:val="20"/>
      <w:lang w:val="en-GB"/>
    </w:rPr>
  </w:style>
  <w:style w:type="paragraph" w:customStyle="1" w:styleId="H1G">
    <w:name w:val="_ H_1_G"/>
    <w:basedOn w:val="Normal"/>
    <w:next w:val="Normal"/>
    <w:qFormat/>
    <w:rsid w:val="003425F9"/>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character" w:styleId="Hyperlink">
    <w:name w:val="Hyperlink"/>
    <w:basedOn w:val="DefaultParagraphFont"/>
    <w:semiHidden/>
    <w:rsid w:val="003425F9"/>
    <w:rPr>
      <w:color w:val="auto"/>
      <w:u w:val="none"/>
    </w:rPr>
  </w:style>
  <w:style w:type="character" w:customStyle="1" w:styleId="SingleTxtGChar">
    <w:name w:val="_ Single Txt_G Char"/>
    <w:link w:val="SingleTxtG"/>
    <w:locked/>
    <w:rsid w:val="003425F9"/>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3425F9"/>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2"/>
    <w:lsdException w:name="footer" w:uiPriority="2"/>
    <w:lsdException w:name="caption" w:uiPriority="35" w:qFormat="1"/>
    <w:lsdException w:name="footnote reference" w:uiPriority="0" w:qFormat="1"/>
    <w:lsdException w:name="endnote reference" w:uiPriority="1"/>
    <w:lsdException w:name="endnote text" w:uiPriority="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1846A2"/>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1846A2"/>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1846A2"/>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1846A2"/>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1846A2"/>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1846A2"/>
    <w:pPr>
      <w:suppressAutoHyphens/>
      <w:spacing w:line="270" w:lineRule="exact"/>
      <w:outlineLvl w:val="0"/>
    </w:pPr>
    <w:rPr>
      <w:b/>
      <w:sz w:val="24"/>
    </w:rPr>
  </w:style>
  <w:style w:type="paragraph" w:customStyle="1" w:styleId="HCh">
    <w:name w:val="_ H _Ch"/>
    <w:basedOn w:val="H1"/>
    <w:next w:val="SingleTxt"/>
    <w:qFormat/>
    <w:rsid w:val="001846A2"/>
    <w:pPr>
      <w:keepNext/>
      <w:keepLines/>
      <w:spacing w:line="300" w:lineRule="exact"/>
    </w:pPr>
    <w:rPr>
      <w:spacing w:val="-2"/>
      <w:sz w:val="28"/>
    </w:rPr>
  </w:style>
  <w:style w:type="paragraph" w:customStyle="1" w:styleId="H23">
    <w:name w:val="_ H_2/3"/>
    <w:basedOn w:val="H1"/>
    <w:next w:val="SingleTxt"/>
    <w:qFormat/>
    <w:rsid w:val="001846A2"/>
    <w:pPr>
      <w:keepNext/>
      <w:keepLines/>
      <w:spacing w:line="240" w:lineRule="exact"/>
      <w:outlineLvl w:val="1"/>
    </w:pPr>
    <w:rPr>
      <w:spacing w:val="2"/>
      <w:sz w:val="20"/>
    </w:rPr>
  </w:style>
  <w:style w:type="paragraph" w:customStyle="1" w:styleId="H4">
    <w:name w:val="_ H_4"/>
    <w:basedOn w:val="Normal"/>
    <w:next w:val="Normal"/>
    <w:qFormat/>
    <w:rsid w:val="001846A2"/>
    <w:pPr>
      <w:keepNext/>
      <w:keepLines/>
      <w:tabs>
        <w:tab w:val="right" w:pos="360"/>
      </w:tabs>
      <w:suppressAutoHyphens/>
      <w:outlineLvl w:val="3"/>
    </w:pPr>
    <w:rPr>
      <w:i/>
      <w:spacing w:val="3"/>
    </w:rPr>
  </w:style>
  <w:style w:type="paragraph" w:customStyle="1" w:styleId="H56">
    <w:name w:val="_ H_5/6"/>
    <w:basedOn w:val="Normal"/>
    <w:next w:val="Normal"/>
    <w:qFormat/>
    <w:rsid w:val="001846A2"/>
    <w:pPr>
      <w:keepNext/>
      <w:keepLines/>
      <w:tabs>
        <w:tab w:val="right" w:pos="360"/>
      </w:tabs>
      <w:suppressAutoHyphens/>
      <w:ind w:left="1267" w:right="1267" w:hanging="1267"/>
      <w:outlineLvl w:val="4"/>
    </w:pPr>
  </w:style>
  <w:style w:type="paragraph" w:customStyle="1" w:styleId="DualTxt">
    <w:name w:val="__Dual Txt"/>
    <w:basedOn w:val="Normal"/>
    <w:qFormat/>
    <w:rsid w:val="001846A2"/>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1846A2"/>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1846A2"/>
    <w:pPr>
      <w:spacing w:line="540" w:lineRule="exact"/>
    </w:pPr>
    <w:rPr>
      <w:spacing w:val="-8"/>
      <w:w w:val="96"/>
      <w:sz w:val="57"/>
    </w:rPr>
  </w:style>
  <w:style w:type="paragraph" w:customStyle="1" w:styleId="SS">
    <w:name w:val="__S_S"/>
    <w:basedOn w:val="SM"/>
    <w:next w:val="Normal"/>
    <w:qFormat/>
    <w:rsid w:val="001846A2"/>
    <w:pPr>
      <w:spacing w:line="300" w:lineRule="exact"/>
      <w:ind w:left="1264" w:right="1264"/>
    </w:pPr>
    <w:rPr>
      <w:sz w:val="28"/>
    </w:rPr>
  </w:style>
  <w:style w:type="paragraph" w:customStyle="1" w:styleId="SingleTxt">
    <w:name w:val="__Single Txt"/>
    <w:basedOn w:val="Normal"/>
    <w:qFormat/>
    <w:rsid w:val="001846A2"/>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1846A2"/>
    <w:pPr>
      <w:spacing w:after="0" w:line="240" w:lineRule="exact"/>
    </w:pPr>
    <w:rPr>
      <w:rFonts w:ascii="Times New Roman" w:hAnsi="Times New Roman"/>
      <w:spacing w:val="4"/>
      <w:w w:val="103"/>
      <w:kern w:val="14"/>
      <w:sz w:val="20"/>
      <w:lang w:val="ru-RU"/>
    </w:rPr>
  </w:style>
  <w:style w:type="paragraph" w:customStyle="1" w:styleId="TitleH1">
    <w:name w:val="Title_H1"/>
    <w:basedOn w:val="H1"/>
    <w:next w:val="SingleTxt"/>
    <w:qFormat/>
    <w:rsid w:val="001846A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style>
  <w:style w:type="paragraph" w:customStyle="1" w:styleId="AgendaTitleH2">
    <w:name w:val="Agenda_Title_H2"/>
    <w:basedOn w:val="TitleH1"/>
    <w:next w:val="Normal"/>
    <w:qFormat/>
    <w:rsid w:val="001846A2"/>
    <w:pPr>
      <w:keepNext/>
      <w:keepLines/>
      <w:spacing w:line="240" w:lineRule="exact"/>
      <w:ind w:right="5040"/>
      <w:outlineLvl w:val="1"/>
    </w:pPr>
    <w:rPr>
      <w:sz w:val="20"/>
    </w:rPr>
  </w:style>
  <w:style w:type="paragraph" w:customStyle="1" w:styleId="Bullet1">
    <w:name w:val="Bullet 1"/>
    <w:basedOn w:val="Normal"/>
    <w:qFormat/>
    <w:rsid w:val="001846A2"/>
    <w:pPr>
      <w:numPr>
        <w:numId w:val="37"/>
      </w:numPr>
      <w:spacing w:after="120"/>
      <w:ind w:right="1267"/>
      <w:jc w:val="both"/>
    </w:pPr>
  </w:style>
  <w:style w:type="paragraph" w:customStyle="1" w:styleId="Bullet2">
    <w:name w:val="Bullet 2"/>
    <w:basedOn w:val="Normal"/>
    <w:qFormat/>
    <w:rsid w:val="001846A2"/>
    <w:pPr>
      <w:numPr>
        <w:numId w:val="38"/>
      </w:numPr>
      <w:spacing w:after="120"/>
      <w:ind w:right="1267"/>
      <w:jc w:val="both"/>
    </w:pPr>
  </w:style>
  <w:style w:type="paragraph" w:customStyle="1" w:styleId="Bullet3">
    <w:name w:val="Bullet 3"/>
    <w:basedOn w:val="SingleTxt"/>
    <w:qFormat/>
    <w:rsid w:val="001846A2"/>
    <w:pPr>
      <w:numPr>
        <w:numId w:val="3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1846A2"/>
    <w:pPr>
      <w:spacing w:before="240"/>
    </w:pPr>
    <w:rPr>
      <w:szCs w:val="20"/>
    </w:rPr>
  </w:style>
  <w:style w:type="character" w:styleId="EndnoteReference">
    <w:name w:val="endnote reference"/>
    <w:basedOn w:val="DefaultParagraphFont"/>
    <w:uiPriority w:val="1"/>
    <w:semiHidden/>
    <w:rsid w:val="001846A2"/>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1846A2"/>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1846A2"/>
    <w:rPr>
      <w:rFonts w:ascii="Times New Roman" w:hAnsi="Times New Roman"/>
      <w:spacing w:val="5"/>
      <w:w w:val="104"/>
      <w:kern w:val="14"/>
      <w:sz w:val="17"/>
      <w:szCs w:val="20"/>
      <w:lang w:val="ru-RU"/>
    </w:rPr>
  </w:style>
  <w:style w:type="paragraph" w:styleId="Footer">
    <w:name w:val="footer"/>
    <w:basedOn w:val="Normal"/>
    <w:link w:val="FooterChar"/>
    <w:uiPriority w:val="2"/>
    <w:unhideWhenUsed/>
    <w:rsid w:val="001846A2"/>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1846A2"/>
    <w:rPr>
      <w:rFonts w:ascii="Times New Roman" w:hAnsi="Times New Roman"/>
      <w:b/>
      <w:sz w:val="17"/>
      <w:lang w:val="ru-RU"/>
    </w:rPr>
  </w:style>
  <w:style w:type="character" w:styleId="FootnoteReference">
    <w:name w:val="footnote reference"/>
    <w:aliases w:val="4_G,Ref,de nota al pie,Footnote Reference Number"/>
    <w:basedOn w:val="DefaultParagraphFont"/>
    <w:qFormat/>
    <w:rsid w:val="001846A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Normal"/>
    <w:link w:val="FootnoteTextChar"/>
    <w:unhideWhenUsed/>
    <w:qFormat/>
    <w:rsid w:val="001846A2"/>
    <w:pPr>
      <w:suppressAutoHyphens/>
      <w:spacing w:line="210" w:lineRule="exact"/>
      <w:ind w:left="475" w:hanging="475"/>
    </w:pPr>
    <w:rPr>
      <w:spacing w:val="5"/>
      <w:w w:val="104"/>
      <w:sz w:val="17"/>
      <w:szCs w:val="20"/>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rsid w:val="001846A2"/>
    <w:rPr>
      <w:rFonts w:ascii="Times New Roman" w:hAnsi="Times New Roman"/>
      <w:spacing w:val="5"/>
      <w:w w:val="104"/>
      <w:kern w:val="14"/>
      <w:sz w:val="17"/>
      <w:szCs w:val="20"/>
      <w:lang w:val="ru-RU"/>
    </w:rPr>
  </w:style>
  <w:style w:type="paragraph" w:styleId="Header">
    <w:name w:val="header"/>
    <w:basedOn w:val="Normal"/>
    <w:link w:val="HeaderChar"/>
    <w:uiPriority w:val="2"/>
    <w:rsid w:val="001846A2"/>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1846A2"/>
    <w:rPr>
      <w:rFonts w:ascii="Times New Roman" w:hAnsi="Times New Roman"/>
      <w:sz w:val="17"/>
      <w:lang w:val="ru-RU"/>
    </w:rPr>
  </w:style>
  <w:style w:type="character" w:customStyle="1" w:styleId="Heading1Char">
    <w:name w:val="Heading 1 Char"/>
    <w:basedOn w:val="DefaultParagraphFont"/>
    <w:link w:val="Heading1"/>
    <w:uiPriority w:val="9"/>
    <w:rsid w:val="001846A2"/>
    <w:rPr>
      <w:rFonts w:ascii="Arial" w:eastAsiaTheme="majorEastAsia" w:hAnsi="Arial" w:cstheme="majorBidi"/>
      <w:b/>
      <w:bCs/>
      <w:spacing w:val="4"/>
      <w:w w:val="103"/>
      <w:kern w:val="14"/>
      <w:sz w:val="32"/>
      <w:szCs w:val="28"/>
      <w:lang w:val="ru-RU"/>
    </w:rPr>
  </w:style>
  <w:style w:type="character" w:customStyle="1" w:styleId="Heading2Char">
    <w:name w:val="Heading 2 Char"/>
    <w:basedOn w:val="DefaultParagraphFont"/>
    <w:link w:val="Heading2"/>
    <w:uiPriority w:val="9"/>
    <w:rsid w:val="001846A2"/>
    <w:rPr>
      <w:rFonts w:ascii="Arial" w:eastAsiaTheme="majorEastAsia" w:hAnsi="Arial" w:cstheme="majorBidi"/>
      <w:b/>
      <w:bCs/>
      <w:i/>
      <w:spacing w:val="4"/>
      <w:w w:val="103"/>
      <w:kern w:val="14"/>
      <w:sz w:val="28"/>
      <w:szCs w:val="26"/>
      <w:lang w:val="ru-RU"/>
    </w:rPr>
  </w:style>
  <w:style w:type="character" w:customStyle="1" w:styleId="Heading3Char">
    <w:name w:val="Heading 3 Char"/>
    <w:basedOn w:val="DefaultParagraphFont"/>
    <w:link w:val="Heading3"/>
    <w:uiPriority w:val="9"/>
    <w:rsid w:val="001846A2"/>
    <w:rPr>
      <w:rFonts w:ascii="Arial" w:eastAsiaTheme="majorEastAsia" w:hAnsi="Arial" w:cstheme="majorBidi"/>
      <w:b/>
      <w:bCs/>
      <w:spacing w:val="4"/>
      <w:w w:val="103"/>
      <w:kern w:val="14"/>
      <w:sz w:val="26"/>
      <w:lang w:val="ru-RU"/>
    </w:rPr>
  </w:style>
  <w:style w:type="paragraph" w:styleId="ListContinue">
    <w:name w:val="List Continue"/>
    <w:basedOn w:val="Normal"/>
    <w:uiPriority w:val="99"/>
    <w:semiHidden/>
    <w:rsid w:val="001846A2"/>
    <w:pPr>
      <w:spacing w:after="120"/>
      <w:ind w:left="360"/>
      <w:contextualSpacing/>
    </w:pPr>
  </w:style>
  <w:style w:type="paragraph" w:styleId="ListContinue2">
    <w:name w:val="List Continue 2"/>
    <w:basedOn w:val="Normal"/>
    <w:next w:val="Normal"/>
    <w:uiPriority w:val="99"/>
    <w:rsid w:val="001846A2"/>
    <w:pPr>
      <w:numPr>
        <w:numId w:val="40"/>
      </w:numPr>
      <w:tabs>
        <w:tab w:val="left" w:pos="792"/>
      </w:tabs>
      <w:spacing w:after="120"/>
    </w:pPr>
  </w:style>
  <w:style w:type="paragraph" w:styleId="ListNumber">
    <w:name w:val="List Number"/>
    <w:basedOn w:val="H1"/>
    <w:next w:val="Normal"/>
    <w:uiPriority w:val="99"/>
    <w:rsid w:val="001846A2"/>
    <w:pPr>
      <w:numPr>
        <w:numId w:val="41"/>
      </w:numPr>
      <w:contextualSpacing/>
    </w:pPr>
  </w:style>
  <w:style w:type="paragraph" w:styleId="ListNumber2">
    <w:name w:val="List Number 2"/>
    <w:basedOn w:val="H23"/>
    <w:next w:val="Normal"/>
    <w:uiPriority w:val="99"/>
    <w:rsid w:val="001846A2"/>
    <w:pPr>
      <w:numPr>
        <w:numId w:val="42"/>
      </w:numPr>
      <w:tabs>
        <w:tab w:val="left" w:pos="648"/>
      </w:tabs>
      <w:contextualSpacing/>
    </w:pPr>
  </w:style>
  <w:style w:type="paragraph" w:styleId="ListNumber3">
    <w:name w:val="List Number 3"/>
    <w:basedOn w:val="H23"/>
    <w:next w:val="Normal"/>
    <w:uiPriority w:val="99"/>
    <w:rsid w:val="001846A2"/>
    <w:pPr>
      <w:numPr>
        <w:numId w:val="43"/>
      </w:numPr>
      <w:tabs>
        <w:tab w:val="left" w:pos="922"/>
      </w:tabs>
      <w:contextualSpacing/>
    </w:pPr>
  </w:style>
  <w:style w:type="paragraph" w:styleId="ListNumber4">
    <w:name w:val="List Number 4"/>
    <w:basedOn w:val="Normal"/>
    <w:uiPriority w:val="99"/>
    <w:rsid w:val="001846A2"/>
    <w:pPr>
      <w:keepNext/>
      <w:keepLines/>
      <w:numPr>
        <w:numId w:val="44"/>
      </w:numPr>
      <w:tabs>
        <w:tab w:val="left" w:pos="1210"/>
      </w:tabs>
      <w:suppressAutoHyphens/>
      <w:contextualSpacing/>
      <w:outlineLvl w:val="3"/>
    </w:pPr>
    <w:rPr>
      <w:i/>
      <w:spacing w:val="3"/>
    </w:rPr>
  </w:style>
  <w:style w:type="paragraph" w:styleId="ListNumber5">
    <w:name w:val="List Number 5"/>
    <w:basedOn w:val="Normal"/>
    <w:next w:val="Normal"/>
    <w:uiPriority w:val="99"/>
    <w:rsid w:val="001846A2"/>
    <w:pPr>
      <w:numPr>
        <w:numId w:val="45"/>
      </w:numPr>
      <w:tabs>
        <w:tab w:val="left" w:pos="1498"/>
      </w:tabs>
      <w:contextualSpacing/>
    </w:pPr>
  </w:style>
  <w:style w:type="paragraph" w:styleId="NoSpacing">
    <w:name w:val="No Spacing"/>
    <w:uiPriority w:val="1"/>
    <w:rsid w:val="001846A2"/>
    <w:pPr>
      <w:spacing w:after="0" w:line="240" w:lineRule="auto"/>
    </w:pPr>
    <w:rPr>
      <w:rFonts w:ascii="Times New Roman" w:hAnsi="Times New Roman"/>
      <w:spacing w:val="4"/>
      <w:w w:val="103"/>
      <w:kern w:val="14"/>
      <w:sz w:val="20"/>
      <w:lang w:val="en-US"/>
    </w:rPr>
  </w:style>
  <w:style w:type="paragraph" w:customStyle="1" w:styleId="Original">
    <w:name w:val="Original"/>
    <w:basedOn w:val="Normal"/>
    <w:next w:val="Normal"/>
    <w:qFormat/>
    <w:rsid w:val="001846A2"/>
    <w:rPr>
      <w:szCs w:val="20"/>
    </w:rPr>
  </w:style>
  <w:style w:type="paragraph" w:customStyle="1" w:styleId="Publication">
    <w:name w:val="Publication"/>
    <w:basedOn w:val="Normal"/>
    <w:next w:val="Normal"/>
    <w:qFormat/>
    <w:rsid w:val="001846A2"/>
  </w:style>
  <w:style w:type="paragraph" w:customStyle="1" w:styleId="ReleaseDate">
    <w:name w:val="ReleaseDate"/>
    <w:basedOn w:val="Normal"/>
    <w:next w:val="Normal"/>
    <w:qFormat/>
    <w:rsid w:val="001846A2"/>
    <w:rPr>
      <w:szCs w:val="20"/>
    </w:rPr>
  </w:style>
  <w:style w:type="paragraph" w:customStyle="1" w:styleId="Small">
    <w:name w:val="Small"/>
    <w:basedOn w:val="Normal"/>
    <w:next w:val="Normal"/>
    <w:qFormat/>
    <w:rsid w:val="001846A2"/>
    <w:pPr>
      <w:tabs>
        <w:tab w:val="right" w:pos="9965"/>
      </w:tabs>
      <w:spacing w:line="210" w:lineRule="exact"/>
    </w:pPr>
    <w:rPr>
      <w:spacing w:val="5"/>
      <w:w w:val="104"/>
      <w:sz w:val="17"/>
    </w:rPr>
  </w:style>
  <w:style w:type="paragraph" w:customStyle="1" w:styleId="SmallX">
    <w:name w:val="SmallX"/>
    <w:basedOn w:val="Small"/>
    <w:next w:val="Normal"/>
    <w:qFormat/>
    <w:rsid w:val="001846A2"/>
    <w:pPr>
      <w:spacing w:line="180" w:lineRule="exact"/>
      <w:jc w:val="right"/>
    </w:pPr>
    <w:rPr>
      <w:spacing w:val="6"/>
      <w:w w:val="106"/>
      <w:sz w:val="14"/>
    </w:rPr>
  </w:style>
  <w:style w:type="paragraph" w:customStyle="1" w:styleId="TitleHCH">
    <w:name w:val="Title_H_CH"/>
    <w:basedOn w:val="HCh"/>
    <w:next w:val="SingleTxt"/>
    <w:qFormat/>
    <w:rsid w:val="001846A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Pr>
      <w:szCs w:val="20"/>
    </w:rPr>
  </w:style>
  <w:style w:type="paragraph" w:customStyle="1" w:styleId="TitleH2">
    <w:name w:val="Title_H2"/>
    <w:basedOn w:val="H23"/>
    <w:qFormat/>
    <w:rsid w:val="001846A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style>
  <w:style w:type="paragraph" w:customStyle="1" w:styleId="XLarge">
    <w:name w:val="XLarge"/>
    <w:basedOn w:val="HM"/>
    <w:qFormat/>
    <w:rsid w:val="001846A2"/>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uiPriority w:val="99"/>
    <w:semiHidden/>
    <w:unhideWhenUsed/>
    <w:rsid w:val="005A2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266"/>
    <w:rPr>
      <w:rFonts w:ascii="Tahoma" w:hAnsi="Tahoma" w:cs="Tahoma"/>
      <w:spacing w:val="4"/>
      <w:w w:val="103"/>
      <w:kern w:val="14"/>
      <w:sz w:val="16"/>
      <w:szCs w:val="16"/>
      <w:lang w:val="ru-RU"/>
    </w:rPr>
  </w:style>
  <w:style w:type="paragraph" w:customStyle="1" w:styleId="Session">
    <w:name w:val="Session"/>
    <w:basedOn w:val="H23"/>
    <w:qFormat/>
    <w:rsid w:val="004275D7"/>
    <w:rPr>
      <w:szCs w:val="20"/>
      <w:lang w:val="en-US"/>
    </w:rPr>
  </w:style>
  <w:style w:type="character" w:styleId="CommentReference">
    <w:name w:val="annotation reference"/>
    <w:basedOn w:val="DefaultParagraphFont"/>
    <w:uiPriority w:val="99"/>
    <w:semiHidden/>
    <w:unhideWhenUsed/>
    <w:rsid w:val="00D55ECB"/>
    <w:rPr>
      <w:sz w:val="16"/>
      <w:szCs w:val="16"/>
    </w:rPr>
  </w:style>
  <w:style w:type="paragraph" w:styleId="CommentText">
    <w:name w:val="annotation text"/>
    <w:basedOn w:val="Normal"/>
    <w:link w:val="CommentTextChar"/>
    <w:uiPriority w:val="99"/>
    <w:semiHidden/>
    <w:unhideWhenUsed/>
    <w:rsid w:val="00D55ECB"/>
    <w:pPr>
      <w:spacing w:line="240" w:lineRule="auto"/>
    </w:pPr>
    <w:rPr>
      <w:szCs w:val="20"/>
    </w:rPr>
  </w:style>
  <w:style w:type="character" w:customStyle="1" w:styleId="CommentTextChar">
    <w:name w:val="Comment Text Char"/>
    <w:basedOn w:val="DefaultParagraphFont"/>
    <w:link w:val="CommentText"/>
    <w:uiPriority w:val="99"/>
    <w:semiHidden/>
    <w:rsid w:val="00D55ECB"/>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D55ECB"/>
    <w:rPr>
      <w:b/>
      <w:bCs/>
    </w:rPr>
  </w:style>
  <w:style w:type="character" w:customStyle="1" w:styleId="CommentSubjectChar">
    <w:name w:val="Comment Subject Char"/>
    <w:basedOn w:val="CommentTextChar"/>
    <w:link w:val="CommentSubject"/>
    <w:uiPriority w:val="99"/>
    <w:semiHidden/>
    <w:rsid w:val="00D55ECB"/>
    <w:rPr>
      <w:rFonts w:ascii="Times New Roman" w:hAnsi="Times New Roman" w:cs="Times New Roman"/>
      <w:b/>
      <w:bCs/>
      <w:spacing w:val="4"/>
      <w:w w:val="103"/>
      <w:kern w:val="14"/>
      <w:sz w:val="20"/>
      <w:szCs w:val="20"/>
      <w:lang w:val="ru-RU"/>
    </w:rPr>
  </w:style>
  <w:style w:type="paragraph" w:customStyle="1" w:styleId="SingleTxtG">
    <w:name w:val="_ Single Txt_G"/>
    <w:basedOn w:val="Normal"/>
    <w:link w:val="SingleTxtGChar"/>
    <w:qFormat/>
    <w:rsid w:val="003425F9"/>
    <w:pPr>
      <w:suppressAutoHyphens/>
      <w:spacing w:after="120" w:line="240" w:lineRule="atLeast"/>
      <w:ind w:left="1134" w:right="1134"/>
      <w:jc w:val="both"/>
    </w:pPr>
    <w:rPr>
      <w:rFonts w:eastAsia="Times New Roman"/>
      <w:spacing w:val="0"/>
      <w:w w:val="100"/>
      <w:kern w:val="0"/>
      <w:szCs w:val="20"/>
      <w:lang w:val="en-GB"/>
    </w:rPr>
  </w:style>
  <w:style w:type="paragraph" w:customStyle="1" w:styleId="H1G">
    <w:name w:val="_ H_1_G"/>
    <w:basedOn w:val="Normal"/>
    <w:next w:val="Normal"/>
    <w:qFormat/>
    <w:rsid w:val="003425F9"/>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character" w:styleId="Hyperlink">
    <w:name w:val="Hyperlink"/>
    <w:basedOn w:val="DefaultParagraphFont"/>
    <w:semiHidden/>
    <w:rsid w:val="003425F9"/>
    <w:rPr>
      <w:color w:val="auto"/>
      <w:u w:val="none"/>
    </w:rPr>
  </w:style>
  <w:style w:type="character" w:customStyle="1" w:styleId="SingleTxtGChar">
    <w:name w:val="_ Single Txt_G Char"/>
    <w:link w:val="SingleTxtG"/>
    <w:locked/>
    <w:rsid w:val="003425F9"/>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3425F9"/>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undocs.org/ru/CEDAW/C/ROU/QPR/7" TargetMode="External"/><Relationship Id="rId26" Type="http://schemas.openxmlformats.org/officeDocument/2006/relationships/hyperlink" Target="https://undocs.org/ru/A/HRC/27/31" TargetMode="External"/><Relationship Id="rId3" Type="http://schemas.openxmlformats.org/officeDocument/2006/relationships/styles" Target="styles.xml"/><Relationship Id="rId21" Type="http://schemas.openxmlformats.org/officeDocument/2006/relationships/hyperlink" Target="https://undocs.org/ru/S/RES/1325(2000)"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undocs.org/ru/CEDAW/C/SR.1506" TargetMode="External"/><Relationship Id="rId25" Type="http://schemas.openxmlformats.org/officeDocument/2006/relationships/hyperlink" Target="https://undocs.org/ru/A/HRC/18/30/Add.1" TargetMode="External"/><Relationship Id="rId2" Type="http://schemas.openxmlformats.org/officeDocument/2006/relationships/numbering" Target="numbering.xml"/><Relationship Id="rId16" Type="http://schemas.openxmlformats.org/officeDocument/2006/relationships/hyperlink" Target="https://undocs.org/ru/CEDAW/C/ROU/7" TargetMode="External"/><Relationship Id="rId20" Type="http://schemas.openxmlformats.org/officeDocument/2006/relationships/hyperlink" Target="https://undocs.org/ru/A/55/3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undocs.org/ru/CEDAW/C/ROM/CO/6"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s://undocs.org/ru/CEDAW/C/ROM/CO/6" TargetMode="External"/><Relationship Id="rId28" Type="http://schemas.openxmlformats.org/officeDocument/2006/relationships/hyperlink" Target="https://undocs.org/ru/CEDAW/C/ROM/CO/6" TargetMode="External"/><Relationship Id="rId10" Type="http://schemas.openxmlformats.org/officeDocument/2006/relationships/header" Target="header2.xml"/><Relationship Id="rId19" Type="http://schemas.openxmlformats.org/officeDocument/2006/relationships/hyperlink" Target="https://undocs.org/ru/CEDAW/C/ROU/6"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undocs.org/ru/S/RES/1325(2000)" TargetMode="External"/><Relationship Id="rId27" Type="http://schemas.openxmlformats.org/officeDocument/2006/relationships/hyperlink" Target="https://undocs.org/ru/CEDAW/C/ROM/CO/6"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A9E2C-77C7-4CE4-BD77-A802C8B86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6926</Words>
  <Characters>48278</Characters>
  <Application>Microsoft Office Word</Application>
  <DocSecurity>0</DocSecurity>
  <Lines>985</Lines>
  <Paragraphs>236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Golosova</dc:creator>
  <cp:lastModifiedBy>Irina Golosova</cp:lastModifiedBy>
  <cp:revision>3</cp:revision>
  <cp:lastPrinted>2017-09-21T15:05:00Z</cp:lastPrinted>
  <dcterms:created xsi:type="dcterms:W3CDTF">2017-09-21T15:03:00Z</dcterms:created>
  <dcterms:modified xsi:type="dcterms:W3CDTF">2017-09-21T15:05:00Z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1711290R</vt:lpwstr>
  </property>
  <property fmtid="{D5CDD505-2E9C-101B-9397-08002B2CF9AE}" pid="3" name="ODSRefJobNo">
    <vt:lpwstr>1722799R</vt:lpwstr>
  </property>
  <property fmtid="{D5CDD505-2E9C-101B-9397-08002B2CF9AE}" pid="4" name="Symbol1">
    <vt:lpwstr>CEDAW/C/ROU/CO/7-8</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vt:lpwstr>
  </property>
  <property fmtid="{D5CDD505-2E9C-101B-9397-08002B2CF9AE}" pid="11" name="Language">
    <vt:lpwstr>Russian</vt:lpwstr>
  </property>
  <property fmtid="{D5CDD505-2E9C-101B-9397-08002B2CF9AE}" pid="12" name="Title1">
    <vt:lpwstr>		Заключительные замечания по объединенным седьмому и восьмому периодическим докладам Румынии*</vt:lpwstr>
  </property>
</Properties>
</file>