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E83868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E83868">
              <w:rPr>
                <w:sz w:val="20"/>
                <w:lang w:val="en-US"/>
              </w:rPr>
              <w:t>C/DNK/Q/</w:t>
            </w:r>
            <w:r w:rsidR="00445F8B" w:rsidRPr="00445F8B">
              <w:rPr>
                <w:sz w:val="20"/>
                <w:lang w:val="en-US"/>
              </w:rPr>
              <w:t>6-</w:t>
            </w:r>
            <w:r w:rsidR="00E83868">
              <w:rPr>
                <w:sz w:val="20"/>
                <w:lang w:val="en-US"/>
              </w:rPr>
              <w:t>7/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="00935C5B">
              <w:rPr>
                <w:sz w:val="20"/>
                <w:lang w:val="en-US"/>
              </w:rPr>
              <w:t>Genera</w:t>
            </w:r>
            <w:bookmarkEnd w:id="0"/>
            <w:r w:rsidR="00935C5B">
              <w:rPr>
                <w:sz w:val="20"/>
                <w:lang w:val="en-US"/>
              </w:rPr>
              <w:t>l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E83868">
              <w:rPr>
                <w:sz w:val="20"/>
                <w:lang w:val="en-US"/>
              </w:rPr>
              <w:fldChar w:fldCharType="separate"/>
            </w:r>
            <w:r w:rsidR="00403D5A">
              <w:rPr>
                <w:sz w:val="20"/>
                <w:lang w:val="en-US"/>
              </w:rPr>
              <w:t>19 January</w:t>
            </w:r>
            <w:r w:rsidR="00E83868">
              <w:rPr>
                <w:sz w:val="20"/>
                <w:lang w:val="en-US"/>
              </w:rPr>
              <w:t xml:space="preserve"> 20</w:t>
            </w:r>
            <w:r w:rsidR="00403D5A">
              <w:rPr>
                <w:sz w:val="20"/>
                <w:lang w:val="en-US"/>
              </w:rPr>
              <w:t>1</w:t>
            </w:r>
            <w:r w:rsidR="00E83868">
              <w:rPr>
                <w:sz w:val="20"/>
                <w:lang w:val="en-US"/>
              </w:rPr>
              <w:t>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935C5B" w:rsidRPr="00935C5B" w:rsidRDefault="00935C5B" w:rsidP="00935C5B">
      <w:pPr>
        <w:rPr>
          <w:b/>
          <w:bCs/>
        </w:rPr>
      </w:pPr>
      <w:r w:rsidRPr="00935C5B">
        <w:rPr>
          <w:b/>
          <w:bCs/>
        </w:rPr>
        <w:t>Комитет против пыток</w:t>
      </w:r>
    </w:p>
    <w:p w:rsidR="00935C5B" w:rsidRPr="00935C5B" w:rsidRDefault="00935C5B" w:rsidP="00935C5B">
      <w:pPr>
        <w:rPr>
          <w:b/>
        </w:rPr>
      </w:pPr>
      <w:r w:rsidRPr="00935C5B">
        <w:rPr>
          <w:b/>
        </w:rPr>
        <w:t>Сорок третья сессия</w:t>
      </w:r>
    </w:p>
    <w:p w:rsidR="00935C5B" w:rsidRPr="00935C5B" w:rsidRDefault="00935C5B" w:rsidP="00935C5B">
      <w:r w:rsidRPr="00935C5B">
        <w:t>2−20 ноября 2009 года</w:t>
      </w:r>
    </w:p>
    <w:p w:rsidR="002E2A11" w:rsidRPr="002E2A11" w:rsidRDefault="00B75799" w:rsidP="00B7579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E2A11">
        <w:t>Перечень вопросов, препровождаемый государств</w:t>
      </w:r>
      <w:r w:rsidR="00445F8B">
        <w:t>ам-участника</w:t>
      </w:r>
      <w:r w:rsidR="002E2A11">
        <w:t>м до представления ими своих периодических докладов</w:t>
      </w:r>
      <w:r w:rsidR="00D92787" w:rsidRPr="00D92787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935C5B" w:rsidRPr="00935C5B" w:rsidRDefault="002E2A11" w:rsidP="00B75799">
      <w:pPr>
        <w:pStyle w:val="HChGR"/>
      </w:pPr>
      <w:r w:rsidRPr="002E2A11">
        <w:tab/>
      </w:r>
      <w:r w:rsidRPr="002E2A11">
        <w:tab/>
      </w:r>
      <w:r w:rsidR="00D46500">
        <w:t>Шестой</w:t>
      </w:r>
      <w:r w:rsidR="00935C5B" w:rsidRPr="00935C5B">
        <w:t xml:space="preserve"> </w:t>
      </w:r>
      <w:r w:rsidR="00D46500">
        <w:t>и</w:t>
      </w:r>
      <w:r w:rsidR="00935C5B" w:rsidRPr="00935C5B">
        <w:t xml:space="preserve"> седьмо</w:t>
      </w:r>
      <w:r w:rsidR="00D46500">
        <w:t>й</w:t>
      </w:r>
      <w:r w:rsidR="00935C5B" w:rsidRPr="00935C5B">
        <w:t xml:space="preserve"> периодическ</w:t>
      </w:r>
      <w:r w:rsidR="00D46500">
        <w:t xml:space="preserve">ие </w:t>
      </w:r>
      <w:r w:rsidR="00935C5B" w:rsidRPr="00935C5B">
        <w:t>доклад</w:t>
      </w:r>
      <w:r w:rsidR="00D46500">
        <w:t>ы</w:t>
      </w:r>
      <w:r w:rsidR="00935C5B" w:rsidRPr="00935C5B">
        <w:t xml:space="preserve"> Дании</w:t>
      </w:r>
      <w:r w:rsidR="00D46500">
        <w:rPr>
          <w:b w:val="0"/>
          <w:lang w:eastAsia="en-US"/>
        </w:rPr>
        <w:t xml:space="preserve"> </w:t>
      </w:r>
      <w:r w:rsidR="00935C5B" w:rsidRPr="00935C5B">
        <w:t>(</w:t>
      </w:r>
      <w:r w:rsidR="00935C5B" w:rsidRPr="00935C5B">
        <w:rPr>
          <w:lang w:val="en-GB"/>
        </w:rPr>
        <w:t>CAT</w:t>
      </w:r>
      <w:r w:rsidR="00935C5B" w:rsidRPr="00935C5B">
        <w:t>/</w:t>
      </w:r>
      <w:r w:rsidR="00935C5B" w:rsidRPr="00935C5B">
        <w:rPr>
          <w:lang w:val="en-GB"/>
        </w:rPr>
        <w:t>C</w:t>
      </w:r>
      <w:r w:rsidR="00935C5B" w:rsidRPr="00935C5B">
        <w:t>/</w:t>
      </w:r>
      <w:proofErr w:type="spellStart"/>
      <w:r w:rsidR="00935C5B" w:rsidRPr="00935C5B">
        <w:rPr>
          <w:lang w:val="en-GB"/>
        </w:rPr>
        <w:t>DNK</w:t>
      </w:r>
      <w:proofErr w:type="spellEnd"/>
      <w:r w:rsidR="00D46500">
        <w:t>/6-</w:t>
      </w:r>
      <w:r w:rsidR="00935C5B" w:rsidRPr="00935C5B">
        <w:t>7)</w:t>
      </w:r>
    </w:p>
    <w:p w:rsidR="00935C5B" w:rsidRPr="00935C5B" w:rsidRDefault="00D92787" w:rsidP="00D92787">
      <w:pPr>
        <w:pStyle w:val="H1GR"/>
      </w:pPr>
      <w:r>
        <w:tab/>
      </w:r>
      <w:r>
        <w:tab/>
      </w:r>
      <w:r w:rsidR="00935C5B" w:rsidRPr="00935C5B">
        <w:t>Конкретная информация об осуществлении статей 1−16 Конвенции, в</w:t>
      </w:r>
      <w:r>
        <w:t xml:space="preserve"> том числе в связи с </w:t>
      </w:r>
      <w:r w:rsidR="00935C5B" w:rsidRPr="00935C5B">
        <w:t>предыдущи</w:t>
      </w:r>
      <w:r>
        <w:t>ми</w:t>
      </w:r>
      <w:r w:rsidR="00935C5B" w:rsidRPr="00935C5B">
        <w:t xml:space="preserve"> рекомендаци</w:t>
      </w:r>
      <w:r>
        <w:t>ями</w:t>
      </w:r>
      <w:r w:rsidR="00935C5B" w:rsidRPr="00935C5B">
        <w:t xml:space="preserve"> Комитета</w:t>
      </w:r>
      <w:r w:rsidRPr="00D92787">
        <w:rPr>
          <w:rStyle w:val="FootnoteReference"/>
          <w:sz w:val="20"/>
          <w:vertAlign w:val="baseline"/>
        </w:rPr>
        <w:footnoteReference w:customMarkFollows="1" w:id="2"/>
        <w:t>**</w:t>
      </w:r>
      <w:r w:rsidRPr="00D92787">
        <w:rPr>
          <w:b w:val="0"/>
          <w:lang w:eastAsia="en-US"/>
        </w:rPr>
        <w:t xml:space="preserve"> </w:t>
      </w:r>
    </w:p>
    <w:p w:rsidR="00935C5B" w:rsidRPr="00515F69" w:rsidRDefault="00935C5B" w:rsidP="00515F69">
      <w:pPr>
        <w:pStyle w:val="H23GR"/>
      </w:pPr>
      <w:r w:rsidRPr="00935C5B">
        <w:tab/>
      </w:r>
      <w:r w:rsidRPr="00935C5B">
        <w:tab/>
      </w:r>
      <w:r w:rsidRPr="00515F69">
        <w:t>Статьи 1</w:t>
      </w:r>
      <w:r w:rsidRPr="00935C5B">
        <w:t xml:space="preserve"> и </w:t>
      </w:r>
      <w:r w:rsidRPr="00515F69">
        <w:t>4</w:t>
      </w:r>
    </w:p>
    <w:p w:rsidR="00935C5B" w:rsidRPr="00935C5B" w:rsidRDefault="00515F69" w:rsidP="00515F69">
      <w:pPr>
        <w:pStyle w:val="SingleTxtGR"/>
      </w:pPr>
      <w:r>
        <w:t>1.</w:t>
      </w:r>
      <w:r>
        <w:tab/>
      </w:r>
      <w:r w:rsidR="00935C5B" w:rsidRPr="00935C5B">
        <w:t xml:space="preserve">Просьба представить </w:t>
      </w:r>
      <w:r w:rsidR="0020422A">
        <w:t>обновленную</w:t>
      </w:r>
      <w:r w:rsidR="00935C5B" w:rsidRPr="00935C5B">
        <w:t xml:space="preserve"> информацию о любых изменениях в позиции государства-участника относительно </w:t>
      </w:r>
      <w:r w:rsidR="0020422A">
        <w:t>инкорпорирования</w:t>
      </w:r>
      <w:r w:rsidR="00935C5B" w:rsidRPr="00935C5B">
        <w:t xml:space="preserve"> Конвенции в датское законодательство, как это было рекомендовано Комитетом в его пред</w:t>
      </w:r>
      <w:r w:rsidR="00935C5B" w:rsidRPr="00935C5B">
        <w:t>ы</w:t>
      </w:r>
      <w:r w:rsidR="00935C5B" w:rsidRPr="00935C5B">
        <w:t>дущих заключительных замечаниях</w:t>
      </w:r>
      <w:r w:rsidR="0020422A">
        <w:t xml:space="preserve"> (пункт 9).</w:t>
      </w:r>
    </w:p>
    <w:p w:rsidR="00935C5B" w:rsidRPr="00935C5B" w:rsidRDefault="00935C5B" w:rsidP="00515F69">
      <w:pPr>
        <w:pStyle w:val="SingleTxtGR"/>
      </w:pPr>
      <w:r w:rsidRPr="00935C5B">
        <w:t>2.</w:t>
      </w:r>
      <w:r w:rsidRPr="00935C5B">
        <w:tab/>
        <w:t>В своих предыдущих заключительных замечаниях Комитет выразил обеспокоенность по поводу отсутствия в датском Уголовном и Военно-уголовном кодекс</w:t>
      </w:r>
      <w:r w:rsidR="00981BA6">
        <w:t>ах</w:t>
      </w:r>
      <w:r w:rsidRPr="00935C5B">
        <w:t xml:space="preserve"> конкретного преступления пытк</w:t>
      </w:r>
      <w:r w:rsidR="00B056F8">
        <w:t>и</w:t>
      </w:r>
      <w:r w:rsidRPr="00935C5B">
        <w:t>, как это предусматрив</w:t>
      </w:r>
      <w:r w:rsidRPr="00935C5B">
        <w:t>а</w:t>
      </w:r>
      <w:r w:rsidRPr="00935C5B">
        <w:t>ется статьей 1 и пунктом 2 статьи 4 Конвенции</w:t>
      </w:r>
      <w:r w:rsidR="00445F8B">
        <w:t xml:space="preserve"> (пункт 10)</w:t>
      </w:r>
      <w:r w:rsidRPr="00935C5B">
        <w:t>. Просьба сообщить более подробные сведения о решении государства-участника относительно лишь простой ссылки на пытки в качестве отягчающих обстоятельств в связи с уже предусмотренными в Уголовном кодексе преступлениями вместо включ</w:t>
      </w:r>
      <w:r w:rsidRPr="00935C5B">
        <w:t>е</w:t>
      </w:r>
      <w:r w:rsidRPr="00935C5B">
        <w:t>ния конкретного преступления пытк</w:t>
      </w:r>
      <w:r w:rsidR="00B056F8">
        <w:t>и</w:t>
      </w:r>
      <w:r w:rsidRPr="00935C5B">
        <w:t>. Просьба указать, может ли</w:t>
      </w:r>
      <w:r w:rsidR="00B056F8">
        <w:t xml:space="preserve"> срок давн</w:t>
      </w:r>
      <w:r w:rsidR="00B056F8">
        <w:t>о</w:t>
      </w:r>
      <w:r w:rsidR="00B056F8">
        <w:t>сти</w:t>
      </w:r>
      <w:r w:rsidRPr="00935C5B">
        <w:t xml:space="preserve">, несмотря на это изменение в законодательстве, </w:t>
      </w:r>
      <w:r w:rsidR="00B056F8">
        <w:t xml:space="preserve">по-прежнему применяться к </w:t>
      </w:r>
      <w:r w:rsidR="00486365">
        <w:t xml:space="preserve">преступлению, </w:t>
      </w:r>
      <w:r w:rsidR="00776256">
        <w:t xml:space="preserve">заключающемуся в совершении </w:t>
      </w:r>
      <w:r w:rsidRPr="00935C5B">
        <w:t>актов пыток, а также</w:t>
      </w:r>
      <w:r w:rsidR="00776256">
        <w:t xml:space="preserve"> к пок</w:t>
      </w:r>
      <w:r w:rsidR="00776256">
        <w:t>у</w:t>
      </w:r>
      <w:r w:rsidR="00776256">
        <w:t>шению на их совершение</w:t>
      </w:r>
      <w:r w:rsidRPr="00935C5B">
        <w:t xml:space="preserve">, </w:t>
      </w:r>
      <w:r w:rsidR="00776256">
        <w:t>соучастию</w:t>
      </w:r>
      <w:r w:rsidRPr="00935C5B">
        <w:t xml:space="preserve"> или уча</w:t>
      </w:r>
      <w:r w:rsidR="00776256">
        <w:t>стию</w:t>
      </w:r>
      <w:r w:rsidRPr="00935C5B">
        <w:t xml:space="preserve"> </w:t>
      </w:r>
      <w:r w:rsidR="00776256">
        <w:t>в</w:t>
      </w:r>
      <w:r w:rsidRPr="00935C5B">
        <w:t xml:space="preserve"> совершени</w:t>
      </w:r>
      <w:r w:rsidR="00776256">
        <w:t>и</w:t>
      </w:r>
      <w:r w:rsidRPr="00935C5B">
        <w:t xml:space="preserve"> </w:t>
      </w:r>
      <w:r w:rsidR="00776256">
        <w:t>таких актов</w:t>
      </w:r>
      <w:r w:rsidRPr="00935C5B">
        <w:t>.</w:t>
      </w:r>
    </w:p>
    <w:p w:rsidR="00935C5B" w:rsidRPr="00776256" w:rsidRDefault="00515F69" w:rsidP="00515F69">
      <w:pPr>
        <w:pStyle w:val="H23GR"/>
      </w:pPr>
      <w:r>
        <w:tab/>
      </w:r>
      <w:r>
        <w:tab/>
      </w:r>
      <w:r w:rsidR="00935C5B" w:rsidRPr="00776256">
        <w:t>Статья 2</w:t>
      </w:r>
    </w:p>
    <w:p w:rsidR="00935C5B" w:rsidRPr="00935C5B" w:rsidRDefault="00935C5B" w:rsidP="00515F69">
      <w:pPr>
        <w:pStyle w:val="SingleTxtGR"/>
      </w:pPr>
      <w:r w:rsidRPr="00935C5B">
        <w:t>3.</w:t>
      </w:r>
      <w:r w:rsidRPr="00935C5B">
        <w:tab/>
        <w:t>В свете рекомендации Специального докладчика по вопросу о пытках и других жестоких, бесчеловечных или унижающих достоинство видах обращ</w:t>
      </w:r>
      <w:r w:rsidRPr="00935C5B">
        <w:t>е</w:t>
      </w:r>
      <w:r w:rsidRPr="00935C5B">
        <w:t>ния и наказания (Специальный докладчик), содержащейся в его докладе о п</w:t>
      </w:r>
      <w:r w:rsidRPr="00935C5B">
        <w:t>о</w:t>
      </w:r>
      <w:r w:rsidRPr="00935C5B">
        <w:t>ездке в Данию в мае 2008 года, просьба представить информацию о мерах, к</w:t>
      </w:r>
      <w:r w:rsidRPr="00935C5B">
        <w:t>о</w:t>
      </w:r>
      <w:r w:rsidR="00776256">
        <w:t>торые были приняты с целью</w:t>
      </w:r>
      <w:r w:rsidRPr="00935C5B">
        <w:t xml:space="preserve"> установления абсолютного предела </w:t>
      </w:r>
      <w:r w:rsidR="00445F8B">
        <w:t xml:space="preserve">для </w:t>
      </w:r>
      <w:r w:rsidRPr="00935C5B">
        <w:t>продо</w:t>
      </w:r>
      <w:r w:rsidRPr="00935C5B">
        <w:t>л</w:t>
      </w:r>
      <w:r w:rsidRPr="00935C5B">
        <w:t>жительности административного заключения иностранцев, ожидающих высы</w:t>
      </w:r>
      <w:r w:rsidRPr="00935C5B">
        <w:t>л</w:t>
      </w:r>
      <w:r w:rsidRPr="00935C5B">
        <w:t>ки</w:t>
      </w:r>
      <w:r w:rsidR="00776256">
        <w:t xml:space="preserve"> </w:t>
      </w:r>
      <w:r w:rsidR="00142415" w:rsidRPr="00226616">
        <w:rPr>
          <w:lang w:val="en-US"/>
        </w:rPr>
        <w:t>A</w:t>
      </w:r>
      <w:r w:rsidR="00142415" w:rsidRPr="00142415">
        <w:t>/</w:t>
      </w:r>
      <w:proofErr w:type="spellStart"/>
      <w:r w:rsidR="00142415" w:rsidRPr="00226616">
        <w:rPr>
          <w:lang w:val="en-US"/>
        </w:rPr>
        <w:t>HRC</w:t>
      </w:r>
      <w:proofErr w:type="spellEnd"/>
      <w:r w:rsidR="00142415" w:rsidRPr="00142415">
        <w:t>/10/44/</w:t>
      </w:r>
      <w:r w:rsidR="00142415" w:rsidRPr="00226616">
        <w:rPr>
          <w:lang w:val="en-US"/>
        </w:rPr>
        <w:t>Add</w:t>
      </w:r>
      <w:r w:rsidR="00142415" w:rsidRPr="00142415">
        <w:t xml:space="preserve">.2, </w:t>
      </w:r>
      <w:r w:rsidR="00142415">
        <w:t xml:space="preserve">пункты </w:t>
      </w:r>
      <w:r w:rsidR="00142415" w:rsidRPr="00142415">
        <w:t>47, 75 78</w:t>
      </w:r>
      <w:r w:rsidR="00142415">
        <w:t xml:space="preserve"> </w:t>
      </w:r>
      <w:r w:rsidR="00142415" w:rsidRPr="00226616">
        <w:rPr>
          <w:lang w:val="en-US"/>
        </w:rPr>
        <w:t>c</w:t>
      </w:r>
      <w:r w:rsidR="00142415" w:rsidRPr="00142415">
        <w:t>))</w:t>
      </w:r>
      <w:r w:rsidRPr="00935C5B">
        <w:t>. Просьба представить информацию о любых шагах, предпринятых для пересмотра процедуры юридического осп</w:t>
      </w:r>
      <w:r w:rsidRPr="00935C5B">
        <w:t>а</w:t>
      </w:r>
      <w:r w:rsidRPr="00935C5B">
        <w:t>ривания решений о лишении свободы в соответствии со статьей 37 Закона об иностранцах с целью обеспечения его эффективн</w:t>
      </w:r>
      <w:r w:rsidRPr="00935C5B">
        <w:t>о</w:t>
      </w:r>
      <w:r w:rsidRPr="00935C5B">
        <w:t>сти на практике.</w:t>
      </w:r>
    </w:p>
    <w:p w:rsidR="00935C5B" w:rsidRPr="00935C5B" w:rsidRDefault="00935C5B" w:rsidP="00515F69">
      <w:pPr>
        <w:pStyle w:val="SingleTxtGR"/>
      </w:pPr>
      <w:r w:rsidRPr="00935C5B">
        <w:t>4.</w:t>
      </w:r>
      <w:r w:rsidRPr="00935C5B">
        <w:tab/>
        <w:t>В своем докладе датскому правительству о поездке в Данию в феврале 2008 года Европейский комитет по предупреждению пыток и бесчеловечных или унижающих достоинство видов обращения и наказания (</w:t>
      </w:r>
      <w:proofErr w:type="spellStart"/>
      <w:r w:rsidRPr="00935C5B">
        <w:t>КПП</w:t>
      </w:r>
      <w:proofErr w:type="spellEnd"/>
      <w:r w:rsidRPr="00935C5B">
        <w:t>) подчеркнул, что применение ограничений на контакты с внешним миром</w:t>
      </w:r>
      <w:r w:rsidR="00142415">
        <w:t>, введенных пол</w:t>
      </w:r>
      <w:r w:rsidR="00142415">
        <w:t>и</w:t>
      </w:r>
      <w:r w:rsidR="00142415">
        <w:t xml:space="preserve">цией для </w:t>
      </w:r>
      <w:r w:rsidRPr="00935C5B">
        <w:t>находящихся в предварительном заключении лиц</w:t>
      </w:r>
      <w:r w:rsidR="00142415">
        <w:t>,</w:t>
      </w:r>
      <w:r w:rsidRPr="00935C5B">
        <w:t xml:space="preserve"> следует огранич</w:t>
      </w:r>
      <w:r w:rsidRPr="00935C5B">
        <w:t>и</w:t>
      </w:r>
      <w:r w:rsidRPr="00935C5B">
        <w:t>ть строг</w:t>
      </w:r>
      <w:r w:rsidR="00142415">
        <w:t>им</w:t>
      </w:r>
      <w:r w:rsidRPr="00935C5B">
        <w:t xml:space="preserve"> миним</w:t>
      </w:r>
      <w:r w:rsidR="00142415">
        <w:t>умом</w:t>
      </w:r>
      <w:r w:rsidRPr="00935C5B">
        <w:t>, необходимы</w:t>
      </w:r>
      <w:r w:rsidR="00142415">
        <w:t>м</w:t>
      </w:r>
      <w:r w:rsidRPr="00935C5B">
        <w:t xml:space="preserve"> для целей расследования</w:t>
      </w:r>
      <w:r w:rsidR="00142415">
        <w:t xml:space="preserve"> (</w:t>
      </w:r>
      <w:proofErr w:type="spellStart"/>
      <w:r w:rsidR="0064354B" w:rsidRPr="00F00823">
        <w:t>CPT</w:t>
      </w:r>
      <w:proofErr w:type="spellEnd"/>
      <w:r w:rsidR="0064354B" w:rsidRPr="00F00823">
        <w:t>/</w:t>
      </w:r>
      <w:proofErr w:type="spellStart"/>
      <w:r w:rsidR="0064354B" w:rsidRPr="00F00823">
        <w:t>Inf</w:t>
      </w:r>
      <w:proofErr w:type="spellEnd"/>
      <w:r w:rsidR="0064354B" w:rsidRPr="00F00823">
        <w:t xml:space="preserve"> (2008) 26</w:t>
      </w:r>
      <w:r w:rsidR="0064354B">
        <w:t>, пункт 44).</w:t>
      </w:r>
      <w:r w:rsidRPr="00935C5B">
        <w:t xml:space="preserve"> Просьба представить сведения о шагах, предпринятых государс</w:t>
      </w:r>
      <w:r w:rsidRPr="00935C5B">
        <w:t>т</w:t>
      </w:r>
      <w:r w:rsidRPr="00935C5B">
        <w:t>вом-участником в ответ на эту рекомендацию.</w:t>
      </w:r>
    </w:p>
    <w:p w:rsidR="00935C5B" w:rsidRPr="0064354B" w:rsidRDefault="0064354B" w:rsidP="0064354B">
      <w:pPr>
        <w:pStyle w:val="H23GR"/>
      </w:pPr>
      <w:r>
        <w:tab/>
      </w:r>
      <w:r>
        <w:tab/>
      </w:r>
      <w:r w:rsidR="00935C5B" w:rsidRPr="0064354B">
        <w:t>Статья 3</w:t>
      </w:r>
    </w:p>
    <w:p w:rsidR="00826B3D" w:rsidRDefault="00935C5B" w:rsidP="00515F69">
      <w:pPr>
        <w:pStyle w:val="SingleTxtGR"/>
      </w:pPr>
      <w:r w:rsidRPr="00935C5B">
        <w:t>5.</w:t>
      </w:r>
      <w:r w:rsidRPr="00935C5B">
        <w:tab/>
        <w:t xml:space="preserve">В </w:t>
      </w:r>
      <w:r w:rsidR="0064354B">
        <w:t>связи с</w:t>
      </w:r>
      <w:r w:rsidRPr="00935C5B">
        <w:t xml:space="preserve"> предыдущи</w:t>
      </w:r>
      <w:r w:rsidR="0064354B">
        <w:t>ми</w:t>
      </w:r>
      <w:r w:rsidRPr="00935C5B">
        <w:t xml:space="preserve"> заключительны</w:t>
      </w:r>
      <w:r w:rsidR="0064354B">
        <w:t>ми</w:t>
      </w:r>
      <w:r w:rsidRPr="00935C5B">
        <w:t xml:space="preserve"> замечани</w:t>
      </w:r>
      <w:r w:rsidR="0064354B">
        <w:t>ями</w:t>
      </w:r>
      <w:r w:rsidRPr="00935C5B">
        <w:t xml:space="preserve"> Комитета прос</w:t>
      </w:r>
      <w:r w:rsidRPr="00935C5B">
        <w:t>ь</w:t>
      </w:r>
      <w:r w:rsidRPr="00935C5B">
        <w:t xml:space="preserve">ба представить информацию о любых шагах, предпринятых государством-участником для обеспечения полного </w:t>
      </w:r>
      <w:r w:rsidR="0064354B">
        <w:t>соблюдения</w:t>
      </w:r>
      <w:r w:rsidRPr="00935C5B">
        <w:t xml:space="preserve"> стать</w:t>
      </w:r>
      <w:r w:rsidR="0064354B">
        <w:t>и</w:t>
      </w:r>
      <w:r w:rsidRPr="00935C5B">
        <w:t xml:space="preserve"> 3 Конвенции в отн</w:t>
      </w:r>
      <w:r w:rsidRPr="00935C5B">
        <w:t>о</w:t>
      </w:r>
      <w:r w:rsidRPr="00935C5B">
        <w:t xml:space="preserve">шении </w:t>
      </w:r>
      <w:r w:rsidR="00826B3D">
        <w:t>передачи задержанных лиц, включая лиц, задержанных вооруженными силами государства-участника, где бы они ни находились, даже если воинский контингент государства-участника находится в оперативном подчинении друг</w:t>
      </w:r>
      <w:r w:rsidR="00826B3D">
        <w:t>о</w:t>
      </w:r>
      <w:r w:rsidR="00826B3D">
        <w:t>го государства (пункт 13).</w:t>
      </w:r>
    </w:p>
    <w:p w:rsidR="00935C5B" w:rsidRPr="00935C5B" w:rsidRDefault="00826B3D" w:rsidP="00515F69">
      <w:pPr>
        <w:pStyle w:val="SingleTxtGR"/>
      </w:pPr>
      <w:r>
        <w:t>6.</w:t>
      </w:r>
      <w:r>
        <w:tab/>
        <w:t xml:space="preserve">В частности, </w:t>
      </w:r>
      <w:r w:rsidR="00935C5B" w:rsidRPr="00935C5B">
        <w:t>Специальный докладчик и Комитет по правам человека в</w:t>
      </w:r>
      <w:r w:rsidR="00935C5B" w:rsidRPr="00935C5B">
        <w:t>ы</w:t>
      </w:r>
      <w:r w:rsidR="00935C5B" w:rsidRPr="00935C5B">
        <w:t xml:space="preserve">разили озабоченность по поводу того, что государство-участник рассмотрело недавно вопрос о </w:t>
      </w:r>
      <w:r w:rsidR="002F7D4C">
        <w:t>принятии "</w:t>
      </w:r>
      <w:r w:rsidR="00935C5B" w:rsidRPr="00935C5B">
        <w:t>дипломатиче</w:t>
      </w:r>
      <w:r w:rsidR="002F7D4C">
        <w:t>ских</w:t>
      </w:r>
      <w:r w:rsidR="00935C5B" w:rsidRPr="00935C5B">
        <w:t xml:space="preserve"> гаранти</w:t>
      </w:r>
      <w:r w:rsidR="002F7D4C">
        <w:t>й</w:t>
      </w:r>
      <w:r w:rsidR="00935C5B" w:rsidRPr="00935C5B">
        <w:t xml:space="preserve"> для </w:t>
      </w:r>
      <w:r w:rsidR="002F7D4C">
        <w:t xml:space="preserve">целей </w:t>
      </w:r>
      <w:r w:rsidR="00935C5B" w:rsidRPr="00935C5B">
        <w:t>возвращения подозреваемых в терроризме лиц в стра</w:t>
      </w:r>
      <w:r w:rsidR="002F7D4C">
        <w:t>ны, где</w:t>
      </w:r>
      <w:r w:rsidR="00935C5B" w:rsidRPr="00935C5B">
        <w:t>, как известно, практ</w:t>
      </w:r>
      <w:r w:rsidR="00935C5B" w:rsidRPr="00935C5B">
        <w:t>и</w:t>
      </w:r>
      <w:r w:rsidR="00935C5B" w:rsidRPr="00935C5B">
        <w:t>куются пытки"</w:t>
      </w:r>
      <w:r w:rsidR="00520DB3">
        <w:t xml:space="preserve"> </w:t>
      </w:r>
      <w:r w:rsidR="00520DB3" w:rsidRPr="00226616">
        <w:rPr>
          <w:lang w:val="en-US"/>
        </w:rPr>
        <w:t>A</w:t>
      </w:r>
      <w:r w:rsidR="00520DB3" w:rsidRPr="00520DB3">
        <w:t>/</w:t>
      </w:r>
      <w:proofErr w:type="spellStart"/>
      <w:r w:rsidR="00520DB3" w:rsidRPr="00226616">
        <w:rPr>
          <w:lang w:val="en-US"/>
        </w:rPr>
        <w:t>HRC</w:t>
      </w:r>
      <w:proofErr w:type="spellEnd"/>
      <w:r w:rsidR="00520DB3" w:rsidRPr="00520DB3">
        <w:t>/10/44/</w:t>
      </w:r>
      <w:r w:rsidR="00520DB3" w:rsidRPr="00226616">
        <w:rPr>
          <w:lang w:val="en-US"/>
        </w:rPr>
        <w:t>Add</w:t>
      </w:r>
      <w:r w:rsidR="00520DB3" w:rsidRPr="00520DB3">
        <w:t xml:space="preserve">.2, </w:t>
      </w:r>
      <w:r w:rsidR="00520DB3">
        <w:t>пункты</w:t>
      </w:r>
      <w:r w:rsidR="00520DB3" w:rsidRPr="00520DB3">
        <w:t xml:space="preserve"> 67-69, 77 </w:t>
      </w:r>
      <w:r w:rsidR="00520DB3">
        <w:t>и</w:t>
      </w:r>
      <w:r w:rsidR="00520DB3" w:rsidRPr="00520DB3">
        <w:t xml:space="preserve"> 78</w:t>
      </w:r>
      <w:r w:rsidR="00520DB3">
        <w:t xml:space="preserve"> </w:t>
      </w:r>
      <w:r w:rsidR="00520DB3" w:rsidRPr="00226616">
        <w:rPr>
          <w:lang w:val="en-US"/>
        </w:rPr>
        <w:t>f</w:t>
      </w:r>
      <w:r w:rsidR="00520DB3" w:rsidRPr="00520DB3">
        <w:t xml:space="preserve">) </w:t>
      </w:r>
      <w:r w:rsidR="00520DB3" w:rsidRPr="00226616">
        <w:rPr>
          <w:lang w:val="en-US"/>
        </w:rPr>
        <w:t>and</w:t>
      </w:r>
      <w:r w:rsidR="00520DB3" w:rsidRPr="00520DB3">
        <w:t xml:space="preserve"> </w:t>
      </w:r>
      <w:proofErr w:type="spellStart"/>
      <w:r w:rsidR="00520DB3" w:rsidRPr="00226616">
        <w:rPr>
          <w:lang w:val="en-US"/>
        </w:rPr>
        <w:t>CCPR</w:t>
      </w:r>
      <w:proofErr w:type="spellEnd"/>
      <w:r w:rsidR="00520DB3" w:rsidRPr="00520DB3">
        <w:t>/</w:t>
      </w:r>
      <w:r w:rsidR="00520DB3" w:rsidRPr="00226616">
        <w:rPr>
          <w:lang w:val="en-US"/>
        </w:rPr>
        <w:t>C</w:t>
      </w:r>
      <w:r w:rsidR="00520DB3" w:rsidRPr="00520DB3">
        <w:t>/</w:t>
      </w:r>
      <w:proofErr w:type="spellStart"/>
      <w:r w:rsidR="00520DB3" w:rsidRPr="00226616">
        <w:rPr>
          <w:lang w:val="en-US"/>
        </w:rPr>
        <w:t>DNK</w:t>
      </w:r>
      <w:proofErr w:type="spellEnd"/>
      <w:r w:rsidR="00520DB3" w:rsidRPr="00520DB3">
        <w:t>/</w:t>
      </w:r>
      <w:r w:rsidR="00520DB3" w:rsidRPr="00226616">
        <w:rPr>
          <w:lang w:val="en-US"/>
        </w:rPr>
        <w:t>CO</w:t>
      </w:r>
      <w:r w:rsidR="00520DB3" w:rsidRPr="00520DB3">
        <w:t xml:space="preserve">/5, </w:t>
      </w:r>
      <w:r w:rsidR="00520DB3">
        <w:t>пункт</w:t>
      </w:r>
      <w:r w:rsidR="00520DB3" w:rsidRPr="00520DB3">
        <w:t xml:space="preserve"> 10)</w:t>
      </w:r>
      <w:r w:rsidR="00935C5B" w:rsidRPr="00935C5B">
        <w:t xml:space="preserve">. Просьба представить </w:t>
      </w:r>
      <w:r w:rsidR="00520DB3">
        <w:t>подробную</w:t>
      </w:r>
      <w:r w:rsidR="00935C5B" w:rsidRPr="00935C5B">
        <w:t xml:space="preserve"> информацию о шагах, предприн</w:t>
      </w:r>
      <w:r w:rsidR="00935C5B" w:rsidRPr="00935C5B">
        <w:t>я</w:t>
      </w:r>
      <w:r w:rsidR="00935C5B" w:rsidRPr="00935C5B">
        <w:t xml:space="preserve">тых государством-участником для решения этой проблемы. Просьба указать, </w:t>
      </w:r>
      <w:r w:rsidR="00520DB3">
        <w:t>следит</w:t>
      </w:r>
      <w:r w:rsidR="00935C5B" w:rsidRPr="00935C5B">
        <w:t xml:space="preserve"> ли государство-участник </w:t>
      </w:r>
      <w:r w:rsidR="00520DB3">
        <w:t>за тем, какому обращению подвергаются такие</w:t>
      </w:r>
      <w:r w:rsidR="00935C5B" w:rsidRPr="00935C5B">
        <w:t xml:space="preserve"> лица после их возвращения и принимает ли оно надлежащие меры в случае н</w:t>
      </w:r>
      <w:r w:rsidR="00935C5B" w:rsidRPr="00935C5B">
        <w:t>е</w:t>
      </w:r>
      <w:r w:rsidR="00935C5B" w:rsidRPr="00935C5B">
        <w:t>соблюдения г</w:t>
      </w:r>
      <w:r w:rsidR="00935C5B" w:rsidRPr="00935C5B">
        <w:t>а</w:t>
      </w:r>
      <w:r w:rsidR="00935C5B" w:rsidRPr="00935C5B">
        <w:t>рантий.</w:t>
      </w:r>
    </w:p>
    <w:p w:rsidR="00935C5B" w:rsidRPr="00935C5B" w:rsidRDefault="008D2C3B" w:rsidP="00515F69">
      <w:pPr>
        <w:pStyle w:val="SingleTxtGR"/>
      </w:pPr>
      <w:r>
        <w:t>7</w:t>
      </w:r>
      <w:r w:rsidR="00935C5B" w:rsidRPr="00935C5B">
        <w:t>.</w:t>
      </w:r>
      <w:r w:rsidR="00935C5B" w:rsidRPr="00935C5B">
        <w:tab/>
        <w:t xml:space="preserve">Просьба </w:t>
      </w:r>
      <w:r>
        <w:t>сообщить о ходе и возможных</w:t>
      </w:r>
      <w:r w:rsidR="00935C5B" w:rsidRPr="00935C5B">
        <w:t xml:space="preserve"> результат</w:t>
      </w:r>
      <w:r>
        <w:t>ах</w:t>
      </w:r>
      <w:r w:rsidR="00935C5B" w:rsidRPr="00935C5B">
        <w:t xml:space="preserve"> расследования, пр</w:t>
      </w:r>
      <w:r w:rsidR="00935C5B" w:rsidRPr="00935C5B">
        <w:t>о</w:t>
      </w:r>
      <w:r w:rsidR="00935C5B" w:rsidRPr="00935C5B">
        <w:t xml:space="preserve">водимого межминистерской рабочей группой </w:t>
      </w:r>
      <w:r>
        <w:t>в связи с утверждениями об ави</w:t>
      </w:r>
      <w:r>
        <w:t>а</w:t>
      </w:r>
      <w:r>
        <w:t>перевозках задержанных лиц в рамках процедуры чрезвычайной выдачи, ос</w:t>
      </w:r>
      <w:r>
        <w:t>у</w:t>
      </w:r>
      <w:r>
        <w:t>ществляемых ЦРУ через воздушное пространство Дании и Гренландии.</w:t>
      </w:r>
      <w:r w:rsidR="00935C5B" w:rsidRPr="00935C5B">
        <w:t xml:space="preserve"> Прос</w:t>
      </w:r>
      <w:r w:rsidR="00935C5B" w:rsidRPr="00935C5B">
        <w:t>ь</w:t>
      </w:r>
      <w:r w:rsidR="00935C5B" w:rsidRPr="00935C5B">
        <w:t>ба представить информацию о шагах, предпринятых государством-участником с целью создания инспекционной системы для обеспечения того, чтобы его во</w:t>
      </w:r>
      <w:r w:rsidR="00935C5B" w:rsidRPr="00935C5B">
        <w:t>з</w:t>
      </w:r>
      <w:r w:rsidR="00935C5B" w:rsidRPr="00935C5B">
        <w:t>душное пространство и аэропорты не использовались для этих целей, как было рекомендовано Комитетом по правам челов</w:t>
      </w:r>
      <w:r w:rsidR="00935C5B" w:rsidRPr="00935C5B">
        <w:t>е</w:t>
      </w:r>
      <w:r w:rsidR="00935C5B" w:rsidRPr="00935C5B">
        <w:t>ка</w:t>
      </w:r>
      <w:r w:rsidR="005E61FC">
        <w:t xml:space="preserve"> (пункт 9)</w:t>
      </w:r>
      <w:r w:rsidR="00935C5B" w:rsidRPr="00935C5B">
        <w:t>.</w:t>
      </w:r>
    </w:p>
    <w:p w:rsidR="00935C5B" w:rsidRPr="00935C5B" w:rsidRDefault="005E61FC" w:rsidP="005E61FC">
      <w:pPr>
        <w:pStyle w:val="H23GR"/>
      </w:pPr>
      <w:r>
        <w:tab/>
      </w:r>
      <w:r>
        <w:tab/>
      </w:r>
      <w:r w:rsidR="00935C5B" w:rsidRPr="00935C5B">
        <w:t>Статьи 5 и 7</w:t>
      </w:r>
    </w:p>
    <w:p w:rsidR="00935C5B" w:rsidRPr="00935C5B" w:rsidRDefault="005E61FC" w:rsidP="00515F69">
      <w:pPr>
        <w:pStyle w:val="SingleTxtGR"/>
      </w:pPr>
      <w:r>
        <w:t>8</w:t>
      </w:r>
      <w:r w:rsidR="00935C5B" w:rsidRPr="00935C5B">
        <w:t>.</w:t>
      </w:r>
      <w:r w:rsidR="00935C5B" w:rsidRPr="00935C5B">
        <w:tab/>
        <w:t xml:space="preserve">Просьба указать, отказывало ли государство-участник по каким-либо </w:t>
      </w:r>
      <w:r>
        <w:t>причинам после</w:t>
      </w:r>
      <w:r w:rsidR="00935C5B" w:rsidRPr="00935C5B">
        <w:t xml:space="preserve"> рассмотрения предыдущего доклада </w:t>
      </w:r>
      <w:r>
        <w:t>какому-либо третьему г</w:t>
      </w:r>
      <w:r>
        <w:t>о</w:t>
      </w:r>
      <w:r>
        <w:t xml:space="preserve">сударству в его просьбе </w:t>
      </w:r>
      <w:r w:rsidR="00935C5B" w:rsidRPr="00935C5B">
        <w:t>о высылке отдельного лица, подозреваемого в соверш</w:t>
      </w:r>
      <w:r w:rsidR="00935C5B" w:rsidRPr="00935C5B">
        <w:t>е</w:t>
      </w:r>
      <w:r w:rsidR="00935C5B" w:rsidRPr="00935C5B">
        <w:t>нии преступления пытк</w:t>
      </w:r>
      <w:r>
        <w:t>и</w:t>
      </w:r>
      <w:r w:rsidR="00935C5B" w:rsidRPr="00935C5B">
        <w:t xml:space="preserve">, </w:t>
      </w:r>
      <w:r>
        <w:t>и проводило ли оно в этой связи свое</w:t>
      </w:r>
      <w:r w:rsidR="00935C5B" w:rsidRPr="00935C5B">
        <w:t xml:space="preserve"> собственное с</w:t>
      </w:r>
      <w:r w:rsidR="00935C5B" w:rsidRPr="00935C5B">
        <w:t>у</w:t>
      </w:r>
      <w:r w:rsidR="00935C5B" w:rsidRPr="00935C5B">
        <w:t>дебное преследование. Если да, то просьба представить информацию о ходе и результат</w:t>
      </w:r>
      <w:r>
        <w:t>ах</w:t>
      </w:r>
      <w:r w:rsidR="00935C5B" w:rsidRPr="00935C5B">
        <w:t xml:space="preserve"> </w:t>
      </w:r>
      <w:r>
        <w:t>таких</w:t>
      </w:r>
      <w:r w:rsidR="00935C5B" w:rsidRPr="00935C5B">
        <w:t xml:space="preserve"> процессуальных дейс</w:t>
      </w:r>
      <w:r w:rsidR="00935C5B" w:rsidRPr="00935C5B">
        <w:t>т</w:t>
      </w:r>
      <w:r w:rsidR="00935C5B" w:rsidRPr="00935C5B">
        <w:t>вий.</w:t>
      </w:r>
    </w:p>
    <w:p w:rsidR="00DF3A7B" w:rsidRPr="00603555" w:rsidRDefault="00DF3A7B" w:rsidP="00B70A44">
      <w:pPr>
        <w:pStyle w:val="H23GR"/>
      </w:pPr>
      <w:r>
        <w:tab/>
      </w:r>
      <w:r>
        <w:tab/>
      </w:r>
      <w:r w:rsidRPr="00603555">
        <w:t>Статья 10</w:t>
      </w:r>
    </w:p>
    <w:p w:rsidR="00DF3A7B" w:rsidRDefault="00DF3A7B" w:rsidP="00B70A44">
      <w:pPr>
        <w:pStyle w:val="SingleTxtGR"/>
      </w:pPr>
      <w:r>
        <w:t>9</w:t>
      </w:r>
      <w:r w:rsidRPr="000730C9">
        <w:t>.</w:t>
      </w:r>
      <w:r w:rsidRPr="000730C9">
        <w:tab/>
      </w:r>
      <w:r>
        <w:t>Просьба представить информацию о:</w:t>
      </w:r>
    </w:p>
    <w:p w:rsidR="00DF3A7B" w:rsidRPr="00603555" w:rsidRDefault="00DF3A7B" w:rsidP="00B70A44">
      <w:pPr>
        <w:pStyle w:val="SingleTxtGR"/>
      </w:pPr>
      <w:r>
        <w:tab/>
      </w:r>
      <w:r w:rsidRPr="000730C9">
        <w:t>а</w:t>
      </w:r>
      <w:r>
        <w:t>)</w:t>
      </w:r>
      <w:r w:rsidRPr="000730C9">
        <w:tab/>
        <w:t>мерах, принятых государством-участником</w:t>
      </w:r>
      <w:r>
        <w:t>,</w:t>
      </w:r>
      <w:r w:rsidRPr="001F18DC">
        <w:t xml:space="preserve"> </w:t>
      </w:r>
      <w:r>
        <w:t>в</w:t>
      </w:r>
      <w:r w:rsidRPr="000730C9">
        <w:t xml:space="preserve"> соответствии с пр</w:t>
      </w:r>
      <w:r w:rsidRPr="000730C9">
        <w:t>е</w:t>
      </w:r>
      <w:r w:rsidRPr="000730C9">
        <w:t xml:space="preserve">дыдущими рекомендациями Комитета для пересмотра и </w:t>
      </w:r>
      <w:r>
        <w:t>усиления</w:t>
      </w:r>
      <w:r w:rsidRPr="000730C9">
        <w:t xml:space="preserve"> его программ об</w:t>
      </w:r>
      <w:r>
        <w:t>учения</w:t>
      </w:r>
      <w:r w:rsidRPr="000730C9">
        <w:t xml:space="preserve"> и подготовки </w:t>
      </w:r>
      <w:r>
        <w:t>по вопросам</w:t>
      </w:r>
      <w:r w:rsidRPr="000730C9">
        <w:t xml:space="preserve"> применения силы, включая </w:t>
      </w:r>
      <w:r>
        <w:t>использование</w:t>
      </w:r>
      <w:r w:rsidRPr="000730C9">
        <w:t xml:space="preserve"> оружия, сотрудниками правоохранительных органов, с тем чтобы применени</w:t>
      </w:r>
      <w:r>
        <w:t>е ими</w:t>
      </w:r>
      <w:r w:rsidRPr="000730C9">
        <w:t xml:space="preserve"> силы </w:t>
      </w:r>
      <w:r>
        <w:t xml:space="preserve">строго ограничивалось рамками их служебных </w:t>
      </w:r>
      <w:r w:rsidRPr="000730C9">
        <w:t>обязанностей</w:t>
      </w:r>
      <w:r>
        <w:t xml:space="preserve"> (пункт 16)</w:t>
      </w:r>
      <w:r w:rsidRPr="000730C9">
        <w:t>. Просьба представить информацию о новых учебных пособиях для об</w:t>
      </w:r>
      <w:r>
        <w:t>учения</w:t>
      </w:r>
      <w:r w:rsidRPr="000730C9">
        <w:t xml:space="preserve"> и подготовки сотрудников полиции, разработанных в 2008 году Пол</w:t>
      </w:r>
      <w:r w:rsidRPr="000730C9">
        <w:t>и</w:t>
      </w:r>
      <w:r w:rsidRPr="000730C9">
        <w:t xml:space="preserve">цейским колледжем, и о последствиях и эффективности </w:t>
      </w:r>
      <w:r>
        <w:t xml:space="preserve">их использования </w:t>
      </w:r>
      <w:r w:rsidRPr="000730C9">
        <w:t xml:space="preserve">на местах. </w:t>
      </w:r>
      <w:r w:rsidRPr="00603555">
        <w:t>Просьба указать, какие шаги были предприняты для выполнения рек</w:t>
      </w:r>
      <w:r w:rsidRPr="00603555">
        <w:t>о</w:t>
      </w:r>
      <w:r w:rsidRPr="00603555">
        <w:t>мендаций, сделанных аналитической группой относительно применения огн</w:t>
      </w:r>
      <w:r w:rsidRPr="00603555">
        <w:t>е</w:t>
      </w:r>
      <w:r w:rsidRPr="00603555">
        <w:t xml:space="preserve">стрельного оружия датскими полицейскими, а также </w:t>
      </w:r>
      <w:r>
        <w:t xml:space="preserve">какие </w:t>
      </w:r>
      <w:r w:rsidRPr="00603555">
        <w:t>последствия</w:t>
      </w:r>
      <w:r>
        <w:t xml:space="preserve"> имели</w:t>
      </w:r>
      <w:r w:rsidRPr="00603555">
        <w:t xml:space="preserve"> эти рекомендаци</w:t>
      </w:r>
      <w:r>
        <w:t>и;</w:t>
      </w:r>
    </w:p>
    <w:p w:rsidR="00DF3A7B" w:rsidRPr="00603555" w:rsidRDefault="00DF3A7B" w:rsidP="00B70A44">
      <w:pPr>
        <w:pStyle w:val="SingleTxtGR"/>
      </w:pPr>
      <w:r>
        <w:tab/>
      </w:r>
      <w:proofErr w:type="spellStart"/>
      <w:r w:rsidRPr="00603555">
        <w:t>b</w:t>
      </w:r>
      <w:proofErr w:type="spellEnd"/>
      <w:r>
        <w:t>)</w:t>
      </w:r>
      <w:r w:rsidRPr="0092082B">
        <w:tab/>
        <w:t>мер</w:t>
      </w:r>
      <w:r>
        <w:t>ах,</w:t>
      </w:r>
      <w:r w:rsidRPr="0092082B">
        <w:t xml:space="preserve"> приняты</w:t>
      </w:r>
      <w:r>
        <w:t>х</w:t>
      </w:r>
      <w:r w:rsidRPr="0092082B">
        <w:t xml:space="preserve"> для обеспечения прохождения всем соответс</w:t>
      </w:r>
      <w:r w:rsidRPr="0092082B">
        <w:t>т</w:t>
      </w:r>
      <w:r w:rsidRPr="0092082B">
        <w:t>вующим персоналом целевой подготовки</w:t>
      </w:r>
      <w:r>
        <w:t xml:space="preserve"> с целью изучения методики</w:t>
      </w:r>
      <w:r w:rsidRPr="0092082B">
        <w:t xml:space="preserve"> определ</w:t>
      </w:r>
      <w:r>
        <w:t>е</w:t>
      </w:r>
      <w:r>
        <w:t>ния</w:t>
      </w:r>
      <w:r w:rsidRPr="0092082B">
        <w:t xml:space="preserve"> призна</w:t>
      </w:r>
      <w:r>
        <w:t>ков</w:t>
      </w:r>
      <w:r w:rsidRPr="0092082B">
        <w:t xml:space="preserve"> пыток и жестокого обращения</w:t>
      </w:r>
      <w:r>
        <w:t>.</w:t>
      </w:r>
      <w:r w:rsidRPr="0092082B">
        <w:t xml:space="preserve"> </w:t>
      </w:r>
      <w:r w:rsidRPr="00603555">
        <w:t xml:space="preserve">Просьба </w:t>
      </w:r>
      <w:r>
        <w:t>сообщить</w:t>
      </w:r>
      <w:r w:rsidRPr="00603555">
        <w:t>, действител</w:t>
      </w:r>
      <w:r w:rsidRPr="00603555">
        <w:t>ь</w:t>
      </w:r>
      <w:r w:rsidRPr="00603555">
        <w:t>но ли Стамбульский протокол 1999 года стал составной частью подготовки</w:t>
      </w:r>
      <w:r>
        <w:t>, о</w:t>
      </w:r>
      <w:r>
        <w:t>р</w:t>
      </w:r>
      <w:r>
        <w:t xml:space="preserve">ганизуемой для </w:t>
      </w:r>
      <w:r w:rsidRPr="00603555">
        <w:t>врачей</w:t>
      </w:r>
      <w:r>
        <w:t xml:space="preserve"> и всех, кто участвует в расследовании и документиров</w:t>
      </w:r>
      <w:r>
        <w:t>а</w:t>
      </w:r>
      <w:r>
        <w:t>нии случаев применения пыток.</w:t>
      </w:r>
      <w:r w:rsidRPr="00603555">
        <w:t xml:space="preserve"> Сколько врачей прошл</w:t>
      </w:r>
      <w:r>
        <w:t>и</w:t>
      </w:r>
      <w:r w:rsidRPr="00603555">
        <w:t xml:space="preserve"> такую подг</w:t>
      </w:r>
      <w:r w:rsidRPr="00603555">
        <w:t>о</w:t>
      </w:r>
      <w:r w:rsidRPr="00603555">
        <w:t xml:space="preserve">товку? </w:t>
      </w:r>
    </w:p>
    <w:p w:rsidR="00DF3A7B" w:rsidRPr="00603555" w:rsidRDefault="00DF3A7B" w:rsidP="00B70A44">
      <w:pPr>
        <w:pStyle w:val="SingleTxtGR"/>
      </w:pPr>
      <w:r w:rsidRPr="006556D4">
        <w:tab/>
      </w:r>
      <w:r w:rsidRPr="008E3B5B">
        <w:t>с</w:t>
      </w:r>
      <w:r>
        <w:t>)</w:t>
      </w:r>
      <w:r w:rsidRPr="008E3B5B">
        <w:tab/>
      </w:r>
      <w:r>
        <w:t xml:space="preserve">мерах, принятых государством-участником с целью </w:t>
      </w:r>
      <w:r w:rsidRPr="008E3B5B">
        <w:t>разработ</w:t>
      </w:r>
      <w:r>
        <w:t>ки</w:t>
      </w:r>
      <w:r w:rsidRPr="008E3B5B">
        <w:t xml:space="preserve"> и </w:t>
      </w:r>
      <w:r>
        <w:t>применения</w:t>
      </w:r>
      <w:r w:rsidRPr="008E3B5B">
        <w:t xml:space="preserve"> методологи</w:t>
      </w:r>
      <w:r>
        <w:t>и</w:t>
      </w:r>
      <w:r w:rsidRPr="008E3B5B">
        <w:t xml:space="preserve"> оценк</w:t>
      </w:r>
      <w:r>
        <w:t>и</w:t>
      </w:r>
      <w:r w:rsidRPr="008E3B5B">
        <w:t xml:space="preserve"> осуществления его про</w:t>
      </w:r>
      <w:r>
        <w:t>грамм подготовки/ обучения, а также их эффективности</w:t>
      </w:r>
      <w:r w:rsidRPr="008E3B5B">
        <w:t xml:space="preserve"> и степен</w:t>
      </w:r>
      <w:r>
        <w:t>и</w:t>
      </w:r>
      <w:r w:rsidRPr="008E3B5B">
        <w:t xml:space="preserve"> воздействия </w:t>
      </w:r>
      <w:r>
        <w:t>с точки зрения</w:t>
      </w:r>
      <w:r w:rsidRPr="008E3B5B">
        <w:t xml:space="preserve"> снижени</w:t>
      </w:r>
      <w:r>
        <w:t>я</w:t>
      </w:r>
      <w:r w:rsidRPr="008E3B5B">
        <w:t xml:space="preserve"> случаев пыток и жестокого обращения. </w:t>
      </w:r>
      <w:r>
        <w:t>П</w:t>
      </w:r>
      <w:r w:rsidRPr="00603555">
        <w:t>росьба представить инфо</w:t>
      </w:r>
      <w:r w:rsidRPr="00603555">
        <w:t>р</w:t>
      </w:r>
      <w:r w:rsidRPr="00603555">
        <w:t>мацию о содержании и применении подобной методологии, а также о результ</w:t>
      </w:r>
      <w:r w:rsidRPr="00603555">
        <w:t>а</w:t>
      </w:r>
      <w:r w:rsidRPr="00603555">
        <w:t>тах пр</w:t>
      </w:r>
      <w:r w:rsidRPr="00603555">
        <w:t>и</w:t>
      </w:r>
      <w:r w:rsidRPr="00603555">
        <w:t>нятых мер.</w:t>
      </w:r>
    </w:p>
    <w:p w:rsidR="00DF3A7B" w:rsidRPr="00603555" w:rsidRDefault="00DF3A7B" w:rsidP="00B70A44">
      <w:pPr>
        <w:pStyle w:val="H23GR"/>
      </w:pPr>
      <w:r>
        <w:tab/>
      </w:r>
      <w:r>
        <w:tab/>
      </w:r>
      <w:r w:rsidRPr="00603555">
        <w:t>Статья 11</w:t>
      </w:r>
    </w:p>
    <w:p w:rsidR="00DF3A7B" w:rsidRPr="00CA2296" w:rsidRDefault="00DF3A7B" w:rsidP="00B70A44">
      <w:pPr>
        <w:pStyle w:val="SingleTxtGR"/>
      </w:pPr>
      <w:r>
        <w:t>10</w:t>
      </w:r>
      <w:r w:rsidRPr="00603555">
        <w:t>.</w:t>
      </w:r>
      <w:r w:rsidRPr="00603555">
        <w:tab/>
        <w:t>Просьба представить информацию о любых новых правилах, инструкц</w:t>
      </w:r>
      <w:r w:rsidRPr="00603555">
        <w:t>и</w:t>
      </w:r>
      <w:r w:rsidRPr="00603555">
        <w:t>ях, методах и практике ведения допросов, а также об условиях содержания под стражей, которые могли быть введены после рассмотрения последнего пери</w:t>
      </w:r>
      <w:r w:rsidRPr="00603555">
        <w:t>о</w:t>
      </w:r>
      <w:r w:rsidRPr="00603555">
        <w:t xml:space="preserve">дического доклада. </w:t>
      </w:r>
      <w:r w:rsidRPr="00CA2296">
        <w:t>Просьба также указать</w:t>
      </w:r>
      <w:r>
        <w:t xml:space="preserve"> периодичность их</w:t>
      </w:r>
      <w:r w:rsidRPr="00CA2296">
        <w:t xml:space="preserve"> пер</w:t>
      </w:r>
      <w:r w:rsidRPr="00CA2296">
        <w:t>е</w:t>
      </w:r>
      <w:r w:rsidRPr="00CA2296">
        <w:t>см</w:t>
      </w:r>
      <w:r>
        <w:t>отра</w:t>
      </w:r>
      <w:r w:rsidRPr="00CA2296">
        <w:t>.</w:t>
      </w:r>
    </w:p>
    <w:p w:rsidR="00DF3A7B" w:rsidRDefault="00DF3A7B" w:rsidP="00B70A44">
      <w:pPr>
        <w:pStyle w:val="SingleTxtGR"/>
      </w:pPr>
      <w:r w:rsidRPr="00CA2296">
        <w:t>1</w:t>
      </w:r>
      <w:r>
        <w:t>1</w:t>
      </w:r>
      <w:r w:rsidRPr="00CA2296">
        <w:t>.</w:t>
      </w:r>
      <w:r w:rsidRPr="00CA2296">
        <w:tab/>
      </w:r>
      <w:r>
        <w:t>С учетом предыдущих заключительных замечаний Комитета относител</w:t>
      </w:r>
      <w:r>
        <w:t>ь</w:t>
      </w:r>
      <w:r>
        <w:t>но одиночного заключения (пункт 14) просьба представить информацию о:</w:t>
      </w:r>
    </w:p>
    <w:p w:rsidR="00DF3A7B" w:rsidRPr="00603555" w:rsidRDefault="00DF3A7B" w:rsidP="00B70A44">
      <w:pPr>
        <w:pStyle w:val="SingleTxtGR"/>
      </w:pPr>
      <w:r>
        <w:tab/>
      </w:r>
      <w:r w:rsidRPr="00CA2296">
        <w:t>а</w:t>
      </w:r>
      <w:r>
        <w:t>)</w:t>
      </w:r>
      <w:r w:rsidRPr="00CA2296">
        <w:tab/>
      </w:r>
      <w:r>
        <w:t>постоянных</w:t>
      </w:r>
      <w:r w:rsidRPr="00CA2296">
        <w:t xml:space="preserve"> усилиях, предпринимаемых госуда</w:t>
      </w:r>
      <w:r w:rsidRPr="00CA2296">
        <w:t>р</w:t>
      </w:r>
      <w:r w:rsidRPr="00CA2296">
        <w:t>ством-участником с целью использования одиночного заключения</w:t>
      </w:r>
      <w:r>
        <w:t>, особенно в случае содержания под стражей до начала судебного процесса,</w:t>
      </w:r>
      <w:r w:rsidRPr="00CA2296">
        <w:t xml:space="preserve"> лишь в качестве крайней меры, пр</w:t>
      </w:r>
      <w:r w:rsidRPr="00CA2296">
        <w:t>и</w:t>
      </w:r>
      <w:r w:rsidRPr="00CA2296">
        <w:t>чем на как можно более короткий срок, а также под строгим надзором и при обеспечении возможности судебного пересмотра такой меры</w:t>
      </w:r>
      <w:r>
        <w:t>;</w:t>
      </w:r>
      <w:r w:rsidRPr="00603555">
        <w:t xml:space="preserve"> </w:t>
      </w:r>
    </w:p>
    <w:p w:rsidR="00DF3A7B" w:rsidRPr="00D85FF2" w:rsidRDefault="00DF3A7B" w:rsidP="00B70A44">
      <w:pPr>
        <w:pStyle w:val="SingleTxtGR"/>
      </w:pPr>
      <w:r>
        <w:tab/>
      </w:r>
      <w:proofErr w:type="spellStart"/>
      <w:r w:rsidRPr="00603555">
        <w:t>b</w:t>
      </w:r>
      <w:proofErr w:type="spellEnd"/>
      <w:r>
        <w:t>)</w:t>
      </w:r>
      <w:r w:rsidRPr="00CA2296">
        <w:tab/>
      </w:r>
      <w:r>
        <w:t>мерах, принятых государством-участником в связи с озабоченн</w:t>
      </w:r>
      <w:r>
        <w:t>о</w:t>
      </w:r>
      <w:r>
        <w:t xml:space="preserve">стью, которую выразил </w:t>
      </w:r>
      <w:r w:rsidRPr="00CA2296">
        <w:t>Комитет по поводу использования длительного одино</w:t>
      </w:r>
      <w:r w:rsidRPr="00CA2296">
        <w:t>ч</w:t>
      </w:r>
      <w:r w:rsidRPr="00CA2296">
        <w:t xml:space="preserve">ного заключения при досудебном содержании под стражей в качестве наказания за дисциплинарные нарушения или с целью </w:t>
      </w:r>
      <w:r>
        <w:t>контроля</w:t>
      </w:r>
      <w:r w:rsidRPr="00CA2296">
        <w:t xml:space="preserve"> опр</w:t>
      </w:r>
      <w:r w:rsidRPr="00CA2296">
        <w:t>е</w:t>
      </w:r>
      <w:r w:rsidRPr="00CA2296">
        <w:t>деленны</w:t>
      </w:r>
      <w:r>
        <w:t>х</w:t>
      </w:r>
      <w:r w:rsidRPr="00CA2296">
        <w:t xml:space="preserve"> категори</w:t>
      </w:r>
      <w:r>
        <w:t>й</w:t>
      </w:r>
      <w:r w:rsidRPr="00CA2296">
        <w:t xml:space="preserve"> осужденных</w:t>
      </w:r>
      <w:r w:rsidRPr="00603555">
        <w:t>.</w:t>
      </w:r>
      <w:r>
        <w:t xml:space="preserve"> Такая озабоченность была также выражена Комитетом по правам человека </w:t>
      </w:r>
      <w:r w:rsidRPr="00D85FF2">
        <w:t>(</w:t>
      </w:r>
      <w:proofErr w:type="spellStart"/>
      <w:r w:rsidRPr="00D85FF2">
        <w:rPr>
          <w:lang w:val="en-US"/>
        </w:rPr>
        <w:t>CCPR</w:t>
      </w:r>
      <w:proofErr w:type="spellEnd"/>
      <w:r w:rsidRPr="00D85FF2">
        <w:t>/</w:t>
      </w:r>
      <w:r w:rsidRPr="00D85FF2">
        <w:rPr>
          <w:lang w:val="en-US"/>
        </w:rPr>
        <w:t>C</w:t>
      </w:r>
      <w:r w:rsidRPr="00D85FF2">
        <w:t>/</w:t>
      </w:r>
      <w:proofErr w:type="spellStart"/>
      <w:r w:rsidRPr="00D85FF2">
        <w:rPr>
          <w:lang w:val="en-US"/>
        </w:rPr>
        <w:t>DNK</w:t>
      </w:r>
      <w:proofErr w:type="spellEnd"/>
      <w:r w:rsidRPr="00D85FF2">
        <w:t>/</w:t>
      </w:r>
      <w:r w:rsidRPr="00D85FF2">
        <w:rPr>
          <w:lang w:val="en-US"/>
        </w:rPr>
        <w:t>CO</w:t>
      </w:r>
      <w:r w:rsidRPr="00D85FF2">
        <w:t xml:space="preserve">/5, </w:t>
      </w:r>
      <w:r>
        <w:t>пункт</w:t>
      </w:r>
      <w:r w:rsidRPr="00D85FF2">
        <w:t xml:space="preserve"> 11), </w:t>
      </w:r>
      <w:proofErr w:type="spellStart"/>
      <w:r>
        <w:t>КПП</w:t>
      </w:r>
      <w:proofErr w:type="spellEnd"/>
      <w:r w:rsidRPr="00D85FF2">
        <w:t xml:space="preserve"> (</w:t>
      </w:r>
      <w:proofErr w:type="spellStart"/>
      <w:r w:rsidRPr="00D85FF2">
        <w:rPr>
          <w:lang w:val="en-US"/>
        </w:rPr>
        <w:t>CPT</w:t>
      </w:r>
      <w:proofErr w:type="spellEnd"/>
      <w:r w:rsidRPr="00D85FF2">
        <w:t>/</w:t>
      </w:r>
      <w:proofErr w:type="spellStart"/>
      <w:r w:rsidRPr="00D85FF2">
        <w:rPr>
          <w:lang w:val="en-US"/>
        </w:rPr>
        <w:t>inf</w:t>
      </w:r>
      <w:proofErr w:type="spellEnd"/>
      <w:r w:rsidRPr="00D85FF2">
        <w:t xml:space="preserve"> (2008) 26, </w:t>
      </w:r>
      <w:r>
        <w:t>пункты</w:t>
      </w:r>
      <w:r w:rsidRPr="00D85FF2">
        <w:t xml:space="preserve"> 41-42) </w:t>
      </w:r>
      <w:r>
        <w:t>и Специальным докладчиком</w:t>
      </w:r>
      <w:r w:rsidRPr="00D85FF2">
        <w:t xml:space="preserve"> (</w:t>
      </w:r>
      <w:r w:rsidRPr="00D85FF2">
        <w:rPr>
          <w:lang w:val="en-US"/>
        </w:rPr>
        <w:t>A</w:t>
      </w:r>
      <w:r w:rsidRPr="00D85FF2">
        <w:t>/</w:t>
      </w:r>
      <w:proofErr w:type="spellStart"/>
      <w:r w:rsidRPr="00D85FF2">
        <w:rPr>
          <w:lang w:val="en-US"/>
        </w:rPr>
        <w:t>HRC</w:t>
      </w:r>
      <w:proofErr w:type="spellEnd"/>
      <w:r w:rsidRPr="00D85FF2">
        <w:t>/10/44/</w:t>
      </w:r>
      <w:r w:rsidRPr="00D85FF2">
        <w:rPr>
          <w:lang w:val="en-US"/>
        </w:rPr>
        <w:t>Add</w:t>
      </w:r>
      <w:r w:rsidRPr="00D85FF2">
        <w:t xml:space="preserve">.2, </w:t>
      </w:r>
      <w:r>
        <w:t>пункты</w:t>
      </w:r>
      <w:r w:rsidRPr="00D85FF2">
        <w:t xml:space="preserve"> 44-45, 74 </w:t>
      </w:r>
      <w:r>
        <w:t>и</w:t>
      </w:r>
      <w:r w:rsidRPr="00D85FF2">
        <w:t xml:space="preserve"> 78</w:t>
      </w:r>
      <w:r>
        <w:t> </w:t>
      </w:r>
      <w:r w:rsidRPr="00D85FF2">
        <w:rPr>
          <w:lang w:val="en-US"/>
        </w:rPr>
        <w:t>b</w:t>
      </w:r>
      <w:r w:rsidRPr="00D85FF2">
        <w:t>))</w:t>
      </w:r>
      <w:r>
        <w:t>.</w:t>
      </w:r>
    </w:p>
    <w:p w:rsidR="00DF3A7B" w:rsidRPr="002D49B4" w:rsidRDefault="00DF3A7B" w:rsidP="00B70A44">
      <w:pPr>
        <w:pStyle w:val="SingleTxtGR"/>
      </w:pPr>
      <w:r w:rsidRPr="00D85FF2">
        <w:tab/>
      </w:r>
      <w:proofErr w:type="spellStart"/>
      <w:r w:rsidRPr="00483006">
        <w:t>c</w:t>
      </w:r>
      <w:proofErr w:type="spellEnd"/>
      <w:r>
        <w:t>)</w:t>
      </w:r>
      <w:r w:rsidRPr="002D49B4">
        <w:tab/>
        <w:t>шагах, предпринятых для обеспечения того, чтобы одиночн</w:t>
      </w:r>
      <w:r>
        <w:t>о</w:t>
      </w:r>
      <w:r w:rsidRPr="002D49B4">
        <w:t>е з</w:t>
      </w:r>
      <w:r w:rsidRPr="002D49B4">
        <w:t>а</w:t>
      </w:r>
      <w:r w:rsidRPr="002D49B4">
        <w:t>ключени</w:t>
      </w:r>
      <w:r>
        <w:t>е</w:t>
      </w:r>
      <w:r w:rsidRPr="002D49B4">
        <w:t xml:space="preserve"> лиц моложе 18 лет ограничи</w:t>
      </w:r>
      <w:r>
        <w:t>ва</w:t>
      </w:r>
      <w:r w:rsidRPr="002D49B4">
        <w:t>лось только самыми и</w:t>
      </w:r>
      <w:r w:rsidRPr="002D49B4">
        <w:t>с</w:t>
      </w:r>
      <w:r w:rsidRPr="002D49B4">
        <w:t>ключительными случаями.</w:t>
      </w:r>
    </w:p>
    <w:p w:rsidR="00DF3A7B" w:rsidRPr="003A0DFF" w:rsidRDefault="00DF3A7B" w:rsidP="00B70A44">
      <w:pPr>
        <w:pStyle w:val="SingleTxtGR"/>
      </w:pPr>
      <w:r w:rsidRPr="002D49B4">
        <w:t>1</w:t>
      </w:r>
      <w:r>
        <w:t>2</w:t>
      </w:r>
      <w:r w:rsidRPr="002D49B4">
        <w:t>.</w:t>
      </w:r>
      <w:r w:rsidRPr="002D49B4">
        <w:tab/>
        <w:t>В отношении лиц, подозреваемых в совершении преступлений против н</w:t>
      </w:r>
      <w:r w:rsidRPr="002D49B4">
        <w:t>е</w:t>
      </w:r>
      <w:r w:rsidRPr="002D49B4">
        <w:t>зависимости и безопасности государства (глава 12 Уголовного кодекса) или против Конституции и высших органов власти государства (глава 13 Уголовн</w:t>
      </w:r>
      <w:r w:rsidRPr="002D49B4">
        <w:t>о</w:t>
      </w:r>
      <w:r w:rsidRPr="002D49B4">
        <w:t>го кодекса), которы</w:t>
      </w:r>
      <w:r>
        <w:t>е могут</w:t>
      </w:r>
      <w:r w:rsidRPr="002D49B4">
        <w:t xml:space="preserve"> содержать</w:t>
      </w:r>
      <w:r>
        <w:t xml:space="preserve">ся </w:t>
      </w:r>
      <w:r w:rsidRPr="002D49B4">
        <w:t xml:space="preserve"> в </w:t>
      </w:r>
      <w:r>
        <w:t xml:space="preserve">предварительном </w:t>
      </w:r>
      <w:r w:rsidRPr="002D49B4">
        <w:t>одиночном закл</w:t>
      </w:r>
      <w:r w:rsidRPr="002D49B4">
        <w:t>ю</w:t>
      </w:r>
      <w:r w:rsidRPr="002D49B4">
        <w:t>чени</w:t>
      </w:r>
      <w:r>
        <w:t>и</w:t>
      </w:r>
      <w:r w:rsidRPr="002D49B4">
        <w:t xml:space="preserve"> </w:t>
      </w:r>
      <w:r>
        <w:t>до суда неопределенно долгое время</w:t>
      </w:r>
      <w:r w:rsidRPr="002D49B4">
        <w:t>, Комитет рекомендовал г</w:t>
      </w:r>
      <w:r w:rsidRPr="002D49B4">
        <w:t>о</w:t>
      </w:r>
      <w:r w:rsidRPr="002D49B4">
        <w:t>сударству-участнику обеспечить соблюдение принципа соразмерности</w:t>
      </w:r>
      <w:r>
        <w:t xml:space="preserve"> </w:t>
      </w:r>
      <w:r w:rsidRPr="002D49B4">
        <w:t xml:space="preserve">и установить </w:t>
      </w:r>
      <w:r>
        <w:t>жес</w:t>
      </w:r>
      <w:r>
        <w:t>т</w:t>
      </w:r>
      <w:r>
        <w:t>кие</w:t>
      </w:r>
      <w:r w:rsidRPr="002D49B4">
        <w:t xml:space="preserve"> ограничения </w:t>
      </w:r>
      <w:r>
        <w:t xml:space="preserve">относительно </w:t>
      </w:r>
      <w:r w:rsidRPr="002D49B4">
        <w:t>использовани</w:t>
      </w:r>
      <w:r>
        <w:t>я такого режима (пункт 14)</w:t>
      </w:r>
      <w:r w:rsidRPr="002D49B4">
        <w:t xml:space="preserve">. </w:t>
      </w:r>
      <w:r w:rsidRPr="00B83A03">
        <w:t xml:space="preserve">Просьба сообщить о шагах, предпринятых государством-участником в ответ на рекомендацию </w:t>
      </w:r>
      <w:r w:rsidRPr="003A0DFF">
        <w:t>Ком</w:t>
      </w:r>
      <w:r w:rsidRPr="003A0DFF">
        <w:t>и</w:t>
      </w:r>
      <w:r w:rsidRPr="003A0DFF">
        <w:t>тета.</w:t>
      </w:r>
    </w:p>
    <w:p w:rsidR="00DF3A7B" w:rsidRPr="00491B74" w:rsidRDefault="00DF3A7B" w:rsidP="00B70A44">
      <w:pPr>
        <w:pStyle w:val="SingleTxtGR"/>
      </w:pPr>
      <w:r w:rsidRPr="003F6F5A">
        <w:t>1</w:t>
      </w:r>
      <w:r>
        <w:t>3</w:t>
      </w:r>
      <w:r w:rsidRPr="003F6F5A">
        <w:t>.</w:t>
      </w:r>
      <w:r w:rsidRPr="003F6F5A">
        <w:tab/>
        <w:t xml:space="preserve">Просьба представить </w:t>
      </w:r>
      <w:r>
        <w:t>обновленную</w:t>
      </w:r>
      <w:r w:rsidRPr="003F6F5A">
        <w:t xml:space="preserve"> информацию о любых шагах, пре</w:t>
      </w:r>
      <w:r w:rsidRPr="003F6F5A">
        <w:t>д</w:t>
      </w:r>
      <w:r w:rsidRPr="003F6F5A">
        <w:t xml:space="preserve">принятых государством-участником для контроля за использованием и </w:t>
      </w:r>
      <w:r>
        <w:t>возде</w:t>
      </w:r>
      <w:r>
        <w:t>й</w:t>
      </w:r>
      <w:r>
        <w:t>ствием</w:t>
      </w:r>
      <w:r w:rsidRPr="003F6F5A">
        <w:t xml:space="preserve"> одиночного заключения</w:t>
      </w:r>
      <w:r>
        <w:t>,</w:t>
      </w:r>
      <w:r w:rsidRPr="003F6F5A">
        <w:t xml:space="preserve"> и </w:t>
      </w:r>
      <w:r>
        <w:t xml:space="preserve">о </w:t>
      </w:r>
      <w:r w:rsidRPr="003F6F5A">
        <w:t>последстви</w:t>
      </w:r>
      <w:r>
        <w:t xml:space="preserve">ях </w:t>
      </w:r>
      <w:r w:rsidRPr="003F6F5A">
        <w:t>поправок к Закону об от</w:t>
      </w:r>
      <w:r>
        <w:t>п</w:t>
      </w:r>
      <w:r w:rsidRPr="003F6F5A">
        <w:t>ра</w:t>
      </w:r>
      <w:r w:rsidRPr="003F6F5A">
        <w:t>в</w:t>
      </w:r>
      <w:r w:rsidRPr="003F6F5A">
        <w:t>лении правосуди</w:t>
      </w:r>
      <w:r>
        <w:t>я</w:t>
      </w:r>
      <w:r w:rsidRPr="003F6F5A">
        <w:t xml:space="preserve">. </w:t>
      </w:r>
      <w:r w:rsidRPr="00BA7870">
        <w:t>Просьба прис</w:t>
      </w:r>
      <w:r>
        <w:t>ы</w:t>
      </w:r>
      <w:r w:rsidRPr="00BA7870">
        <w:t>лать ежегодные доклады</w:t>
      </w:r>
      <w:r w:rsidRPr="003A0DFF">
        <w:t xml:space="preserve"> </w:t>
      </w:r>
      <w:r w:rsidRPr="00BA7870">
        <w:t>о</w:t>
      </w:r>
      <w:r>
        <w:t>б</w:t>
      </w:r>
      <w:r w:rsidRPr="00BA7870">
        <w:t xml:space="preserve"> использовани</w:t>
      </w:r>
      <w:r>
        <w:t>и</w:t>
      </w:r>
      <w:r w:rsidRPr="00BA7870">
        <w:t xml:space="preserve"> одиночного заключения, представляемые Директором публичных преследов</w:t>
      </w:r>
      <w:r w:rsidRPr="00BA7870">
        <w:t>а</w:t>
      </w:r>
      <w:r w:rsidRPr="00BA7870">
        <w:t>ни</w:t>
      </w:r>
      <w:r>
        <w:t>й</w:t>
      </w:r>
      <w:r w:rsidRPr="00BA7870">
        <w:t xml:space="preserve"> </w:t>
      </w:r>
      <w:r>
        <w:t>м</w:t>
      </w:r>
      <w:r w:rsidRPr="00BA7870">
        <w:t>инистр</w:t>
      </w:r>
      <w:r>
        <w:t>у</w:t>
      </w:r>
      <w:r w:rsidRPr="00BA7870">
        <w:t xml:space="preserve"> юстиции. </w:t>
      </w:r>
      <w:r w:rsidRPr="00491B74">
        <w:t xml:space="preserve">Кроме того, следует сообщить данные о числе случаев одиночного заключения, имевших место после </w:t>
      </w:r>
      <w:r>
        <w:t xml:space="preserve">рассмотрения </w:t>
      </w:r>
      <w:r w:rsidRPr="00491B74">
        <w:t xml:space="preserve">последнего </w:t>
      </w:r>
      <w:r>
        <w:t>до</w:t>
      </w:r>
      <w:r>
        <w:t>к</w:t>
      </w:r>
      <w:r>
        <w:t>лада, и о продолжительности такого заключения.</w:t>
      </w:r>
    </w:p>
    <w:p w:rsidR="00DF3A7B" w:rsidRPr="00675E08" w:rsidRDefault="00DF3A7B" w:rsidP="00B70A44">
      <w:pPr>
        <w:pStyle w:val="SingleTxtGR"/>
      </w:pPr>
      <w:r>
        <w:t>14</w:t>
      </w:r>
      <w:r w:rsidRPr="00C70EAC">
        <w:t>.</w:t>
      </w:r>
      <w:r w:rsidRPr="00C70EAC">
        <w:tab/>
      </w:r>
      <w:r>
        <w:t>С учетом</w:t>
      </w:r>
      <w:r w:rsidRPr="00C70EAC">
        <w:t xml:space="preserve"> предыдущих заключительных замечаний Комит</w:t>
      </w:r>
      <w:r w:rsidRPr="00C70EAC">
        <w:t>е</w:t>
      </w:r>
      <w:r w:rsidRPr="00C70EAC">
        <w:t xml:space="preserve">та просьба представить информацию о мерах, принятых государством-участником </w:t>
      </w:r>
      <w:r>
        <w:t>с целью</w:t>
      </w:r>
      <w:r w:rsidRPr="00C70EAC">
        <w:t xml:space="preserve"> повышения уровня психологическ</w:t>
      </w:r>
      <w:r>
        <w:t>и</w:t>
      </w:r>
      <w:r w:rsidRPr="00C70EAC">
        <w:t xml:space="preserve"> значим</w:t>
      </w:r>
      <w:r>
        <w:t>ых</w:t>
      </w:r>
      <w:r w:rsidRPr="00C70EAC">
        <w:t xml:space="preserve"> социальн</w:t>
      </w:r>
      <w:r>
        <w:t>ых</w:t>
      </w:r>
      <w:r w:rsidRPr="00C70EAC">
        <w:t xml:space="preserve"> контакт</w:t>
      </w:r>
      <w:r>
        <w:t>ов</w:t>
      </w:r>
      <w:r w:rsidRPr="00C70EAC">
        <w:t xml:space="preserve"> для лиц, содержащихся в камерах одиночного заключения до суда или в период следс</w:t>
      </w:r>
      <w:r w:rsidRPr="00C70EAC">
        <w:t>т</w:t>
      </w:r>
      <w:r w:rsidRPr="00C70EAC">
        <w:t>вия</w:t>
      </w:r>
      <w:r>
        <w:t xml:space="preserve"> (пункт 14)</w:t>
      </w:r>
      <w:r w:rsidRPr="00C70EAC">
        <w:t xml:space="preserve">. </w:t>
      </w:r>
      <w:r w:rsidRPr="00675E08">
        <w:t>Включают ли эти меры, в частности, более активные контакты с персоналом, возможност</w:t>
      </w:r>
      <w:r>
        <w:t>и</w:t>
      </w:r>
      <w:r w:rsidRPr="00675E08">
        <w:t xml:space="preserve"> для учебы, работы и других видов деятельности, ра</w:t>
      </w:r>
      <w:r w:rsidRPr="00675E08">
        <w:t>з</w:t>
      </w:r>
      <w:r w:rsidRPr="00675E08">
        <w:t>решение большего числа посещений и предоставление доступа к психиатрич</w:t>
      </w:r>
      <w:r w:rsidRPr="00675E08">
        <w:t>е</w:t>
      </w:r>
      <w:r w:rsidRPr="00675E08">
        <w:t>скому м</w:t>
      </w:r>
      <w:r w:rsidRPr="00675E08">
        <w:t>е</w:t>
      </w:r>
      <w:r w:rsidRPr="00675E08">
        <w:t>дицинскому обслуживанию?</w:t>
      </w:r>
    </w:p>
    <w:p w:rsidR="00DF3A7B" w:rsidRDefault="00DF3A7B" w:rsidP="00B70A44">
      <w:pPr>
        <w:pStyle w:val="SingleTxtGR"/>
      </w:pPr>
      <w:r w:rsidRPr="003E7488">
        <w:t>15.</w:t>
      </w:r>
      <w:r w:rsidRPr="003E7488">
        <w:tab/>
        <w:t>Специальный докладчик вновь выразил озабоченность по поводу практ</w:t>
      </w:r>
      <w:r w:rsidRPr="003E7488">
        <w:t>и</w:t>
      </w:r>
      <w:r w:rsidRPr="003E7488">
        <w:t>ки совместного содержания мужчин и женщин в тюрьмах, и в этой связи н</w:t>
      </w:r>
      <w:r w:rsidRPr="003E7488">
        <w:t>а</w:t>
      </w:r>
      <w:r w:rsidRPr="003E7488">
        <w:t>стоятельно призвал государство-участник обеспечить, чтобы такое совместное содержание всегда было добровольным и чтобы были созданы и постоянно ко</w:t>
      </w:r>
      <w:r w:rsidRPr="003E7488">
        <w:t>н</w:t>
      </w:r>
      <w:r w:rsidRPr="003E7488">
        <w:t>тролировались соответствующие механизмы защиты женщин (</w:t>
      </w:r>
      <w:r>
        <w:rPr>
          <w:lang w:val="en-US"/>
        </w:rPr>
        <w:t>A</w:t>
      </w:r>
      <w:r w:rsidRPr="003E7488">
        <w:t>/</w:t>
      </w:r>
      <w:r>
        <w:rPr>
          <w:lang w:val="en-US"/>
        </w:rPr>
        <w:t>HRC</w:t>
      </w:r>
      <w:r w:rsidRPr="003E7488">
        <w:t>/10/44/</w:t>
      </w:r>
      <w:r w:rsidR="009F1FFE" w:rsidRPr="009F1FFE">
        <w:t xml:space="preserve"> </w:t>
      </w:r>
      <w:r>
        <w:rPr>
          <w:lang w:val="en-US"/>
        </w:rPr>
        <w:t>Add</w:t>
      </w:r>
      <w:r w:rsidRPr="003E7488">
        <w:t>.2, пункты 5</w:t>
      </w:r>
      <w:r>
        <w:t>8</w:t>
      </w:r>
      <w:r w:rsidRPr="003E7488">
        <w:t xml:space="preserve">-63, 73 и 78 е)). </w:t>
      </w:r>
      <w:r>
        <w:t xml:space="preserve">Просьба представить информацию о мерах, принятых в ответ на эту рекомендацию. </w:t>
      </w:r>
    </w:p>
    <w:p w:rsidR="00DF3A7B" w:rsidRPr="0083764D" w:rsidRDefault="00DF3A7B" w:rsidP="00B70A44">
      <w:pPr>
        <w:pStyle w:val="SingleTxtGR"/>
      </w:pPr>
      <w:r w:rsidRPr="003E7488">
        <w:t>16.</w:t>
      </w:r>
      <w:r w:rsidRPr="003E7488">
        <w:tab/>
        <w:t>С учетом предыдущих заключительных замечаний Комитета просьба представить информацию о шагах, предпринятых для решения проблемы чре</w:t>
      </w:r>
      <w:r w:rsidRPr="003E7488">
        <w:t>з</w:t>
      </w:r>
      <w:r w:rsidRPr="003E7488">
        <w:t>мерно продолжительных периодов пребывания в центрах для просителей уб</w:t>
      </w:r>
      <w:r w:rsidRPr="003E7488">
        <w:t>е</w:t>
      </w:r>
      <w:r w:rsidRPr="003E7488">
        <w:t xml:space="preserve">жища (пункт 17). </w:t>
      </w:r>
      <w:r>
        <w:t>Просьба сообщить Комитету, предлагаются ли детям и взро</w:t>
      </w:r>
      <w:r>
        <w:t>с</w:t>
      </w:r>
      <w:r>
        <w:t xml:space="preserve">лым, пребывающим в таких центрах учебные и рекреационные мероприятия, а также надлежащие социальные и медицинские услуги. </w:t>
      </w:r>
    </w:p>
    <w:p w:rsidR="00DF3A7B" w:rsidRPr="00483006" w:rsidRDefault="00DF3A7B" w:rsidP="00B70A44">
      <w:pPr>
        <w:pStyle w:val="H23GR"/>
      </w:pPr>
      <w:r w:rsidRPr="00416506">
        <w:tab/>
      </w:r>
      <w:r w:rsidRPr="00416506">
        <w:tab/>
      </w:r>
      <w:r w:rsidRPr="00483006">
        <w:t>Статьи 12, 13 и 14</w:t>
      </w:r>
    </w:p>
    <w:p w:rsidR="00DF3A7B" w:rsidRPr="00D5330C" w:rsidRDefault="00DF3A7B" w:rsidP="00B70A44">
      <w:pPr>
        <w:pStyle w:val="SingleTxtGR"/>
      </w:pPr>
      <w:r w:rsidRPr="003E7488">
        <w:t>17.</w:t>
      </w:r>
      <w:r w:rsidRPr="003E7488">
        <w:tab/>
        <w:t xml:space="preserve">Просьба представить информацию, в том числе статистические данные, о числе жалоб на пытки и жестокое обращение, поданных после предыдущего доклада, их расследовании и судебном преследовании, а также о результатах процессуальных </w:t>
      </w:r>
      <w:r>
        <w:t>разбирательств</w:t>
      </w:r>
      <w:r w:rsidRPr="003E7488">
        <w:t xml:space="preserve"> как на уголовном, так и дисциплинарном уро</w:t>
      </w:r>
      <w:r w:rsidRPr="003E7488">
        <w:t>в</w:t>
      </w:r>
      <w:r w:rsidRPr="003E7488">
        <w:t xml:space="preserve">нях. </w:t>
      </w:r>
      <w:r w:rsidRPr="00D5330C">
        <w:t>Эту информацию следует представлять в разбивке по полу, возрасту и э</w:t>
      </w:r>
      <w:r w:rsidRPr="00D5330C">
        <w:t>т</w:t>
      </w:r>
      <w:r w:rsidRPr="00D5330C">
        <w:t xml:space="preserve">нической принадлежности </w:t>
      </w:r>
      <w:r>
        <w:t>жертв</w:t>
      </w:r>
      <w:r w:rsidRPr="00D5330C">
        <w:t>.</w:t>
      </w:r>
    </w:p>
    <w:p w:rsidR="00DF3A7B" w:rsidRPr="00D60587" w:rsidRDefault="00DF3A7B" w:rsidP="00B70A44">
      <w:pPr>
        <w:pStyle w:val="SingleTxtGR"/>
      </w:pPr>
      <w:r w:rsidRPr="003E7488">
        <w:t>18.</w:t>
      </w:r>
      <w:r w:rsidRPr="003E7488">
        <w:tab/>
        <w:t>В свете предыдущих заключительных замечаний Комитета просьба пре</w:t>
      </w:r>
      <w:r w:rsidRPr="003E7488">
        <w:t>д</w:t>
      </w:r>
      <w:r w:rsidRPr="003E7488">
        <w:t>ставить подробную информацию о любых мерах, принятых для обеспечения быстрого, беспристрастного и эффективного рассмотрения жалоб для расслед</w:t>
      </w:r>
      <w:r w:rsidRPr="003E7488">
        <w:t>о</w:t>
      </w:r>
      <w:r w:rsidRPr="003E7488">
        <w:t>вания всех заявлений о нарушениях, совершенных сотрудниками правоохран</w:t>
      </w:r>
      <w:r w:rsidRPr="003E7488">
        <w:t>и</w:t>
      </w:r>
      <w:r w:rsidRPr="003E7488">
        <w:t>тельных органов, особенно когда действия сотрудников правоохранительных органов приводят к гибели людей или нанесению им тяжелых телесных повр</w:t>
      </w:r>
      <w:r w:rsidRPr="003E7488">
        <w:t>е</w:t>
      </w:r>
      <w:r w:rsidRPr="003E7488">
        <w:t>ждений, в том числе во время содержания под стражей</w:t>
      </w:r>
      <w:r>
        <w:t xml:space="preserve"> </w:t>
      </w:r>
      <w:r w:rsidRPr="003E7488">
        <w:t xml:space="preserve">(пункты 15 и 16). </w:t>
      </w:r>
      <w:r w:rsidRPr="006E663A">
        <w:t xml:space="preserve">В этой связи просьба представить информацию о состоянии и итогах обзора и оценки существующей системы рассмотрения жалоб против полиции и </w:t>
      </w:r>
      <w:r>
        <w:t>производства по</w:t>
      </w:r>
      <w:r w:rsidRPr="006E663A">
        <w:t xml:space="preserve"> уголовны</w:t>
      </w:r>
      <w:r>
        <w:t>м</w:t>
      </w:r>
      <w:r w:rsidRPr="006E663A">
        <w:t xml:space="preserve"> дел</w:t>
      </w:r>
      <w:r>
        <w:t>ам</w:t>
      </w:r>
      <w:r w:rsidRPr="006E663A">
        <w:t xml:space="preserve"> против сотрудников полиции. </w:t>
      </w:r>
      <w:r w:rsidRPr="00D60587">
        <w:t xml:space="preserve">Отстраняются ли временно от должности или назначаются на другую должность в </w:t>
      </w:r>
      <w:r>
        <w:t>период</w:t>
      </w:r>
      <w:r w:rsidRPr="00D60587">
        <w:t xml:space="preserve"> следствия все лица, подозреваемые в совершении пыток или актов жестокого обр</w:t>
      </w:r>
      <w:r w:rsidRPr="00D60587">
        <w:t>а</w:t>
      </w:r>
      <w:r w:rsidRPr="00D60587">
        <w:t>щения?</w:t>
      </w:r>
    </w:p>
    <w:p w:rsidR="00DF3A7B" w:rsidRPr="00483006" w:rsidRDefault="00DF3A7B" w:rsidP="00B70A44">
      <w:pPr>
        <w:pStyle w:val="SingleTxtGR"/>
      </w:pPr>
      <w:r w:rsidRPr="00483006">
        <w:t>1</w:t>
      </w:r>
      <w:r>
        <w:t>9</w:t>
      </w:r>
      <w:r w:rsidRPr="00483006">
        <w:t>.</w:t>
      </w:r>
      <w:r w:rsidRPr="00483006">
        <w:tab/>
        <w:t>В соответствии с рекомендацией Комитета просьба представить инфо</w:t>
      </w:r>
      <w:r w:rsidRPr="00483006">
        <w:t>р</w:t>
      </w:r>
      <w:r w:rsidRPr="00483006">
        <w:t>мацию о шагах, предпринятых для обеспечения права жертв неправомочных действий полиции на получение возмещения и справедливой и адекватной ко</w:t>
      </w:r>
      <w:r w:rsidRPr="00483006">
        <w:t>м</w:t>
      </w:r>
      <w:r w:rsidRPr="00483006">
        <w:t>пенсации, как это предусм</w:t>
      </w:r>
      <w:r>
        <w:t xml:space="preserve">отрено </w:t>
      </w:r>
      <w:r w:rsidRPr="00483006">
        <w:t>статьей 14 Конвенции</w:t>
      </w:r>
      <w:r>
        <w:t xml:space="preserve"> (пункт 15)</w:t>
      </w:r>
      <w:r w:rsidRPr="00483006">
        <w:t xml:space="preserve">. Просьба представить данные о числе поданных </w:t>
      </w:r>
      <w:r>
        <w:t xml:space="preserve">заявлений </w:t>
      </w:r>
      <w:r w:rsidRPr="00483006">
        <w:t>о компенсации, числе выпл</w:t>
      </w:r>
      <w:r w:rsidRPr="00483006">
        <w:t>а</w:t>
      </w:r>
      <w:r w:rsidRPr="00483006">
        <w:t>ченных компенсаций, запрошенных суммах и суммах, фактически выплаченных по к</w:t>
      </w:r>
      <w:r w:rsidRPr="00483006">
        <w:t>а</w:t>
      </w:r>
      <w:r w:rsidRPr="00483006">
        <w:t>ждому делу.</w:t>
      </w:r>
    </w:p>
    <w:p w:rsidR="00DF3A7B" w:rsidRPr="00483006" w:rsidRDefault="00DF3A7B" w:rsidP="00B70A44">
      <w:pPr>
        <w:pStyle w:val="H23GR"/>
      </w:pPr>
      <w:r>
        <w:tab/>
      </w:r>
      <w:r>
        <w:tab/>
      </w:r>
      <w:r w:rsidRPr="00483006">
        <w:t>Статья 16</w:t>
      </w:r>
    </w:p>
    <w:p w:rsidR="00DF3A7B" w:rsidRPr="009E5B99" w:rsidRDefault="00DF3A7B" w:rsidP="00B70A44">
      <w:pPr>
        <w:pStyle w:val="SingleTxtGR"/>
      </w:pPr>
      <w:r>
        <w:t>20</w:t>
      </w:r>
      <w:r w:rsidRPr="009E5B99">
        <w:t>.</w:t>
      </w:r>
      <w:r w:rsidRPr="009E5B99">
        <w:tab/>
        <w:t>Просьба представить информацию о:</w:t>
      </w:r>
    </w:p>
    <w:p w:rsidR="00DF3A7B" w:rsidRPr="006A5CCD" w:rsidRDefault="00DF3A7B" w:rsidP="00B70A44">
      <w:pPr>
        <w:pStyle w:val="SingleTxtGR"/>
      </w:pPr>
      <w:r w:rsidRPr="009E5B99">
        <w:tab/>
      </w:r>
      <w:r>
        <w:t>а)</w:t>
      </w:r>
      <w:r w:rsidRPr="006A5CCD">
        <w:tab/>
        <w:t>усилиях, предпринятых для предотвращения насилия в отнош</w:t>
      </w:r>
      <w:r w:rsidRPr="006A5CCD">
        <w:t>е</w:t>
      </w:r>
      <w:r w:rsidRPr="006A5CCD">
        <w:t xml:space="preserve">нии женщин и борьбы с ним. Включают ли эти меры принятие </w:t>
      </w:r>
      <w:r>
        <w:t xml:space="preserve">координаций </w:t>
      </w:r>
      <w:r w:rsidRPr="006A5CCD">
        <w:t>пр</w:t>
      </w:r>
      <w:r w:rsidRPr="006A5CCD">
        <w:t>о</w:t>
      </w:r>
      <w:r w:rsidRPr="006A5CCD">
        <w:t>граммы и конкретного закона о насилии в отношении женщин, в том числе</w:t>
      </w:r>
      <w:r>
        <w:t xml:space="preserve"> о</w:t>
      </w:r>
      <w:r w:rsidRPr="006A5CCD">
        <w:t xml:space="preserve"> бытовом насилии, как это было рекомендовано Комитетом по ликвидации ди</w:t>
      </w:r>
      <w:r w:rsidRPr="006A5CCD">
        <w:t>с</w:t>
      </w:r>
      <w:r w:rsidRPr="006A5CCD">
        <w:t>криминации в отношении женщин</w:t>
      </w:r>
      <w:r>
        <w:t xml:space="preserve"> (</w:t>
      </w:r>
      <w:proofErr w:type="spellStart"/>
      <w:r>
        <w:rPr>
          <w:lang w:val="en-US"/>
        </w:rPr>
        <w:t>CEDAW</w:t>
      </w:r>
      <w:proofErr w:type="spellEnd"/>
      <w:r w:rsidRPr="003702DA">
        <w:t>/</w:t>
      </w:r>
      <w:r>
        <w:rPr>
          <w:lang w:val="en-US"/>
        </w:rPr>
        <w:t>C</w:t>
      </w:r>
      <w:r w:rsidRPr="003702DA">
        <w:t>/</w:t>
      </w:r>
      <w:r>
        <w:rPr>
          <w:lang w:val="en-US"/>
        </w:rPr>
        <w:t>DEN</w:t>
      </w:r>
      <w:r w:rsidRPr="003702DA">
        <w:t>/</w:t>
      </w:r>
      <w:r>
        <w:rPr>
          <w:lang w:val="en-US"/>
        </w:rPr>
        <w:t>CO</w:t>
      </w:r>
      <w:r w:rsidRPr="003702DA">
        <w:t xml:space="preserve">/7, </w:t>
      </w:r>
      <w:r>
        <w:t>пункт 30)</w:t>
      </w:r>
      <w:r w:rsidRPr="006A5CCD">
        <w:t>?</w:t>
      </w:r>
    </w:p>
    <w:p w:rsidR="00DF3A7B" w:rsidRPr="00061EDD" w:rsidRDefault="00DF3A7B" w:rsidP="00B70A44">
      <w:pPr>
        <w:pStyle w:val="SingleTxtGR"/>
      </w:pPr>
      <w:r w:rsidRPr="006A5CCD">
        <w:tab/>
      </w:r>
      <w:r w:rsidRPr="00483006">
        <w:t>b</w:t>
      </w:r>
      <w:r w:rsidRPr="00061EDD">
        <w:t>)</w:t>
      </w:r>
      <w:r w:rsidRPr="00061EDD">
        <w:tab/>
        <w:t xml:space="preserve">последствиях и эффективности этих мер, включая Акт № 517 от 6 июня 2007 года, Директиву 2008 года о расследовании вопросов, связанных с </w:t>
      </w:r>
      <w:proofErr w:type="spellStart"/>
      <w:r w:rsidRPr="00061EDD">
        <w:t>гендерными</w:t>
      </w:r>
      <w:proofErr w:type="spellEnd"/>
      <w:r w:rsidRPr="00061EDD">
        <w:t xml:space="preserve"> отношениями, и поддержке, предоставляемой потерпевшим, и д</w:t>
      </w:r>
      <w:r w:rsidRPr="00061EDD">
        <w:t>и</w:t>
      </w:r>
      <w:r w:rsidRPr="00061EDD">
        <w:t xml:space="preserve">рективы, касающиеся убийств на почве </w:t>
      </w:r>
      <w:proofErr w:type="spellStart"/>
      <w:r w:rsidRPr="00061EDD">
        <w:t>оскоробленной</w:t>
      </w:r>
      <w:proofErr w:type="spellEnd"/>
      <w:r w:rsidRPr="00061EDD">
        <w:t xml:space="preserve"> чести, а также "План действий по прекращению бытового насилия мужчин в отношении женщин и детей на период 2005-2008 годов".</w:t>
      </w:r>
    </w:p>
    <w:p w:rsidR="00DF3A7B" w:rsidRPr="001C16B3" w:rsidRDefault="00DF3A7B" w:rsidP="00B70A44">
      <w:pPr>
        <w:pStyle w:val="SingleTxtGR"/>
      </w:pPr>
      <w:r w:rsidRPr="00061EDD">
        <w:tab/>
      </w:r>
      <w:r w:rsidRPr="001C16B3">
        <w:t>с</w:t>
      </w:r>
      <w:r>
        <w:t>)</w:t>
      </w:r>
      <w:r w:rsidRPr="001C16B3">
        <w:tab/>
        <w:t>характере и масштабах насилия в отношении женщин в Дании, включая информацию о любом систематическом сборе данных о насили</w:t>
      </w:r>
      <w:r>
        <w:t>и</w:t>
      </w:r>
      <w:r w:rsidRPr="001C16B3">
        <w:t xml:space="preserve"> в о</w:t>
      </w:r>
      <w:r w:rsidRPr="001C16B3">
        <w:t>т</w:t>
      </w:r>
      <w:r w:rsidRPr="001C16B3">
        <w:t>ношении женщин по линии национального статистического бюро или регуля</w:t>
      </w:r>
      <w:r w:rsidRPr="001C16B3">
        <w:t>р</w:t>
      </w:r>
      <w:r w:rsidRPr="001C16B3">
        <w:t xml:space="preserve">ного </w:t>
      </w:r>
      <w:r>
        <w:t>опроса</w:t>
      </w:r>
      <w:r w:rsidRPr="001C16B3">
        <w:t xml:space="preserve"> населения.</w:t>
      </w:r>
    </w:p>
    <w:p w:rsidR="00DF3A7B" w:rsidRPr="001A11B4" w:rsidRDefault="00DF3A7B" w:rsidP="00B70A44">
      <w:pPr>
        <w:pStyle w:val="SingleTxtGR"/>
      </w:pPr>
      <w:r>
        <w:t>21</w:t>
      </w:r>
      <w:r w:rsidRPr="00E14D62">
        <w:t>.</w:t>
      </w:r>
      <w:r w:rsidRPr="00E14D62">
        <w:tab/>
        <w:t xml:space="preserve">Специальный докладчик выразил серьезную озабоченность </w:t>
      </w:r>
      <w:r>
        <w:t>по поводу</w:t>
      </w:r>
      <w:r w:rsidRPr="00E14D62">
        <w:t xml:space="preserve"> большого числа случаев нападений на женщин и совершени</w:t>
      </w:r>
      <w:r>
        <w:t>я</w:t>
      </w:r>
      <w:r w:rsidRPr="00E14D62">
        <w:t xml:space="preserve"> сексуальных пр</w:t>
      </w:r>
      <w:r w:rsidRPr="00E14D62">
        <w:t>е</w:t>
      </w:r>
      <w:r w:rsidRPr="00E14D62">
        <w:t>ступлений против них в Гренландии</w:t>
      </w:r>
      <w:r>
        <w:t xml:space="preserve"> (</w:t>
      </w:r>
      <w:r>
        <w:rPr>
          <w:lang w:val="en-US"/>
        </w:rPr>
        <w:t>A</w:t>
      </w:r>
      <w:r w:rsidRPr="00E14D62">
        <w:t>/</w:t>
      </w:r>
      <w:r>
        <w:rPr>
          <w:lang w:val="en-US"/>
        </w:rPr>
        <w:t>HRC</w:t>
      </w:r>
      <w:r w:rsidRPr="00E14D62">
        <w:t>/10/44/</w:t>
      </w:r>
      <w:r>
        <w:rPr>
          <w:lang w:val="en-US"/>
        </w:rPr>
        <w:t>Add</w:t>
      </w:r>
      <w:r w:rsidRPr="00E14D62">
        <w:t>.2</w:t>
      </w:r>
      <w:r>
        <w:t>, пункт 54)</w:t>
      </w:r>
      <w:r w:rsidRPr="00E14D62">
        <w:t>. Просьба представить данные и информацию о законах и мерах по защите женщин, кот</w:t>
      </w:r>
      <w:r w:rsidRPr="00E14D62">
        <w:t>о</w:t>
      </w:r>
      <w:r w:rsidRPr="00E14D62">
        <w:t xml:space="preserve">рые являются жертвами насилия, в том числе бытового насилия, в Гренландии и на Фарерских островах. Просьба </w:t>
      </w:r>
      <w:r>
        <w:t>про</w:t>
      </w:r>
      <w:r w:rsidRPr="00E14D62">
        <w:t>информировать Комитет о шагах, пре</w:t>
      </w:r>
      <w:r w:rsidRPr="00E14D62">
        <w:t>д</w:t>
      </w:r>
      <w:r w:rsidRPr="00E14D62">
        <w:t xml:space="preserve">принятых автономным правительством </w:t>
      </w:r>
      <w:r>
        <w:t>с целью</w:t>
      </w:r>
      <w:r w:rsidRPr="00E14D62">
        <w:t xml:space="preserve"> разработки и </w:t>
      </w:r>
      <w:r>
        <w:t xml:space="preserve">осуществления надлежащим образом финансируемого </w:t>
      </w:r>
      <w:r w:rsidRPr="00E14D62">
        <w:t>плана действий по борьбе с бытовым н</w:t>
      </w:r>
      <w:r w:rsidRPr="00E14D62">
        <w:t>а</w:t>
      </w:r>
      <w:r w:rsidRPr="00E14D62">
        <w:t xml:space="preserve">силием. </w:t>
      </w:r>
      <w:r w:rsidRPr="001A11B4">
        <w:t xml:space="preserve">В этой связи просьба представить дополнительную информацию </w:t>
      </w:r>
      <w:r>
        <w:t xml:space="preserve">об осуществлении </w:t>
      </w:r>
      <w:r w:rsidRPr="001A11B4">
        <w:t>"Национальной стратегии по предотвращению изнасилований, сексуального домогательства и посягательств" и ее влиянии на уменьшение числа случаев насилия в отношении женщин.</w:t>
      </w:r>
    </w:p>
    <w:p w:rsidR="00DF3A7B" w:rsidRPr="001A11B4" w:rsidRDefault="00DF3A7B" w:rsidP="00B70A44">
      <w:pPr>
        <w:pStyle w:val="SingleTxtGR"/>
      </w:pPr>
      <w:r w:rsidRPr="001A11B4">
        <w:t>2</w:t>
      </w:r>
      <w:r>
        <w:t>2</w:t>
      </w:r>
      <w:r w:rsidRPr="001A11B4">
        <w:t>.</w:t>
      </w:r>
      <w:r w:rsidRPr="001A11B4">
        <w:tab/>
        <w:t xml:space="preserve">Просьба представить данные о масштабах торговли женщинами в Данию и из Дании в период после рассмотрения предыдущего доклада, а также о числе судебных преследований и осуждений торговцев. Просьба также представить информацию о составе и деятельности межминистерской рабочей группы по проблемам торговли людьми и Центра по борьбе с торговлей людьми, а также о составе региональных и национальных </w:t>
      </w:r>
      <w:proofErr w:type="spellStart"/>
      <w:r w:rsidRPr="001A11B4">
        <w:t>референтных</w:t>
      </w:r>
      <w:proofErr w:type="spellEnd"/>
      <w:r w:rsidRPr="001A11B4">
        <w:t xml:space="preserve"> групп. Кроме того, след</w:t>
      </w:r>
      <w:r w:rsidRPr="001A11B4">
        <w:t>у</w:t>
      </w:r>
      <w:r w:rsidRPr="001A11B4">
        <w:t>ет представить данные об осуществлении "Плана действий по борьбе с торго</w:t>
      </w:r>
      <w:r w:rsidRPr="001A11B4">
        <w:t>в</w:t>
      </w:r>
      <w:r w:rsidRPr="001A11B4">
        <w:t xml:space="preserve">лей людьми на 2007-2010 годы" и о его влиянии на уменьшение числа случаев торговли людьми. </w:t>
      </w:r>
    </w:p>
    <w:p w:rsidR="00DF3A7B" w:rsidRPr="005754D7" w:rsidRDefault="00DF3A7B" w:rsidP="00B70A44">
      <w:pPr>
        <w:pStyle w:val="SingleTxtGR"/>
      </w:pPr>
      <w:r w:rsidRPr="001A11B4">
        <w:t>2</w:t>
      </w:r>
      <w:r>
        <w:t>3</w:t>
      </w:r>
      <w:r w:rsidRPr="001A11B4">
        <w:t>.</w:t>
      </w:r>
      <w:r w:rsidRPr="001A11B4">
        <w:tab/>
        <w:t>Специальный докладчик по-прежнему испытывает озабоченность в связи с тем, что усилия правительства по борьбе с торговлей людьми направлены, как представляется, не столько на реабилитацию потерпевших, сколько на их в</w:t>
      </w:r>
      <w:r w:rsidRPr="001A11B4">
        <w:t>ы</w:t>
      </w:r>
      <w:r w:rsidRPr="001A11B4">
        <w:t>сылку в их страны происхождения</w:t>
      </w:r>
      <w:r>
        <w:t xml:space="preserve"> (</w:t>
      </w:r>
      <w:r>
        <w:rPr>
          <w:lang w:val="en-US"/>
        </w:rPr>
        <w:t>A</w:t>
      </w:r>
      <w:r w:rsidRPr="001A11B4">
        <w:t>/</w:t>
      </w:r>
      <w:r>
        <w:rPr>
          <w:lang w:val="en-US"/>
        </w:rPr>
        <w:t>HRC</w:t>
      </w:r>
      <w:r w:rsidRPr="001A11B4">
        <w:t>/10/44/</w:t>
      </w:r>
      <w:r>
        <w:rPr>
          <w:lang w:val="en-US"/>
        </w:rPr>
        <w:t>Add</w:t>
      </w:r>
      <w:r w:rsidRPr="001A11B4">
        <w:t xml:space="preserve">.2, </w:t>
      </w:r>
      <w:r>
        <w:t>пункты 57 и 76)</w:t>
      </w:r>
      <w:r w:rsidRPr="001A11B4">
        <w:t xml:space="preserve">. </w:t>
      </w:r>
      <w:r w:rsidRPr="005754D7">
        <w:t>Просьба представить информацию о шагах, предпринятых государством-участником для решения этой проблемы.</w:t>
      </w:r>
    </w:p>
    <w:p w:rsidR="00DF3A7B" w:rsidRPr="005754D7" w:rsidRDefault="00DF3A7B" w:rsidP="00B70A44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Прочие</w:t>
      </w:r>
      <w:r w:rsidRPr="005754D7">
        <w:t xml:space="preserve"> </w:t>
      </w:r>
      <w:r>
        <w:t>вопросы</w:t>
      </w:r>
    </w:p>
    <w:p w:rsidR="00DF3A7B" w:rsidRPr="005754D7" w:rsidRDefault="00DF3A7B" w:rsidP="00B70A44">
      <w:pPr>
        <w:pStyle w:val="SingleTxtGR"/>
      </w:pPr>
      <w:r w:rsidRPr="005754D7">
        <w:t>2</w:t>
      </w:r>
      <w:r>
        <w:t>4</w:t>
      </w:r>
      <w:r w:rsidRPr="005754D7">
        <w:t>.</w:t>
      </w:r>
      <w:r w:rsidRPr="005754D7">
        <w:tab/>
        <w:t>В свете рекомендаций Комитета просьба представить информацию о ш</w:t>
      </w:r>
      <w:r w:rsidRPr="005754D7">
        <w:t>а</w:t>
      </w:r>
      <w:r w:rsidRPr="005754D7">
        <w:t>гах, предпринятых в целях разработки и принятия нового специального уголо</w:t>
      </w:r>
      <w:r w:rsidRPr="005754D7">
        <w:t>в</w:t>
      </w:r>
      <w:r w:rsidRPr="005754D7">
        <w:t>ного кодекса и нового специального закона об отправлении правосудия в Гре</w:t>
      </w:r>
      <w:r w:rsidRPr="005754D7">
        <w:t>н</w:t>
      </w:r>
      <w:r w:rsidRPr="005754D7">
        <w:t>ландии</w:t>
      </w:r>
      <w:r>
        <w:t xml:space="preserve"> (пункт 18)</w:t>
      </w:r>
      <w:r w:rsidRPr="005754D7">
        <w:t>. Просьба более подробно сообщить, полностью ли соотве</w:t>
      </w:r>
      <w:r w:rsidRPr="005754D7">
        <w:t>т</w:t>
      </w:r>
      <w:r w:rsidRPr="005754D7">
        <w:t>ствуют все положения этих новых законов Конвенции и другим соответству</w:t>
      </w:r>
      <w:r w:rsidRPr="005754D7">
        <w:t>ю</w:t>
      </w:r>
      <w:r w:rsidRPr="005754D7">
        <w:t>щим международным стандартам.</w:t>
      </w:r>
    </w:p>
    <w:p w:rsidR="00DF3A7B" w:rsidRPr="005754D7" w:rsidRDefault="00DF3A7B" w:rsidP="00B70A44">
      <w:pPr>
        <w:pStyle w:val="SingleTxtGR"/>
      </w:pPr>
      <w:r w:rsidRPr="005754D7">
        <w:t>2</w:t>
      </w:r>
      <w:r>
        <w:t>5</w:t>
      </w:r>
      <w:r w:rsidRPr="005754D7">
        <w:t>.</w:t>
      </w:r>
      <w:r w:rsidRPr="005754D7">
        <w:tab/>
        <w:t xml:space="preserve">Просьба представить </w:t>
      </w:r>
      <w:r>
        <w:t>обновленную</w:t>
      </w:r>
      <w:r w:rsidRPr="005754D7">
        <w:t xml:space="preserve"> информацию о мерах, прин</w:t>
      </w:r>
      <w:r>
        <w:t>имаемых</w:t>
      </w:r>
      <w:r w:rsidRPr="005754D7">
        <w:t xml:space="preserve"> государством-участником в ответ на любые угрозы терроризма, и сообщить, з</w:t>
      </w:r>
      <w:r w:rsidRPr="005754D7">
        <w:t>а</w:t>
      </w:r>
      <w:r w:rsidRPr="005754D7">
        <w:t>тр</w:t>
      </w:r>
      <w:r>
        <w:t>агивают</w:t>
      </w:r>
      <w:r w:rsidRPr="005754D7">
        <w:t xml:space="preserve"> ли эти меры и </w:t>
      </w:r>
      <w:r>
        <w:t xml:space="preserve">в какой степени </w:t>
      </w:r>
      <w:r w:rsidRPr="005754D7">
        <w:t>гарантии прав человека в законод</w:t>
      </w:r>
      <w:r w:rsidRPr="005754D7">
        <w:t>а</w:t>
      </w:r>
      <w:r w:rsidRPr="005754D7">
        <w:t xml:space="preserve">тельстве и на практике и каким образом </w:t>
      </w:r>
      <w:r>
        <w:t xml:space="preserve">государство-участник </w:t>
      </w:r>
      <w:r w:rsidRPr="005754D7">
        <w:t>обеспечивает с</w:t>
      </w:r>
      <w:r w:rsidRPr="005754D7">
        <w:t>о</w:t>
      </w:r>
      <w:r w:rsidRPr="005754D7">
        <w:t>ответствие прин</w:t>
      </w:r>
      <w:r>
        <w:t>имаемых</w:t>
      </w:r>
      <w:r w:rsidRPr="005754D7">
        <w:t xml:space="preserve"> мер по борьбе с терроризмом всем </w:t>
      </w:r>
      <w:r>
        <w:t>своим</w:t>
      </w:r>
      <w:r w:rsidRPr="005754D7">
        <w:t xml:space="preserve"> обязательс</w:t>
      </w:r>
      <w:r w:rsidRPr="005754D7">
        <w:t>т</w:t>
      </w:r>
      <w:r w:rsidRPr="005754D7">
        <w:t>вам в области международного права. Просьба сообщить о соответствующей профессиональной подготовке, которую проходят сотрудники правоохран</w:t>
      </w:r>
      <w:r w:rsidRPr="005754D7">
        <w:t>и</w:t>
      </w:r>
      <w:r w:rsidRPr="005754D7">
        <w:t xml:space="preserve">тельных органов, числе и </w:t>
      </w:r>
      <w:r>
        <w:t>видах обвинительных приговоров, вынесенных на основе этого</w:t>
      </w:r>
      <w:r w:rsidRPr="005754D7">
        <w:t xml:space="preserve"> законодательств</w:t>
      </w:r>
      <w:r>
        <w:t>а</w:t>
      </w:r>
      <w:r w:rsidRPr="005754D7">
        <w:t>, средствах правовой защиты, имеющихся в ра</w:t>
      </w:r>
      <w:r w:rsidRPr="005754D7">
        <w:t>с</w:t>
      </w:r>
      <w:r w:rsidRPr="005754D7">
        <w:t xml:space="preserve">поряжении лиц, в отношении которых действуют антитеррористические меры, </w:t>
      </w:r>
      <w:r>
        <w:t xml:space="preserve">а также о том, </w:t>
      </w:r>
      <w:r w:rsidRPr="005754D7">
        <w:t>имеются ли жалобы на несоблюдение международных станда</w:t>
      </w:r>
      <w:r w:rsidRPr="005754D7">
        <w:t>р</w:t>
      </w:r>
      <w:r w:rsidRPr="005754D7">
        <w:t>тов</w:t>
      </w:r>
      <w:r>
        <w:t>,</w:t>
      </w:r>
      <w:r w:rsidRPr="005754D7">
        <w:t xml:space="preserve"> и </w:t>
      </w:r>
      <w:r>
        <w:t xml:space="preserve">об </w:t>
      </w:r>
      <w:r w:rsidRPr="005754D7">
        <w:t>итогах ра</w:t>
      </w:r>
      <w:r w:rsidRPr="005754D7">
        <w:t>с</w:t>
      </w:r>
      <w:r w:rsidRPr="005754D7">
        <w:t>смотрения этих жалоб.</w:t>
      </w:r>
    </w:p>
    <w:p w:rsidR="00DF3A7B" w:rsidRPr="005754D7" w:rsidRDefault="00DF3A7B" w:rsidP="009F1FFE">
      <w:pPr>
        <w:pStyle w:val="H1GR"/>
      </w:pPr>
      <w:r>
        <w:tab/>
      </w:r>
      <w:r>
        <w:tab/>
      </w:r>
      <w:r w:rsidRPr="005754D7">
        <w:t xml:space="preserve">Общая информация о положении в области прав человека в стране, включая новые меры и </w:t>
      </w:r>
      <w:r>
        <w:t>изменения</w:t>
      </w:r>
      <w:r w:rsidRPr="005754D7">
        <w:t xml:space="preserve">, </w:t>
      </w:r>
      <w:r>
        <w:t>касающиеся</w:t>
      </w:r>
      <w:r w:rsidRPr="005754D7">
        <w:t xml:space="preserve"> осуществлени</w:t>
      </w:r>
      <w:r>
        <w:t>я</w:t>
      </w:r>
      <w:r w:rsidRPr="005754D7">
        <w:t xml:space="preserve"> Конвенции</w:t>
      </w:r>
    </w:p>
    <w:p w:rsidR="00DF3A7B" w:rsidRPr="005754D7" w:rsidRDefault="00DF3A7B" w:rsidP="00B70A44">
      <w:pPr>
        <w:pStyle w:val="SingleTxtGR"/>
      </w:pPr>
      <w:r w:rsidRPr="005754D7">
        <w:t>2</w:t>
      </w:r>
      <w:r>
        <w:t>6</w:t>
      </w:r>
      <w:r w:rsidRPr="005754D7">
        <w:t>.</w:t>
      </w:r>
      <w:r w:rsidRPr="005754D7">
        <w:tab/>
        <w:t xml:space="preserve">Просьба представить подробную информацию о соответствующих новых </w:t>
      </w:r>
      <w:r>
        <w:t>изменениях в правовых и институциональных основах поощрения и защиты</w:t>
      </w:r>
      <w:r w:rsidRPr="005754D7">
        <w:t xml:space="preserve"> прав человека на национальном уровне, которые </w:t>
      </w:r>
      <w:r>
        <w:t>произошли</w:t>
      </w:r>
      <w:r w:rsidRPr="005754D7">
        <w:t xml:space="preserve"> после </w:t>
      </w:r>
      <w:r>
        <w:t>представл</w:t>
      </w:r>
      <w:r>
        <w:t>е</w:t>
      </w:r>
      <w:r>
        <w:t>ния</w:t>
      </w:r>
      <w:r w:rsidRPr="005754D7">
        <w:t xml:space="preserve"> периодического доклада, включая люб</w:t>
      </w:r>
      <w:r>
        <w:t>ые</w:t>
      </w:r>
      <w:r w:rsidRPr="005754D7">
        <w:t xml:space="preserve"> </w:t>
      </w:r>
      <w:r>
        <w:t>соответствующие</w:t>
      </w:r>
      <w:r w:rsidRPr="005754D7">
        <w:t xml:space="preserve"> судебные реш</w:t>
      </w:r>
      <w:r w:rsidRPr="005754D7">
        <w:t>е</w:t>
      </w:r>
      <w:r w:rsidRPr="005754D7">
        <w:t>ния.</w:t>
      </w:r>
    </w:p>
    <w:p w:rsidR="00DF3A7B" w:rsidRPr="005754D7" w:rsidRDefault="00DF3A7B" w:rsidP="00B70A44">
      <w:pPr>
        <w:pStyle w:val="SingleTxtGR"/>
      </w:pPr>
      <w:r w:rsidRPr="005754D7">
        <w:t>2</w:t>
      </w:r>
      <w:r>
        <w:t>7</w:t>
      </w:r>
      <w:r w:rsidRPr="005754D7">
        <w:t>.</w:t>
      </w:r>
      <w:r w:rsidRPr="005754D7">
        <w:tab/>
        <w:t xml:space="preserve">Просьба представить подробную соответствующую информацию о новых политических, административных и прочих мерах, </w:t>
      </w:r>
      <w:r>
        <w:t xml:space="preserve">которые были </w:t>
      </w:r>
      <w:r w:rsidRPr="005754D7">
        <w:t>приняты в ц</w:t>
      </w:r>
      <w:r w:rsidRPr="005754D7">
        <w:t>е</w:t>
      </w:r>
      <w:r w:rsidRPr="005754D7">
        <w:t xml:space="preserve">лях поощрения и защиты прав человека на национальном уровне, </w:t>
      </w:r>
      <w:r>
        <w:t>после пре</w:t>
      </w:r>
      <w:r>
        <w:t>д</w:t>
      </w:r>
      <w:r>
        <w:t>ставления</w:t>
      </w:r>
      <w:r w:rsidRPr="005754D7">
        <w:t xml:space="preserve"> предыдущего периодического доклада, в том числе </w:t>
      </w:r>
      <w:r>
        <w:t xml:space="preserve">о </w:t>
      </w:r>
      <w:r w:rsidRPr="005754D7">
        <w:t>любых наци</w:t>
      </w:r>
      <w:r w:rsidRPr="005754D7">
        <w:t>о</w:t>
      </w:r>
      <w:r w:rsidRPr="005754D7">
        <w:t>нальных план</w:t>
      </w:r>
      <w:r>
        <w:t>ах</w:t>
      </w:r>
      <w:r w:rsidRPr="005754D7">
        <w:t xml:space="preserve"> и программ</w:t>
      </w:r>
      <w:r>
        <w:t>ах</w:t>
      </w:r>
      <w:r w:rsidRPr="005754D7">
        <w:t xml:space="preserve"> по правам человека, выделенных на </w:t>
      </w:r>
      <w:r>
        <w:t>их осущес</w:t>
      </w:r>
      <w:r>
        <w:t>т</w:t>
      </w:r>
      <w:r>
        <w:t>вление</w:t>
      </w:r>
      <w:r w:rsidRPr="005754D7">
        <w:t xml:space="preserve"> ресурсах, </w:t>
      </w:r>
      <w:r>
        <w:t>имеющихся в их распоряжении</w:t>
      </w:r>
      <w:r w:rsidRPr="005754D7">
        <w:t xml:space="preserve"> средствах, </w:t>
      </w:r>
      <w:r>
        <w:t>их целях</w:t>
      </w:r>
      <w:r w:rsidRPr="005754D7">
        <w:t xml:space="preserve"> и резул</w:t>
      </w:r>
      <w:r w:rsidRPr="005754D7">
        <w:t>ь</w:t>
      </w:r>
      <w:r w:rsidRPr="005754D7">
        <w:t>татах.</w:t>
      </w:r>
    </w:p>
    <w:p w:rsidR="00DF3A7B" w:rsidRDefault="00DF3A7B" w:rsidP="00B70A44">
      <w:pPr>
        <w:pStyle w:val="SingleTxtGR"/>
      </w:pPr>
      <w:r w:rsidRPr="005754D7">
        <w:t>2</w:t>
      </w:r>
      <w:r>
        <w:t>8</w:t>
      </w:r>
      <w:r w:rsidRPr="005754D7">
        <w:t>.</w:t>
      </w:r>
      <w:r w:rsidRPr="005754D7">
        <w:tab/>
        <w:t xml:space="preserve">Просьба представить любую другую информацию о новых мерах и </w:t>
      </w:r>
      <w:r>
        <w:t>изм</w:t>
      </w:r>
      <w:r>
        <w:t>е</w:t>
      </w:r>
      <w:r>
        <w:t>нениях</w:t>
      </w:r>
      <w:r w:rsidRPr="005754D7">
        <w:t xml:space="preserve">, которые были </w:t>
      </w:r>
      <w:r>
        <w:t>направлены на осуществление Конвенции</w:t>
      </w:r>
      <w:r w:rsidRPr="005754D7">
        <w:t xml:space="preserve"> и рекоменд</w:t>
      </w:r>
      <w:r w:rsidRPr="005754D7">
        <w:t>а</w:t>
      </w:r>
      <w:r w:rsidRPr="005754D7">
        <w:t xml:space="preserve">ций Комитета </w:t>
      </w:r>
      <w:r>
        <w:t xml:space="preserve">в период </w:t>
      </w:r>
      <w:r w:rsidRPr="005754D7">
        <w:t>после рассмотрения предыдущего периодического до</w:t>
      </w:r>
      <w:r w:rsidRPr="005754D7">
        <w:t>к</w:t>
      </w:r>
      <w:r w:rsidRPr="005754D7">
        <w:t>лада в 2007 году, в том числе необходимые статистические данные, а также и</w:t>
      </w:r>
      <w:r w:rsidRPr="005754D7">
        <w:t>н</w:t>
      </w:r>
      <w:r w:rsidRPr="005754D7">
        <w:t>формацию о любых событиях, которые произошли в государстве-участнике и имеют отношение к Конвенции.</w:t>
      </w:r>
    </w:p>
    <w:p w:rsidR="00DF3A7B" w:rsidRPr="00DF3A7B" w:rsidRDefault="00DF3A7B" w:rsidP="00DF3A7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F3A7B" w:rsidRPr="00DF3A7B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AC" w:rsidRDefault="00CF54AC">
      <w:r>
        <w:rPr>
          <w:lang w:val="en-US"/>
        </w:rPr>
        <w:tab/>
      </w:r>
      <w:r>
        <w:separator/>
      </w:r>
    </w:p>
  </w:endnote>
  <w:endnote w:type="continuationSeparator" w:id="0">
    <w:p w:rsidR="00CF54AC" w:rsidRDefault="00C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C" w:rsidRPr="00B74BE2" w:rsidRDefault="00CF54AC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GE.10-40404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C" w:rsidRPr="00B74BE2" w:rsidRDefault="00CF54AC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GE.10-40404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C" w:rsidRPr="000E6D12" w:rsidRDefault="00CF54AC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>
      <w:rPr>
        <w:sz w:val="20"/>
        <w:lang w:val="ru-RU"/>
      </w:rPr>
      <w:t>1</w:t>
    </w:r>
    <w:r>
      <w:rPr>
        <w:sz w:val="20"/>
        <w:lang w:val="en-US"/>
      </w:rPr>
      <w:t>0-</w:t>
    </w:r>
    <w:r>
      <w:rPr>
        <w:sz w:val="20"/>
        <w:lang w:val="ru-RU"/>
      </w:rPr>
      <w:t>40404  (</w:t>
    </w:r>
    <w:r>
      <w:rPr>
        <w:sz w:val="20"/>
        <w:lang w:val="en-US"/>
      </w:rPr>
      <w:t>R</w:t>
    </w:r>
    <w:r>
      <w:rPr>
        <w:sz w:val="20"/>
        <w:lang w:val="ru-RU"/>
      </w:rPr>
      <w:t xml:space="preserve">)  </w:t>
    </w:r>
    <w:r>
      <w:rPr>
        <w:sz w:val="20"/>
        <w:lang w:val="en-US"/>
      </w:rPr>
      <w:t>100210  110210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AC" w:rsidRPr="00F71F63" w:rsidRDefault="00CF54A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F54AC" w:rsidRPr="00F71F63" w:rsidRDefault="00CF54A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F54AC" w:rsidRPr="00635E86" w:rsidRDefault="00CF54AC" w:rsidP="00635E86">
      <w:pPr>
        <w:pStyle w:val="Footer"/>
      </w:pPr>
    </w:p>
  </w:footnote>
  <w:footnote w:id="1">
    <w:p w:rsidR="00CF54AC" w:rsidRPr="002770B8" w:rsidRDefault="00CF54AC" w:rsidP="00D46500">
      <w:pPr>
        <w:pStyle w:val="FootnoteText"/>
        <w:rPr>
          <w:lang w:val="ru-RU"/>
        </w:rPr>
      </w:pPr>
      <w:r>
        <w:rPr>
          <w:lang w:val="ru-RU"/>
        </w:rPr>
        <w:tab/>
      </w:r>
      <w:r w:rsidRPr="00D46500">
        <w:rPr>
          <w:rStyle w:val="FootnoteReference"/>
          <w:lang w:val="ru-RU"/>
        </w:rPr>
        <w:t>*</w:t>
      </w:r>
      <w:r>
        <w:rPr>
          <w:lang w:val="ru-RU"/>
        </w:rPr>
        <w:tab/>
        <w:t>Настоящий перечень вопросов был принят Комитетом на его сорок третьей сессии в соответствии с новыми факультативными процедурами, утвержденными Комитетом на его тридцать восьмой сессии и предусматривающими подготовку и принятие перечней вопросов, подлежащих препровождению государствам-участникам до представления ими соответствующих периодических докладов. Ответы государства-участника на этот перечень вопросов будут представлять собой его доклад в соответствии со статьей 19 Конвенции.</w:t>
      </w:r>
    </w:p>
  </w:footnote>
  <w:footnote w:id="2">
    <w:p w:rsidR="00CF54AC" w:rsidRPr="00D92787" w:rsidRDefault="00CF54AC">
      <w:pPr>
        <w:pStyle w:val="FootnoteText"/>
        <w:rPr>
          <w:lang w:val="ru-RU"/>
        </w:rPr>
      </w:pPr>
      <w:r>
        <w:rPr>
          <w:lang w:val="ru-RU"/>
        </w:rPr>
        <w:tab/>
      </w:r>
      <w:r w:rsidRPr="00D92787">
        <w:rPr>
          <w:rStyle w:val="FootnoteReference"/>
          <w:lang w:val="ru-RU"/>
        </w:rPr>
        <w:t>**</w:t>
      </w:r>
      <w:r>
        <w:rPr>
          <w:lang w:val="ru-RU"/>
        </w:rPr>
        <w:tab/>
        <w:t xml:space="preserve">Номера пунктов в скобках соответствуют номерам пунктов предыдущих заключительных замечаний, принятых Комитетом </w:t>
      </w:r>
      <w:r>
        <w:t>CAT</w:t>
      </w:r>
      <w:r w:rsidRPr="00D92787">
        <w:rPr>
          <w:lang w:val="ru-RU"/>
        </w:rPr>
        <w:t>/</w:t>
      </w:r>
      <w:r>
        <w:t>C</w:t>
      </w:r>
      <w:r w:rsidRPr="00D92787">
        <w:rPr>
          <w:lang w:val="ru-RU"/>
        </w:rPr>
        <w:t>/</w:t>
      </w:r>
      <w:r>
        <w:t>DNK</w:t>
      </w:r>
      <w:r w:rsidRPr="00D92787">
        <w:rPr>
          <w:lang w:val="ru-RU"/>
        </w:rPr>
        <w:t>/</w:t>
      </w:r>
      <w:r>
        <w:t>CO</w:t>
      </w:r>
      <w:r w:rsidRPr="00D92787">
        <w:rPr>
          <w:lang w:val="ru-RU"/>
        </w:rPr>
        <w:t>/5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C" w:rsidRPr="00486365" w:rsidRDefault="00CF54AC">
    <w:pPr>
      <w:pStyle w:val="Header"/>
      <w:rPr>
        <w:lang w:val="en-US"/>
      </w:rPr>
    </w:pPr>
    <w:r>
      <w:rPr>
        <w:lang w:val="en-US"/>
      </w:rPr>
      <w:t>CAT/C/DNK/Q/6-7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AC" w:rsidRPr="00B74BE2" w:rsidRDefault="00CF54AC">
    <w:pPr>
      <w:pStyle w:val="Header"/>
      <w:rPr>
        <w:lang w:val="en-US"/>
      </w:rPr>
    </w:pPr>
    <w:r>
      <w:rPr>
        <w:lang w:val="en-US"/>
      </w:rPr>
      <w:tab/>
      <w:t>CAT/</w:t>
    </w:r>
    <w:r w:rsidRPr="00486365">
      <w:rPr>
        <w:lang w:val="en-US"/>
      </w:rPr>
      <w:t xml:space="preserve"> </w:t>
    </w:r>
    <w:r>
      <w:rPr>
        <w:lang w:val="en-US"/>
      </w:rPr>
      <w:t>C/DNK/Q/6-7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1E11"/>
    <w:multiLevelType w:val="hybridMultilevel"/>
    <w:tmpl w:val="739A4E20"/>
    <w:lvl w:ilvl="0" w:tplc="3DD0C0FE">
      <w:start w:val="1"/>
      <w:numFmt w:val="bullet"/>
      <w:lvlText w:val=""/>
      <w:lvlJc w:val="left"/>
      <w:pPr>
        <w:tabs>
          <w:tab w:val="num" w:pos="3232"/>
        </w:tabs>
        <w:ind w:left="3232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C9010BC"/>
    <w:multiLevelType w:val="hybridMultilevel"/>
    <w:tmpl w:val="45041584"/>
    <w:lvl w:ilvl="0" w:tplc="3DD0C0FE">
      <w:start w:val="1"/>
      <w:numFmt w:val="bullet"/>
      <w:lvlText w:val=""/>
      <w:lvlJc w:val="left"/>
      <w:pPr>
        <w:tabs>
          <w:tab w:val="num" w:pos="3397"/>
        </w:tabs>
        <w:ind w:left="339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8404D"/>
    <w:multiLevelType w:val="hybridMultilevel"/>
    <w:tmpl w:val="B7A4AA0A"/>
    <w:lvl w:ilvl="0" w:tplc="3F1ED144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42991"/>
    <w:multiLevelType w:val="hybridMultilevel"/>
    <w:tmpl w:val="9A2E4302"/>
    <w:lvl w:ilvl="0" w:tplc="3DD0C0FE">
      <w:start w:val="1"/>
      <w:numFmt w:val="bullet"/>
      <w:lvlText w:val=""/>
      <w:lvlJc w:val="left"/>
      <w:pPr>
        <w:tabs>
          <w:tab w:val="num" w:pos="3397"/>
        </w:tabs>
        <w:ind w:left="339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18">
    <w:nsid w:val="60D3454F"/>
    <w:multiLevelType w:val="hybridMultilevel"/>
    <w:tmpl w:val="4956DBCC"/>
    <w:lvl w:ilvl="0" w:tplc="3DD0C0FE">
      <w:start w:val="1"/>
      <w:numFmt w:val="bullet"/>
      <w:lvlText w:val=""/>
      <w:lvlJc w:val="left"/>
      <w:pPr>
        <w:tabs>
          <w:tab w:val="num" w:pos="3232"/>
        </w:tabs>
        <w:ind w:left="3232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AE627E3"/>
    <w:multiLevelType w:val="hybridMultilevel"/>
    <w:tmpl w:val="ED0EF54E"/>
    <w:lvl w:ilvl="0" w:tplc="3DD0C0FE">
      <w:start w:val="1"/>
      <w:numFmt w:val="bullet"/>
      <w:lvlText w:val=""/>
      <w:lvlJc w:val="left"/>
      <w:pPr>
        <w:tabs>
          <w:tab w:val="num" w:pos="3397"/>
        </w:tabs>
        <w:ind w:left="339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13"/>
  </w:num>
  <w:num w:numId="19">
    <w:abstractNumId w:val="13"/>
  </w:num>
  <w:num w:numId="20">
    <w:abstractNumId w:val="19"/>
  </w:num>
  <w:num w:numId="21">
    <w:abstractNumId w:val="13"/>
  </w:num>
  <w:num w:numId="22">
    <w:abstractNumId w:val="16"/>
  </w:num>
  <w:num w:numId="23">
    <w:abstractNumId w:val="16"/>
  </w:num>
  <w:num w:numId="24">
    <w:abstractNumId w:val="17"/>
  </w:num>
  <w:num w:numId="25">
    <w:abstractNumId w:val="21"/>
  </w:num>
  <w:num w:numId="26">
    <w:abstractNumId w:val="12"/>
  </w:num>
  <w:num w:numId="27">
    <w:abstractNumId w:val="10"/>
  </w:num>
  <w:num w:numId="28">
    <w:abstractNumId w:val="14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6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5262"/>
    <w:rsid w:val="00086182"/>
    <w:rsid w:val="00090891"/>
    <w:rsid w:val="00092E62"/>
    <w:rsid w:val="00097975"/>
    <w:rsid w:val="000A3DDF"/>
    <w:rsid w:val="000A60A0"/>
    <w:rsid w:val="000C3688"/>
    <w:rsid w:val="000D6863"/>
    <w:rsid w:val="000E6D12"/>
    <w:rsid w:val="00117AEE"/>
    <w:rsid w:val="00142415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422A"/>
    <w:rsid w:val="00216E6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2A11"/>
    <w:rsid w:val="002E43F3"/>
    <w:rsid w:val="002F7D4C"/>
    <w:rsid w:val="003014F1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3D5A"/>
    <w:rsid w:val="00407AC3"/>
    <w:rsid w:val="00414586"/>
    <w:rsid w:val="00415059"/>
    <w:rsid w:val="00424FDD"/>
    <w:rsid w:val="0043033D"/>
    <w:rsid w:val="00435FE4"/>
    <w:rsid w:val="00445F8B"/>
    <w:rsid w:val="00457634"/>
    <w:rsid w:val="00474F42"/>
    <w:rsid w:val="0048244D"/>
    <w:rsid w:val="00486365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2283"/>
    <w:rsid w:val="0051339C"/>
    <w:rsid w:val="0051412F"/>
    <w:rsid w:val="00515F69"/>
    <w:rsid w:val="00520DB3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61FC"/>
    <w:rsid w:val="005E74AB"/>
    <w:rsid w:val="005F2EF4"/>
    <w:rsid w:val="00606A3E"/>
    <w:rsid w:val="006115AA"/>
    <w:rsid w:val="006120AE"/>
    <w:rsid w:val="00635E86"/>
    <w:rsid w:val="00636A37"/>
    <w:rsid w:val="0064354B"/>
    <w:rsid w:val="006501A5"/>
    <w:rsid w:val="00653F19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311"/>
    <w:rsid w:val="006A7C6E"/>
    <w:rsid w:val="006B23D9"/>
    <w:rsid w:val="006C1814"/>
    <w:rsid w:val="006C2F45"/>
    <w:rsid w:val="006C361A"/>
    <w:rsid w:val="006C41BE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6256"/>
    <w:rsid w:val="007813AB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B3D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2C3B"/>
    <w:rsid w:val="008D6A7A"/>
    <w:rsid w:val="008E3E87"/>
    <w:rsid w:val="008E7F13"/>
    <w:rsid w:val="008F3185"/>
    <w:rsid w:val="00915B0A"/>
    <w:rsid w:val="00926904"/>
    <w:rsid w:val="00935C5B"/>
    <w:rsid w:val="009372F0"/>
    <w:rsid w:val="00955022"/>
    <w:rsid w:val="00957B4D"/>
    <w:rsid w:val="00964EEA"/>
    <w:rsid w:val="00980C86"/>
    <w:rsid w:val="00981BA6"/>
    <w:rsid w:val="009B1D9B"/>
    <w:rsid w:val="009B4074"/>
    <w:rsid w:val="009C30BB"/>
    <w:rsid w:val="009C60BE"/>
    <w:rsid w:val="009E6279"/>
    <w:rsid w:val="009F00A6"/>
    <w:rsid w:val="009F1FFE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AF0E49"/>
    <w:rsid w:val="00B0169F"/>
    <w:rsid w:val="00B056F8"/>
    <w:rsid w:val="00B05F21"/>
    <w:rsid w:val="00B14EA9"/>
    <w:rsid w:val="00B30A3C"/>
    <w:rsid w:val="00B70A44"/>
    <w:rsid w:val="00B75799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369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54AC"/>
    <w:rsid w:val="00D025D5"/>
    <w:rsid w:val="00D26B13"/>
    <w:rsid w:val="00D26CC1"/>
    <w:rsid w:val="00D30662"/>
    <w:rsid w:val="00D32A0B"/>
    <w:rsid w:val="00D46500"/>
    <w:rsid w:val="00D6236B"/>
    <w:rsid w:val="00D809D1"/>
    <w:rsid w:val="00D84ECF"/>
    <w:rsid w:val="00D92787"/>
    <w:rsid w:val="00DA2851"/>
    <w:rsid w:val="00DA2B7C"/>
    <w:rsid w:val="00DA5686"/>
    <w:rsid w:val="00DB2FC0"/>
    <w:rsid w:val="00DF18FA"/>
    <w:rsid w:val="00DF3A7B"/>
    <w:rsid w:val="00DF49CA"/>
    <w:rsid w:val="00DF775B"/>
    <w:rsid w:val="00E007F3"/>
    <w:rsid w:val="00E00DEA"/>
    <w:rsid w:val="00E06EF0"/>
    <w:rsid w:val="00E10133"/>
    <w:rsid w:val="00E11679"/>
    <w:rsid w:val="00E307D1"/>
    <w:rsid w:val="00E4666C"/>
    <w:rsid w:val="00E46A04"/>
    <w:rsid w:val="00E717F3"/>
    <w:rsid w:val="00E72C5E"/>
    <w:rsid w:val="00E72DCF"/>
    <w:rsid w:val="00E73451"/>
    <w:rsid w:val="00E7489F"/>
    <w:rsid w:val="00E75147"/>
    <w:rsid w:val="00E8167D"/>
    <w:rsid w:val="00E83868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7</Pages>
  <Words>2651</Words>
  <Characters>15116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1040404</vt:lpstr>
    </vt:vector>
  </TitlesOfParts>
  <Company>CSD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1040404</dc:title>
  <dc:subject/>
  <dc:creator>Marina Imeninnikova</dc:creator>
  <cp:keywords/>
  <dc:description/>
  <cp:lastModifiedBy>Adtpsrus</cp:lastModifiedBy>
  <cp:revision>2</cp:revision>
  <cp:lastPrinted>2010-02-11T14:40:00Z</cp:lastPrinted>
  <dcterms:created xsi:type="dcterms:W3CDTF">2010-02-11T14:47:00Z</dcterms:created>
  <dcterms:modified xsi:type="dcterms:W3CDTF">2010-02-11T14:47:00Z</dcterms:modified>
</cp:coreProperties>
</file>