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44B8C" w:rsidP="0044058B">
            <w:pPr>
              <w:jc w:val="right"/>
            </w:pPr>
            <w:r w:rsidRPr="00B44B8C">
              <w:rPr>
                <w:sz w:val="40"/>
              </w:rPr>
              <w:t>CCPR</w:t>
            </w:r>
            <w:r>
              <w:t>/C/</w:t>
            </w:r>
            <w:r w:rsidR="00F87F21">
              <w:t>THA</w:t>
            </w:r>
            <w:r>
              <w:t>/Q/</w:t>
            </w:r>
            <w:r w:rsidR="00F87F21">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278B6" w:rsidP="00B6553F">
            <w:pPr>
              <w:spacing w:before="120"/>
            </w:pPr>
            <w:r>
              <w:rPr>
                <w:noProof/>
                <w:lang w:val="en-US" w:eastAsia="zh-CN"/>
              </w:rPr>
              <w:drawing>
                <wp:inline distT="0" distB="0" distL="0" distR="0" wp14:anchorId="1F169E5A" wp14:editId="41C598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B44B8C" w:rsidP="00B44B8C">
            <w:pPr>
              <w:spacing w:before="240" w:line="240" w:lineRule="exact"/>
            </w:pPr>
            <w:r>
              <w:t xml:space="preserve">Distr.: </w:t>
            </w:r>
            <w:r w:rsidR="0044058B">
              <w:t>General</w:t>
            </w:r>
          </w:p>
          <w:p w:rsidR="00B44B8C" w:rsidRDefault="0050024B" w:rsidP="00F8758F">
            <w:pPr>
              <w:spacing w:line="240" w:lineRule="exact"/>
            </w:pPr>
            <w:r>
              <w:t>1</w:t>
            </w:r>
            <w:r w:rsidR="00F8758F">
              <w:t>2</w:t>
            </w:r>
            <w:r>
              <w:t xml:space="preserve"> August</w:t>
            </w:r>
            <w:r w:rsidR="00B44B8C">
              <w:t xml:space="preserve"> 2016</w:t>
            </w:r>
          </w:p>
          <w:p w:rsidR="00B44B8C" w:rsidRDefault="00B44B8C" w:rsidP="00B44B8C">
            <w:pPr>
              <w:spacing w:line="240" w:lineRule="exact"/>
            </w:pPr>
          </w:p>
          <w:p w:rsidR="00B44B8C" w:rsidRDefault="00B44B8C" w:rsidP="00B44B8C">
            <w:pPr>
              <w:spacing w:line="240" w:lineRule="exact"/>
            </w:pPr>
            <w:r>
              <w:t>Original: English</w:t>
            </w:r>
          </w:p>
          <w:p w:rsidR="00BB3E14" w:rsidRDefault="00BB3E14" w:rsidP="00B44B8C">
            <w:pPr>
              <w:spacing w:line="240" w:lineRule="exact"/>
            </w:pPr>
            <w:r>
              <w:t>English, French and Spanish only</w:t>
            </w:r>
          </w:p>
        </w:tc>
      </w:tr>
    </w:tbl>
    <w:p w:rsidR="00B44B8C" w:rsidRPr="00F81F83" w:rsidRDefault="00B44B8C" w:rsidP="00B44B8C">
      <w:pPr>
        <w:spacing w:before="120"/>
        <w:rPr>
          <w:b/>
          <w:bCs/>
          <w:sz w:val="24"/>
          <w:szCs w:val="24"/>
        </w:rPr>
      </w:pPr>
      <w:r w:rsidRPr="00F81F83">
        <w:rPr>
          <w:b/>
          <w:bCs/>
          <w:sz w:val="24"/>
          <w:szCs w:val="24"/>
        </w:rPr>
        <w:t>Human Rights Committee</w:t>
      </w:r>
    </w:p>
    <w:p w:rsidR="00B44B8C" w:rsidRPr="00B44B8C" w:rsidRDefault="00B44B8C" w:rsidP="00B44B8C">
      <w:pPr>
        <w:pStyle w:val="HChG"/>
      </w:pPr>
      <w:r>
        <w:tab/>
      </w:r>
      <w:r>
        <w:tab/>
        <w:t xml:space="preserve">List of issues in relation to the </w:t>
      </w:r>
      <w:r w:rsidR="00F87F21">
        <w:t xml:space="preserve">second </w:t>
      </w:r>
      <w:r w:rsidR="00622D12">
        <w:t>periodic</w:t>
      </w:r>
      <w:r>
        <w:t xml:space="preserve"> report of </w:t>
      </w:r>
      <w:r w:rsidR="00F87F21">
        <w:t>Thailand</w:t>
      </w:r>
      <w:r w:rsidR="0044058B" w:rsidRPr="00B31D60">
        <w:rPr>
          <w:rStyle w:val="FootnoteReference"/>
          <w:b w:val="0"/>
          <w:bCs/>
          <w:sz w:val="20"/>
          <w:vertAlign w:val="baseline"/>
        </w:rPr>
        <w:footnoteReference w:customMarkFollows="1" w:id="2"/>
        <w:t>*</w:t>
      </w:r>
      <w:r w:rsidR="00572FE5">
        <w:rPr>
          <w:bCs/>
          <w:vertAlign w:val="superscript"/>
        </w:rPr>
        <w:t xml:space="preserve"> </w:t>
      </w:r>
    </w:p>
    <w:p w:rsidR="00622D12" w:rsidRDefault="00622D12" w:rsidP="00D477AA">
      <w:pPr>
        <w:pStyle w:val="H23G"/>
        <w:rPr>
          <w:rFonts w:eastAsia="MS Mincho"/>
        </w:rPr>
      </w:pPr>
      <w:r w:rsidRPr="002446D6">
        <w:rPr>
          <w:rFonts w:eastAsia="MS Mincho"/>
        </w:rPr>
        <w:tab/>
      </w:r>
      <w:r w:rsidRPr="002446D6">
        <w:rPr>
          <w:rFonts w:eastAsia="MS Mincho"/>
        </w:rPr>
        <w:tab/>
        <w:t xml:space="preserve">Constitutional and legal framework within which the Covenant is implemented </w:t>
      </w:r>
      <w:bookmarkStart w:id="0" w:name="_GoBack"/>
      <w:r w:rsidRPr="002446D6">
        <w:rPr>
          <w:rFonts w:eastAsia="MS Mincho"/>
        </w:rPr>
        <w:t>(</w:t>
      </w:r>
      <w:bookmarkEnd w:id="0"/>
      <w:r w:rsidRPr="002446D6">
        <w:rPr>
          <w:rFonts w:eastAsia="MS Mincho"/>
        </w:rPr>
        <w:t>art.</w:t>
      </w:r>
      <w:r w:rsidR="0050024B">
        <w:rPr>
          <w:rFonts w:eastAsia="MS Mincho"/>
        </w:rPr>
        <w:t> </w:t>
      </w:r>
      <w:r w:rsidRPr="002446D6">
        <w:rPr>
          <w:rFonts w:eastAsia="MS Mincho"/>
        </w:rPr>
        <w:t>2)</w:t>
      </w:r>
    </w:p>
    <w:p w:rsidR="006266E2" w:rsidRPr="00D261DE" w:rsidRDefault="00B31D60" w:rsidP="00B31D60">
      <w:pPr>
        <w:pStyle w:val="SingleTxtG"/>
      </w:pPr>
      <w:r w:rsidRPr="00D261DE">
        <w:t>1.</w:t>
      </w:r>
      <w:r w:rsidRPr="00D261DE">
        <w:tab/>
      </w:r>
      <w:r w:rsidR="006266E2" w:rsidRPr="00D261DE">
        <w:t>Taking into account</w:t>
      </w:r>
      <w:r w:rsidR="00481D5C">
        <w:t xml:space="preserve"> that, according to</w:t>
      </w:r>
      <w:r w:rsidR="006266E2" w:rsidRPr="00D261DE">
        <w:t xml:space="preserve"> the information provided by the State party</w:t>
      </w:r>
      <w:r w:rsidR="00481D5C">
        <w:t>,</w:t>
      </w:r>
      <w:r w:rsidR="006266E2" w:rsidRPr="00D261DE">
        <w:t xml:space="preserve"> the Covenant is </w:t>
      </w:r>
      <w:r w:rsidR="006266E2">
        <w:rPr>
          <w:rFonts w:hint="eastAsia"/>
          <w:lang w:eastAsia="ja-JP"/>
        </w:rPr>
        <w:t xml:space="preserve">implemented by </w:t>
      </w:r>
      <w:r w:rsidR="006266E2" w:rsidRPr="00D261DE">
        <w:t>domestic law (</w:t>
      </w:r>
      <w:r w:rsidR="0050024B">
        <w:t xml:space="preserve">see </w:t>
      </w:r>
      <w:r w:rsidR="006266E2" w:rsidRPr="00D261DE">
        <w:t xml:space="preserve">CCPR/C/THA/2, para. 7), please </w:t>
      </w:r>
      <w:r w:rsidR="006266E2">
        <w:rPr>
          <w:rFonts w:hint="eastAsia"/>
          <w:lang w:eastAsia="ja-JP"/>
        </w:rPr>
        <w:t xml:space="preserve">clarify whether the Covenant has the force of law in the State party and </w:t>
      </w:r>
      <w:r w:rsidR="006266E2" w:rsidRPr="00D261DE">
        <w:t xml:space="preserve">provide examples, if any, where </w:t>
      </w:r>
      <w:r w:rsidR="006266E2">
        <w:rPr>
          <w:rFonts w:hint="eastAsia"/>
          <w:lang w:eastAsia="ja-JP"/>
        </w:rPr>
        <w:t xml:space="preserve">its </w:t>
      </w:r>
      <w:r w:rsidR="006266E2" w:rsidRPr="00D261DE">
        <w:t>provisions have been directly applied or used by the courts</w:t>
      </w:r>
      <w:r w:rsidR="0050024B" w:rsidRPr="0050024B">
        <w:t xml:space="preserve"> </w:t>
      </w:r>
      <w:r w:rsidR="0050024B" w:rsidRPr="00D261DE">
        <w:t>to interpret domestic law</w:t>
      </w:r>
      <w:r w:rsidR="006266E2" w:rsidRPr="00D261DE">
        <w:t xml:space="preserve">. Please provide </w:t>
      </w:r>
      <w:r w:rsidR="0050024B">
        <w:t>additional</w:t>
      </w:r>
      <w:r w:rsidR="0050024B" w:rsidRPr="00D261DE">
        <w:t xml:space="preserve"> </w:t>
      </w:r>
      <w:r w:rsidR="006266E2" w:rsidRPr="00D261DE">
        <w:t xml:space="preserve">information </w:t>
      </w:r>
      <w:r w:rsidR="006266E2">
        <w:rPr>
          <w:rFonts w:hint="eastAsia"/>
          <w:lang w:eastAsia="ja-JP"/>
        </w:rPr>
        <w:t>about measures taken to raise awareness of the Covenant among</w:t>
      </w:r>
      <w:r w:rsidR="006266E2" w:rsidRPr="00D261DE">
        <w:t>, inter ali</w:t>
      </w:r>
      <w:r w:rsidR="006266E2">
        <w:rPr>
          <w:rFonts w:hint="eastAsia"/>
          <w:lang w:eastAsia="ja-JP"/>
        </w:rPr>
        <w:t>a</w:t>
      </w:r>
      <w:r w:rsidR="006266E2" w:rsidRPr="00D261DE">
        <w:t>, judges</w:t>
      </w:r>
      <w:r w:rsidR="006266E2">
        <w:rPr>
          <w:rFonts w:hint="eastAsia"/>
          <w:lang w:eastAsia="ja-JP"/>
        </w:rPr>
        <w:t>, prosecutors</w:t>
      </w:r>
      <w:r w:rsidR="006266E2" w:rsidRPr="00D261DE">
        <w:t xml:space="preserve"> and law</w:t>
      </w:r>
      <w:r w:rsidR="006266E2">
        <w:rPr>
          <w:rFonts w:hint="eastAsia"/>
          <w:lang w:eastAsia="ja-JP"/>
        </w:rPr>
        <w:t>yers</w:t>
      </w:r>
      <w:r w:rsidR="006266E2" w:rsidRPr="00D261DE">
        <w:t xml:space="preserve">. </w:t>
      </w:r>
    </w:p>
    <w:p w:rsidR="006266E2" w:rsidRPr="00372207" w:rsidRDefault="00B31D60" w:rsidP="00B31D60">
      <w:pPr>
        <w:pStyle w:val="SingleTxtG"/>
      </w:pPr>
      <w:r w:rsidRPr="00372207">
        <w:t>2.</w:t>
      </w:r>
      <w:r w:rsidRPr="00372207">
        <w:tab/>
      </w:r>
      <w:r w:rsidR="006266E2" w:rsidRPr="00D261DE">
        <w:t xml:space="preserve">The Committee notes </w:t>
      </w:r>
      <w:r w:rsidR="0050024B">
        <w:t xml:space="preserve">that the State party has </w:t>
      </w:r>
      <w:r w:rsidR="006266E2" w:rsidRPr="00D261DE">
        <w:t>withdraw</w:t>
      </w:r>
      <w:r w:rsidR="0050024B">
        <w:t>n</w:t>
      </w:r>
      <w:r w:rsidR="006266E2" w:rsidRPr="00D261DE">
        <w:t xml:space="preserve"> the declarations concerning </w:t>
      </w:r>
      <w:r w:rsidR="0050024B">
        <w:t>a</w:t>
      </w:r>
      <w:r w:rsidR="006266E2">
        <w:t>rticles</w:t>
      </w:r>
      <w:r w:rsidR="006266E2" w:rsidRPr="00D261DE">
        <w:t xml:space="preserve"> 6 (5) and</w:t>
      </w:r>
      <w:r w:rsidR="006266E2">
        <w:t xml:space="preserve"> 9 (3)</w:t>
      </w:r>
      <w:r w:rsidR="00B50A9A">
        <w:t xml:space="preserve"> of the Covenant</w:t>
      </w:r>
      <w:r w:rsidR="006266E2" w:rsidRPr="00372207">
        <w:t>,</w:t>
      </w:r>
      <w:r w:rsidR="006266E2">
        <w:t xml:space="preserve"> but request</w:t>
      </w:r>
      <w:r w:rsidR="0050024B">
        <w:t>s</w:t>
      </w:r>
      <w:r w:rsidR="006266E2">
        <w:t xml:space="preserve"> information on measures taken to withdraw the declaration</w:t>
      </w:r>
      <w:r w:rsidR="006266E2" w:rsidRPr="00372207">
        <w:t>s</w:t>
      </w:r>
      <w:r w:rsidR="006266E2">
        <w:t xml:space="preserve"> </w:t>
      </w:r>
      <w:r w:rsidR="0050024B">
        <w:t>concerning a</w:t>
      </w:r>
      <w:r w:rsidR="006266E2">
        <w:t xml:space="preserve">rticles 1 (1), 2 (1) and 20. </w:t>
      </w:r>
    </w:p>
    <w:p w:rsidR="006266E2" w:rsidRPr="00CE057C" w:rsidRDefault="00B31D60" w:rsidP="00B31D60">
      <w:pPr>
        <w:pStyle w:val="SingleTxtG"/>
      </w:pPr>
      <w:r w:rsidRPr="00CE057C">
        <w:t>3.</w:t>
      </w:r>
      <w:r w:rsidRPr="00CE057C">
        <w:tab/>
      </w:r>
      <w:r w:rsidR="006266E2">
        <w:rPr>
          <w:color w:val="000000"/>
        </w:rPr>
        <w:t>In</w:t>
      </w:r>
      <w:r w:rsidR="0050024B">
        <w:rPr>
          <w:color w:val="000000"/>
        </w:rPr>
        <w:t xml:space="preserve"> the</w:t>
      </w:r>
      <w:r w:rsidR="006266E2">
        <w:rPr>
          <w:color w:val="000000"/>
        </w:rPr>
        <w:t xml:space="preserve"> light of the Committee’s previous </w:t>
      </w:r>
      <w:r w:rsidR="00A3651B">
        <w:rPr>
          <w:color w:val="000000"/>
        </w:rPr>
        <w:t>recommendations</w:t>
      </w:r>
      <w:r w:rsidR="006266E2">
        <w:rPr>
          <w:color w:val="000000"/>
        </w:rPr>
        <w:t xml:space="preserve"> (</w:t>
      </w:r>
      <w:r w:rsidR="0050024B">
        <w:rPr>
          <w:color w:val="000000"/>
        </w:rPr>
        <w:t xml:space="preserve">see </w:t>
      </w:r>
      <w:r w:rsidR="006266E2">
        <w:rPr>
          <w:color w:val="000000"/>
        </w:rPr>
        <w:t xml:space="preserve">CCPR/CO/84/THA, para. 9), please </w:t>
      </w:r>
      <w:r w:rsidR="006266E2" w:rsidRPr="00972E0E">
        <w:rPr>
          <w:color w:val="000000"/>
        </w:rPr>
        <w:t xml:space="preserve">indicate if the </w:t>
      </w:r>
      <w:r w:rsidR="006266E2">
        <w:rPr>
          <w:color w:val="000000"/>
        </w:rPr>
        <w:t>National Human Rights Commission and the Office of the National Human Rights Commission are</w:t>
      </w:r>
      <w:r w:rsidR="006266E2" w:rsidRPr="00C0596E">
        <w:t xml:space="preserve"> adequately financed to carry out </w:t>
      </w:r>
      <w:r w:rsidR="006266E2">
        <w:t>their</w:t>
      </w:r>
      <w:r w:rsidR="006266E2" w:rsidRPr="00C0596E">
        <w:t xml:space="preserve"> functions</w:t>
      </w:r>
      <w:r w:rsidR="0075472D">
        <w:t xml:space="preserve"> and if the process </w:t>
      </w:r>
      <w:r w:rsidR="00D477AA">
        <w:t xml:space="preserve">for selecting </w:t>
      </w:r>
      <w:r w:rsidR="0075472D">
        <w:t xml:space="preserve">members </w:t>
      </w:r>
      <w:r w:rsidR="005B7B06">
        <w:t>is</w:t>
      </w:r>
      <w:r w:rsidR="0075472D">
        <w:t xml:space="preserve"> </w:t>
      </w:r>
      <w:r w:rsidR="006266E2">
        <w:t>in accordance with</w:t>
      </w:r>
      <w:r w:rsidR="00D477AA">
        <w:t xml:space="preserve"> the principles relating to the status of national institutions for the promotion and protection of human rights</w:t>
      </w:r>
      <w:r w:rsidR="006266E2">
        <w:t xml:space="preserve"> </w:t>
      </w:r>
      <w:r w:rsidR="00D477AA">
        <w:t>(</w:t>
      </w:r>
      <w:r w:rsidR="006266E2">
        <w:t xml:space="preserve">the </w:t>
      </w:r>
      <w:r w:rsidR="006266E2">
        <w:rPr>
          <w:rFonts w:hint="eastAsia"/>
          <w:lang w:eastAsia="ja-JP"/>
        </w:rPr>
        <w:t xml:space="preserve">Paris </w:t>
      </w:r>
      <w:r w:rsidR="006266E2">
        <w:t>Principles</w:t>
      </w:r>
      <w:r w:rsidR="00D477AA">
        <w:t>)</w:t>
      </w:r>
      <w:r w:rsidR="006266E2" w:rsidRPr="00C0596E">
        <w:t>.</w:t>
      </w:r>
      <w:r w:rsidR="006266E2">
        <w:t xml:space="preserve"> Please also indicate </w:t>
      </w:r>
      <w:r w:rsidR="00D477AA">
        <w:t xml:space="preserve">the </w:t>
      </w:r>
      <w:r w:rsidR="006266E2">
        <w:t xml:space="preserve">measures taken to ensure that </w:t>
      </w:r>
      <w:r w:rsidR="00D477AA">
        <w:t xml:space="preserve">the </w:t>
      </w:r>
      <w:r w:rsidR="006266E2">
        <w:t xml:space="preserve">recommendations of the National Human Rights Commission are given </w:t>
      </w:r>
      <w:r w:rsidR="006266E2" w:rsidRPr="00CE057C">
        <w:t>full</w:t>
      </w:r>
      <w:r w:rsidR="004433C9" w:rsidRPr="00CE057C">
        <w:t>, timely</w:t>
      </w:r>
      <w:r w:rsidR="006266E2" w:rsidRPr="00CE057C">
        <w:t xml:space="preserve"> and serious follow-up. </w:t>
      </w:r>
    </w:p>
    <w:p w:rsidR="006266E2" w:rsidRPr="00372207" w:rsidRDefault="00B31D60" w:rsidP="00B31D60">
      <w:pPr>
        <w:pStyle w:val="SingleTxtG"/>
        <w:rPr>
          <w:bCs/>
        </w:rPr>
      </w:pPr>
      <w:r w:rsidRPr="00372207">
        <w:rPr>
          <w:bCs/>
        </w:rPr>
        <w:t>4.</w:t>
      </w:r>
      <w:r w:rsidRPr="00372207">
        <w:rPr>
          <w:bCs/>
        </w:rPr>
        <w:tab/>
      </w:r>
      <w:r w:rsidR="006266E2" w:rsidRPr="00372207">
        <w:rPr>
          <w:bCs/>
        </w:rPr>
        <w:t>Please report on concrete measures taken to address impunity for ongoing human rights violations</w:t>
      </w:r>
      <w:r w:rsidR="006266E2">
        <w:rPr>
          <w:rFonts w:hint="eastAsia"/>
          <w:bCs/>
          <w:lang w:eastAsia="ja-JP"/>
        </w:rPr>
        <w:t>,</w:t>
      </w:r>
      <w:r w:rsidR="006266E2" w:rsidRPr="00372207">
        <w:rPr>
          <w:bCs/>
        </w:rPr>
        <w:t xml:space="preserve"> investigate human rights violations committed by State actors</w:t>
      </w:r>
      <w:r w:rsidR="006266E2">
        <w:rPr>
          <w:rFonts w:hint="eastAsia"/>
          <w:bCs/>
          <w:lang w:eastAsia="ja-JP"/>
        </w:rPr>
        <w:t xml:space="preserve"> and prosecute </w:t>
      </w:r>
      <w:r w:rsidR="00D477AA">
        <w:rPr>
          <w:bCs/>
          <w:lang w:eastAsia="ja-JP"/>
        </w:rPr>
        <w:t>those responsible</w:t>
      </w:r>
      <w:r w:rsidR="006266E2" w:rsidRPr="00372207">
        <w:rPr>
          <w:bCs/>
        </w:rPr>
        <w:t>. Please comment on information that Order N</w:t>
      </w:r>
      <w:r w:rsidR="00D477AA">
        <w:rPr>
          <w:bCs/>
        </w:rPr>
        <w:t>o.</w:t>
      </w:r>
      <w:r w:rsidR="006266E2" w:rsidRPr="00372207">
        <w:rPr>
          <w:bCs/>
        </w:rPr>
        <w:t xml:space="preserve"> 3/2558</w:t>
      </w:r>
      <w:r w:rsidR="00CE057C">
        <w:rPr>
          <w:bCs/>
        </w:rPr>
        <w:t xml:space="preserve"> and article 4</w:t>
      </w:r>
      <w:r w:rsidR="0052363B">
        <w:rPr>
          <w:bCs/>
        </w:rPr>
        <w:t>8</w:t>
      </w:r>
      <w:r w:rsidR="00CE057C">
        <w:rPr>
          <w:bCs/>
        </w:rPr>
        <w:t xml:space="preserve"> of the interim Constitution</w:t>
      </w:r>
      <w:r w:rsidR="006266E2" w:rsidRPr="00372207">
        <w:rPr>
          <w:bCs/>
        </w:rPr>
        <w:t xml:space="preserve"> establish de facto impunity for military personnel. </w:t>
      </w:r>
    </w:p>
    <w:p w:rsidR="006266E2" w:rsidRPr="00372207" w:rsidRDefault="006266E2" w:rsidP="00D477AA">
      <w:pPr>
        <w:pStyle w:val="H23G"/>
      </w:pPr>
      <w:r w:rsidRPr="00DF0926">
        <w:tab/>
      </w:r>
      <w:r w:rsidRPr="00DF0926">
        <w:tab/>
      </w:r>
      <w:r w:rsidRPr="00372207">
        <w:t xml:space="preserve">Non-discrimination and equality (arts. 2 </w:t>
      </w:r>
      <w:r w:rsidR="00D477AA">
        <w:t>(</w:t>
      </w:r>
      <w:r w:rsidRPr="00372207">
        <w:t>1</w:t>
      </w:r>
      <w:r w:rsidR="00D477AA">
        <w:t>),</w:t>
      </w:r>
      <w:r w:rsidRPr="00372207">
        <w:t xml:space="preserve"> 3</w:t>
      </w:r>
      <w:r w:rsidR="00D477AA">
        <w:t>,</w:t>
      </w:r>
      <w:r w:rsidRPr="00372207">
        <w:t xml:space="preserve"> 26 </w:t>
      </w:r>
      <w:r w:rsidRPr="00B31D60">
        <w:t>and</w:t>
      </w:r>
      <w:r w:rsidRPr="00372207">
        <w:t xml:space="preserve"> 27)</w:t>
      </w:r>
    </w:p>
    <w:p w:rsidR="006266E2" w:rsidRPr="009F1AE9" w:rsidRDefault="00B31D60" w:rsidP="00B31D60">
      <w:pPr>
        <w:pStyle w:val="SingleTxtG"/>
      </w:pPr>
      <w:r w:rsidRPr="009F1AE9">
        <w:t>5.</w:t>
      </w:r>
      <w:r w:rsidRPr="009F1AE9">
        <w:tab/>
      </w:r>
      <w:r w:rsidR="006266E2" w:rsidRPr="00372207">
        <w:rPr>
          <w:color w:val="000000"/>
          <w:lang w:val="en" w:eastAsia="en-GB"/>
        </w:rPr>
        <w:t>In</w:t>
      </w:r>
      <w:r w:rsidR="00D477AA">
        <w:rPr>
          <w:color w:val="000000"/>
          <w:lang w:val="en" w:eastAsia="en-GB"/>
        </w:rPr>
        <w:t xml:space="preserve"> the</w:t>
      </w:r>
      <w:r w:rsidR="006266E2" w:rsidRPr="00372207">
        <w:rPr>
          <w:color w:val="000000"/>
          <w:lang w:val="en" w:eastAsia="en-GB"/>
        </w:rPr>
        <w:t xml:space="preserve"> light of the Committee’s previous </w:t>
      </w:r>
      <w:r w:rsidR="00A3651B">
        <w:rPr>
          <w:color w:val="000000"/>
        </w:rPr>
        <w:t xml:space="preserve">recommendations </w:t>
      </w:r>
      <w:r w:rsidR="006266E2" w:rsidRPr="00372207">
        <w:rPr>
          <w:color w:val="000000"/>
          <w:lang w:val="en" w:eastAsia="en-GB"/>
        </w:rPr>
        <w:t>(</w:t>
      </w:r>
      <w:r w:rsidR="00D477AA">
        <w:rPr>
          <w:color w:val="000000"/>
          <w:lang w:val="en" w:eastAsia="en-GB"/>
        </w:rPr>
        <w:t xml:space="preserve">see </w:t>
      </w:r>
      <w:r w:rsidR="006266E2" w:rsidRPr="00372207">
        <w:rPr>
          <w:color w:val="000000"/>
          <w:lang w:val="en" w:eastAsia="en-GB"/>
        </w:rPr>
        <w:t xml:space="preserve">CCPR/CO/84/THA, para. 23), please clarify how the State party upholds migrant workers’ rights and how it ensures that </w:t>
      </w:r>
      <w:r w:rsidR="00D477AA" w:rsidRPr="00372207">
        <w:rPr>
          <w:color w:val="000000"/>
          <w:lang w:val="en" w:eastAsia="en-GB"/>
        </w:rPr>
        <w:t>migrant workers</w:t>
      </w:r>
      <w:r w:rsidR="00D477AA" w:rsidRPr="00372207" w:rsidDel="00D477AA">
        <w:rPr>
          <w:color w:val="000000"/>
          <w:lang w:val="en" w:eastAsia="en-GB"/>
        </w:rPr>
        <w:t xml:space="preserve"> </w:t>
      </w:r>
      <w:r w:rsidR="006266E2" w:rsidRPr="00372207">
        <w:rPr>
          <w:color w:val="000000"/>
          <w:lang w:val="en" w:eastAsia="en-GB"/>
        </w:rPr>
        <w:t xml:space="preserve">are not discriminated against in law and </w:t>
      </w:r>
      <w:r w:rsidR="00D477AA">
        <w:rPr>
          <w:color w:val="000000"/>
          <w:lang w:val="en" w:eastAsia="en-GB"/>
        </w:rPr>
        <w:t xml:space="preserve">in </w:t>
      </w:r>
      <w:r w:rsidR="006266E2" w:rsidRPr="00372207">
        <w:rPr>
          <w:color w:val="000000"/>
          <w:lang w:val="en" w:eastAsia="en-GB"/>
        </w:rPr>
        <w:t xml:space="preserve">practice. In addition, please provide information on the number of complaints received during the period under review by the Office of the Ombudsman and the Office of the National </w:t>
      </w:r>
      <w:r w:rsidR="006266E2" w:rsidRPr="00372207">
        <w:rPr>
          <w:color w:val="000000"/>
          <w:lang w:val="en" w:eastAsia="en-GB"/>
        </w:rPr>
        <w:lastRenderedPageBreak/>
        <w:t xml:space="preserve">Human Rights Commission </w:t>
      </w:r>
      <w:r w:rsidR="006266E2" w:rsidRPr="009F1AE9">
        <w:rPr>
          <w:color w:val="000000"/>
          <w:lang w:val="en" w:eastAsia="en-GB"/>
        </w:rPr>
        <w:t xml:space="preserve">and indicate whether there have been any investigations, </w:t>
      </w:r>
      <w:r w:rsidR="006266E2" w:rsidRPr="009F1AE9">
        <w:t xml:space="preserve">prosecutions and sanctions in connection with allegations of violations of migrant workers’ rights by their employers. </w:t>
      </w:r>
    </w:p>
    <w:p w:rsidR="006266E2" w:rsidRDefault="00B31D60" w:rsidP="00B31D60">
      <w:pPr>
        <w:pStyle w:val="SingleTxtG"/>
      </w:pPr>
      <w:r>
        <w:t>6.</w:t>
      </w:r>
      <w:r>
        <w:tab/>
      </w:r>
      <w:r w:rsidR="006266E2" w:rsidRPr="009F1AE9">
        <w:t>Please outline the measures taken to eradicate patriarchal attitudes and deep-rooted stereotypes regarding the roles</w:t>
      </w:r>
      <w:r w:rsidR="006266E2">
        <w:rPr>
          <w:rFonts w:hint="eastAsia"/>
          <w:lang w:eastAsia="ja-JP"/>
        </w:rPr>
        <w:t xml:space="preserve"> and</w:t>
      </w:r>
      <w:r w:rsidR="006266E2" w:rsidRPr="009F1AE9">
        <w:t xml:space="preserve"> responsibilities of women and men in all spheres of life. Please describe the specific measures adopted to promote gender equality and ensure the participation of women in various areas of public life and decision-making positions, </w:t>
      </w:r>
      <w:r w:rsidR="00D477AA">
        <w:t xml:space="preserve">in </w:t>
      </w:r>
      <w:r w:rsidR="006266E2" w:rsidRPr="009F1AE9">
        <w:t xml:space="preserve">both </w:t>
      </w:r>
      <w:r w:rsidR="00D477AA">
        <w:t>the</w:t>
      </w:r>
      <w:r w:rsidR="00D477AA" w:rsidRPr="009F1AE9">
        <w:t xml:space="preserve"> </w:t>
      </w:r>
      <w:r w:rsidR="006266E2" w:rsidRPr="009F1AE9">
        <w:t>public and private sector</w:t>
      </w:r>
      <w:r w:rsidR="00D477AA">
        <w:t>s</w:t>
      </w:r>
      <w:r w:rsidR="006266E2" w:rsidRPr="009F1AE9">
        <w:t xml:space="preserve">. </w:t>
      </w:r>
      <w:r w:rsidR="00EF290C">
        <w:t xml:space="preserve">Please also indicate if the State party is considering </w:t>
      </w:r>
      <w:proofErr w:type="gramStart"/>
      <w:r w:rsidR="00EF290C">
        <w:t>raising</w:t>
      </w:r>
      <w:proofErr w:type="gramEnd"/>
      <w:r w:rsidR="00EF290C">
        <w:t xml:space="preserve"> the minimum age of marriage, which is currently set as 17 years for both boys and girls and can be lowered to 13 years in cases </w:t>
      </w:r>
      <w:r w:rsidR="00D477AA">
        <w:t xml:space="preserve">of </w:t>
      </w:r>
      <w:r w:rsidR="00EF290C">
        <w:t xml:space="preserve">sexually abused </w:t>
      </w:r>
      <w:r w:rsidR="00D477AA">
        <w:t>children who</w:t>
      </w:r>
      <w:r w:rsidR="00EF290C">
        <w:t xml:space="preserve"> marry the</w:t>
      </w:r>
      <w:r w:rsidR="00D477AA">
        <w:t>ir abusers</w:t>
      </w:r>
      <w:r w:rsidR="00EF290C">
        <w:t xml:space="preserve">. </w:t>
      </w:r>
    </w:p>
    <w:p w:rsidR="006266E2" w:rsidRPr="009F1AE9" w:rsidRDefault="00B31D60" w:rsidP="00B31D60">
      <w:pPr>
        <w:pStyle w:val="SingleTxtG"/>
      </w:pPr>
      <w:r w:rsidRPr="009F1AE9">
        <w:t>7.</w:t>
      </w:r>
      <w:r w:rsidRPr="009F1AE9">
        <w:tab/>
      </w:r>
      <w:r w:rsidR="006266E2" w:rsidRPr="009F1AE9">
        <w:t>Please describe the legislative or administrative measures</w:t>
      </w:r>
      <w:r w:rsidR="00D477AA">
        <w:t xml:space="preserve"> and</w:t>
      </w:r>
      <w:r w:rsidR="006266E2" w:rsidRPr="009F1AE9">
        <w:t xml:space="preserve"> any recent court decisions</w:t>
      </w:r>
      <w:r w:rsidR="00D477AA">
        <w:t xml:space="preserve"> taken</w:t>
      </w:r>
      <w:r w:rsidR="006266E2" w:rsidRPr="009F1AE9">
        <w:t xml:space="preserve"> </w:t>
      </w:r>
      <w:r w:rsidR="00D477AA">
        <w:t>to</w:t>
      </w:r>
      <w:r w:rsidR="006266E2" w:rsidRPr="009F1AE9">
        <w:t xml:space="preserve"> protect against discrimination on the grounds of sexual orientation or gender identity, including discrimination in employment and accessing education.</w:t>
      </w:r>
    </w:p>
    <w:p w:rsidR="006266E2" w:rsidRPr="00DF0926" w:rsidRDefault="006266E2" w:rsidP="00D477AA">
      <w:pPr>
        <w:pStyle w:val="H23G"/>
      </w:pPr>
      <w:r w:rsidRPr="00DF0926">
        <w:tab/>
      </w:r>
      <w:r w:rsidRPr="00DF0926">
        <w:tab/>
      </w:r>
      <w:r w:rsidRPr="00B31D60">
        <w:t>Violence</w:t>
      </w:r>
      <w:r w:rsidRPr="00DF0926">
        <w:t xml:space="preserve"> against women (arts. 3 and 7)</w:t>
      </w:r>
    </w:p>
    <w:p w:rsidR="006266E2" w:rsidRDefault="00B31D60" w:rsidP="00B31D60">
      <w:pPr>
        <w:pStyle w:val="SingleTxtG"/>
      </w:pPr>
      <w:r>
        <w:t>8.</w:t>
      </w:r>
      <w:r>
        <w:tab/>
      </w:r>
      <w:r w:rsidR="006266E2">
        <w:t>In</w:t>
      </w:r>
      <w:r w:rsidR="00E02488">
        <w:t xml:space="preserve"> the</w:t>
      </w:r>
      <w:r w:rsidR="006266E2">
        <w:t xml:space="preserve"> light of the Committee’s</w:t>
      </w:r>
      <w:r w:rsidR="00E02488">
        <w:t xml:space="preserve"> previous</w:t>
      </w:r>
      <w:r w:rsidR="006266E2">
        <w:t xml:space="preserve"> recommendations (</w:t>
      </w:r>
      <w:r w:rsidR="00E02488">
        <w:t xml:space="preserve">see </w:t>
      </w:r>
      <w:r w:rsidR="006266E2">
        <w:t>CCPR/CO/84/THA, para. 12), please provide information on the practical implementation and impact of the Domestic Violence Victim Protection Act</w:t>
      </w:r>
      <w:r w:rsidR="00E02488">
        <w:t xml:space="preserve"> and</w:t>
      </w:r>
      <w:r w:rsidR="006266E2">
        <w:t xml:space="preserve">, in particular, on the possibility of reconciliation, withdrawal of complaints and </w:t>
      </w:r>
      <w:r w:rsidR="00E02488">
        <w:t xml:space="preserve">possible </w:t>
      </w:r>
      <w:r w:rsidR="006266E2">
        <w:t xml:space="preserve">charges. </w:t>
      </w:r>
      <w:r w:rsidR="00F75D48" w:rsidRPr="00F75D48">
        <w:t xml:space="preserve">Please clarify if marital rape is considered a crime under the provisions of the law. </w:t>
      </w:r>
      <w:r w:rsidR="006266E2">
        <w:t xml:space="preserve">Please provide statistical information on the number of complaints filed concerning all forms of violence against women and the number of convictions handed down, including the sentences imposed and the compensation awarded to victims, </w:t>
      </w:r>
      <w:r w:rsidR="00B50A9A">
        <w:t xml:space="preserve">during </w:t>
      </w:r>
      <w:r w:rsidR="006266E2">
        <w:t xml:space="preserve">the period under review. Please indicate if the </w:t>
      </w:r>
      <w:r w:rsidR="00E02488">
        <w:t>o</w:t>
      </w:r>
      <w:r w:rsidR="006266E2">
        <w:t>ne-</w:t>
      </w:r>
      <w:r w:rsidR="00E02488">
        <w:t>s</w:t>
      </w:r>
      <w:r w:rsidR="006266E2">
        <w:t xml:space="preserve">top </w:t>
      </w:r>
      <w:r w:rsidR="00E02488">
        <w:t>s</w:t>
      </w:r>
      <w:r w:rsidR="006266E2">
        <w:t xml:space="preserve">ervice </w:t>
      </w:r>
      <w:r w:rsidR="00E02488">
        <w:t>c</w:t>
      </w:r>
      <w:r w:rsidR="006266E2">
        <w:t xml:space="preserve">risis </w:t>
      </w:r>
      <w:r w:rsidR="00E02488">
        <w:t>c</w:t>
      </w:r>
      <w:r w:rsidR="006266E2">
        <w:t xml:space="preserve">entres are provided with sufficient financial resources to perform </w:t>
      </w:r>
      <w:r w:rsidR="00E02488">
        <w:t xml:space="preserve">their </w:t>
      </w:r>
      <w:r w:rsidR="006266E2">
        <w:t>functions.</w:t>
      </w:r>
    </w:p>
    <w:p w:rsidR="006266E2" w:rsidRPr="00DF0926" w:rsidRDefault="006266E2" w:rsidP="00B31D60">
      <w:pPr>
        <w:pStyle w:val="H23G"/>
      </w:pPr>
      <w:r w:rsidRPr="00DF0926">
        <w:tab/>
      </w:r>
      <w:r w:rsidRPr="00DF0926">
        <w:tab/>
        <w:t>States of emergency (art. 4)</w:t>
      </w:r>
    </w:p>
    <w:p w:rsidR="006266E2" w:rsidRPr="00F346CB" w:rsidRDefault="00B31D60" w:rsidP="00B31D60">
      <w:pPr>
        <w:pStyle w:val="SingleTxtG"/>
      </w:pPr>
      <w:r w:rsidRPr="00F346CB">
        <w:t>9.</w:t>
      </w:r>
      <w:r w:rsidRPr="00F346CB">
        <w:tab/>
      </w:r>
      <w:r w:rsidR="006266E2" w:rsidRPr="00C079BB">
        <w:t>Please indicate the steps taken to guarantee that states of emergency comply with the provisions of the Covenant with regard to both the rationale and the scope of the corresponding derogations.</w:t>
      </w:r>
      <w:r w:rsidR="001766D7" w:rsidRPr="001766D7">
        <w:t xml:space="preserve"> </w:t>
      </w:r>
      <w:r w:rsidR="001766D7">
        <w:t xml:space="preserve">Please also indicate if the derogation of </w:t>
      </w:r>
      <w:r w:rsidR="00E02488">
        <w:t>a</w:t>
      </w:r>
      <w:r w:rsidR="001766D7">
        <w:t xml:space="preserve">rticle 4 (1) </w:t>
      </w:r>
      <w:r w:rsidR="00E02488">
        <w:t>implemented</w:t>
      </w:r>
      <w:r w:rsidR="001766D7">
        <w:t xml:space="preserve"> on 8 July 2014 and lifted on 1 April 2015 is still being applied in some provinces of </w:t>
      </w:r>
      <w:r w:rsidR="001766D7" w:rsidRPr="00F346CB">
        <w:t xml:space="preserve">Thailand and which </w:t>
      </w:r>
      <w:r w:rsidR="00E02488">
        <w:t xml:space="preserve">other </w:t>
      </w:r>
      <w:r w:rsidR="001766D7" w:rsidRPr="00F346CB">
        <w:t>articles have been subject to derogations.</w:t>
      </w:r>
    </w:p>
    <w:p w:rsidR="006266E2" w:rsidRPr="00C87D90" w:rsidRDefault="006266E2" w:rsidP="00E02488">
      <w:pPr>
        <w:pStyle w:val="H23G"/>
      </w:pPr>
      <w:r w:rsidRPr="00372207">
        <w:tab/>
      </w:r>
      <w:r w:rsidRPr="00372207">
        <w:tab/>
      </w:r>
      <w:r w:rsidRPr="00DF0926">
        <w:t>Right to life and prohibition of torture and cruel, inhuman or degrading treatment or</w:t>
      </w:r>
      <w:r w:rsidR="001C29B5">
        <w:t> </w:t>
      </w:r>
      <w:r w:rsidRPr="00DF0926">
        <w:t xml:space="preserve">punishment (arts. 2 </w:t>
      </w:r>
      <w:r w:rsidR="00E02488">
        <w:t>(</w:t>
      </w:r>
      <w:r w:rsidRPr="00DF0926">
        <w:t>3</w:t>
      </w:r>
      <w:r w:rsidR="00E02488">
        <w:t>),</w:t>
      </w:r>
      <w:r w:rsidRPr="00DF0926">
        <w:t xml:space="preserve"> 6 </w:t>
      </w:r>
      <w:r w:rsidRPr="00B31D60">
        <w:rPr>
          <w:lang w:val="en-US"/>
        </w:rPr>
        <w:t>and</w:t>
      </w:r>
      <w:r w:rsidRPr="00DF0926">
        <w:t xml:space="preserve"> 7)</w:t>
      </w:r>
    </w:p>
    <w:p w:rsidR="006266E2" w:rsidRDefault="00B31D60" w:rsidP="00B31D60">
      <w:pPr>
        <w:pStyle w:val="SingleTxtG"/>
      </w:pPr>
      <w:r>
        <w:t>10.</w:t>
      </w:r>
      <w:r>
        <w:tab/>
      </w:r>
      <w:r w:rsidR="006266E2">
        <w:t>Please provide data on cases where the death sentence was imposed for offences related to drug trafficking.</w:t>
      </w:r>
      <w:r w:rsidR="0055111C">
        <w:t xml:space="preserve"> Please provide information on the new anti-corruption law</w:t>
      </w:r>
      <w:r w:rsidR="00E02488">
        <w:t>, which</w:t>
      </w:r>
      <w:r w:rsidR="0055111C">
        <w:t xml:space="preserve"> extends the death penalty for corruption offences in public office to officials from foreign countries.</w:t>
      </w:r>
      <w:r w:rsidR="006266E2">
        <w:t xml:space="preserve"> Please clarify whether a de jure or de facto moratorium on </w:t>
      </w:r>
      <w:r w:rsidR="00E02488">
        <w:t xml:space="preserve">the </w:t>
      </w:r>
      <w:r w:rsidR="006266E2">
        <w:t xml:space="preserve">death penalty is </w:t>
      </w:r>
      <w:r w:rsidR="00E02488">
        <w:t xml:space="preserve">being </w:t>
      </w:r>
      <w:r w:rsidR="006266E2">
        <w:t>considered (</w:t>
      </w:r>
      <w:r w:rsidR="00E02488">
        <w:t xml:space="preserve">see </w:t>
      </w:r>
      <w:r w:rsidR="006266E2">
        <w:t>CCPR/CO/84/THA, para. 14).</w:t>
      </w:r>
    </w:p>
    <w:p w:rsidR="0074326C" w:rsidRDefault="00B31D60" w:rsidP="00B31D60">
      <w:pPr>
        <w:pStyle w:val="SingleTxtG"/>
      </w:pPr>
      <w:r>
        <w:t>11.</w:t>
      </w:r>
      <w:r>
        <w:tab/>
      </w:r>
      <w:r w:rsidR="0074326C">
        <w:rPr>
          <w:rFonts w:eastAsia="Arial Unicode MS"/>
        </w:rPr>
        <w:t xml:space="preserve">Please report on measures taken </w:t>
      </w:r>
      <w:r w:rsidR="0074326C">
        <w:rPr>
          <w:lang w:eastAsia="en-GB"/>
        </w:rPr>
        <w:t xml:space="preserve">to define and criminalize the offence of torture and enforced disappearance in accordance with </w:t>
      </w:r>
      <w:r w:rsidR="0074326C" w:rsidRPr="00EE7EA1">
        <w:rPr>
          <w:lang w:eastAsia="en-GB"/>
        </w:rPr>
        <w:t>international</w:t>
      </w:r>
      <w:r w:rsidR="00F346CB" w:rsidRPr="00EE7EA1">
        <w:rPr>
          <w:lang w:eastAsia="en-GB"/>
        </w:rPr>
        <w:t xml:space="preserve"> standards</w:t>
      </w:r>
      <w:r w:rsidR="00956D2F" w:rsidRPr="00EE7EA1">
        <w:t>. Please</w:t>
      </w:r>
      <w:r w:rsidR="00956D2F">
        <w:t xml:space="preserve"> also provide information on:</w:t>
      </w:r>
    </w:p>
    <w:p w:rsidR="00AF1219" w:rsidRDefault="00956D2F" w:rsidP="00B31D60">
      <w:pPr>
        <w:spacing w:after="120"/>
        <w:ind w:left="1134" w:right="1134" w:firstLine="567"/>
        <w:jc w:val="both"/>
      </w:pPr>
      <w:r>
        <w:t xml:space="preserve">(a) </w:t>
      </w:r>
      <w:r w:rsidR="00A3651B">
        <w:tab/>
      </w:r>
      <w:r>
        <w:t>Reports of</w:t>
      </w:r>
      <w:r w:rsidRPr="00281E5C">
        <w:t xml:space="preserve"> </w:t>
      </w:r>
      <w:r w:rsidR="00E02488">
        <w:t xml:space="preserve">the </w:t>
      </w:r>
      <w:r w:rsidR="006266E2" w:rsidRPr="00281E5C">
        <w:t xml:space="preserve">unlawful use of force and violations of the right to life by State agents, </w:t>
      </w:r>
      <w:r w:rsidR="00E02488">
        <w:t xml:space="preserve">in </w:t>
      </w:r>
      <w:r w:rsidR="00AF1219">
        <w:t>particular</w:t>
      </w:r>
      <w:r w:rsidR="00E02488">
        <w:t xml:space="preserve"> in the form of</w:t>
      </w:r>
      <w:r w:rsidR="00AF1219" w:rsidRPr="00281E5C">
        <w:t xml:space="preserve"> </w:t>
      </w:r>
      <w:r w:rsidR="006266E2" w:rsidRPr="00281E5C">
        <w:t>enforced disappearance, torture and extrajudicial killings</w:t>
      </w:r>
      <w:r w:rsidR="00E02488">
        <w:t>,</w:t>
      </w:r>
      <w:r w:rsidR="00AF1219">
        <w:t xml:space="preserve"> including during the state of emergency in the southern border provinces</w:t>
      </w:r>
      <w:r>
        <w:t xml:space="preserve">; </w:t>
      </w:r>
    </w:p>
    <w:p w:rsidR="00956D2F" w:rsidRPr="00EE7EA1" w:rsidRDefault="00956D2F" w:rsidP="00B31D60">
      <w:pPr>
        <w:spacing w:after="120"/>
        <w:ind w:left="1134" w:right="1134" w:firstLine="567"/>
        <w:jc w:val="both"/>
      </w:pPr>
      <w:r>
        <w:t>(</w:t>
      </w:r>
      <w:r w:rsidR="00AF1219">
        <w:t>b</w:t>
      </w:r>
      <w:r>
        <w:t xml:space="preserve">) </w:t>
      </w:r>
      <w:r w:rsidR="00A3651B">
        <w:tab/>
      </w:r>
      <w:r>
        <w:t>S</w:t>
      </w:r>
      <w:r w:rsidR="006266E2" w:rsidRPr="00A72FAD">
        <w:t xml:space="preserve">teps taken to establish an independent external monitoring mechanism to investigate allegations of unlawful acts committed by law enforcement </w:t>
      </w:r>
      <w:r w:rsidR="006266E2" w:rsidRPr="00EE7EA1">
        <w:t>officials</w:t>
      </w:r>
      <w:r w:rsidRPr="00EE7EA1">
        <w:t xml:space="preserve">; </w:t>
      </w:r>
    </w:p>
    <w:p w:rsidR="00F346CB" w:rsidRPr="00EE7EA1" w:rsidRDefault="00AF1219" w:rsidP="00B31D60">
      <w:pPr>
        <w:spacing w:after="120"/>
        <w:ind w:left="1134" w:right="1134" w:firstLine="567"/>
        <w:jc w:val="both"/>
      </w:pPr>
      <w:r w:rsidRPr="00EE7EA1">
        <w:lastRenderedPageBreak/>
        <w:t xml:space="preserve">(c) </w:t>
      </w:r>
      <w:r w:rsidR="00A3651B">
        <w:tab/>
      </w:r>
      <w:r w:rsidRPr="00EE7EA1">
        <w:t>Measures taken</w:t>
      </w:r>
      <w:r w:rsidR="00F346CB" w:rsidRPr="00EE7EA1">
        <w:t xml:space="preserve"> to conduct a prompt and effective investigation into the case of </w:t>
      </w:r>
      <w:proofErr w:type="spellStart"/>
      <w:r w:rsidR="00F346CB" w:rsidRPr="00EE7EA1">
        <w:t>Kritsuda</w:t>
      </w:r>
      <w:proofErr w:type="spellEnd"/>
      <w:r w:rsidR="00F346CB" w:rsidRPr="00EE7EA1">
        <w:t xml:space="preserve"> </w:t>
      </w:r>
      <w:proofErr w:type="spellStart"/>
      <w:r w:rsidR="00F346CB" w:rsidRPr="00EE7EA1">
        <w:t>Khunasen</w:t>
      </w:r>
      <w:proofErr w:type="spellEnd"/>
      <w:r w:rsidR="00F346CB" w:rsidRPr="00EE7EA1">
        <w:t xml:space="preserve">, who </w:t>
      </w:r>
      <w:r w:rsidR="00E02488">
        <w:t>w</w:t>
      </w:r>
      <w:r w:rsidR="00F346CB" w:rsidRPr="00EE7EA1">
        <w:t xml:space="preserve">as allegedly subjected to enforced detention and torture in May 2014 and was released </w:t>
      </w:r>
      <w:r w:rsidR="00F346CB" w:rsidRPr="00EE7EA1">
        <w:rPr>
          <w:rFonts w:hint="eastAsia"/>
          <w:lang w:eastAsia="ja-JP"/>
        </w:rPr>
        <w:t xml:space="preserve">on 24 June 2014 </w:t>
      </w:r>
      <w:r w:rsidR="00F346CB" w:rsidRPr="00EE7EA1">
        <w:t>by the military;</w:t>
      </w:r>
    </w:p>
    <w:p w:rsidR="00AF1219" w:rsidRDefault="00F346CB" w:rsidP="00B31D60">
      <w:pPr>
        <w:spacing w:after="120"/>
        <w:ind w:left="1134" w:right="1134" w:firstLine="567"/>
        <w:jc w:val="both"/>
      </w:pPr>
      <w:r w:rsidRPr="00EE7EA1">
        <w:t xml:space="preserve">(d) </w:t>
      </w:r>
      <w:r w:rsidR="00A3651B">
        <w:tab/>
      </w:r>
      <w:r w:rsidRPr="00EE7EA1">
        <w:t xml:space="preserve">Measures taken </w:t>
      </w:r>
      <w:r w:rsidR="00AF1219" w:rsidRPr="00EE7EA1">
        <w:t xml:space="preserve">to ensure that law enforcement officials act in a manner consistent with articles 6 and 7 of the Covenant; </w:t>
      </w:r>
    </w:p>
    <w:p w:rsidR="00AF1219" w:rsidRDefault="00AF1219" w:rsidP="00B31D60">
      <w:pPr>
        <w:spacing w:after="120"/>
        <w:ind w:left="1134" w:right="1134" w:firstLine="567"/>
        <w:jc w:val="both"/>
      </w:pPr>
      <w:r>
        <w:t>(</w:t>
      </w:r>
      <w:r w:rsidR="00F346CB">
        <w:t>e</w:t>
      </w:r>
      <w:r>
        <w:t xml:space="preserve">) </w:t>
      </w:r>
      <w:r w:rsidR="00A3651B">
        <w:tab/>
      </w:r>
      <w:r>
        <w:t>M</w:t>
      </w:r>
      <w:r w:rsidRPr="008C4E57">
        <w:t xml:space="preserve">easures taken to </w:t>
      </w:r>
      <w:r>
        <w:t xml:space="preserve">prevent </w:t>
      </w:r>
      <w:r w:rsidR="008D77F2">
        <w:t>h</w:t>
      </w:r>
      <w:r w:rsidR="00612ECD">
        <w:t>uman rights violations committed</w:t>
      </w:r>
      <w:r w:rsidR="008D77F2">
        <w:t xml:space="preserve"> by State agents</w:t>
      </w:r>
      <w:r>
        <w:t xml:space="preserve">, </w:t>
      </w:r>
      <w:r w:rsidR="00E02488">
        <w:t xml:space="preserve">to </w:t>
      </w:r>
      <w:r w:rsidRPr="008C4E57">
        <w:t xml:space="preserve">promptly and impartially investigate </w:t>
      </w:r>
      <w:r w:rsidR="00E02488">
        <w:rPr>
          <w:lang w:val="en-US"/>
        </w:rPr>
        <w:t>such violations</w:t>
      </w:r>
      <w:r w:rsidRPr="008C4E57">
        <w:rPr>
          <w:lang w:val="en-US"/>
        </w:rPr>
        <w:t xml:space="preserve">, </w:t>
      </w:r>
      <w:r w:rsidR="00E02488">
        <w:rPr>
          <w:lang w:val="en-US"/>
        </w:rPr>
        <w:t xml:space="preserve">to </w:t>
      </w:r>
      <w:r w:rsidRPr="008C4E57">
        <w:t xml:space="preserve">bring the perpetrators to justice and </w:t>
      </w:r>
      <w:r w:rsidR="00E02488">
        <w:t xml:space="preserve">to </w:t>
      </w:r>
      <w:r w:rsidRPr="008C4E57">
        <w:t>provide adequate remedies to victims</w:t>
      </w:r>
      <w:r w:rsidR="00F346CB">
        <w:t>.</w:t>
      </w:r>
    </w:p>
    <w:p w:rsidR="006266E2" w:rsidRPr="00B31D60" w:rsidRDefault="0079114B" w:rsidP="00B31D60">
      <w:pPr>
        <w:pStyle w:val="H23G"/>
      </w:pPr>
      <w:r>
        <w:tab/>
      </w:r>
      <w:r>
        <w:tab/>
      </w:r>
      <w:r w:rsidR="006266E2" w:rsidRPr="00C87D90">
        <w:t xml:space="preserve">Right to liberty and security of person, treatment of persons deprived of their liberty, </w:t>
      </w:r>
      <w:r w:rsidR="00816A49">
        <w:t xml:space="preserve">right to a </w:t>
      </w:r>
      <w:r w:rsidR="006266E2" w:rsidRPr="00C87D90">
        <w:t xml:space="preserve">fair trial and independence of </w:t>
      </w:r>
      <w:r w:rsidR="00816A49">
        <w:t xml:space="preserve">the </w:t>
      </w:r>
      <w:r w:rsidR="006266E2" w:rsidRPr="00C87D90">
        <w:t>judiciary (arts. 7, 9, 10,</w:t>
      </w:r>
      <w:r w:rsidR="008D77F2">
        <w:t xml:space="preserve"> 14</w:t>
      </w:r>
      <w:r w:rsidR="006266E2" w:rsidRPr="00C87D90">
        <w:t xml:space="preserve"> </w:t>
      </w:r>
      <w:r w:rsidR="006266E2">
        <w:rPr>
          <w:rFonts w:hint="eastAsia"/>
          <w:lang w:eastAsia="ja-JP"/>
        </w:rPr>
        <w:t xml:space="preserve">and </w:t>
      </w:r>
      <w:r w:rsidR="008D77F2" w:rsidRPr="00C87D90">
        <w:t>1</w:t>
      </w:r>
      <w:r w:rsidR="008D77F2">
        <w:t>7</w:t>
      </w:r>
      <w:r w:rsidR="006266E2" w:rsidRPr="00C87D90">
        <w:t>)</w:t>
      </w:r>
    </w:p>
    <w:p w:rsidR="006266E2" w:rsidRDefault="00B31D60" w:rsidP="00A323D3">
      <w:pPr>
        <w:pStyle w:val="SingleTxtG"/>
      </w:pPr>
      <w:r>
        <w:t>12.</w:t>
      </w:r>
      <w:r>
        <w:tab/>
      </w:r>
      <w:r w:rsidR="006266E2" w:rsidRPr="00C8772F">
        <w:t xml:space="preserve">Please </w:t>
      </w:r>
      <w:r w:rsidR="006266E2">
        <w:t xml:space="preserve">provide information on the </w:t>
      </w:r>
      <w:r w:rsidR="00816A49">
        <w:t>i</w:t>
      </w:r>
      <w:r w:rsidR="006266E2">
        <w:t xml:space="preserve">nterim Constitution promulgated by the National Council for Peace and Orders and </w:t>
      </w:r>
      <w:r w:rsidR="00816A49">
        <w:t xml:space="preserve">on </w:t>
      </w:r>
      <w:r w:rsidR="006266E2">
        <w:t>Orders</w:t>
      </w:r>
      <w:r w:rsidR="00816A49">
        <w:t xml:space="preserve"> No.</w:t>
      </w:r>
      <w:r w:rsidR="006266E2">
        <w:t xml:space="preserve"> 3/2015, </w:t>
      </w:r>
      <w:r w:rsidR="00816A49">
        <w:t xml:space="preserve">No. </w:t>
      </w:r>
      <w:r w:rsidR="006266E2">
        <w:t xml:space="preserve">5/2015 and </w:t>
      </w:r>
      <w:r w:rsidR="00816A49">
        <w:t xml:space="preserve">No. </w:t>
      </w:r>
      <w:r w:rsidR="006266E2">
        <w:t>13/2016</w:t>
      </w:r>
      <w:r w:rsidR="00816A49">
        <w:t>,</w:t>
      </w:r>
      <w:r w:rsidR="006266E2">
        <w:t xml:space="preserve"> and explain how th</w:t>
      </w:r>
      <w:r w:rsidR="00AE60CA">
        <w:t>ey</w:t>
      </w:r>
      <w:r w:rsidR="006266E2">
        <w:t xml:space="preserve"> are compatible with the Covenant, notably </w:t>
      </w:r>
      <w:r w:rsidR="00AE60CA">
        <w:t xml:space="preserve">its </w:t>
      </w:r>
      <w:r w:rsidR="006266E2">
        <w:t>articles 7, 9 and 10. In</w:t>
      </w:r>
      <w:r w:rsidR="00A323D3">
        <w:t> </w:t>
      </w:r>
      <w:r w:rsidR="006266E2">
        <w:t xml:space="preserve">particular, please explain: </w:t>
      </w:r>
    </w:p>
    <w:p w:rsidR="006266E2" w:rsidRDefault="00D477AA" w:rsidP="00B31D60">
      <w:pPr>
        <w:spacing w:after="120"/>
        <w:ind w:left="1134" w:right="1134" w:firstLine="567"/>
        <w:jc w:val="both"/>
      </w:pPr>
      <w:r>
        <w:t>(a)</w:t>
      </w:r>
      <w:r>
        <w:tab/>
        <w:t>I</w:t>
      </w:r>
      <w:r w:rsidR="006266E2">
        <w:t>f Order N</w:t>
      </w:r>
      <w:r w:rsidR="00816A49">
        <w:t>o.</w:t>
      </w:r>
      <w:r w:rsidR="006266E2">
        <w:t xml:space="preserve"> 13/2016 provides for </w:t>
      </w:r>
      <w:r w:rsidR="00AE60CA">
        <w:t>the</w:t>
      </w:r>
      <w:r w:rsidR="006266E2">
        <w:t xml:space="preserve"> right </w:t>
      </w:r>
      <w:r w:rsidR="00AE60CA">
        <w:t>to</w:t>
      </w:r>
      <w:r w:rsidR="006266E2">
        <w:t xml:space="preserve"> habeas corpus in accordance with article 9 of the Covenant; </w:t>
      </w:r>
    </w:p>
    <w:p w:rsidR="006266E2" w:rsidRPr="005C25A3" w:rsidRDefault="00D477AA" w:rsidP="00B31D60">
      <w:pPr>
        <w:spacing w:after="120"/>
        <w:ind w:left="1134" w:right="1134" w:firstLine="567"/>
        <w:jc w:val="both"/>
      </w:pPr>
      <w:r>
        <w:t>(b)</w:t>
      </w:r>
      <w:r>
        <w:tab/>
        <w:t>H</w:t>
      </w:r>
      <w:r w:rsidR="006266E2">
        <w:t xml:space="preserve">ow the provision of Order </w:t>
      </w:r>
      <w:r w:rsidR="00AE60CA">
        <w:t>No.</w:t>
      </w:r>
      <w:r w:rsidR="00AE60CA" w:rsidRPr="005C25A3">
        <w:t xml:space="preserve"> </w:t>
      </w:r>
      <w:r w:rsidR="006266E2">
        <w:t xml:space="preserve">13/2015 allowing persons arrested by </w:t>
      </w:r>
      <w:r w:rsidR="00AE60CA">
        <w:t>“p</w:t>
      </w:r>
      <w:r w:rsidR="006266E2">
        <w:t xml:space="preserve">revention and </w:t>
      </w:r>
      <w:r w:rsidR="00AE60CA">
        <w:t>s</w:t>
      </w:r>
      <w:r w:rsidR="006266E2" w:rsidRPr="005C25A3">
        <w:t>up</w:t>
      </w:r>
      <w:r w:rsidR="006266E2">
        <w:rPr>
          <w:rFonts w:hint="eastAsia"/>
        </w:rPr>
        <w:t>p</w:t>
      </w:r>
      <w:r w:rsidR="006266E2" w:rsidRPr="005C25A3">
        <w:t xml:space="preserve">ression </w:t>
      </w:r>
      <w:r w:rsidR="00AE60CA">
        <w:t>o</w:t>
      </w:r>
      <w:r w:rsidR="006266E2" w:rsidRPr="005C25A3">
        <w:t>fficers</w:t>
      </w:r>
      <w:r w:rsidR="00AE60CA">
        <w:t>”</w:t>
      </w:r>
      <w:r w:rsidR="006266E2" w:rsidRPr="005C25A3">
        <w:t xml:space="preserve"> to be placed in unofficial places of detention </w:t>
      </w:r>
      <w:r w:rsidR="006266E2">
        <w:t>is</w:t>
      </w:r>
      <w:r w:rsidR="006266E2" w:rsidRPr="005C25A3">
        <w:t xml:space="preserve"> compatible with the Covenant;</w:t>
      </w:r>
      <w:r w:rsidR="006266E2">
        <w:t xml:space="preserve"> </w:t>
      </w:r>
    </w:p>
    <w:p w:rsidR="006266E2" w:rsidRPr="005C25A3" w:rsidRDefault="00D477AA" w:rsidP="00B31D60">
      <w:pPr>
        <w:spacing w:after="120"/>
        <w:ind w:left="1134" w:right="1134" w:firstLine="567"/>
        <w:jc w:val="both"/>
      </w:pPr>
      <w:r>
        <w:t>(c)</w:t>
      </w:r>
      <w:r>
        <w:tab/>
        <w:t>I</w:t>
      </w:r>
      <w:r w:rsidR="006266E2" w:rsidRPr="00B31D60">
        <w:t xml:space="preserve">f the </w:t>
      </w:r>
      <w:r w:rsidR="006266E2" w:rsidRPr="005C25A3">
        <w:t xml:space="preserve">rights of detained persons to notify </w:t>
      </w:r>
      <w:r w:rsidR="00EA3627">
        <w:t xml:space="preserve">members of </w:t>
      </w:r>
      <w:r w:rsidR="006266E2" w:rsidRPr="005C25A3">
        <w:t>their immediate famil</w:t>
      </w:r>
      <w:r w:rsidR="00EA3627">
        <w:t>y</w:t>
      </w:r>
      <w:r w:rsidR="006266E2" w:rsidRPr="005C25A3">
        <w:t xml:space="preserve"> about their detention and to have access to a lawyer and doctor from the moment of arrest</w:t>
      </w:r>
      <w:r w:rsidR="006266E2">
        <w:t xml:space="preserve"> </w:t>
      </w:r>
      <w:r w:rsidR="00EA3627">
        <w:t xml:space="preserve">are </w:t>
      </w:r>
      <w:r w:rsidR="006266E2">
        <w:t>guaranteed</w:t>
      </w:r>
      <w:r w:rsidR="006266E2" w:rsidRPr="005C25A3">
        <w:t xml:space="preserve">; </w:t>
      </w:r>
    </w:p>
    <w:p w:rsidR="006266E2" w:rsidRPr="00C8772F" w:rsidRDefault="00D477AA" w:rsidP="00B31D60">
      <w:pPr>
        <w:spacing w:after="120"/>
        <w:ind w:left="1134" w:right="1134" w:firstLine="567"/>
        <w:jc w:val="both"/>
      </w:pPr>
      <w:r>
        <w:t>(d)</w:t>
      </w:r>
      <w:r>
        <w:tab/>
        <w:t>T</w:t>
      </w:r>
      <w:r w:rsidR="006266E2">
        <w:t>he rationale for expanding the police powers of the military</w:t>
      </w:r>
      <w:r w:rsidR="00EA3627">
        <w:t xml:space="preserve"> as</w:t>
      </w:r>
      <w:r w:rsidR="006266E2">
        <w:t xml:space="preserve"> provided by Order</w:t>
      </w:r>
      <w:r w:rsidR="006266E2" w:rsidRPr="003E2E1A">
        <w:t xml:space="preserve"> </w:t>
      </w:r>
      <w:r w:rsidR="006266E2">
        <w:t>N</w:t>
      </w:r>
      <w:r w:rsidR="00EA3627">
        <w:t>o.</w:t>
      </w:r>
      <w:r w:rsidR="006266E2">
        <w:t xml:space="preserve"> 13/2015. </w:t>
      </w:r>
    </w:p>
    <w:p w:rsidR="006266E2" w:rsidRDefault="00B31D60" w:rsidP="00B31D60">
      <w:pPr>
        <w:pStyle w:val="SingleTxtG"/>
      </w:pPr>
      <w:r>
        <w:t>13.</w:t>
      </w:r>
      <w:r>
        <w:tab/>
      </w:r>
      <w:r w:rsidR="006266E2">
        <w:rPr>
          <w:rFonts w:eastAsia="MS Mincho"/>
        </w:rPr>
        <w:t>Please clarify whether military courts can try civilians and</w:t>
      </w:r>
      <w:r w:rsidR="00A3651B">
        <w:rPr>
          <w:rFonts w:eastAsia="MS Mincho"/>
        </w:rPr>
        <w:t>,</w:t>
      </w:r>
      <w:r w:rsidR="006266E2">
        <w:rPr>
          <w:rFonts w:eastAsia="MS Mincho"/>
        </w:rPr>
        <w:t xml:space="preserve"> if so, how and under what circumstances.</w:t>
      </w:r>
      <w:r w:rsidR="006266E2" w:rsidRPr="000B437B">
        <w:t xml:space="preserve"> </w:t>
      </w:r>
      <w:r w:rsidR="006266E2" w:rsidRPr="00B5073B">
        <w:t xml:space="preserve">Please </w:t>
      </w:r>
      <w:r w:rsidR="006266E2" w:rsidRPr="00E1466E">
        <w:t xml:space="preserve">indicate </w:t>
      </w:r>
      <w:r w:rsidR="006266E2">
        <w:t xml:space="preserve">measures taken to transfer all cases involving civilians from military to civilian courts. </w:t>
      </w:r>
    </w:p>
    <w:p w:rsidR="006266E2" w:rsidRDefault="00B31D60" w:rsidP="00B31D60">
      <w:pPr>
        <w:pStyle w:val="SingleTxtG"/>
      </w:pPr>
      <w:r>
        <w:t>14.</w:t>
      </w:r>
      <w:r>
        <w:tab/>
      </w:r>
      <w:r w:rsidR="006266E2" w:rsidRPr="003C65E4">
        <w:t xml:space="preserve">In </w:t>
      </w:r>
      <w:r w:rsidR="005C64E5">
        <w:t xml:space="preserve">the </w:t>
      </w:r>
      <w:r w:rsidR="006266E2" w:rsidRPr="003C65E4">
        <w:t>light of the Committee’s previous recommendations (</w:t>
      </w:r>
      <w:r w:rsidR="005C64E5">
        <w:t xml:space="preserve">see </w:t>
      </w:r>
      <w:r w:rsidR="006266E2" w:rsidRPr="003C65E4">
        <w:t>CCPR/CO/84/THA, para. 19), please provide information on measures taken to protect human rights defenders and community leaders against harassment</w:t>
      </w:r>
      <w:r w:rsidR="006266E2">
        <w:t>, reprisals</w:t>
      </w:r>
      <w:r w:rsidR="006266E2" w:rsidRPr="003C65E4">
        <w:t xml:space="preserve"> and attacks. In particular, please comment on reports received that</w:t>
      </w:r>
      <w:r w:rsidR="005C64E5">
        <w:t xml:space="preserve"> the </w:t>
      </w:r>
      <w:r w:rsidR="006266E2" w:rsidRPr="003C65E4">
        <w:t xml:space="preserve">authorities have arbitrarily detained hundreds of </w:t>
      </w:r>
      <w:r w:rsidR="006266E2" w:rsidRPr="002633C3">
        <w:t xml:space="preserve">individuals for </w:t>
      </w:r>
      <w:r w:rsidR="005B7B06">
        <w:t>demonstrating</w:t>
      </w:r>
      <w:r w:rsidR="008D77F2" w:rsidRPr="002633C3">
        <w:t xml:space="preserve"> </w:t>
      </w:r>
      <w:r w:rsidR="006266E2" w:rsidRPr="002633C3">
        <w:t xml:space="preserve">against the coup </w:t>
      </w:r>
      <w:r w:rsidR="005C64E5">
        <w:t xml:space="preserve">of 22 May 2014 </w:t>
      </w:r>
      <w:r w:rsidR="006266E2" w:rsidRPr="002633C3">
        <w:t xml:space="preserve">and that detainees have often been held </w:t>
      </w:r>
      <w:r w:rsidR="00B50A9A">
        <w:t>in</w:t>
      </w:r>
      <w:r w:rsidR="00B50A9A" w:rsidRPr="002633C3">
        <w:t xml:space="preserve"> </w:t>
      </w:r>
      <w:r w:rsidR="006266E2" w:rsidRPr="002633C3">
        <w:t xml:space="preserve">undisclosed places of detention and have been denied the right </w:t>
      </w:r>
      <w:r w:rsidR="005C64E5">
        <w:t>to have</w:t>
      </w:r>
      <w:r w:rsidR="005C64E5" w:rsidRPr="002633C3">
        <w:t xml:space="preserve"> </w:t>
      </w:r>
      <w:r w:rsidR="006266E2" w:rsidRPr="002633C3">
        <w:t xml:space="preserve">access to a lawyer and </w:t>
      </w:r>
      <w:r w:rsidR="005C64E5">
        <w:t xml:space="preserve">to </w:t>
      </w:r>
      <w:r w:rsidR="006266E2" w:rsidRPr="002633C3">
        <w:t>communicat</w:t>
      </w:r>
      <w:r w:rsidR="005C64E5">
        <w:t>e</w:t>
      </w:r>
      <w:r w:rsidR="006266E2" w:rsidRPr="002633C3">
        <w:t xml:space="preserve"> with family members. Please also provide information</w:t>
      </w:r>
      <w:r w:rsidR="006266E2">
        <w:t xml:space="preserve"> on the recent detentions carried out for “attitude adjustments” and for </w:t>
      </w:r>
      <w:r w:rsidR="005C64E5">
        <w:t xml:space="preserve">participation in a </w:t>
      </w:r>
      <w:r w:rsidR="006266E2">
        <w:t xml:space="preserve">“re-education programme”. Please comment on information provided that severe conditions were imposed on individuals </w:t>
      </w:r>
      <w:r w:rsidR="005C64E5">
        <w:t>detained for</w:t>
      </w:r>
      <w:r w:rsidR="006266E2">
        <w:t xml:space="preserve"> “attitude adjustment”, including the prohibition to carry out political activities. </w:t>
      </w:r>
    </w:p>
    <w:p w:rsidR="008D77F2" w:rsidRDefault="00B31D60" w:rsidP="00B31D60">
      <w:pPr>
        <w:pStyle w:val="SingleTxtG"/>
      </w:pPr>
      <w:r>
        <w:t>15.</w:t>
      </w:r>
      <w:r>
        <w:tab/>
      </w:r>
      <w:r w:rsidR="008D77F2">
        <w:t xml:space="preserve">Please describe measures taken to improve conditions in detention facilities, including to ensure adequate access to health care and clean water and to segregate </w:t>
      </w:r>
      <w:proofErr w:type="spellStart"/>
      <w:r w:rsidR="008D77F2">
        <w:t>pretrial</w:t>
      </w:r>
      <w:proofErr w:type="spellEnd"/>
      <w:r w:rsidR="008D77F2">
        <w:t xml:space="preserve"> detainees from convicted prisoners. Please explain what policies are</w:t>
      </w:r>
      <w:r w:rsidR="0020006C">
        <w:t xml:space="preserve"> being</w:t>
      </w:r>
      <w:r w:rsidR="008D77F2">
        <w:t xml:space="preserve"> implemented to protect prisoners from violence and sexual harassment and whether allegations </w:t>
      </w:r>
      <w:r w:rsidR="0020006C">
        <w:t xml:space="preserve">of such harassment </w:t>
      </w:r>
      <w:r w:rsidR="008D77F2">
        <w:t>are effectively investigated. Please report on the terms governing the use of shackles in prison and on death row.</w:t>
      </w:r>
    </w:p>
    <w:p w:rsidR="006266E2" w:rsidRPr="00C84C4E" w:rsidRDefault="006266E2" w:rsidP="00D477AA">
      <w:pPr>
        <w:pStyle w:val="H23G"/>
      </w:pPr>
      <w:r w:rsidRPr="00007BA7">
        <w:tab/>
      </w:r>
      <w:r w:rsidRPr="00007BA7">
        <w:tab/>
      </w:r>
      <w:r w:rsidRPr="00C84C4E">
        <w:t xml:space="preserve">Prohibition of </w:t>
      </w:r>
      <w:r w:rsidRPr="00D477AA">
        <w:t>slavery</w:t>
      </w:r>
      <w:r w:rsidRPr="00C84C4E">
        <w:t xml:space="preserve"> and forced labour (art. 8)</w:t>
      </w:r>
    </w:p>
    <w:p w:rsidR="006266E2" w:rsidRPr="00C84C4E" w:rsidRDefault="00B31D60" w:rsidP="00B31D60">
      <w:pPr>
        <w:pStyle w:val="SingleTxtG"/>
      </w:pPr>
      <w:r w:rsidRPr="00C84C4E">
        <w:t>16.</w:t>
      </w:r>
      <w:r w:rsidRPr="00C84C4E">
        <w:tab/>
      </w:r>
      <w:r w:rsidR="006266E2" w:rsidRPr="00C84C4E">
        <w:t>With reference to the information provided in the State party’s report (</w:t>
      </w:r>
      <w:r w:rsidR="0020006C">
        <w:t xml:space="preserve">see </w:t>
      </w:r>
      <w:r w:rsidR="006266E2" w:rsidRPr="00C84C4E">
        <w:t>CCPR/C/THA/2</w:t>
      </w:r>
      <w:r w:rsidR="0020006C">
        <w:t>,</w:t>
      </w:r>
      <w:r w:rsidR="0020006C" w:rsidRPr="0020006C">
        <w:t xml:space="preserve"> </w:t>
      </w:r>
      <w:r w:rsidR="0020006C" w:rsidRPr="00C84C4E">
        <w:t>para</w:t>
      </w:r>
      <w:r w:rsidR="0020006C">
        <w:t>s. 64-</w:t>
      </w:r>
      <w:r w:rsidR="0020006C" w:rsidRPr="00C84C4E">
        <w:t>65</w:t>
      </w:r>
      <w:r w:rsidR="006266E2" w:rsidRPr="00C84C4E">
        <w:t xml:space="preserve">), please provide updated information, disaggregated by age, sex and ethnicity of the victim, on the number of complaints, investigations, prosecutions, convictions and sentences </w:t>
      </w:r>
      <w:r w:rsidR="0020006C">
        <w:t xml:space="preserve">that have been </w:t>
      </w:r>
      <w:r w:rsidR="006266E2" w:rsidRPr="00C84C4E">
        <w:t>imposed in cases of human trafficking since the State party’s initial report</w:t>
      </w:r>
      <w:r w:rsidR="0020006C">
        <w:t xml:space="preserve"> was considered</w:t>
      </w:r>
      <w:r w:rsidR="006266E2" w:rsidRPr="00C84C4E">
        <w:t xml:space="preserve">. Please provide information on the measures taken to ensure effective implementation of the Act on Human Trafficking Prevention and Suppression (2008), in particular to strengthen and effectively enforce appropriate mechanisms aimed at </w:t>
      </w:r>
      <w:r w:rsidR="0020006C">
        <w:t xml:space="preserve">the </w:t>
      </w:r>
      <w:r w:rsidR="006266E2" w:rsidRPr="00C84C4E">
        <w:t>prevention</w:t>
      </w:r>
      <w:r w:rsidR="0020006C">
        <w:t xml:space="preserve"> and</w:t>
      </w:r>
      <w:r w:rsidR="006266E2" w:rsidRPr="00C84C4E">
        <w:t xml:space="preserve"> early identification</w:t>
      </w:r>
      <w:r w:rsidR="0020006C">
        <w:t xml:space="preserve"> of cases of human trafficking and at</w:t>
      </w:r>
      <w:r w:rsidR="006266E2" w:rsidRPr="00C84C4E">
        <w:t xml:space="preserve"> referr</w:t>
      </w:r>
      <w:r w:rsidR="0020006C">
        <w:t>ing</w:t>
      </w:r>
      <w:r w:rsidR="006266E2" w:rsidRPr="00C84C4E">
        <w:t>, assist</w:t>
      </w:r>
      <w:r w:rsidR="0020006C">
        <w:t>ing</w:t>
      </w:r>
      <w:r w:rsidR="006266E2" w:rsidRPr="00C84C4E">
        <w:t xml:space="preserve"> and support</w:t>
      </w:r>
      <w:r w:rsidR="0020006C">
        <w:t>ing</w:t>
      </w:r>
      <w:r w:rsidR="006266E2" w:rsidRPr="00C84C4E">
        <w:t xml:space="preserve"> victims of trafficking. Please describe the impact of the Human Trafficking Prevention and Suppression Committee and the Human Trafficking Prevention an</w:t>
      </w:r>
      <w:r w:rsidR="006266E2">
        <w:t>d Suppression Coordinating and S</w:t>
      </w:r>
      <w:r w:rsidR="006266E2" w:rsidRPr="00C84C4E">
        <w:t>upervisory Committee.</w:t>
      </w:r>
    </w:p>
    <w:p w:rsidR="006266E2" w:rsidRPr="00B31D60" w:rsidRDefault="0079114B" w:rsidP="00B31D60">
      <w:pPr>
        <w:pStyle w:val="H23G"/>
      </w:pPr>
      <w:r>
        <w:tab/>
      </w:r>
      <w:r>
        <w:tab/>
      </w:r>
      <w:r w:rsidR="00EA5388">
        <w:t>Rights to f</w:t>
      </w:r>
      <w:r w:rsidR="006266E2" w:rsidRPr="00EE7EA1">
        <w:t xml:space="preserve">reedom of </w:t>
      </w:r>
      <w:r w:rsidR="006266E2" w:rsidRPr="00B31D60">
        <w:t>expression</w:t>
      </w:r>
      <w:r w:rsidR="006266E2" w:rsidRPr="00EE7EA1">
        <w:t xml:space="preserve"> and association and to peaceful assembly </w:t>
      </w:r>
      <w:r>
        <w:br/>
      </w:r>
      <w:r w:rsidR="006266E2" w:rsidRPr="00EE7EA1">
        <w:t>(arts. </w:t>
      </w:r>
      <w:r w:rsidR="006266E2" w:rsidRPr="00EE7EA1">
        <w:rPr>
          <w:rFonts w:hint="eastAsia"/>
          <w:lang w:eastAsia="ja-JP"/>
        </w:rPr>
        <w:t xml:space="preserve">9, </w:t>
      </w:r>
      <w:r w:rsidR="0091779B" w:rsidRPr="00EE7EA1">
        <w:rPr>
          <w:lang w:eastAsia="ja-JP"/>
        </w:rPr>
        <w:t xml:space="preserve">17, </w:t>
      </w:r>
      <w:r w:rsidR="006266E2" w:rsidRPr="00EE7EA1">
        <w:t>19, 21</w:t>
      </w:r>
      <w:r w:rsidR="006266E2" w:rsidRPr="00B31D60">
        <w:rPr>
          <w:lang w:val="en-US"/>
        </w:rPr>
        <w:t>,</w:t>
      </w:r>
      <w:r w:rsidR="00F346CB" w:rsidRPr="00B31D60">
        <w:rPr>
          <w:lang w:val="en-US"/>
        </w:rPr>
        <w:t xml:space="preserve"> </w:t>
      </w:r>
      <w:r w:rsidR="0091779B" w:rsidRPr="00B31D60">
        <w:rPr>
          <w:lang w:val="en-US"/>
        </w:rPr>
        <w:t>22</w:t>
      </w:r>
      <w:r w:rsidR="006266E2" w:rsidRPr="00EE7EA1">
        <w:t xml:space="preserve"> </w:t>
      </w:r>
      <w:r w:rsidR="006266E2" w:rsidRPr="00EE7EA1">
        <w:rPr>
          <w:rFonts w:hint="eastAsia"/>
          <w:lang w:eastAsia="ja-JP"/>
        </w:rPr>
        <w:t xml:space="preserve">and </w:t>
      </w:r>
      <w:proofErr w:type="gramStart"/>
      <w:r w:rsidR="0091779B" w:rsidRPr="00EE7EA1">
        <w:t xml:space="preserve">25 </w:t>
      </w:r>
      <w:r w:rsidR="006266E2" w:rsidRPr="00EE7EA1">
        <w:t>)</w:t>
      </w:r>
      <w:proofErr w:type="gramEnd"/>
    </w:p>
    <w:p w:rsidR="0091779B" w:rsidRPr="00EE7EA1" w:rsidRDefault="00B31D60" w:rsidP="006E1816">
      <w:pPr>
        <w:pStyle w:val="SingleTxtG"/>
      </w:pPr>
      <w:r w:rsidRPr="00EE7EA1">
        <w:t>17.</w:t>
      </w:r>
      <w:r w:rsidRPr="00EE7EA1">
        <w:tab/>
      </w:r>
      <w:r w:rsidR="0091779B" w:rsidRPr="00EE7EA1">
        <w:t>Please indicate when the draft new Constitution, made public in March 2016, is expected to be adopted and provide information on measures taken to promote a public debate to ensure that all actors, including civil society</w:t>
      </w:r>
      <w:r w:rsidR="00EA5388">
        <w:t xml:space="preserve"> representatives</w:t>
      </w:r>
      <w:r w:rsidR="0091779B" w:rsidRPr="00EE7EA1">
        <w:t>, members of political parties and journalists</w:t>
      </w:r>
      <w:r w:rsidR="00EA5388">
        <w:t>,</w:t>
      </w:r>
      <w:r w:rsidR="0091779B" w:rsidRPr="00EE7EA1">
        <w:t xml:space="preserve"> are given the space to express their views without fear of reprisal or arrest. Please comment on reports that a bill </w:t>
      </w:r>
      <w:r w:rsidR="00EA5388">
        <w:t>on</w:t>
      </w:r>
      <w:r w:rsidR="0091779B" w:rsidRPr="00EE7EA1">
        <w:t xml:space="preserve"> the referendum place</w:t>
      </w:r>
      <w:r w:rsidR="00EA5388">
        <w:t>s</w:t>
      </w:r>
      <w:r w:rsidR="0091779B" w:rsidRPr="00EE7EA1">
        <w:t xml:space="preserve"> limits on groups and individuals expressing their views on the draft Constitution. </w:t>
      </w:r>
      <w:r w:rsidR="0052235D" w:rsidRPr="00EE7EA1">
        <w:t xml:space="preserve">In particular, please comment on </w:t>
      </w:r>
      <w:r w:rsidR="00EA5388">
        <w:t>the</w:t>
      </w:r>
      <w:r w:rsidR="0052235D" w:rsidRPr="00EE7EA1">
        <w:t xml:space="preserve"> decision </w:t>
      </w:r>
      <w:r w:rsidR="00EA5388">
        <w:t>taken on</w:t>
      </w:r>
      <w:r w:rsidR="0052235D" w:rsidRPr="00EE7EA1">
        <w:t xml:space="preserve"> 29 June 2016 by the Constitutional Court that </w:t>
      </w:r>
      <w:r w:rsidR="000F55B5" w:rsidRPr="00EE7EA1">
        <w:t>a</w:t>
      </w:r>
      <w:r w:rsidR="0052235D" w:rsidRPr="00EE7EA1">
        <w:rPr>
          <w:color w:val="000000"/>
        </w:rPr>
        <w:t>rticle 61</w:t>
      </w:r>
      <w:r w:rsidR="006E1816">
        <w:rPr>
          <w:color w:val="000000"/>
        </w:rPr>
        <w:t xml:space="preserve"> </w:t>
      </w:r>
      <w:r w:rsidR="0052235D" w:rsidRPr="00EE7EA1">
        <w:rPr>
          <w:color w:val="000000"/>
        </w:rPr>
        <w:t xml:space="preserve">of the Constitutional Referendum Act, which provides for up to 10 years of imprisonment for anyone who criticizes the Constitution, is in line with </w:t>
      </w:r>
      <w:r w:rsidR="00EA5388">
        <w:rPr>
          <w:color w:val="000000"/>
        </w:rPr>
        <w:t>s</w:t>
      </w:r>
      <w:r w:rsidR="0052235D" w:rsidRPr="00EE7EA1">
        <w:rPr>
          <w:color w:val="000000"/>
        </w:rPr>
        <w:t xml:space="preserve">ection 4 of the </w:t>
      </w:r>
      <w:r w:rsidR="00EA5388">
        <w:rPr>
          <w:color w:val="000000"/>
        </w:rPr>
        <w:t>i</w:t>
      </w:r>
      <w:r w:rsidR="0052235D" w:rsidRPr="00EE7EA1">
        <w:rPr>
          <w:color w:val="000000"/>
        </w:rPr>
        <w:t>nterim Constitution</w:t>
      </w:r>
      <w:r w:rsidR="00EA5388">
        <w:rPr>
          <w:color w:val="000000"/>
        </w:rPr>
        <w:t>,</w:t>
      </w:r>
      <w:r w:rsidR="0052235D" w:rsidRPr="00EE7EA1">
        <w:rPr>
          <w:color w:val="000000"/>
        </w:rPr>
        <w:t xml:space="preserve"> which guarantees freedom of expression. </w:t>
      </w:r>
      <w:r w:rsidR="0091779B" w:rsidRPr="00EE7EA1">
        <w:t xml:space="preserve">Please also indicate mechanisms in place to ensure that the draft Constitution is in line with the Covenant, </w:t>
      </w:r>
      <w:r w:rsidR="00EA5388">
        <w:t xml:space="preserve">in </w:t>
      </w:r>
      <w:r w:rsidR="0091779B" w:rsidRPr="00EE7EA1">
        <w:t>particular</w:t>
      </w:r>
      <w:r w:rsidR="00EA5388">
        <w:t xml:space="preserve"> regarding</w:t>
      </w:r>
      <w:r w:rsidR="0091779B" w:rsidRPr="00EE7EA1">
        <w:t xml:space="preserve"> the right to elect and to be elected. </w:t>
      </w:r>
    </w:p>
    <w:p w:rsidR="0091779B" w:rsidRPr="00A83467" w:rsidRDefault="00B31D60" w:rsidP="00B31D60">
      <w:pPr>
        <w:pStyle w:val="SingleTxtG"/>
      </w:pPr>
      <w:r w:rsidRPr="00A83467">
        <w:t>18.</w:t>
      </w:r>
      <w:r w:rsidRPr="00A83467">
        <w:tab/>
      </w:r>
      <w:r w:rsidR="006266E2" w:rsidRPr="00EE7EA1">
        <w:t>In</w:t>
      </w:r>
      <w:r w:rsidR="00EA5388">
        <w:t xml:space="preserve"> the</w:t>
      </w:r>
      <w:r w:rsidR="006266E2" w:rsidRPr="00EE7EA1">
        <w:t xml:space="preserve"> light of the Committee’s previous reco</w:t>
      </w:r>
      <w:r w:rsidR="006266E2" w:rsidRPr="00A83467">
        <w:t>mmendations (</w:t>
      </w:r>
      <w:r w:rsidR="00EA5388">
        <w:t xml:space="preserve">see </w:t>
      </w:r>
      <w:r w:rsidR="006266E2" w:rsidRPr="00A83467">
        <w:t>CCPR/CO/84/THA, para. 18), please indicate the number of criminal proceedings brought</w:t>
      </w:r>
      <w:r w:rsidR="00EA5388">
        <w:t xml:space="preserve"> forward</w:t>
      </w:r>
      <w:r w:rsidR="006266E2" w:rsidRPr="00A83467">
        <w:t xml:space="preserve"> during the period under review against human rights defenders, journalists and other civil society actors for defamation (art</w:t>
      </w:r>
      <w:r w:rsidR="00EA5388">
        <w:t>s.</w:t>
      </w:r>
      <w:r w:rsidR="006266E2" w:rsidRPr="00A83467">
        <w:t xml:space="preserve"> 326</w:t>
      </w:r>
      <w:r w:rsidR="00EA5388">
        <w:t>-</w:t>
      </w:r>
      <w:r w:rsidR="006266E2" w:rsidRPr="00A83467">
        <w:t xml:space="preserve">328 of the Criminal Code). Please indicate </w:t>
      </w:r>
      <w:r w:rsidR="00EA5388">
        <w:t xml:space="preserve">the </w:t>
      </w:r>
      <w:r w:rsidR="006266E2" w:rsidRPr="00A83467">
        <w:t xml:space="preserve">measures taken to ensure that the Computer Crimes Act is not used to repress freedom of expression, </w:t>
      </w:r>
      <w:r w:rsidR="00EA5388">
        <w:t xml:space="preserve">in </w:t>
      </w:r>
      <w:r w:rsidR="006266E2" w:rsidRPr="00A83467">
        <w:t xml:space="preserve">particular in cases of alleged defamation. </w:t>
      </w:r>
      <w:r w:rsidR="0015564B">
        <w:t>Please also explain what legal and institutional safeguards are in place to protect users of e</w:t>
      </w:r>
      <w:r w:rsidR="00EA5388">
        <w:t>-</w:t>
      </w:r>
      <w:r w:rsidR="0015564B">
        <w:t xml:space="preserve">mail and social media from government surveillance, which may arbitrarily interfere with their right to privacy. </w:t>
      </w:r>
    </w:p>
    <w:p w:rsidR="006266E2" w:rsidRPr="00BE1764" w:rsidRDefault="00B31D60" w:rsidP="00B31D60">
      <w:pPr>
        <w:pStyle w:val="SingleTxtG"/>
      </w:pPr>
      <w:r w:rsidRPr="00BE1764">
        <w:t>19.</w:t>
      </w:r>
      <w:r w:rsidRPr="00BE1764">
        <w:tab/>
      </w:r>
      <w:r w:rsidR="006266E2" w:rsidRPr="00DA7CFD">
        <w:t xml:space="preserve">Please respond to the </w:t>
      </w:r>
      <w:r w:rsidR="00EA5388">
        <w:t>allegation</w:t>
      </w:r>
      <w:r w:rsidR="00EA5388" w:rsidRPr="00DA7CFD">
        <w:t xml:space="preserve"> </w:t>
      </w:r>
      <w:r w:rsidR="006266E2" w:rsidRPr="00DA7CFD">
        <w:t>that the</w:t>
      </w:r>
      <w:r w:rsidR="006266E2" w:rsidRPr="009547FB">
        <w:t xml:space="preserve"> </w:t>
      </w:r>
      <w:r w:rsidR="006266E2" w:rsidRPr="00DA7CFD">
        <w:t>Government attempts to</w:t>
      </w:r>
      <w:r w:rsidR="006266E2" w:rsidRPr="00F47D27">
        <w:rPr>
          <w:rFonts w:eastAsia="MS Mincho"/>
        </w:rPr>
        <w:t xml:space="preserve"> restrict the</w:t>
      </w:r>
      <w:r w:rsidR="006266E2">
        <w:rPr>
          <w:rFonts w:eastAsia="MS Mincho"/>
        </w:rPr>
        <w:t xml:space="preserve"> freedom of expression of </w:t>
      </w:r>
      <w:r w:rsidR="006266E2" w:rsidRPr="00F47D27">
        <w:rPr>
          <w:rFonts w:eastAsia="MS Mincho"/>
        </w:rPr>
        <w:t xml:space="preserve">human rights activists </w:t>
      </w:r>
      <w:r w:rsidR="006266E2" w:rsidRPr="009547FB">
        <w:rPr>
          <w:rFonts w:eastAsia="MS Mincho"/>
        </w:rPr>
        <w:t xml:space="preserve">and that </w:t>
      </w:r>
      <w:r w:rsidR="006266E2">
        <w:t xml:space="preserve">Orders </w:t>
      </w:r>
      <w:r w:rsidR="00EA5388">
        <w:t xml:space="preserve">No. </w:t>
      </w:r>
      <w:r w:rsidR="006266E2">
        <w:t>7/2014</w:t>
      </w:r>
      <w:r w:rsidR="00EA5388">
        <w:t xml:space="preserve"> and</w:t>
      </w:r>
      <w:r w:rsidR="006266E2">
        <w:t xml:space="preserve"> </w:t>
      </w:r>
      <w:r w:rsidR="00EA5388">
        <w:t xml:space="preserve">No. </w:t>
      </w:r>
      <w:r w:rsidR="006266E2">
        <w:t xml:space="preserve">3/2015 and </w:t>
      </w:r>
      <w:r w:rsidR="00EA5388">
        <w:t>a</w:t>
      </w:r>
      <w:r w:rsidR="006266E2">
        <w:t xml:space="preserve">rticle 116 of the Criminal Code have been used to detain individuals who </w:t>
      </w:r>
      <w:r w:rsidR="00EA5388">
        <w:t xml:space="preserve">have </w:t>
      </w:r>
      <w:r w:rsidR="006266E2">
        <w:t>peacefully express</w:t>
      </w:r>
      <w:r w:rsidR="00EA5388">
        <w:t>ed</w:t>
      </w:r>
      <w:r w:rsidR="006266E2">
        <w:t xml:space="preserve"> their political opinions. Please comment on reports </w:t>
      </w:r>
      <w:r w:rsidR="00EA5388">
        <w:t xml:space="preserve">indicating </w:t>
      </w:r>
      <w:r w:rsidR="006266E2">
        <w:t>that</w:t>
      </w:r>
      <w:r w:rsidR="00EA5388">
        <w:t>,</w:t>
      </w:r>
      <w:r w:rsidR="006266E2">
        <w:t xml:space="preserve"> since May 2014, the </w:t>
      </w:r>
      <w:r w:rsidR="00EA5388">
        <w:t xml:space="preserve">right to </w:t>
      </w:r>
      <w:r w:rsidR="006266E2">
        <w:t xml:space="preserve">freedom of expression </w:t>
      </w:r>
      <w:r w:rsidR="006266E2">
        <w:rPr>
          <w:rFonts w:hint="eastAsia"/>
          <w:lang w:eastAsia="ja-JP"/>
        </w:rPr>
        <w:t xml:space="preserve">and peaceful assembly </w:t>
      </w:r>
      <w:r w:rsidR="006266E2">
        <w:t>ha</w:t>
      </w:r>
      <w:r w:rsidR="00EA5388">
        <w:t>s</w:t>
      </w:r>
      <w:r w:rsidR="006266E2">
        <w:t xml:space="preserve"> been severely restricted, including through the banning </w:t>
      </w:r>
      <w:r w:rsidR="006266E2" w:rsidRPr="00BE1764">
        <w:t>of public events related to human rights and democracy.</w:t>
      </w:r>
    </w:p>
    <w:p w:rsidR="006266E2" w:rsidRPr="00BE1764" w:rsidRDefault="00B31D60" w:rsidP="00B31D60">
      <w:pPr>
        <w:pStyle w:val="SingleTxtG"/>
        <w:rPr>
          <w:rFonts w:eastAsia="MS Mincho"/>
        </w:rPr>
      </w:pPr>
      <w:r w:rsidRPr="00BE1764">
        <w:rPr>
          <w:rFonts w:eastAsia="MS Mincho"/>
        </w:rPr>
        <w:t>20.</w:t>
      </w:r>
      <w:r w:rsidRPr="00BE1764">
        <w:rPr>
          <w:rFonts w:eastAsia="MS Mincho"/>
        </w:rPr>
        <w:tab/>
      </w:r>
      <w:r w:rsidR="006266E2" w:rsidRPr="00BE1764">
        <w:rPr>
          <w:rFonts w:eastAsia="MS Mincho"/>
        </w:rPr>
        <w:t xml:space="preserve">Please explain how </w:t>
      </w:r>
      <w:r w:rsidR="00EA5388">
        <w:rPr>
          <w:rFonts w:eastAsia="MS Mincho"/>
        </w:rPr>
        <w:t>a</w:t>
      </w:r>
      <w:r w:rsidR="006266E2" w:rsidRPr="00BE1764">
        <w:rPr>
          <w:rFonts w:eastAsia="MS Mincho"/>
        </w:rPr>
        <w:t>rticle 12 of Order N</w:t>
      </w:r>
      <w:r w:rsidR="00EA5388">
        <w:rPr>
          <w:rFonts w:eastAsia="MS Mincho"/>
        </w:rPr>
        <w:t>o.</w:t>
      </w:r>
      <w:r w:rsidR="006266E2" w:rsidRPr="00BE1764">
        <w:rPr>
          <w:rFonts w:eastAsia="MS Mincho"/>
        </w:rPr>
        <w:t xml:space="preserve"> 3/2558</w:t>
      </w:r>
      <w:r w:rsidR="00EA5388">
        <w:rPr>
          <w:rFonts w:eastAsia="MS Mincho"/>
        </w:rPr>
        <w:t>, which</w:t>
      </w:r>
      <w:r w:rsidR="006266E2" w:rsidRPr="00BE1764">
        <w:rPr>
          <w:rFonts w:eastAsia="MS Mincho"/>
        </w:rPr>
        <w:t xml:space="preserve"> punish</w:t>
      </w:r>
      <w:r w:rsidR="00EA5388">
        <w:rPr>
          <w:rFonts w:eastAsia="MS Mincho"/>
        </w:rPr>
        <w:t>es</w:t>
      </w:r>
      <w:r w:rsidR="006266E2" w:rsidRPr="00BE1764">
        <w:rPr>
          <w:rFonts w:eastAsia="MS Mincho"/>
        </w:rPr>
        <w:t xml:space="preserve"> with imprisonment non-authorized political gatherings of five or more persons</w:t>
      </w:r>
      <w:r w:rsidR="00EA5388">
        <w:rPr>
          <w:rFonts w:eastAsia="MS Mincho"/>
        </w:rPr>
        <w:t>,</w:t>
      </w:r>
      <w:r w:rsidR="006266E2" w:rsidRPr="00BE1764">
        <w:rPr>
          <w:rFonts w:eastAsia="MS Mincho"/>
        </w:rPr>
        <w:t xml:space="preserve"> is compatible with the Covenant. Please also explain the criteria used to authorize political gatherings of five or more persons and </w:t>
      </w:r>
      <w:r w:rsidR="00EA5388">
        <w:rPr>
          <w:rFonts w:eastAsia="MS Mincho"/>
        </w:rPr>
        <w:t>provide examples of</w:t>
      </w:r>
      <w:r w:rsidR="00EA5388" w:rsidRPr="00BE1764">
        <w:rPr>
          <w:rFonts w:eastAsia="MS Mincho"/>
        </w:rPr>
        <w:t xml:space="preserve"> </w:t>
      </w:r>
      <w:r w:rsidR="006266E2" w:rsidRPr="00BE1764">
        <w:t xml:space="preserve">cases </w:t>
      </w:r>
      <w:r w:rsidR="00EA5388">
        <w:t>in which</w:t>
      </w:r>
      <w:r w:rsidR="006266E2" w:rsidRPr="00BE1764">
        <w:t xml:space="preserve"> the holding of an assembly was prohibited and the reasons given</w:t>
      </w:r>
      <w:r w:rsidR="00EA5388">
        <w:t xml:space="preserve"> for the prohibition</w:t>
      </w:r>
      <w:r w:rsidR="006266E2" w:rsidRPr="00BE1764">
        <w:t>,</w:t>
      </w:r>
      <w:r w:rsidR="006266E2" w:rsidRPr="00BE1764">
        <w:rPr>
          <w:rFonts w:eastAsia="MS Mincho"/>
        </w:rPr>
        <w:t xml:space="preserve"> since the adoption of Order N</w:t>
      </w:r>
      <w:r w:rsidR="00EA5388">
        <w:rPr>
          <w:rFonts w:eastAsia="MS Mincho"/>
        </w:rPr>
        <w:t>o.</w:t>
      </w:r>
      <w:r w:rsidR="00FD04C1">
        <w:rPr>
          <w:rFonts w:eastAsia="MS Mincho"/>
        </w:rPr>
        <w:t> </w:t>
      </w:r>
      <w:r w:rsidR="006266E2" w:rsidRPr="00BE1764">
        <w:rPr>
          <w:rFonts w:eastAsia="MS Mincho"/>
        </w:rPr>
        <w:t>3/2558 on 1 April 2015.</w:t>
      </w:r>
    </w:p>
    <w:p w:rsidR="006266E2" w:rsidRPr="00BE1764" w:rsidRDefault="00B31D60" w:rsidP="00B31D60">
      <w:pPr>
        <w:pStyle w:val="SingleTxtG"/>
        <w:keepLines/>
      </w:pPr>
      <w:r w:rsidRPr="00BE1764">
        <w:t>21.</w:t>
      </w:r>
      <w:r w:rsidRPr="00BE1764">
        <w:tab/>
      </w:r>
      <w:r w:rsidR="006266E2" w:rsidRPr="00BE1764">
        <w:rPr>
          <w:rFonts w:eastAsia="MS Mincho"/>
        </w:rPr>
        <w:t>Please comment on information</w:t>
      </w:r>
      <w:r w:rsidR="00EA5388">
        <w:rPr>
          <w:rFonts w:eastAsia="MS Mincho"/>
        </w:rPr>
        <w:t xml:space="preserve"> received indicating</w:t>
      </w:r>
      <w:r w:rsidR="006266E2" w:rsidRPr="00BE1764">
        <w:rPr>
          <w:rFonts w:eastAsia="MS Mincho"/>
        </w:rPr>
        <w:t xml:space="preserve"> that</w:t>
      </w:r>
      <w:r w:rsidR="00EA5388">
        <w:rPr>
          <w:rFonts w:eastAsia="MS Mincho"/>
        </w:rPr>
        <w:t>,</w:t>
      </w:r>
      <w:r w:rsidR="006266E2" w:rsidRPr="00BE1764">
        <w:rPr>
          <w:rFonts w:eastAsia="MS Mincho"/>
        </w:rPr>
        <w:t xml:space="preserve"> since 22 May 2014</w:t>
      </w:r>
      <w:r w:rsidR="00EA5388">
        <w:rPr>
          <w:rFonts w:eastAsia="MS Mincho"/>
        </w:rPr>
        <w:t>,</w:t>
      </w:r>
      <w:r w:rsidR="006266E2" w:rsidRPr="00BE1764">
        <w:rPr>
          <w:rFonts w:eastAsia="MS Mincho"/>
        </w:rPr>
        <w:t xml:space="preserve"> </w:t>
      </w:r>
      <w:r w:rsidR="00BB2871">
        <w:rPr>
          <w:rFonts w:eastAsia="MS Mincho"/>
        </w:rPr>
        <w:t xml:space="preserve">the number of </w:t>
      </w:r>
      <w:r w:rsidR="006266E2" w:rsidRPr="00BE1764">
        <w:rPr>
          <w:rFonts w:eastAsia="MS Mincho"/>
        </w:rPr>
        <w:t>d</w:t>
      </w:r>
      <w:r w:rsidR="006266E2">
        <w:rPr>
          <w:rFonts w:eastAsia="MS Mincho"/>
        </w:rPr>
        <w:t xml:space="preserve">etentions </w:t>
      </w:r>
      <w:r w:rsidR="006266E2" w:rsidRPr="00BE1764">
        <w:rPr>
          <w:rFonts w:eastAsia="MS Mincho"/>
        </w:rPr>
        <w:t xml:space="preserve">for the crime of </w:t>
      </w:r>
      <w:r w:rsidR="00EA5388">
        <w:rPr>
          <w:rFonts w:eastAsia="MS Mincho"/>
        </w:rPr>
        <w:t>lese-majesty</w:t>
      </w:r>
      <w:r w:rsidR="006266E2" w:rsidRPr="00BE1764">
        <w:rPr>
          <w:rFonts w:eastAsia="MS Mincho"/>
        </w:rPr>
        <w:t xml:space="preserve"> have dramatically increased and that individuals have been </w:t>
      </w:r>
      <w:r w:rsidR="00BB2871">
        <w:rPr>
          <w:rFonts w:eastAsia="MS Mincho"/>
        </w:rPr>
        <w:t>held in</w:t>
      </w:r>
      <w:r w:rsidR="006266E2" w:rsidRPr="00BE1764">
        <w:rPr>
          <w:rFonts w:eastAsia="MS Mincho"/>
        </w:rPr>
        <w:t xml:space="preserve"> </w:t>
      </w:r>
      <w:proofErr w:type="spellStart"/>
      <w:r w:rsidR="006266E2" w:rsidRPr="00BE1764">
        <w:rPr>
          <w:rFonts w:eastAsia="MS Mincho"/>
        </w:rPr>
        <w:t>pretrial</w:t>
      </w:r>
      <w:proofErr w:type="spellEnd"/>
      <w:r w:rsidR="006266E2" w:rsidRPr="00BE1764">
        <w:rPr>
          <w:rFonts w:eastAsia="MS Mincho"/>
        </w:rPr>
        <w:t xml:space="preserve"> detention</w:t>
      </w:r>
      <w:r w:rsidR="00BB2871">
        <w:rPr>
          <w:rFonts w:eastAsia="MS Mincho"/>
        </w:rPr>
        <w:t xml:space="preserve"> for long periods</w:t>
      </w:r>
      <w:r w:rsidR="006266E2" w:rsidRPr="00BE1764">
        <w:rPr>
          <w:rFonts w:eastAsia="MS Mincho"/>
        </w:rPr>
        <w:t xml:space="preserve"> and systematic</w:t>
      </w:r>
      <w:r w:rsidR="00BB2871">
        <w:rPr>
          <w:rFonts w:eastAsia="MS Mincho"/>
        </w:rPr>
        <w:t>ally</w:t>
      </w:r>
      <w:r w:rsidR="006266E2" w:rsidRPr="00BE1764">
        <w:rPr>
          <w:rFonts w:eastAsia="MS Mincho"/>
        </w:rPr>
        <w:t xml:space="preserve"> deni</w:t>
      </w:r>
      <w:r w:rsidR="00BB2871">
        <w:rPr>
          <w:rFonts w:eastAsia="MS Mincho"/>
        </w:rPr>
        <w:t>ed</w:t>
      </w:r>
      <w:r w:rsidR="006266E2" w:rsidRPr="00BE1764">
        <w:rPr>
          <w:rFonts w:eastAsia="MS Mincho"/>
        </w:rPr>
        <w:t xml:space="preserve"> bail. Please explain how the crime of </w:t>
      </w:r>
      <w:r w:rsidR="00BB2871">
        <w:rPr>
          <w:rFonts w:eastAsia="MS Mincho"/>
        </w:rPr>
        <w:t>lese-majesty (see a</w:t>
      </w:r>
      <w:r w:rsidR="006266E2" w:rsidRPr="00BE1764">
        <w:rPr>
          <w:rFonts w:eastAsia="MS Mincho"/>
        </w:rPr>
        <w:t>rt</w:t>
      </w:r>
      <w:r w:rsidR="00BB2871">
        <w:rPr>
          <w:rFonts w:eastAsia="MS Mincho"/>
        </w:rPr>
        <w:t>.</w:t>
      </w:r>
      <w:r w:rsidR="006266E2" w:rsidRPr="00BE1764">
        <w:rPr>
          <w:rFonts w:eastAsia="MS Mincho"/>
        </w:rPr>
        <w:t xml:space="preserve"> 112 of the Criminal Code</w:t>
      </w:r>
      <w:r w:rsidR="00BB2871">
        <w:rPr>
          <w:rFonts w:eastAsia="MS Mincho"/>
        </w:rPr>
        <w:t>)</w:t>
      </w:r>
      <w:r w:rsidR="006266E2" w:rsidRPr="00BE1764">
        <w:rPr>
          <w:rFonts w:eastAsia="MS Mincho"/>
        </w:rPr>
        <w:t xml:space="preserve"> is compatible with the Covenant,</w:t>
      </w:r>
      <w:r w:rsidR="00BB2871">
        <w:rPr>
          <w:rFonts w:eastAsia="MS Mincho"/>
        </w:rPr>
        <w:t xml:space="preserve"> in</w:t>
      </w:r>
      <w:r w:rsidR="006266E2" w:rsidRPr="00BE1764">
        <w:rPr>
          <w:rFonts w:eastAsia="MS Mincho"/>
        </w:rPr>
        <w:t xml:space="preserve"> particular</w:t>
      </w:r>
      <w:r w:rsidR="00BB2871">
        <w:rPr>
          <w:rFonts w:eastAsia="MS Mincho"/>
        </w:rPr>
        <w:t xml:space="preserve"> its</w:t>
      </w:r>
      <w:r w:rsidR="006266E2" w:rsidRPr="00BE1764">
        <w:rPr>
          <w:rFonts w:eastAsia="MS Mincho"/>
        </w:rPr>
        <w:t xml:space="preserve"> </w:t>
      </w:r>
      <w:r w:rsidR="00BB2871">
        <w:rPr>
          <w:rFonts w:eastAsia="MS Mincho"/>
        </w:rPr>
        <w:t>a</w:t>
      </w:r>
      <w:r w:rsidR="006266E2" w:rsidRPr="00BE1764">
        <w:rPr>
          <w:rFonts w:eastAsia="MS Mincho"/>
        </w:rPr>
        <w:t>rticles 9 and 19.</w:t>
      </w:r>
    </w:p>
    <w:p w:rsidR="006266E2" w:rsidRPr="00300E74" w:rsidRDefault="006266E2" w:rsidP="00D477AA">
      <w:pPr>
        <w:pStyle w:val="H23G"/>
        <w:rPr>
          <w:rFonts w:eastAsia="SimSun"/>
          <w:highlight w:val="green"/>
          <w:lang w:eastAsia="zh-CN"/>
        </w:rPr>
      </w:pPr>
      <w:r w:rsidRPr="00836E55">
        <w:rPr>
          <w:lang w:val="en-US"/>
        </w:rPr>
        <w:tab/>
      </w:r>
      <w:r w:rsidRPr="00C84C4E">
        <w:tab/>
      </w:r>
      <w:r w:rsidRPr="00871B05">
        <w:rPr>
          <w:lang w:val="en-US"/>
        </w:rPr>
        <w:t xml:space="preserve">Treatment of aliens and </w:t>
      </w:r>
      <w:r w:rsidRPr="00B31D60">
        <w:t>protection</w:t>
      </w:r>
      <w:r w:rsidRPr="00C84C4E">
        <w:rPr>
          <w:lang w:val="en-US"/>
        </w:rPr>
        <w:t xml:space="preserve"> of children (arts. 2</w:t>
      </w:r>
      <w:r w:rsidRPr="00871B05">
        <w:rPr>
          <w:lang w:val="en-US"/>
        </w:rPr>
        <w:t>, 7, 9, 10, 13, 24 and 26)</w:t>
      </w:r>
    </w:p>
    <w:p w:rsidR="006266E2" w:rsidRDefault="00B31D60" w:rsidP="00B31D60">
      <w:pPr>
        <w:pStyle w:val="SingleTxtG"/>
        <w:rPr>
          <w:rFonts w:eastAsia="Arial Unicode MS"/>
        </w:rPr>
      </w:pPr>
      <w:r>
        <w:rPr>
          <w:rFonts w:eastAsia="Arial Unicode MS"/>
        </w:rPr>
        <w:t>22.</w:t>
      </w:r>
      <w:r>
        <w:rPr>
          <w:rFonts w:eastAsia="Arial Unicode MS"/>
        </w:rPr>
        <w:tab/>
      </w:r>
      <w:r w:rsidR="006266E2">
        <w:rPr>
          <w:rFonts w:eastAsia="Arial Unicode MS"/>
        </w:rPr>
        <w:t xml:space="preserve">In </w:t>
      </w:r>
      <w:r w:rsidR="00BB2871">
        <w:rPr>
          <w:rFonts w:eastAsia="Arial Unicode MS"/>
        </w:rPr>
        <w:t xml:space="preserve">the </w:t>
      </w:r>
      <w:r w:rsidR="006266E2">
        <w:rPr>
          <w:rFonts w:eastAsia="Arial Unicode MS"/>
        </w:rPr>
        <w:t>light of the Committee</w:t>
      </w:r>
      <w:r w:rsidR="00BB2871">
        <w:rPr>
          <w:rFonts w:eastAsia="Arial Unicode MS"/>
        </w:rPr>
        <w:t>’s</w:t>
      </w:r>
      <w:r w:rsidR="006266E2">
        <w:rPr>
          <w:rFonts w:eastAsia="Arial Unicode MS"/>
        </w:rPr>
        <w:t xml:space="preserve"> previous </w:t>
      </w:r>
      <w:r w:rsidR="00A3651B" w:rsidRPr="003C65E4">
        <w:t xml:space="preserve">recommendations </w:t>
      </w:r>
      <w:r w:rsidR="006266E2">
        <w:rPr>
          <w:rFonts w:eastAsia="Arial Unicode MS"/>
        </w:rPr>
        <w:t>(</w:t>
      </w:r>
      <w:r w:rsidR="00BB2871">
        <w:rPr>
          <w:rFonts w:eastAsia="Arial Unicode MS"/>
        </w:rPr>
        <w:t xml:space="preserve">see </w:t>
      </w:r>
      <w:r w:rsidR="006266E2">
        <w:rPr>
          <w:rFonts w:eastAsia="Arial Unicode MS"/>
        </w:rPr>
        <w:t>CCPR/CO/84/THA, para. 17), p</w:t>
      </w:r>
      <w:r w:rsidR="006266E2" w:rsidRPr="00300E74">
        <w:rPr>
          <w:rFonts w:eastAsia="Arial Unicode MS"/>
        </w:rPr>
        <w:t xml:space="preserve">lease provide information on measures taken to ensure that non-nationals, including refugees and asylum seekers, </w:t>
      </w:r>
      <w:r w:rsidR="006266E2">
        <w:rPr>
          <w:rFonts w:eastAsia="Arial Unicode MS"/>
        </w:rPr>
        <w:t xml:space="preserve">particularly from </w:t>
      </w:r>
      <w:r w:rsidR="00BB2871">
        <w:rPr>
          <w:rFonts w:eastAsia="Arial Unicode MS"/>
        </w:rPr>
        <w:t xml:space="preserve">China, the Lao People’s Democratic Republic, </w:t>
      </w:r>
      <w:r w:rsidR="006266E2">
        <w:rPr>
          <w:rFonts w:eastAsia="Arial Unicode MS"/>
        </w:rPr>
        <w:t>Myanmar, Pakistan</w:t>
      </w:r>
      <w:r w:rsidR="00BB2871">
        <w:rPr>
          <w:rFonts w:eastAsia="Arial Unicode MS"/>
        </w:rPr>
        <w:t xml:space="preserve"> and</w:t>
      </w:r>
      <w:r w:rsidR="006266E2">
        <w:rPr>
          <w:rFonts w:eastAsia="Arial Unicode MS"/>
        </w:rPr>
        <w:t xml:space="preserve"> Viet</w:t>
      </w:r>
      <w:r w:rsidR="00BB2871">
        <w:rPr>
          <w:rFonts w:eastAsia="Arial Unicode MS"/>
        </w:rPr>
        <w:t xml:space="preserve"> N</w:t>
      </w:r>
      <w:r w:rsidR="006266E2">
        <w:rPr>
          <w:rFonts w:eastAsia="Arial Unicode MS"/>
        </w:rPr>
        <w:t>a</w:t>
      </w:r>
      <w:r w:rsidR="006266E2">
        <w:rPr>
          <w:rFonts w:eastAsia="Arial Unicode MS" w:hint="eastAsia"/>
          <w:lang w:eastAsia="ja-JP"/>
        </w:rPr>
        <w:t>m</w:t>
      </w:r>
      <w:r w:rsidR="006266E2">
        <w:rPr>
          <w:rFonts w:eastAsia="Arial Unicode MS"/>
        </w:rPr>
        <w:t xml:space="preserve">, </w:t>
      </w:r>
      <w:r w:rsidR="006266E2" w:rsidRPr="00300E74">
        <w:rPr>
          <w:rFonts w:eastAsia="Arial Unicode MS"/>
        </w:rPr>
        <w:t xml:space="preserve">enjoy their rights under the Covenant and that protection against </w:t>
      </w:r>
      <w:r w:rsidR="006266E2" w:rsidRPr="00007BA7">
        <w:rPr>
          <w:rFonts w:eastAsia="Arial Unicode MS"/>
        </w:rPr>
        <w:t>non-</w:t>
      </w:r>
      <w:proofErr w:type="spellStart"/>
      <w:r w:rsidR="006266E2" w:rsidRPr="00007BA7">
        <w:rPr>
          <w:rFonts w:eastAsia="Arial Unicode MS"/>
        </w:rPr>
        <w:t>refoulement</w:t>
      </w:r>
      <w:proofErr w:type="spellEnd"/>
      <w:r w:rsidR="006266E2" w:rsidRPr="00300E74">
        <w:rPr>
          <w:rFonts w:eastAsia="Arial Unicode MS"/>
          <w:i/>
        </w:rPr>
        <w:t xml:space="preserve"> </w:t>
      </w:r>
      <w:r w:rsidR="006266E2" w:rsidRPr="00300E74">
        <w:rPr>
          <w:rFonts w:eastAsia="Arial Unicode MS"/>
        </w:rPr>
        <w:t xml:space="preserve">is guaranteed in practice. </w:t>
      </w:r>
      <w:r w:rsidR="006266E2">
        <w:rPr>
          <w:rFonts w:eastAsia="Arial Unicode MS"/>
        </w:rPr>
        <w:t xml:space="preserve">Please indicate measures taken to establish a mechanism to prohibit the extradition, expulsion, deportation and forcible return of aliens to a country where they would be at risk of torture or ill-treatment, including the right to judicial review with suspensive effect. Please comment on reports of </w:t>
      </w:r>
      <w:proofErr w:type="spellStart"/>
      <w:r w:rsidR="006266E2">
        <w:rPr>
          <w:rFonts w:eastAsia="Arial Unicode MS"/>
        </w:rPr>
        <w:t>Rohingya</w:t>
      </w:r>
      <w:proofErr w:type="spellEnd"/>
      <w:r w:rsidR="006266E2">
        <w:rPr>
          <w:rFonts w:eastAsia="Arial Unicode MS"/>
        </w:rPr>
        <w:t xml:space="preserve"> asylum seekers and Bangladeshi survivors of human trafficking</w:t>
      </w:r>
      <w:r w:rsidR="00BB2871">
        <w:rPr>
          <w:rFonts w:eastAsia="Arial Unicode MS"/>
        </w:rPr>
        <w:t xml:space="preserve"> being pushed back</w:t>
      </w:r>
      <w:r w:rsidR="006266E2">
        <w:rPr>
          <w:rFonts w:eastAsia="Arial Unicode MS"/>
        </w:rPr>
        <w:t xml:space="preserve">. In addition, please respond to information that 109 male Uighur asylum seekers were extradited to China and 4,000 Hmong refugees and asylum seekers were extradited to </w:t>
      </w:r>
      <w:r w:rsidR="00BB2871">
        <w:rPr>
          <w:rFonts w:eastAsia="Arial Unicode MS"/>
        </w:rPr>
        <w:t>the Lao People’s Democratic Republic</w:t>
      </w:r>
      <w:r w:rsidR="006266E2">
        <w:rPr>
          <w:rFonts w:eastAsia="Arial Unicode MS"/>
        </w:rPr>
        <w:t>, with no assessment of their protection needs and in violation of the non-</w:t>
      </w:r>
      <w:proofErr w:type="spellStart"/>
      <w:r w:rsidR="006266E2">
        <w:rPr>
          <w:rFonts w:eastAsia="Arial Unicode MS"/>
        </w:rPr>
        <w:t>refoulement</w:t>
      </w:r>
      <w:proofErr w:type="spellEnd"/>
      <w:r w:rsidR="006266E2">
        <w:rPr>
          <w:rFonts w:eastAsia="Arial Unicode MS"/>
        </w:rPr>
        <w:t xml:space="preserve"> principle. </w:t>
      </w:r>
    </w:p>
    <w:p w:rsidR="006266E2" w:rsidRDefault="00B31D60" w:rsidP="00B31D60">
      <w:pPr>
        <w:pStyle w:val="SingleTxtG"/>
        <w:rPr>
          <w:color w:val="000000"/>
          <w:lang w:val="en-US"/>
        </w:rPr>
      </w:pPr>
      <w:r>
        <w:rPr>
          <w:color w:val="000000"/>
          <w:lang w:val="en-US"/>
        </w:rPr>
        <w:t>23.</w:t>
      </w:r>
      <w:r>
        <w:rPr>
          <w:color w:val="000000"/>
          <w:lang w:val="en-US"/>
        </w:rPr>
        <w:tab/>
      </w:r>
      <w:r w:rsidR="006266E2">
        <w:rPr>
          <w:color w:val="000000"/>
          <w:lang w:val="en-US"/>
        </w:rPr>
        <w:t xml:space="preserve">Please respond to </w:t>
      </w:r>
      <w:r w:rsidR="00BB2871">
        <w:rPr>
          <w:color w:val="000000"/>
          <w:lang w:val="en-US"/>
        </w:rPr>
        <w:t xml:space="preserve">allegations </w:t>
      </w:r>
      <w:r w:rsidR="006266E2">
        <w:rPr>
          <w:color w:val="000000"/>
          <w:lang w:val="en-US"/>
        </w:rPr>
        <w:t>that undocumented migrants and asylum seekers are detained for lengthy and, in some cases, indefinite period</w:t>
      </w:r>
      <w:r w:rsidR="00BB2871">
        <w:rPr>
          <w:color w:val="000000"/>
          <w:lang w:val="en-US"/>
        </w:rPr>
        <w:t>s</w:t>
      </w:r>
      <w:r w:rsidR="006266E2">
        <w:rPr>
          <w:color w:val="000000"/>
          <w:lang w:val="en-US"/>
        </w:rPr>
        <w:t xml:space="preserve"> in immigration detention </w:t>
      </w:r>
      <w:proofErr w:type="spellStart"/>
      <w:r w:rsidR="006266E2">
        <w:rPr>
          <w:color w:val="000000"/>
          <w:lang w:val="en-US"/>
        </w:rPr>
        <w:t>centres</w:t>
      </w:r>
      <w:proofErr w:type="spellEnd"/>
      <w:r w:rsidR="006266E2">
        <w:rPr>
          <w:color w:val="000000"/>
          <w:lang w:val="en-US"/>
        </w:rPr>
        <w:t xml:space="preserve">. Please provide information on the actual resort to alternatives to detention and on the ability of detained migrants to challenge detention. Please comment on reports received that undocumented asylum seekers and refugees are increasingly </w:t>
      </w:r>
      <w:r w:rsidR="00BB2871">
        <w:rPr>
          <w:color w:val="000000"/>
          <w:lang w:val="en-US"/>
        </w:rPr>
        <w:t xml:space="preserve">being </w:t>
      </w:r>
      <w:r w:rsidR="006266E2">
        <w:rPr>
          <w:color w:val="000000"/>
          <w:lang w:val="en-US"/>
        </w:rPr>
        <w:t xml:space="preserve">subjected to arbitrary detention. </w:t>
      </w:r>
    </w:p>
    <w:p w:rsidR="006266E2" w:rsidRDefault="00B31D60" w:rsidP="00B31D60">
      <w:pPr>
        <w:pStyle w:val="SingleTxtG"/>
      </w:pPr>
      <w:r>
        <w:t>24.</w:t>
      </w:r>
      <w:r>
        <w:tab/>
      </w:r>
      <w:r w:rsidR="006266E2" w:rsidRPr="008168A2">
        <w:t>Please comment on reports that refugee and asylum</w:t>
      </w:r>
      <w:r w:rsidR="00BB2871" w:rsidRPr="008168A2">
        <w:t>-</w:t>
      </w:r>
      <w:r w:rsidR="006266E2" w:rsidRPr="008168A2">
        <w:t>seek</w:t>
      </w:r>
      <w:r w:rsidR="00BB2871" w:rsidRPr="008168A2">
        <w:t>ing</w:t>
      </w:r>
      <w:r w:rsidR="006266E2" w:rsidRPr="008168A2">
        <w:t xml:space="preserve"> children are subject to</w:t>
      </w:r>
      <w:r w:rsidR="006266E2" w:rsidRPr="00574E5A">
        <w:t xml:space="preserve"> arrest, detention or deportation for unlawful</w:t>
      </w:r>
      <w:r w:rsidR="00BB2871">
        <w:t>ly</w:t>
      </w:r>
      <w:r w:rsidR="006266E2" w:rsidRPr="00574E5A">
        <w:t xml:space="preserve"> </w:t>
      </w:r>
      <w:r w:rsidR="00BB2871">
        <w:t>entering</w:t>
      </w:r>
      <w:r w:rsidR="00BB2871" w:rsidRPr="00574E5A">
        <w:t xml:space="preserve"> </w:t>
      </w:r>
      <w:r w:rsidR="006266E2" w:rsidRPr="00574E5A">
        <w:t>or stay</w:t>
      </w:r>
      <w:r w:rsidR="00BB2871">
        <w:t xml:space="preserve">ing in </w:t>
      </w:r>
      <w:r w:rsidR="008168A2">
        <w:t>the</w:t>
      </w:r>
      <w:r w:rsidR="00BB2871">
        <w:t xml:space="preserve"> country</w:t>
      </w:r>
      <w:r w:rsidR="006266E2">
        <w:t xml:space="preserve">. Please also </w:t>
      </w:r>
      <w:r w:rsidR="008168A2">
        <w:t>comment</w:t>
      </w:r>
      <w:r w:rsidR="006266E2">
        <w:t xml:space="preserve"> </w:t>
      </w:r>
      <w:r w:rsidR="00B50A9A">
        <w:t xml:space="preserve">on </w:t>
      </w:r>
      <w:r w:rsidR="006266E2">
        <w:t>information</w:t>
      </w:r>
      <w:r w:rsidR="008168A2">
        <w:t xml:space="preserve"> indicating</w:t>
      </w:r>
      <w:r w:rsidR="006266E2">
        <w:t xml:space="preserve"> that chil</w:t>
      </w:r>
      <w:r w:rsidR="006266E2">
        <w:rPr>
          <w:rFonts w:hint="eastAsia"/>
          <w:lang w:eastAsia="ja-JP"/>
        </w:rPr>
        <w:t>d</w:t>
      </w:r>
      <w:r w:rsidR="006266E2">
        <w:t>ren are normally separated from their parents and placed in immigration detention centres</w:t>
      </w:r>
      <w:r w:rsidR="00B50A9A">
        <w:t>,</w:t>
      </w:r>
      <w:r w:rsidR="006266E2">
        <w:t xml:space="preserve"> where conditions </w:t>
      </w:r>
      <w:r w:rsidR="008168A2">
        <w:t>are harsh</w:t>
      </w:r>
      <w:r w:rsidR="006266E2">
        <w:t xml:space="preserve"> and </w:t>
      </w:r>
      <w:r w:rsidR="008168A2">
        <w:t xml:space="preserve">the children are at </w:t>
      </w:r>
      <w:r w:rsidR="006266E2">
        <w:t xml:space="preserve">risk of sexual abuse. Please provide information on the measures taken to protect the rights of unaccompanied children. </w:t>
      </w:r>
    </w:p>
    <w:p w:rsidR="006266E2" w:rsidRDefault="00B31D60" w:rsidP="00B31D60">
      <w:pPr>
        <w:pStyle w:val="SingleTxtG"/>
        <w:rPr>
          <w:color w:val="000000"/>
          <w:lang w:val="en-US"/>
        </w:rPr>
      </w:pPr>
      <w:r>
        <w:rPr>
          <w:color w:val="000000"/>
          <w:lang w:val="en-US"/>
        </w:rPr>
        <w:t>25.</w:t>
      </w:r>
      <w:r>
        <w:rPr>
          <w:color w:val="000000"/>
          <w:lang w:val="en-US"/>
        </w:rPr>
        <w:tab/>
      </w:r>
      <w:r w:rsidR="006266E2">
        <w:rPr>
          <w:color w:val="000000"/>
          <w:lang w:val="en-US"/>
        </w:rPr>
        <w:t>P</w:t>
      </w:r>
      <w:r w:rsidR="006266E2" w:rsidRPr="00CF55DF">
        <w:rPr>
          <w:color w:val="000000"/>
          <w:lang w:val="en-US"/>
        </w:rPr>
        <w:t xml:space="preserve">lease </w:t>
      </w:r>
      <w:r w:rsidR="006266E2">
        <w:rPr>
          <w:color w:val="000000"/>
          <w:lang w:val="en-US"/>
        </w:rPr>
        <w:t xml:space="preserve">respond to reports indicating that conditions </w:t>
      </w:r>
      <w:r w:rsidR="008168A2">
        <w:rPr>
          <w:color w:val="000000"/>
          <w:lang w:val="en-US"/>
        </w:rPr>
        <w:t>in</w:t>
      </w:r>
      <w:r w:rsidR="006266E2">
        <w:rPr>
          <w:color w:val="000000"/>
          <w:lang w:val="en-US"/>
        </w:rPr>
        <w:t xml:space="preserve"> immigration detention </w:t>
      </w:r>
      <w:proofErr w:type="spellStart"/>
      <w:r w:rsidR="006266E2">
        <w:rPr>
          <w:color w:val="000000"/>
          <w:lang w:val="en-US"/>
        </w:rPr>
        <w:t>centres</w:t>
      </w:r>
      <w:proofErr w:type="spellEnd"/>
      <w:r w:rsidR="006266E2">
        <w:rPr>
          <w:color w:val="000000"/>
          <w:lang w:val="en-US"/>
        </w:rPr>
        <w:t xml:space="preserve"> are very harsh</w:t>
      </w:r>
      <w:r w:rsidR="008168A2">
        <w:rPr>
          <w:color w:val="000000"/>
          <w:lang w:val="en-US"/>
        </w:rPr>
        <w:t xml:space="preserve"> and characterized by</w:t>
      </w:r>
      <w:r w:rsidR="006266E2">
        <w:rPr>
          <w:color w:val="000000"/>
          <w:lang w:val="en-US"/>
        </w:rPr>
        <w:t xml:space="preserve"> high levels of overcrowding, insufficient ventilation and lighting</w:t>
      </w:r>
      <w:r w:rsidR="008168A2">
        <w:rPr>
          <w:color w:val="000000"/>
          <w:lang w:val="en-US"/>
        </w:rPr>
        <w:t>, and</w:t>
      </w:r>
      <w:r w:rsidR="006266E2">
        <w:rPr>
          <w:color w:val="000000"/>
          <w:lang w:val="en-US"/>
        </w:rPr>
        <w:t xml:space="preserve"> poor sanitation and hygiene facilities and health care.</w:t>
      </w:r>
    </w:p>
    <w:p w:rsidR="006266E2" w:rsidRPr="00A22030" w:rsidRDefault="00B31D60" w:rsidP="00B31D60">
      <w:pPr>
        <w:pStyle w:val="SingleTxtG"/>
      </w:pPr>
      <w:r w:rsidRPr="00A22030">
        <w:t>26.</w:t>
      </w:r>
      <w:r w:rsidRPr="00A22030">
        <w:tab/>
      </w:r>
      <w:r w:rsidR="006266E2">
        <w:t xml:space="preserve">With reference to the </w:t>
      </w:r>
      <w:r w:rsidR="006266E2" w:rsidRPr="00823D15">
        <w:t xml:space="preserve">information provided </w:t>
      </w:r>
      <w:r w:rsidR="006266E2">
        <w:rPr>
          <w:rFonts w:hint="eastAsia"/>
          <w:lang w:eastAsia="ja-JP"/>
        </w:rPr>
        <w:t>by</w:t>
      </w:r>
      <w:r w:rsidR="006266E2" w:rsidRPr="00823D15">
        <w:t xml:space="preserve"> the State party (</w:t>
      </w:r>
      <w:r w:rsidR="008168A2">
        <w:t xml:space="preserve">see </w:t>
      </w:r>
      <w:r w:rsidR="006266E2" w:rsidRPr="00823D15">
        <w:t>CCPR/C/THA/2, paras. 66</w:t>
      </w:r>
      <w:r w:rsidR="008168A2">
        <w:t>-</w:t>
      </w:r>
      <w:r w:rsidR="006266E2" w:rsidRPr="00823D15">
        <w:t>75), please provide information on the impact of the measures taken to eradicate child labour.</w:t>
      </w:r>
      <w:r w:rsidR="006266E2">
        <w:t xml:space="preserve"> In particular,</w:t>
      </w:r>
      <w:r w:rsidR="006266E2" w:rsidRPr="00823D15">
        <w:t xml:space="preserve"> </w:t>
      </w:r>
      <w:r w:rsidR="006266E2">
        <w:t>p</w:t>
      </w:r>
      <w:r w:rsidR="006266E2" w:rsidRPr="00823D15">
        <w:t xml:space="preserve">lease provide </w:t>
      </w:r>
      <w:r w:rsidR="006266E2">
        <w:t xml:space="preserve">updated </w:t>
      </w:r>
      <w:r w:rsidR="006266E2" w:rsidRPr="00823D15">
        <w:t>information</w:t>
      </w:r>
      <w:r w:rsidR="008168A2">
        <w:t>,</w:t>
      </w:r>
      <w:r w:rsidR="006266E2" w:rsidRPr="00823D15">
        <w:t xml:space="preserve"> disaggregated by age, sex and ethnicity of the victims, on the number of complaints, investigations, prosecutions, convictions and sentences </w:t>
      </w:r>
      <w:r w:rsidR="008168A2">
        <w:t xml:space="preserve">linked to </w:t>
      </w:r>
      <w:r w:rsidR="006266E2" w:rsidRPr="00823D15">
        <w:t>cases of child labour</w:t>
      </w:r>
      <w:r w:rsidR="006266E2" w:rsidRPr="00C84C4E">
        <w:t xml:space="preserve"> since the State party’s initial report</w:t>
      </w:r>
      <w:r w:rsidR="00B50A9A">
        <w:t xml:space="preserve"> was considered</w:t>
      </w:r>
      <w:r w:rsidR="006266E2" w:rsidRPr="00C84C4E">
        <w:t>.</w:t>
      </w:r>
    </w:p>
    <w:p w:rsidR="006266E2" w:rsidRPr="00C87D90" w:rsidRDefault="006266E2" w:rsidP="00D477AA">
      <w:pPr>
        <w:pStyle w:val="H23G"/>
      </w:pPr>
      <w:r w:rsidRPr="005448AA">
        <w:tab/>
      </w:r>
      <w:r w:rsidRPr="005448AA">
        <w:tab/>
      </w:r>
      <w:r w:rsidRPr="00C87D90">
        <w:t>Statelessness (</w:t>
      </w:r>
      <w:r w:rsidRPr="00B31D60">
        <w:t>arts</w:t>
      </w:r>
      <w:r w:rsidRPr="00C87D90">
        <w:t>. 2, 24 and 26)</w:t>
      </w:r>
    </w:p>
    <w:p w:rsidR="006266E2" w:rsidRPr="003A1F4C" w:rsidRDefault="00B31D60" w:rsidP="00B31D60">
      <w:pPr>
        <w:pStyle w:val="SingleTxtG"/>
      </w:pPr>
      <w:r w:rsidRPr="003A1F4C">
        <w:t>27.</w:t>
      </w:r>
      <w:r w:rsidRPr="003A1F4C">
        <w:tab/>
      </w:r>
      <w:r w:rsidR="006266E2" w:rsidRPr="005448AA">
        <w:t>In</w:t>
      </w:r>
      <w:r w:rsidR="008168A2">
        <w:t xml:space="preserve"> the</w:t>
      </w:r>
      <w:r w:rsidR="006266E2" w:rsidRPr="005448AA">
        <w:t xml:space="preserve"> light of the Committee’s previous recommendations (</w:t>
      </w:r>
      <w:r w:rsidR="008168A2">
        <w:t xml:space="preserve">see </w:t>
      </w:r>
      <w:r w:rsidR="006266E2" w:rsidRPr="005448AA">
        <w:t xml:space="preserve">CCPR/CO/84/THA, para. 22), please describe the impact of the Civil Registration Act </w:t>
      </w:r>
      <w:r w:rsidR="008168A2">
        <w:t>(</w:t>
      </w:r>
      <w:r w:rsidR="006266E2" w:rsidRPr="005448AA">
        <w:t>2008</w:t>
      </w:r>
      <w:r w:rsidR="008168A2">
        <w:t>)</w:t>
      </w:r>
      <w:r w:rsidR="006266E2" w:rsidRPr="005448AA">
        <w:t xml:space="preserve"> and its </w:t>
      </w:r>
      <w:r w:rsidR="008168A2">
        <w:t>provisions</w:t>
      </w:r>
      <w:r w:rsidR="008168A2" w:rsidRPr="005448AA">
        <w:t xml:space="preserve"> </w:t>
      </w:r>
      <w:r w:rsidR="006266E2" w:rsidRPr="005448AA">
        <w:t xml:space="preserve">on birth and </w:t>
      </w:r>
      <w:r w:rsidR="008168A2">
        <w:t xml:space="preserve">the </w:t>
      </w:r>
      <w:r w:rsidR="006266E2" w:rsidRPr="005448AA">
        <w:t>late registration of children,</w:t>
      </w:r>
      <w:r w:rsidR="008168A2">
        <w:t xml:space="preserve"> in</w:t>
      </w:r>
      <w:r w:rsidR="006266E2" w:rsidRPr="005448AA">
        <w:t xml:space="preserve"> particular with regard to children belonging to ethnic minorit</w:t>
      </w:r>
      <w:r w:rsidR="008168A2">
        <w:t>ies</w:t>
      </w:r>
      <w:r w:rsidR="006266E2" w:rsidRPr="005448AA">
        <w:t xml:space="preserve">, including </w:t>
      </w:r>
      <w:r w:rsidR="00B50A9A">
        <w:t>among</w:t>
      </w:r>
      <w:r w:rsidR="00B50A9A" w:rsidRPr="005448AA">
        <w:t xml:space="preserve"> </w:t>
      </w:r>
      <w:r w:rsidR="008168A2">
        <w:t>h</w:t>
      </w:r>
      <w:r w:rsidR="006266E2" w:rsidRPr="005448AA">
        <w:t xml:space="preserve">ighlanders, </w:t>
      </w:r>
      <w:r w:rsidR="008168A2">
        <w:t xml:space="preserve">and </w:t>
      </w:r>
      <w:r w:rsidR="006266E2" w:rsidRPr="005448AA">
        <w:t>asylum-seeking and refugee children.</w:t>
      </w:r>
      <w:r w:rsidR="006266E2">
        <w:t xml:space="preserve"> Please clarify if a monetary penalty is applied for late registrations.</w:t>
      </w:r>
      <w:r w:rsidR="006266E2" w:rsidRPr="005448AA">
        <w:t xml:space="preserve"> </w:t>
      </w:r>
      <w:r w:rsidR="006266E2">
        <w:t xml:space="preserve">Please also indicate </w:t>
      </w:r>
      <w:r w:rsidR="008168A2">
        <w:t xml:space="preserve">the </w:t>
      </w:r>
      <w:r w:rsidR="006266E2">
        <w:t>measures taken to naturalize stateless persons who were born in Thailand and are living under its jurisdiction.</w:t>
      </w:r>
    </w:p>
    <w:p w:rsidR="006266E2" w:rsidRPr="00C87D90" w:rsidRDefault="006266E2" w:rsidP="00D477AA">
      <w:pPr>
        <w:pStyle w:val="H23G"/>
      </w:pPr>
      <w:r w:rsidRPr="00390371">
        <w:tab/>
      </w:r>
      <w:r w:rsidRPr="00C87D90">
        <w:tab/>
        <w:t xml:space="preserve">Rights of persons </w:t>
      </w:r>
      <w:r w:rsidRPr="00B31D60">
        <w:t>belonging</w:t>
      </w:r>
      <w:r w:rsidRPr="00C87D90">
        <w:t xml:space="preserve"> to minorities (art. 27)</w:t>
      </w:r>
    </w:p>
    <w:p w:rsidR="006266E2" w:rsidRDefault="00B31D60" w:rsidP="00B31D60">
      <w:pPr>
        <w:pStyle w:val="SingleTxtG"/>
      </w:pPr>
      <w:r>
        <w:t>28.</w:t>
      </w:r>
      <w:r>
        <w:tab/>
      </w:r>
      <w:proofErr w:type="gramStart"/>
      <w:r w:rsidR="006266E2" w:rsidRPr="00390371">
        <w:t>With</w:t>
      </w:r>
      <w:proofErr w:type="gramEnd"/>
      <w:r w:rsidR="006266E2" w:rsidRPr="00390371">
        <w:t xml:space="preserve"> reference to the </w:t>
      </w:r>
      <w:r w:rsidR="006266E2">
        <w:t>Committee’s previous recommendations (</w:t>
      </w:r>
      <w:r w:rsidR="008168A2">
        <w:t xml:space="preserve">see </w:t>
      </w:r>
      <w:r w:rsidR="006266E2">
        <w:t xml:space="preserve">CCPR/CO/84/THA, para. 24), </w:t>
      </w:r>
      <w:r w:rsidR="006266E2" w:rsidRPr="00390371">
        <w:t xml:space="preserve">please provide information on the measures taken to ensure effective consultation with indigenous peoples in making </w:t>
      </w:r>
      <w:r w:rsidR="008168A2">
        <w:t>decisions on matters affecting</w:t>
      </w:r>
      <w:r w:rsidR="008168A2" w:rsidRPr="00390371">
        <w:t xml:space="preserve"> </w:t>
      </w:r>
      <w:r w:rsidR="006266E2" w:rsidRPr="00390371">
        <w:t>their rights. Please also</w:t>
      </w:r>
      <w:r w:rsidR="006266E2">
        <w:t xml:space="preserve"> describe measures taken to ensure respect for the rights of persons belonging to minorities, including</w:t>
      </w:r>
      <w:r w:rsidR="005F23D2">
        <w:t xml:space="preserve"> the right</w:t>
      </w:r>
      <w:r w:rsidR="006266E2">
        <w:t xml:space="preserve"> to enjoy their own culture, </w:t>
      </w:r>
      <w:r w:rsidR="005F23D2">
        <w:t xml:space="preserve">to </w:t>
      </w:r>
      <w:r w:rsidR="006266E2">
        <w:rPr>
          <w:rFonts w:hint="eastAsia"/>
          <w:lang w:eastAsia="ja-JP"/>
        </w:rPr>
        <w:t xml:space="preserve">profess and practice their own </w:t>
      </w:r>
      <w:r w:rsidR="006266E2">
        <w:t xml:space="preserve">religion and </w:t>
      </w:r>
      <w:r w:rsidR="005F23D2">
        <w:t xml:space="preserve">to </w:t>
      </w:r>
      <w:r w:rsidR="006266E2">
        <w:t>use their own language</w:t>
      </w:r>
      <w:r w:rsidR="006266E2">
        <w:rPr>
          <w:rFonts w:hint="eastAsia"/>
          <w:lang w:eastAsia="ja-JP"/>
        </w:rPr>
        <w:t>,</w:t>
      </w:r>
      <w:r w:rsidR="006266E2">
        <w:t xml:space="preserve"> in community with other members of their groups.</w:t>
      </w:r>
    </w:p>
    <w:p w:rsidR="006266E2" w:rsidRPr="00E737B1" w:rsidRDefault="006266E2" w:rsidP="006266E2">
      <w:pPr>
        <w:spacing w:before="240"/>
        <w:ind w:left="1134" w:right="1134"/>
        <w:jc w:val="center"/>
        <w:rPr>
          <w:u w:val="single"/>
        </w:rPr>
      </w:pPr>
      <w:r>
        <w:rPr>
          <w:u w:val="single"/>
        </w:rPr>
        <w:tab/>
      </w:r>
      <w:r>
        <w:rPr>
          <w:u w:val="single"/>
        </w:rPr>
        <w:tab/>
      </w:r>
      <w:r>
        <w:rPr>
          <w:u w:val="single"/>
        </w:rPr>
        <w:tab/>
      </w:r>
    </w:p>
    <w:p w:rsidR="006266E2" w:rsidRPr="006266E2" w:rsidRDefault="006266E2" w:rsidP="006266E2">
      <w:pPr>
        <w:rPr>
          <w:rFonts w:eastAsia="MS Mincho"/>
        </w:rPr>
      </w:pPr>
    </w:p>
    <w:sectPr w:rsidR="006266E2" w:rsidRPr="006266E2" w:rsidSect="00164BF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E5" w:rsidRDefault="005C64E5"/>
    <w:p w:rsidR="0004243B" w:rsidRDefault="0004243B"/>
  </w:endnote>
  <w:endnote w:type="continuationSeparator" w:id="0">
    <w:p w:rsidR="005C64E5" w:rsidRDefault="005C64E5"/>
    <w:p w:rsidR="0004243B" w:rsidRDefault="0004243B"/>
  </w:endnote>
  <w:endnote w:type="continuationNotice" w:id="1">
    <w:p w:rsidR="005C64E5" w:rsidRDefault="005C64E5"/>
    <w:p w:rsidR="0004243B" w:rsidRDefault="00042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E5" w:rsidRPr="00B44B8C" w:rsidRDefault="005C64E5" w:rsidP="00B44B8C">
    <w:pPr>
      <w:pStyle w:val="Footer"/>
      <w:tabs>
        <w:tab w:val="right" w:pos="9638"/>
      </w:tabs>
    </w:pPr>
    <w:r w:rsidRPr="00B44B8C">
      <w:rPr>
        <w:b/>
        <w:sz w:val="18"/>
      </w:rPr>
      <w:fldChar w:fldCharType="begin"/>
    </w:r>
    <w:r w:rsidRPr="00B44B8C">
      <w:rPr>
        <w:b/>
        <w:sz w:val="18"/>
      </w:rPr>
      <w:instrText xml:space="preserve"> PAGE  \* MERGEFORMAT </w:instrText>
    </w:r>
    <w:r w:rsidRPr="00B44B8C">
      <w:rPr>
        <w:b/>
        <w:sz w:val="18"/>
      </w:rPr>
      <w:fldChar w:fldCharType="separate"/>
    </w:r>
    <w:r w:rsidR="00D144C9">
      <w:rPr>
        <w:b/>
        <w:noProof/>
        <w:sz w:val="18"/>
      </w:rPr>
      <w:t>6</w:t>
    </w:r>
    <w:r w:rsidRPr="00B44B8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E5" w:rsidRPr="00B44B8C" w:rsidRDefault="005C64E5" w:rsidP="00B44B8C">
    <w:pPr>
      <w:pStyle w:val="Footer"/>
      <w:tabs>
        <w:tab w:val="right" w:pos="9638"/>
      </w:tabs>
      <w:rPr>
        <w:b/>
        <w:sz w:val="18"/>
      </w:rPr>
    </w:pPr>
    <w:r>
      <w:tab/>
    </w:r>
    <w:r w:rsidRPr="00B44B8C">
      <w:rPr>
        <w:b/>
        <w:sz w:val="18"/>
      </w:rPr>
      <w:fldChar w:fldCharType="begin"/>
    </w:r>
    <w:r w:rsidRPr="00B44B8C">
      <w:rPr>
        <w:b/>
        <w:sz w:val="18"/>
      </w:rPr>
      <w:instrText xml:space="preserve"> PAGE  \* MERGEFORMAT </w:instrText>
    </w:r>
    <w:r w:rsidRPr="00B44B8C">
      <w:rPr>
        <w:b/>
        <w:sz w:val="18"/>
      </w:rPr>
      <w:fldChar w:fldCharType="separate"/>
    </w:r>
    <w:r w:rsidR="00D144C9">
      <w:rPr>
        <w:b/>
        <w:noProof/>
        <w:sz w:val="18"/>
      </w:rPr>
      <w:t>5</w:t>
    </w:r>
    <w:r w:rsidRPr="00B44B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C9" w:rsidRDefault="00D144C9" w:rsidP="00D144C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144C9" w:rsidRDefault="00D144C9" w:rsidP="00D144C9">
    <w:pPr>
      <w:pStyle w:val="Footer"/>
      <w:ind w:right="1134"/>
      <w:rPr>
        <w:sz w:val="20"/>
      </w:rPr>
    </w:pPr>
    <w:r>
      <w:rPr>
        <w:sz w:val="20"/>
      </w:rPr>
      <w:t>GE.16-13998(E)</w:t>
    </w:r>
  </w:p>
  <w:p w:rsidR="00D144C9" w:rsidRPr="00D144C9" w:rsidRDefault="00D144C9" w:rsidP="00D144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THA/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HA/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3B" w:rsidRDefault="005C64E5" w:rsidP="00855770">
      <w:pPr>
        <w:tabs>
          <w:tab w:val="right" w:pos="2155"/>
        </w:tabs>
        <w:spacing w:after="80"/>
        <w:ind w:left="680"/>
      </w:pPr>
      <w:r>
        <w:rPr>
          <w:u w:val="single"/>
        </w:rPr>
        <w:tab/>
      </w:r>
    </w:p>
  </w:footnote>
  <w:footnote w:type="continuationSeparator" w:id="0">
    <w:p w:rsidR="005C64E5" w:rsidRPr="00FC68B7" w:rsidRDefault="005C64E5" w:rsidP="00FC68B7">
      <w:pPr>
        <w:tabs>
          <w:tab w:val="left" w:pos="2155"/>
        </w:tabs>
        <w:spacing w:after="80"/>
        <w:ind w:left="680"/>
        <w:rPr>
          <w:u w:val="single"/>
        </w:rPr>
      </w:pPr>
      <w:r>
        <w:rPr>
          <w:u w:val="single"/>
        </w:rPr>
        <w:tab/>
      </w:r>
    </w:p>
    <w:p w:rsidR="0004243B" w:rsidRDefault="0004243B"/>
  </w:footnote>
  <w:footnote w:type="continuationNotice" w:id="1">
    <w:p w:rsidR="005C64E5" w:rsidRDefault="005C64E5"/>
    <w:p w:rsidR="0004243B" w:rsidRDefault="0004243B"/>
  </w:footnote>
  <w:footnote w:id="2">
    <w:p w:rsidR="005C64E5" w:rsidRPr="00907A35" w:rsidRDefault="005C64E5" w:rsidP="00EB270D">
      <w:pPr>
        <w:pStyle w:val="FootnoteText"/>
      </w:pPr>
      <w:r>
        <w:tab/>
      </w:r>
      <w:r w:rsidRPr="00B31D60">
        <w:rPr>
          <w:rStyle w:val="FootnoteReference"/>
          <w:sz w:val="20"/>
          <w:vertAlign w:val="baseline"/>
        </w:rPr>
        <w:t>*</w:t>
      </w:r>
      <w:r>
        <w:rPr>
          <w:sz w:val="20"/>
        </w:rPr>
        <w:tab/>
      </w:r>
      <w:proofErr w:type="gramStart"/>
      <w:r w:rsidRPr="00907A35">
        <w:t>Adopted by the Committee at its 11</w:t>
      </w:r>
      <w:r>
        <w:t>7</w:t>
      </w:r>
      <w:r w:rsidRPr="00907A35">
        <w:t>th session (20 June-15 July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E5" w:rsidRPr="00B44B8C" w:rsidRDefault="005C64E5">
    <w:pPr>
      <w:pStyle w:val="Header"/>
    </w:pPr>
    <w:r>
      <w:t>CCPR/C/THA/Q/2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E5" w:rsidRPr="00B44B8C" w:rsidRDefault="005C64E5" w:rsidP="00B44B8C">
    <w:pPr>
      <w:pStyle w:val="Header"/>
      <w:jc w:val="right"/>
    </w:pPr>
    <w:r>
      <w:t>CCPR/C/THA/Q/2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BB0400"/>
    <w:multiLevelType w:val="hybridMultilevel"/>
    <w:tmpl w:val="2C5C2836"/>
    <w:lvl w:ilvl="0" w:tplc="DEA6375C">
      <w:start w:val="1"/>
      <w:numFmt w:val="decimal"/>
      <w:lvlText w:val="%1."/>
      <w:lvlJc w:val="left"/>
      <w:pPr>
        <w:ind w:left="1637" w:hanging="360"/>
      </w:pPr>
      <w:rPr>
        <w:rFonts w:ascii="Times New Roman" w:hAnsi="Times New Roman" w:hint="default"/>
        <w:b w:val="0"/>
        <w:i w:val="0"/>
        <w:sz w:val="20"/>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2">
    <w:nsid w:val="38AC6DAA"/>
    <w:multiLevelType w:val="hybridMultilevel"/>
    <w:tmpl w:val="56242BA0"/>
    <w:lvl w:ilvl="0" w:tplc="B2D2A31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4E30602"/>
    <w:multiLevelType w:val="hybridMultilevel"/>
    <w:tmpl w:val="A5D8E1BE"/>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4">
    <w:nsid w:val="57EF45DF"/>
    <w:multiLevelType w:val="hybridMultilevel"/>
    <w:tmpl w:val="F27C0044"/>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8C"/>
    <w:rsid w:val="0000248A"/>
    <w:rsid w:val="000172CF"/>
    <w:rsid w:val="000272B3"/>
    <w:rsid w:val="0004243B"/>
    <w:rsid w:val="00050F6B"/>
    <w:rsid w:val="00057E97"/>
    <w:rsid w:val="00060C3A"/>
    <w:rsid w:val="00072C8C"/>
    <w:rsid w:val="000733B5"/>
    <w:rsid w:val="00081815"/>
    <w:rsid w:val="00084B82"/>
    <w:rsid w:val="000931C0"/>
    <w:rsid w:val="000A1C12"/>
    <w:rsid w:val="000B175B"/>
    <w:rsid w:val="000B3A0F"/>
    <w:rsid w:val="000B4EF7"/>
    <w:rsid w:val="000C2C03"/>
    <w:rsid w:val="000C2D2E"/>
    <w:rsid w:val="000D4BE5"/>
    <w:rsid w:val="000E0415"/>
    <w:rsid w:val="000F0C14"/>
    <w:rsid w:val="000F55B5"/>
    <w:rsid w:val="001103AA"/>
    <w:rsid w:val="00136265"/>
    <w:rsid w:val="00152A90"/>
    <w:rsid w:val="0015564B"/>
    <w:rsid w:val="00164BF6"/>
    <w:rsid w:val="00165F3A"/>
    <w:rsid w:val="001766D7"/>
    <w:rsid w:val="00183968"/>
    <w:rsid w:val="001A6686"/>
    <w:rsid w:val="001B4B04"/>
    <w:rsid w:val="001C29B5"/>
    <w:rsid w:val="001C6663"/>
    <w:rsid w:val="001C7895"/>
    <w:rsid w:val="001D0C8C"/>
    <w:rsid w:val="001D26DF"/>
    <w:rsid w:val="001D3A03"/>
    <w:rsid w:val="0020006C"/>
    <w:rsid w:val="00202DA8"/>
    <w:rsid w:val="00211E0B"/>
    <w:rsid w:val="0023210C"/>
    <w:rsid w:val="00235137"/>
    <w:rsid w:val="00267F5F"/>
    <w:rsid w:val="00270CE2"/>
    <w:rsid w:val="00271611"/>
    <w:rsid w:val="00281BCB"/>
    <w:rsid w:val="00286B4D"/>
    <w:rsid w:val="002F175C"/>
    <w:rsid w:val="003229D8"/>
    <w:rsid w:val="00352709"/>
    <w:rsid w:val="00367567"/>
    <w:rsid w:val="00371178"/>
    <w:rsid w:val="0038336C"/>
    <w:rsid w:val="003A6810"/>
    <w:rsid w:val="003C2CC4"/>
    <w:rsid w:val="003D4B23"/>
    <w:rsid w:val="003F6E39"/>
    <w:rsid w:val="00410C89"/>
    <w:rsid w:val="00426B9B"/>
    <w:rsid w:val="004325CB"/>
    <w:rsid w:val="00436B33"/>
    <w:rsid w:val="0044058B"/>
    <w:rsid w:val="00442A83"/>
    <w:rsid w:val="004433C9"/>
    <w:rsid w:val="0045495B"/>
    <w:rsid w:val="0047370A"/>
    <w:rsid w:val="00481D5C"/>
    <w:rsid w:val="00487488"/>
    <w:rsid w:val="004A3495"/>
    <w:rsid w:val="0050024B"/>
    <w:rsid w:val="0052136D"/>
    <w:rsid w:val="0052235D"/>
    <w:rsid w:val="0052363B"/>
    <w:rsid w:val="00526293"/>
    <w:rsid w:val="0052775E"/>
    <w:rsid w:val="005420F2"/>
    <w:rsid w:val="0054472E"/>
    <w:rsid w:val="0055111C"/>
    <w:rsid w:val="005628B6"/>
    <w:rsid w:val="00572FE5"/>
    <w:rsid w:val="0057485A"/>
    <w:rsid w:val="005848B3"/>
    <w:rsid w:val="00590F87"/>
    <w:rsid w:val="00592C4A"/>
    <w:rsid w:val="005B3DB3"/>
    <w:rsid w:val="005B7B06"/>
    <w:rsid w:val="005C64E5"/>
    <w:rsid w:val="005E7555"/>
    <w:rsid w:val="005F23D2"/>
    <w:rsid w:val="005F7717"/>
    <w:rsid w:val="005F7B75"/>
    <w:rsid w:val="006001EE"/>
    <w:rsid w:val="00605042"/>
    <w:rsid w:val="00611FC4"/>
    <w:rsid w:val="00612ECD"/>
    <w:rsid w:val="0061423E"/>
    <w:rsid w:val="006176FB"/>
    <w:rsid w:val="006225E8"/>
    <w:rsid w:val="00622D12"/>
    <w:rsid w:val="006266E2"/>
    <w:rsid w:val="00640B26"/>
    <w:rsid w:val="00652D0A"/>
    <w:rsid w:val="00662BB6"/>
    <w:rsid w:val="006676AC"/>
    <w:rsid w:val="00684C21"/>
    <w:rsid w:val="006A1899"/>
    <w:rsid w:val="006B7431"/>
    <w:rsid w:val="006D37AF"/>
    <w:rsid w:val="006D51D0"/>
    <w:rsid w:val="006E1816"/>
    <w:rsid w:val="006E564B"/>
    <w:rsid w:val="006E7191"/>
    <w:rsid w:val="00703577"/>
    <w:rsid w:val="0072632A"/>
    <w:rsid w:val="00726D81"/>
    <w:rsid w:val="007327D5"/>
    <w:rsid w:val="00735E5A"/>
    <w:rsid w:val="0074326C"/>
    <w:rsid w:val="0075472D"/>
    <w:rsid w:val="007629C8"/>
    <w:rsid w:val="0079114B"/>
    <w:rsid w:val="007B6BA5"/>
    <w:rsid w:val="007C0C87"/>
    <w:rsid w:val="007C3390"/>
    <w:rsid w:val="007C4F4B"/>
    <w:rsid w:val="007C784F"/>
    <w:rsid w:val="007E0B2D"/>
    <w:rsid w:val="007F6611"/>
    <w:rsid w:val="008105B8"/>
    <w:rsid w:val="008168A2"/>
    <w:rsid w:val="00816A49"/>
    <w:rsid w:val="008242D7"/>
    <w:rsid w:val="008257B1"/>
    <w:rsid w:val="00843767"/>
    <w:rsid w:val="00855770"/>
    <w:rsid w:val="00860212"/>
    <w:rsid w:val="008679D9"/>
    <w:rsid w:val="008979B1"/>
    <w:rsid w:val="008A1DB2"/>
    <w:rsid w:val="008A6B25"/>
    <w:rsid w:val="008A6C4F"/>
    <w:rsid w:val="008B2335"/>
    <w:rsid w:val="008D77F2"/>
    <w:rsid w:val="008E0678"/>
    <w:rsid w:val="009014ED"/>
    <w:rsid w:val="00910F40"/>
    <w:rsid w:val="00912C08"/>
    <w:rsid w:val="0091779B"/>
    <w:rsid w:val="009223CA"/>
    <w:rsid w:val="0093368B"/>
    <w:rsid w:val="00940F93"/>
    <w:rsid w:val="0095347F"/>
    <w:rsid w:val="00956D2F"/>
    <w:rsid w:val="009760F3"/>
    <w:rsid w:val="009909F5"/>
    <w:rsid w:val="009A0E8D"/>
    <w:rsid w:val="009B26E7"/>
    <w:rsid w:val="00A00A3F"/>
    <w:rsid w:val="00A01489"/>
    <w:rsid w:val="00A323D3"/>
    <w:rsid w:val="00A338F1"/>
    <w:rsid w:val="00A3651B"/>
    <w:rsid w:val="00A44615"/>
    <w:rsid w:val="00A72F22"/>
    <w:rsid w:val="00A7360F"/>
    <w:rsid w:val="00A748A6"/>
    <w:rsid w:val="00A769F4"/>
    <w:rsid w:val="00A776B4"/>
    <w:rsid w:val="00A94361"/>
    <w:rsid w:val="00AA293C"/>
    <w:rsid w:val="00AE4496"/>
    <w:rsid w:val="00AE60CA"/>
    <w:rsid w:val="00AF1219"/>
    <w:rsid w:val="00B13E9B"/>
    <w:rsid w:val="00B30179"/>
    <w:rsid w:val="00B31D60"/>
    <w:rsid w:val="00B339A7"/>
    <w:rsid w:val="00B44B8C"/>
    <w:rsid w:val="00B50A9A"/>
    <w:rsid w:val="00B56E4A"/>
    <w:rsid w:val="00B56E9C"/>
    <w:rsid w:val="00B64B1F"/>
    <w:rsid w:val="00B6553F"/>
    <w:rsid w:val="00B65E55"/>
    <w:rsid w:val="00B66E5E"/>
    <w:rsid w:val="00B77D05"/>
    <w:rsid w:val="00B81206"/>
    <w:rsid w:val="00B81E12"/>
    <w:rsid w:val="00B9067B"/>
    <w:rsid w:val="00B9260E"/>
    <w:rsid w:val="00B976B9"/>
    <w:rsid w:val="00BB2871"/>
    <w:rsid w:val="00BB34D9"/>
    <w:rsid w:val="00BB3E14"/>
    <w:rsid w:val="00BC2C23"/>
    <w:rsid w:val="00BC3CED"/>
    <w:rsid w:val="00BC74E9"/>
    <w:rsid w:val="00BE06FD"/>
    <w:rsid w:val="00BE3447"/>
    <w:rsid w:val="00BF68A8"/>
    <w:rsid w:val="00C11A03"/>
    <w:rsid w:val="00C278B6"/>
    <w:rsid w:val="00C463DD"/>
    <w:rsid w:val="00C4724C"/>
    <w:rsid w:val="00C629A0"/>
    <w:rsid w:val="00C745C3"/>
    <w:rsid w:val="00CA03A5"/>
    <w:rsid w:val="00CE057C"/>
    <w:rsid w:val="00CE4A8F"/>
    <w:rsid w:val="00D144C9"/>
    <w:rsid w:val="00D2031B"/>
    <w:rsid w:val="00D2063B"/>
    <w:rsid w:val="00D2151C"/>
    <w:rsid w:val="00D25FE2"/>
    <w:rsid w:val="00D43252"/>
    <w:rsid w:val="00D477AA"/>
    <w:rsid w:val="00D47EEA"/>
    <w:rsid w:val="00D95303"/>
    <w:rsid w:val="00D978C6"/>
    <w:rsid w:val="00DA3111"/>
    <w:rsid w:val="00DA3C1C"/>
    <w:rsid w:val="00DB0C79"/>
    <w:rsid w:val="00DB76E5"/>
    <w:rsid w:val="00DD1F12"/>
    <w:rsid w:val="00E02488"/>
    <w:rsid w:val="00E27346"/>
    <w:rsid w:val="00E71BC8"/>
    <w:rsid w:val="00E7260F"/>
    <w:rsid w:val="00E779FC"/>
    <w:rsid w:val="00E90AE8"/>
    <w:rsid w:val="00E96630"/>
    <w:rsid w:val="00EA3627"/>
    <w:rsid w:val="00EA5388"/>
    <w:rsid w:val="00EB2581"/>
    <w:rsid w:val="00EB270D"/>
    <w:rsid w:val="00ED7A2A"/>
    <w:rsid w:val="00EE7EA1"/>
    <w:rsid w:val="00EF1D7F"/>
    <w:rsid w:val="00EF290C"/>
    <w:rsid w:val="00F20C3D"/>
    <w:rsid w:val="00F346CB"/>
    <w:rsid w:val="00F43E9E"/>
    <w:rsid w:val="00F64BB8"/>
    <w:rsid w:val="00F75D48"/>
    <w:rsid w:val="00F8758F"/>
    <w:rsid w:val="00F87F21"/>
    <w:rsid w:val="00F9057C"/>
    <w:rsid w:val="00F906D7"/>
    <w:rsid w:val="00F93781"/>
    <w:rsid w:val="00FB613B"/>
    <w:rsid w:val="00FC68B7"/>
    <w:rsid w:val="00FD04C1"/>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72FE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72FE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36265"/>
    <w:rPr>
      <w:rFonts w:eastAsia="SimSun"/>
      <w:sz w:val="18"/>
      <w:lang w:eastAsia="zh-CN"/>
    </w:rPr>
  </w:style>
  <w:style w:type="paragraph" w:customStyle="1" w:styleId="Default">
    <w:name w:val="Default"/>
    <w:rsid w:val="00136265"/>
    <w:pPr>
      <w:autoSpaceDE w:val="0"/>
      <w:autoSpaceDN w:val="0"/>
      <w:adjustRightInd w:val="0"/>
    </w:pPr>
    <w:rPr>
      <w:rFonts w:eastAsia="MS Mincho"/>
      <w:color w:val="000000"/>
      <w:sz w:val="24"/>
      <w:szCs w:val="24"/>
    </w:rPr>
  </w:style>
  <w:style w:type="character" w:customStyle="1" w:styleId="H23GChar">
    <w:name w:val="_ H_2/3_G Char"/>
    <w:link w:val="H23G"/>
    <w:rsid w:val="00622D12"/>
    <w:rPr>
      <w:b/>
      <w:lang w:eastAsia="en-US"/>
    </w:rPr>
  </w:style>
  <w:style w:type="paragraph" w:customStyle="1" w:styleId="SingleTxt">
    <w:name w:val="__Single Txt"/>
    <w:basedOn w:val="Normal"/>
    <w:rsid w:val="00622D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SingleTxtGChar">
    <w:name w:val="_ Single Txt_G Char"/>
    <w:link w:val="SingleTxtG"/>
    <w:rsid w:val="006266E2"/>
    <w:rPr>
      <w:lang w:eastAsia="en-US"/>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rsid w:val="006266E2"/>
    <w:pPr>
      <w:suppressAutoHyphens w:val="0"/>
      <w:spacing w:after="160" w:line="240" w:lineRule="exact"/>
    </w:pPr>
    <w:rPr>
      <w:rFonts w:eastAsia="MS Mincho"/>
      <w:sz w:val="18"/>
      <w:vertAlign w:val="superscript"/>
      <w:lang w:val="x-none" w:eastAsia="x-none"/>
    </w:rPr>
  </w:style>
  <w:style w:type="character" w:customStyle="1" w:styleId="H1GChar">
    <w:name w:val="_ H_1_G Char"/>
    <w:link w:val="H1G"/>
    <w:rsid w:val="006266E2"/>
    <w:rPr>
      <w:b/>
      <w:sz w:val="24"/>
      <w:lang w:eastAsia="en-US"/>
    </w:rPr>
  </w:style>
  <w:style w:type="character" w:customStyle="1" w:styleId="hps">
    <w:name w:val="hps"/>
    <w:uiPriority w:val="99"/>
    <w:rsid w:val="006266E2"/>
    <w:rPr>
      <w:rFonts w:cs="Times New Roman"/>
    </w:rPr>
  </w:style>
  <w:style w:type="paragraph" w:styleId="NormalWeb">
    <w:name w:val="Normal (Web)"/>
    <w:basedOn w:val="Normal"/>
    <w:uiPriority w:val="99"/>
    <w:unhideWhenUsed/>
    <w:rsid w:val="006266E2"/>
    <w:pPr>
      <w:suppressAutoHyphens w:val="0"/>
      <w:spacing w:before="100" w:beforeAutospacing="1" w:after="100" w:afterAutospacing="1" w:line="240" w:lineRule="auto"/>
    </w:pPr>
    <w:rPr>
      <w:rFonts w:eastAsia="MS Mincho"/>
      <w:sz w:val="24"/>
      <w:szCs w:val="24"/>
      <w:lang w:eastAsia="en-GB"/>
    </w:rPr>
  </w:style>
  <w:style w:type="paragraph" w:styleId="BalloonText">
    <w:name w:val="Balloon Text"/>
    <w:basedOn w:val="Normal"/>
    <w:link w:val="BalloonTextChar"/>
    <w:rsid w:val="001766D7"/>
    <w:pPr>
      <w:spacing w:line="240" w:lineRule="auto"/>
    </w:pPr>
    <w:rPr>
      <w:rFonts w:ascii="Tahoma" w:hAnsi="Tahoma" w:cs="Tahoma"/>
      <w:sz w:val="16"/>
      <w:szCs w:val="16"/>
    </w:rPr>
  </w:style>
  <w:style w:type="character" w:customStyle="1" w:styleId="BalloonTextChar">
    <w:name w:val="Balloon Text Char"/>
    <w:link w:val="BalloonText"/>
    <w:rsid w:val="001766D7"/>
    <w:rPr>
      <w:rFonts w:ascii="Tahoma" w:hAnsi="Tahoma" w:cs="Tahoma"/>
      <w:sz w:val="16"/>
      <w:szCs w:val="16"/>
      <w:lang w:eastAsia="en-US"/>
    </w:rPr>
  </w:style>
  <w:style w:type="character" w:styleId="CommentReference">
    <w:name w:val="annotation reference"/>
    <w:rsid w:val="008D77F2"/>
    <w:rPr>
      <w:sz w:val="16"/>
      <w:szCs w:val="16"/>
    </w:rPr>
  </w:style>
  <w:style w:type="paragraph" w:styleId="CommentText">
    <w:name w:val="annotation text"/>
    <w:basedOn w:val="Normal"/>
    <w:link w:val="CommentTextChar"/>
    <w:rsid w:val="008D77F2"/>
  </w:style>
  <w:style w:type="character" w:customStyle="1" w:styleId="CommentTextChar">
    <w:name w:val="Comment Text Char"/>
    <w:link w:val="CommentText"/>
    <w:rsid w:val="008D77F2"/>
    <w:rPr>
      <w:lang w:eastAsia="en-US"/>
    </w:rPr>
  </w:style>
  <w:style w:type="paragraph" w:styleId="CommentSubject">
    <w:name w:val="annotation subject"/>
    <w:basedOn w:val="CommentText"/>
    <w:next w:val="CommentText"/>
    <w:link w:val="CommentSubjectChar"/>
    <w:rsid w:val="008D77F2"/>
    <w:rPr>
      <w:b/>
      <w:bCs/>
    </w:rPr>
  </w:style>
  <w:style w:type="character" w:customStyle="1" w:styleId="CommentSubjectChar">
    <w:name w:val="Comment Subject Char"/>
    <w:link w:val="CommentSubject"/>
    <w:rsid w:val="008D77F2"/>
    <w:rPr>
      <w:b/>
      <w:bCs/>
      <w:lang w:eastAsia="en-US"/>
    </w:rPr>
  </w:style>
  <w:style w:type="paragraph" w:styleId="Revision">
    <w:name w:val="Revision"/>
    <w:hidden/>
    <w:uiPriority w:val="99"/>
    <w:semiHidden/>
    <w:rsid w:val="00BE3447"/>
    <w:rPr>
      <w:lang w:eastAsia="en-US"/>
    </w:rPr>
  </w:style>
  <w:style w:type="paragraph" w:styleId="ListParagraph">
    <w:name w:val="List Paragraph"/>
    <w:basedOn w:val="Normal"/>
    <w:uiPriority w:val="34"/>
    <w:qFormat/>
    <w:rsid w:val="00D47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72FE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72FE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36265"/>
    <w:rPr>
      <w:rFonts w:eastAsia="SimSun"/>
      <w:sz w:val="18"/>
      <w:lang w:eastAsia="zh-CN"/>
    </w:rPr>
  </w:style>
  <w:style w:type="paragraph" w:customStyle="1" w:styleId="Default">
    <w:name w:val="Default"/>
    <w:rsid w:val="00136265"/>
    <w:pPr>
      <w:autoSpaceDE w:val="0"/>
      <w:autoSpaceDN w:val="0"/>
      <w:adjustRightInd w:val="0"/>
    </w:pPr>
    <w:rPr>
      <w:rFonts w:eastAsia="MS Mincho"/>
      <w:color w:val="000000"/>
      <w:sz w:val="24"/>
      <w:szCs w:val="24"/>
    </w:rPr>
  </w:style>
  <w:style w:type="character" w:customStyle="1" w:styleId="H23GChar">
    <w:name w:val="_ H_2/3_G Char"/>
    <w:link w:val="H23G"/>
    <w:rsid w:val="00622D12"/>
    <w:rPr>
      <w:b/>
      <w:lang w:eastAsia="en-US"/>
    </w:rPr>
  </w:style>
  <w:style w:type="paragraph" w:customStyle="1" w:styleId="SingleTxt">
    <w:name w:val="__Single Txt"/>
    <w:basedOn w:val="Normal"/>
    <w:rsid w:val="00622D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SingleTxtGChar">
    <w:name w:val="_ Single Txt_G Char"/>
    <w:link w:val="SingleTxtG"/>
    <w:rsid w:val="006266E2"/>
    <w:rPr>
      <w:lang w:eastAsia="en-US"/>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rsid w:val="006266E2"/>
    <w:pPr>
      <w:suppressAutoHyphens w:val="0"/>
      <w:spacing w:after="160" w:line="240" w:lineRule="exact"/>
    </w:pPr>
    <w:rPr>
      <w:rFonts w:eastAsia="MS Mincho"/>
      <w:sz w:val="18"/>
      <w:vertAlign w:val="superscript"/>
      <w:lang w:val="x-none" w:eastAsia="x-none"/>
    </w:rPr>
  </w:style>
  <w:style w:type="character" w:customStyle="1" w:styleId="H1GChar">
    <w:name w:val="_ H_1_G Char"/>
    <w:link w:val="H1G"/>
    <w:rsid w:val="006266E2"/>
    <w:rPr>
      <w:b/>
      <w:sz w:val="24"/>
      <w:lang w:eastAsia="en-US"/>
    </w:rPr>
  </w:style>
  <w:style w:type="character" w:customStyle="1" w:styleId="hps">
    <w:name w:val="hps"/>
    <w:uiPriority w:val="99"/>
    <w:rsid w:val="006266E2"/>
    <w:rPr>
      <w:rFonts w:cs="Times New Roman"/>
    </w:rPr>
  </w:style>
  <w:style w:type="paragraph" w:styleId="NormalWeb">
    <w:name w:val="Normal (Web)"/>
    <w:basedOn w:val="Normal"/>
    <w:uiPriority w:val="99"/>
    <w:unhideWhenUsed/>
    <w:rsid w:val="006266E2"/>
    <w:pPr>
      <w:suppressAutoHyphens w:val="0"/>
      <w:spacing w:before="100" w:beforeAutospacing="1" w:after="100" w:afterAutospacing="1" w:line="240" w:lineRule="auto"/>
    </w:pPr>
    <w:rPr>
      <w:rFonts w:eastAsia="MS Mincho"/>
      <w:sz w:val="24"/>
      <w:szCs w:val="24"/>
      <w:lang w:eastAsia="en-GB"/>
    </w:rPr>
  </w:style>
  <w:style w:type="paragraph" w:styleId="BalloonText">
    <w:name w:val="Balloon Text"/>
    <w:basedOn w:val="Normal"/>
    <w:link w:val="BalloonTextChar"/>
    <w:rsid w:val="001766D7"/>
    <w:pPr>
      <w:spacing w:line="240" w:lineRule="auto"/>
    </w:pPr>
    <w:rPr>
      <w:rFonts w:ascii="Tahoma" w:hAnsi="Tahoma" w:cs="Tahoma"/>
      <w:sz w:val="16"/>
      <w:szCs w:val="16"/>
    </w:rPr>
  </w:style>
  <w:style w:type="character" w:customStyle="1" w:styleId="BalloonTextChar">
    <w:name w:val="Balloon Text Char"/>
    <w:link w:val="BalloonText"/>
    <w:rsid w:val="001766D7"/>
    <w:rPr>
      <w:rFonts w:ascii="Tahoma" w:hAnsi="Tahoma" w:cs="Tahoma"/>
      <w:sz w:val="16"/>
      <w:szCs w:val="16"/>
      <w:lang w:eastAsia="en-US"/>
    </w:rPr>
  </w:style>
  <w:style w:type="character" w:styleId="CommentReference">
    <w:name w:val="annotation reference"/>
    <w:rsid w:val="008D77F2"/>
    <w:rPr>
      <w:sz w:val="16"/>
      <w:szCs w:val="16"/>
    </w:rPr>
  </w:style>
  <w:style w:type="paragraph" w:styleId="CommentText">
    <w:name w:val="annotation text"/>
    <w:basedOn w:val="Normal"/>
    <w:link w:val="CommentTextChar"/>
    <w:rsid w:val="008D77F2"/>
  </w:style>
  <w:style w:type="character" w:customStyle="1" w:styleId="CommentTextChar">
    <w:name w:val="Comment Text Char"/>
    <w:link w:val="CommentText"/>
    <w:rsid w:val="008D77F2"/>
    <w:rPr>
      <w:lang w:eastAsia="en-US"/>
    </w:rPr>
  </w:style>
  <w:style w:type="paragraph" w:styleId="CommentSubject">
    <w:name w:val="annotation subject"/>
    <w:basedOn w:val="CommentText"/>
    <w:next w:val="CommentText"/>
    <w:link w:val="CommentSubjectChar"/>
    <w:rsid w:val="008D77F2"/>
    <w:rPr>
      <w:b/>
      <w:bCs/>
    </w:rPr>
  </w:style>
  <w:style w:type="character" w:customStyle="1" w:styleId="CommentSubjectChar">
    <w:name w:val="Comment Subject Char"/>
    <w:link w:val="CommentSubject"/>
    <w:rsid w:val="008D77F2"/>
    <w:rPr>
      <w:b/>
      <w:bCs/>
      <w:lang w:eastAsia="en-US"/>
    </w:rPr>
  </w:style>
  <w:style w:type="paragraph" w:styleId="Revision">
    <w:name w:val="Revision"/>
    <w:hidden/>
    <w:uiPriority w:val="99"/>
    <w:semiHidden/>
    <w:rsid w:val="00BE3447"/>
    <w:rPr>
      <w:lang w:eastAsia="en-US"/>
    </w:rPr>
  </w:style>
  <w:style w:type="paragraph" w:styleId="ListParagraph">
    <w:name w:val="List Paragraph"/>
    <w:basedOn w:val="Normal"/>
    <w:uiPriority w:val="34"/>
    <w:qFormat/>
    <w:rsid w:val="00D4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0766">
      <w:bodyDiv w:val="1"/>
      <w:marLeft w:val="0"/>
      <w:marRight w:val="0"/>
      <w:marTop w:val="0"/>
      <w:marBottom w:val="0"/>
      <w:divBdr>
        <w:top w:val="none" w:sz="0" w:space="0" w:color="auto"/>
        <w:left w:val="none" w:sz="0" w:space="0" w:color="auto"/>
        <w:bottom w:val="none" w:sz="0" w:space="0" w:color="auto"/>
        <w:right w:val="none" w:sz="0" w:space="0" w:color="auto"/>
      </w:divBdr>
    </w:div>
    <w:div w:id="1773281874">
      <w:bodyDiv w:val="1"/>
      <w:marLeft w:val="0"/>
      <w:marRight w:val="0"/>
      <w:marTop w:val="0"/>
      <w:marBottom w:val="0"/>
      <w:divBdr>
        <w:top w:val="none" w:sz="0" w:space="0" w:color="auto"/>
        <w:left w:val="none" w:sz="0" w:space="0" w:color="auto"/>
        <w:bottom w:val="none" w:sz="0" w:space="0" w:color="auto"/>
        <w:right w:val="none" w:sz="0" w:space="0" w:color="auto"/>
      </w:divBdr>
    </w:div>
    <w:div w:id="18080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3D9D-701D-4F2E-99FE-8ABF988D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6</Pages>
  <Words>2664</Words>
  <Characters>14899</Characters>
  <Application>Microsoft Office Word</Application>
  <DocSecurity>0</DocSecurity>
  <Lines>236</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1613998</dc:title>
  <dc:subject>CCPR/C/THA/Q/2</dc:subject>
  <dc:creator>Thodiyil Sindu</dc:creator>
  <cp:keywords/>
  <dc:description/>
  <cp:lastModifiedBy>pdfeng</cp:lastModifiedBy>
  <cp:revision>2</cp:revision>
  <cp:lastPrinted>2016-08-12T07:15:00Z</cp:lastPrinted>
  <dcterms:created xsi:type="dcterms:W3CDTF">2016-08-12T13:28:00Z</dcterms:created>
  <dcterms:modified xsi:type="dcterms:W3CDTF">2016-08-12T13:28:00Z</dcterms:modified>
</cp:coreProperties>
</file>