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108C0" w:rsidP="006108C0">
            <w:pPr>
              <w:spacing w:after="20"/>
              <w:jc w:val="right"/>
            </w:pPr>
            <w:r w:rsidRPr="006108C0">
              <w:rPr>
                <w:sz w:val="40"/>
              </w:rPr>
              <w:t>CRC</w:t>
            </w:r>
            <w:r>
              <w:t>/C/AGO/Q/5-7/Add.1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108C0" w:rsidP="006108C0">
            <w:pPr>
              <w:spacing w:before="240" w:line="240" w:lineRule="exact"/>
            </w:pPr>
            <w:r>
              <w:t>Distr.: General</w:t>
            </w:r>
          </w:p>
          <w:p w:rsidR="006108C0" w:rsidRDefault="006108C0" w:rsidP="006108C0">
            <w:r>
              <w:t>3 April 2018</w:t>
            </w:r>
          </w:p>
          <w:p w:rsidR="006108C0" w:rsidRDefault="00705552" w:rsidP="006108C0">
            <w:r>
              <w:t>English</w:t>
            </w:r>
          </w:p>
          <w:p w:rsidR="006108C0" w:rsidRDefault="006108C0" w:rsidP="006108C0">
            <w:r>
              <w:t>Original: Spanish</w:t>
            </w:r>
          </w:p>
          <w:p w:rsidR="00705552" w:rsidRDefault="00705552" w:rsidP="006108C0">
            <w:r>
              <w:t>English and Spanish only</w:t>
            </w:r>
          </w:p>
        </w:tc>
      </w:tr>
    </w:tbl>
    <w:p w:rsidR="00705552" w:rsidRDefault="00705552" w:rsidP="00705552">
      <w:pPr>
        <w:spacing w:before="120"/>
        <w:rPr>
          <w:b/>
          <w:sz w:val="24"/>
          <w:szCs w:val="24"/>
        </w:rPr>
      </w:pPr>
      <w:r>
        <w:rPr>
          <w:b/>
          <w:sz w:val="24"/>
          <w:szCs w:val="24"/>
        </w:rPr>
        <w:t xml:space="preserve">Committee on the </w:t>
      </w:r>
      <w:r w:rsidRPr="00705552">
        <w:rPr>
          <w:b/>
          <w:sz w:val="24"/>
          <w:szCs w:val="24"/>
        </w:rPr>
        <w:t>Rights of the Child</w:t>
      </w:r>
    </w:p>
    <w:p w:rsidR="003341F7" w:rsidRPr="003341F7" w:rsidRDefault="003341F7" w:rsidP="003341F7">
      <w:pPr>
        <w:rPr>
          <w:b/>
        </w:rPr>
      </w:pPr>
      <w:r w:rsidRPr="003341F7">
        <w:rPr>
          <w:b/>
        </w:rPr>
        <w:t>Seventy-eighth session</w:t>
      </w:r>
    </w:p>
    <w:p w:rsidR="003341F7" w:rsidRPr="003341F7" w:rsidRDefault="003341F7" w:rsidP="003341F7">
      <w:r w:rsidRPr="003341F7">
        <w:t>14 May–1 June 2018</w:t>
      </w:r>
    </w:p>
    <w:p w:rsidR="003341F7" w:rsidRPr="003341F7" w:rsidRDefault="003341F7" w:rsidP="003341F7">
      <w:r w:rsidRPr="003341F7">
        <w:t xml:space="preserve">Item </w:t>
      </w:r>
      <w:r>
        <w:t>4</w:t>
      </w:r>
      <w:r w:rsidRPr="003341F7">
        <w:t xml:space="preserve"> of the provisional agenda</w:t>
      </w:r>
    </w:p>
    <w:p w:rsidR="003341F7" w:rsidRPr="003341F7" w:rsidRDefault="003341F7" w:rsidP="003341F7">
      <w:pPr>
        <w:rPr>
          <w:b/>
        </w:rPr>
      </w:pPr>
      <w:r w:rsidRPr="003341F7">
        <w:rPr>
          <w:b/>
        </w:rPr>
        <w:t>Consideration of reports of States parties</w:t>
      </w:r>
    </w:p>
    <w:p w:rsidR="00CB2BC2" w:rsidRPr="00CB2BC2" w:rsidRDefault="00CB2BC2" w:rsidP="00E7202A">
      <w:pPr>
        <w:pStyle w:val="HChG"/>
      </w:pPr>
      <w:r w:rsidRPr="00CB2BC2">
        <w:tab/>
      </w:r>
      <w:r w:rsidRPr="00CB2BC2">
        <w:tab/>
        <w:t>List of issues in relation to the combined fifth to seventh periodic reports of Angola</w:t>
      </w:r>
    </w:p>
    <w:p w:rsidR="00CB2BC2" w:rsidRPr="00CB2BC2" w:rsidRDefault="00CB2BC2" w:rsidP="00E7202A">
      <w:pPr>
        <w:pStyle w:val="H23G"/>
      </w:pPr>
      <w:r w:rsidRPr="00CB2BC2">
        <w:tab/>
      </w:r>
      <w:r w:rsidRPr="00CB2BC2">
        <w:tab/>
        <w:t>Addendum</w:t>
      </w:r>
    </w:p>
    <w:p w:rsidR="00CB2BC2" w:rsidRPr="00E7202A" w:rsidRDefault="00CB2BC2" w:rsidP="00E7202A">
      <w:pPr>
        <w:pStyle w:val="HChG"/>
        <w:rPr>
          <w:b w:val="0"/>
          <w:sz w:val="20"/>
        </w:rPr>
      </w:pPr>
      <w:r w:rsidRPr="00CB2BC2">
        <w:tab/>
      </w:r>
      <w:r w:rsidRPr="00CB2BC2">
        <w:tab/>
        <w:t>Replies of Angola to the list of issues</w:t>
      </w:r>
      <w:r w:rsidRPr="00E7202A">
        <w:rPr>
          <w:b w:val="0"/>
          <w:sz w:val="20"/>
        </w:rPr>
        <w:footnoteReference w:customMarkFollows="1" w:id="1"/>
        <w:t>*</w:t>
      </w:r>
    </w:p>
    <w:p w:rsidR="00CB2BC2" w:rsidRPr="00CB2BC2" w:rsidRDefault="00CB2BC2" w:rsidP="002E6B3F">
      <w:pPr>
        <w:pStyle w:val="SingleTxtG"/>
        <w:jc w:val="right"/>
      </w:pPr>
      <w:r w:rsidRPr="00CB2BC2">
        <w:t>[Date received: 15 February 2018]</w:t>
      </w:r>
    </w:p>
    <w:p w:rsidR="00226ADD" w:rsidRDefault="00152E5C" w:rsidP="00152E5C">
      <w:pPr>
        <w:spacing w:after="120"/>
        <w:rPr>
          <w:sz w:val="28"/>
        </w:rPr>
      </w:pPr>
      <w:r>
        <w:br w:type="page"/>
      </w:r>
      <w:r>
        <w:rPr>
          <w:sz w:val="28"/>
        </w:rPr>
        <w:lastRenderedPageBreak/>
        <w:t>Contents</w:t>
      </w:r>
    </w:p>
    <w:p w:rsidR="00152E5C" w:rsidRDefault="00152E5C" w:rsidP="00152E5C">
      <w:pPr>
        <w:tabs>
          <w:tab w:val="right" w:pos="9638"/>
        </w:tabs>
        <w:spacing w:after="120"/>
        <w:ind w:left="283"/>
        <w:rPr>
          <w:rFonts w:eastAsiaTheme="minorEastAsia"/>
          <w:sz w:val="18"/>
        </w:rPr>
      </w:pPr>
      <w:r>
        <w:rPr>
          <w:rFonts w:eastAsiaTheme="minorEastAsia"/>
          <w:i/>
          <w:sz w:val="18"/>
        </w:rPr>
        <w:tab/>
        <w:t>Page</w:t>
      </w:r>
    </w:p>
    <w:p w:rsidR="00D67ECB" w:rsidRPr="00D67ECB" w:rsidRDefault="00D67ECB" w:rsidP="00D67ECB">
      <w:pPr>
        <w:tabs>
          <w:tab w:val="right" w:pos="850"/>
          <w:tab w:val="left" w:pos="1134"/>
          <w:tab w:val="left" w:pos="1559"/>
          <w:tab w:val="left" w:pos="1984"/>
          <w:tab w:val="left" w:leader="dot" w:pos="8787"/>
          <w:tab w:val="right" w:pos="9638"/>
        </w:tabs>
        <w:spacing w:after="120"/>
        <w:rPr>
          <w:rFonts w:eastAsiaTheme="minorEastAsia"/>
        </w:rPr>
      </w:pPr>
      <w:r w:rsidRPr="00A80DC3">
        <w:rPr>
          <w:rFonts w:eastAsiaTheme="minorEastAsia"/>
        </w:rPr>
        <w:tab/>
      </w:r>
      <w:r w:rsidRPr="00A80DC3">
        <w:rPr>
          <w:rFonts w:eastAsiaTheme="minorEastAsia"/>
        </w:rPr>
        <w:tab/>
      </w:r>
      <w:r w:rsidRPr="00D67ECB">
        <w:rPr>
          <w:rFonts w:eastAsiaTheme="minorEastAsia"/>
        </w:rPr>
        <w:t>Introduction</w:t>
      </w:r>
      <w:r w:rsidRPr="00D67ECB">
        <w:rPr>
          <w:rFonts w:eastAsiaTheme="minorEastAsia"/>
        </w:rPr>
        <w:tab/>
      </w:r>
      <w:r>
        <w:rPr>
          <w:rFonts w:eastAsiaTheme="minorEastAsia"/>
        </w:rPr>
        <w:tab/>
      </w:r>
      <w:r w:rsidR="00E54E37">
        <w:rPr>
          <w:rFonts w:eastAsiaTheme="minorEastAsia"/>
        </w:rPr>
        <w:t>3</w:t>
      </w:r>
    </w:p>
    <w:p w:rsidR="00D67ECB" w:rsidRDefault="00D67ECB" w:rsidP="00D67ECB">
      <w:pPr>
        <w:tabs>
          <w:tab w:val="right" w:pos="850"/>
          <w:tab w:val="left" w:pos="1134"/>
          <w:tab w:val="left" w:pos="1559"/>
          <w:tab w:val="left" w:pos="1984"/>
          <w:tab w:val="left" w:leader="dot" w:pos="8787"/>
          <w:tab w:val="right" w:pos="9638"/>
        </w:tabs>
        <w:spacing w:after="120"/>
        <w:rPr>
          <w:rFonts w:eastAsiaTheme="minorEastAsia"/>
        </w:rPr>
      </w:pPr>
      <w:r w:rsidRPr="00D67ECB">
        <w:rPr>
          <w:rFonts w:eastAsiaTheme="minorEastAsia"/>
        </w:rPr>
        <w:tab/>
      </w:r>
      <w:r w:rsidRPr="00D67ECB">
        <w:rPr>
          <w:rFonts w:eastAsiaTheme="minorEastAsia"/>
        </w:rPr>
        <w:tab/>
        <w:t>Clarifications on the list of additional issues</w:t>
      </w:r>
      <w:r w:rsidRPr="00D67ECB">
        <w:rPr>
          <w:rFonts w:eastAsiaTheme="minorEastAsia"/>
        </w:rPr>
        <w:tab/>
      </w:r>
      <w:r>
        <w:rPr>
          <w:rFonts w:eastAsiaTheme="minorEastAsia"/>
        </w:rPr>
        <w:tab/>
      </w:r>
      <w:r w:rsidR="00E54E37">
        <w:rPr>
          <w:rFonts w:eastAsiaTheme="minorEastAsia"/>
        </w:rPr>
        <w:t>3</w:t>
      </w:r>
    </w:p>
    <w:p w:rsidR="00605565" w:rsidRPr="00D67ECB" w:rsidRDefault="00605565" w:rsidP="00C37EE1">
      <w:pPr>
        <w:tabs>
          <w:tab w:val="right" w:pos="850"/>
          <w:tab w:val="left" w:pos="1134"/>
          <w:tab w:val="left" w:leader="dot" w:pos="8787"/>
          <w:tab w:val="right" w:pos="9638"/>
        </w:tabs>
        <w:spacing w:after="120"/>
        <w:rPr>
          <w:rFonts w:eastAsiaTheme="minorEastAsia"/>
        </w:rPr>
      </w:pPr>
      <w:r w:rsidRPr="00A80DC3">
        <w:rPr>
          <w:rFonts w:eastAsiaTheme="minorEastAsia"/>
        </w:rPr>
        <w:tab/>
      </w:r>
      <w:r w:rsidRPr="00A80DC3">
        <w:rPr>
          <w:rFonts w:eastAsiaTheme="minorEastAsia"/>
        </w:rPr>
        <w:tab/>
      </w:r>
      <w:r w:rsidRPr="00605565">
        <w:rPr>
          <w:rFonts w:eastAsiaTheme="minorEastAsia"/>
        </w:rPr>
        <w:t>Part I</w:t>
      </w:r>
      <w:r w:rsidRPr="00605565">
        <w:rPr>
          <w:rFonts w:eastAsiaTheme="minorEastAsia"/>
        </w:rPr>
        <w:tab/>
      </w:r>
      <w:r w:rsidR="00C37EE1">
        <w:rPr>
          <w:rFonts w:eastAsiaTheme="minorEastAsia"/>
        </w:rPr>
        <w:tab/>
      </w:r>
      <w:r w:rsidR="00E54E37">
        <w:rPr>
          <w:rFonts w:eastAsiaTheme="minorEastAsia"/>
        </w:rPr>
        <w:t>3</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A80DC3">
        <w:rPr>
          <w:rFonts w:eastAsiaTheme="minorEastAsia"/>
        </w:rPr>
        <w:tab/>
      </w:r>
      <w:r w:rsidRPr="00A80DC3">
        <w:rPr>
          <w:rFonts w:eastAsiaTheme="minorEastAsia"/>
        </w:rPr>
        <w:tab/>
      </w:r>
      <w:r w:rsidRPr="00A80DC3">
        <w:rPr>
          <w:rFonts w:eastAsiaTheme="minorEastAsia"/>
        </w:rPr>
        <w:tab/>
      </w:r>
      <w:r w:rsidRPr="00E0292B">
        <w:rPr>
          <w:rFonts w:eastAsiaTheme="minorEastAsia"/>
        </w:rPr>
        <w:t>1.</w:t>
      </w:r>
      <w:r w:rsidRPr="00E0292B">
        <w:rPr>
          <w:rFonts w:eastAsiaTheme="minorEastAsia"/>
        </w:rPr>
        <w:tab/>
        <w:t>Status and work of the National Council for Social Action</w:t>
      </w:r>
      <w:r w:rsidRPr="00E0292B">
        <w:rPr>
          <w:rFonts w:eastAsiaTheme="minorEastAsia"/>
        </w:rPr>
        <w:tab/>
      </w:r>
      <w:r w:rsidRPr="00E0292B">
        <w:rPr>
          <w:rFonts w:eastAsiaTheme="minorEastAsia"/>
        </w:rPr>
        <w:tab/>
      </w:r>
      <w:r w:rsidR="00E54E37">
        <w:rPr>
          <w:rFonts w:eastAsiaTheme="minorEastAsia"/>
        </w:rPr>
        <w:t>3</w:t>
      </w:r>
    </w:p>
    <w:p w:rsidR="00E0292B" w:rsidRPr="00E0292B" w:rsidRDefault="00E0292B" w:rsidP="00063653">
      <w:pPr>
        <w:tabs>
          <w:tab w:val="right" w:pos="850"/>
          <w:tab w:val="left" w:pos="1134"/>
          <w:tab w:val="left" w:pos="1559"/>
          <w:tab w:val="left" w:pos="1984"/>
          <w:tab w:val="left" w:leader="dot" w:pos="8787"/>
          <w:tab w:val="right" w:pos="9638"/>
        </w:tabs>
        <w:spacing w:after="120"/>
        <w:rPr>
          <w:rFonts w:eastAsiaTheme="minorEastAsia"/>
        </w:rPr>
      </w:pPr>
      <w:r w:rsidRPr="00A80DC3">
        <w:rPr>
          <w:rFonts w:eastAsiaTheme="minorEastAsia"/>
        </w:rPr>
        <w:tab/>
      </w:r>
      <w:r w:rsidRPr="00A80DC3">
        <w:rPr>
          <w:rFonts w:eastAsiaTheme="minorEastAsia"/>
        </w:rPr>
        <w:tab/>
      </w:r>
      <w:r w:rsidRPr="00A80DC3">
        <w:rPr>
          <w:rFonts w:eastAsiaTheme="minorEastAsia"/>
        </w:rPr>
        <w:tab/>
      </w:r>
      <w:r w:rsidRPr="00E0292B">
        <w:rPr>
          <w:rFonts w:eastAsiaTheme="minorEastAsia"/>
        </w:rPr>
        <w:t>2.</w:t>
      </w:r>
      <w:r w:rsidRPr="00E0292B">
        <w:rPr>
          <w:rFonts w:eastAsiaTheme="minorEastAsia"/>
        </w:rPr>
        <w:tab/>
        <w:t>Specific mandate of the Ombudsman (</w:t>
      </w:r>
      <w:proofErr w:type="spellStart"/>
      <w:r w:rsidRPr="004F3CFA">
        <w:rPr>
          <w:rFonts w:eastAsiaTheme="minorEastAsia"/>
          <w:i/>
          <w:iCs/>
        </w:rPr>
        <w:t>Provedoria</w:t>
      </w:r>
      <w:proofErr w:type="spellEnd"/>
      <w:r w:rsidRPr="004F3CFA">
        <w:rPr>
          <w:rFonts w:eastAsiaTheme="minorEastAsia"/>
          <w:i/>
          <w:iCs/>
        </w:rPr>
        <w:t xml:space="preserve"> de </w:t>
      </w:r>
      <w:proofErr w:type="spellStart"/>
      <w:r w:rsidRPr="004F3CFA">
        <w:rPr>
          <w:rFonts w:eastAsiaTheme="minorEastAsia"/>
          <w:i/>
          <w:iCs/>
        </w:rPr>
        <w:t>Justiça</w:t>
      </w:r>
      <w:proofErr w:type="spellEnd"/>
      <w:r w:rsidRPr="00E0292B">
        <w:rPr>
          <w:rFonts w:eastAsiaTheme="minorEastAsia"/>
        </w:rPr>
        <w:t>) to</w:t>
      </w:r>
      <w:r w:rsidR="009D79A7">
        <w:rPr>
          <w:rFonts w:eastAsiaTheme="minorEastAsia"/>
        </w:rPr>
        <w:br/>
      </w:r>
      <w:r w:rsidR="009D79A7" w:rsidRPr="00D84CBC">
        <w:rPr>
          <w:rFonts w:eastAsiaTheme="minorEastAsia"/>
        </w:rPr>
        <w:tab/>
      </w:r>
      <w:r w:rsidR="009D79A7" w:rsidRPr="00D84CBC">
        <w:rPr>
          <w:rFonts w:eastAsiaTheme="minorEastAsia"/>
        </w:rPr>
        <w:tab/>
      </w:r>
      <w:r w:rsidR="009D79A7" w:rsidRPr="00D84CBC">
        <w:rPr>
          <w:rFonts w:eastAsiaTheme="minorEastAsia"/>
        </w:rPr>
        <w:tab/>
      </w:r>
      <w:r w:rsidR="00D84CBC" w:rsidRPr="00D67ECB">
        <w:rPr>
          <w:rFonts w:eastAsiaTheme="minorEastAsia"/>
        </w:rPr>
        <w:tab/>
      </w:r>
      <w:r w:rsidRPr="00E0292B">
        <w:rPr>
          <w:rFonts w:eastAsiaTheme="minorEastAsia"/>
        </w:rPr>
        <w:t>receive and investigate complaints from children and those submitted on their</w:t>
      </w:r>
      <w:r w:rsidR="00560FEA">
        <w:rPr>
          <w:rFonts w:eastAsiaTheme="minorEastAsia"/>
        </w:rPr>
        <w:br/>
      </w:r>
      <w:r w:rsidR="00560FEA" w:rsidRPr="00D67ECB">
        <w:rPr>
          <w:rFonts w:eastAsiaTheme="minorEastAsia"/>
        </w:rPr>
        <w:tab/>
      </w:r>
      <w:r w:rsidR="00560FEA" w:rsidRPr="00D67ECB">
        <w:rPr>
          <w:rFonts w:eastAsiaTheme="minorEastAsia"/>
        </w:rPr>
        <w:tab/>
      </w:r>
      <w:r w:rsidR="00560FEA" w:rsidRPr="00D67ECB">
        <w:rPr>
          <w:rFonts w:eastAsiaTheme="minorEastAsia"/>
        </w:rPr>
        <w:tab/>
      </w:r>
      <w:r w:rsidR="00560FEA" w:rsidRPr="00D67ECB">
        <w:rPr>
          <w:rFonts w:eastAsiaTheme="minorEastAsia"/>
        </w:rPr>
        <w:tab/>
      </w:r>
      <w:r w:rsidRPr="00E0292B">
        <w:rPr>
          <w:rFonts w:eastAsiaTheme="minorEastAsia"/>
        </w:rPr>
        <w:t>behalf, the</w:t>
      </w:r>
      <w:r w:rsidR="00560FEA">
        <w:rPr>
          <w:rFonts w:eastAsiaTheme="minorEastAsia"/>
        </w:rPr>
        <w:t xml:space="preserve"> </w:t>
      </w:r>
      <w:r w:rsidRPr="00E0292B">
        <w:rPr>
          <w:rFonts w:eastAsiaTheme="minorEastAsia"/>
        </w:rPr>
        <w:t>Ombudsman</w:t>
      </w:r>
      <w:r w:rsidR="001D0661">
        <w:rPr>
          <w:rFonts w:eastAsiaTheme="minorEastAsia"/>
        </w:rPr>
        <w:t>’</w:t>
      </w:r>
      <w:r w:rsidRPr="00E0292B">
        <w:rPr>
          <w:rFonts w:eastAsiaTheme="minorEastAsia"/>
        </w:rPr>
        <w:t>s budget and the presence of the Office of the</w:t>
      </w:r>
      <w:r w:rsidR="00063653">
        <w:rPr>
          <w:rFonts w:eastAsiaTheme="minorEastAsia"/>
        </w:rPr>
        <w:br/>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Pr="00E0292B">
        <w:rPr>
          <w:rFonts w:eastAsiaTheme="minorEastAsia"/>
        </w:rPr>
        <w:t>Ombudsman in the provi</w:t>
      </w:r>
      <w:r w:rsidR="00D84CBC">
        <w:rPr>
          <w:rFonts w:eastAsiaTheme="minorEastAsia"/>
        </w:rPr>
        <w:t>nces</w:t>
      </w:r>
      <w:r w:rsidR="00D84CBC">
        <w:rPr>
          <w:rFonts w:eastAsiaTheme="minorEastAsia"/>
        </w:rPr>
        <w:tab/>
      </w:r>
      <w:r w:rsidR="00063653">
        <w:rPr>
          <w:rFonts w:eastAsiaTheme="minorEastAsia"/>
        </w:rPr>
        <w:tab/>
      </w:r>
      <w:r w:rsidR="00E54E37">
        <w:rPr>
          <w:rFonts w:eastAsiaTheme="minorEastAsia"/>
        </w:rPr>
        <w:t>3</w:t>
      </w:r>
    </w:p>
    <w:p w:rsidR="00E0292B" w:rsidRPr="00E0292B" w:rsidRDefault="00E0292B" w:rsidP="00063653">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3.</w:t>
      </w:r>
      <w:r w:rsidRPr="00E0292B">
        <w:rPr>
          <w:rFonts w:eastAsiaTheme="minorEastAsia"/>
        </w:rPr>
        <w:tab/>
        <w:t xml:space="preserve">Sustainability of social investments for children in the context of the current </w:t>
      </w:r>
      <w:r w:rsidR="00063653">
        <w:rPr>
          <w:rFonts w:eastAsiaTheme="minorEastAsia"/>
        </w:rPr>
        <w:br/>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Pr="00E0292B">
        <w:rPr>
          <w:rFonts w:eastAsiaTheme="minorEastAsia"/>
        </w:rPr>
        <w:t>financial crisis and measures to combat corruption as an impediment to the</w:t>
      </w:r>
      <w:r w:rsidR="00063653">
        <w:rPr>
          <w:rFonts w:eastAsiaTheme="minorEastAsia"/>
        </w:rPr>
        <w:br/>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00063653" w:rsidRPr="00D67ECB">
        <w:rPr>
          <w:rFonts w:eastAsiaTheme="minorEastAsia"/>
        </w:rPr>
        <w:tab/>
      </w:r>
      <w:r w:rsidRPr="00E0292B">
        <w:rPr>
          <w:rFonts w:eastAsiaTheme="minorEastAsia"/>
        </w:rPr>
        <w:t>implementation of the Convention</w:t>
      </w:r>
      <w:r w:rsidRPr="00E0292B">
        <w:rPr>
          <w:rFonts w:eastAsiaTheme="minorEastAsia"/>
        </w:rPr>
        <w:tab/>
      </w:r>
      <w:r w:rsidR="00063653">
        <w:rPr>
          <w:rFonts w:eastAsiaTheme="minorEastAsia"/>
        </w:rPr>
        <w:tab/>
      </w:r>
      <w:r w:rsidR="00E54E37">
        <w:rPr>
          <w:rFonts w:eastAsiaTheme="minorEastAsia"/>
        </w:rPr>
        <w:t>4</w:t>
      </w:r>
    </w:p>
    <w:p w:rsidR="00E0292B" w:rsidRPr="00E0292B" w:rsidRDefault="00E0292B" w:rsidP="00121B26">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4.</w:t>
      </w:r>
      <w:r w:rsidRPr="00E0292B">
        <w:rPr>
          <w:rFonts w:eastAsiaTheme="minorEastAsia"/>
        </w:rPr>
        <w:tab/>
        <w:t>Minimum age for marriage and exceptions thereto and measures taken to</w:t>
      </w:r>
      <w:r w:rsidR="001C497A">
        <w:rPr>
          <w:rFonts w:eastAsiaTheme="minorEastAsia"/>
        </w:rPr>
        <w:br/>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Pr="00E0292B">
        <w:rPr>
          <w:rFonts w:eastAsiaTheme="minorEastAsia"/>
        </w:rPr>
        <w:t xml:space="preserve"> combat polygamy, including polygamy involving children</w:t>
      </w:r>
      <w:r w:rsidRPr="00E0292B">
        <w:rPr>
          <w:rFonts w:eastAsiaTheme="minorEastAsia"/>
        </w:rPr>
        <w:tab/>
      </w:r>
      <w:r w:rsidRPr="00E0292B">
        <w:rPr>
          <w:rFonts w:eastAsiaTheme="minorEastAsia"/>
        </w:rPr>
        <w:tab/>
      </w:r>
      <w:r w:rsidR="00E54E37">
        <w:rPr>
          <w:rFonts w:eastAsiaTheme="minorEastAsia"/>
        </w:rPr>
        <w:t>4</w:t>
      </w:r>
    </w:p>
    <w:p w:rsidR="00E0292B" w:rsidRPr="00E0292B" w:rsidRDefault="00E0292B" w:rsidP="001C497A">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5.</w:t>
      </w:r>
      <w:r w:rsidRPr="00E0292B">
        <w:rPr>
          <w:rFonts w:eastAsiaTheme="minorEastAsia"/>
        </w:rPr>
        <w:tab/>
        <w:t>Statistical data on children whose births are registered and measures taken</w:t>
      </w:r>
      <w:r w:rsidR="001C497A">
        <w:rPr>
          <w:rFonts w:eastAsiaTheme="minorEastAsia"/>
        </w:rPr>
        <w:br/>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Pr="00E0292B">
        <w:rPr>
          <w:rFonts w:eastAsiaTheme="minorEastAsia"/>
        </w:rPr>
        <w:t>to: (a) increase the percentage of children who are registered and have identity</w:t>
      </w:r>
      <w:r w:rsidR="001C497A">
        <w:rPr>
          <w:rFonts w:eastAsiaTheme="minorEastAsia"/>
        </w:rPr>
        <w:br/>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Pr="00E0292B">
        <w:rPr>
          <w:rFonts w:eastAsiaTheme="minorEastAsia"/>
        </w:rPr>
        <w:t xml:space="preserve">cards; (b) register all children born to foreigners in the State party; and </w:t>
      </w:r>
      <w:r w:rsidR="001C497A">
        <w:rPr>
          <w:rFonts w:eastAsiaTheme="minorEastAsia"/>
        </w:rPr>
        <w:br/>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001C497A" w:rsidRPr="00D67ECB">
        <w:rPr>
          <w:rFonts w:eastAsiaTheme="minorEastAsia"/>
        </w:rPr>
        <w:tab/>
      </w:r>
      <w:r w:rsidRPr="00E0292B">
        <w:rPr>
          <w:rFonts w:eastAsiaTheme="minorEastAsia"/>
        </w:rPr>
        <w:t>(c) address the main reported barriers to birth registration</w:t>
      </w:r>
      <w:r w:rsidRPr="00E0292B">
        <w:rPr>
          <w:rFonts w:eastAsiaTheme="minorEastAsia"/>
        </w:rPr>
        <w:tab/>
      </w:r>
      <w:r w:rsidR="00E54E37">
        <w:rPr>
          <w:rFonts w:eastAsiaTheme="minorEastAsia"/>
        </w:rPr>
        <w:tab/>
        <w:t>4</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6.</w:t>
      </w:r>
      <w:r w:rsidRPr="00E0292B">
        <w:rPr>
          <w:rFonts w:eastAsiaTheme="minorEastAsia"/>
        </w:rPr>
        <w:tab/>
        <w:t xml:space="preserve">Prohibition of all forms of violence against children on the occasion of the </w:t>
      </w:r>
      <w:r w:rsidR="00121B26">
        <w:rPr>
          <w:rFonts w:eastAsiaTheme="minorEastAsia"/>
        </w:rPr>
        <w:br/>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Pr="00E0292B">
        <w:rPr>
          <w:rFonts w:eastAsiaTheme="minorEastAsia"/>
        </w:rPr>
        <w:t>ongoing revision of the Family Code</w:t>
      </w:r>
      <w:r w:rsidRPr="00E0292B">
        <w:rPr>
          <w:rFonts w:eastAsiaTheme="minorEastAsia"/>
        </w:rPr>
        <w:tab/>
      </w:r>
      <w:r w:rsidRPr="00E0292B">
        <w:rPr>
          <w:rFonts w:eastAsiaTheme="minorEastAsia"/>
        </w:rPr>
        <w:tab/>
      </w:r>
      <w:r w:rsidR="00FC22BE">
        <w:rPr>
          <w:rFonts w:eastAsiaTheme="minorEastAsia"/>
        </w:rPr>
        <w:t>5</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7.</w:t>
      </w:r>
      <w:r w:rsidRPr="00E0292B">
        <w:rPr>
          <w:rFonts w:eastAsiaTheme="minorEastAsia"/>
        </w:rPr>
        <w:tab/>
        <w:t>Female genital mutilation and the new Criminal Code</w:t>
      </w:r>
      <w:r w:rsidRPr="00E0292B">
        <w:rPr>
          <w:rFonts w:eastAsiaTheme="minorEastAsia"/>
        </w:rPr>
        <w:tab/>
      </w:r>
      <w:r w:rsidRPr="00E0292B">
        <w:rPr>
          <w:rFonts w:eastAsiaTheme="minorEastAsia"/>
        </w:rPr>
        <w:tab/>
      </w:r>
      <w:r w:rsidR="00FC22BE">
        <w:rPr>
          <w:rFonts w:eastAsiaTheme="minorEastAsia"/>
        </w:rPr>
        <w:t>6</w:t>
      </w:r>
    </w:p>
    <w:p w:rsidR="00E0292B" w:rsidRPr="00E0292B" w:rsidRDefault="00E0292B" w:rsidP="00121B26">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8.</w:t>
      </w:r>
      <w:r w:rsidRPr="00E0292B">
        <w:rPr>
          <w:rFonts w:eastAsiaTheme="minorEastAsia"/>
        </w:rPr>
        <w:tab/>
        <w:t>Regulation of adoption and steps towards the ratification of the Convention</w:t>
      </w:r>
      <w:r w:rsidR="00121B26">
        <w:rPr>
          <w:rFonts w:eastAsiaTheme="minorEastAsia"/>
        </w:rPr>
        <w:br/>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Pr="00E0292B">
        <w:rPr>
          <w:rFonts w:eastAsiaTheme="minorEastAsia"/>
        </w:rPr>
        <w:t>on Protection of Children and Cooperation in respect of Intercountry Adoption</w:t>
      </w:r>
      <w:r w:rsidRPr="00E0292B">
        <w:rPr>
          <w:rFonts w:eastAsiaTheme="minorEastAsia"/>
        </w:rPr>
        <w:tab/>
      </w:r>
      <w:r w:rsidRPr="00E0292B">
        <w:rPr>
          <w:rFonts w:eastAsiaTheme="minorEastAsia"/>
        </w:rPr>
        <w:tab/>
      </w:r>
      <w:r w:rsidR="00FC22BE">
        <w:rPr>
          <w:rFonts w:eastAsiaTheme="minorEastAsia"/>
        </w:rPr>
        <w:t>6</w:t>
      </w:r>
    </w:p>
    <w:p w:rsidR="00E0292B" w:rsidRPr="00E0292B" w:rsidRDefault="00E0292B" w:rsidP="00121B26">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9.</w:t>
      </w:r>
      <w:r w:rsidRPr="00E0292B">
        <w:rPr>
          <w:rFonts w:eastAsiaTheme="minorEastAsia"/>
        </w:rPr>
        <w:tab/>
        <w:t xml:space="preserve">Impact of the implementation of the Persons with Disabilities </w:t>
      </w:r>
      <w:r w:rsidR="00121B26">
        <w:rPr>
          <w:rFonts w:eastAsiaTheme="minorEastAsia"/>
        </w:rPr>
        <w:br/>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Pr="00E0292B">
        <w:rPr>
          <w:rFonts w:eastAsiaTheme="minorEastAsia"/>
        </w:rPr>
        <w:t>Act (Act No. 21/12 of 2012) and Presidential Decree No. 207/14 of 2014 on the</w:t>
      </w:r>
      <w:r w:rsidR="00121B26">
        <w:rPr>
          <w:rFonts w:eastAsiaTheme="minorEastAsia"/>
        </w:rPr>
        <w:br/>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00121B26" w:rsidRPr="00D67ECB">
        <w:rPr>
          <w:rFonts w:eastAsiaTheme="minorEastAsia"/>
        </w:rPr>
        <w:tab/>
      </w:r>
      <w:r w:rsidRPr="00E0292B">
        <w:rPr>
          <w:rFonts w:eastAsiaTheme="minorEastAsia"/>
        </w:rPr>
        <w:t>Intervention Strategy for the Social Inclusion of Children with Disabilities</w:t>
      </w:r>
      <w:r w:rsidRPr="00E0292B">
        <w:rPr>
          <w:rFonts w:eastAsiaTheme="minorEastAsia"/>
        </w:rPr>
        <w:tab/>
      </w:r>
      <w:r w:rsidRPr="00E0292B">
        <w:rPr>
          <w:rFonts w:eastAsiaTheme="minorEastAsia"/>
        </w:rPr>
        <w:tab/>
      </w:r>
      <w:r w:rsidR="00FC22BE">
        <w:rPr>
          <w:rFonts w:eastAsiaTheme="minorEastAsia"/>
        </w:rPr>
        <w:t>7</w:t>
      </w:r>
    </w:p>
    <w:p w:rsidR="00E0292B" w:rsidRPr="00E0292B" w:rsidRDefault="00E0292B" w:rsidP="00573C5A">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10.</w:t>
      </w:r>
      <w:r w:rsidRPr="00E0292B">
        <w:rPr>
          <w:rFonts w:eastAsiaTheme="minorEastAsia"/>
        </w:rPr>
        <w:tab/>
        <w:t>Measures to improve children</w:t>
      </w:r>
      <w:r w:rsidR="001D0661">
        <w:rPr>
          <w:rFonts w:eastAsiaTheme="minorEastAsia"/>
        </w:rPr>
        <w:t>’</w:t>
      </w:r>
      <w:r w:rsidRPr="00E0292B">
        <w:rPr>
          <w:rFonts w:eastAsiaTheme="minorEastAsia"/>
        </w:rPr>
        <w:t>s a</w:t>
      </w:r>
      <w:r w:rsidR="00352EB1">
        <w:rPr>
          <w:rFonts w:eastAsiaTheme="minorEastAsia"/>
        </w:rPr>
        <w:t>ccess to primary health-</w:t>
      </w:r>
      <w:r w:rsidRPr="00E0292B">
        <w:rPr>
          <w:rFonts w:eastAsiaTheme="minorEastAsia"/>
        </w:rPr>
        <w:t>care services, reduce</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maternal and infant mortality, eradicate malnutrition and address other aspects</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of children</w:t>
      </w:r>
      <w:r w:rsidR="001D0661">
        <w:rPr>
          <w:rFonts w:eastAsiaTheme="minorEastAsia"/>
        </w:rPr>
        <w:t>’</w:t>
      </w:r>
      <w:r w:rsidRPr="00E0292B">
        <w:rPr>
          <w:rFonts w:eastAsiaTheme="minorEastAsia"/>
        </w:rPr>
        <w:t>s health</w:t>
      </w:r>
      <w:r w:rsidRPr="00E0292B">
        <w:rPr>
          <w:rFonts w:eastAsiaTheme="minorEastAsia"/>
        </w:rPr>
        <w:tab/>
      </w:r>
      <w:r w:rsidRPr="00E0292B">
        <w:rPr>
          <w:rFonts w:eastAsiaTheme="minorEastAsia"/>
        </w:rPr>
        <w:tab/>
      </w:r>
      <w:r w:rsidR="00FC22BE">
        <w:rPr>
          <w:rFonts w:eastAsiaTheme="minorEastAsia"/>
        </w:rPr>
        <w:t>9</w:t>
      </w:r>
    </w:p>
    <w:p w:rsidR="00E0292B" w:rsidRPr="00E0292B" w:rsidRDefault="00E0292B" w:rsidP="00573C5A">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11.</w:t>
      </w:r>
      <w:r w:rsidRPr="00E0292B">
        <w:rPr>
          <w:rFonts w:eastAsiaTheme="minorEastAsia"/>
        </w:rPr>
        <w:tab/>
        <w:t>Prevention of early pregnancy, sexual and reproductive health programmes</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for young people and treatment of HIV/AIDS</w:t>
      </w:r>
      <w:r w:rsidRPr="00E0292B">
        <w:rPr>
          <w:rFonts w:eastAsiaTheme="minorEastAsia"/>
        </w:rPr>
        <w:tab/>
      </w:r>
      <w:r w:rsidRPr="00E0292B">
        <w:rPr>
          <w:rFonts w:eastAsiaTheme="minorEastAsia"/>
        </w:rPr>
        <w:tab/>
      </w:r>
      <w:r w:rsidR="00FC22BE">
        <w:rPr>
          <w:rFonts w:eastAsiaTheme="minorEastAsia"/>
        </w:rPr>
        <w:t>10</w:t>
      </w:r>
    </w:p>
    <w:p w:rsidR="00E0292B" w:rsidRPr="00E0292B" w:rsidRDefault="00E0292B" w:rsidP="00573C5A">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12.</w:t>
      </w:r>
      <w:r w:rsidRPr="00E0292B">
        <w:rPr>
          <w:rFonts w:eastAsiaTheme="minorEastAsia"/>
        </w:rPr>
        <w:tab/>
        <w:t>School enrolment rate and impact of measures taken by the State party to protect</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and promote the right of the child to education</w:t>
      </w:r>
      <w:r w:rsidRPr="00E0292B">
        <w:rPr>
          <w:rFonts w:eastAsiaTheme="minorEastAsia"/>
        </w:rPr>
        <w:tab/>
      </w:r>
      <w:r w:rsidRPr="00E0292B">
        <w:rPr>
          <w:rFonts w:eastAsiaTheme="minorEastAsia"/>
        </w:rPr>
        <w:tab/>
      </w:r>
      <w:r w:rsidR="00854FAE">
        <w:rPr>
          <w:rFonts w:eastAsiaTheme="minorEastAsia"/>
        </w:rPr>
        <w:t>11</w:t>
      </w:r>
    </w:p>
    <w:p w:rsidR="00E0292B" w:rsidRPr="00E0292B" w:rsidRDefault="00E0292B" w:rsidP="00C37EE1">
      <w:pPr>
        <w:tabs>
          <w:tab w:val="right" w:pos="850"/>
          <w:tab w:val="left" w:pos="1134"/>
          <w:tab w:val="left" w:pos="1559"/>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t>Part II</w:t>
      </w:r>
      <w:r w:rsidRPr="00E0292B">
        <w:rPr>
          <w:rFonts w:eastAsiaTheme="minorEastAsia"/>
        </w:rPr>
        <w:tab/>
      </w:r>
      <w:r w:rsidRPr="00E0292B">
        <w:rPr>
          <w:rFonts w:eastAsiaTheme="minorEastAsia"/>
        </w:rPr>
        <w:tab/>
      </w:r>
      <w:r w:rsidR="00854FAE">
        <w:rPr>
          <w:rFonts w:eastAsiaTheme="minorEastAsia"/>
        </w:rPr>
        <w:t>11</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13.</w:t>
      </w:r>
      <w:r w:rsidRPr="00E0292B">
        <w:rPr>
          <w:rFonts w:eastAsiaTheme="minorEastAsia"/>
        </w:rPr>
        <w:tab/>
        <w:t>Updated information</w:t>
      </w:r>
      <w:r w:rsidRPr="00E0292B">
        <w:rPr>
          <w:rFonts w:eastAsiaTheme="minorEastAsia"/>
        </w:rPr>
        <w:tab/>
      </w:r>
      <w:r w:rsidRPr="00E0292B">
        <w:rPr>
          <w:rFonts w:eastAsiaTheme="minorEastAsia"/>
        </w:rPr>
        <w:tab/>
      </w:r>
      <w:r w:rsidR="00854FAE">
        <w:rPr>
          <w:rFonts w:eastAsiaTheme="minorEastAsia"/>
        </w:rPr>
        <w:t>11</w:t>
      </w:r>
    </w:p>
    <w:p w:rsidR="00E0292B" w:rsidRPr="00E0292B" w:rsidRDefault="00E0292B" w:rsidP="00E14A84">
      <w:pPr>
        <w:tabs>
          <w:tab w:val="right" w:pos="850"/>
          <w:tab w:val="left" w:pos="1134"/>
          <w:tab w:val="left" w:pos="1559"/>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t>Part III</w:t>
      </w:r>
      <w:r w:rsidRPr="00E0292B">
        <w:rPr>
          <w:rFonts w:eastAsiaTheme="minorEastAsia"/>
        </w:rPr>
        <w:tab/>
      </w:r>
      <w:r w:rsidRPr="00E0292B">
        <w:rPr>
          <w:rFonts w:eastAsiaTheme="minorEastAsia"/>
        </w:rPr>
        <w:tab/>
      </w:r>
      <w:r w:rsidR="00854FAE">
        <w:rPr>
          <w:rFonts w:eastAsiaTheme="minorEastAsia"/>
        </w:rPr>
        <w:t>12</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14.</w:t>
      </w:r>
      <w:r w:rsidRPr="00E0292B">
        <w:rPr>
          <w:rFonts w:eastAsiaTheme="minorEastAsia"/>
        </w:rPr>
        <w:tab/>
        <w:t>Budget lines relating to children and social sectors (past three years)</w:t>
      </w:r>
      <w:r w:rsidRPr="00E0292B">
        <w:rPr>
          <w:rFonts w:eastAsiaTheme="minorEastAsia"/>
        </w:rPr>
        <w:tab/>
      </w:r>
      <w:r w:rsidRPr="00E0292B">
        <w:rPr>
          <w:rFonts w:eastAsiaTheme="minorEastAsia"/>
        </w:rPr>
        <w:tab/>
      </w:r>
      <w:r w:rsidR="00854FAE">
        <w:rPr>
          <w:rFonts w:eastAsiaTheme="minorEastAsia"/>
        </w:rPr>
        <w:t>12</w:t>
      </w:r>
    </w:p>
    <w:p w:rsidR="00E0292B" w:rsidRPr="00E0292B" w:rsidRDefault="00E0292B" w:rsidP="00573C5A">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15.</w:t>
      </w:r>
      <w:r w:rsidRPr="00E0292B">
        <w:rPr>
          <w:rFonts w:eastAsiaTheme="minorEastAsia"/>
        </w:rPr>
        <w:tab/>
        <w:t>Statistical data for the past three years on children living with and/or affected</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by HIV/AIDS and other sexually transmit</w:t>
      </w:r>
      <w:r w:rsidR="009D07D9">
        <w:rPr>
          <w:rFonts w:eastAsiaTheme="minorEastAsia"/>
        </w:rPr>
        <w:t>ted diseases, on early pregnancies</w:t>
      </w:r>
      <w:r w:rsidR="00573C5A">
        <w:rPr>
          <w:rFonts w:eastAsiaTheme="minorEastAsia"/>
        </w:rPr>
        <w:br/>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00573C5A" w:rsidRPr="00D67ECB">
        <w:rPr>
          <w:rFonts w:eastAsiaTheme="minorEastAsia"/>
        </w:rPr>
        <w:tab/>
      </w:r>
      <w:r w:rsidRPr="00E0292B">
        <w:rPr>
          <w:rFonts w:eastAsiaTheme="minorEastAsia"/>
        </w:rPr>
        <w:t>and abortions and on drug and alcohol abuse</w:t>
      </w:r>
      <w:r w:rsidRPr="00E0292B">
        <w:rPr>
          <w:rFonts w:eastAsiaTheme="minorEastAsia"/>
        </w:rPr>
        <w:tab/>
      </w:r>
      <w:r w:rsidR="00573C5A">
        <w:rPr>
          <w:rFonts w:eastAsiaTheme="minorEastAsia"/>
        </w:rPr>
        <w:tab/>
      </w:r>
      <w:r w:rsidR="00854FAE">
        <w:rPr>
          <w:rFonts w:eastAsiaTheme="minorEastAsia"/>
        </w:rPr>
        <w:t>13</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16.</w:t>
      </w:r>
      <w:r w:rsidRPr="00E0292B">
        <w:rPr>
          <w:rFonts w:eastAsiaTheme="minorEastAsia"/>
        </w:rPr>
        <w:tab/>
        <w:t>Statistical data for the past three years on abandoned children</w:t>
      </w:r>
      <w:r w:rsidRPr="00E0292B">
        <w:rPr>
          <w:rFonts w:eastAsiaTheme="minorEastAsia"/>
        </w:rPr>
        <w:tab/>
      </w:r>
      <w:r w:rsidRPr="00E0292B">
        <w:rPr>
          <w:rFonts w:eastAsiaTheme="minorEastAsia"/>
        </w:rPr>
        <w:tab/>
      </w:r>
      <w:r w:rsidR="00854FAE">
        <w:rPr>
          <w:rFonts w:eastAsiaTheme="minorEastAsia"/>
        </w:rPr>
        <w:t>16</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17.</w:t>
      </w:r>
      <w:r w:rsidRPr="00E0292B">
        <w:rPr>
          <w:rFonts w:eastAsiaTheme="minorEastAsia"/>
        </w:rPr>
        <w:tab/>
        <w:t xml:space="preserve">Statistical data for the past three years on the number of children with disabilities </w:t>
      </w:r>
      <w:r w:rsidRPr="00E0292B">
        <w:rPr>
          <w:rFonts w:eastAsiaTheme="minorEastAsia"/>
        </w:rPr>
        <w:tab/>
      </w:r>
      <w:r w:rsidR="00854FAE">
        <w:rPr>
          <w:rFonts w:eastAsiaTheme="minorEastAsia"/>
        </w:rPr>
        <w:tab/>
        <w:t>17</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18.</w:t>
      </w:r>
      <w:r w:rsidRPr="00E0292B">
        <w:rPr>
          <w:rFonts w:eastAsiaTheme="minorEastAsia"/>
        </w:rPr>
        <w:tab/>
        <w:t>Statistical data for the past three years on children in conflict with the law</w:t>
      </w:r>
      <w:r w:rsidRPr="00E0292B">
        <w:rPr>
          <w:rFonts w:eastAsiaTheme="minorEastAsia"/>
        </w:rPr>
        <w:tab/>
      </w:r>
      <w:r w:rsidRPr="00E0292B">
        <w:rPr>
          <w:rFonts w:eastAsiaTheme="minorEastAsia"/>
        </w:rPr>
        <w:tab/>
      </w:r>
      <w:r w:rsidR="00854FAE">
        <w:rPr>
          <w:rFonts w:eastAsiaTheme="minorEastAsia"/>
        </w:rPr>
        <w:t>17</w:t>
      </w:r>
    </w:p>
    <w:p w:rsidR="00E0292B" w:rsidRPr="00E0292B" w:rsidRDefault="009D07D9" w:rsidP="00E0292B">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Pr>
          <w:rFonts w:eastAsiaTheme="minorEastAsia"/>
        </w:rPr>
        <w:tab/>
        <w:t>19.</w:t>
      </w:r>
      <w:r>
        <w:rPr>
          <w:rFonts w:eastAsiaTheme="minorEastAsia"/>
        </w:rPr>
        <w:tab/>
        <w:t>Updates on</w:t>
      </w:r>
      <w:r w:rsidR="00E0292B" w:rsidRPr="00E0292B">
        <w:rPr>
          <w:rFonts w:eastAsiaTheme="minorEastAsia"/>
        </w:rPr>
        <w:t xml:space="preserve"> data contained in the periodic report that may have become outdated</w:t>
      </w:r>
      <w:r w:rsidR="00E0292B" w:rsidRPr="00E0292B">
        <w:rPr>
          <w:rFonts w:eastAsiaTheme="minorEastAsia"/>
        </w:rPr>
        <w:tab/>
      </w:r>
      <w:r w:rsidR="00E0292B" w:rsidRPr="00E0292B">
        <w:rPr>
          <w:rFonts w:eastAsiaTheme="minorEastAsia"/>
        </w:rPr>
        <w:tab/>
      </w:r>
      <w:r w:rsidR="00854FAE">
        <w:rPr>
          <w:rFonts w:eastAsiaTheme="minorEastAsia"/>
        </w:rPr>
        <w:t>18</w:t>
      </w:r>
    </w:p>
    <w:p w:rsidR="00E0292B" w:rsidRPr="00E0292B" w:rsidRDefault="00E0292B" w:rsidP="00E0292B">
      <w:pPr>
        <w:tabs>
          <w:tab w:val="right" w:pos="850"/>
          <w:tab w:val="left" w:pos="1134"/>
          <w:tab w:val="left" w:pos="1559"/>
          <w:tab w:val="left" w:pos="1984"/>
          <w:tab w:val="left" w:leader="dot" w:pos="8787"/>
          <w:tab w:val="right" w:pos="9638"/>
        </w:tabs>
        <w:spacing w:after="120"/>
        <w:rPr>
          <w:rFonts w:eastAsiaTheme="minorEastAsia"/>
        </w:rPr>
      </w:pPr>
      <w:r w:rsidRPr="00E0292B">
        <w:rPr>
          <w:rFonts w:eastAsiaTheme="minorEastAsia"/>
        </w:rPr>
        <w:tab/>
      </w:r>
      <w:r w:rsidRPr="00E0292B">
        <w:rPr>
          <w:rFonts w:eastAsiaTheme="minorEastAsia"/>
        </w:rPr>
        <w:tab/>
      </w:r>
      <w:r w:rsidRPr="00E0292B">
        <w:rPr>
          <w:rFonts w:eastAsiaTheme="minorEastAsia"/>
        </w:rPr>
        <w:tab/>
        <w:t>20.</w:t>
      </w:r>
      <w:r w:rsidRPr="00E0292B">
        <w:rPr>
          <w:rFonts w:eastAsiaTheme="minorEastAsia"/>
        </w:rPr>
        <w:tab/>
        <w:t xml:space="preserve">Areas </w:t>
      </w:r>
      <w:r w:rsidR="003F1C55">
        <w:rPr>
          <w:rFonts w:eastAsiaTheme="minorEastAsia"/>
        </w:rPr>
        <w:t>affecting children that may be</w:t>
      </w:r>
      <w:r w:rsidRPr="00E0292B">
        <w:rPr>
          <w:rFonts w:eastAsiaTheme="minorEastAsia"/>
        </w:rPr>
        <w:t xml:space="preserve"> considered </w:t>
      </w:r>
      <w:r w:rsidR="003F1C55">
        <w:rPr>
          <w:rFonts w:eastAsiaTheme="minorEastAsia"/>
        </w:rPr>
        <w:t xml:space="preserve">as </w:t>
      </w:r>
      <w:r w:rsidRPr="00E0292B">
        <w:rPr>
          <w:rFonts w:eastAsiaTheme="minorEastAsia"/>
        </w:rPr>
        <w:t xml:space="preserve">a priority with regard to the </w:t>
      </w:r>
      <w:r w:rsidR="00573C5A">
        <w:rPr>
          <w:rFonts w:eastAsiaTheme="minorEastAsia"/>
        </w:rPr>
        <w:br/>
      </w:r>
      <w:r w:rsidR="00C64986" w:rsidRPr="00D67ECB">
        <w:rPr>
          <w:rFonts w:eastAsiaTheme="minorEastAsia"/>
        </w:rPr>
        <w:tab/>
      </w:r>
      <w:r w:rsidR="00C64986" w:rsidRPr="00D67ECB">
        <w:rPr>
          <w:rFonts w:eastAsiaTheme="minorEastAsia"/>
        </w:rPr>
        <w:tab/>
      </w:r>
      <w:r w:rsidR="00C64986" w:rsidRPr="00D67ECB">
        <w:rPr>
          <w:rFonts w:eastAsiaTheme="minorEastAsia"/>
        </w:rPr>
        <w:tab/>
      </w:r>
      <w:r w:rsidR="00C64986" w:rsidRPr="00D67ECB">
        <w:rPr>
          <w:rFonts w:eastAsiaTheme="minorEastAsia"/>
        </w:rPr>
        <w:tab/>
      </w:r>
      <w:r w:rsidRPr="00E0292B">
        <w:rPr>
          <w:rFonts w:eastAsiaTheme="minorEastAsia"/>
        </w:rPr>
        <w:t>implementation of the Convention</w:t>
      </w:r>
      <w:r w:rsidR="00C64986">
        <w:rPr>
          <w:rFonts w:eastAsiaTheme="minorEastAsia"/>
        </w:rPr>
        <w:tab/>
      </w:r>
      <w:r w:rsidR="00C64986">
        <w:rPr>
          <w:rFonts w:eastAsiaTheme="minorEastAsia"/>
        </w:rPr>
        <w:tab/>
      </w:r>
      <w:r w:rsidR="00854FAE">
        <w:rPr>
          <w:rFonts w:eastAsiaTheme="minorEastAsia"/>
        </w:rPr>
        <w:t>18</w:t>
      </w:r>
    </w:p>
    <w:p w:rsidR="00030F0A" w:rsidRPr="00030F0A" w:rsidRDefault="00030F0A" w:rsidP="004E2B95">
      <w:pPr>
        <w:pStyle w:val="HChG"/>
      </w:pPr>
      <w:r>
        <w:br w:type="page"/>
      </w:r>
      <w:r w:rsidR="00DA339D" w:rsidRPr="00030F0A">
        <w:lastRenderedPageBreak/>
        <w:tab/>
      </w:r>
      <w:r w:rsidR="00DA339D" w:rsidRPr="00030F0A">
        <w:tab/>
      </w:r>
      <w:r w:rsidRPr="00030F0A">
        <w:t>Introduction</w:t>
      </w:r>
      <w:bookmarkStart w:id="0" w:name="_Toc506456778"/>
      <w:bookmarkEnd w:id="0"/>
    </w:p>
    <w:p w:rsidR="00030F0A" w:rsidRPr="00030F0A" w:rsidRDefault="00030F0A" w:rsidP="004E2B95">
      <w:pPr>
        <w:pStyle w:val="SingleTxtG"/>
      </w:pPr>
      <w:r w:rsidRPr="00030F0A">
        <w:t>1.</w:t>
      </w:r>
      <w:r w:rsidRPr="00030F0A">
        <w:tab/>
        <w:t>The Government of Angola (executive branch) thanks the Committee on the Rights of the Child for its preliminary analysis of the combined fifth to seventh periodic reports of Angola on its implementation of the Convention on the Rights of the Child.</w:t>
      </w:r>
    </w:p>
    <w:p w:rsidR="00030F0A" w:rsidRPr="00030F0A" w:rsidRDefault="00030F0A" w:rsidP="004E2B95">
      <w:pPr>
        <w:pStyle w:val="SingleTxtG"/>
      </w:pPr>
      <w:r w:rsidRPr="00030F0A">
        <w:t>2.</w:t>
      </w:r>
      <w:r w:rsidRPr="00030F0A">
        <w:tab/>
        <w:t>The Angolan authorities, in keeping with their cooperation with the United Nations system in all areas, are pleased to submit the replies and additional information requested by the Committee.</w:t>
      </w:r>
    </w:p>
    <w:p w:rsidR="00030F0A" w:rsidRPr="00030F0A" w:rsidRDefault="00030F0A" w:rsidP="004E2B95">
      <w:pPr>
        <w:pStyle w:val="SingleTxtG"/>
      </w:pPr>
      <w:r w:rsidRPr="00030F0A">
        <w:t>3.</w:t>
      </w:r>
      <w:r w:rsidRPr="00030F0A">
        <w:tab/>
        <w:t xml:space="preserve">These replies to the list of issues have been produced by the </w:t>
      </w:r>
      <w:proofErr w:type="spellStart"/>
      <w:r w:rsidRPr="00030F0A">
        <w:t>Intersectoral</w:t>
      </w:r>
      <w:proofErr w:type="spellEnd"/>
      <w:r w:rsidRPr="00030F0A">
        <w:t xml:space="preserve"> Committee for the Preparation of National Human Rights Reports.</w:t>
      </w:r>
    </w:p>
    <w:p w:rsidR="00030F0A" w:rsidRPr="00030F0A" w:rsidRDefault="00DA339D" w:rsidP="004E2B95">
      <w:pPr>
        <w:pStyle w:val="HChG"/>
      </w:pPr>
      <w:r w:rsidRPr="00030F0A">
        <w:tab/>
      </w:r>
      <w:r w:rsidRPr="00030F0A">
        <w:tab/>
      </w:r>
      <w:r w:rsidR="00030F0A" w:rsidRPr="00030F0A">
        <w:t>Clarifications on the list of additional issues</w:t>
      </w:r>
      <w:bookmarkStart w:id="1" w:name="_Toc506456780"/>
    </w:p>
    <w:p w:rsidR="00030F0A" w:rsidRPr="00030F0A" w:rsidRDefault="00DA339D" w:rsidP="004E2B95">
      <w:pPr>
        <w:pStyle w:val="H1G"/>
      </w:pPr>
      <w:r w:rsidRPr="00030F0A">
        <w:tab/>
      </w:r>
      <w:r w:rsidRPr="00030F0A">
        <w:tab/>
      </w:r>
      <w:r w:rsidR="00030F0A" w:rsidRPr="00030F0A">
        <w:t>Part I</w:t>
      </w:r>
      <w:bookmarkEnd w:id="1"/>
    </w:p>
    <w:p w:rsidR="00030F0A" w:rsidRPr="00030F0A" w:rsidRDefault="00545423" w:rsidP="004E2B95">
      <w:pPr>
        <w:pStyle w:val="H23G"/>
      </w:pPr>
      <w:bookmarkStart w:id="2" w:name="_Toc506456781"/>
      <w:r w:rsidRPr="00030F0A">
        <w:tab/>
      </w:r>
      <w:r w:rsidR="00030F0A" w:rsidRPr="00030F0A">
        <w:t>1.</w:t>
      </w:r>
      <w:r w:rsidR="00030F0A" w:rsidRPr="00030F0A">
        <w:tab/>
        <w:t>Status and work of the National Council for Social Action</w:t>
      </w:r>
      <w:bookmarkEnd w:id="2"/>
    </w:p>
    <w:p w:rsidR="00030F0A" w:rsidRPr="00030F0A" w:rsidRDefault="00030F0A" w:rsidP="004E2B95">
      <w:pPr>
        <w:pStyle w:val="SingleTxtG"/>
      </w:pPr>
      <w:r w:rsidRPr="00030F0A">
        <w:t>4.</w:t>
      </w:r>
      <w:r w:rsidRPr="00030F0A">
        <w:tab/>
        <w:t>The National Council for Social Action was established by Presidential Decree No. 137/16 of 17 June. The Council is a consultative body that provides support for the implementation of public policies for the promotion and protection of the rights of children, older persons, persons with disabilities and other particularly vulnerable groups. It is a legally established entity and has financial and administrative autonomy. The duties of the Council include: (a) promoting and supporting the development of a comprehensive national action plan in line with the executive branch</w:t>
      </w:r>
      <w:r w:rsidR="001D0661">
        <w:t>’</w:t>
      </w:r>
      <w:r w:rsidRPr="00030F0A">
        <w:t xml:space="preserve">s social integration programmes and projects; (b) ensuring the necessary coordination among the social welfare agencies that generate project-implementation synergies; (c) fostering the effective implementation of public policies for the promotion and protection of the rights of target groups; (d) supporting efforts to plan and assess the implementation of sectoral policies directed towards target groups in such sectors as education (including higher education), health, employment, social security and welfare, transport, trade, culture, tourism, sports, leisure, urban planning and construction, the economy and physical rehabilitation; (e) issuing opinions on sectoral budget proposals and suggesting any changes that may be necessary for successful policy implementation; and (f) implementing and supporting policies and actions at the provincial level. </w:t>
      </w:r>
    </w:p>
    <w:p w:rsidR="00030F0A" w:rsidRPr="00030F0A" w:rsidRDefault="00030F0A" w:rsidP="00352EB1">
      <w:pPr>
        <w:pStyle w:val="SingleTxtG"/>
      </w:pPr>
      <w:r w:rsidRPr="00030F0A">
        <w:t>5.</w:t>
      </w:r>
      <w:r w:rsidRPr="00030F0A">
        <w:tab/>
        <w:t>Pursuant to article 9 of the Council</w:t>
      </w:r>
      <w:r w:rsidR="001D0661">
        <w:t>’</w:t>
      </w:r>
      <w:r w:rsidRPr="00030F0A">
        <w:t>s charter, provincial governors are empowered to establish provincial councils for social action that act as the organizational components of the Provincial Commission for Social Consultation, Children and Persons with Disabilities.</w:t>
      </w:r>
    </w:p>
    <w:p w:rsidR="00030F0A" w:rsidRPr="00030F0A" w:rsidRDefault="00030F0A" w:rsidP="004E2B95">
      <w:pPr>
        <w:pStyle w:val="SingleTxtG"/>
      </w:pPr>
      <w:r w:rsidRPr="00030F0A">
        <w:t>6.</w:t>
      </w:r>
      <w:r w:rsidRPr="00030F0A">
        <w:tab/>
        <w:t>The Council has a stand-alone budget that is largely funded by allocations from the general government budget. In 2017, it had a budget of 427,116,891 kwanzas.</w:t>
      </w:r>
    </w:p>
    <w:p w:rsidR="00030F0A" w:rsidRPr="00030F0A" w:rsidRDefault="00030F0A" w:rsidP="004E2B95">
      <w:pPr>
        <w:pStyle w:val="SingleTxtG"/>
      </w:pPr>
      <w:r w:rsidRPr="00030F0A">
        <w:t>7.</w:t>
      </w:r>
      <w:r w:rsidRPr="00030F0A">
        <w:tab/>
        <w:t>As part of the country</w:t>
      </w:r>
      <w:r w:rsidR="001D0661">
        <w:t>’</w:t>
      </w:r>
      <w:r w:rsidRPr="00030F0A">
        <w:t>s new organizational structure, the functions of the former Council for the Child and Council on Persons with Disabilities are being carried out at the municipal level and are currently undergoing reformulation.</w:t>
      </w:r>
    </w:p>
    <w:p w:rsidR="00030F0A" w:rsidRPr="00030F0A" w:rsidRDefault="00545423" w:rsidP="00081296">
      <w:pPr>
        <w:pStyle w:val="H23G"/>
      </w:pPr>
      <w:r w:rsidRPr="00030F0A">
        <w:tab/>
      </w:r>
      <w:r w:rsidR="00030F0A" w:rsidRPr="00030F0A">
        <w:t>2.</w:t>
      </w:r>
      <w:r w:rsidR="00030F0A" w:rsidRPr="00030F0A">
        <w:tab/>
        <w:t>Specific mandate of the Ombudsman (</w:t>
      </w:r>
      <w:proofErr w:type="spellStart"/>
      <w:r w:rsidR="00030F0A" w:rsidRPr="00352EB1">
        <w:rPr>
          <w:i/>
          <w:iCs/>
        </w:rPr>
        <w:t>Provedoria</w:t>
      </w:r>
      <w:proofErr w:type="spellEnd"/>
      <w:r w:rsidR="00030F0A" w:rsidRPr="00352EB1">
        <w:rPr>
          <w:i/>
          <w:iCs/>
        </w:rPr>
        <w:t xml:space="preserve"> de </w:t>
      </w:r>
      <w:proofErr w:type="spellStart"/>
      <w:r w:rsidR="00030F0A" w:rsidRPr="00352EB1">
        <w:rPr>
          <w:i/>
          <w:iCs/>
        </w:rPr>
        <w:t>Justiça</w:t>
      </w:r>
      <w:proofErr w:type="spellEnd"/>
      <w:r w:rsidR="00030F0A" w:rsidRPr="00030F0A">
        <w:t>) to receive and investigate complaints from children and those submitted on their behalf, the Ombudsman</w:t>
      </w:r>
      <w:r w:rsidR="001D0661">
        <w:t>’</w:t>
      </w:r>
      <w:r w:rsidR="00030F0A" w:rsidRPr="00030F0A">
        <w:t>s budget and the presence of the Office of the Ombudsman in the provinces</w:t>
      </w:r>
      <w:bookmarkStart w:id="3" w:name="_Toc506456782"/>
      <w:bookmarkEnd w:id="3"/>
    </w:p>
    <w:p w:rsidR="00030F0A" w:rsidRPr="00030F0A" w:rsidRDefault="00030F0A" w:rsidP="004E2B95">
      <w:pPr>
        <w:pStyle w:val="SingleTxtG"/>
      </w:pPr>
      <w:r w:rsidRPr="00030F0A">
        <w:t>8.</w:t>
      </w:r>
      <w:r w:rsidRPr="00030F0A">
        <w:tab/>
        <w:t>Article 30, paragraph 2, of Act No. 4/06 of 28 April (the charter of the Office of the Ombudsman) states that the Ombudsman is to have a hotline for receiving complaints from the public, including children, older persons, persons with disabilities and prisoners, in accordance with the terms to be negotiated with the relevant agencies.</w:t>
      </w:r>
    </w:p>
    <w:p w:rsidR="00030F0A" w:rsidRPr="00030F0A" w:rsidRDefault="00030F0A" w:rsidP="004E2B95">
      <w:pPr>
        <w:pStyle w:val="SingleTxtG"/>
      </w:pPr>
      <w:r w:rsidRPr="00030F0A">
        <w:t>9.</w:t>
      </w:r>
      <w:r w:rsidRPr="00030F0A">
        <w:tab/>
        <w:t xml:space="preserve">The Office of the Ombudsman is now represented in Luanda Province and in five other provinces: </w:t>
      </w:r>
      <w:proofErr w:type="spellStart"/>
      <w:r w:rsidRPr="00030F0A">
        <w:t>Bengo</w:t>
      </w:r>
      <w:proofErr w:type="spellEnd"/>
      <w:r w:rsidRPr="00030F0A">
        <w:t xml:space="preserve">, Cabinda, Cunene, Huambo and Kwanza </w:t>
      </w:r>
      <w:proofErr w:type="spellStart"/>
      <w:r w:rsidRPr="00030F0A">
        <w:t>Sul</w:t>
      </w:r>
      <w:proofErr w:type="spellEnd"/>
      <w:r w:rsidRPr="00030F0A">
        <w:t xml:space="preserve">. Branch offices are due to open soon in the provinces of </w:t>
      </w:r>
      <w:proofErr w:type="spellStart"/>
      <w:r w:rsidRPr="00030F0A">
        <w:t>Benguela</w:t>
      </w:r>
      <w:proofErr w:type="spellEnd"/>
      <w:r w:rsidRPr="00030F0A">
        <w:t xml:space="preserve">, Lunda </w:t>
      </w:r>
      <w:proofErr w:type="spellStart"/>
      <w:r w:rsidRPr="00030F0A">
        <w:t>Norte</w:t>
      </w:r>
      <w:proofErr w:type="spellEnd"/>
      <w:r w:rsidRPr="00030F0A">
        <w:t xml:space="preserve">, </w:t>
      </w:r>
      <w:proofErr w:type="spellStart"/>
      <w:r w:rsidRPr="00030F0A">
        <w:t>Moxico</w:t>
      </w:r>
      <w:proofErr w:type="spellEnd"/>
      <w:r w:rsidRPr="00030F0A">
        <w:t xml:space="preserve"> and </w:t>
      </w:r>
      <w:proofErr w:type="spellStart"/>
      <w:r w:rsidRPr="00030F0A">
        <w:t>Uíge</w:t>
      </w:r>
      <w:proofErr w:type="spellEnd"/>
      <w:r w:rsidRPr="00030F0A">
        <w:t xml:space="preserve">, and there </w:t>
      </w:r>
      <w:r w:rsidRPr="00030F0A">
        <w:lastRenderedPageBreak/>
        <w:t>are plans to ensure that the Office is represented in every province in the country. The Office of the Ombudsman receives complaints from anywhere in the country and has its own budget.</w:t>
      </w:r>
    </w:p>
    <w:p w:rsidR="00030F0A" w:rsidRPr="00030F0A" w:rsidRDefault="00545423" w:rsidP="00081296">
      <w:pPr>
        <w:pStyle w:val="H23G"/>
      </w:pPr>
      <w:bookmarkStart w:id="4" w:name="_Toc506456783"/>
      <w:r w:rsidRPr="00030F0A">
        <w:tab/>
      </w:r>
      <w:r w:rsidR="00030F0A" w:rsidRPr="00030F0A">
        <w:t>3.</w:t>
      </w:r>
      <w:r w:rsidR="00030F0A" w:rsidRPr="00030F0A">
        <w:tab/>
        <w:t>Sustainability of social investments for children in the context of the current financial crisis and measures to combat corruption as an impediment to the implementation of the Convention</w:t>
      </w:r>
      <w:bookmarkEnd w:id="4"/>
    </w:p>
    <w:p w:rsidR="00030F0A" w:rsidRPr="00030F0A" w:rsidRDefault="00030F0A" w:rsidP="004E2B95">
      <w:pPr>
        <w:pStyle w:val="SingleTxtG"/>
      </w:pPr>
      <w:r w:rsidRPr="00030F0A">
        <w:t>10.</w:t>
      </w:r>
      <w:r w:rsidRPr="00030F0A">
        <w:tab/>
        <w:t>The steep fall in the price of oil on international markets that began in June 2014 caused an economic slowdown and a spike in inflation. The Government</w:t>
      </w:r>
      <w:r w:rsidR="001D0661">
        <w:t>’</w:t>
      </w:r>
      <w:r w:rsidRPr="00030F0A">
        <w:t>s two key policy responses to the financial crisis were Presidential Decree No. 56/15 of 5 March, under which measures to address the current economic situation were adopted, and Presidential Decree No. 40/16 of 24 February, under which the main components of a strategy for emerging from the crisis were adopted.</w:t>
      </w:r>
    </w:p>
    <w:p w:rsidR="00030F0A" w:rsidRPr="00030F0A" w:rsidRDefault="00030F0A" w:rsidP="004E2B95">
      <w:pPr>
        <w:pStyle w:val="SingleTxtG"/>
      </w:pPr>
      <w:r w:rsidRPr="00030F0A">
        <w:t>11.</w:t>
      </w:r>
      <w:r w:rsidRPr="00030F0A">
        <w:tab/>
        <w:t>The Government, spurred by a pressing need to adopt a coherent package of basic economic measures to improve the situation, adopted Presidential Decree No. 258 of 27 October 2017, which sets out a medium-term plan containing policy measures and initiatives to improve the macroeconomic situation, drive economic growth, boost employment and address the ongoing needs of the people; one of the courses of action provided for in the plan is directed towards ensuring the sustainability of social investments for children.</w:t>
      </w:r>
    </w:p>
    <w:p w:rsidR="00030F0A" w:rsidRPr="00030F0A" w:rsidRDefault="00030F0A" w:rsidP="004E2B95">
      <w:pPr>
        <w:pStyle w:val="SingleTxtG"/>
      </w:pPr>
      <w:r w:rsidRPr="00030F0A">
        <w:t>12.</w:t>
      </w:r>
      <w:r w:rsidRPr="00030F0A">
        <w:tab/>
        <w:t>Angola is a party to the United Nations Convention against Corruption and African Union Convention on Preventing and Combating Corruption.</w:t>
      </w:r>
    </w:p>
    <w:p w:rsidR="00030F0A" w:rsidRPr="00030F0A" w:rsidRDefault="00030F0A" w:rsidP="004E2B95">
      <w:pPr>
        <w:pStyle w:val="SingleTxtG"/>
      </w:pPr>
      <w:r w:rsidRPr="00030F0A">
        <w:t>13.</w:t>
      </w:r>
      <w:r w:rsidRPr="00030F0A">
        <w:tab/>
        <w:t>The need to combat corruption is also addressed in Act No. 3/14 of 10 February (chapter VII).</w:t>
      </w:r>
    </w:p>
    <w:p w:rsidR="00030F0A" w:rsidRPr="00030F0A" w:rsidRDefault="00030F0A" w:rsidP="004E2B95">
      <w:pPr>
        <w:pStyle w:val="SingleTxtG"/>
      </w:pPr>
      <w:r w:rsidRPr="00030F0A">
        <w:t>14.</w:t>
      </w:r>
      <w:r w:rsidRPr="00030F0A">
        <w:tab/>
        <w:t xml:space="preserve">In addition, countering corruption is one of the main objectives of the new Government, as indicated in President </w:t>
      </w:r>
      <w:proofErr w:type="spellStart"/>
      <w:r w:rsidRPr="00030F0A">
        <w:t>João</w:t>
      </w:r>
      <w:proofErr w:type="spellEnd"/>
      <w:r w:rsidRPr="00030F0A">
        <w:t xml:space="preserve"> </w:t>
      </w:r>
      <w:proofErr w:type="spellStart"/>
      <w:r w:rsidRPr="00030F0A">
        <w:t>Lourenço</w:t>
      </w:r>
      <w:r w:rsidR="001D0661">
        <w:t>’</w:t>
      </w:r>
      <w:r w:rsidRPr="00030F0A">
        <w:t>s</w:t>
      </w:r>
      <w:proofErr w:type="spellEnd"/>
      <w:r w:rsidRPr="00030F0A">
        <w:t xml:space="preserve"> Plan of Government, and an array of measures, ranging from the adoption of new legislation to the strengthening of prevention and punishment mechanisms, is being taken to attain this objective.</w:t>
      </w:r>
    </w:p>
    <w:p w:rsidR="00030F0A" w:rsidRPr="00030F0A" w:rsidRDefault="00030F0A" w:rsidP="004E2B95">
      <w:pPr>
        <w:pStyle w:val="SingleTxtG"/>
      </w:pPr>
      <w:r w:rsidRPr="00030F0A">
        <w:t>15.</w:t>
      </w:r>
      <w:r w:rsidRPr="00030F0A">
        <w:tab/>
        <w:t>A number of corruption cases are about to be heard by the courts. Several cases have been examined and tried in line with the Government</w:t>
      </w:r>
      <w:r w:rsidR="001D0661">
        <w:t>’</w:t>
      </w:r>
      <w:r w:rsidRPr="00030F0A">
        <w:t>s strategy for combating corruption.</w:t>
      </w:r>
    </w:p>
    <w:p w:rsidR="00030F0A" w:rsidRPr="00030F0A" w:rsidRDefault="00545423" w:rsidP="00081296">
      <w:pPr>
        <w:pStyle w:val="H23G"/>
      </w:pPr>
      <w:bookmarkStart w:id="5" w:name="_Toc506456784"/>
      <w:r w:rsidRPr="00030F0A">
        <w:tab/>
      </w:r>
      <w:r w:rsidR="00030F0A" w:rsidRPr="00030F0A">
        <w:t>4.</w:t>
      </w:r>
      <w:r w:rsidR="00030F0A" w:rsidRPr="00030F0A">
        <w:tab/>
        <w:t>Minimum age for marriage and exceptions thereto and measures taken to combat polygamy, including polygamy involving children</w:t>
      </w:r>
      <w:bookmarkEnd w:id="5"/>
    </w:p>
    <w:p w:rsidR="00030F0A" w:rsidRPr="00030F0A" w:rsidRDefault="00030F0A" w:rsidP="004E2B95">
      <w:pPr>
        <w:pStyle w:val="SingleTxtG"/>
      </w:pPr>
      <w:r w:rsidRPr="00030F0A">
        <w:t>16.</w:t>
      </w:r>
      <w:r w:rsidRPr="00030F0A">
        <w:tab/>
        <w:t>Under article 24 of the Family Code, which is in force throughout the country, only persons 18 or older may marry.</w:t>
      </w:r>
    </w:p>
    <w:p w:rsidR="00030F0A" w:rsidRPr="00030F0A" w:rsidRDefault="00030F0A" w:rsidP="004E2B95">
      <w:pPr>
        <w:pStyle w:val="SingleTxtG"/>
      </w:pPr>
      <w:r w:rsidRPr="00030F0A">
        <w:t>17.</w:t>
      </w:r>
      <w:r w:rsidRPr="00030F0A">
        <w:tab/>
        <w:t>The exceptions provided for in article 24, paragraphs 2 and 3, under which boys may marry at 16 and girls at 15, are invoked only when marriage is in a child</w:t>
      </w:r>
      <w:r w:rsidR="001D0661">
        <w:t>’</w:t>
      </w:r>
      <w:r w:rsidRPr="00030F0A">
        <w:t>s best interests.</w:t>
      </w:r>
    </w:p>
    <w:p w:rsidR="00030F0A" w:rsidRPr="00030F0A" w:rsidRDefault="00030F0A" w:rsidP="004E2B95">
      <w:pPr>
        <w:pStyle w:val="SingleTxtG"/>
      </w:pPr>
      <w:r w:rsidRPr="00030F0A">
        <w:t>18.</w:t>
      </w:r>
      <w:r w:rsidRPr="00030F0A">
        <w:tab/>
        <w:t xml:space="preserve">The Commission for Judicial and Legal Reform is reviewing the Family Code, and matters relating to marriage are one of the aspects being studied. In urban areas, it is uncommon for those exceptions to be made. Such child marriages as take place are celebrated in accordance with cultural practices. </w:t>
      </w:r>
    </w:p>
    <w:p w:rsidR="00030F0A" w:rsidRPr="00030F0A" w:rsidRDefault="00030F0A" w:rsidP="004E2B95">
      <w:pPr>
        <w:pStyle w:val="SingleTxtG"/>
      </w:pPr>
      <w:r w:rsidRPr="00030F0A">
        <w:t>19.</w:t>
      </w:r>
      <w:r w:rsidRPr="00030F0A">
        <w:tab/>
        <w:t>Polygamy is prohibited by law in Angola; the cases of polygamy that occur are consistent with traditional practices.</w:t>
      </w:r>
    </w:p>
    <w:p w:rsidR="00030F0A" w:rsidRPr="00030F0A" w:rsidRDefault="00030F0A" w:rsidP="004E2B95">
      <w:pPr>
        <w:pStyle w:val="SingleTxtG"/>
      </w:pPr>
      <w:r w:rsidRPr="00030F0A">
        <w:t>20.</w:t>
      </w:r>
      <w:r w:rsidRPr="00030F0A">
        <w:tab/>
        <w:t>The Ministry for Social Action, the Family and the Advancement of Women is conducting campaigns to raise awareness of the undesirability of early pregnancy, early marriage and polygamy.</w:t>
      </w:r>
    </w:p>
    <w:p w:rsidR="00030F0A" w:rsidRPr="00030F0A" w:rsidRDefault="00545423" w:rsidP="00081296">
      <w:pPr>
        <w:pStyle w:val="H23G"/>
      </w:pPr>
      <w:bookmarkStart w:id="6" w:name="_Toc506456785"/>
      <w:r w:rsidRPr="00030F0A">
        <w:tab/>
      </w:r>
      <w:r w:rsidR="00030F0A" w:rsidRPr="00030F0A">
        <w:t>5.</w:t>
      </w:r>
      <w:r w:rsidR="00030F0A" w:rsidRPr="00030F0A">
        <w:tab/>
        <w:t xml:space="preserve">Statistical data on children whose births are registered and measures taken to: (a) increase the percentage of children who are registered and have identity cards; (b) register all children born to foreigners in the State party; and (c) address the main reported barriers to birth registration </w:t>
      </w:r>
      <w:bookmarkEnd w:id="6"/>
    </w:p>
    <w:p w:rsidR="00030F0A" w:rsidRPr="00030F0A" w:rsidRDefault="00030F0A" w:rsidP="004E2B95">
      <w:pPr>
        <w:pStyle w:val="SingleTxtG"/>
      </w:pPr>
      <w:r w:rsidRPr="00030F0A">
        <w:t>21.</w:t>
      </w:r>
      <w:r w:rsidRPr="00030F0A">
        <w:tab/>
        <w:t xml:space="preserve">The President of Angola issued Order No. 80/13 of 5 September and Executive Decree No. 309/13 of 23 September, which do away with fees for birth certificates and </w:t>
      </w:r>
      <w:r w:rsidRPr="00030F0A">
        <w:lastRenderedPageBreak/>
        <w:t>identity documents (the fees having been identified as one of the main obstacles to the acquisition of such documents).</w:t>
      </w:r>
    </w:p>
    <w:p w:rsidR="00030F0A" w:rsidRPr="00030F0A" w:rsidRDefault="00030F0A" w:rsidP="004E2B95">
      <w:pPr>
        <w:pStyle w:val="SingleTxtG"/>
      </w:pPr>
      <w:r w:rsidRPr="00030F0A">
        <w:t>22.</w:t>
      </w:r>
      <w:r w:rsidRPr="00030F0A">
        <w:tab/>
        <w:t>From September 2013 to December 2017, the nationwide registration of a total of 6,599,897 persons, including both minors and adults, was conducted under the terms of this presidential order; 3,010,058 of these persons were male and 3,589,779, or 54.3 per cent, were female.</w:t>
      </w:r>
    </w:p>
    <w:p w:rsidR="00030F0A" w:rsidRPr="00E31451" w:rsidRDefault="00030F0A" w:rsidP="00E31451">
      <w:pPr>
        <w:pStyle w:val="SingleTxtG"/>
        <w:jc w:val="left"/>
        <w:rPr>
          <w:b/>
          <w:bCs/>
        </w:rPr>
      </w:pPr>
      <w:bookmarkStart w:id="7" w:name="_Toc506278265"/>
      <w:r w:rsidRPr="00E31451">
        <w:rPr>
          <w:rStyle w:val="Heading1Char"/>
        </w:rPr>
        <w:t>Table 1</w:t>
      </w:r>
      <w:r w:rsidR="00A50027" w:rsidRPr="00E31451">
        <w:rPr>
          <w:rStyle w:val="Heading1Char"/>
        </w:rPr>
        <w:br/>
      </w:r>
      <w:r w:rsidRPr="00E31451">
        <w:rPr>
          <w:b/>
          <w:bCs/>
        </w:rPr>
        <w:t>Civil registration from September 2013 to 29 December 2017, by province</w:t>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1"/>
        <w:gridCol w:w="1806"/>
        <w:gridCol w:w="1677"/>
        <w:gridCol w:w="1686"/>
      </w:tblGrid>
      <w:tr w:rsidR="00030F0A" w:rsidRPr="005E6DE8" w:rsidTr="005E6DE8">
        <w:trPr>
          <w:tblHeader/>
        </w:trPr>
        <w:tc>
          <w:tcPr>
            <w:tcW w:w="2201"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00" w:lineRule="exact"/>
              <w:ind w:left="0" w:right="113"/>
              <w:jc w:val="left"/>
              <w:rPr>
                <w:i/>
                <w:sz w:val="16"/>
              </w:rPr>
            </w:pPr>
            <w:r w:rsidRPr="005E6DE8">
              <w:rPr>
                <w:i/>
                <w:sz w:val="16"/>
              </w:rPr>
              <w:t>Province</w:t>
            </w:r>
          </w:p>
        </w:tc>
        <w:tc>
          <w:tcPr>
            <w:tcW w:w="1806"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00" w:lineRule="exact"/>
              <w:ind w:left="0" w:right="113"/>
              <w:jc w:val="right"/>
              <w:rPr>
                <w:i/>
                <w:sz w:val="16"/>
              </w:rPr>
            </w:pPr>
            <w:r w:rsidRPr="005E6DE8">
              <w:rPr>
                <w:i/>
                <w:sz w:val="16"/>
              </w:rPr>
              <w:t>Male</w:t>
            </w:r>
          </w:p>
        </w:tc>
        <w:tc>
          <w:tcPr>
            <w:tcW w:w="1677"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00" w:lineRule="exact"/>
              <w:ind w:left="0" w:right="113"/>
              <w:jc w:val="right"/>
              <w:rPr>
                <w:i/>
                <w:sz w:val="16"/>
              </w:rPr>
            </w:pPr>
            <w:r w:rsidRPr="005E6DE8">
              <w:rPr>
                <w:i/>
                <w:sz w:val="16"/>
              </w:rPr>
              <w:t>Female</w:t>
            </w:r>
          </w:p>
        </w:tc>
        <w:tc>
          <w:tcPr>
            <w:tcW w:w="1686"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00" w:lineRule="exact"/>
              <w:ind w:left="0" w:right="113"/>
              <w:jc w:val="right"/>
              <w:rPr>
                <w:i/>
                <w:sz w:val="16"/>
              </w:rPr>
            </w:pPr>
            <w:r w:rsidRPr="005E6DE8">
              <w:rPr>
                <w:i/>
                <w:sz w:val="16"/>
              </w:rPr>
              <w:t>Total</w:t>
            </w:r>
          </w:p>
        </w:tc>
      </w:tr>
      <w:tr w:rsidR="00030F0A" w:rsidRPr="005E6DE8" w:rsidTr="005E6DE8">
        <w:tc>
          <w:tcPr>
            <w:tcW w:w="2201" w:type="dxa"/>
            <w:tcBorders>
              <w:top w:val="single" w:sz="12" w:space="0" w:color="auto"/>
            </w:tcBorders>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Bengo</w:t>
            </w:r>
            <w:proofErr w:type="spellEnd"/>
          </w:p>
        </w:tc>
        <w:tc>
          <w:tcPr>
            <w:tcW w:w="1806" w:type="dxa"/>
            <w:tcBorders>
              <w:top w:val="single" w:sz="12"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31 440</w:t>
            </w:r>
          </w:p>
        </w:tc>
        <w:tc>
          <w:tcPr>
            <w:tcW w:w="1677" w:type="dxa"/>
            <w:tcBorders>
              <w:top w:val="single" w:sz="12"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51 625</w:t>
            </w:r>
          </w:p>
        </w:tc>
        <w:tc>
          <w:tcPr>
            <w:tcW w:w="1686" w:type="dxa"/>
            <w:tcBorders>
              <w:top w:val="single" w:sz="12"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83 065</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Benguela</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259 645</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287 708</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547 353</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Bié</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135 165</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139 493</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274 658</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Cabinda</w:t>
            </w:r>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46 506</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48 097</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94 603</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Kuando</w:t>
            </w:r>
            <w:proofErr w:type="spellEnd"/>
            <w:r w:rsidRPr="005E6DE8">
              <w:rPr>
                <w:sz w:val="18"/>
              </w:rPr>
              <w:t xml:space="preserve"> </w:t>
            </w:r>
            <w:proofErr w:type="spellStart"/>
            <w:r w:rsidRPr="005E6DE8">
              <w:rPr>
                <w:sz w:val="18"/>
              </w:rPr>
              <w:t>Kubango</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114 097</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119 341</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233 438</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 xml:space="preserve">Kwanza </w:t>
            </w:r>
            <w:proofErr w:type="spellStart"/>
            <w:r w:rsidRPr="005E6DE8">
              <w:rPr>
                <w:sz w:val="18"/>
              </w:rPr>
              <w:t>Norte</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73 760</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71 826</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145 586</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 xml:space="preserve">Kwanza </w:t>
            </w:r>
            <w:proofErr w:type="spellStart"/>
            <w:r w:rsidRPr="005E6DE8">
              <w:rPr>
                <w:sz w:val="18"/>
              </w:rPr>
              <w:t>Sul</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228 984</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272 772</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501 756</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Cunene</w:t>
            </w:r>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149 229</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455 051</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604 280</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Huambo</w:t>
            </w:r>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214 759</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291 903</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506 662</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Huíla</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214 480</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226 172</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440 652</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Luanda</w:t>
            </w:r>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884 499</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919 236</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1 803 735</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 xml:space="preserve">Lunda </w:t>
            </w:r>
            <w:proofErr w:type="spellStart"/>
            <w:r w:rsidRPr="005E6DE8">
              <w:rPr>
                <w:sz w:val="18"/>
              </w:rPr>
              <w:t>Norte</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69 424</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68 570</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137 994</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 xml:space="preserve">Lunda </w:t>
            </w:r>
            <w:proofErr w:type="spellStart"/>
            <w:r w:rsidRPr="005E6DE8">
              <w:rPr>
                <w:sz w:val="18"/>
              </w:rPr>
              <w:t>Sul</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42 411</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51 137</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93 548</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Malanje</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98 482</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98 222</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196 704</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Moxico</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179 407</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198 760</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378 167</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Namibe</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54 160</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58 097</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112 257</w:t>
            </w:r>
          </w:p>
        </w:tc>
      </w:tr>
      <w:tr w:rsidR="00030F0A" w:rsidRPr="005E6DE8" w:rsidTr="005E6DE8">
        <w:tc>
          <w:tcPr>
            <w:tcW w:w="2201" w:type="dxa"/>
            <w:shd w:val="clear" w:color="auto" w:fill="auto"/>
          </w:tcPr>
          <w:p w:rsidR="00030F0A" w:rsidRPr="005E6DE8" w:rsidRDefault="00030F0A" w:rsidP="005E6DE8">
            <w:pPr>
              <w:pStyle w:val="SingleTxtG"/>
              <w:spacing w:before="40" w:after="40" w:line="220" w:lineRule="exact"/>
              <w:ind w:left="0" w:right="113"/>
              <w:jc w:val="left"/>
              <w:rPr>
                <w:sz w:val="18"/>
              </w:rPr>
            </w:pPr>
            <w:proofErr w:type="spellStart"/>
            <w:r w:rsidRPr="005E6DE8">
              <w:rPr>
                <w:sz w:val="18"/>
              </w:rPr>
              <w:t>Uíge</w:t>
            </w:r>
            <w:proofErr w:type="spellEnd"/>
          </w:p>
        </w:tc>
        <w:tc>
          <w:tcPr>
            <w:tcW w:w="180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178 083</w:t>
            </w:r>
          </w:p>
        </w:tc>
        <w:tc>
          <w:tcPr>
            <w:tcW w:w="1677"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179 908</w:t>
            </w:r>
          </w:p>
        </w:tc>
        <w:tc>
          <w:tcPr>
            <w:tcW w:w="1686" w:type="dxa"/>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357 991</w:t>
            </w:r>
          </w:p>
        </w:tc>
      </w:tr>
      <w:tr w:rsidR="00030F0A" w:rsidRPr="005E6DE8" w:rsidTr="005E6DE8">
        <w:tc>
          <w:tcPr>
            <w:tcW w:w="2201" w:type="dxa"/>
            <w:tcBorders>
              <w:bottom w:val="single" w:sz="4" w:space="0" w:color="auto"/>
            </w:tcBorders>
            <w:shd w:val="clear" w:color="auto" w:fill="auto"/>
          </w:tcPr>
          <w:p w:rsidR="00030F0A" w:rsidRPr="005E6DE8" w:rsidRDefault="00030F0A" w:rsidP="005E6DE8">
            <w:pPr>
              <w:pStyle w:val="SingleTxtG"/>
              <w:spacing w:before="40" w:after="40" w:line="220" w:lineRule="exact"/>
              <w:ind w:left="0" w:right="113"/>
              <w:jc w:val="left"/>
              <w:rPr>
                <w:sz w:val="18"/>
              </w:rPr>
            </w:pPr>
            <w:r w:rsidRPr="005E6DE8">
              <w:rPr>
                <w:sz w:val="18"/>
              </w:rPr>
              <w:t>Zaire</w:t>
            </w:r>
          </w:p>
        </w:tc>
        <w:tc>
          <w:tcPr>
            <w:tcW w:w="1806" w:type="dxa"/>
            <w:tcBorders>
              <w:bottom w:val="single" w:sz="4"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35 527</w:t>
            </w:r>
          </w:p>
        </w:tc>
        <w:tc>
          <w:tcPr>
            <w:tcW w:w="1677" w:type="dxa"/>
            <w:tcBorders>
              <w:bottom w:val="single" w:sz="4"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51 861</w:t>
            </w:r>
          </w:p>
        </w:tc>
        <w:tc>
          <w:tcPr>
            <w:tcW w:w="1686" w:type="dxa"/>
            <w:tcBorders>
              <w:bottom w:val="single" w:sz="4" w:space="0" w:color="auto"/>
            </w:tcBorders>
            <w:shd w:val="clear" w:color="auto" w:fill="auto"/>
            <w:vAlign w:val="bottom"/>
          </w:tcPr>
          <w:p w:rsidR="00030F0A" w:rsidRPr="005E6DE8" w:rsidRDefault="00030F0A" w:rsidP="005E6DE8">
            <w:pPr>
              <w:pStyle w:val="SingleTxtG"/>
              <w:spacing w:before="40" w:after="40" w:line="220" w:lineRule="exact"/>
              <w:ind w:left="0" w:right="113"/>
              <w:jc w:val="right"/>
              <w:rPr>
                <w:sz w:val="18"/>
              </w:rPr>
            </w:pPr>
            <w:r w:rsidRPr="005E6DE8">
              <w:rPr>
                <w:sz w:val="18"/>
              </w:rPr>
              <w:t>87 388</w:t>
            </w:r>
          </w:p>
        </w:tc>
      </w:tr>
      <w:tr w:rsidR="00030F0A" w:rsidRPr="005E6DE8" w:rsidTr="005E6DE8">
        <w:tc>
          <w:tcPr>
            <w:tcW w:w="2201" w:type="dxa"/>
            <w:tcBorders>
              <w:top w:val="single" w:sz="4" w:space="0" w:color="auto"/>
              <w:bottom w:val="single" w:sz="12" w:space="0" w:color="auto"/>
            </w:tcBorders>
            <w:shd w:val="clear" w:color="auto" w:fill="auto"/>
          </w:tcPr>
          <w:p w:rsidR="00030F0A" w:rsidRPr="005E6DE8" w:rsidRDefault="00030F0A" w:rsidP="005E6DE8">
            <w:pPr>
              <w:pStyle w:val="SingleTxtG"/>
              <w:spacing w:before="80" w:after="80" w:line="220" w:lineRule="exact"/>
              <w:ind w:left="283" w:right="0"/>
              <w:jc w:val="left"/>
              <w:rPr>
                <w:b/>
                <w:sz w:val="18"/>
              </w:rPr>
            </w:pPr>
            <w:r w:rsidRPr="005E6DE8">
              <w:rPr>
                <w:b/>
                <w:sz w:val="18"/>
              </w:rPr>
              <w:t>Total</w:t>
            </w:r>
          </w:p>
        </w:tc>
        <w:tc>
          <w:tcPr>
            <w:tcW w:w="1806"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20" w:lineRule="exact"/>
              <w:ind w:left="0" w:right="113"/>
              <w:jc w:val="right"/>
              <w:rPr>
                <w:b/>
                <w:sz w:val="18"/>
              </w:rPr>
            </w:pPr>
            <w:r w:rsidRPr="005E6DE8">
              <w:rPr>
                <w:b/>
                <w:sz w:val="18"/>
              </w:rPr>
              <w:t>3 010 058</w:t>
            </w:r>
          </w:p>
        </w:tc>
        <w:tc>
          <w:tcPr>
            <w:tcW w:w="1677"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20" w:lineRule="exact"/>
              <w:ind w:left="0" w:right="113"/>
              <w:jc w:val="right"/>
              <w:rPr>
                <w:b/>
                <w:sz w:val="18"/>
              </w:rPr>
            </w:pPr>
            <w:r w:rsidRPr="005E6DE8">
              <w:rPr>
                <w:b/>
                <w:sz w:val="18"/>
              </w:rPr>
              <w:t>3 589 779</w:t>
            </w:r>
          </w:p>
        </w:tc>
        <w:tc>
          <w:tcPr>
            <w:tcW w:w="1686" w:type="dxa"/>
            <w:tcBorders>
              <w:top w:val="single" w:sz="4" w:space="0" w:color="auto"/>
              <w:bottom w:val="single" w:sz="12" w:space="0" w:color="auto"/>
            </w:tcBorders>
            <w:shd w:val="clear" w:color="auto" w:fill="auto"/>
            <w:vAlign w:val="bottom"/>
          </w:tcPr>
          <w:p w:rsidR="00030F0A" w:rsidRPr="005E6DE8" w:rsidRDefault="00030F0A" w:rsidP="005E6DE8">
            <w:pPr>
              <w:pStyle w:val="SingleTxtG"/>
              <w:spacing w:before="80" w:after="80" w:line="220" w:lineRule="exact"/>
              <w:ind w:left="0" w:right="113"/>
              <w:jc w:val="right"/>
              <w:rPr>
                <w:b/>
                <w:sz w:val="18"/>
              </w:rPr>
            </w:pPr>
            <w:r w:rsidRPr="005E6DE8">
              <w:rPr>
                <w:b/>
                <w:sz w:val="18"/>
              </w:rPr>
              <w:t>6 599 837</w:t>
            </w:r>
          </w:p>
        </w:tc>
      </w:tr>
    </w:tbl>
    <w:p w:rsidR="00030F0A" w:rsidRPr="00030F0A" w:rsidRDefault="00030F0A" w:rsidP="00D454D4">
      <w:pPr>
        <w:pStyle w:val="SingleTxtG"/>
        <w:spacing w:before="120" w:after="240"/>
        <w:ind w:firstLine="170"/>
      </w:pPr>
      <w:r w:rsidRPr="005E6DE8">
        <w:rPr>
          <w:i/>
          <w:iCs/>
          <w:sz w:val="18"/>
          <w:szCs w:val="18"/>
        </w:rPr>
        <w:t>Source</w:t>
      </w:r>
      <w:r w:rsidRPr="00030F0A">
        <w:t xml:space="preserve">: </w:t>
      </w:r>
      <w:r w:rsidRPr="005E6DE8">
        <w:rPr>
          <w:sz w:val="18"/>
          <w:szCs w:val="18"/>
        </w:rPr>
        <w:t>Ministry of Justice and Human Rights.</w:t>
      </w:r>
    </w:p>
    <w:p w:rsidR="00030F0A" w:rsidRPr="00030F0A" w:rsidRDefault="00030F0A" w:rsidP="004E2B95">
      <w:pPr>
        <w:pStyle w:val="SingleTxtG"/>
      </w:pPr>
      <w:r w:rsidRPr="00030F0A">
        <w:t>23.</w:t>
      </w:r>
      <w:r w:rsidRPr="00030F0A">
        <w:tab/>
        <w:t>From 2013 to 2017, according to figures from the Ministry of Justice and Human Rights, 1,206,172 minors, of whom 336,588 were from 6 to 11 years old and 869,584 were from 12 to 17, received identity cards. All Angolans over the age of 6 must have identity cards.</w:t>
      </w:r>
    </w:p>
    <w:p w:rsidR="00030F0A" w:rsidRPr="00030F0A" w:rsidRDefault="00030F0A" w:rsidP="004E2B95">
      <w:pPr>
        <w:pStyle w:val="SingleTxtG"/>
      </w:pPr>
      <w:r w:rsidRPr="00030F0A">
        <w:t>24.</w:t>
      </w:r>
      <w:r w:rsidRPr="00030F0A">
        <w:tab/>
        <w:t xml:space="preserve">Mass registration campaigns and the </w:t>
      </w:r>
      <w:r w:rsidR="001D0661">
        <w:t>“</w:t>
      </w:r>
      <w:r w:rsidRPr="00030F0A">
        <w:t>Be Born a Citizen</w:t>
      </w:r>
      <w:r w:rsidR="001D0661">
        <w:t>”</w:t>
      </w:r>
      <w:r w:rsidRPr="00030F0A">
        <w:t xml:space="preserve"> campaign have been launched to increase the rate of birth registration and do away with obstacles to registration. The campaigns, conducted with the support of the United Nations Children</w:t>
      </w:r>
      <w:r w:rsidR="001D0661">
        <w:t>’</w:t>
      </w:r>
      <w:r w:rsidRPr="00030F0A">
        <w:t>s Fund (UNICEF) and the European Union, seek to bring registration services closer to the public with the help of mobile units, the establishment of registration units in maternity clinics and the pre-registration of births by traditional birth attendants.</w:t>
      </w:r>
    </w:p>
    <w:p w:rsidR="00030F0A" w:rsidRPr="00030F0A" w:rsidRDefault="00030F0A" w:rsidP="004E2B95">
      <w:pPr>
        <w:pStyle w:val="SingleTxtG"/>
      </w:pPr>
      <w:r w:rsidRPr="00030F0A">
        <w:t>25.</w:t>
      </w:r>
      <w:r w:rsidRPr="00030F0A">
        <w:tab/>
        <w:t>Children born to foreign refugees in Angola are covered by the Angolan birth registration system and acquire their parents</w:t>
      </w:r>
      <w:r w:rsidR="001D0661">
        <w:t>’</w:t>
      </w:r>
      <w:r w:rsidRPr="00030F0A">
        <w:t xml:space="preserve"> nationality.</w:t>
      </w:r>
    </w:p>
    <w:p w:rsidR="00030F0A" w:rsidRPr="00030F0A" w:rsidRDefault="00D454D4" w:rsidP="00D454D4">
      <w:pPr>
        <w:pStyle w:val="H23G"/>
      </w:pPr>
      <w:bookmarkStart w:id="8" w:name="_Toc506456786"/>
      <w:r>
        <w:tab/>
      </w:r>
      <w:r w:rsidR="00030F0A" w:rsidRPr="00030F0A">
        <w:t>6.</w:t>
      </w:r>
      <w:r w:rsidR="00030F0A" w:rsidRPr="00030F0A">
        <w:tab/>
        <w:t>Prohibition of all forms of violence against children on the occasion of the ongoing revision of the Family Code</w:t>
      </w:r>
      <w:bookmarkEnd w:id="8"/>
    </w:p>
    <w:p w:rsidR="00030F0A" w:rsidRPr="00030F0A" w:rsidRDefault="00030F0A" w:rsidP="004E2B95">
      <w:pPr>
        <w:pStyle w:val="SingleTxtG"/>
      </w:pPr>
      <w:r w:rsidRPr="00030F0A">
        <w:t>26.</w:t>
      </w:r>
      <w:r w:rsidRPr="00030F0A">
        <w:tab/>
        <w:t>Violence against children is prohibited by law and specifically by Act No. 25/12 of 22 August. Article 53 (1) of that law established the Comprehensive Child Protection and Development System, while article 53 (3) states that the System</w:t>
      </w:r>
      <w:r w:rsidR="001D0661">
        <w:t>’</w:t>
      </w:r>
      <w:r w:rsidRPr="00030F0A">
        <w:t>s operations are to be coordinated by the National Council for Social Action.</w:t>
      </w:r>
    </w:p>
    <w:p w:rsidR="00030F0A" w:rsidRPr="00030F0A" w:rsidRDefault="00030F0A" w:rsidP="004E2B95">
      <w:pPr>
        <w:pStyle w:val="SingleTxtG"/>
      </w:pPr>
      <w:r w:rsidRPr="00030F0A">
        <w:lastRenderedPageBreak/>
        <w:t>27.</w:t>
      </w:r>
      <w:r w:rsidRPr="00030F0A">
        <w:tab/>
        <w:t xml:space="preserve">Domestic Violence Act No. 24/11 also addresses the protection of children from violence and provides for monitoring and preventive measures. The objectives of the Executive Plan to Combat Domestic Violence 2012–2017 (Presidential Decree No. 26/13 of 8 May) are to prevent domestic violence, protect victims and take increasingly effective </w:t>
      </w:r>
      <w:proofErr w:type="spellStart"/>
      <w:r w:rsidRPr="00030F0A">
        <w:t>multisectoral</w:t>
      </w:r>
      <w:proofErr w:type="spellEnd"/>
      <w:r w:rsidRPr="00030F0A">
        <w:t xml:space="preserve"> measures to guarantee comprehensive, humane and high-quality care for victims of violence.</w:t>
      </w:r>
    </w:p>
    <w:p w:rsidR="00030F0A" w:rsidRPr="00030F0A" w:rsidRDefault="00030F0A" w:rsidP="004E2B95">
      <w:pPr>
        <w:pStyle w:val="SingleTxtG"/>
      </w:pPr>
      <w:r w:rsidRPr="00030F0A">
        <w:t>28.</w:t>
      </w:r>
      <w:r w:rsidRPr="00030F0A">
        <w:tab/>
        <w:t>Within the framework of this plan, the National Criminal Investigation Service set up a specialized department to deal with complaints of domestic violence. The Ninth Section of the Ordinary Offences Division for the provincial courts was also established to deal with domestic violence cases.</w:t>
      </w:r>
    </w:p>
    <w:p w:rsidR="00030F0A" w:rsidRPr="00030F0A" w:rsidRDefault="00030F0A" w:rsidP="004E2B95">
      <w:pPr>
        <w:pStyle w:val="SingleTxtG"/>
      </w:pPr>
      <w:r w:rsidRPr="00030F0A">
        <w:t>29.</w:t>
      </w:r>
      <w:r w:rsidRPr="00030F0A">
        <w:tab/>
        <w:t>In 2016, the Ministry for Social Action, the Family and the Advancement of Women of Angola set up a free hotline — SOS Domestic Violence 15020 — for victims of domestic violence.</w:t>
      </w:r>
    </w:p>
    <w:p w:rsidR="00030F0A" w:rsidRPr="00030F0A" w:rsidRDefault="00030F0A" w:rsidP="004E2B95">
      <w:pPr>
        <w:pStyle w:val="SingleTxtG"/>
      </w:pPr>
      <w:r w:rsidRPr="00030F0A">
        <w:t>30.</w:t>
      </w:r>
      <w:r w:rsidRPr="00030F0A">
        <w:tab/>
        <w:t>There is also a national strategy for preventing and combating violence which is coupled with a national plan to combat violence against children.</w:t>
      </w:r>
    </w:p>
    <w:p w:rsidR="00030F0A" w:rsidRPr="00030F0A" w:rsidRDefault="00030F0A" w:rsidP="004E2B95">
      <w:pPr>
        <w:pStyle w:val="SingleTxtG"/>
      </w:pPr>
      <w:r w:rsidRPr="00030F0A">
        <w:t>31.</w:t>
      </w:r>
      <w:r w:rsidRPr="00030F0A">
        <w:tab/>
        <w:t>Assessments of the impact of the actions that have been taken at different levels show that there have been both steps forward and setbacks, including:</w:t>
      </w:r>
    </w:p>
    <w:p w:rsidR="00030F0A" w:rsidRPr="00030F0A" w:rsidRDefault="00D454D4" w:rsidP="004E2B95">
      <w:pPr>
        <w:pStyle w:val="SingleTxtG"/>
      </w:pPr>
      <w:r w:rsidRPr="00030F0A">
        <w:tab/>
      </w:r>
      <w:r w:rsidR="00030F0A" w:rsidRPr="00030F0A">
        <w:t>(a)</w:t>
      </w:r>
      <w:r w:rsidR="00030F0A" w:rsidRPr="00030F0A">
        <w:tab/>
        <w:t>Increased public awareness of domestic violence and, as a result, an increase in the reporting of cases calling for the deployment of any or all of the various services that are available (judicial intervention, the provision of shelter, referrals, medical treatment, social assistance, counselling and other appropriate responses). The increase in the number of reported cases may, at first glance, suggest that the situation is worsening; properly interpreted, however, it can be seen as a positive indicator;</w:t>
      </w:r>
    </w:p>
    <w:p w:rsidR="00030F0A" w:rsidRPr="00030F0A" w:rsidRDefault="00D454D4" w:rsidP="004E2B95">
      <w:pPr>
        <w:pStyle w:val="SingleTxtG"/>
      </w:pPr>
      <w:r w:rsidRPr="00030F0A">
        <w:tab/>
      </w:r>
      <w:r w:rsidR="00030F0A" w:rsidRPr="00030F0A">
        <w:t>(b)</w:t>
      </w:r>
      <w:r w:rsidR="00030F0A" w:rsidRPr="00030F0A">
        <w:tab/>
        <w:t>A drop in the number of cases, by type and by frequency, over the longer term.</w:t>
      </w:r>
    </w:p>
    <w:p w:rsidR="00030F0A" w:rsidRPr="00030F0A" w:rsidRDefault="00030F0A" w:rsidP="004E2B95">
      <w:pPr>
        <w:pStyle w:val="SingleTxtG"/>
      </w:pPr>
      <w:r w:rsidRPr="00030F0A">
        <w:t>32.</w:t>
      </w:r>
      <w:r w:rsidRPr="00030F0A">
        <w:tab/>
        <w:t>Article 7 (prohibited acts) of the Act on the Protection and Development of the Child (Act No. 25/12 of 22 August) states that children must not be subjected to neglectful, discriminatory, violent or cruel treatment or any form of exploitation or oppression and that all acts that result in violations of those prohibitions shall be punished by law.</w:t>
      </w:r>
    </w:p>
    <w:p w:rsidR="00030F0A" w:rsidRPr="00030F0A" w:rsidRDefault="00030F0A" w:rsidP="004E2B95">
      <w:pPr>
        <w:pStyle w:val="SingleTxtG"/>
      </w:pPr>
      <w:r w:rsidRPr="00030F0A">
        <w:t>33.</w:t>
      </w:r>
      <w:r w:rsidRPr="00030F0A">
        <w:tab/>
        <w:t>In Angola, corporal punishment of children, when administered by an official in any setting, whether within the country</w:t>
      </w:r>
      <w:r w:rsidR="001D0661">
        <w:t>’</w:t>
      </w:r>
      <w:r w:rsidRPr="00030F0A">
        <w:t>s borders or elsewhere, is a crime and, depending on how it is characterized, it can be categorized as simple bodily harm, grievous bodily harm or bodily harm through negligence. As such, it is punishable by imprisonment or a fine, depending on the specific case.</w:t>
      </w:r>
    </w:p>
    <w:p w:rsidR="00030F0A" w:rsidRPr="00030F0A" w:rsidRDefault="00C43CBC" w:rsidP="00C43CBC">
      <w:pPr>
        <w:pStyle w:val="H23G"/>
      </w:pPr>
      <w:bookmarkStart w:id="9" w:name="_Toc506456787"/>
      <w:r>
        <w:tab/>
      </w:r>
      <w:r w:rsidR="00030F0A" w:rsidRPr="00030F0A">
        <w:t>7.</w:t>
      </w:r>
      <w:r w:rsidR="00030F0A" w:rsidRPr="00030F0A">
        <w:tab/>
        <w:t>Female genital mutilation and the new Criminal Code</w:t>
      </w:r>
      <w:bookmarkEnd w:id="9"/>
    </w:p>
    <w:p w:rsidR="00030F0A" w:rsidRPr="00030F0A" w:rsidRDefault="00030F0A" w:rsidP="004E2B95">
      <w:pPr>
        <w:pStyle w:val="SingleTxtG"/>
      </w:pPr>
      <w:r w:rsidRPr="00030F0A">
        <w:t>34.</w:t>
      </w:r>
      <w:r w:rsidRPr="00030F0A">
        <w:tab/>
        <w:t>Under the draft Criminal Code (currently before the National Assembly), female genital mutilation is criminalized as a harmful practice, even though it is not a common practice among the ethnic groups of Angola.</w:t>
      </w:r>
    </w:p>
    <w:p w:rsidR="00030F0A" w:rsidRPr="00030F0A" w:rsidRDefault="00C43CBC" w:rsidP="00C43CBC">
      <w:pPr>
        <w:pStyle w:val="H23G"/>
      </w:pPr>
      <w:bookmarkStart w:id="10" w:name="_Toc506456788"/>
      <w:r>
        <w:tab/>
      </w:r>
      <w:r w:rsidR="00030F0A" w:rsidRPr="00030F0A">
        <w:t>8.</w:t>
      </w:r>
      <w:r w:rsidR="00030F0A" w:rsidRPr="00030F0A">
        <w:tab/>
        <w:t>Regulation of adoption and steps towards the ratification of the Convention on Protection of Children and Cooperation in respect of Intercountry Adoption</w:t>
      </w:r>
      <w:bookmarkEnd w:id="10"/>
    </w:p>
    <w:p w:rsidR="00030F0A" w:rsidRPr="00030F0A" w:rsidRDefault="00030F0A" w:rsidP="004E2B95">
      <w:pPr>
        <w:pStyle w:val="SingleTxtG"/>
      </w:pPr>
      <w:r w:rsidRPr="00030F0A">
        <w:t>35.</w:t>
      </w:r>
      <w:r w:rsidRPr="00030F0A">
        <w:tab/>
        <w:t>Adoption is covered by specific legislation — articles 197 to 219 of the Family Code, in particular — whose core objective is to ensure the social, moral and emotional protection of adopted children by fostering the creation of a bond between them and their adoptive parents equal to that existing between children and their biological parents and entailing exactly the same rights and duties.</w:t>
      </w:r>
    </w:p>
    <w:p w:rsidR="00030F0A" w:rsidRPr="00030F0A" w:rsidRDefault="00030F0A" w:rsidP="004E2B95">
      <w:pPr>
        <w:pStyle w:val="SingleTxtG"/>
      </w:pPr>
      <w:r w:rsidRPr="00030F0A">
        <w:t>36.</w:t>
      </w:r>
      <w:r w:rsidRPr="00030F0A">
        <w:tab/>
        <w:t>The law, giving consideration to the best interests of the child, establishes stringent requirements for the adoptive parent, who must:</w:t>
      </w:r>
    </w:p>
    <w:p w:rsidR="00030F0A" w:rsidRPr="00030F0A" w:rsidRDefault="001A65FD" w:rsidP="004E2B95">
      <w:pPr>
        <w:pStyle w:val="SingleTxtG"/>
      </w:pPr>
      <w:r>
        <w:tab/>
        <w:t>(</w:t>
      </w:r>
      <w:r w:rsidR="00030F0A" w:rsidRPr="00030F0A">
        <w:t>a)</w:t>
      </w:r>
      <w:r w:rsidR="00030F0A" w:rsidRPr="00030F0A">
        <w:tab/>
        <w:t>Be at least 25 years of age and in full possession of his or her civil rights;</w:t>
      </w:r>
    </w:p>
    <w:p w:rsidR="00030F0A" w:rsidRPr="00030F0A" w:rsidRDefault="001A65FD" w:rsidP="004E2B95">
      <w:pPr>
        <w:pStyle w:val="SingleTxtG"/>
      </w:pPr>
      <w:r>
        <w:tab/>
        <w:t>(</w:t>
      </w:r>
      <w:r w:rsidR="00030F0A" w:rsidRPr="00030F0A">
        <w:t>b)</w:t>
      </w:r>
      <w:r w:rsidR="00030F0A" w:rsidRPr="00030F0A">
        <w:tab/>
        <w:t>Be morally suitable and exhibit good social behaviour, especially in family relations;</w:t>
      </w:r>
    </w:p>
    <w:p w:rsidR="00030F0A" w:rsidRPr="00030F0A" w:rsidRDefault="001A65FD" w:rsidP="004E2B95">
      <w:pPr>
        <w:pStyle w:val="SingleTxtG"/>
      </w:pPr>
      <w:r>
        <w:lastRenderedPageBreak/>
        <w:tab/>
        <w:t>(</w:t>
      </w:r>
      <w:r w:rsidR="00030F0A" w:rsidRPr="00030F0A">
        <w:t>c)</w:t>
      </w:r>
      <w:r w:rsidR="00030F0A" w:rsidRPr="00030F0A">
        <w:tab/>
        <w:t>Have the financial capacity to support and raise the adopted child;</w:t>
      </w:r>
    </w:p>
    <w:p w:rsidR="00030F0A" w:rsidRPr="00030F0A" w:rsidRDefault="001A65FD" w:rsidP="004E2B95">
      <w:pPr>
        <w:pStyle w:val="SingleTxtG"/>
      </w:pPr>
      <w:r>
        <w:tab/>
        <w:t>(</w:t>
      </w:r>
      <w:r w:rsidR="00030F0A" w:rsidRPr="00030F0A">
        <w:t>d)</w:t>
      </w:r>
      <w:r w:rsidR="00030F0A" w:rsidRPr="00030F0A">
        <w:tab/>
        <w:t>Be of sound mind and body and at least 16 years older than the adopted child.</w:t>
      </w:r>
    </w:p>
    <w:p w:rsidR="00030F0A" w:rsidRPr="00030F0A" w:rsidRDefault="00030F0A" w:rsidP="004E2B95">
      <w:pPr>
        <w:pStyle w:val="SingleTxtG"/>
      </w:pPr>
      <w:r w:rsidRPr="00030F0A">
        <w:t>37.</w:t>
      </w:r>
      <w:r w:rsidRPr="00030F0A">
        <w:tab/>
        <w:t>The law requires that the child be:</w:t>
      </w:r>
    </w:p>
    <w:p w:rsidR="00030F0A" w:rsidRPr="00030F0A" w:rsidRDefault="001A65FD" w:rsidP="004E2B95">
      <w:pPr>
        <w:pStyle w:val="SingleTxtG"/>
      </w:pPr>
      <w:r>
        <w:tab/>
        <w:t>(</w:t>
      </w:r>
      <w:r w:rsidR="00030F0A" w:rsidRPr="00030F0A">
        <w:t>a)</w:t>
      </w:r>
      <w:r w:rsidR="00030F0A" w:rsidRPr="00030F0A">
        <w:tab/>
        <w:t>Under 18 years of age and of unknown parentage;</w:t>
      </w:r>
    </w:p>
    <w:p w:rsidR="00030F0A" w:rsidRPr="00030F0A" w:rsidRDefault="001A65FD" w:rsidP="004E2B95">
      <w:pPr>
        <w:pStyle w:val="SingleTxtG"/>
      </w:pPr>
      <w:r>
        <w:tab/>
        <w:t>(</w:t>
      </w:r>
      <w:r w:rsidR="00030F0A" w:rsidRPr="00030F0A">
        <w:t>b)</w:t>
      </w:r>
      <w:r w:rsidR="00030F0A" w:rsidRPr="00030F0A">
        <w:tab/>
        <w:t>Abandoned, whether housed in a public institution or not.</w:t>
      </w:r>
    </w:p>
    <w:p w:rsidR="00030F0A" w:rsidRPr="00030F0A" w:rsidRDefault="00030F0A" w:rsidP="004E2B95">
      <w:pPr>
        <w:pStyle w:val="SingleTxtG"/>
      </w:pPr>
      <w:r w:rsidRPr="00030F0A">
        <w:t>38.</w:t>
      </w:r>
      <w:r w:rsidRPr="00030F0A">
        <w:tab/>
        <w:t>The following persons may adopt:</w:t>
      </w:r>
    </w:p>
    <w:p w:rsidR="00030F0A" w:rsidRPr="00030F0A" w:rsidRDefault="001A65FD" w:rsidP="004E2B95">
      <w:pPr>
        <w:pStyle w:val="SingleTxtG"/>
      </w:pPr>
      <w:r>
        <w:tab/>
        <w:t>(</w:t>
      </w:r>
      <w:r w:rsidR="00030F0A" w:rsidRPr="00030F0A">
        <w:t>a)</w:t>
      </w:r>
      <w:r w:rsidR="00030F0A" w:rsidRPr="00030F0A">
        <w:tab/>
        <w:t>Spouses who are not separated and partners in recognized or potentially recognizable de facto unions;</w:t>
      </w:r>
    </w:p>
    <w:p w:rsidR="00030F0A" w:rsidRPr="00030F0A" w:rsidRDefault="001A65FD" w:rsidP="004E2B95">
      <w:pPr>
        <w:pStyle w:val="SingleTxtG"/>
      </w:pPr>
      <w:r>
        <w:tab/>
        <w:t>(</w:t>
      </w:r>
      <w:r w:rsidR="00030F0A" w:rsidRPr="00030F0A">
        <w:t>b)</w:t>
      </w:r>
      <w:r w:rsidR="00030F0A" w:rsidRPr="00030F0A">
        <w:tab/>
        <w:t>A husband, wife or partner in a de facto union (with regard to his or her spouse</w:t>
      </w:r>
      <w:r w:rsidR="001D0661">
        <w:t>’</w:t>
      </w:r>
      <w:r w:rsidR="00030F0A" w:rsidRPr="00030F0A">
        <w:t>s or partner</w:t>
      </w:r>
      <w:r w:rsidR="001D0661">
        <w:t>’</w:t>
      </w:r>
      <w:r w:rsidR="00030F0A" w:rsidRPr="00030F0A">
        <w:t>s children);</w:t>
      </w:r>
    </w:p>
    <w:p w:rsidR="00030F0A" w:rsidRPr="00030F0A" w:rsidRDefault="001A65FD" w:rsidP="004E2B95">
      <w:pPr>
        <w:pStyle w:val="SingleTxtG"/>
      </w:pPr>
      <w:r>
        <w:tab/>
        <w:t>(</w:t>
      </w:r>
      <w:r w:rsidR="00030F0A" w:rsidRPr="00030F0A">
        <w:t>c)</w:t>
      </w:r>
      <w:r w:rsidR="00030F0A" w:rsidRPr="00030F0A">
        <w:tab/>
        <w:t>Single persons.</w:t>
      </w:r>
    </w:p>
    <w:p w:rsidR="00030F0A" w:rsidRPr="00030F0A" w:rsidRDefault="00030F0A" w:rsidP="004E2B95">
      <w:pPr>
        <w:pStyle w:val="SingleTxtG"/>
      </w:pPr>
      <w:r w:rsidRPr="00030F0A">
        <w:t>39.</w:t>
      </w:r>
      <w:r w:rsidRPr="00030F0A">
        <w:tab/>
        <w:t>The adopted child takes the adoptive parent</w:t>
      </w:r>
      <w:r w:rsidR="001D0661">
        <w:t>’</w:t>
      </w:r>
      <w:r w:rsidRPr="00030F0A">
        <w:t>s surname. It is possible to issue a new birth certificate. Adoption is irrevocable.</w:t>
      </w:r>
    </w:p>
    <w:p w:rsidR="00030F0A" w:rsidRPr="00030F0A" w:rsidRDefault="00030F0A" w:rsidP="004E2B95">
      <w:pPr>
        <w:pStyle w:val="SingleTxtG"/>
      </w:pPr>
      <w:r w:rsidRPr="00030F0A">
        <w:t>40.</w:t>
      </w:r>
      <w:r w:rsidRPr="00030F0A">
        <w:tab/>
        <w:t>It should be noted that the legal and other requirements mentioned above apply to both Angolan and foreign nationals.</w:t>
      </w:r>
    </w:p>
    <w:p w:rsidR="00030F0A" w:rsidRPr="00030F0A" w:rsidRDefault="00030F0A" w:rsidP="004E2B95">
      <w:pPr>
        <w:pStyle w:val="SingleTxtG"/>
      </w:pPr>
      <w:r w:rsidRPr="00030F0A">
        <w:t>41.</w:t>
      </w:r>
      <w:r w:rsidRPr="00030F0A">
        <w:tab/>
        <w:t>Angola agreed to accede to the Convention on Protection of Children and Cooperation in respect of Intercountry Adoption by National Assembly resolution No. 54/12 of 14 December. All that remains is for the Government to deposit the instruments of ratification.</w:t>
      </w:r>
    </w:p>
    <w:p w:rsidR="00030F0A" w:rsidRPr="00030F0A" w:rsidRDefault="00A50027" w:rsidP="00A50027">
      <w:pPr>
        <w:pStyle w:val="H23G"/>
      </w:pPr>
      <w:bookmarkStart w:id="11" w:name="_Toc506456789"/>
      <w:r>
        <w:tab/>
      </w:r>
      <w:r w:rsidR="00030F0A" w:rsidRPr="00030F0A">
        <w:t>9.</w:t>
      </w:r>
      <w:r w:rsidR="00030F0A" w:rsidRPr="00030F0A">
        <w:tab/>
        <w:t>Impact of the implementation of the Persons with Disabilities Act (Act No. 21/12 of 2012) and Presidential Decree No. 207/14 of 2014 on the Intervention Strategy for the Social Inclusion of Children with Disabilities</w:t>
      </w:r>
      <w:bookmarkEnd w:id="11"/>
    </w:p>
    <w:p w:rsidR="00030F0A" w:rsidRPr="00030F0A" w:rsidRDefault="00030F0A" w:rsidP="004E2B95">
      <w:pPr>
        <w:pStyle w:val="SingleTxtG"/>
      </w:pPr>
      <w:r w:rsidRPr="00030F0A">
        <w:t>42.</w:t>
      </w:r>
      <w:r w:rsidRPr="00030F0A">
        <w:tab/>
        <w:t>The Persons with Disabilities Act (Act No. 21/12) has had a direct impact on the promotion and protection of the rights of persons with disabilities, including children with disabilities. This law focuses on recognizing new rights for persons with disabilities and the inclusion of such persons in social life, working life and many other areas. Legislation designed to strengthen this law — the Accessibility Act (Act No. 10/16 of 27 July) and a national special education policy for inclusion in school (Presidential Decree No. 187/17 of 16 August) — have been adopted since then.</w:t>
      </w:r>
    </w:p>
    <w:p w:rsidR="00030F0A" w:rsidRPr="00030F0A" w:rsidRDefault="00030F0A" w:rsidP="004E2B95">
      <w:pPr>
        <w:pStyle w:val="SingleTxtG"/>
      </w:pPr>
      <w:r w:rsidRPr="00030F0A">
        <w:t>43.</w:t>
      </w:r>
      <w:r w:rsidRPr="00030F0A">
        <w:tab/>
        <w:t xml:space="preserve">Presidential Decree No. 207/14 of 15 August on the Intervention Strategy for the Social Inclusion of Children with Disabilities seeks to ensure support for children with disabilities in five specific areas: intervention, </w:t>
      </w:r>
      <w:proofErr w:type="spellStart"/>
      <w:r w:rsidRPr="00030F0A">
        <w:t>habilitation</w:t>
      </w:r>
      <w:proofErr w:type="spellEnd"/>
      <w:r w:rsidRPr="00030F0A">
        <w:t xml:space="preserve"> and rehabilitation, special education, social welfare and accessibility.</w:t>
      </w:r>
    </w:p>
    <w:p w:rsidR="00030F0A" w:rsidRPr="00030F0A" w:rsidRDefault="00030F0A" w:rsidP="004E2B95">
      <w:pPr>
        <w:pStyle w:val="SingleTxtG"/>
      </w:pPr>
      <w:r w:rsidRPr="00030F0A">
        <w:t>44.</w:t>
      </w:r>
      <w:r w:rsidRPr="00030F0A">
        <w:tab/>
        <w:t>The National Special Education Policy for Inclusive Schooling (Presidential Decree No. 187/17 of 16 August) has strengthened the Intervention Strategy for the Social Inclusion of Children with Disabilities. The aim of this policy is to define norms and action strategies to ensure that the regular Angolan education system provides access to high-quality education for all, with no exceptions, and in particular for students with disabilities, students on the autism spectrum and highly gifted students.</w:t>
      </w:r>
    </w:p>
    <w:p w:rsidR="00030F0A" w:rsidRPr="00030F0A" w:rsidRDefault="00030F0A" w:rsidP="004E2B95">
      <w:pPr>
        <w:pStyle w:val="SingleTxtG"/>
      </w:pPr>
      <w:r w:rsidRPr="00030F0A">
        <w:t>45.</w:t>
      </w:r>
      <w:r w:rsidRPr="00030F0A">
        <w:tab/>
        <w:t>The overall objective of the executive authorities is to promote human and educational development based on lifelong education and learning for all Angolans. In a bid to achieve that objective, action is taken against the backdrop of a set of specific, high-priority objectives, such as reducing social and geographical inequalities in access to education.</w:t>
      </w:r>
    </w:p>
    <w:p w:rsidR="00030F0A" w:rsidRPr="00030F0A" w:rsidRDefault="00030F0A" w:rsidP="004E2B95">
      <w:pPr>
        <w:pStyle w:val="SingleTxtG"/>
      </w:pPr>
      <w:r w:rsidRPr="00030F0A">
        <w:t>46.</w:t>
      </w:r>
      <w:r w:rsidRPr="00030F0A">
        <w:tab/>
        <w:t>Angola has 20 special schools and 775 inclusive schools located in 16 of the country</w:t>
      </w:r>
      <w:r w:rsidR="001D0661">
        <w:t>’</w:t>
      </w:r>
      <w:r w:rsidRPr="00030F0A">
        <w:t>s 18 provinces.</w:t>
      </w:r>
    </w:p>
    <w:p w:rsidR="00030F0A" w:rsidRPr="00A50027" w:rsidRDefault="00030F0A" w:rsidP="00BA4EAA">
      <w:pPr>
        <w:pStyle w:val="SingleTxtG"/>
        <w:keepNext/>
        <w:jc w:val="left"/>
      </w:pPr>
      <w:bookmarkStart w:id="12" w:name="_Toc506278266"/>
      <w:r w:rsidRPr="009A17A1">
        <w:rPr>
          <w:rStyle w:val="Heading1Char"/>
        </w:rPr>
        <w:lastRenderedPageBreak/>
        <w:t>Table</w:t>
      </w:r>
      <w:r w:rsidR="00463094">
        <w:rPr>
          <w:rStyle w:val="Heading1Char"/>
        </w:rPr>
        <w:t xml:space="preserve"> </w:t>
      </w:r>
      <w:r w:rsidRPr="009A17A1">
        <w:rPr>
          <w:rStyle w:val="Heading1Char"/>
        </w:rPr>
        <w:t>2</w:t>
      </w:r>
      <w:r w:rsidR="00A50027" w:rsidRPr="009A17A1">
        <w:rPr>
          <w:rStyle w:val="Heading1Char"/>
        </w:rPr>
        <w:br/>
      </w:r>
      <w:r w:rsidRPr="00A80DC3">
        <w:rPr>
          <w:b/>
          <w:bCs/>
        </w:rPr>
        <w:t>Latest figures from the National Special Education Institute (2015)</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52"/>
        <w:gridCol w:w="1933"/>
        <w:gridCol w:w="1752"/>
        <w:gridCol w:w="1933"/>
      </w:tblGrid>
      <w:tr w:rsidR="00030F0A" w:rsidRPr="003326CC" w:rsidTr="003326CC">
        <w:trPr>
          <w:tblHeader/>
        </w:trPr>
        <w:tc>
          <w:tcPr>
            <w:tcW w:w="1752" w:type="dxa"/>
            <w:tcBorders>
              <w:top w:val="single" w:sz="4" w:space="0" w:color="auto"/>
              <w:bottom w:val="single" w:sz="12" w:space="0" w:color="auto"/>
            </w:tcBorders>
            <w:shd w:val="clear" w:color="auto" w:fill="auto"/>
            <w:vAlign w:val="bottom"/>
          </w:tcPr>
          <w:p w:rsidR="00030F0A" w:rsidRPr="003326CC" w:rsidRDefault="00030F0A" w:rsidP="00BA4EAA">
            <w:pPr>
              <w:pStyle w:val="SingleTxtG"/>
              <w:keepNext/>
              <w:spacing w:before="80" w:after="80" w:line="200" w:lineRule="exact"/>
              <w:ind w:left="0" w:right="113"/>
              <w:jc w:val="left"/>
              <w:rPr>
                <w:i/>
                <w:sz w:val="16"/>
              </w:rPr>
            </w:pPr>
            <w:r w:rsidRPr="003326CC">
              <w:rPr>
                <w:i/>
                <w:sz w:val="16"/>
              </w:rPr>
              <w:t>Province</w:t>
            </w:r>
          </w:p>
        </w:tc>
        <w:tc>
          <w:tcPr>
            <w:tcW w:w="1933" w:type="dxa"/>
            <w:tcBorders>
              <w:top w:val="single" w:sz="4" w:space="0" w:color="auto"/>
              <w:bottom w:val="single" w:sz="12" w:space="0" w:color="auto"/>
            </w:tcBorders>
            <w:shd w:val="clear" w:color="auto" w:fill="auto"/>
            <w:vAlign w:val="bottom"/>
          </w:tcPr>
          <w:p w:rsidR="00030F0A" w:rsidRPr="003326CC" w:rsidRDefault="00030F0A" w:rsidP="00BA4EAA">
            <w:pPr>
              <w:pStyle w:val="SingleTxtG"/>
              <w:keepNext/>
              <w:spacing w:before="80" w:after="80" w:line="200" w:lineRule="exact"/>
              <w:ind w:left="0" w:right="113"/>
              <w:jc w:val="right"/>
              <w:rPr>
                <w:i/>
                <w:sz w:val="16"/>
              </w:rPr>
            </w:pPr>
            <w:r w:rsidRPr="003326CC">
              <w:rPr>
                <w:i/>
                <w:sz w:val="16"/>
              </w:rPr>
              <w:t>Students enrolled</w:t>
            </w:r>
          </w:p>
        </w:tc>
        <w:tc>
          <w:tcPr>
            <w:tcW w:w="1752" w:type="dxa"/>
            <w:tcBorders>
              <w:top w:val="single" w:sz="4" w:space="0" w:color="auto"/>
              <w:bottom w:val="single" w:sz="12" w:space="0" w:color="auto"/>
            </w:tcBorders>
            <w:shd w:val="clear" w:color="auto" w:fill="auto"/>
            <w:vAlign w:val="bottom"/>
          </w:tcPr>
          <w:p w:rsidR="00030F0A" w:rsidRPr="003326CC" w:rsidRDefault="00030F0A" w:rsidP="00BA4EAA">
            <w:pPr>
              <w:pStyle w:val="SingleTxtG"/>
              <w:keepNext/>
              <w:spacing w:before="80" w:after="80" w:line="200" w:lineRule="exact"/>
              <w:ind w:left="113" w:right="113"/>
              <w:jc w:val="left"/>
              <w:rPr>
                <w:i/>
                <w:sz w:val="16"/>
              </w:rPr>
            </w:pPr>
            <w:r w:rsidRPr="003326CC">
              <w:rPr>
                <w:i/>
                <w:sz w:val="16"/>
              </w:rPr>
              <w:t>Province</w:t>
            </w:r>
          </w:p>
        </w:tc>
        <w:tc>
          <w:tcPr>
            <w:tcW w:w="1933" w:type="dxa"/>
            <w:tcBorders>
              <w:top w:val="single" w:sz="4" w:space="0" w:color="auto"/>
              <w:bottom w:val="single" w:sz="12" w:space="0" w:color="auto"/>
            </w:tcBorders>
            <w:shd w:val="clear" w:color="auto" w:fill="auto"/>
            <w:vAlign w:val="bottom"/>
          </w:tcPr>
          <w:p w:rsidR="00030F0A" w:rsidRPr="003326CC" w:rsidRDefault="00030F0A" w:rsidP="00BA4EAA">
            <w:pPr>
              <w:pStyle w:val="SingleTxtG"/>
              <w:keepNext/>
              <w:spacing w:before="80" w:after="80" w:line="200" w:lineRule="exact"/>
              <w:ind w:left="0" w:right="113"/>
              <w:jc w:val="right"/>
              <w:rPr>
                <w:i/>
                <w:sz w:val="16"/>
              </w:rPr>
            </w:pPr>
            <w:r w:rsidRPr="003326CC">
              <w:rPr>
                <w:i/>
                <w:sz w:val="16"/>
              </w:rPr>
              <w:t>Students enrolled</w:t>
            </w:r>
          </w:p>
        </w:tc>
      </w:tr>
      <w:tr w:rsidR="00030F0A" w:rsidRPr="003326CC" w:rsidTr="003326CC">
        <w:tc>
          <w:tcPr>
            <w:tcW w:w="1752" w:type="dxa"/>
            <w:tcBorders>
              <w:top w:val="single" w:sz="12" w:space="0" w:color="auto"/>
            </w:tcBorders>
            <w:shd w:val="clear" w:color="auto" w:fill="auto"/>
          </w:tcPr>
          <w:p w:rsidR="00030F0A" w:rsidRPr="003326CC" w:rsidRDefault="00030F0A" w:rsidP="00BA4EAA">
            <w:pPr>
              <w:pStyle w:val="SingleTxtG"/>
              <w:keepNext/>
              <w:spacing w:before="40" w:after="40" w:line="220" w:lineRule="exact"/>
              <w:ind w:left="0" w:right="113"/>
              <w:jc w:val="left"/>
              <w:rPr>
                <w:sz w:val="18"/>
              </w:rPr>
            </w:pPr>
            <w:proofErr w:type="spellStart"/>
            <w:r w:rsidRPr="003326CC">
              <w:rPr>
                <w:sz w:val="18"/>
              </w:rPr>
              <w:t>Benguela</w:t>
            </w:r>
            <w:proofErr w:type="spellEnd"/>
          </w:p>
        </w:tc>
        <w:tc>
          <w:tcPr>
            <w:tcW w:w="1933" w:type="dxa"/>
            <w:tcBorders>
              <w:top w:val="single" w:sz="12" w:space="0" w:color="auto"/>
            </w:tcBorders>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2 495</w:t>
            </w:r>
          </w:p>
        </w:tc>
        <w:tc>
          <w:tcPr>
            <w:tcW w:w="1752" w:type="dxa"/>
            <w:tcBorders>
              <w:top w:val="single" w:sz="12" w:space="0" w:color="auto"/>
            </w:tcBorders>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r w:rsidRPr="003326CC">
              <w:rPr>
                <w:sz w:val="18"/>
              </w:rPr>
              <w:t xml:space="preserve">Kwanza </w:t>
            </w:r>
            <w:proofErr w:type="spellStart"/>
            <w:r w:rsidRPr="003326CC">
              <w:rPr>
                <w:sz w:val="18"/>
              </w:rPr>
              <w:t>Sul</w:t>
            </w:r>
            <w:proofErr w:type="spellEnd"/>
          </w:p>
        </w:tc>
        <w:tc>
          <w:tcPr>
            <w:tcW w:w="1933" w:type="dxa"/>
            <w:tcBorders>
              <w:top w:val="single" w:sz="12" w:space="0" w:color="auto"/>
            </w:tcBorders>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2 902</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proofErr w:type="spellStart"/>
            <w:r w:rsidRPr="003326CC">
              <w:rPr>
                <w:sz w:val="18"/>
              </w:rPr>
              <w:t>Bengo</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1 216</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r w:rsidRPr="003326CC">
              <w:rPr>
                <w:sz w:val="18"/>
              </w:rPr>
              <w:t>Luanda</w:t>
            </w:r>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2 385</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proofErr w:type="spellStart"/>
            <w:r w:rsidRPr="003326CC">
              <w:rPr>
                <w:sz w:val="18"/>
              </w:rPr>
              <w:t>Bié</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1 685</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r w:rsidRPr="003326CC">
              <w:rPr>
                <w:sz w:val="18"/>
              </w:rPr>
              <w:t xml:space="preserve">Lunda </w:t>
            </w:r>
            <w:proofErr w:type="spellStart"/>
            <w:r w:rsidRPr="003326CC">
              <w:rPr>
                <w:sz w:val="18"/>
              </w:rPr>
              <w:t>Norte</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1 181</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r w:rsidRPr="003326CC">
              <w:rPr>
                <w:sz w:val="18"/>
              </w:rPr>
              <w:t>Cabinda</w:t>
            </w:r>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1 441</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r w:rsidRPr="003326CC">
              <w:rPr>
                <w:sz w:val="18"/>
              </w:rPr>
              <w:t xml:space="preserve">Lunda </w:t>
            </w:r>
            <w:proofErr w:type="spellStart"/>
            <w:r w:rsidRPr="003326CC">
              <w:rPr>
                <w:sz w:val="18"/>
              </w:rPr>
              <w:t>Sul</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790</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r w:rsidRPr="003326CC">
              <w:rPr>
                <w:sz w:val="18"/>
              </w:rPr>
              <w:t>Cunene</w:t>
            </w:r>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734</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proofErr w:type="spellStart"/>
            <w:r w:rsidRPr="003326CC">
              <w:rPr>
                <w:sz w:val="18"/>
              </w:rPr>
              <w:t>Namibe</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1 668</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proofErr w:type="spellStart"/>
            <w:r w:rsidRPr="003326CC">
              <w:rPr>
                <w:sz w:val="18"/>
              </w:rPr>
              <w:t>Huíla</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3 354</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proofErr w:type="spellStart"/>
            <w:r w:rsidRPr="003326CC">
              <w:rPr>
                <w:sz w:val="18"/>
              </w:rPr>
              <w:t>Malanje</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1 249</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r w:rsidRPr="003326CC">
              <w:rPr>
                <w:sz w:val="18"/>
              </w:rPr>
              <w:t>Huambo</w:t>
            </w:r>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363</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proofErr w:type="spellStart"/>
            <w:r w:rsidRPr="003326CC">
              <w:rPr>
                <w:sz w:val="18"/>
              </w:rPr>
              <w:t>Moxico</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2 409</w:t>
            </w:r>
          </w:p>
        </w:tc>
      </w:tr>
      <w:tr w:rsidR="00030F0A" w:rsidRPr="003326CC" w:rsidTr="003326CC">
        <w:tc>
          <w:tcPr>
            <w:tcW w:w="1752" w:type="dxa"/>
            <w:shd w:val="clear" w:color="auto" w:fill="auto"/>
          </w:tcPr>
          <w:p w:rsidR="00030F0A" w:rsidRPr="003326CC" w:rsidRDefault="00030F0A" w:rsidP="00BA4EAA">
            <w:pPr>
              <w:pStyle w:val="SingleTxtG"/>
              <w:keepNext/>
              <w:spacing w:before="40" w:after="40" w:line="220" w:lineRule="exact"/>
              <w:ind w:left="0" w:right="113"/>
              <w:jc w:val="left"/>
              <w:rPr>
                <w:sz w:val="18"/>
              </w:rPr>
            </w:pPr>
            <w:proofErr w:type="spellStart"/>
            <w:r w:rsidRPr="003326CC">
              <w:rPr>
                <w:sz w:val="18"/>
              </w:rPr>
              <w:t>Kuando</w:t>
            </w:r>
            <w:proofErr w:type="spellEnd"/>
            <w:r w:rsidRPr="003326CC">
              <w:rPr>
                <w:sz w:val="18"/>
              </w:rPr>
              <w:t xml:space="preserve"> </w:t>
            </w:r>
            <w:proofErr w:type="spellStart"/>
            <w:r w:rsidRPr="003326CC">
              <w:rPr>
                <w:sz w:val="18"/>
              </w:rPr>
              <w:t>Kubango</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806</w:t>
            </w:r>
          </w:p>
        </w:tc>
        <w:tc>
          <w:tcPr>
            <w:tcW w:w="1752" w:type="dxa"/>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proofErr w:type="spellStart"/>
            <w:r w:rsidRPr="003326CC">
              <w:rPr>
                <w:sz w:val="18"/>
              </w:rPr>
              <w:t>Uíge</w:t>
            </w:r>
            <w:proofErr w:type="spellEnd"/>
          </w:p>
        </w:tc>
        <w:tc>
          <w:tcPr>
            <w:tcW w:w="1933" w:type="dxa"/>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1 589</w:t>
            </w:r>
          </w:p>
        </w:tc>
      </w:tr>
      <w:tr w:rsidR="00030F0A" w:rsidRPr="003326CC" w:rsidTr="00CF0852">
        <w:tc>
          <w:tcPr>
            <w:tcW w:w="1752" w:type="dxa"/>
            <w:tcBorders>
              <w:bottom w:val="single" w:sz="4" w:space="0" w:color="auto"/>
            </w:tcBorders>
            <w:shd w:val="clear" w:color="auto" w:fill="auto"/>
          </w:tcPr>
          <w:p w:rsidR="00030F0A" w:rsidRPr="003326CC" w:rsidRDefault="00030F0A" w:rsidP="00BA4EAA">
            <w:pPr>
              <w:pStyle w:val="SingleTxtG"/>
              <w:keepNext/>
              <w:spacing w:before="40" w:after="40" w:line="220" w:lineRule="exact"/>
              <w:ind w:left="0" w:right="113"/>
              <w:jc w:val="left"/>
              <w:rPr>
                <w:sz w:val="18"/>
              </w:rPr>
            </w:pPr>
            <w:r w:rsidRPr="003326CC">
              <w:rPr>
                <w:sz w:val="18"/>
              </w:rPr>
              <w:t xml:space="preserve">Kwanza </w:t>
            </w:r>
            <w:proofErr w:type="spellStart"/>
            <w:r w:rsidRPr="003326CC">
              <w:rPr>
                <w:sz w:val="18"/>
              </w:rPr>
              <w:t>Norte</w:t>
            </w:r>
            <w:proofErr w:type="spellEnd"/>
          </w:p>
        </w:tc>
        <w:tc>
          <w:tcPr>
            <w:tcW w:w="1933" w:type="dxa"/>
            <w:tcBorders>
              <w:bottom w:val="single" w:sz="4" w:space="0" w:color="auto"/>
            </w:tcBorders>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1 182</w:t>
            </w:r>
          </w:p>
        </w:tc>
        <w:tc>
          <w:tcPr>
            <w:tcW w:w="1752" w:type="dxa"/>
            <w:tcBorders>
              <w:bottom w:val="single" w:sz="4" w:space="0" w:color="auto"/>
            </w:tcBorders>
            <w:shd w:val="clear" w:color="auto" w:fill="auto"/>
            <w:vAlign w:val="bottom"/>
          </w:tcPr>
          <w:p w:rsidR="00030F0A" w:rsidRPr="003326CC" w:rsidRDefault="00030F0A" w:rsidP="00BA4EAA">
            <w:pPr>
              <w:pStyle w:val="SingleTxtG"/>
              <w:keepNext/>
              <w:spacing w:before="40" w:after="40" w:line="220" w:lineRule="exact"/>
              <w:ind w:left="113" w:right="113"/>
              <w:jc w:val="left"/>
              <w:rPr>
                <w:sz w:val="18"/>
              </w:rPr>
            </w:pPr>
            <w:r w:rsidRPr="003326CC">
              <w:rPr>
                <w:sz w:val="18"/>
              </w:rPr>
              <w:t>Zaire</w:t>
            </w:r>
          </w:p>
        </w:tc>
        <w:tc>
          <w:tcPr>
            <w:tcW w:w="1933" w:type="dxa"/>
            <w:tcBorders>
              <w:bottom w:val="single" w:sz="4" w:space="0" w:color="auto"/>
            </w:tcBorders>
            <w:shd w:val="clear" w:color="auto" w:fill="auto"/>
            <w:vAlign w:val="bottom"/>
          </w:tcPr>
          <w:p w:rsidR="00030F0A" w:rsidRPr="003326CC" w:rsidRDefault="00030F0A" w:rsidP="00BA4EAA">
            <w:pPr>
              <w:pStyle w:val="SingleTxtG"/>
              <w:keepNext/>
              <w:spacing w:before="40" w:after="40" w:line="220" w:lineRule="exact"/>
              <w:ind w:left="0" w:right="113"/>
              <w:jc w:val="right"/>
              <w:rPr>
                <w:sz w:val="18"/>
              </w:rPr>
            </w:pPr>
            <w:r w:rsidRPr="003326CC">
              <w:rPr>
                <w:sz w:val="18"/>
              </w:rPr>
              <w:t>1 018</w:t>
            </w:r>
          </w:p>
        </w:tc>
      </w:tr>
      <w:tr w:rsidR="00030F0A" w:rsidRPr="003326CC" w:rsidTr="00CF0852">
        <w:tc>
          <w:tcPr>
            <w:tcW w:w="1752" w:type="dxa"/>
            <w:tcBorders>
              <w:top w:val="single" w:sz="4" w:space="0" w:color="auto"/>
              <w:bottom w:val="single" w:sz="12" w:space="0" w:color="auto"/>
            </w:tcBorders>
            <w:shd w:val="clear" w:color="auto" w:fill="auto"/>
          </w:tcPr>
          <w:p w:rsidR="00030F0A" w:rsidRPr="008E7451" w:rsidRDefault="00030F0A" w:rsidP="00BA4EAA">
            <w:pPr>
              <w:pStyle w:val="SingleTxtG"/>
              <w:keepNext/>
              <w:spacing w:before="80" w:after="80" w:line="220" w:lineRule="exact"/>
              <w:ind w:left="283" w:right="0"/>
              <w:jc w:val="left"/>
              <w:rPr>
                <w:b/>
                <w:sz w:val="18"/>
              </w:rPr>
            </w:pPr>
            <w:r w:rsidRPr="008E7451">
              <w:rPr>
                <w:b/>
                <w:sz w:val="18"/>
              </w:rPr>
              <w:t>Total</w:t>
            </w:r>
          </w:p>
        </w:tc>
        <w:tc>
          <w:tcPr>
            <w:tcW w:w="5618" w:type="dxa"/>
            <w:gridSpan w:val="3"/>
            <w:tcBorders>
              <w:top w:val="single" w:sz="4" w:space="0" w:color="auto"/>
              <w:bottom w:val="single" w:sz="12" w:space="0" w:color="auto"/>
            </w:tcBorders>
            <w:shd w:val="clear" w:color="auto" w:fill="auto"/>
            <w:vAlign w:val="bottom"/>
          </w:tcPr>
          <w:p w:rsidR="00030F0A" w:rsidRPr="008E7451" w:rsidRDefault="00030F0A" w:rsidP="00BA4EAA">
            <w:pPr>
              <w:pStyle w:val="SingleTxtG"/>
              <w:keepNext/>
              <w:spacing w:before="80" w:after="80" w:line="220" w:lineRule="exact"/>
              <w:ind w:left="0" w:right="113"/>
              <w:jc w:val="right"/>
              <w:rPr>
                <w:b/>
                <w:sz w:val="18"/>
              </w:rPr>
            </w:pPr>
            <w:r w:rsidRPr="008E7451">
              <w:rPr>
                <w:b/>
                <w:sz w:val="18"/>
              </w:rPr>
              <w:t>28 467</w:t>
            </w:r>
          </w:p>
        </w:tc>
      </w:tr>
    </w:tbl>
    <w:p w:rsidR="00030F0A" w:rsidRPr="002A4AE1" w:rsidRDefault="00030F0A" w:rsidP="002A4AE1">
      <w:pPr>
        <w:pStyle w:val="SingleTxtG"/>
        <w:spacing w:before="120" w:after="240"/>
        <w:ind w:firstLine="170"/>
        <w:rPr>
          <w:sz w:val="18"/>
          <w:szCs w:val="18"/>
        </w:rPr>
      </w:pPr>
      <w:r w:rsidRPr="002A4AE1">
        <w:rPr>
          <w:i/>
          <w:iCs/>
          <w:sz w:val="18"/>
          <w:szCs w:val="18"/>
        </w:rPr>
        <w:t>Source</w:t>
      </w:r>
      <w:r w:rsidRPr="002A4AE1">
        <w:rPr>
          <w:sz w:val="18"/>
          <w:szCs w:val="18"/>
        </w:rPr>
        <w:t>: National Institute of Statistics.</w:t>
      </w:r>
    </w:p>
    <w:p w:rsidR="00030F0A" w:rsidRPr="00030F0A" w:rsidRDefault="00030F0A" w:rsidP="004E2B95">
      <w:pPr>
        <w:pStyle w:val="SingleTxtG"/>
      </w:pPr>
      <w:r w:rsidRPr="00030F0A">
        <w:t>47.</w:t>
      </w:r>
      <w:r w:rsidRPr="00030F0A">
        <w:tab/>
        <w:t>The enrolment figures for students with disabilities, most of whom attend special or inclusive schools, can be broken down as follows:</w:t>
      </w:r>
    </w:p>
    <w:p w:rsidR="00030F0A" w:rsidRPr="00030F0A" w:rsidRDefault="001A65FD" w:rsidP="004E2B95">
      <w:pPr>
        <w:pStyle w:val="SingleTxtG"/>
      </w:pPr>
      <w:r>
        <w:tab/>
        <w:t>(</w:t>
      </w:r>
      <w:r w:rsidR="00030F0A" w:rsidRPr="00030F0A">
        <w:t>a)</w:t>
      </w:r>
      <w:r w:rsidR="00030F0A" w:rsidRPr="00030F0A">
        <w:tab/>
        <w:t>8,337 with intellectual disabilities;</w:t>
      </w:r>
    </w:p>
    <w:p w:rsidR="00030F0A" w:rsidRPr="00030F0A" w:rsidRDefault="001A65FD" w:rsidP="004E2B95">
      <w:pPr>
        <w:pStyle w:val="SingleTxtG"/>
      </w:pPr>
      <w:r>
        <w:tab/>
        <w:t>(</w:t>
      </w:r>
      <w:r w:rsidR="00030F0A" w:rsidRPr="00030F0A">
        <w:t>b)</w:t>
      </w:r>
      <w:r w:rsidR="00030F0A" w:rsidRPr="00030F0A">
        <w:tab/>
        <w:t>6,990 with hearing impairments;</w:t>
      </w:r>
    </w:p>
    <w:p w:rsidR="00030F0A" w:rsidRPr="00030F0A" w:rsidRDefault="001A65FD" w:rsidP="004E2B95">
      <w:pPr>
        <w:pStyle w:val="SingleTxtG"/>
      </w:pPr>
      <w:r>
        <w:tab/>
        <w:t>(</w:t>
      </w:r>
      <w:r w:rsidR="00030F0A" w:rsidRPr="00030F0A">
        <w:t>c)</w:t>
      </w:r>
      <w:r w:rsidR="00030F0A" w:rsidRPr="00030F0A">
        <w:tab/>
        <w:t>3,134 with physical disabilities;</w:t>
      </w:r>
    </w:p>
    <w:p w:rsidR="00030F0A" w:rsidRPr="00030F0A" w:rsidRDefault="001A65FD" w:rsidP="004E2B95">
      <w:pPr>
        <w:pStyle w:val="SingleTxtG"/>
      </w:pPr>
      <w:r>
        <w:tab/>
        <w:t>(</w:t>
      </w:r>
      <w:r w:rsidR="00030F0A" w:rsidRPr="00030F0A">
        <w:t>d)</w:t>
      </w:r>
      <w:r w:rsidR="00030F0A" w:rsidRPr="00030F0A">
        <w:tab/>
        <w:t>2,868 with vision impairments;</w:t>
      </w:r>
    </w:p>
    <w:p w:rsidR="00030F0A" w:rsidRPr="00030F0A" w:rsidRDefault="001A65FD" w:rsidP="004E2B95">
      <w:pPr>
        <w:pStyle w:val="SingleTxtG"/>
      </w:pPr>
      <w:r>
        <w:tab/>
        <w:t>(</w:t>
      </w:r>
      <w:r w:rsidR="00030F0A" w:rsidRPr="00030F0A">
        <w:t>e)</w:t>
      </w:r>
      <w:r w:rsidR="00030F0A" w:rsidRPr="00030F0A">
        <w:tab/>
        <w:t>2,374 with behavioural disorders;</w:t>
      </w:r>
    </w:p>
    <w:p w:rsidR="00030F0A" w:rsidRPr="00030F0A" w:rsidRDefault="001A65FD" w:rsidP="004E2B95">
      <w:pPr>
        <w:pStyle w:val="SingleTxtG"/>
      </w:pPr>
      <w:r>
        <w:tab/>
        <w:t>(</w:t>
      </w:r>
      <w:r w:rsidR="00030F0A" w:rsidRPr="00030F0A">
        <w:t>f)</w:t>
      </w:r>
      <w:r w:rsidR="00030F0A" w:rsidRPr="00030F0A">
        <w:tab/>
        <w:t>1,707 with multiple disabilities;</w:t>
      </w:r>
    </w:p>
    <w:p w:rsidR="00030F0A" w:rsidRPr="00030F0A" w:rsidRDefault="001A65FD" w:rsidP="004E2B95">
      <w:pPr>
        <w:pStyle w:val="SingleTxtG"/>
      </w:pPr>
      <w:r>
        <w:tab/>
        <w:t>(</w:t>
      </w:r>
      <w:r w:rsidR="00030F0A" w:rsidRPr="00030F0A">
        <w:t>g)</w:t>
      </w:r>
      <w:r w:rsidR="00030F0A" w:rsidRPr="00030F0A">
        <w:tab/>
        <w:t>1,357 with serious language-based disabilities.</w:t>
      </w:r>
    </w:p>
    <w:p w:rsidR="00030F0A" w:rsidRPr="00030F0A" w:rsidRDefault="00030F0A" w:rsidP="004E2B95">
      <w:pPr>
        <w:pStyle w:val="SingleTxtG"/>
      </w:pPr>
      <w:r w:rsidRPr="00030F0A">
        <w:t>48.</w:t>
      </w:r>
      <w:r w:rsidRPr="00030F0A">
        <w:tab/>
        <w:t>Other results of these policies include:</w:t>
      </w:r>
    </w:p>
    <w:p w:rsidR="00030F0A" w:rsidRPr="00030F0A" w:rsidRDefault="00030F0A" w:rsidP="002A4AE1">
      <w:pPr>
        <w:pStyle w:val="Bullet1G"/>
      </w:pPr>
      <w:r w:rsidRPr="00030F0A">
        <w:t>The resizing of special education schools and their incorporation into core groups of schools taking part in an incremental process of increasing inclusiveness in the general education system</w:t>
      </w:r>
    </w:p>
    <w:p w:rsidR="00030F0A" w:rsidRPr="00030F0A" w:rsidRDefault="00030F0A" w:rsidP="002A4AE1">
      <w:pPr>
        <w:pStyle w:val="Bullet1G"/>
      </w:pPr>
      <w:r w:rsidRPr="00030F0A">
        <w:t>The creation of multifunctional rooms for use in the provision of specialized educational assistance, psychotherapy and additional learning support for students with special educational needs in all parts of the country</w:t>
      </w:r>
    </w:p>
    <w:p w:rsidR="00030F0A" w:rsidRPr="00030F0A" w:rsidRDefault="00030F0A" w:rsidP="002A4AE1">
      <w:pPr>
        <w:pStyle w:val="Bullet1G"/>
      </w:pPr>
      <w:r w:rsidRPr="00030F0A">
        <w:t>The organization of a number of awareness-raising campaigns aimed at administrators and other educational personnel and communities which have made it possible to increase the number of students with special educational needs who are receiving appropriate forms of educational support</w:t>
      </w:r>
    </w:p>
    <w:p w:rsidR="00030F0A" w:rsidRPr="00030F0A" w:rsidRDefault="00030F0A" w:rsidP="002A4AE1">
      <w:pPr>
        <w:pStyle w:val="Bullet1G"/>
      </w:pPr>
      <w:r w:rsidRPr="00030F0A">
        <w:t>The provision of special education training, including training in sign language interpretation and training for specialists in Braille, to more than 1,700 teachers</w:t>
      </w:r>
    </w:p>
    <w:p w:rsidR="00030F0A" w:rsidRPr="00030F0A" w:rsidRDefault="00030F0A" w:rsidP="002A4AE1">
      <w:pPr>
        <w:pStyle w:val="Bullet1G"/>
      </w:pPr>
      <w:r w:rsidRPr="00030F0A">
        <w:t>The production of a handbook on deafness and the first volume of a digital dictionary</w:t>
      </w:r>
    </w:p>
    <w:p w:rsidR="00030F0A" w:rsidRPr="00030F0A" w:rsidRDefault="00030F0A" w:rsidP="002A4AE1">
      <w:pPr>
        <w:pStyle w:val="Bullet1G"/>
      </w:pPr>
      <w:r w:rsidRPr="00030F0A">
        <w:t>The annual mobilization of public funding for the development and expansion of special education</w:t>
      </w:r>
    </w:p>
    <w:p w:rsidR="00030F0A" w:rsidRPr="00030F0A" w:rsidRDefault="00030F0A" w:rsidP="002A4AE1">
      <w:pPr>
        <w:pStyle w:val="Bullet1G"/>
      </w:pPr>
      <w:r w:rsidRPr="00030F0A">
        <w:t>The acquisition and/or production and distribution of special-purpose materials and equipment, including motor vehicles</w:t>
      </w:r>
    </w:p>
    <w:p w:rsidR="00030F0A" w:rsidRPr="00030F0A" w:rsidRDefault="00030F0A" w:rsidP="002A4AE1">
      <w:pPr>
        <w:pStyle w:val="Bullet1G"/>
      </w:pPr>
      <w:r w:rsidRPr="00030F0A">
        <w:t>The establishment of a Braille workshop for the transcription, translation and production of school material (including handbooks, guidebooks and programmes) in Braille and for other special materials</w:t>
      </w:r>
    </w:p>
    <w:p w:rsidR="00030F0A" w:rsidRPr="00030F0A" w:rsidRDefault="00030F0A" w:rsidP="002A4AE1">
      <w:pPr>
        <w:pStyle w:val="Bullet1G"/>
      </w:pPr>
      <w:r w:rsidRPr="00030F0A">
        <w:t>The establishment of provincial special education offices</w:t>
      </w:r>
    </w:p>
    <w:p w:rsidR="00030F0A" w:rsidRPr="00030F0A" w:rsidRDefault="002A4AE1" w:rsidP="000863A6">
      <w:pPr>
        <w:pStyle w:val="H23G"/>
      </w:pPr>
      <w:bookmarkStart w:id="13" w:name="_Toc506456790"/>
      <w:r>
        <w:lastRenderedPageBreak/>
        <w:tab/>
      </w:r>
      <w:r w:rsidR="00030F0A" w:rsidRPr="00030F0A">
        <w:t>10.</w:t>
      </w:r>
      <w:r w:rsidR="00030F0A" w:rsidRPr="00030F0A">
        <w:tab/>
        <w:t>Measures to improve children</w:t>
      </w:r>
      <w:r w:rsidR="001D0661">
        <w:t>’</w:t>
      </w:r>
      <w:r w:rsidR="00030F0A" w:rsidRPr="00030F0A">
        <w:t>s access to primary health</w:t>
      </w:r>
      <w:r w:rsidR="000863A6">
        <w:t>-</w:t>
      </w:r>
      <w:r w:rsidR="00030F0A" w:rsidRPr="00030F0A">
        <w:t>care services, reduce maternal and infant mortality, eradicate malnutrition and address other aspects of children</w:t>
      </w:r>
      <w:r w:rsidR="001D0661">
        <w:t>’</w:t>
      </w:r>
      <w:r w:rsidR="00030F0A" w:rsidRPr="00030F0A">
        <w:t>s health</w:t>
      </w:r>
      <w:bookmarkEnd w:id="13"/>
    </w:p>
    <w:p w:rsidR="00030F0A" w:rsidRPr="00030F0A" w:rsidRDefault="00030F0A" w:rsidP="004E2B95">
      <w:pPr>
        <w:pStyle w:val="SingleTxtG"/>
      </w:pPr>
      <w:r w:rsidRPr="00030F0A">
        <w:t>49.</w:t>
      </w:r>
      <w:r w:rsidRPr="00030F0A">
        <w:tab/>
        <w:t xml:space="preserve">As part of the National Health Development Plan 2012–2025 and its strategy for boosting infant, neonatal and maternal survival rates, the Ministry of Health has provided for an increase in the availability of the comprehensive package of essential health-care services and for comprehensive health care for women and </w:t>
      </w:r>
      <w:proofErr w:type="spellStart"/>
      <w:r w:rsidRPr="00030F0A">
        <w:t>newborn</w:t>
      </w:r>
      <w:proofErr w:type="spellEnd"/>
      <w:r w:rsidRPr="00030F0A">
        <w:t xml:space="preserve"> children at all levels of the country</w:t>
      </w:r>
      <w:r w:rsidR="001D0661">
        <w:t>’</w:t>
      </w:r>
      <w:r w:rsidRPr="00030F0A">
        <w:t xml:space="preserve">s health system. The nationwide initiatives included in this comprehensive package, such as immunization campaigns, the distribution of vitamin A, </w:t>
      </w:r>
      <w:proofErr w:type="spellStart"/>
      <w:r w:rsidRPr="00030F0A">
        <w:t>albendazole</w:t>
      </w:r>
      <w:proofErr w:type="spellEnd"/>
      <w:r w:rsidRPr="00030F0A">
        <w:t xml:space="preserve"> and long-lasting insecticide-treated mosquito nets and the early treatment of infections, have proved effective in preventing maternal deaths and reducing the duration and severity of the most frequent childhood diseases that can lead to other complications, such as malnutrition.</w:t>
      </w:r>
    </w:p>
    <w:p w:rsidR="00030F0A" w:rsidRPr="00030F0A" w:rsidRDefault="00030F0A" w:rsidP="004E2B95">
      <w:pPr>
        <w:pStyle w:val="SingleTxtG"/>
      </w:pPr>
      <w:r w:rsidRPr="00030F0A">
        <w:t>50.</w:t>
      </w:r>
      <w:r w:rsidRPr="00030F0A">
        <w:tab/>
        <w:t>As part of the effort to decentralize the provision of health services and thus to ensure the availability of high-quality health services for the promotion of good health and the prevention and treatment of the most widespread illnesses by bringing health services closer to the people, the expansion of some health facilities and infrastructure has been accompanied by the assignment of an annual budget specifically for primary health care in the country</w:t>
      </w:r>
      <w:r w:rsidR="001D0661">
        <w:t>’</w:t>
      </w:r>
      <w:r w:rsidRPr="00030F0A">
        <w:t>s municipalities.</w:t>
      </w:r>
    </w:p>
    <w:p w:rsidR="00030F0A" w:rsidRPr="00030F0A" w:rsidRDefault="00030F0A" w:rsidP="004E2B95">
      <w:pPr>
        <w:pStyle w:val="SingleTxtG"/>
      </w:pPr>
      <w:r w:rsidRPr="00030F0A">
        <w:t>51.</w:t>
      </w:r>
      <w:r w:rsidRPr="00030F0A">
        <w:tab/>
        <w:t xml:space="preserve">The implementation of programmes such as the Comprehensive Package of Maternal and Child Health Care, which includes family planning, antenatal consultations, vaccination, childbirth assistance, postnatal consultations, </w:t>
      </w:r>
      <w:proofErr w:type="spellStart"/>
      <w:r w:rsidRPr="00030F0A">
        <w:t>newborn</w:t>
      </w:r>
      <w:proofErr w:type="spellEnd"/>
      <w:r w:rsidRPr="00030F0A">
        <w:t xml:space="preserve"> care, emergency obstetric and neonatal care and check-up to monitor children</w:t>
      </w:r>
      <w:r w:rsidR="001D0661">
        <w:t>’</w:t>
      </w:r>
      <w:r w:rsidRPr="00030F0A">
        <w:t>s growth and development, has helped reduce maternal and child mortality.</w:t>
      </w:r>
    </w:p>
    <w:p w:rsidR="00030F0A" w:rsidRPr="00030F0A" w:rsidRDefault="00030F0A" w:rsidP="004E2B95">
      <w:pPr>
        <w:pStyle w:val="SingleTxtG"/>
      </w:pPr>
      <w:r w:rsidRPr="00030F0A">
        <w:t>52.</w:t>
      </w:r>
      <w:r w:rsidRPr="00030F0A">
        <w:tab/>
        <w:t>Drawing on the results of the 2014 general population census, the National Institute of Statistics and the Ministry of Health conducted a multiple health indicator cluster survey in 2015–2016 and published the findings in a report on core indicators. The findings show that there has been progress: life expectancy rose from 48 years for both sexes in 2009 to 60 years in 2014, while infant mortality fell from 116 deaths per 1,000 live births to 44.</w:t>
      </w:r>
      <w:r w:rsidR="001D0661">
        <w:t xml:space="preserve"> </w:t>
      </w:r>
      <w:r w:rsidRPr="00030F0A">
        <w:t xml:space="preserve">The under-5 mortality rate fell from 194 per 1,000 to 68 per 1,000 in 2015. The number of pregnancy-related deaths </w:t>
      </w:r>
      <w:r w:rsidR="00D86AFB" w:rsidRPr="00030F0A">
        <w:t>of women</w:t>
      </w:r>
      <w:r w:rsidRPr="00030F0A">
        <w:t xml:space="preserve"> aged 15 to 49 years was 239 per 100,000 live births.</w:t>
      </w:r>
    </w:p>
    <w:p w:rsidR="00030F0A" w:rsidRPr="00030F0A" w:rsidRDefault="00030F0A" w:rsidP="004E2B95">
      <w:pPr>
        <w:pStyle w:val="SingleTxtG"/>
      </w:pPr>
      <w:r w:rsidRPr="00030F0A">
        <w:t>53.</w:t>
      </w:r>
      <w:r w:rsidRPr="00030F0A">
        <w:tab/>
        <w:t>Some indicators relating to children, such as the rate of full vaccination coverage (31 per cent), continue to warrant particular attention.</w:t>
      </w:r>
    </w:p>
    <w:p w:rsidR="00030F0A" w:rsidRPr="00030F0A" w:rsidRDefault="00030F0A" w:rsidP="004E2B95">
      <w:pPr>
        <w:pStyle w:val="SingleTxtG"/>
      </w:pPr>
      <w:r w:rsidRPr="00030F0A">
        <w:t>54.</w:t>
      </w:r>
      <w:r w:rsidRPr="00030F0A">
        <w:tab/>
        <w:t>The Comprehensive Immunization Programme, in collaboration with the World Health Organization, UNICEF and the Global Alliance for Vaccines and Immunization (GAVI), has made a determined effort to support immunization initiatives throughout the country, with a particular focus on children who are not vaccinated or incompletely vaccinated in a bid to improve coverage and comply with the national vaccination schedule.</w:t>
      </w:r>
    </w:p>
    <w:p w:rsidR="00030F0A" w:rsidRPr="00030F0A" w:rsidRDefault="00030F0A" w:rsidP="004E2B95">
      <w:pPr>
        <w:pStyle w:val="SingleTxtG"/>
      </w:pPr>
      <w:r w:rsidRPr="00030F0A">
        <w:t>55.</w:t>
      </w:r>
      <w:r w:rsidRPr="00030F0A">
        <w:tab/>
        <w:t>Angola was declared free from new cases of polio in 2015.</w:t>
      </w:r>
    </w:p>
    <w:p w:rsidR="00030F0A" w:rsidRPr="00030F0A" w:rsidRDefault="00030F0A" w:rsidP="00D453A6">
      <w:pPr>
        <w:pStyle w:val="SingleTxtG"/>
      </w:pPr>
      <w:r w:rsidRPr="00030F0A">
        <w:t>56.</w:t>
      </w:r>
      <w:r w:rsidRPr="00030F0A">
        <w:tab/>
        <w:t xml:space="preserve">According to the findings of the 2015–2016 Multiple Indicator and Health Survey, 47 per cent of children from 12 to 23 months of age and 35 per cent of children from 24 to 35 months of age have a vaccination booklet. According to the information noted down in those booklets by mothers or other persons, 3 out of every 10 children from 12 to 23 months of age (or 31 per cent) and a fourth of those from 24 to 35 months of age (26 per cent) have received all the basic vaccines. However, only 28 per cent of children from 12 to 23 months </w:t>
      </w:r>
      <w:r w:rsidR="00D86AFB" w:rsidRPr="00030F0A">
        <w:t>and</w:t>
      </w:r>
      <w:r w:rsidRPr="00030F0A">
        <w:t xml:space="preserve"> 22 per cent from 24 to 35 months</w:t>
      </w:r>
      <w:r w:rsidR="00567241">
        <w:t xml:space="preserve"> of</w:t>
      </w:r>
      <w:r w:rsidRPr="00030F0A">
        <w:t xml:space="preserve"> age were given those vaccinations at the right age. Seventy-two per cent of children were given the BCG vaccine, while 56 per cent were vaccinated against measles. On the other hand, 40 per cent of the children were given the three doses of a five-in-one vaccine and 42 per cent were given the three doses of the polio vaccine. In the two years preceding the survey, 29 per cent of children from 12 to 23 months of age who were given the first dose of the DTP vaccine did not complete the three-vaccine series, while 26 per cent of those given the first dose of the polio vaccine did not complete the series.</w:t>
      </w:r>
    </w:p>
    <w:p w:rsidR="00030F0A" w:rsidRPr="00030F0A" w:rsidRDefault="00030F0A" w:rsidP="004E2B95">
      <w:pPr>
        <w:pStyle w:val="SingleTxtG"/>
      </w:pPr>
      <w:r w:rsidRPr="00030F0A">
        <w:t>57.</w:t>
      </w:r>
      <w:r w:rsidRPr="00030F0A">
        <w:tab/>
        <w:t xml:space="preserve">The epidemiological monitoring system, which operates at the level of the communes, municipalities and provinces, provides regular reports on the main notifiable diseases. In the event of an epidemic, a national response plan is implemented with the </w:t>
      </w:r>
      <w:r w:rsidRPr="00030F0A">
        <w:lastRenderedPageBreak/>
        <w:t>support of domestic and international partners. This plan calls for the establishment of an epidemic response committee to coordinate comprehensive vector control actions, social mobilization efforts, vaccination drives, the distribution of insecticide-treated mosquito nets and epidemiological surveillance, as appropriate.</w:t>
      </w:r>
    </w:p>
    <w:p w:rsidR="00030F0A" w:rsidRPr="00030F0A" w:rsidRDefault="00030F0A" w:rsidP="004E2B95">
      <w:pPr>
        <w:pStyle w:val="SingleTxtG"/>
      </w:pPr>
      <w:r w:rsidRPr="00030F0A">
        <w:t>58.</w:t>
      </w:r>
      <w:r w:rsidRPr="00030F0A">
        <w:tab/>
        <w:t>An agreement with Brazil on the establishment and operation of a human milk bank was recently signed in coordination with the Brazilian Cooperation Agency. The aim is to reduce the percentage of children suffering from malnutrition.</w:t>
      </w:r>
    </w:p>
    <w:p w:rsidR="00030F0A" w:rsidRPr="00030F0A" w:rsidRDefault="00D86AFB" w:rsidP="00D86AFB">
      <w:pPr>
        <w:pStyle w:val="H23G"/>
      </w:pPr>
      <w:bookmarkStart w:id="14" w:name="_Toc506456791"/>
      <w:r>
        <w:tab/>
      </w:r>
      <w:r w:rsidR="00030F0A" w:rsidRPr="00030F0A">
        <w:t>11.</w:t>
      </w:r>
      <w:r w:rsidR="00030F0A" w:rsidRPr="00030F0A">
        <w:tab/>
        <w:t>Prevention of early pregnancy, sexual and reproductive health programmes for young people and treatment of HIV/AIDS</w:t>
      </w:r>
      <w:bookmarkEnd w:id="14"/>
    </w:p>
    <w:p w:rsidR="00030F0A" w:rsidRPr="00030F0A" w:rsidRDefault="00030F0A" w:rsidP="004E2B95">
      <w:pPr>
        <w:pStyle w:val="SingleTxtG"/>
      </w:pPr>
      <w:r w:rsidRPr="00030F0A">
        <w:t>59.</w:t>
      </w:r>
      <w:r w:rsidRPr="00030F0A">
        <w:tab/>
        <w:t>The National Sexual and Reproductive Health Plan is designed to raise awareness of matters relating to sexual and reproductive health among adolescents and played a part in bringing about a drop in the rate of pregnancy among girls under 15 years of age from 1.6 per cent in 2014 to 1.3 per cent in 2015. In addition, a comprehensive health initiative for adolescents and young adults is being developed in cooperation with the United Nations Population Fund, UNICEF, the United States Agency for International Development (USAID), the Ministry of Education, the Ministry for Social Action, the Family and the Advancement of Women and the Ministry for Social Communication.</w:t>
      </w:r>
    </w:p>
    <w:p w:rsidR="00030F0A" w:rsidRPr="00030F0A" w:rsidRDefault="00030F0A" w:rsidP="004E2B95">
      <w:pPr>
        <w:pStyle w:val="SingleTxtG"/>
      </w:pPr>
      <w:r w:rsidRPr="00030F0A">
        <w:t>60.</w:t>
      </w:r>
      <w:r w:rsidRPr="00030F0A">
        <w:tab/>
        <w:t>Free family planning consultations are provided at all the country</w:t>
      </w:r>
      <w:r w:rsidR="001D0661">
        <w:t>’</w:t>
      </w:r>
      <w:r w:rsidRPr="00030F0A">
        <w:t>s general hospitals, health centres and maternity clinics. Contraceptives are distributed free of charge at clinics, hotels and other locations.</w:t>
      </w:r>
    </w:p>
    <w:p w:rsidR="00030F0A" w:rsidRPr="00030F0A" w:rsidRDefault="00030F0A" w:rsidP="004E2B95">
      <w:pPr>
        <w:pStyle w:val="SingleTxtG"/>
      </w:pPr>
      <w:r w:rsidRPr="00030F0A">
        <w:t>61.</w:t>
      </w:r>
      <w:r w:rsidRPr="00030F0A">
        <w:tab/>
        <w:t xml:space="preserve">The Ministry for Social Action, the Family and the Advancement of Women launched a national campaign under the slogan </w:t>
      </w:r>
      <w:r w:rsidR="001D0661">
        <w:t>“</w:t>
      </w:r>
      <w:r w:rsidRPr="00030F0A">
        <w:t>Together against Early Pregnancy and Early Marriage in Angola</w:t>
      </w:r>
      <w:r w:rsidR="001D0661">
        <w:t>”</w:t>
      </w:r>
      <w:r w:rsidRPr="00030F0A">
        <w:t xml:space="preserve"> on 29 July 2015. The campaign has included awareness-raising talks in schools, courses and the distribution of booklets on the causes and consequences of early pregnancy at youth fairs held in collaboration with the Ministry of Justice and Human Rights and civil society.</w:t>
      </w:r>
    </w:p>
    <w:p w:rsidR="00030F0A" w:rsidRPr="00030F0A" w:rsidRDefault="00030F0A" w:rsidP="004E2B95">
      <w:pPr>
        <w:pStyle w:val="SingleTxtG"/>
      </w:pPr>
      <w:r w:rsidRPr="00030F0A">
        <w:t>62.</w:t>
      </w:r>
      <w:r w:rsidRPr="00030F0A">
        <w:tab/>
        <w:t>A proposal for a national strategy on preventing early pregnancy and early marriage for the period 2018–2022 is soon to be adopted. Priority measures aimed at combating early pregnancy and early marriage have been identified by State institutions, civil society, the private sector, churches and other stakeholders as a means of protecting the rights of children and adolescents.</w:t>
      </w:r>
    </w:p>
    <w:p w:rsidR="00030F0A" w:rsidRPr="00030F0A" w:rsidRDefault="00030F0A" w:rsidP="004E2B95">
      <w:pPr>
        <w:pStyle w:val="SingleTxtG"/>
      </w:pPr>
      <w:r w:rsidRPr="00030F0A">
        <w:t>63.</w:t>
      </w:r>
      <w:r w:rsidRPr="00030F0A">
        <w:tab/>
        <w:t>The Angolan Government has been focusing on the issue of early pregnancy for some time. In Angola, many adolescent girls have already begun their reproductive lives, as indicated by the fact that slightly more than one third (35 per cent) of adolescent girls between the ages of 15 and 19 who responded to the 2015–2016 Multiple Indicator and Health Survey already had one or more live-born children or were pregnant for the first time.</w:t>
      </w:r>
    </w:p>
    <w:p w:rsidR="00030F0A" w:rsidRPr="00030F0A" w:rsidRDefault="00030F0A" w:rsidP="004E2B95">
      <w:pPr>
        <w:pStyle w:val="SingleTxtG"/>
      </w:pPr>
      <w:r w:rsidRPr="00030F0A">
        <w:t>64.</w:t>
      </w:r>
      <w:r w:rsidRPr="00030F0A">
        <w:tab/>
        <w:t xml:space="preserve">The National Institute for the Fight against AIDS has taken steps, with an emphasis on universal access, prevention, diagnosis and the treatment of persons living with HIV/AIDS, to help ensure that the targets set out in the National Health Policy are reached. Priority has been given to such measures as making services for the prevention of mother-to-child transmission of HIV an integral part of prenatal care, adding antiretroviral therapy and the treatment of sexually transmitted infections to the list of decentralized health services offered at the municipal level, developing a national plan for the elimination of mother-to-child transmission of HIV/AIDS, producing a handbook for nurses on antiretroviral therapy as part of a new approach to HIV prevention and treatment for expecting mothers and monitoring the development of resistance to antiretroviral drugs. </w:t>
      </w:r>
    </w:p>
    <w:p w:rsidR="00030F0A" w:rsidRPr="00030F0A" w:rsidRDefault="00030F0A" w:rsidP="004E2B95">
      <w:pPr>
        <w:pStyle w:val="SingleTxtG"/>
      </w:pPr>
      <w:r w:rsidRPr="00030F0A">
        <w:t>65.</w:t>
      </w:r>
      <w:r w:rsidRPr="00030F0A">
        <w:tab/>
        <w:t>The principal prevention campaign in Angola has been conducted with the help of television and radio programmes, training for peer trainers, conferences, workshops, forums, debates, the distribution of condoms and educational material and face-to-face interaction with a range of stakeholders, all with the aim of promoting safe behaviour, voluntary testing and free antiretroviral therapy.</w:t>
      </w:r>
    </w:p>
    <w:p w:rsidR="00030F0A" w:rsidRPr="00030F0A" w:rsidRDefault="00030F0A" w:rsidP="004E2B95">
      <w:pPr>
        <w:pStyle w:val="SingleTxtG"/>
      </w:pPr>
      <w:r w:rsidRPr="00030F0A">
        <w:t>66.</w:t>
      </w:r>
      <w:r w:rsidRPr="00030F0A">
        <w:tab/>
        <w:t xml:space="preserve">The estimated HIV prevalence rate is 2.1 per cent and the hardest-hit provinces are Cabinda, Cunene, Luanda and </w:t>
      </w:r>
      <w:proofErr w:type="spellStart"/>
      <w:r w:rsidRPr="00030F0A">
        <w:t>Kuando</w:t>
      </w:r>
      <w:proofErr w:type="spellEnd"/>
      <w:r w:rsidRPr="00030F0A">
        <w:t xml:space="preserve"> </w:t>
      </w:r>
      <w:proofErr w:type="spellStart"/>
      <w:r w:rsidRPr="00030F0A">
        <w:t>Kubango</w:t>
      </w:r>
      <w:proofErr w:type="spellEnd"/>
      <w:r w:rsidRPr="00030F0A">
        <w:t>.</w:t>
      </w:r>
    </w:p>
    <w:p w:rsidR="00030F0A" w:rsidRPr="00030F0A" w:rsidRDefault="00D86AFB" w:rsidP="00D86AFB">
      <w:pPr>
        <w:pStyle w:val="H23G"/>
      </w:pPr>
      <w:bookmarkStart w:id="15" w:name="_Toc506456792"/>
      <w:r>
        <w:lastRenderedPageBreak/>
        <w:tab/>
      </w:r>
      <w:r w:rsidR="00030F0A" w:rsidRPr="00030F0A">
        <w:t>12.</w:t>
      </w:r>
      <w:r w:rsidR="00030F0A" w:rsidRPr="00030F0A">
        <w:tab/>
        <w:t>School enrolment rate and impact of measures taken by the State party to protect and promote the right of the child to education</w:t>
      </w:r>
      <w:bookmarkEnd w:id="15"/>
    </w:p>
    <w:p w:rsidR="00030F0A" w:rsidRPr="00030F0A" w:rsidRDefault="00030F0A" w:rsidP="004E2B95">
      <w:pPr>
        <w:pStyle w:val="SingleTxtG"/>
      </w:pPr>
      <w:r w:rsidRPr="00030F0A">
        <w:t>67.</w:t>
      </w:r>
      <w:r w:rsidRPr="00030F0A">
        <w:tab/>
        <w:t>The information available on school enrolment rates shows that the numbers of students in school are as follows:</w:t>
      </w:r>
    </w:p>
    <w:p w:rsidR="00030F0A" w:rsidRPr="00030F0A" w:rsidRDefault="00030F0A" w:rsidP="00D86AFB">
      <w:pPr>
        <w:pStyle w:val="Bullet1G"/>
      </w:pPr>
      <w:r w:rsidRPr="00D4501D">
        <w:rPr>
          <w:b/>
          <w:bCs/>
        </w:rPr>
        <w:t>Preschool</w:t>
      </w:r>
      <w:r w:rsidRPr="00D4501D">
        <w:t>:</w:t>
      </w:r>
      <w:r w:rsidRPr="00030F0A">
        <w:t xml:space="preserve"> 172,703 (of whom 79,885, or 46.2 per cent, were girls) in 2014; 740,853 (of whom 342,639, or 46.2 per cent, were girls) in 2015; and 784,246 (of whom 367,523, or 46.86 per cent, were girls) in 2016 </w:t>
      </w:r>
    </w:p>
    <w:p w:rsidR="00030F0A" w:rsidRPr="00030F0A" w:rsidRDefault="00030F0A" w:rsidP="00D86AFB">
      <w:pPr>
        <w:pStyle w:val="Bullet1G"/>
      </w:pPr>
      <w:r w:rsidRPr="00D4501D">
        <w:rPr>
          <w:b/>
          <w:bCs/>
        </w:rPr>
        <w:t>Primary school</w:t>
      </w:r>
      <w:r w:rsidRPr="006B656F">
        <w:rPr>
          <w:b/>
          <w:bCs/>
        </w:rPr>
        <w:t>:</w:t>
      </w:r>
      <w:r w:rsidRPr="00030F0A">
        <w:t xml:space="preserve"> 1,424,811 (of whom 701,679, or 49.2 per cent, were girls) in 2014; 5,094,935 (of whom 2,399,034, or 47.0 per cent, were girls) in 2015; and 5,569,947 (of whom 2,546,227, or 45.7 per cent, were girls) in 2016 </w:t>
      </w:r>
    </w:p>
    <w:p w:rsidR="00030F0A" w:rsidRPr="00030F0A" w:rsidRDefault="00030F0A" w:rsidP="00D86AFB">
      <w:pPr>
        <w:pStyle w:val="Bullet1G"/>
      </w:pPr>
      <w:r w:rsidRPr="00D4501D">
        <w:rPr>
          <w:b/>
          <w:bCs/>
        </w:rPr>
        <w:t>Lower secondary school</w:t>
      </w:r>
      <w:r w:rsidRPr="006B656F">
        <w:rPr>
          <w:b/>
          <w:bCs/>
        </w:rPr>
        <w:t>:</w:t>
      </w:r>
      <w:r w:rsidRPr="00D4501D">
        <w:t xml:space="preserve"> </w:t>
      </w:r>
      <w:r w:rsidRPr="00030F0A">
        <w:t xml:space="preserve">313,040 (of whom 150,569, or 48.0 per cent, were girls) in 2014; 1,289,597 (of whom 531,863, or 41.2 per cent, were girls) in 2015; and 1,504,219 (of whom 564,409 were girls) in 2016 </w:t>
      </w:r>
    </w:p>
    <w:p w:rsidR="00030F0A" w:rsidRPr="00030F0A" w:rsidRDefault="00030F0A" w:rsidP="00D86AFB">
      <w:pPr>
        <w:pStyle w:val="Bullet1G"/>
      </w:pPr>
      <w:r w:rsidRPr="00D4501D">
        <w:rPr>
          <w:b/>
          <w:bCs/>
        </w:rPr>
        <w:t>Upper secondary school</w:t>
      </w:r>
      <w:r w:rsidRPr="006B656F">
        <w:rPr>
          <w:b/>
          <w:bCs/>
        </w:rPr>
        <w:t>:</w:t>
      </w:r>
      <w:r w:rsidRPr="00030F0A">
        <w:t xml:space="preserve"> 173,992 (of whom 83,467, or 48.0 per cent, were female) in 2014; 453,810 (of whom 204,604, or 57.0 per cent, were female) in 2015; and 510,370 (of whom 229,892, or 45.0 per cent, were female) in 2016 </w:t>
      </w:r>
    </w:p>
    <w:p w:rsidR="00030F0A" w:rsidRPr="00030F0A" w:rsidRDefault="00030F0A" w:rsidP="004E2B95">
      <w:pPr>
        <w:pStyle w:val="SingleTxtG"/>
      </w:pPr>
      <w:r w:rsidRPr="00030F0A">
        <w:t>68.</w:t>
      </w:r>
      <w:r w:rsidRPr="00030F0A">
        <w:tab/>
        <w:t>These figures show that the number of students enrolled in lower secondary school increased by 976,357 from 2014 to 2015 and by 214,822 from 2015 to 2016. The number of students enrolled in upper secondary school increased by 279,818 from 2014 to 2015 and by 56,560 from 2015 to 2016.</w:t>
      </w:r>
    </w:p>
    <w:p w:rsidR="00030F0A" w:rsidRPr="00030F0A" w:rsidRDefault="00030F0A" w:rsidP="004E2B95">
      <w:pPr>
        <w:pStyle w:val="SingleTxtG"/>
      </w:pPr>
      <w:r w:rsidRPr="00030F0A">
        <w:t>69.</w:t>
      </w:r>
      <w:r w:rsidRPr="00030F0A">
        <w:tab/>
        <w:t>These statistics show that:</w:t>
      </w:r>
    </w:p>
    <w:p w:rsidR="00030F0A" w:rsidRPr="00030F0A" w:rsidRDefault="00030F0A" w:rsidP="00BE10B3">
      <w:pPr>
        <w:pStyle w:val="Bullet1G"/>
      </w:pPr>
      <w:r w:rsidRPr="00030F0A">
        <w:t>The student population rose from 5,754,959 in 2008 to 8,401,239 in 2016, for an increase of more than 3 million</w:t>
      </w:r>
    </w:p>
    <w:p w:rsidR="00030F0A" w:rsidRPr="00030F0A" w:rsidRDefault="00030F0A" w:rsidP="00BE10B3">
      <w:pPr>
        <w:pStyle w:val="Bullet1G"/>
      </w:pPr>
      <w:r w:rsidRPr="00030F0A">
        <w:t>The gross enrolment rate in primary and secondary schools rose from 13.19 per cent in 2014 to 97.5 per cent in 2016</w:t>
      </w:r>
    </w:p>
    <w:p w:rsidR="00030F0A" w:rsidRPr="00030F0A" w:rsidRDefault="00030F0A" w:rsidP="00BE10B3">
      <w:pPr>
        <w:pStyle w:val="Bullet1G"/>
      </w:pPr>
      <w:r w:rsidRPr="00030F0A">
        <w:t>The literacy rate for persons in the 15–24 age group rose from 76 per cent in 2008 to 85.6 per cent in 2016; the rate is 69.1 per cent in urban areas and 30 per cent in rural areas</w:t>
      </w:r>
    </w:p>
    <w:p w:rsidR="00030F0A" w:rsidRPr="00030F0A" w:rsidRDefault="00030F0A" w:rsidP="00BE10B3">
      <w:pPr>
        <w:pStyle w:val="Bullet1G"/>
      </w:pPr>
      <w:r w:rsidRPr="00030F0A">
        <w:t>In the period 2014–2016, the attendance rates for preschool, primary school and secondary school were 46 per cent, 47 per cent and 42 per cent, respectively</w:t>
      </w:r>
    </w:p>
    <w:p w:rsidR="00030F0A" w:rsidRPr="00030F0A" w:rsidRDefault="00030F0A" w:rsidP="004E2B95">
      <w:pPr>
        <w:pStyle w:val="SingleTxtG"/>
      </w:pPr>
      <w:r w:rsidRPr="00030F0A">
        <w:t>70.</w:t>
      </w:r>
      <w:r w:rsidRPr="00030F0A">
        <w:tab/>
        <w:t>An awareness-raising and family support programme for parents and guardians has been developed in order to increase school attendance rates.</w:t>
      </w:r>
    </w:p>
    <w:p w:rsidR="00030F0A" w:rsidRPr="00030F0A" w:rsidRDefault="00030F0A" w:rsidP="004E2B95">
      <w:pPr>
        <w:pStyle w:val="SingleTxtG"/>
      </w:pPr>
      <w:r w:rsidRPr="00030F0A">
        <w:t>71.</w:t>
      </w:r>
      <w:r w:rsidRPr="00030F0A">
        <w:tab/>
        <w:t>Children belonging to minority or indigenous groups are guaranteed non-discriminatory access to education on an equal footing with other children. Asylum-seeking children are also guaranteed equal access.</w:t>
      </w:r>
    </w:p>
    <w:p w:rsidR="00F149D7" w:rsidRDefault="00030F0A" w:rsidP="004E2B95">
      <w:pPr>
        <w:pStyle w:val="SingleTxtG"/>
      </w:pPr>
      <w:r w:rsidRPr="00030F0A">
        <w:t>72.</w:t>
      </w:r>
      <w:r w:rsidRPr="00030F0A">
        <w:tab/>
        <w:t>In order to ensure that the children of the country</w:t>
      </w:r>
      <w:r w:rsidR="001D0661">
        <w:t>’</w:t>
      </w:r>
      <w:r w:rsidRPr="00030F0A">
        <w:t xml:space="preserve">s nomadic population groups (in the provinces of </w:t>
      </w:r>
      <w:proofErr w:type="spellStart"/>
      <w:r w:rsidRPr="00030F0A">
        <w:t>Namibe</w:t>
      </w:r>
      <w:proofErr w:type="spellEnd"/>
      <w:r w:rsidRPr="00030F0A">
        <w:t xml:space="preserve">, </w:t>
      </w:r>
      <w:proofErr w:type="spellStart"/>
      <w:r w:rsidRPr="00030F0A">
        <w:t>Huíla</w:t>
      </w:r>
      <w:proofErr w:type="spellEnd"/>
      <w:r w:rsidRPr="00030F0A">
        <w:t xml:space="preserve"> and Cunene) have access to education, the Ministry of Education, working together with churches and non-governmental organizations, runs special programmes in areas where seasonal migration is common. A survey on the quality and availability of schooling for nomadic and minority ethnic groups was taken in 2015 and will serve as a basis for </w:t>
      </w:r>
      <w:r w:rsidR="00F149D7" w:rsidRPr="00030F0A">
        <w:t>the development</w:t>
      </w:r>
      <w:r w:rsidRPr="00030F0A">
        <w:t xml:space="preserve"> of a national strategy for enhancing the accessibility of education for nomadic and minority ethnic groups in Angola.</w:t>
      </w:r>
      <w:bookmarkStart w:id="16" w:name="_Toc506456793"/>
    </w:p>
    <w:p w:rsidR="00030F0A" w:rsidRPr="00030F0A" w:rsidRDefault="00030F0A" w:rsidP="00F149D7">
      <w:pPr>
        <w:pStyle w:val="HChG"/>
      </w:pPr>
      <w:r w:rsidRPr="00030F0A">
        <w:tab/>
      </w:r>
      <w:r w:rsidRPr="00030F0A">
        <w:tab/>
        <w:t>Part II</w:t>
      </w:r>
      <w:bookmarkEnd w:id="16"/>
    </w:p>
    <w:p w:rsidR="00030F0A" w:rsidRPr="00030F0A" w:rsidRDefault="00BE10B3" w:rsidP="00BE10B3">
      <w:pPr>
        <w:pStyle w:val="H23G"/>
      </w:pPr>
      <w:bookmarkStart w:id="17" w:name="_Toc506456794"/>
      <w:r>
        <w:tab/>
      </w:r>
      <w:r w:rsidR="00030F0A" w:rsidRPr="00030F0A">
        <w:t>13.</w:t>
      </w:r>
      <w:r>
        <w:tab/>
      </w:r>
      <w:r w:rsidR="00030F0A" w:rsidRPr="00030F0A">
        <w:t xml:space="preserve">Updated </w:t>
      </w:r>
      <w:bookmarkEnd w:id="17"/>
      <w:r w:rsidR="00030F0A" w:rsidRPr="00030F0A">
        <w:t>information</w:t>
      </w:r>
    </w:p>
    <w:p w:rsidR="00030F0A" w:rsidRPr="00030F0A" w:rsidRDefault="00030F0A" w:rsidP="004E2B95">
      <w:pPr>
        <w:pStyle w:val="SingleTxtG"/>
      </w:pPr>
      <w:r w:rsidRPr="00030F0A">
        <w:t>73.</w:t>
      </w:r>
      <w:r w:rsidRPr="00030F0A">
        <w:tab/>
        <w:t>Legislation:</w:t>
      </w:r>
    </w:p>
    <w:p w:rsidR="00030F0A" w:rsidRPr="00030F0A" w:rsidRDefault="00030F0A" w:rsidP="00F149D7">
      <w:pPr>
        <w:pStyle w:val="Bullet1G"/>
      </w:pPr>
      <w:r w:rsidRPr="00030F0A">
        <w:t>Act No. 7/15 of 15 June on employment</w:t>
      </w:r>
    </w:p>
    <w:p w:rsidR="00030F0A" w:rsidRPr="00030F0A" w:rsidRDefault="00030F0A" w:rsidP="00F149D7">
      <w:pPr>
        <w:pStyle w:val="Bullet1G"/>
      </w:pPr>
      <w:r w:rsidRPr="00030F0A">
        <w:t>Act No. 25/15 of 18 September on asylum and refugee status</w:t>
      </w:r>
    </w:p>
    <w:p w:rsidR="00030F0A" w:rsidRPr="00030F0A" w:rsidRDefault="00030F0A" w:rsidP="00F149D7">
      <w:pPr>
        <w:pStyle w:val="Bullet1G"/>
      </w:pPr>
      <w:r w:rsidRPr="00030F0A">
        <w:t>Act No. 10/16 of 27 July on accessibility</w:t>
      </w:r>
    </w:p>
    <w:p w:rsidR="00030F0A" w:rsidRPr="00030F0A" w:rsidRDefault="00030F0A" w:rsidP="00F149D7">
      <w:pPr>
        <w:pStyle w:val="Bullet1G"/>
      </w:pPr>
      <w:r w:rsidRPr="00030F0A">
        <w:lastRenderedPageBreak/>
        <w:t>Framework Act No. 17/16 of 7 October on the education system</w:t>
      </w:r>
    </w:p>
    <w:p w:rsidR="00030F0A" w:rsidRPr="00030F0A" w:rsidRDefault="00030F0A" w:rsidP="00F149D7">
      <w:pPr>
        <w:pStyle w:val="Bullet1G"/>
      </w:pPr>
      <w:r w:rsidRPr="00030F0A">
        <w:t>Presidential Decree No. 187/17 of 16 August establishing a national policy on special education for inclusive schooling.</w:t>
      </w:r>
    </w:p>
    <w:p w:rsidR="00030F0A" w:rsidRPr="00030F0A" w:rsidRDefault="00030F0A" w:rsidP="004E2B95">
      <w:pPr>
        <w:pStyle w:val="SingleTxtG"/>
      </w:pPr>
      <w:r w:rsidRPr="00030F0A">
        <w:t>74.</w:t>
      </w:r>
      <w:r w:rsidRPr="00030F0A">
        <w:tab/>
        <w:t>New institutions:</w:t>
      </w:r>
    </w:p>
    <w:p w:rsidR="00030F0A" w:rsidRPr="00030F0A" w:rsidRDefault="00030F0A" w:rsidP="00F149D7">
      <w:pPr>
        <w:pStyle w:val="Bullet1G"/>
      </w:pPr>
      <w:r w:rsidRPr="00030F0A">
        <w:t>National Council for Social Action (see question 1, para. 4).</w:t>
      </w:r>
    </w:p>
    <w:p w:rsidR="00030F0A" w:rsidRPr="00030F0A" w:rsidRDefault="00030F0A" w:rsidP="004E2B95">
      <w:pPr>
        <w:pStyle w:val="SingleTxtG"/>
      </w:pPr>
      <w:r w:rsidRPr="00030F0A">
        <w:t>75.</w:t>
      </w:r>
      <w:r w:rsidRPr="00030F0A">
        <w:tab/>
        <w:t>Policies, programmes and action plans:</w:t>
      </w:r>
    </w:p>
    <w:p w:rsidR="00030F0A" w:rsidRPr="00030F0A" w:rsidRDefault="00030F0A" w:rsidP="00F149D7">
      <w:pPr>
        <w:pStyle w:val="Bullet1G"/>
      </w:pPr>
      <w:r w:rsidRPr="00030F0A">
        <w:t>Programme for the construction of media libraries, public libraries and multipurpose facilities for use, in cooperation with social partners, in putting on reading, art, music, theatre and dance contests to instil cultural values, especially in children</w:t>
      </w:r>
    </w:p>
    <w:p w:rsidR="00030F0A" w:rsidRPr="00030F0A" w:rsidRDefault="00030F0A" w:rsidP="004E2B95">
      <w:pPr>
        <w:pStyle w:val="SingleTxtG"/>
      </w:pPr>
      <w:r w:rsidRPr="00030F0A">
        <w:t>76.</w:t>
      </w:r>
      <w:r w:rsidRPr="00030F0A">
        <w:tab/>
        <w:t>Recent ratifications of international instruments:</w:t>
      </w:r>
    </w:p>
    <w:p w:rsidR="00030F0A" w:rsidRPr="00030F0A" w:rsidRDefault="00030F0A" w:rsidP="00F149D7">
      <w:pPr>
        <w:pStyle w:val="Bullet1G"/>
      </w:pPr>
      <w:r w:rsidRPr="00030F0A">
        <w:t>Second Optional Protocol to the International Covenant on Civil and Political Rights, aiming at the abolition of the death penalty, signed on 24 September 2013 (ratification is in progress)</w:t>
      </w:r>
    </w:p>
    <w:p w:rsidR="00030F0A" w:rsidRPr="00030F0A" w:rsidRDefault="00030F0A" w:rsidP="00F149D7">
      <w:pPr>
        <w:pStyle w:val="Bullet1G"/>
      </w:pPr>
      <w:r w:rsidRPr="00030F0A">
        <w:t>International Convention on the Elimination of All Forms of Racial Discrimination, signed on 24 September 2013 (ratification is in progress)</w:t>
      </w:r>
    </w:p>
    <w:p w:rsidR="00030F0A" w:rsidRPr="00030F0A" w:rsidRDefault="00030F0A" w:rsidP="00F149D7">
      <w:pPr>
        <w:pStyle w:val="Bullet1G"/>
      </w:pPr>
      <w:r w:rsidRPr="00030F0A">
        <w:t>Convention against Torture and Other Cruel, Inhuman or Degrading Treatment or Punishment and its Optional Protocol, signed on 24 September 2013 (ratification is in progress)</w:t>
      </w:r>
    </w:p>
    <w:p w:rsidR="00030F0A" w:rsidRPr="00030F0A" w:rsidRDefault="00030F0A" w:rsidP="00F149D7">
      <w:pPr>
        <w:pStyle w:val="Bullet1G"/>
      </w:pPr>
      <w:r w:rsidRPr="00030F0A">
        <w:t>Convention on the Rights of Persons with Disabilities and its Optional Protocols, ratified by National Assembly resolution No. 1/13 of 11 January 2013</w:t>
      </w:r>
    </w:p>
    <w:p w:rsidR="00030F0A" w:rsidRPr="00030F0A" w:rsidRDefault="00030F0A" w:rsidP="00F149D7">
      <w:pPr>
        <w:pStyle w:val="Bullet1G"/>
      </w:pPr>
      <w:r w:rsidRPr="00030F0A">
        <w:t>International Convention for the Protection of All Persons from Enforced Disappearance, signed on 24 September 2013 (ratification is in progress)</w:t>
      </w:r>
    </w:p>
    <w:p w:rsidR="00030F0A" w:rsidRPr="00030F0A" w:rsidRDefault="00030F0A" w:rsidP="003E2CFE">
      <w:pPr>
        <w:pStyle w:val="HChG"/>
      </w:pPr>
      <w:bookmarkStart w:id="18" w:name="_Toc506456795"/>
      <w:r w:rsidRPr="00030F0A">
        <w:tab/>
      </w:r>
      <w:r w:rsidRPr="00030F0A">
        <w:tab/>
        <w:t>Part III</w:t>
      </w:r>
      <w:bookmarkEnd w:id="18"/>
    </w:p>
    <w:p w:rsidR="00030F0A" w:rsidRPr="00030F0A" w:rsidRDefault="003E2CFE" w:rsidP="00E60320">
      <w:pPr>
        <w:pStyle w:val="H23G"/>
      </w:pPr>
      <w:bookmarkStart w:id="19" w:name="_Toc506456796"/>
      <w:r>
        <w:tab/>
        <w:t>14.</w:t>
      </w:r>
      <w:r>
        <w:tab/>
      </w:r>
      <w:r w:rsidR="00E60320">
        <w:t xml:space="preserve">Budget lines </w:t>
      </w:r>
      <w:r w:rsidR="00030F0A" w:rsidRPr="00030F0A">
        <w:t xml:space="preserve">relating to children and social sectors </w:t>
      </w:r>
      <w:bookmarkEnd w:id="19"/>
      <w:r w:rsidR="00E60320">
        <w:t>(</w:t>
      </w:r>
      <w:r w:rsidR="00E60320" w:rsidRPr="00030F0A">
        <w:t>past three years</w:t>
      </w:r>
      <w:r w:rsidR="00E60320">
        <w:t>)</w:t>
      </w:r>
    </w:p>
    <w:p w:rsidR="00030F0A" w:rsidRPr="003E2CFE" w:rsidRDefault="00030F0A" w:rsidP="00A12498">
      <w:pPr>
        <w:pStyle w:val="SingleTxtG"/>
        <w:jc w:val="left"/>
        <w:rPr>
          <w:b/>
          <w:bCs/>
        </w:rPr>
      </w:pPr>
      <w:bookmarkStart w:id="20" w:name="_Toc506278267"/>
      <w:r w:rsidRPr="003E2CFE">
        <w:rPr>
          <w:rStyle w:val="Heading1Char"/>
        </w:rPr>
        <w:t xml:space="preserve">Table 3 </w:t>
      </w:r>
      <w:r w:rsidRPr="003E2CFE">
        <w:rPr>
          <w:rStyle w:val="Heading1Char"/>
        </w:rPr>
        <w:br/>
      </w:r>
      <w:r w:rsidRPr="003E2CFE">
        <w:rPr>
          <w:b/>
          <w:bCs/>
        </w:rPr>
        <w:t>Budget allocations for children</w:t>
      </w:r>
      <w:bookmarkEnd w:id="20"/>
      <w:r w:rsidR="002D6880">
        <w:rPr>
          <w:b/>
          <w:bCs/>
        </w:rPr>
        <w:t xml:space="preserve"> (2015–</w:t>
      </w:r>
      <w:r w:rsidRPr="003E2CFE">
        <w:rPr>
          <w:b/>
          <w:bCs/>
        </w:rPr>
        <w:t>2017)</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890"/>
        <w:gridCol w:w="1890"/>
        <w:gridCol w:w="1890"/>
      </w:tblGrid>
      <w:tr w:rsidR="00030F0A" w:rsidRPr="00A12498" w:rsidTr="0074144B">
        <w:trPr>
          <w:tblHeader/>
        </w:trPr>
        <w:tc>
          <w:tcPr>
            <w:tcW w:w="2835" w:type="dxa"/>
            <w:tcBorders>
              <w:top w:val="single" w:sz="4" w:space="0" w:color="auto"/>
              <w:bottom w:val="single" w:sz="12" w:space="0" w:color="auto"/>
            </w:tcBorders>
            <w:shd w:val="clear" w:color="auto" w:fill="auto"/>
            <w:vAlign w:val="bottom"/>
          </w:tcPr>
          <w:p w:rsidR="00030F0A" w:rsidRPr="00A12498" w:rsidRDefault="00030F0A" w:rsidP="00A12498">
            <w:pPr>
              <w:pStyle w:val="SingleTxtG"/>
              <w:spacing w:before="80" w:after="80" w:line="200" w:lineRule="exact"/>
              <w:ind w:left="0" w:right="113"/>
              <w:jc w:val="left"/>
              <w:rPr>
                <w:i/>
                <w:sz w:val="16"/>
              </w:rPr>
            </w:pPr>
          </w:p>
        </w:tc>
        <w:tc>
          <w:tcPr>
            <w:tcW w:w="1890" w:type="dxa"/>
            <w:tcBorders>
              <w:top w:val="single" w:sz="4" w:space="0" w:color="auto"/>
              <w:bottom w:val="single" w:sz="12" w:space="0" w:color="auto"/>
            </w:tcBorders>
            <w:shd w:val="clear" w:color="auto" w:fill="auto"/>
            <w:vAlign w:val="bottom"/>
          </w:tcPr>
          <w:p w:rsidR="00030F0A" w:rsidRPr="00A12498" w:rsidRDefault="00030F0A" w:rsidP="00A12498">
            <w:pPr>
              <w:pStyle w:val="SingleTxtG"/>
              <w:spacing w:before="80" w:after="80" w:line="200" w:lineRule="exact"/>
              <w:ind w:left="0" w:right="113"/>
              <w:jc w:val="right"/>
              <w:rPr>
                <w:i/>
                <w:sz w:val="16"/>
              </w:rPr>
            </w:pPr>
            <w:r w:rsidRPr="00A12498">
              <w:rPr>
                <w:i/>
                <w:sz w:val="16"/>
              </w:rPr>
              <w:t>2015</w:t>
            </w:r>
          </w:p>
        </w:tc>
        <w:tc>
          <w:tcPr>
            <w:tcW w:w="1890" w:type="dxa"/>
            <w:tcBorders>
              <w:top w:val="single" w:sz="4" w:space="0" w:color="auto"/>
              <w:bottom w:val="single" w:sz="12" w:space="0" w:color="auto"/>
            </w:tcBorders>
            <w:shd w:val="clear" w:color="auto" w:fill="auto"/>
            <w:vAlign w:val="bottom"/>
          </w:tcPr>
          <w:p w:rsidR="00030F0A" w:rsidRPr="00A12498" w:rsidRDefault="00030F0A" w:rsidP="00A12498">
            <w:pPr>
              <w:pStyle w:val="SingleTxtG"/>
              <w:spacing w:before="80" w:after="80" w:line="200" w:lineRule="exact"/>
              <w:ind w:left="0" w:right="113"/>
              <w:jc w:val="right"/>
              <w:rPr>
                <w:i/>
                <w:sz w:val="16"/>
              </w:rPr>
            </w:pPr>
            <w:r w:rsidRPr="00A12498">
              <w:rPr>
                <w:i/>
                <w:sz w:val="16"/>
              </w:rPr>
              <w:t>2016</w:t>
            </w:r>
          </w:p>
        </w:tc>
        <w:tc>
          <w:tcPr>
            <w:tcW w:w="1890" w:type="dxa"/>
            <w:tcBorders>
              <w:top w:val="single" w:sz="4" w:space="0" w:color="auto"/>
              <w:bottom w:val="single" w:sz="12" w:space="0" w:color="auto"/>
            </w:tcBorders>
            <w:shd w:val="clear" w:color="auto" w:fill="auto"/>
            <w:vAlign w:val="bottom"/>
          </w:tcPr>
          <w:p w:rsidR="00030F0A" w:rsidRPr="00A12498" w:rsidRDefault="00030F0A" w:rsidP="00A12498">
            <w:pPr>
              <w:pStyle w:val="SingleTxtG"/>
              <w:spacing w:before="80" w:after="80" w:line="200" w:lineRule="exact"/>
              <w:ind w:left="0" w:right="113"/>
              <w:jc w:val="right"/>
              <w:rPr>
                <w:i/>
                <w:sz w:val="16"/>
              </w:rPr>
            </w:pPr>
            <w:r w:rsidRPr="00A12498">
              <w:rPr>
                <w:i/>
                <w:sz w:val="16"/>
              </w:rPr>
              <w:t>2017</w:t>
            </w:r>
          </w:p>
        </w:tc>
      </w:tr>
      <w:tr w:rsidR="00030F0A" w:rsidRPr="00A12498" w:rsidTr="0074144B">
        <w:tc>
          <w:tcPr>
            <w:tcW w:w="2835" w:type="dxa"/>
            <w:tcBorders>
              <w:top w:val="single" w:sz="12" w:space="0" w:color="auto"/>
            </w:tcBorders>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Preschool education</w:t>
            </w:r>
          </w:p>
        </w:tc>
        <w:tc>
          <w:tcPr>
            <w:tcW w:w="1890" w:type="dxa"/>
            <w:tcBorders>
              <w:top w:val="single" w:sz="12" w:space="0" w:color="auto"/>
            </w:tcBorders>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126</w:t>
            </w:r>
            <w:r w:rsidR="00F23C48">
              <w:rPr>
                <w:sz w:val="18"/>
              </w:rPr>
              <w:t xml:space="preserve"> </w:t>
            </w:r>
            <w:r w:rsidRPr="00A12498">
              <w:rPr>
                <w:sz w:val="18"/>
              </w:rPr>
              <w:t>180</w:t>
            </w:r>
            <w:r w:rsidR="00F23C48">
              <w:rPr>
                <w:sz w:val="18"/>
              </w:rPr>
              <w:t xml:space="preserve"> </w:t>
            </w:r>
            <w:r w:rsidRPr="00A12498">
              <w:rPr>
                <w:sz w:val="18"/>
              </w:rPr>
              <w:t>342.90</w:t>
            </w:r>
          </w:p>
        </w:tc>
        <w:tc>
          <w:tcPr>
            <w:tcW w:w="1890" w:type="dxa"/>
            <w:tcBorders>
              <w:top w:val="single" w:sz="12" w:space="0" w:color="auto"/>
            </w:tcBorders>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w:t>
            </w:r>
            <w:r w:rsidR="00F23C48">
              <w:rPr>
                <w:sz w:val="18"/>
              </w:rPr>
              <w:t xml:space="preserve"> </w:t>
            </w:r>
            <w:r w:rsidRPr="00A12498">
              <w:rPr>
                <w:sz w:val="18"/>
              </w:rPr>
              <w:t>183</w:t>
            </w:r>
            <w:r w:rsidR="00F23C48">
              <w:rPr>
                <w:sz w:val="18"/>
              </w:rPr>
              <w:t xml:space="preserve"> </w:t>
            </w:r>
            <w:r w:rsidRPr="00A12498">
              <w:rPr>
                <w:sz w:val="18"/>
              </w:rPr>
              <w:t>796</w:t>
            </w:r>
            <w:r w:rsidR="00F23C48">
              <w:rPr>
                <w:sz w:val="18"/>
              </w:rPr>
              <w:t xml:space="preserve"> </w:t>
            </w:r>
            <w:r w:rsidRPr="00A12498">
              <w:rPr>
                <w:sz w:val="18"/>
              </w:rPr>
              <w:t>850.00</w:t>
            </w:r>
          </w:p>
        </w:tc>
        <w:tc>
          <w:tcPr>
            <w:tcW w:w="1890" w:type="dxa"/>
            <w:tcBorders>
              <w:top w:val="single" w:sz="12" w:space="0" w:color="auto"/>
            </w:tcBorders>
            <w:shd w:val="clear" w:color="auto" w:fill="auto"/>
            <w:vAlign w:val="bottom"/>
          </w:tcPr>
          <w:p w:rsidR="00030F0A" w:rsidRPr="00A12498" w:rsidRDefault="00030F0A" w:rsidP="00A12498">
            <w:pPr>
              <w:pStyle w:val="SingleTxtG"/>
              <w:spacing w:before="40" w:after="40" w:line="220" w:lineRule="exact"/>
              <w:ind w:left="0" w:right="113"/>
              <w:jc w:val="right"/>
              <w:rPr>
                <w:sz w:val="18"/>
              </w:rPr>
            </w:pPr>
          </w:p>
        </w:tc>
      </w:tr>
      <w:tr w:rsidR="00030F0A" w:rsidRPr="00A12498" w:rsidTr="0074144B">
        <w:tc>
          <w:tcPr>
            <w:tcW w:w="2835" w:type="dxa"/>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Primary education</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306</w:t>
            </w:r>
            <w:r w:rsidR="00F23C48">
              <w:rPr>
                <w:sz w:val="18"/>
              </w:rPr>
              <w:t xml:space="preserve"> </w:t>
            </w:r>
            <w:r w:rsidRPr="00A12498">
              <w:rPr>
                <w:sz w:val="18"/>
              </w:rPr>
              <w:t>036</w:t>
            </w:r>
            <w:r w:rsidR="00F23C48">
              <w:rPr>
                <w:sz w:val="18"/>
              </w:rPr>
              <w:t xml:space="preserve"> </w:t>
            </w:r>
            <w:r w:rsidRPr="00A12498">
              <w:rPr>
                <w:sz w:val="18"/>
              </w:rPr>
              <w:t>885</w:t>
            </w:r>
            <w:r w:rsidR="00F23C48">
              <w:rPr>
                <w:sz w:val="18"/>
              </w:rPr>
              <w:t xml:space="preserve"> </w:t>
            </w:r>
            <w:r w:rsidRPr="00A12498">
              <w:rPr>
                <w:sz w:val="18"/>
              </w:rPr>
              <w:t>236.48</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287</w:t>
            </w:r>
            <w:r w:rsidR="00F23C48">
              <w:rPr>
                <w:sz w:val="18"/>
              </w:rPr>
              <w:t xml:space="preserve"> </w:t>
            </w:r>
            <w:r w:rsidRPr="00A12498">
              <w:rPr>
                <w:sz w:val="18"/>
              </w:rPr>
              <w:t>914</w:t>
            </w:r>
            <w:r w:rsidR="00F23C48">
              <w:rPr>
                <w:sz w:val="18"/>
              </w:rPr>
              <w:t xml:space="preserve"> </w:t>
            </w:r>
            <w:r w:rsidRPr="00A12498">
              <w:rPr>
                <w:sz w:val="18"/>
              </w:rPr>
              <w:t>459</w:t>
            </w:r>
            <w:r w:rsidR="00F23C48">
              <w:rPr>
                <w:sz w:val="18"/>
              </w:rPr>
              <w:t xml:space="preserve"> </w:t>
            </w:r>
            <w:r w:rsidRPr="00A12498">
              <w:rPr>
                <w:sz w:val="18"/>
              </w:rPr>
              <w:t>134.80</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8</w:t>
            </w:r>
            <w:r w:rsidR="00F23C48">
              <w:rPr>
                <w:sz w:val="18"/>
              </w:rPr>
              <w:t xml:space="preserve"> </w:t>
            </w:r>
            <w:r w:rsidRPr="00A12498">
              <w:rPr>
                <w:sz w:val="18"/>
              </w:rPr>
              <w:t>677</w:t>
            </w:r>
            <w:r w:rsidR="00F23C48">
              <w:rPr>
                <w:sz w:val="18"/>
              </w:rPr>
              <w:t xml:space="preserve"> </w:t>
            </w:r>
            <w:r w:rsidRPr="00A12498">
              <w:rPr>
                <w:sz w:val="18"/>
              </w:rPr>
              <w:t>418</w:t>
            </w:r>
            <w:r w:rsidR="00F23C48">
              <w:rPr>
                <w:sz w:val="18"/>
              </w:rPr>
              <w:t xml:space="preserve"> </w:t>
            </w:r>
            <w:r w:rsidRPr="00A12498">
              <w:rPr>
                <w:sz w:val="18"/>
              </w:rPr>
              <w:t>754.51</w:t>
            </w:r>
          </w:p>
        </w:tc>
      </w:tr>
      <w:tr w:rsidR="00030F0A" w:rsidRPr="00A12498" w:rsidTr="0074144B">
        <w:tc>
          <w:tcPr>
            <w:tcW w:w="2835" w:type="dxa"/>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Secondary education</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59</w:t>
            </w:r>
            <w:r w:rsidR="00F23C48">
              <w:rPr>
                <w:sz w:val="18"/>
              </w:rPr>
              <w:t xml:space="preserve"> </w:t>
            </w:r>
            <w:r w:rsidRPr="00A12498">
              <w:rPr>
                <w:sz w:val="18"/>
              </w:rPr>
              <w:t>018</w:t>
            </w:r>
            <w:r w:rsidR="00F23C48">
              <w:rPr>
                <w:sz w:val="18"/>
              </w:rPr>
              <w:t xml:space="preserve"> </w:t>
            </w:r>
            <w:r w:rsidRPr="00A12498">
              <w:rPr>
                <w:sz w:val="18"/>
              </w:rPr>
              <w:t>809</w:t>
            </w:r>
            <w:r w:rsidR="00F23C48">
              <w:rPr>
                <w:sz w:val="18"/>
              </w:rPr>
              <w:t xml:space="preserve"> </w:t>
            </w:r>
            <w:r w:rsidRPr="00A12498">
              <w:rPr>
                <w:sz w:val="18"/>
              </w:rPr>
              <w:t>477.75</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101</w:t>
            </w:r>
            <w:r w:rsidR="00F23C48">
              <w:rPr>
                <w:sz w:val="18"/>
              </w:rPr>
              <w:t xml:space="preserve"> </w:t>
            </w:r>
            <w:r w:rsidRPr="00A12498">
              <w:rPr>
                <w:sz w:val="18"/>
              </w:rPr>
              <w:t>505</w:t>
            </w:r>
            <w:r w:rsidR="00F23C48">
              <w:rPr>
                <w:sz w:val="18"/>
              </w:rPr>
              <w:t xml:space="preserve"> </w:t>
            </w:r>
            <w:r w:rsidRPr="00A12498">
              <w:rPr>
                <w:sz w:val="18"/>
              </w:rPr>
              <w:t>350</w:t>
            </w:r>
            <w:r w:rsidR="00F23C48">
              <w:rPr>
                <w:sz w:val="18"/>
              </w:rPr>
              <w:t xml:space="preserve"> </w:t>
            </w:r>
            <w:r w:rsidRPr="00A12498">
              <w:rPr>
                <w:sz w:val="18"/>
              </w:rPr>
              <w:t>194.20</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19</w:t>
            </w:r>
            <w:r w:rsidR="00F23C48">
              <w:rPr>
                <w:sz w:val="18"/>
              </w:rPr>
              <w:t xml:space="preserve"> </w:t>
            </w:r>
            <w:r w:rsidRPr="00A12498">
              <w:rPr>
                <w:sz w:val="18"/>
              </w:rPr>
              <w:t>599</w:t>
            </w:r>
            <w:r w:rsidR="00F23C48">
              <w:rPr>
                <w:sz w:val="18"/>
              </w:rPr>
              <w:t xml:space="preserve"> </w:t>
            </w:r>
            <w:r w:rsidRPr="00A12498">
              <w:rPr>
                <w:sz w:val="18"/>
              </w:rPr>
              <w:t>931</w:t>
            </w:r>
            <w:r w:rsidR="00F23C48">
              <w:rPr>
                <w:sz w:val="18"/>
              </w:rPr>
              <w:t xml:space="preserve"> </w:t>
            </w:r>
            <w:r w:rsidRPr="00A12498">
              <w:rPr>
                <w:sz w:val="18"/>
              </w:rPr>
              <w:t>113.97</w:t>
            </w:r>
          </w:p>
        </w:tc>
      </w:tr>
      <w:tr w:rsidR="00030F0A" w:rsidRPr="00A12498" w:rsidTr="0074144B">
        <w:tc>
          <w:tcPr>
            <w:tcW w:w="2835" w:type="dxa"/>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Family and childhood</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7</w:t>
            </w:r>
            <w:r w:rsidR="00F23C48">
              <w:rPr>
                <w:sz w:val="18"/>
              </w:rPr>
              <w:t xml:space="preserve"> </w:t>
            </w:r>
            <w:r w:rsidRPr="00A12498">
              <w:rPr>
                <w:sz w:val="18"/>
              </w:rPr>
              <w:t>279</w:t>
            </w:r>
            <w:r w:rsidR="00F23C48">
              <w:rPr>
                <w:sz w:val="18"/>
              </w:rPr>
              <w:t xml:space="preserve"> </w:t>
            </w:r>
            <w:r w:rsidRPr="00A12498">
              <w:rPr>
                <w:sz w:val="18"/>
              </w:rPr>
              <w:t>293</w:t>
            </w:r>
            <w:r w:rsidR="00F23C48">
              <w:rPr>
                <w:sz w:val="18"/>
              </w:rPr>
              <w:t xml:space="preserve"> </w:t>
            </w:r>
            <w:r w:rsidRPr="00A12498">
              <w:rPr>
                <w:sz w:val="18"/>
              </w:rPr>
              <w:t>930.37</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7</w:t>
            </w:r>
            <w:r w:rsidR="00F23C48">
              <w:rPr>
                <w:sz w:val="18"/>
              </w:rPr>
              <w:t xml:space="preserve"> </w:t>
            </w:r>
            <w:r w:rsidRPr="00A12498">
              <w:rPr>
                <w:sz w:val="18"/>
              </w:rPr>
              <w:t>468</w:t>
            </w:r>
            <w:r w:rsidR="00F23C48">
              <w:rPr>
                <w:sz w:val="18"/>
              </w:rPr>
              <w:t xml:space="preserve"> </w:t>
            </w:r>
            <w:r w:rsidRPr="00A12498">
              <w:rPr>
                <w:sz w:val="18"/>
              </w:rPr>
              <w:t>879</w:t>
            </w:r>
            <w:r w:rsidR="00F23C48">
              <w:rPr>
                <w:sz w:val="18"/>
              </w:rPr>
              <w:t xml:space="preserve"> </w:t>
            </w:r>
            <w:r w:rsidRPr="00A12498">
              <w:rPr>
                <w:sz w:val="18"/>
              </w:rPr>
              <w:t>725.00</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14</w:t>
            </w:r>
            <w:r w:rsidR="00F23C48">
              <w:rPr>
                <w:sz w:val="18"/>
              </w:rPr>
              <w:t xml:space="preserve"> </w:t>
            </w:r>
            <w:r w:rsidRPr="00A12498">
              <w:rPr>
                <w:sz w:val="18"/>
              </w:rPr>
              <w:t>821</w:t>
            </w:r>
            <w:r w:rsidR="00F23C48">
              <w:rPr>
                <w:sz w:val="18"/>
              </w:rPr>
              <w:t xml:space="preserve"> </w:t>
            </w:r>
            <w:r w:rsidRPr="00A12498">
              <w:rPr>
                <w:sz w:val="18"/>
              </w:rPr>
              <w:t>487</w:t>
            </w:r>
            <w:r w:rsidR="00F23C48">
              <w:rPr>
                <w:sz w:val="18"/>
              </w:rPr>
              <w:t xml:space="preserve"> </w:t>
            </w:r>
            <w:r w:rsidRPr="00A12498">
              <w:rPr>
                <w:sz w:val="18"/>
              </w:rPr>
              <w:t>057.94</w:t>
            </w:r>
          </w:p>
        </w:tc>
      </w:tr>
      <w:tr w:rsidR="00030F0A" w:rsidRPr="00A12498" w:rsidTr="0074144B">
        <w:tc>
          <w:tcPr>
            <w:tcW w:w="2835" w:type="dxa"/>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Maternity services in medical centres</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53</w:t>
            </w:r>
            <w:r w:rsidR="00F23C48">
              <w:rPr>
                <w:sz w:val="18"/>
              </w:rPr>
              <w:t xml:space="preserve"> </w:t>
            </w:r>
            <w:r w:rsidRPr="00A12498">
              <w:rPr>
                <w:sz w:val="18"/>
              </w:rPr>
              <w:t>184</w:t>
            </w:r>
            <w:r w:rsidR="00F23C48">
              <w:rPr>
                <w:sz w:val="18"/>
              </w:rPr>
              <w:t xml:space="preserve"> </w:t>
            </w:r>
            <w:r w:rsidRPr="00A12498">
              <w:rPr>
                <w:sz w:val="18"/>
              </w:rPr>
              <w:t>719</w:t>
            </w:r>
            <w:r w:rsidR="00F23C48">
              <w:rPr>
                <w:sz w:val="18"/>
              </w:rPr>
              <w:t xml:space="preserve"> </w:t>
            </w:r>
            <w:r w:rsidRPr="00A12498">
              <w:rPr>
                <w:sz w:val="18"/>
              </w:rPr>
              <w:t>317.94</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53</w:t>
            </w:r>
            <w:r w:rsidR="00F23C48">
              <w:rPr>
                <w:sz w:val="18"/>
              </w:rPr>
              <w:t xml:space="preserve"> </w:t>
            </w:r>
            <w:r w:rsidRPr="00A12498">
              <w:rPr>
                <w:sz w:val="18"/>
              </w:rPr>
              <w:t>630</w:t>
            </w:r>
            <w:r w:rsidR="00F23C48">
              <w:rPr>
                <w:sz w:val="18"/>
              </w:rPr>
              <w:t xml:space="preserve"> </w:t>
            </w:r>
            <w:r w:rsidRPr="00A12498">
              <w:rPr>
                <w:sz w:val="18"/>
              </w:rPr>
              <w:t>450</w:t>
            </w:r>
            <w:r w:rsidR="00F23C48">
              <w:rPr>
                <w:sz w:val="18"/>
              </w:rPr>
              <w:t xml:space="preserve"> </w:t>
            </w:r>
            <w:r w:rsidRPr="00A12498">
              <w:rPr>
                <w:sz w:val="18"/>
              </w:rPr>
              <w:t>544.00</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5</w:t>
            </w:r>
            <w:r w:rsidR="00F23C48">
              <w:rPr>
                <w:sz w:val="18"/>
              </w:rPr>
              <w:t xml:space="preserve"> </w:t>
            </w:r>
            <w:r w:rsidRPr="00A12498">
              <w:rPr>
                <w:sz w:val="18"/>
              </w:rPr>
              <w:t>561</w:t>
            </w:r>
            <w:r w:rsidR="00F23C48">
              <w:rPr>
                <w:sz w:val="18"/>
              </w:rPr>
              <w:t xml:space="preserve"> </w:t>
            </w:r>
            <w:r w:rsidRPr="00A12498">
              <w:rPr>
                <w:sz w:val="18"/>
              </w:rPr>
              <w:t>067</w:t>
            </w:r>
            <w:r w:rsidR="00F23C48">
              <w:rPr>
                <w:sz w:val="18"/>
              </w:rPr>
              <w:t xml:space="preserve"> </w:t>
            </w:r>
            <w:r w:rsidRPr="00A12498">
              <w:rPr>
                <w:sz w:val="18"/>
              </w:rPr>
              <w:t>234.065</w:t>
            </w:r>
          </w:p>
        </w:tc>
      </w:tr>
      <w:tr w:rsidR="00030F0A" w:rsidRPr="00A12498" w:rsidTr="0074144B">
        <w:tc>
          <w:tcPr>
            <w:tcW w:w="2835" w:type="dxa"/>
            <w:shd w:val="clear" w:color="auto" w:fill="auto"/>
          </w:tcPr>
          <w:p w:rsidR="00030F0A" w:rsidRPr="00A12498" w:rsidRDefault="00030F0A" w:rsidP="00A12498">
            <w:pPr>
              <w:pStyle w:val="SingleTxtG"/>
              <w:spacing w:before="40" w:after="40" w:line="220" w:lineRule="exact"/>
              <w:ind w:left="0" w:right="113"/>
              <w:jc w:val="left"/>
              <w:rPr>
                <w:sz w:val="18"/>
              </w:rPr>
            </w:pPr>
            <w:r w:rsidRPr="00A12498">
              <w:rPr>
                <w:sz w:val="18"/>
              </w:rPr>
              <w:t>Subsidiary educational services</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28</w:t>
            </w:r>
            <w:r w:rsidR="00F23C48">
              <w:rPr>
                <w:sz w:val="18"/>
              </w:rPr>
              <w:t xml:space="preserve"> </w:t>
            </w:r>
            <w:r w:rsidRPr="00A12498">
              <w:rPr>
                <w:sz w:val="18"/>
              </w:rPr>
              <w:t>652</w:t>
            </w:r>
            <w:r w:rsidR="00F23C48">
              <w:rPr>
                <w:sz w:val="18"/>
              </w:rPr>
              <w:t xml:space="preserve"> </w:t>
            </w:r>
            <w:r w:rsidRPr="00A12498">
              <w:rPr>
                <w:sz w:val="18"/>
              </w:rPr>
              <w:t>997</w:t>
            </w:r>
            <w:r w:rsidR="00F23C48">
              <w:rPr>
                <w:sz w:val="18"/>
              </w:rPr>
              <w:t xml:space="preserve"> </w:t>
            </w:r>
            <w:r w:rsidRPr="00A12498">
              <w:rPr>
                <w:sz w:val="18"/>
              </w:rPr>
              <w:t>214.182</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13</w:t>
            </w:r>
            <w:r w:rsidR="00F23C48">
              <w:rPr>
                <w:sz w:val="18"/>
              </w:rPr>
              <w:t xml:space="preserve"> </w:t>
            </w:r>
            <w:r w:rsidRPr="00A12498">
              <w:rPr>
                <w:sz w:val="18"/>
              </w:rPr>
              <w:t>613</w:t>
            </w:r>
            <w:r w:rsidR="00F23C48">
              <w:rPr>
                <w:sz w:val="18"/>
              </w:rPr>
              <w:t xml:space="preserve"> </w:t>
            </w:r>
            <w:r w:rsidRPr="00A12498">
              <w:rPr>
                <w:sz w:val="18"/>
              </w:rPr>
              <w:t>670</w:t>
            </w:r>
            <w:r w:rsidR="00F23C48">
              <w:rPr>
                <w:sz w:val="18"/>
              </w:rPr>
              <w:t xml:space="preserve"> </w:t>
            </w:r>
            <w:r w:rsidRPr="00A12498">
              <w:rPr>
                <w:sz w:val="18"/>
              </w:rPr>
              <w:t>974.00</w:t>
            </w:r>
          </w:p>
        </w:tc>
        <w:tc>
          <w:tcPr>
            <w:tcW w:w="1890" w:type="dxa"/>
            <w:shd w:val="clear" w:color="auto" w:fill="auto"/>
            <w:vAlign w:val="bottom"/>
          </w:tcPr>
          <w:p w:rsidR="00030F0A" w:rsidRPr="00A12498" w:rsidRDefault="00030F0A" w:rsidP="00A12498">
            <w:pPr>
              <w:pStyle w:val="SingleTxtG"/>
              <w:spacing w:before="40" w:after="40" w:line="220" w:lineRule="exact"/>
              <w:ind w:left="0" w:right="113"/>
              <w:jc w:val="right"/>
              <w:rPr>
                <w:sz w:val="18"/>
              </w:rPr>
            </w:pPr>
            <w:r w:rsidRPr="00A12498">
              <w:rPr>
                <w:sz w:val="18"/>
              </w:rPr>
              <w:t>3</w:t>
            </w:r>
            <w:r w:rsidR="00F23C48">
              <w:rPr>
                <w:sz w:val="18"/>
              </w:rPr>
              <w:t xml:space="preserve"> </w:t>
            </w:r>
            <w:r w:rsidRPr="00A12498">
              <w:rPr>
                <w:sz w:val="18"/>
              </w:rPr>
              <w:t>314</w:t>
            </w:r>
            <w:r w:rsidR="00F23C48">
              <w:rPr>
                <w:sz w:val="18"/>
              </w:rPr>
              <w:t xml:space="preserve"> </w:t>
            </w:r>
            <w:r w:rsidRPr="00A12498">
              <w:rPr>
                <w:sz w:val="18"/>
              </w:rPr>
              <w:t>673</w:t>
            </w:r>
            <w:r w:rsidR="00F23C48">
              <w:rPr>
                <w:sz w:val="18"/>
              </w:rPr>
              <w:t xml:space="preserve"> </w:t>
            </w:r>
            <w:r w:rsidRPr="00A12498">
              <w:rPr>
                <w:sz w:val="18"/>
              </w:rPr>
              <w:t>316.71</w:t>
            </w:r>
          </w:p>
        </w:tc>
      </w:tr>
    </w:tbl>
    <w:p w:rsidR="00030F0A" w:rsidRPr="00A12498" w:rsidRDefault="00030F0A" w:rsidP="00A12498">
      <w:pPr>
        <w:pStyle w:val="SingleTxtG"/>
        <w:spacing w:before="120" w:after="240"/>
        <w:ind w:firstLine="170"/>
        <w:rPr>
          <w:sz w:val="18"/>
          <w:szCs w:val="18"/>
        </w:rPr>
      </w:pPr>
      <w:r w:rsidRPr="00A12498">
        <w:rPr>
          <w:i/>
          <w:iCs/>
          <w:sz w:val="18"/>
          <w:szCs w:val="18"/>
        </w:rPr>
        <w:t>Source</w:t>
      </w:r>
      <w:r w:rsidRPr="00A12498">
        <w:rPr>
          <w:sz w:val="18"/>
          <w:szCs w:val="18"/>
        </w:rPr>
        <w:t>: Ministry of Finance.</w:t>
      </w:r>
    </w:p>
    <w:p w:rsidR="00030F0A" w:rsidRPr="008B46FD" w:rsidRDefault="00030F0A" w:rsidP="008B46FD">
      <w:pPr>
        <w:pStyle w:val="SingleTxtG"/>
        <w:jc w:val="left"/>
        <w:rPr>
          <w:b/>
          <w:bCs/>
        </w:rPr>
      </w:pPr>
      <w:bookmarkStart w:id="21" w:name="_Toc506278268"/>
      <w:r w:rsidRPr="008B46FD">
        <w:rPr>
          <w:rStyle w:val="Heading1Char"/>
        </w:rPr>
        <w:t xml:space="preserve">Table 4 </w:t>
      </w:r>
      <w:r w:rsidRPr="008B46FD">
        <w:rPr>
          <w:rStyle w:val="Heading1Char"/>
        </w:rPr>
        <w:br/>
      </w:r>
      <w:r w:rsidRPr="008B46FD">
        <w:rPr>
          <w:b/>
          <w:bCs/>
        </w:rPr>
        <w:t>Budget allocations for the main child-specific programmes</w:t>
      </w:r>
      <w:bookmarkEnd w:id="2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700"/>
        <w:gridCol w:w="1701"/>
        <w:gridCol w:w="1701"/>
      </w:tblGrid>
      <w:tr w:rsidR="00030F0A" w:rsidRPr="00F4135E" w:rsidTr="009B73EC">
        <w:trPr>
          <w:tblHeader/>
        </w:trPr>
        <w:tc>
          <w:tcPr>
            <w:tcW w:w="2268" w:type="dxa"/>
            <w:tcBorders>
              <w:top w:val="single" w:sz="4" w:space="0" w:color="auto"/>
              <w:bottom w:val="single" w:sz="12" w:space="0" w:color="auto"/>
            </w:tcBorders>
            <w:shd w:val="clear" w:color="auto" w:fill="auto"/>
            <w:vAlign w:val="bottom"/>
          </w:tcPr>
          <w:p w:rsidR="00030F0A" w:rsidRPr="00F4135E" w:rsidRDefault="00030F0A" w:rsidP="00F4135E">
            <w:pPr>
              <w:pStyle w:val="SingleTxtG"/>
              <w:spacing w:before="80" w:after="80" w:line="200" w:lineRule="exact"/>
              <w:ind w:left="0" w:right="113"/>
              <w:jc w:val="left"/>
              <w:rPr>
                <w:i/>
                <w:sz w:val="16"/>
              </w:rPr>
            </w:pPr>
          </w:p>
        </w:tc>
        <w:tc>
          <w:tcPr>
            <w:tcW w:w="1700" w:type="dxa"/>
            <w:tcBorders>
              <w:top w:val="single" w:sz="4" w:space="0" w:color="auto"/>
              <w:bottom w:val="single" w:sz="12" w:space="0" w:color="auto"/>
            </w:tcBorders>
            <w:shd w:val="clear" w:color="auto" w:fill="auto"/>
            <w:vAlign w:val="bottom"/>
          </w:tcPr>
          <w:p w:rsidR="00030F0A" w:rsidRPr="00F4135E" w:rsidRDefault="00030F0A" w:rsidP="00F4135E">
            <w:pPr>
              <w:pStyle w:val="SingleTxtG"/>
              <w:spacing w:before="80" w:after="80" w:line="200" w:lineRule="exact"/>
              <w:ind w:left="0" w:right="113"/>
              <w:jc w:val="right"/>
              <w:rPr>
                <w:i/>
                <w:sz w:val="16"/>
              </w:rPr>
            </w:pPr>
            <w:r w:rsidRPr="00F4135E">
              <w:rPr>
                <w:i/>
                <w:sz w:val="16"/>
              </w:rPr>
              <w:t>2015</w:t>
            </w:r>
          </w:p>
        </w:tc>
        <w:tc>
          <w:tcPr>
            <w:tcW w:w="1701" w:type="dxa"/>
            <w:tcBorders>
              <w:top w:val="single" w:sz="4" w:space="0" w:color="auto"/>
              <w:bottom w:val="single" w:sz="12" w:space="0" w:color="auto"/>
            </w:tcBorders>
            <w:shd w:val="clear" w:color="auto" w:fill="auto"/>
            <w:vAlign w:val="bottom"/>
          </w:tcPr>
          <w:p w:rsidR="00030F0A" w:rsidRPr="00F4135E" w:rsidRDefault="00030F0A" w:rsidP="00F4135E">
            <w:pPr>
              <w:pStyle w:val="SingleTxtG"/>
              <w:spacing w:before="80" w:after="80" w:line="200" w:lineRule="exact"/>
              <w:ind w:left="0" w:right="113"/>
              <w:jc w:val="right"/>
              <w:rPr>
                <w:i/>
                <w:sz w:val="16"/>
              </w:rPr>
            </w:pPr>
            <w:r w:rsidRPr="00F4135E">
              <w:rPr>
                <w:i/>
                <w:sz w:val="16"/>
              </w:rPr>
              <w:t>2016</w:t>
            </w:r>
          </w:p>
        </w:tc>
        <w:tc>
          <w:tcPr>
            <w:tcW w:w="1701" w:type="dxa"/>
            <w:tcBorders>
              <w:top w:val="single" w:sz="4" w:space="0" w:color="auto"/>
              <w:bottom w:val="single" w:sz="12" w:space="0" w:color="auto"/>
            </w:tcBorders>
            <w:shd w:val="clear" w:color="auto" w:fill="auto"/>
            <w:vAlign w:val="bottom"/>
          </w:tcPr>
          <w:p w:rsidR="00030F0A" w:rsidRPr="00F4135E" w:rsidRDefault="00030F0A" w:rsidP="00F4135E">
            <w:pPr>
              <w:pStyle w:val="SingleTxtG"/>
              <w:spacing w:before="80" w:after="80" w:line="200" w:lineRule="exact"/>
              <w:ind w:left="0" w:right="113"/>
              <w:jc w:val="right"/>
              <w:rPr>
                <w:i/>
                <w:sz w:val="16"/>
              </w:rPr>
            </w:pPr>
            <w:r w:rsidRPr="00F4135E">
              <w:rPr>
                <w:i/>
                <w:sz w:val="16"/>
              </w:rPr>
              <w:t>2017</w:t>
            </w:r>
          </w:p>
        </w:tc>
      </w:tr>
      <w:tr w:rsidR="00030F0A" w:rsidRPr="00F4135E" w:rsidTr="009B73EC">
        <w:tc>
          <w:tcPr>
            <w:tcW w:w="2268" w:type="dxa"/>
            <w:tcBorders>
              <w:top w:val="single" w:sz="12" w:space="0" w:color="auto"/>
            </w:tcBorders>
            <w:shd w:val="clear" w:color="auto" w:fill="auto"/>
          </w:tcPr>
          <w:p w:rsidR="00030F0A" w:rsidRPr="00F4135E" w:rsidRDefault="00030F0A" w:rsidP="00F4135E">
            <w:pPr>
              <w:pStyle w:val="SingleTxtG"/>
              <w:spacing w:before="40" w:after="40" w:line="220" w:lineRule="exact"/>
              <w:ind w:left="0" w:right="113"/>
              <w:jc w:val="left"/>
              <w:rPr>
                <w:sz w:val="18"/>
              </w:rPr>
            </w:pPr>
            <w:r w:rsidRPr="00F4135E">
              <w:rPr>
                <w:sz w:val="18"/>
              </w:rPr>
              <w:t>Support programme for child and adult care institutions</w:t>
            </w:r>
          </w:p>
        </w:tc>
        <w:tc>
          <w:tcPr>
            <w:tcW w:w="1700" w:type="dxa"/>
            <w:tcBorders>
              <w:top w:val="single" w:sz="12" w:space="0" w:color="auto"/>
            </w:tcBorders>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504</w:t>
            </w:r>
            <w:r w:rsidR="00FB54A4">
              <w:rPr>
                <w:sz w:val="18"/>
              </w:rPr>
              <w:t xml:space="preserve"> </w:t>
            </w:r>
            <w:r w:rsidRPr="00F4135E">
              <w:rPr>
                <w:sz w:val="18"/>
              </w:rPr>
              <w:t>637</w:t>
            </w:r>
            <w:r w:rsidR="00FB54A4">
              <w:rPr>
                <w:sz w:val="18"/>
              </w:rPr>
              <w:t xml:space="preserve"> </w:t>
            </w:r>
            <w:r w:rsidRPr="00F4135E">
              <w:rPr>
                <w:sz w:val="18"/>
              </w:rPr>
              <w:t>485.00</w:t>
            </w:r>
          </w:p>
        </w:tc>
        <w:tc>
          <w:tcPr>
            <w:tcW w:w="1701" w:type="dxa"/>
            <w:tcBorders>
              <w:top w:val="single" w:sz="12" w:space="0" w:color="auto"/>
            </w:tcBorders>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1</w:t>
            </w:r>
            <w:r w:rsidR="00FB54A4">
              <w:rPr>
                <w:sz w:val="18"/>
              </w:rPr>
              <w:t xml:space="preserve"> </w:t>
            </w:r>
            <w:r w:rsidRPr="00F4135E">
              <w:rPr>
                <w:sz w:val="18"/>
              </w:rPr>
              <w:t>043</w:t>
            </w:r>
            <w:r w:rsidR="00FB54A4">
              <w:rPr>
                <w:sz w:val="18"/>
              </w:rPr>
              <w:t xml:space="preserve"> </w:t>
            </w:r>
            <w:r w:rsidRPr="00F4135E">
              <w:rPr>
                <w:sz w:val="18"/>
              </w:rPr>
              <w:t>887</w:t>
            </w:r>
            <w:r w:rsidR="00FB54A4">
              <w:rPr>
                <w:sz w:val="18"/>
              </w:rPr>
              <w:t xml:space="preserve"> </w:t>
            </w:r>
            <w:r w:rsidRPr="00F4135E">
              <w:rPr>
                <w:sz w:val="18"/>
              </w:rPr>
              <w:t>823.00</w:t>
            </w:r>
          </w:p>
        </w:tc>
        <w:tc>
          <w:tcPr>
            <w:tcW w:w="1701" w:type="dxa"/>
            <w:tcBorders>
              <w:top w:val="single" w:sz="12" w:space="0" w:color="auto"/>
            </w:tcBorders>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1</w:t>
            </w:r>
            <w:r w:rsidR="00FB54A4">
              <w:rPr>
                <w:sz w:val="18"/>
              </w:rPr>
              <w:t xml:space="preserve"> </w:t>
            </w:r>
            <w:r w:rsidRPr="00F4135E">
              <w:rPr>
                <w:sz w:val="18"/>
              </w:rPr>
              <w:t>319</w:t>
            </w:r>
            <w:r w:rsidR="00FB54A4">
              <w:rPr>
                <w:sz w:val="18"/>
              </w:rPr>
              <w:t xml:space="preserve"> </w:t>
            </w:r>
            <w:r w:rsidRPr="00F4135E">
              <w:rPr>
                <w:sz w:val="18"/>
              </w:rPr>
              <w:t>789</w:t>
            </w:r>
            <w:r w:rsidR="00FB54A4">
              <w:rPr>
                <w:sz w:val="18"/>
              </w:rPr>
              <w:t xml:space="preserve"> </w:t>
            </w:r>
            <w:r w:rsidRPr="00F4135E">
              <w:rPr>
                <w:sz w:val="18"/>
              </w:rPr>
              <w:t>004.00</w:t>
            </w:r>
          </w:p>
        </w:tc>
      </w:tr>
      <w:tr w:rsidR="00030F0A" w:rsidRPr="00F4135E" w:rsidTr="009B73EC">
        <w:tc>
          <w:tcPr>
            <w:tcW w:w="2268" w:type="dxa"/>
            <w:shd w:val="clear" w:color="auto" w:fill="auto"/>
          </w:tcPr>
          <w:p w:rsidR="00030F0A" w:rsidRPr="00F4135E" w:rsidRDefault="00030F0A" w:rsidP="00F4135E">
            <w:pPr>
              <w:pStyle w:val="SingleTxtG"/>
              <w:spacing w:before="40" w:after="40" w:line="220" w:lineRule="exact"/>
              <w:ind w:left="0" w:right="113"/>
              <w:jc w:val="left"/>
              <w:rPr>
                <w:sz w:val="18"/>
              </w:rPr>
            </w:pPr>
            <w:r w:rsidRPr="00F4135E">
              <w:rPr>
                <w:sz w:val="18"/>
              </w:rPr>
              <w:t>Programme to protect and promote children</w:t>
            </w:r>
            <w:r w:rsidR="001D0661">
              <w:rPr>
                <w:sz w:val="18"/>
              </w:rPr>
              <w:t>’</w:t>
            </w:r>
            <w:r w:rsidRPr="00F4135E">
              <w:rPr>
                <w:sz w:val="18"/>
              </w:rPr>
              <w:t>s rights</w:t>
            </w:r>
          </w:p>
        </w:tc>
        <w:tc>
          <w:tcPr>
            <w:tcW w:w="1700" w:type="dxa"/>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268</w:t>
            </w:r>
            <w:r w:rsidR="00FB54A4">
              <w:rPr>
                <w:sz w:val="18"/>
              </w:rPr>
              <w:t xml:space="preserve"> </w:t>
            </w:r>
            <w:r w:rsidRPr="00F4135E">
              <w:rPr>
                <w:sz w:val="18"/>
              </w:rPr>
              <w:t>792</w:t>
            </w:r>
            <w:r w:rsidR="00FB54A4">
              <w:rPr>
                <w:sz w:val="18"/>
              </w:rPr>
              <w:t xml:space="preserve"> </w:t>
            </w:r>
            <w:r w:rsidRPr="00F4135E">
              <w:rPr>
                <w:sz w:val="18"/>
              </w:rPr>
              <w:t>319.00</w:t>
            </w:r>
          </w:p>
        </w:tc>
        <w:tc>
          <w:tcPr>
            <w:tcW w:w="1701" w:type="dxa"/>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69</w:t>
            </w:r>
            <w:r w:rsidR="00FB54A4">
              <w:rPr>
                <w:sz w:val="18"/>
              </w:rPr>
              <w:t xml:space="preserve"> </w:t>
            </w:r>
            <w:r w:rsidRPr="00F4135E">
              <w:rPr>
                <w:sz w:val="18"/>
              </w:rPr>
              <w:t>161</w:t>
            </w:r>
            <w:r w:rsidR="00FB54A4">
              <w:rPr>
                <w:sz w:val="18"/>
              </w:rPr>
              <w:t xml:space="preserve"> </w:t>
            </w:r>
            <w:r w:rsidRPr="00F4135E">
              <w:rPr>
                <w:sz w:val="18"/>
              </w:rPr>
              <w:t>551.00</w:t>
            </w:r>
          </w:p>
        </w:tc>
        <w:tc>
          <w:tcPr>
            <w:tcW w:w="1701" w:type="dxa"/>
            <w:shd w:val="clear" w:color="auto" w:fill="auto"/>
            <w:vAlign w:val="bottom"/>
          </w:tcPr>
          <w:p w:rsidR="00030F0A" w:rsidRPr="00F4135E" w:rsidRDefault="00030F0A" w:rsidP="00F4135E">
            <w:pPr>
              <w:pStyle w:val="SingleTxtG"/>
              <w:spacing w:before="40" w:after="40" w:line="220" w:lineRule="exact"/>
              <w:ind w:left="0" w:right="113"/>
              <w:jc w:val="right"/>
              <w:rPr>
                <w:sz w:val="18"/>
              </w:rPr>
            </w:pPr>
            <w:r w:rsidRPr="00F4135E">
              <w:rPr>
                <w:sz w:val="18"/>
              </w:rPr>
              <w:t>238</w:t>
            </w:r>
            <w:r w:rsidR="00FB54A4">
              <w:rPr>
                <w:sz w:val="18"/>
              </w:rPr>
              <w:t xml:space="preserve"> </w:t>
            </w:r>
            <w:r w:rsidRPr="00F4135E">
              <w:rPr>
                <w:sz w:val="18"/>
              </w:rPr>
              <w:t>298</w:t>
            </w:r>
            <w:r w:rsidR="00FB54A4">
              <w:rPr>
                <w:sz w:val="18"/>
              </w:rPr>
              <w:t xml:space="preserve"> </w:t>
            </w:r>
            <w:r w:rsidRPr="00F4135E">
              <w:rPr>
                <w:sz w:val="18"/>
              </w:rPr>
              <w:t>096.00</w:t>
            </w:r>
          </w:p>
        </w:tc>
      </w:tr>
    </w:tbl>
    <w:p w:rsidR="00030F0A" w:rsidRPr="00F4135E" w:rsidRDefault="00030F0A" w:rsidP="00F4135E">
      <w:pPr>
        <w:pStyle w:val="SingleTxtG"/>
        <w:spacing w:before="120" w:after="240"/>
        <w:ind w:firstLine="170"/>
        <w:rPr>
          <w:sz w:val="18"/>
          <w:szCs w:val="18"/>
        </w:rPr>
      </w:pPr>
      <w:r w:rsidRPr="00F4135E">
        <w:rPr>
          <w:i/>
          <w:iCs/>
          <w:sz w:val="18"/>
          <w:szCs w:val="18"/>
        </w:rPr>
        <w:t>Source</w:t>
      </w:r>
      <w:r w:rsidRPr="00F4135E">
        <w:rPr>
          <w:sz w:val="18"/>
          <w:szCs w:val="18"/>
        </w:rPr>
        <w:t>: Ministry of Finance.</w:t>
      </w:r>
    </w:p>
    <w:p w:rsidR="00030F0A" w:rsidRPr="00030F0A" w:rsidRDefault="00F4135E" w:rsidP="00F4135E">
      <w:pPr>
        <w:pStyle w:val="H23G"/>
      </w:pPr>
      <w:bookmarkStart w:id="22" w:name="_Toc506456797"/>
      <w:r>
        <w:lastRenderedPageBreak/>
        <w:tab/>
        <w:t>15.</w:t>
      </w:r>
      <w:r>
        <w:tab/>
      </w:r>
      <w:r w:rsidR="00030F0A" w:rsidRPr="00030F0A">
        <w:t>Statistical data for the past three years on children living with and/or affected by HIV/AIDS and other sexually transmitted diseases, on early pregnancies and abortions and on drug and alcohol abuse</w:t>
      </w:r>
      <w:bookmarkEnd w:id="22"/>
    </w:p>
    <w:p w:rsidR="00030F0A" w:rsidRPr="00030F0A" w:rsidRDefault="00030F0A" w:rsidP="004E2B95">
      <w:pPr>
        <w:pStyle w:val="SingleTxtG"/>
      </w:pPr>
      <w:r w:rsidRPr="00030F0A">
        <w:t>77.</w:t>
      </w:r>
      <w:r w:rsidRPr="00030F0A">
        <w:tab/>
        <w:t>Children living with and/or affected by HIV/AIDS and other sexually transmitted diseases:</w:t>
      </w:r>
    </w:p>
    <w:p w:rsidR="00030F0A" w:rsidRPr="00A17B41" w:rsidRDefault="00030F0A" w:rsidP="00F4135E">
      <w:pPr>
        <w:pStyle w:val="SingleTxtG"/>
        <w:jc w:val="left"/>
        <w:rPr>
          <w:b/>
          <w:bCs/>
        </w:rPr>
      </w:pPr>
      <w:bookmarkStart w:id="23" w:name="_Toc506278269"/>
      <w:r w:rsidRPr="00A17B41">
        <w:rPr>
          <w:rStyle w:val="Heading1Char"/>
        </w:rPr>
        <w:t xml:space="preserve">Table 5 </w:t>
      </w:r>
      <w:r w:rsidRPr="00A17B41">
        <w:rPr>
          <w:rStyle w:val="Heading1Char"/>
        </w:rPr>
        <w:br/>
      </w:r>
      <w:r w:rsidRPr="00A17B41">
        <w:rPr>
          <w:b/>
          <w:bCs/>
        </w:rPr>
        <w:t>HIV-positive</w:t>
      </w:r>
      <w:r w:rsidR="002D6880">
        <w:rPr>
          <w:b/>
          <w:bCs/>
        </w:rPr>
        <w:t xml:space="preserve"> children, by sex and age (2015–</w:t>
      </w:r>
      <w:r w:rsidRPr="00A17B41">
        <w:rPr>
          <w:b/>
          <w:bCs/>
        </w:rPr>
        <w:t>2017)</w:t>
      </w:r>
      <w:r w:rsidRPr="00A17B41">
        <w:t>*</w:t>
      </w:r>
      <w:bookmarkEnd w:id="2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53"/>
        <w:gridCol w:w="1937"/>
        <w:gridCol w:w="1964"/>
        <w:gridCol w:w="1716"/>
      </w:tblGrid>
      <w:tr w:rsidR="00030F0A" w:rsidRPr="00A17B41" w:rsidTr="00FF1DF7">
        <w:trPr>
          <w:tblHeader/>
        </w:trPr>
        <w:tc>
          <w:tcPr>
            <w:tcW w:w="2321" w:type="dxa"/>
            <w:vMerge w:val="restart"/>
            <w:tcBorders>
              <w:top w:val="single" w:sz="4" w:space="0" w:color="auto"/>
              <w:bottom w:val="single" w:sz="12" w:space="0" w:color="auto"/>
            </w:tcBorders>
            <w:shd w:val="clear" w:color="auto" w:fill="auto"/>
            <w:vAlign w:val="bottom"/>
          </w:tcPr>
          <w:p w:rsidR="00030F0A" w:rsidRPr="00A17B41" w:rsidRDefault="00030F0A" w:rsidP="00A17B41">
            <w:pPr>
              <w:pStyle w:val="SingleTxtG"/>
              <w:spacing w:before="80" w:after="80" w:line="200" w:lineRule="exact"/>
              <w:ind w:left="0" w:right="113"/>
              <w:jc w:val="left"/>
              <w:rPr>
                <w:i/>
                <w:sz w:val="16"/>
              </w:rPr>
            </w:pPr>
            <w:r w:rsidRPr="00A17B41">
              <w:rPr>
                <w:i/>
                <w:sz w:val="16"/>
              </w:rPr>
              <w:t xml:space="preserve">Age (years) </w:t>
            </w:r>
          </w:p>
        </w:tc>
        <w:tc>
          <w:tcPr>
            <w:tcW w:w="5165" w:type="dxa"/>
            <w:gridSpan w:val="2"/>
            <w:tcBorders>
              <w:top w:val="single" w:sz="4" w:space="0" w:color="auto"/>
              <w:bottom w:val="single" w:sz="4" w:space="0" w:color="auto"/>
            </w:tcBorders>
            <w:shd w:val="clear" w:color="auto" w:fill="auto"/>
            <w:noWrap/>
            <w:vAlign w:val="bottom"/>
          </w:tcPr>
          <w:p w:rsidR="00030F0A" w:rsidRPr="00A17B41" w:rsidRDefault="00030F0A" w:rsidP="00E05C58">
            <w:pPr>
              <w:pStyle w:val="SingleTxtG"/>
              <w:spacing w:before="80" w:after="80" w:line="200" w:lineRule="exact"/>
              <w:ind w:left="0" w:right="113"/>
              <w:jc w:val="center"/>
              <w:rPr>
                <w:i/>
                <w:sz w:val="16"/>
              </w:rPr>
            </w:pPr>
            <w:r w:rsidRPr="00A17B41">
              <w:rPr>
                <w:i/>
                <w:sz w:val="16"/>
              </w:rPr>
              <w:t>Sex</w:t>
            </w:r>
          </w:p>
        </w:tc>
        <w:tc>
          <w:tcPr>
            <w:tcW w:w="2271" w:type="dxa"/>
            <w:vMerge w:val="restart"/>
            <w:tcBorders>
              <w:top w:val="single" w:sz="4" w:space="0" w:color="auto"/>
              <w:bottom w:val="single" w:sz="12" w:space="0" w:color="auto"/>
            </w:tcBorders>
            <w:shd w:val="clear" w:color="auto" w:fill="auto"/>
            <w:noWrap/>
            <w:vAlign w:val="bottom"/>
          </w:tcPr>
          <w:p w:rsidR="00030F0A" w:rsidRPr="00A17B41" w:rsidRDefault="00030F0A" w:rsidP="00A17B41">
            <w:pPr>
              <w:pStyle w:val="SingleTxtG"/>
              <w:spacing w:before="80" w:after="80" w:line="200" w:lineRule="exact"/>
              <w:ind w:left="0" w:right="113"/>
              <w:jc w:val="right"/>
              <w:rPr>
                <w:i/>
                <w:sz w:val="16"/>
              </w:rPr>
            </w:pPr>
            <w:r w:rsidRPr="00A17B41">
              <w:rPr>
                <w:i/>
                <w:sz w:val="16"/>
              </w:rPr>
              <w:t>Total</w:t>
            </w:r>
          </w:p>
        </w:tc>
      </w:tr>
      <w:tr w:rsidR="00030F0A" w:rsidRPr="00A17B41" w:rsidTr="00FF1DF7">
        <w:trPr>
          <w:tblHeader/>
        </w:trPr>
        <w:tc>
          <w:tcPr>
            <w:tcW w:w="2321" w:type="dxa"/>
            <w:vMerge/>
            <w:tcBorders>
              <w:top w:val="single" w:sz="12" w:space="0" w:color="auto"/>
              <w:bottom w:val="single" w:sz="12" w:space="0" w:color="auto"/>
            </w:tcBorders>
            <w:shd w:val="clear" w:color="auto" w:fill="auto"/>
            <w:vAlign w:val="bottom"/>
          </w:tcPr>
          <w:p w:rsidR="00030F0A" w:rsidRPr="00A17B41" w:rsidRDefault="00030F0A" w:rsidP="00A17B41">
            <w:pPr>
              <w:pStyle w:val="SingleTxtG"/>
              <w:spacing w:before="40" w:after="40" w:line="220" w:lineRule="exact"/>
              <w:ind w:left="0" w:right="113"/>
              <w:jc w:val="left"/>
              <w:rPr>
                <w:sz w:val="18"/>
              </w:rPr>
            </w:pPr>
          </w:p>
        </w:tc>
        <w:tc>
          <w:tcPr>
            <w:tcW w:w="2565" w:type="dxa"/>
            <w:tcBorders>
              <w:top w:val="single" w:sz="4" w:space="0" w:color="auto"/>
              <w:bottom w:val="single" w:sz="12" w:space="0" w:color="auto"/>
            </w:tcBorders>
            <w:shd w:val="clear" w:color="auto" w:fill="auto"/>
            <w:noWrap/>
            <w:vAlign w:val="bottom"/>
          </w:tcPr>
          <w:p w:rsidR="00030F0A" w:rsidRPr="00E05C58" w:rsidRDefault="00030F0A" w:rsidP="00E05C58">
            <w:pPr>
              <w:pStyle w:val="SingleTxtG"/>
              <w:spacing w:before="80" w:after="80" w:line="200" w:lineRule="exact"/>
              <w:ind w:left="0" w:right="113"/>
              <w:jc w:val="right"/>
              <w:rPr>
                <w:i/>
                <w:sz w:val="16"/>
              </w:rPr>
            </w:pPr>
            <w:r w:rsidRPr="00E05C58">
              <w:rPr>
                <w:i/>
                <w:sz w:val="16"/>
              </w:rPr>
              <w:t>Female</w:t>
            </w:r>
          </w:p>
        </w:tc>
        <w:tc>
          <w:tcPr>
            <w:tcW w:w="2600" w:type="dxa"/>
            <w:tcBorders>
              <w:top w:val="single" w:sz="4" w:space="0" w:color="auto"/>
              <w:bottom w:val="single" w:sz="12" w:space="0" w:color="auto"/>
            </w:tcBorders>
            <w:shd w:val="clear" w:color="auto" w:fill="auto"/>
            <w:noWrap/>
            <w:vAlign w:val="bottom"/>
          </w:tcPr>
          <w:p w:rsidR="00030F0A" w:rsidRPr="00E05C58" w:rsidRDefault="00030F0A" w:rsidP="00E05C58">
            <w:pPr>
              <w:pStyle w:val="SingleTxtG"/>
              <w:spacing w:before="80" w:after="80" w:line="200" w:lineRule="exact"/>
              <w:ind w:left="0" w:right="113"/>
              <w:jc w:val="right"/>
              <w:rPr>
                <w:i/>
                <w:sz w:val="16"/>
              </w:rPr>
            </w:pPr>
            <w:r w:rsidRPr="00E05C58">
              <w:rPr>
                <w:i/>
                <w:sz w:val="16"/>
              </w:rPr>
              <w:t>Male</w:t>
            </w:r>
          </w:p>
        </w:tc>
        <w:tc>
          <w:tcPr>
            <w:tcW w:w="2271" w:type="dxa"/>
            <w:vMerge/>
            <w:tcBorders>
              <w:top w:val="single" w:sz="12" w:space="0" w:color="auto"/>
              <w:bottom w:val="single" w:sz="12"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p>
        </w:tc>
      </w:tr>
      <w:tr w:rsidR="00030F0A" w:rsidRPr="00A17B41" w:rsidTr="00FF1DF7">
        <w:tc>
          <w:tcPr>
            <w:tcW w:w="2321" w:type="dxa"/>
            <w:tcBorders>
              <w:top w:val="single" w:sz="12" w:space="0" w:color="auto"/>
            </w:tcBorders>
            <w:shd w:val="clear" w:color="auto" w:fill="auto"/>
            <w:noWrap/>
          </w:tcPr>
          <w:p w:rsidR="00030F0A" w:rsidRPr="00A17B41" w:rsidRDefault="00030F0A" w:rsidP="00A17B41">
            <w:pPr>
              <w:pStyle w:val="SingleTxtG"/>
              <w:spacing w:before="40" w:after="40" w:line="220" w:lineRule="exact"/>
              <w:ind w:left="0" w:right="113"/>
              <w:jc w:val="left"/>
              <w:rPr>
                <w:sz w:val="18"/>
              </w:rPr>
            </w:pPr>
            <w:r w:rsidRPr="00A17B41">
              <w:rPr>
                <w:sz w:val="18"/>
              </w:rPr>
              <w:t>0–2</w:t>
            </w:r>
          </w:p>
        </w:tc>
        <w:tc>
          <w:tcPr>
            <w:tcW w:w="2565" w:type="dxa"/>
            <w:tcBorders>
              <w:top w:val="single" w:sz="12"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1 853</w:t>
            </w:r>
          </w:p>
        </w:tc>
        <w:tc>
          <w:tcPr>
            <w:tcW w:w="2600" w:type="dxa"/>
            <w:tcBorders>
              <w:top w:val="single" w:sz="12"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1 796</w:t>
            </w:r>
          </w:p>
        </w:tc>
        <w:tc>
          <w:tcPr>
            <w:tcW w:w="2271" w:type="dxa"/>
            <w:tcBorders>
              <w:top w:val="single" w:sz="12"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3</w:t>
            </w:r>
            <w:r w:rsidR="00963CCA">
              <w:rPr>
                <w:sz w:val="18"/>
              </w:rPr>
              <w:t xml:space="preserve"> </w:t>
            </w:r>
            <w:r w:rsidRPr="00A17B41">
              <w:rPr>
                <w:sz w:val="18"/>
              </w:rPr>
              <w:t>649</w:t>
            </w:r>
          </w:p>
        </w:tc>
      </w:tr>
      <w:tr w:rsidR="00030F0A" w:rsidRPr="00A17B41" w:rsidTr="00E05C58">
        <w:tc>
          <w:tcPr>
            <w:tcW w:w="2321" w:type="dxa"/>
            <w:tcBorders>
              <w:bottom w:val="single" w:sz="4" w:space="0" w:color="auto"/>
            </w:tcBorders>
            <w:shd w:val="clear" w:color="auto" w:fill="auto"/>
            <w:noWrap/>
          </w:tcPr>
          <w:p w:rsidR="00030F0A" w:rsidRPr="00A17B41" w:rsidRDefault="00030F0A" w:rsidP="00A17B41">
            <w:pPr>
              <w:pStyle w:val="SingleTxtG"/>
              <w:spacing w:before="40" w:after="40" w:line="220" w:lineRule="exact"/>
              <w:ind w:left="0" w:right="113"/>
              <w:jc w:val="left"/>
              <w:rPr>
                <w:sz w:val="18"/>
              </w:rPr>
            </w:pPr>
            <w:r w:rsidRPr="00A17B41">
              <w:rPr>
                <w:sz w:val="18"/>
              </w:rPr>
              <w:t xml:space="preserve">3–14 </w:t>
            </w:r>
          </w:p>
        </w:tc>
        <w:tc>
          <w:tcPr>
            <w:tcW w:w="2565" w:type="dxa"/>
            <w:tcBorders>
              <w:bottom w:val="single" w:sz="4"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2 151</w:t>
            </w:r>
          </w:p>
        </w:tc>
        <w:tc>
          <w:tcPr>
            <w:tcW w:w="2600" w:type="dxa"/>
            <w:tcBorders>
              <w:bottom w:val="single" w:sz="4"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1 756</w:t>
            </w:r>
          </w:p>
        </w:tc>
        <w:tc>
          <w:tcPr>
            <w:tcW w:w="2271" w:type="dxa"/>
            <w:tcBorders>
              <w:bottom w:val="single" w:sz="4" w:space="0" w:color="auto"/>
            </w:tcBorders>
            <w:shd w:val="clear" w:color="auto" w:fill="auto"/>
            <w:noWrap/>
            <w:vAlign w:val="bottom"/>
          </w:tcPr>
          <w:p w:rsidR="00030F0A" w:rsidRPr="00A17B41" w:rsidRDefault="00030F0A" w:rsidP="00A17B41">
            <w:pPr>
              <w:pStyle w:val="SingleTxtG"/>
              <w:spacing w:before="40" w:after="40" w:line="220" w:lineRule="exact"/>
              <w:ind w:left="0" w:right="113"/>
              <w:jc w:val="right"/>
              <w:rPr>
                <w:sz w:val="18"/>
              </w:rPr>
            </w:pPr>
            <w:r w:rsidRPr="00A17B41">
              <w:rPr>
                <w:sz w:val="18"/>
              </w:rPr>
              <w:t>3</w:t>
            </w:r>
            <w:r w:rsidR="00963CCA">
              <w:rPr>
                <w:sz w:val="18"/>
              </w:rPr>
              <w:t xml:space="preserve"> </w:t>
            </w:r>
            <w:r w:rsidRPr="00A17B41">
              <w:rPr>
                <w:sz w:val="18"/>
              </w:rPr>
              <w:t>907</w:t>
            </w:r>
          </w:p>
        </w:tc>
      </w:tr>
      <w:tr w:rsidR="00030F0A" w:rsidRPr="00A17B41" w:rsidTr="00E05C58">
        <w:tc>
          <w:tcPr>
            <w:tcW w:w="2321" w:type="dxa"/>
            <w:tcBorders>
              <w:top w:val="single" w:sz="4" w:space="0" w:color="auto"/>
              <w:bottom w:val="single" w:sz="12" w:space="0" w:color="auto"/>
            </w:tcBorders>
            <w:shd w:val="clear" w:color="auto" w:fill="auto"/>
            <w:noWrap/>
          </w:tcPr>
          <w:p w:rsidR="00030F0A" w:rsidRPr="00FF1DF7" w:rsidRDefault="00030F0A" w:rsidP="00FF1DF7">
            <w:pPr>
              <w:pStyle w:val="SingleTxtG"/>
              <w:spacing w:before="80" w:after="80" w:line="220" w:lineRule="exact"/>
              <w:ind w:left="283" w:right="0"/>
              <w:jc w:val="left"/>
              <w:rPr>
                <w:b/>
                <w:sz w:val="18"/>
              </w:rPr>
            </w:pPr>
            <w:r w:rsidRPr="00FF1DF7">
              <w:rPr>
                <w:b/>
                <w:sz w:val="18"/>
              </w:rPr>
              <w:t>Total</w:t>
            </w:r>
          </w:p>
        </w:tc>
        <w:tc>
          <w:tcPr>
            <w:tcW w:w="2565" w:type="dxa"/>
            <w:tcBorders>
              <w:top w:val="single" w:sz="4" w:space="0" w:color="auto"/>
              <w:bottom w:val="single" w:sz="12" w:space="0" w:color="auto"/>
            </w:tcBorders>
            <w:shd w:val="clear" w:color="auto" w:fill="auto"/>
            <w:noWrap/>
            <w:vAlign w:val="bottom"/>
          </w:tcPr>
          <w:p w:rsidR="00030F0A" w:rsidRPr="00FF1DF7" w:rsidRDefault="00030F0A" w:rsidP="00FF1DF7">
            <w:pPr>
              <w:pStyle w:val="SingleTxtG"/>
              <w:spacing w:before="80" w:after="80" w:line="220" w:lineRule="exact"/>
              <w:ind w:left="0" w:right="113"/>
              <w:jc w:val="right"/>
              <w:rPr>
                <w:b/>
                <w:sz w:val="18"/>
              </w:rPr>
            </w:pPr>
            <w:r w:rsidRPr="00FF1DF7">
              <w:rPr>
                <w:b/>
                <w:sz w:val="18"/>
              </w:rPr>
              <w:t>4 004</w:t>
            </w:r>
          </w:p>
        </w:tc>
        <w:tc>
          <w:tcPr>
            <w:tcW w:w="2600" w:type="dxa"/>
            <w:tcBorders>
              <w:top w:val="single" w:sz="4" w:space="0" w:color="auto"/>
              <w:bottom w:val="single" w:sz="12" w:space="0" w:color="auto"/>
            </w:tcBorders>
            <w:shd w:val="clear" w:color="auto" w:fill="auto"/>
            <w:noWrap/>
            <w:vAlign w:val="bottom"/>
          </w:tcPr>
          <w:p w:rsidR="00030F0A" w:rsidRPr="00FF1DF7" w:rsidRDefault="00030F0A" w:rsidP="00FF1DF7">
            <w:pPr>
              <w:pStyle w:val="SingleTxtG"/>
              <w:spacing w:before="80" w:after="80" w:line="220" w:lineRule="exact"/>
              <w:ind w:left="0" w:right="113"/>
              <w:jc w:val="right"/>
              <w:rPr>
                <w:b/>
                <w:sz w:val="18"/>
              </w:rPr>
            </w:pPr>
            <w:r w:rsidRPr="00FF1DF7">
              <w:rPr>
                <w:b/>
                <w:sz w:val="18"/>
              </w:rPr>
              <w:t>3 552</w:t>
            </w:r>
          </w:p>
        </w:tc>
        <w:tc>
          <w:tcPr>
            <w:tcW w:w="2271" w:type="dxa"/>
            <w:tcBorders>
              <w:top w:val="single" w:sz="4" w:space="0" w:color="auto"/>
              <w:bottom w:val="single" w:sz="12" w:space="0" w:color="auto"/>
            </w:tcBorders>
            <w:shd w:val="clear" w:color="auto" w:fill="auto"/>
            <w:noWrap/>
            <w:vAlign w:val="bottom"/>
          </w:tcPr>
          <w:p w:rsidR="00030F0A" w:rsidRPr="00FF1DF7" w:rsidRDefault="00030F0A" w:rsidP="00FF1DF7">
            <w:pPr>
              <w:pStyle w:val="SingleTxtG"/>
              <w:spacing w:before="80" w:after="80" w:line="220" w:lineRule="exact"/>
              <w:ind w:left="0" w:right="113"/>
              <w:jc w:val="right"/>
              <w:rPr>
                <w:b/>
                <w:sz w:val="18"/>
              </w:rPr>
            </w:pPr>
            <w:r w:rsidRPr="00FF1DF7">
              <w:rPr>
                <w:b/>
                <w:sz w:val="18"/>
              </w:rPr>
              <w:t>7</w:t>
            </w:r>
            <w:r w:rsidR="00FF1DF7" w:rsidRPr="00FF1DF7">
              <w:rPr>
                <w:b/>
                <w:sz w:val="18"/>
              </w:rPr>
              <w:t xml:space="preserve"> </w:t>
            </w:r>
            <w:r w:rsidRPr="00FF1DF7">
              <w:rPr>
                <w:b/>
                <w:sz w:val="18"/>
              </w:rPr>
              <w:t>556</w:t>
            </w:r>
          </w:p>
        </w:tc>
      </w:tr>
    </w:tbl>
    <w:p w:rsidR="00030F0A" w:rsidRPr="00A17B41" w:rsidRDefault="00030F0A" w:rsidP="00A91771">
      <w:pPr>
        <w:pStyle w:val="SingleTxtG"/>
        <w:spacing w:before="120" w:after="0"/>
        <w:ind w:firstLine="170"/>
        <w:rPr>
          <w:sz w:val="18"/>
          <w:szCs w:val="18"/>
        </w:rPr>
      </w:pPr>
      <w:r w:rsidRPr="0004023F">
        <w:rPr>
          <w:i/>
          <w:iCs/>
          <w:sz w:val="18"/>
          <w:szCs w:val="18"/>
        </w:rPr>
        <w:t>Source</w:t>
      </w:r>
      <w:r w:rsidRPr="00A17B41">
        <w:rPr>
          <w:sz w:val="18"/>
          <w:szCs w:val="18"/>
        </w:rPr>
        <w:t>: Epidemiological Monitoring Department/National AIDS Institute.</w:t>
      </w:r>
      <w:bookmarkStart w:id="24" w:name="_Hlk504068763"/>
      <w:bookmarkEnd w:id="24"/>
    </w:p>
    <w:p w:rsidR="00030F0A" w:rsidRPr="00030F0A" w:rsidRDefault="00030F0A" w:rsidP="00834575">
      <w:pPr>
        <w:pStyle w:val="SingleTxtG"/>
        <w:spacing w:after="240"/>
        <w:ind w:firstLine="170"/>
      </w:pPr>
      <w:r w:rsidRPr="00030F0A">
        <w:t>*</w:t>
      </w:r>
      <w:r w:rsidR="002C5357">
        <w:t xml:space="preserve">  </w:t>
      </w:r>
      <w:r w:rsidRPr="0004023F">
        <w:rPr>
          <w:sz w:val="18"/>
          <w:szCs w:val="18"/>
        </w:rPr>
        <w:t>Preliminary data.</w:t>
      </w:r>
    </w:p>
    <w:p w:rsidR="00030F0A" w:rsidRPr="00834575" w:rsidRDefault="00030F0A" w:rsidP="00834575">
      <w:pPr>
        <w:pStyle w:val="SingleTxtG"/>
        <w:jc w:val="left"/>
        <w:rPr>
          <w:b/>
          <w:bCs/>
        </w:rPr>
      </w:pPr>
      <w:bookmarkStart w:id="25" w:name="_Toc506278270"/>
      <w:r w:rsidRPr="00834575">
        <w:rPr>
          <w:rStyle w:val="Heading1Char"/>
        </w:rPr>
        <w:t xml:space="preserve">Table 6 </w:t>
      </w:r>
      <w:r w:rsidRPr="00834575">
        <w:rPr>
          <w:rStyle w:val="Heading1Char"/>
        </w:rPr>
        <w:br/>
      </w:r>
      <w:r w:rsidRPr="00834575">
        <w:rPr>
          <w:b/>
          <w:bCs/>
        </w:rPr>
        <w:t>HIV-positive child</w:t>
      </w:r>
      <w:r w:rsidR="002D6880">
        <w:rPr>
          <w:b/>
          <w:bCs/>
        </w:rPr>
        <w:t>ren, by sex, age and year (2015–</w:t>
      </w:r>
      <w:r w:rsidRPr="00834575">
        <w:rPr>
          <w:b/>
          <w:bCs/>
        </w:rPr>
        <w:t>2017)</w:t>
      </w:r>
      <w:r w:rsidRPr="00834575">
        <w:t>*</w:t>
      </w:r>
      <w:bookmarkEnd w:id="25"/>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10"/>
        <w:gridCol w:w="663"/>
        <w:gridCol w:w="662"/>
        <w:gridCol w:w="663"/>
        <w:gridCol w:w="728"/>
        <w:gridCol w:w="728"/>
        <w:gridCol w:w="729"/>
        <w:gridCol w:w="790"/>
        <w:gridCol w:w="605"/>
        <w:gridCol w:w="792"/>
      </w:tblGrid>
      <w:tr w:rsidR="00030F0A" w:rsidRPr="0000321C" w:rsidTr="001B29A1">
        <w:trPr>
          <w:tblHeader/>
        </w:trPr>
        <w:tc>
          <w:tcPr>
            <w:tcW w:w="1011" w:type="dxa"/>
            <w:vMerge w:val="restart"/>
            <w:tcBorders>
              <w:top w:val="single" w:sz="4" w:space="0" w:color="auto"/>
              <w:bottom w:val="single" w:sz="12" w:space="0" w:color="auto"/>
            </w:tcBorders>
            <w:shd w:val="clear" w:color="auto" w:fill="auto"/>
            <w:vAlign w:val="bottom"/>
          </w:tcPr>
          <w:p w:rsidR="00030F0A" w:rsidRPr="0000321C" w:rsidRDefault="00030F0A" w:rsidP="0000321C">
            <w:pPr>
              <w:pStyle w:val="SingleTxtG"/>
              <w:spacing w:before="80" w:after="80" w:line="200" w:lineRule="exact"/>
              <w:ind w:left="0" w:right="113"/>
              <w:jc w:val="left"/>
              <w:rPr>
                <w:i/>
                <w:sz w:val="16"/>
              </w:rPr>
            </w:pPr>
            <w:r w:rsidRPr="0000321C">
              <w:rPr>
                <w:i/>
                <w:sz w:val="16"/>
              </w:rPr>
              <w:t>Age (years)</w:t>
            </w:r>
          </w:p>
        </w:tc>
        <w:tc>
          <w:tcPr>
            <w:tcW w:w="1988" w:type="dxa"/>
            <w:gridSpan w:val="3"/>
            <w:tcBorders>
              <w:top w:val="single" w:sz="4" w:space="0" w:color="auto"/>
              <w:bottom w:val="single" w:sz="4" w:space="0" w:color="auto"/>
              <w:right w:val="single" w:sz="24" w:space="0" w:color="FFFFFF"/>
            </w:tcBorders>
            <w:shd w:val="clear" w:color="auto" w:fill="auto"/>
            <w:noWrap/>
            <w:vAlign w:val="bottom"/>
          </w:tcPr>
          <w:p w:rsidR="00030F0A" w:rsidRPr="0000321C" w:rsidRDefault="00030F0A" w:rsidP="0000321C">
            <w:pPr>
              <w:pStyle w:val="SingleTxtG"/>
              <w:spacing w:before="80" w:after="80" w:line="200" w:lineRule="exact"/>
              <w:ind w:left="0" w:right="113"/>
              <w:jc w:val="center"/>
              <w:rPr>
                <w:i/>
                <w:sz w:val="16"/>
              </w:rPr>
            </w:pPr>
            <w:r w:rsidRPr="0000321C">
              <w:rPr>
                <w:i/>
                <w:sz w:val="16"/>
              </w:rPr>
              <w:t>2015</w:t>
            </w:r>
          </w:p>
        </w:tc>
        <w:tc>
          <w:tcPr>
            <w:tcW w:w="2185"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030F0A" w:rsidRPr="0000321C" w:rsidRDefault="00030F0A" w:rsidP="0000321C">
            <w:pPr>
              <w:pStyle w:val="SingleTxtG"/>
              <w:spacing w:before="80" w:after="80" w:line="200" w:lineRule="exact"/>
              <w:ind w:left="0" w:right="113"/>
              <w:jc w:val="center"/>
              <w:rPr>
                <w:i/>
                <w:sz w:val="16"/>
              </w:rPr>
            </w:pPr>
            <w:r w:rsidRPr="0000321C">
              <w:rPr>
                <w:i/>
                <w:sz w:val="16"/>
              </w:rPr>
              <w:t>2016</w:t>
            </w:r>
          </w:p>
        </w:tc>
        <w:tc>
          <w:tcPr>
            <w:tcW w:w="2187" w:type="dxa"/>
            <w:gridSpan w:val="3"/>
            <w:tcBorders>
              <w:top w:val="single" w:sz="4" w:space="0" w:color="auto"/>
              <w:left w:val="single" w:sz="24" w:space="0" w:color="FFFFFF"/>
              <w:bottom w:val="single" w:sz="4"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center"/>
              <w:rPr>
                <w:i/>
                <w:sz w:val="16"/>
              </w:rPr>
            </w:pPr>
            <w:r w:rsidRPr="0000321C">
              <w:rPr>
                <w:i/>
                <w:sz w:val="16"/>
              </w:rPr>
              <w:t>2017*</w:t>
            </w:r>
          </w:p>
        </w:tc>
      </w:tr>
      <w:tr w:rsidR="00030F0A" w:rsidRPr="0000321C" w:rsidTr="001B29A1">
        <w:trPr>
          <w:tblHeader/>
        </w:trPr>
        <w:tc>
          <w:tcPr>
            <w:tcW w:w="1011" w:type="dxa"/>
            <w:vMerge/>
            <w:tcBorders>
              <w:top w:val="single" w:sz="12" w:space="0" w:color="auto"/>
              <w:bottom w:val="single" w:sz="12" w:space="0" w:color="auto"/>
            </w:tcBorders>
            <w:shd w:val="clear" w:color="auto" w:fill="auto"/>
            <w:vAlign w:val="bottom"/>
          </w:tcPr>
          <w:p w:rsidR="00030F0A" w:rsidRPr="0000321C" w:rsidRDefault="00030F0A" w:rsidP="0000321C">
            <w:pPr>
              <w:pStyle w:val="SingleTxtG"/>
              <w:spacing w:before="40" w:after="40" w:line="220" w:lineRule="exact"/>
              <w:ind w:left="0" w:right="113"/>
              <w:jc w:val="left"/>
              <w:rPr>
                <w:sz w:val="18"/>
              </w:rPr>
            </w:pPr>
          </w:p>
        </w:tc>
        <w:tc>
          <w:tcPr>
            <w:tcW w:w="663" w:type="dxa"/>
            <w:tcBorders>
              <w:top w:val="single" w:sz="4" w:space="0" w:color="auto"/>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F</w:t>
            </w:r>
          </w:p>
        </w:tc>
        <w:tc>
          <w:tcPr>
            <w:tcW w:w="662" w:type="dxa"/>
            <w:tcBorders>
              <w:top w:val="single" w:sz="4" w:space="0" w:color="auto"/>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M</w:t>
            </w:r>
          </w:p>
        </w:tc>
        <w:tc>
          <w:tcPr>
            <w:tcW w:w="663" w:type="dxa"/>
            <w:tcBorders>
              <w:top w:val="single" w:sz="4" w:space="0" w:color="auto"/>
              <w:bottom w:val="single" w:sz="12" w:space="0" w:color="auto"/>
              <w:right w:val="single" w:sz="24" w:space="0" w:color="FFFFFF"/>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T</w:t>
            </w:r>
          </w:p>
        </w:tc>
        <w:tc>
          <w:tcPr>
            <w:tcW w:w="728" w:type="dxa"/>
            <w:tcBorders>
              <w:top w:val="single" w:sz="4" w:space="0" w:color="auto"/>
              <w:left w:val="single" w:sz="24" w:space="0" w:color="FFFFFF"/>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F</w:t>
            </w:r>
          </w:p>
        </w:tc>
        <w:tc>
          <w:tcPr>
            <w:tcW w:w="728" w:type="dxa"/>
            <w:tcBorders>
              <w:top w:val="single" w:sz="4" w:space="0" w:color="auto"/>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M</w:t>
            </w:r>
          </w:p>
        </w:tc>
        <w:tc>
          <w:tcPr>
            <w:tcW w:w="729" w:type="dxa"/>
            <w:tcBorders>
              <w:top w:val="single" w:sz="4" w:space="0" w:color="auto"/>
              <w:bottom w:val="single" w:sz="12" w:space="0" w:color="auto"/>
              <w:right w:val="single" w:sz="24" w:space="0" w:color="FFFFFF"/>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T</w:t>
            </w:r>
          </w:p>
        </w:tc>
        <w:tc>
          <w:tcPr>
            <w:tcW w:w="790" w:type="dxa"/>
            <w:tcBorders>
              <w:top w:val="single" w:sz="4" w:space="0" w:color="auto"/>
              <w:left w:val="single" w:sz="24" w:space="0" w:color="FFFFFF"/>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F</w:t>
            </w:r>
          </w:p>
        </w:tc>
        <w:tc>
          <w:tcPr>
            <w:tcW w:w="605" w:type="dxa"/>
            <w:tcBorders>
              <w:top w:val="single" w:sz="4" w:space="0" w:color="auto"/>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M</w:t>
            </w:r>
          </w:p>
        </w:tc>
        <w:tc>
          <w:tcPr>
            <w:tcW w:w="792" w:type="dxa"/>
            <w:tcBorders>
              <w:top w:val="single" w:sz="4" w:space="0" w:color="auto"/>
              <w:bottom w:val="single" w:sz="12" w:space="0" w:color="auto"/>
            </w:tcBorders>
            <w:shd w:val="clear" w:color="auto" w:fill="auto"/>
            <w:noWrap/>
            <w:vAlign w:val="bottom"/>
          </w:tcPr>
          <w:p w:rsidR="00030F0A" w:rsidRPr="0000321C" w:rsidRDefault="00030F0A" w:rsidP="0000321C">
            <w:pPr>
              <w:pStyle w:val="SingleTxtG"/>
              <w:spacing w:before="80" w:after="80" w:line="200" w:lineRule="exact"/>
              <w:ind w:left="0" w:right="113"/>
              <w:jc w:val="right"/>
              <w:rPr>
                <w:i/>
                <w:sz w:val="16"/>
              </w:rPr>
            </w:pPr>
            <w:r w:rsidRPr="0000321C">
              <w:rPr>
                <w:i/>
                <w:sz w:val="16"/>
              </w:rPr>
              <w:t>T</w:t>
            </w:r>
          </w:p>
        </w:tc>
      </w:tr>
      <w:tr w:rsidR="00030F0A" w:rsidRPr="0000321C" w:rsidTr="0000321C">
        <w:tc>
          <w:tcPr>
            <w:tcW w:w="1011" w:type="dxa"/>
            <w:tcBorders>
              <w:top w:val="single" w:sz="12" w:space="0" w:color="auto"/>
            </w:tcBorders>
            <w:shd w:val="clear" w:color="auto" w:fill="auto"/>
            <w:noWrap/>
          </w:tcPr>
          <w:p w:rsidR="00030F0A" w:rsidRPr="0000321C" w:rsidRDefault="00030F0A" w:rsidP="0000321C">
            <w:pPr>
              <w:pStyle w:val="SingleTxtG"/>
              <w:spacing w:before="40" w:after="40" w:line="220" w:lineRule="exact"/>
              <w:ind w:left="0" w:right="113"/>
              <w:jc w:val="left"/>
              <w:rPr>
                <w:sz w:val="18"/>
              </w:rPr>
            </w:pPr>
            <w:r w:rsidRPr="0000321C">
              <w:rPr>
                <w:sz w:val="18"/>
              </w:rPr>
              <w:t>0–2</w:t>
            </w:r>
          </w:p>
        </w:tc>
        <w:tc>
          <w:tcPr>
            <w:tcW w:w="663"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827</w:t>
            </w:r>
          </w:p>
        </w:tc>
        <w:tc>
          <w:tcPr>
            <w:tcW w:w="662"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835</w:t>
            </w:r>
          </w:p>
        </w:tc>
        <w:tc>
          <w:tcPr>
            <w:tcW w:w="663"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1</w:t>
            </w:r>
            <w:r w:rsidR="000C7D79">
              <w:rPr>
                <w:sz w:val="18"/>
              </w:rPr>
              <w:t xml:space="preserve"> </w:t>
            </w:r>
            <w:r w:rsidRPr="0000321C">
              <w:rPr>
                <w:sz w:val="18"/>
              </w:rPr>
              <w:t>662</w:t>
            </w:r>
          </w:p>
        </w:tc>
        <w:tc>
          <w:tcPr>
            <w:tcW w:w="728"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610</w:t>
            </w:r>
          </w:p>
        </w:tc>
        <w:tc>
          <w:tcPr>
            <w:tcW w:w="728"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590</w:t>
            </w:r>
          </w:p>
        </w:tc>
        <w:tc>
          <w:tcPr>
            <w:tcW w:w="729"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1</w:t>
            </w:r>
            <w:r w:rsidR="000C7D79">
              <w:rPr>
                <w:sz w:val="18"/>
              </w:rPr>
              <w:t xml:space="preserve"> </w:t>
            </w:r>
            <w:r w:rsidRPr="0000321C">
              <w:rPr>
                <w:sz w:val="18"/>
              </w:rPr>
              <w:t>200</w:t>
            </w:r>
          </w:p>
        </w:tc>
        <w:tc>
          <w:tcPr>
            <w:tcW w:w="790"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416</w:t>
            </w:r>
          </w:p>
        </w:tc>
        <w:tc>
          <w:tcPr>
            <w:tcW w:w="605"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371</w:t>
            </w:r>
          </w:p>
        </w:tc>
        <w:tc>
          <w:tcPr>
            <w:tcW w:w="792" w:type="dxa"/>
            <w:tcBorders>
              <w:top w:val="single" w:sz="12"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787</w:t>
            </w:r>
          </w:p>
        </w:tc>
      </w:tr>
      <w:tr w:rsidR="00030F0A" w:rsidRPr="0000321C" w:rsidTr="009925B1">
        <w:tc>
          <w:tcPr>
            <w:tcW w:w="1011" w:type="dxa"/>
            <w:tcBorders>
              <w:bottom w:val="single" w:sz="4" w:space="0" w:color="auto"/>
            </w:tcBorders>
            <w:shd w:val="clear" w:color="auto" w:fill="auto"/>
            <w:noWrap/>
          </w:tcPr>
          <w:p w:rsidR="00030F0A" w:rsidRPr="0000321C" w:rsidRDefault="00030F0A" w:rsidP="0000321C">
            <w:pPr>
              <w:pStyle w:val="SingleTxtG"/>
              <w:spacing w:before="40" w:after="40" w:line="220" w:lineRule="exact"/>
              <w:ind w:left="0" w:right="113"/>
              <w:jc w:val="left"/>
              <w:rPr>
                <w:sz w:val="18"/>
              </w:rPr>
            </w:pPr>
            <w:r w:rsidRPr="0000321C">
              <w:rPr>
                <w:sz w:val="18"/>
              </w:rPr>
              <w:t>3–14</w:t>
            </w:r>
          </w:p>
        </w:tc>
        <w:tc>
          <w:tcPr>
            <w:tcW w:w="663"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884</w:t>
            </w:r>
          </w:p>
        </w:tc>
        <w:tc>
          <w:tcPr>
            <w:tcW w:w="662"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683</w:t>
            </w:r>
          </w:p>
        </w:tc>
        <w:tc>
          <w:tcPr>
            <w:tcW w:w="663"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1</w:t>
            </w:r>
            <w:r w:rsidR="000C7D79">
              <w:rPr>
                <w:sz w:val="18"/>
              </w:rPr>
              <w:t xml:space="preserve"> </w:t>
            </w:r>
            <w:r w:rsidRPr="0000321C">
              <w:rPr>
                <w:sz w:val="18"/>
              </w:rPr>
              <w:t>567</w:t>
            </w:r>
          </w:p>
        </w:tc>
        <w:tc>
          <w:tcPr>
            <w:tcW w:w="728"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580</w:t>
            </w:r>
          </w:p>
        </w:tc>
        <w:tc>
          <w:tcPr>
            <w:tcW w:w="728"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469</w:t>
            </w:r>
          </w:p>
        </w:tc>
        <w:tc>
          <w:tcPr>
            <w:tcW w:w="729"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1</w:t>
            </w:r>
            <w:r w:rsidR="000C7D79">
              <w:rPr>
                <w:sz w:val="18"/>
              </w:rPr>
              <w:t xml:space="preserve"> </w:t>
            </w:r>
            <w:r w:rsidRPr="0000321C">
              <w:rPr>
                <w:sz w:val="18"/>
              </w:rPr>
              <w:t>049</w:t>
            </w:r>
          </w:p>
        </w:tc>
        <w:tc>
          <w:tcPr>
            <w:tcW w:w="790"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687</w:t>
            </w:r>
          </w:p>
        </w:tc>
        <w:tc>
          <w:tcPr>
            <w:tcW w:w="605"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604</w:t>
            </w:r>
          </w:p>
        </w:tc>
        <w:tc>
          <w:tcPr>
            <w:tcW w:w="792" w:type="dxa"/>
            <w:tcBorders>
              <w:bottom w:val="single" w:sz="4" w:space="0" w:color="auto"/>
            </w:tcBorders>
            <w:shd w:val="clear" w:color="auto" w:fill="auto"/>
            <w:noWrap/>
            <w:vAlign w:val="bottom"/>
          </w:tcPr>
          <w:p w:rsidR="00030F0A" w:rsidRPr="0000321C" w:rsidRDefault="00030F0A" w:rsidP="0000321C">
            <w:pPr>
              <w:pStyle w:val="SingleTxtG"/>
              <w:spacing w:before="40" w:after="40" w:line="220" w:lineRule="exact"/>
              <w:ind w:left="0" w:right="113"/>
              <w:jc w:val="right"/>
              <w:rPr>
                <w:sz w:val="18"/>
              </w:rPr>
            </w:pPr>
            <w:r w:rsidRPr="0000321C">
              <w:rPr>
                <w:sz w:val="18"/>
              </w:rPr>
              <w:t>1</w:t>
            </w:r>
            <w:r w:rsidR="000C7D79">
              <w:rPr>
                <w:sz w:val="18"/>
              </w:rPr>
              <w:t xml:space="preserve"> </w:t>
            </w:r>
            <w:r w:rsidRPr="0000321C">
              <w:rPr>
                <w:sz w:val="18"/>
              </w:rPr>
              <w:t>291</w:t>
            </w:r>
          </w:p>
        </w:tc>
      </w:tr>
      <w:tr w:rsidR="00030F0A" w:rsidRPr="0000321C" w:rsidTr="009925B1">
        <w:tc>
          <w:tcPr>
            <w:tcW w:w="1011" w:type="dxa"/>
            <w:tcBorders>
              <w:top w:val="single" w:sz="4" w:space="0" w:color="auto"/>
              <w:bottom w:val="single" w:sz="12" w:space="0" w:color="auto"/>
            </w:tcBorders>
            <w:shd w:val="clear" w:color="auto" w:fill="auto"/>
            <w:noWrap/>
          </w:tcPr>
          <w:p w:rsidR="00030F0A" w:rsidRPr="008775E0" w:rsidRDefault="00030F0A" w:rsidP="008775E0">
            <w:pPr>
              <w:pStyle w:val="SingleTxtG"/>
              <w:spacing w:before="80" w:after="80" w:line="220" w:lineRule="exact"/>
              <w:ind w:left="283" w:right="0"/>
              <w:jc w:val="left"/>
              <w:rPr>
                <w:b/>
                <w:sz w:val="18"/>
              </w:rPr>
            </w:pPr>
            <w:r w:rsidRPr="008775E0">
              <w:rPr>
                <w:b/>
                <w:sz w:val="18"/>
              </w:rPr>
              <w:t>Total</w:t>
            </w:r>
          </w:p>
        </w:tc>
        <w:tc>
          <w:tcPr>
            <w:tcW w:w="663"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1 711</w:t>
            </w:r>
          </w:p>
        </w:tc>
        <w:tc>
          <w:tcPr>
            <w:tcW w:w="662"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1 518</w:t>
            </w:r>
          </w:p>
        </w:tc>
        <w:tc>
          <w:tcPr>
            <w:tcW w:w="663"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3 229</w:t>
            </w:r>
          </w:p>
        </w:tc>
        <w:tc>
          <w:tcPr>
            <w:tcW w:w="728"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1 190</w:t>
            </w:r>
          </w:p>
        </w:tc>
        <w:tc>
          <w:tcPr>
            <w:tcW w:w="728"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1 059</w:t>
            </w:r>
          </w:p>
        </w:tc>
        <w:tc>
          <w:tcPr>
            <w:tcW w:w="729"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2 249</w:t>
            </w:r>
          </w:p>
        </w:tc>
        <w:tc>
          <w:tcPr>
            <w:tcW w:w="790"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1 103</w:t>
            </w:r>
          </w:p>
        </w:tc>
        <w:tc>
          <w:tcPr>
            <w:tcW w:w="605"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975</w:t>
            </w:r>
          </w:p>
        </w:tc>
        <w:tc>
          <w:tcPr>
            <w:tcW w:w="792" w:type="dxa"/>
            <w:tcBorders>
              <w:top w:val="single" w:sz="4" w:space="0" w:color="auto"/>
              <w:bottom w:val="single" w:sz="12" w:space="0" w:color="auto"/>
            </w:tcBorders>
            <w:shd w:val="clear" w:color="auto" w:fill="auto"/>
            <w:noWrap/>
            <w:vAlign w:val="bottom"/>
          </w:tcPr>
          <w:p w:rsidR="00030F0A" w:rsidRPr="008775E0" w:rsidRDefault="00030F0A" w:rsidP="008775E0">
            <w:pPr>
              <w:pStyle w:val="SingleTxtG"/>
              <w:spacing w:before="80" w:after="80" w:line="220" w:lineRule="exact"/>
              <w:ind w:left="0" w:right="113"/>
              <w:jc w:val="right"/>
              <w:rPr>
                <w:b/>
                <w:sz w:val="18"/>
              </w:rPr>
            </w:pPr>
            <w:r w:rsidRPr="008775E0">
              <w:rPr>
                <w:b/>
                <w:sz w:val="18"/>
              </w:rPr>
              <w:t>2 078</w:t>
            </w:r>
          </w:p>
        </w:tc>
      </w:tr>
    </w:tbl>
    <w:p w:rsidR="00030F0A" w:rsidRPr="009925B1" w:rsidRDefault="00030F0A" w:rsidP="00EC7C5D">
      <w:pPr>
        <w:pStyle w:val="SingleTxtG"/>
        <w:spacing w:before="120" w:after="0"/>
        <w:ind w:firstLine="170"/>
        <w:rPr>
          <w:sz w:val="18"/>
          <w:szCs w:val="18"/>
        </w:rPr>
      </w:pPr>
      <w:r w:rsidRPr="009925B1">
        <w:rPr>
          <w:i/>
          <w:iCs/>
          <w:sz w:val="18"/>
          <w:szCs w:val="18"/>
        </w:rPr>
        <w:t>Source</w:t>
      </w:r>
      <w:r w:rsidRPr="009925B1">
        <w:rPr>
          <w:sz w:val="18"/>
          <w:szCs w:val="18"/>
        </w:rPr>
        <w:t>: Epidemiological Monitoring Department/National AIDS Institute.</w:t>
      </w:r>
    </w:p>
    <w:p w:rsidR="00030F0A" w:rsidRPr="00030F0A" w:rsidRDefault="00593B89" w:rsidP="00593B89">
      <w:pPr>
        <w:pStyle w:val="SingleTxtG"/>
        <w:spacing w:after="240"/>
        <w:ind w:firstLine="170"/>
      </w:pPr>
      <w:r>
        <w:t xml:space="preserve">*  </w:t>
      </w:r>
      <w:r w:rsidR="00030F0A" w:rsidRPr="00593B89">
        <w:rPr>
          <w:sz w:val="18"/>
          <w:szCs w:val="18"/>
        </w:rPr>
        <w:t>Preliminary data.</w:t>
      </w:r>
    </w:p>
    <w:p w:rsidR="00030F0A" w:rsidRPr="00B35985" w:rsidRDefault="00030F0A" w:rsidP="00B35985">
      <w:pPr>
        <w:pStyle w:val="SingleTxtG"/>
        <w:jc w:val="left"/>
        <w:rPr>
          <w:b/>
          <w:bCs/>
        </w:rPr>
      </w:pPr>
      <w:bookmarkStart w:id="26" w:name="_Toc506278271"/>
      <w:r w:rsidRPr="00B35985">
        <w:rPr>
          <w:rStyle w:val="Heading1Char"/>
        </w:rPr>
        <w:t xml:space="preserve">Table 7 </w:t>
      </w:r>
      <w:r w:rsidRPr="00B35985">
        <w:rPr>
          <w:rStyle w:val="Heading1Char"/>
        </w:rPr>
        <w:br/>
      </w:r>
      <w:r w:rsidRPr="00B35985">
        <w:rPr>
          <w:b/>
          <w:bCs/>
        </w:rPr>
        <w:t>HIV-positive children, by sex, age and province (2015</w:t>
      </w:r>
      <w:bookmarkEnd w:id="26"/>
      <w:r w:rsidRPr="00B35985">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2"/>
        <w:gridCol w:w="848"/>
        <w:gridCol w:w="848"/>
        <w:gridCol w:w="1157"/>
        <w:gridCol w:w="848"/>
        <w:gridCol w:w="848"/>
        <w:gridCol w:w="1159"/>
      </w:tblGrid>
      <w:tr w:rsidR="00030F0A" w:rsidRPr="00593B89" w:rsidTr="00427716">
        <w:trPr>
          <w:tblHeader/>
        </w:trPr>
        <w:tc>
          <w:tcPr>
            <w:tcW w:w="1662" w:type="dxa"/>
            <w:vMerge w:val="restart"/>
            <w:tcBorders>
              <w:top w:val="single" w:sz="4" w:space="0" w:color="auto"/>
              <w:bottom w:val="single" w:sz="12" w:space="0" w:color="auto"/>
            </w:tcBorders>
            <w:shd w:val="clear" w:color="auto" w:fill="auto"/>
            <w:noWrap/>
            <w:vAlign w:val="bottom"/>
          </w:tcPr>
          <w:p w:rsidR="00030F0A" w:rsidRPr="00593B89" w:rsidRDefault="00030F0A" w:rsidP="00593B89">
            <w:pPr>
              <w:pStyle w:val="SingleTxtG"/>
              <w:spacing w:before="80" w:after="80" w:line="200" w:lineRule="exact"/>
              <w:ind w:left="0" w:right="113"/>
              <w:jc w:val="left"/>
              <w:rPr>
                <w:i/>
                <w:sz w:val="16"/>
              </w:rPr>
            </w:pPr>
            <w:r w:rsidRPr="00593B89">
              <w:rPr>
                <w:i/>
                <w:sz w:val="16"/>
              </w:rPr>
              <w:t>Province</w:t>
            </w:r>
          </w:p>
        </w:tc>
        <w:tc>
          <w:tcPr>
            <w:tcW w:w="5708" w:type="dxa"/>
            <w:gridSpan w:val="6"/>
            <w:tcBorders>
              <w:top w:val="single" w:sz="4" w:space="0" w:color="auto"/>
              <w:bottom w:val="single" w:sz="4" w:space="0" w:color="auto"/>
            </w:tcBorders>
            <w:shd w:val="clear" w:color="auto" w:fill="auto"/>
            <w:noWrap/>
            <w:vAlign w:val="bottom"/>
          </w:tcPr>
          <w:p w:rsidR="00030F0A" w:rsidRPr="00593B89" w:rsidRDefault="00030F0A" w:rsidP="00B35985">
            <w:pPr>
              <w:pStyle w:val="SingleTxtG"/>
              <w:spacing w:before="80" w:after="80" w:line="200" w:lineRule="exact"/>
              <w:ind w:left="0" w:right="113"/>
              <w:jc w:val="center"/>
              <w:rPr>
                <w:i/>
                <w:sz w:val="16"/>
              </w:rPr>
            </w:pPr>
            <w:r w:rsidRPr="00593B89">
              <w:rPr>
                <w:i/>
                <w:sz w:val="16"/>
              </w:rPr>
              <w:t>2015</w:t>
            </w:r>
          </w:p>
        </w:tc>
      </w:tr>
      <w:tr w:rsidR="00030F0A" w:rsidRPr="00593B89" w:rsidTr="00991A17">
        <w:trPr>
          <w:tblHeader/>
        </w:trPr>
        <w:tc>
          <w:tcPr>
            <w:tcW w:w="1662" w:type="dxa"/>
            <w:vMerge/>
            <w:tcBorders>
              <w:top w:val="single" w:sz="12" w:space="0" w:color="auto"/>
              <w:bottom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left"/>
              <w:rPr>
                <w:sz w:val="18"/>
              </w:rPr>
            </w:pPr>
          </w:p>
        </w:tc>
        <w:tc>
          <w:tcPr>
            <w:tcW w:w="2853" w:type="dxa"/>
            <w:gridSpan w:val="3"/>
            <w:tcBorders>
              <w:top w:val="single" w:sz="4" w:space="0" w:color="auto"/>
              <w:bottom w:val="single" w:sz="4" w:space="0" w:color="auto"/>
              <w:right w:val="single" w:sz="24" w:space="0" w:color="FFFFFF"/>
            </w:tcBorders>
            <w:shd w:val="clear" w:color="auto" w:fill="auto"/>
            <w:noWrap/>
            <w:vAlign w:val="bottom"/>
          </w:tcPr>
          <w:p w:rsidR="00030F0A" w:rsidRPr="00B35985" w:rsidRDefault="00030F0A" w:rsidP="00683EFD">
            <w:pPr>
              <w:pStyle w:val="SingleTxtG"/>
              <w:spacing w:before="80" w:after="80" w:line="200" w:lineRule="exact"/>
              <w:ind w:left="0" w:right="113"/>
              <w:jc w:val="center"/>
              <w:rPr>
                <w:i/>
                <w:sz w:val="16"/>
              </w:rPr>
            </w:pPr>
            <w:r w:rsidRPr="00B35985">
              <w:rPr>
                <w:i/>
                <w:sz w:val="16"/>
              </w:rPr>
              <w:t>0–2</w:t>
            </w:r>
          </w:p>
        </w:tc>
        <w:tc>
          <w:tcPr>
            <w:tcW w:w="2855" w:type="dxa"/>
            <w:gridSpan w:val="3"/>
            <w:tcBorders>
              <w:top w:val="single" w:sz="4" w:space="0" w:color="auto"/>
              <w:left w:val="single" w:sz="24" w:space="0" w:color="FFFFFF"/>
              <w:bottom w:val="single" w:sz="4" w:space="0" w:color="auto"/>
            </w:tcBorders>
            <w:shd w:val="clear" w:color="auto" w:fill="auto"/>
            <w:noWrap/>
            <w:vAlign w:val="bottom"/>
          </w:tcPr>
          <w:p w:rsidR="00030F0A" w:rsidRPr="00B35985" w:rsidRDefault="00030F0A" w:rsidP="00683EFD">
            <w:pPr>
              <w:pStyle w:val="SingleTxtG"/>
              <w:spacing w:before="80" w:after="80" w:line="200" w:lineRule="exact"/>
              <w:ind w:left="0" w:right="113"/>
              <w:jc w:val="center"/>
              <w:rPr>
                <w:i/>
                <w:sz w:val="16"/>
              </w:rPr>
            </w:pPr>
            <w:r w:rsidRPr="00B35985">
              <w:rPr>
                <w:i/>
                <w:sz w:val="16"/>
              </w:rPr>
              <w:t>3–14</w:t>
            </w:r>
          </w:p>
        </w:tc>
      </w:tr>
      <w:tr w:rsidR="00030F0A" w:rsidRPr="00593B89" w:rsidTr="00991A17">
        <w:trPr>
          <w:tblHeader/>
        </w:trPr>
        <w:tc>
          <w:tcPr>
            <w:tcW w:w="1662" w:type="dxa"/>
            <w:vMerge/>
            <w:tcBorders>
              <w:bottom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left"/>
              <w:rPr>
                <w:sz w:val="18"/>
              </w:rPr>
            </w:pPr>
          </w:p>
        </w:tc>
        <w:tc>
          <w:tcPr>
            <w:tcW w:w="848" w:type="dxa"/>
            <w:tcBorders>
              <w:top w:val="single" w:sz="4" w:space="0" w:color="auto"/>
              <w:bottom w:val="single" w:sz="12" w:space="0" w:color="auto"/>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F</w:t>
            </w:r>
          </w:p>
        </w:tc>
        <w:tc>
          <w:tcPr>
            <w:tcW w:w="848" w:type="dxa"/>
            <w:tcBorders>
              <w:top w:val="single" w:sz="4" w:space="0" w:color="auto"/>
              <w:bottom w:val="single" w:sz="12" w:space="0" w:color="auto"/>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M</w:t>
            </w:r>
          </w:p>
        </w:tc>
        <w:tc>
          <w:tcPr>
            <w:tcW w:w="1157" w:type="dxa"/>
            <w:tcBorders>
              <w:top w:val="single" w:sz="4" w:space="0" w:color="auto"/>
              <w:bottom w:val="single" w:sz="12" w:space="0" w:color="auto"/>
              <w:right w:val="single" w:sz="24" w:space="0" w:color="FFFFFF"/>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Total</w:t>
            </w:r>
          </w:p>
        </w:tc>
        <w:tc>
          <w:tcPr>
            <w:tcW w:w="848" w:type="dxa"/>
            <w:tcBorders>
              <w:top w:val="single" w:sz="4" w:space="0" w:color="auto"/>
              <w:left w:val="single" w:sz="24" w:space="0" w:color="FFFFFF"/>
              <w:bottom w:val="single" w:sz="12" w:space="0" w:color="auto"/>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F</w:t>
            </w:r>
          </w:p>
        </w:tc>
        <w:tc>
          <w:tcPr>
            <w:tcW w:w="848" w:type="dxa"/>
            <w:tcBorders>
              <w:top w:val="single" w:sz="4" w:space="0" w:color="auto"/>
              <w:bottom w:val="single" w:sz="12" w:space="0" w:color="auto"/>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M</w:t>
            </w:r>
          </w:p>
        </w:tc>
        <w:tc>
          <w:tcPr>
            <w:tcW w:w="1159" w:type="dxa"/>
            <w:tcBorders>
              <w:top w:val="single" w:sz="4" w:space="0" w:color="auto"/>
              <w:bottom w:val="single" w:sz="12" w:space="0" w:color="auto"/>
            </w:tcBorders>
            <w:shd w:val="clear" w:color="auto" w:fill="auto"/>
            <w:noWrap/>
            <w:vAlign w:val="bottom"/>
          </w:tcPr>
          <w:p w:rsidR="00030F0A" w:rsidRPr="00683EFD" w:rsidRDefault="00030F0A" w:rsidP="00683EFD">
            <w:pPr>
              <w:pStyle w:val="SingleTxtG"/>
              <w:spacing w:before="80" w:after="80" w:line="200" w:lineRule="exact"/>
              <w:ind w:left="0" w:right="113"/>
              <w:jc w:val="right"/>
              <w:rPr>
                <w:i/>
                <w:sz w:val="16"/>
              </w:rPr>
            </w:pPr>
            <w:r w:rsidRPr="00683EFD">
              <w:rPr>
                <w:i/>
                <w:sz w:val="16"/>
              </w:rPr>
              <w:t>Total</w:t>
            </w:r>
          </w:p>
        </w:tc>
      </w:tr>
      <w:tr w:rsidR="00030F0A" w:rsidRPr="00593B89" w:rsidTr="00683EFD">
        <w:tc>
          <w:tcPr>
            <w:tcW w:w="1662" w:type="dxa"/>
            <w:tcBorders>
              <w:top w:val="single" w:sz="12" w:space="0" w:color="auto"/>
            </w:tcBorders>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Bengo</w:t>
            </w:r>
            <w:proofErr w:type="spellEnd"/>
          </w:p>
        </w:tc>
        <w:tc>
          <w:tcPr>
            <w:tcW w:w="848"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13</w:t>
            </w:r>
          </w:p>
        </w:tc>
        <w:tc>
          <w:tcPr>
            <w:tcW w:w="848"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12</w:t>
            </w:r>
          </w:p>
        </w:tc>
        <w:tc>
          <w:tcPr>
            <w:tcW w:w="1157"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25</w:t>
            </w:r>
          </w:p>
        </w:tc>
        <w:tc>
          <w:tcPr>
            <w:tcW w:w="848"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10</w:t>
            </w:r>
          </w:p>
        </w:tc>
        <w:tc>
          <w:tcPr>
            <w:tcW w:w="848"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w:t>
            </w:r>
          </w:p>
        </w:tc>
        <w:tc>
          <w:tcPr>
            <w:tcW w:w="1159" w:type="dxa"/>
            <w:tcBorders>
              <w:top w:val="single" w:sz="12"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19</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Benguela</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42</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49</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91</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49</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44</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93</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Bié</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18</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13</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31</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15</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8</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23</w:t>
            </w:r>
          </w:p>
        </w:tc>
      </w:tr>
      <w:tr w:rsidR="00030F0A" w:rsidRPr="00593B89" w:rsidTr="002058E0">
        <w:tc>
          <w:tcPr>
            <w:tcW w:w="1662" w:type="dxa"/>
            <w:tcBorders>
              <w:bottom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Cabinda</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24</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14</w:t>
            </w:r>
          </w:p>
        </w:tc>
        <w:tc>
          <w:tcPr>
            <w:tcW w:w="1157"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38</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49</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39</w:t>
            </w:r>
          </w:p>
        </w:tc>
        <w:tc>
          <w:tcPr>
            <w:tcW w:w="1159"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88</w:t>
            </w:r>
          </w:p>
        </w:tc>
      </w:tr>
      <w:tr w:rsidR="00030F0A" w:rsidRPr="00593B89" w:rsidTr="002058E0">
        <w:tc>
          <w:tcPr>
            <w:tcW w:w="1662" w:type="dxa"/>
            <w:tcBorders>
              <w:top w:val="nil"/>
              <w:bottom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Cunene</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28</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38</w:t>
            </w:r>
          </w:p>
        </w:tc>
        <w:tc>
          <w:tcPr>
            <w:tcW w:w="1157"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66</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46</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20</w:t>
            </w:r>
          </w:p>
        </w:tc>
        <w:tc>
          <w:tcPr>
            <w:tcW w:w="1159"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66</w:t>
            </w:r>
          </w:p>
        </w:tc>
      </w:tr>
      <w:tr w:rsidR="00030F0A" w:rsidRPr="00593B89" w:rsidTr="002058E0">
        <w:tc>
          <w:tcPr>
            <w:tcW w:w="1662" w:type="dxa"/>
            <w:tcBorders>
              <w:top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Kuando</w:t>
            </w:r>
            <w:proofErr w:type="spellEnd"/>
            <w:r w:rsidRPr="00593B89">
              <w:rPr>
                <w:sz w:val="18"/>
              </w:rPr>
              <w:t xml:space="preserve"> </w:t>
            </w:r>
            <w:proofErr w:type="spellStart"/>
            <w:r w:rsidRPr="00593B89">
              <w:rPr>
                <w:sz w:val="18"/>
              </w:rPr>
              <w:t>Kubango</w:t>
            </w:r>
            <w:proofErr w:type="spellEnd"/>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31</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25</w:t>
            </w:r>
          </w:p>
        </w:tc>
        <w:tc>
          <w:tcPr>
            <w:tcW w:w="1157"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56</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36</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20</w:t>
            </w:r>
          </w:p>
        </w:tc>
        <w:tc>
          <w:tcPr>
            <w:tcW w:w="1159"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56</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 xml:space="preserve">Kwanza </w:t>
            </w:r>
            <w:proofErr w:type="spellStart"/>
            <w:r w:rsidRPr="00593B89">
              <w:rPr>
                <w:sz w:val="18"/>
              </w:rPr>
              <w:t>Norte</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16</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11</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17</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 xml:space="preserve">Kwanza </w:t>
            </w:r>
            <w:proofErr w:type="spellStart"/>
            <w:r w:rsidRPr="00593B89">
              <w:rPr>
                <w:sz w:val="18"/>
              </w:rPr>
              <w:t>Sul</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20</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27</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12</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14</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26</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Huambo</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50</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48</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98</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25</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33</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58</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Huíla</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33</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70</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103</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30</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35</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65</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Luanda</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454</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416</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870</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446</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330</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776</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 xml:space="preserve">Lunda </w:t>
            </w:r>
            <w:proofErr w:type="spellStart"/>
            <w:r w:rsidRPr="00593B89">
              <w:rPr>
                <w:sz w:val="18"/>
              </w:rPr>
              <w:t>Norte</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34</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34</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68</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51</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45</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96</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 xml:space="preserve">Lunda </w:t>
            </w:r>
            <w:proofErr w:type="spellStart"/>
            <w:r w:rsidRPr="00593B89">
              <w:rPr>
                <w:sz w:val="18"/>
              </w:rPr>
              <w:t>Sul</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20</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27</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47</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41</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34</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75</w:t>
            </w:r>
          </w:p>
        </w:tc>
      </w:tr>
      <w:tr w:rsidR="00030F0A" w:rsidRPr="00593B89" w:rsidTr="00B40099">
        <w:tc>
          <w:tcPr>
            <w:tcW w:w="1662" w:type="dxa"/>
            <w:tcBorders>
              <w:bottom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Malanje</w:t>
            </w:r>
            <w:proofErr w:type="spellEnd"/>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w:t>
            </w:r>
          </w:p>
        </w:tc>
        <w:tc>
          <w:tcPr>
            <w:tcW w:w="1157"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0</w:t>
            </w:r>
          </w:p>
        </w:tc>
        <w:tc>
          <w:tcPr>
            <w:tcW w:w="848"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w:t>
            </w:r>
          </w:p>
        </w:tc>
        <w:tc>
          <w:tcPr>
            <w:tcW w:w="1159" w:type="dxa"/>
            <w:tcBorders>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w:t>
            </w:r>
          </w:p>
        </w:tc>
      </w:tr>
      <w:tr w:rsidR="00030F0A" w:rsidRPr="00593B89" w:rsidTr="00B40099">
        <w:tc>
          <w:tcPr>
            <w:tcW w:w="1662" w:type="dxa"/>
            <w:tcBorders>
              <w:top w:val="nil"/>
              <w:bottom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Moxico</w:t>
            </w:r>
            <w:proofErr w:type="spellEnd"/>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29</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27</w:t>
            </w:r>
          </w:p>
        </w:tc>
        <w:tc>
          <w:tcPr>
            <w:tcW w:w="1157"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56</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28</w:t>
            </w:r>
          </w:p>
        </w:tc>
        <w:tc>
          <w:tcPr>
            <w:tcW w:w="848"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14</w:t>
            </w:r>
          </w:p>
        </w:tc>
        <w:tc>
          <w:tcPr>
            <w:tcW w:w="1159" w:type="dxa"/>
            <w:tcBorders>
              <w:top w:val="nil"/>
              <w:bottom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42</w:t>
            </w:r>
          </w:p>
        </w:tc>
      </w:tr>
      <w:tr w:rsidR="00030F0A" w:rsidRPr="00593B89" w:rsidTr="00B40099">
        <w:tc>
          <w:tcPr>
            <w:tcW w:w="1662" w:type="dxa"/>
            <w:tcBorders>
              <w:top w:val="nil"/>
            </w:tcBorders>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lastRenderedPageBreak/>
              <w:t>Namibe</w:t>
            </w:r>
            <w:proofErr w:type="spellEnd"/>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11</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14</w:t>
            </w:r>
          </w:p>
        </w:tc>
        <w:tc>
          <w:tcPr>
            <w:tcW w:w="1157"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25</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17</w:t>
            </w:r>
          </w:p>
        </w:tc>
        <w:tc>
          <w:tcPr>
            <w:tcW w:w="848"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8</w:t>
            </w:r>
          </w:p>
        </w:tc>
        <w:tc>
          <w:tcPr>
            <w:tcW w:w="1159" w:type="dxa"/>
            <w:tcBorders>
              <w:top w:val="nil"/>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25</w:t>
            </w:r>
          </w:p>
        </w:tc>
      </w:tr>
      <w:tr w:rsidR="00030F0A" w:rsidRPr="00593B89" w:rsidTr="00593B89">
        <w:tc>
          <w:tcPr>
            <w:tcW w:w="1662" w:type="dxa"/>
            <w:shd w:val="clear" w:color="auto" w:fill="auto"/>
            <w:noWrap/>
          </w:tcPr>
          <w:p w:rsidR="00030F0A" w:rsidRPr="00593B89" w:rsidRDefault="00030F0A" w:rsidP="00593B89">
            <w:pPr>
              <w:pStyle w:val="SingleTxtG"/>
              <w:spacing w:before="40" w:after="40" w:line="220" w:lineRule="exact"/>
              <w:ind w:left="0" w:right="113"/>
              <w:jc w:val="left"/>
              <w:rPr>
                <w:sz w:val="18"/>
              </w:rPr>
            </w:pPr>
            <w:proofErr w:type="spellStart"/>
            <w:r w:rsidRPr="00593B89">
              <w:rPr>
                <w:sz w:val="18"/>
              </w:rPr>
              <w:t>Uíge</w:t>
            </w:r>
            <w:proofErr w:type="spellEnd"/>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18</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14</w:t>
            </w:r>
          </w:p>
        </w:tc>
        <w:tc>
          <w:tcPr>
            <w:tcW w:w="1157"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32</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8</w:t>
            </w:r>
          </w:p>
        </w:tc>
        <w:tc>
          <w:tcPr>
            <w:tcW w:w="848"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15</w:t>
            </w:r>
          </w:p>
        </w:tc>
        <w:tc>
          <w:tcPr>
            <w:tcW w:w="1159" w:type="dxa"/>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23</w:t>
            </w:r>
          </w:p>
        </w:tc>
      </w:tr>
      <w:tr w:rsidR="00030F0A" w:rsidRPr="00593B89" w:rsidTr="00E31546">
        <w:tc>
          <w:tcPr>
            <w:tcW w:w="1662" w:type="dxa"/>
            <w:tcBorders>
              <w:bottom w:val="single" w:sz="4" w:space="0" w:color="auto"/>
            </w:tcBorders>
            <w:shd w:val="clear" w:color="auto" w:fill="auto"/>
            <w:noWrap/>
          </w:tcPr>
          <w:p w:rsidR="00030F0A" w:rsidRPr="00593B89" w:rsidRDefault="00030F0A" w:rsidP="00593B89">
            <w:pPr>
              <w:pStyle w:val="SingleTxtG"/>
              <w:spacing w:before="40" w:after="40" w:line="220" w:lineRule="exact"/>
              <w:ind w:left="0" w:right="113"/>
              <w:jc w:val="left"/>
              <w:rPr>
                <w:sz w:val="18"/>
              </w:rPr>
            </w:pPr>
            <w:r w:rsidRPr="00593B89">
              <w:rPr>
                <w:sz w:val="18"/>
              </w:rPr>
              <w:t>Zaire</w:t>
            </w:r>
          </w:p>
        </w:tc>
        <w:tc>
          <w:tcPr>
            <w:tcW w:w="848"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6</w:t>
            </w:r>
          </w:p>
        </w:tc>
        <w:tc>
          <w:tcPr>
            <w:tcW w:w="848"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3</w:t>
            </w:r>
          </w:p>
        </w:tc>
        <w:tc>
          <w:tcPr>
            <w:tcW w:w="1157"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9</w:t>
            </w:r>
          </w:p>
        </w:tc>
        <w:tc>
          <w:tcPr>
            <w:tcW w:w="848"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10</w:t>
            </w:r>
          </w:p>
        </w:tc>
        <w:tc>
          <w:tcPr>
            <w:tcW w:w="848"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7</w:t>
            </w:r>
          </w:p>
        </w:tc>
        <w:tc>
          <w:tcPr>
            <w:tcW w:w="1159" w:type="dxa"/>
            <w:tcBorders>
              <w:bottom w:val="single" w:sz="4" w:space="0" w:color="auto"/>
            </w:tcBorders>
            <w:shd w:val="clear" w:color="auto" w:fill="auto"/>
            <w:noWrap/>
            <w:vAlign w:val="bottom"/>
          </w:tcPr>
          <w:p w:rsidR="00030F0A" w:rsidRPr="00593B89" w:rsidRDefault="00030F0A" w:rsidP="00593B89">
            <w:pPr>
              <w:pStyle w:val="SingleTxtG"/>
              <w:spacing w:before="40" w:after="40" w:line="220" w:lineRule="exact"/>
              <w:ind w:left="0" w:right="113"/>
              <w:jc w:val="right"/>
              <w:rPr>
                <w:sz w:val="18"/>
              </w:rPr>
            </w:pPr>
            <w:r w:rsidRPr="00593B89">
              <w:rPr>
                <w:sz w:val="18"/>
              </w:rPr>
              <w:t>17</w:t>
            </w:r>
          </w:p>
        </w:tc>
      </w:tr>
      <w:tr w:rsidR="00030F0A" w:rsidRPr="00593B89" w:rsidTr="002058E0">
        <w:tc>
          <w:tcPr>
            <w:tcW w:w="1662" w:type="dxa"/>
            <w:tcBorders>
              <w:top w:val="single" w:sz="4" w:space="0" w:color="auto"/>
              <w:bottom w:val="single" w:sz="12" w:space="0" w:color="auto"/>
            </w:tcBorders>
            <w:shd w:val="clear" w:color="auto" w:fill="auto"/>
            <w:noWrap/>
          </w:tcPr>
          <w:p w:rsidR="00030F0A" w:rsidRPr="00E31546" w:rsidRDefault="00030F0A" w:rsidP="00E31546">
            <w:pPr>
              <w:pStyle w:val="SingleTxtG"/>
              <w:spacing w:before="80" w:after="80" w:line="220" w:lineRule="exact"/>
              <w:ind w:left="283" w:right="0"/>
              <w:jc w:val="left"/>
              <w:rPr>
                <w:b/>
                <w:sz w:val="18"/>
              </w:rPr>
            </w:pPr>
            <w:r w:rsidRPr="00E31546">
              <w:rPr>
                <w:b/>
                <w:sz w:val="18"/>
              </w:rPr>
              <w:t>Total</w:t>
            </w:r>
          </w:p>
        </w:tc>
        <w:tc>
          <w:tcPr>
            <w:tcW w:w="848"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827</w:t>
            </w:r>
          </w:p>
        </w:tc>
        <w:tc>
          <w:tcPr>
            <w:tcW w:w="848"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835</w:t>
            </w:r>
          </w:p>
        </w:tc>
        <w:tc>
          <w:tcPr>
            <w:tcW w:w="1157"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1 662</w:t>
            </w:r>
          </w:p>
        </w:tc>
        <w:tc>
          <w:tcPr>
            <w:tcW w:w="848"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884</w:t>
            </w:r>
          </w:p>
        </w:tc>
        <w:tc>
          <w:tcPr>
            <w:tcW w:w="848"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683</w:t>
            </w:r>
          </w:p>
        </w:tc>
        <w:tc>
          <w:tcPr>
            <w:tcW w:w="1159" w:type="dxa"/>
            <w:tcBorders>
              <w:top w:val="single" w:sz="4" w:space="0" w:color="auto"/>
              <w:bottom w:val="single" w:sz="12" w:space="0" w:color="auto"/>
            </w:tcBorders>
            <w:shd w:val="clear" w:color="auto" w:fill="auto"/>
            <w:noWrap/>
            <w:vAlign w:val="bottom"/>
          </w:tcPr>
          <w:p w:rsidR="00030F0A" w:rsidRPr="00E31546" w:rsidRDefault="00030F0A" w:rsidP="00E31546">
            <w:pPr>
              <w:pStyle w:val="SingleTxtG"/>
              <w:spacing w:before="80" w:after="80" w:line="220" w:lineRule="exact"/>
              <w:ind w:left="0" w:right="113"/>
              <w:jc w:val="right"/>
              <w:rPr>
                <w:b/>
                <w:sz w:val="18"/>
              </w:rPr>
            </w:pPr>
            <w:r w:rsidRPr="00E31546">
              <w:rPr>
                <w:b/>
                <w:sz w:val="18"/>
              </w:rPr>
              <w:t>1 567</w:t>
            </w:r>
          </w:p>
        </w:tc>
      </w:tr>
    </w:tbl>
    <w:p w:rsidR="00030F0A" w:rsidRPr="00E31546" w:rsidRDefault="00030F0A" w:rsidP="00B621F1">
      <w:pPr>
        <w:pStyle w:val="SingleTxtG"/>
        <w:spacing w:before="120" w:after="240"/>
        <w:ind w:firstLine="170"/>
        <w:rPr>
          <w:sz w:val="18"/>
          <w:szCs w:val="18"/>
        </w:rPr>
      </w:pPr>
      <w:r w:rsidRPr="00B621F1">
        <w:rPr>
          <w:i/>
          <w:iCs/>
          <w:sz w:val="18"/>
          <w:szCs w:val="18"/>
        </w:rPr>
        <w:t>Source</w:t>
      </w:r>
      <w:r w:rsidRPr="00E31546">
        <w:rPr>
          <w:sz w:val="18"/>
          <w:szCs w:val="18"/>
        </w:rPr>
        <w:t xml:space="preserve">: </w:t>
      </w:r>
      <w:bookmarkStart w:id="27" w:name="hit1"/>
      <w:bookmarkStart w:id="28" w:name="_Hlk504069095"/>
      <w:bookmarkEnd w:id="27"/>
      <w:r w:rsidRPr="00E31546">
        <w:rPr>
          <w:sz w:val="18"/>
          <w:szCs w:val="18"/>
        </w:rPr>
        <w:t xml:space="preserve">Epidemiological Monitoring </w:t>
      </w:r>
      <w:bookmarkStart w:id="29" w:name="hit_last"/>
      <w:bookmarkEnd w:id="29"/>
      <w:r w:rsidRPr="00E31546">
        <w:rPr>
          <w:sz w:val="18"/>
          <w:szCs w:val="18"/>
        </w:rPr>
        <w:t>Department/National AIDS Institute</w:t>
      </w:r>
      <w:bookmarkEnd w:id="28"/>
      <w:r w:rsidRPr="00E31546">
        <w:rPr>
          <w:sz w:val="18"/>
          <w:szCs w:val="18"/>
        </w:rPr>
        <w:t>.</w:t>
      </w:r>
    </w:p>
    <w:p w:rsidR="00030F0A" w:rsidRPr="00FA0D5C" w:rsidRDefault="00030F0A" w:rsidP="00427716">
      <w:pPr>
        <w:pStyle w:val="SingleTxtG"/>
        <w:jc w:val="left"/>
        <w:rPr>
          <w:b/>
          <w:bCs/>
        </w:rPr>
      </w:pPr>
      <w:bookmarkStart w:id="30" w:name="_Toc506278272"/>
      <w:bookmarkStart w:id="31" w:name="_Hlk504069007"/>
      <w:r w:rsidRPr="00FA0D5C">
        <w:rPr>
          <w:rStyle w:val="Heading1Char"/>
        </w:rPr>
        <w:t xml:space="preserve">Table 8 </w:t>
      </w:r>
      <w:r w:rsidRPr="00FA0D5C">
        <w:rPr>
          <w:rStyle w:val="Heading1Char"/>
        </w:rPr>
        <w:br/>
      </w:r>
      <w:r w:rsidRPr="00FA0D5C">
        <w:rPr>
          <w:b/>
          <w:bCs/>
        </w:rPr>
        <w:t>HIV-positive children, by sex, age and province (2016</w:t>
      </w:r>
      <w:bookmarkEnd w:id="30"/>
      <w:r w:rsidRPr="00FA0D5C">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3"/>
        <w:gridCol w:w="848"/>
        <w:gridCol w:w="848"/>
        <w:gridCol w:w="1157"/>
        <w:gridCol w:w="848"/>
        <w:gridCol w:w="848"/>
        <w:gridCol w:w="1158"/>
      </w:tblGrid>
      <w:tr w:rsidR="00030F0A" w:rsidRPr="00FA0D5C" w:rsidTr="004602BE">
        <w:trPr>
          <w:tblHeader/>
        </w:trPr>
        <w:tc>
          <w:tcPr>
            <w:tcW w:w="1663" w:type="dxa"/>
            <w:vMerge w:val="restart"/>
            <w:tcBorders>
              <w:top w:val="single" w:sz="4" w:space="0" w:color="auto"/>
              <w:bottom w:val="single" w:sz="12" w:space="0" w:color="auto"/>
            </w:tcBorders>
            <w:shd w:val="clear" w:color="auto" w:fill="auto"/>
            <w:noWrap/>
            <w:vAlign w:val="bottom"/>
          </w:tcPr>
          <w:bookmarkEnd w:id="31"/>
          <w:p w:rsidR="00030F0A" w:rsidRPr="00FA0D5C" w:rsidRDefault="00030F0A" w:rsidP="00FA0D5C">
            <w:pPr>
              <w:pStyle w:val="SingleTxtG"/>
              <w:spacing w:before="80" w:after="80" w:line="200" w:lineRule="exact"/>
              <w:ind w:left="0" w:right="113"/>
              <w:jc w:val="left"/>
              <w:rPr>
                <w:i/>
                <w:sz w:val="16"/>
              </w:rPr>
            </w:pPr>
            <w:r w:rsidRPr="00FA0D5C">
              <w:rPr>
                <w:i/>
                <w:sz w:val="16"/>
              </w:rPr>
              <w:t>Province</w:t>
            </w:r>
          </w:p>
        </w:tc>
        <w:tc>
          <w:tcPr>
            <w:tcW w:w="5707" w:type="dxa"/>
            <w:gridSpan w:val="6"/>
            <w:tcBorders>
              <w:top w:val="single" w:sz="4" w:space="0" w:color="auto"/>
              <w:bottom w:val="single" w:sz="4" w:space="0" w:color="auto"/>
            </w:tcBorders>
            <w:shd w:val="clear" w:color="auto" w:fill="auto"/>
            <w:noWrap/>
            <w:vAlign w:val="bottom"/>
          </w:tcPr>
          <w:p w:rsidR="00030F0A" w:rsidRPr="00FA0D5C" w:rsidRDefault="00030F0A" w:rsidP="004602BE">
            <w:pPr>
              <w:pStyle w:val="SingleTxtG"/>
              <w:spacing w:before="80" w:after="80" w:line="200" w:lineRule="exact"/>
              <w:ind w:left="0" w:right="113"/>
              <w:jc w:val="center"/>
              <w:rPr>
                <w:i/>
                <w:sz w:val="16"/>
              </w:rPr>
            </w:pPr>
            <w:r w:rsidRPr="00FA0D5C">
              <w:rPr>
                <w:i/>
                <w:sz w:val="16"/>
              </w:rPr>
              <w:t>2016</w:t>
            </w:r>
          </w:p>
        </w:tc>
      </w:tr>
      <w:tr w:rsidR="00030F0A" w:rsidRPr="00FA0D5C" w:rsidTr="00AB7CD4">
        <w:trPr>
          <w:tblHeader/>
        </w:trPr>
        <w:tc>
          <w:tcPr>
            <w:tcW w:w="1663" w:type="dxa"/>
            <w:vMerge/>
            <w:tcBorders>
              <w:top w:val="single" w:sz="12" w:space="0" w:color="auto"/>
              <w:bottom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left"/>
              <w:rPr>
                <w:sz w:val="18"/>
              </w:rPr>
            </w:pPr>
          </w:p>
        </w:tc>
        <w:tc>
          <w:tcPr>
            <w:tcW w:w="2853" w:type="dxa"/>
            <w:gridSpan w:val="3"/>
            <w:tcBorders>
              <w:top w:val="single" w:sz="4" w:space="0" w:color="auto"/>
              <w:bottom w:val="single" w:sz="4" w:space="0" w:color="auto"/>
              <w:right w:val="single" w:sz="24" w:space="0" w:color="FFFFFF" w:themeColor="background1"/>
            </w:tcBorders>
            <w:shd w:val="clear" w:color="auto" w:fill="auto"/>
            <w:noWrap/>
            <w:vAlign w:val="bottom"/>
          </w:tcPr>
          <w:p w:rsidR="00030F0A" w:rsidRPr="004602BE" w:rsidRDefault="00030F0A" w:rsidP="004602BE">
            <w:pPr>
              <w:pStyle w:val="SingleTxtG"/>
              <w:spacing w:before="80" w:after="80" w:line="200" w:lineRule="exact"/>
              <w:ind w:left="0" w:right="113"/>
              <w:jc w:val="center"/>
              <w:rPr>
                <w:i/>
                <w:sz w:val="16"/>
              </w:rPr>
            </w:pPr>
            <w:r w:rsidRPr="004602BE">
              <w:rPr>
                <w:i/>
                <w:sz w:val="16"/>
              </w:rPr>
              <w:t>0–2</w:t>
            </w:r>
          </w:p>
        </w:tc>
        <w:tc>
          <w:tcPr>
            <w:tcW w:w="2854" w:type="dxa"/>
            <w:gridSpan w:val="3"/>
            <w:tcBorders>
              <w:top w:val="single" w:sz="4" w:space="0" w:color="auto"/>
              <w:left w:val="single" w:sz="24" w:space="0" w:color="FFFFFF" w:themeColor="background1"/>
              <w:bottom w:val="single" w:sz="4" w:space="0" w:color="auto"/>
            </w:tcBorders>
            <w:shd w:val="clear" w:color="auto" w:fill="auto"/>
            <w:noWrap/>
            <w:vAlign w:val="bottom"/>
          </w:tcPr>
          <w:p w:rsidR="00030F0A" w:rsidRPr="004602BE" w:rsidRDefault="00030F0A" w:rsidP="004602BE">
            <w:pPr>
              <w:pStyle w:val="SingleTxtG"/>
              <w:spacing w:before="80" w:after="80" w:line="200" w:lineRule="exact"/>
              <w:ind w:left="0" w:right="113"/>
              <w:jc w:val="center"/>
              <w:rPr>
                <w:i/>
                <w:sz w:val="16"/>
              </w:rPr>
            </w:pPr>
            <w:r w:rsidRPr="004602BE">
              <w:rPr>
                <w:i/>
                <w:sz w:val="16"/>
              </w:rPr>
              <w:t>3–14</w:t>
            </w:r>
          </w:p>
        </w:tc>
      </w:tr>
      <w:tr w:rsidR="00030F0A" w:rsidRPr="00FA0D5C" w:rsidTr="000C103D">
        <w:trPr>
          <w:tblHeader/>
        </w:trPr>
        <w:tc>
          <w:tcPr>
            <w:tcW w:w="1663" w:type="dxa"/>
            <w:vMerge/>
            <w:tcBorders>
              <w:bottom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left"/>
              <w:rPr>
                <w:sz w:val="18"/>
              </w:rPr>
            </w:pPr>
          </w:p>
        </w:tc>
        <w:tc>
          <w:tcPr>
            <w:tcW w:w="848" w:type="dxa"/>
            <w:tcBorders>
              <w:top w:val="single" w:sz="4" w:space="0" w:color="auto"/>
              <w:bottom w:val="single" w:sz="12" w:space="0" w:color="auto"/>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F</w:t>
            </w:r>
          </w:p>
        </w:tc>
        <w:tc>
          <w:tcPr>
            <w:tcW w:w="848" w:type="dxa"/>
            <w:tcBorders>
              <w:top w:val="single" w:sz="4" w:space="0" w:color="auto"/>
              <w:bottom w:val="single" w:sz="12" w:space="0" w:color="auto"/>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M</w:t>
            </w:r>
          </w:p>
        </w:tc>
        <w:tc>
          <w:tcPr>
            <w:tcW w:w="1157" w:type="dxa"/>
            <w:tcBorders>
              <w:top w:val="single" w:sz="4" w:space="0" w:color="auto"/>
              <w:bottom w:val="single" w:sz="12" w:space="0" w:color="auto"/>
              <w:right w:val="single" w:sz="24" w:space="0" w:color="FFFFFF" w:themeColor="background1"/>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Total</w:t>
            </w:r>
          </w:p>
        </w:tc>
        <w:tc>
          <w:tcPr>
            <w:tcW w:w="848" w:type="dxa"/>
            <w:tcBorders>
              <w:top w:val="single" w:sz="4" w:space="0" w:color="auto"/>
              <w:left w:val="single" w:sz="24" w:space="0" w:color="FFFFFF" w:themeColor="background1"/>
              <w:bottom w:val="single" w:sz="12" w:space="0" w:color="auto"/>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F</w:t>
            </w:r>
          </w:p>
        </w:tc>
        <w:tc>
          <w:tcPr>
            <w:tcW w:w="848" w:type="dxa"/>
            <w:tcBorders>
              <w:top w:val="single" w:sz="4" w:space="0" w:color="auto"/>
              <w:bottom w:val="single" w:sz="12" w:space="0" w:color="auto"/>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M</w:t>
            </w:r>
          </w:p>
        </w:tc>
        <w:tc>
          <w:tcPr>
            <w:tcW w:w="1158" w:type="dxa"/>
            <w:tcBorders>
              <w:top w:val="single" w:sz="4" w:space="0" w:color="auto"/>
              <w:bottom w:val="single" w:sz="12" w:space="0" w:color="auto"/>
            </w:tcBorders>
            <w:shd w:val="clear" w:color="auto" w:fill="auto"/>
            <w:noWrap/>
            <w:vAlign w:val="bottom"/>
          </w:tcPr>
          <w:p w:rsidR="00030F0A" w:rsidRPr="00FA0D5C" w:rsidRDefault="00030F0A" w:rsidP="00FA0D5C">
            <w:pPr>
              <w:pStyle w:val="SingleTxtG"/>
              <w:spacing w:before="80" w:after="80" w:line="200" w:lineRule="exact"/>
              <w:ind w:left="0" w:right="113"/>
              <w:jc w:val="right"/>
              <w:rPr>
                <w:i/>
                <w:sz w:val="16"/>
              </w:rPr>
            </w:pPr>
            <w:r w:rsidRPr="00FA0D5C">
              <w:rPr>
                <w:i/>
                <w:sz w:val="16"/>
              </w:rPr>
              <w:t>Total</w:t>
            </w:r>
          </w:p>
        </w:tc>
      </w:tr>
      <w:tr w:rsidR="00030F0A" w:rsidRPr="00FA0D5C" w:rsidTr="004602BE">
        <w:tc>
          <w:tcPr>
            <w:tcW w:w="1663" w:type="dxa"/>
            <w:tcBorders>
              <w:top w:val="single" w:sz="12" w:space="0" w:color="auto"/>
            </w:tcBorders>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Bengo</w:t>
            </w:r>
            <w:proofErr w:type="spellEnd"/>
          </w:p>
        </w:tc>
        <w:tc>
          <w:tcPr>
            <w:tcW w:w="848"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w:t>
            </w:r>
          </w:p>
        </w:tc>
        <w:tc>
          <w:tcPr>
            <w:tcW w:w="848"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1157"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10</w:t>
            </w:r>
          </w:p>
        </w:tc>
        <w:tc>
          <w:tcPr>
            <w:tcW w:w="848"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c>
          <w:tcPr>
            <w:tcW w:w="848"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8</w:t>
            </w:r>
          </w:p>
        </w:tc>
        <w:tc>
          <w:tcPr>
            <w:tcW w:w="1158" w:type="dxa"/>
            <w:tcBorders>
              <w:top w:val="single" w:sz="12"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21</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Benguela</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25</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67</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38</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42</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80</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Bié</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15</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Cabinda</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19</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11</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30</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24</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24</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48</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Cunene</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27</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14</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35</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Kuando</w:t>
            </w:r>
            <w:proofErr w:type="spellEnd"/>
            <w:r w:rsidRPr="00FA0D5C">
              <w:rPr>
                <w:sz w:val="18"/>
              </w:rPr>
              <w:t xml:space="preserve"> </w:t>
            </w:r>
            <w:proofErr w:type="spellStart"/>
            <w:r w:rsidRPr="00FA0D5C">
              <w:rPr>
                <w:sz w:val="18"/>
              </w:rPr>
              <w:t>Kubango</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10</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7</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18</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 xml:space="preserve">Kwanza </w:t>
            </w:r>
            <w:proofErr w:type="spellStart"/>
            <w:r w:rsidRPr="00FA0D5C">
              <w:rPr>
                <w:sz w:val="18"/>
              </w:rPr>
              <w:t>Norte</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 xml:space="preserve">Kwanza </w:t>
            </w:r>
            <w:proofErr w:type="spellStart"/>
            <w:r w:rsidRPr="00FA0D5C">
              <w:rPr>
                <w:sz w:val="18"/>
              </w:rPr>
              <w:t>Sul</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24</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Huambo</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48</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37</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85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19</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52</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Huíla</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28</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22</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43</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Luanda</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359</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361</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720</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304</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237</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541</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 xml:space="preserve">Lunda </w:t>
            </w:r>
            <w:proofErr w:type="spellStart"/>
            <w:r w:rsidRPr="00FA0D5C">
              <w:rPr>
                <w:sz w:val="18"/>
              </w:rPr>
              <w:t>Norte</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8</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17</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 xml:space="preserve">Lunda </w:t>
            </w:r>
            <w:proofErr w:type="spellStart"/>
            <w:r w:rsidRPr="00FA0D5C">
              <w:rPr>
                <w:sz w:val="18"/>
              </w:rPr>
              <w:t>Sul</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27</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38</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24</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59</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Malanje</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7</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11</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10</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21</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Moxico</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10</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23</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14</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26</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Namibe</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2</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5</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15</w:t>
            </w:r>
          </w:p>
        </w:tc>
      </w:tr>
      <w:tr w:rsidR="00030F0A" w:rsidRPr="00FA0D5C" w:rsidTr="00FA0D5C">
        <w:tc>
          <w:tcPr>
            <w:tcW w:w="1663" w:type="dxa"/>
            <w:shd w:val="clear" w:color="auto" w:fill="auto"/>
            <w:noWrap/>
          </w:tcPr>
          <w:p w:rsidR="00030F0A" w:rsidRPr="00FA0D5C" w:rsidRDefault="00030F0A" w:rsidP="00FA0D5C">
            <w:pPr>
              <w:pStyle w:val="SingleTxtG"/>
              <w:spacing w:before="40" w:after="40" w:line="220" w:lineRule="exact"/>
              <w:ind w:left="0" w:right="113"/>
              <w:jc w:val="left"/>
              <w:rPr>
                <w:sz w:val="18"/>
              </w:rPr>
            </w:pPr>
            <w:proofErr w:type="spellStart"/>
            <w:r w:rsidRPr="00FA0D5C">
              <w:rPr>
                <w:sz w:val="18"/>
              </w:rPr>
              <w:t>Uíge</w:t>
            </w:r>
            <w:proofErr w:type="spellEnd"/>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1157"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18</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w:t>
            </w:r>
          </w:p>
        </w:tc>
        <w:tc>
          <w:tcPr>
            <w:tcW w:w="84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9</w:t>
            </w:r>
          </w:p>
        </w:tc>
        <w:tc>
          <w:tcPr>
            <w:tcW w:w="1158" w:type="dxa"/>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13</w:t>
            </w:r>
          </w:p>
        </w:tc>
      </w:tr>
      <w:tr w:rsidR="00030F0A" w:rsidRPr="00FA0D5C" w:rsidTr="00B41C6B">
        <w:tc>
          <w:tcPr>
            <w:tcW w:w="1663" w:type="dxa"/>
            <w:tcBorders>
              <w:bottom w:val="single" w:sz="4" w:space="0" w:color="auto"/>
            </w:tcBorders>
            <w:shd w:val="clear" w:color="auto" w:fill="auto"/>
            <w:noWrap/>
          </w:tcPr>
          <w:p w:rsidR="00030F0A" w:rsidRPr="00FA0D5C" w:rsidRDefault="00030F0A" w:rsidP="00FA0D5C">
            <w:pPr>
              <w:pStyle w:val="SingleTxtG"/>
              <w:spacing w:before="40" w:after="40" w:line="220" w:lineRule="exact"/>
              <w:ind w:left="0" w:right="113"/>
              <w:jc w:val="left"/>
              <w:rPr>
                <w:sz w:val="18"/>
              </w:rPr>
            </w:pPr>
            <w:r w:rsidRPr="00FA0D5C">
              <w:rPr>
                <w:sz w:val="18"/>
              </w:rPr>
              <w:t>Zaire</w:t>
            </w:r>
          </w:p>
        </w:tc>
        <w:tc>
          <w:tcPr>
            <w:tcW w:w="848"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3</w:t>
            </w:r>
          </w:p>
        </w:tc>
        <w:tc>
          <w:tcPr>
            <w:tcW w:w="848"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4</w:t>
            </w:r>
          </w:p>
        </w:tc>
        <w:tc>
          <w:tcPr>
            <w:tcW w:w="1157"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7</w:t>
            </w:r>
          </w:p>
        </w:tc>
        <w:tc>
          <w:tcPr>
            <w:tcW w:w="848"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10</w:t>
            </w:r>
          </w:p>
        </w:tc>
        <w:tc>
          <w:tcPr>
            <w:tcW w:w="848"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6</w:t>
            </w:r>
          </w:p>
        </w:tc>
        <w:tc>
          <w:tcPr>
            <w:tcW w:w="1158" w:type="dxa"/>
            <w:tcBorders>
              <w:bottom w:val="single" w:sz="4" w:space="0" w:color="auto"/>
            </w:tcBorders>
            <w:shd w:val="clear" w:color="auto" w:fill="auto"/>
            <w:noWrap/>
            <w:vAlign w:val="bottom"/>
          </w:tcPr>
          <w:p w:rsidR="00030F0A" w:rsidRPr="00FA0D5C" w:rsidRDefault="00030F0A" w:rsidP="00FA0D5C">
            <w:pPr>
              <w:pStyle w:val="SingleTxtG"/>
              <w:spacing w:before="40" w:after="40" w:line="220" w:lineRule="exact"/>
              <w:ind w:left="0" w:right="113"/>
              <w:jc w:val="right"/>
              <w:rPr>
                <w:sz w:val="18"/>
              </w:rPr>
            </w:pPr>
            <w:r w:rsidRPr="00FA0D5C">
              <w:rPr>
                <w:sz w:val="18"/>
              </w:rPr>
              <w:t>16</w:t>
            </w:r>
          </w:p>
        </w:tc>
      </w:tr>
      <w:tr w:rsidR="00030F0A" w:rsidRPr="00FA0D5C" w:rsidTr="00B41C6B">
        <w:tc>
          <w:tcPr>
            <w:tcW w:w="1663" w:type="dxa"/>
            <w:tcBorders>
              <w:top w:val="single" w:sz="4" w:space="0" w:color="auto"/>
              <w:bottom w:val="single" w:sz="12" w:space="0" w:color="auto"/>
            </w:tcBorders>
            <w:shd w:val="clear" w:color="auto" w:fill="auto"/>
            <w:noWrap/>
          </w:tcPr>
          <w:p w:rsidR="00030F0A" w:rsidRPr="00B41C6B" w:rsidRDefault="00030F0A" w:rsidP="00B41C6B">
            <w:pPr>
              <w:pStyle w:val="SingleTxtG"/>
              <w:spacing w:before="80" w:after="80" w:line="220" w:lineRule="exact"/>
              <w:ind w:left="283" w:right="0"/>
              <w:jc w:val="left"/>
              <w:rPr>
                <w:b/>
                <w:sz w:val="18"/>
              </w:rPr>
            </w:pPr>
            <w:r w:rsidRPr="00B41C6B">
              <w:rPr>
                <w:b/>
                <w:sz w:val="18"/>
              </w:rPr>
              <w:t>Total</w:t>
            </w:r>
          </w:p>
        </w:tc>
        <w:tc>
          <w:tcPr>
            <w:tcW w:w="848"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610</w:t>
            </w:r>
          </w:p>
        </w:tc>
        <w:tc>
          <w:tcPr>
            <w:tcW w:w="848"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590</w:t>
            </w:r>
          </w:p>
        </w:tc>
        <w:tc>
          <w:tcPr>
            <w:tcW w:w="1157"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1 200</w:t>
            </w:r>
          </w:p>
        </w:tc>
        <w:tc>
          <w:tcPr>
            <w:tcW w:w="848"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580</w:t>
            </w:r>
          </w:p>
        </w:tc>
        <w:tc>
          <w:tcPr>
            <w:tcW w:w="848"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469</w:t>
            </w:r>
          </w:p>
        </w:tc>
        <w:tc>
          <w:tcPr>
            <w:tcW w:w="1158" w:type="dxa"/>
            <w:tcBorders>
              <w:top w:val="single" w:sz="4" w:space="0" w:color="auto"/>
              <w:bottom w:val="single" w:sz="12" w:space="0" w:color="auto"/>
            </w:tcBorders>
            <w:shd w:val="clear" w:color="auto" w:fill="auto"/>
            <w:noWrap/>
            <w:vAlign w:val="bottom"/>
          </w:tcPr>
          <w:p w:rsidR="00030F0A" w:rsidRPr="00B41C6B" w:rsidRDefault="00030F0A" w:rsidP="00B41C6B">
            <w:pPr>
              <w:pStyle w:val="SingleTxtG"/>
              <w:spacing w:before="80" w:after="80" w:line="220" w:lineRule="exact"/>
              <w:ind w:left="0" w:right="113"/>
              <w:jc w:val="right"/>
              <w:rPr>
                <w:b/>
                <w:sz w:val="18"/>
              </w:rPr>
            </w:pPr>
            <w:r w:rsidRPr="00B41C6B">
              <w:rPr>
                <w:b/>
                <w:sz w:val="18"/>
              </w:rPr>
              <w:t>1 049</w:t>
            </w:r>
          </w:p>
        </w:tc>
      </w:tr>
    </w:tbl>
    <w:p w:rsidR="00030F0A" w:rsidRPr="004602BE" w:rsidRDefault="00030F0A" w:rsidP="004602BE">
      <w:pPr>
        <w:pStyle w:val="SingleTxtG"/>
        <w:spacing w:before="120" w:after="240"/>
        <w:ind w:firstLine="170"/>
        <w:rPr>
          <w:sz w:val="18"/>
          <w:szCs w:val="18"/>
        </w:rPr>
      </w:pPr>
      <w:bookmarkStart w:id="32" w:name="_Hlk504069792"/>
      <w:r w:rsidRPr="004602BE">
        <w:rPr>
          <w:i/>
          <w:iCs/>
          <w:sz w:val="18"/>
          <w:szCs w:val="18"/>
        </w:rPr>
        <w:t>Source</w:t>
      </w:r>
      <w:r w:rsidRPr="004602BE">
        <w:rPr>
          <w:sz w:val="18"/>
          <w:szCs w:val="18"/>
        </w:rPr>
        <w:t>: Epidemiological Monitoring Department/National AIDS Institute.</w:t>
      </w:r>
    </w:p>
    <w:p w:rsidR="00030F0A" w:rsidRPr="004602BE" w:rsidRDefault="00030F0A" w:rsidP="004602BE">
      <w:pPr>
        <w:pStyle w:val="SingleTxtG"/>
        <w:jc w:val="left"/>
        <w:rPr>
          <w:b/>
          <w:bCs/>
        </w:rPr>
      </w:pPr>
      <w:bookmarkStart w:id="33" w:name="_Toc506278273"/>
      <w:bookmarkEnd w:id="32"/>
      <w:r w:rsidRPr="004602BE">
        <w:rPr>
          <w:rStyle w:val="Heading1Char"/>
        </w:rPr>
        <w:t xml:space="preserve">Table 9 </w:t>
      </w:r>
      <w:r w:rsidRPr="004602BE">
        <w:rPr>
          <w:rStyle w:val="Heading1Char"/>
        </w:rPr>
        <w:br/>
      </w:r>
      <w:r w:rsidRPr="004602BE">
        <w:rPr>
          <w:b/>
          <w:bCs/>
        </w:rPr>
        <w:t>HIV-positive children disaggregated by sex, age and province (2017</w:t>
      </w:r>
      <w:bookmarkEnd w:id="33"/>
      <w:r w:rsidRPr="004602BE">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2"/>
        <w:gridCol w:w="848"/>
        <w:gridCol w:w="848"/>
        <w:gridCol w:w="1156"/>
        <w:gridCol w:w="849"/>
        <w:gridCol w:w="849"/>
        <w:gridCol w:w="1158"/>
      </w:tblGrid>
      <w:tr w:rsidR="00030F0A" w:rsidRPr="009748A8" w:rsidTr="00854C5F">
        <w:trPr>
          <w:tblHeader/>
        </w:trPr>
        <w:tc>
          <w:tcPr>
            <w:tcW w:w="1662" w:type="dxa"/>
            <w:vMerge w:val="restart"/>
            <w:tcBorders>
              <w:top w:val="single" w:sz="4" w:space="0" w:color="auto"/>
              <w:bottom w:val="single" w:sz="12" w:space="0" w:color="auto"/>
            </w:tcBorders>
            <w:shd w:val="clear" w:color="auto" w:fill="auto"/>
            <w:noWrap/>
            <w:vAlign w:val="bottom"/>
          </w:tcPr>
          <w:p w:rsidR="00030F0A" w:rsidRPr="009748A8" w:rsidRDefault="00030F0A" w:rsidP="009748A8">
            <w:pPr>
              <w:pStyle w:val="SingleTxtG"/>
              <w:spacing w:before="80" w:after="80" w:line="200" w:lineRule="exact"/>
              <w:ind w:left="0" w:right="113"/>
              <w:jc w:val="left"/>
              <w:rPr>
                <w:i/>
                <w:sz w:val="16"/>
              </w:rPr>
            </w:pPr>
            <w:r w:rsidRPr="009748A8">
              <w:rPr>
                <w:i/>
                <w:sz w:val="16"/>
              </w:rPr>
              <w:t>Province</w:t>
            </w:r>
          </w:p>
        </w:tc>
        <w:tc>
          <w:tcPr>
            <w:tcW w:w="5708" w:type="dxa"/>
            <w:gridSpan w:val="6"/>
            <w:tcBorders>
              <w:top w:val="single" w:sz="4" w:space="0" w:color="auto"/>
              <w:bottom w:val="single" w:sz="4" w:space="0" w:color="auto"/>
            </w:tcBorders>
            <w:shd w:val="clear" w:color="auto" w:fill="auto"/>
            <w:noWrap/>
            <w:vAlign w:val="bottom"/>
          </w:tcPr>
          <w:p w:rsidR="00030F0A" w:rsidRPr="009748A8" w:rsidRDefault="00030F0A" w:rsidP="008F1741">
            <w:pPr>
              <w:pStyle w:val="SingleTxtG"/>
              <w:spacing w:before="80" w:after="80" w:line="200" w:lineRule="exact"/>
              <w:ind w:left="0" w:right="113"/>
              <w:jc w:val="center"/>
              <w:rPr>
                <w:i/>
                <w:sz w:val="16"/>
              </w:rPr>
            </w:pPr>
            <w:r w:rsidRPr="009748A8">
              <w:rPr>
                <w:i/>
                <w:sz w:val="16"/>
              </w:rPr>
              <w:t>2017</w:t>
            </w:r>
          </w:p>
        </w:tc>
      </w:tr>
      <w:tr w:rsidR="00030F0A" w:rsidRPr="009748A8" w:rsidTr="000C103D">
        <w:trPr>
          <w:tblHeader/>
        </w:trPr>
        <w:tc>
          <w:tcPr>
            <w:tcW w:w="1662" w:type="dxa"/>
            <w:vMerge/>
            <w:tcBorders>
              <w:top w:val="single" w:sz="12" w:space="0" w:color="auto"/>
              <w:bottom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left"/>
              <w:rPr>
                <w:sz w:val="18"/>
              </w:rPr>
            </w:pPr>
          </w:p>
        </w:tc>
        <w:tc>
          <w:tcPr>
            <w:tcW w:w="2852" w:type="dxa"/>
            <w:gridSpan w:val="3"/>
            <w:tcBorders>
              <w:top w:val="single" w:sz="4" w:space="0" w:color="auto"/>
              <w:bottom w:val="single" w:sz="4" w:space="0" w:color="auto"/>
              <w:right w:val="single" w:sz="24" w:space="0" w:color="FFFFFF" w:themeColor="background1"/>
            </w:tcBorders>
            <w:shd w:val="clear" w:color="auto" w:fill="auto"/>
            <w:noWrap/>
            <w:vAlign w:val="bottom"/>
          </w:tcPr>
          <w:p w:rsidR="00030F0A" w:rsidRPr="008F1741" w:rsidRDefault="00030F0A" w:rsidP="008F1741">
            <w:pPr>
              <w:pStyle w:val="SingleTxtG"/>
              <w:spacing w:before="80" w:after="80" w:line="200" w:lineRule="exact"/>
              <w:ind w:left="0" w:right="113"/>
              <w:jc w:val="center"/>
              <w:rPr>
                <w:i/>
                <w:sz w:val="16"/>
              </w:rPr>
            </w:pPr>
            <w:r w:rsidRPr="008F1741">
              <w:rPr>
                <w:i/>
                <w:sz w:val="16"/>
              </w:rPr>
              <w:t>0–2</w:t>
            </w:r>
          </w:p>
        </w:tc>
        <w:tc>
          <w:tcPr>
            <w:tcW w:w="2856" w:type="dxa"/>
            <w:gridSpan w:val="3"/>
            <w:tcBorders>
              <w:top w:val="single" w:sz="4" w:space="0" w:color="auto"/>
              <w:left w:val="single" w:sz="24" w:space="0" w:color="FFFFFF" w:themeColor="background1"/>
              <w:bottom w:val="single" w:sz="4"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center"/>
              <w:rPr>
                <w:i/>
                <w:sz w:val="16"/>
              </w:rPr>
            </w:pPr>
            <w:r w:rsidRPr="008F1741">
              <w:rPr>
                <w:i/>
                <w:sz w:val="16"/>
              </w:rPr>
              <w:t>3–14</w:t>
            </w:r>
          </w:p>
        </w:tc>
      </w:tr>
      <w:tr w:rsidR="00030F0A" w:rsidRPr="009748A8" w:rsidTr="007A2ED1">
        <w:trPr>
          <w:tblHeader/>
        </w:trPr>
        <w:tc>
          <w:tcPr>
            <w:tcW w:w="1662" w:type="dxa"/>
            <w:vMerge/>
            <w:tcBorders>
              <w:bottom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left"/>
              <w:rPr>
                <w:sz w:val="18"/>
              </w:rPr>
            </w:pPr>
          </w:p>
        </w:tc>
        <w:tc>
          <w:tcPr>
            <w:tcW w:w="848" w:type="dxa"/>
            <w:tcBorders>
              <w:top w:val="single" w:sz="4" w:space="0" w:color="auto"/>
              <w:bottom w:val="single" w:sz="12"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F</w:t>
            </w:r>
          </w:p>
        </w:tc>
        <w:tc>
          <w:tcPr>
            <w:tcW w:w="848" w:type="dxa"/>
            <w:tcBorders>
              <w:top w:val="single" w:sz="4" w:space="0" w:color="auto"/>
              <w:bottom w:val="single" w:sz="12"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M</w:t>
            </w:r>
          </w:p>
        </w:tc>
        <w:tc>
          <w:tcPr>
            <w:tcW w:w="1156" w:type="dxa"/>
            <w:tcBorders>
              <w:top w:val="single" w:sz="4" w:space="0" w:color="auto"/>
              <w:bottom w:val="single" w:sz="12" w:space="0" w:color="auto"/>
              <w:right w:val="single" w:sz="24" w:space="0" w:color="FFFFFF" w:themeColor="background1"/>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Total</w:t>
            </w:r>
          </w:p>
        </w:tc>
        <w:tc>
          <w:tcPr>
            <w:tcW w:w="849" w:type="dxa"/>
            <w:tcBorders>
              <w:top w:val="single" w:sz="4" w:space="0" w:color="auto"/>
              <w:left w:val="single" w:sz="24" w:space="0" w:color="FFFFFF" w:themeColor="background1"/>
              <w:bottom w:val="single" w:sz="12"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F</w:t>
            </w:r>
          </w:p>
        </w:tc>
        <w:tc>
          <w:tcPr>
            <w:tcW w:w="849" w:type="dxa"/>
            <w:tcBorders>
              <w:top w:val="single" w:sz="4" w:space="0" w:color="auto"/>
              <w:bottom w:val="single" w:sz="12"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M</w:t>
            </w:r>
          </w:p>
        </w:tc>
        <w:tc>
          <w:tcPr>
            <w:tcW w:w="1158" w:type="dxa"/>
            <w:tcBorders>
              <w:top w:val="single" w:sz="4" w:space="0" w:color="auto"/>
              <w:bottom w:val="single" w:sz="12" w:space="0" w:color="auto"/>
            </w:tcBorders>
            <w:shd w:val="clear" w:color="auto" w:fill="auto"/>
            <w:noWrap/>
            <w:vAlign w:val="bottom"/>
          </w:tcPr>
          <w:p w:rsidR="00030F0A" w:rsidRPr="008F1741" w:rsidRDefault="00030F0A" w:rsidP="008F1741">
            <w:pPr>
              <w:pStyle w:val="SingleTxtG"/>
              <w:spacing w:before="80" w:after="80" w:line="200" w:lineRule="exact"/>
              <w:ind w:left="0" w:right="113"/>
              <w:jc w:val="right"/>
              <w:rPr>
                <w:i/>
                <w:sz w:val="16"/>
              </w:rPr>
            </w:pPr>
            <w:r w:rsidRPr="008F1741">
              <w:rPr>
                <w:i/>
                <w:sz w:val="16"/>
              </w:rPr>
              <w:t>Total</w:t>
            </w:r>
          </w:p>
        </w:tc>
      </w:tr>
      <w:tr w:rsidR="00030F0A" w:rsidRPr="009748A8" w:rsidTr="00854C5F">
        <w:tc>
          <w:tcPr>
            <w:tcW w:w="1662" w:type="dxa"/>
            <w:tcBorders>
              <w:top w:val="single" w:sz="12" w:space="0" w:color="auto"/>
            </w:tcBorders>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Bengo</w:t>
            </w:r>
            <w:proofErr w:type="spellEnd"/>
          </w:p>
        </w:tc>
        <w:tc>
          <w:tcPr>
            <w:tcW w:w="848"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w:t>
            </w:r>
          </w:p>
        </w:tc>
        <w:tc>
          <w:tcPr>
            <w:tcW w:w="848"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6"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8</w:t>
            </w:r>
          </w:p>
        </w:tc>
        <w:tc>
          <w:tcPr>
            <w:tcW w:w="849"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11</w:t>
            </w:r>
          </w:p>
        </w:tc>
        <w:tc>
          <w:tcPr>
            <w:tcW w:w="849"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7</w:t>
            </w:r>
          </w:p>
        </w:tc>
        <w:tc>
          <w:tcPr>
            <w:tcW w:w="1158" w:type="dxa"/>
            <w:tcBorders>
              <w:top w:val="single" w:sz="12"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18</w:t>
            </w:r>
          </w:p>
        </w:tc>
      </w:tr>
      <w:tr w:rsidR="00030F0A" w:rsidRPr="009748A8" w:rsidTr="0080634D">
        <w:tc>
          <w:tcPr>
            <w:tcW w:w="1662" w:type="dxa"/>
            <w:tcBorders>
              <w:bottom w:val="nil"/>
            </w:tcBorders>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Benguela</w:t>
            </w:r>
            <w:proofErr w:type="spellEnd"/>
          </w:p>
        </w:tc>
        <w:tc>
          <w:tcPr>
            <w:tcW w:w="848"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w:t>
            </w:r>
          </w:p>
        </w:tc>
        <w:tc>
          <w:tcPr>
            <w:tcW w:w="848"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w:t>
            </w:r>
          </w:p>
        </w:tc>
        <w:tc>
          <w:tcPr>
            <w:tcW w:w="1156"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7</w:t>
            </w:r>
          </w:p>
        </w:tc>
        <w:tc>
          <w:tcPr>
            <w:tcW w:w="849"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c>
          <w:tcPr>
            <w:tcW w:w="849"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8" w:type="dxa"/>
            <w:tcBorders>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r>
      <w:tr w:rsidR="00030F0A" w:rsidRPr="009748A8" w:rsidTr="0080634D">
        <w:tc>
          <w:tcPr>
            <w:tcW w:w="1662" w:type="dxa"/>
            <w:tcBorders>
              <w:top w:val="nil"/>
              <w:bottom w:val="nil"/>
            </w:tcBorders>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Bié</w:t>
            </w:r>
            <w:proofErr w:type="spellEnd"/>
          </w:p>
        </w:tc>
        <w:tc>
          <w:tcPr>
            <w:tcW w:w="848"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12</w:t>
            </w:r>
          </w:p>
        </w:tc>
        <w:tc>
          <w:tcPr>
            <w:tcW w:w="848"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1156"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17</w:t>
            </w:r>
          </w:p>
        </w:tc>
        <w:tc>
          <w:tcPr>
            <w:tcW w:w="849"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12</w:t>
            </w:r>
          </w:p>
        </w:tc>
        <w:tc>
          <w:tcPr>
            <w:tcW w:w="849"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8" w:type="dxa"/>
            <w:tcBorders>
              <w:top w:val="nil"/>
              <w:bottom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18</w:t>
            </w:r>
          </w:p>
        </w:tc>
      </w:tr>
      <w:tr w:rsidR="00030F0A" w:rsidRPr="009748A8" w:rsidTr="0080634D">
        <w:tc>
          <w:tcPr>
            <w:tcW w:w="1662" w:type="dxa"/>
            <w:tcBorders>
              <w:top w:val="nil"/>
            </w:tcBorders>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lastRenderedPageBreak/>
              <w:t>Cabinda</w:t>
            </w:r>
          </w:p>
        </w:tc>
        <w:tc>
          <w:tcPr>
            <w:tcW w:w="848"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21</w:t>
            </w:r>
          </w:p>
        </w:tc>
        <w:tc>
          <w:tcPr>
            <w:tcW w:w="848"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1156"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37</w:t>
            </w:r>
          </w:p>
        </w:tc>
        <w:tc>
          <w:tcPr>
            <w:tcW w:w="849"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31</w:t>
            </w:r>
          </w:p>
        </w:tc>
        <w:tc>
          <w:tcPr>
            <w:tcW w:w="849"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21</w:t>
            </w:r>
          </w:p>
        </w:tc>
        <w:tc>
          <w:tcPr>
            <w:tcW w:w="1158" w:type="dxa"/>
            <w:tcBorders>
              <w:top w:val="nil"/>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52</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Cunene</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11</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27</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26</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42</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Kuando</w:t>
            </w:r>
            <w:proofErr w:type="spellEnd"/>
            <w:r w:rsidRPr="009748A8">
              <w:rPr>
                <w:sz w:val="18"/>
              </w:rPr>
              <w:t xml:space="preserve"> </w:t>
            </w:r>
            <w:proofErr w:type="spellStart"/>
            <w:r w:rsidRPr="009748A8">
              <w:rPr>
                <w:sz w:val="18"/>
              </w:rPr>
              <w:t>Kubango</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11</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21</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 xml:space="preserve">Kwanza </w:t>
            </w:r>
            <w:proofErr w:type="spellStart"/>
            <w:r w:rsidRPr="009748A8">
              <w:rPr>
                <w:sz w:val="18"/>
              </w:rPr>
              <w:t>Norte</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7</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0</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 xml:space="preserve">Kwanza </w:t>
            </w:r>
            <w:proofErr w:type="spellStart"/>
            <w:r w:rsidRPr="009748A8">
              <w:rPr>
                <w:sz w:val="18"/>
              </w:rPr>
              <w:t>Sul</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11</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41</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99</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Huambo</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40</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32</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72</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20</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21</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41</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Huíla</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24</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28</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52</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19</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47</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Luanda</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202</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178</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380</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398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354</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752</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 xml:space="preserve">Lunda </w:t>
            </w:r>
            <w:proofErr w:type="spellStart"/>
            <w:r w:rsidRPr="009748A8">
              <w:rPr>
                <w:sz w:val="18"/>
              </w:rPr>
              <w:t>Norte</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9</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15</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4</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 xml:space="preserve">Lunda </w:t>
            </w:r>
            <w:proofErr w:type="spellStart"/>
            <w:r w:rsidRPr="009748A8">
              <w:rPr>
                <w:sz w:val="18"/>
              </w:rPr>
              <w:t>Sul</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28</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29</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57</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29</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22</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51</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Malanje</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13</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Moxico</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15</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13</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23</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33</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56</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Namibe</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6</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8</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9</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17</w:t>
            </w:r>
          </w:p>
        </w:tc>
      </w:tr>
      <w:tr w:rsidR="00030F0A" w:rsidRPr="009748A8" w:rsidTr="009748A8">
        <w:tc>
          <w:tcPr>
            <w:tcW w:w="1662" w:type="dxa"/>
            <w:shd w:val="clear" w:color="auto" w:fill="auto"/>
            <w:noWrap/>
          </w:tcPr>
          <w:p w:rsidR="00030F0A" w:rsidRPr="009748A8" w:rsidRDefault="00030F0A" w:rsidP="009748A8">
            <w:pPr>
              <w:pStyle w:val="SingleTxtG"/>
              <w:spacing w:before="40" w:after="40" w:line="220" w:lineRule="exact"/>
              <w:ind w:left="0" w:right="113"/>
              <w:jc w:val="left"/>
              <w:rPr>
                <w:sz w:val="18"/>
              </w:rPr>
            </w:pPr>
            <w:proofErr w:type="spellStart"/>
            <w:r w:rsidRPr="009748A8">
              <w:rPr>
                <w:sz w:val="18"/>
              </w:rPr>
              <w:t>Uíge</w:t>
            </w:r>
            <w:proofErr w:type="spellEnd"/>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c>
          <w:tcPr>
            <w:tcW w:w="84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11</w:t>
            </w:r>
          </w:p>
        </w:tc>
        <w:tc>
          <w:tcPr>
            <w:tcW w:w="1156"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21</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849"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16</w:t>
            </w:r>
          </w:p>
        </w:tc>
        <w:tc>
          <w:tcPr>
            <w:tcW w:w="1158" w:type="dxa"/>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32</w:t>
            </w:r>
          </w:p>
        </w:tc>
      </w:tr>
      <w:tr w:rsidR="00030F0A" w:rsidRPr="009748A8" w:rsidTr="005807E9">
        <w:tc>
          <w:tcPr>
            <w:tcW w:w="1662" w:type="dxa"/>
            <w:tcBorders>
              <w:bottom w:val="single" w:sz="4" w:space="0" w:color="auto"/>
            </w:tcBorders>
            <w:shd w:val="clear" w:color="auto" w:fill="auto"/>
            <w:noWrap/>
          </w:tcPr>
          <w:p w:rsidR="00030F0A" w:rsidRPr="009748A8" w:rsidRDefault="00030F0A" w:rsidP="009748A8">
            <w:pPr>
              <w:pStyle w:val="SingleTxtG"/>
              <w:spacing w:before="40" w:after="40" w:line="220" w:lineRule="exact"/>
              <w:ind w:left="0" w:right="113"/>
              <w:jc w:val="left"/>
              <w:rPr>
                <w:sz w:val="18"/>
              </w:rPr>
            </w:pPr>
            <w:r w:rsidRPr="009748A8">
              <w:rPr>
                <w:sz w:val="18"/>
              </w:rPr>
              <w:t>Zaire</w:t>
            </w:r>
          </w:p>
        </w:tc>
        <w:tc>
          <w:tcPr>
            <w:tcW w:w="848"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w:t>
            </w:r>
          </w:p>
        </w:tc>
        <w:tc>
          <w:tcPr>
            <w:tcW w:w="848"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2</w:t>
            </w:r>
          </w:p>
        </w:tc>
        <w:tc>
          <w:tcPr>
            <w:tcW w:w="1156"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3</w:t>
            </w:r>
          </w:p>
        </w:tc>
        <w:tc>
          <w:tcPr>
            <w:tcW w:w="849"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849"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5</w:t>
            </w:r>
          </w:p>
        </w:tc>
        <w:tc>
          <w:tcPr>
            <w:tcW w:w="1158" w:type="dxa"/>
            <w:tcBorders>
              <w:bottom w:val="single" w:sz="4" w:space="0" w:color="auto"/>
            </w:tcBorders>
            <w:shd w:val="clear" w:color="auto" w:fill="auto"/>
            <w:noWrap/>
            <w:vAlign w:val="bottom"/>
          </w:tcPr>
          <w:p w:rsidR="00030F0A" w:rsidRPr="009748A8" w:rsidRDefault="00030F0A" w:rsidP="009748A8">
            <w:pPr>
              <w:pStyle w:val="SingleTxtG"/>
              <w:spacing w:before="40" w:after="40" w:line="220" w:lineRule="exact"/>
              <w:ind w:left="0" w:right="113"/>
              <w:jc w:val="right"/>
              <w:rPr>
                <w:sz w:val="18"/>
              </w:rPr>
            </w:pPr>
            <w:r w:rsidRPr="009748A8">
              <w:rPr>
                <w:sz w:val="18"/>
              </w:rPr>
              <w:t>10</w:t>
            </w:r>
          </w:p>
        </w:tc>
      </w:tr>
      <w:tr w:rsidR="00030F0A" w:rsidRPr="009748A8" w:rsidTr="005807E9">
        <w:tc>
          <w:tcPr>
            <w:tcW w:w="1662" w:type="dxa"/>
            <w:tcBorders>
              <w:top w:val="single" w:sz="4" w:space="0" w:color="auto"/>
              <w:bottom w:val="single" w:sz="12" w:space="0" w:color="auto"/>
            </w:tcBorders>
            <w:shd w:val="clear" w:color="auto" w:fill="auto"/>
            <w:noWrap/>
          </w:tcPr>
          <w:p w:rsidR="00030F0A" w:rsidRPr="005807E9" w:rsidRDefault="00030F0A" w:rsidP="005807E9">
            <w:pPr>
              <w:pStyle w:val="SingleTxtG"/>
              <w:spacing w:before="80" w:after="80" w:line="220" w:lineRule="exact"/>
              <w:ind w:left="283" w:right="0"/>
              <w:jc w:val="left"/>
              <w:rPr>
                <w:b/>
                <w:sz w:val="18"/>
              </w:rPr>
            </w:pPr>
            <w:r w:rsidRPr="005807E9">
              <w:rPr>
                <w:b/>
                <w:sz w:val="18"/>
              </w:rPr>
              <w:t>Total</w:t>
            </w:r>
          </w:p>
        </w:tc>
        <w:tc>
          <w:tcPr>
            <w:tcW w:w="848"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416</w:t>
            </w:r>
          </w:p>
        </w:tc>
        <w:tc>
          <w:tcPr>
            <w:tcW w:w="848"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371</w:t>
            </w:r>
          </w:p>
        </w:tc>
        <w:tc>
          <w:tcPr>
            <w:tcW w:w="1156"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787</w:t>
            </w:r>
          </w:p>
        </w:tc>
        <w:tc>
          <w:tcPr>
            <w:tcW w:w="849"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687</w:t>
            </w:r>
          </w:p>
        </w:tc>
        <w:tc>
          <w:tcPr>
            <w:tcW w:w="849"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604</w:t>
            </w:r>
          </w:p>
        </w:tc>
        <w:tc>
          <w:tcPr>
            <w:tcW w:w="1158" w:type="dxa"/>
            <w:tcBorders>
              <w:top w:val="single" w:sz="4" w:space="0" w:color="auto"/>
              <w:bottom w:val="single" w:sz="12" w:space="0" w:color="auto"/>
            </w:tcBorders>
            <w:shd w:val="clear" w:color="auto" w:fill="auto"/>
            <w:noWrap/>
            <w:vAlign w:val="bottom"/>
          </w:tcPr>
          <w:p w:rsidR="00030F0A" w:rsidRPr="005807E9" w:rsidRDefault="00030F0A" w:rsidP="005807E9">
            <w:pPr>
              <w:pStyle w:val="SingleTxtG"/>
              <w:spacing w:before="80" w:after="80" w:line="220" w:lineRule="exact"/>
              <w:ind w:left="0" w:right="113"/>
              <w:jc w:val="right"/>
              <w:rPr>
                <w:b/>
                <w:sz w:val="18"/>
              </w:rPr>
            </w:pPr>
            <w:r w:rsidRPr="005807E9">
              <w:rPr>
                <w:b/>
                <w:sz w:val="18"/>
              </w:rPr>
              <w:t>1 291</w:t>
            </w:r>
          </w:p>
        </w:tc>
      </w:tr>
    </w:tbl>
    <w:p w:rsidR="00030F0A" w:rsidRPr="00854C5F" w:rsidRDefault="00030F0A" w:rsidP="0017425A">
      <w:pPr>
        <w:pStyle w:val="SingleTxtG"/>
        <w:spacing w:before="120" w:after="0"/>
        <w:ind w:firstLine="170"/>
        <w:rPr>
          <w:sz w:val="18"/>
          <w:szCs w:val="18"/>
        </w:rPr>
      </w:pPr>
      <w:r w:rsidRPr="0017425A">
        <w:rPr>
          <w:i/>
          <w:iCs/>
          <w:sz w:val="18"/>
          <w:szCs w:val="18"/>
        </w:rPr>
        <w:t>Source</w:t>
      </w:r>
      <w:r w:rsidRPr="00854C5F">
        <w:rPr>
          <w:sz w:val="18"/>
          <w:szCs w:val="18"/>
        </w:rPr>
        <w:t>: Epidemiological Monitoring Department/National AIDS Institute.</w:t>
      </w:r>
    </w:p>
    <w:p w:rsidR="00030F0A" w:rsidRPr="0017425A" w:rsidRDefault="00030F0A" w:rsidP="0017425A">
      <w:pPr>
        <w:pStyle w:val="SingleTxtG"/>
        <w:spacing w:after="240"/>
        <w:ind w:firstLine="170"/>
        <w:rPr>
          <w:sz w:val="18"/>
          <w:szCs w:val="18"/>
        </w:rPr>
      </w:pPr>
      <w:r w:rsidRPr="0017425A">
        <w:rPr>
          <w:sz w:val="18"/>
          <w:szCs w:val="18"/>
        </w:rPr>
        <w:t>*</w:t>
      </w:r>
      <w:r w:rsidR="0017425A">
        <w:rPr>
          <w:sz w:val="18"/>
          <w:szCs w:val="18"/>
        </w:rPr>
        <w:t xml:space="preserve">  </w:t>
      </w:r>
      <w:r w:rsidRPr="0017425A">
        <w:rPr>
          <w:sz w:val="18"/>
          <w:szCs w:val="18"/>
        </w:rPr>
        <w:t>Preliminary data.</w:t>
      </w:r>
    </w:p>
    <w:p w:rsidR="00030F0A" w:rsidRPr="00030F0A" w:rsidRDefault="00030F0A" w:rsidP="004E2B95">
      <w:pPr>
        <w:pStyle w:val="SingleTxtG"/>
      </w:pPr>
      <w:r w:rsidRPr="00030F0A">
        <w:t>78.</w:t>
      </w:r>
      <w:r w:rsidRPr="00030F0A">
        <w:tab/>
        <w:t>Early pregnancies and abortions:</w:t>
      </w:r>
    </w:p>
    <w:p w:rsidR="00030F0A" w:rsidRPr="00030F0A" w:rsidRDefault="00030F0A" w:rsidP="0017425A">
      <w:pPr>
        <w:pStyle w:val="Bullet1G"/>
      </w:pPr>
      <w:r w:rsidRPr="00030F0A">
        <w:t>According to data compiled from the Multiple Indic</w:t>
      </w:r>
      <w:r w:rsidR="002D6880">
        <w:t>ator and Health Survey for 2015–</w:t>
      </w:r>
      <w:r w:rsidRPr="00030F0A">
        <w:t>2016, approxima</w:t>
      </w:r>
      <w:r w:rsidR="002D6880">
        <w:t>tely one in three women aged 15–</w:t>
      </w:r>
      <w:r w:rsidRPr="00030F0A">
        <w:t>19 years has already started her reproductive life; the figure is 10 per cent for women 15 years of age and increases to 59 per cent for women 19 years of age</w:t>
      </w:r>
    </w:p>
    <w:p w:rsidR="00030F0A" w:rsidRPr="00030F0A" w:rsidRDefault="00030F0A" w:rsidP="0017425A">
      <w:pPr>
        <w:pStyle w:val="Bullet1G"/>
      </w:pPr>
      <w:r w:rsidRPr="00030F0A">
        <w:t>Adolescent girls living in rural areas start their reproductive lives earlier than those in urban areas (49 per cent versus 29 per cent)</w:t>
      </w:r>
    </w:p>
    <w:p w:rsidR="00030F0A" w:rsidRPr="00030F0A" w:rsidRDefault="00030F0A" w:rsidP="0017425A">
      <w:pPr>
        <w:pStyle w:val="Bullet1G"/>
      </w:pPr>
      <w:r w:rsidRPr="00030F0A">
        <w:t>Fifty-eight per cent of girls in this age group who have no formal schooling have already started their reproductive lives, which is roughly double the figure for girls who have completed their secondary or higher education (25 per cent)</w:t>
      </w:r>
    </w:p>
    <w:p w:rsidR="00030F0A" w:rsidRPr="00030F0A" w:rsidRDefault="00030F0A" w:rsidP="0017425A">
      <w:pPr>
        <w:pStyle w:val="Bullet1G"/>
      </w:pPr>
      <w:r w:rsidRPr="00030F0A">
        <w:t>The results of the Multiple Indicator and Health Survey indicate that 7.1 per cent of 15 year olds, 18.6 per cent of 16 year olds, 24.9 per cent of 17 year olds, 42.7 per cent of 18 year olds and 51.2 per cent of 19 year olds have given birth and 3.3 per cent of 15 year olds, 5.4 per cent of 16 year olds, 7.3 per cent of 17 year olds, 4.6 per cent of 18 year olds and 8.2 per cent of 19 year olds were pregnant for the first time</w:t>
      </w:r>
    </w:p>
    <w:p w:rsidR="00030F0A" w:rsidRPr="0017425A" w:rsidRDefault="00030F0A" w:rsidP="0017425A">
      <w:pPr>
        <w:pStyle w:val="SingleTxtG"/>
        <w:jc w:val="left"/>
        <w:rPr>
          <w:b/>
          <w:bCs/>
        </w:rPr>
      </w:pPr>
      <w:bookmarkStart w:id="34" w:name="_Toc506278274"/>
      <w:r w:rsidRPr="0017425A">
        <w:rPr>
          <w:rStyle w:val="Heading1Char"/>
        </w:rPr>
        <w:t xml:space="preserve">Table 10 </w:t>
      </w:r>
      <w:r w:rsidRPr="0017425A">
        <w:rPr>
          <w:rStyle w:val="Heading1Char"/>
        </w:rPr>
        <w:br/>
      </w:r>
      <w:r w:rsidR="002D6880">
        <w:rPr>
          <w:b/>
          <w:bCs/>
        </w:rPr>
        <w:t>Percentage of women aged 15–</w:t>
      </w:r>
      <w:r w:rsidRPr="0017425A">
        <w:rPr>
          <w:b/>
          <w:bCs/>
        </w:rPr>
        <w:t>49 who have started their reproductive lives, by area of residence</w:t>
      </w:r>
      <w:bookmarkEnd w:id="3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38"/>
        <w:gridCol w:w="2508"/>
        <w:gridCol w:w="2824"/>
      </w:tblGrid>
      <w:tr w:rsidR="00030F0A" w:rsidRPr="0017425A" w:rsidTr="001B17F2">
        <w:trPr>
          <w:tblHeader/>
        </w:trPr>
        <w:tc>
          <w:tcPr>
            <w:tcW w:w="1843" w:type="dxa"/>
            <w:tcBorders>
              <w:top w:val="single" w:sz="4" w:space="0" w:color="auto"/>
              <w:bottom w:val="nil"/>
            </w:tcBorders>
            <w:shd w:val="clear" w:color="auto" w:fill="auto"/>
            <w:vAlign w:val="bottom"/>
          </w:tcPr>
          <w:p w:rsidR="00030F0A" w:rsidRPr="001B17F2" w:rsidRDefault="00030F0A" w:rsidP="001B17F2">
            <w:pPr>
              <w:pStyle w:val="SingleTxtG"/>
              <w:spacing w:before="40" w:after="40" w:line="220" w:lineRule="exact"/>
              <w:ind w:left="0" w:right="113"/>
              <w:jc w:val="left"/>
              <w:rPr>
                <w:sz w:val="18"/>
              </w:rPr>
            </w:pPr>
            <w:r w:rsidRPr="001B17F2">
              <w:rPr>
                <w:sz w:val="18"/>
              </w:rPr>
              <w:t>Urban</w:t>
            </w:r>
          </w:p>
        </w:tc>
        <w:tc>
          <w:tcPr>
            <w:tcW w:w="2267" w:type="dxa"/>
            <w:tcBorders>
              <w:top w:val="single" w:sz="4" w:space="0" w:color="auto"/>
              <w:bottom w:val="nil"/>
            </w:tcBorders>
            <w:shd w:val="clear" w:color="auto" w:fill="auto"/>
            <w:vAlign w:val="bottom"/>
          </w:tcPr>
          <w:p w:rsidR="00030F0A" w:rsidRPr="001B17F2" w:rsidRDefault="00030F0A" w:rsidP="001B17F2">
            <w:pPr>
              <w:pStyle w:val="SingleTxtG"/>
              <w:spacing w:before="40" w:after="40" w:line="220" w:lineRule="exact"/>
              <w:ind w:left="0" w:right="113"/>
              <w:jc w:val="right"/>
              <w:rPr>
                <w:sz w:val="18"/>
              </w:rPr>
            </w:pPr>
            <w:r w:rsidRPr="001B17F2">
              <w:rPr>
                <w:sz w:val="18"/>
              </w:rPr>
              <w:t>24.0 %</w:t>
            </w:r>
          </w:p>
        </w:tc>
        <w:tc>
          <w:tcPr>
            <w:tcW w:w="2553" w:type="dxa"/>
            <w:tcBorders>
              <w:top w:val="single" w:sz="4" w:space="0" w:color="auto"/>
              <w:bottom w:val="nil"/>
            </w:tcBorders>
            <w:shd w:val="clear" w:color="auto" w:fill="auto"/>
            <w:vAlign w:val="bottom"/>
          </w:tcPr>
          <w:p w:rsidR="00030F0A" w:rsidRPr="001B17F2" w:rsidRDefault="00030F0A" w:rsidP="001B17F2">
            <w:pPr>
              <w:pStyle w:val="SingleTxtG"/>
              <w:spacing w:before="40" w:after="40" w:line="220" w:lineRule="exact"/>
              <w:ind w:left="0" w:right="113"/>
              <w:jc w:val="right"/>
              <w:rPr>
                <w:sz w:val="18"/>
              </w:rPr>
            </w:pPr>
            <w:r w:rsidRPr="001B17F2">
              <w:rPr>
                <w:sz w:val="18"/>
              </w:rPr>
              <w:t>4.8 %</w:t>
            </w:r>
          </w:p>
        </w:tc>
      </w:tr>
      <w:tr w:rsidR="00030F0A" w:rsidRPr="0017425A" w:rsidTr="001B17F2">
        <w:tc>
          <w:tcPr>
            <w:tcW w:w="1843" w:type="dxa"/>
            <w:tcBorders>
              <w:top w:val="nil"/>
              <w:bottom w:val="single" w:sz="12" w:space="0" w:color="auto"/>
            </w:tcBorders>
            <w:shd w:val="clear" w:color="auto" w:fill="auto"/>
          </w:tcPr>
          <w:p w:rsidR="00030F0A" w:rsidRPr="0017425A" w:rsidRDefault="00030F0A" w:rsidP="0017425A">
            <w:pPr>
              <w:pStyle w:val="SingleTxtG"/>
              <w:spacing w:before="40" w:after="40" w:line="220" w:lineRule="exact"/>
              <w:ind w:left="0" w:right="113"/>
              <w:jc w:val="left"/>
              <w:rPr>
                <w:sz w:val="18"/>
              </w:rPr>
            </w:pPr>
            <w:r w:rsidRPr="0017425A">
              <w:rPr>
                <w:sz w:val="18"/>
              </w:rPr>
              <w:t>Rural</w:t>
            </w:r>
          </w:p>
        </w:tc>
        <w:tc>
          <w:tcPr>
            <w:tcW w:w="2267" w:type="dxa"/>
            <w:tcBorders>
              <w:top w:val="nil"/>
              <w:bottom w:val="single" w:sz="12" w:space="0" w:color="auto"/>
            </w:tcBorders>
            <w:shd w:val="clear" w:color="auto" w:fill="auto"/>
            <w:vAlign w:val="bottom"/>
          </w:tcPr>
          <w:p w:rsidR="00030F0A" w:rsidRPr="0017425A" w:rsidRDefault="00030F0A" w:rsidP="0017425A">
            <w:pPr>
              <w:pStyle w:val="SingleTxtG"/>
              <w:spacing w:before="40" w:after="40" w:line="220" w:lineRule="exact"/>
              <w:ind w:left="0" w:right="113"/>
              <w:jc w:val="right"/>
              <w:rPr>
                <w:sz w:val="18"/>
              </w:rPr>
            </w:pPr>
            <w:r w:rsidRPr="0017425A">
              <w:rPr>
                <w:sz w:val="18"/>
              </w:rPr>
              <w:t>41.4 %</w:t>
            </w:r>
          </w:p>
        </w:tc>
        <w:tc>
          <w:tcPr>
            <w:tcW w:w="2553" w:type="dxa"/>
            <w:tcBorders>
              <w:top w:val="nil"/>
              <w:bottom w:val="single" w:sz="12" w:space="0" w:color="auto"/>
            </w:tcBorders>
            <w:shd w:val="clear" w:color="auto" w:fill="auto"/>
            <w:vAlign w:val="bottom"/>
          </w:tcPr>
          <w:p w:rsidR="00030F0A" w:rsidRPr="0017425A" w:rsidRDefault="00030F0A" w:rsidP="0017425A">
            <w:pPr>
              <w:pStyle w:val="SingleTxtG"/>
              <w:spacing w:before="40" w:after="40" w:line="220" w:lineRule="exact"/>
              <w:ind w:left="0" w:right="113"/>
              <w:jc w:val="right"/>
              <w:rPr>
                <w:sz w:val="18"/>
              </w:rPr>
            </w:pPr>
            <w:r w:rsidRPr="0017425A">
              <w:rPr>
                <w:sz w:val="18"/>
              </w:rPr>
              <w:t>7.9 %</w:t>
            </w:r>
          </w:p>
        </w:tc>
      </w:tr>
    </w:tbl>
    <w:p w:rsidR="00030F0A" w:rsidRPr="00BC4A58" w:rsidRDefault="00030F0A" w:rsidP="00BC4A58">
      <w:pPr>
        <w:pStyle w:val="SingleTxtG"/>
        <w:spacing w:before="120" w:after="240"/>
        <w:ind w:firstLine="170"/>
        <w:rPr>
          <w:sz w:val="18"/>
          <w:szCs w:val="18"/>
        </w:rPr>
      </w:pPr>
      <w:r w:rsidRPr="00785A68">
        <w:rPr>
          <w:i/>
          <w:iCs/>
          <w:sz w:val="18"/>
          <w:szCs w:val="18"/>
        </w:rPr>
        <w:t>Source</w:t>
      </w:r>
      <w:r w:rsidRPr="00BC4A58">
        <w:rPr>
          <w:sz w:val="18"/>
          <w:szCs w:val="18"/>
        </w:rPr>
        <w:t>: 2015–2016 Multiple Indicator and Health Survey.</w:t>
      </w:r>
    </w:p>
    <w:p w:rsidR="00030F0A" w:rsidRPr="00030F0A" w:rsidRDefault="00030F0A" w:rsidP="00BC4A58">
      <w:pPr>
        <w:pStyle w:val="Bullet1G"/>
      </w:pPr>
      <w:r w:rsidRPr="00030F0A">
        <w:t>Early pregnancy puts adolescent girls at a high risk of morbidity and mortality</w:t>
      </w:r>
    </w:p>
    <w:p w:rsidR="00030F0A" w:rsidRPr="00030F0A" w:rsidRDefault="00030F0A" w:rsidP="00BC4A58">
      <w:pPr>
        <w:pStyle w:val="Bullet1G"/>
      </w:pPr>
      <w:r w:rsidRPr="00030F0A">
        <w:t>In recent years, this indicator has decreased from 2.2 per cent in 2016 to 1.9 per cent in 2017 overall, with some variation across provinces</w:t>
      </w:r>
    </w:p>
    <w:p w:rsidR="00030F0A" w:rsidRPr="00030F0A" w:rsidRDefault="00030F0A" w:rsidP="00BC4A58">
      <w:pPr>
        <w:pStyle w:val="Bullet1G"/>
      </w:pPr>
      <w:r w:rsidRPr="00030F0A">
        <w:lastRenderedPageBreak/>
        <w:t xml:space="preserve">In 2017, pregnancy rates among adolescent girls under 15 years of age were above the national average (1.9 per cent) in six provinces: 8.3 per cent in </w:t>
      </w:r>
      <w:proofErr w:type="spellStart"/>
      <w:r w:rsidRPr="00030F0A">
        <w:t>Moxico</w:t>
      </w:r>
      <w:proofErr w:type="spellEnd"/>
      <w:r w:rsidRPr="00030F0A">
        <w:t xml:space="preserve">; 6.7 per cent in </w:t>
      </w:r>
      <w:proofErr w:type="spellStart"/>
      <w:r w:rsidRPr="00030F0A">
        <w:t>Malange</w:t>
      </w:r>
      <w:proofErr w:type="spellEnd"/>
      <w:r w:rsidRPr="00030F0A">
        <w:t xml:space="preserve">; 5.1 per cent in </w:t>
      </w:r>
      <w:proofErr w:type="spellStart"/>
      <w:r w:rsidRPr="00030F0A">
        <w:t>Uíge</w:t>
      </w:r>
      <w:proofErr w:type="spellEnd"/>
      <w:r w:rsidRPr="00030F0A">
        <w:t xml:space="preserve">; 4.8 per cent in Lunda </w:t>
      </w:r>
      <w:proofErr w:type="spellStart"/>
      <w:r w:rsidRPr="00030F0A">
        <w:t>Norte</w:t>
      </w:r>
      <w:proofErr w:type="spellEnd"/>
      <w:r w:rsidRPr="00030F0A">
        <w:t xml:space="preserve">; 3.3 per cent in </w:t>
      </w:r>
      <w:proofErr w:type="spellStart"/>
      <w:r w:rsidRPr="00030F0A">
        <w:t>Bengo</w:t>
      </w:r>
      <w:proofErr w:type="spellEnd"/>
      <w:r w:rsidRPr="00030F0A">
        <w:t xml:space="preserve">; and 3.1 per cent in Lunda </w:t>
      </w:r>
      <w:proofErr w:type="spellStart"/>
      <w:r w:rsidRPr="00030F0A">
        <w:t>Sul</w:t>
      </w:r>
      <w:proofErr w:type="spellEnd"/>
    </w:p>
    <w:p w:rsidR="00030F0A" w:rsidRPr="00030F0A" w:rsidRDefault="00030F0A" w:rsidP="00BC4A58">
      <w:pPr>
        <w:pStyle w:val="Bullet1G"/>
      </w:pPr>
      <w:r w:rsidRPr="00030F0A">
        <w:t xml:space="preserve">The available data on pregnancies among women in the 15–24 age group indicate that the rates are fairly similar across the different provinces, ranging from 34 per cent in </w:t>
      </w:r>
      <w:proofErr w:type="spellStart"/>
      <w:r w:rsidRPr="00030F0A">
        <w:t>Moxico</w:t>
      </w:r>
      <w:proofErr w:type="spellEnd"/>
      <w:r w:rsidRPr="00030F0A">
        <w:t xml:space="preserve"> to 51 per cent in </w:t>
      </w:r>
      <w:proofErr w:type="spellStart"/>
      <w:r w:rsidRPr="00030F0A">
        <w:t>Kuando</w:t>
      </w:r>
      <w:proofErr w:type="spellEnd"/>
      <w:r w:rsidRPr="00030F0A">
        <w:t xml:space="preserve"> </w:t>
      </w:r>
      <w:proofErr w:type="spellStart"/>
      <w:r w:rsidRPr="00030F0A">
        <w:t>Kubango</w:t>
      </w:r>
      <w:proofErr w:type="spellEnd"/>
    </w:p>
    <w:p w:rsidR="00030F0A" w:rsidRPr="00030F0A" w:rsidRDefault="00030F0A" w:rsidP="00BC4A58">
      <w:pPr>
        <w:pStyle w:val="Bullet1G"/>
      </w:pPr>
      <w:r w:rsidRPr="00030F0A">
        <w:t xml:space="preserve">In the period from January to November 2017, the maternal mortality rate fell slightly (from 381 to 378 per 100,000 live births). In nine provinces, the rate was above the national average: 1,569 in </w:t>
      </w:r>
      <w:proofErr w:type="spellStart"/>
      <w:r w:rsidRPr="00030F0A">
        <w:t>Kuando</w:t>
      </w:r>
      <w:proofErr w:type="spellEnd"/>
      <w:r w:rsidRPr="00030F0A">
        <w:t xml:space="preserve"> </w:t>
      </w:r>
      <w:proofErr w:type="spellStart"/>
      <w:r w:rsidRPr="00030F0A">
        <w:t>Kubango</w:t>
      </w:r>
      <w:proofErr w:type="spellEnd"/>
      <w:r w:rsidRPr="00030F0A">
        <w:t xml:space="preserve">; 568 in </w:t>
      </w:r>
      <w:proofErr w:type="spellStart"/>
      <w:r w:rsidRPr="00030F0A">
        <w:t>Moxico</w:t>
      </w:r>
      <w:proofErr w:type="spellEnd"/>
      <w:r w:rsidRPr="00030F0A">
        <w:t xml:space="preserve">; 515 in Lunda </w:t>
      </w:r>
      <w:proofErr w:type="spellStart"/>
      <w:r w:rsidRPr="00030F0A">
        <w:t>Sul</w:t>
      </w:r>
      <w:proofErr w:type="spellEnd"/>
      <w:r w:rsidRPr="00030F0A">
        <w:t xml:space="preserve">; 424 in </w:t>
      </w:r>
      <w:proofErr w:type="spellStart"/>
      <w:r w:rsidRPr="00030F0A">
        <w:t>Namibe</w:t>
      </w:r>
      <w:proofErr w:type="spellEnd"/>
      <w:r w:rsidRPr="00030F0A">
        <w:t xml:space="preserve">; 467 in </w:t>
      </w:r>
      <w:proofErr w:type="spellStart"/>
      <w:r w:rsidRPr="00030F0A">
        <w:t>Huíla</w:t>
      </w:r>
      <w:proofErr w:type="spellEnd"/>
      <w:r w:rsidRPr="00030F0A">
        <w:t xml:space="preserve">; 477 in </w:t>
      </w:r>
      <w:proofErr w:type="spellStart"/>
      <w:r w:rsidRPr="00030F0A">
        <w:t>Bié</w:t>
      </w:r>
      <w:proofErr w:type="spellEnd"/>
      <w:r w:rsidRPr="00030F0A">
        <w:t xml:space="preserve">; 448 in Cuanza </w:t>
      </w:r>
      <w:proofErr w:type="spellStart"/>
      <w:r w:rsidRPr="00030F0A">
        <w:t>Sul</w:t>
      </w:r>
      <w:proofErr w:type="spellEnd"/>
      <w:r w:rsidRPr="00030F0A">
        <w:t xml:space="preserve">; 416 in Kwanza </w:t>
      </w:r>
      <w:proofErr w:type="spellStart"/>
      <w:r w:rsidRPr="00030F0A">
        <w:t>Norte</w:t>
      </w:r>
      <w:proofErr w:type="spellEnd"/>
      <w:r w:rsidRPr="00030F0A">
        <w:t xml:space="preserve">; and 381 in </w:t>
      </w:r>
      <w:proofErr w:type="spellStart"/>
      <w:r w:rsidRPr="00030F0A">
        <w:t>Benguela</w:t>
      </w:r>
      <w:proofErr w:type="spellEnd"/>
    </w:p>
    <w:p w:rsidR="00030F0A" w:rsidRPr="00030F0A" w:rsidRDefault="00030F0A" w:rsidP="00BC4A58">
      <w:pPr>
        <w:pStyle w:val="Bullet1G"/>
      </w:pPr>
      <w:r w:rsidRPr="00030F0A">
        <w:t xml:space="preserve">The largest increase in the maternal mortality rate was in the province of Lunda </w:t>
      </w:r>
      <w:proofErr w:type="spellStart"/>
      <w:r w:rsidRPr="00030F0A">
        <w:t>Sul</w:t>
      </w:r>
      <w:proofErr w:type="spellEnd"/>
      <w:r w:rsidRPr="00030F0A">
        <w:t>, where it rose from 123 to 515 maternal deaths per 100,000 live births</w:t>
      </w:r>
    </w:p>
    <w:p w:rsidR="00030F0A" w:rsidRPr="00030F0A" w:rsidRDefault="00030F0A" w:rsidP="00BC4A58">
      <w:pPr>
        <w:pStyle w:val="Bullet1G"/>
      </w:pPr>
      <w:r w:rsidRPr="00030F0A">
        <w:t xml:space="preserve">The largest reduction in the maternal mortality rate was in the province of Cuanza </w:t>
      </w:r>
      <w:proofErr w:type="spellStart"/>
      <w:r w:rsidRPr="00030F0A">
        <w:t>Norte</w:t>
      </w:r>
      <w:proofErr w:type="spellEnd"/>
      <w:r w:rsidRPr="00030F0A">
        <w:t>, where it fell from 520 to 416 per 100,000 live births</w:t>
      </w:r>
    </w:p>
    <w:p w:rsidR="00030F0A" w:rsidRPr="00030F0A" w:rsidRDefault="00030F0A" w:rsidP="00BC4A58">
      <w:pPr>
        <w:pStyle w:val="Bullet1G"/>
      </w:pPr>
      <w:r w:rsidRPr="00030F0A">
        <w:t>Abortion is one of the primary causes of maternal deaths among women of any age, accounting for 3 per cent in 2016 and 5 per cent in 2017</w:t>
      </w:r>
    </w:p>
    <w:p w:rsidR="00030F0A" w:rsidRPr="00030F0A" w:rsidRDefault="00030F0A" w:rsidP="00BC4A58">
      <w:pPr>
        <w:pStyle w:val="Bullet1G"/>
      </w:pPr>
      <w:r w:rsidRPr="00030F0A">
        <w:t xml:space="preserve">Abortion was the fifth leading cause of maternal death in the country in 2016 (6 per cent), with higher rates of abortion-related maternal deaths in the provinces of Lunda </w:t>
      </w:r>
      <w:proofErr w:type="spellStart"/>
      <w:r w:rsidRPr="00030F0A">
        <w:t>Sul</w:t>
      </w:r>
      <w:proofErr w:type="spellEnd"/>
      <w:r w:rsidRPr="00030F0A">
        <w:t xml:space="preserve"> and Cabinda (14 per cent) and Zaire, </w:t>
      </w:r>
      <w:proofErr w:type="spellStart"/>
      <w:r w:rsidRPr="00030F0A">
        <w:t>Uíge</w:t>
      </w:r>
      <w:proofErr w:type="spellEnd"/>
      <w:r w:rsidRPr="00030F0A">
        <w:t xml:space="preserve">, </w:t>
      </w:r>
      <w:proofErr w:type="spellStart"/>
      <w:r w:rsidRPr="00030F0A">
        <w:t>Moxico</w:t>
      </w:r>
      <w:proofErr w:type="spellEnd"/>
      <w:r w:rsidRPr="00030F0A">
        <w:t>, Luanda and Cunene (6 per cent)</w:t>
      </w:r>
    </w:p>
    <w:p w:rsidR="00030F0A" w:rsidRPr="00030F0A" w:rsidRDefault="00BC4A58" w:rsidP="00BC4A58">
      <w:pPr>
        <w:pStyle w:val="H23G"/>
      </w:pPr>
      <w:bookmarkStart w:id="35" w:name="_Toc506456798"/>
      <w:r>
        <w:tab/>
        <w:t>16.</w:t>
      </w:r>
      <w:r>
        <w:tab/>
      </w:r>
      <w:r w:rsidR="00030F0A" w:rsidRPr="00030F0A">
        <w:t>Statistical data for the past three years on abandoned children</w:t>
      </w:r>
      <w:bookmarkEnd w:id="35"/>
    </w:p>
    <w:p w:rsidR="00030F0A" w:rsidRPr="00030F0A" w:rsidRDefault="002D6880" w:rsidP="004E2B95">
      <w:pPr>
        <w:pStyle w:val="SingleTxtG"/>
      </w:pPr>
      <w:r>
        <w:t>79.</w:t>
      </w:r>
      <w:r>
        <w:tab/>
        <w:t>In 2015–</w:t>
      </w:r>
      <w:r w:rsidR="00030F0A" w:rsidRPr="00030F0A">
        <w:t>2017, the National Children</w:t>
      </w:r>
      <w:r w:rsidR="001D0661">
        <w:t>’</w:t>
      </w:r>
      <w:r w:rsidR="00030F0A" w:rsidRPr="00030F0A">
        <w:t>s Institute registered 239 abandoned children: 65 in 2015, 111 in 2016 and 63 in 2017.</w:t>
      </w:r>
    </w:p>
    <w:p w:rsidR="00030F0A" w:rsidRPr="00030F0A" w:rsidRDefault="00030F0A" w:rsidP="004E2B95">
      <w:pPr>
        <w:pStyle w:val="SingleTxtG"/>
      </w:pPr>
      <w:r w:rsidRPr="00030F0A">
        <w:t>80.</w:t>
      </w:r>
      <w:r w:rsidRPr="00030F0A">
        <w:tab/>
        <w:t>Of those 239 abandoned children:</w:t>
      </w:r>
    </w:p>
    <w:p w:rsidR="00030F0A" w:rsidRPr="00030F0A" w:rsidRDefault="00BC4A58" w:rsidP="004E2B95">
      <w:pPr>
        <w:pStyle w:val="SingleTxtG"/>
      </w:pPr>
      <w:r>
        <w:tab/>
        <w:t>(</w:t>
      </w:r>
      <w:r w:rsidR="00030F0A" w:rsidRPr="00030F0A">
        <w:t>a)</w:t>
      </w:r>
      <w:r w:rsidR="00030F0A" w:rsidRPr="00030F0A">
        <w:tab/>
        <w:t xml:space="preserve">59 (33 boys and 26 girls) were aged between 0 and 5 years; </w:t>
      </w:r>
    </w:p>
    <w:p w:rsidR="00030F0A" w:rsidRPr="00030F0A" w:rsidRDefault="00BC4A58" w:rsidP="004E2B95">
      <w:pPr>
        <w:pStyle w:val="SingleTxtG"/>
      </w:pPr>
      <w:r>
        <w:tab/>
        <w:t>(</w:t>
      </w:r>
      <w:r w:rsidR="00030F0A" w:rsidRPr="00030F0A">
        <w:t>b)</w:t>
      </w:r>
      <w:r w:rsidR="00030F0A" w:rsidRPr="00030F0A">
        <w:tab/>
        <w:t xml:space="preserve">114 (51 boys and 63 girls) were aged between 6 and 14 years; </w:t>
      </w:r>
    </w:p>
    <w:p w:rsidR="00030F0A" w:rsidRPr="00030F0A" w:rsidRDefault="00BC4A58" w:rsidP="004E2B95">
      <w:pPr>
        <w:pStyle w:val="SingleTxtG"/>
      </w:pPr>
      <w:r>
        <w:tab/>
        <w:t>(</w:t>
      </w:r>
      <w:r w:rsidR="00030F0A" w:rsidRPr="00030F0A">
        <w:t>c)</w:t>
      </w:r>
      <w:r w:rsidR="00030F0A" w:rsidRPr="00030F0A">
        <w:tab/>
        <w:t>66 (32 boys and 34 girls) were aged between 15 and 18 years.</w:t>
      </w:r>
    </w:p>
    <w:p w:rsidR="00030F0A" w:rsidRPr="00030F0A" w:rsidRDefault="00030F0A" w:rsidP="004E2B95">
      <w:pPr>
        <w:pStyle w:val="SingleTxtG"/>
      </w:pPr>
      <w:r w:rsidRPr="00030F0A">
        <w:t>81.</w:t>
      </w:r>
      <w:r w:rsidRPr="00030F0A">
        <w:tab/>
        <w:t>Between 2015 and 2017, of the 104 children who were abandoned for economic reasons:</w:t>
      </w:r>
    </w:p>
    <w:p w:rsidR="00030F0A" w:rsidRPr="00030F0A" w:rsidRDefault="00BC4A58" w:rsidP="004E2B95">
      <w:pPr>
        <w:pStyle w:val="SingleTxtG"/>
      </w:pPr>
      <w:r>
        <w:tab/>
        <w:t>(</w:t>
      </w:r>
      <w:r w:rsidR="00030F0A" w:rsidRPr="00030F0A">
        <w:t>a)</w:t>
      </w:r>
      <w:r w:rsidR="00030F0A" w:rsidRPr="00030F0A">
        <w:tab/>
        <w:t>25 (14 boys and 11 girls) were aged between 0 and 5 years;</w:t>
      </w:r>
    </w:p>
    <w:p w:rsidR="00030F0A" w:rsidRPr="00030F0A" w:rsidRDefault="00BC4A58" w:rsidP="004E2B95">
      <w:pPr>
        <w:pStyle w:val="SingleTxtG"/>
      </w:pPr>
      <w:r>
        <w:tab/>
        <w:t>(</w:t>
      </w:r>
      <w:r w:rsidR="00030F0A" w:rsidRPr="00030F0A">
        <w:t>b)</w:t>
      </w:r>
      <w:r w:rsidR="00030F0A" w:rsidRPr="00030F0A">
        <w:tab/>
        <w:t xml:space="preserve">50 (26 boys and 24 girls) were aged between 6 and 14 years; </w:t>
      </w:r>
    </w:p>
    <w:p w:rsidR="00030F0A" w:rsidRPr="00030F0A" w:rsidRDefault="00BC4A58" w:rsidP="004E2B95">
      <w:pPr>
        <w:pStyle w:val="SingleTxtG"/>
      </w:pPr>
      <w:r>
        <w:tab/>
        <w:t>(</w:t>
      </w:r>
      <w:r w:rsidR="00030F0A" w:rsidRPr="00030F0A">
        <w:t>c)</w:t>
      </w:r>
      <w:r w:rsidR="00030F0A" w:rsidRPr="00030F0A">
        <w:tab/>
        <w:t>29 (14 boys and 15 girls) were aged between 15 and 18 years.</w:t>
      </w:r>
    </w:p>
    <w:p w:rsidR="00030F0A" w:rsidRPr="00030F0A" w:rsidRDefault="00030F0A" w:rsidP="004E2B95">
      <w:pPr>
        <w:pStyle w:val="SingleTxtG"/>
      </w:pPr>
      <w:r w:rsidRPr="00030F0A">
        <w:t>82.</w:t>
      </w:r>
      <w:r w:rsidRPr="00030F0A">
        <w:tab/>
        <w:t>Of the 135 children who were abandoned by their families:</w:t>
      </w:r>
    </w:p>
    <w:p w:rsidR="00030F0A" w:rsidRPr="00030F0A" w:rsidRDefault="00BC4A58" w:rsidP="004E2B95">
      <w:pPr>
        <w:pStyle w:val="SingleTxtG"/>
      </w:pPr>
      <w:r>
        <w:tab/>
        <w:t>(</w:t>
      </w:r>
      <w:r w:rsidR="00030F0A" w:rsidRPr="00030F0A">
        <w:t>a)</w:t>
      </w:r>
      <w:r w:rsidR="00030F0A" w:rsidRPr="00030F0A">
        <w:tab/>
        <w:t>34 (19 boys and 15 girls) were aged between 0 and 5 years;</w:t>
      </w:r>
    </w:p>
    <w:p w:rsidR="00030F0A" w:rsidRPr="00030F0A" w:rsidRDefault="00BC4A58" w:rsidP="004E2B95">
      <w:pPr>
        <w:pStyle w:val="SingleTxtG"/>
      </w:pPr>
      <w:r>
        <w:tab/>
        <w:t>(</w:t>
      </w:r>
      <w:r w:rsidR="00030F0A" w:rsidRPr="00030F0A">
        <w:t>b)</w:t>
      </w:r>
      <w:r w:rsidR="00030F0A" w:rsidRPr="00030F0A">
        <w:tab/>
        <w:t xml:space="preserve">64 (28 boys and 36 girls) were aged between 6 and 14 years; </w:t>
      </w:r>
    </w:p>
    <w:p w:rsidR="00030F0A" w:rsidRPr="00030F0A" w:rsidRDefault="00BC4A58" w:rsidP="004E2B95">
      <w:pPr>
        <w:pStyle w:val="SingleTxtG"/>
      </w:pPr>
      <w:r>
        <w:tab/>
        <w:t>(</w:t>
      </w:r>
      <w:r w:rsidR="00030F0A" w:rsidRPr="00030F0A">
        <w:t>c)</w:t>
      </w:r>
      <w:r w:rsidR="00030F0A" w:rsidRPr="00030F0A">
        <w:tab/>
        <w:t>37 (18 boys and 19 girls) were aged between 15 and 18 years.</w:t>
      </w:r>
    </w:p>
    <w:p w:rsidR="00030F0A" w:rsidRPr="00030F0A" w:rsidRDefault="00030F0A" w:rsidP="004E2B95">
      <w:pPr>
        <w:pStyle w:val="SingleTxtG"/>
      </w:pPr>
      <w:r w:rsidRPr="00030F0A">
        <w:t>83.</w:t>
      </w:r>
      <w:r w:rsidRPr="00030F0A">
        <w:tab/>
        <w:t>The 239 abandoned children were cared for in the following ways:</w:t>
      </w:r>
    </w:p>
    <w:p w:rsidR="00030F0A" w:rsidRPr="00030F0A" w:rsidRDefault="00BC4A58" w:rsidP="004E2B95">
      <w:pPr>
        <w:pStyle w:val="SingleTxtG"/>
      </w:pPr>
      <w:r>
        <w:tab/>
        <w:t>(</w:t>
      </w:r>
      <w:r w:rsidR="00030F0A" w:rsidRPr="00030F0A">
        <w:t>a)</w:t>
      </w:r>
      <w:r w:rsidR="00030F0A" w:rsidRPr="00030F0A">
        <w:tab/>
        <w:t>Living with relatives: 72 children, of whom 18 (7 boys and 11 girls) were aged between 0 and 5; 29 (13 boys and 16 girls) were aged between 6 and 14 years; and 25 (12 boys and 13 girls) were aged between 15 and 18 years;</w:t>
      </w:r>
    </w:p>
    <w:p w:rsidR="00030F0A" w:rsidRPr="00030F0A" w:rsidRDefault="00BC4A58" w:rsidP="004E2B95">
      <w:pPr>
        <w:pStyle w:val="SingleTxtG"/>
      </w:pPr>
      <w:r>
        <w:tab/>
        <w:t>(</w:t>
      </w:r>
      <w:r w:rsidR="00030F0A" w:rsidRPr="00030F0A">
        <w:t>b)</w:t>
      </w:r>
      <w:r w:rsidR="00030F0A" w:rsidRPr="00030F0A">
        <w:tab/>
        <w:t>Living in care institutions: 99 children, of whom 25 (13 boys and 12 girls) were aged between 0 and 5 years; 47 (24 boys and 23 girls) were aged between 6 and 14 years; and 27 (12 boys and 15 girls) were aged between 15 and 18 years;</w:t>
      </w:r>
    </w:p>
    <w:p w:rsidR="00030F0A" w:rsidRPr="00030F0A" w:rsidRDefault="00BC4A58" w:rsidP="004E2B95">
      <w:pPr>
        <w:pStyle w:val="SingleTxtG"/>
      </w:pPr>
      <w:r>
        <w:lastRenderedPageBreak/>
        <w:tab/>
        <w:t>(</w:t>
      </w:r>
      <w:r w:rsidR="00030F0A" w:rsidRPr="00030F0A">
        <w:t>c)</w:t>
      </w:r>
      <w:r w:rsidR="00030F0A" w:rsidRPr="00030F0A">
        <w:tab/>
        <w:t>Living in adoptive families or in foster care: 68 children, of whom 16 (13 boys and 3 girls) were aged between 0 and 5 years; 38 (14 boys and 24 girls) were aged between 6 and 14 years; and 14 (8 boys and 6 girls) were aged between 15 and 18 years;</w:t>
      </w:r>
    </w:p>
    <w:p w:rsidR="00030F0A" w:rsidRPr="00030F0A" w:rsidRDefault="00BC4A58" w:rsidP="004E2B95">
      <w:pPr>
        <w:pStyle w:val="SingleTxtG"/>
      </w:pPr>
      <w:r>
        <w:tab/>
        <w:t>(</w:t>
      </w:r>
      <w:r w:rsidR="00030F0A" w:rsidRPr="00030F0A">
        <w:t>d)</w:t>
      </w:r>
      <w:r w:rsidR="00030F0A" w:rsidRPr="00030F0A">
        <w:tab/>
        <w:t>There are a total of 131,164 children living in institutions.</w:t>
      </w:r>
    </w:p>
    <w:p w:rsidR="00030F0A" w:rsidRPr="00030F0A" w:rsidRDefault="00A915B1" w:rsidP="00A915B1">
      <w:pPr>
        <w:pStyle w:val="H23G"/>
      </w:pPr>
      <w:bookmarkStart w:id="36" w:name="_Toc506456799"/>
      <w:r>
        <w:tab/>
        <w:t>17.</w:t>
      </w:r>
      <w:r>
        <w:tab/>
      </w:r>
      <w:r w:rsidR="00030F0A" w:rsidRPr="00030F0A">
        <w:t xml:space="preserve">Statistical data for the past three years on the number of children with disabilities </w:t>
      </w:r>
      <w:bookmarkEnd w:id="36"/>
    </w:p>
    <w:p w:rsidR="00030F0A" w:rsidRPr="00A915B1" w:rsidRDefault="00030F0A" w:rsidP="00A915B1">
      <w:pPr>
        <w:pStyle w:val="SingleTxtG"/>
        <w:jc w:val="left"/>
        <w:rPr>
          <w:b/>
          <w:bCs/>
        </w:rPr>
      </w:pPr>
      <w:bookmarkStart w:id="37" w:name="_Toc506278275"/>
      <w:r w:rsidRPr="00A915B1">
        <w:rPr>
          <w:rStyle w:val="Heading1Char"/>
        </w:rPr>
        <w:t xml:space="preserve">Table 11 </w:t>
      </w:r>
      <w:r w:rsidRPr="00A915B1">
        <w:rPr>
          <w:rStyle w:val="Heading1Char"/>
        </w:rPr>
        <w:br/>
      </w:r>
      <w:r w:rsidRPr="00A915B1">
        <w:rPr>
          <w:b/>
          <w:bCs/>
        </w:rPr>
        <w:t>Resident population with disabilities, by age group and sex</w:t>
      </w:r>
      <w:bookmarkEnd w:id="3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2"/>
        <w:gridCol w:w="1269"/>
        <w:gridCol w:w="764"/>
        <w:gridCol w:w="1276"/>
        <w:gridCol w:w="688"/>
        <w:gridCol w:w="1089"/>
        <w:gridCol w:w="762"/>
      </w:tblGrid>
      <w:tr w:rsidR="00030F0A" w:rsidRPr="009748A8" w:rsidTr="0036352E">
        <w:trPr>
          <w:tblHeader/>
        </w:trPr>
        <w:tc>
          <w:tcPr>
            <w:tcW w:w="1701" w:type="dxa"/>
            <w:vMerge w:val="restart"/>
            <w:tcBorders>
              <w:top w:val="single" w:sz="4" w:space="0" w:color="auto"/>
              <w:bottom w:val="single" w:sz="12" w:space="0" w:color="auto"/>
            </w:tcBorders>
            <w:shd w:val="clear" w:color="auto" w:fill="auto"/>
            <w:noWrap/>
            <w:vAlign w:val="bottom"/>
            <w:hideMark/>
          </w:tcPr>
          <w:p w:rsidR="00030F0A" w:rsidRPr="009748A8" w:rsidRDefault="00030F0A" w:rsidP="009748A8">
            <w:pPr>
              <w:pStyle w:val="SingleTxtG"/>
              <w:spacing w:before="80" w:after="80" w:line="200" w:lineRule="exact"/>
              <w:ind w:left="0" w:right="113"/>
              <w:jc w:val="left"/>
              <w:rPr>
                <w:i/>
                <w:sz w:val="16"/>
              </w:rPr>
            </w:pPr>
            <w:r w:rsidRPr="009748A8">
              <w:rPr>
                <w:i/>
                <w:sz w:val="16"/>
              </w:rPr>
              <w:t>Age group</w:t>
            </w:r>
          </w:p>
        </w:tc>
        <w:tc>
          <w:tcPr>
            <w:tcW w:w="2268" w:type="dxa"/>
            <w:gridSpan w:val="2"/>
            <w:tcBorders>
              <w:top w:val="single" w:sz="4" w:space="0" w:color="auto"/>
              <w:bottom w:val="single" w:sz="4" w:space="0" w:color="auto"/>
              <w:right w:val="single" w:sz="24" w:space="0" w:color="FFFFFF"/>
            </w:tcBorders>
            <w:shd w:val="clear" w:color="auto" w:fill="auto"/>
            <w:noWrap/>
            <w:vAlign w:val="bottom"/>
            <w:hideMark/>
          </w:tcPr>
          <w:p w:rsidR="00030F0A" w:rsidRPr="009748A8" w:rsidRDefault="00030F0A" w:rsidP="00B23D26">
            <w:pPr>
              <w:pStyle w:val="SingleTxtG"/>
              <w:spacing w:before="80" w:after="80" w:line="200" w:lineRule="exact"/>
              <w:ind w:left="0" w:right="113"/>
              <w:jc w:val="center"/>
              <w:rPr>
                <w:i/>
                <w:sz w:val="16"/>
              </w:rPr>
            </w:pPr>
            <w:r w:rsidRPr="009748A8">
              <w:rPr>
                <w:i/>
                <w:sz w:val="16"/>
              </w:rPr>
              <w:t>Total</w:t>
            </w:r>
          </w:p>
        </w:tc>
        <w:tc>
          <w:tcPr>
            <w:tcW w:w="218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rsidR="00030F0A" w:rsidRPr="009748A8" w:rsidRDefault="00030F0A" w:rsidP="00B23D26">
            <w:pPr>
              <w:pStyle w:val="SingleTxtG"/>
              <w:spacing w:before="80" w:after="80" w:line="200" w:lineRule="exact"/>
              <w:ind w:left="0" w:right="113"/>
              <w:jc w:val="center"/>
              <w:rPr>
                <w:i/>
                <w:sz w:val="16"/>
              </w:rPr>
            </w:pPr>
            <w:r w:rsidRPr="009748A8">
              <w:rPr>
                <w:i/>
                <w:sz w:val="16"/>
              </w:rPr>
              <w:t>Male</w:t>
            </w:r>
          </w:p>
        </w:tc>
        <w:tc>
          <w:tcPr>
            <w:tcW w:w="2065" w:type="dxa"/>
            <w:gridSpan w:val="2"/>
            <w:tcBorders>
              <w:top w:val="single" w:sz="4" w:space="0" w:color="auto"/>
              <w:left w:val="single" w:sz="24" w:space="0" w:color="FFFFFF"/>
              <w:bottom w:val="single" w:sz="4" w:space="0" w:color="auto"/>
            </w:tcBorders>
            <w:shd w:val="clear" w:color="auto" w:fill="auto"/>
            <w:noWrap/>
            <w:vAlign w:val="bottom"/>
            <w:hideMark/>
          </w:tcPr>
          <w:p w:rsidR="00030F0A" w:rsidRPr="009748A8" w:rsidRDefault="00030F0A" w:rsidP="00B23D26">
            <w:pPr>
              <w:pStyle w:val="SingleTxtG"/>
              <w:spacing w:before="80" w:after="80" w:line="200" w:lineRule="exact"/>
              <w:ind w:left="0" w:right="113"/>
              <w:jc w:val="center"/>
              <w:rPr>
                <w:i/>
                <w:sz w:val="16"/>
              </w:rPr>
            </w:pPr>
            <w:r w:rsidRPr="009748A8">
              <w:rPr>
                <w:i/>
                <w:sz w:val="16"/>
              </w:rPr>
              <w:t>Female</w:t>
            </w:r>
          </w:p>
        </w:tc>
      </w:tr>
      <w:tr w:rsidR="00030F0A" w:rsidRPr="009748A8" w:rsidTr="002259EA">
        <w:trPr>
          <w:tblHeader/>
        </w:trPr>
        <w:tc>
          <w:tcPr>
            <w:tcW w:w="1701" w:type="dxa"/>
            <w:vMerge/>
            <w:tcBorders>
              <w:top w:val="single" w:sz="12" w:space="0" w:color="auto"/>
              <w:bottom w:val="single" w:sz="12" w:space="0" w:color="auto"/>
            </w:tcBorders>
            <w:shd w:val="clear" w:color="auto" w:fill="auto"/>
            <w:vAlign w:val="bottom"/>
            <w:hideMark/>
          </w:tcPr>
          <w:p w:rsidR="00030F0A" w:rsidRPr="009748A8" w:rsidRDefault="00030F0A" w:rsidP="009748A8">
            <w:pPr>
              <w:pStyle w:val="SingleTxtG"/>
              <w:spacing w:before="40" w:after="40" w:line="220" w:lineRule="exact"/>
              <w:ind w:left="0" w:right="113"/>
              <w:jc w:val="left"/>
              <w:rPr>
                <w:sz w:val="18"/>
              </w:rPr>
            </w:pPr>
          </w:p>
        </w:tc>
        <w:tc>
          <w:tcPr>
            <w:tcW w:w="1418" w:type="dxa"/>
            <w:tcBorders>
              <w:top w:val="single" w:sz="4" w:space="0" w:color="auto"/>
              <w:bottom w:val="single" w:sz="12" w:space="0" w:color="auto"/>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No.</w:t>
            </w:r>
          </w:p>
        </w:tc>
        <w:tc>
          <w:tcPr>
            <w:tcW w:w="850" w:type="dxa"/>
            <w:tcBorders>
              <w:top w:val="single" w:sz="4" w:space="0" w:color="auto"/>
              <w:bottom w:val="single" w:sz="12" w:space="0" w:color="auto"/>
              <w:right w:val="single" w:sz="24" w:space="0" w:color="FFFFFF"/>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w:t>
            </w:r>
          </w:p>
        </w:tc>
        <w:tc>
          <w:tcPr>
            <w:tcW w:w="1423" w:type="dxa"/>
            <w:tcBorders>
              <w:top w:val="single" w:sz="4" w:space="0" w:color="auto"/>
              <w:left w:val="single" w:sz="24" w:space="0" w:color="FFFFFF"/>
              <w:bottom w:val="single" w:sz="12" w:space="0" w:color="auto"/>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No.</w:t>
            </w:r>
          </w:p>
        </w:tc>
        <w:tc>
          <w:tcPr>
            <w:tcW w:w="765" w:type="dxa"/>
            <w:tcBorders>
              <w:top w:val="single" w:sz="4" w:space="0" w:color="auto"/>
              <w:bottom w:val="single" w:sz="12" w:space="0" w:color="auto"/>
              <w:right w:val="single" w:sz="24" w:space="0" w:color="FFFFFF"/>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w:t>
            </w:r>
          </w:p>
        </w:tc>
        <w:tc>
          <w:tcPr>
            <w:tcW w:w="1214" w:type="dxa"/>
            <w:tcBorders>
              <w:top w:val="single" w:sz="4" w:space="0" w:color="auto"/>
              <w:left w:val="single" w:sz="24" w:space="0" w:color="FFFFFF"/>
              <w:bottom w:val="single" w:sz="12" w:space="0" w:color="auto"/>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No.</w:t>
            </w:r>
          </w:p>
        </w:tc>
        <w:tc>
          <w:tcPr>
            <w:tcW w:w="851" w:type="dxa"/>
            <w:tcBorders>
              <w:top w:val="single" w:sz="4" w:space="0" w:color="auto"/>
              <w:bottom w:val="single" w:sz="12" w:space="0" w:color="auto"/>
            </w:tcBorders>
            <w:shd w:val="clear" w:color="auto" w:fill="auto"/>
            <w:noWrap/>
            <w:vAlign w:val="bottom"/>
            <w:hideMark/>
          </w:tcPr>
          <w:p w:rsidR="00030F0A" w:rsidRPr="00B23D26" w:rsidRDefault="00030F0A" w:rsidP="00B23D26">
            <w:pPr>
              <w:pStyle w:val="SingleTxtG"/>
              <w:spacing w:before="80" w:after="80" w:line="200" w:lineRule="exact"/>
              <w:ind w:left="0" w:right="113"/>
              <w:jc w:val="right"/>
              <w:rPr>
                <w:i/>
                <w:sz w:val="16"/>
              </w:rPr>
            </w:pPr>
            <w:r w:rsidRPr="00B23D26">
              <w:rPr>
                <w:i/>
                <w:sz w:val="16"/>
              </w:rPr>
              <w:t>%</w:t>
            </w:r>
          </w:p>
        </w:tc>
      </w:tr>
      <w:tr w:rsidR="00030F0A" w:rsidRPr="002259EA" w:rsidTr="002259EA">
        <w:tc>
          <w:tcPr>
            <w:tcW w:w="1701" w:type="dxa"/>
            <w:tcBorders>
              <w:top w:val="single" w:sz="12" w:space="0" w:color="auto"/>
              <w:bottom w:val="single" w:sz="4" w:space="0" w:color="auto"/>
            </w:tcBorders>
            <w:shd w:val="clear" w:color="auto" w:fill="auto"/>
            <w:noWrap/>
            <w:hideMark/>
          </w:tcPr>
          <w:p w:rsidR="00030F0A" w:rsidRPr="002259EA" w:rsidRDefault="00030F0A" w:rsidP="002259EA">
            <w:pPr>
              <w:pStyle w:val="SingleTxtG"/>
              <w:spacing w:before="80" w:after="80" w:line="220" w:lineRule="exact"/>
              <w:ind w:left="283" w:right="0"/>
              <w:jc w:val="left"/>
              <w:rPr>
                <w:b/>
                <w:sz w:val="18"/>
              </w:rPr>
            </w:pPr>
            <w:r w:rsidRPr="002259EA">
              <w:rPr>
                <w:b/>
                <w:sz w:val="18"/>
              </w:rPr>
              <w:t>Total</w:t>
            </w:r>
          </w:p>
        </w:tc>
        <w:tc>
          <w:tcPr>
            <w:tcW w:w="1418"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656 258</w:t>
            </w:r>
          </w:p>
        </w:tc>
        <w:tc>
          <w:tcPr>
            <w:tcW w:w="850"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100</w:t>
            </w:r>
            <w:r w:rsidR="004F7989" w:rsidRPr="002259EA">
              <w:rPr>
                <w:b/>
                <w:sz w:val="18"/>
              </w:rPr>
              <w:t>.</w:t>
            </w:r>
            <w:r w:rsidRPr="002259EA">
              <w:rPr>
                <w:b/>
                <w:sz w:val="18"/>
              </w:rPr>
              <w:t>0</w:t>
            </w:r>
          </w:p>
        </w:tc>
        <w:tc>
          <w:tcPr>
            <w:tcW w:w="1423"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365 858</w:t>
            </w:r>
          </w:p>
        </w:tc>
        <w:tc>
          <w:tcPr>
            <w:tcW w:w="765"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100</w:t>
            </w:r>
            <w:r w:rsidR="004F7989" w:rsidRPr="002259EA">
              <w:rPr>
                <w:b/>
                <w:sz w:val="18"/>
              </w:rPr>
              <w:t>.</w:t>
            </w:r>
            <w:r w:rsidRPr="002259EA">
              <w:rPr>
                <w:b/>
                <w:sz w:val="18"/>
              </w:rPr>
              <w:t>0</w:t>
            </w:r>
          </w:p>
        </w:tc>
        <w:tc>
          <w:tcPr>
            <w:tcW w:w="1214"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290 400</w:t>
            </w:r>
          </w:p>
        </w:tc>
        <w:tc>
          <w:tcPr>
            <w:tcW w:w="851" w:type="dxa"/>
            <w:tcBorders>
              <w:top w:val="single" w:sz="12" w:space="0" w:color="auto"/>
              <w:bottom w:val="single" w:sz="4" w:space="0" w:color="auto"/>
            </w:tcBorders>
            <w:shd w:val="clear" w:color="auto" w:fill="auto"/>
            <w:noWrap/>
            <w:vAlign w:val="bottom"/>
            <w:hideMark/>
          </w:tcPr>
          <w:p w:rsidR="00030F0A" w:rsidRPr="002259EA" w:rsidRDefault="00030F0A" w:rsidP="002259EA">
            <w:pPr>
              <w:pStyle w:val="SingleTxtG"/>
              <w:spacing w:before="80" w:after="80" w:line="220" w:lineRule="exact"/>
              <w:ind w:left="0" w:right="113"/>
              <w:jc w:val="right"/>
              <w:rPr>
                <w:b/>
                <w:sz w:val="18"/>
              </w:rPr>
            </w:pPr>
            <w:r w:rsidRPr="002259EA">
              <w:rPr>
                <w:b/>
                <w:sz w:val="18"/>
              </w:rPr>
              <w:t>100</w:t>
            </w:r>
            <w:r w:rsidR="004F7989" w:rsidRPr="002259EA">
              <w:rPr>
                <w:b/>
                <w:sz w:val="18"/>
              </w:rPr>
              <w:t>.</w:t>
            </w:r>
            <w:r w:rsidRPr="002259EA">
              <w:rPr>
                <w:b/>
                <w:sz w:val="18"/>
              </w:rPr>
              <w:t>0</w:t>
            </w:r>
          </w:p>
        </w:tc>
      </w:tr>
      <w:tr w:rsidR="00030F0A" w:rsidRPr="009748A8" w:rsidTr="002259EA">
        <w:tc>
          <w:tcPr>
            <w:tcW w:w="1701" w:type="dxa"/>
            <w:tcBorders>
              <w:top w:val="single" w:sz="4" w:space="0" w:color="auto"/>
            </w:tcBorders>
            <w:shd w:val="clear" w:color="auto" w:fill="auto"/>
            <w:noWrap/>
            <w:hideMark/>
          </w:tcPr>
          <w:p w:rsidR="00030F0A" w:rsidRPr="009748A8" w:rsidRDefault="00030F0A" w:rsidP="009748A8">
            <w:pPr>
              <w:pStyle w:val="SingleTxtG"/>
              <w:spacing w:before="40" w:after="40" w:line="220" w:lineRule="exact"/>
              <w:ind w:left="0" w:right="113"/>
              <w:jc w:val="left"/>
              <w:rPr>
                <w:sz w:val="18"/>
              </w:rPr>
            </w:pPr>
            <w:r w:rsidRPr="009748A8">
              <w:rPr>
                <w:sz w:val="18"/>
              </w:rPr>
              <w:t>0–4 years</w:t>
            </w:r>
          </w:p>
        </w:tc>
        <w:tc>
          <w:tcPr>
            <w:tcW w:w="1418"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50 786</w:t>
            </w:r>
          </w:p>
        </w:tc>
        <w:tc>
          <w:tcPr>
            <w:tcW w:w="850"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7</w:t>
            </w:r>
            <w:r w:rsidR="004F7989">
              <w:rPr>
                <w:sz w:val="18"/>
              </w:rPr>
              <w:t>.</w:t>
            </w:r>
            <w:r w:rsidRPr="009748A8">
              <w:rPr>
                <w:sz w:val="18"/>
              </w:rPr>
              <w:t>7</w:t>
            </w:r>
          </w:p>
        </w:tc>
        <w:tc>
          <w:tcPr>
            <w:tcW w:w="1423"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26 449</w:t>
            </w:r>
          </w:p>
        </w:tc>
        <w:tc>
          <w:tcPr>
            <w:tcW w:w="765"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7</w:t>
            </w:r>
            <w:r w:rsidR="004F7989">
              <w:rPr>
                <w:sz w:val="18"/>
              </w:rPr>
              <w:t>.</w:t>
            </w:r>
            <w:r w:rsidRPr="009748A8">
              <w:rPr>
                <w:sz w:val="18"/>
              </w:rPr>
              <w:t>2</w:t>
            </w:r>
          </w:p>
        </w:tc>
        <w:tc>
          <w:tcPr>
            <w:tcW w:w="1214"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24 338</w:t>
            </w:r>
          </w:p>
        </w:tc>
        <w:tc>
          <w:tcPr>
            <w:tcW w:w="851" w:type="dxa"/>
            <w:tcBorders>
              <w:top w:val="single" w:sz="4" w:space="0" w:color="auto"/>
            </w:tcBorders>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8</w:t>
            </w:r>
            <w:r w:rsidR="004F7989">
              <w:rPr>
                <w:sz w:val="18"/>
              </w:rPr>
              <w:t>.</w:t>
            </w:r>
            <w:r w:rsidRPr="009748A8">
              <w:rPr>
                <w:sz w:val="18"/>
              </w:rPr>
              <w:t>4</w:t>
            </w:r>
          </w:p>
        </w:tc>
      </w:tr>
      <w:tr w:rsidR="00030F0A" w:rsidRPr="009748A8" w:rsidTr="009748A8">
        <w:tc>
          <w:tcPr>
            <w:tcW w:w="1701" w:type="dxa"/>
            <w:shd w:val="clear" w:color="auto" w:fill="auto"/>
            <w:noWrap/>
            <w:hideMark/>
          </w:tcPr>
          <w:p w:rsidR="00030F0A" w:rsidRPr="009748A8" w:rsidRDefault="00030F0A" w:rsidP="009748A8">
            <w:pPr>
              <w:pStyle w:val="SingleTxtG"/>
              <w:spacing w:before="40" w:after="40" w:line="220" w:lineRule="exact"/>
              <w:ind w:left="0" w:right="113"/>
              <w:jc w:val="left"/>
              <w:rPr>
                <w:sz w:val="18"/>
              </w:rPr>
            </w:pPr>
            <w:r w:rsidRPr="009748A8">
              <w:rPr>
                <w:sz w:val="18"/>
              </w:rPr>
              <w:t>5–14 years</w:t>
            </w:r>
          </w:p>
        </w:tc>
        <w:tc>
          <w:tcPr>
            <w:tcW w:w="1418"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113 325</w:t>
            </w:r>
          </w:p>
        </w:tc>
        <w:tc>
          <w:tcPr>
            <w:tcW w:w="850"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17</w:t>
            </w:r>
            <w:r w:rsidR="004F7989">
              <w:rPr>
                <w:sz w:val="18"/>
              </w:rPr>
              <w:t>.</w:t>
            </w:r>
            <w:r w:rsidRPr="009748A8">
              <w:rPr>
                <w:sz w:val="18"/>
              </w:rPr>
              <w:t>3</w:t>
            </w:r>
          </w:p>
        </w:tc>
        <w:tc>
          <w:tcPr>
            <w:tcW w:w="1423"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59 789</w:t>
            </w:r>
          </w:p>
        </w:tc>
        <w:tc>
          <w:tcPr>
            <w:tcW w:w="765"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16</w:t>
            </w:r>
            <w:r w:rsidR="004F7989">
              <w:rPr>
                <w:sz w:val="18"/>
              </w:rPr>
              <w:t>.</w:t>
            </w:r>
            <w:r w:rsidRPr="009748A8">
              <w:rPr>
                <w:sz w:val="18"/>
              </w:rPr>
              <w:t>3</w:t>
            </w:r>
          </w:p>
        </w:tc>
        <w:tc>
          <w:tcPr>
            <w:tcW w:w="1214"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53 536</w:t>
            </w:r>
          </w:p>
        </w:tc>
        <w:tc>
          <w:tcPr>
            <w:tcW w:w="851"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18</w:t>
            </w:r>
            <w:r w:rsidR="004F7989">
              <w:rPr>
                <w:sz w:val="18"/>
              </w:rPr>
              <w:t>.</w:t>
            </w:r>
            <w:r w:rsidRPr="009748A8">
              <w:rPr>
                <w:sz w:val="18"/>
              </w:rPr>
              <w:t>4</w:t>
            </w:r>
          </w:p>
        </w:tc>
      </w:tr>
      <w:tr w:rsidR="00030F0A" w:rsidRPr="009748A8" w:rsidTr="009748A8">
        <w:tc>
          <w:tcPr>
            <w:tcW w:w="1701" w:type="dxa"/>
            <w:shd w:val="clear" w:color="auto" w:fill="auto"/>
            <w:noWrap/>
            <w:hideMark/>
          </w:tcPr>
          <w:p w:rsidR="00030F0A" w:rsidRPr="009748A8" w:rsidRDefault="00030F0A" w:rsidP="009748A8">
            <w:pPr>
              <w:pStyle w:val="SingleTxtG"/>
              <w:spacing w:before="40" w:after="40" w:line="220" w:lineRule="exact"/>
              <w:ind w:left="0" w:right="113"/>
              <w:jc w:val="left"/>
              <w:rPr>
                <w:sz w:val="18"/>
              </w:rPr>
            </w:pPr>
            <w:r w:rsidRPr="009748A8">
              <w:rPr>
                <w:sz w:val="18"/>
              </w:rPr>
              <w:t>15–24 years</w:t>
            </w:r>
          </w:p>
        </w:tc>
        <w:tc>
          <w:tcPr>
            <w:tcW w:w="1418"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108 778</w:t>
            </w:r>
          </w:p>
        </w:tc>
        <w:tc>
          <w:tcPr>
            <w:tcW w:w="850"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16</w:t>
            </w:r>
            <w:r w:rsidR="004F7989">
              <w:rPr>
                <w:sz w:val="18"/>
              </w:rPr>
              <w:t>.</w:t>
            </w:r>
            <w:r w:rsidRPr="009748A8">
              <w:rPr>
                <w:sz w:val="18"/>
              </w:rPr>
              <w:t>6</w:t>
            </w:r>
          </w:p>
        </w:tc>
        <w:tc>
          <w:tcPr>
            <w:tcW w:w="1423"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57 551</w:t>
            </w:r>
          </w:p>
        </w:tc>
        <w:tc>
          <w:tcPr>
            <w:tcW w:w="765"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15</w:t>
            </w:r>
            <w:r w:rsidR="004F7989">
              <w:rPr>
                <w:sz w:val="18"/>
              </w:rPr>
              <w:t>.</w:t>
            </w:r>
            <w:r w:rsidRPr="009748A8">
              <w:rPr>
                <w:sz w:val="18"/>
              </w:rPr>
              <w:t>7</w:t>
            </w:r>
          </w:p>
        </w:tc>
        <w:tc>
          <w:tcPr>
            <w:tcW w:w="1214"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51 227</w:t>
            </w:r>
          </w:p>
        </w:tc>
        <w:tc>
          <w:tcPr>
            <w:tcW w:w="851"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17</w:t>
            </w:r>
            <w:r w:rsidR="004F7989">
              <w:rPr>
                <w:sz w:val="18"/>
              </w:rPr>
              <w:t>.</w:t>
            </w:r>
            <w:r w:rsidRPr="009748A8">
              <w:rPr>
                <w:sz w:val="18"/>
              </w:rPr>
              <w:t>6</w:t>
            </w:r>
          </w:p>
        </w:tc>
      </w:tr>
      <w:tr w:rsidR="00030F0A" w:rsidRPr="009748A8" w:rsidTr="009748A8">
        <w:tc>
          <w:tcPr>
            <w:tcW w:w="1701" w:type="dxa"/>
            <w:shd w:val="clear" w:color="auto" w:fill="auto"/>
            <w:noWrap/>
            <w:hideMark/>
          </w:tcPr>
          <w:p w:rsidR="00030F0A" w:rsidRPr="009748A8" w:rsidRDefault="00030F0A" w:rsidP="009748A8">
            <w:pPr>
              <w:pStyle w:val="SingleTxtG"/>
              <w:spacing w:before="40" w:after="40" w:line="220" w:lineRule="exact"/>
              <w:ind w:left="0" w:right="113"/>
              <w:jc w:val="left"/>
              <w:rPr>
                <w:sz w:val="18"/>
              </w:rPr>
            </w:pPr>
            <w:r w:rsidRPr="009748A8">
              <w:rPr>
                <w:sz w:val="18"/>
              </w:rPr>
              <w:t>25–64 years</w:t>
            </w:r>
          </w:p>
        </w:tc>
        <w:tc>
          <w:tcPr>
            <w:tcW w:w="1418"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326 390</w:t>
            </w:r>
          </w:p>
        </w:tc>
        <w:tc>
          <w:tcPr>
            <w:tcW w:w="850"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49</w:t>
            </w:r>
            <w:r w:rsidR="004F7989">
              <w:rPr>
                <w:sz w:val="18"/>
              </w:rPr>
              <w:t>.</w:t>
            </w:r>
            <w:r w:rsidRPr="009748A8">
              <w:rPr>
                <w:sz w:val="18"/>
              </w:rPr>
              <w:t>7</w:t>
            </w:r>
          </w:p>
        </w:tc>
        <w:tc>
          <w:tcPr>
            <w:tcW w:w="1423"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192 665</w:t>
            </w:r>
          </w:p>
        </w:tc>
        <w:tc>
          <w:tcPr>
            <w:tcW w:w="765"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52</w:t>
            </w:r>
            <w:r w:rsidR="004F7989">
              <w:rPr>
                <w:sz w:val="18"/>
              </w:rPr>
              <w:t>.</w:t>
            </w:r>
            <w:r w:rsidRPr="009748A8">
              <w:rPr>
                <w:sz w:val="18"/>
              </w:rPr>
              <w:t>7</w:t>
            </w:r>
          </w:p>
        </w:tc>
        <w:tc>
          <w:tcPr>
            <w:tcW w:w="1214"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133 724</w:t>
            </w:r>
          </w:p>
        </w:tc>
        <w:tc>
          <w:tcPr>
            <w:tcW w:w="851"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46</w:t>
            </w:r>
            <w:r w:rsidR="004F7989">
              <w:rPr>
                <w:sz w:val="18"/>
              </w:rPr>
              <w:t>.</w:t>
            </w:r>
            <w:r w:rsidRPr="009748A8">
              <w:rPr>
                <w:sz w:val="18"/>
              </w:rPr>
              <w:t>0</w:t>
            </w:r>
          </w:p>
        </w:tc>
      </w:tr>
      <w:tr w:rsidR="00030F0A" w:rsidRPr="009748A8" w:rsidTr="009748A8">
        <w:tc>
          <w:tcPr>
            <w:tcW w:w="1701" w:type="dxa"/>
            <w:shd w:val="clear" w:color="auto" w:fill="auto"/>
            <w:noWrap/>
            <w:hideMark/>
          </w:tcPr>
          <w:p w:rsidR="00030F0A" w:rsidRPr="009748A8" w:rsidRDefault="00030F0A" w:rsidP="009748A8">
            <w:pPr>
              <w:pStyle w:val="SingleTxtG"/>
              <w:spacing w:before="40" w:after="40" w:line="220" w:lineRule="exact"/>
              <w:ind w:left="0" w:right="113"/>
              <w:jc w:val="left"/>
              <w:rPr>
                <w:sz w:val="18"/>
              </w:rPr>
            </w:pPr>
            <w:r w:rsidRPr="009748A8">
              <w:rPr>
                <w:sz w:val="18"/>
              </w:rPr>
              <w:t>65+ years</w:t>
            </w:r>
          </w:p>
        </w:tc>
        <w:tc>
          <w:tcPr>
            <w:tcW w:w="1418"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56 980</w:t>
            </w:r>
          </w:p>
        </w:tc>
        <w:tc>
          <w:tcPr>
            <w:tcW w:w="850"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8</w:t>
            </w:r>
            <w:r w:rsidR="004F7989">
              <w:rPr>
                <w:sz w:val="18"/>
              </w:rPr>
              <w:t>.</w:t>
            </w:r>
            <w:r w:rsidRPr="009748A8">
              <w:rPr>
                <w:sz w:val="18"/>
              </w:rPr>
              <w:t>7</w:t>
            </w:r>
          </w:p>
        </w:tc>
        <w:tc>
          <w:tcPr>
            <w:tcW w:w="1423"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29 404</w:t>
            </w:r>
          </w:p>
        </w:tc>
        <w:tc>
          <w:tcPr>
            <w:tcW w:w="765"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8</w:t>
            </w:r>
            <w:r w:rsidR="004F7989">
              <w:rPr>
                <w:sz w:val="18"/>
              </w:rPr>
              <w:t>.</w:t>
            </w:r>
            <w:r w:rsidRPr="009748A8">
              <w:rPr>
                <w:sz w:val="18"/>
              </w:rPr>
              <w:t>0</w:t>
            </w:r>
          </w:p>
        </w:tc>
        <w:tc>
          <w:tcPr>
            <w:tcW w:w="1214"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27 575</w:t>
            </w:r>
          </w:p>
        </w:tc>
        <w:tc>
          <w:tcPr>
            <w:tcW w:w="851" w:type="dxa"/>
            <w:shd w:val="clear" w:color="auto" w:fill="auto"/>
            <w:noWrap/>
            <w:vAlign w:val="bottom"/>
            <w:hideMark/>
          </w:tcPr>
          <w:p w:rsidR="00030F0A" w:rsidRPr="009748A8" w:rsidRDefault="00030F0A" w:rsidP="009748A8">
            <w:pPr>
              <w:pStyle w:val="SingleTxtG"/>
              <w:spacing w:before="40" w:after="40" w:line="220" w:lineRule="exact"/>
              <w:ind w:left="0" w:right="113"/>
              <w:jc w:val="right"/>
              <w:rPr>
                <w:sz w:val="18"/>
              </w:rPr>
            </w:pPr>
            <w:r w:rsidRPr="009748A8">
              <w:rPr>
                <w:sz w:val="18"/>
              </w:rPr>
              <w:t>9</w:t>
            </w:r>
            <w:r w:rsidR="004F7989">
              <w:rPr>
                <w:sz w:val="18"/>
              </w:rPr>
              <w:t>.</w:t>
            </w:r>
            <w:r w:rsidRPr="009748A8">
              <w:rPr>
                <w:sz w:val="18"/>
              </w:rPr>
              <w:t>5</w:t>
            </w:r>
          </w:p>
        </w:tc>
      </w:tr>
    </w:tbl>
    <w:p w:rsidR="00030F0A" w:rsidRPr="00A915B1" w:rsidRDefault="00030F0A" w:rsidP="00A915B1">
      <w:pPr>
        <w:pStyle w:val="SingleTxtG"/>
        <w:spacing w:before="120" w:after="240"/>
        <w:ind w:firstLine="170"/>
        <w:rPr>
          <w:sz w:val="18"/>
          <w:szCs w:val="18"/>
        </w:rPr>
      </w:pPr>
      <w:r w:rsidRPr="00A915B1">
        <w:rPr>
          <w:i/>
          <w:iCs/>
          <w:sz w:val="18"/>
          <w:szCs w:val="18"/>
        </w:rPr>
        <w:t>Source</w:t>
      </w:r>
      <w:r w:rsidRPr="00A915B1">
        <w:rPr>
          <w:sz w:val="18"/>
          <w:szCs w:val="18"/>
        </w:rPr>
        <w:t>: National Institute of Statistics, 2014 Census</w:t>
      </w:r>
    </w:p>
    <w:p w:rsidR="00030F0A" w:rsidRPr="00030F0A" w:rsidRDefault="00030F0A" w:rsidP="004E2B95">
      <w:pPr>
        <w:pStyle w:val="SingleTxtG"/>
      </w:pPr>
      <w:r w:rsidRPr="00030F0A">
        <w:t>84.</w:t>
      </w:r>
      <w:r w:rsidRPr="00030F0A">
        <w:tab/>
        <w:t>For statistical data on children with disabilities in mainstream primary and secondary schools and in special schools, please see the reply to question 9 in this document.</w:t>
      </w:r>
    </w:p>
    <w:p w:rsidR="00030F0A" w:rsidRPr="00030F0A" w:rsidRDefault="00A915B1" w:rsidP="00A915B1">
      <w:pPr>
        <w:pStyle w:val="H23G"/>
      </w:pPr>
      <w:bookmarkStart w:id="38" w:name="_Toc506456800"/>
      <w:r>
        <w:tab/>
        <w:t>18.</w:t>
      </w:r>
      <w:r>
        <w:tab/>
      </w:r>
      <w:r w:rsidR="00030F0A" w:rsidRPr="00030F0A">
        <w:t>Statistical data for the past three years on children in conflict with the law</w:t>
      </w:r>
      <w:bookmarkEnd w:id="38"/>
    </w:p>
    <w:p w:rsidR="00030F0A" w:rsidRPr="00030F0A" w:rsidRDefault="00030F0A" w:rsidP="004E2B95">
      <w:pPr>
        <w:pStyle w:val="SingleTxtG"/>
      </w:pPr>
      <w:r w:rsidRPr="00030F0A">
        <w:t>85.</w:t>
      </w:r>
      <w:r w:rsidRPr="00030F0A">
        <w:tab/>
        <w:t>According to article 2 of Juvenile Courts Act No. 9/96, the purpose of the juvenile courts is to make use of supervisory, assistance and educational measures to ensure that minors subject to its jurisdiction are afforded the judicial protection, defence of their rights and interests and legal protection granted to them by the Constitution.</w:t>
      </w:r>
    </w:p>
    <w:p w:rsidR="00030F0A" w:rsidRPr="00030F0A" w:rsidRDefault="00030F0A" w:rsidP="004E2B95">
      <w:pPr>
        <w:pStyle w:val="SingleTxtG"/>
      </w:pPr>
      <w:r w:rsidRPr="00030F0A">
        <w:t>86.</w:t>
      </w:r>
      <w:r w:rsidRPr="00030F0A">
        <w:tab/>
        <w:t>According to reports on the activities of the Department for the Prevention of Juvenile Delinquency of the National Criminal Investigation Service, a total of 1,989 cases involving 2,678 juveniles (2,458 males and 220 females) were registered in 2016 and 2017.</w:t>
      </w:r>
    </w:p>
    <w:p w:rsidR="00030F0A" w:rsidRPr="00A915B1" w:rsidRDefault="00030F0A" w:rsidP="00A915B1">
      <w:pPr>
        <w:pStyle w:val="SingleTxtG"/>
        <w:jc w:val="left"/>
        <w:rPr>
          <w:b/>
          <w:bCs/>
        </w:rPr>
      </w:pPr>
      <w:bookmarkStart w:id="39" w:name="_Toc506278276"/>
      <w:r w:rsidRPr="00A915B1">
        <w:rPr>
          <w:rStyle w:val="Heading1Char"/>
        </w:rPr>
        <w:t xml:space="preserve">Table 12 </w:t>
      </w:r>
      <w:r w:rsidRPr="00A915B1">
        <w:rPr>
          <w:rStyle w:val="Heading1Char"/>
        </w:rPr>
        <w:br/>
      </w:r>
      <w:r w:rsidRPr="00A915B1">
        <w:rPr>
          <w:b/>
          <w:bCs/>
        </w:rPr>
        <w:t>Cases by type of offence (2016–2017)</w:t>
      </w:r>
      <w:bookmarkEnd w:id="3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73"/>
        <w:gridCol w:w="2797"/>
      </w:tblGrid>
      <w:tr w:rsidR="00030F0A" w:rsidRPr="00D22E6C" w:rsidTr="00D22E6C">
        <w:trPr>
          <w:tblHeader/>
        </w:trPr>
        <w:tc>
          <w:tcPr>
            <w:tcW w:w="4573" w:type="dxa"/>
            <w:tcBorders>
              <w:top w:val="single" w:sz="4" w:space="0" w:color="auto"/>
              <w:bottom w:val="nil"/>
            </w:tcBorders>
            <w:shd w:val="clear" w:color="auto" w:fill="auto"/>
            <w:vAlign w:val="bottom"/>
          </w:tcPr>
          <w:p w:rsidR="00030F0A" w:rsidRPr="00BA5E34" w:rsidRDefault="00030F0A" w:rsidP="00D22E6C">
            <w:pPr>
              <w:pStyle w:val="SingleTxtG"/>
              <w:spacing w:before="40" w:after="40" w:line="220" w:lineRule="exact"/>
              <w:ind w:left="0" w:right="113"/>
              <w:jc w:val="left"/>
              <w:rPr>
                <w:sz w:val="18"/>
              </w:rPr>
            </w:pPr>
            <w:r w:rsidRPr="00D22E6C">
              <w:rPr>
                <w:sz w:val="18"/>
              </w:rPr>
              <w:t>Offences against property</w:t>
            </w:r>
          </w:p>
        </w:tc>
        <w:tc>
          <w:tcPr>
            <w:tcW w:w="2797" w:type="dxa"/>
            <w:tcBorders>
              <w:top w:val="single" w:sz="4" w:space="0" w:color="auto"/>
              <w:bottom w:val="nil"/>
            </w:tcBorders>
            <w:shd w:val="clear" w:color="auto" w:fill="auto"/>
            <w:vAlign w:val="bottom"/>
          </w:tcPr>
          <w:p w:rsidR="00030F0A" w:rsidRPr="00D22E6C" w:rsidRDefault="004A1CC8" w:rsidP="00D22E6C">
            <w:pPr>
              <w:pStyle w:val="SingleTxtG"/>
              <w:spacing w:before="40" w:after="40" w:line="220" w:lineRule="exact"/>
              <w:ind w:left="0" w:right="113"/>
              <w:jc w:val="right"/>
              <w:rPr>
                <w:sz w:val="18"/>
              </w:rPr>
            </w:pPr>
            <w:r w:rsidRPr="00D22E6C">
              <w:rPr>
                <w:sz w:val="18"/>
              </w:rPr>
              <w:t xml:space="preserve">1 </w:t>
            </w:r>
            <w:r w:rsidR="00030F0A" w:rsidRPr="00D22E6C">
              <w:rPr>
                <w:sz w:val="18"/>
              </w:rPr>
              <w:t>31</w:t>
            </w:r>
            <w:bookmarkStart w:id="40" w:name="_GoBack"/>
            <w:bookmarkEnd w:id="40"/>
            <w:r w:rsidR="00030F0A" w:rsidRPr="00D22E6C">
              <w:rPr>
                <w:sz w:val="18"/>
              </w:rPr>
              <w:t>0</w:t>
            </w:r>
          </w:p>
        </w:tc>
      </w:tr>
      <w:tr w:rsidR="00030F0A" w:rsidRPr="00BA5E34" w:rsidTr="00D22E6C">
        <w:tc>
          <w:tcPr>
            <w:tcW w:w="4573" w:type="dxa"/>
            <w:tcBorders>
              <w:top w:val="nil"/>
            </w:tcBorders>
            <w:shd w:val="clear" w:color="auto" w:fill="auto"/>
          </w:tcPr>
          <w:p w:rsidR="00030F0A" w:rsidRPr="00BA5E34" w:rsidRDefault="00030F0A" w:rsidP="00BA5E34">
            <w:pPr>
              <w:pStyle w:val="SingleTxtG"/>
              <w:spacing w:before="40" w:after="40" w:line="220" w:lineRule="exact"/>
              <w:ind w:left="0" w:right="113"/>
              <w:jc w:val="left"/>
              <w:rPr>
                <w:sz w:val="18"/>
              </w:rPr>
            </w:pPr>
            <w:r w:rsidRPr="00BA5E34">
              <w:rPr>
                <w:sz w:val="18"/>
              </w:rPr>
              <w:t>Offences against the person</w:t>
            </w:r>
          </w:p>
        </w:tc>
        <w:tc>
          <w:tcPr>
            <w:tcW w:w="2797" w:type="dxa"/>
            <w:tcBorders>
              <w:top w:val="nil"/>
            </w:tcBorders>
            <w:shd w:val="clear" w:color="auto" w:fill="auto"/>
            <w:vAlign w:val="bottom"/>
          </w:tcPr>
          <w:p w:rsidR="00030F0A" w:rsidRPr="00BA5E34" w:rsidRDefault="00030F0A" w:rsidP="00BA5E34">
            <w:pPr>
              <w:pStyle w:val="SingleTxtG"/>
              <w:spacing w:before="40" w:after="40" w:line="220" w:lineRule="exact"/>
              <w:ind w:left="0" w:right="113"/>
              <w:jc w:val="right"/>
              <w:rPr>
                <w:sz w:val="18"/>
              </w:rPr>
            </w:pPr>
            <w:r w:rsidRPr="00BA5E34">
              <w:rPr>
                <w:sz w:val="18"/>
              </w:rPr>
              <w:t>597</w:t>
            </w:r>
          </w:p>
        </w:tc>
      </w:tr>
      <w:tr w:rsidR="00030F0A" w:rsidRPr="00BA5E34" w:rsidTr="00BA5E34">
        <w:tc>
          <w:tcPr>
            <w:tcW w:w="4573" w:type="dxa"/>
            <w:tcBorders>
              <w:bottom w:val="single" w:sz="4" w:space="0" w:color="auto"/>
            </w:tcBorders>
            <w:shd w:val="clear" w:color="auto" w:fill="auto"/>
          </w:tcPr>
          <w:p w:rsidR="00030F0A" w:rsidRPr="00BA5E34" w:rsidRDefault="00030F0A" w:rsidP="00BA5E34">
            <w:pPr>
              <w:pStyle w:val="SingleTxtG"/>
              <w:spacing w:before="40" w:after="40" w:line="220" w:lineRule="exact"/>
              <w:ind w:left="0" w:right="113"/>
              <w:jc w:val="left"/>
              <w:rPr>
                <w:sz w:val="18"/>
              </w:rPr>
            </w:pPr>
            <w:r w:rsidRPr="00BA5E34">
              <w:rPr>
                <w:sz w:val="18"/>
              </w:rPr>
              <w:t>Offences against public order and peace</w:t>
            </w:r>
          </w:p>
        </w:tc>
        <w:tc>
          <w:tcPr>
            <w:tcW w:w="2797" w:type="dxa"/>
            <w:tcBorders>
              <w:bottom w:val="single" w:sz="4" w:space="0" w:color="auto"/>
            </w:tcBorders>
            <w:shd w:val="clear" w:color="auto" w:fill="auto"/>
            <w:vAlign w:val="bottom"/>
          </w:tcPr>
          <w:p w:rsidR="00030F0A" w:rsidRPr="00BA5E34" w:rsidRDefault="00030F0A" w:rsidP="00BA5E34">
            <w:pPr>
              <w:pStyle w:val="SingleTxtG"/>
              <w:spacing w:before="40" w:after="40" w:line="220" w:lineRule="exact"/>
              <w:ind w:left="0" w:right="113"/>
              <w:jc w:val="right"/>
              <w:rPr>
                <w:sz w:val="18"/>
              </w:rPr>
            </w:pPr>
            <w:r w:rsidRPr="00BA5E34">
              <w:rPr>
                <w:sz w:val="18"/>
              </w:rPr>
              <w:t>82</w:t>
            </w:r>
          </w:p>
        </w:tc>
      </w:tr>
      <w:tr w:rsidR="00030F0A" w:rsidRPr="00BA5E34" w:rsidTr="00BA5E34">
        <w:tc>
          <w:tcPr>
            <w:tcW w:w="4573" w:type="dxa"/>
            <w:tcBorders>
              <w:top w:val="single" w:sz="4" w:space="0" w:color="auto"/>
              <w:bottom w:val="single" w:sz="12" w:space="0" w:color="auto"/>
            </w:tcBorders>
            <w:shd w:val="clear" w:color="auto" w:fill="auto"/>
          </w:tcPr>
          <w:p w:rsidR="00030F0A" w:rsidRPr="004A1CC8" w:rsidRDefault="00030F0A" w:rsidP="004A1CC8">
            <w:pPr>
              <w:pStyle w:val="SingleTxtG"/>
              <w:spacing w:before="80" w:after="80" w:line="220" w:lineRule="exact"/>
              <w:ind w:left="283" w:right="0"/>
              <w:jc w:val="left"/>
              <w:rPr>
                <w:b/>
                <w:sz w:val="18"/>
              </w:rPr>
            </w:pPr>
            <w:r w:rsidRPr="004A1CC8">
              <w:rPr>
                <w:b/>
                <w:sz w:val="18"/>
              </w:rPr>
              <w:t>Total</w:t>
            </w:r>
          </w:p>
        </w:tc>
        <w:tc>
          <w:tcPr>
            <w:tcW w:w="2797" w:type="dxa"/>
            <w:tcBorders>
              <w:top w:val="single" w:sz="4" w:space="0" w:color="auto"/>
              <w:bottom w:val="single" w:sz="12" w:space="0" w:color="auto"/>
            </w:tcBorders>
            <w:shd w:val="clear" w:color="auto" w:fill="auto"/>
            <w:vAlign w:val="bottom"/>
          </w:tcPr>
          <w:p w:rsidR="00030F0A" w:rsidRPr="004A1CC8" w:rsidRDefault="00030F0A" w:rsidP="004A1CC8">
            <w:pPr>
              <w:pStyle w:val="SingleTxtG"/>
              <w:spacing w:before="80" w:after="80" w:line="220" w:lineRule="exact"/>
              <w:ind w:left="0" w:right="113"/>
              <w:jc w:val="right"/>
              <w:rPr>
                <w:b/>
                <w:sz w:val="18"/>
              </w:rPr>
            </w:pPr>
            <w:r w:rsidRPr="004A1CC8">
              <w:rPr>
                <w:b/>
                <w:sz w:val="18"/>
              </w:rPr>
              <w:t>1 989</w:t>
            </w:r>
          </w:p>
        </w:tc>
      </w:tr>
    </w:tbl>
    <w:p w:rsidR="00030F0A" w:rsidRPr="004A1CC8" w:rsidRDefault="00030F0A" w:rsidP="004A1CC8">
      <w:pPr>
        <w:pStyle w:val="SingleTxtG"/>
        <w:spacing w:before="120" w:after="240"/>
        <w:ind w:firstLine="170"/>
        <w:rPr>
          <w:sz w:val="18"/>
          <w:szCs w:val="18"/>
        </w:rPr>
      </w:pPr>
      <w:r w:rsidRPr="004A1CC8">
        <w:rPr>
          <w:i/>
          <w:iCs/>
          <w:sz w:val="18"/>
          <w:szCs w:val="18"/>
        </w:rPr>
        <w:t>Source</w:t>
      </w:r>
      <w:r w:rsidRPr="004A1CC8">
        <w:rPr>
          <w:sz w:val="18"/>
          <w:szCs w:val="18"/>
        </w:rPr>
        <w:t>: Ministry of the Interior.</w:t>
      </w:r>
    </w:p>
    <w:p w:rsidR="00030F0A" w:rsidRPr="00E61880" w:rsidRDefault="00030F0A" w:rsidP="00503238">
      <w:pPr>
        <w:pStyle w:val="SingleTxtG"/>
        <w:keepNext/>
        <w:jc w:val="left"/>
        <w:rPr>
          <w:b/>
          <w:bCs/>
        </w:rPr>
      </w:pPr>
      <w:bookmarkStart w:id="41" w:name="_Toc506278277"/>
      <w:r w:rsidRPr="00E61880">
        <w:rPr>
          <w:rStyle w:val="Heading1Char"/>
        </w:rPr>
        <w:lastRenderedPageBreak/>
        <w:t xml:space="preserve">Table 13 </w:t>
      </w:r>
      <w:r w:rsidRPr="00E61880">
        <w:rPr>
          <w:rStyle w:val="Heading1Char"/>
        </w:rPr>
        <w:br/>
      </w:r>
      <w:r w:rsidRPr="00E61880">
        <w:rPr>
          <w:b/>
          <w:bCs/>
        </w:rPr>
        <w:t>Education level of offenders (2016–2017)</w:t>
      </w:r>
      <w:bookmarkEnd w:id="4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18"/>
        <w:gridCol w:w="2752"/>
      </w:tblGrid>
      <w:tr w:rsidR="00030F0A" w:rsidRPr="00C027DB" w:rsidTr="00C027DB">
        <w:trPr>
          <w:tblHeader/>
        </w:trPr>
        <w:tc>
          <w:tcPr>
            <w:tcW w:w="4618" w:type="dxa"/>
            <w:tcBorders>
              <w:top w:val="single" w:sz="4" w:space="0" w:color="auto"/>
              <w:bottom w:val="nil"/>
            </w:tcBorders>
            <w:shd w:val="clear" w:color="auto" w:fill="auto"/>
            <w:vAlign w:val="bottom"/>
          </w:tcPr>
          <w:p w:rsidR="00030F0A" w:rsidRPr="00C027DB" w:rsidRDefault="00AC5237" w:rsidP="00C027DB">
            <w:pPr>
              <w:pStyle w:val="SingleTxtG"/>
              <w:keepNext/>
              <w:spacing w:before="40" w:after="40" w:line="220" w:lineRule="exact"/>
              <w:ind w:left="0" w:right="113"/>
              <w:jc w:val="left"/>
              <w:rPr>
                <w:sz w:val="18"/>
              </w:rPr>
            </w:pPr>
            <w:r w:rsidRPr="00C027DB">
              <w:rPr>
                <w:sz w:val="18"/>
              </w:rPr>
              <w:t xml:space="preserve">Juveniles outside </w:t>
            </w:r>
            <w:r w:rsidR="00030F0A" w:rsidRPr="00C027DB">
              <w:rPr>
                <w:sz w:val="18"/>
              </w:rPr>
              <w:t>the education system</w:t>
            </w:r>
          </w:p>
        </w:tc>
        <w:tc>
          <w:tcPr>
            <w:tcW w:w="2752" w:type="dxa"/>
            <w:tcBorders>
              <w:top w:val="single" w:sz="4" w:space="0" w:color="auto"/>
              <w:bottom w:val="nil"/>
            </w:tcBorders>
            <w:shd w:val="clear" w:color="auto" w:fill="auto"/>
            <w:vAlign w:val="bottom"/>
          </w:tcPr>
          <w:p w:rsidR="00030F0A" w:rsidRPr="00C027DB" w:rsidRDefault="00030F0A" w:rsidP="00C027DB">
            <w:pPr>
              <w:pStyle w:val="SingleTxtG"/>
              <w:keepNext/>
              <w:spacing w:before="40" w:after="40" w:line="220" w:lineRule="exact"/>
              <w:ind w:left="0" w:right="113"/>
              <w:jc w:val="right"/>
              <w:rPr>
                <w:sz w:val="18"/>
              </w:rPr>
            </w:pPr>
            <w:r w:rsidRPr="00C027DB">
              <w:rPr>
                <w:sz w:val="18"/>
              </w:rPr>
              <w:t>437</w:t>
            </w:r>
          </w:p>
        </w:tc>
      </w:tr>
      <w:tr w:rsidR="00030F0A" w:rsidRPr="00E61880" w:rsidTr="00C027DB">
        <w:tc>
          <w:tcPr>
            <w:tcW w:w="4618" w:type="dxa"/>
            <w:tcBorders>
              <w:top w:val="nil"/>
            </w:tcBorders>
            <w:shd w:val="clear" w:color="auto" w:fill="auto"/>
          </w:tcPr>
          <w:p w:rsidR="00030F0A" w:rsidRPr="00E61880" w:rsidRDefault="00030F0A" w:rsidP="00503238">
            <w:pPr>
              <w:pStyle w:val="SingleTxtG"/>
              <w:keepNext/>
              <w:spacing w:before="40" w:after="40" w:line="220" w:lineRule="exact"/>
              <w:ind w:left="0" w:right="113"/>
              <w:jc w:val="left"/>
              <w:rPr>
                <w:sz w:val="18"/>
              </w:rPr>
            </w:pPr>
            <w:r w:rsidRPr="00E61880">
              <w:rPr>
                <w:sz w:val="18"/>
              </w:rPr>
              <w:t>Primary education</w:t>
            </w:r>
          </w:p>
        </w:tc>
        <w:tc>
          <w:tcPr>
            <w:tcW w:w="2752" w:type="dxa"/>
            <w:tcBorders>
              <w:top w:val="nil"/>
            </w:tcBorders>
            <w:shd w:val="clear" w:color="auto" w:fill="auto"/>
            <w:vAlign w:val="bottom"/>
          </w:tcPr>
          <w:p w:rsidR="00030F0A" w:rsidRPr="00E61880" w:rsidRDefault="00030F0A" w:rsidP="00503238">
            <w:pPr>
              <w:pStyle w:val="SingleTxtG"/>
              <w:keepNext/>
              <w:spacing w:before="40" w:after="40" w:line="220" w:lineRule="exact"/>
              <w:ind w:left="0" w:right="113"/>
              <w:jc w:val="right"/>
              <w:rPr>
                <w:sz w:val="18"/>
              </w:rPr>
            </w:pPr>
            <w:r w:rsidRPr="00E61880">
              <w:rPr>
                <w:sz w:val="18"/>
              </w:rPr>
              <w:t>1 457</w:t>
            </w:r>
          </w:p>
        </w:tc>
      </w:tr>
      <w:tr w:rsidR="00030F0A" w:rsidRPr="00E61880" w:rsidTr="00E61880">
        <w:tc>
          <w:tcPr>
            <w:tcW w:w="4618" w:type="dxa"/>
            <w:shd w:val="clear" w:color="auto" w:fill="auto"/>
          </w:tcPr>
          <w:p w:rsidR="00030F0A" w:rsidRPr="00E61880" w:rsidRDefault="00030F0A" w:rsidP="00503238">
            <w:pPr>
              <w:pStyle w:val="SingleTxtG"/>
              <w:keepNext/>
              <w:spacing w:before="40" w:after="40" w:line="220" w:lineRule="exact"/>
              <w:ind w:left="0" w:right="113"/>
              <w:jc w:val="left"/>
              <w:rPr>
                <w:sz w:val="18"/>
              </w:rPr>
            </w:pPr>
            <w:r w:rsidRPr="00E61880">
              <w:rPr>
                <w:sz w:val="18"/>
              </w:rPr>
              <w:t>Secondary education (first cycle)</w:t>
            </w:r>
          </w:p>
        </w:tc>
        <w:tc>
          <w:tcPr>
            <w:tcW w:w="2752" w:type="dxa"/>
            <w:shd w:val="clear" w:color="auto" w:fill="auto"/>
            <w:vAlign w:val="bottom"/>
          </w:tcPr>
          <w:p w:rsidR="00030F0A" w:rsidRPr="00E61880" w:rsidRDefault="00030F0A" w:rsidP="00503238">
            <w:pPr>
              <w:pStyle w:val="SingleTxtG"/>
              <w:keepNext/>
              <w:spacing w:before="40" w:after="40" w:line="220" w:lineRule="exact"/>
              <w:ind w:left="0" w:right="113"/>
              <w:jc w:val="right"/>
              <w:rPr>
                <w:sz w:val="18"/>
              </w:rPr>
            </w:pPr>
            <w:r w:rsidRPr="00E61880">
              <w:rPr>
                <w:sz w:val="18"/>
              </w:rPr>
              <w:t>585</w:t>
            </w:r>
          </w:p>
        </w:tc>
      </w:tr>
      <w:tr w:rsidR="00030F0A" w:rsidRPr="00E61880" w:rsidTr="00E61880">
        <w:tc>
          <w:tcPr>
            <w:tcW w:w="4618" w:type="dxa"/>
            <w:tcBorders>
              <w:bottom w:val="single" w:sz="4" w:space="0" w:color="auto"/>
            </w:tcBorders>
            <w:shd w:val="clear" w:color="auto" w:fill="auto"/>
          </w:tcPr>
          <w:p w:rsidR="00030F0A" w:rsidRPr="00E61880" w:rsidRDefault="00030F0A" w:rsidP="00503238">
            <w:pPr>
              <w:pStyle w:val="SingleTxtG"/>
              <w:keepNext/>
              <w:spacing w:before="40" w:after="40" w:line="220" w:lineRule="exact"/>
              <w:ind w:left="0" w:right="113"/>
              <w:jc w:val="left"/>
              <w:rPr>
                <w:sz w:val="18"/>
              </w:rPr>
            </w:pPr>
            <w:r w:rsidRPr="00E61880">
              <w:rPr>
                <w:sz w:val="18"/>
              </w:rPr>
              <w:t>Secondary education (second cycle)</w:t>
            </w:r>
          </w:p>
        </w:tc>
        <w:tc>
          <w:tcPr>
            <w:tcW w:w="2752" w:type="dxa"/>
            <w:tcBorders>
              <w:bottom w:val="single" w:sz="4" w:space="0" w:color="auto"/>
            </w:tcBorders>
            <w:shd w:val="clear" w:color="auto" w:fill="auto"/>
            <w:vAlign w:val="bottom"/>
          </w:tcPr>
          <w:p w:rsidR="00030F0A" w:rsidRPr="00E61880" w:rsidRDefault="00030F0A" w:rsidP="00503238">
            <w:pPr>
              <w:pStyle w:val="SingleTxtG"/>
              <w:keepNext/>
              <w:spacing w:before="40" w:after="40" w:line="220" w:lineRule="exact"/>
              <w:ind w:left="0" w:right="113"/>
              <w:jc w:val="right"/>
              <w:rPr>
                <w:sz w:val="18"/>
              </w:rPr>
            </w:pPr>
            <w:r w:rsidRPr="00E61880">
              <w:rPr>
                <w:sz w:val="18"/>
              </w:rPr>
              <w:t>209</w:t>
            </w:r>
          </w:p>
        </w:tc>
      </w:tr>
      <w:tr w:rsidR="00030F0A" w:rsidRPr="00E61880" w:rsidTr="00E61880">
        <w:tc>
          <w:tcPr>
            <w:tcW w:w="4618" w:type="dxa"/>
            <w:tcBorders>
              <w:top w:val="single" w:sz="4" w:space="0" w:color="auto"/>
              <w:bottom w:val="single" w:sz="12" w:space="0" w:color="auto"/>
            </w:tcBorders>
            <w:shd w:val="clear" w:color="auto" w:fill="auto"/>
          </w:tcPr>
          <w:p w:rsidR="00030F0A" w:rsidRPr="000D0E2F" w:rsidRDefault="00030F0A" w:rsidP="00503238">
            <w:pPr>
              <w:pStyle w:val="SingleTxtG"/>
              <w:keepNext/>
              <w:spacing w:before="80" w:after="80" w:line="220" w:lineRule="exact"/>
              <w:ind w:left="283" w:right="0"/>
              <w:jc w:val="left"/>
              <w:rPr>
                <w:b/>
                <w:sz w:val="18"/>
              </w:rPr>
            </w:pPr>
            <w:r w:rsidRPr="000D0E2F">
              <w:rPr>
                <w:b/>
                <w:sz w:val="18"/>
              </w:rPr>
              <w:t>Total</w:t>
            </w:r>
          </w:p>
        </w:tc>
        <w:tc>
          <w:tcPr>
            <w:tcW w:w="2752" w:type="dxa"/>
            <w:tcBorders>
              <w:top w:val="single" w:sz="4" w:space="0" w:color="auto"/>
              <w:bottom w:val="single" w:sz="12" w:space="0" w:color="auto"/>
            </w:tcBorders>
            <w:shd w:val="clear" w:color="auto" w:fill="auto"/>
            <w:vAlign w:val="bottom"/>
          </w:tcPr>
          <w:p w:rsidR="00030F0A" w:rsidRPr="000D0E2F" w:rsidRDefault="00030F0A" w:rsidP="00503238">
            <w:pPr>
              <w:pStyle w:val="SingleTxtG"/>
              <w:keepNext/>
              <w:spacing w:before="80" w:after="80" w:line="220" w:lineRule="exact"/>
              <w:ind w:left="0" w:right="113"/>
              <w:jc w:val="right"/>
              <w:rPr>
                <w:b/>
                <w:sz w:val="18"/>
              </w:rPr>
            </w:pPr>
            <w:r w:rsidRPr="000D0E2F">
              <w:rPr>
                <w:b/>
                <w:sz w:val="18"/>
              </w:rPr>
              <w:t>2 688</w:t>
            </w:r>
          </w:p>
        </w:tc>
      </w:tr>
    </w:tbl>
    <w:p w:rsidR="00030F0A" w:rsidRPr="003976F9" w:rsidRDefault="00030F0A" w:rsidP="00503238">
      <w:pPr>
        <w:pStyle w:val="SingleTxtG"/>
        <w:keepNext/>
        <w:spacing w:before="120" w:after="240"/>
        <w:ind w:firstLine="170"/>
        <w:rPr>
          <w:sz w:val="18"/>
          <w:szCs w:val="18"/>
        </w:rPr>
      </w:pPr>
      <w:r w:rsidRPr="003976F9">
        <w:rPr>
          <w:i/>
          <w:iCs/>
          <w:sz w:val="18"/>
          <w:szCs w:val="18"/>
        </w:rPr>
        <w:t>Source</w:t>
      </w:r>
      <w:r w:rsidRPr="003976F9">
        <w:rPr>
          <w:sz w:val="18"/>
          <w:szCs w:val="18"/>
        </w:rPr>
        <w:t>: Ministry of the Interior.</w:t>
      </w:r>
    </w:p>
    <w:p w:rsidR="00030F0A" w:rsidRPr="009D361E" w:rsidRDefault="00030F0A" w:rsidP="009D361E">
      <w:pPr>
        <w:pStyle w:val="SingleTxtG"/>
        <w:jc w:val="left"/>
        <w:rPr>
          <w:b/>
          <w:bCs/>
        </w:rPr>
      </w:pPr>
      <w:bookmarkStart w:id="42" w:name="_Toc506278278"/>
      <w:r w:rsidRPr="009D361E">
        <w:rPr>
          <w:rStyle w:val="Heading1Char"/>
        </w:rPr>
        <w:t>Table 14</w:t>
      </w:r>
      <w:r w:rsidRPr="00030F0A">
        <w:br/>
      </w:r>
      <w:r w:rsidR="002D6880">
        <w:rPr>
          <w:b/>
          <w:bCs/>
        </w:rPr>
        <w:t>Age of offenders (2016–</w:t>
      </w:r>
      <w:r w:rsidRPr="009D361E">
        <w:rPr>
          <w:b/>
          <w:bCs/>
        </w:rPr>
        <w:t>2017)</w:t>
      </w:r>
      <w:bookmarkEnd w:id="4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3"/>
        <w:gridCol w:w="3687"/>
      </w:tblGrid>
      <w:tr w:rsidR="00030F0A" w:rsidRPr="00C027DB" w:rsidTr="00126D0F">
        <w:trPr>
          <w:tblHeader/>
        </w:trPr>
        <w:tc>
          <w:tcPr>
            <w:tcW w:w="3683" w:type="dxa"/>
            <w:tcBorders>
              <w:top w:val="single" w:sz="4" w:space="0" w:color="auto"/>
              <w:bottom w:val="nil"/>
            </w:tcBorders>
            <w:shd w:val="clear" w:color="auto" w:fill="auto"/>
            <w:vAlign w:val="bottom"/>
          </w:tcPr>
          <w:p w:rsidR="00030F0A" w:rsidRPr="00C027DB" w:rsidRDefault="00030F0A" w:rsidP="00C027DB">
            <w:pPr>
              <w:pStyle w:val="SingleTxtG"/>
              <w:spacing w:before="40" w:after="40" w:line="220" w:lineRule="exact"/>
              <w:ind w:left="0" w:right="113"/>
              <w:jc w:val="left"/>
              <w:rPr>
                <w:sz w:val="18"/>
              </w:rPr>
            </w:pPr>
            <w:r w:rsidRPr="00C027DB">
              <w:rPr>
                <w:sz w:val="18"/>
              </w:rPr>
              <w:t>11 years and under</w:t>
            </w:r>
          </w:p>
        </w:tc>
        <w:tc>
          <w:tcPr>
            <w:tcW w:w="3687" w:type="dxa"/>
            <w:tcBorders>
              <w:top w:val="single" w:sz="4" w:space="0" w:color="auto"/>
              <w:bottom w:val="nil"/>
            </w:tcBorders>
            <w:shd w:val="clear" w:color="auto" w:fill="auto"/>
            <w:vAlign w:val="bottom"/>
          </w:tcPr>
          <w:p w:rsidR="00030F0A" w:rsidRPr="00C027DB" w:rsidRDefault="00030F0A" w:rsidP="00126D0F">
            <w:pPr>
              <w:pStyle w:val="SingleTxtG"/>
              <w:spacing w:before="40" w:after="40" w:line="220" w:lineRule="exact"/>
              <w:ind w:left="0" w:right="113"/>
              <w:jc w:val="right"/>
              <w:rPr>
                <w:sz w:val="18"/>
              </w:rPr>
            </w:pPr>
            <w:r w:rsidRPr="00C027DB">
              <w:rPr>
                <w:sz w:val="18"/>
              </w:rPr>
              <w:t>188</w:t>
            </w:r>
          </w:p>
        </w:tc>
      </w:tr>
      <w:tr w:rsidR="00030F0A" w:rsidRPr="00E61880" w:rsidTr="00126D0F">
        <w:tc>
          <w:tcPr>
            <w:tcW w:w="3683" w:type="dxa"/>
            <w:tcBorders>
              <w:top w:val="nil"/>
            </w:tcBorders>
            <w:shd w:val="clear" w:color="auto" w:fill="auto"/>
          </w:tcPr>
          <w:p w:rsidR="00030F0A" w:rsidRPr="00E61880" w:rsidRDefault="00030F0A" w:rsidP="00E61880">
            <w:pPr>
              <w:pStyle w:val="SingleTxtG"/>
              <w:spacing w:before="40" w:after="40" w:line="220" w:lineRule="exact"/>
              <w:ind w:left="0" w:right="113"/>
              <w:jc w:val="left"/>
              <w:rPr>
                <w:sz w:val="18"/>
              </w:rPr>
            </w:pPr>
            <w:r w:rsidRPr="00E61880">
              <w:rPr>
                <w:sz w:val="18"/>
              </w:rPr>
              <w:t>12 years</w:t>
            </w:r>
          </w:p>
        </w:tc>
        <w:tc>
          <w:tcPr>
            <w:tcW w:w="3687" w:type="dxa"/>
            <w:tcBorders>
              <w:top w:val="nil"/>
            </w:tcBorders>
            <w:shd w:val="clear" w:color="auto" w:fill="auto"/>
            <w:vAlign w:val="bottom"/>
          </w:tcPr>
          <w:p w:rsidR="00030F0A" w:rsidRPr="00E61880" w:rsidRDefault="00030F0A" w:rsidP="00E61880">
            <w:pPr>
              <w:pStyle w:val="SingleTxtG"/>
              <w:spacing w:before="40" w:after="40" w:line="220" w:lineRule="exact"/>
              <w:ind w:left="0" w:right="113"/>
              <w:jc w:val="right"/>
              <w:rPr>
                <w:sz w:val="18"/>
              </w:rPr>
            </w:pPr>
            <w:r w:rsidRPr="00E61880">
              <w:rPr>
                <w:sz w:val="18"/>
              </w:rPr>
              <w:t>286</w:t>
            </w:r>
          </w:p>
        </w:tc>
      </w:tr>
      <w:tr w:rsidR="00030F0A" w:rsidRPr="00E61880" w:rsidTr="00E61880">
        <w:tc>
          <w:tcPr>
            <w:tcW w:w="3683" w:type="dxa"/>
            <w:shd w:val="clear" w:color="auto" w:fill="auto"/>
          </w:tcPr>
          <w:p w:rsidR="00030F0A" w:rsidRPr="00E61880" w:rsidRDefault="00030F0A" w:rsidP="00E61880">
            <w:pPr>
              <w:pStyle w:val="SingleTxtG"/>
              <w:spacing w:before="40" w:after="40" w:line="220" w:lineRule="exact"/>
              <w:ind w:left="0" w:right="113"/>
              <w:jc w:val="left"/>
              <w:rPr>
                <w:sz w:val="18"/>
              </w:rPr>
            </w:pPr>
            <w:r w:rsidRPr="00E61880">
              <w:rPr>
                <w:sz w:val="18"/>
              </w:rPr>
              <w:t>13 years</w:t>
            </w:r>
          </w:p>
        </w:tc>
        <w:tc>
          <w:tcPr>
            <w:tcW w:w="3687" w:type="dxa"/>
            <w:shd w:val="clear" w:color="auto" w:fill="auto"/>
            <w:vAlign w:val="bottom"/>
          </w:tcPr>
          <w:p w:rsidR="00030F0A" w:rsidRPr="00E61880" w:rsidRDefault="00030F0A" w:rsidP="00E61880">
            <w:pPr>
              <w:pStyle w:val="SingleTxtG"/>
              <w:spacing w:before="40" w:after="40" w:line="220" w:lineRule="exact"/>
              <w:ind w:left="0" w:right="113"/>
              <w:jc w:val="right"/>
              <w:rPr>
                <w:sz w:val="18"/>
              </w:rPr>
            </w:pPr>
            <w:r w:rsidRPr="00E61880">
              <w:rPr>
                <w:sz w:val="18"/>
              </w:rPr>
              <w:t>417</w:t>
            </w:r>
          </w:p>
        </w:tc>
      </w:tr>
      <w:tr w:rsidR="00030F0A" w:rsidRPr="00E61880" w:rsidTr="00E61880">
        <w:tc>
          <w:tcPr>
            <w:tcW w:w="3683" w:type="dxa"/>
            <w:shd w:val="clear" w:color="auto" w:fill="auto"/>
          </w:tcPr>
          <w:p w:rsidR="00030F0A" w:rsidRPr="00E61880" w:rsidRDefault="00030F0A" w:rsidP="00E61880">
            <w:pPr>
              <w:pStyle w:val="SingleTxtG"/>
              <w:spacing w:before="40" w:after="40" w:line="220" w:lineRule="exact"/>
              <w:ind w:left="0" w:right="113"/>
              <w:jc w:val="left"/>
              <w:rPr>
                <w:sz w:val="18"/>
              </w:rPr>
            </w:pPr>
            <w:r w:rsidRPr="00E61880">
              <w:rPr>
                <w:sz w:val="18"/>
              </w:rPr>
              <w:t>14 years</w:t>
            </w:r>
          </w:p>
        </w:tc>
        <w:tc>
          <w:tcPr>
            <w:tcW w:w="3687" w:type="dxa"/>
            <w:shd w:val="clear" w:color="auto" w:fill="auto"/>
            <w:vAlign w:val="bottom"/>
          </w:tcPr>
          <w:p w:rsidR="00030F0A" w:rsidRPr="00E61880" w:rsidRDefault="00030F0A" w:rsidP="00E61880">
            <w:pPr>
              <w:pStyle w:val="SingleTxtG"/>
              <w:spacing w:before="40" w:after="40" w:line="220" w:lineRule="exact"/>
              <w:ind w:left="0" w:right="113"/>
              <w:jc w:val="right"/>
              <w:rPr>
                <w:sz w:val="18"/>
              </w:rPr>
            </w:pPr>
            <w:r w:rsidRPr="00E61880">
              <w:rPr>
                <w:sz w:val="18"/>
              </w:rPr>
              <w:t>693</w:t>
            </w:r>
          </w:p>
        </w:tc>
      </w:tr>
      <w:tr w:rsidR="00030F0A" w:rsidRPr="00E61880" w:rsidTr="009D361E">
        <w:tc>
          <w:tcPr>
            <w:tcW w:w="3683" w:type="dxa"/>
            <w:tcBorders>
              <w:bottom w:val="single" w:sz="4" w:space="0" w:color="auto"/>
            </w:tcBorders>
            <w:shd w:val="clear" w:color="auto" w:fill="auto"/>
          </w:tcPr>
          <w:p w:rsidR="00030F0A" w:rsidRPr="00E61880" w:rsidRDefault="00030F0A" w:rsidP="00E61880">
            <w:pPr>
              <w:pStyle w:val="SingleTxtG"/>
              <w:spacing w:before="40" w:after="40" w:line="220" w:lineRule="exact"/>
              <w:ind w:left="0" w:right="113"/>
              <w:jc w:val="left"/>
              <w:rPr>
                <w:sz w:val="18"/>
              </w:rPr>
            </w:pPr>
            <w:r w:rsidRPr="00E61880">
              <w:rPr>
                <w:sz w:val="18"/>
              </w:rPr>
              <w:t>15 years</w:t>
            </w:r>
          </w:p>
        </w:tc>
        <w:tc>
          <w:tcPr>
            <w:tcW w:w="3687" w:type="dxa"/>
            <w:tcBorders>
              <w:bottom w:val="single" w:sz="4" w:space="0" w:color="auto"/>
            </w:tcBorders>
            <w:shd w:val="clear" w:color="auto" w:fill="auto"/>
            <w:vAlign w:val="bottom"/>
          </w:tcPr>
          <w:p w:rsidR="00030F0A" w:rsidRPr="00E61880" w:rsidRDefault="00030F0A" w:rsidP="00E61880">
            <w:pPr>
              <w:pStyle w:val="SingleTxtG"/>
              <w:spacing w:before="40" w:after="40" w:line="220" w:lineRule="exact"/>
              <w:ind w:left="0" w:right="113"/>
              <w:jc w:val="right"/>
              <w:rPr>
                <w:sz w:val="18"/>
              </w:rPr>
            </w:pPr>
            <w:r w:rsidRPr="00E61880">
              <w:rPr>
                <w:sz w:val="18"/>
              </w:rPr>
              <w:t>1 094</w:t>
            </w:r>
          </w:p>
        </w:tc>
      </w:tr>
      <w:tr w:rsidR="00030F0A" w:rsidRPr="00AD3862" w:rsidTr="009D361E">
        <w:tc>
          <w:tcPr>
            <w:tcW w:w="3683" w:type="dxa"/>
            <w:tcBorders>
              <w:top w:val="single" w:sz="4" w:space="0" w:color="auto"/>
              <w:bottom w:val="single" w:sz="12" w:space="0" w:color="auto"/>
            </w:tcBorders>
            <w:shd w:val="clear" w:color="auto" w:fill="auto"/>
          </w:tcPr>
          <w:p w:rsidR="00030F0A" w:rsidRPr="00AD3862" w:rsidRDefault="00030F0A" w:rsidP="00AD3862">
            <w:pPr>
              <w:pStyle w:val="SingleTxtG"/>
              <w:spacing w:before="80" w:after="80" w:line="220" w:lineRule="exact"/>
              <w:ind w:left="283" w:right="0"/>
              <w:jc w:val="left"/>
              <w:rPr>
                <w:b/>
                <w:sz w:val="18"/>
              </w:rPr>
            </w:pPr>
            <w:r w:rsidRPr="00AD3862">
              <w:rPr>
                <w:b/>
                <w:sz w:val="18"/>
              </w:rPr>
              <w:t>Total</w:t>
            </w:r>
          </w:p>
        </w:tc>
        <w:tc>
          <w:tcPr>
            <w:tcW w:w="3687" w:type="dxa"/>
            <w:tcBorders>
              <w:top w:val="single" w:sz="4" w:space="0" w:color="auto"/>
              <w:bottom w:val="single" w:sz="12" w:space="0" w:color="auto"/>
            </w:tcBorders>
            <w:shd w:val="clear" w:color="auto" w:fill="auto"/>
            <w:vAlign w:val="bottom"/>
          </w:tcPr>
          <w:p w:rsidR="00030F0A" w:rsidRPr="00AD3862" w:rsidRDefault="00030F0A" w:rsidP="00AD3862">
            <w:pPr>
              <w:pStyle w:val="SingleTxtG"/>
              <w:spacing w:before="80" w:after="80" w:line="220" w:lineRule="exact"/>
              <w:ind w:left="0" w:right="113"/>
              <w:jc w:val="right"/>
              <w:rPr>
                <w:b/>
                <w:sz w:val="18"/>
              </w:rPr>
            </w:pPr>
            <w:r w:rsidRPr="00AD3862">
              <w:rPr>
                <w:b/>
                <w:sz w:val="18"/>
              </w:rPr>
              <w:t>2 678</w:t>
            </w:r>
          </w:p>
        </w:tc>
      </w:tr>
    </w:tbl>
    <w:p w:rsidR="00030F0A" w:rsidRPr="00030F0A" w:rsidRDefault="00030F0A" w:rsidP="00AD3862">
      <w:pPr>
        <w:pStyle w:val="SingleTxtG"/>
        <w:spacing w:before="240"/>
      </w:pPr>
      <w:r w:rsidRPr="00030F0A">
        <w:t>87.</w:t>
      </w:r>
      <w:r w:rsidRPr="00030F0A">
        <w:tab/>
        <w:t>In total, 2,073 judicial proceedings were remitted to the juvenile courts, which handed down sentences ranging from probation in 2,059 cases, the imposition of rules of conduct in 726 cases and provisional release into the custody of parents or guardians in 193 cases.</w:t>
      </w:r>
    </w:p>
    <w:p w:rsidR="00030F0A" w:rsidRPr="00030F0A" w:rsidRDefault="00054190" w:rsidP="00054190">
      <w:pPr>
        <w:pStyle w:val="H23G"/>
      </w:pPr>
      <w:bookmarkStart w:id="43" w:name="_Toc506456801"/>
      <w:r>
        <w:tab/>
        <w:t>19.</w:t>
      </w:r>
      <w:r>
        <w:tab/>
      </w:r>
      <w:r w:rsidR="00030F0A" w:rsidRPr="00030F0A">
        <w:t>Updates on data contained in the periodic report that may have become outdated</w:t>
      </w:r>
      <w:bookmarkEnd w:id="43"/>
    </w:p>
    <w:p w:rsidR="00030F0A" w:rsidRPr="00030F0A" w:rsidRDefault="00030F0A" w:rsidP="004E2B95">
      <w:pPr>
        <w:pStyle w:val="SingleTxtG"/>
      </w:pPr>
      <w:r w:rsidRPr="00030F0A">
        <w:t>88.</w:t>
      </w:r>
      <w:r w:rsidRPr="00030F0A">
        <w:tab/>
        <w:t>The most relevant data have been updated in the replies provided in this report.</w:t>
      </w:r>
    </w:p>
    <w:p w:rsidR="00030F0A" w:rsidRPr="00030F0A" w:rsidRDefault="009748A8" w:rsidP="009748A8">
      <w:pPr>
        <w:pStyle w:val="H23G"/>
      </w:pPr>
      <w:bookmarkStart w:id="44" w:name="_Toc506456802"/>
      <w:r>
        <w:tab/>
        <w:t>20.</w:t>
      </w:r>
      <w:r>
        <w:tab/>
      </w:r>
      <w:r w:rsidR="00030F0A" w:rsidRPr="00030F0A">
        <w:t>Areas affecting children that may be considered as a priority with regard to implementation of the Convention</w:t>
      </w:r>
      <w:bookmarkEnd w:id="44"/>
    </w:p>
    <w:p w:rsidR="00030F0A" w:rsidRPr="00030F0A" w:rsidRDefault="00030F0A" w:rsidP="004E2B95">
      <w:pPr>
        <w:pStyle w:val="SingleTxtG"/>
      </w:pPr>
      <w:r w:rsidRPr="00030F0A">
        <w:t>89.</w:t>
      </w:r>
      <w:r w:rsidRPr="00030F0A">
        <w:tab/>
        <w:t>The main priority areas for the protection and promotion of children were defined during the Third National Forum on the Child in 2007. The commitments made in the following 11 areas in this respect were set forth in Resolution No. 5/08 of 18 January:</w:t>
      </w:r>
    </w:p>
    <w:p w:rsidR="00030F0A" w:rsidRPr="00030F0A" w:rsidRDefault="00030F0A" w:rsidP="009748A8">
      <w:pPr>
        <w:pStyle w:val="SingleTxtG"/>
        <w:ind w:left="1701"/>
      </w:pPr>
      <w:r w:rsidRPr="00030F0A">
        <w:t>1.</w:t>
      </w:r>
      <w:r w:rsidRPr="00030F0A">
        <w:tab/>
        <w:t>Life expectancy;</w:t>
      </w:r>
    </w:p>
    <w:p w:rsidR="00030F0A" w:rsidRPr="00030F0A" w:rsidRDefault="00030F0A" w:rsidP="009748A8">
      <w:pPr>
        <w:pStyle w:val="SingleTxtG"/>
        <w:ind w:left="1701"/>
      </w:pPr>
      <w:r w:rsidRPr="00030F0A">
        <w:t>2.</w:t>
      </w:r>
      <w:r w:rsidRPr="00030F0A">
        <w:tab/>
        <w:t>Food and nutrition security;</w:t>
      </w:r>
    </w:p>
    <w:p w:rsidR="00030F0A" w:rsidRPr="00030F0A" w:rsidRDefault="00030F0A" w:rsidP="009748A8">
      <w:pPr>
        <w:pStyle w:val="SingleTxtG"/>
        <w:ind w:left="1701"/>
      </w:pPr>
      <w:r w:rsidRPr="00030F0A">
        <w:t>3.</w:t>
      </w:r>
      <w:r w:rsidRPr="00030F0A">
        <w:tab/>
        <w:t>Birth registration;</w:t>
      </w:r>
    </w:p>
    <w:p w:rsidR="00030F0A" w:rsidRPr="00030F0A" w:rsidRDefault="00030F0A" w:rsidP="009748A8">
      <w:pPr>
        <w:pStyle w:val="SingleTxtG"/>
        <w:ind w:left="1701"/>
      </w:pPr>
      <w:r w:rsidRPr="00030F0A">
        <w:t>4.</w:t>
      </w:r>
      <w:r w:rsidRPr="00030F0A">
        <w:tab/>
        <w:t>Early childhood education;</w:t>
      </w:r>
    </w:p>
    <w:p w:rsidR="00030F0A" w:rsidRPr="00030F0A" w:rsidRDefault="00030F0A" w:rsidP="009748A8">
      <w:pPr>
        <w:pStyle w:val="SingleTxtG"/>
        <w:ind w:left="1701"/>
      </w:pPr>
      <w:r w:rsidRPr="00030F0A">
        <w:t>5.</w:t>
      </w:r>
      <w:r w:rsidRPr="00030F0A">
        <w:tab/>
        <w:t>Primary education;</w:t>
      </w:r>
    </w:p>
    <w:p w:rsidR="00030F0A" w:rsidRPr="00030F0A" w:rsidRDefault="00030F0A" w:rsidP="009748A8">
      <w:pPr>
        <w:pStyle w:val="SingleTxtG"/>
        <w:ind w:left="1701"/>
      </w:pPr>
      <w:r w:rsidRPr="00030F0A">
        <w:t>6.</w:t>
      </w:r>
      <w:r w:rsidRPr="00030F0A">
        <w:tab/>
        <w:t>Juvenile justice;</w:t>
      </w:r>
    </w:p>
    <w:p w:rsidR="00030F0A" w:rsidRPr="00030F0A" w:rsidRDefault="00030F0A" w:rsidP="009748A8">
      <w:pPr>
        <w:pStyle w:val="SingleTxtG"/>
        <w:ind w:left="1701"/>
      </w:pPr>
      <w:r w:rsidRPr="00030F0A">
        <w:t>7.</w:t>
      </w:r>
      <w:r w:rsidRPr="00030F0A">
        <w:tab/>
        <w:t>Prevention and impact mitigation of HIV/AIDS for families and children;</w:t>
      </w:r>
    </w:p>
    <w:p w:rsidR="00030F0A" w:rsidRPr="00030F0A" w:rsidRDefault="00030F0A" w:rsidP="009748A8">
      <w:pPr>
        <w:pStyle w:val="SingleTxtG"/>
        <w:ind w:left="1701"/>
      </w:pPr>
      <w:r w:rsidRPr="00030F0A">
        <w:t>8.</w:t>
      </w:r>
      <w:r w:rsidRPr="00030F0A">
        <w:tab/>
        <w:t>Prevention and mitigation of violence against children;</w:t>
      </w:r>
    </w:p>
    <w:p w:rsidR="00030F0A" w:rsidRPr="00030F0A" w:rsidRDefault="00030F0A" w:rsidP="009748A8">
      <w:pPr>
        <w:pStyle w:val="SingleTxtG"/>
        <w:ind w:left="1701"/>
      </w:pPr>
      <w:r w:rsidRPr="00030F0A">
        <w:t>9.</w:t>
      </w:r>
      <w:r w:rsidRPr="00030F0A">
        <w:tab/>
        <w:t>Family skills;</w:t>
      </w:r>
    </w:p>
    <w:p w:rsidR="00030F0A" w:rsidRPr="00030F0A" w:rsidRDefault="00030F0A" w:rsidP="009748A8">
      <w:pPr>
        <w:pStyle w:val="SingleTxtG"/>
        <w:ind w:left="1701"/>
      </w:pPr>
      <w:r w:rsidRPr="00030F0A">
        <w:t>10.</w:t>
      </w:r>
      <w:r w:rsidRPr="00030F0A">
        <w:tab/>
        <w:t>Children and social communication;</w:t>
      </w:r>
    </w:p>
    <w:p w:rsidR="00030F0A" w:rsidRPr="00030F0A" w:rsidRDefault="00030F0A" w:rsidP="009748A8">
      <w:pPr>
        <w:pStyle w:val="SingleTxtG"/>
        <w:ind w:left="1701"/>
      </w:pPr>
      <w:r w:rsidRPr="00030F0A">
        <w:t>11.</w:t>
      </w:r>
      <w:r w:rsidRPr="00030F0A">
        <w:tab/>
        <w:t>Children and the government budget.</w:t>
      </w:r>
    </w:p>
    <w:p w:rsidR="00152E5C" w:rsidRPr="00152E5C" w:rsidRDefault="009748A8" w:rsidP="009748A8">
      <w:pPr>
        <w:spacing w:before="240"/>
        <w:jc w:val="center"/>
      </w:pPr>
      <w:r>
        <w:rPr>
          <w:u w:val="single"/>
        </w:rPr>
        <w:tab/>
      </w:r>
      <w:r>
        <w:rPr>
          <w:u w:val="single"/>
        </w:rPr>
        <w:tab/>
      </w:r>
      <w:r>
        <w:rPr>
          <w:u w:val="single"/>
        </w:rPr>
        <w:tab/>
      </w:r>
    </w:p>
    <w:sectPr w:rsidR="00152E5C" w:rsidRPr="00152E5C" w:rsidSect="006108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DB" w:rsidRPr="00C60504" w:rsidRDefault="00C027DB" w:rsidP="00C60504"/>
  </w:endnote>
  <w:endnote w:type="continuationSeparator" w:id="0">
    <w:p w:rsidR="00C027DB" w:rsidRPr="00C60504" w:rsidRDefault="00C027DB"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DB" w:rsidRPr="006108C0" w:rsidRDefault="00C027DB" w:rsidP="006108C0">
    <w:pPr>
      <w:tabs>
        <w:tab w:val="right" w:pos="9598"/>
      </w:tabs>
    </w:pPr>
    <w:r w:rsidRPr="006108C0">
      <w:rPr>
        <w:b/>
        <w:sz w:val="18"/>
      </w:rPr>
      <w:fldChar w:fldCharType="begin"/>
    </w:r>
    <w:r w:rsidRPr="006108C0">
      <w:rPr>
        <w:b/>
        <w:sz w:val="18"/>
      </w:rPr>
      <w:instrText xml:space="preserve"> PAGE  \* MERGEFORMAT </w:instrText>
    </w:r>
    <w:r w:rsidRPr="006108C0">
      <w:rPr>
        <w:b/>
        <w:sz w:val="18"/>
      </w:rPr>
      <w:fldChar w:fldCharType="separate"/>
    </w:r>
    <w:r w:rsidR="00814845">
      <w:rPr>
        <w:b/>
        <w:noProof/>
        <w:sz w:val="18"/>
      </w:rPr>
      <w:t>18</w:t>
    </w:r>
    <w:r w:rsidRPr="006108C0">
      <w:rPr>
        <w:b/>
        <w:sz w:val="18"/>
      </w:rPr>
      <w:fldChar w:fldCharType="end"/>
    </w:r>
    <w:r>
      <w:rPr>
        <w:sz w:val="18"/>
      </w:rPr>
      <w:tab/>
    </w:r>
    <w:r w:rsidRPr="00DD02F8">
      <w:rPr>
        <w:sz w:val="16"/>
        <w:szCs w:val="16"/>
      </w:rPr>
      <w:t>GE.18-04155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DB" w:rsidRPr="006108C0" w:rsidRDefault="00C027DB" w:rsidP="006108C0">
    <w:pPr>
      <w:tabs>
        <w:tab w:val="right" w:pos="9598"/>
      </w:tabs>
      <w:rPr>
        <w:b/>
        <w:sz w:val="18"/>
      </w:rPr>
    </w:pPr>
    <w:r w:rsidRPr="00DD02F8">
      <w:rPr>
        <w:sz w:val="16"/>
        <w:szCs w:val="16"/>
      </w:rPr>
      <w:t>GE.18-04155</w:t>
    </w:r>
    <w:r>
      <w:tab/>
    </w:r>
    <w:r w:rsidRPr="006108C0">
      <w:rPr>
        <w:b/>
        <w:sz w:val="18"/>
      </w:rPr>
      <w:fldChar w:fldCharType="begin"/>
    </w:r>
    <w:r w:rsidRPr="006108C0">
      <w:rPr>
        <w:b/>
        <w:sz w:val="18"/>
      </w:rPr>
      <w:instrText xml:space="preserve"> PAGE  \* MERGEFORMAT </w:instrText>
    </w:r>
    <w:r w:rsidRPr="006108C0">
      <w:rPr>
        <w:b/>
        <w:sz w:val="18"/>
      </w:rPr>
      <w:fldChar w:fldCharType="separate"/>
    </w:r>
    <w:r w:rsidR="00814845">
      <w:rPr>
        <w:b/>
        <w:noProof/>
        <w:sz w:val="18"/>
      </w:rPr>
      <w:t>15</w:t>
    </w:r>
    <w:r w:rsidRPr="006108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DB" w:rsidRDefault="00C027DB" w:rsidP="00C073FD">
    <w:r>
      <w:rPr>
        <w:noProof/>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DB" w:rsidRDefault="00C027DB" w:rsidP="006108C0">
    <w:r>
      <w:t>GE.18-04155  (E)    240418    250418</w:t>
    </w:r>
  </w:p>
  <w:p w:rsidR="00C027DB" w:rsidRPr="006108C0" w:rsidRDefault="00C027DB" w:rsidP="006108C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AGO/Q/5-7/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Q/5-7/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DB" w:rsidRPr="00C60504" w:rsidRDefault="00C027DB" w:rsidP="00C60504">
      <w:pPr>
        <w:tabs>
          <w:tab w:val="right" w:pos="2155"/>
        </w:tabs>
        <w:spacing w:after="80"/>
        <w:ind w:left="680"/>
      </w:pPr>
      <w:r>
        <w:rPr>
          <w:u w:val="single"/>
        </w:rPr>
        <w:tab/>
      </w:r>
    </w:p>
  </w:footnote>
  <w:footnote w:type="continuationSeparator" w:id="0">
    <w:p w:rsidR="00C027DB" w:rsidRPr="00C60504" w:rsidRDefault="00C027DB" w:rsidP="00C60504">
      <w:pPr>
        <w:tabs>
          <w:tab w:val="right" w:pos="2155"/>
        </w:tabs>
        <w:spacing w:after="80"/>
        <w:ind w:left="680"/>
      </w:pPr>
      <w:r>
        <w:rPr>
          <w:u w:val="single"/>
        </w:rPr>
        <w:tab/>
      </w:r>
    </w:p>
  </w:footnote>
  <w:footnote w:id="1">
    <w:p w:rsidR="00C027DB" w:rsidRPr="00E5539C" w:rsidRDefault="00C027DB" w:rsidP="00E7202A">
      <w:pPr>
        <w:pStyle w:val="FootnoteText"/>
      </w:pPr>
      <w:r>
        <w:rPr>
          <w:rStyle w:val="FootnoteTextChar"/>
        </w:rPr>
        <w:tab/>
      </w:r>
      <w:r w:rsidRPr="0055663B">
        <w:rPr>
          <w:rStyle w:val="FootnoteTextChar"/>
          <w:sz w:val="20"/>
        </w:rPr>
        <w:t>*</w:t>
      </w:r>
      <w:r>
        <w:rPr>
          <w:rStyle w:val="FootnoteTextChar"/>
        </w:rPr>
        <w:tab/>
      </w:r>
      <w:r w:rsidRPr="00E7202A">
        <w:rPr>
          <w:rStyle w:val="FootnoteTextChar"/>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DB" w:rsidRPr="00A73494" w:rsidRDefault="00C027DB" w:rsidP="00521F48">
    <w:pPr>
      <w:pBdr>
        <w:bottom w:val="single" w:sz="6" w:space="1" w:color="auto"/>
      </w:pBdr>
      <w:rPr>
        <w:b/>
        <w:bCs/>
        <w:sz w:val="18"/>
        <w:szCs w:val="18"/>
      </w:rPr>
    </w:pPr>
    <w:r w:rsidRPr="00A73494">
      <w:rPr>
        <w:b/>
        <w:bCs/>
        <w:sz w:val="18"/>
        <w:szCs w:val="18"/>
      </w:rPr>
      <w:t>CRC/C/AGO/Q/5-7/Add.1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DB" w:rsidRPr="00A73494" w:rsidRDefault="00C027DB" w:rsidP="001A65FD">
    <w:pPr>
      <w:pBdr>
        <w:bottom w:val="single" w:sz="6" w:space="1" w:color="auto"/>
      </w:pBdr>
      <w:jc w:val="right"/>
      <w:rPr>
        <w:b/>
        <w:bCs/>
        <w:sz w:val="18"/>
        <w:szCs w:val="18"/>
      </w:rPr>
    </w:pPr>
    <w:r w:rsidRPr="00A73494">
      <w:rPr>
        <w:b/>
        <w:bCs/>
        <w:sz w:val="18"/>
        <w:szCs w:val="18"/>
      </w:rPr>
      <w:t>CRC/C/AGO/Q/5-7/Add.1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F28A0"/>
    <w:multiLevelType w:val="hybridMultilevel"/>
    <w:tmpl w:val="87AC56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D8B1F56"/>
    <w:multiLevelType w:val="hybridMultilevel"/>
    <w:tmpl w:val="078C0830"/>
    <w:lvl w:ilvl="0" w:tplc="377E666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F623E"/>
    <w:multiLevelType w:val="hybridMultilevel"/>
    <w:tmpl w:val="A91C20FA"/>
    <w:lvl w:ilvl="0" w:tplc="377E666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8CAE790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F2974"/>
    <w:multiLevelType w:val="hybridMultilevel"/>
    <w:tmpl w:val="E1BA5756"/>
    <w:lvl w:ilvl="0" w:tplc="822C3818">
      <w:start w:val="7"/>
      <w:numFmt w:val="bullet"/>
      <w:lvlText w:val=""/>
      <w:lvlJc w:val="left"/>
      <w:pPr>
        <w:ind w:left="2798" w:hanging="360"/>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BC42AB1"/>
    <w:multiLevelType w:val="hybridMultilevel"/>
    <w:tmpl w:val="6A7C7888"/>
    <w:lvl w:ilvl="0" w:tplc="377E666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FF0791"/>
    <w:multiLevelType w:val="hybridMultilevel"/>
    <w:tmpl w:val="0CB84A0A"/>
    <w:lvl w:ilvl="0" w:tplc="377E666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7FF75F3"/>
    <w:multiLevelType w:val="hybridMultilevel"/>
    <w:tmpl w:val="746A7FD0"/>
    <w:lvl w:ilvl="0" w:tplc="822C3818">
      <w:start w:val="7"/>
      <w:numFmt w:val="bullet"/>
      <w:lvlText w:val=""/>
      <w:lvlJc w:val="left"/>
      <w:pPr>
        <w:ind w:left="1664" w:hanging="360"/>
      </w:pPr>
      <w:rPr>
        <w:rFonts w:ascii="Symbol" w:eastAsia="SimSun" w:hAnsi="Symbol" w:cs="Times New Roman"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1" w15:restartNumberingAfterBreak="0">
    <w:nsid w:val="74023137"/>
    <w:multiLevelType w:val="hybridMultilevel"/>
    <w:tmpl w:val="9F2AA870"/>
    <w:lvl w:ilvl="0" w:tplc="377E666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443992"/>
    <w:multiLevelType w:val="hybridMultilevel"/>
    <w:tmpl w:val="B204D682"/>
    <w:lvl w:ilvl="0" w:tplc="377E666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2"/>
  </w:num>
  <w:num w:numId="6">
    <w:abstractNumId w:val="1"/>
  </w:num>
  <w:num w:numId="7">
    <w:abstractNumId w:val="2"/>
  </w:num>
  <w:num w:numId="8">
    <w:abstractNumId w:val="11"/>
  </w:num>
  <w:num w:numId="9">
    <w:abstractNumId w:val="4"/>
  </w:num>
  <w:num w:numId="10">
    <w:abstractNumId w:val="9"/>
  </w:num>
  <w:num w:numId="11">
    <w:abstractNumId w:val="7"/>
  </w:num>
  <w:num w:numId="12">
    <w:abstractNumId w:val="13"/>
  </w:num>
  <w:num w:numId="13">
    <w:abstractNumId w:val="1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45A"/>
    <w:rsid w:val="0000321C"/>
    <w:rsid w:val="00030F0A"/>
    <w:rsid w:val="0004023F"/>
    <w:rsid w:val="00046E92"/>
    <w:rsid w:val="00054190"/>
    <w:rsid w:val="00063653"/>
    <w:rsid w:val="00075230"/>
    <w:rsid w:val="00081296"/>
    <w:rsid w:val="000863A6"/>
    <w:rsid w:val="000C103D"/>
    <w:rsid w:val="000C7D79"/>
    <w:rsid w:val="000D0E2F"/>
    <w:rsid w:val="000F5DF8"/>
    <w:rsid w:val="00121B26"/>
    <w:rsid w:val="00126D0F"/>
    <w:rsid w:val="00152E5C"/>
    <w:rsid w:val="00171B5F"/>
    <w:rsid w:val="0017270F"/>
    <w:rsid w:val="0017425A"/>
    <w:rsid w:val="001A65FD"/>
    <w:rsid w:val="001B17F2"/>
    <w:rsid w:val="001B29A1"/>
    <w:rsid w:val="001C497A"/>
    <w:rsid w:val="001D0661"/>
    <w:rsid w:val="001E702E"/>
    <w:rsid w:val="001E7469"/>
    <w:rsid w:val="001F03A3"/>
    <w:rsid w:val="001F3CB3"/>
    <w:rsid w:val="002058E0"/>
    <w:rsid w:val="002259EA"/>
    <w:rsid w:val="00226ADD"/>
    <w:rsid w:val="00247E2C"/>
    <w:rsid w:val="00286D28"/>
    <w:rsid w:val="002A09CA"/>
    <w:rsid w:val="002A4AE1"/>
    <w:rsid w:val="002C5357"/>
    <w:rsid w:val="002D6880"/>
    <w:rsid w:val="002D6C53"/>
    <w:rsid w:val="002E6B3F"/>
    <w:rsid w:val="002F5595"/>
    <w:rsid w:val="003326CC"/>
    <w:rsid w:val="003341F7"/>
    <w:rsid w:val="00334F6A"/>
    <w:rsid w:val="003358A5"/>
    <w:rsid w:val="00342AC8"/>
    <w:rsid w:val="003522C2"/>
    <w:rsid w:val="00352EB1"/>
    <w:rsid w:val="0036352E"/>
    <w:rsid w:val="003976F9"/>
    <w:rsid w:val="003B0F30"/>
    <w:rsid w:val="003B4550"/>
    <w:rsid w:val="003C76DA"/>
    <w:rsid w:val="003D4E4A"/>
    <w:rsid w:val="003E2CFE"/>
    <w:rsid w:val="003F1C55"/>
    <w:rsid w:val="00427716"/>
    <w:rsid w:val="004602BE"/>
    <w:rsid w:val="00461253"/>
    <w:rsid w:val="00463094"/>
    <w:rsid w:val="004A1CC8"/>
    <w:rsid w:val="004B1CC1"/>
    <w:rsid w:val="004D5363"/>
    <w:rsid w:val="004E2B95"/>
    <w:rsid w:val="004F3CFA"/>
    <w:rsid w:val="004F7989"/>
    <w:rsid w:val="00503238"/>
    <w:rsid w:val="005042C2"/>
    <w:rsid w:val="00521F48"/>
    <w:rsid w:val="00545423"/>
    <w:rsid w:val="0055663B"/>
    <w:rsid w:val="00560FEA"/>
    <w:rsid w:val="00567241"/>
    <w:rsid w:val="00573C5A"/>
    <w:rsid w:val="005807E9"/>
    <w:rsid w:val="0058170F"/>
    <w:rsid w:val="00593B89"/>
    <w:rsid w:val="005B1E84"/>
    <w:rsid w:val="005E6DE8"/>
    <w:rsid w:val="005F7E81"/>
    <w:rsid w:val="00605565"/>
    <w:rsid w:val="006108C0"/>
    <w:rsid w:val="00624EF7"/>
    <w:rsid w:val="00664B75"/>
    <w:rsid w:val="00665595"/>
    <w:rsid w:val="00671529"/>
    <w:rsid w:val="00683EFD"/>
    <w:rsid w:val="00686DC7"/>
    <w:rsid w:val="006B3DED"/>
    <w:rsid w:val="006B656F"/>
    <w:rsid w:val="006C0FA2"/>
    <w:rsid w:val="006F0959"/>
    <w:rsid w:val="00705552"/>
    <w:rsid w:val="007268F9"/>
    <w:rsid w:val="0074144B"/>
    <w:rsid w:val="0074657C"/>
    <w:rsid w:val="00750F7F"/>
    <w:rsid w:val="00785A68"/>
    <w:rsid w:val="007A27A9"/>
    <w:rsid w:val="007A2ED1"/>
    <w:rsid w:val="007C044D"/>
    <w:rsid w:val="007C52B0"/>
    <w:rsid w:val="007C6D38"/>
    <w:rsid w:val="0080634D"/>
    <w:rsid w:val="00814845"/>
    <w:rsid w:val="00822F71"/>
    <w:rsid w:val="00834575"/>
    <w:rsid w:val="00854C5F"/>
    <w:rsid w:val="00854FAE"/>
    <w:rsid w:val="008775E0"/>
    <w:rsid w:val="008B46FD"/>
    <w:rsid w:val="008E7451"/>
    <w:rsid w:val="008F1741"/>
    <w:rsid w:val="009411B4"/>
    <w:rsid w:val="00963CCA"/>
    <w:rsid w:val="009748A8"/>
    <w:rsid w:val="00991A17"/>
    <w:rsid w:val="009925B1"/>
    <w:rsid w:val="009A17A1"/>
    <w:rsid w:val="009B71EB"/>
    <w:rsid w:val="009B73EC"/>
    <w:rsid w:val="009D0139"/>
    <w:rsid w:val="009D07D9"/>
    <w:rsid w:val="009D361E"/>
    <w:rsid w:val="009D79A7"/>
    <w:rsid w:val="009F5CDC"/>
    <w:rsid w:val="00A12498"/>
    <w:rsid w:val="00A17B41"/>
    <w:rsid w:val="00A50027"/>
    <w:rsid w:val="00A73494"/>
    <w:rsid w:val="00A775CF"/>
    <w:rsid w:val="00A80DC3"/>
    <w:rsid w:val="00A8245A"/>
    <w:rsid w:val="00A915B1"/>
    <w:rsid w:val="00A91771"/>
    <w:rsid w:val="00A9548D"/>
    <w:rsid w:val="00AB7CD4"/>
    <w:rsid w:val="00AC5237"/>
    <w:rsid w:val="00AD3862"/>
    <w:rsid w:val="00B06045"/>
    <w:rsid w:val="00B23D26"/>
    <w:rsid w:val="00B35985"/>
    <w:rsid w:val="00B40099"/>
    <w:rsid w:val="00B41C6B"/>
    <w:rsid w:val="00B621F1"/>
    <w:rsid w:val="00BA4EAA"/>
    <w:rsid w:val="00BA5E34"/>
    <w:rsid w:val="00BC09CB"/>
    <w:rsid w:val="00BC4A58"/>
    <w:rsid w:val="00BE10B3"/>
    <w:rsid w:val="00C027DB"/>
    <w:rsid w:val="00C073FD"/>
    <w:rsid w:val="00C35A27"/>
    <w:rsid w:val="00C37EE1"/>
    <w:rsid w:val="00C43CBC"/>
    <w:rsid w:val="00C60504"/>
    <w:rsid w:val="00C64986"/>
    <w:rsid w:val="00CA68CB"/>
    <w:rsid w:val="00CB2BC2"/>
    <w:rsid w:val="00CD0365"/>
    <w:rsid w:val="00CF0852"/>
    <w:rsid w:val="00D1061B"/>
    <w:rsid w:val="00D21089"/>
    <w:rsid w:val="00D22E6C"/>
    <w:rsid w:val="00D4501D"/>
    <w:rsid w:val="00D453A6"/>
    <w:rsid w:val="00D454D4"/>
    <w:rsid w:val="00D67ECB"/>
    <w:rsid w:val="00D84CBC"/>
    <w:rsid w:val="00D86AFB"/>
    <w:rsid w:val="00DA339D"/>
    <w:rsid w:val="00DD02F8"/>
    <w:rsid w:val="00E0292B"/>
    <w:rsid w:val="00E02C2B"/>
    <w:rsid w:val="00E05C58"/>
    <w:rsid w:val="00E14A84"/>
    <w:rsid w:val="00E31451"/>
    <w:rsid w:val="00E31546"/>
    <w:rsid w:val="00E4567D"/>
    <w:rsid w:val="00E54E37"/>
    <w:rsid w:val="00E60320"/>
    <w:rsid w:val="00E61880"/>
    <w:rsid w:val="00E65B41"/>
    <w:rsid w:val="00E7202A"/>
    <w:rsid w:val="00EC657E"/>
    <w:rsid w:val="00EC7C5D"/>
    <w:rsid w:val="00ED625E"/>
    <w:rsid w:val="00ED6C48"/>
    <w:rsid w:val="00F149D7"/>
    <w:rsid w:val="00F23C48"/>
    <w:rsid w:val="00F3747A"/>
    <w:rsid w:val="00F4135E"/>
    <w:rsid w:val="00F65F5D"/>
    <w:rsid w:val="00F86A3A"/>
    <w:rsid w:val="00F93C73"/>
    <w:rsid w:val="00FA0D5C"/>
    <w:rsid w:val="00FB2AA0"/>
    <w:rsid w:val="00FB54A4"/>
    <w:rsid w:val="00FC22BE"/>
    <w:rsid w:val="00FF1D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5D15EAC-1615-4C5B-B9E5-F5E5F07E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99"/>
    <w:lsdException w:name="Plain Table 4" w:uiPriority="99"/>
    <w:lsdException w:name="Plain Table 5" w:uiPriority="99"/>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2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45423"/>
    <w:pPr>
      <w:spacing w:after="0"/>
      <w:ind w:right="0"/>
      <w:jc w:val="left"/>
      <w:outlineLvl w:val="0"/>
    </w:pPr>
  </w:style>
  <w:style w:type="paragraph" w:styleId="Heading2">
    <w:name w:val="heading 2"/>
    <w:basedOn w:val="Normal"/>
    <w:next w:val="Normal"/>
    <w:link w:val="Heading2Char"/>
    <w:semiHidden/>
    <w:rsid w:val="00545423"/>
    <w:pPr>
      <w:outlineLvl w:val="1"/>
    </w:pPr>
  </w:style>
  <w:style w:type="paragraph" w:styleId="Heading3">
    <w:name w:val="heading 3"/>
    <w:basedOn w:val="Normal"/>
    <w:next w:val="Normal"/>
    <w:link w:val="Heading3Char"/>
    <w:semiHidden/>
    <w:rsid w:val="00545423"/>
    <w:pPr>
      <w:outlineLvl w:val="2"/>
    </w:pPr>
  </w:style>
  <w:style w:type="paragraph" w:styleId="Heading4">
    <w:name w:val="heading 4"/>
    <w:basedOn w:val="Normal"/>
    <w:next w:val="Normal"/>
    <w:link w:val="Heading4Char"/>
    <w:semiHidden/>
    <w:rsid w:val="00545423"/>
    <w:pPr>
      <w:outlineLvl w:val="3"/>
    </w:pPr>
  </w:style>
  <w:style w:type="paragraph" w:styleId="Heading5">
    <w:name w:val="heading 5"/>
    <w:basedOn w:val="Normal"/>
    <w:next w:val="Normal"/>
    <w:link w:val="Heading5Char"/>
    <w:semiHidden/>
    <w:rsid w:val="00545423"/>
    <w:pPr>
      <w:outlineLvl w:val="4"/>
    </w:pPr>
  </w:style>
  <w:style w:type="paragraph" w:styleId="Heading6">
    <w:name w:val="heading 6"/>
    <w:basedOn w:val="Normal"/>
    <w:next w:val="Normal"/>
    <w:link w:val="Heading6Char"/>
    <w:semiHidden/>
    <w:rsid w:val="00545423"/>
    <w:pPr>
      <w:outlineLvl w:val="5"/>
    </w:pPr>
  </w:style>
  <w:style w:type="paragraph" w:styleId="Heading7">
    <w:name w:val="heading 7"/>
    <w:basedOn w:val="Normal"/>
    <w:next w:val="Normal"/>
    <w:link w:val="Heading7Char"/>
    <w:semiHidden/>
    <w:rsid w:val="00545423"/>
    <w:pPr>
      <w:outlineLvl w:val="6"/>
    </w:pPr>
  </w:style>
  <w:style w:type="paragraph" w:styleId="Heading8">
    <w:name w:val="heading 8"/>
    <w:basedOn w:val="Normal"/>
    <w:next w:val="Normal"/>
    <w:link w:val="Heading8Char"/>
    <w:semiHidden/>
    <w:rsid w:val="00545423"/>
    <w:pPr>
      <w:outlineLvl w:val="7"/>
    </w:pPr>
  </w:style>
  <w:style w:type="paragraph" w:styleId="Heading9">
    <w:name w:val="heading 9"/>
    <w:basedOn w:val="Normal"/>
    <w:next w:val="Normal"/>
    <w:link w:val="Heading9Char"/>
    <w:semiHidden/>
    <w:rsid w:val="0054542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4542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4542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4542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4542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4542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4542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45423"/>
    <w:pPr>
      <w:spacing w:after="120" w:line="240" w:lineRule="atLeast"/>
      <w:ind w:left="1134" w:right="1134"/>
      <w:jc w:val="both"/>
    </w:pPr>
  </w:style>
  <w:style w:type="paragraph" w:customStyle="1" w:styleId="SLG">
    <w:name w:val="__S_L_G"/>
    <w:basedOn w:val="Normal"/>
    <w:next w:val="Normal"/>
    <w:rsid w:val="00545423"/>
    <w:pPr>
      <w:keepNext/>
      <w:keepLines/>
      <w:spacing w:before="240" w:after="240" w:line="580" w:lineRule="exact"/>
      <w:ind w:left="1134" w:right="1134"/>
    </w:pPr>
    <w:rPr>
      <w:b/>
      <w:sz w:val="56"/>
    </w:rPr>
  </w:style>
  <w:style w:type="paragraph" w:customStyle="1" w:styleId="SMG">
    <w:name w:val="__S_M_G"/>
    <w:basedOn w:val="Normal"/>
    <w:next w:val="Normal"/>
    <w:rsid w:val="00545423"/>
    <w:pPr>
      <w:keepNext/>
      <w:keepLines/>
      <w:spacing w:before="240" w:after="240" w:line="420" w:lineRule="exact"/>
      <w:ind w:left="1134" w:right="1134"/>
    </w:pPr>
    <w:rPr>
      <w:b/>
      <w:sz w:val="40"/>
    </w:rPr>
  </w:style>
  <w:style w:type="paragraph" w:customStyle="1" w:styleId="SSG">
    <w:name w:val="__S_S_G"/>
    <w:basedOn w:val="Normal"/>
    <w:next w:val="Normal"/>
    <w:rsid w:val="00545423"/>
    <w:pPr>
      <w:keepNext/>
      <w:keepLines/>
      <w:spacing w:before="240" w:after="240" w:line="300" w:lineRule="exact"/>
      <w:ind w:left="1134" w:right="1134"/>
    </w:pPr>
    <w:rPr>
      <w:b/>
      <w:sz w:val="28"/>
    </w:rPr>
  </w:style>
  <w:style w:type="paragraph" w:customStyle="1" w:styleId="XLargeG">
    <w:name w:val="__XLarge_G"/>
    <w:basedOn w:val="Normal"/>
    <w:next w:val="Normal"/>
    <w:rsid w:val="00545423"/>
    <w:pPr>
      <w:keepNext/>
      <w:keepLines/>
      <w:spacing w:before="240" w:after="240" w:line="420" w:lineRule="exact"/>
      <w:ind w:left="1134" w:right="1134"/>
    </w:pPr>
    <w:rPr>
      <w:b/>
      <w:sz w:val="40"/>
    </w:rPr>
  </w:style>
  <w:style w:type="paragraph" w:customStyle="1" w:styleId="Bullet1G">
    <w:name w:val="_Bullet 1_G"/>
    <w:basedOn w:val="Normal"/>
    <w:qFormat/>
    <w:rsid w:val="00545423"/>
    <w:pPr>
      <w:numPr>
        <w:numId w:val="1"/>
      </w:numPr>
      <w:spacing w:after="120"/>
      <w:ind w:right="1134"/>
      <w:jc w:val="both"/>
    </w:pPr>
  </w:style>
  <w:style w:type="paragraph" w:customStyle="1" w:styleId="Bullet2G">
    <w:name w:val="_Bullet 2_G"/>
    <w:basedOn w:val="Normal"/>
    <w:qFormat/>
    <w:rsid w:val="00545423"/>
    <w:pPr>
      <w:numPr>
        <w:numId w:val="2"/>
      </w:numPr>
      <w:spacing w:after="120"/>
      <w:ind w:right="1134"/>
      <w:jc w:val="both"/>
    </w:pPr>
  </w:style>
  <w:style w:type="paragraph" w:customStyle="1" w:styleId="ParaNoG">
    <w:name w:val="_ParaNo._G"/>
    <w:basedOn w:val="SingleTxtG"/>
    <w:rsid w:val="00545423"/>
    <w:pPr>
      <w:numPr>
        <w:numId w:val="3"/>
      </w:numPr>
    </w:pPr>
  </w:style>
  <w:style w:type="numbering" w:styleId="111111">
    <w:name w:val="Outline List 2"/>
    <w:basedOn w:val="NoList"/>
    <w:semiHidden/>
    <w:rsid w:val="00545423"/>
    <w:pPr>
      <w:numPr>
        <w:numId w:val="4"/>
      </w:numPr>
    </w:pPr>
  </w:style>
  <w:style w:type="numbering" w:styleId="1ai">
    <w:name w:val="Outline List 1"/>
    <w:basedOn w:val="NoList"/>
    <w:semiHidden/>
    <w:rsid w:val="00545423"/>
    <w:pPr>
      <w:numPr>
        <w:numId w:val="5"/>
      </w:numPr>
    </w:pPr>
  </w:style>
  <w:style w:type="paragraph" w:styleId="BalloonText">
    <w:name w:val="Balloon Text"/>
    <w:basedOn w:val="Normal"/>
    <w:link w:val="BalloonTextChar"/>
    <w:uiPriority w:val="99"/>
    <w:semiHidden/>
    <w:unhideWhenUsed/>
    <w:rsid w:val="00545423"/>
    <w:rPr>
      <w:rFonts w:ascii="Tahoma" w:hAnsi="Tahoma" w:cs="Tahoma"/>
      <w:sz w:val="16"/>
      <w:szCs w:val="16"/>
    </w:rPr>
  </w:style>
  <w:style w:type="character" w:customStyle="1" w:styleId="BalloonTextChar">
    <w:name w:val="Balloon Text Char"/>
    <w:basedOn w:val="DefaultParagraphFont"/>
    <w:link w:val="BalloonText"/>
    <w:uiPriority w:val="99"/>
    <w:semiHidden/>
    <w:rsid w:val="00545423"/>
    <w:rPr>
      <w:rFonts w:ascii="Tahoma" w:hAnsi="Tahoma" w:cs="Tahoma"/>
      <w:sz w:val="16"/>
      <w:szCs w:val="16"/>
    </w:rPr>
  </w:style>
  <w:style w:type="character" w:styleId="EndnoteReference">
    <w:name w:val="endnote reference"/>
    <w:aliases w:val="1_G"/>
    <w:rsid w:val="00545423"/>
    <w:rPr>
      <w:rFonts w:ascii="Times New Roman" w:hAnsi="Times New Roman"/>
      <w:sz w:val="18"/>
      <w:vertAlign w:val="superscript"/>
    </w:rPr>
  </w:style>
  <w:style w:type="paragraph" w:styleId="FootnoteText">
    <w:name w:val="footnote text"/>
    <w:aliases w:val="5_G"/>
    <w:basedOn w:val="Normal"/>
    <w:link w:val="FootnoteTextChar"/>
    <w:rsid w:val="0054542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45423"/>
    <w:rPr>
      <w:rFonts w:ascii="Times New Roman" w:hAnsi="Times New Roman" w:cs="Times New Roman"/>
      <w:sz w:val="18"/>
      <w:szCs w:val="20"/>
    </w:rPr>
  </w:style>
  <w:style w:type="paragraph" w:styleId="EndnoteText">
    <w:name w:val="endnote text"/>
    <w:aliases w:val="2_G"/>
    <w:basedOn w:val="FootnoteText"/>
    <w:link w:val="EndnoteTextChar"/>
    <w:rsid w:val="00545423"/>
  </w:style>
  <w:style w:type="character" w:customStyle="1" w:styleId="EndnoteTextChar">
    <w:name w:val="Endnote Text Char"/>
    <w:aliases w:val="2_G Char"/>
    <w:basedOn w:val="DefaultParagraphFont"/>
    <w:link w:val="EndnoteText"/>
    <w:rsid w:val="00545423"/>
    <w:rPr>
      <w:rFonts w:ascii="Times New Roman" w:hAnsi="Times New Roman" w:cs="Times New Roman"/>
      <w:sz w:val="18"/>
      <w:szCs w:val="20"/>
    </w:rPr>
  </w:style>
  <w:style w:type="paragraph" w:styleId="Footer">
    <w:name w:val="footer"/>
    <w:aliases w:val="3_G"/>
    <w:basedOn w:val="Normal"/>
    <w:link w:val="FooterChar"/>
    <w:rsid w:val="00545423"/>
    <w:rPr>
      <w:sz w:val="16"/>
    </w:rPr>
  </w:style>
  <w:style w:type="character" w:customStyle="1" w:styleId="FooterChar">
    <w:name w:val="Footer Char"/>
    <w:aliases w:val="3_G Char"/>
    <w:basedOn w:val="DefaultParagraphFont"/>
    <w:link w:val="Footer"/>
    <w:rsid w:val="00545423"/>
    <w:rPr>
      <w:rFonts w:ascii="Times New Roman" w:hAnsi="Times New Roman" w:cs="Times New Roman"/>
      <w:sz w:val="16"/>
      <w:szCs w:val="20"/>
    </w:rPr>
  </w:style>
  <w:style w:type="character" w:styleId="FootnoteReference">
    <w:name w:val="footnote reference"/>
    <w:aliases w:val="4_G"/>
    <w:rsid w:val="0054542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45423"/>
    <w:rPr>
      <w:rFonts w:ascii="Times New Roman" w:hAnsi="Times New Roman" w:cs="Times New Roman"/>
      <w:sz w:val="20"/>
      <w:szCs w:val="20"/>
    </w:rPr>
  </w:style>
  <w:style w:type="character" w:customStyle="1" w:styleId="Heading2Char">
    <w:name w:val="Heading 2 Char"/>
    <w:basedOn w:val="DefaultParagraphFont"/>
    <w:link w:val="Heading2"/>
    <w:semiHidden/>
    <w:rsid w:val="00545423"/>
    <w:rPr>
      <w:rFonts w:ascii="Times New Roman" w:hAnsi="Times New Roman" w:cs="Times New Roman"/>
      <w:sz w:val="20"/>
      <w:szCs w:val="20"/>
    </w:rPr>
  </w:style>
  <w:style w:type="character" w:customStyle="1" w:styleId="Heading3Char">
    <w:name w:val="Heading 3 Char"/>
    <w:basedOn w:val="DefaultParagraphFont"/>
    <w:link w:val="Heading3"/>
    <w:semiHidden/>
    <w:rsid w:val="00545423"/>
    <w:rPr>
      <w:rFonts w:ascii="Times New Roman" w:hAnsi="Times New Roman" w:cs="Times New Roman"/>
      <w:sz w:val="20"/>
      <w:szCs w:val="20"/>
    </w:rPr>
  </w:style>
  <w:style w:type="character" w:customStyle="1" w:styleId="Heading4Char">
    <w:name w:val="Heading 4 Char"/>
    <w:basedOn w:val="DefaultParagraphFont"/>
    <w:link w:val="Heading4"/>
    <w:semiHidden/>
    <w:rsid w:val="00545423"/>
    <w:rPr>
      <w:rFonts w:ascii="Times New Roman" w:hAnsi="Times New Roman" w:cs="Times New Roman"/>
      <w:sz w:val="20"/>
      <w:szCs w:val="20"/>
    </w:rPr>
  </w:style>
  <w:style w:type="character" w:customStyle="1" w:styleId="Heading5Char">
    <w:name w:val="Heading 5 Char"/>
    <w:basedOn w:val="DefaultParagraphFont"/>
    <w:link w:val="Heading5"/>
    <w:semiHidden/>
    <w:rsid w:val="00545423"/>
    <w:rPr>
      <w:rFonts w:ascii="Times New Roman" w:hAnsi="Times New Roman" w:cs="Times New Roman"/>
      <w:sz w:val="20"/>
      <w:szCs w:val="20"/>
    </w:rPr>
  </w:style>
  <w:style w:type="character" w:customStyle="1" w:styleId="Heading6Char">
    <w:name w:val="Heading 6 Char"/>
    <w:basedOn w:val="DefaultParagraphFont"/>
    <w:link w:val="Heading6"/>
    <w:semiHidden/>
    <w:rsid w:val="00545423"/>
    <w:rPr>
      <w:rFonts w:ascii="Times New Roman" w:hAnsi="Times New Roman" w:cs="Times New Roman"/>
      <w:sz w:val="20"/>
      <w:szCs w:val="20"/>
    </w:rPr>
  </w:style>
  <w:style w:type="character" w:customStyle="1" w:styleId="Heading7Char">
    <w:name w:val="Heading 7 Char"/>
    <w:basedOn w:val="DefaultParagraphFont"/>
    <w:link w:val="Heading7"/>
    <w:semiHidden/>
    <w:rsid w:val="00545423"/>
    <w:rPr>
      <w:rFonts w:ascii="Times New Roman" w:hAnsi="Times New Roman" w:cs="Times New Roman"/>
      <w:sz w:val="20"/>
      <w:szCs w:val="20"/>
    </w:rPr>
  </w:style>
  <w:style w:type="character" w:customStyle="1" w:styleId="Heading8Char">
    <w:name w:val="Heading 8 Char"/>
    <w:basedOn w:val="DefaultParagraphFont"/>
    <w:link w:val="Heading8"/>
    <w:semiHidden/>
    <w:rsid w:val="00545423"/>
    <w:rPr>
      <w:rFonts w:ascii="Times New Roman" w:hAnsi="Times New Roman" w:cs="Times New Roman"/>
      <w:sz w:val="20"/>
      <w:szCs w:val="20"/>
    </w:rPr>
  </w:style>
  <w:style w:type="character" w:customStyle="1" w:styleId="Heading9Char">
    <w:name w:val="Heading 9 Char"/>
    <w:basedOn w:val="DefaultParagraphFont"/>
    <w:link w:val="Heading9"/>
    <w:semiHidden/>
    <w:rsid w:val="00545423"/>
    <w:rPr>
      <w:rFonts w:ascii="Times New Roman" w:hAnsi="Times New Roman" w:cs="Times New Roman"/>
      <w:sz w:val="20"/>
      <w:szCs w:val="20"/>
    </w:rPr>
  </w:style>
  <w:style w:type="paragraph" w:styleId="Header">
    <w:name w:val="header"/>
    <w:aliases w:val="6_G"/>
    <w:basedOn w:val="Normal"/>
    <w:link w:val="HeaderChar"/>
    <w:rsid w:val="00545423"/>
    <w:pPr>
      <w:pBdr>
        <w:bottom w:val="single" w:sz="4" w:space="4" w:color="auto"/>
      </w:pBdr>
    </w:pPr>
    <w:rPr>
      <w:b/>
      <w:sz w:val="18"/>
    </w:rPr>
  </w:style>
  <w:style w:type="character" w:customStyle="1" w:styleId="HeaderChar">
    <w:name w:val="Header Char"/>
    <w:aliases w:val="6_G Char"/>
    <w:basedOn w:val="DefaultParagraphFont"/>
    <w:link w:val="Header"/>
    <w:rsid w:val="00545423"/>
    <w:rPr>
      <w:rFonts w:ascii="Times New Roman" w:hAnsi="Times New Roman" w:cs="Times New Roman"/>
      <w:b/>
      <w:sz w:val="18"/>
      <w:szCs w:val="20"/>
    </w:rPr>
  </w:style>
  <w:style w:type="character" w:styleId="PageNumber">
    <w:name w:val="page number"/>
    <w:aliases w:val="7_G"/>
    <w:semiHidden/>
    <w:rsid w:val="00545423"/>
    <w:rPr>
      <w:rFonts w:ascii="Times New Roman" w:hAnsi="Times New Roman"/>
      <w:b/>
      <w:sz w:val="18"/>
    </w:rPr>
  </w:style>
  <w:style w:type="table" w:styleId="TableGrid">
    <w:name w:val="Table Grid"/>
    <w:basedOn w:val="TableNormal"/>
    <w:rsid w:val="0054542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30F0A"/>
    <w:pPr>
      <w:pBdr>
        <w:bottom w:val="single" w:sz="6" w:space="1" w:color="auto"/>
      </w:pBdr>
      <w:jc w:val="center"/>
    </w:pPr>
    <w:rPr>
      <w:rFonts w:ascii="Arial" w:hAnsi="Arial" w:cs="Arial"/>
      <w:vanish/>
      <w:sz w:val="16"/>
      <w:szCs w:val="16"/>
      <w:lang w:val="pt-PT" w:eastAsia="pt-PT"/>
    </w:rPr>
  </w:style>
  <w:style w:type="character" w:customStyle="1" w:styleId="z-TopofFormChar">
    <w:name w:val="z-Top of Form Char"/>
    <w:basedOn w:val="DefaultParagraphFont"/>
    <w:link w:val="z-TopofForm"/>
    <w:uiPriority w:val="99"/>
    <w:semiHidden/>
    <w:rsid w:val="00030F0A"/>
    <w:rPr>
      <w:rFonts w:ascii="Arial" w:eastAsia="Times New Roman" w:hAnsi="Arial" w:cs="Arial"/>
      <w:vanish/>
      <w:sz w:val="16"/>
      <w:szCs w:val="16"/>
      <w:lang w:val="pt-PT" w:eastAsia="pt-PT"/>
    </w:rPr>
  </w:style>
  <w:style w:type="paragraph" w:styleId="z-BottomofForm">
    <w:name w:val="HTML Bottom of Form"/>
    <w:basedOn w:val="Normal"/>
    <w:next w:val="Normal"/>
    <w:link w:val="z-BottomofFormChar"/>
    <w:hidden/>
    <w:uiPriority w:val="99"/>
    <w:semiHidden/>
    <w:unhideWhenUsed/>
    <w:rsid w:val="00030F0A"/>
    <w:pPr>
      <w:pBdr>
        <w:top w:val="single" w:sz="6" w:space="1" w:color="auto"/>
      </w:pBdr>
      <w:jc w:val="center"/>
    </w:pPr>
    <w:rPr>
      <w:rFonts w:ascii="Arial" w:hAnsi="Arial" w:cs="Arial"/>
      <w:vanish/>
      <w:sz w:val="16"/>
      <w:szCs w:val="16"/>
      <w:lang w:val="pt-PT" w:eastAsia="pt-PT"/>
    </w:rPr>
  </w:style>
  <w:style w:type="character" w:customStyle="1" w:styleId="z-BottomofFormChar">
    <w:name w:val="z-Bottom of Form Char"/>
    <w:basedOn w:val="DefaultParagraphFont"/>
    <w:link w:val="z-BottomofForm"/>
    <w:uiPriority w:val="99"/>
    <w:semiHidden/>
    <w:rsid w:val="00030F0A"/>
    <w:rPr>
      <w:rFonts w:ascii="Arial" w:eastAsia="Times New Roman" w:hAnsi="Arial" w:cs="Arial"/>
      <w:vanish/>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8964-A704-4E05-A59A-6CC76169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8005</Words>
  <Characters>39682</Characters>
  <Application>Microsoft Office Word</Application>
  <DocSecurity>0</DocSecurity>
  <Lines>1403</Lines>
  <Paragraphs>1008</Paragraphs>
  <ScaleCrop>false</ScaleCrop>
  <HeadingPairs>
    <vt:vector size="2" baseType="variant">
      <vt:variant>
        <vt:lpstr>Title</vt:lpstr>
      </vt:variant>
      <vt:variant>
        <vt:i4>1</vt:i4>
      </vt:variant>
    </vt:vector>
  </HeadingPairs>
  <TitlesOfParts>
    <vt:vector size="1" baseType="lpstr">
      <vt:lpstr>1804155</vt:lpstr>
    </vt:vector>
  </TitlesOfParts>
  <Company>DCM</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1804155</dc:title>
  <dc:subject>CRC/C/AGO/Q/5-7/Add.1</dc:subject>
  <dc:creator>Moses OKELLO</dc:creator>
  <cp:keywords/>
  <dc:description/>
  <cp:lastModifiedBy>Generic Pdf eng</cp:lastModifiedBy>
  <cp:revision>2</cp:revision>
  <cp:lastPrinted>2018-04-25T13:07:00Z</cp:lastPrinted>
  <dcterms:created xsi:type="dcterms:W3CDTF">2018-04-25T14:04:00Z</dcterms:created>
  <dcterms:modified xsi:type="dcterms:W3CDTF">2018-04-25T14:04:00Z</dcterms:modified>
</cp:coreProperties>
</file>