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6312761" w14:textId="77777777" w:rsidTr="00374938">
        <w:trPr>
          <w:trHeight w:hRule="exact" w:val="851"/>
        </w:trPr>
        <w:tc>
          <w:tcPr>
            <w:tcW w:w="1280" w:type="dxa"/>
            <w:tcBorders>
              <w:bottom w:val="single" w:sz="4" w:space="0" w:color="auto"/>
            </w:tcBorders>
          </w:tcPr>
          <w:p w14:paraId="4F99711B" w14:textId="77777777" w:rsidR="002D5AAC" w:rsidRDefault="002D5AAC" w:rsidP="001B4E3F"/>
        </w:tc>
        <w:tc>
          <w:tcPr>
            <w:tcW w:w="2273" w:type="dxa"/>
            <w:tcBorders>
              <w:bottom w:val="single" w:sz="4" w:space="0" w:color="auto"/>
            </w:tcBorders>
            <w:vAlign w:val="bottom"/>
          </w:tcPr>
          <w:p w14:paraId="4C94EBAE"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8224802" w14:textId="355CC02E" w:rsidR="002D5AAC" w:rsidRPr="001E303C" w:rsidRDefault="001E303C" w:rsidP="001E303C">
            <w:pPr>
              <w:jc w:val="right"/>
            </w:pPr>
            <w:r w:rsidRPr="001E303C">
              <w:rPr>
                <w:rFonts w:eastAsiaTheme="minorHAnsi"/>
                <w:sz w:val="40"/>
                <w:lang w:val="fr-CH" w:eastAsia="en-US"/>
              </w:rPr>
              <w:t>CRC</w:t>
            </w:r>
            <w:r>
              <w:rPr>
                <w:rFonts w:eastAsiaTheme="minorHAnsi"/>
                <w:lang w:val="fr-CH" w:eastAsia="en-US"/>
              </w:rPr>
              <w:t>/C/89/D/122/2020</w:t>
            </w:r>
          </w:p>
        </w:tc>
      </w:tr>
      <w:tr w:rsidR="002D5AAC" w14:paraId="26F70D5A" w14:textId="77777777" w:rsidTr="00374938">
        <w:trPr>
          <w:trHeight w:hRule="exact" w:val="2835"/>
        </w:trPr>
        <w:tc>
          <w:tcPr>
            <w:tcW w:w="1280" w:type="dxa"/>
            <w:tcBorders>
              <w:top w:val="single" w:sz="4" w:space="0" w:color="auto"/>
              <w:bottom w:val="single" w:sz="12" w:space="0" w:color="auto"/>
            </w:tcBorders>
          </w:tcPr>
          <w:p w14:paraId="46C085FC" w14:textId="77777777" w:rsidR="002D5AAC" w:rsidRDefault="00100922" w:rsidP="001B4E3F">
            <w:pPr>
              <w:spacing w:before="120"/>
              <w:jc w:val="center"/>
            </w:pPr>
            <w:r>
              <w:rPr>
                <w:noProof/>
                <w:lang w:val="en-GB" w:eastAsia="en-GB"/>
              </w:rPr>
              <w:drawing>
                <wp:inline distT="0" distB="0" distL="0" distR="0" wp14:anchorId="371C2D85" wp14:editId="4F0B121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203262" w14:textId="6EE9EAE5" w:rsidR="00F6063F" w:rsidRPr="00FB2D3D" w:rsidRDefault="004D45DB" w:rsidP="0085327E">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D39CC17" w14:textId="36BA3E7F" w:rsidR="002D5AAC" w:rsidRDefault="00374938" w:rsidP="00374938">
            <w:pPr>
              <w:spacing w:before="240" w:line="240" w:lineRule="exact"/>
            </w:pPr>
            <w:r>
              <w:t xml:space="preserve">Distr. </w:t>
            </w:r>
            <w:r w:rsidR="00315CEC">
              <w:t>g</w:t>
            </w:r>
            <w:r>
              <w:t>eneral</w:t>
            </w:r>
          </w:p>
          <w:p w14:paraId="3D577D2D" w14:textId="6B547E92" w:rsidR="00374938" w:rsidRDefault="00764931" w:rsidP="00374938">
            <w:pPr>
              <w:spacing w:line="240" w:lineRule="exact"/>
            </w:pPr>
            <w:r>
              <w:t>11</w:t>
            </w:r>
            <w:r w:rsidR="0085327E">
              <w:t xml:space="preserve"> </w:t>
            </w:r>
            <w:r w:rsidR="00374938">
              <w:t xml:space="preserve">de </w:t>
            </w:r>
            <w:r w:rsidR="003871F0">
              <w:t xml:space="preserve">marzo </w:t>
            </w:r>
            <w:r w:rsidR="00374938">
              <w:t xml:space="preserve">de </w:t>
            </w:r>
            <w:r w:rsidR="008D1934">
              <w:t>202</w:t>
            </w:r>
            <w:r w:rsidR="00951A8A">
              <w:t>2</w:t>
            </w:r>
          </w:p>
          <w:p w14:paraId="6069F39F" w14:textId="77777777" w:rsidR="00374938" w:rsidRDefault="00374938" w:rsidP="00374938">
            <w:pPr>
              <w:spacing w:line="240" w:lineRule="exact"/>
            </w:pPr>
          </w:p>
          <w:p w14:paraId="5BB41784" w14:textId="77777777" w:rsidR="00374938" w:rsidRDefault="00374938" w:rsidP="00374938">
            <w:pPr>
              <w:spacing w:line="240" w:lineRule="exact"/>
            </w:pPr>
            <w:r>
              <w:t>Original: español</w:t>
            </w:r>
          </w:p>
        </w:tc>
      </w:tr>
    </w:tbl>
    <w:p w14:paraId="6EC80CD6" w14:textId="77777777" w:rsidR="00374938" w:rsidRPr="00EC58FE" w:rsidRDefault="00374938" w:rsidP="00374938">
      <w:pPr>
        <w:spacing w:before="120"/>
        <w:rPr>
          <w:b/>
          <w:sz w:val="24"/>
          <w:szCs w:val="24"/>
        </w:rPr>
      </w:pPr>
      <w:r w:rsidRPr="00EC58FE">
        <w:rPr>
          <w:b/>
          <w:sz w:val="24"/>
          <w:szCs w:val="24"/>
        </w:rPr>
        <w:t xml:space="preserve">Comité de </w:t>
      </w:r>
      <w:r>
        <w:rPr>
          <w:b/>
          <w:sz w:val="24"/>
          <w:szCs w:val="24"/>
        </w:rPr>
        <w:t>los Derechos del Niño</w:t>
      </w:r>
    </w:p>
    <w:p w14:paraId="0BA1511A" w14:textId="21B1822B" w:rsidR="00374938" w:rsidRDefault="00374938" w:rsidP="00790FFF">
      <w:pPr>
        <w:pStyle w:val="HChG"/>
        <w:rPr>
          <w:b w:val="0"/>
          <w:sz w:val="20"/>
        </w:rPr>
      </w:pPr>
      <w:r w:rsidRPr="00225C09">
        <w:tab/>
      </w:r>
      <w:r w:rsidRPr="00225C09">
        <w:tab/>
        <w:t>Decisión adoptada por el Comité en relación con el</w:t>
      </w:r>
      <w:r>
        <w:t xml:space="preserve"> </w:t>
      </w:r>
      <w:r w:rsidRPr="00225C09">
        <w:t xml:space="preserve">Protocolo </w:t>
      </w:r>
      <w:r w:rsidR="000856B1">
        <w:t>F</w:t>
      </w:r>
      <w:r w:rsidRPr="00225C09">
        <w:t>acultativo de la Convención sobre los</w:t>
      </w:r>
      <w:r>
        <w:t xml:space="preserve"> </w:t>
      </w:r>
      <w:r w:rsidRPr="00225C09">
        <w:t>Derechos del Niño relativo a un procedimiento de comunicaciones respecto</w:t>
      </w:r>
      <w:r w:rsidR="00790FFF">
        <w:br/>
      </w:r>
      <w:r w:rsidRPr="00225C09">
        <w:t>de la comunicación</w:t>
      </w:r>
      <w:r>
        <w:t xml:space="preserve"> </w:t>
      </w:r>
      <w:r w:rsidR="001B1E23">
        <w:t xml:space="preserve">núm. </w:t>
      </w:r>
      <w:r w:rsidR="001C327B">
        <w:t>122</w:t>
      </w:r>
      <w:r>
        <w:t>/20</w:t>
      </w:r>
      <w:r w:rsidR="001C327B">
        <w:t>20</w:t>
      </w:r>
      <w:r w:rsidR="00790FFF" w:rsidRPr="009601AA">
        <w:rPr>
          <w:rStyle w:val="Refdenotaalpie"/>
          <w:b w:val="0"/>
          <w:bCs/>
          <w:sz w:val="20"/>
          <w:vertAlign w:val="baseline"/>
        </w:rPr>
        <w:footnoteReference w:customMarkFollows="1" w:id="1"/>
        <w:t xml:space="preserve">* </w:t>
      </w:r>
      <w:r w:rsidR="00790FFF" w:rsidRPr="009601A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790FFF" w14:paraId="2357BF55" w14:textId="77777777" w:rsidTr="009601AA">
        <w:tc>
          <w:tcPr>
            <w:tcW w:w="2694" w:type="dxa"/>
          </w:tcPr>
          <w:p w14:paraId="7168C2FC" w14:textId="1AB22720" w:rsidR="00790FFF" w:rsidRDefault="00790FFF">
            <w:pPr>
              <w:pStyle w:val="SingleTxtG"/>
              <w:ind w:left="0" w:right="0"/>
              <w:jc w:val="left"/>
              <w:rPr>
                <w:i/>
              </w:rPr>
            </w:pPr>
            <w:r>
              <w:rPr>
                <w:i/>
              </w:rPr>
              <w:t>Comunicación presentada por:</w:t>
            </w:r>
          </w:p>
        </w:tc>
        <w:tc>
          <w:tcPr>
            <w:tcW w:w="4111" w:type="dxa"/>
          </w:tcPr>
          <w:p w14:paraId="5B0D2BD7" w14:textId="123F3F7A" w:rsidR="00790FFF" w:rsidRDefault="00790FFF">
            <w:pPr>
              <w:pStyle w:val="SingleTxtG"/>
              <w:ind w:left="0" w:right="0"/>
              <w:jc w:val="left"/>
            </w:pPr>
            <w:r w:rsidRPr="00790FFF">
              <w:t>M. S. (representado por el abogado Francisco Morenilla Belizón)</w:t>
            </w:r>
          </w:p>
        </w:tc>
      </w:tr>
      <w:tr w:rsidR="00790FFF" w14:paraId="31D2E755" w14:textId="77777777" w:rsidTr="009601AA">
        <w:tc>
          <w:tcPr>
            <w:tcW w:w="2694" w:type="dxa"/>
          </w:tcPr>
          <w:p w14:paraId="7853ECC1" w14:textId="77777777" w:rsidR="00790FFF" w:rsidRDefault="00790FFF">
            <w:pPr>
              <w:pStyle w:val="SingleTxtG"/>
              <w:ind w:left="0" w:right="0"/>
              <w:jc w:val="left"/>
              <w:rPr>
                <w:i/>
              </w:rPr>
            </w:pPr>
            <w:r>
              <w:rPr>
                <w:i/>
              </w:rPr>
              <w:t>Presunta víctima:</w:t>
            </w:r>
          </w:p>
        </w:tc>
        <w:tc>
          <w:tcPr>
            <w:tcW w:w="4111" w:type="dxa"/>
          </w:tcPr>
          <w:p w14:paraId="46AE8FE4" w14:textId="4F28851B" w:rsidR="00790FFF" w:rsidRDefault="00790FFF">
            <w:pPr>
              <w:pStyle w:val="SingleTxtG"/>
              <w:ind w:left="0" w:right="0"/>
              <w:jc w:val="left"/>
            </w:pPr>
            <w:r w:rsidRPr="00790FFF">
              <w:t>El autor</w:t>
            </w:r>
          </w:p>
        </w:tc>
      </w:tr>
      <w:tr w:rsidR="00790FFF" w14:paraId="77BE5DBC" w14:textId="77777777" w:rsidTr="009601AA">
        <w:tc>
          <w:tcPr>
            <w:tcW w:w="2694" w:type="dxa"/>
          </w:tcPr>
          <w:p w14:paraId="030188FD" w14:textId="77777777" w:rsidR="00790FFF" w:rsidRDefault="00790FFF">
            <w:pPr>
              <w:pStyle w:val="SingleTxtG"/>
              <w:ind w:left="0" w:right="0"/>
              <w:jc w:val="left"/>
              <w:rPr>
                <w:i/>
              </w:rPr>
            </w:pPr>
            <w:r>
              <w:rPr>
                <w:i/>
              </w:rPr>
              <w:t>Estado parte:</w:t>
            </w:r>
          </w:p>
        </w:tc>
        <w:tc>
          <w:tcPr>
            <w:tcW w:w="4111" w:type="dxa"/>
          </w:tcPr>
          <w:p w14:paraId="6CF114F8" w14:textId="7E5206EC" w:rsidR="00790FFF" w:rsidRDefault="00790FFF">
            <w:pPr>
              <w:pStyle w:val="SingleTxtG"/>
              <w:ind w:left="0" w:right="0"/>
              <w:jc w:val="left"/>
            </w:pPr>
            <w:r w:rsidRPr="00790FFF">
              <w:t>España</w:t>
            </w:r>
          </w:p>
        </w:tc>
      </w:tr>
      <w:tr w:rsidR="00790FFF" w14:paraId="3F8DCC78" w14:textId="77777777" w:rsidTr="009601AA">
        <w:tc>
          <w:tcPr>
            <w:tcW w:w="2694" w:type="dxa"/>
          </w:tcPr>
          <w:p w14:paraId="5D1EFEF0" w14:textId="77777777" w:rsidR="00790FFF" w:rsidRDefault="00790FFF">
            <w:pPr>
              <w:pStyle w:val="SingleTxtG"/>
              <w:ind w:left="0" w:right="0"/>
              <w:jc w:val="left"/>
              <w:rPr>
                <w:i/>
              </w:rPr>
            </w:pPr>
            <w:r>
              <w:rPr>
                <w:i/>
              </w:rPr>
              <w:t>Fecha de la comunicación:</w:t>
            </w:r>
          </w:p>
        </w:tc>
        <w:tc>
          <w:tcPr>
            <w:tcW w:w="4111" w:type="dxa"/>
          </w:tcPr>
          <w:p w14:paraId="092730F5" w14:textId="7464DFDC" w:rsidR="00790FFF" w:rsidRDefault="00790FFF">
            <w:pPr>
              <w:pStyle w:val="SingleTxtG"/>
              <w:ind w:left="0" w:right="0"/>
              <w:jc w:val="left"/>
            </w:pPr>
            <w:r w:rsidRPr="00790FFF">
              <w:t>5 de agosto de 2020 (presentación inicial)</w:t>
            </w:r>
          </w:p>
        </w:tc>
      </w:tr>
      <w:tr w:rsidR="00790FFF" w14:paraId="6115ADD5" w14:textId="77777777" w:rsidTr="009601AA">
        <w:tc>
          <w:tcPr>
            <w:tcW w:w="2694" w:type="dxa"/>
          </w:tcPr>
          <w:p w14:paraId="730BBDDF" w14:textId="77777777" w:rsidR="00790FFF" w:rsidRDefault="00790FFF">
            <w:pPr>
              <w:pStyle w:val="SingleTxtG"/>
              <w:ind w:left="0" w:right="0"/>
              <w:jc w:val="left"/>
              <w:rPr>
                <w:i/>
              </w:rPr>
            </w:pPr>
            <w:r>
              <w:rPr>
                <w:i/>
              </w:rPr>
              <w:t>Asunto:</w:t>
            </w:r>
          </w:p>
        </w:tc>
        <w:tc>
          <w:tcPr>
            <w:tcW w:w="4111" w:type="dxa"/>
            <w:vAlign w:val="bottom"/>
          </w:tcPr>
          <w:p w14:paraId="24801796" w14:textId="26829AB7" w:rsidR="00790FFF" w:rsidRDefault="00790FFF">
            <w:pPr>
              <w:pStyle w:val="SingleTxtG"/>
              <w:ind w:left="0" w:right="0"/>
              <w:jc w:val="left"/>
            </w:pPr>
            <w:r w:rsidRPr="00790FFF">
              <w:t>Procedimiento de determinación de la edad de niño no acompañado</w:t>
            </w:r>
          </w:p>
        </w:tc>
      </w:tr>
      <w:tr w:rsidR="00790FFF" w14:paraId="7AF03474" w14:textId="77777777" w:rsidTr="009601AA">
        <w:tc>
          <w:tcPr>
            <w:tcW w:w="2694" w:type="dxa"/>
          </w:tcPr>
          <w:p w14:paraId="2522D2B7" w14:textId="77777777" w:rsidR="00790FFF" w:rsidRDefault="00790FFF">
            <w:pPr>
              <w:pStyle w:val="SingleTxtG"/>
              <w:ind w:left="0" w:right="0"/>
              <w:jc w:val="left"/>
              <w:rPr>
                <w:i/>
              </w:rPr>
            </w:pPr>
            <w:r>
              <w:rPr>
                <w:i/>
              </w:rPr>
              <w:t>Cuestiones de fondo:</w:t>
            </w:r>
          </w:p>
        </w:tc>
        <w:tc>
          <w:tcPr>
            <w:tcW w:w="4111" w:type="dxa"/>
            <w:vAlign w:val="bottom"/>
          </w:tcPr>
          <w:p w14:paraId="43FA7891" w14:textId="66541745" w:rsidR="00790FFF" w:rsidRDefault="00790FFF">
            <w:pPr>
              <w:pStyle w:val="SingleTxtG"/>
              <w:ind w:left="0" w:right="0"/>
              <w:jc w:val="left"/>
            </w:pPr>
            <w:r w:rsidRPr="00790FFF">
              <w:t>Interés superior del niño; derecho a la identidad; derecho a ser escuchado; derecho a un tutor; derecho al desarrollo; derecho a la protección y asistencia especiales del Estado</w:t>
            </w:r>
          </w:p>
        </w:tc>
      </w:tr>
      <w:tr w:rsidR="00790FFF" w14:paraId="1E0A6FC0" w14:textId="77777777" w:rsidTr="009601AA">
        <w:tc>
          <w:tcPr>
            <w:tcW w:w="2694" w:type="dxa"/>
          </w:tcPr>
          <w:p w14:paraId="6C1947EA" w14:textId="3ED958F0" w:rsidR="00790FFF" w:rsidRDefault="00790FFF">
            <w:pPr>
              <w:pStyle w:val="SingleTxtG"/>
              <w:ind w:left="0" w:right="0"/>
              <w:jc w:val="left"/>
              <w:rPr>
                <w:i/>
              </w:rPr>
            </w:pPr>
            <w:r>
              <w:rPr>
                <w:i/>
              </w:rPr>
              <w:t>Artículos de la Convención:</w:t>
            </w:r>
          </w:p>
        </w:tc>
        <w:tc>
          <w:tcPr>
            <w:tcW w:w="4111" w:type="dxa"/>
            <w:vAlign w:val="bottom"/>
          </w:tcPr>
          <w:p w14:paraId="20E8CCED" w14:textId="42B6C012" w:rsidR="00790FFF" w:rsidRDefault="00790FFF">
            <w:pPr>
              <w:pStyle w:val="SingleTxtG"/>
              <w:ind w:left="0" w:right="0"/>
              <w:jc w:val="left"/>
            </w:pPr>
            <w:r>
              <w:t>3 y 8</w:t>
            </w:r>
          </w:p>
        </w:tc>
      </w:tr>
    </w:tbl>
    <w:p w14:paraId="0BC0C385" w14:textId="55F934E8" w:rsidR="001C327B" w:rsidRDefault="000C09D2" w:rsidP="009601AA">
      <w:pPr>
        <w:pStyle w:val="SingleTxtG"/>
        <w:spacing w:before="240"/>
      </w:pPr>
      <w:r>
        <w:t>1.</w:t>
      </w:r>
      <w:r>
        <w:tab/>
      </w:r>
      <w:r w:rsidR="001C327B">
        <w:rPr>
          <w:rFonts w:eastAsia="Calibri"/>
        </w:rPr>
        <w:t>El autor de la comunicación es M.</w:t>
      </w:r>
      <w:r w:rsidR="003871F0">
        <w:rPr>
          <w:rFonts w:eastAsia="Calibri"/>
        </w:rPr>
        <w:t xml:space="preserve"> </w:t>
      </w:r>
      <w:r w:rsidR="001C327B">
        <w:rPr>
          <w:rFonts w:eastAsia="Calibri"/>
        </w:rPr>
        <w:t>S.</w:t>
      </w:r>
      <w:r w:rsidR="00AE1FBB">
        <w:rPr>
          <w:rFonts w:eastAsia="Calibri"/>
        </w:rPr>
        <w:t xml:space="preserve">, </w:t>
      </w:r>
      <w:r w:rsidR="001C327B">
        <w:rPr>
          <w:rFonts w:eastAsia="Calibri"/>
        </w:rPr>
        <w:t xml:space="preserve">nacional </w:t>
      </w:r>
      <w:r w:rsidR="00AE1FBB">
        <w:rPr>
          <w:rFonts w:eastAsia="Calibri"/>
        </w:rPr>
        <w:t xml:space="preserve">de Guinea, </w:t>
      </w:r>
      <w:r w:rsidR="001C327B">
        <w:rPr>
          <w:rFonts w:eastAsia="Calibri"/>
        </w:rPr>
        <w:t xml:space="preserve">de 17 </w:t>
      </w:r>
      <w:proofErr w:type="gramStart"/>
      <w:r w:rsidR="001C327B">
        <w:rPr>
          <w:rFonts w:eastAsia="Calibri"/>
        </w:rPr>
        <w:t>años de edad</w:t>
      </w:r>
      <w:proofErr w:type="gramEnd"/>
      <w:r w:rsidR="001C327B">
        <w:rPr>
          <w:rFonts w:eastAsia="Calibri"/>
        </w:rPr>
        <w:t xml:space="preserve"> al momento de presentación de la comunicación. </w:t>
      </w:r>
      <w:r w:rsidR="00AE1FBB">
        <w:rPr>
          <w:rFonts w:eastAsia="Calibri"/>
        </w:rPr>
        <w:t xml:space="preserve">Alega </w:t>
      </w:r>
      <w:r w:rsidR="00AE1FBB" w:rsidRPr="00035CB6">
        <w:t>que el Estado parte ha violado los derechos que lo asist</w:t>
      </w:r>
      <w:r w:rsidR="00AE1FBB" w:rsidRPr="00F01C08">
        <w:t xml:space="preserve">en </w:t>
      </w:r>
      <w:r w:rsidR="00AE1FBB" w:rsidRPr="00035CB6">
        <w:t xml:space="preserve">en virtud </w:t>
      </w:r>
      <w:r w:rsidR="001C327B">
        <w:rPr>
          <w:rFonts w:eastAsia="Calibri"/>
        </w:rPr>
        <w:t>de los artículos 3 y 8 de la Convención. El Protocolo Facultativo entró en vigor para el Estado parte el 14 de abril de 2014.</w:t>
      </w:r>
    </w:p>
    <w:p w14:paraId="6D71B09C" w14:textId="5301F9CB" w:rsidR="001C327B" w:rsidRDefault="00FC7FDE" w:rsidP="00FC7FDE">
      <w:pPr>
        <w:pStyle w:val="SingleTxtG"/>
      </w:pPr>
      <w:r>
        <w:t>2.</w:t>
      </w:r>
      <w:r>
        <w:tab/>
      </w:r>
      <w:r w:rsidR="001C327B">
        <w:rPr>
          <w:rFonts w:eastAsia="Calibri"/>
        </w:rPr>
        <w:t xml:space="preserve">El 17 de julio de 2019, el autor llegó a Almería después de que la embarcación en la que viajaba fuera interceptada por las autoridades del Estado parte en el mar de Alborán. Estaba indocumentado, pero inmediatamente dijo a la policía que había nacido el 7 de julio de 2003. </w:t>
      </w:r>
      <w:r w:rsidR="001C327B">
        <w:t xml:space="preserve">Ese mismo día, el autor fue internado en el </w:t>
      </w:r>
      <w:r w:rsidR="00AE1FBB">
        <w:t>c</w:t>
      </w:r>
      <w:r w:rsidR="001C327B">
        <w:t xml:space="preserve">entro de </w:t>
      </w:r>
      <w:r w:rsidR="00AE1FBB">
        <w:t>m</w:t>
      </w:r>
      <w:r w:rsidR="001C327B">
        <w:t xml:space="preserve">igrantes de la Cruz Roja de Almería. </w:t>
      </w:r>
      <w:r w:rsidR="001C327B">
        <w:rPr>
          <w:rFonts w:eastAsia="Calibri"/>
        </w:rPr>
        <w:t xml:space="preserve">El 18 de julio de 2019, un médico realizó una prueba radiográfica al autor y determinó que “la edad ósea estimada del autor según el atlas de Greulich y Pyle es mayor de 18 años. No hay desviación estándar para esta edad”. Dos meses después, el 18 de septiembre de 2019, la Fiscalía emitió un </w:t>
      </w:r>
      <w:r w:rsidR="00686557">
        <w:rPr>
          <w:rFonts w:eastAsia="Calibri"/>
        </w:rPr>
        <w:t>d</w:t>
      </w:r>
      <w:r w:rsidR="001C327B">
        <w:rPr>
          <w:rFonts w:eastAsia="Calibri"/>
        </w:rPr>
        <w:t xml:space="preserve">ecreto de determinación de la edad que establecía el 7 de julio de 2000 como su fecha de nacimiento, lo que nunca fue notificado al autor. </w:t>
      </w:r>
      <w:r w:rsidR="001C327B">
        <w:rPr>
          <w:rFonts w:eastAsia="Calibri"/>
        </w:rPr>
        <w:lastRenderedPageBreak/>
        <w:t>Durante todo este período, el autor no tuvo acceso a un abogado, un tutor o un representante legal.</w:t>
      </w:r>
    </w:p>
    <w:p w14:paraId="08AA5EFE" w14:textId="5CF3E199" w:rsidR="000703C7" w:rsidRDefault="00276AEB" w:rsidP="00276AEB">
      <w:pPr>
        <w:pStyle w:val="SingleTxtG"/>
      </w:pPr>
      <w:r>
        <w:t>3.</w:t>
      </w:r>
      <w:r>
        <w:tab/>
      </w:r>
      <w:r w:rsidR="001C327B">
        <w:rPr>
          <w:rFonts w:eastAsia="Calibri"/>
        </w:rPr>
        <w:t xml:space="preserve">El 13 de septiembre de 2019, tras la realización de pruebas psicosociales y la recepción de documentos oficiales de Guinea que determinaban su condición de menor de edad, los servicios jurídicos del </w:t>
      </w:r>
      <w:r w:rsidR="00686557">
        <w:rPr>
          <w:rFonts w:eastAsia="Calibri"/>
        </w:rPr>
        <w:t>c</w:t>
      </w:r>
      <w:r w:rsidR="001C327B">
        <w:rPr>
          <w:rFonts w:eastAsia="Calibri"/>
        </w:rPr>
        <w:t xml:space="preserve">entro de </w:t>
      </w:r>
      <w:r w:rsidR="00686557">
        <w:rPr>
          <w:rFonts w:eastAsia="Calibri"/>
        </w:rPr>
        <w:t>m</w:t>
      </w:r>
      <w:r w:rsidR="001C327B">
        <w:rPr>
          <w:rFonts w:eastAsia="Calibri"/>
        </w:rPr>
        <w:t xml:space="preserve">igrantes de la Cruz Roja </w:t>
      </w:r>
      <w:r w:rsidR="00686557">
        <w:rPr>
          <w:rFonts w:eastAsia="Calibri"/>
        </w:rPr>
        <w:t xml:space="preserve">de Almería </w:t>
      </w:r>
      <w:r w:rsidR="001C327B">
        <w:rPr>
          <w:rFonts w:eastAsia="Calibri"/>
        </w:rPr>
        <w:t xml:space="preserve">solicitaron la revisión del </w:t>
      </w:r>
      <w:r w:rsidR="00686557">
        <w:rPr>
          <w:rFonts w:eastAsia="Calibri"/>
        </w:rPr>
        <w:t>d</w:t>
      </w:r>
      <w:r w:rsidR="001C327B">
        <w:rPr>
          <w:rFonts w:eastAsia="Calibri"/>
        </w:rPr>
        <w:t xml:space="preserve">ecreto de edad. Durante estos trámites de revisión del </w:t>
      </w:r>
      <w:r w:rsidR="00686557">
        <w:rPr>
          <w:rFonts w:eastAsia="Calibri"/>
        </w:rPr>
        <w:t>d</w:t>
      </w:r>
      <w:r w:rsidR="001C327B">
        <w:rPr>
          <w:rFonts w:eastAsia="Calibri"/>
        </w:rPr>
        <w:t>ecreto, la Fiscalía citó al autor para una entrevista personal. El 15 de enero de 2020, un médico realizó una prueba de ortopantomografía y concluyó que “la edad estimada es de 19,7 años con una desviación estándar de 1,1 años”. El 21 de febrero de 2020, la Fiscalía emitió de nuevo un decreto de determinación de la edad en el que se establecía que el autor era mayor de edad, basándose enteramente en la prueba de ortopantomografía.</w:t>
      </w:r>
    </w:p>
    <w:p w14:paraId="7DB47853" w14:textId="6F22C645" w:rsidR="001C327B" w:rsidRDefault="00276AEB" w:rsidP="00506040">
      <w:pPr>
        <w:pStyle w:val="SingleTxtG"/>
      </w:pPr>
      <w:r>
        <w:t>4.</w:t>
      </w:r>
      <w:r>
        <w:tab/>
      </w:r>
      <w:r w:rsidR="001C327B">
        <w:rPr>
          <w:rFonts w:eastAsia="Calibri"/>
        </w:rPr>
        <w:t xml:space="preserve">El 27 de junio de 2020, y dada una reciente sentencia del Tribunal Supremo según la cual los certificados de nacimiento originales de los niños y niñas no acompañados constituyen una prueba plena de la edad, a menos que sean impugnados formalmente por las autoridades del Estado parte, el autor solicitó de nuevo a la Fiscalía la revisión del </w:t>
      </w:r>
      <w:r w:rsidR="00686557">
        <w:rPr>
          <w:rFonts w:eastAsia="Calibri"/>
        </w:rPr>
        <w:t>d</w:t>
      </w:r>
      <w:r w:rsidR="001C327B">
        <w:rPr>
          <w:rFonts w:eastAsia="Calibri"/>
        </w:rPr>
        <w:t>ecreto de determinación de la edad. El 12 de junio de 2020</w:t>
      </w:r>
      <w:r w:rsidR="00696B33">
        <w:rPr>
          <w:rFonts w:eastAsia="Calibri"/>
        </w:rPr>
        <w:t>,</w:t>
      </w:r>
      <w:r w:rsidR="001C327B">
        <w:rPr>
          <w:rFonts w:eastAsia="Calibri"/>
        </w:rPr>
        <w:t xml:space="preserve"> el autor también solicitó asilo. Sin embargo, no se le permitió presentar esta solicitud por ser menor de edad. El 19 de julio de 2020</w:t>
      </w:r>
      <w:r w:rsidR="00696B33">
        <w:rPr>
          <w:rFonts w:eastAsia="Calibri"/>
        </w:rPr>
        <w:t>,</w:t>
      </w:r>
      <w:r w:rsidR="001C327B">
        <w:rPr>
          <w:rFonts w:eastAsia="Calibri"/>
        </w:rPr>
        <w:t xml:space="preserve"> el autor abandonó voluntariamente el </w:t>
      </w:r>
      <w:r w:rsidR="00B211A0">
        <w:rPr>
          <w:rFonts w:eastAsia="Calibri"/>
        </w:rPr>
        <w:t>c</w:t>
      </w:r>
      <w:r w:rsidR="001C327B">
        <w:rPr>
          <w:rFonts w:eastAsia="Calibri"/>
        </w:rPr>
        <w:t xml:space="preserve">entro de </w:t>
      </w:r>
      <w:r w:rsidR="00B211A0">
        <w:rPr>
          <w:rFonts w:eastAsia="Calibri"/>
        </w:rPr>
        <w:t>m</w:t>
      </w:r>
      <w:r w:rsidR="001C327B">
        <w:rPr>
          <w:rFonts w:eastAsia="Calibri"/>
        </w:rPr>
        <w:t xml:space="preserve">igrantes de la Cruz Roja </w:t>
      </w:r>
      <w:r w:rsidR="00B211A0">
        <w:rPr>
          <w:rFonts w:eastAsia="Calibri"/>
        </w:rPr>
        <w:t xml:space="preserve">de Almería </w:t>
      </w:r>
      <w:r w:rsidR="001C327B">
        <w:rPr>
          <w:rFonts w:eastAsia="Calibri"/>
        </w:rPr>
        <w:t>y viajó a Barcelona.</w:t>
      </w:r>
    </w:p>
    <w:p w14:paraId="6EDCFE5F" w14:textId="241D3D1B" w:rsidR="001C327B" w:rsidRDefault="00506040" w:rsidP="00506040">
      <w:pPr>
        <w:pStyle w:val="SingleTxtG"/>
        <w:rPr>
          <w:color w:val="000000"/>
        </w:rPr>
      </w:pPr>
      <w:r>
        <w:rPr>
          <w:color w:val="000000"/>
        </w:rPr>
        <w:t>5.</w:t>
      </w:r>
      <w:r>
        <w:rPr>
          <w:color w:val="000000"/>
        </w:rPr>
        <w:tab/>
      </w:r>
      <w:r w:rsidR="001C327B">
        <w:rPr>
          <w:rFonts w:eastAsia="Calibri"/>
        </w:rPr>
        <w:t xml:space="preserve">De conformidad con el artículo 6 del Protocolo Facultativo, el 6 de agosto de 2020, el grupo de trabajo sobre las comunicaciones, actuando en nombre del Comité, pidió al Estado Parte que adoptara medidas provisionales, a saber, internar al autor en un centro </w:t>
      </w:r>
      <w:r w:rsidR="00F12B85">
        <w:rPr>
          <w:rFonts w:eastAsia="Calibri"/>
        </w:rPr>
        <w:t>de protección de menores</w:t>
      </w:r>
      <w:r w:rsidR="001C327B">
        <w:rPr>
          <w:rFonts w:eastAsia="Calibri"/>
        </w:rPr>
        <w:t xml:space="preserve"> hasta que el Comité examinara su caso.</w:t>
      </w:r>
    </w:p>
    <w:p w14:paraId="707DCB12" w14:textId="7ECF9B13" w:rsidR="001C327B" w:rsidRDefault="000703C7" w:rsidP="000703C7">
      <w:pPr>
        <w:pStyle w:val="SingleTxtG"/>
        <w:rPr>
          <w:color w:val="000000"/>
        </w:rPr>
      </w:pPr>
      <w:r>
        <w:rPr>
          <w:color w:val="000000"/>
        </w:rPr>
        <w:t>6.</w:t>
      </w:r>
      <w:r>
        <w:rPr>
          <w:color w:val="000000"/>
        </w:rPr>
        <w:tab/>
      </w:r>
      <w:r w:rsidR="001C327B">
        <w:rPr>
          <w:color w:val="000000"/>
        </w:rPr>
        <w:t>El 10 de agosto de 2020, el abogado del autor presentó más información notificando que, el 7 de agosto de 2020, la Fiscalía determinó que el autor fuera declarado provisionalmente menor de edad y que se notificara a las autoridades para que le brindaran la protección necesaria. Sin embargo, el abogado notificó también que el autor decidió no regresar a Almería y no aceptar la protección del Estado parte como menor de edad.</w:t>
      </w:r>
    </w:p>
    <w:p w14:paraId="24B92710" w14:textId="3B8E1684" w:rsidR="001C327B" w:rsidRDefault="000703C7" w:rsidP="00506040">
      <w:pPr>
        <w:pStyle w:val="SingleTxtG"/>
        <w:rPr>
          <w:color w:val="000000"/>
        </w:rPr>
      </w:pPr>
      <w:r>
        <w:rPr>
          <w:color w:val="000000"/>
        </w:rPr>
        <w:t>7.</w:t>
      </w:r>
      <w:r>
        <w:rPr>
          <w:color w:val="000000"/>
        </w:rPr>
        <w:tab/>
      </w:r>
      <w:r w:rsidR="001C327B">
        <w:rPr>
          <w:color w:val="000000"/>
        </w:rPr>
        <w:t>El 3 de diciembre de 2020, el Estado parte presentó una solicitud de archivo porque el autor fue reconocido formalmente como menor de edad y porque el abogado había notificado al Estado parte que desconocía el paradero del autor.</w:t>
      </w:r>
    </w:p>
    <w:p w14:paraId="2F861CF0" w14:textId="7D740EB3" w:rsidR="00790FFF" w:rsidRDefault="001C327B" w:rsidP="00790FFF">
      <w:pPr>
        <w:pStyle w:val="SingleTxtG"/>
        <w:rPr>
          <w:u w:val="single"/>
        </w:rPr>
      </w:pPr>
      <w:r>
        <w:rPr>
          <w:color w:val="000000"/>
        </w:rPr>
        <w:t>8.</w:t>
      </w:r>
      <w:r>
        <w:rPr>
          <w:color w:val="000000"/>
        </w:rPr>
        <w:tab/>
      </w:r>
      <w:r w:rsidR="000703C7">
        <w:rPr>
          <w:color w:val="000000"/>
        </w:rPr>
        <w:t xml:space="preserve">Reunido el </w:t>
      </w:r>
      <w:r w:rsidR="00D63ED6">
        <w:rPr>
          <w:color w:val="000000"/>
        </w:rPr>
        <w:t>8</w:t>
      </w:r>
      <w:r w:rsidR="000703C7">
        <w:rPr>
          <w:color w:val="000000"/>
        </w:rPr>
        <w:t xml:space="preserve"> de febrero de 2022, el Comité </w:t>
      </w:r>
      <w:r w:rsidR="000703C7" w:rsidRPr="000703C7">
        <w:rPr>
          <w:color w:val="000000"/>
        </w:rPr>
        <w:t xml:space="preserve">observa que el autor ha sido reconocido como menor de edad y </w:t>
      </w:r>
      <w:r>
        <w:rPr>
          <w:color w:val="000000"/>
        </w:rPr>
        <w:t xml:space="preserve">ha rechazado explícitamente la protección del Estado parte, desconociéndose </w:t>
      </w:r>
      <w:r w:rsidR="007E7799">
        <w:rPr>
          <w:color w:val="000000"/>
        </w:rPr>
        <w:t xml:space="preserve">actualmente </w:t>
      </w:r>
      <w:r>
        <w:rPr>
          <w:color w:val="000000"/>
        </w:rPr>
        <w:t>su paradero</w:t>
      </w:r>
      <w:r w:rsidR="000703C7" w:rsidRPr="000703C7">
        <w:rPr>
          <w:color w:val="000000"/>
        </w:rPr>
        <w:t xml:space="preserve">. A pesar de que este hecho no constituye en sí mismo una plena reparación de las violaciones de la Convención alegadas, y sin endosar el procedimiento de determinación de la edad seguido por el Estado parte, el Comité considera que el reconocimiento como menor de edad del autor hace que la comunicación </w:t>
      </w:r>
      <w:r w:rsidR="00696B33">
        <w:rPr>
          <w:color w:val="000000"/>
        </w:rPr>
        <w:t xml:space="preserve">núm. 122/2020 </w:t>
      </w:r>
      <w:r w:rsidR="000703C7" w:rsidRPr="000703C7">
        <w:rPr>
          <w:color w:val="000000"/>
        </w:rPr>
        <w:t xml:space="preserve">quede sin </w:t>
      </w:r>
      <w:r w:rsidR="000703C7" w:rsidRPr="00696B33">
        <w:rPr>
          <w:color w:val="000000"/>
        </w:rPr>
        <w:t>objeto, y decide poner fin a</w:t>
      </w:r>
      <w:r w:rsidR="007C64A8" w:rsidRPr="00696B33">
        <w:rPr>
          <w:color w:val="000000"/>
        </w:rPr>
        <w:t xml:space="preserve"> su examen, </w:t>
      </w:r>
      <w:r w:rsidR="00B211A0" w:rsidRPr="00696B33">
        <w:rPr>
          <w:color w:val="000000"/>
        </w:rPr>
        <w:t>con arreglo al</w:t>
      </w:r>
      <w:r w:rsidR="007C64A8" w:rsidRPr="00696B33">
        <w:rPr>
          <w:color w:val="000000"/>
        </w:rPr>
        <w:t xml:space="preserve"> artículo</w:t>
      </w:r>
      <w:r w:rsidR="00696B33" w:rsidRPr="00696B33">
        <w:rPr>
          <w:color w:val="000000"/>
        </w:rPr>
        <w:t> </w:t>
      </w:r>
      <w:r w:rsidR="007C64A8" w:rsidRPr="00696B33">
        <w:rPr>
          <w:color w:val="000000"/>
        </w:rPr>
        <w:t xml:space="preserve">26 de su reglamento </w:t>
      </w:r>
      <w:r w:rsidR="00B211A0" w:rsidRPr="00696B33">
        <w:rPr>
          <w:color w:val="000000"/>
        </w:rPr>
        <w:t>en</w:t>
      </w:r>
      <w:r w:rsidR="00696B33" w:rsidRPr="009601AA">
        <w:rPr>
          <w:color w:val="000000"/>
        </w:rPr>
        <w:t xml:space="preserve"> </w:t>
      </w:r>
      <w:r w:rsidR="00B211A0" w:rsidRPr="00696B33">
        <w:rPr>
          <w:color w:val="000000"/>
        </w:rPr>
        <w:t>relación con</w:t>
      </w:r>
      <w:r w:rsidR="00B211A0">
        <w:rPr>
          <w:color w:val="000000"/>
        </w:rPr>
        <w:t xml:space="preserve"> el</w:t>
      </w:r>
      <w:r w:rsidR="007C64A8">
        <w:rPr>
          <w:color w:val="000000"/>
        </w:rPr>
        <w:t xml:space="preserve"> Protocolo Facultativo de la Convención sobre los Derechos del Niño relativo a un procedimiento de comunicaciones.</w:t>
      </w:r>
    </w:p>
    <w:p w14:paraId="76699907" w14:textId="1AB91069" w:rsidR="00790FFF" w:rsidRPr="009601AA" w:rsidRDefault="00790FFF" w:rsidP="00C16007">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790FFF" w:rsidRPr="009601AA" w:rsidSect="00374938">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3417" w14:textId="77777777" w:rsidR="00C73BD1" w:rsidRDefault="00C73BD1">
      <w:r>
        <w:separator/>
      </w:r>
    </w:p>
  </w:endnote>
  <w:endnote w:type="continuationSeparator" w:id="0">
    <w:p w14:paraId="009C19F7" w14:textId="77777777" w:rsidR="00C73BD1" w:rsidRDefault="00C7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D8EF" w14:textId="697BD9E9" w:rsidR="00374938" w:rsidRPr="00374938" w:rsidRDefault="00374938" w:rsidP="00374938">
    <w:pPr>
      <w:pStyle w:val="Piedepgina"/>
      <w:tabs>
        <w:tab w:val="right" w:pos="9638"/>
      </w:tabs>
    </w:pPr>
    <w:r w:rsidRPr="00374938">
      <w:rPr>
        <w:b/>
        <w:sz w:val="18"/>
      </w:rPr>
      <w:fldChar w:fldCharType="begin"/>
    </w:r>
    <w:r w:rsidRPr="00374938">
      <w:rPr>
        <w:b/>
        <w:sz w:val="18"/>
      </w:rPr>
      <w:instrText xml:space="preserve"> PAGE  \* MERGEFORMAT </w:instrText>
    </w:r>
    <w:r w:rsidRPr="00374938">
      <w:rPr>
        <w:b/>
        <w:sz w:val="18"/>
      </w:rPr>
      <w:fldChar w:fldCharType="separate"/>
    </w:r>
    <w:r w:rsidR="00764931">
      <w:rPr>
        <w:b/>
        <w:noProof/>
        <w:sz w:val="18"/>
      </w:rPr>
      <w:t>2</w:t>
    </w:r>
    <w:r w:rsidRPr="003749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215" w14:textId="41F132A7" w:rsidR="00374938" w:rsidRPr="00374938" w:rsidRDefault="00374938" w:rsidP="00374938">
    <w:pPr>
      <w:pStyle w:val="Piedepgina"/>
      <w:tabs>
        <w:tab w:val="right" w:pos="9638"/>
      </w:tabs>
      <w:rPr>
        <w:b/>
        <w:sz w:val="18"/>
      </w:rPr>
    </w:pPr>
    <w:r>
      <w:tab/>
    </w:r>
    <w:r w:rsidRPr="00374938">
      <w:rPr>
        <w:b/>
        <w:sz w:val="18"/>
      </w:rPr>
      <w:fldChar w:fldCharType="begin"/>
    </w:r>
    <w:r w:rsidRPr="00374938">
      <w:rPr>
        <w:b/>
        <w:sz w:val="18"/>
      </w:rPr>
      <w:instrText xml:space="preserve"> PAGE  \* MERGEFORMAT </w:instrText>
    </w:r>
    <w:r w:rsidRPr="00374938">
      <w:rPr>
        <w:b/>
        <w:sz w:val="18"/>
      </w:rPr>
      <w:fldChar w:fldCharType="separate"/>
    </w:r>
    <w:r w:rsidR="00D053A6">
      <w:rPr>
        <w:b/>
        <w:noProof/>
        <w:sz w:val="18"/>
      </w:rPr>
      <w:t>3</w:t>
    </w:r>
    <w:r w:rsidRPr="003749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C698" w14:textId="6FFE8ABC" w:rsidR="00790FFF" w:rsidRPr="001E303C" w:rsidRDefault="001E303C" w:rsidP="001E303C">
    <w:pPr>
      <w:pStyle w:val="Piedepgina"/>
      <w:tabs>
        <w:tab w:val="left" w:pos="6520"/>
        <w:tab w:val="right" w:pos="9638"/>
      </w:tabs>
      <w:spacing w:before="120" w:line="240" w:lineRule="auto"/>
      <w:rPr>
        <w:sz w:val="20"/>
      </w:rPr>
    </w:pPr>
    <w:r>
      <w:rPr>
        <w:sz w:val="20"/>
      </w:rPr>
      <w:t>GE.22-</w:t>
    </w:r>
    <w:proofErr w:type="gramStart"/>
    <w:r>
      <w:rPr>
        <w:sz w:val="20"/>
      </w:rPr>
      <w:t>03647  (</w:t>
    </w:r>
    <w:proofErr w:type="gramEnd"/>
    <w:r>
      <w:rPr>
        <w:sz w:val="20"/>
      </w:rPr>
      <w:t>S)</w:t>
    </w:r>
    <w:bookmarkStart w:id="0" w:name="_GoBack"/>
    <w:bookmarkEnd w:id="0"/>
    <w:r>
      <w:rPr>
        <w:sz w:val="20"/>
      </w:rPr>
      <w:tab/>
    </w:r>
    <w:r w:rsidRPr="001E303C">
      <w:rPr>
        <w:noProof/>
        <w:sz w:val="20"/>
        <w:lang w:val="fr-CH" w:eastAsia="zh-CN"/>
      </w:rPr>
      <w:drawing>
        <wp:inline distT="0" distB="0" distL="0" distR="0" wp14:anchorId="3C271509" wp14:editId="425ECD4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EB0BDB2" wp14:editId="6A99BFD9">
          <wp:extent cx="565150" cy="5651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627C" w14:textId="77777777" w:rsidR="00C73BD1" w:rsidRPr="001075E9" w:rsidRDefault="00C73BD1" w:rsidP="001075E9">
      <w:pPr>
        <w:tabs>
          <w:tab w:val="right" w:pos="2155"/>
        </w:tabs>
        <w:spacing w:after="80" w:line="240" w:lineRule="auto"/>
        <w:ind w:left="680"/>
        <w:rPr>
          <w:u w:val="single"/>
        </w:rPr>
      </w:pPr>
      <w:r>
        <w:rPr>
          <w:u w:val="single"/>
        </w:rPr>
        <w:tab/>
      </w:r>
    </w:p>
  </w:footnote>
  <w:footnote w:type="continuationSeparator" w:id="0">
    <w:p w14:paraId="6263C449" w14:textId="77777777" w:rsidR="00C73BD1" w:rsidRDefault="00C73BD1">
      <w:r>
        <w:continuationSeparator/>
      </w:r>
    </w:p>
  </w:footnote>
  <w:footnote w:id="1">
    <w:p w14:paraId="009D5DB0" w14:textId="10FF586C" w:rsidR="00790FFF" w:rsidRPr="009601AA" w:rsidRDefault="00790FFF">
      <w:pPr>
        <w:pStyle w:val="Textonotapie"/>
        <w:rPr>
          <w:sz w:val="20"/>
        </w:rPr>
      </w:pPr>
      <w:r>
        <w:tab/>
      </w:r>
      <w:r w:rsidRPr="009601AA">
        <w:rPr>
          <w:rStyle w:val="Refdenotaalpie"/>
          <w:sz w:val="20"/>
          <w:vertAlign w:val="baseline"/>
        </w:rPr>
        <w:t>*</w:t>
      </w:r>
      <w:r w:rsidRPr="009601AA">
        <w:rPr>
          <w:rStyle w:val="Refdenotaalpie"/>
          <w:vertAlign w:val="baseline"/>
        </w:rPr>
        <w:tab/>
      </w:r>
      <w:r>
        <w:t>Adoptada por el Comité en su 89º período de sesiones (31 de enero a 11 de febrero de 2022).</w:t>
      </w:r>
    </w:p>
  </w:footnote>
  <w:footnote w:id="2">
    <w:p w14:paraId="0DF81A70" w14:textId="582C1FA5" w:rsidR="00790FFF" w:rsidRPr="009601AA" w:rsidRDefault="00790FFF">
      <w:pPr>
        <w:pStyle w:val="Textonotapie"/>
        <w:rPr>
          <w:sz w:val="20"/>
        </w:rPr>
      </w:pPr>
      <w:r>
        <w:tab/>
      </w:r>
      <w:r w:rsidRPr="009601AA">
        <w:rPr>
          <w:rStyle w:val="Refdenotaalpie"/>
          <w:sz w:val="20"/>
          <w:vertAlign w:val="baseline"/>
        </w:rPr>
        <w:t>**</w:t>
      </w:r>
      <w:r w:rsidRPr="009601AA">
        <w:rPr>
          <w:rStyle w:val="Refdenotaalpie"/>
          <w:vertAlign w:val="baseline"/>
        </w:rPr>
        <w:tab/>
      </w:r>
      <w:r>
        <w:rPr>
          <w:szCs w:val="18"/>
        </w:rPr>
        <w:t xml:space="preserve">Participaron en el examen de la comunicación los siguientes miembros del </w:t>
      </w:r>
      <w:r w:rsidRPr="004377E9">
        <w:rPr>
          <w:szCs w:val="18"/>
        </w:rPr>
        <w:t>Comité:</w:t>
      </w:r>
      <w:r w:rsidRPr="004377E9">
        <w:t xml:space="preserve"> </w:t>
      </w:r>
      <w:r w:rsidRPr="004377E9">
        <w:rPr>
          <w:szCs w:val="18"/>
        </w:rPr>
        <w:t>Suzanne Aho, Hynd Ayoubi Idrissi, Rinchen Chop</w:t>
      </w:r>
      <w:r w:rsidRPr="00B208B8">
        <w:rPr>
          <w:szCs w:val="18"/>
        </w:rPr>
        <w:t>h</w:t>
      </w:r>
      <w:r w:rsidRPr="004377E9">
        <w:rPr>
          <w:szCs w:val="18"/>
        </w:rPr>
        <w:t>el, Bragi Gudbrandsson, Philip Jaffé, Sopio Kiladze, Gehad Madi, Benyam Dawit Mezmur</w:t>
      </w:r>
      <w:r>
        <w:rPr>
          <w:szCs w:val="18"/>
        </w:rPr>
        <w:t>, Clarence Nelson, Otani Mikiko, Luis Ernesto Pedernera Reyna, Zara Ratou, José Ángel Rodríguez Reyes, Ann Marie Skelton, Velina Todorova y Benoit Van Keirsbilck</w:t>
      </w:r>
      <w:r w:rsidRPr="002877F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A983" w14:textId="75178F24" w:rsidR="00374938" w:rsidRPr="00951A8A" w:rsidRDefault="00951A8A" w:rsidP="00951A8A">
    <w:pPr>
      <w:pStyle w:val="Encabezado"/>
    </w:pPr>
    <w:r w:rsidRPr="00951A8A">
      <w:t>CRC/C/89/D/</w:t>
    </w:r>
    <w:r w:rsidR="001C327B">
      <w:t>122</w:t>
    </w:r>
    <w:r w:rsidRPr="00951A8A">
      <w:t>/20</w:t>
    </w:r>
    <w:r w:rsidR="001C327B">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4411" w14:textId="198FBDE7" w:rsidR="00374938" w:rsidRPr="00374938" w:rsidRDefault="00C823B8" w:rsidP="00374938">
    <w:pPr>
      <w:pStyle w:val="Encabezado"/>
      <w:jc w:val="right"/>
    </w:pPr>
    <w:r>
      <w:fldChar w:fldCharType="begin"/>
    </w:r>
    <w:r>
      <w:instrText xml:space="preserve"> TITLE  \* MERGEFORMAT </w:instrText>
    </w:r>
    <w:r>
      <w:fldChar w:fldCharType="separate"/>
    </w:r>
    <w:r>
      <w:t>CRC/C/89/D/122/2020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38"/>
    <w:rsid w:val="00002131"/>
    <w:rsid w:val="00033EE1"/>
    <w:rsid w:val="00041588"/>
    <w:rsid w:val="00061160"/>
    <w:rsid w:val="000703C7"/>
    <w:rsid w:val="000856B1"/>
    <w:rsid w:val="000A3FAF"/>
    <w:rsid w:val="000B57E7"/>
    <w:rsid w:val="000C09D2"/>
    <w:rsid w:val="000F09DF"/>
    <w:rsid w:val="000F61B2"/>
    <w:rsid w:val="00100922"/>
    <w:rsid w:val="001075E9"/>
    <w:rsid w:val="001220F5"/>
    <w:rsid w:val="001256EA"/>
    <w:rsid w:val="0012572F"/>
    <w:rsid w:val="00161852"/>
    <w:rsid w:val="00171470"/>
    <w:rsid w:val="00180183"/>
    <w:rsid w:val="0018649F"/>
    <w:rsid w:val="00190011"/>
    <w:rsid w:val="00196389"/>
    <w:rsid w:val="001B06CA"/>
    <w:rsid w:val="001B1E23"/>
    <w:rsid w:val="001B4E3F"/>
    <w:rsid w:val="001B5586"/>
    <w:rsid w:val="001B5FFA"/>
    <w:rsid w:val="001C327B"/>
    <w:rsid w:val="001C7A89"/>
    <w:rsid w:val="001D7483"/>
    <w:rsid w:val="001E303C"/>
    <w:rsid w:val="001F1084"/>
    <w:rsid w:val="00220F72"/>
    <w:rsid w:val="00240004"/>
    <w:rsid w:val="0024616F"/>
    <w:rsid w:val="00276AEB"/>
    <w:rsid w:val="00290182"/>
    <w:rsid w:val="002A2EFC"/>
    <w:rsid w:val="002A6389"/>
    <w:rsid w:val="002A6BC3"/>
    <w:rsid w:val="002C06A8"/>
    <w:rsid w:val="002C0E18"/>
    <w:rsid w:val="002D5AAC"/>
    <w:rsid w:val="002F7CBD"/>
    <w:rsid w:val="00301299"/>
    <w:rsid w:val="0030390F"/>
    <w:rsid w:val="00311ABC"/>
    <w:rsid w:val="00315CEC"/>
    <w:rsid w:val="00322004"/>
    <w:rsid w:val="003249F7"/>
    <w:rsid w:val="00335165"/>
    <w:rsid w:val="003357DA"/>
    <w:rsid w:val="003402C2"/>
    <w:rsid w:val="00374938"/>
    <w:rsid w:val="00381C24"/>
    <w:rsid w:val="003871F0"/>
    <w:rsid w:val="003958D0"/>
    <w:rsid w:val="003A6803"/>
    <w:rsid w:val="003B00E5"/>
    <w:rsid w:val="003C5697"/>
    <w:rsid w:val="00414A16"/>
    <w:rsid w:val="00427F10"/>
    <w:rsid w:val="004377E9"/>
    <w:rsid w:val="00450C46"/>
    <w:rsid w:val="00454E07"/>
    <w:rsid w:val="004A04B7"/>
    <w:rsid w:val="004A7243"/>
    <w:rsid w:val="004D45DB"/>
    <w:rsid w:val="0050108D"/>
    <w:rsid w:val="00506040"/>
    <w:rsid w:val="00536DF4"/>
    <w:rsid w:val="00572E19"/>
    <w:rsid w:val="005900DB"/>
    <w:rsid w:val="005C43E4"/>
    <w:rsid w:val="005D7179"/>
    <w:rsid w:val="005F0B42"/>
    <w:rsid w:val="005F2AD1"/>
    <w:rsid w:val="006233C3"/>
    <w:rsid w:val="00633823"/>
    <w:rsid w:val="0063787C"/>
    <w:rsid w:val="00657E68"/>
    <w:rsid w:val="0066609A"/>
    <w:rsid w:val="00686557"/>
    <w:rsid w:val="00696B33"/>
    <w:rsid w:val="00697650"/>
    <w:rsid w:val="006A2CA8"/>
    <w:rsid w:val="006B3A76"/>
    <w:rsid w:val="006B64A9"/>
    <w:rsid w:val="006C7ADD"/>
    <w:rsid w:val="006F16EC"/>
    <w:rsid w:val="006F1A2B"/>
    <w:rsid w:val="006F35EE"/>
    <w:rsid w:val="007021FF"/>
    <w:rsid w:val="00707CE9"/>
    <w:rsid w:val="0071357E"/>
    <w:rsid w:val="00756179"/>
    <w:rsid w:val="00757357"/>
    <w:rsid w:val="00762BA5"/>
    <w:rsid w:val="00764931"/>
    <w:rsid w:val="00790FFF"/>
    <w:rsid w:val="007A059A"/>
    <w:rsid w:val="007B1843"/>
    <w:rsid w:val="007C64A8"/>
    <w:rsid w:val="007E16A7"/>
    <w:rsid w:val="007E7799"/>
    <w:rsid w:val="007F4281"/>
    <w:rsid w:val="00814D3A"/>
    <w:rsid w:val="008261B8"/>
    <w:rsid w:val="00834B71"/>
    <w:rsid w:val="0085327E"/>
    <w:rsid w:val="0086445C"/>
    <w:rsid w:val="008702EC"/>
    <w:rsid w:val="008A08D7"/>
    <w:rsid w:val="008B0DA1"/>
    <w:rsid w:val="008B1776"/>
    <w:rsid w:val="008B3AA0"/>
    <w:rsid w:val="008B5A07"/>
    <w:rsid w:val="008C2B1A"/>
    <w:rsid w:val="008D1934"/>
    <w:rsid w:val="008D4818"/>
    <w:rsid w:val="008E1429"/>
    <w:rsid w:val="008E1C58"/>
    <w:rsid w:val="008F2BCB"/>
    <w:rsid w:val="00906890"/>
    <w:rsid w:val="00913DA3"/>
    <w:rsid w:val="00945FD6"/>
    <w:rsid w:val="00951972"/>
    <w:rsid w:val="00951A8A"/>
    <w:rsid w:val="009601AA"/>
    <w:rsid w:val="009B481A"/>
    <w:rsid w:val="009C646E"/>
    <w:rsid w:val="009D3BC8"/>
    <w:rsid w:val="009E7F0B"/>
    <w:rsid w:val="00A4159C"/>
    <w:rsid w:val="00A43957"/>
    <w:rsid w:val="00A51D4A"/>
    <w:rsid w:val="00A85A0D"/>
    <w:rsid w:val="00A910D9"/>
    <w:rsid w:val="00A917B3"/>
    <w:rsid w:val="00A97C80"/>
    <w:rsid w:val="00AB4B51"/>
    <w:rsid w:val="00AE1FBB"/>
    <w:rsid w:val="00AE2458"/>
    <w:rsid w:val="00AE5117"/>
    <w:rsid w:val="00AF3FE0"/>
    <w:rsid w:val="00AF5FA9"/>
    <w:rsid w:val="00B10CC7"/>
    <w:rsid w:val="00B17EAC"/>
    <w:rsid w:val="00B211A0"/>
    <w:rsid w:val="00B36FBA"/>
    <w:rsid w:val="00B62458"/>
    <w:rsid w:val="00B8687E"/>
    <w:rsid w:val="00BA5D5B"/>
    <w:rsid w:val="00BB3560"/>
    <w:rsid w:val="00BB4D2E"/>
    <w:rsid w:val="00BD33EE"/>
    <w:rsid w:val="00C15A31"/>
    <w:rsid w:val="00C16007"/>
    <w:rsid w:val="00C412C6"/>
    <w:rsid w:val="00C60F0C"/>
    <w:rsid w:val="00C67843"/>
    <w:rsid w:val="00C73BD1"/>
    <w:rsid w:val="00C805C9"/>
    <w:rsid w:val="00C823B8"/>
    <w:rsid w:val="00CA1679"/>
    <w:rsid w:val="00CD0D44"/>
    <w:rsid w:val="00CF5841"/>
    <w:rsid w:val="00D053A6"/>
    <w:rsid w:val="00D05E89"/>
    <w:rsid w:val="00D15EAE"/>
    <w:rsid w:val="00D31310"/>
    <w:rsid w:val="00D33D63"/>
    <w:rsid w:val="00D63ED6"/>
    <w:rsid w:val="00D70D99"/>
    <w:rsid w:val="00D87F64"/>
    <w:rsid w:val="00D90138"/>
    <w:rsid w:val="00DA6F38"/>
    <w:rsid w:val="00DB3A46"/>
    <w:rsid w:val="00DD5FC0"/>
    <w:rsid w:val="00DD6AEE"/>
    <w:rsid w:val="00DF63E3"/>
    <w:rsid w:val="00E020BF"/>
    <w:rsid w:val="00E12643"/>
    <w:rsid w:val="00E23796"/>
    <w:rsid w:val="00E73F76"/>
    <w:rsid w:val="00ED0DB0"/>
    <w:rsid w:val="00ED33CE"/>
    <w:rsid w:val="00EE458B"/>
    <w:rsid w:val="00EF1360"/>
    <w:rsid w:val="00EF3220"/>
    <w:rsid w:val="00F12B85"/>
    <w:rsid w:val="00F223A9"/>
    <w:rsid w:val="00F23FB6"/>
    <w:rsid w:val="00F526FD"/>
    <w:rsid w:val="00F54197"/>
    <w:rsid w:val="00F6063F"/>
    <w:rsid w:val="00F80811"/>
    <w:rsid w:val="00F90F9F"/>
    <w:rsid w:val="00F94155"/>
    <w:rsid w:val="00F963D6"/>
    <w:rsid w:val="00FB2D3D"/>
    <w:rsid w:val="00FC38C5"/>
    <w:rsid w:val="00FC7FDE"/>
    <w:rsid w:val="00FD2EF7"/>
    <w:rsid w:val="00FE31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C5FFF6"/>
  <w15:docId w15:val="{1931DFFA-A77F-4DE5-82C9-CBFF3BD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qFormat/>
    <w:rsid w:val="008C2B1A"/>
    <w:pPr>
      <w:tabs>
        <w:tab w:val="right" w:pos="1021"/>
      </w:tabs>
      <w:spacing w:line="220" w:lineRule="exact"/>
      <w:ind w:left="1134" w:right="1134" w:hanging="1134"/>
    </w:pPr>
    <w:rPr>
      <w:sz w:val="18"/>
    </w:rPr>
  </w:style>
  <w:style w:type="table" w:styleId="Tablaconcuadrcula">
    <w:name w:val="Table Grid"/>
    <w:basedOn w:val="Tabla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s>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uiPriority w:val="99"/>
    <w:rsid w:val="00374938"/>
    <w:rPr>
      <w:sz w:val="18"/>
      <w:lang w:val="es-ES" w:eastAsia="es-ES"/>
    </w:rPr>
  </w:style>
  <w:style w:type="character" w:customStyle="1" w:styleId="SingleTxtGChar">
    <w:name w:val="_ Single Txt_G Char"/>
    <w:link w:val="SingleTxtG"/>
    <w:rsid w:val="00374938"/>
    <w:rPr>
      <w:lang w:val="es-ES" w:eastAsia="es-ES"/>
    </w:rPr>
  </w:style>
  <w:style w:type="character" w:styleId="Refdecomentario">
    <w:name w:val="annotation reference"/>
    <w:basedOn w:val="Fuentedeprrafopredeter"/>
    <w:semiHidden/>
    <w:unhideWhenUsed/>
    <w:rsid w:val="001D7483"/>
    <w:rPr>
      <w:sz w:val="16"/>
      <w:szCs w:val="16"/>
    </w:rPr>
  </w:style>
  <w:style w:type="paragraph" w:styleId="Textocomentario">
    <w:name w:val="annotation text"/>
    <w:basedOn w:val="Normal"/>
    <w:link w:val="TextocomentarioCar"/>
    <w:semiHidden/>
    <w:unhideWhenUsed/>
    <w:rsid w:val="001D7483"/>
    <w:pPr>
      <w:spacing w:line="240" w:lineRule="auto"/>
    </w:pPr>
  </w:style>
  <w:style w:type="character" w:customStyle="1" w:styleId="TextocomentarioCar">
    <w:name w:val="Texto comentario Car"/>
    <w:basedOn w:val="Fuentedeprrafopredeter"/>
    <w:link w:val="Textocomentario"/>
    <w:semiHidden/>
    <w:rsid w:val="001D7483"/>
    <w:rPr>
      <w:lang w:val="es-ES" w:eastAsia="es-ES"/>
    </w:rPr>
  </w:style>
  <w:style w:type="paragraph" w:styleId="Asuntodelcomentario">
    <w:name w:val="annotation subject"/>
    <w:basedOn w:val="Textocomentario"/>
    <w:next w:val="Textocomentario"/>
    <w:link w:val="AsuntodelcomentarioCar"/>
    <w:semiHidden/>
    <w:unhideWhenUsed/>
    <w:rsid w:val="001D7483"/>
    <w:rPr>
      <w:b/>
      <w:bCs/>
    </w:rPr>
  </w:style>
  <w:style w:type="character" w:customStyle="1" w:styleId="AsuntodelcomentarioCar">
    <w:name w:val="Asunto del comentario Car"/>
    <w:basedOn w:val="TextocomentarioCar"/>
    <w:link w:val="Asuntodelcomentario"/>
    <w:semiHidden/>
    <w:rsid w:val="001D7483"/>
    <w:rPr>
      <w:b/>
      <w:bCs/>
      <w:lang w:val="es-ES" w:eastAsia="es-ES"/>
    </w:rPr>
  </w:style>
  <w:style w:type="paragraph" w:styleId="Prrafodelista">
    <w:name w:val="List Paragraph"/>
    <w:basedOn w:val="Normal"/>
    <w:uiPriority w:val="34"/>
    <w:semiHidden/>
    <w:qFormat/>
    <w:rsid w:val="00FC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924">
      <w:bodyDiv w:val="1"/>
      <w:marLeft w:val="0"/>
      <w:marRight w:val="0"/>
      <w:marTop w:val="0"/>
      <w:marBottom w:val="0"/>
      <w:divBdr>
        <w:top w:val="none" w:sz="0" w:space="0" w:color="auto"/>
        <w:left w:val="none" w:sz="0" w:space="0" w:color="auto"/>
        <w:bottom w:val="none" w:sz="0" w:space="0" w:color="auto"/>
        <w:right w:val="none" w:sz="0" w:space="0" w:color="auto"/>
      </w:divBdr>
    </w:div>
    <w:div w:id="659240110">
      <w:bodyDiv w:val="1"/>
      <w:marLeft w:val="0"/>
      <w:marRight w:val="0"/>
      <w:marTop w:val="0"/>
      <w:marBottom w:val="0"/>
      <w:divBdr>
        <w:top w:val="none" w:sz="0" w:space="0" w:color="auto"/>
        <w:left w:val="none" w:sz="0" w:space="0" w:color="auto"/>
        <w:bottom w:val="none" w:sz="0" w:space="0" w:color="auto"/>
        <w:right w:val="none" w:sz="0" w:space="0" w:color="auto"/>
      </w:divBdr>
    </w:div>
    <w:div w:id="1045527690">
      <w:bodyDiv w:val="1"/>
      <w:marLeft w:val="0"/>
      <w:marRight w:val="0"/>
      <w:marTop w:val="0"/>
      <w:marBottom w:val="0"/>
      <w:divBdr>
        <w:top w:val="none" w:sz="0" w:space="0" w:color="auto"/>
        <w:left w:val="none" w:sz="0" w:space="0" w:color="auto"/>
        <w:bottom w:val="none" w:sz="0" w:space="0" w:color="auto"/>
        <w:right w:val="none" w:sz="0" w:space="0" w:color="auto"/>
      </w:divBdr>
    </w:div>
    <w:div w:id="1312440085">
      <w:bodyDiv w:val="1"/>
      <w:marLeft w:val="0"/>
      <w:marRight w:val="0"/>
      <w:marTop w:val="0"/>
      <w:marBottom w:val="0"/>
      <w:divBdr>
        <w:top w:val="none" w:sz="0" w:space="0" w:color="auto"/>
        <w:left w:val="none" w:sz="0" w:space="0" w:color="auto"/>
        <w:bottom w:val="none" w:sz="0" w:space="0" w:color="auto"/>
        <w:right w:val="none" w:sz="0" w:space="0" w:color="auto"/>
      </w:divBdr>
    </w:div>
    <w:div w:id="1669672460">
      <w:bodyDiv w:val="1"/>
      <w:marLeft w:val="0"/>
      <w:marRight w:val="0"/>
      <w:marTop w:val="0"/>
      <w:marBottom w:val="0"/>
      <w:divBdr>
        <w:top w:val="none" w:sz="0" w:space="0" w:color="auto"/>
        <w:left w:val="none" w:sz="0" w:space="0" w:color="auto"/>
        <w:bottom w:val="none" w:sz="0" w:space="0" w:color="auto"/>
        <w:right w:val="none" w:sz="0" w:space="0" w:color="auto"/>
      </w:divBdr>
    </w:div>
    <w:div w:id="2004115612">
      <w:bodyDiv w:val="1"/>
      <w:marLeft w:val="0"/>
      <w:marRight w:val="0"/>
      <w:marTop w:val="0"/>
      <w:marBottom w:val="0"/>
      <w:divBdr>
        <w:top w:val="none" w:sz="0" w:space="0" w:color="auto"/>
        <w:left w:val="none" w:sz="0" w:space="0" w:color="auto"/>
        <w:bottom w:val="none" w:sz="0" w:space="0" w:color="auto"/>
        <w:right w:val="none" w:sz="0" w:space="0" w:color="auto"/>
      </w:divBdr>
    </w:div>
    <w:div w:id="2006399705">
      <w:bodyDiv w:val="1"/>
      <w:marLeft w:val="0"/>
      <w:marRight w:val="0"/>
      <w:marTop w:val="0"/>
      <w:marBottom w:val="0"/>
      <w:divBdr>
        <w:top w:val="none" w:sz="0" w:space="0" w:color="auto"/>
        <w:left w:val="none" w:sz="0" w:space="0" w:color="auto"/>
        <w:bottom w:val="none" w:sz="0" w:space="0" w:color="auto"/>
        <w:right w:val="none" w:sz="0" w:space="0" w:color="auto"/>
      </w:divBdr>
    </w:div>
    <w:div w:id="20818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2</Pages>
  <Words>912</Words>
  <Characters>4382</Characters>
  <Application>Microsoft Office Word</Application>
  <DocSecurity>0</DocSecurity>
  <Lines>89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CRC/C/82/D/54/2018</vt:lpstr>
      <vt:lpstr>Naciones Unidas</vt:lpstr>
    </vt:vector>
  </TitlesOfParts>
  <Company>DCM</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CRC/C/89/D/122/2020</dc:title>
  <dc:subject/>
  <dc:creator>Maria Belen Enriquez</dc:creator>
  <cp:keywords/>
  <cp:lastModifiedBy>Maria De La Plaza</cp:lastModifiedBy>
  <cp:revision>3</cp:revision>
  <cp:lastPrinted>2022-03-11T14:40:00Z</cp:lastPrinted>
  <dcterms:created xsi:type="dcterms:W3CDTF">2022-03-11T14:40:00Z</dcterms:created>
  <dcterms:modified xsi:type="dcterms:W3CDTF">2022-03-11T14:40:00Z</dcterms:modified>
</cp:coreProperties>
</file>