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6271DA" w:rsidRPr="00611E8E">
        <w:tblPrEx>
          <w:tblCellMar>
            <w:top w:w="0" w:type="dxa"/>
            <w:bottom w:w="0" w:type="dxa"/>
          </w:tblCellMar>
        </w:tblPrEx>
        <w:tc>
          <w:tcPr>
            <w:tcW w:w="1559" w:type="dxa"/>
            <w:tcBorders>
              <w:bottom w:val="single" w:sz="4" w:space="0" w:color="auto"/>
            </w:tcBorders>
          </w:tcPr>
          <w:p w:rsidR="006271DA" w:rsidRPr="00611E8E" w:rsidRDefault="006271DA" w:rsidP="00C076AF">
            <w:pPr>
              <w:spacing w:before="80" w:after="120"/>
              <w:rPr>
                <w:rFonts w:ascii="Arial" w:hAnsi="Arial" w:cs="Arial"/>
                <w:b/>
                <w:bCs/>
                <w:noProof/>
                <w:sz w:val="28"/>
                <w:lang w:val="fr-FR"/>
              </w:rPr>
            </w:pPr>
            <w:r w:rsidRPr="00611E8E">
              <w:rPr>
                <w:rFonts w:ascii="Arial" w:hAnsi="Arial" w:cs="Arial"/>
                <w:b/>
                <w:bCs/>
                <w:sz w:val="28"/>
                <w:lang w:val="fr-FR"/>
              </w:rPr>
              <w:t>NATIONS</w:t>
            </w:r>
            <w:r w:rsidRPr="00611E8E">
              <w:rPr>
                <w:rFonts w:ascii="Arial" w:hAnsi="Arial" w:cs="Arial"/>
                <w:b/>
                <w:bCs/>
                <w:sz w:val="28"/>
                <w:lang w:val="fr-FR"/>
              </w:rPr>
              <w:br/>
              <w:t>UNIES</w:t>
            </w:r>
          </w:p>
        </w:tc>
        <w:tc>
          <w:tcPr>
            <w:tcW w:w="4534" w:type="dxa"/>
            <w:tcBorders>
              <w:bottom w:val="single" w:sz="4" w:space="0" w:color="auto"/>
            </w:tcBorders>
          </w:tcPr>
          <w:p w:rsidR="006271DA" w:rsidRPr="00611E8E" w:rsidRDefault="006271DA">
            <w:pPr>
              <w:spacing w:after="120"/>
              <w:rPr>
                <w:lang w:val="fr-FR"/>
              </w:rPr>
            </w:pPr>
          </w:p>
        </w:tc>
        <w:tc>
          <w:tcPr>
            <w:tcW w:w="3404" w:type="dxa"/>
            <w:tcBorders>
              <w:bottom w:val="single" w:sz="4" w:space="0" w:color="auto"/>
            </w:tcBorders>
          </w:tcPr>
          <w:p w:rsidR="006271DA" w:rsidRPr="00611E8E" w:rsidRDefault="006271DA">
            <w:pPr>
              <w:spacing w:after="120"/>
              <w:ind w:left="964"/>
              <w:rPr>
                <w:b/>
                <w:bCs/>
                <w:lang w:val="fr-FR"/>
              </w:rPr>
            </w:pPr>
            <w:r w:rsidRPr="00611E8E">
              <w:rPr>
                <w:rFonts w:ascii="Arial" w:hAnsi="Arial"/>
                <w:b/>
                <w:bCs/>
                <w:sz w:val="72"/>
                <w:lang w:val="fr-FR"/>
              </w:rPr>
              <w:t>CAT</w:t>
            </w:r>
          </w:p>
        </w:tc>
      </w:tr>
      <w:tr w:rsidR="006271DA" w:rsidRPr="00611E8E">
        <w:tblPrEx>
          <w:tblCellMar>
            <w:top w:w="0" w:type="dxa"/>
            <w:bottom w:w="0" w:type="dxa"/>
          </w:tblCellMar>
        </w:tblPrEx>
        <w:tc>
          <w:tcPr>
            <w:tcW w:w="1559" w:type="dxa"/>
            <w:tcBorders>
              <w:top w:val="single" w:sz="4" w:space="0" w:color="auto"/>
              <w:bottom w:val="single" w:sz="24" w:space="0" w:color="auto"/>
            </w:tcBorders>
          </w:tcPr>
          <w:p w:rsidR="006271DA" w:rsidRPr="00611E8E" w:rsidRDefault="006271DA">
            <w:pPr>
              <w:spacing w:before="120" w:after="58"/>
              <w:ind w:hanging="1"/>
              <w:rPr>
                <w:rFonts w:ascii="Courier New" w:hAnsi="Courier New"/>
                <w:sz w:val="20"/>
                <w:lang w:val="fr-FR"/>
              </w:rPr>
            </w:pPr>
            <w:r w:rsidRPr="00611E8E">
              <w:rPr>
                <w:sz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6271DA" w:rsidRPr="00611E8E" w:rsidRDefault="006271DA">
            <w:pPr>
              <w:spacing w:before="120"/>
              <w:rPr>
                <w:rFonts w:ascii="Courier New" w:hAnsi="Courier New"/>
                <w:sz w:val="20"/>
                <w:lang w:val="fr-FR"/>
              </w:rPr>
            </w:pPr>
            <w:r w:rsidRPr="00611E8E">
              <w:rPr>
                <w:rFonts w:ascii="Arial" w:hAnsi="Arial"/>
                <w:b/>
                <w:sz w:val="32"/>
                <w:lang w:val="fr-FR"/>
              </w:rPr>
              <w:t>Convention contre</w:t>
            </w:r>
            <w:r w:rsidRPr="00611E8E">
              <w:rPr>
                <w:rFonts w:ascii="Arial" w:hAnsi="Arial"/>
                <w:b/>
                <w:sz w:val="32"/>
                <w:lang w:val="fr-FR"/>
              </w:rPr>
              <w:br/>
              <w:t>la torture et autres peines</w:t>
            </w:r>
            <w:r w:rsidRPr="00611E8E">
              <w:rPr>
                <w:rFonts w:ascii="Arial" w:hAnsi="Arial"/>
                <w:b/>
                <w:sz w:val="32"/>
                <w:lang w:val="fr-FR"/>
              </w:rPr>
              <w:br/>
              <w:t xml:space="preserve">ou traitements cruels, </w:t>
            </w:r>
            <w:r w:rsidRPr="00611E8E">
              <w:rPr>
                <w:rFonts w:ascii="Arial" w:hAnsi="Arial"/>
                <w:b/>
                <w:sz w:val="32"/>
                <w:lang w:val="fr-FR"/>
              </w:rPr>
              <w:br/>
              <w:t>inhumains ou dégradants</w:t>
            </w:r>
          </w:p>
        </w:tc>
        <w:tc>
          <w:tcPr>
            <w:tcW w:w="3404" w:type="dxa"/>
            <w:tcBorders>
              <w:top w:val="single" w:sz="4" w:space="0" w:color="auto"/>
              <w:bottom w:val="single" w:sz="24" w:space="0" w:color="auto"/>
            </w:tcBorders>
          </w:tcPr>
          <w:p w:rsidR="006271DA" w:rsidRPr="00611E8E" w:rsidRDefault="006271DA">
            <w:pPr>
              <w:spacing w:before="120" w:after="240"/>
              <w:ind w:left="567"/>
              <w:rPr>
                <w:lang w:val="fr-FR"/>
              </w:rPr>
            </w:pPr>
            <w:r w:rsidRPr="00611E8E">
              <w:rPr>
                <w:lang w:val="fr-FR"/>
              </w:rPr>
              <w:t>Distr.</w:t>
            </w:r>
            <w:r w:rsidRPr="00611E8E">
              <w:rPr>
                <w:lang w:val="fr-FR"/>
              </w:rPr>
              <w:br/>
            </w:r>
            <w:r w:rsidR="001E52FA" w:rsidRPr="00611E8E">
              <w:rPr>
                <w:lang w:val="fr-FR"/>
              </w:rPr>
              <w:t>GÉNÉRALE</w:t>
            </w:r>
          </w:p>
          <w:p w:rsidR="006271DA" w:rsidRPr="00611E8E" w:rsidRDefault="001E52FA">
            <w:pPr>
              <w:spacing w:after="240"/>
              <w:ind w:left="567"/>
              <w:rPr>
                <w:lang w:val="fr-FR"/>
              </w:rPr>
            </w:pPr>
            <w:r w:rsidRPr="00611E8E">
              <w:rPr>
                <w:szCs w:val="24"/>
                <w:lang w:val="fr-FR"/>
              </w:rPr>
              <w:fldChar w:fldCharType="begin"/>
            </w:r>
            <w:r w:rsidRPr="00611E8E">
              <w:rPr>
                <w:szCs w:val="24"/>
                <w:lang w:val="fr-FR"/>
              </w:rPr>
              <w:instrText xml:space="preserve"> FILLIN "Symbol" \* MERGEFORMAT </w:instrText>
            </w:r>
            <w:r w:rsidRPr="00611E8E">
              <w:rPr>
                <w:szCs w:val="24"/>
                <w:lang w:val="fr-FR"/>
              </w:rPr>
              <w:fldChar w:fldCharType="separate"/>
            </w:r>
            <w:r w:rsidRPr="00611E8E">
              <w:rPr>
                <w:szCs w:val="24"/>
                <w:lang w:val="fr-FR"/>
              </w:rPr>
              <w:t>CAT/C/SR.809</w:t>
            </w:r>
            <w:r w:rsidRPr="00611E8E">
              <w:rPr>
                <w:szCs w:val="24"/>
                <w:lang w:val="fr-FR"/>
              </w:rPr>
              <w:fldChar w:fldCharType="end"/>
            </w:r>
            <w:r w:rsidR="008B5BAD" w:rsidRPr="00611E8E">
              <w:rPr>
                <w:lang w:val="fr-FR"/>
              </w:rPr>
              <w:br/>
            </w:r>
            <w:r w:rsidRPr="00611E8E">
              <w:rPr>
                <w:lang w:val="fr-FR"/>
              </w:rPr>
              <w:t>20 février 2008</w:t>
            </w:r>
          </w:p>
          <w:p w:rsidR="006271DA" w:rsidRPr="00611E8E" w:rsidRDefault="006271DA">
            <w:pPr>
              <w:spacing w:after="240"/>
              <w:ind w:left="567"/>
              <w:rPr>
                <w:lang w:val="fr-FR"/>
              </w:rPr>
            </w:pPr>
            <w:r w:rsidRPr="00611E8E">
              <w:rPr>
                <w:lang w:val="fr-FR"/>
              </w:rPr>
              <w:t xml:space="preserve">Original: </w:t>
            </w:r>
            <w:r w:rsidR="001E52FA" w:rsidRPr="00611E8E">
              <w:rPr>
                <w:lang w:val="fr-FR"/>
              </w:rPr>
              <w:t>ANGLAIS</w:t>
            </w:r>
          </w:p>
        </w:tc>
      </w:tr>
    </w:tbl>
    <w:p w:rsidR="006271DA" w:rsidRPr="00611E8E" w:rsidRDefault="006271DA">
      <w:pPr>
        <w:spacing w:before="240" w:after="240"/>
        <w:jc w:val="center"/>
        <w:rPr>
          <w:lang w:val="fr-FR"/>
        </w:rPr>
      </w:pPr>
      <w:r w:rsidRPr="00611E8E">
        <w:rPr>
          <w:lang w:val="fr-FR"/>
        </w:rPr>
        <w:t>COMITÉ CONTRE LA TORTURE</w:t>
      </w:r>
    </w:p>
    <w:p w:rsidR="006271DA" w:rsidRPr="00611E8E" w:rsidRDefault="001E52FA">
      <w:pPr>
        <w:spacing w:after="240"/>
        <w:jc w:val="center"/>
        <w:rPr>
          <w:lang w:val="fr-FR"/>
        </w:rPr>
      </w:pPr>
      <w:r w:rsidRPr="00611E8E">
        <w:rPr>
          <w:spacing w:val="-14"/>
          <w:szCs w:val="24"/>
          <w:lang w:val="fr-FR"/>
        </w:rPr>
        <w:t>T</w:t>
      </w:r>
      <w:r w:rsidRPr="00611E8E">
        <w:rPr>
          <w:szCs w:val="24"/>
          <w:lang w:val="fr-FR"/>
        </w:rPr>
        <w:t>r</w:t>
      </w:r>
      <w:r w:rsidRPr="00611E8E">
        <w:rPr>
          <w:spacing w:val="4"/>
          <w:szCs w:val="24"/>
          <w:lang w:val="fr-FR"/>
        </w:rPr>
        <w:t>e</w:t>
      </w:r>
      <w:r w:rsidRPr="00611E8E">
        <w:rPr>
          <w:szCs w:val="24"/>
          <w:lang w:val="fr-FR"/>
        </w:rPr>
        <w:t>n</w:t>
      </w:r>
      <w:r w:rsidRPr="00611E8E">
        <w:rPr>
          <w:spacing w:val="4"/>
          <w:szCs w:val="24"/>
          <w:lang w:val="fr-FR"/>
        </w:rPr>
        <w:t>t</w:t>
      </w:r>
      <w:r w:rsidRPr="00611E8E">
        <w:rPr>
          <w:szCs w:val="24"/>
          <w:lang w:val="fr-FR"/>
        </w:rPr>
        <w:t>e</w:t>
      </w:r>
      <w:r w:rsidRPr="00611E8E">
        <w:rPr>
          <w:spacing w:val="4"/>
          <w:szCs w:val="24"/>
          <w:lang w:val="fr-FR"/>
        </w:rPr>
        <w:t>-</w:t>
      </w:r>
      <w:r w:rsidRPr="00611E8E">
        <w:rPr>
          <w:szCs w:val="24"/>
          <w:lang w:val="fr-FR"/>
        </w:rPr>
        <w:t>n</w:t>
      </w:r>
      <w:r w:rsidRPr="00611E8E">
        <w:rPr>
          <w:spacing w:val="4"/>
          <w:szCs w:val="24"/>
          <w:lang w:val="fr-FR"/>
        </w:rPr>
        <w:t>e</w:t>
      </w:r>
      <w:r w:rsidRPr="00611E8E">
        <w:rPr>
          <w:szCs w:val="24"/>
          <w:lang w:val="fr-FR"/>
        </w:rPr>
        <w:t>u</w:t>
      </w:r>
      <w:r w:rsidRPr="00611E8E">
        <w:rPr>
          <w:spacing w:val="4"/>
          <w:szCs w:val="24"/>
          <w:lang w:val="fr-FR"/>
        </w:rPr>
        <w:t>viè</w:t>
      </w:r>
      <w:r w:rsidRPr="00611E8E">
        <w:rPr>
          <w:szCs w:val="24"/>
          <w:lang w:val="fr-FR"/>
        </w:rPr>
        <w:t>m</w:t>
      </w:r>
      <w:r w:rsidRPr="00611E8E">
        <w:rPr>
          <w:spacing w:val="4"/>
          <w:szCs w:val="24"/>
          <w:lang w:val="fr-FR"/>
        </w:rPr>
        <w:t>e</w:t>
      </w:r>
      <w:r w:rsidRPr="00611E8E">
        <w:rPr>
          <w:spacing w:val="3"/>
          <w:szCs w:val="24"/>
          <w:lang w:val="fr-FR"/>
        </w:rPr>
        <w:t xml:space="preserve"> </w:t>
      </w:r>
      <w:r w:rsidRPr="00611E8E">
        <w:rPr>
          <w:lang w:val="fr-FR"/>
        </w:rPr>
        <w:t>session</w:t>
      </w:r>
    </w:p>
    <w:p w:rsidR="006271DA" w:rsidRPr="00611E8E" w:rsidRDefault="001E52FA">
      <w:pPr>
        <w:spacing w:after="240"/>
        <w:jc w:val="center"/>
        <w:rPr>
          <w:lang w:val="fr-FR"/>
        </w:rPr>
      </w:pPr>
      <w:r w:rsidRPr="00611E8E">
        <w:rPr>
          <w:lang w:val="fr-FR"/>
        </w:rPr>
        <w:t>COMPTE RENDU ANALYTIQUE</w:t>
      </w:r>
      <w:r w:rsidR="006271DA" w:rsidRPr="00611E8E">
        <w:rPr>
          <w:lang w:val="fr-FR"/>
        </w:rPr>
        <w:br/>
      </w:r>
      <w:r w:rsidRPr="00611E8E">
        <w:rPr>
          <w:lang w:val="fr-FR"/>
        </w:rPr>
        <w:t>DE LA 809</w:t>
      </w:r>
      <w:r w:rsidRPr="00611E8E">
        <w:rPr>
          <w:vertAlign w:val="superscript"/>
          <w:lang w:val="fr-FR"/>
        </w:rPr>
        <w:t>e</w:t>
      </w:r>
      <w:r w:rsidRPr="00611E8E">
        <w:rPr>
          <w:lang w:val="fr-FR"/>
        </w:rPr>
        <w:t xml:space="preserve"> SÉANCE</w:t>
      </w:r>
    </w:p>
    <w:p w:rsidR="006271DA" w:rsidRPr="00611E8E" w:rsidRDefault="001E52FA">
      <w:pPr>
        <w:spacing w:after="240"/>
        <w:jc w:val="center"/>
        <w:rPr>
          <w:lang w:val="fr-FR"/>
        </w:rPr>
      </w:pPr>
      <w:r w:rsidRPr="00611E8E">
        <w:rPr>
          <w:lang w:val="fr-FR"/>
        </w:rPr>
        <w:t>tenue au Palais Wilson, à Genève,</w:t>
      </w:r>
      <w:r w:rsidR="006271DA" w:rsidRPr="00611E8E">
        <w:rPr>
          <w:lang w:val="fr-FR"/>
        </w:rPr>
        <w:br/>
      </w:r>
      <w:r w:rsidRPr="00611E8E">
        <w:rPr>
          <w:lang w:val="fr-FR"/>
        </w:rPr>
        <w:t>le vendredi 23 novembre 2007, à 9 h 30</w:t>
      </w:r>
    </w:p>
    <w:p w:rsidR="006271DA" w:rsidRPr="00611E8E" w:rsidRDefault="006271DA">
      <w:pPr>
        <w:spacing w:after="240"/>
        <w:jc w:val="center"/>
        <w:rPr>
          <w:lang w:val="fr-FR"/>
        </w:rPr>
      </w:pPr>
      <w:r w:rsidRPr="00611E8E">
        <w:rPr>
          <w:u w:val="single"/>
          <w:lang w:val="fr-FR"/>
        </w:rPr>
        <w:t>Président</w:t>
      </w:r>
      <w:r w:rsidRPr="00611E8E">
        <w:rPr>
          <w:lang w:val="fr-FR"/>
        </w:rPr>
        <w:t xml:space="preserve">: </w:t>
      </w:r>
      <w:r w:rsidR="001E52FA" w:rsidRPr="00611E8E">
        <w:rPr>
          <w:lang w:val="fr-FR"/>
        </w:rPr>
        <w:t xml:space="preserve">M. </w:t>
      </w:r>
      <w:r w:rsidR="001E52FA" w:rsidRPr="00611E8E">
        <w:rPr>
          <w:szCs w:val="24"/>
          <w:lang w:val="fr-FR"/>
        </w:rPr>
        <w:t>MAVROMMATIS</w:t>
      </w:r>
    </w:p>
    <w:p w:rsidR="006271DA" w:rsidRPr="00611E8E" w:rsidRDefault="006271DA">
      <w:pPr>
        <w:spacing w:after="240"/>
        <w:jc w:val="center"/>
        <w:rPr>
          <w:lang w:val="fr-FR"/>
        </w:rPr>
      </w:pPr>
      <w:r w:rsidRPr="00611E8E">
        <w:rPr>
          <w:lang w:val="fr-FR"/>
        </w:rPr>
        <w:t>SOMMAIRE</w:t>
      </w:r>
    </w:p>
    <w:p w:rsidR="00700C78" w:rsidRPr="00611E8E" w:rsidRDefault="001E52FA" w:rsidP="00700C78">
      <w:pPr>
        <w:spacing w:after="240"/>
        <w:rPr>
          <w:szCs w:val="24"/>
          <w:lang w:val="fr-FR"/>
        </w:rPr>
      </w:pPr>
      <w:r w:rsidRPr="00611E8E">
        <w:rPr>
          <w:szCs w:val="24"/>
          <w:lang w:val="fr-FR"/>
        </w:rPr>
        <w:t>PROJET DE COMMENTAIRE GÉNÉRAL RELATIF À L’ARTICLE 2: MISE EN ŒUVRE DE L’ARTICLE 2 PAR LES ÉTATS PARTIES (</w:t>
      </w:r>
      <w:r w:rsidRPr="00611E8E">
        <w:rPr>
          <w:i/>
          <w:szCs w:val="24"/>
          <w:lang w:val="fr-FR"/>
        </w:rPr>
        <w:t>suite</w:t>
      </w:r>
      <w:r w:rsidRPr="00611E8E">
        <w:rPr>
          <w:szCs w:val="24"/>
          <w:lang w:val="fr-FR"/>
        </w:rPr>
        <w:t>)</w:t>
      </w:r>
    </w:p>
    <w:p w:rsidR="001E52FA" w:rsidRPr="00611E8E" w:rsidRDefault="001E52FA" w:rsidP="00700C78">
      <w:pPr>
        <w:spacing w:after="240"/>
        <w:rPr>
          <w:lang w:val="fr-FR"/>
        </w:rPr>
      </w:pPr>
      <w:r w:rsidRPr="00611E8E">
        <w:rPr>
          <w:szCs w:val="24"/>
          <w:lang w:val="fr-FR"/>
        </w:rPr>
        <w:t>CLÔTURE DE LA SESSION</w:t>
      </w:r>
    </w:p>
    <w:p w:rsidR="00700C78" w:rsidRPr="00611E8E" w:rsidRDefault="00700C78" w:rsidP="00700C78">
      <w:pPr>
        <w:spacing w:after="240"/>
        <w:jc w:val="center"/>
        <w:rPr>
          <w:i/>
          <w:lang w:val="fr-FR"/>
        </w:rPr>
      </w:pPr>
      <w:r w:rsidRPr="00611E8E">
        <w:rPr>
          <w:lang w:val="fr-FR"/>
        </w:rPr>
        <w:br w:type="page"/>
      </w:r>
      <w:r w:rsidR="00C118CE" w:rsidRPr="00611E8E">
        <w:rPr>
          <w:i/>
          <w:lang w:val="fr-FR"/>
        </w:rPr>
        <w:t>La séance est ouverte à 9 h 40.</w:t>
      </w:r>
    </w:p>
    <w:p w:rsidR="00700C78" w:rsidRPr="00611E8E" w:rsidRDefault="00C118CE" w:rsidP="00700C78">
      <w:pPr>
        <w:spacing w:after="240"/>
        <w:rPr>
          <w:szCs w:val="24"/>
          <w:lang w:val="fr-FR"/>
        </w:rPr>
      </w:pPr>
      <w:r w:rsidRPr="00611E8E">
        <w:rPr>
          <w:szCs w:val="24"/>
          <w:lang w:val="fr-FR"/>
        </w:rPr>
        <w:t>PROJET DE COMMENTAIRE GÉNÉRAL RELATIF À L’ARTICLE 2: MISE EN ŒUVRE DE L’ARTICLE 2 PAR LES ÉTATS PARTIES (</w:t>
      </w:r>
      <w:r w:rsidRPr="00611E8E">
        <w:rPr>
          <w:i/>
          <w:szCs w:val="24"/>
          <w:lang w:val="fr-FR"/>
        </w:rPr>
        <w:t>suite</w:t>
      </w:r>
      <w:r w:rsidRPr="00611E8E">
        <w:rPr>
          <w:szCs w:val="24"/>
          <w:lang w:val="fr-FR"/>
        </w:rPr>
        <w:t>) (CAT/C/GC/2/CRP.1/Rev.3)</w:t>
      </w:r>
    </w:p>
    <w:p w:rsidR="00C118CE" w:rsidRPr="00611E8E" w:rsidRDefault="00C118CE" w:rsidP="00C118CE">
      <w:pPr>
        <w:keepNext/>
        <w:spacing w:after="240"/>
        <w:rPr>
          <w:u w:val="single"/>
          <w:lang w:val="fr-FR"/>
        </w:rPr>
      </w:pPr>
      <w:r w:rsidRPr="00611E8E">
        <w:rPr>
          <w:u w:val="single"/>
          <w:lang w:val="fr-FR"/>
        </w:rPr>
        <w:t>Paragraphe 3</w:t>
      </w:r>
    </w:p>
    <w:p w:rsidR="00700C78" w:rsidRPr="00611E8E" w:rsidRDefault="00700C78" w:rsidP="00700C78">
      <w:pPr>
        <w:spacing w:after="240"/>
        <w:rPr>
          <w:lang w:val="fr-FR"/>
        </w:rPr>
      </w:pPr>
      <w:r w:rsidRPr="00611E8E">
        <w:rPr>
          <w:lang w:val="fr-FR"/>
        </w:rPr>
        <w:t>1.</w:t>
      </w:r>
      <w:r w:rsidRPr="00611E8E">
        <w:rPr>
          <w:lang w:val="fr-FR"/>
        </w:rPr>
        <w:tab/>
      </w:r>
      <w:r w:rsidR="00C118CE" w:rsidRPr="00611E8E">
        <w:rPr>
          <w:szCs w:val="24"/>
          <w:u w:val="single"/>
          <w:lang w:val="fr-FR"/>
        </w:rPr>
        <w:t>M. MARIÑO MENÉNDEZ</w:t>
      </w:r>
      <w:r w:rsidR="00C118CE" w:rsidRPr="00611E8E">
        <w:rPr>
          <w:szCs w:val="24"/>
          <w:lang w:val="fr-FR"/>
        </w:rPr>
        <w:t xml:space="preserve"> déclare que M</w:t>
      </w:r>
      <w:r w:rsidR="00C118CE" w:rsidRPr="00611E8E">
        <w:rPr>
          <w:szCs w:val="24"/>
          <w:vertAlign w:val="superscript"/>
          <w:lang w:val="fr-FR"/>
        </w:rPr>
        <w:t>me</w:t>
      </w:r>
      <w:r w:rsidR="00966D08" w:rsidRPr="00611E8E">
        <w:rPr>
          <w:szCs w:val="24"/>
          <w:lang w:val="fr-FR"/>
        </w:rPr>
        <w:t> </w:t>
      </w:r>
      <w:r w:rsidR="00C118CE" w:rsidRPr="00611E8E">
        <w:rPr>
          <w:szCs w:val="24"/>
          <w:lang w:val="fr-FR"/>
        </w:rPr>
        <w:t>Gaer et M. Wang Xuexian ont convenu de la formulation suivante pour le début du paragraphe</w:t>
      </w:r>
      <w:r w:rsidR="00B74E9F" w:rsidRPr="00611E8E">
        <w:rPr>
          <w:szCs w:val="24"/>
          <w:lang w:val="fr-FR"/>
        </w:rPr>
        <w:t>:</w:t>
      </w:r>
      <w:r w:rsidR="00C118CE" w:rsidRPr="00611E8E">
        <w:rPr>
          <w:szCs w:val="24"/>
          <w:lang w:val="fr-FR"/>
        </w:rPr>
        <w:t xml:space="preserve"> </w:t>
      </w:r>
      <w:r w:rsidR="00C118CE" w:rsidRPr="00611E8E">
        <w:rPr>
          <w:smallCaps/>
          <w:szCs w:val="24"/>
          <w:lang w:val="fr-FR"/>
        </w:rPr>
        <w:t>«L'</w:t>
      </w:r>
      <w:r w:rsidR="00C118CE" w:rsidRPr="00611E8E">
        <w:rPr>
          <w:szCs w:val="24"/>
          <w:lang w:val="fr-FR"/>
        </w:rPr>
        <w:t>obligation de prévenir la torture à l’article 2 est vaste. Les obligations de prévenir la torture et les autres peines ou traitements cruels, inhumains ou dégradants sont interdépendantes, inséparables et complémentaires. Une parfaite efficacité de l’obligation de prévenir la torture s’impose pour les besoins de la prévention du traitement inhumain».</w:t>
      </w:r>
    </w:p>
    <w:p w:rsidR="00700C78" w:rsidRPr="00611E8E" w:rsidRDefault="009E188B" w:rsidP="00700C78">
      <w:pPr>
        <w:spacing w:after="240"/>
        <w:rPr>
          <w:lang w:val="fr-FR"/>
        </w:rPr>
      </w:pPr>
      <w:r w:rsidRPr="00611E8E">
        <w:rPr>
          <w:lang w:val="fr-FR"/>
        </w:rPr>
        <w:t>2</w:t>
      </w:r>
      <w:r w:rsidR="00700C78" w:rsidRPr="00611E8E">
        <w:rPr>
          <w:lang w:val="fr-FR"/>
        </w:rPr>
        <w:t>.</w:t>
      </w:r>
      <w:r w:rsidR="00700C78" w:rsidRPr="00611E8E">
        <w:rPr>
          <w:lang w:val="fr-FR"/>
        </w:rPr>
        <w:tab/>
      </w:r>
      <w:r w:rsidR="00C118CE" w:rsidRPr="00611E8E">
        <w:rPr>
          <w:szCs w:val="24"/>
          <w:lang w:val="fr-FR"/>
        </w:rPr>
        <w:t xml:space="preserve">Le </w:t>
      </w:r>
      <w:r w:rsidR="00C118CE" w:rsidRPr="00611E8E">
        <w:rPr>
          <w:szCs w:val="24"/>
          <w:u w:val="single"/>
          <w:lang w:val="fr-FR"/>
        </w:rPr>
        <w:t>PRÉSIDENT</w:t>
      </w:r>
      <w:r w:rsidR="00C118CE" w:rsidRPr="00611E8E">
        <w:rPr>
          <w:szCs w:val="24"/>
          <w:lang w:val="fr-FR"/>
        </w:rPr>
        <w:t xml:space="preserve"> </w:t>
      </w:r>
      <w:r w:rsidR="00C118CE" w:rsidRPr="00611E8E">
        <w:rPr>
          <w:lang w:val="fr-FR"/>
        </w:rPr>
        <w:t>demande</w:t>
      </w:r>
      <w:r w:rsidR="00C118CE" w:rsidRPr="00611E8E">
        <w:rPr>
          <w:szCs w:val="24"/>
          <w:lang w:val="fr-FR"/>
        </w:rPr>
        <w:t xml:space="preserve"> au </w:t>
      </w:r>
      <w:r w:rsidR="00BA2A61" w:rsidRPr="00611E8E">
        <w:rPr>
          <w:szCs w:val="24"/>
          <w:lang w:val="fr-FR"/>
        </w:rPr>
        <w:t>S</w:t>
      </w:r>
      <w:r w:rsidR="00C118CE" w:rsidRPr="00611E8E">
        <w:rPr>
          <w:szCs w:val="24"/>
          <w:lang w:val="fr-FR"/>
        </w:rPr>
        <w:t>ecrétariat de préparer une version finale du paragraphe en anglais reflétant la proposition qui a été faite.</w:t>
      </w:r>
      <w:r w:rsidR="00700C78" w:rsidRPr="00611E8E">
        <w:rPr>
          <w:lang w:val="fr-FR"/>
        </w:rPr>
        <w:t xml:space="preserve"> </w:t>
      </w:r>
    </w:p>
    <w:p w:rsidR="00700C78" w:rsidRPr="00611E8E" w:rsidRDefault="009E188B" w:rsidP="00700C78">
      <w:pPr>
        <w:spacing w:after="240"/>
        <w:rPr>
          <w:i/>
          <w:lang w:val="fr-FR"/>
        </w:rPr>
      </w:pPr>
      <w:r w:rsidRPr="00611E8E">
        <w:rPr>
          <w:lang w:val="fr-FR"/>
        </w:rPr>
        <w:t>3</w:t>
      </w:r>
      <w:r w:rsidR="00384278" w:rsidRPr="00611E8E">
        <w:rPr>
          <w:lang w:val="fr-FR"/>
        </w:rPr>
        <w:t>.</w:t>
      </w:r>
      <w:r w:rsidR="00700C78" w:rsidRPr="00611E8E">
        <w:rPr>
          <w:i/>
          <w:lang w:val="fr-FR"/>
        </w:rPr>
        <w:tab/>
      </w:r>
      <w:r w:rsidR="00791538" w:rsidRPr="00611E8E">
        <w:rPr>
          <w:i/>
          <w:szCs w:val="24"/>
          <w:lang w:val="fr-FR"/>
        </w:rPr>
        <w:t>Le paragraphe 3, ainsi modifié, est adopté sous cette réserve.</w:t>
      </w:r>
    </w:p>
    <w:p w:rsidR="00700C78" w:rsidRPr="00611E8E" w:rsidRDefault="00791538" w:rsidP="00C076AF">
      <w:pPr>
        <w:keepNext/>
        <w:spacing w:after="240"/>
        <w:rPr>
          <w:u w:val="single"/>
          <w:lang w:val="fr-FR"/>
        </w:rPr>
      </w:pPr>
      <w:r w:rsidRPr="00611E8E">
        <w:rPr>
          <w:szCs w:val="24"/>
          <w:u w:val="single"/>
          <w:lang w:val="fr-FR"/>
        </w:rPr>
        <w:t>Paragraphe 4</w:t>
      </w:r>
    </w:p>
    <w:p w:rsidR="00700C78" w:rsidRPr="00611E8E" w:rsidRDefault="009E188B" w:rsidP="00700C78">
      <w:pPr>
        <w:spacing w:after="240"/>
        <w:rPr>
          <w:lang w:val="fr-FR"/>
        </w:rPr>
      </w:pPr>
      <w:r w:rsidRPr="00611E8E">
        <w:rPr>
          <w:lang w:val="fr-FR"/>
        </w:rPr>
        <w:t>4</w:t>
      </w:r>
      <w:r w:rsidR="00384278" w:rsidRPr="00611E8E">
        <w:rPr>
          <w:lang w:val="fr-FR"/>
        </w:rPr>
        <w:t>.</w:t>
      </w:r>
      <w:r w:rsidR="00700C78" w:rsidRPr="00611E8E">
        <w:rPr>
          <w:lang w:val="fr-FR"/>
        </w:rPr>
        <w:tab/>
      </w:r>
      <w:r w:rsidR="00791538" w:rsidRPr="00611E8E">
        <w:rPr>
          <w:i/>
          <w:szCs w:val="24"/>
          <w:lang w:val="fr-FR"/>
        </w:rPr>
        <w:t>Le paragraphe 4 est adopté.</w:t>
      </w:r>
      <w:r w:rsidR="00700C78" w:rsidRPr="00611E8E">
        <w:rPr>
          <w:lang w:val="fr-FR"/>
        </w:rPr>
        <w:t xml:space="preserve"> </w:t>
      </w:r>
    </w:p>
    <w:p w:rsidR="00700C78" w:rsidRPr="00611E8E" w:rsidRDefault="00791538" w:rsidP="00700C78">
      <w:pPr>
        <w:spacing w:after="240"/>
        <w:rPr>
          <w:lang w:val="fr-FR"/>
        </w:rPr>
      </w:pPr>
      <w:r w:rsidRPr="00611E8E">
        <w:rPr>
          <w:szCs w:val="24"/>
          <w:lang w:val="fr-FR"/>
        </w:rPr>
        <w:t>II</w:t>
      </w:r>
      <w:r w:rsidR="00384278" w:rsidRPr="00611E8E">
        <w:rPr>
          <w:lang w:val="fr-FR"/>
        </w:rPr>
        <w:t>.</w:t>
      </w:r>
      <w:r w:rsidR="00700C78" w:rsidRPr="00611E8E">
        <w:rPr>
          <w:lang w:val="fr-FR"/>
        </w:rPr>
        <w:tab/>
      </w:r>
      <w:r w:rsidRPr="00611E8E">
        <w:rPr>
          <w:szCs w:val="24"/>
          <w:u w:val="single"/>
          <w:lang w:val="fr-FR"/>
        </w:rPr>
        <w:t>Interdiction absolue</w:t>
      </w:r>
      <w:r w:rsidR="00700C78" w:rsidRPr="00611E8E">
        <w:rPr>
          <w:lang w:val="fr-FR"/>
        </w:rPr>
        <w:t xml:space="preserve"> </w:t>
      </w:r>
    </w:p>
    <w:p w:rsidR="00700C78" w:rsidRPr="00611E8E" w:rsidRDefault="00700C78" w:rsidP="00C076AF">
      <w:pPr>
        <w:keepNext/>
        <w:spacing w:after="240"/>
        <w:rPr>
          <w:lang w:val="fr-FR"/>
        </w:rPr>
      </w:pPr>
      <w:r w:rsidRPr="00611E8E">
        <w:rPr>
          <w:u w:val="single"/>
          <w:lang w:val="fr-FR"/>
        </w:rPr>
        <w:t xml:space="preserve">Paragraphe </w:t>
      </w:r>
      <w:r w:rsidR="00791538" w:rsidRPr="00611E8E">
        <w:rPr>
          <w:u w:val="single"/>
          <w:lang w:val="fr-FR"/>
        </w:rPr>
        <w:t>5</w:t>
      </w:r>
    </w:p>
    <w:p w:rsidR="00700C78" w:rsidRPr="00611E8E" w:rsidRDefault="00791538" w:rsidP="00700C78">
      <w:pPr>
        <w:spacing w:after="240"/>
        <w:rPr>
          <w:lang w:val="fr-FR"/>
        </w:rPr>
      </w:pPr>
      <w:r w:rsidRPr="00611E8E">
        <w:rPr>
          <w:lang w:val="fr-FR"/>
        </w:rPr>
        <w:t>5</w:t>
      </w:r>
      <w:r w:rsidR="00384278" w:rsidRPr="00611E8E">
        <w:rPr>
          <w:lang w:val="fr-FR"/>
        </w:rPr>
        <w:t>.</w:t>
      </w:r>
      <w:r w:rsidR="00700C78" w:rsidRPr="00611E8E">
        <w:rPr>
          <w:lang w:val="fr-FR"/>
        </w:rPr>
        <w:tab/>
      </w:r>
      <w:r w:rsidRPr="00611E8E">
        <w:rPr>
          <w:szCs w:val="24"/>
          <w:lang w:val="fr-FR"/>
        </w:rPr>
        <w:t>M</w:t>
      </w:r>
      <w:r w:rsidRPr="00611E8E">
        <w:rPr>
          <w:szCs w:val="24"/>
          <w:vertAlign w:val="superscript"/>
          <w:lang w:val="fr-FR"/>
        </w:rPr>
        <w:t>me</w:t>
      </w:r>
      <w:r w:rsidR="002D6BC6" w:rsidRPr="00611E8E">
        <w:rPr>
          <w:szCs w:val="24"/>
          <w:lang w:val="fr-FR"/>
        </w:rPr>
        <w:t> </w:t>
      </w:r>
      <w:r w:rsidRPr="00611E8E">
        <w:rPr>
          <w:szCs w:val="24"/>
          <w:lang w:val="fr-FR"/>
        </w:rPr>
        <w:t>BELMIR propose de remplacer l’expression «obstacles juridiques» par le terme «obstacles» dans la dernière phrase.</w:t>
      </w:r>
      <w:r w:rsidR="00700C78" w:rsidRPr="00611E8E">
        <w:rPr>
          <w:lang w:val="fr-FR"/>
        </w:rPr>
        <w:t xml:space="preserve"> </w:t>
      </w:r>
    </w:p>
    <w:p w:rsidR="00791538" w:rsidRPr="00611E8E" w:rsidRDefault="00791538" w:rsidP="00700C78">
      <w:pPr>
        <w:spacing w:after="240"/>
        <w:rPr>
          <w:i/>
          <w:szCs w:val="24"/>
          <w:lang w:val="fr-FR"/>
        </w:rPr>
      </w:pPr>
      <w:r w:rsidRPr="00611E8E">
        <w:rPr>
          <w:lang w:val="fr-FR"/>
        </w:rPr>
        <w:t>6.</w:t>
      </w:r>
      <w:r w:rsidRPr="00611E8E">
        <w:rPr>
          <w:lang w:val="fr-FR"/>
        </w:rPr>
        <w:tab/>
      </w:r>
      <w:r w:rsidRPr="00611E8E">
        <w:rPr>
          <w:i/>
          <w:szCs w:val="24"/>
          <w:lang w:val="fr-FR"/>
        </w:rPr>
        <w:t>Le paragraphe 5</w:t>
      </w:r>
      <w:r w:rsidR="002D6BC6" w:rsidRPr="00611E8E">
        <w:rPr>
          <w:i/>
          <w:szCs w:val="24"/>
          <w:lang w:val="fr-FR"/>
        </w:rPr>
        <w:t>,</w:t>
      </w:r>
      <w:r w:rsidRPr="00611E8E">
        <w:rPr>
          <w:i/>
          <w:szCs w:val="24"/>
          <w:lang w:val="fr-FR"/>
        </w:rPr>
        <w:t xml:space="preserve"> ainsi modifié</w:t>
      </w:r>
      <w:r w:rsidR="002D6BC6" w:rsidRPr="00611E8E">
        <w:rPr>
          <w:i/>
          <w:szCs w:val="24"/>
          <w:lang w:val="fr-FR"/>
        </w:rPr>
        <w:t>,</w:t>
      </w:r>
      <w:r w:rsidRPr="00611E8E">
        <w:rPr>
          <w:i/>
          <w:szCs w:val="24"/>
          <w:lang w:val="fr-FR"/>
        </w:rPr>
        <w:t xml:space="preserve"> est adopté.</w:t>
      </w:r>
    </w:p>
    <w:p w:rsidR="00791538" w:rsidRPr="00611E8E" w:rsidRDefault="00791538" w:rsidP="00791538">
      <w:pPr>
        <w:keepNext/>
        <w:spacing w:after="240"/>
        <w:rPr>
          <w:u w:val="single"/>
          <w:lang w:val="fr-FR"/>
        </w:rPr>
      </w:pPr>
      <w:r w:rsidRPr="00611E8E">
        <w:rPr>
          <w:u w:val="single"/>
          <w:lang w:val="fr-FR"/>
        </w:rPr>
        <w:t>Paragraphe 6</w:t>
      </w:r>
    </w:p>
    <w:p w:rsidR="00791538" w:rsidRPr="00611E8E" w:rsidRDefault="00791538" w:rsidP="00791538">
      <w:pPr>
        <w:spacing w:after="240"/>
        <w:rPr>
          <w:lang w:val="fr-FR"/>
        </w:rPr>
      </w:pPr>
      <w:r w:rsidRPr="00611E8E">
        <w:rPr>
          <w:lang w:val="fr-FR"/>
        </w:rPr>
        <w:t>7.</w:t>
      </w:r>
      <w:r w:rsidRPr="00611E8E">
        <w:rPr>
          <w:lang w:val="fr-FR"/>
        </w:rPr>
        <w:tab/>
      </w:r>
      <w:r w:rsidRPr="00611E8E">
        <w:rPr>
          <w:szCs w:val="24"/>
          <w:u w:val="single"/>
          <w:lang w:val="fr-FR"/>
        </w:rPr>
        <w:t>M. MARIÑO MENÉNDEZ</w:t>
      </w:r>
      <w:r w:rsidRPr="00611E8E">
        <w:rPr>
          <w:szCs w:val="24"/>
          <w:lang w:val="fr-FR"/>
        </w:rPr>
        <w:t xml:space="preserve"> déclare qu'une formulation alternative doit être trouvée dans la troisième phrase de la version espagnole pour le terme «</w:t>
      </w:r>
      <w:r w:rsidRPr="00611E8E">
        <w:rPr>
          <w:szCs w:val="24"/>
          <w:u w:val="single"/>
          <w:lang w:val="fr-FR"/>
        </w:rPr>
        <w:t>obligatorios»</w:t>
      </w:r>
      <w:r w:rsidRPr="00611E8E">
        <w:rPr>
          <w:szCs w:val="24"/>
          <w:lang w:val="fr-FR"/>
        </w:rPr>
        <w:t>. Il suggère de remplacer les termes «ya que» après «obligatorios» par le mot «y».</w:t>
      </w:r>
    </w:p>
    <w:p w:rsidR="00791538" w:rsidRPr="00611E8E" w:rsidRDefault="00791538" w:rsidP="00791538">
      <w:pPr>
        <w:spacing w:after="240"/>
        <w:rPr>
          <w:i/>
          <w:szCs w:val="24"/>
          <w:lang w:val="fr-FR"/>
        </w:rPr>
      </w:pPr>
      <w:r w:rsidRPr="00611E8E">
        <w:rPr>
          <w:lang w:val="fr-FR"/>
        </w:rPr>
        <w:t>8.</w:t>
      </w:r>
      <w:r w:rsidRPr="00611E8E">
        <w:rPr>
          <w:lang w:val="fr-FR"/>
        </w:rPr>
        <w:tab/>
      </w:r>
      <w:r w:rsidRPr="00611E8E">
        <w:rPr>
          <w:i/>
          <w:szCs w:val="24"/>
          <w:lang w:val="fr-FR"/>
        </w:rPr>
        <w:t>Le paragraphe 6</w:t>
      </w:r>
      <w:r w:rsidR="002D6BC6" w:rsidRPr="00611E8E">
        <w:rPr>
          <w:i/>
          <w:szCs w:val="24"/>
          <w:lang w:val="fr-FR"/>
        </w:rPr>
        <w:t>,</w:t>
      </w:r>
      <w:r w:rsidRPr="00611E8E">
        <w:rPr>
          <w:i/>
          <w:szCs w:val="24"/>
          <w:lang w:val="fr-FR"/>
        </w:rPr>
        <w:t xml:space="preserve"> ainsi modifié</w:t>
      </w:r>
      <w:r w:rsidR="002D6BC6" w:rsidRPr="00611E8E">
        <w:rPr>
          <w:i/>
          <w:szCs w:val="24"/>
          <w:lang w:val="fr-FR"/>
        </w:rPr>
        <w:t>,</w:t>
      </w:r>
      <w:r w:rsidRPr="00611E8E">
        <w:rPr>
          <w:i/>
          <w:szCs w:val="24"/>
          <w:lang w:val="fr-FR"/>
        </w:rPr>
        <w:t xml:space="preserve"> est adopté.</w:t>
      </w:r>
    </w:p>
    <w:p w:rsidR="00791538" w:rsidRPr="00611E8E" w:rsidRDefault="00791538" w:rsidP="00791538">
      <w:pPr>
        <w:keepNext/>
        <w:spacing w:after="240"/>
        <w:rPr>
          <w:u w:val="single"/>
          <w:lang w:val="fr-FR"/>
        </w:rPr>
      </w:pPr>
      <w:r w:rsidRPr="00611E8E">
        <w:rPr>
          <w:u w:val="single"/>
          <w:lang w:val="fr-FR"/>
        </w:rPr>
        <w:t>Paragraphe 7</w:t>
      </w:r>
    </w:p>
    <w:p w:rsidR="00791538" w:rsidRPr="00611E8E" w:rsidRDefault="00791538" w:rsidP="00791538">
      <w:pPr>
        <w:spacing w:after="240"/>
        <w:rPr>
          <w:i/>
          <w:szCs w:val="24"/>
          <w:lang w:val="fr-FR"/>
        </w:rPr>
      </w:pPr>
      <w:r w:rsidRPr="00611E8E">
        <w:rPr>
          <w:lang w:val="fr-FR"/>
        </w:rPr>
        <w:t>9.</w:t>
      </w:r>
      <w:r w:rsidRPr="00611E8E">
        <w:rPr>
          <w:lang w:val="fr-FR"/>
        </w:rPr>
        <w:tab/>
      </w:r>
      <w:r w:rsidRPr="00611E8E">
        <w:rPr>
          <w:i/>
          <w:szCs w:val="24"/>
          <w:lang w:val="fr-FR"/>
        </w:rPr>
        <w:t>Le paragraphe 7 est adopté.</w:t>
      </w:r>
    </w:p>
    <w:p w:rsidR="00791538" w:rsidRPr="00611E8E" w:rsidRDefault="00791538" w:rsidP="00791538">
      <w:pPr>
        <w:spacing w:after="240"/>
        <w:rPr>
          <w:szCs w:val="24"/>
          <w:u w:val="single"/>
          <w:lang w:val="fr-FR"/>
        </w:rPr>
      </w:pPr>
      <w:r w:rsidRPr="00611E8E">
        <w:rPr>
          <w:szCs w:val="24"/>
          <w:lang w:val="fr-FR"/>
        </w:rPr>
        <w:t>III</w:t>
      </w:r>
      <w:r w:rsidRPr="00611E8E">
        <w:rPr>
          <w:lang w:val="fr-FR"/>
        </w:rPr>
        <w:t>.</w:t>
      </w:r>
      <w:r w:rsidRPr="00611E8E">
        <w:rPr>
          <w:lang w:val="fr-FR"/>
        </w:rPr>
        <w:tab/>
      </w:r>
      <w:r w:rsidRPr="00611E8E">
        <w:rPr>
          <w:szCs w:val="24"/>
          <w:u w:val="single"/>
          <w:lang w:val="fr-FR"/>
        </w:rPr>
        <w:t>Teneur de l’obligation de prendre des mesures efficaces visant à prévenir la torture</w:t>
      </w:r>
    </w:p>
    <w:p w:rsidR="00791538" w:rsidRPr="00611E8E" w:rsidRDefault="00791538" w:rsidP="00791538">
      <w:pPr>
        <w:keepNext/>
        <w:spacing w:after="240"/>
        <w:rPr>
          <w:u w:val="single"/>
          <w:lang w:val="fr-FR"/>
        </w:rPr>
      </w:pPr>
      <w:r w:rsidRPr="00611E8E">
        <w:rPr>
          <w:u w:val="single"/>
          <w:lang w:val="fr-FR"/>
        </w:rPr>
        <w:t>Paragraphe 8</w:t>
      </w:r>
    </w:p>
    <w:p w:rsidR="00791538" w:rsidRPr="00611E8E" w:rsidRDefault="00791538" w:rsidP="00791538">
      <w:pPr>
        <w:spacing w:after="240"/>
        <w:rPr>
          <w:szCs w:val="24"/>
          <w:lang w:val="fr-FR"/>
        </w:rPr>
      </w:pPr>
      <w:r w:rsidRPr="00611E8E">
        <w:rPr>
          <w:lang w:val="fr-FR"/>
        </w:rPr>
        <w:t>10.</w:t>
      </w:r>
      <w:r w:rsidRPr="00611E8E">
        <w:rPr>
          <w:lang w:val="fr-FR"/>
        </w:rPr>
        <w:tab/>
      </w:r>
      <w:r w:rsidRPr="00611E8E">
        <w:rPr>
          <w:szCs w:val="24"/>
          <w:lang w:val="fr-FR"/>
        </w:rPr>
        <w:t>M</w:t>
      </w:r>
      <w:r w:rsidRPr="00611E8E">
        <w:rPr>
          <w:szCs w:val="24"/>
          <w:vertAlign w:val="superscript"/>
          <w:lang w:val="fr-FR"/>
        </w:rPr>
        <w:t>me</w:t>
      </w:r>
      <w:r w:rsidR="002D6BC6" w:rsidRPr="00611E8E">
        <w:rPr>
          <w:szCs w:val="24"/>
          <w:lang w:val="fr-FR"/>
        </w:rPr>
        <w:t> </w:t>
      </w:r>
      <w:r w:rsidRPr="00611E8E">
        <w:rPr>
          <w:szCs w:val="24"/>
          <w:lang w:val="fr-FR"/>
        </w:rPr>
        <w:t>GAER, Rapporteur, explique que les termes «la définition de la torture» ont été remplacés par «les éléments de torture».</w:t>
      </w:r>
    </w:p>
    <w:p w:rsidR="00791538" w:rsidRPr="00611E8E" w:rsidRDefault="00791538" w:rsidP="00791538">
      <w:pPr>
        <w:spacing w:after="240"/>
        <w:rPr>
          <w:i/>
          <w:szCs w:val="24"/>
          <w:lang w:val="fr-FR"/>
        </w:rPr>
      </w:pPr>
      <w:r w:rsidRPr="00611E8E">
        <w:rPr>
          <w:lang w:val="fr-FR"/>
        </w:rPr>
        <w:t>11.</w:t>
      </w:r>
      <w:r w:rsidRPr="00611E8E">
        <w:rPr>
          <w:lang w:val="fr-FR"/>
        </w:rPr>
        <w:tab/>
      </w:r>
      <w:r w:rsidRPr="00611E8E">
        <w:rPr>
          <w:i/>
          <w:szCs w:val="24"/>
          <w:lang w:val="fr-FR"/>
        </w:rPr>
        <w:t>Le paragraphe 8 est adopté.</w:t>
      </w:r>
    </w:p>
    <w:p w:rsidR="00791538" w:rsidRPr="00611E8E" w:rsidRDefault="00791538" w:rsidP="00791538">
      <w:pPr>
        <w:keepNext/>
        <w:spacing w:after="240"/>
        <w:rPr>
          <w:u w:val="single"/>
          <w:lang w:val="fr-FR"/>
        </w:rPr>
      </w:pPr>
      <w:r w:rsidRPr="00611E8E">
        <w:rPr>
          <w:u w:val="single"/>
          <w:lang w:val="fr-FR"/>
        </w:rPr>
        <w:t>Paragraphe 9</w:t>
      </w:r>
    </w:p>
    <w:p w:rsidR="00791538" w:rsidRPr="00611E8E" w:rsidRDefault="00791538" w:rsidP="00791538">
      <w:pPr>
        <w:spacing w:after="240"/>
        <w:rPr>
          <w:lang w:val="fr-FR"/>
        </w:rPr>
      </w:pPr>
      <w:r w:rsidRPr="00611E8E">
        <w:rPr>
          <w:lang w:val="fr-FR"/>
        </w:rPr>
        <w:t>12.</w:t>
      </w:r>
      <w:r w:rsidRPr="00611E8E">
        <w:rPr>
          <w:lang w:val="fr-FR"/>
        </w:rPr>
        <w:tab/>
      </w:r>
      <w:r w:rsidRPr="00611E8E">
        <w:rPr>
          <w:i/>
          <w:szCs w:val="24"/>
          <w:lang w:val="fr-FR"/>
        </w:rPr>
        <w:t>Le paragraphe 9 est adopté.</w:t>
      </w:r>
    </w:p>
    <w:p w:rsidR="00791538" w:rsidRPr="00611E8E" w:rsidRDefault="00791538" w:rsidP="00791538">
      <w:pPr>
        <w:keepNext/>
        <w:spacing w:after="240"/>
        <w:rPr>
          <w:u w:val="single"/>
          <w:lang w:val="fr-FR"/>
        </w:rPr>
      </w:pPr>
      <w:r w:rsidRPr="00611E8E">
        <w:rPr>
          <w:u w:val="single"/>
          <w:lang w:val="fr-FR"/>
        </w:rPr>
        <w:t>Paragraphe 10</w:t>
      </w:r>
    </w:p>
    <w:p w:rsidR="00791538" w:rsidRPr="00611E8E" w:rsidRDefault="00791538" w:rsidP="00791538">
      <w:pPr>
        <w:spacing w:after="240"/>
        <w:rPr>
          <w:lang w:val="fr-FR"/>
        </w:rPr>
      </w:pPr>
      <w:r w:rsidRPr="00611E8E">
        <w:rPr>
          <w:lang w:val="fr-FR"/>
        </w:rPr>
        <w:t>13.</w:t>
      </w:r>
      <w:r w:rsidRPr="00611E8E">
        <w:rPr>
          <w:lang w:val="fr-FR"/>
        </w:rPr>
        <w:tab/>
      </w:r>
      <w:r w:rsidRPr="00611E8E">
        <w:rPr>
          <w:szCs w:val="24"/>
          <w:lang w:val="fr-FR"/>
        </w:rPr>
        <w:t xml:space="preserve">Le </w:t>
      </w:r>
      <w:r w:rsidRPr="00611E8E">
        <w:rPr>
          <w:szCs w:val="24"/>
          <w:u w:val="single"/>
          <w:lang w:val="fr-FR"/>
        </w:rPr>
        <w:t>PRÉSIDENT</w:t>
      </w:r>
      <w:r w:rsidRPr="00611E8E">
        <w:rPr>
          <w:szCs w:val="24"/>
          <w:lang w:val="fr-FR"/>
        </w:rPr>
        <w:t xml:space="preserve"> suggère de laisser en suspens le paragraphe 10 jusqu’à ce que la version française puisse être lue, comme demandé par M</w:t>
      </w:r>
      <w:r w:rsidRPr="00611E8E">
        <w:rPr>
          <w:szCs w:val="24"/>
          <w:vertAlign w:val="superscript"/>
          <w:lang w:val="fr-FR"/>
        </w:rPr>
        <w:t>me</w:t>
      </w:r>
      <w:r w:rsidR="0008615C" w:rsidRPr="00611E8E">
        <w:rPr>
          <w:szCs w:val="24"/>
          <w:lang w:val="fr-FR"/>
        </w:rPr>
        <w:t> </w:t>
      </w:r>
      <w:r w:rsidRPr="00611E8E">
        <w:rPr>
          <w:szCs w:val="24"/>
          <w:lang w:val="fr-FR"/>
        </w:rPr>
        <w:t>Belmir.</w:t>
      </w:r>
    </w:p>
    <w:p w:rsidR="00791538" w:rsidRPr="00611E8E" w:rsidRDefault="00791538" w:rsidP="00791538">
      <w:pPr>
        <w:spacing w:after="240"/>
        <w:rPr>
          <w:lang w:val="fr-FR"/>
        </w:rPr>
      </w:pPr>
      <w:r w:rsidRPr="00611E8E">
        <w:rPr>
          <w:lang w:val="fr-FR"/>
        </w:rPr>
        <w:t>14.</w:t>
      </w:r>
      <w:r w:rsidRPr="00611E8E">
        <w:rPr>
          <w:lang w:val="fr-FR"/>
        </w:rPr>
        <w:tab/>
      </w:r>
      <w:r w:rsidRPr="00611E8E">
        <w:rPr>
          <w:i/>
          <w:szCs w:val="24"/>
          <w:lang w:val="fr-FR"/>
        </w:rPr>
        <w:t>Il en est ainsi décidé.</w:t>
      </w:r>
    </w:p>
    <w:p w:rsidR="00791538" w:rsidRPr="00611E8E" w:rsidRDefault="00791538" w:rsidP="00791538">
      <w:pPr>
        <w:keepNext/>
        <w:spacing w:after="240"/>
        <w:rPr>
          <w:u w:val="single"/>
          <w:lang w:val="fr-FR"/>
        </w:rPr>
      </w:pPr>
      <w:r w:rsidRPr="00611E8E">
        <w:rPr>
          <w:szCs w:val="24"/>
          <w:u w:val="single"/>
          <w:lang w:val="fr-FR"/>
        </w:rPr>
        <w:t>Paragraphes 11 et 12</w:t>
      </w:r>
    </w:p>
    <w:p w:rsidR="00791538" w:rsidRPr="00611E8E" w:rsidRDefault="00791538" w:rsidP="00791538">
      <w:pPr>
        <w:spacing w:after="240"/>
        <w:rPr>
          <w:i/>
          <w:szCs w:val="24"/>
          <w:lang w:val="fr-FR"/>
        </w:rPr>
      </w:pPr>
      <w:r w:rsidRPr="00611E8E">
        <w:rPr>
          <w:lang w:val="fr-FR"/>
        </w:rPr>
        <w:t>15.</w:t>
      </w:r>
      <w:r w:rsidRPr="00611E8E">
        <w:rPr>
          <w:lang w:val="fr-FR"/>
        </w:rPr>
        <w:tab/>
      </w:r>
      <w:r w:rsidRPr="00611E8E">
        <w:rPr>
          <w:i/>
          <w:szCs w:val="24"/>
          <w:lang w:val="fr-FR"/>
        </w:rPr>
        <w:t>Les paragraphes 11 et 12 sont adoptés.</w:t>
      </w:r>
    </w:p>
    <w:p w:rsidR="00C33A5A" w:rsidRPr="00611E8E" w:rsidRDefault="00C33A5A" w:rsidP="00C33A5A">
      <w:pPr>
        <w:keepNext/>
        <w:spacing w:after="240"/>
        <w:rPr>
          <w:u w:val="single"/>
          <w:lang w:val="fr-FR"/>
        </w:rPr>
      </w:pPr>
      <w:r w:rsidRPr="00611E8E">
        <w:rPr>
          <w:u w:val="single"/>
          <w:lang w:val="fr-FR"/>
        </w:rPr>
        <w:t xml:space="preserve">Paragraphe </w:t>
      </w:r>
      <w:r w:rsidRPr="00611E8E">
        <w:rPr>
          <w:szCs w:val="24"/>
          <w:u w:val="single"/>
          <w:lang w:val="fr-FR"/>
        </w:rPr>
        <w:t>13</w:t>
      </w:r>
    </w:p>
    <w:p w:rsidR="00C33A5A" w:rsidRPr="00611E8E" w:rsidRDefault="00C33A5A" w:rsidP="00C33A5A">
      <w:pPr>
        <w:spacing w:after="240"/>
        <w:rPr>
          <w:lang w:val="fr-FR"/>
        </w:rPr>
      </w:pPr>
      <w:r w:rsidRPr="00611E8E">
        <w:rPr>
          <w:lang w:val="fr-FR"/>
        </w:rPr>
        <w:t>16.</w:t>
      </w:r>
      <w:r w:rsidRPr="00611E8E">
        <w:rPr>
          <w:lang w:val="fr-FR"/>
        </w:rPr>
        <w:tab/>
      </w:r>
      <w:r w:rsidRPr="00611E8E">
        <w:rPr>
          <w:szCs w:val="24"/>
          <w:lang w:val="fr-FR"/>
        </w:rPr>
        <w:t xml:space="preserve">Le </w:t>
      </w:r>
      <w:r w:rsidRPr="00611E8E">
        <w:rPr>
          <w:szCs w:val="24"/>
          <w:u w:val="single"/>
          <w:lang w:val="fr-FR"/>
        </w:rPr>
        <w:t>PRÉSIDENT</w:t>
      </w:r>
      <w:r w:rsidRPr="00611E8E">
        <w:rPr>
          <w:szCs w:val="24"/>
          <w:lang w:val="fr-FR"/>
        </w:rPr>
        <w:t xml:space="preserve"> s’interroge sur l’expression «mécanismes judiciaires impartiaux» dans la dernière phrase. Dans la plupart des pays, les mécanismes de visite et d’inspection sont non judiciaires et les plus efficaces par leur nature. Il suggère la suppression du terme «judiciaires».</w:t>
      </w:r>
    </w:p>
    <w:p w:rsidR="00C33A5A" w:rsidRPr="00611E8E" w:rsidRDefault="00C33A5A" w:rsidP="00791538">
      <w:pPr>
        <w:spacing w:after="240"/>
        <w:rPr>
          <w:i/>
          <w:szCs w:val="24"/>
          <w:lang w:val="fr-FR"/>
        </w:rPr>
      </w:pPr>
      <w:r w:rsidRPr="00611E8E">
        <w:rPr>
          <w:lang w:val="fr-FR"/>
        </w:rPr>
        <w:t>17.</w:t>
      </w:r>
      <w:r w:rsidRPr="00611E8E">
        <w:rPr>
          <w:lang w:val="fr-FR"/>
        </w:rPr>
        <w:tab/>
      </w:r>
      <w:r w:rsidRPr="00611E8E">
        <w:rPr>
          <w:i/>
          <w:szCs w:val="24"/>
          <w:lang w:val="fr-FR"/>
        </w:rPr>
        <w:t>Le paragraphe 13, ainsi modifié, est adopté.</w:t>
      </w:r>
    </w:p>
    <w:p w:rsidR="008417FE" w:rsidRPr="00611E8E" w:rsidRDefault="008417FE" w:rsidP="008417FE">
      <w:pPr>
        <w:keepNext/>
        <w:spacing w:after="240"/>
        <w:rPr>
          <w:u w:val="single"/>
          <w:lang w:val="fr-FR"/>
        </w:rPr>
      </w:pPr>
      <w:r w:rsidRPr="00611E8E">
        <w:rPr>
          <w:u w:val="single"/>
          <w:lang w:val="fr-FR"/>
        </w:rPr>
        <w:t xml:space="preserve">Paragraphe </w:t>
      </w:r>
      <w:r w:rsidRPr="00611E8E">
        <w:rPr>
          <w:szCs w:val="24"/>
          <w:u w:val="single"/>
          <w:lang w:val="fr-FR"/>
        </w:rPr>
        <w:t>14</w:t>
      </w:r>
    </w:p>
    <w:p w:rsidR="008417FE" w:rsidRPr="00611E8E" w:rsidRDefault="008417FE" w:rsidP="008417FE">
      <w:pPr>
        <w:spacing w:after="240"/>
        <w:rPr>
          <w:i/>
          <w:szCs w:val="24"/>
          <w:lang w:val="fr-FR"/>
        </w:rPr>
      </w:pPr>
      <w:r w:rsidRPr="00611E8E">
        <w:rPr>
          <w:lang w:val="fr-FR"/>
        </w:rPr>
        <w:t>18.</w:t>
      </w:r>
      <w:r w:rsidRPr="00611E8E">
        <w:rPr>
          <w:lang w:val="fr-FR"/>
        </w:rPr>
        <w:tab/>
      </w:r>
      <w:r w:rsidRPr="00611E8E">
        <w:rPr>
          <w:i/>
          <w:szCs w:val="24"/>
          <w:lang w:val="fr-FR"/>
        </w:rPr>
        <w:t>Le paragraphe 14 est adopté.</w:t>
      </w:r>
    </w:p>
    <w:p w:rsidR="008417FE" w:rsidRPr="00611E8E" w:rsidRDefault="008417FE" w:rsidP="008417FE">
      <w:pPr>
        <w:spacing w:after="240"/>
        <w:rPr>
          <w:szCs w:val="24"/>
          <w:u w:val="single"/>
          <w:lang w:val="fr-FR"/>
        </w:rPr>
      </w:pPr>
      <w:r w:rsidRPr="00611E8E">
        <w:rPr>
          <w:szCs w:val="24"/>
          <w:lang w:val="fr-FR"/>
        </w:rPr>
        <w:t>IV</w:t>
      </w:r>
      <w:r w:rsidRPr="00611E8E">
        <w:rPr>
          <w:lang w:val="fr-FR"/>
        </w:rPr>
        <w:t>.</w:t>
      </w:r>
      <w:r w:rsidRPr="00611E8E">
        <w:rPr>
          <w:lang w:val="fr-FR"/>
        </w:rPr>
        <w:tab/>
      </w:r>
      <w:r w:rsidRPr="00611E8E">
        <w:rPr>
          <w:spacing w:val="7"/>
          <w:szCs w:val="24"/>
          <w:u w:val="single"/>
          <w:lang w:val="fr-FR"/>
        </w:rPr>
        <w:t>Portée des obligations et de la responsabilité de l’État</w:t>
      </w:r>
    </w:p>
    <w:p w:rsidR="008417FE" w:rsidRPr="00611E8E" w:rsidRDefault="008417FE" w:rsidP="008417FE">
      <w:pPr>
        <w:keepNext/>
        <w:spacing w:after="240"/>
        <w:rPr>
          <w:u w:val="single"/>
          <w:lang w:val="fr-FR"/>
        </w:rPr>
      </w:pPr>
      <w:r w:rsidRPr="00611E8E">
        <w:rPr>
          <w:u w:val="single"/>
          <w:lang w:val="fr-FR"/>
        </w:rPr>
        <w:t xml:space="preserve">Paragraphe </w:t>
      </w:r>
      <w:r w:rsidRPr="00611E8E">
        <w:rPr>
          <w:szCs w:val="24"/>
          <w:u w:val="single"/>
          <w:lang w:val="fr-FR"/>
        </w:rPr>
        <w:t>15</w:t>
      </w:r>
    </w:p>
    <w:p w:rsidR="008417FE" w:rsidRPr="00611E8E" w:rsidRDefault="008417FE" w:rsidP="008417FE">
      <w:pPr>
        <w:spacing w:after="240"/>
        <w:rPr>
          <w:i/>
          <w:szCs w:val="24"/>
          <w:lang w:val="fr-FR"/>
        </w:rPr>
      </w:pPr>
      <w:r w:rsidRPr="00611E8E">
        <w:rPr>
          <w:lang w:val="fr-FR"/>
        </w:rPr>
        <w:t>19.</w:t>
      </w:r>
      <w:r w:rsidRPr="00611E8E">
        <w:rPr>
          <w:lang w:val="fr-FR"/>
        </w:rPr>
        <w:tab/>
      </w:r>
      <w:r w:rsidRPr="00611E8E">
        <w:rPr>
          <w:szCs w:val="24"/>
          <w:u w:val="single"/>
          <w:lang w:val="fr-FR"/>
        </w:rPr>
        <w:t>M. MARIÑO MENÉNDEZ</w:t>
      </w:r>
      <w:r w:rsidRPr="00611E8E">
        <w:rPr>
          <w:szCs w:val="24"/>
          <w:lang w:val="fr-FR"/>
        </w:rPr>
        <w:t xml:space="preserve"> s’interroge sur l’utilisation de l’expression «ou autrement sous apparence de droit» en rapport avec un comportement par définition illégal. Il suggère «ou autrement sous son contrôle ou sa direction».</w:t>
      </w:r>
    </w:p>
    <w:p w:rsidR="008417FE" w:rsidRPr="00611E8E" w:rsidRDefault="008417FE" w:rsidP="00791538">
      <w:pPr>
        <w:spacing w:after="240"/>
        <w:rPr>
          <w:szCs w:val="24"/>
          <w:lang w:val="fr-FR"/>
        </w:rPr>
      </w:pPr>
      <w:r w:rsidRPr="00611E8E">
        <w:rPr>
          <w:lang w:val="fr-FR"/>
        </w:rPr>
        <w:t>20.</w:t>
      </w:r>
      <w:r w:rsidRPr="00611E8E">
        <w:rPr>
          <w:lang w:val="fr-FR"/>
        </w:rPr>
        <w:tab/>
      </w:r>
      <w:r w:rsidRPr="00611E8E">
        <w:rPr>
          <w:szCs w:val="24"/>
          <w:u w:val="single"/>
          <w:lang w:val="fr-FR"/>
        </w:rPr>
        <w:t>M</w:t>
      </w:r>
      <w:r w:rsidRPr="00611E8E">
        <w:rPr>
          <w:szCs w:val="24"/>
          <w:u w:val="single"/>
          <w:vertAlign w:val="superscript"/>
          <w:lang w:val="fr-FR"/>
        </w:rPr>
        <w:t>me</w:t>
      </w:r>
      <w:r w:rsidR="002D6BC6" w:rsidRPr="00611E8E">
        <w:rPr>
          <w:szCs w:val="24"/>
          <w:u w:val="single"/>
          <w:lang w:val="fr-FR"/>
        </w:rPr>
        <w:t> </w:t>
      </w:r>
      <w:r w:rsidRPr="00611E8E">
        <w:rPr>
          <w:szCs w:val="24"/>
          <w:u w:val="single"/>
          <w:lang w:val="fr-FR"/>
        </w:rPr>
        <w:t>BELMIR</w:t>
      </w:r>
      <w:r w:rsidRPr="00611E8E">
        <w:rPr>
          <w:szCs w:val="24"/>
          <w:lang w:val="fr-FR"/>
        </w:rPr>
        <w:t xml:space="preserve"> indique que l’environnement familial et domestique semble avoir été exclu du contexte de la garde à vue et du contrôle. Il est important de ne pas les ignorer; certains États </w:t>
      </w:r>
      <w:r w:rsidR="00F1138F" w:rsidRPr="00611E8E">
        <w:rPr>
          <w:szCs w:val="24"/>
          <w:lang w:val="fr-FR"/>
        </w:rPr>
        <w:t>arguent du fait</w:t>
      </w:r>
      <w:r w:rsidRPr="00611E8E">
        <w:rPr>
          <w:szCs w:val="24"/>
          <w:lang w:val="fr-FR"/>
        </w:rPr>
        <w:t xml:space="preserve"> qu'il n'est nullement autorisé d'intervenir dans la sphère privée.</w:t>
      </w:r>
    </w:p>
    <w:p w:rsidR="008417FE" w:rsidRPr="00611E8E" w:rsidRDefault="008417FE" w:rsidP="00791538">
      <w:pPr>
        <w:spacing w:after="240"/>
        <w:rPr>
          <w:szCs w:val="24"/>
          <w:lang w:val="fr-FR"/>
        </w:rPr>
      </w:pPr>
      <w:r w:rsidRPr="00611E8E">
        <w:rPr>
          <w:lang w:val="fr-FR"/>
        </w:rPr>
        <w:t>21.</w:t>
      </w:r>
      <w:r w:rsidRPr="00611E8E">
        <w:rPr>
          <w:lang w:val="fr-FR"/>
        </w:rPr>
        <w:tab/>
      </w:r>
      <w:r w:rsidR="002D6BC6" w:rsidRPr="00611E8E">
        <w:rPr>
          <w:szCs w:val="24"/>
          <w:u w:val="single"/>
          <w:lang w:val="fr-FR"/>
        </w:rPr>
        <w:t>M</w:t>
      </w:r>
      <w:r w:rsidR="002D6BC6" w:rsidRPr="00611E8E">
        <w:rPr>
          <w:szCs w:val="24"/>
          <w:u w:val="single"/>
          <w:vertAlign w:val="superscript"/>
          <w:lang w:val="fr-FR"/>
        </w:rPr>
        <w:t>me</w:t>
      </w:r>
      <w:r w:rsidR="002D6BC6" w:rsidRPr="00611E8E">
        <w:rPr>
          <w:szCs w:val="24"/>
          <w:u w:val="single"/>
          <w:lang w:val="fr-FR"/>
        </w:rPr>
        <w:t> </w:t>
      </w:r>
      <w:r w:rsidRPr="00611E8E">
        <w:rPr>
          <w:szCs w:val="24"/>
          <w:u w:val="single"/>
          <w:lang w:val="fr-FR"/>
        </w:rPr>
        <w:t>GAER</w:t>
      </w:r>
      <w:r w:rsidRPr="00611E8E">
        <w:rPr>
          <w:szCs w:val="24"/>
          <w:lang w:val="fr-FR"/>
        </w:rPr>
        <w:t xml:space="preserve"> indique que la référence aux «omissions» par les représentants et agents de l’État ainsi qu’aux «autres» s’étend au contexte familial compte tenu de l’obligation de diligence. La protection contre la violence domestique est l’une de ses préoccupations principales.</w:t>
      </w:r>
    </w:p>
    <w:p w:rsidR="008417FE" w:rsidRPr="00611E8E" w:rsidRDefault="008417FE" w:rsidP="00791538">
      <w:pPr>
        <w:spacing w:after="240"/>
        <w:rPr>
          <w:szCs w:val="24"/>
          <w:lang w:val="fr-FR"/>
        </w:rPr>
      </w:pPr>
      <w:r w:rsidRPr="00611E8E">
        <w:rPr>
          <w:lang w:val="fr-FR"/>
        </w:rPr>
        <w:t>22.</w:t>
      </w:r>
      <w:r w:rsidRPr="00611E8E">
        <w:rPr>
          <w:lang w:val="fr-FR"/>
        </w:rPr>
        <w:tab/>
      </w:r>
      <w:r w:rsidRPr="00611E8E">
        <w:rPr>
          <w:szCs w:val="24"/>
          <w:u w:val="single"/>
          <w:lang w:val="fr-FR"/>
        </w:rPr>
        <w:t>M. MARIÑO MENÉNDEZ</w:t>
      </w:r>
      <w:r w:rsidRPr="00611E8E">
        <w:rPr>
          <w:szCs w:val="24"/>
          <w:lang w:val="fr-FR"/>
        </w:rPr>
        <w:t xml:space="preserve"> déclare que le point est dans tous les cas couvert par la référence au paragraphe 18 au manquement à l’obligation de diligence raisonnable.</w:t>
      </w:r>
    </w:p>
    <w:p w:rsidR="008417FE" w:rsidRPr="00611E8E" w:rsidRDefault="008417FE" w:rsidP="008417FE">
      <w:pPr>
        <w:spacing w:after="240"/>
        <w:rPr>
          <w:i/>
          <w:szCs w:val="24"/>
          <w:lang w:val="fr-FR"/>
        </w:rPr>
      </w:pPr>
      <w:r w:rsidRPr="00611E8E">
        <w:rPr>
          <w:lang w:val="fr-FR"/>
        </w:rPr>
        <w:t>23.</w:t>
      </w:r>
      <w:r w:rsidRPr="00611E8E">
        <w:rPr>
          <w:lang w:val="fr-FR"/>
        </w:rPr>
        <w:tab/>
      </w:r>
      <w:r w:rsidRPr="00611E8E">
        <w:rPr>
          <w:i/>
          <w:szCs w:val="24"/>
          <w:lang w:val="fr-FR"/>
        </w:rPr>
        <w:t>Le paragraphe 15</w:t>
      </w:r>
      <w:r w:rsidR="002D6BC6" w:rsidRPr="00611E8E">
        <w:rPr>
          <w:i/>
          <w:szCs w:val="24"/>
          <w:lang w:val="fr-FR"/>
        </w:rPr>
        <w:t>,</w:t>
      </w:r>
      <w:r w:rsidRPr="00611E8E">
        <w:rPr>
          <w:i/>
          <w:szCs w:val="24"/>
          <w:lang w:val="fr-FR"/>
        </w:rPr>
        <w:t xml:space="preserve"> ainsi modifié</w:t>
      </w:r>
      <w:r w:rsidR="002D6BC6" w:rsidRPr="00611E8E">
        <w:rPr>
          <w:i/>
          <w:szCs w:val="24"/>
          <w:lang w:val="fr-FR"/>
        </w:rPr>
        <w:t>,</w:t>
      </w:r>
      <w:r w:rsidRPr="00611E8E">
        <w:rPr>
          <w:i/>
          <w:szCs w:val="24"/>
          <w:lang w:val="fr-FR"/>
        </w:rPr>
        <w:t xml:space="preserve"> est adopté.</w:t>
      </w:r>
    </w:p>
    <w:p w:rsidR="008417FE" w:rsidRPr="00611E8E" w:rsidRDefault="008417FE" w:rsidP="008417FE">
      <w:pPr>
        <w:keepNext/>
        <w:spacing w:after="240"/>
        <w:rPr>
          <w:u w:val="single"/>
          <w:lang w:val="fr-FR"/>
        </w:rPr>
      </w:pPr>
      <w:r w:rsidRPr="00611E8E">
        <w:rPr>
          <w:szCs w:val="24"/>
          <w:u w:val="single"/>
          <w:lang w:val="fr-FR"/>
        </w:rPr>
        <w:t>Paragraphes 16 et 17</w:t>
      </w:r>
    </w:p>
    <w:p w:rsidR="008417FE" w:rsidRPr="00611E8E" w:rsidRDefault="008417FE" w:rsidP="008417FE">
      <w:pPr>
        <w:spacing w:after="240"/>
        <w:rPr>
          <w:i/>
          <w:szCs w:val="24"/>
          <w:lang w:val="fr-FR"/>
        </w:rPr>
      </w:pPr>
      <w:r w:rsidRPr="00611E8E">
        <w:rPr>
          <w:lang w:val="fr-FR"/>
        </w:rPr>
        <w:t>24.</w:t>
      </w:r>
      <w:r w:rsidRPr="00611E8E">
        <w:rPr>
          <w:lang w:val="fr-FR"/>
        </w:rPr>
        <w:tab/>
      </w:r>
      <w:r w:rsidRPr="00611E8E">
        <w:rPr>
          <w:i/>
          <w:szCs w:val="24"/>
          <w:lang w:val="fr-FR"/>
        </w:rPr>
        <w:t>Les paragraphes 16 et 17 sont adoptés.</w:t>
      </w:r>
    </w:p>
    <w:p w:rsidR="008417FE" w:rsidRPr="00611E8E" w:rsidRDefault="008417FE" w:rsidP="008417FE">
      <w:pPr>
        <w:keepNext/>
        <w:spacing w:after="240"/>
        <w:rPr>
          <w:u w:val="single"/>
          <w:lang w:val="fr-FR"/>
        </w:rPr>
      </w:pPr>
      <w:r w:rsidRPr="00611E8E">
        <w:rPr>
          <w:szCs w:val="24"/>
          <w:u w:val="single"/>
          <w:lang w:val="fr-FR"/>
        </w:rPr>
        <w:t>Paragraphe 18</w:t>
      </w:r>
    </w:p>
    <w:p w:rsidR="008417FE" w:rsidRPr="00611E8E" w:rsidRDefault="008417FE" w:rsidP="008417FE">
      <w:pPr>
        <w:spacing w:after="240"/>
        <w:rPr>
          <w:szCs w:val="24"/>
          <w:lang w:val="fr-FR"/>
        </w:rPr>
      </w:pPr>
      <w:r w:rsidRPr="00611E8E">
        <w:rPr>
          <w:lang w:val="fr-FR"/>
        </w:rPr>
        <w:t>25.</w:t>
      </w:r>
      <w:r w:rsidRPr="00611E8E">
        <w:rPr>
          <w:lang w:val="fr-FR"/>
        </w:rPr>
        <w:tab/>
      </w:r>
      <w:r w:rsidRPr="00611E8E">
        <w:rPr>
          <w:szCs w:val="24"/>
          <w:lang w:val="fr-FR"/>
        </w:rPr>
        <w:t xml:space="preserve">Le </w:t>
      </w:r>
      <w:r w:rsidRPr="00611E8E">
        <w:rPr>
          <w:szCs w:val="24"/>
          <w:u w:val="single"/>
          <w:lang w:val="fr-FR"/>
        </w:rPr>
        <w:t>PRÉSIDENT</w:t>
      </w:r>
      <w:r w:rsidRPr="00611E8E">
        <w:rPr>
          <w:szCs w:val="24"/>
          <w:lang w:val="fr-FR"/>
        </w:rPr>
        <w:t xml:space="preserve"> indique que l’expression «recours des victimes» à la seconde phrase doit être modifiée comme suit: «fournir un recours aux victimes».</w:t>
      </w:r>
    </w:p>
    <w:p w:rsidR="008417FE" w:rsidRPr="00611E8E" w:rsidRDefault="008417FE" w:rsidP="008417FE">
      <w:pPr>
        <w:spacing w:after="240"/>
        <w:rPr>
          <w:szCs w:val="24"/>
          <w:lang w:val="fr-FR"/>
        </w:rPr>
      </w:pPr>
      <w:r w:rsidRPr="00611E8E">
        <w:rPr>
          <w:lang w:val="fr-FR"/>
        </w:rPr>
        <w:t>26.</w:t>
      </w:r>
      <w:r w:rsidRPr="00611E8E">
        <w:rPr>
          <w:lang w:val="fr-FR"/>
        </w:rPr>
        <w:tab/>
      </w:r>
      <w:r w:rsidRPr="00611E8E">
        <w:rPr>
          <w:szCs w:val="24"/>
          <w:u w:val="single"/>
          <w:lang w:val="fr-FR"/>
        </w:rPr>
        <w:t>M. WANG Xuexian</w:t>
      </w:r>
      <w:r w:rsidRPr="00611E8E">
        <w:rPr>
          <w:szCs w:val="24"/>
          <w:lang w:val="fr-FR"/>
        </w:rPr>
        <w:t xml:space="preserve"> demande comme</w:t>
      </w:r>
      <w:r w:rsidR="00DF2E04" w:rsidRPr="00611E8E">
        <w:rPr>
          <w:szCs w:val="24"/>
          <w:lang w:val="fr-FR"/>
        </w:rPr>
        <w:t>nt</w:t>
      </w:r>
      <w:r w:rsidRPr="00611E8E">
        <w:rPr>
          <w:szCs w:val="24"/>
          <w:lang w:val="fr-FR"/>
        </w:rPr>
        <w:t xml:space="preserve"> il serait possible en pratique de déterminer si les autorités d’État ou autres ont des «motifs raisonnables» de croire que des actes de torture et autres peines ou traitements cruels, inhumains ou dégradants ont été perpétrés. Deuxièmement, il note qu’il est fait référence à des «représentants non étatiques ou acteurs privés» simplement comme des «protagonistes non étatiques».</w:t>
      </w:r>
    </w:p>
    <w:p w:rsidR="008417FE" w:rsidRPr="00611E8E" w:rsidRDefault="008417FE" w:rsidP="008417FE">
      <w:pPr>
        <w:spacing w:after="240"/>
        <w:rPr>
          <w:szCs w:val="24"/>
          <w:lang w:val="fr-FR"/>
        </w:rPr>
      </w:pPr>
      <w:r w:rsidRPr="00611E8E">
        <w:rPr>
          <w:lang w:val="fr-FR"/>
        </w:rPr>
        <w:t>27.</w:t>
      </w:r>
      <w:r w:rsidRPr="00611E8E">
        <w:rPr>
          <w:lang w:val="fr-FR"/>
        </w:rPr>
        <w:tab/>
      </w:r>
      <w:r w:rsidRPr="00611E8E">
        <w:rPr>
          <w:szCs w:val="24"/>
          <w:lang w:val="fr-FR"/>
        </w:rPr>
        <w:t xml:space="preserve">Le </w:t>
      </w:r>
      <w:r w:rsidRPr="00611E8E">
        <w:rPr>
          <w:szCs w:val="24"/>
          <w:u w:val="single"/>
          <w:lang w:val="fr-FR"/>
        </w:rPr>
        <w:t>PRÉSIDENT</w:t>
      </w:r>
      <w:r w:rsidRPr="00611E8E">
        <w:rPr>
          <w:szCs w:val="24"/>
          <w:lang w:val="fr-FR"/>
        </w:rPr>
        <w:t xml:space="preserve"> indique que dans chaque cas l’expression doit être «représentants non étatiques ou acteurs privés».</w:t>
      </w:r>
    </w:p>
    <w:p w:rsidR="008417FE" w:rsidRPr="00611E8E" w:rsidRDefault="008417FE" w:rsidP="008417FE">
      <w:pPr>
        <w:spacing w:after="240"/>
        <w:rPr>
          <w:szCs w:val="24"/>
          <w:lang w:val="fr-FR"/>
        </w:rPr>
      </w:pPr>
      <w:r w:rsidRPr="00611E8E">
        <w:rPr>
          <w:lang w:val="fr-FR"/>
        </w:rPr>
        <w:t>28.</w:t>
      </w:r>
      <w:r w:rsidRPr="00611E8E">
        <w:rPr>
          <w:lang w:val="fr-FR"/>
        </w:rPr>
        <w:tab/>
      </w:r>
      <w:r w:rsidRPr="00611E8E">
        <w:rPr>
          <w:szCs w:val="24"/>
          <w:u w:val="single"/>
          <w:lang w:val="fr-FR"/>
        </w:rPr>
        <w:t>M. MARIÑO MENÉNDEZ</w:t>
      </w:r>
      <w:r w:rsidRPr="00611E8E">
        <w:rPr>
          <w:szCs w:val="24"/>
          <w:lang w:val="fr-FR"/>
        </w:rPr>
        <w:t xml:space="preserve"> souligne que les représentants tant de l'État que non étatiques sont responsables dans les circonstances décrites au paragraphe 18.</w:t>
      </w:r>
    </w:p>
    <w:p w:rsidR="008417FE" w:rsidRPr="00611E8E" w:rsidRDefault="008417FE" w:rsidP="008417FE">
      <w:pPr>
        <w:spacing w:after="240"/>
        <w:rPr>
          <w:szCs w:val="24"/>
          <w:lang w:val="fr-FR"/>
        </w:rPr>
      </w:pPr>
      <w:r w:rsidRPr="00611E8E">
        <w:rPr>
          <w:lang w:val="fr-FR"/>
        </w:rPr>
        <w:t>29.</w:t>
      </w:r>
      <w:r w:rsidRPr="00611E8E">
        <w:rPr>
          <w:lang w:val="fr-FR"/>
        </w:rPr>
        <w:tab/>
      </w:r>
      <w:r w:rsidR="002D6BC6" w:rsidRPr="00611E8E">
        <w:rPr>
          <w:szCs w:val="24"/>
          <w:u w:val="single"/>
          <w:lang w:val="fr-FR"/>
        </w:rPr>
        <w:t>M</w:t>
      </w:r>
      <w:r w:rsidR="002D6BC6" w:rsidRPr="00611E8E">
        <w:rPr>
          <w:szCs w:val="24"/>
          <w:u w:val="single"/>
          <w:vertAlign w:val="superscript"/>
          <w:lang w:val="fr-FR"/>
        </w:rPr>
        <w:t>me</w:t>
      </w:r>
      <w:r w:rsidR="002D6BC6" w:rsidRPr="00611E8E">
        <w:rPr>
          <w:szCs w:val="24"/>
          <w:u w:val="single"/>
          <w:lang w:val="fr-FR"/>
        </w:rPr>
        <w:t> </w:t>
      </w:r>
      <w:r w:rsidRPr="00611E8E">
        <w:rPr>
          <w:szCs w:val="24"/>
          <w:u w:val="single"/>
          <w:lang w:val="fr-FR"/>
        </w:rPr>
        <w:t>GAER</w:t>
      </w:r>
      <w:r w:rsidRPr="00611E8E">
        <w:rPr>
          <w:szCs w:val="24"/>
          <w:lang w:val="fr-FR"/>
        </w:rPr>
        <w:t xml:space="preserve"> précise que l'expression «motifs raisonnables» a été utilisée en remplacement d’«aurait dû savoir» en réponse à une objection soulevée à l'origine par M. Wang Xuexian. Réagissant à une observation de M</w:t>
      </w:r>
      <w:r w:rsidRPr="00611E8E">
        <w:rPr>
          <w:szCs w:val="24"/>
          <w:vertAlign w:val="superscript"/>
          <w:lang w:val="fr-FR"/>
        </w:rPr>
        <w:t>me</w:t>
      </w:r>
      <w:r w:rsidR="006D1BE8" w:rsidRPr="00611E8E">
        <w:rPr>
          <w:szCs w:val="24"/>
          <w:lang w:val="fr-FR"/>
        </w:rPr>
        <w:t xml:space="preserve"> </w:t>
      </w:r>
      <w:r w:rsidRPr="00611E8E">
        <w:rPr>
          <w:szCs w:val="24"/>
          <w:lang w:val="fr-FR"/>
        </w:rPr>
        <w:t>Sveaass, elle suggère de modifier «violences à motivation sexiste» par «violence sexiste».</w:t>
      </w:r>
    </w:p>
    <w:p w:rsidR="008417FE" w:rsidRPr="00611E8E" w:rsidRDefault="008417FE" w:rsidP="008417FE">
      <w:pPr>
        <w:spacing w:after="240"/>
        <w:rPr>
          <w:szCs w:val="24"/>
          <w:lang w:val="fr-FR"/>
        </w:rPr>
      </w:pPr>
      <w:r w:rsidRPr="00611E8E">
        <w:rPr>
          <w:lang w:val="fr-FR"/>
        </w:rPr>
        <w:t>30.</w:t>
      </w:r>
      <w:r w:rsidRPr="00611E8E">
        <w:rPr>
          <w:lang w:val="fr-FR"/>
        </w:rPr>
        <w:tab/>
      </w:r>
      <w:r w:rsidRPr="00611E8E">
        <w:rPr>
          <w:i/>
          <w:szCs w:val="24"/>
          <w:lang w:val="fr-FR"/>
        </w:rPr>
        <w:t>Le paragraphe 18</w:t>
      </w:r>
      <w:r w:rsidR="002D6BC6" w:rsidRPr="00611E8E">
        <w:rPr>
          <w:i/>
          <w:szCs w:val="24"/>
          <w:lang w:val="fr-FR"/>
        </w:rPr>
        <w:t>,</w:t>
      </w:r>
      <w:r w:rsidRPr="00611E8E">
        <w:rPr>
          <w:i/>
          <w:szCs w:val="24"/>
          <w:lang w:val="fr-FR"/>
        </w:rPr>
        <w:t xml:space="preserve"> ainsi modifié</w:t>
      </w:r>
      <w:r w:rsidR="002D6BC6" w:rsidRPr="00611E8E">
        <w:rPr>
          <w:i/>
          <w:szCs w:val="24"/>
          <w:lang w:val="fr-FR"/>
        </w:rPr>
        <w:t>,</w:t>
      </w:r>
      <w:r w:rsidRPr="00611E8E">
        <w:rPr>
          <w:i/>
          <w:szCs w:val="24"/>
          <w:lang w:val="fr-FR"/>
        </w:rPr>
        <w:t xml:space="preserve"> est adopté.</w:t>
      </w:r>
    </w:p>
    <w:p w:rsidR="00D9278B" w:rsidRPr="00611E8E" w:rsidRDefault="00D9278B" w:rsidP="00D9278B">
      <w:pPr>
        <w:keepNext/>
        <w:spacing w:after="240"/>
        <w:rPr>
          <w:u w:val="single"/>
          <w:lang w:val="fr-FR"/>
        </w:rPr>
      </w:pPr>
      <w:r w:rsidRPr="00611E8E">
        <w:rPr>
          <w:szCs w:val="24"/>
          <w:u w:val="single"/>
          <w:lang w:val="fr-FR"/>
        </w:rPr>
        <w:t>Paragraphe 19</w:t>
      </w:r>
    </w:p>
    <w:p w:rsidR="00D9278B" w:rsidRPr="00611E8E" w:rsidRDefault="00D9278B" w:rsidP="00D9278B">
      <w:pPr>
        <w:spacing w:after="240"/>
        <w:rPr>
          <w:szCs w:val="24"/>
          <w:lang w:val="fr-FR"/>
        </w:rPr>
      </w:pPr>
      <w:r w:rsidRPr="00611E8E">
        <w:rPr>
          <w:lang w:val="fr-FR"/>
        </w:rPr>
        <w:t>31.</w:t>
      </w:r>
      <w:r w:rsidRPr="00611E8E">
        <w:rPr>
          <w:lang w:val="fr-FR"/>
        </w:rPr>
        <w:tab/>
      </w:r>
      <w:r w:rsidR="002D6BC6" w:rsidRPr="00611E8E">
        <w:rPr>
          <w:szCs w:val="24"/>
          <w:u w:val="single"/>
          <w:lang w:val="fr-FR"/>
        </w:rPr>
        <w:t>M</w:t>
      </w:r>
      <w:r w:rsidR="002D6BC6" w:rsidRPr="00611E8E">
        <w:rPr>
          <w:szCs w:val="24"/>
          <w:u w:val="single"/>
          <w:vertAlign w:val="superscript"/>
          <w:lang w:val="fr-FR"/>
        </w:rPr>
        <w:t>me</w:t>
      </w:r>
      <w:r w:rsidR="002D6BC6" w:rsidRPr="00611E8E">
        <w:rPr>
          <w:szCs w:val="24"/>
          <w:u w:val="single"/>
          <w:lang w:val="fr-FR"/>
        </w:rPr>
        <w:t> </w:t>
      </w:r>
      <w:r w:rsidRPr="00611E8E">
        <w:rPr>
          <w:szCs w:val="24"/>
          <w:u w:val="single"/>
          <w:lang w:val="fr-FR"/>
        </w:rPr>
        <w:t>GAER</w:t>
      </w:r>
      <w:r w:rsidRPr="00611E8E">
        <w:rPr>
          <w:szCs w:val="24"/>
          <w:lang w:val="fr-FR"/>
        </w:rPr>
        <w:t xml:space="preserve"> attire l’attention sur la nécessité de modifier l’expression «ou n’a pas mis en œuvre des mesures adéquates» par «et n’a pas mis en œuvre des mesures adéquates».</w:t>
      </w:r>
    </w:p>
    <w:p w:rsidR="00D9278B" w:rsidRPr="00611E8E" w:rsidRDefault="00D9278B" w:rsidP="00D9278B">
      <w:pPr>
        <w:spacing w:after="240"/>
        <w:rPr>
          <w:szCs w:val="24"/>
          <w:lang w:val="fr-FR"/>
        </w:rPr>
      </w:pPr>
      <w:r w:rsidRPr="00611E8E">
        <w:rPr>
          <w:lang w:val="fr-FR"/>
        </w:rPr>
        <w:t>32.</w:t>
      </w:r>
      <w:r w:rsidRPr="00611E8E">
        <w:rPr>
          <w:lang w:val="fr-FR"/>
        </w:rPr>
        <w:tab/>
      </w:r>
      <w:r w:rsidRPr="00611E8E">
        <w:rPr>
          <w:i/>
          <w:szCs w:val="24"/>
          <w:lang w:val="fr-FR"/>
        </w:rPr>
        <w:t>Le paragraphe 19</w:t>
      </w:r>
      <w:r w:rsidR="00890E26" w:rsidRPr="00611E8E">
        <w:rPr>
          <w:i/>
          <w:szCs w:val="24"/>
          <w:lang w:val="fr-FR"/>
        </w:rPr>
        <w:t>,</w:t>
      </w:r>
      <w:r w:rsidRPr="00611E8E">
        <w:rPr>
          <w:i/>
          <w:szCs w:val="24"/>
          <w:lang w:val="fr-FR"/>
        </w:rPr>
        <w:t xml:space="preserve"> ainsi modifié</w:t>
      </w:r>
      <w:r w:rsidR="00890E26" w:rsidRPr="00611E8E">
        <w:rPr>
          <w:i/>
          <w:szCs w:val="24"/>
          <w:lang w:val="fr-FR"/>
        </w:rPr>
        <w:t>,</w:t>
      </w:r>
      <w:r w:rsidRPr="00611E8E">
        <w:rPr>
          <w:i/>
          <w:szCs w:val="24"/>
          <w:lang w:val="fr-FR"/>
        </w:rPr>
        <w:t xml:space="preserve"> est adopté.</w:t>
      </w:r>
    </w:p>
    <w:p w:rsidR="00D9278B" w:rsidRPr="00611E8E" w:rsidRDefault="00D9278B" w:rsidP="00D9278B">
      <w:pPr>
        <w:spacing w:after="240"/>
        <w:rPr>
          <w:szCs w:val="24"/>
          <w:u w:val="single"/>
          <w:lang w:val="fr-FR"/>
        </w:rPr>
      </w:pPr>
      <w:r w:rsidRPr="00611E8E">
        <w:rPr>
          <w:szCs w:val="24"/>
          <w:lang w:val="fr-FR"/>
        </w:rPr>
        <w:t>V</w:t>
      </w:r>
      <w:r w:rsidRPr="00611E8E">
        <w:rPr>
          <w:lang w:val="fr-FR"/>
        </w:rPr>
        <w:t>.</w:t>
      </w:r>
      <w:r w:rsidRPr="00611E8E">
        <w:rPr>
          <w:lang w:val="fr-FR"/>
        </w:rPr>
        <w:tab/>
      </w:r>
      <w:r w:rsidRPr="00611E8E">
        <w:rPr>
          <w:szCs w:val="24"/>
          <w:u w:val="single"/>
          <w:lang w:val="fr-FR"/>
        </w:rPr>
        <w:t>Protection pour des individus et groupes rendus vulnérables par la discrimination ou la marginalisation</w:t>
      </w:r>
    </w:p>
    <w:p w:rsidR="00D9278B" w:rsidRPr="00611E8E" w:rsidRDefault="00D9278B" w:rsidP="00D9278B">
      <w:pPr>
        <w:keepNext/>
        <w:spacing w:after="240"/>
        <w:rPr>
          <w:u w:val="single"/>
          <w:lang w:val="fr-FR"/>
        </w:rPr>
      </w:pPr>
      <w:r w:rsidRPr="00611E8E">
        <w:rPr>
          <w:szCs w:val="24"/>
          <w:u w:val="single"/>
          <w:lang w:val="fr-FR"/>
        </w:rPr>
        <w:t>Paragraphe 20</w:t>
      </w:r>
    </w:p>
    <w:p w:rsidR="00D9278B" w:rsidRPr="00611E8E" w:rsidRDefault="00D9278B" w:rsidP="00D9278B">
      <w:pPr>
        <w:spacing w:after="240"/>
        <w:rPr>
          <w:szCs w:val="24"/>
          <w:lang w:val="fr-FR"/>
        </w:rPr>
      </w:pPr>
      <w:r w:rsidRPr="00611E8E">
        <w:rPr>
          <w:lang w:val="fr-FR"/>
        </w:rPr>
        <w:t>33.</w:t>
      </w:r>
      <w:r w:rsidRPr="00611E8E">
        <w:rPr>
          <w:lang w:val="fr-FR"/>
        </w:rPr>
        <w:tab/>
      </w:r>
      <w:r w:rsidRPr="00611E8E">
        <w:rPr>
          <w:i/>
          <w:szCs w:val="24"/>
          <w:lang w:val="fr-FR"/>
        </w:rPr>
        <w:t>Le paragraphe 20 est adopté.</w:t>
      </w:r>
    </w:p>
    <w:p w:rsidR="00D9278B" w:rsidRPr="00611E8E" w:rsidRDefault="00D9278B" w:rsidP="00D9278B">
      <w:pPr>
        <w:keepNext/>
        <w:spacing w:after="240"/>
        <w:rPr>
          <w:u w:val="single"/>
          <w:lang w:val="fr-FR"/>
        </w:rPr>
      </w:pPr>
      <w:r w:rsidRPr="00611E8E">
        <w:rPr>
          <w:szCs w:val="24"/>
          <w:u w:val="single"/>
          <w:lang w:val="fr-FR"/>
        </w:rPr>
        <w:t>Paragraphe 21</w:t>
      </w:r>
    </w:p>
    <w:p w:rsidR="00D9278B" w:rsidRPr="00611E8E" w:rsidRDefault="00D9278B" w:rsidP="00D9278B">
      <w:pPr>
        <w:spacing w:after="240"/>
        <w:rPr>
          <w:szCs w:val="24"/>
          <w:lang w:val="fr-FR"/>
        </w:rPr>
      </w:pPr>
      <w:r w:rsidRPr="00611E8E">
        <w:rPr>
          <w:lang w:val="fr-FR"/>
        </w:rPr>
        <w:t>34.</w:t>
      </w:r>
      <w:r w:rsidRPr="00611E8E">
        <w:rPr>
          <w:lang w:val="fr-FR"/>
        </w:rPr>
        <w:tab/>
      </w:r>
      <w:r w:rsidR="00F607A4" w:rsidRPr="00611E8E">
        <w:rPr>
          <w:szCs w:val="24"/>
          <w:u w:val="single"/>
          <w:lang w:val="fr-FR"/>
        </w:rPr>
        <w:t>M</w:t>
      </w:r>
      <w:r w:rsidR="00F607A4" w:rsidRPr="00611E8E">
        <w:rPr>
          <w:szCs w:val="24"/>
          <w:u w:val="single"/>
          <w:vertAlign w:val="superscript"/>
          <w:lang w:val="fr-FR"/>
        </w:rPr>
        <w:t>me</w:t>
      </w:r>
      <w:r w:rsidR="00F607A4" w:rsidRPr="00611E8E">
        <w:rPr>
          <w:szCs w:val="24"/>
          <w:u w:val="single"/>
          <w:lang w:val="fr-FR"/>
        </w:rPr>
        <w:t> </w:t>
      </w:r>
      <w:r w:rsidRPr="00611E8E">
        <w:rPr>
          <w:szCs w:val="24"/>
          <w:u w:val="single"/>
          <w:lang w:val="fr-FR"/>
        </w:rPr>
        <w:t>GAER,</w:t>
      </w:r>
      <w:r w:rsidRPr="00611E8E">
        <w:rPr>
          <w:szCs w:val="24"/>
          <w:lang w:val="fr-FR"/>
        </w:rPr>
        <w:t xml:space="preserve"> faisant référence à la deuxième phrase, attire l'attention sur la nécessité de modifier l’expression «raison économique» par «statut, raison économique ou indigène».</w:t>
      </w:r>
    </w:p>
    <w:p w:rsidR="00D9278B" w:rsidRPr="00611E8E" w:rsidRDefault="00D9278B" w:rsidP="00D9278B">
      <w:pPr>
        <w:spacing w:after="240"/>
        <w:rPr>
          <w:szCs w:val="24"/>
          <w:lang w:val="fr-FR"/>
        </w:rPr>
      </w:pPr>
      <w:r w:rsidRPr="00611E8E">
        <w:rPr>
          <w:lang w:val="fr-FR"/>
        </w:rPr>
        <w:t>35.</w:t>
      </w:r>
      <w:r w:rsidRPr="00611E8E">
        <w:rPr>
          <w:lang w:val="fr-FR"/>
        </w:rPr>
        <w:tab/>
      </w:r>
      <w:r w:rsidR="00F607A4" w:rsidRPr="00611E8E">
        <w:rPr>
          <w:szCs w:val="24"/>
          <w:u w:val="single"/>
          <w:lang w:val="fr-FR"/>
        </w:rPr>
        <w:t>M</w:t>
      </w:r>
      <w:r w:rsidR="00F607A4" w:rsidRPr="00611E8E">
        <w:rPr>
          <w:szCs w:val="24"/>
          <w:u w:val="single"/>
          <w:vertAlign w:val="superscript"/>
          <w:lang w:val="fr-FR"/>
        </w:rPr>
        <w:t>me</w:t>
      </w:r>
      <w:r w:rsidR="00F607A4" w:rsidRPr="00611E8E">
        <w:rPr>
          <w:szCs w:val="24"/>
          <w:u w:val="single"/>
          <w:lang w:val="fr-FR"/>
        </w:rPr>
        <w:t> </w:t>
      </w:r>
      <w:r w:rsidRPr="00611E8E">
        <w:rPr>
          <w:szCs w:val="24"/>
          <w:u w:val="single"/>
          <w:lang w:val="fr-FR"/>
        </w:rPr>
        <w:t>BELMIR</w:t>
      </w:r>
      <w:r w:rsidRPr="00611E8E">
        <w:rPr>
          <w:szCs w:val="24"/>
          <w:lang w:val="fr-FR"/>
        </w:rPr>
        <w:t xml:space="preserve"> demande d’inclure dans le texte une phrase stipulant que les États parties ne peuvent invoquer des motifs liés à la religion ou à la tradition pour justifier la torture.</w:t>
      </w:r>
    </w:p>
    <w:p w:rsidR="00345744" w:rsidRPr="00611E8E" w:rsidRDefault="00345744" w:rsidP="00345744">
      <w:pPr>
        <w:spacing w:after="240"/>
        <w:rPr>
          <w:szCs w:val="24"/>
          <w:lang w:val="fr-FR"/>
        </w:rPr>
      </w:pPr>
      <w:r w:rsidRPr="00611E8E">
        <w:rPr>
          <w:lang w:val="fr-FR"/>
        </w:rPr>
        <w:t>36.</w:t>
      </w:r>
      <w:r w:rsidRPr="00611E8E">
        <w:rPr>
          <w:lang w:val="fr-FR"/>
        </w:rPr>
        <w:tab/>
      </w:r>
      <w:r w:rsidR="00F3378B" w:rsidRPr="00611E8E">
        <w:rPr>
          <w:szCs w:val="24"/>
          <w:u w:val="single"/>
          <w:lang w:val="fr-FR"/>
        </w:rPr>
        <w:t>M</w:t>
      </w:r>
      <w:r w:rsidR="00F3378B" w:rsidRPr="00611E8E">
        <w:rPr>
          <w:szCs w:val="24"/>
          <w:u w:val="single"/>
          <w:vertAlign w:val="superscript"/>
          <w:lang w:val="fr-FR"/>
        </w:rPr>
        <w:t>me</w:t>
      </w:r>
      <w:r w:rsidR="00F3378B" w:rsidRPr="00611E8E">
        <w:rPr>
          <w:szCs w:val="24"/>
          <w:u w:val="single"/>
          <w:lang w:val="fr-FR"/>
        </w:rPr>
        <w:t> </w:t>
      </w:r>
      <w:r w:rsidRPr="00611E8E">
        <w:rPr>
          <w:szCs w:val="24"/>
          <w:u w:val="single"/>
          <w:lang w:val="fr-FR"/>
        </w:rPr>
        <w:t>GAER</w:t>
      </w:r>
      <w:r w:rsidRPr="00611E8E">
        <w:rPr>
          <w:szCs w:val="24"/>
          <w:lang w:val="fr-FR"/>
        </w:rPr>
        <w:t xml:space="preserve"> indique qu’elle ajoutera cette phrase dans une section plus pertinente du projet d’observation générale.</w:t>
      </w:r>
    </w:p>
    <w:p w:rsidR="00345744" w:rsidRPr="00611E8E" w:rsidRDefault="00345744" w:rsidP="00345744">
      <w:pPr>
        <w:spacing w:after="240"/>
        <w:rPr>
          <w:szCs w:val="24"/>
          <w:lang w:val="fr-FR"/>
        </w:rPr>
      </w:pPr>
      <w:r w:rsidRPr="00611E8E">
        <w:rPr>
          <w:lang w:val="fr-FR"/>
        </w:rPr>
        <w:t>3</w:t>
      </w:r>
      <w:r w:rsidR="004005CE" w:rsidRPr="00611E8E">
        <w:rPr>
          <w:lang w:val="fr-FR"/>
        </w:rPr>
        <w:t>7</w:t>
      </w:r>
      <w:r w:rsidRPr="00611E8E">
        <w:rPr>
          <w:lang w:val="fr-FR"/>
        </w:rPr>
        <w:t>.</w:t>
      </w:r>
      <w:r w:rsidRPr="00611E8E">
        <w:rPr>
          <w:lang w:val="fr-FR"/>
        </w:rPr>
        <w:tab/>
      </w:r>
      <w:r w:rsidR="004005CE" w:rsidRPr="00611E8E">
        <w:rPr>
          <w:i/>
          <w:szCs w:val="24"/>
          <w:lang w:val="fr-FR"/>
        </w:rPr>
        <w:t>Le paragraphe 21, ainsi modifié, est adopté sous cette réserve.</w:t>
      </w:r>
    </w:p>
    <w:p w:rsidR="00345744" w:rsidRPr="00611E8E" w:rsidRDefault="004005CE" w:rsidP="00345744">
      <w:pPr>
        <w:keepNext/>
        <w:spacing w:after="240"/>
        <w:rPr>
          <w:u w:val="single"/>
          <w:lang w:val="fr-FR"/>
        </w:rPr>
      </w:pPr>
      <w:r w:rsidRPr="00611E8E">
        <w:rPr>
          <w:szCs w:val="24"/>
          <w:u w:val="single"/>
          <w:lang w:val="fr-FR"/>
        </w:rPr>
        <w:t>Paragraphe 22</w:t>
      </w:r>
    </w:p>
    <w:p w:rsidR="008417FE" w:rsidRPr="00611E8E" w:rsidRDefault="004005CE" w:rsidP="008417FE">
      <w:pPr>
        <w:spacing w:after="240"/>
        <w:rPr>
          <w:i/>
          <w:szCs w:val="24"/>
          <w:lang w:val="fr-FR"/>
        </w:rPr>
      </w:pPr>
      <w:r w:rsidRPr="00611E8E">
        <w:rPr>
          <w:lang w:val="fr-FR"/>
        </w:rPr>
        <w:t>38.</w:t>
      </w:r>
      <w:r w:rsidRPr="00611E8E">
        <w:rPr>
          <w:lang w:val="fr-FR"/>
        </w:rPr>
        <w:tab/>
      </w:r>
      <w:r w:rsidRPr="00611E8E">
        <w:rPr>
          <w:szCs w:val="24"/>
          <w:u w:val="single"/>
          <w:lang w:val="fr-FR"/>
        </w:rPr>
        <w:t>M. MARIÑO MENÉNDEZ</w:t>
      </w:r>
      <w:r w:rsidRPr="00611E8E">
        <w:rPr>
          <w:szCs w:val="24"/>
          <w:lang w:val="fr-FR"/>
        </w:rPr>
        <w:t xml:space="preserve"> affirme qu’il convient d’ajouter une référence spécifique à la mise en œuvre de la Convention en ce qui concerne les enfants.</w:t>
      </w:r>
    </w:p>
    <w:p w:rsidR="008417FE" w:rsidRPr="00611E8E" w:rsidRDefault="004005CE" w:rsidP="00791538">
      <w:pPr>
        <w:spacing w:after="240"/>
        <w:rPr>
          <w:szCs w:val="24"/>
          <w:lang w:val="fr-FR"/>
        </w:rPr>
      </w:pPr>
      <w:r w:rsidRPr="00611E8E">
        <w:rPr>
          <w:lang w:val="fr-FR"/>
        </w:rPr>
        <w:t>39.</w:t>
      </w:r>
      <w:r w:rsidRPr="00611E8E">
        <w:rPr>
          <w:lang w:val="fr-FR"/>
        </w:rPr>
        <w:tab/>
      </w:r>
      <w:r w:rsidRPr="00611E8E">
        <w:rPr>
          <w:szCs w:val="24"/>
          <w:u w:val="single"/>
          <w:lang w:val="fr-FR"/>
        </w:rPr>
        <w:t>M. WANG Xuexian</w:t>
      </w:r>
      <w:r w:rsidRPr="00611E8E">
        <w:rPr>
          <w:szCs w:val="24"/>
          <w:lang w:val="fr-FR"/>
        </w:rPr>
        <w:t xml:space="preserve"> précise qu’il aimerait voir un paragraphe distinct sur le thème des enfants.</w:t>
      </w:r>
    </w:p>
    <w:p w:rsidR="004005CE" w:rsidRPr="00611E8E" w:rsidRDefault="004005CE" w:rsidP="00791538">
      <w:pPr>
        <w:spacing w:after="240"/>
        <w:rPr>
          <w:szCs w:val="24"/>
          <w:lang w:val="fr-FR"/>
        </w:rPr>
      </w:pPr>
      <w:r w:rsidRPr="00611E8E">
        <w:rPr>
          <w:lang w:val="fr-FR"/>
        </w:rPr>
        <w:t>40.</w:t>
      </w:r>
      <w:r w:rsidRPr="00611E8E">
        <w:rPr>
          <w:lang w:val="fr-FR"/>
        </w:rPr>
        <w:tab/>
      </w:r>
      <w:r w:rsidR="00990F1D" w:rsidRPr="00611E8E">
        <w:rPr>
          <w:szCs w:val="24"/>
          <w:u w:val="single"/>
          <w:lang w:val="fr-FR"/>
        </w:rPr>
        <w:t>M</w:t>
      </w:r>
      <w:r w:rsidR="00990F1D" w:rsidRPr="00611E8E">
        <w:rPr>
          <w:szCs w:val="24"/>
          <w:u w:val="single"/>
          <w:vertAlign w:val="superscript"/>
          <w:lang w:val="fr-FR"/>
        </w:rPr>
        <w:t>me</w:t>
      </w:r>
      <w:r w:rsidR="00990F1D" w:rsidRPr="00611E8E">
        <w:rPr>
          <w:szCs w:val="24"/>
          <w:u w:val="single"/>
          <w:lang w:val="fr-FR"/>
        </w:rPr>
        <w:t> </w:t>
      </w:r>
      <w:r w:rsidRPr="00611E8E">
        <w:rPr>
          <w:szCs w:val="24"/>
          <w:u w:val="single"/>
          <w:lang w:val="fr-FR"/>
        </w:rPr>
        <w:t>GAER</w:t>
      </w:r>
      <w:r w:rsidRPr="00611E8E">
        <w:rPr>
          <w:szCs w:val="24"/>
          <w:lang w:val="fr-FR"/>
        </w:rPr>
        <w:t xml:space="preserve"> indique qu’elle ajoutera les références aux enfants dans tous les paragraphes pertinents.</w:t>
      </w:r>
    </w:p>
    <w:p w:rsidR="004005CE" w:rsidRPr="00611E8E" w:rsidRDefault="004005CE" w:rsidP="00791538">
      <w:pPr>
        <w:spacing w:after="240"/>
        <w:rPr>
          <w:i/>
          <w:szCs w:val="24"/>
          <w:lang w:val="fr-FR"/>
        </w:rPr>
      </w:pPr>
      <w:r w:rsidRPr="00611E8E">
        <w:rPr>
          <w:lang w:val="fr-FR"/>
        </w:rPr>
        <w:t>41.</w:t>
      </w:r>
      <w:r w:rsidRPr="00611E8E">
        <w:rPr>
          <w:lang w:val="fr-FR"/>
        </w:rPr>
        <w:tab/>
      </w:r>
      <w:r w:rsidRPr="00611E8E">
        <w:rPr>
          <w:i/>
          <w:szCs w:val="24"/>
          <w:lang w:val="fr-FR"/>
        </w:rPr>
        <w:t>Le paragraphe 22 est adopté sous cette réserve.</w:t>
      </w:r>
    </w:p>
    <w:p w:rsidR="004005CE" w:rsidRPr="00611E8E" w:rsidRDefault="004005CE" w:rsidP="004005CE">
      <w:pPr>
        <w:keepNext/>
        <w:spacing w:after="240"/>
        <w:rPr>
          <w:u w:val="single"/>
          <w:lang w:val="fr-FR"/>
        </w:rPr>
      </w:pPr>
      <w:r w:rsidRPr="00611E8E">
        <w:rPr>
          <w:szCs w:val="24"/>
          <w:u w:val="single"/>
          <w:lang w:val="fr-FR"/>
        </w:rPr>
        <w:t>Paragraphe 23</w:t>
      </w:r>
    </w:p>
    <w:p w:rsidR="004005CE" w:rsidRPr="00611E8E" w:rsidRDefault="004005CE" w:rsidP="004005CE">
      <w:pPr>
        <w:spacing w:after="240"/>
        <w:rPr>
          <w:i/>
          <w:szCs w:val="24"/>
          <w:lang w:val="fr-FR"/>
        </w:rPr>
      </w:pPr>
      <w:r w:rsidRPr="00611E8E">
        <w:rPr>
          <w:lang w:val="fr-FR"/>
        </w:rPr>
        <w:t>42.</w:t>
      </w:r>
      <w:r w:rsidRPr="00611E8E">
        <w:rPr>
          <w:lang w:val="fr-FR"/>
        </w:rPr>
        <w:tab/>
      </w:r>
      <w:r w:rsidR="005201EF" w:rsidRPr="00611E8E">
        <w:rPr>
          <w:szCs w:val="24"/>
          <w:u w:val="single"/>
          <w:lang w:val="fr-FR"/>
        </w:rPr>
        <w:t>M</w:t>
      </w:r>
      <w:r w:rsidR="005201EF" w:rsidRPr="00611E8E">
        <w:rPr>
          <w:szCs w:val="24"/>
          <w:u w:val="single"/>
          <w:vertAlign w:val="superscript"/>
          <w:lang w:val="fr-FR"/>
        </w:rPr>
        <w:t>me</w:t>
      </w:r>
      <w:r w:rsidR="005201EF" w:rsidRPr="00611E8E">
        <w:rPr>
          <w:szCs w:val="24"/>
          <w:u w:val="single"/>
          <w:lang w:val="fr-FR"/>
        </w:rPr>
        <w:t> </w:t>
      </w:r>
      <w:r w:rsidRPr="00611E8E">
        <w:rPr>
          <w:szCs w:val="24"/>
          <w:u w:val="single"/>
          <w:lang w:val="fr-FR"/>
        </w:rPr>
        <w:t>GAER</w:t>
      </w:r>
      <w:r w:rsidRPr="00611E8E">
        <w:rPr>
          <w:szCs w:val="24"/>
          <w:lang w:val="fr-FR"/>
        </w:rPr>
        <w:t xml:space="preserve"> ajoute que conformément à la décision prise au sujet du paragraphe 22, les termes «et les femmes» à la dernière phrase doivent être modifiées comme suit</w:t>
      </w:r>
      <w:r w:rsidR="00B74E9F" w:rsidRPr="00611E8E">
        <w:rPr>
          <w:szCs w:val="24"/>
          <w:lang w:val="fr-FR"/>
        </w:rPr>
        <w:t>:</w:t>
      </w:r>
      <w:r w:rsidRPr="00611E8E">
        <w:rPr>
          <w:szCs w:val="24"/>
          <w:lang w:val="fr-FR"/>
        </w:rPr>
        <w:t xml:space="preserve"> «les enfants et les femmes».</w:t>
      </w:r>
    </w:p>
    <w:p w:rsidR="004005CE" w:rsidRPr="00611E8E" w:rsidRDefault="004005CE" w:rsidP="004005CE">
      <w:pPr>
        <w:spacing w:after="240"/>
        <w:rPr>
          <w:i/>
          <w:szCs w:val="24"/>
          <w:lang w:val="fr-FR"/>
        </w:rPr>
      </w:pPr>
      <w:r w:rsidRPr="00611E8E">
        <w:rPr>
          <w:lang w:val="fr-FR"/>
        </w:rPr>
        <w:t>43.</w:t>
      </w:r>
      <w:r w:rsidRPr="00611E8E">
        <w:rPr>
          <w:lang w:val="fr-FR"/>
        </w:rPr>
        <w:tab/>
      </w:r>
      <w:r w:rsidRPr="00611E8E">
        <w:rPr>
          <w:i/>
          <w:szCs w:val="24"/>
          <w:lang w:val="fr-FR"/>
        </w:rPr>
        <w:t>Le paragraphe 23</w:t>
      </w:r>
      <w:r w:rsidR="001B78B1" w:rsidRPr="00611E8E">
        <w:rPr>
          <w:i/>
          <w:szCs w:val="24"/>
          <w:lang w:val="fr-FR"/>
        </w:rPr>
        <w:t>,</w:t>
      </w:r>
      <w:r w:rsidRPr="00611E8E">
        <w:rPr>
          <w:i/>
          <w:szCs w:val="24"/>
          <w:lang w:val="fr-FR"/>
        </w:rPr>
        <w:t xml:space="preserve"> ainsi modifié</w:t>
      </w:r>
      <w:r w:rsidR="001B78B1" w:rsidRPr="00611E8E">
        <w:rPr>
          <w:i/>
          <w:szCs w:val="24"/>
          <w:lang w:val="fr-FR"/>
        </w:rPr>
        <w:t>,</w:t>
      </w:r>
      <w:r w:rsidRPr="00611E8E">
        <w:rPr>
          <w:i/>
          <w:szCs w:val="24"/>
          <w:lang w:val="fr-FR"/>
        </w:rPr>
        <w:t xml:space="preserve"> est adopté.</w:t>
      </w:r>
    </w:p>
    <w:p w:rsidR="004005CE" w:rsidRPr="00611E8E" w:rsidRDefault="004005CE" w:rsidP="004005CE">
      <w:pPr>
        <w:keepNext/>
        <w:spacing w:after="240"/>
        <w:rPr>
          <w:u w:val="single"/>
          <w:lang w:val="fr-FR"/>
        </w:rPr>
      </w:pPr>
      <w:r w:rsidRPr="00611E8E">
        <w:rPr>
          <w:szCs w:val="24"/>
          <w:u w:val="single"/>
          <w:lang w:val="fr-FR"/>
        </w:rPr>
        <w:t>Paragraphe 24</w:t>
      </w:r>
    </w:p>
    <w:p w:rsidR="004005CE" w:rsidRPr="00611E8E" w:rsidRDefault="004005CE" w:rsidP="004005CE">
      <w:pPr>
        <w:spacing w:after="240"/>
        <w:rPr>
          <w:i/>
          <w:szCs w:val="24"/>
          <w:lang w:val="fr-FR"/>
        </w:rPr>
      </w:pPr>
      <w:r w:rsidRPr="00611E8E">
        <w:rPr>
          <w:lang w:val="fr-FR"/>
        </w:rPr>
        <w:t>44.</w:t>
      </w:r>
      <w:r w:rsidRPr="00611E8E">
        <w:rPr>
          <w:lang w:val="fr-FR"/>
        </w:rPr>
        <w:tab/>
      </w:r>
      <w:r w:rsidRPr="00611E8E">
        <w:rPr>
          <w:i/>
          <w:szCs w:val="24"/>
          <w:lang w:val="fr-FR"/>
        </w:rPr>
        <w:t>Le paragraphe 24 est adopté.</w:t>
      </w:r>
    </w:p>
    <w:p w:rsidR="007F49AA" w:rsidRPr="00611E8E" w:rsidRDefault="00B71F89" w:rsidP="007F49AA">
      <w:pPr>
        <w:spacing w:after="240"/>
        <w:rPr>
          <w:szCs w:val="24"/>
          <w:u w:val="single"/>
          <w:lang w:val="fr-FR"/>
        </w:rPr>
      </w:pPr>
      <w:r w:rsidRPr="00611E8E">
        <w:rPr>
          <w:szCs w:val="24"/>
          <w:lang w:val="fr-FR"/>
        </w:rPr>
        <w:t>VI</w:t>
      </w:r>
      <w:r w:rsidR="007F49AA" w:rsidRPr="00611E8E">
        <w:rPr>
          <w:lang w:val="fr-FR"/>
        </w:rPr>
        <w:t>.</w:t>
      </w:r>
      <w:r w:rsidR="007F49AA" w:rsidRPr="00611E8E">
        <w:rPr>
          <w:lang w:val="fr-FR"/>
        </w:rPr>
        <w:tab/>
      </w:r>
      <w:r w:rsidRPr="00611E8E">
        <w:rPr>
          <w:szCs w:val="24"/>
          <w:u w:val="single"/>
          <w:lang w:val="fr-FR"/>
        </w:rPr>
        <w:t>Autres mesures préventives requises par la Convention</w:t>
      </w:r>
    </w:p>
    <w:p w:rsidR="007F49AA" w:rsidRPr="00611E8E" w:rsidRDefault="007F49AA" w:rsidP="007F49AA">
      <w:pPr>
        <w:keepNext/>
        <w:spacing w:after="240"/>
        <w:rPr>
          <w:u w:val="single"/>
          <w:lang w:val="fr-FR"/>
        </w:rPr>
      </w:pPr>
      <w:r w:rsidRPr="00611E8E">
        <w:rPr>
          <w:szCs w:val="24"/>
          <w:u w:val="single"/>
          <w:lang w:val="fr-FR"/>
        </w:rPr>
        <w:t>Paragraphe 25</w:t>
      </w:r>
    </w:p>
    <w:p w:rsidR="007F49AA" w:rsidRPr="00611E8E" w:rsidRDefault="007F49AA" w:rsidP="007F49AA">
      <w:pPr>
        <w:spacing w:after="240"/>
        <w:rPr>
          <w:i/>
          <w:szCs w:val="24"/>
          <w:lang w:val="fr-FR"/>
        </w:rPr>
      </w:pPr>
      <w:r w:rsidRPr="00611E8E">
        <w:rPr>
          <w:lang w:val="fr-FR"/>
        </w:rPr>
        <w:t>45.</w:t>
      </w:r>
      <w:r w:rsidRPr="00611E8E">
        <w:rPr>
          <w:lang w:val="fr-FR"/>
        </w:rPr>
        <w:tab/>
      </w:r>
      <w:r w:rsidRPr="00611E8E">
        <w:rPr>
          <w:szCs w:val="24"/>
          <w:u w:val="single"/>
          <w:lang w:val="fr-FR"/>
        </w:rPr>
        <w:t>M. MARIÑO MENÉNDEZ</w:t>
      </w:r>
      <w:r w:rsidRPr="00611E8E">
        <w:rPr>
          <w:szCs w:val="24"/>
          <w:lang w:val="fr-FR"/>
        </w:rPr>
        <w:t>, demande l’ajout des termes «les rédacteurs et» à la première phrase.</w:t>
      </w:r>
    </w:p>
    <w:p w:rsidR="007F49AA" w:rsidRPr="00611E8E" w:rsidRDefault="007F49AA" w:rsidP="007F49AA">
      <w:pPr>
        <w:spacing w:after="240"/>
        <w:rPr>
          <w:i/>
          <w:szCs w:val="24"/>
          <w:lang w:val="fr-FR"/>
        </w:rPr>
      </w:pPr>
      <w:r w:rsidRPr="00611E8E">
        <w:rPr>
          <w:lang w:val="fr-FR"/>
        </w:rPr>
        <w:t>46.</w:t>
      </w:r>
      <w:r w:rsidRPr="00611E8E">
        <w:rPr>
          <w:lang w:val="fr-FR"/>
        </w:rPr>
        <w:tab/>
      </w:r>
      <w:r w:rsidR="001B78B1" w:rsidRPr="00611E8E">
        <w:rPr>
          <w:szCs w:val="24"/>
          <w:u w:val="single"/>
          <w:lang w:val="fr-FR"/>
        </w:rPr>
        <w:t>M</w:t>
      </w:r>
      <w:r w:rsidR="001B78B1" w:rsidRPr="00611E8E">
        <w:rPr>
          <w:szCs w:val="24"/>
          <w:u w:val="single"/>
          <w:vertAlign w:val="superscript"/>
          <w:lang w:val="fr-FR"/>
        </w:rPr>
        <w:t>me</w:t>
      </w:r>
      <w:r w:rsidR="001B78B1" w:rsidRPr="00611E8E">
        <w:rPr>
          <w:szCs w:val="24"/>
          <w:u w:val="single"/>
          <w:lang w:val="fr-FR"/>
        </w:rPr>
        <w:t> </w:t>
      </w:r>
      <w:r w:rsidRPr="00611E8E">
        <w:rPr>
          <w:szCs w:val="24"/>
          <w:u w:val="single"/>
          <w:lang w:val="fr-FR"/>
        </w:rPr>
        <w:t>GAER</w:t>
      </w:r>
      <w:r w:rsidRPr="00611E8E">
        <w:rPr>
          <w:szCs w:val="24"/>
          <w:lang w:val="fr-FR"/>
        </w:rPr>
        <w:t xml:space="preserve"> ajoute que les termes «les rédacteurs et» peuvent être supprimés.</w:t>
      </w:r>
    </w:p>
    <w:p w:rsidR="007F49AA" w:rsidRPr="00611E8E" w:rsidRDefault="007F49AA" w:rsidP="007F49AA">
      <w:pPr>
        <w:spacing w:after="240"/>
        <w:rPr>
          <w:i/>
          <w:szCs w:val="24"/>
          <w:lang w:val="fr-FR"/>
        </w:rPr>
      </w:pPr>
      <w:r w:rsidRPr="00611E8E">
        <w:rPr>
          <w:lang w:val="fr-FR"/>
        </w:rPr>
        <w:t>47.</w:t>
      </w:r>
      <w:r w:rsidRPr="00611E8E">
        <w:rPr>
          <w:lang w:val="fr-FR"/>
        </w:rPr>
        <w:tab/>
      </w:r>
      <w:r w:rsidRPr="00611E8E">
        <w:rPr>
          <w:i/>
          <w:szCs w:val="24"/>
          <w:lang w:val="fr-FR"/>
        </w:rPr>
        <w:t>Le paragraphe 25</w:t>
      </w:r>
      <w:r w:rsidR="001B78B1" w:rsidRPr="00611E8E">
        <w:rPr>
          <w:i/>
          <w:szCs w:val="24"/>
          <w:lang w:val="fr-FR"/>
        </w:rPr>
        <w:t>,</w:t>
      </w:r>
      <w:r w:rsidRPr="00611E8E">
        <w:rPr>
          <w:i/>
          <w:szCs w:val="24"/>
          <w:lang w:val="fr-FR"/>
        </w:rPr>
        <w:t xml:space="preserve"> ainsi modifié</w:t>
      </w:r>
      <w:r w:rsidR="001B78B1" w:rsidRPr="00611E8E">
        <w:rPr>
          <w:i/>
          <w:szCs w:val="24"/>
          <w:lang w:val="fr-FR"/>
        </w:rPr>
        <w:t>,</w:t>
      </w:r>
      <w:r w:rsidRPr="00611E8E">
        <w:rPr>
          <w:i/>
          <w:szCs w:val="24"/>
          <w:lang w:val="fr-FR"/>
        </w:rPr>
        <w:t xml:space="preserve"> est adopté.</w:t>
      </w:r>
    </w:p>
    <w:p w:rsidR="007F49AA" w:rsidRPr="00611E8E" w:rsidRDefault="007F49AA" w:rsidP="007F49AA">
      <w:pPr>
        <w:spacing w:after="240"/>
        <w:rPr>
          <w:szCs w:val="24"/>
          <w:u w:val="single"/>
          <w:lang w:val="fr-FR"/>
        </w:rPr>
      </w:pPr>
      <w:r w:rsidRPr="00611E8E">
        <w:rPr>
          <w:szCs w:val="24"/>
          <w:lang w:val="fr-FR"/>
        </w:rPr>
        <w:t>VII</w:t>
      </w:r>
      <w:r w:rsidRPr="00611E8E">
        <w:rPr>
          <w:lang w:val="fr-FR"/>
        </w:rPr>
        <w:t>.</w:t>
      </w:r>
      <w:r w:rsidRPr="00611E8E">
        <w:rPr>
          <w:lang w:val="fr-FR"/>
        </w:rPr>
        <w:tab/>
      </w:r>
      <w:r w:rsidRPr="00611E8E">
        <w:rPr>
          <w:szCs w:val="24"/>
          <w:u w:val="single"/>
          <w:lang w:val="fr-FR"/>
        </w:rPr>
        <w:t>Ordres du supérieur hiérarchique</w:t>
      </w:r>
    </w:p>
    <w:p w:rsidR="007F49AA" w:rsidRPr="00611E8E" w:rsidRDefault="007F49AA" w:rsidP="007F49AA">
      <w:pPr>
        <w:keepNext/>
        <w:spacing w:after="240"/>
        <w:rPr>
          <w:u w:val="single"/>
          <w:lang w:val="fr-FR"/>
        </w:rPr>
      </w:pPr>
      <w:r w:rsidRPr="00611E8E">
        <w:rPr>
          <w:szCs w:val="24"/>
          <w:u w:val="single"/>
          <w:lang w:val="fr-FR"/>
        </w:rPr>
        <w:t>Paragraphe 26</w:t>
      </w:r>
    </w:p>
    <w:p w:rsidR="007F49AA" w:rsidRPr="00611E8E" w:rsidRDefault="007F49AA" w:rsidP="007F49AA">
      <w:pPr>
        <w:spacing w:after="240"/>
        <w:rPr>
          <w:i/>
          <w:szCs w:val="24"/>
          <w:lang w:val="fr-FR"/>
        </w:rPr>
      </w:pPr>
      <w:r w:rsidRPr="00611E8E">
        <w:rPr>
          <w:lang w:val="fr-FR"/>
        </w:rPr>
        <w:t>48.</w:t>
      </w:r>
      <w:r w:rsidRPr="00611E8E">
        <w:rPr>
          <w:lang w:val="fr-FR"/>
        </w:rPr>
        <w:tab/>
      </w:r>
      <w:r w:rsidRPr="00611E8E">
        <w:rPr>
          <w:szCs w:val="24"/>
          <w:u w:val="single"/>
          <w:lang w:val="fr-FR"/>
        </w:rPr>
        <w:t>M. KOVALEV</w:t>
      </w:r>
      <w:r w:rsidRPr="00611E8E">
        <w:rPr>
          <w:szCs w:val="24"/>
          <w:lang w:val="fr-FR"/>
        </w:rPr>
        <w:t xml:space="preserve"> s’interroge sur l’expression «responsables de haut rang» et suggère de préciser que le paragraphe porte sur les responsables ayant le droit de rendre des ordonnances.</w:t>
      </w:r>
    </w:p>
    <w:p w:rsidR="007F49AA" w:rsidRPr="00611E8E" w:rsidRDefault="007F49AA" w:rsidP="007F49AA">
      <w:pPr>
        <w:spacing w:after="240"/>
        <w:rPr>
          <w:i/>
          <w:szCs w:val="24"/>
          <w:lang w:val="fr-FR"/>
        </w:rPr>
      </w:pPr>
      <w:r w:rsidRPr="00611E8E">
        <w:rPr>
          <w:lang w:val="fr-FR"/>
        </w:rPr>
        <w:t>4</w:t>
      </w:r>
      <w:r w:rsidR="004F7E0B" w:rsidRPr="00611E8E">
        <w:rPr>
          <w:lang w:val="fr-FR"/>
        </w:rPr>
        <w:t>9</w:t>
      </w:r>
      <w:r w:rsidRPr="00611E8E">
        <w:rPr>
          <w:lang w:val="fr-FR"/>
        </w:rPr>
        <w:t>.</w:t>
      </w:r>
      <w:r w:rsidRPr="00611E8E">
        <w:rPr>
          <w:lang w:val="fr-FR"/>
        </w:rPr>
        <w:tab/>
      </w:r>
      <w:r w:rsidRPr="00611E8E">
        <w:rPr>
          <w:szCs w:val="24"/>
          <w:u w:val="single"/>
          <w:lang w:val="fr-FR"/>
        </w:rPr>
        <w:t>M. WANG Xuexian</w:t>
      </w:r>
      <w:r w:rsidRPr="00611E8E">
        <w:rPr>
          <w:szCs w:val="24"/>
          <w:lang w:val="fr-FR"/>
        </w:rPr>
        <w:t xml:space="preserve"> suggère de remplacer les termes «tous types de représailles» à la fin du paragraphe par «représailles en tout genre».</w:t>
      </w:r>
    </w:p>
    <w:p w:rsidR="007F49AA" w:rsidRPr="00611E8E" w:rsidRDefault="007F49AA" w:rsidP="007F49AA">
      <w:pPr>
        <w:spacing w:after="240"/>
        <w:rPr>
          <w:i/>
          <w:szCs w:val="24"/>
          <w:lang w:val="fr-FR"/>
        </w:rPr>
      </w:pPr>
      <w:r w:rsidRPr="00611E8E">
        <w:rPr>
          <w:lang w:val="fr-FR"/>
        </w:rPr>
        <w:t>50.</w:t>
      </w:r>
      <w:r w:rsidRPr="00611E8E">
        <w:rPr>
          <w:lang w:val="fr-FR"/>
        </w:rPr>
        <w:tab/>
      </w:r>
      <w:r w:rsidR="001B78B1" w:rsidRPr="00611E8E">
        <w:rPr>
          <w:szCs w:val="24"/>
          <w:u w:val="single"/>
          <w:lang w:val="fr-FR"/>
        </w:rPr>
        <w:t>M</w:t>
      </w:r>
      <w:r w:rsidR="001B78B1" w:rsidRPr="00611E8E">
        <w:rPr>
          <w:szCs w:val="24"/>
          <w:u w:val="single"/>
          <w:vertAlign w:val="superscript"/>
          <w:lang w:val="fr-FR"/>
        </w:rPr>
        <w:t>me</w:t>
      </w:r>
      <w:r w:rsidR="001B78B1" w:rsidRPr="00611E8E">
        <w:rPr>
          <w:szCs w:val="24"/>
          <w:u w:val="single"/>
          <w:lang w:val="fr-FR"/>
        </w:rPr>
        <w:t> </w:t>
      </w:r>
      <w:r w:rsidRPr="00611E8E">
        <w:rPr>
          <w:szCs w:val="24"/>
          <w:u w:val="single"/>
          <w:lang w:val="fr-FR"/>
        </w:rPr>
        <w:t>GAER</w:t>
      </w:r>
      <w:r w:rsidRPr="00611E8E">
        <w:rPr>
          <w:szCs w:val="24"/>
          <w:lang w:val="fr-FR"/>
        </w:rPr>
        <w:t xml:space="preserve"> ajoute que l’expression «responsables de haut rang» sera remplacée par les termes «hauts responsables»</w:t>
      </w:r>
      <w:r w:rsidR="00B74E9F" w:rsidRPr="00611E8E">
        <w:rPr>
          <w:szCs w:val="24"/>
          <w:lang w:val="fr-FR"/>
        </w:rPr>
        <w:t>;</w:t>
      </w:r>
      <w:r w:rsidRPr="00611E8E">
        <w:rPr>
          <w:szCs w:val="24"/>
          <w:lang w:val="fr-FR"/>
        </w:rPr>
        <w:t xml:space="preserve"> quant à l’expression «tous types de représailles», elle sera remplacée par «représailles en tout genre».</w:t>
      </w:r>
    </w:p>
    <w:p w:rsidR="004005CE" w:rsidRPr="00611E8E" w:rsidRDefault="007F49AA" w:rsidP="00791538">
      <w:pPr>
        <w:spacing w:after="240"/>
        <w:rPr>
          <w:szCs w:val="24"/>
          <w:lang w:val="fr-FR"/>
        </w:rPr>
      </w:pPr>
      <w:r w:rsidRPr="00611E8E">
        <w:rPr>
          <w:lang w:val="fr-FR"/>
        </w:rPr>
        <w:t>51.</w:t>
      </w:r>
      <w:r w:rsidRPr="00611E8E">
        <w:rPr>
          <w:lang w:val="fr-FR"/>
        </w:rPr>
        <w:tab/>
      </w:r>
      <w:r w:rsidRPr="00611E8E">
        <w:rPr>
          <w:i/>
          <w:szCs w:val="24"/>
          <w:lang w:val="fr-FR"/>
        </w:rPr>
        <w:t>Le paragraphe 26</w:t>
      </w:r>
      <w:r w:rsidR="00DC7BA8" w:rsidRPr="00611E8E">
        <w:rPr>
          <w:i/>
          <w:szCs w:val="24"/>
          <w:lang w:val="fr-FR"/>
        </w:rPr>
        <w:t>,</w:t>
      </w:r>
      <w:r w:rsidRPr="00611E8E">
        <w:rPr>
          <w:i/>
          <w:szCs w:val="24"/>
          <w:lang w:val="fr-FR"/>
        </w:rPr>
        <w:t xml:space="preserve"> ainsi modifié</w:t>
      </w:r>
      <w:r w:rsidR="00DC7BA8" w:rsidRPr="00611E8E">
        <w:rPr>
          <w:i/>
          <w:szCs w:val="24"/>
          <w:lang w:val="fr-FR"/>
        </w:rPr>
        <w:t>,</w:t>
      </w:r>
      <w:r w:rsidRPr="00611E8E">
        <w:rPr>
          <w:i/>
          <w:szCs w:val="24"/>
          <w:lang w:val="fr-FR"/>
        </w:rPr>
        <w:t xml:space="preserve"> est adopté.</w:t>
      </w:r>
    </w:p>
    <w:p w:rsidR="007F49AA" w:rsidRPr="00611E8E" w:rsidRDefault="007F49AA" w:rsidP="007F49AA">
      <w:pPr>
        <w:keepNext/>
        <w:spacing w:after="240"/>
        <w:rPr>
          <w:u w:val="single"/>
          <w:lang w:val="fr-FR"/>
        </w:rPr>
      </w:pPr>
      <w:r w:rsidRPr="00611E8E">
        <w:rPr>
          <w:szCs w:val="24"/>
          <w:u w:val="single"/>
          <w:lang w:val="fr-FR"/>
        </w:rPr>
        <w:t>Paragraphe 27</w:t>
      </w:r>
    </w:p>
    <w:p w:rsidR="007F49AA" w:rsidRPr="00611E8E" w:rsidRDefault="007F49AA" w:rsidP="007F49AA">
      <w:pPr>
        <w:spacing w:after="240"/>
        <w:rPr>
          <w:i/>
          <w:szCs w:val="24"/>
          <w:lang w:val="fr-FR"/>
        </w:rPr>
      </w:pPr>
      <w:r w:rsidRPr="00611E8E">
        <w:rPr>
          <w:lang w:val="fr-FR"/>
        </w:rPr>
        <w:t>52.</w:t>
      </w:r>
      <w:r w:rsidRPr="00611E8E">
        <w:rPr>
          <w:lang w:val="fr-FR"/>
        </w:rPr>
        <w:tab/>
      </w:r>
      <w:r w:rsidRPr="00611E8E">
        <w:rPr>
          <w:i/>
          <w:szCs w:val="24"/>
          <w:lang w:val="fr-FR"/>
        </w:rPr>
        <w:t>Le paragraphe 27 est adopté.</w:t>
      </w:r>
    </w:p>
    <w:p w:rsidR="007F49AA" w:rsidRPr="00611E8E" w:rsidRDefault="007F49AA" w:rsidP="007F49AA">
      <w:pPr>
        <w:spacing w:after="240"/>
        <w:rPr>
          <w:i/>
          <w:szCs w:val="24"/>
          <w:lang w:val="fr-FR"/>
        </w:rPr>
      </w:pPr>
      <w:r w:rsidRPr="00611E8E">
        <w:rPr>
          <w:lang w:val="fr-FR"/>
        </w:rPr>
        <w:t>53.</w:t>
      </w:r>
      <w:r w:rsidRPr="00611E8E">
        <w:rPr>
          <w:lang w:val="fr-FR"/>
        </w:rPr>
        <w:tab/>
      </w:r>
      <w:r w:rsidR="00DC7BA8" w:rsidRPr="00611E8E">
        <w:rPr>
          <w:szCs w:val="24"/>
          <w:u w:val="single"/>
          <w:lang w:val="fr-FR"/>
        </w:rPr>
        <w:t>M</w:t>
      </w:r>
      <w:r w:rsidR="00DC7BA8" w:rsidRPr="00611E8E">
        <w:rPr>
          <w:szCs w:val="24"/>
          <w:u w:val="single"/>
          <w:vertAlign w:val="superscript"/>
          <w:lang w:val="fr-FR"/>
        </w:rPr>
        <w:t>me</w:t>
      </w:r>
      <w:r w:rsidR="00DC7BA8" w:rsidRPr="00611E8E">
        <w:rPr>
          <w:szCs w:val="24"/>
          <w:u w:val="single"/>
          <w:lang w:val="fr-FR"/>
        </w:rPr>
        <w:t> </w:t>
      </w:r>
      <w:r w:rsidRPr="00611E8E">
        <w:rPr>
          <w:szCs w:val="24"/>
          <w:u w:val="single"/>
          <w:lang w:val="fr-FR"/>
        </w:rPr>
        <w:t>GAER</w:t>
      </w:r>
      <w:r w:rsidRPr="00611E8E">
        <w:rPr>
          <w:szCs w:val="24"/>
          <w:lang w:val="fr-FR"/>
        </w:rPr>
        <w:t xml:space="preserve"> indique que plusieurs membres ont demandé s’il fallait utiliser l'expression «mauvais traitement» ou l'expression plus longue «autres peines ou traitements cruels, inhumains ou dégradants». Elle suggère l'utilisation de la dernière expression pour la première fois ainsi que l’ajout d’une note de bas de page soulignant que l’expression «mauvais traitements» sera désormais utilisée.</w:t>
      </w:r>
    </w:p>
    <w:p w:rsidR="007F49AA" w:rsidRPr="00611E8E" w:rsidRDefault="007F49AA" w:rsidP="007F49AA">
      <w:pPr>
        <w:spacing w:after="240"/>
        <w:rPr>
          <w:i/>
          <w:szCs w:val="24"/>
          <w:lang w:val="fr-FR"/>
        </w:rPr>
      </w:pPr>
      <w:r w:rsidRPr="00611E8E">
        <w:rPr>
          <w:lang w:val="fr-FR"/>
        </w:rPr>
        <w:t>54.</w:t>
      </w:r>
      <w:r w:rsidRPr="00611E8E">
        <w:rPr>
          <w:lang w:val="fr-FR"/>
        </w:rPr>
        <w:tab/>
      </w:r>
      <w:r w:rsidRPr="00611E8E">
        <w:rPr>
          <w:i/>
          <w:szCs w:val="24"/>
          <w:lang w:val="fr-FR"/>
        </w:rPr>
        <w:t>Il en est ainsi décidé.</w:t>
      </w:r>
    </w:p>
    <w:p w:rsidR="007F49AA" w:rsidRPr="00611E8E" w:rsidRDefault="007F49AA" w:rsidP="007F49AA">
      <w:pPr>
        <w:spacing w:after="240"/>
        <w:rPr>
          <w:i/>
          <w:szCs w:val="24"/>
          <w:lang w:val="fr-FR"/>
        </w:rPr>
      </w:pPr>
      <w:r w:rsidRPr="00611E8E">
        <w:rPr>
          <w:lang w:val="fr-FR"/>
        </w:rPr>
        <w:t>55.</w:t>
      </w:r>
      <w:r w:rsidRPr="00611E8E">
        <w:rPr>
          <w:lang w:val="fr-FR"/>
        </w:rPr>
        <w:tab/>
      </w:r>
      <w:r w:rsidR="008F38F6" w:rsidRPr="00611E8E">
        <w:rPr>
          <w:szCs w:val="24"/>
          <w:u w:val="single"/>
          <w:lang w:val="fr-FR"/>
        </w:rPr>
        <w:t>M</w:t>
      </w:r>
      <w:r w:rsidR="008F38F6" w:rsidRPr="00611E8E">
        <w:rPr>
          <w:szCs w:val="24"/>
          <w:u w:val="single"/>
          <w:vertAlign w:val="superscript"/>
          <w:lang w:val="fr-FR"/>
        </w:rPr>
        <w:t>me</w:t>
      </w:r>
      <w:r w:rsidR="008F38F6" w:rsidRPr="00611E8E">
        <w:rPr>
          <w:szCs w:val="24"/>
          <w:u w:val="single"/>
          <w:lang w:val="fr-FR"/>
        </w:rPr>
        <w:t> </w:t>
      </w:r>
      <w:r w:rsidRPr="00611E8E">
        <w:rPr>
          <w:szCs w:val="24"/>
          <w:u w:val="single"/>
          <w:lang w:val="fr-FR"/>
        </w:rPr>
        <w:t>BELMIR</w:t>
      </w:r>
      <w:r w:rsidRPr="00611E8E">
        <w:rPr>
          <w:szCs w:val="24"/>
          <w:lang w:val="fr-FR"/>
        </w:rPr>
        <w:t xml:space="preserve"> se demande s’il est envisagé d'insérer un ajout précisant que les États parties ont été invités à allouer des ressources budgétaires aux fins de la prévention de la torture.</w:t>
      </w:r>
    </w:p>
    <w:p w:rsidR="007F49AA" w:rsidRPr="00611E8E" w:rsidRDefault="007F49AA" w:rsidP="007F49AA">
      <w:pPr>
        <w:spacing w:after="240"/>
        <w:rPr>
          <w:i/>
          <w:szCs w:val="24"/>
          <w:lang w:val="fr-FR"/>
        </w:rPr>
      </w:pPr>
      <w:r w:rsidRPr="00611E8E">
        <w:rPr>
          <w:lang w:val="fr-FR"/>
        </w:rPr>
        <w:t>56.</w:t>
      </w:r>
      <w:r w:rsidRPr="00611E8E">
        <w:rPr>
          <w:lang w:val="fr-FR"/>
        </w:rPr>
        <w:tab/>
      </w:r>
      <w:r w:rsidRPr="00611E8E">
        <w:rPr>
          <w:szCs w:val="24"/>
          <w:lang w:val="fr-FR"/>
        </w:rPr>
        <w:t xml:space="preserve">Le </w:t>
      </w:r>
      <w:r w:rsidRPr="00611E8E">
        <w:rPr>
          <w:szCs w:val="24"/>
          <w:u w:val="single"/>
          <w:lang w:val="fr-FR"/>
        </w:rPr>
        <w:t>PRÉSIDENT</w:t>
      </w:r>
      <w:r w:rsidRPr="00611E8E">
        <w:rPr>
          <w:szCs w:val="24"/>
          <w:lang w:val="fr-FR"/>
        </w:rPr>
        <w:t xml:space="preserve"> ajoute que le temps manque pour engager une discussion sur ce point.</w:t>
      </w:r>
    </w:p>
    <w:p w:rsidR="007F49AA" w:rsidRPr="00611E8E" w:rsidRDefault="007F49AA" w:rsidP="007F49AA">
      <w:pPr>
        <w:spacing w:after="240"/>
        <w:rPr>
          <w:i/>
          <w:szCs w:val="24"/>
          <w:lang w:val="fr-FR"/>
        </w:rPr>
      </w:pPr>
      <w:r w:rsidRPr="00611E8E">
        <w:rPr>
          <w:lang w:val="fr-FR"/>
        </w:rPr>
        <w:t>57.</w:t>
      </w:r>
      <w:r w:rsidRPr="00611E8E">
        <w:rPr>
          <w:lang w:val="fr-FR"/>
        </w:rPr>
        <w:tab/>
      </w:r>
      <w:r w:rsidRPr="00611E8E">
        <w:rPr>
          <w:i/>
          <w:szCs w:val="24"/>
          <w:lang w:val="fr-FR"/>
        </w:rPr>
        <w:t>Le projet de commentaire général dans l'ensemble, ainsi modifié, est adopté.</w:t>
      </w:r>
    </w:p>
    <w:p w:rsidR="007F49AA" w:rsidRPr="00611E8E" w:rsidRDefault="00B16607" w:rsidP="00791538">
      <w:pPr>
        <w:spacing w:after="240"/>
        <w:rPr>
          <w:szCs w:val="24"/>
          <w:lang w:val="fr-FR"/>
        </w:rPr>
      </w:pPr>
      <w:r w:rsidRPr="00611E8E">
        <w:rPr>
          <w:szCs w:val="24"/>
          <w:lang w:val="fr-FR"/>
        </w:rPr>
        <w:t>CLÔTURE DE LA SESSION</w:t>
      </w:r>
    </w:p>
    <w:p w:rsidR="00B16607" w:rsidRPr="00611E8E" w:rsidRDefault="00B16607" w:rsidP="00791538">
      <w:pPr>
        <w:spacing w:after="240"/>
        <w:rPr>
          <w:szCs w:val="24"/>
          <w:lang w:val="fr-FR"/>
        </w:rPr>
      </w:pPr>
      <w:r w:rsidRPr="00611E8E">
        <w:rPr>
          <w:lang w:val="fr-FR"/>
        </w:rPr>
        <w:t>58.</w:t>
      </w:r>
      <w:r w:rsidRPr="00611E8E">
        <w:rPr>
          <w:lang w:val="fr-FR"/>
        </w:rPr>
        <w:tab/>
      </w:r>
      <w:r w:rsidR="00976BEC" w:rsidRPr="00611E8E">
        <w:rPr>
          <w:szCs w:val="24"/>
          <w:u w:val="single"/>
          <w:lang w:val="fr-FR"/>
        </w:rPr>
        <w:t>M</w:t>
      </w:r>
      <w:r w:rsidR="00976BEC" w:rsidRPr="00611E8E">
        <w:rPr>
          <w:szCs w:val="24"/>
          <w:u w:val="single"/>
          <w:vertAlign w:val="superscript"/>
          <w:lang w:val="fr-FR"/>
        </w:rPr>
        <w:t>me</w:t>
      </w:r>
      <w:r w:rsidR="00976BEC" w:rsidRPr="00611E8E">
        <w:rPr>
          <w:szCs w:val="24"/>
          <w:u w:val="single"/>
          <w:lang w:val="fr-FR"/>
        </w:rPr>
        <w:t> </w:t>
      </w:r>
      <w:r w:rsidRPr="00611E8E">
        <w:rPr>
          <w:szCs w:val="24"/>
          <w:u w:val="single"/>
          <w:lang w:val="fr-FR"/>
        </w:rPr>
        <w:t>GAER</w:t>
      </w:r>
      <w:r w:rsidRPr="00611E8E">
        <w:rPr>
          <w:szCs w:val="24"/>
          <w:lang w:val="fr-FR"/>
        </w:rPr>
        <w:t>, s’exprimant au nom du Comité, remercie M. Mavrommatis et M. Camara, membres sortants, pour leur travail irréprochable respectivement en tant que président et vice-président, ainsi que pour leur engagement aux fins de l’éradication de la torture dans le monde.</w:t>
      </w:r>
    </w:p>
    <w:p w:rsidR="00B16607" w:rsidRPr="00611E8E" w:rsidRDefault="00B16607" w:rsidP="00791538">
      <w:pPr>
        <w:spacing w:after="240"/>
        <w:rPr>
          <w:szCs w:val="24"/>
          <w:lang w:val="fr-FR"/>
        </w:rPr>
      </w:pPr>
      <w:r w:rsidRPr="00611E8E">
        <w:rPr>
          <w:lang w:val="fr-FR"/>
        </w:rPr>
        <w:t>59.</w:t>
      </w:r>
      <w:r w:rsidRPr="00611E8E">
        <w:rPr>
          <w:lang w:val="fr-FR"/>
        </w:rPr>
        <w:tab/>
      </w:r>
      <w:r w:rsidRPr="00611E8E">
        <w:rPr>
          <w:szCs w:val="24"/>
          <w:lang w:val="fr-FR"/>
        </w:rPr>
        <w:t xml:space="preserve">Le </w:t>
      </w:r>
      <w:r w:rsidRPr="00611E8E">
        <w:rPr>
          <w:szCs w:val="24"/>
          <w:u w:val="single"/>
          <w:lang w:val="fr-FR"/>
        </w:rPr>
        <w:t>PRÉSIDENT</w:t>
      </w:r>
      <w:r w:rsidRPr="00611E8E">
        <w:rPr>
          <w:szCs w:val="24"/>
          <w:lang w:val="fr-FR"/>
        </w:rPr>
        <w:t xml:space="preserve"> souligne que sa collaboration avec le Comité s'est avérée être une expérience particulièrement enrichissante et adresse ses remerciements à tous les membres du Comité, au secrétariat et au secrétaire du Comité.</w:t>
      </w:r>
    </w:p>
    <w:p w:rsidR="00B16607" w:rsidRPr="00611E8E" w:rsidRDefault="00B16607" w:rsidP="00791538">
      <w:pPr>
        <w:spacing w:after="240"/>
        <w:rPr>
          <w:lang w:val="fr-FR"/>
        </w:rPr>
      </w:pPr>
      <w:r w:rsidRPr="00611E8E">
        <w:rPr>
          <w:lang w:val="fr-FR"/>
        </w:rPr>
        <w:t>60.</w:t>
      </w:r>
      <w:r w:rsidRPr="00611E8E">
        <w:rPr>
          <w:lang w:val="fr-FR"/>
        </w:rPr>
        <w:tab/>
      </w:r>
      <w:r w:rsidRPr="00611E8E">
        <w:rPr>
          <w:szCs w:val="24"/>
          <w:lang w:val="fr-FR"/>
        </w:rPr>
        <w:t>Il prononce la clôture de la trente-neuvième séance du Comité contre la torture</w:t>
      </w:r>
      <w:r w:rsidRPr="00611E8E">
        <w:rPr>
          <w:spacing w:val="3"/>
          <w:szCs w:val="24"/>
          <w:lang w:val="fr-FR"/>
        </w:rPr>
        <w:t>.</w:t>
      </w:r>
    </w:p>
    <w:p w:rsidR="006271DA" w:rsidRPr="00611E8E" w:rsidRDefault="00B16607" w:rsidP="00534F28">
      <w:pPr>
        <w:spacing w:after="240"/>
        <w:jc w:val="center"/>
        <w:rPr>
          <w:i/>
          <w:lang w:val="fr-FR"/>
        </w:rPr>
      </w:pPr>
      <w:r w:rsidRPr="00611E8E">
        <w:rPr>
          <w:i/>
          <w:lang w:val="fr-FR"/>
        </w:rPr>
        <w:t>La séance est levée à 11 h 5.</w:t>
      </w:r>
    </w:p>
    <w:p w:rsidR="00534F28" w:rsidRPr="00611E8E" w:rsidRDefault="00534F28" w:rsidP="00534F28">
      <w:pPr>
        <w:jc w:val="center"/>
        <w:rPr>
          <w:lang w:val="fr-FR"/>
        </w:rPr>
      </w:pPr>
      <w:r w:rsidRPr="00611E8E">
        <w:rPr>
          <w:lang w:val="fr-FR"/>
        </w:rPr>
        <w:t>-----</w:t>
      </w:r>
    </w:p>
    <w:sectPr w:rsidR="00534F28" w:rsidRPr="00611E8E" w:rsidSect="00700C78">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10" w:rsidRDefault="001E1E10">
      <w:r>
        <w:separator/>
      </w:r>
    </w:p>
  </w:endnote>
  <w:endnote w:type="continuationSeparator" w:id="0">
    <w:p w:rsidR="001E1E10" w:rsidRDefault="001E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EA" w:rsidRDefault="004538EA">
    <w:pPr>
      <w:spacing w:after="120"/>
    </w:pPr>
    <w:r>
      <w:t>________________________</w:t>
    </w:r>
  </w:p>
  <w:p w:rsidR="004538EA" w:rsidRDefault="008A7E80">
    <w:pPr>
      <w:spacing w:after="240"/>
      <w:ind w:firstLine="567"/>
    </w:pPr>
    <w:r>
      <w:t>Le présent compte rendu est sujet à rectifications.</w:t>
    </w:r>
  </w:p>
  <w:p w:rsidR="008A7E80" w:rsidRDefault="008A7E80">
    <w:pPr>
      <w:spacing w:after="240"/>
      <w:ind w:firstLine="567"/>
    </w:pPr>
    <w:r w:rsidRPr="004F28E7">
      <w:t>Les rectificatio</w:t>
    </w:r>
    <w:r>
      <w:t>ns doivent être rédigées dans l’</w:t>
    </w:r>
    <w:r w:rsidRPr="004F28E7">
      <w:t>une des langues de travail. Elles doivent</w:t>
    </w:r>
    <w:r>
      <w:t xml:space="preserve"> </w:t>
    </w:r>
    <w:r w:rsidRPr="004F28E7">
      <w:t>être présentées dans un mémorandum et être également incorporées à un exemplaire du compte</w:t>
    </w:r>
    <w:r>
      <w:t xml:space="preserve"> </w:t>
    </w:r>
    <w:r w:rsidRPr="004F28E7">
      <w:t xml:space="preserve">rendu. Il convient de les adresser, </w:t>
    </w:r>
    <w:r w:rsidRPr="004F28E7">
      <w:rPr>
        <w:u w:val="single"/>
      </w:rPr>
      <w:t>une semaine au plus tard à compter de la date du présent document</w:t>
    </w:r>
    <w:r w:rsidRPr="004F28E7">
      <w:t>, à la Section d</w:t>
    </w:r>
    <w:r>
      <w:t>’</w:t>
    </w:r>
    <w:r w:rsidRPr="004F28E7">
      <w:t>édition, bureau E.4108, Palais des Nations, Genève.</w:t>
    </w:r>
  </w:p>
  <w:p w:rsidR="008A7E80" w:rsidRDefault="008A7E80">
    <w:pPr>
      <w:spacing w:after="240"/>
      <w:ind w:firstLine="567"/>
    </w:pPr>
    <w:r w:rsidRPr="004F28E7">
      <w:t xml:space="preserve">Les rectifications aux comptes rendus des séances </w:t>
    </w:r>
    <w:r>
      <w:t xml:space="preserve">publiques </w:t>
    </w:r>
    <w:r w:rsidRPr="004F28E7">
      <w:t>du Comité seront groupées</w:t>
    </w:r>
    <w:r>
      <w:t xml:space="preserve"> </w:t>
    </w:r>
    <w:r w:rsidRPr="004F28E7">
      <w:t>dans un rectificatif uniq</w:t>
    </w:r>
    <w:r>
      <w:t>ue qui sera publié peu après la session.</w:t>
    </w:r>
  </w:p>
  <w:p w:rsidR="004538EA" w:rsidRDefault="008A7E80">
    <w:pPr>
      <w:pStyle w:val="Footer"/>
    </w:pPr>
    <w:r>
      <w:rPr>
        <w:noProof/>
        <w:szCs w:val="24"/>
      </w:rPr>
      <w:t>GE.07-4569</w:t>
    </w:r>
    <w:r w:rsidR="00511BE9">
      <w:rPr>
        <w:noProof/>
        <w:szCs w:val="24"/>
      </w:rPr>
      <w:t>3</w:t>
    </w:r>
    <w:r>
      <w:rPr>
        <w:noProof/>
        <w:szCs w:val="24"/>
      </w:rPr>
      <w:t xml:space="preserve">  (F)  </w:t>
    </w:r>
    <w:r w:rsidR="00511BE9">
      <w:rPr>
        <w:noProof/>
        <w:szCs w:val="24"/>
      </w:rPr>
      <w:t>NY.09-44593 (F)</w:t>
    </w:r>
    <w:r>
      <w:rPr>
        <w:noProof/>
        <w:szCs w:val="24"/>
      </w:rPr>
      <w:t xml:space="preserve">  190208    200208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10" w:rsidRDefault="001E1E10">
      <w:r>
        <w:separator/>
      </w:r>
    </w:p>
  </w:footnote>
  <w:footnote w:type="continuationSeparator" w:id="0">
    <w:p w:rsidR="001E1E10" w:rsidRDefault="001E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78" w:rsidRDefault="00700C78">
    <w:pPr>
      <w:pStyle w:val="Header"/>
    </w:pPr>
    <w:r>
      <w:t>CAT/C/SR</w:t>
    </w:r>
    <w:r w:rsidR="008A7E80">
      <w:t>.809</w:t>
    </w:r>
  </w:p>
  <w:p w:rsidR="00700C78" w:rsidRDefault="00700C78">
    <w:pPr>
      <w:pStyle w:val="Header"/>
    </w:pPr>
    <w:r>
      <w:t xml:space="preserve">page </w:t>
    </w:r>
    <w:r>
      <w:fldChar w:fldCharType="begin"/>
    </w:r>
    <w:r>
      <w:instrText xml:space="preserve"> PAGE  \* MERGEFORMAT </w:instrText>
    </w:r>
    <w:r>
      <w:fldChar w:fldCharType="separate"/>
    </w:r>
    <w:r w:rsidR="00511BE9">
      <w:rPr>
        <w:noProof/>
      </w:rPr>
      <w:t>6</w:t>
    </w:r>
    <w:r>
      <w:fldChar w:fldCharType="end"/>
    </w:r>
  </w:p>
  <w:p w:rsidR="00700C78" w:rsidRDefault="0070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78" w:rsidRDefault="00700C78" w:rsidP="00700C78">
    <w:pPr>
      <w:pStyle w:val="Header"/>
      <w:tabs>
        <w:tab w:val="clear" w:pos="4320"/>
        <w:tab w:val="clear" w:pos="8640"/>
        <w:tab w:val="left" w:pos="6803"/>
      </w:tabs>
    </w:pPr>
    <w:r>
      <w:tab/>
      <w:t>CAT/C/SR</w:t>
    </w:r>
    <w:r w:rsidR="00345744">
      <w:t>.809</w:t>
    </w:r>
  </w:p>
  <w:p w:rsidR="00700C78" w:rsidRDefault="00700C78" w:rsidP="00700C78">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511BE9">
      <w:rPr>
        <w:noProof/>
      </w:rPr>
      <w:t>5</w:t>
    </w:r>
    <w:r>
      <w:fldChar w:fldCharType="end"/>
    </w:r>
  </w:p>
  <w:p w:rsidR="00700C78" w:rsidRDefault="00700C78" w:rsidP="00700C78">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014F9B2"/>
    <w:lvl w:ilvl="0">
      <w:start w:val="1"/>
      <w:numFmt w:val="lowerRoman"/>
      <w:lvlText w:val="%1)"/>
      <w:lvlJc w:val="right"/>
      <w:pPr>
        <w:tabs>
          <w:tab w:val="num" w:pos="927"/>
        </w:tabs>
        <w:ind w:left="567" w:firstLine="0"/>
      </w:pPr>
    </w:lvl>
  </w:abstractNum>
  <w:abstractNum w:abstractNumId="1">
    <w:nsid w:val="3CB061AB"/>
    <w:multiLevelType w:val="singleLevel"/>
    <w:tmpl w:val="BC28DD9C"/>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3E942FAC"/>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8EA"/>
    <w:rsid w:val="0008615C"/>
    <w:rsid w:val="00140B3F"/>
    <w:rsid w:val="001B78B1"/>
    <w:rsid w:val="001E1E10"/>
    <w:rsid w:val="001E52FA"/>
    <w:rsid w:val="002A71A3"/>
    <w:rsid w:val="002D6BC6"/>
    <w:rsid w:val="002F2FA5"/>
    <w:rsid w:val="00320E68"/>
    <w:rsid w:val="003354CB"/>
    <w:rsid w:val="00345744"/>
    <w:rsid w:val="00384278"/>
    <w:rsid w:val="004005CE"/>
    <w:rsid w:val="004022B3"/>
    <w:rsid w:val="004538EA"/>
    <w:rsid w:val="004939AC"/>
    <w:rsid w:val="004F7E0B"/>
    <w:rsid w:val="00511BE9"/>
    <w:rsid w:val="005201EF"/>
    <w:rsid w:val="00534F28"/>
    <w:rsid w:val="00547509"/>
    <w:rsid w:val="005B3F1C"/>
    <w:rsid w:val="00610EE0"/>
    <w:rsid w:val="00611E8E"/>
    <w:rsid w:val="006214A1"/>
    <w:rsid w:val="006271DA"/>
    <w:rsid w:val="006A7CAD"/>
    <w:rsid w:val="006D1BE8"/>
    <w:rsid w:val="00700C78"/>
    <w:rsid w:val="00791538"/>
    <w:rsid w:val="007A47D2"/>
    <w:rsid w:val="007F49AA"/>
    <w:rsid w:val="0080133B"/>
    <w:rsid w:val="008417FE"/>
    <w:rsid w:val="00885ACA"/>
    <w:rsid w:val="00890E26"/>
    <w:rsid w:val="008A7E80"/>
    <w:rsid w:val="008B5BAD"/>
    <w:rsid w:val="008F38F6"/>
    <w:rsid w:val="00925403"/>
    <w:rsid w:val="00966D08"/>
    <w:rsid w:val="00976BEC"/>
    <w:rsid w:val="00985119"/>
    <w:rsid w:val="00990F1D"/>
    <w:rsid w:val="009B651F"/>
    <w:rsid w:val="009E188B"/>
    <w:rsid w:val="00AC7729"/>
    <w:rsid w:val="00B16607"/>
    <w:rsid w:val="00B71F89"/>
    <w:rsid w:val="00B74E9F"/>
    <w:rsid w:val="00BA2A61"/>
    <w:rsid w:val="00BD63BF"/>
    <w:rsid w:val="00C04A0C"/>
    <w:rsid w:val="00C076AF"/>
    <w:rsid w:val="00C118CE"/>
    <w:rsid w:val="00C143FF"/>
    <w:rsid w:val="00C33A5A"/>
    <w:rsid w:val="00D50AB9"/>
    <w:rsid w:val="00D9278B"/>
    <w:rsid w:val="00DC7BA8"/>
    <w:rsid w:val="00DF2E04"/>
    <w:rsid w:val="00E05170"/>
    <w:rsid w:val="00E63ECE"/>
    <w:rsid w:val="00E74454"/>
    <w:rsid w:val="00ED15F4"/>
    <w:rsid w:val="00F1138F"/>
    <w:rsid w:val="00F3378B"/>
    <w:rsid w:val="00F607A4"/>
    <w:rsid w:val="00FA7D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CB"/>
    <w:rPr>
      <w:sz w:val="24"/>
      <w:lang w:eastAsia="en-US"/>
    </w:rPr>
  </w:style>
  <w:style w:type="paragraph" w:styleId="Heading1">
    <w:name w:val="heading 1"/>
    <w:basedOn w:val="Normal"/>
    <w:next w:val="Normal"/>
    <w:qFormat/>
    <w:rsid w:val="003354CB"/>
    <w:pPr>
      <w:keepNext/>
      <w:spacing w:after="240"/>
      <w:outlineLvl w:val="0"/>
    </w:pPr>
    <w:rPr>
      <w:b/>
      <w:bCs/>
    </w:rPr>
  </w:style>
  <w:style w:type="paragraph" w:styleId="Heading2">
    <w:name w:val="heading 2"/>
    <w:basedOn w:val="Normal"/>
    <w:next w:val="Normal"/>
    <w:qFormat/>
    <w:rsid w:val="003354CB"/>
    <w:pPr>
      <w:keepNext/>
      <w:spacing w:after="240"/>
      <w:outlineLvl w:val="1"/>
    </w:pPr>
    <w:rPr>
      <w:b/>
    </w:rPr>
  </w:style>
  <w:style w:type="paragraph" w:styleId="Heading3">
    <w:name w:val="heading 3"/>
    <w:basedOn w:val="Normal"/>
    <w:next w:val="Normal"/>
    <w:qFormat/>
    <w:rsid w:val="003354CB"/>
    <w:pPr>
      <w:keepNext/>
      <w:spacing w:after="240"/>
      <w:outlineLvl w:val="2"/>
    </w:pPr>
  </w:style>
  <w:style w:type="paragraph" w:styleId="Heading4">
    <w:name w:val="heading 4"/>
    <w:basedOn w:val="Normal"/>
    <w:next w:val="Normal"/>
    <w:qFormat/>
    <w:pPr>
      <w:keepNext/>
      <w:spacing w:after="240"/>
      <w:outlineLvl w:val="3"/>
    </w:pPr>
  </w:style>
  <w:style w:type="character" w:default="1" w:styleId="DefaultParagraphFont">
    <w:name w:val="Default Paragraph Font"/>
    <w:rsid w:val="003354C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354CB"/>
  </w:style>
  <w:style w:type="character" w:styleId="EndnoteReference">
    <w:name w:val="endnote reference"/>
    <w:rsid w:val="003354CB"/>
    <w:rPr>
      <w:rFonts w:ascii="Times New Roman" w:hAnsi="Times New Roman"/>
      <w:b/>
      <w:sz w:val="24"/>
      <w:vertAlign w:val="superscript"/>
    </w:rPr>
  </w:style>
  <w:style w:type="character" w:styleId="FootnoteReference">
    <w:name w:val="footnote reference"/>
    <w:rsid w:val="003354CB"/>
    <w:rPr>
      <w:rFonts w:ascii="Times New Roman" w:hAnsi="Times New Roman"/>
      <w:b/>
      <w:sz w:val="24"/>
      <w:vertAlign w:val="superscript"/>
    </w:rPr>
  </w:style>
  <w:style w:type="paragraph" w:styleId="FootnoteText">
    <w:name w:val="footnote text"/>
    <w:basedOn w:val="Normal"/>
    <w:rsid w:val="003354CB"/>
  </w:style>
  <w:style w:type="paragraph" w:styleId="EndnoteText">
    <w:name w:val="endnote text"/>
    <w:basedOn w:val="Normal"/>
    <w:rsid w:val="003354CB"/>
  </w:style>
  <w:style w:type="paragraph" w:styleId="Header">
    <w:name w:val="header"/>
    <w:basedOn w:val="Normal"/>
    <w:rsid w:val="003354CB"/>
    <w:pPr>
      <w:tabs>
        <w:tab w:val="center" w:pos="4320"/>
        <w:tab w:val="right" w:pos="8640"/>
      </w:tabs>
    </w:pPr>
  </w:style>
  <w:style w:type="paragraph" w:styleId="Footer">
    <w:name w:val="footer"/>
    <w:basedOn w:val="Normal"/>
    <w:rsid w:val="003354CB"/>
    <w:pPr>
      <w:tabs>
        <w:tab w:val="center" w:pos="4320"/>
        <w:tab w:val="right" w:pos="8640"/>
      </w:tabs>
    </w:pPr>
  </w:style>
  <w:style w:type="character" w:styleId="PageNumber">
    <w:name w:val="page number"/>
    <w:basedOn w:val="DefaultParagraphFont"/>
    <w:rsid w:val="0033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T4</Template>
  <TotalTime>62</TotalTime>
  <Pages>1</Pages>
  <Words>1402</Words>
  <Characters>7995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csd</cp:lastModifiedBy>
  <cp:revision>39</cp:revision>
  <cp:lastPrinted>2008-05-27T12:42:00Z</cp:lastPrinted>
  <dcterms:created xsi:type="dcterms:W3CDTF">2009-08-18T07:30:00Z</dcterms:created>
  <dcterms:modified xsi:type="dcterms:W3CDTF">2009-12-16T09:23:00Z</dcterms:modified>
</cp:coreProperties>
</file>