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68" w:type="dxa"/>
          <w:right w:w="68" w:type="dxa"/>
        </w:tblCellMar>
        <w:tblLook w:val="0000" w:firstRow="0" w:lastRow="0" w:firstColumn="0" w:lastColumn="0" w:noHBand="0" w:noVBand="0"/>
      </w:tblPr>
      <w:tblGrid>
        <w:gridCol w:w="1559"/>
        <w:gridCol w:w="4534"/>
        <w:gridCol w:w="3404"/>
      </w:tblGrid>
      <w:tr w:rsidR="00E8254D">
        <w:tblPrEx>
          <w:tblCellMar>
            <w:top w:w="0" w:type="dxa"/>
            <w:bottom w:w="0" w:type="dxa"/>
          </w:tblCellMar>
        </w:tblPrEx>
        <w:tc>
          <w:tcPr>
            <w:tcW w:w="1559" w:type="dxa"/>
            <w:tcBorders>
              <w:bottom w:val="single" w:sz="4" w:space="0" w:color="auto"/>
            </w:tcBorders>
          </w:tcPr>
          <w:p w:rsidR="00E8254D" w:rsidRDefault="00E8254D">
            <w:pPr>
              <w:spacing w:before="80" w:after="120"/>
              <w:rPr>
                <w:rFonts w:ascii="Arial" w:hAnsi="Arial" w:cs="Arial"/>
                <w:b/>
                <w:bCs/>
                <w:noProof/>
                <w:sz w:val="28"/>
              </w:rPr>
            </w:pPr>
            <w:r>
              <w:rPr>
                <w:rFonts w:ascii="Arial" w:hAnsi="Arial" w:cs="Arial"/>
                <w:b/>
                <w:bCs/>
                <w:sz w:val="28"/>
              </w:rPr>
              <w:t>NATIONS</w:t>
            </w:r>
            <w:r>
              <w:rPr>
                <w:rFonts w:ascii="Arial" w:hAnsi="Arial" w:cs="Arial"/>
                <w:b/>
                <w:bCs/>
                <w:sz w:val="28"/>
              </w:rPr>
              <w:br/>
              <w:t>UNIES</w:t>
            </w:r>
          </w:p>
        </w:tc>
        <w:tc>
          <w:tcPr>
            <w:tcW w:w="4534" w:type="dxa"/>
            <w:tcBorders>
              <w:bottom w:val="single" w:sz="4" w:space="0" w:color="auto"/>
            </w:tcBorders>
          </w:tcPr>
          <w:p w:rsidR="00E8254D" w:rsidRDefault="00E8254D">
            <w:pPr>
              <w:spacing w:after="120"/>
            </w:pPr>
          </w:p>
        </w:tc>
        <w:tc>
          <w:tcPr>
            <w:tcW w:w="3404" w:type="dxa"/>
            <w:tcBorders>
              <w:bottom w:val="single" w:sz="4" w:space="0" w:color="auto"/>
            </w:tcBorders>
          </w:tcPr>
          <w:p w:rsidR="00E8254D" w:rsidRDefault="00E8254D">
            <w:pPr>
              <w:spacing w:after="120"/>
              <w:ind w:left="964"/>
              <w:rPr>
                <w:b/>
                <w:bCs/>
              </w:rPr>
            </w:pPr>
            <w:r>
              <w:rPr>
                <w:rFonts w:ascii="Arial" w:hAnsi="Arial"/>
                <w:b/>
                <w:bCs/>
                <w:sz w:val="72"/>
              </w:rPr>
              <w:t>CAT</w:t>
            </w:r>
          </w:p>
        </w:tc>
      </w:tr>
      <w:tr w:rsidR="00E8254D">
        <w:tblPrEx>
          <w:tblCellMar>
            <w:top w:w="0" w:type="dxa"/>
            <w:bottom w:w="0" w:type="dxa"/>
          </w:tblCellMar>
        </w:tblPrEx>
        <w:tc>
          <w:tcPr>
            <w:tcW w:w="1559" w:type="dxa"/>
            <w:tcBorders>
              <w:top w:val="single" w:sz="4" w:space="0" w:color="auto"/>
              <w:bottom w:val="single" w:sz="24" w:space="0" w:color="auto"/>
            </w:tcBorders>
          </w:tcPr>
          <w:p w:rsidR="00E8254D" w:rsidRDefault="00E8254D">
            <w:pPr>
              <w:spacing w:before="120" w:after="58"/>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4" w:type="dxa"/>
            <w:tcBorders>
              <w:top w:val="single" w:sz="4" w:space="0" w:color="auto"/>
              <w:bottom w:val="single" w:sz="24" w:space="0" w:color="auto"/>
            </w:tcBorders>
          </w:tcPr>
          <w:p w:rsidR="00E8254D" w:rsidRDefault="00E8254D">
            <w:pPr>
              <w:spacing w:before="120"/>
              <w:rPr>
                <w:rFonts w:ascii="Courier New" w:hAnsi="Courier New"/>
                <w:sz w:val="20"/>
              </w:rPr>
            </w:pPr>
            <w:r>
              <w:rPr>
                <w:rFonts w:ascii="Arial" w:hAnsi="Arial"/>
                <w:b/>
                <w:sz w:val="32"/>
              </w:rPr>
              <w:t>Convention contre</w:t>
            </w:r>
            <w:r>
              <w:rPr>
                <w:rFonts w:ascii="Arial" w:hAnsi="Arial"/>
                <w:b/>
                <w:sz w:val="32"/>
              </w:rPr>
              <w:br/>
              <w:t>la torture et autres peines</w:t>
            </w:r>
            <w:r>
              <w:rPr>
                <w:rFonts w:ascii="Arial" w:hAnsi="Arial"/>
                <w:b/>
                <w:sz w:val="32"/>
              </w:rPr>
              <w:br/>
              <w:t xml:space="preserve">ou traitements cruels, </w:t>
            </w:r>
            <w:r>
              <w:rPr>
                <w:rFonts w:ascii="Arial" w:hAnsi="Arial"/>
                <w:b/>
                <w:sz w:val="32"/>
              </w:rPr>
              <w:br/>
              <w:t>inhumains ou dégradants</w:t>
            </w:r>
          </w:p>
        </w:tc>
        <w:tc>
          <w:tcPr>
            <w:tcW w:w="3404" w:type="dxa"/>
            <w:tcBorders>
              <w:top w:val="single" w:sz="4" w:space="0" w:color="auto"/>
              <w:bottom w:val="single" w:sz="24" w:space="0" w:color="auto"/>
            </w:tcBorders>
          </w:tcPr>
          <w:p w:rsidR="00E8254D" w:rsidRDefault="00E8254D">
            <w:pPr>
              <w:spacing w:before="120" w:after="240"/>
              <w:ind w:left="567"/>
            </w:pPr>
            <w:r>
              <w:t>Distr.</w:t>
            </w:r>
            <w:r>
              <w:br/>
              <w:t>GÉNÉRALE</w:t>
            </w:r>
          </w:p>
          <w:p w:rsidR="00E8254D" w:rsidRDefault="00FE3FC1">
            <w:pPr>
              <w:spacing w:after="240"/>
              <w:ind w:left="567"/>
            </w:pPr>
            <w:r w:rsidRPr="00FE3FC1">
              <w:t>CAT/C/SR.808/Add.1</w:t>
            </w:r>
            <w:r>
              <w:br/>
            </w:r>
            <w:r w:rsidR="00125D51">
              <w:t>25 janvier</w:t>
            </w:r>
            <w:r>
              <w:t xml:space="preserve"> 2008</w:t>
            </w:r>
          </w:p>
          <w:p w:rsidR="00E8254D" w:rsidRDefault="00E8254D">
            <w:pPr>
              <w:spacing w:after="240"/>
              <w:ind w:left="567"/>
            </w:pPr>
            <w:r>
              <w:t>Original: FRANÇAIS</w:t>
            </w:r>
          </w:p>
        </w:tc>
      </w:tr>
    </w:tbl>
    <w:p w:rsidR="00E8254D" w:rsidRDefault="00E8254D">
      <w:pPr>
        <w:spacing w:before="240" w:after="240"/>
        <w:jc w:val="center"/>
      </w:pPr>
      <w:r>
        <w:t>COMITÉ CONTRE LA TORTURE</w:t>
      </w:r>
    </w:p>
    <w:p w:rsidR="00E8254D" w:rsidRDefault="00E8254D">
      <w:pPr>
        <w:spacing w:after="240"/>
        <w:jc w:val="center"/>
      </w:pPr>
      <w:r>
        <w:t>Trente</w:t>
      </w:r>
      <w:r>
        <w:noBreakHyphen/>
        <w:t>neuvième session</w:t>
      </w:r>
    </w:p>
    <w:p w:rsidR="00E8254D" w:rsidRDefault="00E8254D">
      <w:pPr>
        <w:spacing w:after="240"/>
        <w:jc w:val="center"/>
      </w:pPr>
      <w:r>
        <w:t>COMPTE RENDU ANALYTIQUE DE LA DEUXIÈME PARTIE (PUBLIQUE)</w:t>
      </w:r>
      <w:r>
        <w:rPr>
          <w:b/>
          <w:bCs/>
          <w:vertAlign w:val="superscript"/>
        </w:rPr>
        <w:t xml:space="preserve">* </w:t>
      </w:r>
      <w:r>
        <w:br/>
        <w:t xml:space="preserve">DE LA </w:t>
      </w:r>
      <w:r w:rsidR="00FE3FC1">
        <w:t>808</w:t>
      </w:r>
      <w:r>
        <w:rPr>
          <w:vertAlign w:val="superscript"/>
        </w:rPr>
        <w:t>e</w:t>
      </w:r>
      <w:r>
        <w:t xml:space="preserve"> SÉANCE</w:t>
      </w:r>
    </w:p>
    <w:p w:rsidR="00E8254D" w:rsidRDefault="00E8254D">
      <w:pPr>
        <w:spacing w:after="240"/>
        <w:jc w:val="center"/>
      </w:pPr>
      <w:r>
        <w:t>tenue au Palais Wilson, à Genève,</w:t>
      </w:r>
      <w:r>
        <w:br/>
        <w:t xml:space="preserve">le </w:t>
      </w:r>
      <w:r w:rsidR="00FE3FC1">
        <w:t>jeudi 22 novembre 2007, à 15 heures</w:t>
      </w:r>
    </w:p>
    <w:p w:rsidR="00E8254D" w:rsidRDefault="00E8254D">
      <w:pPr>
        <w:spacing w:after="240"/>
        <w:jc w:val="center"/>
      </w:pPr>
      <w:r>
        <w:rPr>
          <w:u w:val="single"/>
        </w:rPr>
        <w:t>Président</w:t>
      </w:r>
      <w:r>
        <w:t xml:space="preserve">: </w:t>
      </w:r>
      <w:r w:rsidR="00FE3FC1">
        <w:t>M. MAVROMMATIS</w:t>
      </w:r>
    </w:p>
    <w:p w:rsidR="00E8254D" w:rsidRDefault="00E8254D">
      <w:pPr>
        <w:spacing w:after="240"/>
        <w:jc w:val="center"/>
      </w:pPr>
      <w:r>
        <w:t>SOMMAIRE</w:t>
      </w:r>
    </w:p>
    <w:p w:rsidR="00E8254D" w:rsidRDefault="00FE3FC1">
      <w:r>
        <w:t xml:space="preserve">PROJET D’OBSERVATION GÉNÉRALE </w:t>
      </w:r>
      <w:r>
        <w:rPr>
          <w:rFonts w:eastAsia="MS Mincho"/>
        </w:rPr>
        <w:t>N</w:t>
      </w:r>
      <w:r>
        <w:rPr>
          <w:rFonts w:eastAsia="MS Mincho"/>
          <w:vertAlign w:val="superscript"/>
        </w:rPr>
        <w:t xml:space="preserve">o </w:t>
      </w:r>
      <w:r w:rsidR="00CF593A">
        <w:t>2 CONCERNANT L’APPLICATION DE </w:t>
      </w:r>
      <w:r>
        <w:t>L’ARTICLE 2 DE LA CONVENTION (</w:t>
      </w:r>
      <w:r w:rsidRPr="00FE3FC1">
        <w:rPr>
          <w:i/>
        </w:rPr>
        <w:t>suite</w:t>
      </w:r>
      <w:r>
        <w:t>)</w:t>
      </w:r>
    </w:p>
    <w:p w:rsidR="00FE3FC1" w:rsidRDefault="00FE3FC1" w:rsidP="00FE3FC1">
      <w:pPr>
        <w:spacing w:after="240"/>
        <w:jc w:val="center"/>
        <w:rPr>
          <w:i/>
          <w:iCs/>
        </w:rPr>
      </w:pPr>
      <w:r>
        <w:br w:type="page"/>
      </w:r>
      <w:r>
        <w:rPr>
          <w:i/>
          <w:iCs/>
        </w:rPr>
        <w:t>La deuxième partie (publique) de la séance commence à 17 h 35.</w:t>
      </w:r>
    </w:p>
    <w:p w:rsidR="00FE3FC1" w:rsidRDefault="00FE3FC1" w:rsidP="00FE3FC1">
      <w:pPr>
        <w:spacing w:after="240"/>
      </w:pPr>
      <w:r>
        <w:t xml:space="preserve">PROJET D’OBSERVATION GÉNÉRALE </w:t>
      </w:r>
      <w:r>
        <w:rPr>
          <w:rFonts w:eastAsia="MS Mincho"/>
        </w:rPr>
        <w:t>N</w:t>
      </w:r>
      <w:r>
        <w:rPr>
          <w:rFonts w:eastAsia="MS Mincho"/>
          <w:vertAlign w:val="superscript"/>
        </w:rPr>
        <w:t>o</w:t>
      </w:r>
      <w:r w:rsidR="00CF593A">
        <w:t> 2 CONCERNANT L’APPLICATION DE </w:t>
      </w:r>
      <w:r>
        <w:t>L’ARTICLE 2 DE LA CONV</w:t>
      </w:r>
      <w:r w:rsidR="00E02AEE">
        <w:t>ENTION (CAT/C/GC/2/CRP.1/Rev.3)</w:t>
      </w:r>
      <w:r>
        <w:t xml:space="preserve"> </w:t>
      </w:r>
      <w:r w:rsidRPr="00FE3FC1">
        <w:rPr>
          <w:iCs/>
        </w:rPr>
        <w:t>(</w:t>
      </w:r>
      <w:r>
        <w:rPr>
          <w:i/>
          <w:iCs/>
        </w:rPr>
        <w:t>suite</w:t>
      </w:r>
      <w:r w:rsidRPr="00FE3FC1">
        <w:rPr>
          <w:iCs/>
        </w:rPr>
        <w:t>)</w:t>
      </w:r>
    </w:p>
    <w:p w:rsidR="00FE3FC1" w:rsidRDefault="00FE3FC1" w:rsidP="00FE3FC1">
      <w:pPr>
        <w:spacing w:after="240"/>
      </w:pPr>
      <w:r>
        <w:t>1.</w:t>
      </w:r>
      <w:r>
        <w:tab/>
        <w:t xml:space="preserve">Le </w:t>
      </w:r>
      <w:r>
        <w:rPr>
          <w:u w:val="single"/>
        </w:rPr>
        <w:t>PRÉSIDENT</w:t>
      </w:r>
      <w:r>
        <w:t xml:space="preserve"> invite les membres du Comité à examiner, paragraphe par paragraphe, la nouvelle version du projet d’observation générale </w:t>
      </w:r>
      <w:r w:rsidR="00E02AEE">
        <w:rPr>
          <w:rFonts w:eastAsia="MS Mincho"/>
        </w:rPr>
        <w:t>n</w:t>
      </w:r>
      <w:r w:rsidR="00E02AEE">
        <w:rPr>
          <w:rFonts w:eastAsia="MS Mincho"/>
          <w:vertAlign w:val="superscript"/>
        </w:rPr>
        <w:t>o</w:t>
      </w:r>
      <w:r w:rsidR="00E02AEE">
        <w:t> </w:t>
      </w:r>
      <w:r>
        <w:t xml:space="preserve">2. </w:t>
      </w:r>
    </w:p>
    <w:p w:rsidR="00FE3FC1" w:rsidRDefault="00FE3FC1" w:rsidP="00FE3FC1">
      <w:pPr>
        <w:spacing w:after="240"/>
      </w:pPr>
      <w:r w:rsidRPr="00FE3FC1">
        <w:t>2.</w:t>
      </w:r>
      <w:r w:rsidRPr="00FE3FC1">
        <w:tab/>
      </w:r>
      <w:r w:rsidRPr="00FE3FC1">
        <w:rPr>
          <w:u w:val="single"/>
        </w:rPr>
        <w:t>M</w:t>
      </w:r>
      <w:r w:rsidRPr="00FE3FC1">
        <w:rPr>
          <w:u w:val="single"/>
          <w:vertAlign w:val="superscript"/>
        </w:rPr>
        <w:t>me</w:t>
      </w:r>
      <w:r w:rsidRPr="00FE3FC1">
        <w:rPr>
          <w:u w:val="single"/>
        </w:rPr>
        <w:t> </w:t>
      </w:r>
      <w:r>
        <w:rPr>
          <w:u w:val="single"/>
        </w:rPr>
        <w:t>GAER</w:t>
      </w:r>
      <w:r>
        <w:t xml:space="preserve"> (Rapporteuse pour le projet d’observation générale)</w:t>
      </w:r>
      <w:r w:rsidR="00240C0D">
        <w:t>,</w:t>
      </w:r>
      <w:r>
        <w:t xml:space="preserve"> présentant le projet, dit que cette nouvelle version intègre les modifications concernant le fond et la forme que les États parties, les organisations non gouvernementales (ONG) et autres parties prenantes ont soumises au Comité après avoir pris connaissance de la précédente version, publiée sous la cote CRP/C/GC/2/CRP.1/Rev.2. Elle précise que dans le cadre de l’élaboration de ce document, M. Mariño </w:t>
      </w:r>
      <w:r w:rsidR="00F4524B">
        <w:t>Menéndez (Corapporteur) et elle</w:t>
      </w:r>
      <w:r w:rsidR="00F4524B">
        <w:noBreakHyphen/>
      </w:r>
      <w:r>
        <w:t xml:space="preserve">même se sont largement inspirés de la jurisprudence du Comité </w:t>
      </w:r>
      <w:r w:rsidR="00F4524B">
        <w:t>relative à l’application de</w:t>
      </w:r>
      <w:r>
        <w:t xml:space="preserve"> l’article 2. </w:t>
      </w:r>
    </w:p>
    <w:p w:rsidR="00FE3FC1" w:rsidRDefault="00FE3FC1" w:rsidP="00F4524B">
      <w:pPr>
        <w:keepNext/>
        <w:spacing w:after="240"/>
        <w:rPr>
          <w:u w:val="single"/>
        </w:rPr>
      </w:pPr>
      <w:r>
        <w:rPr>
          <w:u w:val="single"/>
        </w:rPr>
        <w:t>Paragraphe 2</w:t>
      </w:r>
    </w:p>
    <w:p w:rsidR="00FE3FC1" w:rsidRDefault="00F4524B" w:rsidP="00FE3FC1">
      <w:pPr>
        <w:spacing w:after="240"/>
      </w:pPr>
      <w:r w:rsidRPr="00F4524B">
        <w:t>3.</w:t>
      </w:r>
      <w:r w:rsidRPr="00F4524B">
        <w:tab/>
      </w:r>
      <w:r w:rsidR="00FE3FC1">
        <w:rPr>
          <w:u w:val="single"/>
        </w:rPr>
        <w:t>M. WANG Xuexian</w:t>
      </w:r>
      <w:r w:rsidR="00FE3FC1">
        <w:t xml:space="preserve"> pr</w:t>
      </w:r>
      <w:r>
        <w:t>opose d’ajouter le mot «Party» (partie) après «State»</w:t>
      </w:r>
      <w:r w:rsidR="00FE3FC1">
        <w:t xml:space="preserve"> (État) aux première et quatrième lignes du paragraphe. </w:t>
      </w:r>
    </w:p>
    <w:p w:rsidR="00FE3FC1" w:rsidRDefault="00F4524B" w:rsidP="00FE3FC1">
      <w:pPr>
        <w:spacing w:after="240"/>
      </w:pPr>
      <w:r>
        <w:t>4.</w:t>
      </w:r>
      <w:r>
        <w:tab/>
      </w:r>
      <w:r w:rsidRPr="00F4524B">
        <w:rPr>
          <w:i/>
        </w:rPr>
        <w:t>La</w:t>
      </w:r>
      <w:r w:rsidR="00FE3FC1" w:rsidRPr="00F4524B">
        <w:rPr>
          <w:i/>
        </w:rPr>
        <w:t xml:space="preserve"> proposition est acceptée</w:t>
      </w:r>
      <w:r w:rsidR="00FE3FC1">
        <w:t xml:space="preserve">. </w:t>
      </w:r>
    </w:p>
    <w:p w:rsidR="00FE3FC1" w:rsidRDefault="00F4524B" w:rsidP="00FE3FC1">
      <w:pPr>
        <w:spacing w:after="240"/>
        <w:rPr>
          <w:i/>
          <w:iCs/>
        </w:rPr>
      </w:pPr>
      <w:r w:rsidRPr="00F4524B">
        <w:rPr>
          <w:iCs/>
        </w:rPr>
        <w:t>5.</w:t>
      </w:r>
      <w:r w:rsidRPr="00F4524B">
        <w:rPr>
          <w:iCs/>
        </w:rPr>
        <w:tab/>
      </w:r>
      <w:r w:rsidR="00FE3FC1">
        <w:rPr>
          <w:i/>
          <w:iCs/>
        </w:rPr>
        <w:t xml:space="preserve">Le paragraphe 2, tel que modifié, est approuvé. </w:t>
      </w:r>
    </w:p>
    <w:p w:rsidR="00FE3FC1" w:rsidRDefault="00FE3FC1" w:rsidP="00F4524B">
      <w:pPr>
        <w:keepNext/>
        <w:spacing w:after="240"/>
        <w:rPr>
          <w:u w:val="single"/>
        </w:rPr>
      </w:pPr>
      <w:r>
        <w:rPr>
          <w:u w:val="single"/>
        </w:rPr>
        <w:t>Paragraphe 3</w:t>
      </w:r>
    </w:p>
    <w:p w:rsidR="00FE3FC1" w:rsidRDefault="00F4524B" w:rsidP="00FE3FC1">
      <w:pPr>
        <w:spacing w:after="240"/>
      </w:pPr>
      <w:r w:rsidRPr="00F4524B">
        <w:t>6.</w:t>
      </w:r>
      <w:r w:rsidRPr="00F4524B">
        <w:tab/>
      </w:r>
      <w:r w:rsidR="00FE3FC1">
        <w:rPr>
          <w:u w:val="single"/>
        </w:rPr>
        <w:t>M. WANG Xuexian</w:t>
      </w:r>
      <w:r w:rsidR="00FE3FC1">
        <w:t xml:space="preserve"> n’approuve pas </w:t>
      </w:r>
      <w:r>
        <w:t>le libellé</w:t>
      </w:r>
      <w:r w:rsidR="00FE3FC1">
        <w:t xml:space="preserve"> de la première phrase du paragraphe, qui lie de manière trop étroite l’obligation de prévenir la torture</w:t>
      </w:r>
      <w:r>
        <w:t>,</w:t>
      </w:r>
      <w:r w:rsidR="00FE3FC1">
        <w:t xml:space="preserve"> consacrée à l’article 2</w:t>
      </w:r>
      <w:r>
        <w:t>,</w:t>
      </w:r>
      <w:r w:rsidR="00FE3FC1">
        <w:t xml:space="preserve"> à celle de prévenir les mauvais traitements</w:t>
      </w:r>
      <w:r>
        <w:t>,</w:t>
      </w:r>
      <w:r w:rsidR="00FE3FC1">
        <w:t xml:space="preserve"> énoncée à l’article 16</w:t>
      </w:r>
      <w:r>
        <w:t>,</w:t>
      </w:r>
      <w:r w:rsidR="00FE3FC1">
        <w:t xml:space="preserve"> et propose donc de supprimer le </w:t>
      </w:r>
      <w:r>
        <w:t>mot «inclut»</w:t>
      </w:r>
      <w:r w:rsidR="00FE3FC1">
        <w:t xml:space="preserve"> à la première ligne du paragraphe. Il propose </w:t>
      </w:r>
      <w:r>
        <w:t>ensuite de scinder en deux la</w:t>
      </w:r>
      <w:r w:rsidR="00FE3FC1">
        <w:t xml:space="preserve"> première phrase en mettant un point </w:t>
      </w:r>
      <w:r>
        <w:t xml:space="preserve">à la première ligne, après le mot «large», et en remplaçant le reste de la phrase par le texte suivant: </w:t>
      </w:r>
      <w:r w:rsidRPr="00E02AEE">
        <w:rPr>
          <w:lang w:val="en-GB"/>
        </w:rPr>
        <w:t>«</w:t>
      </w:r>
      <w:r w:rsidR="00FE3FC1" w:rsidRPr="00E02AEE">
        <w:rPr>
          <w:lang w:val="en-GB"/>
        </w:rPr>
        <w:t>Measures</w:t>
      </w:r>
      <w:r w:rsidR="00FE3FC1">
        <w:t xml:space="preserve"> to prevent cruel, inhuman or degrading treatment or</w:t>
      </w:r>
      <w:r w:rsidR="00FE3FC1" w:rsidRPr="00E02AEE">
        <w:rPr>
          <w:lang w:val="en-GB"/>
        </w:rPr>
        <w:t xml:space="preserve"> </w:t>
      </w:r>
      <w:r w:rsidR="00E02AEE" w:rsidRPr="00E02AEE">
        <w:rPr>
          <w:lang w:val="en-GB"/>
        </w:rPr>
        <w:t>punishment</w:t>
      </w:r>
      <w:r w:rsidR="00FE3FC1">
        <w:t xml:space="preserve"> are also effective </w:t>
      </w:r>
      <w:r>
        <w:t>measures to prevent torture.» (L</w:t>
      </w:r>
      <w:r w:rsidR="00FE3FC1">
        <w:t xml:space="preserve">es mesures visant à prévenir les peines ou traitements cruels, inhumains ou dégradants sont également efficaces pour prévenir la torture). </w:t>
      </w:r>
    </w:p>
    <w:p w:rsidR="00FE3FC1" w:rsidRDefault="00740094" w:rsidP="00FE3FC1">
      <w:pPr>
        <w:spacing w:after="240"/>
      </w:pPr>
      <w:r>
        <w:t>7.</w:t>
      </w:r>
      <w:r>
        <w:tab/>
      </w:r>
      <w:r w:rsidR="00FE3FC1">
        <w:t>Après un échange de vue</w:t>
      </w:r>
      <w:r>
        <w:t>s</w:t>
      </w:r>
      <w:r w:rsidR="00FE3FC1">
        <w:t xml:space="preserve"> auquel participent </w:t>
      </w:r>
      <w:r w:rsidRPr="00740094">
        <w:rPr>
          <w:u w:val="single"/>
        </w:rPr>
        <w:t>M</w:t>
      </w:r>
      <w:r w:rsidRPr="00740094">
        <w:rPr>
          <w:u w:val="single"/>
          <w:vertAlign w:val="superscript"/>
        </w:rPr>
        <w:t>me</w:t>
      </w:r>
      <w:r w:rsidRPr="00740094">
        <w:rPr>
          <w:u w:val="single"/>
        </w:rPr>
        <w:t> </w:t>
      </w:r>
      <w:r w:rsidR="00FE3FC1">
        <w:rPr>
          <w:u w:val="single"/>
        </w:rPr>
        <w:t>SVEAASS</w:t>
      </w:r>
      <w:r w:rsidR="00FE3FC1">
        <w:t xml:space="preserve">, </w:t>
      </w:r>
      <w:r w:rsidR="00FE3FC1">
        <w:rPr>
          <w:u w:val="single"/>
        </w:rPr>
        <w:t>M. MARIÑO MENÉNDEZ</w:t>
      </w:r>
      <w:r w:rsidR="00FE3FC1">
        <w:t xml:space="preserve"> (Corapporteur), </w:t>
      </w:r>
      <w:r w:rsidRPr="00740094">
        <w:rPr>
          <w:u w:val="single"/>
        </w:rPr>
        <w:t>M</w:t>
      </w:r>
      <w:r w:rsidRPr="00740094">
        <w:rPr>
          <w:u w:val="single"/>
          <w:vertAlign w:val="superscript"/>
        </w:rPr>
        <w:t>me</w:t>
      </w:r>
      <w:r w:rsidRPr="00740094">
        <w:rPr>
          <w:u w:val="single"/>
        </w:rPr>
        <w:t> </w:t>
      </w:r>
      <w:r w:rsidR="00FE3FC1">
        <w:rPr>
          <w:u w:val="single"/>
        </w:rPr>
        <w:t>GAER</w:t>
      </w:r>
      <w:r w:rsidR="00FE3FC1">
        <w:t xml:space="preserve"> (Rapporteuse) et </w:t>
      </w:r>
      <w:r w:rsidR="00FE3FC1">
        <w:rPr>
          <w:u w:val="single"/>
        </w:rPr>
        <w:t>M. WANG Xuexian</w:t>
      </w:r>
      <w:r w:rsidR="00FE3FC1" w:rsidRPr="00E02AEE">
        <w:t>,</w:t>
      </w:r>
      <w:r w:rsidR="00FE3FC1">
        <w:t xml:space="preserve"> le </w:t>
      </w:r>
      <w:r w:rsidR="00FE3FC1">
        <w:rPr>
          <w:u w:val="single"/>
        </w:rPr>
        <w:t>PRÉSIDENT</w:t>
      </w:r>
      <w:r w:rsidR="00FE3FC1">
        <w:t xml:space="preserve">, constatant qu’aucun consensus ne s’est dégagé </w:t>
      </w:r>
      <w:r>
        <w:t>quant au libellé du paragraphe </w:t>
      </w:r>
      <w:r w:rsidR="00FE3FC1">
        <w:t xml:space="preserve">3 du projet d’observation générale, propose de reprendre l’examen de ce paragraphe à une séance ultérieure. </w:t>
      </w:r>
    </w:p>
    <w:p w:rsidR="00FE3FC1" w:rsidRDefault="00740094" w:rsidP="00FE3FC1">
      <w:pPr>
        <w:spacing w:after="240"/>
      </w:pPr>
      <w:r w:rsidRPr="00740094">
        <w:rPr>
          <w:iCs/>
        </w:rPr>
        <w:t>8.</w:t>
      </w:r>
      <w:r w:rsidRPr="00740094">
        <w:rPr>
          <w:iCs/>
        </w:rPr>
        <w:tab/>
      </w:r>
      <w:r>
        <w:rPr>
          <w:i/>
          <w:iCs/>
        </w:rPr>
        <w:t>Il en est ainsi décidé</w:t>
      </w:r>
      <w:r w:rsidRPr="00740094">
        <w:rPr>
          <w:iCs/>
        </w:rPr>
        <w:t>.</w:t>
      </w:r>
    </w:p>
    <w:p w:rsidR="00FE3FC1" w:rsidRDefault="00FE3FC1" w:rsidP="00FE3FC1">
      <w:pPr>
        <w:spacing w:after="240"/>
        <w:jc w:val="center"/>
        <w:rPr>
          <w:i/>
          <w:iCs/>
        </w:rPr>
      </w:pPr>
      <w:r>
        <w:rPr>
          <w:i/>
          <w:iCs/>
        </w:rPr>
        <w:t>La séance est levée à 18 h 5.</w:t>
      </w:r>
    </w:p>
    <w:p w:rsidR="00FE3FC1" w:rsidRPr="00FE3FC1" w:rsidRDefault="00FE3FC1" w:rsidP="00FE3FC1">
      <w:pPr>
        <w:spacing w:after="240"/>
        <w:jc w:val="center"/>
      </w:pPr>
      <w:r>
        <w:t>-----</w:t>
      </w:r>
    </w:p>
    <w:sectPr w:rsidR="00FE3FC1" w:rsidRPr="00FE3FC1" w:rsidSect="00FE3FC1">
      <w:headerReference w:type="even" r:id="rId8"/>
      <w:headerReference w:type="default" r:id="rId9"/>
      <w:footerReference w:type="first" r:id="rId10"/>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49C" w:rsidRDefault="0068049C">
      <w:r>
        <w:separator/>
      </w:r>
    </w:p>
  </w:endnote>
  <w:endnote w:type="continuationSeparator" w:id="0">
    <w:p w:rsidR="0068049C" w:rsidRDefault="0068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9C" w:rsidRDefault="0068049C">
    <w:pPr>
      <w:spacing w:after="120"/>
    </w:pPr>
    <w:r>
      <w:t>________________________</w:t>
    </w:r>
  </w:p>
  <w:p w:rsidR="0068049C" w:rsidRDefault="0068049C">
    <w:pPr>
      <w:spacing w:after="120"/>
    </w:pPr>
    <w:r>
      <w:rPr>
        <w:b/>
        <w:bCs/>
        <w:vertAlign w:val="superscript"/>
      </w:rPr>
      <w:t>*</w:t>
    </w:r>
    <w:r>
      <w:t xml:space="preserve"> Le compte rendu analytique de la première partie (privée) de la séance est publié sous la cote CAT/C/SR.808.</w:t>
    </w:r>
  </w:p>
  <w:p w:rsidR="0068049C" w:rsidRDefault="0068049C">
    <w:pPr>
      <w:spacing w:after="120"/>
    </w:pPr>
    <w:r>
      <w:t>________________________</w:t>
    </w:r>
  </w:p>
  <w:p w:rsidR="0068049C" w:rsidRDefault="0068049C">
    <w:pPr>
      <w:spacing w:after="120"/>
      <w:ind w:firstLine="567"/>
    </w:pPr>
    <w:r>
      <w:t>Le présent compte rendu est sujet à rectifications.</w:t>
    </w:r>
  </w:p>
  <w:p w:rsidR="0068049C" w:rsidRDefault="0068049C">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68049C" w:rsidRDefault="0068049C">
    <w:pPr>
      <w:spacing w:after="240"/>
      <w:ind w:firstLine="567"/>
    </w:pPr>
    <w:r>
      <w:t>Les rectifications aux comptes rendus des séances publiques du Comité seront groupées dans un rectificatif unique qui sera publié peu après la session.</w:t>
    </w:r>
  </w:p>
  <w:p w:rsidR="0068049C" w:rsidRDefault="0068049C">
    <w:pPr>
      <w:pStyle w:val="Footer"/>
      <w:tabs>
        <w:tab w:val="clear" w:pos="4536"/>
        <w:tab w:val="clear" w:pos="9072"/>
      </w:tabs>
    </w:pPr>
    <w:r>
      <w:t>GE.07</w:t>
    </w:r>
    <w:r>
      <w:noBreakHyphen/>
      <w:t>45534  (F)    261107    250108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49C" w:rsidRDefault="0068049C">
      <w:r>
        <w:separator/>
      </w:r>
    </w:p>
  </w:footnote>
  <w:footnote w:type="continuationSeparator" w:id="0">
    <w:p w:rsidR="0068049C" w:rsidRDefault="00680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9C" w:rsidRDefault="0068049C">
    <w:pPr>
      <w:pStyle w:val="Header"/>
    </w:pPr>
    <w:r>
      <w:t>CAT/C/SR.808/Add.1</w:t>
    </w:r>
  </w:p>
  <w:p w:rsidR="0068049C" w:rsidRDefault="0068049C">
    <w:pPr>
      <w:pStyle w:val="Header"/>
    </w:pPr>
    <w:r>
      <w:t xml:space="preserve">page </w:t>
    </w:r>
    <w:r>
      <w:fldChar w:fldCharType="begin"/>
    </w:r>
    <w:r>
      <w:instrText xml:space="preserve"> PAGE  \* MERGEFORMAT </w:instrText>
    </w:r>
    <w:r>
      <w:fldChar w:fldCharType="separate"/>
    </w:r>
    <w:r>
      <w:rPr>
        <w:noProof/>
      </w:rPr>
      <w:t>2</w:t>
    </w:r>
    <w:r>
      <w:fldChar w:fldCharType="end"/>
    </w:r>
  </w:p>
  <w:p w:rsidR="0068049C" w:rsidRDefault="006804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9C" w:rsidRDefault="0068049C" w:rsidP="00FE3FC1">
    <w:pPr>
      <w:pStyle w:val="Header"/>
      <w:tabs>
        <w:tab w:val="clear" w:pos="4536"/>
        <w:tab w:val="clear" w:pos="9072"/>
        <w:tab w:val="left" w:pos="6803"/>
      </w:tabs>
    </w:pPr>
    <w:r>
      <w:tab/>
      <w:t>CAT/C/SR.808/Add.1</w:t>
    </w:r>
  </w:p>
  <w:p w:rsidR="0068049C" w:rsidRDefault="0068049C" w:rsidP="00FE3FC1">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Pr>
        <w:noProof/>
      </w:rPr>
      <w:t>1</w:t>
    </w:r>
    <w:r>
      <w:fldChar w:fldCharType="end"/>
    </w:r>
  </w:p>
  <w:p w:rsidR="0068049C" w:rsidRDefault="0068049C" w:rsidP="00FE3FC1">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54E691DA"/>
    <w:lvl w:ilvl="0">
      <w:start w:val="1"/>
      <w:numFmt w:val="lowerRoman"/>
      <w:lvlText w:val="%1)"/>
      <w:lvlJc w:val="right"/>
      <w:pPr>
        <w:tabs>
          <w:tab w:val="num" w:pos="927"/>
        </w:tabs>
        <w:ind w:left="567" w:firstLine="0"/>
      </w:pPr>
    </w:lvl>
  </w:abstractNum>
  <w:abstractNum w:abstractNumId="1">
    <w:nsid w:val="3CB061AB"/>
    <w:multiLevelType w:val="singleLevel"/>
    <w:tmpl w:val="B1323A9A"/>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7B1C873A"/>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254D"/>
    <w:rsid w:val="00125D51"/>
    <w:rsid w:val="00240C0D"/>
    <w:rsid w:val="005B7CFA"/>
    <w:rsid w:val="0068049C"/>
    <w:rsid w:val="00740094"/>
    <w:rsid w:val="00A35FF8"/>
    <w:rsid w:val="00C941AB"/>
    <w:rsid w:val="00CF593A"/>
    <w:rsid w:val="00DB65F3"/>
    <w:rsid w:val="00E02AEE"/>
    <w:rsid w:val="00E8254D"/>
    <w:rsid w:val="00F4524B"/>
    <w:rsid w:val="00FE3FC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snapToGrid w:val="0"/>
    </w:rPr>
  </w:style>
  <w:style w:type="paragraph" w:styleId="Heading3">
    <w:name w:val="heading 3"/>
    <w:basedOn w:val="Normal"/>
    <w:next w:val="Normal"/>
    <w:qFormat/>
    <w:pPr>
      <w:keepNext/>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T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T7</Template>
  <TotalTime>0</TotalTime>
  <Pages>2</Pages>
  <Words>439</Words>
  <Characters>2418</Characters>
  <Application>Microsoft Office Word</Application>
  <DocSecurity>4</DocSecurity>
  <Lines>59</Lines>
  <Paragraphs>27</Paragraphs>
  <ScaleCrop>false</ScaleCrop>
  <HeadingPairs>
    <vt:vector size="2" baseType="variant">
      <vt:variant>
        <vt:lpstr>Titre</vt:lpstr>
      </vt:variant>
      <vt:variant>
        <vt:i4>1</vt:i4>
      </vt:variant>
    </vt:vector>
  </HeadingPairs>
  <TitlesOfParts>
    <vt:vector size="1" baseType="lpstr">
      <vt:lpstr>CAT/C/SR.808/Add.1</vt:lpstr>
    </vt:vector>
  </TitlesOfParts>
  <Company>ONU</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CAT/C/SR.808/Add.1</dc:title>
  <dc:subject>final</dc:subject>
  <dc:creator>Nath Vittoz</dc:creator>
  <cp:keywords/>
  <dc:description/>
  <cp:lastModifiedBy>Adtpsfra</cp:lastModifiedBy>
  <cp:revision>2</cp:revision>
  <cp:lastPrinted>2008-01-25T15:51:00Z</cp:lastPrinted>
  <dcterms:created xsi:type="dcterms:W3CDTF">2008-01-25T15:51:00Z</dcterms:created>
  <dcterms:modified xsi:type="dcterms:W3CDTF">2008-01-25T15:51:00Z</dcterms:modified>
</cp:coreProperties>
</file>