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2667D3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F694D">
              <w:rPr>
                <w:sz w:val="20"/>
                <w:lang w:val="en-US"/>
              </w:rPr>
              <w:t>/</w:t>
            </w:r>
            <w:r w:rsidR="002667D3" w:rsidRPr="004F694D">
              <w:rPr>
                <w:sz w:val="20"/>
                <w:lang w:val="en-US"/>
              </w:rPr>
              <w:fldChar w:fldCharType="begin"/>
            </w:r>
            <w:r w:rsidR="002667D3" w:rsidRPr="004F694D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="002667D3" w:rsidRPr="004F694D">
              <w:rPr>
                <w:sz w:val="20"/>
                <w:lang w:val="en-US"/>
              </w:rPr>
              <w:fldChar w:fldCharType="separate"/>
            </w:r>
            <w:r w:rsidR="002667D3" w:rsidRPr="004F694D">
              <w:rPr>
                <w:sz w:val="20"/>
                <w:lang w:val="en-US"/>
              </w:rPr>
              <w:t>C/SR.</w:t>
            </w:r>
            <w:r w:rsidR="002667D3" w:rsidRPr="004F694D">
              <w:rPr>
                <w:sz w:val="20"/>
                <w:lang w:val="en-US"/>
              </w:rPr>
              <w:fldChar w:fldCharType="end"/>
            </w:r>
            <w:r w:rsidR="002667D3" w:rsidRPr="004F694D">
              <w:rPr>
                <w:sz w:val="20"/>
                <w:lang w:val="en-US"/>
              </w:rPr>
              <w:t>1025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="00756325">
              <w:rPr>
                <w:sz w:val="20"/>
                <w:lang w:val="en-US"/>
              </w:rPr>
              <w:fldChar w:fldCharType="separate"/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900024" w:rsidRPr="004F694D" w:rsidRDefault="00900024" w:rsidP="00900024">
            <w:pPr>
              <w:spacing w:before="240"/>
              <w:rPr>
                <w:sz w:val="20"/>
              </w:rPr>
            </w:pPr>
            <w:r w:rsidRPr="004F694D">
              <w:rPr>
                <w:sz w:val="20"/>
                <w:lang w:val="en-US"/>
              </w:rPr>
              <w:t>Distr</w:t>
            </w:r>
            <w:r w:rsidRPr="004F694D">
              <w:rPr>
                <w:sz w:val="20"/>
              </w:rPr>
              <w:t xml:space="preserve">.: </w:t>
            </w:r>
            <w:r w:rsidRPr="004F694D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F694D">
              <w:rPr>
                <w:sz w:val="20"/>
              </w:rPr>
              <w:instrText xml:space="preserve"> </w:instrText>
            </w:r>
            <w:r w:rsidRPr="004F694D">
              <w:rPr>
                <w:sz w:val="20"/>
                <w:lang w:val="en-US"/>
              </w:rPr>
              <w:instrText>FORMDROPDOWN</w:instrText>
            </w:r>
            <w:r w:rsidRPr="004F694D">
              <w:rPr>
                <w:sz w:val="20"/>
              </w:rPr>
              <w:instrText xml:space="preserve"> </w:instrText>
            </w:r>
            <w:r w:rsidRPr="004F694D">
              <w:rPr>
                <w:sz w:val="20"/>
                <w:lang w:val="en-US"/>
              </w:rPr>
            </w:r>
            <w:r w:rsidRPr="004F694D">
              <w:rPr>
                <w:sz w:val="20"/>
                <w:lang w:val="en-US"/>
              </w:rPr>
              <w:fldChar w:fldCharType="end"/>
            </w:r>
          </w:p>
          <w:p w:rsidR="00900024" w:rsidRPr="004F694D" w:rsidRDefault="004F694D" w:rsidP="00900024">
            <w:pPr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  <w:r>
              <w:rPr>
                <w:sz w:val="20"/>
                <w:lang w:val="en-US"/>
              </w:rPr>
              <w:t>F</w:t>
            </w:r>
            <w:r w:rsidR="00741586" w:rsidRPr="004F694D">
              <w:rPr>
                <w:sz w:val="20"/>
                <w:lang w:val="en-US"/>
              </w:rPr>
              <w:t>ebruary</w:t>
            </w:r>
            <w:r w:rsidR="00741586" w:rsidRPr="004F694D">
              <w:rPr>
                <w:sz w:val="20"/>
              </w:rPr>
              <w:t xml:space="preserve"> </w:t>
            </w:r>
            <w:r w:rsidR="00741586" w:rsidRPr="004F694D">
              <w:rPr>
                <w:sz w:val="20"/>
                <w:lang w:val="en-US"/>
              </w:rPr>
              <w:t>2013</w:t>
            </w:r>
          </w:p>
          <w:p w:rsidR="00900024" w:rsidRPr="004F694D" w:rsidRDefault="00900024" w:rsidP="00900024">
            <w:pPr>
              <w:rPr>
                <w:sz w:val="20"/>
              </w:rPr>
            </w:pPr>
            <w:r w:rsidRPr="004F694D">
              <w:rPr>
                <w:sz w:val="20"/>
                <w:lang w:val="en-US"/>
              </w:rPr>
              <w:t>Russian</w:t>
            </w:r>
          </w:p>
          <w:p w:rsidR="00F90607" w:rsidRPr="004F694D" w:rsidRDefault="00900024" w:rsidP="00A325A9">
            <w:pPr>
              <w:spacing w:before="0" w:after="0"/>
              <w:rPr>
                <w:sz w:val="20"/>
              </w:rPr>
            </w:pPr>
            <w:r w:rsidRPr="004F694D">
              <w:rPr>
                <w:sz w:val="20"/>
                <w:lang w:val="en-US"/>
              </w:rPr>
              <w:t>Original</w:t>
            </w:r>
            <w:r w:rsidRPr="004F694D">
              <w:rPr>
                <w:sz w:val="20"/>
              </w:rPr>
              <w:t>: French</w:t>
            </w:r>
          </w:p>
          <w:p w:rsidR="00F90607" w:rsidRPr="00767C58" w:rsidRDefault="00F90607" w:rsidP="00A325A9"/>
        </w:tc>
      </w:tr>
    </w:tbl>
    <w:p w:rsidR="00900024" w:rsidRPr="009D20D3" w:rsidRDefault="00900024" w:rsidP="00900024">
      <w:pPr>
        <w:spacing w:before="120"/>
        <w:rPr>
          <w:b/>
          <w:sz w:val="24"/>
          <w:szCs w:val="24"/>
        </w:rPr>
      </w:pPr>
      <w:r w:rsidRPr="009D20D3">
        <w:rPr>
          <w:b/>
          <w:sz w:val="24"/>
          <w:szCs w:val="24"/>
        </w:rPr>
        <w:t>Комитет против пыток</w:t>
      </w:r>
    </w:p>
    <w:p w:rsidR="00900024" w:rsidRDefault="00900024" w:rsidP="00900024">
      <w:pPr>
        <w:spacing w:after="120"/>
        <w:rPr>
          <w:b/>
        </w:rPr>
      </w:pPr>
      <w:r>
        <w:rPr>
          <w:b/>
        </w:rPr>
        <w:t>Сорок седьмая сессия</w:t>
      </w:r>
    </w:p>
    <w:p w:rsidR="00900024" w:rsidRPr="00817722" w:rsidRDefault="00900024" w:rsidP="00900024">
      <w:pPr>
        <w:spacing w:before="120"/>
        <w:rPr>
          <w:b/>
        </w:rPr>
      </w:pPr>
      <w:r w:rsidRPr="00817722">
        <w:rPr>
          <w:b/>
        </w:rPr>
        <w:t>Краткий отчет о 1025-м заседании,</w:t>
      </w:r>
    </w:p>
    <w:p w:rsidR="00900024" w:rsidRPr="00817722" w:rsidRDefault="00900024" w:rsidP="00900024">
      <w:r w:rsidRPr="00817722">
        <w:t>состоявшемся во Дворце Вильсона в Женеве</w:t>
      </w:r>
      <w:r w:rsidRPr="00817722">
        <w:br/>
        <w:t>в</w:t>
      </w:r>
      <w:r>
        <w:t xml:space="preserve"> среду</w:t>
      </w:r>
      <w:r w:rsidRPr="00817722">
        <w:t xml:space="preserve">, </w:t>
      </w:r>
      <w:r>
        <w:t>2 ноября</w:t>
      </w:r>
      <w:r w:rsidRPr="00817722">
        <w:t xml:space="preserve"> 2011 года, в 15 ч. 00 м.</w:t>
      </w:r>
    </w:p>
    <w:p w:rsidR="00900024" w:rsidRPr="00817722" w:rsidRDefault="00900024" w:rsidP="00900024">
      <w:pPr>
        <w:spacing w:before="120" w:after="120"/>
      </w:pPr>
      <w:r w:rsidRPr="00817722">
        <w:rPr>
          <w:i/>
        </w:rPr>
        <w:t>Председатель</w:t>
      </w:r>
      <w:r w:rsidRPr="00817722">
        <w:t>:</w:t>
      </w:r>
      <w:r w:rsidRPr="00817722">
        <w:tab/>
        <w:t>г-н Гроссман</w:t>
      </w:r>
    </w:p>
    <w:p w:rsidR="00900024" w:rsidRPr="00817722" w:rsidRDefault="00900024" w:rsidP="00900024">
      <w:pPr>
        <w:spacing w:before="360" w:after="240"/>
        <w:rPr>
          <w:sz w:val="28"/>
          <w:szCs w:val="28"/>
        </w:rPr>
      </w:pPr>
      <w:r w:rsidRPr="00817722">
        <w:rPr>
          <w:sz w:val="28"/>
          <w:szCs w:val="28"/>
        </w:rPr>
        <w:t>Содержание</w:t>
      </w:r>
    </w:p>
    <w:p w:rsidR="00900024" w:rsidRPr="00C32CE8" w:rsidRDefault="00900024" w:rsidP="004F694D">
      <w:pPr>
        <w:pStyle w:val="SingleTxtGR"/>
        <w:suppressAutoHyphens/>
        <w:jc w:val="left"/>
      </w:pPr>
      <w:r w:rsidRPr="00B55837">
        <w:t>Рассмотрение докладов, представленных государствами-участниками в соответствии со статьей 19 Конвенции</w:t>
      </w:r>
      <w:r w:rsidRPr="00C32CE8">
        <w:t xml:space="preserve"> </w:t>
      </w:r>
      <w:r>
        <w:t>(</w:t>
      </w:r>
      <w:r w:rsidRPr="00C32CE8">
        <w:rPr>
          <w:i/>
        </w:rPr>
        <w:t>продолжение</w:t>
      </w:r>
      <w:r>
        <w:t>)</w:t>
      </w:r>
    </w:p>
    <w:p w:rsidR="002667D3" w:rsidRPr="002667D3" w:rsidRDefault="00900024" w:rsidP="002667D3">
      <w:pPr>
        <w:pStyle w:val="SingleTxtGR"/>
      </w:pPr>
      <w:r w:rsidRPr="00817722">
        <w:tab/>
      </w:r>
      <w:r w:rsidRPr="00817722">
        <w:rPr>
          <w:i/>
        </w:rPr>
        <w:t xml:space="preserve">Четвертый периодический доклад </w:t>
      </w:r>
      <w:r>
        <w:rPr>
          <w:i/>
        </w:rPr>
        <w:t>Марокко</w:t>
      </w:r>
      <w:r w:rsidRPr="00817722">
        <w:rPr>
          <w:i/>
        </w:rPr>
        <w:t xml:space="preserve"> </w:t>
      </w:r>
      <w:r w:rsidRPr="00817722">
        <w:t>(продолжение)</w:t>
      </w:r>
    </w:p>
    <w:p w:rsidR="002667D3" w:rsidRPr="002667D3" w:rsidRDefault="002667D3" w:rsidP="002667D3">
      <w:pPr>
        <w:pStyle w:val="SingleTxtGR"/>
        <w:rPr>
          <w:i/>
        </w:rPr>
      </w:pPr>
      <w:r w:rsidRPr="002667D3">
        <w:br w:type="page"/>
      </w:r>
      <w:r w:rsidRPr="002667D3">
        <w:rPr>
          <w:i/>
        </w:rPr>
        <w:t>Заседание открывается в 15 ч. 00 м.</w:t>
      </w:r>
    </w:p>
    <w:p w:rsidR="002667D3" w:rsidRPr="002667D3" w:rsidRDefault="002667D3" w:rsidP="00B15A11">
      <w:pPr>
        <w:pStyle w:val="SingleTxtGR"/>
        <w:suppressAutoHyphens/>
        <w:spacing w:before="240"/>
        <w:jc w:val="left"/>
        <w:rPr>
          <w:b/>
        </w:rPr>
      </w:pPr>
      <w:r w:rsidRPr="002667D3">
        <w:rPr>
          <w:b/>
        </w:rPr>
        <w:t xml:space="preserve">Рассмотрение докладов, представленных государствами-участниками в соответствии со статьей 19 Конвенции </w:t>
      </w:r>
      <w:r w:rsidRPr="002667D3">
        <w:t>(</w:t>
      </w:r>
      <w:r w:rsidRPr="002667D3">
        <w:rPr>
          <w:i/>
        </w:rPr>
        <w:t>продолжение</w:t>
      </w:r>
      <w:r w:rsidRPr="002667D3">
        <w:t>)</w:t>
      </w:r>
    </w:p>
    <w:p w:rsidR="002667D3" w:rsidRPr="00C23970" w:rsidRDefault="00983CB6" w:rsidP="00B15A11">
      <w:pPr>
        <w:pStyle w:val="SingleTxtGR"/>
        <w:suppressAutoHyphens/>
        <w:spacing w:before="240"/>
        <w:ind w:left="1701" w:hanging="567"/>
        <w:jc w:val="left"/>
        <w:rPr>
          <w:lang w:val="en-US"/>
        </w:rPr>
      </w:pPr>
      <w:r>
        <w:rPr>
          <w:i/>
          <w:lang w:val="en-US"/>
        </w:rPr>
        <w:tab/>
      </w:r>
      <w:r w:rsidR="002667D3" w:rsidRPr="002667D3">
        <w:rPr>
          <w:i/>
        </w:rPr>
        <w:t>Четвертый</w:t>
      </w:r>
      <w:r w:rsidR="002667D3" w:rsidRPr="00983CB6">
        <w:rPr>
          <w:i/>
          <w:lang w:val="en-US"/>
        </w:rPr>
        <w:t xml:space="preserve"> </w:t>
      </w:r>
      <w:r w:rsidR="002667D3" w:rsidRPr="002667D3">
        <w:rPr>
          <w:i/>
        </w:rPr>
        <w:t>периодический</w:t>
      </w:r>
      <w:r w:rsidR="002667D3" w:rsidRPr="00983CB6">
        <w:rPr>
          <w:i/>
          <w:lang w:val="en-US"/>
        </w:rPr>
        <w:t xml:space="preserve"> </w:t>
      </w:r>
      <w:r w:rsidR="002667D3" w:rsidRPr="002667D3">
        <w:rPr>
          <w:i/>
        </w:rPr>
        <w:t>доклад</w:t>
      </w:r>
      <w:r w:rsidR="002667D3" w:rsidRPr="00983CB6">
        <w:rPr>
          <w:i/>
          <w:lang w:val="en-US"/>
        </w:rPr>
        <w:t xml:space="preserve"> </w:t>
      </w:r>
      <w:r w:rsidR="002667D3" w:rsidRPr="002667D3">
        <w:rPr>
          <w:i/>
        </w:rPr>
        <w:t>Марокко</w:t>
      </w:r>
      <w:r w:rsidR="002667D3" w:rsidRPr="00983CB6">
        <w:rPr>
          <w:lang w:val="en-US"/>
        </w:rPr>
        <w:t xml:space="preserve"> (</w:t>
      </w:r>
      <w:r w:rsidR="002667D3" w:rsidRPr="002667D3">
        <w:rPr>
          <w:lang w:val="en-GB"/>
        </w:rPr>
        <w:t>CAT</w:t>
      </w:r>
      <w:r w:rsidR="002667D3" w:rsidRPr="00983CB6">
        <w:rPr>
          <w:lang w:val="en-US"/>
        </w:rPr>
        <w:t>/</w:t>
      </w:r>
      <w:r w:rsidR="002667D3" w:rsidRPr="002667D3">
        <w:rPr>
          <w:lang w:val="en-GB"/>
        </w:rPr>
        <w:t>C</w:t>
      </w:r>
      <w:r w:rsidR="002667D3" w:rsidRPr="00983CB6">
        <w:rPr>
          <w:lang w:val="en-US"/>
        </w:rPr>
        <w:t>/</w:t>
      </w:r>
      <w:r w:rsidR="002667D3" w:rsidRPr="002667D3">
        <w:rPr>
          <w:lang w:val="en-GB"/>
        </w:rPr>
        <w:t>MAR</w:t>
      </w:r>
      <w:r w:rsidR="002667D3" w:rsidRPr="00983CB6">
        <w:rPr>
          <w:lang w:val="en-US"/>
        </w:rPr>
        <w:t xml:space="preserve">/4; </w:t>
      </w:r>
      <w:r w:rsidR="002667D3" w:rsidRPr="002667D3">
        <w:rPr>
          <w:lang w:val="en-GB"/>
        </w:rPr>
        <w:t>CAT</w:t>
      </w:r>
      <w:r w:rsidR="002667D3" w:rsidRPr="00983CB6">
        <w:rPr>
          <w:lang w:val="en-US"/>
        </w:rPr>
        <w:t>/</w:t>
      </w:r>
      <w:r w:rsidR="002667D3" w:rsidRPr="002667D3">
        <w:rPr>
          <w:lang w:val="en-GB"/>
        </w:rPr>
        <w:t>C</w:t>
      </w:r>
      <w:r w:rsidR="002667D3" w:rsidRPr="00983CB6">
        <w:rPr>
          <w:lang w:val="en-US"/>
        </w:rPr>
        <w:t>/</w:t>
      </w:r>
      <w:r w:rsidR="002667D3" w:rsidRPr="002667D3">
        <w:rPr>
          <w:lang w:val="en-GB"/>
        </w:rPr>
        <w:t>MAR</w:t>
      </w:r>
      <w:r w:rsidR="002667D3" w:rsidRPr="00983CB6">
        <w:rPr>
          <w:lang w:val="en-US"/>
        </w:rPr>
        <w:t>/</w:t>
      </w:r>
      <w:r w:rsidR="002667D3" w:rsidRPr="002667D3">
        <w:rPr>
          <w:lang w:val="en-GB"/>
        </w:rPr>
        <w:t>Q</w:t>
      </w:r>
      <w:r w:rsidR="002667D3" w:rsidRPr="00983CB6">
        <w:rPr>
          <w:lang w:val="en-US"/>
        </w:rPr>
        <w:t xml:space="preserve">/4 </w:t>
      </w:r>
      <w:r w:rsidR="002667D3" w:rsidRPr="002667D3">
        <w:t>и</w:t>
      </w:r>
      <w:r w:rsidR="002667D3" w:rsidRPr="00983CB6">
        <w:rPr>
          <w:lang w:val="en-US"/>
        </w:rPr>
        <w:t xml:space="preserve"> </w:t>
      </w:r>
      <w:r w:rsidR="002667D3" w:rsidRPr="002667D3">
        <w:rPr>
          <w:lang w:val="en-GB"/>
        </w:rPr>
        <w:t>Add</w:t>
      </w:r>
      <w:r w:rsidR="002667D3" w:rsidRPr="00983CB6">
        <w:rPr>
          <w:lang w:val="en-US"/>
        </w:rPr>
        <w:t xml:space="preserve">.1; </w:t>
      </w:r>
      <w:r w:rsidR="002667D3" w:rsidRPr="002667D3">
        <w:rPr>
          <w:lang w:val="en-GB"/>
        </w:rPr>
        <w:t>HRI</w:t>
      </w:r>
      <w:r w:rsidR="002667D3" w:rsidRPr="00983CB6">
        <w:rPr>
          <w:lang w:val="en-US"/>
        </w:rPr>
        <w:t>/</w:t>
      </w:r>
      <w:r w:rsidR="002667D3" w:rsidRPr="002667D3">
        <w:rPr>
          <w:lang w:val="en-GB"/>
        </w:rPr>
        <w:t>CORE</w:t>
      </w:r>
      <w:r w:rsidR="002667D3" w:rsidRPr="00983CB6">
        <w:rPr>
          <w:lang w:val="en-US"/>
        </w:rPr>
        <w:t>/1/</w:t>
      </w:r>
      <w:r w:rsidR="002667D3" w:rsidRPr="002667D3">
        <w:rPr>
          <w:lang w:val="en-GB"/>
        </w:rPr>
        <w:t>Add</w:t>
      </w:r>
      <w:r w:rsidR="002667D3" w:rsidRPr="00983CB6">
        <w:rPr>
          <w:lang w:val="en-US"/>
        </w:rPr>
        <w:t>.23/</w:t>
      </w:r>
      <w:r w:rsidR="002667D3" w:rsidRPr="002667D3">
        <w:rPr>
          <w:lang w:val="en-GB"/>
        </w:rPr>
        <w:t>Rev</w:t>
      </w:r>
      <w:r w:rsidR="002667D3" w:rsidRPr="00983CB6">
        <w:rPr>
          <w:lang w:val="en-US"/>
        </w:rPr>
        <w:t xml:space="preserve">.1 </w:t>
      </w:r>
      <w:r w:rsidR="002667D3" w:rsidRPr="002667D3">
        <w:t>и</w:t>
      </w:r>
      <w:r w:rsidR="002667D3" w:rsidRPr="00983CB6">
        <w:rPr>
          <w:lang w:val="en-US"/>
        </w:rPr>
        <w:t xml:space="preserve"> </w:t>
      </w:r>
      <w:r w:rsidR="002667D3" w:rsidRPr="002667D3">
        <w:rPr>
          <w:lang w:val="en-GB"/>
        </w:rPr>
        <w:t>Corr</w:t>
      </w:r>
      <w:r w:rsidR="002667D3" w:rsidRPr="00983CB6">
        <w:rPr>
          <w:lang w:val="en-US"/>
        </w:rPr>
        <w:t xml:space="preserve">.1) </w:t>
      </w:r>
      <w:r w:rsidR="002667D3" w:rsidRPr="00C23970">
        <w:rPr>
          <w:lang w:val="en-US"/>
        </w:rPr>
        <w:t>(</w:t>
      </w:r>
      <w:r w:rsidR="002667D3" w:rsidRPr="00C23970">
        <w:t>продолжение</w:t>
      </w:r>
      <w:r w:rsidR="002667D3" w:rsidRPr="00C23970">
        <w:rPr>
          <w:lang w:val="en-US"/>
        </w:rPr>
        <w:t>)</w:t>
      </w:r>
    </w:p>
    <w:p w:rsidR="002667D3" w:rsidRPr="002667D3" w:rsidRDefault="002667D3" w:rsidP="002667D3">
      <w:pPr>
        <w:pStyle w:val="SingleTxtGR"/>
      </w:pPr>
      <w:r w:rsidRPr="002667D3">
        <w:t>1.</w:t>
      </w:r>
      <w:r w:rsidRPr="002667D3">
        <w:tab/>
      </w:r>
      <w:r w:rsidRPr="002667D3">
        <w:rPr>
          <w:i/>
        </w:rPr>
        <w:t>По приглашению Председателя делегация Марокко вновь занимает ме</w:t>
      </w:r>
      <w:r w:rsidRPr="002667D3">
        <w:rPr>
          <w:i/>
        </w:rPr>
        <w:t>с</w:t>
      </w:r>
      <w:r w:rsidRPr="002667D3">
        <w:rPr>
          <w:i/>
        </w:rPr>
        <w:t>та за столом Комитета.</w:t>
      </w:r>
    </w:p>
    <w:p w:rsidR="002667D3" w:rsidRPr="002667D3" w:rsidRDefault="002667D3" w:rsidP="002667D3">
      <w:pPr>
        <w:pStyle w:val="SingleTxtGR"/>
      </w:pPr>
      <w:r w:rsidRPr="002667D3">
        <w:t>2.</w:t>
      </w:r>
      <w:r w:rsidRPr="002667D3">
        <w:tab/>
      </w:r>
      <w:r w:rsidRPr="002667D3">
        <w:rPr>
          <w:b/>
        </w:rPr>
        <w:t>Г-н Эль-Хаиба</w:t>
      </w:r>
      <w:r w:rsidRPr="002667D3">
        <w:t xml:space="preserve"> (Марокко), возвращаясь к вопросу о правосудии перехо</w:t>
      </w:r>
      <w:r w:rsidRPr="002667D3">
        <w:t>д</w:t>
      </w:r>
      <w:r w:rsidRPr="002667D3">
        <w:t>ного периода, говорит, что Комиссия по вопросам справедливости и примир</w:t>
      </w:r>
      <w:r w:rsidRPr="002667D3">
        <w:t>е</w:t>
      </w:r>
      <w:r w:rsidRPr="002667D3">
        <w:t>ния, мандат которой истек в 2005 году, являлась квазисудебным механизмом. Ее</w:t>
      </w:r>
      <w:r w:rsidR="008E30A1">
        <w:t> </w:t>
      </w:r>
      <w:r w:rsidRPr="002667D3">
        <w:t>миссия состояла в том, чтобы пролить свет на нарушения прав человека, с</w:t>
      </w:r>
      <w:r w:rsidRPr="002667D3">
        <w:t>о</w:t>
      </w:r>
      <w:r w:rsidRPr="002667D3">
        <w:t>вершенные в прошлом, и установить ответственность государства и его орг</w:t>
      </w:r>
      <w:r w:rsidRPr="002667D3">
        <w:t>а</w:t>
      </w:r>
      <w:r w:rsidRPr="002667D3">
        <w:t>нов, но без права определять ответственность отдельных лиц. В случаях, вых</w:t>
      </w:r>
      <w:r w:rsidRPr="002667D3">
        <w:t>о</w:t>
      </w:r>
      <w:r w:rsidRPr="002667D3">
        <w:t>дивших за пределы ее компетенции, жертвы, их родственники или бенефици</w:t>
      </w:r>
      <w:r w:rsidRPr="002667D3">
        <w:t>а</w:t>
      </w:r>
      <w:r w:rsidRPr="002667D3">
        <w:t>ры имели возможность обращаться в суды. Мандат этой Комиссии распростр</w:t>
      </w:r>
      <w:r w:rsidRPr="002667D3">
        <w:t>а</w:t>
      </w:r>
      <w:r w:rsidRPr="002667D3">
        <w:t>нялся на весь спектр тяжких, систематических и массовых нарушений (насил</w:t>
      </w:r>
      <w:r w:rsidRPr="002667D3">
        <w:t>ь</w:t>
      </w:r>
      <w:r w:rsidRPr="002667D3">
        <w:t>ственные исчезновения, произвольные задержания, пытки и изнасилования) и действовал примерно 40 лет – самый длинный период, когда-либо охватыва</w:t>
      </w:r>
      <w:r w:rsidRPr="002667D3">
        <w:t>в</w:t>
      </w:r>
      <w:r w:rsidRPr="002667D3">
        <w:t>шийся механизмом правосудия переходного периода. Осуществление ее рек</w:t>
      </w:r>
      <w:r w:rsidRPr="002667D3">
        <w:t>о</w:t>
      </w:r>
      <w:r w:rsidRPr="002667D3">
        <w:t xml:space="preserve">мендаций было поручено Консультативному совету по правам человека. </w:t>
      </w:r>
    </w:p>
    <w:p w:rsidR="002667D3" w:rsidRPr="002667D3" w:rsidRDefault="002667D3" w:rsidP="002667D3">
      <w:pPr>
        <w:pStyle w:val="SingleTxtGR"/>
      </w:pPr>
      <w:r w:rsidRPr="002667D3">
        <w:t>3.</w:t>
      </w:r>
      <w:r w:rsidRPr="002667D3">
        <w:tab/>
        <w:t>Среди проблем, на которые ссылалась Комиссия по вопросам справедл</w:t>
      </w:r>
      <w:r w:rsidRPr="002667D3">
        <w:t>и</w:t>
      </w:r>
      <w:r w:rsidRPr="002667D3">
        <w:t>вости и примирения в своих решениях, касающихся выплаты компенсаций жертвам, были: лишение свободы, специфика насильственных исчезновений как нарушения, затрагивающего все права человека, условия содержания под стражей или незаконного лишения свободы, акты пыток и жестокого обращ</w:t>
      </w:r>
      <w:r w:rsidRPr="002667D3">
        <w:t>е</w:t>
      </w:r>
      <w:r w:rsidRPr="002667D3">
        <w:t>ния, физические и психологические последствия, а также потеря средств к с</w:t>
      </w:r>
      <w:r w:rsidRPr="002667D3">
        <w:t>у</w:t>
      </w:r>
      <w:r w:rsidRPr="002667D3">
        <w:t>ществованию. Во всех своих решениях Комиссия стремилась учитывать пол жертвы и особые страдания, испытываемые женщинами. В период 2006</w:t>
      </w:r>
      <w:r w:rsidR="00C23970">
        <w:rPr>
          <w:lang w:val="en-US"/>
        </w:rPr>
        <w:t>−</w:t>
      </w:r>
      <w:r w:rsidRPr="002667D3">
        <w:t>2011</w:t>
      </w:r>
      <w:r w:rsidR="00C23970">
        <w:rPr>
          <w:lang w:val="en-US"/>
        </w:rPr>
        <w:t> </w:t>
      </w:r>
      <w:r w:rsidRPr="002667D3">
        <w:t>годов в общей сложности 17</w:t>
      </w:r>
      <w:r w:rsidR="00C23970">
        <w:rPr>
          <w:lang w:val="en-US"/>
        </w:rPr>
        <w:t> </w:t>
      </w:r>
      <w:r w:rsidRPr="002667D3">
        <w:t>461 человек получили компенсацию. Всем бенефициарам были выплачены причитающиеся им суммы, за исключ</w:t>
      </w:r>
      <w:r w:rsidRPr="002667D3">
        <w:t>е</w:t>
      </w:r>
      <w:r w:rsidRPr="002667D3">
        <w:t>нием н</w:t>
      </w:r>
      <w:r w:rsidRPr="002667D3">
        <w:t>е</w:t>
      </w:r>
      <w:r w:rsidRPr="002667D3">
        <w:t>скольких человек, которые не имели необходимых документов или проживали за границей. Учитывая, что только лишь финансовые меры не явл</w:t>
      </w:r>
      <w:r w:rsidRPr="002667D3">
        <w:t>я</w:t>
      </w:r>
      <w:r w:rsidRPr="002667D3">
        <w:t>ются достаточными, чтобы возместить причиненный ущерб, Комиссия по в</w:t>
      </w:r>
      <w:r w:rsidRPr="002667D3">
        <w:t>о</w:t>
      </w:r>
      <w:r w:rsidRPr="002667D3">
        <w:t>просам справедливости и примирения предусмотрела другие формы возмещ</w:t>
      </w:r>
      <w:r w:rsidRPr="002667D3">
        <w:t>е</w:t>
      </w:r>
      <w:r w:rsidRPr="002667D3">
        <w:t>ния, а именно: оплата медицинской помощи государством (12</w:t>
      </w:r>
      <w:r w:rsidR="00C23970">
        <w:rPr>
          <w:lang w:val="en-US"/>
        </w:rPr>
        <w:t> </w:t>
      </w:r>
      <w:r w:rsidRPr="002667D3">
        <w:t>217 бенефици</w:t>
      </w:r>
      <w:r w:rsidRPr="002667D3">
        <w:t>а</w:t>
      </w:r>
      <w:r w:rsidRPr="002667D3">
        <w:t>ров), помощь в реинтеграции (1</w:t>
      </w:r>
      <w:r w:rsidR="00983CB6">
        <w:rPr>
          <w:lang w:val="en-US"/>
        </w:rPr>
        <w:t> </w:t>
      </w:r>
      <w:r w:rsidRPr="002667D3">
        <w:t>205 бенефициаров), урегулирование админис</w:t>
      </w:r>
      <w:r w:rsidRPr="002667D3">
        <w:t>т</w:t>
      </w:r>
      <w:r w:rsidRPr="002667D3">
        <w:t>ративных вопросов (540 бенефициаров) и коллективное возмещение ущерба. Последнее имеет целью восстановление доверия между местным населением и государственн</w:t>
      </w:r>
      <w:r w:rsidRPr="002667D3">
        <w:t>ы</w:t>
      </w:r>
      <w:r w:rsidRPr="002667D3">
        <w:t>ми властями, преобразование тайных мест содержания под стражей в официальные центры содержания под стражей, поддержание колле</w:t>
      </w:r>
      <w:r w:rsidRPr="002667D3">
        <w:t>к</w:t>
      </w:r>
      <w:r w:rsidRPr="002667D3">
        <w:t>тивной памяти, укрепление потенциала местных неправительственных орган</w:t>
      </w:r>
      <w:r w:rsidRPr="002667D3">
        <w:t>и</w:t>
      </w:r>
      <w:r w:rsidRPr="002667D3">
        <w:t>заций и привл</w:t>
      </w:r>
      <w:r w:rsidRPr="002667D3">
        <w:t>е</w:t>
      </w:r>
      <w:r w:rsidRPr="002667D3">
        <w:t>чения их к усилиям по достижению цели надлежащего местного управления. Проекты коллективного возмещения ущерба были начаты в 12 р</w:t>
      </w:r>
      <w:r w:rsidRPr="002667D3">
        <w:t>е</w:t>
      </w:r>
      <w:r w:rsidRPr="002667D3">
        <w:t>гионах страны.</w:t>
      </w:r>
    </w:p>
    <w:p w:rsidR="002667D3" w:rsidRPr="002667D3" w:rsidRDefault="002667D3" w:rsidP="002667D3">
      <w:pPr>
        <w:pStyle w:val="SingleTxtGR"/>
      </w:pPr>
      <w:r w:rsidRPr="002667D3">
        <w:t>4.</w:t>
      </w:r>
      <w:r w:rsidRPr="002667D3">
        <w:tab/>
        <w:t>Что касается установления истины в делах о нарушении прав человека, имевших место в прошлом, то следует подчеркнуть, что Комиссия по вопросам справедливости и примирения смогла пролить свет на 929 дел, в частности ус</w:t>
      </w:r>
      <w:r w:rsidRPr="002667D3">
        <w:t>т</w:t>
      </w:r>
      <w:r w:rsidRPr="002667D3">
        <w:t>раивая публичные слушания и консультируясь с архивами. Девять дел ост</w:t>
      </w:r>
      <w:r w:rsidRPr="002667D3">
        <w:t>а</w:t>
      </w:r>
      <w:r w:rsidRPr="002667D3">
        <w:t>лись нераскрытыми. Рекомендации Комиссии нашли свое отражение в Конст</w:t>
      </w:r>
      <w:r w:rsidRPr="002667D3">
        <w:t>и</w:t>
      </w:r>
      <w:r w:rsidRPr="002667D3">
        <w:t>туции и были включены в план действий по поощрению демократии и прав ч</w:t>
      </w:r>
      <w:r w:rsidRPr="002667D3">
        <w:t>е</w:t>
      </w:r>
      <w:r w:rsidRPr="002667D3">
        <w:t>ловека. Были организованы публичные обсуждения и начата реформа судебной сист</w:t>
      </w:r>
      <w:r w:rsidRPr="002667D3">
        <w:t>е</w:t>
      </w:r>
      <w:r w:rsidRPr="002667D3">
        <w:t>мы. Кроме того, была разработана национальная стратегия борьбы с безнак</w:t>
      </w:r>
      <w:r w:rsidRPr="002667D3">
        <w:t>а</w:t>
      </w:r>
      <w:r w:rsidRPr="002667D3">
        <w:t>занностью и создана гражданская платформа для поощрения культуры прав ч</w:t>
      </w:r>
      <w:r w:rsidRPr="002667D3">
        <w:t>е</w:t>
      </w:r>
      <w:r w:rsidRPr="002667D3">
        <w:t>ловека. В марте 2011 года Совет по правам человека Организации Объедине</w:t>
      </w:r>
      <w:r w:rsidRPr="002667D3">
        <w:t>н</w:t>
      </w:r>
      <w:r w:rsidRPr="002667D3">
        <w:t>ных Наций принял проект резолюции, представленный по инициативе М</w:t>
      </w:r>
      <w:r w:rsidRPr="002667D3">
        <w:t>а</w:t>
      </w:r>
      <w:r w:rsidRPr="002667D3">
        <w:t>рокко, предусматривающий назначение Специального докладчика по вопросу о соде</w:t>
      </w:r>
      <w:r w:rsidRPr="002667D3">
        <w:t>й</w:t>
      </w:r>
      <w:r w:rsidRPr="002667D3">
        <w:t>ствии установлению истины, правосудию, возмещению ущерба и гарантиям н</w:t>
      </w:r>
      <w:r w:rsidRPr="002667D3">
        <w:t>е</w:t>
      </w:r>
      <w:r w:rsidRPr="002667D3">
        <w:t>допущения нарушений (</w:t>
      </w:r>
      <w:r w:rsidRPr="002667D3">
        <w:rPr>
          <w:lang w:val="en-GB"/>
        </w:rPr>
        <w:t>A</w:t>
      </w:r>
      <w:r w:rsidRPr="002667D3">
        <w:t>/</w:t>
      </w:r>
      <w:r w:rsidRPr="002667D3">
        <w:rPr>
          <w:lang w:val="en-GB"/>
        </w:rPr>
        <w:t>HRC</w:t>
      </w:r>
      <w:r w:rsidRPr="002667D3">
        <w:t>/</w:t>
      </w:r>
      <w:r w:rsidRPr="002667D3">
        <w:rPr>
          <w:lang w:val="en-GB"/>
        </w:rPr>
        <w:t>RES</w:t>
      </w:r>
      <w:r w:rsidRPr="002667D3">
        <w:t>/18/7).</w:t>
      </w:r>
    </w:p>
    <w:p w:rsidR="002667D3" w:rsidRPr="002667D3" w:rsidRDefault="002667D3" w:rsidP="002667D3">
      <w:pPr>
        <w:pStyle w:val="SingleTxtGR"/>
      </w:pPr>
      <w:r w:rsidRPr="002667D3">
        <w:t>5.</w:t>
      </w:r>
      <w:r w:rsidRPr="002667D3">
        <w:tab/>
        <w:t>В отношении места международного права прав человека во внутренней правовой системе г-н Эль-Хаиба отмечает, что в своей преамбуле и Хартии о</w:t>
      </w:r>
      <w:r w:rsidRPr="002667D3">
        <w:t>с</w:t>
      </w:r>
      <w:r w:rsidRPr="002667D3">
        <w:t>новных прав и свобод новая Конституция подтверждает приверженность Кор</w:t>
      </w:r>
      <w:r w:rsidRPr="002667D3">
        <w:t>о</w:t>
      </w:r>
      <w:r w:rsidRPr="002667D3">
        <w:t>левства Марокко основным правам, имеющим всеобщее признание. Междун</w:t>
      </w:r>
      <w:r w:rsidRPr="002667D3">
        <w:t>а</w:t>
      </w:r>
      <w:r w:rsidRPr="002667D3">
        <w:t>родные договоры, ратифицированные Марокко, могут напрямую применяться в национальных судах. Кроме того, была проведена работа по подготовке присо</w:t>
      </w:r>
      <w:r w:rsidRPr="002667D3">
        <w:t>е</w:t>
      </w:r>
      <w:r w:rsidRPr="002667D3">
        <w:t>динения Марокко к Факультативному протоколу к Конвенции против пыток. В</w:t>
      </w:r>
      <w:r w:rsidR="00C23970">
        <w:rPr>
          <w:lang w:val="en-US"/>
        </w:rPr>
        <w:t> </w:t>
      </w:r>
      <w:r w:rsidRPr="002667D3">
        <w:t>2008 году Консультативный совет по правам человека в сотрудничестве с А</w:t>
      </w:r>
      <w:r w:rsidRPr="002667D3">
        <w:t>с</w:t>
      </w:r>
      <w:r w:rsidRPr="002667D3">
        <w:t>социацией по предупреждению пыток (АПП) и при участии Председателя По</w:t>
      </w:r>
      <w:r w:rsidRPr="002667D3">
        <w:t>д</w:t>
      </w:r>
      <w:r w:rsidRPr="002667D3">
        <w:t>комитета по предупреждению пыток организовал международный семинар по вопросам предупреждения пыток. В сентябре 2011 года целый ряд национал</w:t>
      </w:r>
      <w:r w:rsidRPr="002667D3">
        <w:t>ь</w:t>
      </w:r>
      <w:r w:rsidRPr="002667D3">
        <w:t>ных правозащитных учреждений Африканского континента провели встречу в Рабате и, в частности, рассмотрели вопрос о присоединении государств региона к Факультативному протоколу и о создании национальных превентивных мех</w:t>
      </w:r>
      <w:r w:rsidRPr="002667D3">
        <w:t>а</w:t>
      </w:r>
      <w:r w:rsidRPr="002667D3">
        <w:t>низмов. Дахир о создании Национального совета по правам человека был пр</w:t>
      </w:r>
      <w:r w:rsidRPr="002667D3">
        <w:t>и</w:t>
      </w:r>
      <w:r w:rsidRPr="002667D3">
        <w:t>нят 1 марта 2011 года. В соответствии со статьями 10 и 11 этого документа, к</w:t>
      </w:r>
      <w:r w:rsidRPr="002667D3">
        <w:t>о</w:t>
      </w:r>
      <w:r w:rsidRPr="002667D3">
        <w:t>торый предоставил ему полномочия, непосредственно связанные с осуществл</w:t>
      </w:r>
      <w:r w:rsidRPr="002667D3">
        <w:t>е</w:t>
      </w:r>
      <w:r w:rsidRPr="002667D3">
        <w:t>нием Факультативного протокола, Национальный совет по правам человека н</w:t>
      </w:r>
      <w:r w:rsidRPr="002667D3">
        <w:t>а</w:t>
      </w:r>
      <w:r w:rsidRPr="002667D3">
        <w:t>чал работу по созданию национального превентивного механизма, который б</w:t>
      </w:r>
      <w:r w:rsidRPr="002667D3">
        <w:t>у</w:t>
      </w:r>
      <w:r w:rsidRPr="002667D3">
        <w:t>дет приведен в действие в тесном сотрудничестве с неправительственными о</w:t>
      </w:r>
      <w:r w:rsidRPr="002667D3">
        <w:t>р</w:t>
      </w:r>
      <w:r w:rsidRPr="002667D3">
        <w:t>ганизациями, государственными органами и другими национальными учрежд</w:t>
      </w:r>
      <w:r w:rsidRPr="002667D3">
        <w:t>е</w:t>
      </w:r>
      <w:r w:rsidRPr="002667D3">
        <w:t>ниями.</w:t>
      </w:r>
    </w:p>
    <w:p w:rsidR="002667D3" w:rsidRPr="002667D3" w:rsidRDefault="002667D3" w:rsidP="002667D3">
      <w:pPr>
        <w:pStyle w:val="SingleTxtGR"/>
      </w:pPr>
      <w:r w:rsidRPr="002667D3">
        <w:t>6.</w:t>
      </w:r>
      <w:r w:rsidRPr="002667D3">
        <w:tab/>
      </w:r>
      <w:r w:rsidRPr="002667D3">
        <w:rPr>
          <w:b/>
        </w:rPr>
        <w:t>Г-н Абденабауи</w:t>
      </w:r>
      <w:r w:rsidRPr="002667D3">
        <w:t xml:space="preserve"> (Марокко), касаясь вопроса об инкорпорировании в н</w:t>
      </w:r>
      <w:r w:rsidRPr="002667D3">
        <w:t>а</w:t>
      </w:r>
      <w:r w:rsidRPr="002667D3">
        <w:t>циональное законодательство определения пытки, содержащееся в статье</w:t>
      </w:r>
      <w:r w:rsidR="00C23970">
        <w:t> </w:t>
      </w:r>
      <w:r w:rsidRPr="002667D3">
        <w:t>1 Конвенции, говорит, что ведется всеобъемлющая реформа Уголовного кодекса, который в 2006 году уже был дополнен определением пытки. Статья 258 прое</w:t>
      </w:r>
      <w:r w:rsidRPr="002667D3">
        <w:t>к</w:t>
      </w:r>
      <w:r w:rsidRPr="002667D3">
        <w:t xml:space="preserve">та нового Уголовного кодекса содержит новое определение, в соответствии с которым термин </w:t>
      </w:r>
      <w:r w:rsidR="00C23970">
        <w:t>"</w:t>
      </w:r>
      <w:r w:rsidRPr="002667D3">
        <w:t>пытка</w:t>
      </w:r>
      <w:r w:rsidR="00C23970">
        <w:t>"</w:t>
      </w:r>
      <w:r w:rsidRPr="002667D3">
        <w:t xml:space="preserve"> включает в себя любой акт жестокости или насилия, вызывающий сильные физические или психические страдания, причиненный какому-либо лицу государственным должностным лицом или просто частным лицом или по их подстрекательству</w:t>
      </w:r>
      <w:r w:rsidR="00B07AFA">
        <w:t>,</w:t>
      </w:r>
      <w:r w:rsidRPr="002667D3">
        <w:t xml:space="preserve"> с их явного ведома или молчаливого согл</w:t>
      </w:r>
      <w:r w:rsidRPr="002667D3">
        <w:t>а</w:t>
      </w:r>
      <w:r w:rsidRPr="002667D3">
        <w:t>сия. Кроме того, следует отметить, что парламент Марокко ратифицировал з</w:t>
      </w:r>
      <w:r w:rsidRPr="002667D3">
        <w:t>а</w:t>
      </w:r>
      <w:r w:rsidRPr="002667D3">
        <w:t>конопроект № 35/11 о внесении поправок в Уголовно-процессуальный кодекс, статьей 653-1 которого предусматривается, что преступления, не имеющие ср</w:t>
      </w:r>
      <w:r w:rsidRPr="002667D3">
        <w:t>о</w:t>
      </w:r>
      <w:r w:rsidRPr="002667D3">
        <w:t>ка давности в соответствии с международными договорами, стороной которых является Марокко, рассматриваются как не</w:t>
      </w:r>
      <w:r w:rsidR="00C23970">
        <w:t xml:space="preserve"> </w:t>
      </w:r>
      <w:r w:rsidRPr="002667D3">
        <w:t>погашаемые давностью.</w:t>
      </w:r>
    </w:p>
    <w:p w:rsidR="002667D3" w:rsidRPr="002667D3" w:rsidRDefault="002667D3" w:rsidP="002667D3">
      <w:pPr>
        <w:pStyle w:val="SingleTxtGR"/>
      </w:pPr>
      <w:r w:rsidRPr="002667D3">
        <w:t>7.</w:t>
      </w:r>
      <w:r w:rsidRPr="002667D3">
        <w:tab/>
        <w:t>Положения статьи 225 Уголовного кодекса, которая предусматривает во</w:t>
      </w:r>
      <w:r w:rsidRPr="002667D3">
        <w:t>з</w:t>
      </w:r>
      <w:r w:rsidRPr="002667D3">
        <w:t>можность освобождения от уголовной ответственности должностного лица, с</w:t>
      </w:r>
      <w:r w:rsidRPr="002667D3">
        <w:t>о</w:t>
      </w:r>
      <w:r w:rsidRPr="002667D3">
        <w:t>вершившего акт произвола или посягательства в отношении личной свободы, исполняя приказ вышестоящего начальника, не действуют в случаях примен</w:t>
      </w:r>
      <w:r w:rsidRPr="002667D3">
        <w:t>е</w:t>
      </w:r>
      <w:r w:rsidRPr="002667D3">
        <w:t>ния пыток. Должностное лицо, получившее приказ от начальника на примен</w:t>
      </w:r>
      <w:r w:rsidRPr="002667D3">
        <w:t>е</w:t>
      </w:r>
      <w:r w:rsidRPr="002667D3">
        <w:t>ние пыток, обязано отказаться его выполнять, поскольку такие акты предста</w:t>
      </w:r>
      <w:r w:rsidRPr="002667D3">
        <w:t>в</w:t>
      </w:r>
      <w:r w:rsidRPr="002667D3">
        <w:t>ляют собой нарушение положений Уголовного кодекса и Конвенции.</w:t>
      </w:r>
    </w:p>
    <w:p w:rsidR="002667D3" w:rsidRPr="002667D3" w:rsidRDefault="002667D3" w:rsidP="002667D3">
      <w:pPr>
        <w:pStyle w:val="SingleTxtGR"/>
      </w:pPr>
      <w:r w:rsidRPr="002667D3">
        <w:t>8.</w:t>
      </w:r>
      <w:r w:rsidRPr="002667D3">
        <w:tab/>
        <w:t>Законопроект о внесении поправок в Уголовно-процессуальный кодекс, одобренный в октябре 2011 года, в частности, разрешает адвокатам навещать своих клиентов начиная с 36-го часа нахождения под стражей независимо от т</w:t>
      </w:r>
      <w:r w:rsidRPr="002667D3">
        <w:t>о</w:t>
      </w:r>
      <w:r w:rsidRPr="002667D3">
        <w:t>го, в совершении какого преступления подозревается задержанный, включая а</w:t>
      </w:r>
      <w:r w:rsidRPr="002667D3">
        <w:t>к</w:t>
      </w:r>
      <w:r w:rsidRPr="002667D3">
        <w:t>ты терроризма. Это новое положение является значительным шагом вперед, п</w:t>
      </w:r>
      <w:r w:rsidRPr="002667D3">
        <w:t>о</w:t>
      </w:r>
      <w:r w:rsidRPr="002667D3">
        <w:t>скольку ранее адвокаты могли посещать клиентов только в случае продления срока содержания под стражей, т</w:t>
      </w:r>
      <w:r w:rsidR="00C23970">
        <w:t xml:space="preserve">.е. </w:t>
      </w:r>
      <w:r w:rsidRPr="002667D3">
        <w:t>начиная с 48-го часа. Кроме того, данный законопроект вводит требование к судебной полиции об информировании п</w:t>
      </w:r>
      <w:r w:rsidRPr="002667D3">
        <w:t>о</w:t>
      </w:r>
      <w:r w:rsidRPr="002667D3">
        <w:t>дозреваемого о его праве хранить молчание, связаться с адвокатом и членами своей семьи, а также просить о предоставлении юридической помощи.</w:t>
      </w:r>
    </w:p>
    <w:p w:rsidR="002667D3" w:rsidRPr="002667D3" w:rsidRDefault="002667D3" w:rsidP="002667D3">
      <w:pPr>
        <w:pStyle w:val="SingleTxtGR"/>
      </w:pPr>
      <w:r w:rsidRPr="002667D3">
        <w:t>9.</w:t>
      </w:r>
      <w:r w:rsidRPr="002667D3">
        <w:tab/>
        <w:t>Что касается утверждений о том, что несовершеннолетние и инвалиды не имеют доступа к адвокату, г-н Абденабауи говорит, что закон признает право всех подозреваемых без исключения быть представленными адвокатом незав</w:t>
      </w:r>
      <w:r w:rsidRPr="002667D3">
        <w:t>и</w:t>
      </w:r>
      <w:r w:rsidRPr="002667D3">
        <w:t>симо от характера дела. Закон предусматривает два варианта. В первом случае, под который подпадают дела с участием несовершеннолетних, присутствие а</w:t>
      </w:r>
      <w:r w:rsidRPr="002667D3">
        <w:t>д</w:t>
      </w:r>
      <w:r w:rsidRPr="002667D3">
        <w:t>воката на процессе является обязательным, и, если подозреваемый не смог сам взять себе адвоката, суд обязан принять необходимые меры по обеспечению его назначенным адвокатом. Во втором случае, когда речь идет о преступных де</w:t>
      </w:r>
      <w:r w:rsidRPr="002667D3">
        <w:t>я</w:t>
      </w:r>
      <w:r w:rsidRPr="002667D3">
        <w:t>ниях, присутствие адвоката на процессе носит факультативный характер. Одн</w:t>
      </w:r>
      <w:r w:rsidRPr="002667D3">
        <w:t>а</w:t>
      </w:r>
      <w:r w:rsidRPr="002667D3">
        <w:t>ко, если подозреваемый предпочитает, чтобы его интересы отстаивал адвокат, но не имеет средств для его найма, он может просить специальную комиссию, возглавляемую Генеральным прокурором, о назначении ему адвоката в рамках оказания юридической помощи.</w:t>
      </w:r>
    </w:p>
    <w:p w:rsidR="002667D3" w:rsidRPr="002667D3" w:rsidRDefault="002667D3" w:rsidP="002667D3">
      <w:pPr>
        <w:pStyle w:val="SingleTxtGR"/>
      </w:pPr>
      <w:r w:rsidRPr="002667D3">
        <w:t>10.</w:t>
      </w:r>
      <w:r w:rsidRPr="002667D3">
        <w:tab/>
        <w:t>Определение терроризма, закрепленное в Законе о борьбе с терроризмом от 2003 года, основывается на соответствующих определениях, содержащихся в Арабской конвенции о пресечении терроризма и во французском законодател</w:t>
      </w:r>
      <w:r w:rsidRPr="002667D3">
        <w:t>ь</w:t>
      </w:r>
      <w:r w:rsidRPr="002667D3">
        <w:t>стве в этой области. В нем перечисляется 13 общеуголовных преступлений, включая посягательство на жизнь, похищение, уничтожение или повреждение имущества, которые рассматриваются как акты терроризма, когда они сове</w:t>
      </w:r>
      <w:r w:rsidRPr="002667D3">
        <w:t>р</w:t>
      </w:r>
      <w:r w:rsidRPr="002667D3">
        <w:t>шаются умышленно и в связи с индивидуальными или коллективными акциями, имеющими целью нарушить безопасность и общественный порядок путем з</w:t>
      </w:r>
      <w:r w:rsidRPr="002667D3">
        <w:t>а</w:t>
      </w:r>
      <w:r w:rsidRPr="002667D3">
        <w:t>пугивания, террора или насилия. Таким образом, намерение, с которым эти а</w:t>
      </w:r>
      <w:r w:rsidRPr="002667D3">
        <w:t>к</w:t>
      </w:r>
      <w:r w:rsidRPr="002667D3">
        <w:t>ты были совершены, играет определяющую роль для квалификации данного преступления.</w:t>
      </w:r>
    </w:p>
    <w:p w:rsidR="002667D3" w:rsidRPr="002667D3" w:rsidRDefault="002667D3" w:rsidP="002667D3">
      <w:pPr>
        <w:pStyle w:val="SingleTxtGR"/>
      </w:pPr>
      <w:r w:rsidRPr="002667D3">
        <w:t>11.</w:t>
      </w:r>
      <w:r w:rsidRPr="002667D3">
        <w:tab/>
        <w:t>Подозреваемые в терроризме могут более длительно содержаться под стражей, чем подозреваемые в общеуголовных преступлениях, поскольку в т</w:t>
      </w:r>
      <w:r w:rsidRPr="002667D3">
        <w:t>а</w:t>
      </w:r>
      <w:r w:rsidRPr="002667D3">
        <w:t>ких сложных и деликатных делах следователям требуется больше времени и средств для сбора доказательств, а сети террористических группировок зача</w:t>
      </w:r>
      <w:r w:rsidRPr="002667D3">
        <w:t>с</w:t>
      </w:r>
      <w:r w:rsidRPr="002667D3">
        <w:t>тую имеют структуры, действующие за пределами национальных границ. П</w:t>
      </w:r>
      <w:r w:rsidRPr="002667D3">
        <w:t>о</w:t>
      </w:r>
      <w:r w:rsidRPr="002667D3">
        <w:t>дозреваемые в терроризме всегда содержатся в официальных местах, и надзор за их содержанием осуществляется компетентными органами. Эта категория подозреваемых, в равной степени как и все другие категории, пользуется всеми гарантиями защиты прав лиц, лишенных свободы.</w:t>
      </w:r>
    </w:p>
    <w:p w:rsidR="002667D3" w:rsidRPr="002667D3" w:rsidRDefault="002667D3" w:rsidP="002667D3">
      <w:pPr>
        <w:pStyle w:val="SingleTxtGR"/>
      </w:pPr>
      <w:r w:rsidRPr="002667D3">
        <w:t>12.</w:t>
      </w:r>
      <w:r w:rsidRPr="002667D3">
        <w:tab/>
        <w:t>Что касается изнасилования в браке и освобождения от уголовной отве</w:t>
      </w:r>
      <w:r w:rsidRPr="002667D3">
        <w:t>т</w:t>
      </w:r>
      <w:r w:rsidRPr="002667D3">
        <w:t>ственности, которым якобы пользуется виновный в изнасиловании, если он впоследствии женится на своей жертве, г-н Абденабауи подчеркивает, что м</w:t>
      </w:r>
      <w:r w:rsidRPr="002667D3">
        <w:t>а</w:t>
      </w:r>
      <w:r w:rsidRPr="002667D3">
        <w:t>рокканское законодательство криминализирует изнасилование независимо от наличия супружеских связей между насильником и его жертвой. Любая женщ</w:t>
      </w:r>
      <w:r w:rsidRPr="002667D3">
        <w:t>и</w:t>
      </w:r>
      <w:r w:rsidRPr="002667D3">
        <w:t>на, ставшая жертвой сексуального и иного насилия со стороны своего супруга, может подать на него жалобу. В марокканском законодательстве не содержится никаких положений, позволяющих насильникам, которые женятся на своих жертвах, избежать уголовного преследования. В соответствии со статьей 475 Уголовного кодекса, предусматривающей наказание за похищение и совращ</w:t>
      </w:r>
      <w:r w:rsidRPr="002667D3">
        <w:t>е</w:t>
      </w:r>
      <w:r w:rsidRPr="002667D3">
        <w:t>ние несовершеннолетних,  молодые несовершеннолетние девушки, которые б</w:t>
      </w:r>
      <w:r w:rsidRPr="002667D3">
        <w:t>ы</w:t>
      </w:r>
      <w:r w:rsidRPr="002667D3">
        <w:t>ли похищены, а затем взяты в жены своими похитителями, не могут подавать жалобы сами – от их имени жалобы подают их законные представители. Же</w:t>
      </w:r>
      <w:r w:rsidRPr="002667D3">
        <w:t>н</w:t>
      </w:r>
      <w:r w:rsidRPr="002667D3">
        <w:t>щине</w:t>
      </w:r>
      <w:r w:rsidR="0096102A">
        <w:t xml:space="preserve"> − </w:t>
      </w:r>
      <w:r w:rsidRPr="002667D3">
        <w:t>жертве похищения, желающей выйти замуж за своего похитителя, не требуется получения согласия своего законного представителя, даже если она является несовершеннолетней.</w:t>
      </w:r>
    </w:p>
    <w:p w:rsidR="002667D3" w:rsidRPr="002667D3" w:rsidRDefault="002667D3" w:rsidP="002667D3">
      <w:pPr>
        <w:pStyle w:val="SingleTxtGR"/>
      </w:pPr>
      <w:r w:rsidRPr="002667D3">
        <w:t>13.</w:t>
      </w:r>
      <w:r w:rsidRPr="002667D3">
        <w:tab/>
        <w:t>Были приняты меры по защите жертв и свидетелей нарушений, сове</w:t>
      </w:r>
      <w:r w:rsidRPr="002667D3">
        <w:t>р</w:t>
      </w:r>
      <w:r w:rsidRPr="002667D3">
        <w:t>шаемых государственными должностными лицами. Так, недавно принятый З</w:t>
      </w:r>
      <w:r w:rsidRPr="002667D3">
        <w:t>а</w:t>
      </w:r>
      <w:r w:rsidRPr="002667D3">
        <w:t>кон о внесении поправок в Уголовно-процессуальный кодекс содержит полож</w:t>
      </w:r>
      <w:r w:rsidRPr="002667D3">
        <w:t>е</w:t>
      </w:r>
      <w:r w:rsidRPr="002667D3">
        <w:t>ния, направленные на защиту жертв и свидетелей правонарушений или прест</w:t>
      </w:r>
      <w:r w:rsidRPr="002667D3">
        <w:t>у</w:t>
      </w:r>
      <w:r w:rsidRPr="002667D3">
        <w:t>плений, включая преступление пытки, от любых актов запугивания, клеветы или возмездия. Близкие родственники жертв актов пыток также имеют право на особую защиту.</w:t>
      </w:r>
    </w:p>
    <w:p w:rsidR="002667D3" w:rsidRPr="002667D3" w:rsidRDefault="002667D3" w:rsidP="002667D3">
      <w:pPr>
        <w:pStyle w:val="SingleTxtGR"/>
      </w:pPr>
      <w:r w:rsidRPr="002667D3">
        <w:t>14.</w:t>
      </w:r>
      <w:r w:rsidRPr="002667D3">
        <w:tab/>
        <w:t>Статья 446 допускает разглашение профессиональной тайны в случаях, когда речь идет о жестоком обращении с детьми. Поэтому, когда врачи и их а</w:t>
      </w:r>
      <w:r w:rsidRPr="002667D3">
        <w:t>с</w:t>
      </w:r>
      <w:r w:rsidRPr="002667D3">
        <w:t>систенты при исполнении своих обязанностей констатируют, что ребенок стал или рискует стать жертвой жестокого обращения, они  могут заявить об этом властям. Кроме того, при судах и больницах были созданы группы поддержки для женщин и детей, ставших жертвами насилия, члены которых прошли сп</w:t>
      </w:r>
      <w:r w:rsidRPr="002667D3">
        <w:t>е</w:t>
      </w:r>
      <w:r w:rsidRPr="002667D3">
        <w:t>циальную подготовку. Их роль, среди прочего, состоит в том, чтобы направлять соответствующих лиц в другие социальные службы, которые могут оказать им материальную и психологическую помощь. Эти группы работают в сотруднич</w:t>
      </w:r>
      <w:r w:rsidRPr="002667D3">
        <w:t>е</w:t>
      </w:r>
      <w:r w:rsidRPr="002667D3">
        <w:t>стве с организациями гражданского общества, которые тесно связаны с борьбой против насилия в отношении женщин и детей.</w:t>
      </w:r>
    </w:p>
    <w:p w:rsidR="002667D3" w:rsidRPr="002667D3" w:rsidRDefault="002667D3" w:rsidP="002667D3">
      <w:pPr>
        <w:pStyle w:val="SingleTxtGR"/>
      </w:pPr>
      <w:r w:rsidRPr="002667D3">
        <w:t>15.</w:t>
      </w:r>
      <w:r w:rsidRPr="002667D3">
        <w:tab/>
        <w:t>Что касается дела Омара Брада, командира подразделения королевской жандармерии в Сеттате, обвиненного в совершении актов пыток в отношении находившегося по стражей подозреваемого, то верно, что его осуждение на 40</w:t>
      </w:r>
      <w:r w:rsidR="0096102A">
        <w:t> </w:t>
      </w:r>
      <w:r w:rsidRPr="002667D3">
        <w:t>суток домашнего ареста может показаться недостаточным с учетом предъя</w:t>
      </w:r>
      <w:r w:rsidRPr="002667D3">
        <w:t>в</w:t>
      </w:r>
      <w:r w:rsidRPr="002667D3">
        <w:t>ленных ему обвинений, однако здесь речь идет лишь о дисциплинарной сан</w:t>
      </w:r>
      <w:r w:rsidRPr="002667D3">
        <w:t>к</w:t>
      </w:r>
      <w:r w:rsidRPr="002667D3">
        <w:t>ции. Тем не менее судебное разбирательство также было начато. В соответствии с марокканским законодательством все жалобы об актах пыток или жестокого обращения со стороны полиции подлежат расследованию, и все виновные в с</w:t>
      </w:r>
      <w:r w:rsidRPr="002667D3">
        <w:t>о</w:t>
      </w:r>
      <w:r w:rsidRPr="002667D3">
        <w:t>вершении актов пыток подлежат лишению свободы сроком от пяти до десяти лет, а в определенных случаях этот срок еще больше. Например, один сотру</w:t>
      </w:r>
      <w:r w:rsidRPr="002667D3">
        <w:t>д</w:t>
      </w:r>
      <w:r w:rsidRPr="002667D3">
        <w:t>ник полиции в Марракеше недавно был признан виновным в жестоком обращ</w:t>
      </w:r>
      <w:r w:rsidRPr="002667D3">
        <w:t>е</w:t>
      </w:r>
      <w:r w:rsidRPr="002667D3">
        <w:t>нии с частным лицом и приговорен к десяти годам тюремного заключения, как и два других полицейских в Агадире.</w:t>
      </w:r>
    </w:p>
    <w:p w:rsidR="002667D3" w:rsidRPr="002667D3" w:rsidRDefault="002667D3" w:rsidP="002667D3">
      <w:pPr>
        <w:pStyle w:val="SingleTxtGR"/>
      </w:pPr>
      <w:r w:rsidRPr="002667D3">
        <w:t>16.</w:t>
      </w:r>
      <w:r w:rsidRPr="002667D3">
        <w:tab/>
        <w:t>Правительство преисполнено решимости постепенно отменить смертную казнь и выполняет рекомендации, сформулированные Комиссией по вопросам справедливости и примирения. В настоящее время смертная казнь может быть назначена лишь в 10 случаях по сравнению с 30 случаями, как это было раньше, при этом решение о ее назначении должно быть единогласно одобрено всеми судьями. Кроме того, система королевского помилования, позволившая в 2011</w:t>
      </w:r>
      <w:r w:rsidR="0096102A">
        <w:t> </w:t>
      </w:r>
      <w:r w:rsidRPr="002667D3">
        <w:t>году сохранить жизнь 23 приговоренным к смерти, дает возможность з</w:t>
      </w:r>
      <w:r w:rsidRPr="002667D3">
        <w:t>а</w:t>
      </w:r>
      <w:r w:rsidRPr="002667D3">
        <w:t>менять смертный приговор пожизненным заключением. Принятием в июле 2011</w:t>
      </w:r>
      <w:r w:rsidR="0096102A">
        <w:t> </w:t>
      </w:r>
      <w:r w:rsidRPr="002667D3">
        <w:t>года Закона о соблюдении права на жизнь был сделан еще один шаг на п</w:t>
      </w:r>
      <w:r w:rsidRPr="002667D3">
        <w:t>у</w:t>
      </w:r>
      <w:r w:rsidRPr="002667D3">
        <w:t>ти к полной отмене смертной казни в стране.</w:t>
      </w:r>
    </w:p>
    <w:p w:rsidR="002667D3" w:rsidRPr="002667D3" w:rsidRDefault="002667D3" w:rsidP="0096102A">
      <w:pPr>
        <w:pStyle w:val="SingleTxtGR"/>
        <w:keepLines/>
      </w:pPr>
      <w:r w:rsidRPr="002667D3">
        <w:t>17.</w:t>
      </w:r>
      <w:r w:rsidRPr="002667D3">
        <w:tab/>
        <w:t>Что касается предварительного заключения, то следует подчеркнуть, что оно используется только в крайнем случае и законодательством поощря</w:t>
      </w:r>
      <w:r w:rsidR="0096102A">
        <w:t>ю</w:t>
      </w:r>
      <w:r w:rsidRPr="002667D3">
        <w:t>тся освобождение под залог, денежные штрафы и условное осуждение. Несмотря на эти меры, было отмечено, что за последние годы количество лиц, наход</w:t>
      </w:r>
      <w:r w:rsidRPr="002667D3">
        <w:t>я</w:t>
      </w:r>
      <w:r w:rsidRPr="002667D3">
        <w:t>щихся в предварительном заключении, возросло. Из 65</w:t>
      </w:r>
      <w:r w:rsidR="0096102A">
        <w:t> </w:t>
      </w:r>
      <w:r w:rsidRPr="002667D3">
        <w:t>000 человек, содерж</w:t>
      </w:r>
      <w:r w:rsidRPr="002667D3">
        <w:t>а</w:t>
      </w:r>
      <w:r w:rsidRPr="002667D3">
        <w:t>щихся в настоящее время в марокканских тюрьмах, 48</w:t>
      </w:r>
      <w:r w:rsidR="0096102A">
        <w:t>%</w:t>
      </w:r>
      <w:r w:rsidRPr="002667D3">
        <w:t xml:space="preserve"> составляют лица, н</w:t>
      </w:r>
      <w:r w:rsidRPr="002667D3">
        <w:t>а</w:t>
      </w:r>
      <w:r w:rsidRPr="002667D3">
        <w:t>ходящиеся в предварительном заключении. Это объясняется, в частности, дл</w:t>
      </w:r>
      <w:r w:rsidRPr="002667D3">
        <w:t>и</w:t>
      </w:r>
      <w:r w:rsidRPr="002667D3">
        <w:t>тельностью судебной процедуры, и следует отметить, что 10</w:t>
      </w:r>
      <w:r w:rsidR="0096102A">
        <w:t>−</w:t>
      </w:r>
      <w:r w:rsidRPr="002667D3">
        <w:t>15% находящи</w:t>
      </w:r>
      <w:r w:rsidRPr="002667D3">
        <w:t>х</w:t>
      </w:r>
      <w:r w:rsidRPr="002667D3">
        <w:t>ся в предварительном заключении затем освобождаются.</w:t>
      </w:r>
    </w:p>
    <w:p w:rsidR="002667D3" w:rsidRPr="002667D3" w:rsidRDefault="002667D3" w:rsidP="002667D3">
      <w:pPr>
        <w:pStyle w:val="SingleTxtGR"/>
      </w:pPr>
      <w:r w:rsidRPr="002667D3">
        <w:t>18.</w:t>
      </w:r>
      <w:r w:rsidRPr="002667D3">
        <w:tab/>
        <w:t>Законодательство Марокко содержит многие законы, направленные на борьбу с насилием в отношении женщин, главным из которых является Закон 2003 года о супружеском насилии и сексуальных домогательствах. Имеются и другие законы, защищающие женщин от насилия, включая все формы секс</w:t>
      </w:r>
      <w:r w:rsidRPr="002667D3">
        <w:t>у</w:t>
      </w:r>
      <w:r w:rsidRPr="002667D3">
        <w:t>ального насилия. В настоящее время правительство изучает возможность объ</w:t>
      </w:r>
      <w:r w:rsidRPr="002667D3">
        <w:t>е</w:t>
      </w:r>
      <w:r w:rsidRPr="002667D3">
        <w:t>динения этих различных законов в единый закон, который еще более усилит защиту прав женщин.</w:t>
      </w:r>
    </w:p>
    <w:p w:rsidR="002667D3" w:rsidRPr="002667D3" w:rsidRDefault="002667D3" w:rsidP="002667D3">
      <w:pPr>
        <w:pStyle w:val="SingleTxtGR"/>
      </w:pPr>
      <w:r w:rsidRPr="002667D3">
        <w:t>19.</w:t>
      </w:r>
      <w:r w:rsidRPr="002667D3">
        <w:tab/>
      </w:r>
      <w:r w:rsidRPr="002667D3">
        <w:rPr>
          <w:b/>
        </w:rPr>
        <w:t>Г-жа Секкат</w:t>
      </w:r>
      <w:r w:rsidRPr="002667D3">
        <w:t xml:space="preserve"> (Марокко) говорит, что Закон № 43-04, касающийся борьбы с пытками, применяется надлежащим образом, о чем свидетельствуют примеры санкций в отношении полицейских, приведенные в ответах на перечень вопр</w:t>
      </w:r>
      <w:r w:rsidRPr="002667D3">
        <w:t>о</w:t>
      </w:r>
      <w:r w:rsidRPr="002667D3">
        <w:t xml:space="preserve">сов. Кроме того, следует опровергнуть утверждения, выдвинутые, в частности, организацией </w:t>
      </w:r>
      <w:r w:rsidR="0096102A">
        <w:t>"</w:t>
      </w:r>
      <w:r w:rsidRPr="002667D3">
        <w:t>Международная амнистия</w:t>
      </w:r>
      <w:r w:rsidR="0096102A">
        <w:t>"</w:t>
      </w:r>
      <w:r w:rsidRPr="002667D3">
        <w:t>, о том, что имели место аресты лиц, подозреваемых в актах терроризма, произведенные без ордера полицейскими в штатском, и эти лица помещались под стражу в тайные места на срок, прев</w:t>
      </w:r>
      <w:r w:rsidRPr="002667D3">
        <w:t>ы</w:t>
      </w:r>
      <w:r w:rsidRPr="002667D3">
        <w:t>шающий 12 суток, предусмотренный Законом 2003 года. В данном деле пол</w:t>
      </w:r>
      <w:r w:rsidRPr="002667D3">
        <w:t>о</w:t>
      </w:r>
      <w:r w:rsidRPr="002667D3">
        <w:t>жения, касающиеся арестов и содержания под стражей, были полностью с</w:t>
      </w:r>
      <w:r w:rsidRPr="002667D3">
        <w:t>о</w:t>
      </w:r>
      <w:r w:rsidRPr="002667D3">
        <w:t>блюдены. Так, продление срока содержания под стражей, произведенное два раза, было должным образом разрешено Генеральным королевским прокурором в соответствии со статьей 66 Уголовно-процессуального кодекса. Кроме того, как это и требуется, подозреваемые содержались в участках судебной полиции или центрах содержания под стражей, находящихся в ведении королевской жандармерии. Их право обратиться к адвокату с первого часа продления соде</w:t>
      </w:r>
      <w:r w:rsidRPr="002667D3">
        <w:t>р</w:t>
      </w:r>
      <w:r w:rsidRPr="002667D3">
        <w:t>жания под стражей – право, которым, кстати, воспользовались не все, а также право связаться с близкими родственниками, было соблюдено. Тот факт, что данные лица были задержаны полицейскими в штатском, никоим образом не противоречит закону. Что касается утверждений о применении к ним пыток, то они также являются беспочвенными. Этот вопрос никогда не поднимался обв</w:t>
      </w:r>
      <w:r w:rsidRPr="002667D3">
        <w:t>и</w:t>
      </w:r>
      <w:r w:rsidRPr="002667D3">
        <w:t>няемыми, и ни Генеральный королевский прокурор, и ни следственный судья не констатировали никаких травм, указывающих на необходимость медицинского освидетельствования подозреваемых.</w:t>
      </w:r>
    </w:p>
    <w:p w:rsidR="002667D3" w:rsidRPr="002667D3" w:rsidRDefault="002667D3" w:rsidP="002667D3">
      <w:pPr>
        <w:pStyle w:val="SingleTxtGR"/>
      </w:pPr>
      <w:r w:rsidRPr="002667D3">
        <w:t>20.</w:t>
      </w:r>
      <w:r w:rsidRPr="002667D3">
        <w:tab/>
        <w:t>Что касается актов пыток, жертвами которых якобы стали студенты Ун</w:t>
      </w:r>
      <w:r w:rsidRPr="002667D3">
        <w:t>и</w:t>
      </w:r>
      <w:r w:rsidRPr="002667D3">
        <w:t xml:space="preserve">верситета Кади Ауада, участвовавшие в </w:t>
      </w:r>
      <w:r w:rsidR="00B07AFA" w:rsidRPr="002667D3">
        <w:t>демонстрации</w:t>
      </w:r>
      <w:r w:rsidRPr="002667D3">
        <w:t xml:space="preserve"> в поддержку повышения стипендий, следует прежде всего подчеркнуть, что данные лица подожгли п</w:t>
      </w:r>
      <w:r w:rsidRPr="002667D3">
        <w:t>о</w:t>
      </w:r>
      <w:r w:rsidRPr="002667D3">
        <w:t>мещения университетского городка в Марракеше и с жестокостью напали на сотрудников сил охраны правопорядка, ранив нескольких полицейских. В р</w:t>
      </w:r>
      <w:r w:rsidRPr="002667D3">
        <w:t>е</w:t>
      </w:r>
      <w:r w:rsidRPr="002667D3">
        <w:t>зультате этих событий 11 подозреваемых были арестованы и предстали перед следственным судьей. По их просьбе все они прошли медицинское освидетел</w:t>
      </w:r>
      <w:r w:rsidRPr="002667D3">
        <w:t>ь</w:t>
      </w:r>
      <w:r w:rsidRPr="002667D3">
        <w:t>ствование, которое показало отсутствие причинно-следственной связи между действиями сил безопасности по разгону демонстрации и зафиксированными у этих лиц ранениями.</w:t>
      </w:r>
    </w:p>
    <w:p w:rsidR="002667D3" w:rsidRPr="002667D3" w:rsidRDefault="002667D3" w:rsidP="00D06ECB">
      <w:pPr>
        <w:pStyle w:val="SingleTxtGR"/>
        <w:keepLines/>
      </w:pPr>
      <w:r w:rsidRPr="002667D3">
        <w:t>21.</w:t>
      </w:r>
      <w:r w:rsidRPr="002667D3">
        <w:tab/>
        <w:t>В отношении утверждений о том, что в 2008 году 35 лицам, признанным виновными в террористической деятельности, было отказано в прохождении медицинского осмотра, тогда как они утверждали о том, что дали признател</w:t>
      </w:r>
      <w:r w:rsidRPr="002667D3">
        <w:t>ь</w:t>
      </w:r>
      <w:r w:rsidRPr="002667D3">
        <w:t>ные показания под пытками, следует подчеркнуть, что эти лица получили спр</w:t>
      </w:r>
      <w:r w:rsidRPr="002667D3">
        <w:t>а</w:t>
      </w:r>
      <w:r w:rsidRPr="002667D3">
        <w:t>ведливое судебное разбирательство, они имели право на помощь адвоката, и</w:t>
      </w:r>
      <w:r w:rsidRPr="002667D3">
        <w:t>с</w:t>
      </w:r>
      <w:r w:rsidRPr="002667D3">
        <w:t>тинность их признаний была должным образом проверена и они были осужд</w:t>
      </w:r>
      <w:r w:rsidRPr="002667D3">
        <w:t>е</w:t>
      </w:r>
      <w:r w:rsidRPr="002667D3">
        <w:t>ны на основании веских доказательств, собранных в ходе следствия. Следует добавить, что одно из этих лиц было поймано на месте преступления. И нак</w:t>
      </w:r>
      <w:r w:rsidRPr="002667D3">
        <w:t>о</w:t>
      </w:r>
      <w:r w:rsidRPr="002667D3">
        <w:t>нец, важно подчеркнуть, что права гражданских лиц, судимых военным триб</w:t>
      </w:r>
      <w:r w:rsidRPr="002667D3">
        <w:t>у</w:t>
      </w:r>
      <w:r w:rsidRPr="002667D3">
        <w:t>налом, на защиту были полностью соблюдены.</w:t>
      </w:r>
    </w:p>
    <w:p w:rsidR="002667D3" w:rsidRPr="002667D3" w:rsidRDefault="002667D3" w:rsidP="002667D3">
      <w:pPr>
        <w:pStyle w:val="SingleTxtGR"/>
      </w:pPr>
      <w:r w:rsidRPr="002667D3">
        <w:t>22.</w:t>
      </w:r>
      <w:r w:rsidRPr="002667D3">
        <w:tab/>
      </w:r>
      <w:r w:rsidRPr="002667D3">
        <w:rPr>
          <w:b/>
        </w:rPr>
        <w:t>Г-н Хальми</w:t>
      </w:r>
      <w:r w:rsidRPr="002667D3">
        <w:t xml:space="preserve"> (Марокко) говорит, что отмена в 1994 году Закона о маниф</w:t>
      </w:r>
      <w:r w:rsidRPr="002667D3">
        <w:t>е</w:t>
      </w:r>
      <w:r w:rsidRPr="002667D3">
        <w:t>стациях, нарушающих общественный порядок и подрывающих уважение к вл</w:t>
      </w:r>
      <w:r w:rsidRPr="002667D3">
        <w:t>а</w:t>
      </w:r>
      <w:r w:rsidRPr="002667D3">
        <w:t>сти, улучшила пользование гражданскими свободами, включая свободу выр</w:t>
      </w:r>
      <w:r w:rsidRPr="002667D3">
        <w:t>а</w:t>
      </w:r>
      <w:r w:rsidRPr="002667D3">
        <w:t>жения мнений. Кроме того, деятельность Комиссии по вопросам справедлив</w:t>
      </w:r>
      <w:r w:rsidRPr="002667D3">
        <w:t>о</w:t>
      </w:r>
      <w:r w:rsidRPr="002667D3">
        <w:t>сти и примирения позволила усилить защиту и поощрение прав человека в ц</w:t>
      </w:r>
      <w:r w:rsidRPr="002667D3">
        <w:t>е</w:t>
      </w:r>
      <w:r w:rsidRPr="002667D3">
        <w:t>лом. Манифестации, проводимые в атмосфере свободы, как правило, носят мирный характер. Тем не менее движения протеста могут создавать напряже</w:t>
      </w:r>
      <w:r w:rsidRPr="002667D3">
        <w:t>н</w:t>
      </w:r>
      <w:r w:rsidRPr="002667D3">
        <w:t>ность, как это было в Сефру, Сиди-Ифни и Эль-Аюне, где они приобрели такие размеры, что было нарушено право на свободу передвижения, и имели место правонарушения. Поэтому, даже если правила не запрещают проведение ман</w:t>
      </w:r>
      <w:r w:rsidRPr="002667D3">
        <w:t>и</w:t>
      </w:r>
      <w:r w:rsidRPr="002667D3">
        <w:t>фестаций при условии соблюдения их мирного характера, власти, ответстве</w:t>
      </w:r>
      <w:r w:rsidRPr="002667D3">
        <w:t>н</w:t>
      </w:r>
      <w:r w:rsidRPr="002667D3">
        <w:t>ные за поддержание правопорядка, были вынуждены безотлагательно вмешат</w:t>
      </w:r>
      <w:r w:rsidRPr="002667D3">
        <w:t>ь</w:t>
      </w:r>
      <w:r w:rsidRPr="002667D3">
        <w:t>ся, чтобы освободить общественные места, стараясь при этом свести к мин</w:t>
      </w:r>
      <w:r w:rsidRPr="002667D3">
        <w:t>и</w:t>
      </w:r>
      <w:r w:rsidRPr="002667D3">
        <w:t>муму столкновения. Национальные правозащитные учреждения и организации гражданского общества играют важную роль в таких ситуациях. Действител</w:t>
      </w:r>
      <w:r w:rsidRPr="002667D3">
        <w:t>ь</w:t>
      </w:r>
      <w:r w:rsidRPr="002667D3">
        <w:t>но, некоторые из них накопили значительный опыт в области расследования серьезных нарушений прав человека, которые могут иметь место в ходе ман</w:t>
      </w:r>
      <w:r w:rsidRPr="002667D3">
        <w:t>и</w:t>
      </w:r>
      <w:r w:rsidRPr="002667D3">
        <w:t>фестаций. Палата представителей назначила комиссии для расследования уп</w:t>
      </w:r>
      <w:r w:rsidRPr="002667D3">
        <w:t>о</w:t>
      </w:r>
      <w:r w:rsidRPr="002667D3">
        <w:t>мянутых событий, выполнив, таким образом, одну из рекомендаций, в которой Комиссия по вопросам справедливости и примирения призвала к активизации работы парламентских комиссий по расследованиям.</w:t>
      </w:r>
    </w:p>
    <w:p w:rsidR="002667D3" w:rsidRPr="002667D3" w:rsidRDefault="002667D3" w:rsidP="002667D3">
      <w:pPr>
        <w:pStyle w:val="SingleTxtGR"/>
      </w:pPr>
      <w:r w:rsidRPr="002667D3">
        <w:t>23.</w:t>
      </w:r>
      <w:r w:rsidRPr="002667D3">
        <w:tab/>
        <w:t>Генеральное управление территориальной безопасности (ГУТБ) является разведывательной службой, сопоставимой с аналогичными службами других стран. Его задача состоит в предотвращении любой деятельности, инспирир</w:t>
      </w:r>
      <w:r w:rsidRPr="002667D3">
        <w:t>о</w:t>
      </w:r>
      <w:r w:rsidRPr="002667D3">
        <w:t>ванной, организуемой или поддерживаемой подрывными или террористич</w:t>
      </w:r>
      <w:r w:rsidRPr="002667D3">
        <w:t>е</w:t>
      </w:r>
      <w:r w:rsidRPr="002667D3">
        <w:t>скими движениями. Его штаб-квартира находится в административном здании, доступ в которое закрыт для общественности. После появления заявлений о том, что бюро ГУТБ используются в качестве тайных мест содержания под стражей, Генеральный королевский прокурор при Апелляционном суде Рабата совершил инспекционное посещение в 2004 году. На последующей пресс-конференции он заявил, что в данных бюро нет никаких мест содержания под стражей и что он не видел ни одного помещения, которое могло бы рассматр</w:t>
      </w:r>
      <w:r w:rsidRPr="002667D3">
        <w:t>и</w:t>
      </w:r>
      <w:r w:rsidRPr="002667D3">
        <w:t>ваться как тайное место содержания под стражей. После второго такого пос</w:t>
      </w:r>
      <w:r w:rsidRPr="002667D3">
        <w:t>е</w:t>
      </w:r>
      <w:r w:rsidRPr="002667D3">
        <w:t>щения 18 мая 2011 года Генеральный королевский прокурор подтвердил свои выводы. Председатель и Генеральный секретарь Национального совета по пр</w:t>
      </w:r>
      <w:r w:rsidRPr="002667D3">
        <w:t>а</w:t>
      </w:r>
      <w:r w:rsidRPr="002667D3">
        <w:t>вам человека также осуществили примерно трехчасовое посещение штаб-квартиры ГУТБ в один и тот же день, по итогам которого они заявили, что не обнаружили никаких признаков, что могло бы свидетельствовать о том, что п</w:t>
      </w:r>
      <w:r w:rsidRPr="002667D3">
        <w:t>о</w:t>
      </w:r>
      <w:r w:rsidRPr="002667D3">
        <w:t>мещения ГУТБ используются для целей незаконного содержания под стражей. Кроме того, представители нации приветствовали значительные усилия Упра</w:t>
      </w:r>
      <w:r w:rsidRPr="002667D3">
        <w:t>в</w:t>
      </w:r>
      <w:r w:rsidRPr="002667D3">
        <w:t>ления по борьбе с различными формами преступности, особенно с сетями нез</w:t>
      </w:r>
      <w:r w:rsidRPr="002667D3">
        <w:t>а</w:t>
      </w:r>
      <w:r w:rsidRPr="002667D3">
        <w:t>конной иммиграции, оборотом наркотиков и отмыванием денег, а также его де</w:t>
      </w:r>
      <w:r w:rsidRPr="002667D3">
        <w:t>я</w:t>
      </w:r>
      <w:r w:rsidRPr="002667D3">
        <w:t>тельность по борьбе с терроризмом, которая позволила сорвать многие терр</w:t>
      </w:r>
      <w:r w:rsidRPr="002667D3">
        <w:t>о</w:t>
      </w:r>
      <w:r w:rsidRPr="002667D3">
        <w:t>ристические планы, направленные на подрыв стабильности и безопасности в стране.</w:t>
      </w:r>
    </w:p>
    <w:p w:rsidR="002667D3" w:rsidRPr="002667D3" w:rsidRDefault="002667D3" w:rsidP="002667D3">
      <w:pPr>
        <w:pStyle w:val="SingleTxtGR"/>
      </w:pPr>
      <w:r w:rsidRPr="002667D3">
        <w:t>24.</w:t>
      </w:r>
      <w:r w:rsidRPr="002667D3">
        <w:tab/>
        <w:t>Что касается права на убежище и вопросов, связанных с иммиграцией, то важно подчеркнуть, что Королевство Марокко всегда было страной убежища; первое отделение Управления Верховного комиссара Организации Объедине</w:t>
      </w:r>
      <w:r w:rsidRPr="002667D3">
        <w:t>н</w:t>
      </w:r>
      <w:r w:rsidRPr="002667D3">
        <w:t>ных Наций по делам беженцев (УВКБ) в Африке было, кстати, открыто в К</w:t>
      </w:r>
      <w:r w:rsidRPr="002667D3">
        <w:t>а</w:t>
      </w:r>
      <w:r w:rsidRPr="002667D3">
        <w:t>сабланке в 1965 году. После трагических событий в Сеуте и Мелилье в 2005 г</w:t>
      </w:r>
      <w:r w:rsidRPr="002667D3">
        <w:t>о</w:t>
      </w:r>
      <w:r w:rsidRPr="002667D3">
        <w:t>ду возникла необходимость модернизации национальной системы предоставл</w:t>
      </w:r>
      <w:r w:rsidRPr="002667D3">
        <w:t>е</w:t>
      </w:r>
      <w:r w:rsidRPr="002667D3">
        <w:t>ния убежища. Было начато глобальное преобразование процедуры предоставл</w:t>
      </w:r>
      <w:r w:rsidRPr="002667D3">
        <w:t>е</w:t>
      </w:r>
      <w:r w:rsidRPr="002667D3">
        <w:t>ния убежища с учетом трех основных условий: соблюдение международных обязательств Королевства Марокко, в том числе вытекающих из Женевских конвенций; уважение национального суверенитета; и укрепление сотрудничес</w:t>
      </w:r>
      <w:r w:rsidRPr="002667D3">
        <w:t>т</w:t>
      </w:r>
      <w:r w:rsidRPr="002667D3">
        <w:t>ва с УВКБ, в частности, с его региональным отделением в Рабате. Была создана межминистерская комиссия, члены которой посетили многие европейские и африканские страны, чтобы воспользоваться опытом имеющихся систем; также была запрошена техническая помощь со стороны УВКБ. Такой решительный подход привел к включению в Конституцию общего положения о защите права на убежище. В статье 30 новой Конституции четко отмечается, что иностранцы пользуются основными свободами, признанными за марокканскими граждан</w:t>
      </w:r>
      <w:r w:rsidRPr="002667D3">
        <w:t>а</w:t>
      </w:r>
      <w:r w:rsidRPr="002667D3">
        <w:t>ми в соответствии с законодательством, которым также определяются условия предоставления права на убежище.</w:t>
      </w:r>
    </w:p>
    <w:p w:rsidR="002667D3" w:rsidRPr="002667D3" w:rsidRDefault="002667D3" w:rsidP="002667D3">
      <w:pPr>
        <w:pStyle w:val="SingleTxtGR"/>
      </w:pPr>
      <w:r w:rsidRPr="002667D3">
        <w:t>25.</w:t>
      </w:r>
      <w:r w:rsidRPr="002667D3">
        <w:tab/>
        <w:t>Марокканские власти проводят четкое различие между лицами, нужда</w:t>
      </w:r>
      <w:r w:rsidRPr="002667D3">
        <w:t>ю</w:t>
      </w:r>
      <w:r w:rsidRPr="002667D3">
        <w:t>щимися в международной защите, и мигрантами с неурегулированным стат</w:t>
      </w:r>
      <w:r w:rsidRPr="002667D3">
        <w:t>у</w:t>
      </w:r>
      <w:r w:rsidRPr="002667D3">
        <w:t>сом. Отныне вопрос об убежище и беженцах является частью базовой подг</w:t>
      </w:r>
      <w:r w:rsidRPr="002667D3">
        <w:t>о</w:t>
      </w:r>
      <w:r w:rsidRPr="002667D3">
        <w:t>товки всех сотрудников правоохранительных органов и сил безопасности, а</w:t>
      </w:r>
      <w:r w:rsidR="00D06ECB">
        <w:t> </w:t>
      </w:r>
      <w:r w:rsidRPr="002667D3">
        <w:t>также территориальных административных служб. Власти Марокко активно сотрудничают с УВКБ и в июле 2007 года подписали с ним договор о местопр</w:t>
      </w:r>
      <w:r w:rsidRPr="002667D3">
        <w:t>е</w:t>
      </w:r>
      <w:r w:rsidRPr="002667D3">
        <w:t>бывании. Это сотрудничество, в частности, позволило организовать целый ряд учебных семинаров, посвященных вопросам убежища и правам беженцев.</w:t>
      </w:r>
    </w:p>
    <w:p w:rsidR="002667D3" w:rsidRPr="002667D3" w:rsidRDefault="002667D3" w:rsidP="002667D3">
      <w:pPr>
        <w:pStyle w:val="SingleTxtGR"/>
      </w:pPr>
      <w:r w:rsidRPr="002667D3">
        <w:t>26.</w:t>
      </w:r>
      <w:r w:rsidRPr="002667D3">
        <w:tab/>
        <w:t>Правовую основу защиты мигрантов и жертв торговли людьми составл</w:t>
      </w:r>
      <w:r w:rsidRPr="002667D3">
        <w:t>я</w:t>
      </w:r>
      <w:r w:rsidRPr="002667D3">
        <w:t>ет Закон № 02-03 о въезде и пребывании иностранцев. Этим Законом, в том числе, устанавливаются меры специальной защиты для особо уязвимых катег</w:t>
      </w:r>
      <w:r w:rsidRPr="002667D3">
        <w:t>о</w:t>
      </w:r>
      <w:r w:rsidRPr="002667D3">
        <w:t>рий мигрантов, включая беременных женщин и несовершеннолетних, а также предусматривается надзор со стороны судебных органов за условиями соде</w:t>
      </w:r>
      <w:r w:rsidRPr="002667D3">
        <w:t>р</w:t>
      </w:r>
      <w:r w:rsidRPr="002667D3">
        <w:t>жания иностранцев, ожидающих высылки. За участие в деятельности, связа</w:t>
      </w:r>
      <w:r w:rsidRPr="002667D3">
        <w:t>н</w:t>
      </w:r>
      <w:r w:rsidRPr="002667D3">
        <w:t>ной с торговлей людьми, предусматривается наказание от пяти лет тюрьмы до пожизненного заключения в случае смерти жертвы. Марокко укрепило свои международные обязательства в области борьбы с торговлей людьми, ратиф</w:t>
      </w:r>
      <w:r w:rsidRPr="002667D3">
        <w:t>и</w:t>
      </w:r>
      <w:r w:rsidRPr="002667D3">
        <w:t>цировав Протокол о предупреждении и пресечении торговли людьми, особенно женщинами и детьми, и наказании за нее, дополняющий Конвенцию Организ</w:t>
      </w:r>
      <w:r w:rsidRPr="002667D3">
        <w:t>а</w:t>
      </w:r>
      <w:r w:rsidRPr="002667D3">
        <w:t>ции Объединенных Наций против транснациональной организованной пр</w:t>
      </w:r>
      <w:r w:rsidRPr="002667D3">
        <w:t>е</w:t>
      </w:r>
      <w:r w:rsidRPr="002667D3">
        <w:t>ступности. На местах был предусмотрен важный механизм для оказания пом</w:t>
      </w:r>
      <w:r w:rsidRPr="002667D3">
        <w:t>о</w:t>
      </w:r>
      <w:r w:rsidRPr="002667D3">
        <w:t>щи жертвам, и те из них, кто сотрудничает с властями в рамках их расследов</w:t>
      </w:r>
      <w:r w:rsidRPr="002667D3">
        <w:t>а</w:t>
      </w:r>
      <w:r w:rsidRPr="002667D3">
        <w:t>ний деятельности сетей по торговле людьми, пользуются специальными мерами защиты. С 2004 года было ликвидировано 2</w:t>
      </w:r>
      <w:r w:rsidR="007D5D52">
        <w:rPr>
          <w:lang w:val="en-US"/>
        </w:rPr>
        <w:t> </w:t>
      </w:r>
      <w:r w:rsidRPr="002667D3">
        <w:t>500 таких сетей. Правительство а</w:t>
      </w:r>
      <w:r w:rsidRPr="002667D3">
        <w:t>к</w:t>
      </w:r>
      <w:r w:rsidRPr="002667D3">
        <w:t>тивно привлекает гражданское общество к своим усилиям по борьбе с торго</w:t>
      </w:r>
      <w:r w:rsidRPr="002667D3">
        <w:t>в</w:t>
      </w:r>
      <w:r w:rsidRPr="002667D3">
        <w:t>лей людьми, особенно благодаря соглашениям о партнерстве.</w:t>
      </w:r>
    </w:p>
    <w:p w:rsidR="002667D3" w:rsidRPr="002667D3" w:rsidRDefault="002667D3" w:rsidP="002667D3">
      <w:pPr>
        <w:pStyle w:val="SingleTxtGR"/>
      </w:pPr>
      <w:r w:rsidRPr="002667D3">
        <w:t>27.</w:t>
      </w:r>
      <w:r w:rsidRPr="002667D3">
        <w:tab/>
        <w:t>Меры по высылке мигрантов с неурегулированным статусом определяю</w:t>
      </w:r>
      <w:r w:rsidRPr="002667D3">
        <w:t>т</w:t>
      </w:r>
      <w:r w:rsidRPr="002667D3">
        <w:t>ся Законом № 02-03. Выдворению подвергается любое лицо, тайно проникшее на территорию Марокко, минуя пункты пересечения границы. Такие лица могут обжаловать подобное решение в течение 48 часов с момента его принятия. С</w:t>
      </w:r>
      <w:r w:rsidRPr="002667D3">
        <w:t>у</w:t>
      </w:r>
      <w:r w:rsidRPr="002667D3">
        <w:t>дья должен вынести решение по апелляции, имеющей приостанавливающее действие, максимально в течение четырех суток.</w:t>
      </w:r>
    </w:p>
    <w:p w:rsidR="002667D3" w:rsidRPr="002667D3" w:rsidRDefault="002667D3" w:rsidP="002667D3">
      <w:pPr>
        <w:pStyle w:val="SingleTxtGR"/>
      </w:pPr>
      <w:r w:rsidRPr="002667D3">
        <w:t>28.</w:t>
      </w:r>
      <w:r w:rsidRPr="002667D3">
        <w:tab/>
        <w:t>Правительство Марокко глубоко сожалеет о трагических событиях, имевших место в Сеуте и Мелилье в 2005 году. Сотни мигрантов из стран, ра</w:t>
      </w:r>
      <w:r w:rsidRPr="002667D3">
        <w:t>с</w:t>
      </w:r>
      <w:r w:rsidRPr="002667D3">
        <w:t>положенных к югу от Сахары, которые попытались преодолеть двойное мета</w:t>
      </w:r>
      <w:r w:rsidRPr="002667D3">
        <w:t>л</w:t>
      </w:r>
      <w:r w:rsidRPr="002667D3">
        <w:t>лическое ограждение, отделяющее северную часть Королевства от двух испа</w:t>
      </w:r>
      <w:r w:rsidRPr="002667D3">
        <w:t>н</w:t>
      </w:r>
      <w:r w:rsidRPr="002667D3">
        <w:t>ских анклавов, несомненно, стали инструментом преднамеренной операции, срежиссированной сетями торговцев людьми. Марокканские власти не пожал</w:t>
      </w:r>
      <w:r w:rsidRPr="002667D3">
        <w:t>е</w:t>
      </w:r>
      <w:r w:rsidRPr="002667D3">
        <w:t>ли усилий для оказания помощи жертвам и облегчения их возвращения в стр</w:t>
      </w:r>
      <w:r w:rsidRPr="002667D3">
        <w:t>а</w:t>
      </w:r>
      <w:r w:rsidRPr="002667D3">
        <w:t>ны своего происхождения при уважении их прав и достоинства. Более 3</w:t>
      </w:r>
      <w:r w:rsidR="00D06ECB">
        <w:t> </w:t>
      </w:r>
      <w:r w:rsidRPr="002667D3">
        <w:t>675 м</w:t>
      </w:r>
      <w:r w:rsidRPr="002667D3">
        <w:t>и</w:t>
      </w:r>
      <w:r w:rsidRPr="002667D3">
        <w:t>грантов были репатриированы при содействии дипломатических учреждений их стран, Международной организации по миграции (МОМ) и УВКБ. Эти с</w:t>
      </w:r>
      <w:r w:rsidRPr="002667D3">
        <w:t>о</w:t>
      </w:r>
      <w:r w:rsidRPr="002667D3">
        <w:t>бытия способствовали осознанию странами региона реального размаха пробл</w:t>
      </w:r>
      <w:r w:rsidRPr="002667D3">
        <w:t>е</w:t>
      </w:r>
      <w:r w:rsidRPr="002667D3">
        <w:t>мы миграции. Именно в этом контексте в июле 2006 года была организована первая Евро-африканская конференция по вопросам миграции и развития.</w:t>
      </w:r>
    </w:p>
    <w:p w:rsidR="002667D3" w:rsidRPr="002667D3" w:rsidRDefault="002667D3" w:rsidP="002667D3">
      <w:pPr>
        <w:pStyle w:val="SingleTxtGR"/>
      </w:pPr>
      <w:r w:rsidRPr="002667D3">
        <w:t>29.</w:t>
      </w:r>
      <w:r w:rsidRPr="002667D3">
        <w:tab/>
      </w:r>
      <w:r w:rsidRPr="002667D3">
        <w:rPr>
          <w:b/>
        </w:rPr>
        <w:t>Г-н Хилале</w:t>
      </w:r>
      <w:r w:rsidRPr="002667D3">
        <w:t xml:space="preserve"> (Марокко) говорит, что правительство Марокко решило пр</w:t>
      </w:r>
      <w:r w:rsidRPr="002667D3">
        <w:t>и</w:t>
      </w:r>
      <w:r w:rsidRPr="002667D3">
        <w:t>остановить выдачу г-на Джамеля Ктити Алжиру в связи с решением, принятым Комитетом в мае 2011 года (</w:t>
      </w:r>
      <w:r w:rsidRPr="002667D3">
        <w:rPr>
          <w:lang w:val="en-GB"/>
        </w:rPr>
        <w:t>CAT</w:t>
      </w:r>
      <w:r w:rsidRPr="002667D3">
        <w:t>/</w:t>
      </w:r>
      <w:r w:rsidRPr="002667D3">
        <w:rPr>
          <w:lang w:val="en-GB"/>
        </w:rPr>
        <w:t>C</w:t>
      </w:r>
      <w:r w:rsidRPr="002667D3">
        <w:t>/46/</w:t>
      </w:r>
      <w:r w:rsidRPr="002667D3">
        <w:rPr>
          <w:lang w:val="en-GB"/>
        </w:rPr>
        <w:t>D</w:t>
      </w:r>
      <w:r w:rsidRPr="002667D3">
        <w:t>/419/2010). Что касается г-на Калин</w:t>
      </w:r>
      <w:r w:rsidRPr="002667D3">
        <w:t>и</w:t>
      </w:r>
      <w:r w:rsidRPr="002667D3">
        <w:t>ченко, то марокканские власти пришли к выводу об отсутствии веских основ</w:t>
      </w:r>
      <w:r w:rsidRPr="002667D3">
        <w:t>а</w:t>
      </w:r>
      <w:r w:rsidRPr="002667D3">
        <w:t>ний полагать, что ему угрожают пытки в случае его возвращения в Российскую Федерацию. Они должным образом мотивировали свое решение и уведомили об этом Комитет. Перед экстрадицией Марокко получило заверения российских властей в том, что данное лицо получит помощь адвоката и не будет подвергн</w:t>
      </w:r>
      <w:r w:rsidRPr="002667D3">
        <w:t>у</w:t>
      </w:r>
      <w:r w:rsidRPr="002667D3">
        <w:t>то пыткам или бесчеловечному или унижающему достоинство обращению. Был также сделан запрос о том, чтобы Комитет против пыток мог посетить г-на К</w:t>
      </w:r>
      <w:r w:rsidRPr="002667D3">
        <w:t>а</w:t>
      </w:r>
      <w:r w:rsidRPr="002667D3">
        <w:t>линиченко в месте его содержания под стражей и побеседовать с ним с глазу на глаз, на который Российская Федерация дала положительный ответ. Российские власти также согласились с назначением представителя Посольства Королевс</w:t>
      </w:r>
      <w:r w:rsidRPr="002667D3">
        <w:t>т</w:t>
      </w:r>
      <w:r w:rsidRPr="002667D3">
        <w:t>ва Марокко в Москве, который будет поддерживать связь с Комитетом и рег</w:t>
      </w:r>
      <w:r w:rsidRPr="002667D3">
        <w:t>у</w:t>
      </w:r>
      <w:r w:rsidRPr="002667D3">
        <w:t>лярно посещать г-на Калиниченко для наблюдения за его состоянием и за в</w:t>
      </w:r>
      <w:r w:rsidRPr="002667D3">
        <w:t>ы</w:t>
      </w:r>
      <w:r w:rsidRPr="002667D3">
        <w:t>полнением предоставленных гарантий. Российская Федерация уже давала сх</w:t>
      </w:r>
      <w:r w:rsidRPr="002667D3">
        <w:t>о</w:t>
      </w:r>
      <w:r w:rsidRPr="002667D3">
        <w:t>жие гарантии во время экстрадиции одного из своих граждан европейской страной, и эти гарантии были соблюдены. Поэтому нет причин сомневаться в выполнении обязательств, взятых по делу Калиниченко.</w:t>
      </w:r>
    </w:p>
    <w:p w:rsidR="002667D3" w:rsidRPr="002667D3" w:rsidRDefault="002667D3" w:rsidP="002667D3">
      <w:pPr>
        <w:pStyle w:val="SingleTxtGR"/>
      </w:pPr>
      <w:r w:rsidRPr="002667D3">
        <w:t>30.</w:t>
      </w:r>
      <w:r w:rsidRPr="002667D3">
        <w:tab/>
      </w:r>
      <w:r w:rsidRPr="002667D3">
        <w:rPr>
          <w:b/>
        </w:rPr>
        <w:t>Г-н Сгир</w:t>
      </w:r>
      <w:r w:rsidRPr="002667D3">
        <w:t xml:space="preserve"> (Марокко) говорит, что утверждения об изнасиловании, выдв</w:t>
      </w:r>
      <w:r w:rsidRPr="002667D3">
        <w:t>и</w:t>
      </w:r>
      <w:r w:rsidRPr="002667D3">
        <w:t>нутые четырьмя заключенными тюрьмы Тула, были проверены Королевским прокурором, который распорядился о проведении полного медосмотра данных лиц. Медосмотры, организуемые в целях расследования случаев, когда закл</w:t>
      </w:r>
      <w:r w:rsidRPr="002667D3">
        <w:t>ю</w:t>
      </w:r>
      <w:r w:rsidRPr="002667D3">
        <w:t>ченные утверждают, что стали жертвами пыток или жестокого обращения, вс</w:t>
      </w:r>
      <w:r w:rsidRPr="002667D3">
        <w:t>е</w:t>
      </w:r>
      <w:r w:rsidRPr="002667D3">
        <w:t>гда проводятся врачами, не имеющими отношения к пенитенциарной админ</w:t>
      </w:r>
      <w:r w:rsidRPr="002667D3">
        <w:t>и</w:t>
      </w:r>
      <w:r w:rsidRPr="002667D3">
        <w:t>страции. Приговоренные к смертной казни пользуются такими же правами, что и другие заключенные, включая право на свидания. Кроме того, они пользуются правом на более тщательное медицинское и психологическое наблюдение.</w:t>
      </w:r>
    </w:p>
    <w:p w:rsidR="002667D3" w:rsidRPr="002667D3" w:rsidRDefault="002667D3" w:rsidP="002667D3">
      <w:pPr>
        <w:pStyle w:val="SingleTxtGR"/>
      </w:pPr>
      <w:r w:rsidRPr="002667D3">
        <w:t>31.</w:t>
      </w:r>
      <w:r w:rsidRPr="002667D3">
        <w:tab/>
        <w:t>Помещение в одиночную камеру используется в качестве дисциплина</w:t>
      </w:r>
      <w:r w:rsidRPr="002667D3">
        <w:t>р</w:t>
      </w:r>
      <w:r w:rsidRPr="002667D3">
        <w:t>ной меры. Этот вид наказания строго регламентируется законом. Каждый з</w:t>
      </w:r>
      <w:r w:rsidRPr="002667D3">
        <w:t>а</w:t>
      </w:r>
      <w:r w:rsidRPr="002667D3">
        <w:t>ключенный, помещаемый в одиночную камеру, подлежит осмотру врачом два раза в неделю, и эта мера немедленно прекращается в случае констатации ухудшения состояния его здоровья. Заключенный может обжаловать решение о помещении в одиночную камеру, обратившись к начальнику учреждения, кот</w:t>
      </w:r>
      <w:r w:rsidRPr="002667D3">
        <w:t>о</w:t>
      </w:r>
      <w:r w:rsidRPr="002667D3">
        <w:t>рый должен вынести решение по такому ходатайству в течение пяти суток.</w:t>
      </w:r>
    </w:p>
    <w:p w:rsidR="002667D3" w:rsidRPr="002667D3" w:rsidRDefault="002667D3" w:rsidP="002667D3">
      <w:pPr>
        <w:pStyle w:val="SingleTxtGR"/>
      </w:pPr>
      <w:r w:rsidRPr="002667D3">
        <w:t>32.</w:t>
      </w:r>
      <w:r w:rsidRPr="002667D3">
        <w:tab/>
      </w:r>
      <w:r w:rsidRPr="002667D3">
        <w:rPr>
          <w:b/>
        </w:rPr>
        <w:t>Г-жа Фихри</w:t>
      </w:r>
      <w:r w:rsidRPr="002667D3">
        <w:t xml:space="preserve"> (Марокко) говорит, что в случае смерти заключенного н</w:t>
      </w:r>
      <w:r w:rsidRPr="002667D3">
        <w:t>а</w:t>
      </w:r>
      <w:r w:rsidRPr="002667D3">
        <w:t>чальник учреждения немедленно уведомляет об этом Королевского прокурора и семью покойного. Прокуратура безотлагательно начинает расследование, и а</w:t>
      </w:r>
      <w:r w:rsidRPr="002667D3">
        <w:t>в</w:t>
      </w:r>
      <w:r w:rsidRPr="002667D3">
        <w:t>томатически производится вскрытие. В большинстве случаев констатируются естественные причины смерти, и наиболее часто речь идет о раковых заболев</w:t>
      </w:r>
      <w:r w:rsidRPr="002667D3">
        <w:t>а</w:t>
      </w:r>
      <w:r w:rsidRPr="002667D3">
        <w:t>ниях, болезнях сердца или легких. Забота о больных заключенных полностью возлагается на пенитенциарную администрацию, которая следит за получением ими необходимого лечения. Заключенные, состояние здоровья которых требует госпитализации, переводятся в ближайшую государственную больницу. Стат</w:t>
      </w:r>
      <w:r w:rsidRPr="002667D3">
        <w:t>и</w:t>
      </w:r>
      <w:r w:rsidRPr="002667D3">
        <w:t>стика по самоубийствам заключенных не отражает никакой особой тенденции в этой области: было зарегистрировано шесть случаев самоубийств в 2006 году, восемь – в 2007 году, семь – в 2008 году, три – в 2009 году и в 2010 год</w:t>
      </w:r>
      <w:r w:rsidR="007D5D52">
        <w:t>у и семь</w:t>
      </w:r>
      <w:r w:rsidR="007D5D52">
        <w:rPr>
          <w:lang w:val="en-US"/>
        </w:rPr>
        <w:t> </w:t>
      </w:r>
      <w:r w:rsidRPr="002667D3">
        <w:t>– в 2011 году. Это явление наблюдается довольно редко по сравнению со средней частотой одного самоубийства каждые три дня в тюрьмах некоторых европейских стран. Жертвами в основном становятся лица с диагнозом депре</w:t>
      </w:r>
      <w:r w:rsidRPr="002667D3">
        <w:t>с</w:t>
      </w:r>
      <w:r w:rsidRPr="002667D3">
        <w:t>сии; кроме того, было отмечено, что в 50</w:t>
      </w:r>
      <w:r w:rsidR="0096102A">
        <w:t>%</w:t>
      </w:r>
      <w:r w:rsidRPr="002667D3">
        <w:t xml:space="preserve"> случаев речь идет о заключенных, осужденных за серьезные акты насилия в отношении одного или нескольких членов своей семьи. Информация, согласно которой 13 заключенных тюрьмы Сале в 2007 году умерли в результате голодовки</w:t>
      </w:r>
      <w:r w:rsidR="00414C53">
        <w:t>,</w:t>
      </w:r>
      <w:r w:rsidRPr="002667D3">
        <w:t xml:space="preserve"> является полностью ложной: не было зарегистрировано никаких смертей в результате какой-либо голодовки.</w:t>
      </w:r>
    </w:p>
    <w:p w:rsidR="002667D3" w:rsidRPr="002667D3" w:rsidRDefault="002667D3" w:rsidP="002667D3">
      <w:pPr>
        <w:pStyle w:val="SingleTxtGR"/>
      </w:pPr>
      <w:r w:rsidRPr="002667D3">
        <w:t>33.</w:t>
      </w:r>
      <w:r w:rsidRPr="002667D3">
        <w:tab/>
        <w:t>Местным и международным НПО разрешается производить посещения мест содержания под стражей на условиях, предусмотренных статьей 84 Закона № 23-98 об организации и функционировании пенитенциарных учреждений, которая предусматривает, что такие посещения должны производиться с целью оказания образовательной, духовной или моральной поддержки заключенным. В 2010 году было осуществлено 1</w:t>
      </w:r>
      <w:r w:rsidR="00414C53">
        <w:t> </w:t>
      </w:r>
      <w:r w:rsidRPr="002667D3">
        <w:t>077 таких посещений. С другой стороны, и</w:t>
      </w:r>
      <w:r w:rsidRPr="002667D3">
        <w:t>н</w:t>
      </w:r>
      <w:r w:rsidRPr="002667D3">
        <w:t>спекционные посещения пенитенциарных учреждений входят в компетенцию провинциальных комиссий по надзору за тюрьмами, состоящих из представ</w:t>
      </w:r>
      <w:r w:rsidRPr="002667D3">
        <w:t>и</w:t>
      </w:r>
      <w:r w:rsidRPr="002667D3">
        <w:t>телей судебных властей и местных депутатов. Однако члены НПО также могут в них участвовать.</w:t>
      </w:r>
    </w:p>
    <w:p w:rsidR="002667D3" w:rsidRPr="002667D3" w:rsidRDefault="002667D3" w:rsidP="002667D3">
      <w:pPr>
        <w:pStyle w:val="SingleTxtGR"/>
      </w:pPr>
      <w:r w:rsidRPr="002667D3">
        <w:t>34.</w:t>
      </w:r>
      <w:r w:rsidRPr="002667D3">
        <w:tab/>
      </w:r>
      <w:r w:rsidRPr="002667D3">
        <w:rPr>
          <w:b/>
        </w:rPr>
        <w:t>Г-н Гайе</w:t>
      </w:r>
      <w:r w:rsidRPr="002667D3">
        <w:t xml:space="preserve"> (Докладчик по Марокко) с удовлетворением отмечает, что дел</w:t>
      </w:r>
      <w:r w:rsidRPr="002667D3">
        <w:t>е</w:t>
      </w:r>
      <w:r w:rsidRPr="002667D3">
        <w:t>гация признала необходимость пересмотра формулировки статьи 258 проекта Уголовного кодекса для приведения ее в полное соответствие с определением пытки, закрепленным в Конвенции. Тот факт, что международные договоры о</w:t>
      </w:r>
      <w:r w:rsidRPr="002667D3">
        <w:t>т</w:t>
      </w:r>
      <w:r w:rsidRPr="002667D3">
        <w:t>ныне могут напрямую применяться национальными судами и что была начата законодательная деятельность с целью отмены срока давности за пытки, также является положительным моментом.</w:t>
      </w:r>
    </w:p>
    <w:p w:rsidR="002667D3" w:rsidRPr="002667D3" w:rsidRDefault="002667D3" w:rsidP="002667D3">
      <w:pPr>
        <w:pStyle w:val="SingleTxtGR"/>
      </w:pPr>
      <w:r w:rsidRPr="002667D3">
        <w:t>35.</w:t>
      </w:r>
      <w:r w:rsidRPr="002667D3">
        <w:tab/>
        <w:t>Г-н Гайе не получил необходимые уточнения в отношении положения, которое непосредственно предусматривает, что ни исключительные обстоятел</w:t>
      </w:r>
      <w:r w:rsidRPr="002667D3">
        <w:t>ь</w:t>
      </w:r>
      <w:r w:rsidRPr="002667D3">
        <w:t>ства, ни приказ вышестоящего начальника не могут служить оправданием п</w:t>
      </w:r>
      <w:r w:rsidRPr="002667D3">
        <w:t>ы</w:t>
      </w:r>
      <w:r w:rsidRPr="002667D3">
        <w:t>ток. Он хотел бы получить копию данного положения. Делегация отметила, что предполагается отменить положение, обязывающее адвокатов просить разр</w:t>
      </w:r>
      <w:r w:rsidRPr="002667D3">
        <w:t>е</w:t>
      </w:r>
      <w:r w:rsidRPr="002667D3">
        <w:t>шение Генерального прокурора, чтобы установить контакт с клиентом, взятым под стражу; такая мера, несомненно, будет приветствоваться. Как видно, доступ к юридической помощи варьируется в зависимости от характера совершенного правонарушения. Было бы интересно узнать, какие правонарушения исключ</w:t>
      </w:r>
      <w:r w:rsidRPr="002667D3">
        <w:t>а</w:t>
      </w:r>
      <w:r w:rsidRPr="002667D3">
        <w:t>ются из сферы оказания юридической помощи и почему. Делегация представ</w:t>
      </w:r>
      <w:r w:rsidRPr="002667D3">
        <w:t>и</w:t>
      </w:r>
      <w:r w:rsidRPr="002667D3">
        <w:t>ла обнадеживающие объяснения по поводу толкования определения террори</w:t>
      </w:r>
      <w:r w:rsidRPr="002667D3">
        <w:t>з</w:t>
      </w:r>
      <w:r w:rsidRPr="002667D3">
        <w:t>ма, закрепленного в национальном законодательстве, и его применения; остае</w:t>
      </w:r>
      <w:r w:rsidRPr="002667D3">
        <w:t>т</w:t>
      </w:r>
      <w:r w:rsidRPr="002667D3">
        <w:t>ся надеяться, что эти заверения найдут свое подтверждение на практике.</w:t>
      </w:r>
    </w:p>
    <w:p w:rsidR="002667D3" w:rsidRPr="002667D3" w:rsidRDefault="002667D3" w:rsidP="002667D3">
      <w:pPr>
        <w:pStyle w:val="SingleTxtGR"/>
      </w:pPr>
      <w:r w:rsidRPr="002667D3">
        <w:t>36.</w:t>
      </w:r>
      <w:r w:rsidRPr="002667D3">
        <w:tab/>
        <w:t>Было бы предпочтительным, чтобы расследования актов пыток со стор</w:t>
      </w:r>
      <w:r w:rsidRPr="002667D3">
        <w:t>о</w:t>
      </w:r>
      <w:r w:rsidRPr="002667D3">
        <w:t>ны сотрудников сил охраны правопорядка проводились независимым органом, а</w:t>
      </w:r>
      <w:r w:rsidR="00414C53">
        <w:t> </w:t>
      </w:r>
      <w:r w:rsidRPr="002667D3">
        <w:t>не инспекционными службами полиции. В соответствии со статьей 12 Ко</w:t>
      </w:r>
      <w:r w:rsidRPr="002667D3">
        <w:t>н</w:t>
      </w:r>
      <w:r w:rsidRPr="002667D3">
        <w:t>венции компетентные органы государств-участников обязаны обеспечить ра</w:t>
      </w:r>
      <w:r w:rsidRPr="002667D3">
        <w:t>с</w:t>
      </w:r>
      <w:r w:rsidRPr="002667D3">
        <w:t>следование всякий раз, когда имеются достаточные основания полагать, что был совершен акт пытки, однако из полученной Комитетом информации видно, что марокканские власти не всегда проявляют должное усердие в этом плане и, как правило, начинают расследование только в случае получения жалобы. Гос</w:t>
      </w:r>
      <w:r w:rsidRPr="002667D3">
        <w:t>у</w:t>
      </w:r>
      <w:r w:rsidRPr="002667D3">
        <w:t>дарству-участнику следует принять необходимые меры для полного выполн</w:t>
      </w:r>
      <w:r w:rsidRPr="002667D3">
        <w:t>е</w:t>
      </w:r>
      <w:r w:rsidRPr="002667D3">
        <w:t>ния своих обязательств по статье 12 Конвенции.</w:t>
      </w:r>
    </w:p>
    <w:p w:rsidR="002667D3" w:rsidRPr="002667D3" w:rsidRDefault="002667D3" w:rsidP="002667D3">
      <w:pPr>
        <w:pStyle w:val="SingleTxtGR"/>
      </w:pPr>
      <w:r w:rsidRPr="002667D3">
        <w:t>37.</w:t>
      </w:r>
      <w:r w:rsidRPr="002667D3">
        <w:tab/>
        <w:t>Изнасилование несовершеннолетней должно автоматически приводить к возбуждению расследования без необходимости подачи жалобы. Было бы жел</w:t>
      </w:r>
      <w:r w:rsidRPr="002667D3">
        <w:t>а</w:t>
      </w:r>
      <w:r w:rsidRPr="002667D3">
        <w:t>тельным, чтобы государство-участник внесло соответствующие поправки в свое законодательство. Отсутствие конкретного закона о беженцах и просит</w:t>
      </w:r>
      <w:r w:rsidRPr="002667D3">
        <w:t>е</w:t>
      </w:r>
      <w:r w:rsidRPr="002667D3">
        <w:t>лях убежища способствует риску того, что не будет проводиться различия ме</w:t>
      </w:r>
      <w:r w:rsidRPr="002667D3">
        <w:t>ж</w:t>
      </w:r>
      <w:r w:rsidRPr="002667D3">
        <w:t>ду иммигрантами с неурегулированным статусом и лицами, нуждающимися в международной защите, и доступ последних к соответствующей помощи будет нарушен. Таким образом, государство-участник должно быть заинтересовано в принятии закона, который четко определит их статус.</w:t>
      </w:r>
    </w:p>
    <w:p w:rsidR="002667D3" w:rsidRPr="002667D3" w:rsidRDefault="002667D3" w:rsidP="002667D3">
      <w:pPr>
        <w:pStyle w:val="SingleTxtGR"/>
      </w:pPr>
      <w:r w:rsidRPr="002667D3">
        <w:t>38.</w:t>
      </w:r>
      <w:r w:rsidRPr="002667D3">
        <w:tab/>
        <w:t>Требуются разъяснения по вопросу о возложении бремени доказывания в процедурах, относящихся к статье 3 Конвенции. Действительно, как видно из информации, содержащейся в докладе (пункт 36), государство-участник возл</w:t>
      </w:r>
      <w:r w:rsidRPr="002667D3">
        <w:t>а</w:t>
      </w:r>
      <w:r w:rsidRPr="002667D3">
        <w:t>гает на заявителя бремя доказывания, что он подвергнется риску применения пыток в стране, куда он должен быть возвращен, тогда как именно на госуда</w:t>
      </w:r>
      <w:r w:rsidRPr="002667D3">
        <w:t>р</w:t>
      </w:r>
      <w:r w:rsidRPr="002667D3">
        <w:t>стве-участнике лежит обязанность оценки такого риска, независимо от того, к</w:t>
      </w:r>
      <w:r w:rsidRPr="002667D3">
        <w:t>а</w:t>
      </w:r>
      <w:r w:rsidRPr="002667D3">
        <w:t>кие сведения может представить заявитель. Г-н Гайе с удовлетворением отм</w:t>
      </w:r>
      <w:r w:rsidRPr="002667D3">
        <w:t>е</w:t>
      </w:r>
      <w:r w:rsidRPr="002667D3">
        <w:t xml:space="preserve">чает решение, принятое государством-участником о приостановке выдачи </w:t>
      </w:r>
      <w:r w:rsidR="00414C53">
        <w:br/>
      </w:r>
      <w:r w:rsidRPr="002667D3">
        <w:t xml:space="preserve">г-на Джамеля Ктити Алжиру. В то же время вызывает сожаление тот факт, что оно проигнорировало решение Комитета по делу </w:t>
      </w:r>
      <w:r w:rsidRPr="002667D3">
        <w:rPr>
          <w:i/>
        </w:rPr>
        <w:t>Калиниченко против Марокко</w:t>
      </w:r>
      <w:r w:rsidRPr="002667D3">
        <w:t xml:space="preserve"> и выдало г-на Калиниченко Российской Федерации.</w:t>
      </w:r>
    </w:p>
    <w:p w:rsidR="002667D3" w:rsidRPr="002667D3" w:rsidRDefault="002667D3" w:rsidP="002667D3">
      <w:pPr>
        <w:pStyle w:val="SingleTxtGR"/>
      </w:pPr>
      <w:r w:rsidRPr="002667D3">
        <w:t>39.</w:t>
      </w:r>
      <w:r w:rsidRPr="002667D3">
        <w:tab/>
      </w:r>
      <w:r w:rsidRPr="002667D3">
        <w:rPr>
          <w:b/>
        </w:rPr>
        <w:t xml:space="preserve">Председатель </w:t>
      </w:r>
      <w:r w:rsidRPr="002667D3">
        <w:t>(Содокладчик по Марокко), говорит, что выглядит прот</w:t>
      </w:r>
      <w:r w:rsidRPr="002667D3">
        <w:t>и</w:t>
      </w:r>
      <w:r w:rsidRPr="002667D3">
        <w:t>воречивым то обстоятельство, что закон признает право за несовершенноле</w:t>
      </w:r>
      <w:r w:rsidRPr="002667D3">
        <w:t>т</w:t>
      </w:r>
      <w:r w:rsidRPr="002667D3">
        <w:t>ними девушками</w:t>
      </w:r>
      <w:r w:rsidR="00414C53">
        <w:t xml:space="preserve"> − </w:t>
      </w:r>
      <w:r w:rsidRPr="002667D3">
        <w:t>жертвами изнасилования заключать браки с насильниками, но не дает им возможности самим подавать жалобы. Тот факт, что судебное разбирательство возбуждается только в случае подачи жалобы, также предста</w:t>
      </w:r>
      <w:r w:rsidRPr="002667D3">
        <w:t>в</w:t>
      </w:r>
      <w:r w:rsidRPr="002667D3">
        <w:t>ляет собой проблему, поскольку семьи отнюдь не обязательно заявляют об и</w:t>
      </w:r>
      <w:r w:rsidRPr="002667D3">
        <w:t>з</w:t>
      </w:r>
      <w:r w:rsidRPr="002667D3">
        <w:t>насилованиях, опасаясь сплетен, и в результате многие изнасилования остаются безнаказанными. Было бы интересно узнать, как часто имеют место случаи, к</w:t>
      </w:r>
      <w:r w:rsidRPr="002667D3">
        <w:t>о</w:t>
      </w:r>
      <w:r w:rsidRPr="002667D3">
        <w:t>гда насильник женится на своей жертве, а также получить информацию о том, имели ли место случаи, когда жертва отказывалась от такого брака, и если да, то подвергался ли насильник судебному преследованию.</w:t>
      </w:r>
    </w:p>
    <w:p w:rsidR="002667D3" w:rsidRPr="002667D3" w:rsidRDefault="002667D3" w:rsidP="002667D3">
      <w:pPr>
        <w:pStyle w:val="SingleTxtGR"/>
      </w:pPr>
      <w:r w:rsidRPr="002667D3">
        <w:t>40.</w:t>
      </w:r>
      <w:r w:rsidRPr="002667D3">
        <w:tab/>
        <w:t>Во всех странах общественное мнение в целом является враждебным в отношении идеи расходования правительством государственных средств на строительство пенитенциарных учреждений и на улучшение условий содерж</w:t>
      </w:r>
      <w:r w:rsidRPr="002667D3">
        <w:t>а</w:t>
      </w:r>
      <w:r w:rsidRPr="002667D3">
        <w:t>ния в тюрьмах. Тем не менее это является частью международных обязательств государств, и Марокко должно продемонстрировать свою решимость и принять в этой области необходимые меры, в частности, по уменьшению степени пер</w:t>
      </w:r>
      <w:r w:rsidRPr="002667D3">
        <w:t>е</w:t>
      </w:r>
      <w:r w:rsidRPr="002667D3">
        <w:t>полненности тюрем.</w:t>
      </w:r>
    </w:p>
    <w:p w:rsidR="002667D3" w:rsidRPr="002667D3" w:rsidRDefault="002667D3" w:rsidP="002667D3">
      <w:pPr>
        <w:pStyle w:val="SingleTxtGR"/>
      </w:pPr>
      <w:r w:rsidRPr="002667D3">
        <w:t>41.</w:t>
      </w:r>
      <w:r w:rsidRPr="002667D3">
        <w:tab/>
        <w:t>Международное сообщество постепенно отходит от радикальной конце</w:t>
      </w:r>
      <w:r w:rsidRPr="002667D3">
        <w:t>п</w:t>
      </w:r>
      <w:r w:rsidRPr="002667D3">
        <w:t>ции борьбы с терроризмом, основывающейся на идее того, что цель оправдыв</w:t>
      </w:r>
      <w:r w:rsidRPr="002667D3">
        <w:t>а</w:t>
      </w:r>
      <w:r w:rsidRPr="002667D3">
        <w:t>ет средства. Все больше и больше государств также осознает, что методы, пр</w:t>
      </w:r>
      <w:r w:rsidRPr="002667D3">
        <w:t>о</w:t>
      </w:r>
      <w:r w:rsidRPr="002667D3">
        <w:t>тиворечащие стандартам в области прав человека, не обязательно являются э</w:t>
      </w:r>
      <w:r w:rsidRPr="002667D3">
        <w:t>ф</w:t>
      </w:r>
      <w:r w:rsidRPr="002667D3">
        <w:t>фективными. Государства должны обеспечивать, чтобы меры, принимаемые по борьбе с терроризмом, были совместимыми с их обязательствами в соответс</w:t>
      </w:r>
      <w:r w:rsidRPr="002667D3">
        <w:t>т</w:t>
      </w:r>
      <w:r w:rsidRPr="002667D3">
        <w:t>вии с международным правом. В этой связи Комитет подчеркивает важность инкорпорирования ясного и точного определения преступления терроризма в национальное законодательство. Похоже, что государство-участник поддерж</w:t>
      </w:r>
      <w:r w:rsidRPr="002667D3">
        <w:t>и</w:t>
      </w:r>
      <w:r w:rsidRPr="002667D3">
        <w:t>вает этот принцип; ему остается лишь полностью отразить его в своем закон</w:t>
      </w:r>
      <w:r w:rsidRPr="002667D3">
        <w:t>о</w:t>
      </w:r>
      <w:r w:rsidRPr="002667D3">
        <w:t>дательстве.</w:t>
      </w:r>
    </w:p>
    <w:p w:rsidR="002667D3" w:rsidRPr="002667D3" w:rsidRDefault="002667D3" w:rsidP="002667D3">
      <w:pPr>
        <w:pStyle w:val="SingleTxtGR"/>
      </w:pPr>
      <w:r w:rsidRPr="002667D3">
        <w:t>42.</w:t>
      </w:r>
      <w:r w:rsidRPr="002667D3">
        <w:tab/>
        <w:t>Было бы полезно получить уточнения в отношении различных инспекц</w:t>
      </w:r>
      <w:r w:rsidRPr="002667D3">
        <w:t>и</w:t>
      </w:r>
      <w:r w:rsidRPr="002667D3">
        <w:t>онных посещений штаб-квартиры Генерального управления территориальной безопасности (ГУТБ) в Темаре. В частности, было бы неплохо узнать о том, проводились ли эти посещения без предварительного уведомления и приглаш</w:t>
      </w:r>
      <w:r w:rsidRPr="002667D3">
        <w:t>а</w:t>
      </w:r>
      <w:r w:rsidRPr="002667D3">
        <w:t>лись ли принять в них участие лица, утверждавшие, что они содержались в этом здании и подвергались там пыткам. Признательные показания могут быть признаны действительными, если только они были получены законным путем. Не могла бы делегация уточнить, проверяется ли систематически законность признаний, и если да, то на основании каких критериев.</w:t>
      </w:r>
    </w:p>
    <w:p w:rsidR="002667D3" w:rsidRPr="002667D3" w:rsidRDefault="002667D3" w:rsidP="002667D3">
      <w:pPr>
        <w:pStyle w:val="SingleTxtGR"/>
      </w:pPr>
      <w:r w:rsidRPr="002667D3">
        <w:t>43.</w:t>
      </w:r>
      <w:r w:rsidRPr="002667D3">
        <w:tab/>
        <w:t>Будут приветствоваться конкретные данные, подтверждающие, что пр</w:t>
      </w:r>
      <w:r w:rsidRPr="002667D3">
        <w:t>и</w:t>
      </w:r>
      <w:r w:rsidRPr="002667D3">
        <w:t>говоренные к смерти имеют право на свидание со своими близкими и со своим адвокатом, поскольку Комитет получил многочисленные сообщения как раз об обратном. Насколько он понимает, доля лиц, в настоящее время содержащихся под стражей без предъявления обвинения</w:t>
      </w:r>
      <w:r w:rsidR="00F44864">
        <w:t>,</w:t>
      </w:r>
      <w:r w:rsidRPr="002667D3">
        <w:t xml:space="preserve"> составляет порядка 50</w:t>
      </w:r>
      <w:r w:rsidR="0096102A">
        <w:t>%</w:t>
      </w:r>
      <w:r w:rsidRPr="002667D3">
        <w:t>. Если эта цифра правильная, то она требует пояснения, поскольку является очень выс</w:t>
      </w:r>
      <w:r w:rsidRPr="002667D3">
        <w:t>о</w:t>
      </w:r>
      <w:r w:rsidRPr="002667D3">
        <w:t>кой и может свидетельствовать о том, что принцип презумпции невиновности не соблюдается. Не могла бы делегация также прокомментировать утверждения о преследованиях в отношении адвокатов по целому ряду дел и дать уточнения о гарантиях, предоставленных студентам, задержанным в связи с манифест</w:t>
      </w:r>
      <w:r w:rsidRPr="002667D3">
        <w:t>а</w:t>
      </w:r>
      <w:r w:rsidRPr="002667D3">
        <w:t>циями в мае 200</w:t>
      </w:r>
      <w:r w:rsidR="00F44864">
        <w:t>9</w:t>
      </w:r>
      <w:r w:rsidRPr="002667D3">
        <w:t xml:space="preserve"> года, во время их содержания под стражей, в особенности в отношении права на осмотр независимым врачом.</w:t>
      </w:r>
    </w:p>
    <w:p w:rsidR="002667D3" w:rsidRPr="002667D3" w:rsidRDefault="002667D3" w:rsidP="002667D3">
      <w:pPr>
        <w:pStyle w:val="SingleTxtGR"/>
      </w:pPr>
      <w:r w:rsidRPr="002667D3">
        <w:t>44.</w:t>
      </w:r>
      <w:r w:rsidRPr="002667D3">
        <w:tab/>
        <w:t xml:space="preserve">По делу </w:t>
      </w:r>
      <w:r w:rsidRPr="002667D3">
        <w:rPr>
          <w:i/>
        </w:rPr>
        <w:t>Калиниченко против Марокко</w:t>
      </w:r>
      <w:r w:rsidRPr="002667D3">
        <w:t xml:space="preserve"> Комитет просил о применении временных мер защиты до того, как им будет принято решение, однако Кор</w:t>
      </w:r>
      <w:r w:rsidRPr="002667D3">
        <w:t>о</w:t>
      </w:r>
      <w:r w:rsidRPr="002667D3">
        <w:t>левство Марокко не выполнило этой просьбы. Председатель не понимает, каким образом письмо, подготовленное для Комитета в июне 2010 года, было получ</w:t>
      </w:r>
      <w:r w:rsidRPr="002667D3">
        <w:t>е</w:t>
      </w:r>
      <w:r w:rsidRPr="002667D3">
        <w:t>но им лишь год спустя, а именно – 10 июня 2011 года, тогда как вопросы, св</w:t>
      </w:r>
      <w:r w:rsidRPr="002667D3">
        <w:t>я</w:t>
      </w:r>
      <w:r w:rsidRPr="002667D3">
        <w:t>занные с экстрадицией в страны, где соответствующим лицам грозит примен</w:t>
      </w:r>
      <w:r w:rsidRPr="002667D3">
        <w:t>е</w:t>
      </w:r>
      <w:r w:rsidRPr="002667D3">
        <w:t>ние пыток, зачастую требуют принятия незамедлительных мер. Он добавляет, что не представляется возможным, чтобы Комитет мог быть представлен к</w:t>
      </w:r>
      <w:r w:rsidRPr="002667D3">
        <w:t>а</w:t>
      </w:r>
      <w:r w:rsidRPr="002667D3">
        <w:t>ким-либо государством в какой-либо части мира, в данном случае в России. И</w:t>
      </w:r>
      <w:r w:rsidR="00414C53">
        <w:t> </w:t>
      </w:r>
      <w:r w:rsidRPr="002667D3">
        <w:t xml:space="preserve">наконец, по делу г-на Ктити вопрос стоял не о </w:t>
      </w:r>
      <w:r w:rsidR="009B23EB">
        <w:t>"</w:t>
      </w:r>
      <w:r w:rsidRPr="002667D3">
        <w:t>приостановке</w:t>
      </w:r>
      <w:r w:rsidR="009B23EB">
        <w:t>"</w:t>
      </w:r>
      <w:r w:rsidRPr="002667D3">
        <w:t xml:space="preserve"> экстрадиции, а</w:t>
      </w:r>
      <w:r w:rsidR="00414C53">
        <w:t> </w:t>
      </w:r>
      <w:r w:rsidRPr="002667D3">
        <w:t>о прекращении процедуры экстрадиции данного лица во исполнение решения Комитета от мая 2011 года.</w:t>
      </w:r>
    </w:p>
    <w:p w:rsidR="002667D3" w:rsidRPr="002667D3" w:rsidRDefault="002667D3" w:rsidP="002667D3">
      <w:pPr>
        <w:pStyle w:val="SingleTxtGR"/>
      </w:pPr>
      <w:r w:rsidRPr="002667D3">
        <w:t>45.</w:t>
      </w:r>
      <w:r w:rsidRPr="002667D3">
        <w:tab/>
      </w:r>
      <w:r w:rsidRPr="002667D3">
        <w:rPr>
          <w:b/>
        </w:rPr>
        <w:t>Г-жа Свеосс</w:t>
      </w:r>
      <w:r w:rsidRPr="002667D3">
        <w:t xml:space="preserve"> хотела бы знать, предполагает ли Марокко принять новые положения, касающиеся доступа заключенных к услугам в области психическ</w:t>
      </w:r>
      <w:r w:rsidRPr="002667D3">
        <w:t>о</w:t>
      </w:r>
      <w:r w:rsidRPr="002667D3">
        <w:t>го здоровья, и охватываются ли психиатрические больницы, равно как и тюр</w:t>
      </w:r>
      <w:r w:rsidRPr="002667D3">
        <w:t>ь</w:t>
      </w:r>
      <w:r w:rsidRPr="002667D3">
        <w:t>мы</w:t>
      </w:r>
      <w:r w:rsidR="00F44864">
        <w:t>,</w:t>
      </w:r>
      <w:r w:rsidRPr="002667D3">
        <w:t xml:space="preserve"> инспекциями по проверке соблюдения прав лиц, страдающих психическ</w:t>
      </w:r>
      <w:r w:rsidRPr="002667D3">
        <w:t>и</w:t>
      </w:r>
      <w:r w:rsidRPr="002667D3">
        <w:t>ми расстройствами. Приветствуя тот факт, что в порядке возмещения госуда</w:t>
      </w:r>
      <w:r w:rsidRPr="002667D3">
        <w:t>р</w:t>
      </w:r>
      <w:r w:rsidRPr="002667D3">
        <w:t>ство оказывает бесплатную медицинскую помощь жертвам серьезных наруш</w:t>
      </w:r>
      <w:r w:rsidRPr="002667D3">
        <w:t>е</w:t>
      </w:r>
      <w:r w:rsidRPr="002667D3">
        <w:t>ний, она спрашивает, имеют ли возможность лица, подвергшиеся жесткому о</w:t>
      </w:r>
      <w:r w:rsidRPr="002667D3">
        <w:t>б</w:t>
      </w:r>
      <w:r w:rsidRPr="002667D3">
        <w:t>ращению или актам пыток, систематически пользоваться правом на услуги в области психического здоровья в рамках всеобъемлющей программы реабил</w:t>
      </w:r>
      <w:r w:rsidRPr="002667D3">
        <w:t>и</w:t>
      </w:r>
      <w:r w:rsidRPr="002667D3">
        <w:t>тации.</w:t>
      </w:r>
    </w:p>
    <w:p w:rsidR="002667D3" w:rsidRPr="002667D3" w:rsidRDefault="002667D3" w:rsidP="002667D3">
      <w:pPr>
        <w:pStyle w:val="SingleTxtGR"/>
      </w:pPr>
      <w:r w:rsidRPr="002667D3">
        <w:t>46.</w:t>
      </w:r>
      <w:r w:rsidRPr="002667D3">
        <w:tab/>
        <w:t>Не могла бы делегация Марокко также сообщить Комитету, изучила ли  следственная комиссия, созданная после эвакуации в ноябре 2010 года лагеря Гдим Изик, построенного сахрави в окрестностях города Эль-Аюн, дела лиц, арестованных после этого события, которые, как предполагается, подверглись актам пыток.</w:t>
      </w:r>
    </w:p>
    <w:p w:rsidR="002667D3" w:rsidRPr="002667D3" w:rsidRDefault="002667D3" w:rsidP="002667D3">
      <w:pPr>
        <w:pStyle w:val="SingleTxtGR"/>
      </w:pPr>
      <w:r w:rsidRPr="002667D3">
        <w:t>47.</w:t>
      </w:r>
      <w:r w:rsidRPr="002667D3">
        <w:tab/>
      </w:r>
      <w:r w:rsidRPr="002667D3">
        <w:rPr>
          <w:b/>
        </w:rPr>
        <w:t>Г-н Мариньо Менендес</w:t>
      </w:r>
      <w:r w:rsidRPr="002667D3">
        <w:t xml:space="preserve"> хотел бы знать, предполагается ли присутствие международных наблюдателей на процессе 140 лиц, арестованных во время эвакуации лагеря Гдим Изик и условно освобожденных в апреле 2011 года п</w:t>
      </w:r>
      <w:r w:rsidRPr="002667D3">
        <w:t>о</w:t>
      </w:r>
      <w:r w:rsidRPr="002667D3">
        <w:t xml:space="preserve">сле шести месяцев содержания под стражей. </w:t>
      </w:r>
    </w:p>
    <w:p w:rsidR="002667D3" w:rsidRPr="002667D3" w:rsidRDefault="002667D3" w:rsidP="002667D3">
      <w:pPr>
        <w:pStyle w:val="SingleTxtGR"/>
      </w:pPr>
      <w:r w:rsidRPr="002667D3">
        <w:t>48.</w:t>
      </w:r>
      <w:r w:rsidRPr="002667D3">
        <w:tab/>
      </w:r>
      <w:r w:rsidRPr="002667D3">
        <w:rPr>
          <w:b/>
        </w:rPr>
        <w:t>Г-н Бруни</w:t>
      </w:r>
      <w:r w:rsidRPr="002667D3">
        <w:t xml:space="preserve"> спрашивает, на основании каких критериев жертвы наруш</w:t>
      </w:r>
      <w:r w:rsidRPr="002667D3">
        <w:t>е</w:t>
      </w:r>
      <w:r w:rsidRPr="002667D3">
        <w:t>ний прав человека, совершенных в прошлом, получали компенсации, и более конкретно, учитывалась ли тяжесть причиненного вреда при вынесении реш</w:t>
      </w:r>
      <w:r w:rsidRPr="002667D3">
        <w:t>е</w:t>
      </w:r>
      <w:r w:rsidRPr="002667D3">
        <w:t>ния о том, назначать или нет компенсацию, а также, в соответствующих случ</w:t>
      </w:r>
      <w:r w:rsidRPr="002667D3">
        <w:t>а</w:t>
      </w:r>
      <w:r w:rsidRPr="002667D3">
        <w:t>ях, при определении ее суммы. Кроме того, он хотел бы знать, существует ли какой-либо механизм, позволяющий подчиненному, отказавшемуся исполнять приказ вышестоящего начальника, предписывающий совершение акта пытки, защитить себя от любых санкций за неповиновение.</w:t>
      </w:r>
    </w:p>
    <w:p w:rsidR="002667D3" w:rsidRPr="002667D3" w:rsidRDefault="002667D3" w:rsidP="002667D3">
      <w:pPr>
        <w:pStyle w:val="SingleTxtGR"/>
      </w:pPr>
      <w:r w:rsidRPr="002667D3">
        <w:t>49.</w:t>
      </w:r>
      <w:r w:rsidRPr="002667D3">
        <w:tab/>
        <w:t>Напоминая, что административные помещения и больничные палаты м</w:t>
      </w:r>
      <w:r w:rsidRPr="002667D3">
        <w:t>о</w:t>
      </w:r>
      <w:r w:rsidRPr="002667D3">
        <w:t xml:space="preserve">гут вполне использоваться в качестве тайных мест содержания под стражей, </w:t>
      </w:r>
      <w:r w:rsidR="00F44864">
        <w:br/>
      </w:r>
      <w:r w:rsidRPr="002667D3">
        <w:t>г-н Бруни просит более подробно сообщить об условиях, в которых проходили инспекционные посещения штаб-квартиры Генерального управления террит</w:t>
      </w:r>
      <w:r w:rsidRPr="002667D3">
        <w:t>о</w:t>
      </w:r>
      <w:r w:rsidRPr="002667D3">
        <w:t>риальной безопасности (ГУТБ).</w:t>
      </w:r>
    </w:p>
    <w:p w:rsidR="002667D3" w:rsidRPr="002667D3" w:rsidRDefault="002667D3" w:rsidP="002667D3">
      <w:pPr>
        <w:pStyle w:val="SingleTxtGR"/>
      </w:pPr>
      <w:r w:rsidRPr="002667D3">
        <w:t>50.</w:t>
      </w:r>
      <w:r w:rsidRPr="002667D3">
        <w:tab/>
      </w:r>
      <w:r w:rsidRPr="002667D3">
        <w:rPr>
          <w:b/>
        </w:rPr>
        <w:t>Г-жа Гаер</w:t>
      </w:r>
      <w:r w:rsidRPr="002667D3">
        <w:t xml:space="preserve"> хотела бы знать, поможет ли законопроект о насилии в отн</w:t>
      </w:r>
      <w:r w:rsidRPr="002667D3">
        <w:t>о</w:t>
      </w:r>
      <w:r w:rsidRPr="002667D3">
        <w:t>шении женщин покончить с имеющейся у насильников возможностью избежать уголовного преследования в случае заключения брака с жертвой. Кроме того, она хотела бы выяснить, становятся ли все случаи самоубийств в тюрьмах предметом расследования, и какова дальнейшая судьба подполковника Омара Брада. И наконец, отмечая, что почти половина содержащихся под стражей лиц являются подследственными, она спрашивает, какие меры государство-участник планирует предпринять в целях более частого использования освоб</w:t>
      </w:r>
      <w:r w:rsidRPr="002667D3">
        <w:t>о</w:t>
      </w:r>
      <w:r w:rsidRPr="002667D3">
        <w:t>ждения под залог.</w:t>
      </w:r>
    </w:p>
    <w:p w:rsidR="002667D3" w:rsidRPr="002667D3" w:rsidRDefault="002667D3" w:rsidP="002667D3">
      <w:pPr>
        <w:pStyle w:val="SingleTxtGR"/>
      </w:pPr>
      <w:r w:rsidRPr="002667D3">
        <w:t>51.</w:t>
      </w:r>
      <w:r w:rsidRPr="002667D3">
        <w:tab/>
      </w:r>
      <w:r w:rsidRPr="002667D3">
        <w:rPr>
          <w:b/>
        </w:rPr>
        <w:t>Г-н Ван Сюэсянь</w:t>
      </w:r>
      <w:r w:rsidRPr="002667D3">
        <w:t xml:space="preserve"> хотел бы знать, было ли начато расследование для о</w:t>
      </w:r>
      <w:r w:rsidRPr="002667D3">
        <w:t>п</w:t>
      </w:r>
      <w:r w:rsidRPr="002667D3">
        <w:t>ределения причины гибели 89 заключенных, о чем сообщалось Комиссией по вопросам справедливости и примирения, и, в частности, было ли установлено, что эти лица погибли в результате актов пыток или жестокого обращения, и, е</w:t>
      </w:r>
      <w:r w:rsidRPr="002667D3">
        <w:t>с</w:t>
      </w:r>
      <w:r w:rsidRPr="002667D3">
        <w:t>ли да, были ли виновные в совершении таких актов привлечены к ответстве</w:t>
      </w:r>
      <w:r w:rsidRPr="002667D3">
        <w:t>н</w:t>
      </w:r>
      <w:r w:rsidRPr="002667D3">
        <w:t>ности, а семьи погибших получили ли должную компенсацию.</w:t>
      </w:r>
    </w:p>
    <w:p w:rsidR="002667D3" w:rsidRPr="002667D3" w:rsidRDefault="002667D3" w:rsidP="002667D3">
      <w:pPr>
        <w:pStyle w:val="SingleTxtGR"/>
      </w:pPr>
      <w:r w:rsidRPr="002667D3">
        <w:t>52.</w:t>
      </w:r>
      <w:r w:rsidRPr="002667D3">
        <w:tab/>
      </w:r>
      <w:r w:rsidRPr="002667D3">
        <w:rPr>
          <w:b/>
        </w:rPr>
        <w:t>Г-н Хилале</w:t>
      </w:r>
      <w:r w:rsidRPr="002667D3">
        <w:t xml:space="preserve"> (Марокко) говорит, что в деле </w:t>
      </w:r>
      <w:r w:rsidRPr="002667D3">
        <w:rPr>
          <w:i/>
        </w:rPr>
        <w:t>Ктити</w:t>
      </w:r>
      <w:r w:rsidRPr="002667D3">
        <w:t xml:space="preserve"> марокканские власти приостановили экстрадицию заинтересованного лица, чтобы дать Комитету время для принятия решения. Напротив, в деле </w:t>
      </w:r>
      <w:r w:rsidRPr="002667D3">
        <w:rPr>
          <w:i/>
        </w:rPr>
        <w:t>Калиниченко</w:t>
      </w:r>
      <w:r w:rsidRPr="002667D3">
        <w:t>, поскольку Ком</w:t>
      </w:r>
      <w:r w:rsidRPr="002667D3">
        <w:t>и</w:t>
      </w:r>
      <w:r w:rsidRPr="002667D3">
        <w:t>тет не уведомил достаточно рано марокканские власти, они осуществили выд</w:t>
      </w:r>
      <w:r w:rsidRPr="002667D3">
        <w:t>а</w:t>
      </w:r>
      <w:r w:rsidRPr="002667D3">
        <w:t>чу заинтересованного лица Российской Федерации, но только после получения от властей этой страны дипломатических заверений. Г-н Хилале понимает обеспокоенность Комитета и подтверждает, что Марокко готово просить ро</w:t>
      </w:r>
      <w:r w:rsidRPr="002667D3">
        <w:t>с</w:t>
      </w:r>
      <w:r w:rsidRPr="002667D3">
        <w:t xml:space="preserve">сийские власти следить за тем, чтобы права данного лица соблюдались. </w:t>
      </w:r>
    </w:p>
    <w:p w:rsidR="002667D3" w:rsidRPr="002667D3" w:rsidRDefault="002667D3" w:rsidP="002667D3">
      <w:pPr>
        <w:pStyle w:val="SingleTxtGR"/>
      </w:pPr>
      <w:r w:rsidRPr="002667D3">
        <w:t>53.</w:t>
      </w:r>
      <w:r w:rsidRPr="002667D3">
        <w:tab/>
        <w:t>Как об этом свидетельствует факт создания межминистерской комиссии по кодификации права на убежище, существует реальная политическая воля правительства к принятию закона по данному вопросу. В этой области Марокко пользуется технической помощью УВКБ, а также содействием целого ряда г</w:t>
      </w:r>
      <w:r w:rsidRPr="002667D3">
        <w:t>о</w:t>
      </w:r>
      <w:r w:rsidRPr="002667D3">
        <w:t>сударств Африки к югу от Сахары, обладающих солидным опытом в деле рег</w:t>
      </w:r>
      <w:r w:rsidRPr="002667D3">
        <w:t>у</w:t>
      </w:r>
      <w:r w:rsidRPr="002667D3">
        <w:t>лирования потоков нелегальных мигрантов, спасающихся от конфликтов в этом регионе, а также от неблагоприятных климатических условий.</w:t>
      </w:r>
    </w:p>
    <w:p w:rsidR="002667D3" w:rsidRPr="002667D3" w:rsidRDefault="002667D3" w:rsidP="002667D3">
      <w:pPr>
        <w:pStyle w:val="SingleTxtGR"/>
      </w:pPr>
      <w:r w:rsidRPr="002667D3">
        <w:t>54.</w:t>
      </w:r>
      <w:r w:rsidRPr="002667D3">
        <w:tab/>
      </w:r>
      <w:r w:rsidRPr="002667D3">
        <w:rPr>
          <w:b/>
        </w:rPr>
        <w:t>Председатель</w:t>
      </w:r>
      <w:r w:rsidRPr="002667D3">
        <w:t xml:space="preserve"> говорит, что Комитет уже принял окончательное решение по делу </w:t>
      </w:r>
      <w:r w:rsidRPr="002667D3">
        <w:rPr>
          <w:i/>
        </w:rPr>
        <w:t>Ктити</w:t>
      </w:r>
      <w:r w:rsidRPr="002667D3">
        <w:t>, которое было сообщено Королевству Марокко. Таким образом, речь идет о прекращении процедуры экстрадиции, а не о ее приостановке. Эк</w:t>
      </w:r>
      <w:r w:rsidRPr="002667D3">
        <w:t>с</w:t>
      </w:r>
      <w:r w:rsidRPr="002667D3">
        <w:t>традиция этого лица в Алжир будет представлять собой нарушение Конвенции.</w:t>
      </w:r>
    </w:p>
    <w:p w:rsidR="002667D3" w:rsidRPr="002667D3" w:rsidRDefault="002667D3" w:rsidP="002667D3">
      <w:pPr>
        <w:pStyle w:val="SingleTxtGR"/>
      </w:pPr>
      <w:r w:rsidRPr="002667D3">
        <w:t>55.</w:t>
      </w:r>
      <w:r w:rsidRPr="002667D3">
        <w:tab/>
      </w:r>
      <w:r w:rsidRPr="002667D3">
        <w:rPr>
          <w:b/>
        </w:rPr>
        <w:t>Г-н Хилале</w:t>
      </w:r>
      <w:r w:rsidRPr="002667D3">
        <w:t xml:space="preserve"> (Марокко) говорит, что он должным образом принимает эту информацию к сведению и передаст ее компетентным властям. Он уточняет, что несколько раз говорил о </w:t>
      </w:r>
      <w:r w:rsidR="0096102A">
        <w:t>"</w:t>
      </w:r>
      <w:r w:rsidRPr="002667D3">
        <w:t>приостановке</w:t>
      </w:r>
      <w:r w:rsidR="0096102A">
        <w:t>"</w:t>
      </w:r>
      <w:r w:rsidRPr="002667D3">
        <w:t xml:space="preserve"> процедуры экстрадиции именно пот</w:t>
      </w:r>
      <w:r w:rsidRPr="002667D3">
        <w:t>о</w:t>
      </w:r>
      <w:r w:rsidRPr="002667D3">
        <w:t>му, что она шла своим ходом и должна была быть прервана.</w:t>
      </w:r>
    </w:p>
    <w:p w:rsidR="002667D3" w:rsidRPr="002667D3" w:rsidRDefault="002667D3" w:rsidP="002667D3">
      <w:pPr>
        <w:pStyle w:val="SingleTxtGR"/>
      </w:pPr>
      <w:r w:rsidRPr="002667D3">
        <w:t>56.</w:t>
      </w:r>
      <w:r w:rsidRPr="002667D3">
        <w:tab/>
      </w:r>
      <w:r w:rsidRPr="002667D3">
        <w:rPr>
          <w:b/>
        </w:rPr>
        <w:t>Г-н Абденабауи</w:t>
      </w:r>
      <w:r w:rsidRPr="002667D3">
        <w:t xml:space="preserve"> (Марокко) говорит, что законом запрещены акты пыток и жестокого обращения и, таким образом, подчиненный может отказаться сове</w:t>
      </w:r>
      <w:r w:rsidRPr="002667D3">
        <w:t>р</w:t>
      </w:r>
      <w:r w:rsidRPr="002667D3">
        <w:t>шать такие акты даже по приказу своего начальника. Что касается изнасилов</w:t>
      </w:r>
      <w:r w:rsidRPr="002667D3">
        <w:t>а</w:t>
      </w:r>
      <w:r w:rsidRPr="002667D3">
        <w:t>ний несовершеннолетних девушек, то законодатель предусмотрел возможность не преследовать виновных в изнасиловании и разрешать их браки с жертвами в целях сохранения семейной гармонии. Однако это возможно лишь в случае, е</w:t>
      </w:r>
      <w:r w:rsidRPr="002667D3">
        <w:t>с</w:t>
      </w:r>
      <w:r w:rsidRPr="002667D3">
        <w:t>ли семья жертвы не подаст жалобу. Если жертва не достигла половой зрелости, она не может давать согласия на вступление в брак</w:t>
      </w:r>
      <w:r w:rsidR="006C0C34">
        <w:t>,</w:t>
      </w:r>
      <w:r w:rsidRPr="002667D3">
        <w:t xml:space="preserve"> и в любом случае несове</w:t>
      </w:r>
      <w:r w:rsidRPr="002667D3">
        <w:t>р</w:t>
      </w:r>
      <w:r w:rsidRPr="002667D3">
        <w:t>шеннолетняя моложе 18 лет может заключать брак только с разрешения суде</w:t>
      </w:r>
      <w:r w:rsidRPr="002667D3">
        <w:t>б</w:t>
      </w:r>
      <w:r w:rsidRPr="002667D3">
        <w:t>ных органов. Однако если семья подала жалобу на изнасилование, возбуждае</w:t>
      </w:r>
      <w:r w:rsidRPr="002667D3">
        <w:t>т</w:t>
      </w:r>
      <w:r w:rsidRPr="002667D3">
        <w:t>ся судебное разбирательство.</w:t>
      </w:r>
    </w:p>
    <w:p w:rsidR="002667D3" w:rsidRPr="002667D3" w:rsidRDefault="002667D3" w:rsidP="002667D3">
      <w:pPr>
        <w:pStyle w:val="SingleTxtGR"/>
      </w:pPr>
      <w:r w:rsidRPr="002667D3">
        <w:t>57.</w:t>
      </w:r>
      <w:r w:rsidRPr="002667D3">
        <w:tab/>
        <w:t>Г-н Омар Брад после содержания под арестом и получения дисциплина</w:t>
      </w:r>
      <w:r w:rsidRPr="002667D3">
        <w:t>р</w:t>
      </w:r>
      <w:r w:rsidRPr="002667D3">
        <w:t>ного взыскания был отстранен от должности и переведен в другое подраздел</w:t>
      </w:r>
      <w:r w:rsidRPr="002667D3">
        <w:t>е</w:t>
      </w:r>
      <w:r w:rsidRPr="002667D3">
        <w:t>ние. Тем не менее судебное разбирательство идет своим порядком, и он будет считаться невиновным, пока не доказана его вина и не вынесено судебного р</w:t>
      </w:r>
      <w:r w:rsidRPr="002667D3">
        <w:t>е</w:t>
      </w:r>
      <w:r w:rsidRPr="002667D3">
        <w:t>шения.</w:t>
      </w:r>
    </w:p>
    <w:p w:rsidR="002667D3" w:rsidRPr="002667D3" w:rsidRDefault="002667D3" w:rsidP="002667D3">
      <w:pPr>
        <w:pStyle w:val="SingleTxtGR"/>
      </w:pPr>
      <w:r w:rsidRPr="002667D3">
        <w:t>58.</w:t>
      </w:r>
      <w:r w:rsidRPr="002667D3">
        <w:tab/>
      </w:r>
      <w:r w:rsidRPr="002667D3">
        <w:rPr>
          <w:b/>
        </w:rPr>
        <w:t>Г-н Хальми</w:t>
      </w:r>
      <w:r w:rsidRPr="002667D3">
        <w:t xml:space="preserve"> (Марокко) говорит, что в соответствии с Законом № 23-98 об организации и функционировании пенитенциарных учреждений приговоренные к смерти могут получать свидания с членами своей семьи и встречаться со св</w:t>
      </w:r>
      <w:r w:rsidRPr="002667D3">
        <w:t>о</w:t>
      </w:r>
      <w:r w:rsidRPr="002667D3">
        <w:t>им адвокатом с глазу на глаз.</w:t>
      </w:r>
    </w:p>
    <w:p w:rsidR="002667D3" w:rsidRPr="002667D3" w:rsidRDefault="002667D3" w:rsidP="002667D3">
      <w:pPr>
        <w:pStyle w:val="SingleTxtGR"/>
      </w:pPr>
      <w:r w:rsidRPr="002667D3">
        <w:t>59.</w:t>
      </w:r>
      <w:r w:rsidRPr="002667D3">
        <w:tab/>
      </w:r>
      <w:r w:rsidRPr="002667D3">
        <w:rPr>
          <w:b/>
        </w:rPr>
        <w:t>Г-н Эль-Хаиба</w:t>
      </w:r>
      <w:r w:rsidRPr="002667D3">
        <w:t xml:space="preserve"> (Марокко) приветствует откровенный и конструктивный диалог с Комитетом. Он заверяет членов Комитета в том, что в рамках плана действий за поощрение демократии и прав человека правительство Марокко б</w:t>
      </w:r>
      <w:r w:rsidRPr="002667D3">
        <w:t>у</w:t>
      </w:r>
      <w:r w:rsidRPr="002667D3">
        <w:t>дет внимательно следить за выполнением рекомендаций, которые они сделают по завершени</w:t>
      </w:r>
      <w:r w:rsidR="00DD1401">
        <w:t>и</w:t>
      </w:r>
      <w:r w:rsidRPr="002667D3">
        <w:t xml:space="preserve"> рассмотрения его четвертого периодического доклада, и со</w:t>
      </w:r>
      <w:r w:rsidRPr="002667D3">
        <w:t>з</w:t>
      </w:r>
      <w:r w:rsidRPr="002667D3">
        <w:t>даст структуры, необходимые для надлежащего рассмотрения сообщений от отдел</w:t>
      </w:r>
      <w:r w:rsidRPr="002667D3">
        <w:t>ь</w:t>
      </w:r>
      <w:r w:rsidRPr="002667D3">
        <w:t>ных лиц в соответствии со статьей 22 Конвенции. Все правозащитные учрежд</w:t>
      </w:r>
      <w:r w:rsidRPr="002667D3">
        <w:t>е</w:t>
      </w:r>
      <w:r w:rsidRPr="002667D3">
        <w:t>ния Марокко, включая Национальный совет по правам человека и Коми</w:t>
      </w:r>
      <w:r w:rsidRPr="002667D3">
        <w:t>с</w:t>
      </w:r>
      <w:r w:rsidRPr="002667D3">
        <w:t>сию по вопросам справедливости и примирения, примут участие в этом общенаци</w:t>
      </w:r>
      <w:r w:rsidRPr="002667D3">
        <w:t>о</w:t>
      </w:r>
      <w:r w:rsidRPr="002667D3">
        <w:t>нальном деле.</w:t>
      </w:r>
    </w:p>
    <w:p w:rsidR="002667D3" w:rsidRPr="002667D3" w:rsidRDefault="002667D3" w:rsidP="002667D3">
      <w:pPr>
        <w:pStyle w:val="SingleTxtGR"/>
      </w:pPr>
      <w:r w:rsidRPr="002667D3">
        <w:rPr>
          <w:b/>
        </w:rPr>
        <w:t>60.</w:t>
      </w:r>
      <w:r w:rsidRPr="002667D3">
        <w:rPr>
          <w:b/>
        </w:rPr>
        <w:tab/>
        <w:t>Председатель</w:t>
      </w:r>
      <w:r w:rsidRPr="002667D3">
        <w:t xml:space="preserve"> благодарит делегацию Марокко за сотрудничество с Ком</w:t>
      </w:r>
      <w:r w:rsidRPr="002667D3">
        <w:t>и</w:t>
      </w:r>
      <w:r w:rsidRPr="002667D3">
        <w:t>тетом и отмечает ее компетентность.</w:t>
      </w:r>
    </w:p>
    <w:p w:rsidR="00F90607" w:rsidRPr="00FD4C07" w:rsidRDefault="002667D3" w:rsidP="00B15A11">
      <w:pPr>
        <w:pStyle w:val="SingleTxtGR"/>
        <w:spacing w:before="240"/>
      </w:pPr>
      <w:r w:rsidRPr="002667D3">
        <w:rPr>
          <w:i/>
        </w:rPr>
        <w:t>Заседание закрывается в 18 ч. 00 м.</w:t>
      </w:r>
    </w:p>
    <w:sectPr w:rsidR="00F90607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EF" w:rsidRDefault="00255DEF">
      <w:r>
        <w:rPr>
          <w:lang w:val="en-US"/>
        </w:rPr>
        <w:tab/>
      </w:r>
      <w:r>
        <w:separator/>
      </w:r>
    </w:p>
  </w:endnote>
  <w:endnote w:type="continuationSeparator" w:id="0">
    <w:p w:rsidR="00255DEF" w:rsidRDefault="0025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EF" w:rsidRPr="00B74BE2" w:rsidRDefault="00255DE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GE.11-466</w:t>
    </w:r>
    <w:r>
      <w:rPr>
        <w:rStyle w:val="PageNumber"/>
        <w:b w:val="0"/>
        <w:sz w:val="16"/>
        <w:szCs w:val="16"/>
        <w:lang w:val="ru-RU"/>
      </w:rPr>
      <w:t>4</w:t>
    </w:r>
    <w:r>
      <w:rPr>
        <w:rStyle w:val="PageNumber"/>
        <w:b w:val="0"/>
        <w:sz w:val="16"/>
        <w:szCs w:val="16"/>
        <w:lang w:val="en-U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EF" w:rsidRPr="00B74BE2" w:rsidRDefault="00255DEF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GE.11-46647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EF" w:rsidRDefault="00255DEF" w:rsidP="00741586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255DEF" w:rsidRPr="004F694D" w:rsidRDefault="00255DEF" w:rsidP="004F694D">
    <w:pPr>
      <w:pStyle w:val="SingleTxtGR"/>
      <w:suppressAutoHyphens/>
      <w:spacing w:line="240" w:lineRule="auto"/>
      <w:jc w:val="left"/>
      <w:rPr>
        <w:sz w:val="18"/>
        <w:szCs w:val="18"/>
      </w:rPr>
    </w:pPr>
    <w:r w:rsidRPr="00E34957">
      <w:rPr>
        <w:sz w:val="18"/>
        <w:szCs w:val="18"/>
      </w:rPr>
      <w:t>В настоящий отчет могут вноситься попра</w:t>
    </w:r>
    <w:r w:rsidRPr="004F694D">
      <w:rPr>
        <w:sz w:val="18"/>
        <w:szCs w:val="18"/>
      </w:rPr>
      <w:t>вки.</w:t>
    </w:r>
  </w:p>
  <w:p w:rsidR="00255DEF" w:rsidRPr="004F694D" w:rsidRDefault="00255DEF" w:rsidP="004F694D">
    <w:pPr>
      <w:pStyle w:val="SingleTxtGR"/>
      <w:suppressAutoHyphens/>
      <w:spacing w:line="240" w:lineRule="auto"/>
      <w:jc w:val="left"/>
      <w:rPr>
        <w:sz w:val="18"/>
        <w:szCs w:val="18"/>
        <w:lang w:val="en-US"/>
      </w:rPr>
    </w:pPr>
    <w:r w:rsidRPr="004F694D">
      <w:rPr>
        <w:sz w:val="18"/>
        <w:szCs w:val="18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</w:r>
    <w:r w:rsidRPr="004F694D">
      <w:rPr>
        <w:i/>
        <w:sz w:val="18"/>
        <w:szCs w:val="18"/>
      </w:rPr>
      <w:t>в течение одной недели с момента выпуска настоящего документа</w:t>
    </w:r>
    <w:r w:rsidRPr="004F694D">
      <w:rPr>
        <w:sz w:val="18"/>
        <w:szCs w:val="18"/>
      </w:rPr>
      <w:t xml:space="preserve"> в Группу издания официальных документов, комната E.4108, Дворец Наций, Женева.</w:t>
    </w:r>
  </w:p>
  <w:p w:rsidR="00255DEF" w:rsidRPr="004F694D" w:rsidRDefault="00255DEF" w:rsidP="004F694D">
    <w:pPr>
      <w:pStyle w:val="SingleTxtGR"/>
      <w:suppressAutoHyphens/>
      <w:spacing w:line="240" w:lineRule="auto"/>
      <w:jc w:val="left"/>
      <w:rPr>
        <w:sz w:val="18"/>
        <w:szCs w:val="18"/>
      </w:rPr>
    </w:pPr>
    <w:r w:rsidRPr="004F694D">
      <w:rPr>
        <w:sz w:val="18"/>
        <w:szCs w:val="18"/>
      </w:rPr>
      <w:t xml:space="preserve"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 </w:t>
    </w:r>
  </w:p>
  <w:p w:rsidR="00255DEF" w:rsidRPr="00B74BE2" w:rsidRDefault="00255DEF" w:rsidP="00B2001E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GE.11-46647 </w:t>
    </w:r>
    <w:r>
      <w:rPr>
        <w:sz w:val="20"/>
        <w:lang w:val="ru-RU"/>
      </w:rPr>
      <w:t>(</w:t>
    </w:r>
    <w:r>
      <w:rPr>
        <w:sz w:val="20"/>
        <w:lang w:val="en-US"/>
      </w:rPr>
      <w:t>R</w:t>
    </w:r>
    <w:r>
      <w:rPr>
        <w:sz w:val="20"/>
        <w:lang w:val="ru-RU"/>
      </w:rPr>
      <w:t>)</w:t>
    </w:r>
    <w:r>
      <w:rPr>
        <w:sz w:val="20"/>
        <w:lang w:val="en-US"/>
      </w:rPr>
      <w:t xml:space="preserve">  120213  260213</w:t>
    </w:r>
    <w:r>
      <w:rPr>
        <w:sz w:val="20"/>
        <w:lang w:val="ru-RU"/>
      </w:rPr>
      <w:tab/>
    </w:r>
    <w:r>
      <w:rPr>
        <w:sz w:val="20"/>
        <w:lang w:val="en-US"/>
      </w:rPr>
      <w:t xml:space="preserve"> </w:t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EF" w:rsidRPr="00F71F63" w:rsidRDefault="00255DE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55DEF" w:rsidRPr="00F71F63" w:rsidRDefault="00255DE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55DEF" w:rsidRPr="00635E86" w:rsidRDefault="00255DE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EF" w:rsidRPr="008C469F" w:rsidRDefault="00255DEF">
    <w:pPr>
      <w:pStyle w:val="Header"/>
      <w:rPr>
        <w:lang w:val="en-US"/>
      </w:rPr>
    </w:pPr>
    <w:r>
      <w:rPr>
        <w:lang w:val="en-US"/>
      </w:rPr>
      <w:t>CAT/C/SR.1025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EF" w:rsidRPr="00B74BE2" w:rsidRDefault="00255DEF">
    <w:pPr>
      <w:pStyle w:val="Header"/>
      <w:rPr>
        <w:lang w:val="en-US"/>
      </w:rPr>
    </w:pPr>
    <w:r>
      <w:rPr>
        <w:lang w:val="en-US"/>
      </w:rPr>
      <w:tab/>
      <w:t>CAT/C/SR.1025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6D5E22D8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C9538FD"/>
    <w:multiLevelType w:val="hybridMultilevel"/>
    <w:tmpl w:val="038A2DC0"/>
    <w:lvl w:ilvl="0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78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C5287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E6DE3"/>
    <w:rsid w:val="001F2D04"/>
    <w:rsid w:val="0020059C"/>
    <w:rsid w:val="002019BD"/>
    <w:rsid w:val="00232D42"/>
    <w:rsid w:val="00237334"/>
    <w:rsid w:val="002444F4"/>
    <w:rsid w:val="00255DEF"/>
    <w:rsid w:val="002629A0"/>
    <w:rsid w:val="002667D3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58F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4C53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694D"/>
    <w:rsid w:val="00503CE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67"/>
    <w:rsid w:val="00580AAD"/>
    <w:rsid w:val="005823C0"/>
    <w:rsid w:val="00593A04"/>
    <w:rsid w:val="005A6D5A"/>
    <w:rsid w:val="005B1B28"/>
    <w:rsid w:val="005B27E9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C34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372FD"/>
    <w:rsid w:val="00741586"/>
    <w:rsid w:val="0075279B"/>
    <w:rsid w:val="00753748"/>
    <w:rsid w:val="00756325"/>
    <w:rsid w:val="00762446"/>
    <w:rsid w:val="00781ACB"/>
    <w:rsid w:val="007A79EB"/>
    <w:rsid w:val="007D4CA0"/>
    <w:rsid w:val="007D5D52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0A1"/>
    <w:rsid w:val="008E3E87"/>
    <w:rsid w:val="008E7F13"/>
    <w:rsid w:val="008F3185"/>
    <w:rsid w:val="00900024"/>
    <w:rsid w:val="00915B0A"/>
    <w:rsid w:val="00926904"/>
    <w:rsid w:val="009372F0"/>
    <w:rsid w:val="00955022"/>
    <w:rsid w:val="00957B4D"/>
    <w:rsid w:val="0096102A"/>
    <w:rsid w:val="00964EEA"/>
    <w:rsid w:val="00980C86"/>
    <w:rsid w:val="00981789"/>
    <w:rsid w:val="00983CB6"/>
    <w:rsid w:val="009A67E5"/>
    <w:rsid w:val="009B1D9B"/>
    <w:rsid w:val="009B23EB"/>
    <w:rsid w:val="009B4074"/>
    <w:rsid w:val="009C30BB"/>
    <w:rsid w:val="009C60BE"/>
    <w:rsid w:val="009D67F5"/>
    <w:rsid w:val="009E6279"/>
    <w:rsid w:val="009F00A6"/>
    <w:rsid w:val="009F2C0A"/>
    <w:rsid w:val="009F56A7"/>
    <w:rsid w:val="009F5B05"/>
    <w:rsid w:val="00A026CA"/>
    <w:rsid w:val="00A07232"/>
    <w:rsid w:val="00A129A5"/>
    <w:rsid w:val="00A14800"/>
    <w:rsid w:val="00A156DE"/>
    <w:rsid w:val="00A157ED"/>
    <w:rsid w:val="00A2446A"/>
    <w:rsid w:val="00A325A9"/>
    <w:rsid w:val="00A4025D"/>
    <w:rsid w:val="00A800D1"/>
    <w:rsid w:val="00A92699"/>
    <w:rsid w:val="00AA2634"/>
    <w:rsid w:val="00AB5BF0"/>
    <w:rsid w:val="00AC1C95"/>
    <w:rsid w:val="00AC2CCB"/>
    <w:rsid w:val="00AC443A"/>
    <w:rsid w:val="00AE60E2"/>
    <w:rsid w:val="00B0169F"/>
    <w:rsid w:val="00B05F21"/>
    <w:rsid w:val="00B07AFA"/>
    <w:rsid w:val="00B14EA9"/>
    <w:rsid w:val="00B15A11"/>
    <w:rsid w:val="00B2001E"/>
    <w:rsid w:val="00B30A3C"/>
    <w:rsid w:val="00B46A1E"/>
    <w:rsid w:val="00B73F35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23970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6ECB"/>
    <w:rsid w:val="00D26B13"/>
    <w:rsid w:val="00D26CC1"/>
    <w:rsid w:val="00D30662"/>
    <w:rsid w:val="00D3272F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D1401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4864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2667D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2667D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2667D3"/>
    <w:pPr>
      <w:numPr>
        <w:numId w:val="19"/>
      </w:numPr>
    </w:p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rsid w:val="002667D3"/>
    <w:pPr>
      <w:numPr>
        <w:numId w:val="21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2667D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2667D3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2667D3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2667D3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2667D3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semiHidden/>
    <w:rsid w:val="002667D3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2667D3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2667D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2667D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2667D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2667D3"/>
    <w:pPr>
      <w:keepNext/>
      <w:keepLines/>
      <w:numPr>
        <w:numId w:val="20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2667D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14</Pages>
  <Words>6797</Words>
  <Characters>38746</Characters>
  <Application>Microsoft Office Word</Application>
  <DocSecurity>4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Larisa Maykovskaya</cp:lastModifiedBy>
  <cp:revision>2</cp:revision>
  <cp:lastPrinted>2013-02-25T10:21:00Z</cp:lastPrinted>
  <dcterms:created xsi:type="dcterms:W3CDTF">2013-02-28T10:08:00Z</dcterms:created>
  <dcterms:modified xsi:type="dcterms:W3CDTF">2013-02-28T10:08:00Z</dcterms:modified>
</cp:coreProperties>
</file>