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420"/>
        <w:gridCol w:w="2619"/>
      </w:tblGrid>
      <w:tr w:rsidR="00F90607" w:rsidRPr="004E6131" w:rsidTr="00A325A9">
        <w:trPr>
          <w:cnfStyle w:val="10000000000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fldSimple w:instr=" FILLIN  &quot;Введите часть символа после CAT/&quot;  \* MERGEFORMAT ">
              <w:r w:rsidR="007F23A3">
                <w:rPr>
                  <w:sz w:val="20"/>
                  <w:lang w:val="en-US"/>
                </w:rPr>
                <w:t>C/SR.932</w:t>
              </w:r>
            </w:fldSimple>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F90607" w:rsidP="00A325A9">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proofErr w:type="spellStart"/>
            <w:r w:rsidRPr="004E6131">
              <w:rPr>
                <w:sz w:val="20"/>
                <w:lang w:val="en-US"/>
              </w:rPr>
              <w:t>Distr</w:t>
            </w:r>
            <w:proofErr w:type="spellEnd"/>
            <w:r w:rsidRPr="004E6131">
              <w:rPr>
                <w:sz w:val="20"/>
              </w:rPr>
              <w:t xml:space="preserve">.: </w:t>
            </w:r>
            <w:bookmarkStart w:id="0" w:name="ПолеСоСписком1"/>
            <w:r w:rsidRPr="004E6131">
              <w:rPr>
                <w:sz w:val="20"/>
                <w:lang w:val="en-US"/>
              </w:rPr>
              <w:fldChar w:fldCharType="begin">
                <w:ffData>
                  <w:name w:val="ПолеСоСписком1"/>
                  <w:enabled/>
                  <w:calcOnExit w:val="0"/>
                  <w:ddList>
                    <w:listEntry w:val="General"/>
                    <w:listEntry w:val="Limited"/>
                    <w:listEntry w:val="Restricted"/>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0"/>
          </w:p>
          <w:p w:rsidR="00F90607" w:rsidRPr="007F23A3" w:rsidRDefault="001F2287" w:rsidP="00A325A9">
            <w:pPr>
              <w:spacing w:before="0" w:after="0"/>
              <w:rPr>
                <w:sz w:val="20"/>
                <w:lang w:val="en-US"/>
              </w:rPr>
            </w:pPr>
            <w:r>
              <w:rPr>
                <w:sz w:val="20"/>
                <w:lang w:val="en-US"/>
              </w:rPr>
              <w:t>2</w:t>
            </w:r>
            <w:r w:rsidR="007F23A3">
              <w:rPr>
                <w:sz w:val="20"/>
                <w:lang w:val="en-US"/>
              </w:rPr>
              <w:t xml:space="preserve"> June 2010</w:t>
            </w:r>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Pr="004E6131">
              <w:rPr>
                <w:sz w:val="20"/>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1"/>
          </w:p>
          <w:p w:rsidR="00F90607" w:rsidRPr="00767C58" w:rsidRDefault="00F90607" w:rsidP="00A325A9"/>
        </w:tc>
      </w:tr>
    </w:tbl>
    <w:p w:rsidR="007F23A3" w:rsidRDefault="007F23A3" w:rsidP="008D4027">
      <w:pPr>
        <w:spacing w:before="120"/>
        <w:rPr>
          <w:b/>
          <w:sz w:val="24"/>
        </w:rPr>
      </w:pPr>
      <w:r>
        <w:rPr>
          <w:b/>
          <w:sz w:val="24"/>
        </w:rPr>
        <w:t>Комитет против пыток</w:t>
      </w:r>
    </w:p>
    <w:p w:rsidR="007F23A3" w:rsidRPr="008D4027" w:rsidRDefault="007F23A3" w:rsidP="008D4027">
      <w:pPr>
        <w:rPr>
          <w:b/>
        </w:rPr>
      </w:pPr>
      <w:r w:rsidRPr="008D4027">
        <w:rPr>
          <w:b/>
        </w:rPr>
        <w:t>Сорок четвертая сессия</w:t>
      </w:r>
    </w:p>
    <w:p w:rsidR="007F23A3" w:rsidRPr="008D4027" w:rsidRDefault="007F23A3" w:rsidP="008D4027">
      <w:pPr>
        <w:spacing w:before="120"/>
        <w:rPr>
          <w:b/>
        </w:rPr>
      </w:pPr>
      <w:r w:rsidRPr="008D4027">
        <w:rPr>
          <w:b/>
        </w:rPr>
        <w:t>Краткий отчет о первой части (открытой)</w:t>
      </w:r>
      <w:r w:rsidRPr="008D4027">
        <w:rPr>
          <w:rStyle w:val="FootnoteReference"/>
          <w:b/>
          <w:sz w:val="20"/>
          <w:vertAlign w:val="baseline"/>
        </w:rPr>
        <w:footnoteReference w:customMarkFollows="1" w:id="1"/>
        <w:t>*</w:t>
      </w:r>
      <w:r w:rsidRPr="008D4027">
        <w:t xml:space="preserve"> </w:t>
      </w:r>
      <w:r w:rsidRPr="008D4027">
        <w:rPr>
          <w:b/>
        </w:rPr>
        <w:t>932-го заседания,</w:t>
      </w:r>
    </w:p>
    <w:p w:rsidR="007F23A3" w:rsidRPr="008D4027" w:rsidRDefault="007F23A3" w:rsidP="008D4027">
      <w:r w:rsidRPr="008D4027">
        <w:t xml:space="preserve">состоявшегося во Дворце Вильсона, Женева, </w:t>
      </w:r>
      <w:r w:rsidRPr="008D4027">
        <w:br/>
        <w:t>в четверг</w:t>
      </w:r>
      <w:r w:rsidR="00D7712D">
        <w:t>,</w:t>
      </w:r>
      <w:r w:rsidRPr="008D4027">
        <w:t xml:space="preserve"> 29 апреля 2010 года, в 10 ч. 00 м.</w:t>
      </w:r>
    </w:p>
    <w:p w:rsidR="007F23A3" w:rsidRPr="00C64098" w:rsidRDefault="007F23A3" w:rsidP="00C64098">
      <w:pPr>
        <w:spacing w:before="120"/>
      </w:pPr>
      <w:r w:rsidRPr="00C64098">
        <w:rPr>
          <w:i/>
        </w:rPr>
        <w:t>Председатель:</w:t>
      </w:r>
      <w:r w:rsidRPr="00C64098">
        <w:rPr>
          <w:i/>
        </w:rPr>
        <w:tab/>
      </w:r>
      <w:r w:rsidRPr="00C64098">
        <w:t xml:space="preserve">г-н </w:t>
      </w:r>
      <w:proofErr w:type="spellStart"/>
      <w:r w:rsidRPr="00C64098">
        <w:t>Гроссман</w:t>
      </w:r>
      <w:proofErr w:type="spellEnd"/>
    </w:p>
    <w:p w:rsidR="007F23A3" w:rsidRPr="00C64098" w:rsidRDefault="007F23A3" w:rsidP="00C64098">
      <w:pPr>
        <w:spacing w:before="360" w:after="240"/>
        <w:rPr>
          <w:sz w:val="28"/>
          <w:szCs w:val="28"/>
        </w:rPr>
      </w:pPr>
      <w:r w:rsidRPr="00C64098">
        <w:rPr>
          <w:sz w:val="28"/>
          <w:szCs w:val="28"/>
        </w:rPr>
        <w:t>Содержание</w:t>
      </w:r>
    </w:p>
    <w:p w:rsidR="007F23A3" w:rsidRDefault="007F23A3" w:rsidP="00D96043">
      <w:pPr>
        <w:pStyle w:val="SingleTxtGR0"/>
        <w:jc w:val="left"/>
      </w:pPr>
      <w:r>
        <w:t>Рассмотрение докладов, представл</w:t>
      </w:r>
      <w:r w:rsidR="00D7712D">
        <w:t>я</w:t>
      </w:r>
      <w:r>
        <w:t>е</w:t>
      </w:r>
      <w:r w:rsidR="00D7712D">
        <w:t>м</w:t>
      </w:r>
      <w:r>
        <w:t>ых государствами-участниками</w:t>
      </w:r>
      <w:r w:rsidR="00D7712D">
        <w:br/>
      </w:r>
      <w:r>
        <w:t>в соо</w:t>
      </w:r>
      <w:r>
        <w:t>т</w:t>
      </w:r>
      <w:r>
        <w:t>ветствии со статьей 19 Конвенции (</w:t>
      </w:r>
      <w:r>
        <w:rPr>
          <w:i/>
        </w:rPr>
        <w:t>продолжение</w:t>
      </w:r>
      <w:r>
        <w:t>)</w:t>
      </w:r>
    </w:p>
    <w:p w:rsidR="00C64098" w:rsidRPr="00D7712D" w:rsidRDefault="00D7712D" w:rsidP="00D7712D">
      <w:pPr>
        <w:pStyle w:val="SingleTxtGR0"/>
        <w:rPr>
          <w:i/>
          <w:iCs/>
        </w:rPr>
      </w:pPr>
      <w:r>
        <w:rPr>
          <w:i/>
          <w:iCs/>
        </w:rPr>
        <w:tab/>
      </w:r>
      <w:r w:rsidR="007F23A3" w:rsidRPr="00D7712D">
        <w:rPr>
          <w:i/>
          <w:iCs/>
        </w:rPr>
        <w:t>Второй периодический доклад Иордании</w:t>
      </w:r>
    </w:p>
    <w:p w:rsidR="007F23A3" w:rsidRPr="006875B8" w:rsidRDefault="007F23A3" w:rsidP="006875B8">
      <w:pPr>
        <w:pStyle w:val="SingleTxtGR0"/>
        <w:rPr>
          <w:i/>
          <w:iCs/>
        </w:rPr>
      </w:pPr>
      <w:r w:rsidRPr="00C64098">
        <w:rPr>
          <w:rStyle w:val="SingleTxtGR"/>
          <w:i/>
          <w:iCs/>
        </w:rPr>
        <w:br w:type="page"/>
      </w:r>
      <w:r w:rsidRPr="006875B8">
        <w:rPr>
          <w:i/>
          <w:iCs/>
        </w:rPr>
        <w:t>Заседание открывается в 10 ч. 05 м.</w:t>
      </w:r>
    </w:p>
    <w:p w:rsidR="007F23A3" w:rsidRDefault="006875B8" w:rsidP="006875B8">
      <w:pPr>
        <w:pStyle w:val="H23GR"/>
      </w:pPr>
      <w:r>
        <w:tab/>
      </w:r>
      <w:r>
        <w:tab/>
      </w:r>
      <w:r w:rsidR="007F23A3" w:rsidRPr="00274DC6">
        <w:t>Рассмотрение докладов, представл</w:t>
      </w:r>
      <w:r>
        <w:t>я</w:t>
      </w:r>
      <w:r w:rsidR="007F23A3" w:rsidRPr="00274DC6">
        <w:t>е</w:t>
      </w:r>
      <w:r>
        <w:t>м</w:t>
      </w:r>
      <w:r w:rsidR="007F23A3" w:rsidRPr="00274DC6">
        <w:t>ых государствами-участниками в соответс</w:t>
      </w:r>
      <w:r w:rsidR="007F23A3" w:rsidRPr="00274DC6">
        <w:t>т</w:t>
      </w:r>
      <w:r w:rsidR="007F23A3" w:rsidRPr="00274DC6">
        <w:t>вии со статьей 19 Конвенции</w:t>
      </w:r>
      <w:r w:rsidR="007F23A3">
        <w:t xml:space="preserve"> (</w:t>
      </w:r>
      <w:r w:rsidR="007F23A3" w:rsidRPr="00274DC6">
        <w:rPr>
          <w:i/>
        </w:rPr>
        <w:t>продолжение</w:t>
      </w:r>
      <w:r w:rsidR="007F23A3">
        <w:t>)</w:t>
      </w:r>
    </w:p>
    <w:p w:rsidR="007F23A3" w:rsidRPr="006875B8" w:rsidRDefault="007F23A3" w:rsidP="0057252C">
      <w:pPr>
        <w:pStyle w:val="SingleTxtGR0"/>
        <w:jc w:val="left"/>
        <w:rPr>
          <w:iCs/>
        </w:rPr>
      </w:pPr>
      <w:r w:rsidRPr="006875B8">
        <w:rPr>
          <w:i/>
          <w:iCs/>
        </w:rPr>
        <w:t>Второй периодический доклад Иордании</w:t>
      </w:r>
      <w:r w:rsidRPr="006875B8">
        <w:rPr>
          <w:iCs/>
        </w:rPr>
        <w:t xml:space="preserve"> (</w:t>
      </w:r>
      <w:r w:rsidRPr="006875B8">
        <w:rPr>
          <w:iCs/>
          <w:lang w:val="en-GB"/>
        </w:rPr>
        <w:t>CAT</w:t>
      </w:r>
      <w:r w:rsidRPr="006875B8">
        <w:rPr>
          <w:iCs/>
        </w:rPr>
        <w:t>/</w:t>
      </w:r>
      <w:r w:rsidRPr="006875B8">
        <w:rPr>
          <w:iCs/>
          <w:lang w:val="en-GB"/>
        </w:rPr>
        <w:t>C</w:t>
      </w:r>
      <w:r w:rsidRPr="006875B8">
        <w:rPr>
          <w:iCs/>
        </w:rPr>
        <w:t>/</w:t>
      </w:r>
      <w:r w:rsidRPr="006875B8">
        <w:rPr>
          <w:iCs/>
          <w:lang w:val="en-GB"/>
        </w:rPr>
        <w:t>JOR</w:t>
      </w:r>
      <w:r w:rsidRPr="006875B8">
        <w:rPr>
          <w:iCs/>
        </w:rPr>
        <w:t xml:space="preserve">/2; </w:t>
      </w:r>
      <w:r w:rsidRPr="006875B8">
        <w:rPr>
          <w:iCs/>
          <w:lang w:val="en-GB"/>
        </w:rPr>
        <w:t>CAT</w:t>
      </w:r>
      <w:r w:rsidRPr="006875B8">
        <w:rPr>
          <w:iCs/>
        </w:rPr>
        <w:t>/</w:t>
      </w:r>
      <w:r w:rsidRPr="006875B8">
        <w:rPr>
          <w:iCs/>
          <w:lang w:val="en-GB"/>
        </w:rPr>
        <w:t>C</w:t>
      </w:r>
      <w:r w:rsidRPr="006875B8">
        <w:rPr>
          <w:iCs/>
        </w:rPr>
        <w:t>/</w:t>
      </w:r>
      <w:r w:rsidRPr="006875B8">
        <w:rPr>
          <w:iCs/>
          <w:lang w:val="en-GB"/>
        </w:rPr>
        <w:t>JOR</w:t>
      </w:r>
      <w:r w:rsidRPr="006875B8">
        <w:rPr>
          <w:iCs/>
        </w:rPr>
        <w:t>/</w:t>
      </w:r>
      <w:r w:rsidRPr="006875B8">
        <w:rPr>
          <w:iCs/>
          <w:lang w:val="en-GB"/>
        </w:rPr>
        <w:t>Q</w:t>
      </w:r>
      <w:r w:rsidRPr="006875B8">
        <w:rPr>
          <w:iCs/>
        </w:rPr>
        <w:t xml:space="preserve">/2 </w:t>
      </w:r>
      <w:r w:rsidRPr="006875B8">
        <w:rPr>
          <w:iCs/>
          <w:lang w:val="en-GB"/>
        </w:rPr>
        <w:t>and</w:t>
      </w:r>
      <w:r w:rsidRPr="006875B8">
        <w:rPr>
          <w:iCs/>
        </w:rPr>
        <w:t xml:space="preserve"> </w:t>
      </w:r>
      <w:r w:rsidRPr="006875B8">
        <w:rPr>
          <w:iCs/>
          <w:lang w:val="en-GB"/>
        </w:rPr>
        <w:t>Add</w:t>
      </w:r>
      <w:r w:rsidRPr="006875B8">
        <w:rPr>
          <w:iCs/>
        </w:rPr>
        <w:t>.1)</w:t>
      </w:r>
    </w:p>
    <w:p w:rsidR="007F23A3" w:rsidRDefault="007F23A3" w:rsidP="006875B8">
      <w:pPr>
        <w:pStyle w:val="SingleTxtGR0"/>
      </w:pPr>
      <w:r>
        <w:t>1.</w:t>
      </w:r>
      <w:r>
        <w:tab/>
      </w:r>
      <w:r w:rsidRPr="005A7DBE">
        <w:rPr>
          <w:i/>
        </w:rPr>
        <w:t>По приглашению Председателя члены делегации Иордании занимают места за столом Комитета.</w:t>
      </w:r>
    </w:p>
    <w:p w:rsidR="007F23A3" w:rsidRDefault="007F23A3" w:rsidP="006875B8">
      <w:pPr>
        <w:pStyle w:val="SingleTxtGR0"/>
      </w:pPr>
      <w:r>
        <w:t>2.</w:t>
      </w:r>
      <w:r>
        <w:tab/>
      </w:r>
      <w:r>
        <w:rPr>
          <w:b/>
        </w:rPr>
        <w:t xml:space="preserve">Г-н Мади </w:t>
      </w:r>
      <w:r>
        <w:t>(Иордания), внося на рассмотрение второй периодический доклад Ио</w:t>
      </w:r>
      <w:r>
        <w:t>р</w:t>
      </w:r>
      <w:r>
        <w:t xml:space="preserve">дани </w:t>
      </w:r>
      <w:r w:rsidRPr="004F2D6D">
        <w:t>(</w:t>
      </w:r>
      <w:r w:rsidRPr="00AA4518">
        <w:rPr>
          <w:lang w:val="en-GB"/>
        </w:rPr>
        <w:t>CAT</w:t>
      </w:r>
      <w:r w:rsidRPr="004F2D6D">
        <w:t>/</w:t>
      </w:r>
      <w:r w:rsidRPr="00AA4518">
        <w:rPr>
          <w:lang w:val="en-GB"/>
        </w:rPr>
        <w:t>C</w:t>
      </w:r>
      <w:r w:rsidRPr="004F2D6D">
        <w:t>/</w:t>
      </w:r>
      <w:r w:rsidRPr="00AA4518">
        <w:rPr>
          <w:lang w:val="en-GB"/>
        </w:rPr>
        <w:t>JOR</w:t>
      </w:r>
      <w:r w:rsidRPr="004F2D6D">
        <w:t>/2)</w:t>
      </w:r>
      <w:r>
        <w:t>, говорит, что ни одна страна не застрахована от пыток и что его правительство признает, что ряд случаев применения пыток или жестокого, бесчел</w:t>
      </w:r>
      <w:r>
        <w:t>о</w:t>
      </w:r>
      <w:r>
        <w:t>вечного или унижающего достоинство обращения могли иметь место в стране. Однако с такими инцидентами никогда не мирились</w:t>
      </w:r>
      <w:r w:rsidR="005A7DBE">
        <w:t>,</w:t>
      </w:r>
      <w:r>
        <w:t xml:space="preserve"> и к ним не проявлялась терпимость. Напротив, предпринима</w:t>
      </w:r>
      <w:r w:rsidR="0057252C">
        <w:t>ются</w:t>
      </w:r>
      <w:r>
        <w:t xml:space="preserve"> энергичные ус</w:t>
      </w:r>
      <w:r>
        <w:t>и</w:t>
      </w:r>
      <w:r>
        <w:t>лия по устранению любых недостатков в соблюдении Иорданией своих обяз</w:t>
      </w:r>
      <w:r>
        <w:t>а</w:t>
      </w:r>
      <w:r>
        <w:t>тельств по Конвенции</w:t>
      </w:r>
      <w:r w:rsidR="005A7DBE">
        <w:t>,</w:t>
      </w:r>
      <w:r>
        <w:t xml:space="preserve"> и в связи с этим рекомендации Комитета будут в по</w:t>
      </w:r>
      <w:r>
        <w:t>л</w:t>
      </w:r>
      <w:r>
        <w:t xml:space="preserve">ной мере приняты во внимание. </w:t>
      </w:r>
    </w:p>
    <w:p w:rsidR="007F23A3" w:rsidRDefault="007F23A3" w:rsidP="006875B8">
      <w:pPr>
        <w:pStyle w:val="SingleTxtGR0"/>
      </w:pPr>
      <w:r>
        <w:t>3.</w:t>
      </w:r>
      <w:r>
        <w:tab/>
        <w:t>Иордания сосредоточила свои усилия на создании потенциала и провед</w:t>
      </w:r>
      <w:r>
        <w:t>е</w:t>
      </w:r>
      <w:r>
        <w:t>нии информационно-просветительской работы в поддержку включения пол</w:t>
      </w:r>
      <w:r>
        <w:t>о</w:t>
      </w:r>
      <w:r>
        <w:t>жений Конвенции и других международных стандартов в области прав человека во внутреннее законодательство и осуществлени</w:t>
      </w:r>
      <w:r w:rsidR="0057252C">
        <w:t>я</w:t>
      </w:r>
      <w:r>
        <w:t xml:space="preserve"> соответствующих резолюций Генеральной Ассамблеи </w:t>
      </w:r>
      <w:r w:rsidR="00506DF0">
        <w:t xml:space="preserve">и Совета по правам человека </w:t>
      </w:r>
      <w:r>
        <w:t>Организации Объедине</w:t>
      </w:r>
      <w:r>
        <w:t>н</w:t>
      </w:r>
      <w:r>
        <w:t>ных Наций. Иордания выступала в качестве соавтора в отношении резолюций, касающихся пыток, и акти</w:t>
      </w:r>
      <w:r>
        <w:t>в</w:t>
      </w:r>
      <w:r>
        <w:t>но участвовала в неофициальных консультациях для обеспечения достижения согласованных результ</w:t>
      </w:r>
      <w:r>
        <w:t>а</w:t>
      </w:r>
      <w:r>
        <w:t>тов.</w:t>
      </w:r>
    </w:p>
    <w:p w:rsidR="007F23A3" w:rsidRDefault="007F23A3" w:rsidP="006875B8">
      <w:pPr>
        <w:pStyle w:val="SingleTxtGR0"/>
      </w:pPr>
      <w:r>
        <w:t>4.</w:t>
      </w:r>
      <w:r>
        <w:tab/>
        <w:t>Власти Иордании осознают необходимость принятия более решительных мер по содействию проведени</w:t>
      </w:r>
      <w:r w:rsidR="00506DF0">
        <w:t>ю</w:t>
      </w:r>
      <w:r>
        <w:t xml:space="preserve"> эффективных расследований, независимому мониторингу центров содержания под стражей, реабилитаци</w:t>
      </w:r>
      <w:r w:rsidR="00506DF0">
        <w:t>онных</w:t>
      </w:r>
      <w:r>
        <w:t xml:space="preserve"> и уголо</w:t>
      </w:r>
      <w:r>
        <w:t>в</w:t>
      </w:r>
      <w:r>
        <w:t>но-исполнительных центров, соблюдению правовых гарантий, обеспечению по</w:t>
      </w:r>
      <w:r>
        <w:t>д</w:t>
      </w:r>
      <w:r>
        <w:t>отчетности и возмещению ущерба для жертв. Они также расширяют партне</w:t>
      </w:r>
      <w:r>
        <w:t>р</w:t>
      </w:r>
      <w:r>
        <w:t xml:space="preserve">ские связи с заинтересованными участниками, такими как правительство Дании и другие органы Дании, а также с гражданским обществом. </w:t>
      </w:r>
      <w:r w:rsidR="00506DF0">
        <w:t>Параллельные</w:t>
      </w:r>
      <w:r>
        <w:t xml:space="preserve"> до</w:t>
      </w:r>
      <w:r>
        <w:t>к</w:t>
      </w:r>
      <w:r>
        <w:t xml:space="preserve">лады и замечания, представленные Национальным центром по правам </w:t>
      </w:r>
      <w:r w:rsidR="00506DF0">
        <w:t xml:space="preserve">человека </w:t>
      </w:r>
      <w:r>
        <w:t>и другими иорданскими организациями гражданского общества</w:t>
      </w:r>
      <w:r w:rsidR="00506DF0">
        <w:t>, были</w:t>
      </w:r>
      <w:r>
        <w:t xml:space="preserve"> с призн</w:t>
      </w:r>
      <w:r>
        <w:t>а</w:t>
      </w:r>
      <w:r>
        <w:t>тельностью прин</w:t>
      </w:r>
      <w:r w:rsidR="00506DF0">
        <w:t>яты</w:t>
      </w:r>
      <w:r>
        <w:t xml:space="preserve"> к сведению, </w:t>
      </w:r>
      <w:r w:rsidR="00506DF0">
        <w:t>и</w:t>
      </w:r>
      <w:r>
        <w:t xml:space="preserve"> его правительство вновь заявляет о своей приверженности сотрудничеству с ними в продвижении вперед с учетом пр</w:t>
      </w:r>
      <w:r>
        <w:t>о</w:t>
      </w:r>
      <w:r>
        <w:t>гресса, достигнутого до настоящего времени</w:t>
      </w:r>
      <w:r w:rsidR="00506DF0">
        <w:t>,</w:t>
      </w:r>
      <w:r>
        <w:t xml:space="preserve"> и устранени</w:t>
      </w:r>
      <w:r w:rsidR="00506DF0">
        <w:t>и</w:t>
      </w:r>
      <w:r>
        <w:t xml:space="preserve"> остающихся тру</w:t>
      </w:r>
      <w:r>
        <w:t>д</w:t>
      </w:r>
      <w:r>
        <w:t>ностей с целью искоренения пыток и жестокого обращения. Иордания продо</w:t>
      </w:r>
      <w:r>
        <w:t>л</w:t>
      </w:r>
      <w:r>
        <w:t>жает пр</w:t>
      </w:r>
      <w:r>
        <w:t>и</w:t>
      </w:r>
      <w:r>
        <w:t>нимать значительные законодательные и институциональные меры по содействию и защите прав человека и основных свобод и улучшению осущес</w:t>
      </w:r>
      <w:r>
        <w:t>т</w:t>
      </w:r>
      <w:r>
        <w:t>вления ею положений Конвенции.</w:t>
      </w:r>
    </w:p>
    <w:p w:rsidR="007F23A3" w:rsidRDefault="007F23A3" w:rsidP="006875B8">
      <w:pPr>
        <w:pStyle w:val="SingleTxtGR0"/>
      </w:pPr>
      <w:r>
        <w:t>5.</w:t>
      </w:r>
      <w:r>
        <w:tab/>
      </w:r>
      <w:r>
        <w:rPr>
          <w:b/>
        </w:rPr>
        <w:t xml:space="preserve">Г-жа Гаер </w:t>
      </w:r>
      <w:r>
        <w:t xml:space="preserve">(первый страновой </w:t>
      </w:r>
      <w:r w:rsidR="00506DF0">
        <w:t>д</w:t>
      </w:r>
      <w:r>
        <w:t>окладчик) отмечает, что прошло 15 лет после рассмотрения Комитетом первоначального доклада Иордании, что яв</w:t>
      </w:r>
      <w:r>
        <w:t>и</w:t>
      </w:r>
      <w:r>
        <w:t>лось намного более длительным периодом, чем это требуется Конвенцией. О</w:t>
      </w:r>
      <w:r>
        <w:t>д</w:t>
      </w:r>
      <w:r>
        <w:t>нако она высоко оценивает весьма содержательный доклад и письменные отв</w:t>
      </w:r>
      <w:r>
        <w:t>е</w:t>
      </w:r>
      <w:r>
        <w:t>ты на перечень вопросов</w:t>
      </w:r>
      <w:r w:rsidRPr="00004A3B">
        <w:t xml:space="preserve"> (</w:t>
      </w:r>
      <w:r w:rsidRPr="00AA4518">
        <w:rPr>
          <w:lang w:val="en-GB"/>
        </w:rPr>
        <w:t>CAT</w:t>
      </w:r>
      <w:r w:rsidRPr="00004A3B">
        <w:t>/</w:t>
      </w:r>
      <w:r w:rsidRPr="00AA4518">
        <w:rPr>
          <w:lang w:val="en-GB"/>
        </w:rPr>
        <w:t>C</w:t>
      </w:r>
      <w:r w:rsidRPr="00004A3B">
        <w:t>/</w:t>
      </w:r>
      <w:r w:rsidRPr="00AA4518">
        <w:rPr>
          <w:lang w:val="en-GB"/>
        </w:rPr>
        <w:t>JOR</w:t>
      </w:r>
      <w:r w:rsidRPr="00004A3B">
        <w:t>/</w:t>
      </w:r>
      <w:r w:rsidRPr="00AA4518">
        <w:rPr>
          <w:lang w:val="en-GB"/>
        </w:rPr>
        <w:t>Q</w:t>
      </w:r>
      <w:r w:rsidRPr="00004A3B">
        <w:t>/2/</w:t>
      </w:r>
      <w:r w:rsidRPr="00AA4518">
        <w:rPr>
          <w:lang w:val="en-GB"/>
        </w:rPr>
        <w:t>Add</w:t>
      </w:r>
      <w:r w:rsidRPr="00004A3B">
        <w:t>.1).</w:t>
      </w:r>
      <w:r w:rsidR="008D4027">
        <w:t xml:space="preserve"> </w:t>
      </w:r>
      <w:r>
        <w:t>Комитет особо признателен в связи с тем фактом, что данные ответы были представлены на более чем одном рабочем языке.</w:t>
      </w:r>
    </w:p>
    <w:p w:rsidR="007F23A3" w:rsidRDefault="007F23A3" w:rsidP="006875B8">
      <w:pPr>
        <w:pStyle w:val="SingleTxtGR0"/>
      </w:pPr>
      <w:r>
        <w:t>6.</w:t>
      </w:r>
      <w:r>
        <w:tab/>
        <w:t>Во введении к докладу правительство признало, что пытки являются бе</w:t>
      </w:r>
      <w:r>
        <w:t>з</w:t>
      </w:r>
      <w:r>
        <w:t>нравс</w:t>
      </w:r>
      <w:r>
        <w:t>т</w:t>
      </w:r>
      <w:r>
        <w:t>венным актом и оскорблением общих ценностей. Оно утверждало о том, что нарушения этих ценностей определенными лицами предста</w:t>
      </w:r>
      <w:r>
        <w:t>в</w:t>
      </w:r>
      <w:r>
        <w:t>ляют собой обособленные инциденты и никоим образом не отражают политику или поз</w:t>
      </w:r>
      <w:r>
        <w:t>и</w:t>
      </w:r>
      <w:r>
        <w:t>цию правительства. Комитет проведет оценку сложившей</w:t>
      </w:r>
      <w:r w:rsidR="00F12F3E">
        <w:t>ся</w:t>
      </w:r>
      <w:r>
        <w:t xml:space="preserve"> ситуации с учетом действий правительства по предупреждению пыток и жестокого обращения и его отклика на утверждения о ненадл</w:t>
      </w:r>
      <w:r>
        <w:t>е</w:t>
      </w:r>
      <w:r>
        <w:t>жащем поведении.</w:t>
      </w:r>
    </w:p>
    <w:p w:rsidR="007F23A3" w:rsidRPr="00D52473" w:rsidRDefault="007F23A3" w:rsidP="006875B8">
      <w:pPr>
        <w:pStyle w:val="SingleTxtGR0"/>
      </w:pPr>
      <w:r>
        <w:t>7.</w:t>
      </w:r>
      <w:r>
        <w:tab/>
        <w:t xml:space="preserve">Она приветствует создание Национального центра по правам человека, Управления Уполномоченного по правам человека и </w:t>
      </w:r>
      <w:r w:rsidR="00506DF0">
        <w:t>д</w:t>
      </w:r>
      <w:r>
        <w:t>епартамент</w:t>
      </w:r>
      <w:r w:rsidR="00506DF0">
        <w:t>ов</w:t>
      </w:r>
      <w:r>
        <w:t xml:space="preserve"> по правам человека в ряде министерств. Термин "центры исправления и реабилитации" в настоящее время использу</w:t>
      </w:r>
      <w:r w:rsidR="00506DF0">
        <w:t>е</w:t>
      </w:r>
      <w:r>
        <w:t>тся для характеристики тюрем, поскольку они пр</w:t>
      </w:r>
      <w:r>
        <w:t>и</w:t>
      </w:r>
      <w:r>
        <w:t>званы служить достижению цели реабилитации, а не просто применению во</w:t>
      </w:r>
      <w:r>
        <w:t>з</w:t>
      </w:r>
      <w:r>
        <w:t>мездия или наказания. Они открыты для инспекций, и в 2006 году было пров</w:t>
      </w:r>
      <w:r>
        <w:t>е</w:t>
      </w:r>
      <w:r>
        <w:t>дено свыше 4 000 посещений таких учреждений. Тюрьма "Аль-Джафр" была закрыта, и был принят ряд других мер в ответ на заключительные замечания Комитета по первоначальному докладу</w:t>
      </w:r>
      <w:r w:rsidR="00506DF0">
        <w:t xml:space="preserve"> </w:t>
      </w:r>
      <w:r w:rsidRPr="00D52473">
        <w:t>(</w:t>
      </w:r>
      <w:r w:rsidRPr="00AA4518">
        <w:rPr>
          <w:lang w:val="en-GB"/>
        </w:rPr>
        <w:t>A</w:t>
      </w:r>
      <w:r w:rsidRPr="00D52473">
        <w:t xml:space="preserve">/50/44). </w:t>
      </w:r>
    </w:p>
    <w:p w:rsidR="007F23A3" w:rsidRDefault="007F23A3" w:rsidP="006875B8">
      <w:pPr>
        <w:pStyle w:val="SingleTxtGR0"/>
      </w:pPr>
      <w:r>
        <w:t>8.</w:t>
      </w:r>
      <w:r>
        <w:tab/>
        <w:t xml:space="preserve">Опубликование текста Конвенции в </w:t>
      </w:r>
      <w:r w:rsidR="00506DF0">
        <w:t>"О</w:t>
      </w:r>
      <w:r>
        <w:t>фициальной газете</w:t>
      </w:r>
      <w:r w:rsidR="00506DF0">
        <w:t>"</w:t>
      </w:r>
      <w:r>
        <w:t xml:space="preserve"> в 2006 году подтвердило, что она является неотъемлемой частью законодательства Иорд</w:t>
      </w:r>
      <w:r>
        <w:t>а</w:t>
      </w:r>
      <w:r>
        <w:t xml:space="preserve">нии, а в статью 208 Уголовного кодекса страны была внесена поправка, с тем чтобы включить определение понятия пыток. В </w:t>
      </w:r>
      <w:r w:rsidR="00506DF0">
        <w:t>з</w:t>
      </w:r>
      <w:r>
        <w:t xml:space="preserve">акон о центрах исправления были внесены поправки в ответ на рекомендацию Комитета, содержащуюся в его заключительных замечаниях, а в </w:t>
      </w:r>
      <w:r w:rsidR="00506DF0">
        <w:t>з</w:t>
      </w:r>
      <w:r>
        <w:t>акон об исправительных учреждениях б</w:t>
      </w:r>
      <w:r>
        <w:t>ы</w:t>
      </w:r>
      <w:r>
        <w:t>ли внесены поправки, отменяющие физическое наказание. Она приветств</w:t>
      </w:r>
      <w:r>
        <w:t>о</w:t>
      </w:r>
      <w:r>
        <w:t>вала бы более детальное описание последней поправки.</w:t>
      </w:r>
    </w:p>
    <w:p w:rsidR="007F23A3" w:rsidRDefault="007F23A3" w:rsidP="006875B8">
      <w:pPr>
        <w:pStyle w:val="SingleTxtGR0"/>
      </w:pPr>
      <w:r>
        <w:t>9.</w:t>
      </w:r>
      <w:r>
        <w:tab/>
        <w:t>К сожалению, государство-участник все еще не желает сделать заявление в соответствии со статьями 21 и 22 Конвенции, оно не намерено ратифицир</w:t>
      </w:r>
      <w:r>
        <w:t>о</w:t>
      </w:r>
      <w:r>
        <w:t>вать Факультативный протокол к Конвенции и не видит необходимости в у</w:t>
      </w:r>
      <w:r>
        <w:t>п</w:t>
      </w:r>
      <w:r>
        <w:t>разднении суда по делам государственной безопасности.</w:t>
      </w:r>
    </w:p>
    <w:p w:rsidR="007F23A3" w:rsidRDefault="007F23A3" w:rsidP="006875B8">
      <w:pPr>
        <w:pStyle w:val="SingleTxtGR0"/>
      </w:pPr>
      <w:r>
        <w:t>10.</w:t>
      </w:r>
      <w:r>
        <w:tab/>
        <w:t>Всеобъемлющие вопросы, которые были упомянуты неоднократно непр</w:t>
      </w:r>
      <w:r>
        <w:t>а</w:t>
      </w:r>
      <w:r>
        <w:t xml:space="preserve">вительственными организациями и другими органами и которые также были поставлены в ходе универсального периодического обзора </w:t>
      </w:r>
      <w:r w:rsidR="00506DF0">
        <w:t xml:space="preserve">в отношении </w:t>
      </w:r>
      <w:r>
        <w:t>Иорд</w:t>
      </w:r>
      <w:r>
        <w:t>а</w:t>
      </w:r>
      <w:r>
        <w:t>нии в Совете по правам человека, касаются: отношения к пыткам как к прав</w:t>
      </w:r>
      <w:r>
        <w:t>о</w:t>
      </w:r>
      <w:r>
        <w:t>нарушению, а не серьезному преступлению; мнение о том, что отсутствие уг</w:t>
      </w:r>
      <w:r>
        <w:t>о</w:t>
      </w:r>
      <w:r>
        <w:t>ловного преследования за применение пыток является приемлемым, хотя это может отражать определенную форму безнаказанности; широкого использов</w:t>
      </w:r>
      <w:r>
        <w:t>а</w:t>
      </w:r>
      <w:r>
        <w:t>ния административного задержания; отсутствия правовых гарантий; деятельн</w:t>
      </w:r>
      <w:r>
        <w:t>о</w:t>
      </w:r>
      <w:r>
        <w:t xml:space="preserve">сти </w:t>
      </w:r>
      <w:r w:rsidR="004F5D62">
        <w:t>Г</w:t>
      </w:r>
      <w:r>
        <w:t>лавного разведывательного департамента (ГРД); и утверждени</w:t>
      </w:r>
      <w:r w:rsidR="004F5D62">
        <w:t>й</w:t>
      </w:r>
      <w:r>
        <w:t xml:space="preserve"> о том, что подвергающиеся опасности женщины содержатся в порядке защитного соде</w:t>
      </w:r>
      <w:r>
        <w:t>р</w:t>
      </w:r>
      <w:r>
        <w:t>жания под стражей.</w:t>
      </w:r>
    </w:p>
    <w:p w:rsidR="007F23A3" w:rsidRDefault="007F23A3" w:rsidP="006875B8">
      <w:pPr>
        <w:pStyle w:val="SingleTxtGR0"/>
      </w:pPr>
      <w:r>
        <w:t>11.</w:t>
      </w:r>
      <w:r>
        <w:tab/>
        <w:t>Вопрос 1 из перечня вопросов (</w:t>
      </w:r>
      <w:r>
        <w:rPr>
          <w:lang w:val="en-US"/>
        </w:rPr>
        <w:t>CAT</w:t>
      </w:r>
      <w:r w:rsidRPr="00A206DE">
        <w:t>/</w:t>
      </w:r>
      <w:r>
        <w:rPr>
          <w:lang w:val="en-US"/>
        </w:rPr>
        <w:t>C</w:t>
      </w:r>
      <w:r w:rsidRPr="00A206DE">
        <w:t>/</w:t>
      </w:r>
      <w:r>
        <w:rPr>
          <w:lang w:val="en-US"/>
        </w:rPr>
        <w:t>JOR</w:t>
      </w:r>
      <w:r w:rsidRPr="00A206DE">
        <w:t>/</w:t>
      </w:r>
      <w:r>
        <w:rPr>
          <w:lang w:val="en-US"/>
        </w:rPr>
        <w:t>Q</w:t>
      </w:r>
      <w:r w:rsidRPr="00A206DE">
        <w:t>/2)</w:t>
      </w:r>
      <w:r>
        <w:t xml:space="preserve"> касается отношения к пыткам как к правонарушению и мягкости применяемых мер наказания. Ст</w:t>
      </w:r>
      <w:r>
        <w:t>а</w:t>
      </w:r>
      <w:r>
        <w:t>тья</w:t>
      </w:r>
      <w:r w:rsidR="00DC0A92">
        <w:t> </w:t>
      </w:r>
      <w:r>
        <w:t>208 (1) Уголовного кодекса запрещает применение пыток с целью получ</w:t>
      </w:r>
      <w:r>
        <w:t>е</w:t>
      </w:r>
      <w:r>
        <w:t>ния признания или информации относительно какого-либо преступления, тогда как статья 208 (2) содержит определение пытки, изложенное в значительно б</w:t>
      </w:r>
      <w:r>
        <w:t>о</w:t>
      </w:r>
      <w:r>
        <w:t>лее широких выражениях. Она приветствовала бы дополнительные разъяснения о</w:t>
      </w:r>
      <w:r>
        <w:t>т</w:t>
      </w:r>
      <w:r>
        <w:t>носительно видов деяний, которые запрещены статьей 208. Она спрашивает, имеются ли какие-либо планы по внесению в законодательство поправок, отр</w:t>
      </w:r>
      <w:r>
        <w:t>а</w:t>
      </w:r>
      <w:r>
        <w:t>жающих тяжкий характер преступления пытки в применяемых мерах наказ</w:t>
      </w:r>
      <w:r>
        <w:t>а</w:t>
      </w:r>
      <w:r>
        <w:t>ния. При каких обстоятельствах лицо, признанное виновным в совершении п</w:t>
      </w:r>
      <w:r>
        <w:t>ы</w:t>
      </w:r>
      <w:r>
        <w:t xml:space="preserve">ток, будет приговорено к лишению свободы на срок </w:t>
      </w:r>
      <w:r w:rsidR="004F5D62">
        <w:t>шесть</w:t>
      </w:r>
      <w:r>
        <w:t xml:space="preserve"> месяцев или три г</w:t>
      </w:r>
      <w:r>
        <w:t>о</w:t>
      </w:r>
      <w:r>
        <w:t>да (предусмотренные пределы наказания) и считается ли такое наказание дост</w:t>
      </w:r>
      <w:r>
        <w:t>а</w:t>
      </w:r>
      <w:r>
        <w:t xml:space="preserve">точным? </w:t>
      </w:r>
    </w:p>
    <w:p w:rsidR="007F23A3" w:rsidRDefault="007F23A3" w:rsidP="006875B8">
      <w:pPr>
        <w:pStyle w:val="SingleTxtGR0"/>
      </w:pPr>
      <w:r>
        <w:t>12.</w:t>
      </w:r>
      <w:r>
        <w:tab/>
        <w:t>С учетом ответов на перечень вопросов расследования показали, что акты пыток не совершались сотрудниками служб общественной безопасности после внесения п</w:t>
      </w:r>
      <w:r>
        <w:t>о</w:t>
      </w:r>
      <w:r>
        <w:t>правки в статью 208 в 2007 году. Такое достижение объясняется распространением те</w:t>
      </w:r>
      <w:r>
        <w:t>к</w:t>
      </w:r>
      <w:r>
        <w:t>ста Конвенции среди всех сотрудников сил безопасности и включением ее положений в учебные курсы. Однако этот результат носит весьма необычный характер, особенно с учетом признания государством-участником того, что такие инциденты периодически имеют место. В связи с этим она спрашивает, были ли проведены подлинно независимые расследов</w:t>
      </w:r>
      <w:r>
        <w:t>а</w:t>
      </w:r>
      <w:r>
        <w:t>ния. Какие конкретные меры были приняты для обеспечения соблюдения пол</w:t>
      </w:r>
      <w:r>
        <w:t>о</w:t>
      </w:r>
      <w:r>
        <w:t>жений Конвенции должностными лицами и понесли ли они какое-либо дисци</w:t>
      </w:r>
      <w:r>
        <w:t>п</w:t>
      </w:r>
      <w:r>
        <w:t>линарное наказание за злоупотребления? Была сделана ссылка на расследов</w:t>
      </w:r>
      <w:r>
        <w:t>а</w:t>
      </w:r>
      <w:r>
        <w:t>ние жалоб, которое привело к передаче 10 дел в полицейские суды и 22 дел к</w:t>
      </w:r>
      <w:r>
        <w:t>о</w:t>
      </w:r>
      <w:r>
        <w:t>мандирам подразделений, однако не была предоставлена какая-либо информ</w:t>
      </w:r>
      <w:r>
        <w:t>а</w:t>
      </w:r>
      <w:r>
        <w:t>ция о результатах. Специальный докладчик по вопросам пыток и других жест</w:t>
      </w:r>
      <w:r>
        <w:t>о</w:t>
      </w:r>
      <w:r>
        <w:t>ких, бесчеловечных или ун</w:t>
      </w:r>
      <w:r>
        <w:t>и</w:t>
      </w:r>
      <w:r>
        <w:t>жающих достоинство видах обращения и наказания посетил Иорданию до внесения поправки в статью 208 и в своем докладе (</w:t>
      </w:r>
      <w:r>
        <w:rPr>
          <w:lang w:val="en-US"/>
        </w:rPr>
        <w:t>A</w:t>
      </w:r>
      <w:r w:rsidRPr="00322F77">
        <w:t>/</w:t>
      </w:r>
      <w:r>
        <w:rPr>
          <w:lang w:val="en-US"/>
        </w:rPr>
        <w:t>HRC</w:t>
      </w:r>
      <w:r w:rsidRPr="00322F77">
        <w:t>/4/33/</w:t>
      </w:r>
      <w:r>
        <w:rPr>
          <w:lang w:val="en-US"/>
        </w:rPr>
        <w:t>Add</w:t>
      </w:r>
      <w:r w:rsidRPr="00322F77">
        <w:t xml:space="preserve">.3) </w:t>
      </w:r>
      <w:r>
        <w:t>заявил, что ни одно должностное лицо не было подвергн</w:t>
      </w:r>
      <w:r>
        <w:t>у</w:t>
      </w:r>
      <w:r>
        <w:t>то уголовному преследованию в соответствии со статьей 208. Она спрашивает, можно ли объяснить отсутствие уголовных преследов</w:t>
      </w:r>
      <w:r>
        <w:t>а</w:t>
      </w:r>
      <w:r>
        <w:t>ний тем фактом, что дела полицейских передаются на рассмотрение в иную судебную систему. По да</w:t>
      </w:r>
      <w:r>
        <w:t>н</w:t>
      </w:r>
      <w:r>
        <w:t>ным организации "Хьюман райтс уотч" полицейские прокуроры и п</w:t>
      </w:r>
      <w:r>
        <w:t>о</w:t>
      </w:r>
      <w:r>
        <w:t>лицейские судьи проводят разбирательства в отношении своих коллег-полицейских. Да</w:t>
      </w:r>
      <w:r>
        <w:t>н</w:t>
      </w:r>
      <w:r>
        <w:t>ная неправительственная организация утверждала, что юрисдикцию по уголо</w:t>
      </w:r>
      <w:r>
        <w:t>в</w:t>
      </w:r>
      <w:r>
        <w:t>но-правовым вопросам, сопряженным со злоупотреблениями в исправительных учреждениях, следует передать из полицейских судов гражданским прокур</w:t>
      </w:r>
      <w:r>
        <w:t>о</w:t>
      </w:r>
      <w:r>
        <w:t>рам. Изучали ли власти Иордании этот вопрос и существуют ли какие-либо планы по обеспечению уголовного преследования в гражданских судах? Н</w:t>
      </w:r>
      <w:r>
        <w:t>а</w:t>
      </w:r>
      <w:r>
        <w:t>циональному центру по правам человека или некоему другому независимому следственному органу можно было бы предоставить возможность провести о</w:t>
      </w:r>
      <w:r>
        <w:t>б</w:t>
      </w:r>
      <w:r>
        <w:t>зор сложившегося положения.</w:t>
      </w:r>
    </w:p>
    <w:p w:rsidR="008D4027" w:rsidRDefault="007F23A3" w:rsidP="006875B8">
      <w:pPr>
        <w:pStyle w:val="SingleTxtGR0"/>
      </w:pPr>
      <w:r>
        <w:t>13.</w:t>
      </w:r>
      <w:r>
        <w:tab/>
        <w:t>Специальный докладчик посетил исправительный и реабилитационный центр Сивака, в котором содержались 2</w:t>
      </w:r>
      <w:r w:rsidR="008D4027">
        <w:t xml:space="preserve"> </w:t>
      </w:r>
      <w:r>
        <w:t>100 заключенных. Хотя были высказ</w:t>
      </w:r>
      <w:r>
        <w:t>а</w:t>
      </w:r>
      <w:r>
        <w:t>ны утверждения об избиениях и о двух заключенных, которые умерли в закл</w:t>
      </w:r>
      <w:r>
        <w:t>ю</w:t>
      </w:r>
      <w:r>
        <w:t>чении, никакие расследования не были начаты и виновные лица не были пр</w:t>
      </w:r>
      <w:r>
        <w:t>и</w:t>
      </w:r>
      <w:r>
        <w:t>влечены к ответственности. Когда представителям организации "Хьюман райтс уотч" было разрешено посетить это исправительное учреждение, в нем возник бунт с весьма трагическими результатами. Она предлагает делегации проко</w:t>
      </w:r>
      <w:r>
        <w:t>м</w:t>
      </w:r>
      <w:r>
        <w:t>ментировать изменения, которые были произведены в этом исправительном у</w:t>
      </w:r>
      <w:r>
        <w:t>ч</w:t>
      </w:r>
      <w:r>
        <w:t>реждении.</w:t>
      </w:r>
    </w:p>
    <w:p w:rsidR="001F2287" w:rsidRPr="00272AD1" w:rsidRDefault="001F2287" w:rsidP="003E0943">
      <w:pPr>
        <w:pStyle w:val="SingleTxtGR0"/>
      </w:pPr>
      <w:r w:rsidRPr="00272AD1">
        <w:t>14.</w:t>
      </w:r>
      <w:r w:rsidRPr="00272AD1">
        <w:tab/>
        <w:t>Сославшись на дело Захера Абеда аль-Джалила Абу аль-Риша, Специал</w:t>
      </w:r>
      <w:r w:rsidRPr="00272AD1">
        <w:t>ь</w:t>
      </w:r>
      <w:r w:rsidRPr="00272AD1">
        <w:t>ный докладчик в своем докладе заявил</w:t>
      </w:r>
      <w:r>
        <w:t>а</w:t>
      </w:r>
      <w:r w:rsidRPr="00272AD1">
        <w:t>, что он</w:t>
      </w:r>
      <w:r w:rsidR="0086276B">
        <w:t>,</w:t>
      </w:r>
      <w:r w:rsidRPr="00272AD1">
        <w:t xml:space="preserve"> вне каких-либо разумных с</w:t>
      </w:r>
      <w:r w:rsidRPr="00272AD1">
        <w:t>о</w:t>
      </w:r>
      <w:r w:rsidRPr="00272AD1">
        <w:t>мнений</w:t>
      </w:r>
      <w:r w:rsidR="0086276B">
        <w:t>,</w:t>
      </w:r>
      <w:r w:rsidRPr="00272AD1">
        <w:t xml:space="preserve"> установил, что во время его миссии по установлению фактов имел м</w:t>
      </w:r>
      <w:r w:rsidRPr="00272AD1">
        <w:t>е</w:t>
      </w:r>
      <w:r w:rsidRPr="00272AD1">
        <w:t>сто серьезный случай применения пыток. Собранные доказательства были по</w:t>
      </w:r>
      <w:r w:rsidRPr="00272AD1">
        <w:t>д</w:t>
      </w:r>
      <w:r w:rsidRPr="00272AD1">
        <w:t>тверждены показаниями свидетеля, его судмедэкспертом и двумя судмедэкспе</w:t>
      </w:r>
      <w:r w:rsidRPr="00272AD1">
        <w:t>р</w:t>
      </w:r>
      <w:r w:rsidRPr="00272AD1">
        <w:t>тами из Национального института судебной медицины, однако правительство ответило, что потерпевший, когда ему задали соответствующий вопрос, просил не предъявлять обвинения двум виновным лицам. Дело этих лиц было передано полицейским судам по обвинению в сговоре причинить телесные повреждения согласно статье 334 Уголовного кодекса. Она предлагает представителям гос</w:t>
      </w:r>
      <w:r w:rsidRPr="00272AD1">
        <w:t>у</w:t>
      </w:r>
      <w:r w:rsidRPr="00272AD1">
        <w:t>дарства-участника прокомментировать этот случай.</w:t>
      </w:r>
    </w:p>
    <w:p w:rsidR="001F2287" w:rsidRPr="00272AD1" w:rsidRDefault="001F2287" w:rsidP="003E0943">
      <w:pPr>
        <w:pStyle w:val="SingleTxtGR0"/>
      </w:pPr>
      <w:r w:rsidRPr="00272AD1">
        <w:t>15.</w:t>
      </w:r>
      <w:r w:rsidRPr="00272AD1">
        <w:tab/>
        <w:t>Она также запрашивает информацию о расследовании, которое было пр</w:t>
      </w:r>
      <w:r w:rsidRPr="00272AD1">
        <w:t>о</w:t>
      </w:r>
      <w:r w:rsidRPr="00272AD1">
        <w:t>ведено в связи со сме</w:t>
      </w:r>
      <w:r w:rsidRPr="00272AD1">
        <w:t>р</w:t>
      </w:r>
      <w:r w:rsidRPr="00272AD1">
        <w:t>тью трех заключенных в результате сожжения в тюрьме Мува</w:t>
      </w:r>
      <w:r>
        <w:t>к</w:t>
      </w:r>
      <w:r w:rsidRPr="00272AD1">
        <w:t>кар в апреле 2008 года. Организация "Хьюман райтс уотч" утверждала, что Департамент общественной безопасности пытался оградить соответству</w:t>
      </w:r>
      <w:r w:rsidRPr="00272AD1">
        <w:t>ю</w:t>
      </w:r>
      <w:r w:rsidRPr="00272AD1">
        <w:t>щих должностных лиц от уголовного преследования.</w:t>
      </w:r>
    </w:p>
    <w:p w:rsidR="001F2287" w:rsidRPr="00272AD1" w:rsidRDefault="001F2287" w:rsidP="003E0943">
      <w:pPr>
        <w:pStyle w:val="SingleTxtGR0"/>
      </w:pPr>
      <w:r w:rsidRPr="00272AD1">
        <w:t>16.</w:t>
      </w:r>
      <w:r w:rsidRPr="00272AD1">
        <w:tab/>
        <w:t>Организация "Международная амнистия" сослалась на уголовное пресл</w:t>
      </w:r>
      <w:r w:rsidRPr="00272AD1">
        <w:t>е</w:t>
      </w:r>
      <w:r w:rsidRPr="00272AD1">
        <w:t xml:space="preserve">дование в отношении </w:t>
      </w:r>
      <w:r w:rsidR="000C02AD">
        <w:t>десяти</w:t>
      </w:r>
      <w:r w:rsidRPr="00272AD1">
        <w:t xml:space="preserve"> должностных лиц в связи со смертью заключенн</w:t>
      </w:r>
      <w:r w:rsidRPr="00272AD1">
        <w:t>о</w:t>
      </w:r>
      <w:r w:rsidRPr="00272AD1">
        <w:t>го в тюрьме Джвейда, которая предположительно наступила в результате пр</w:t>
      </w:r>
      <w:r w:rsidRPr="00272AD1">
        <w:t>и</w:t>
      </w:r>
      <w:r w:rsidRPr="00272AD1">
        <w:t>менения к нему пыток и жестокого обращения. По всей видимости, эти дол</w:t>
      </w:r>
      <w:r w:rsidRPr="00272AD1">
        <w:t>ж</w:t>
      </w:r>
      <w:r w:rsidRPr="00272AD1">
        <w:t>ностные лица были приговорены к лишению свободы, однако не вполне ясно, были ли они осуждены за совершение пыток и некоторых других дейс</w:t>
      </w:r>
      <w:r w:rsidRPr="00272AD1">
        <w:t>т</w:t>
      </w:r>
      <w:r w:rsidRPr="00272AD1">
        <w:t xml:space="preserve">вий. </w:t>
      </w:r>
    </w:p>
    <w:p w:rsidR="001F2287" w:rsidRPr="00272AD1" w:rsidRDefault="001F2287" w:rsidP="003E0943">
      <w:pPr>
        <w:pStyle w:val="SingleTxtGR0"/>
      </w:pPr>
      <w:r w:rsidRPr="00272AD1">
        <w:t>17.</w:t>
      </w:r>
      <w:r w:rsidRPr="00272AD1">
        <w:tab/>
        <w:t xml:space="preserve">В связи с вопросом 3 перечня вопросов она спрашивает, затрагивает ли контртеррористическое законодательство и процедуры административного </w:t>
      </w:r>
      <w:r>
        <w:t>з</w:t>
      </w:r>
      <w:r>
        <w:t>а</w:t>
      </w:r>
      <w:r w:rsidRPr="00272AD1">
        <w:t>держания право какого-либо лица на быстрый доступ к услугам адвоката и на уведомление какого-либо его родственника. Какова процедура, предусмотре</w:t>
      </w:r>
      <w:r w:rsidRPr="00272AD1">
        <w:t>н</w:t>
      </w:r>
      <w:r w:rsidRPr="00272AD1">
        <w:t>ная законом о предупреждении терроризма 2006 года в отношении задержания обвиняемого лица до предъявления обвинения? По данным Специального до</w:t>
      </w:r>
      <w:r w:rsidRPr="00272AD1">
        <w:t>к</w:t>
      </w:r>
      <w:r w:rsidRPr="00272AD1">
        <w:t>ладчика, закон о предупреждении преступности 1954 года разрешал губернат</w:t>
      </w:r>
      <w:r w:rsidRPr="00272AD1">
        <w:t>о</w:t>
      </w:r>
      <w:r w:rsidRPr="00272AD1">
        <w:t>рам провинций "в некоторых случаях" задерживать лиц без предъявления обв</w:t>
      </w:r>
      <w:r w:rsidRPr="00272AD1">
        <w:t>и</w:t>
      </w:r>
      <w:r w:rsidRPr="00272AD1">
        <w:t>нения или проведения судебного разбирательства на срок до одного года, пр</w:t>
      </w:r>
      <w:r w:rsidRPr="00272AD1">
        <w:t>и</w:t>
      </w:r>
      <w:r w:rsidRPr="00272AD1">
        <w:t>чем срок такого задержания мог продлеваться бесконечно. Она спрашивает, к</w:t>
      </w:r>
      <w:r w:rsidRPr="00272AD1">
        <w:t>а</w:t>
      </w:r>
      <w:r w:rsidRPr="00272AD1">
        <w:t>кого рода дела будут оправдывать такие меры, которые, как представляется, с</w:t>
      </w:r>
      <w:r w:rsidRPr="00272AD1">
        <w:t>о</w:t>
      </w:r>
      <w:r w:rsidRPr="00272AD1">
        <w:t xml:space="preserve">пряжены с административным задержанием. </w:t>
      </w:r>
    </w:p>
    <w:p w:rsidR="001F2287" w:rsidRPr="00272AD1" w:rsidRDefault="001F2287" w:rsidP="003E0943">
      <w:pPr>
        <w:pStyle w:val="SingleTxtGR0"/>
      </w:pPr>
      <w:r w:rsidRPr="00272AD1">
        <w:t>18.</w:t>
      </w:r>
      <w:r w:rsidRPr="00272AD1">
        <w:tab/>
        <w:t>Она понимает, что в безотлагательных случаях прокурорам разрешается</w:t>
      </w:r>
      <w:r w:rsidR="000C02AD">
        <w:t>,</w:t>
      </w:r>
      <w:r w:rsidRPr="00272AD1">
        <w:t xml:space="preserve"> согласно статьям 63 и 64 Уголовно-процессуального кодекса</w:t>
      </w:r>
      <w:r w:rsidR="000C02AD">
        <w:t>,</w:t>
      </w:r>
      <w:r w:rsidRPr="00272AD1">
        <w:t xml:space="preserve"> проводить допр</w:t>
      </w:r>
      <w:r w:rsidRPr="00272AD1">
        <w:t>о</w:t>
      </w:r>
      <w:r w:rsidRPr="00272AD1">
        <w:t>сы задержанных в отсутствие адвокатов. При каких обстоятельствах какой-либо случай будет рассматриваться подпадающим под эту категорию и устано</w:t>
      </w:r>
      <w:r w:rsidRPr="00272AD1">
        <w:t>в</w:t>
      </w:r>
      <w:r w:rsidRPr="00272AD1">
        <w:t>лены ли какие-либо гарантии, обеспечивающие отсутствие злоупотреблений полож</w:t>
      </w:r>
      <w:r w:rsidRPr="00272AD1">
        <w:t>е</w:t>
      </w:r>
      <w:r w:rsidRPr="00272AD1">
        <w:t>ниями этих статей? Комитет приветствовал бы статистические данные или др</w:t>
      </w:r>
      <w:r w:rsidRPr="00272AD1">
        <w:t>у</w:t>
      </w:r>
      <w:r w:rsidRPr="00272AD1">
        <w:t>гую информацию относительно практического применения статей 63, 64 и 66</w:t>
      </w:r>
      <w:r w:rsidR="003D5358">
        <w:t> </w:t>
      </w:r>
      <w:r w:rsidRPr="00272AD1">
        <w:t>(2) Уголовно-процессуального кодекса. Она обращает внимание на несоо</w:t>
      </w:r>
      <w:r w:rsidRPr="00272AD1">
        <w:t>т</w:t>
      </w:r>
      <w:r w:rsidRPr="00272AD1">
        <w:t>ветствие между этими положениями и заявлением, содержащимся в пункте 114 доклада, о том, что судебные процессы должны проводиться в открытом поря</w:t>
      </w:r>
      <w:r w:rsidRPr="00272AD1">
        <w:t>д</w:t>
      </w:r>
      <w:r w:rsidRPr="00272AD1">
        <w:t>ке, что подзащитные имеют право на представительство адвокатом и что след</w:t>
      </w:r>
      <w:r w:rsidRPr="00272AD1">
        <w:t>у</w:t>
      </w:r>
      <w:r w:rsidRPr="00272AD1">
        <w:t>ет применять законодательство, являющееся наиболее благоприятным для по</w:t>
      </w:r>
      <w:r w:rsidRPr="00272AD1">
        <w:t>д</w:t>
      </w:r>
      <w:r w:rsidRPr="00272AD1">
        <w:t>защитного.</w:t>
      </w:r>
    </w:p>
    <w:p w:rsidR="001F2287" w:rsidRPr="00272AD1" w:rsidRDefault="001F2287" w:rsidP="003E0943">
      <w:pPr>
        <w:pStyle w:val="SingleTxtGR0"/>
      </w:pPr>
      <w:r w:rsidRPr="00272AD1">
        <w:t>19.</w:t>
      </w:r>
      <w:r w:rsidRPr="00272AD1">
        <w:tab/>
        <w:t>Комитет был проинформирован о том, что лицам, задержанным ГРД, не предоставляется доступ к адвокату или врачу и не разрешается связаться с ро</w:t>
      </w:r>
      <w:r w:rsidRPr="00272AD1">
        <w:t>д</w:t>
      </w:r>
      <w:r w:rsidRPr="00272AD1">
        <w:t>ственником в течение первых семи дней после ареста. Она спрашивает, являе</w:t>
      </w:r>
      <w:r w:rsidRPr="00272AD1">
        <w:t>т</w:t>
      </w:r>
      <w:r w:rsidRPr="00272AD1">
        <w:t xml:space="preserve">ся ли применимой в этом контексте статья 13 </w:t>
      </w:r>
      <w:r>
        <w:t>з</w:t>
      </w:r>
      <w:r w:rsidRPr="00272AD1">
        <w:t>акона о центрах исправления и реабилитации.</w:t>
      </w:r>
    </w:p>
    <w:p w:rsidR="001F2287" w:rsidRPr="00272AD1" w:rsidRDefault="001F2287" w:rsidP="003E0943">
      <w:pPr>
        <w:pStyle w:val="SingleTxtGR0"/>
      </w:pPr>
      <w:r w:rsidRPr="00272AD1">
        <w:t>20.</w:t>
      </w:r>
      <w:r w:rsidRPr="00272AD1">
        <w:tab/>
        <w:t>Специальный докладчик был проинформирован о том, что все задержа</w:t>
      </w:r>
      <w:r w:rsidRPr="00272AD1">
        <w:t>н</w:t>
      </w:r>
      <w:r w:rsidRPr="00272AD1">
        <w:t>ные имеют право на врачебный осмотр по прибытии в центр содержания под стражей. Она спрашивает, какова обычн</w:t>
      </w:r>
      <w:r>
        <w:t>ая</w:t>
      </w:r>
      <w:r w:rsidRPr="00272AD1">
        <w:t xml:space="preserve"> процедура в тех случаях, когда уст</w:t>
      </w:r>
      <w:r w:rsidRPr="00272AD1">
        <w:t>а</w:t>
      </w:r>
      <w:r w:rsidRPr="00272AD1">
        <w:t>новлено, что задержанный подвергался ненадлежащему обращению. Как много тюремных врачей назначены в каждый из центров исправления и реабилит</w:t>
      </w:r>
      <w:r w:rsidRPr="00272AD1">
        <w:t>а</w:t>
      </w:r>
      <w:r w:rsidRPr="00272AD1">
        <w:t>ции?</w:t>
      </w:r>
    </w:p>
    <w:p w:rsidR="001F2287" w:rsidRPr="00272AD1" w:rsidRDefault="001F2287" w:rsidP="003E0943">
      <w:pPr>
        <w:pStyle w:val="SingleTxtGR0"/>
      </w:pPr>
      <w:r w:rsidRPr="00272AD1">
        <w:t>21.</w:t>
      </w:r>
      <w:r w:rsidRPr="00272AD1">
        <w:tab/>
        <w:t>Согласно ответу на вопрос 4 перечня вопросов, касающи</w:t>
      </w:r>
      <w:r>
        <w:t>й</w:t>
      </w:r>
      <w:r w:rsidRPr="00272AD1">
        <w:t>ся администр</w:t>
      </w:r>
      <w:r w:rsidRPr="00272AD1">
        <w:t>а</w:t>
      </w:r>
      <w:r w:rsidRPr="00272AD1">
        <w:t>тивного задержания, в 2006 году были задержаны 20 071 человек, причем число таких задержанных уменьшилось на более чем 4 000 человек. Среди судей а</w:t>
      </w:r>
      <w:r w:rsidRPr="00272AD1">
        <w:t>д</w:t>
      </w:r>
      <w:r w:rsidRPr="00272AD1">
        <w:t>министративных судов был распространен циркуляр, предписывающий им п</w:t>
      </w:r>
      <w:r w:rsidRPr="00272AD1">
        <w:t>о</w:t>
      </w:r>
      <w:r w:rsidRPr="00272AD1">
        <w:t>кончить с этой практикой, и было освобождено большое число людей. Она спрашивает делегацию о том, располагает ли делегация в большей мере обно</w:t>
      </w:r>
      <w:r w:rsidRPr="00272AD1">
        <w:t>в</w:t>
      </w:r>
      <w:r w:rsidRPr="00272AD1">
        <w:t>ленн</w:t>
      </w:r>
      <w:r>
        <w:t>ыми</w:t>
      </w:r>
      <w:r w:rsidRPr="00272AD1">
        <w:t xml:space="preserve"> данными и информацией о поле, возрасте, этническом происхождении или местонахождении лиц, подвергшихся административному задержанию. К</w:t>
      </w:r>
      <w:r w:rsidRPr="00272AD1">
        <w:t>о</w:t>
      </w:r>
      <w:r w:rsidRPr="00272AD1">
        <w:t>митет хотел бы получить заверения в том, что такое задержание не представл</w:t>
      </w:r>
      <w:r w:rsidRPr="00272AD1">
        <w:t>я</w:t>
      </w:r>
      <w:r w:rsidRPr="00272AD1">
        <w:t>ет собой непризнанное или тайное содержание под стражей. Государство-участник утверждало, что оно используется только при ограниченных обсто</w:t>
      </w:r>
      <w:r w:rsidRPr="00272AD1">
        <w:t>я</w:t>
      </w:r>
      <w:r w:rsidRPr="00272AD1">
        <w:t>тельствах и в отношении крайне опасных людей. Вместе с тем Комитет был проинформирован о том, что лица, обвиняемые в мошенничестве или соверш</w:t>
      </w:r>
      <w:r w:rsidRPr="00272AD1">
        <w:t>е</w:t>
      </w:r>
      <w:r w:rsidRPr="00272AD1">
        <w:t>нии других ненасильственных преступлений, иногда подвергаются администр</w:t>
      </w:r>
      <w:r w:rsidRPr="00272AD1">
        <w:t>а</w:t>
      </w:r>
      <w:r w:rsidRPr="00272AD1">
        <w:t>тивному з</w:t>
      </w:r>
      <w:r w:rsidRPr="00272AD1">
        <w:t>а</w:t>
      </w:r>
      <w:r w:rsidRPr="00272AD1">
        <w:t xml:space="preserve">держанию без обращения в суды. </w:t>
      </w:r>
    </w:p>
    <w:p w:rsidR="001F2287" w:rsidRPr="00A66729" w:rsidRDefault="001F2287" w:rsidP="003E0943">
      <w:pPr>
        <w:pStyle w:val="SingleTxtGR0"/>
      </w:pPr>
      <w:r w:rsidRPr="00A66729">
        <w:t>22.</w:t>
      </w:r>
      <w:r w:rsidRPr="00A66729">
        <w:tab/>
        <w:t>Хот</w:t>
      </w:r>
      <w:r>
        <w:t>я</w:t>
      </w:r>
      <w:r w:rsidRPr="00A66729">
        <w:t xml:space="preserve"> усилия </w:t>
      </w:r>
      <w:r>
        <w:t xml:space="preserve">правительства </w:t>
      </w:r>
      <w:r w:rsidRPr="00A66729">
        <w:t xml:space="preserve">по улучшению положения женщин </w:t>
      </w:r>
      <w:r>
        <w:t xml:space="preserve">− </w:t>
      </w:r>
      <w:r w:rsidRPr="00A66729">
        <w:t>жертв бытового насилия могут вызывать похвалу, некоторые женщины, подверга</w:t>
      </w:r>
      <w:r w:rsidRPr="00A66729">
        <w:t>в</w:t>
      </w:r>
      <w:r w:rsidRPr="00A66729">
        <w:t>шиеся риску совершени</w:t>
      </w:r>
      <w:r>
        <w:t>я</w:t>
      </w:r>
      <w:r w:rsidRPr="00A66729">
        <w:t xml:space="preserve"> в отношении них преступлений во имя чести, быт</w:t>
      </w:r>
      <w:r w:rsidRPr="00A66729">
        <w:t>о</w:t>
      </w:r>
      <w:r w:rsidRPr="00A66729">
        <w:t>вых преступлений или обусловленных гендерными соображениями злоупотре</w:t>
      </w:r>
      <w:r w:rsidRPr="00A66729">
        <w:t>б</w:t>
      </w:r>
      <w:r w:rsidRPr="00A66729">
        <w:t>лений, как утверждается, содержатся в порядке защит</w:t>
      </w:r>
      <w:r>
        <w:t>ного</w:t>
      </w:r>
      <w:r w:rsidRPr="00A66729">
        <w:t xml:space="preserve"> содержания под стражей. Государство-участник сообщило о 290 "бенефициар</w:t>
      </w:r>
      <w:r>
        <w:t>ах</w:t>
      </w:r>
      <w:r w:rsidRPr="00A66729">
        <w:t>, проживающих в безопасных местах" в 2007 году, 501 бенефициаре в 2008 году и 791 бенеф</w:t>
      </w:r>
      <w:r w:rsidRPr="00A66729">
        <w:t>и</w:t>
      </w:r>
      <w:r w:rsidRPr="00A66729">
        <w:t>циаре в 2009 году. Она просит делегацию разъяснить, равнозначно ли их с</w:t>
      </w:r>
      <w:r w:rsidRPr="00A66729">
        <w:t>о</w:t>
      </w:r>
      <w:r w:rsidRPr="00A66729">
        <w:t>держание под стражей административному задержанию или же они могут пер</w:t>
      </w:r>
      <w:r w:rsidRPr="00A66729">
        <w:t>е</w:t>
      </w:r>
      <w:r w:rsidRPr="00A66729">
        <w:t xml:space="preserve">ехать в реабилитационные </w:t>
      </w:r>
      <w:r>
        <w:t>приюты</w:t>
      </w:r>
      <w:r w:rsidRPr="00A66729">
        <w:t>, в которых они будут пользоваться большей свободой и получать медицинское обслуживание и психологическое консульт</w:t>
      </w:r>
      <w:r w:rsidRPr="00A66729">
        <w:t>и</w:t>
      </w:r>
      <w:r w:rsidRPr="00A66729">
        <w:t>рование.</w:t>
      </w:r>
    </w:p>
    <w:p w:rsidR="001F2287" w:rsidRPr="00A66729" w:rsidRDefault="001F2287" w:rsidP="003E0943">
      <w:pPr>
        <w:pStyle w:val="SingleTxtGR0"/>
      </w:pPr>
      <w:r w:rsidRPr="00A66729">
        <w:t>23.</w:t>
      </w:r>
      <w:r w:rsidRPr="00A66729">
        <w:tab/>
        <w:t>В своих заключительных замечаниях по первоначальному докладу Ио</w:t>
      </w:r>
      <w:r w:rsidRPr="00A66729">
        <w:t>р</w:t>
      </w:r>
      <w:r w:rsidRPr="00A66729">
        <w:t>дании Комитет выразил озабоченность по поводу того факта, что штаб-квартира ГР</w:t>
      </w:r>
      <w:r>
        <w:t>Д</w:t>
      </w:r>
      <w:r w:rsidRPr="00A66729">
        <w:t xml:space="preserve"> признана в качестве официальной тюрьмы, что военнослужащим предоставлена дееспособность государственных прокуроров и что они могут содержать как военнослужащих, так и гражданских лиц, подозреваемых в к</w:t>
      </w:r>
      <w:r w:rsidRPr="00A66729">
        <w:t>а</w:t>
      </w:r>
      <w:r w:rsidRPr="00A66729">
        <w:t>ких-либо деяниях</w:t>
      </w:r>
      <w:r>
        <w:t>,</w:t>
      </w:r>
      <w:r w:rsidRPr="00A66729">
        <w:t xml:space="preserve"> без связ</w:t>
      </w:r>
      <w:r>
        <w:t>и</w:t>
      </w:r>
      <w:r w:rsidRPr="00A66729">
        <w:t xml:space="preserve"> с внешним миром до окончания их допросов </w:t>
      </w:r>
      <w:r>
        <w:t>в т</w:t>
      </w:r>
      <w:r>
        <w:t>е</w:t>
      </w:r>
      <w:r>
        <w:t xml:space="preserve">чение </w:t>
      </w:r>
      <w:r w:rsidRPr="00A66729">
        <w:t>срок</w:t>
      </w:r>
      <w:r>
        <w:t>а</w:t>
      </w:r>
      <w:r w:rsidRPr="00A66729">
        <w:t xml:space="preserve"> до шести месяцев. Комитет все еще хотел бы узнать, существуют ли какие-либо механизмы для обеспечения того, чтобы </w:t>
      </w:r>
      <w:r>
        <w:t>Д</w:t>
      </w:r>
      <w:r w:rsidRPr="00A66729">
        <w:t>епартамент соблюдал обычное законодательство, касающееся запрещения пыток, или же на него ра</w:t>
      </w:r>
      <w:r w:rsidRPr="00A66729">
        <w:t>с</w:t>
      </w:r>
      <w:r w:rsidRPr="00A66729">
        <w:t>пространяется отдельный правовой режим. Комитет задавал вопрос о том, пр</w:t>
      </w:r>
      <w:r w:rsidRPr="00A66729">
        <w:t>о</w:t>
      </w:r>
      <w:r w:rsidRPr="00A66729">
        <w:t xml:space="preserve">водились ли незаявленные инспекции объектов </w:t>
      </w:r>
      <w:r>
        <w:t>Д</w:t>
      </w:r>
      <w:r w:rsidRPr="00A66729">
        <w:t>епартамента, с тем чтобы оц</w:t>
      </w:r>
      <w:r w:rsidRPr="00A66729">
        <w:t>е</w:t>
      </w:r>
      <w:r w:rsidRPr="00A66729">
        <w:t>нить возможности для злоупотреблений в местах лишения свободы. Государс</w:t>
      </w:r>
      <w:r w:rsidRPr="00A66729">
        <w:t>т</w:t>
      </w:r>
      <w:r w:rsidRPr="00A66729">
        <w:t xml:space="preserve">во-участник ответило, что Национальному центру по правам человека и другим органам разрешено посещать центры содержания под стражей два или три раза в год. Комитет счел, что </w:t>
      </w:r>
      <w:r>
        <w:t xml:space="preserve">о </w:t>
      </w:r>
      <w:r w:rsidRPr="00A66729">
        <w:t>так</w:t>
      </w:r>
      <w:r>
        <w:t>ой</w:t>
      </w:r>
      <w:r w:rsidRPr="00A66729">
        <w:t xml:space="preserve"> мониторинг является ненадлежащим, особенно потому, что </w:t>
      </w:r>
      <w:r>
        <w:t xml:space="preserve">о </w:t>
      </w:r>
      <w:r w:rsidRPr="00A66729">
        <w:t>таки</w:t>
      </w:r>
      <w:r>
        <w:t>х</w:t>
      </w:r>
      <w:r w:rsidRPr="00A66729">
        <w:t xml:space="preserve"> посещения</w:t>
      </w:r>
      <w:r>
        <w:t>х</w:t>
      </w:r>
      <w:r w:rsidRPr="00A66729">
        <w:t xml:space="preserve"> объявля</w:t>
      </w:r>
      <w:r>
        <w:t>е</w:t>
      </w:r>
      <w:r w:rsidRPr="00A66729">
        <w:t>тся заранее. Она спрашивает, сущес</w:t>
      </w:r>
      <w:r w:rsidRPr="00A66729">
        <w:t>т</w:t>
      </w:r>
      <w:r w:rsidRPr="00A66729">
        <w:t xml:space="preserve">вуют ли какие-либо планы необъявленных посещений центров содержания под стражей </w:t>
      </w:r>
      <w:r>
        <w:t>Д</w:t>
      </w:r>
      <w:r w:rsidRPr="00A66729">
        <w:t>епартамент</w:t>
      </w:r>
      <w:r>
        <w:t>а</w:t>
      </w:r>
      <w:r w:rsidRPr="00A66729">
        <w:t>. Она также заинтересована узнать о том, почему Спец</w:t>
      </w:r>
      <w:r w:rsidRPr="00A66729">
        <w:t>и</w:t>
      </w:r>
      <w:r w:rsidRPr="00A66729">
        <w:t xml:space="preserve">альному докладчику не был предоставлен доступ к ним. </w:t>
      </w:r>
    </w:p>
    <w:p w:rsidR="001F2287" w:rsidRPr="00A66729" w:rsidRDefault="001F2287" w:rsidP="003E0943">
      <w:pPr>
        <w:pStyle w:val="SingleTxtGR0"/>
      </w:pPr>
      <w:r w:rsidRPr="00A66729">
        <w:t>24.</w:t>
      </w:r>
      <w:r w:rsidRPr="00A66729">
        <w:tab/>
        <w:t>Хотя Комитет в своих предыдущих заключительных замечаниях рекоме</w:t>
      </w:r>
      <w:r w:rsidRPr="00A66729">
        <w:t>н</w:t>
      </w:r>
      <w:r w:rsidRPr="00A66729">
        <w:t>довал упразднить суд по делам государственной безопасности, государство-участник не намерено сделать это. Она спрашивает, каким образом может быть обеспечен</w:t>
      </w:r>
      <w:r>
        <w:t>а</w:t>
      </w:r>
      <w:r w:rsidRPr="00A66729">
        <w:t xml:space="preserve"> беспристрастность этого суда, сколько задержанных содерж</w:t>
      </w:r>
      <w:r>
        <w:t>и</w:t>
      </w:r>
      <w:r w:rsidRPr="00A66729">
        <w:t xml:space="preserve">тся под стражей и скольким задержанным пока еще не были предъявлены обвинения в совершении какого-либо преступления. </w:t>
      </w:r>
    </w:p>
    <w:p w:rsidR="001F2287" w:rsidRPr="00A66729" w:rsidRDefault="001F2287" w:rsidP="003E0943">
      <w:pPr>
        <w:pStyle w:val="SingleTxtGR0"/>
      </w:pPr>
      <w:r w:rsidRPr="00A66729">
        <w:t>25.</w:t>
      </w:r>
      <w:r w:rsidRPr="00A66729">
        <w:tab/>
        <w:t xml:space="preserve">Комитет также озабочен положениями </w:t>
      </w:r>
      <w:r>
        <w:t>з</w:t>
      </w:r>
      <w:r w:rsidRPr="00A66729">
        <w:t>акона об обороне. В своем ответе на вопрос 6 перечня вопросов государство-участник просто указало, что этот закон в настоящее время не действует, поскольку отсутствуют какие-либо чре</w:t>
      </w:r>
      <w:r w:rsidRPr="00A66729">
        <w:t>з</w:t>
      </w:r>
      <w:r w:rsidRPr="00A66729">
        <w:t>вычайные обстоятельства, угрожающие стране. Она просит делегацию разъя</w:t>
      </w:r>
      <w:r w:rsidRPr="00A66729">
        <w:t>с</w:t>
      </w:r>
      <w:r w:rsidRPr="00A66729">
        <w:t>нить правила, регулирующие чрезвычайное положение. Когда оно объявляется? Может ли такое решение быть пересмотрено и какие существуют гарантии для обеспечения того, чтобы права граждан, включая право не подвергаться пы</w:t>
      </w:r>
      <w:r w:rsidRPr="00A66729">
        <w:t>т</w:t>
      </w:r>
      <w:r w:rsidRPr="00A66729">
        <w:t>кам, защищались в случае объявления чрезвычайного положения?</w:t>
      </w:r>
    </w:p>
    <w:p w:rsidR="001F2287" w:rsidRPr="00A66729" w:rsidRDefault="001F2287" w:rsidP="003E0943">
      <w:pPr>
        <w:pStyle w:val="SingleTxtGR0"/>
      </w:pPr>
      <w:r w:rsidRPr="00A66729">
        <w:t>26.</w:t>
      </w:r>
      <w:r w:rsidRPr="00A66729">
        <w:tab/>
        <w:t>Она просит дать разъяснение в отношении процедур назначения членов Национального центра по правам человека и приводятся ли какие-либо сообр</w:t>
      </w:r>
      <w:r w:rsidRPr="00A66729">
        <w:t>а</w:t>
      </w:r>
      <w:r w:rsidRPr="00A66729">
        <w:t>жения при наделении их исполнительными полномочиями для принятия посл</w:t>
      </w:r>
      <w:r w:rsidRPr="00A66729">
        <w:t>е</w:t>
      </w:r>
      <w:r w:rsidRPr="00A66729">
        <w:t>дующих мер в связи с конкретными рекомендациями.</w:t>
      </w:r>
    </w:p>
    <w:p w:rsidR="001F2287" w:rsidRPr="00A66729" w:rsidRDefault="001F2287" w:rsidP="003E0943">
      <w:pPr>
        <w:pStyle w:val="SingleTxtGR0"/>
      </w:pPr>
      <w:r w:rsidRPr="00A66729">
        <w:t>27.</w:t>
      </w:r>
      <w:r w:rsidRPr="00A66729">
        <w:tab/>
        <w:t>В письменном ответе на вопрос 8 указывается, что Управление по жал</w:t>
      </w:r>
      <w:r w:rsidRPr="00A66729">
        <w:t>о</w:t>
      </w:r>
      <w:r w:rsidRPr="00A66729">
        <w:t>бам и правам человека, связанн</w:t>
      </w:r>
      <w:r>
        <w:t>о</w:t>
      </w:r>
      <w:r w:rsidRPr="00A66729">
        <w:t xml:space="preserve">е с </w:t>
      </w:r>
      <w:r>
        <w:t>Д</w:t>
      </w:r>
      <w:r w:rsidRPr="00A66729">
        <w:t>епартаментом общественной безопасн</w:t>
      </w:r>
      <w:r w:rsidRPr="00A66729">
        <w:t>о</w:t>
      </w:r>
      <w:r w:rsidRPr="00A66729">
        <w:t>сти</w:t>
      </w:r>
      <w:r>
        <w:t>,</w:t>
      </w:r>
      <w:r w:rsidRPr="00A66729">
        <w:t xml:space="preserve"> осуществляет контроль и следит за принятием последующих мер в случаях нарушений прав человека. Она просит предоставить больше информации о штатном расписании этого Управления и о любых мерах, принятых для обесп</w:t>
      </w:r>
      <w:r w:rsidRPr="00A66729">
        <w:t>е</w:t>
      </w:r>
      <w:r w:rsidRPr="00A66729">
        <w:t>чения независимости и беспристрастности проводимых им расследований в связи с жалобами на злоупотребления, совершенные полицейскими или сотру</w:t>
      </w:r>
      <w:r w:rsidRPr="00A66729">
        <w:t>д</w:t>
      </w:r>
      <w:r w:rsidRPr="00A66729">
        <w:t xml:space="preserve">никами </w:t>
      </w:r>
      <w:r>
        <w:t xml:space="preserve">других </w:t>
      </w:r>
      <w:r w:rsidRPr="00A66729">
        <w:t>правоохранительных органов.</w:t>
      </w:r>
    </w:p>
    <w:p w:rsidR="001F2287" w:rsidRPr="00A66729" w:rsidRDefault="001F2287" w:rsidP="003E0943">
      <w:pPr>
        <w:pStyle w:val="SingleTxtGR0"/>
      </w:pPr>
      <w:r w:rsidRPr="00A66729">
        <w:t>28.</w:t>
      </w:r>
      <w:r w:rsidRPr="00A66729">
        <w:tab/>
        <w:t>В письменных ответах указывается, что Управление Уполномоченного по правам человека получило 2 716 жалоб, из которых 1 124 жалобы были прин</w:t>
      </w:r>
      <w:r w:rsidRPr="00A66729">
        <w:t>я</w:t>
      </w:r>
      <w:r w:rsidRPr="00A66729">
        <w:t>ты: она спрашивает, сколько и</w:t>
      </w:r>
      <w:r>
        <w:t>з</w:t>
      </w:r>
      <w:r w:rsidRPr="00A66729">
        <w:t xml:space="preserve"> этих 1 124 жалоб привели к уголовному пресл</w:t>
      </w:r>
      <w:r w:rsidRPr="00A66729">
        <w:t>е</w:t>
      </w:r>
      <w:r w:rsidRPr="00A66729">
        <w:t xml:space="preserve">дованию и по каким обвинениям и каким образом населению обеспечивается доступ к механизму </w:t>
      </w:r>
      <w:r>
        <w:t>направления</w:t>
      </w:r>
      <w:r w:rsidRPr="00A66729">
        <w:t xml:space="preserve"> жалоб Управления Уполномоченного по пр</w:t>
      </w:r>
      <w:r w:rsidRPr="00A66729">
        <w:t>а</w:t>
      </w:r>
      <w:r w:rsidRPr="00A66729">
        <w:t>вам человека. Кроме того, могут ли задержанные обращаться к Уполномоче</w:t>
      </w:r>
      <w:r w:rsidRPr="00A66729">
        <w:t>н</w:t>
      </w:r>
      <w:r w:rsidRPr="00A66729">
        <w:t xml:space="preserve">ному по правам человека? </w:t>
      </w:r>
    </w:p>
    <w:p w:rsidR="001F2287" w:rsidRPr="00A66729" w:rsidRDefault="001F2287" w:rsidP="003E0943">
      <w:pPr>
        <w:pStyle w:val="SingleTxtGR0"/>
      </w:pPr>
      <w:r w:rsidRPr="00A66729">
        <w:t>29.</w:t>
      </w:r>
      <w:r w:rsidRPr="00A66729">
        <w:tab/>
        <w:t>Отметив, что в докладе (пункт 59) приводятся данные о количестве ж</w:t>
      </w:r>
      <w:r w:rsidRPr="00A66729">
        <w:t>а</w:t>
      </w:r>
      <w:r w:rsidRPr="00A66729">
        <w:t xml:space="preserve">лоб, поданных в Департамент общественной безопасности в течение 2005 и 2006 годов, она говорит, что она была бы признательна за предоставление более обновленной информации, в частности о том, по скольким жалобам не были приняты меры или </w:t>
      </w:r>
      <w:r>
        <w:t xml:space="preserve">не </w:t>
      </w:r>
      <w:r w:rsidRPr="00A66729">
        <w:t xml:space="preserve">были проведены расследования после </w:t>
      </w:r>
      <w:r>
        <w:t>этапа</w:t>
      </w:r>
      <w:r w:rsidRPr="00A66729">
        <w:t xml:space="preserve"> подачи жал</w:t>
      </w:r>
      <w:r w:rsidRPr="00A66729">
        <w:t>о</w:t>
      </w:r>
      <w:r w:rsidRPr="00A66729">
        <w:t>бы.</w:t>
      </w:r>
    </w:p>
    <w:p w:rsidR="001F2287" w:rsidRDefault="001F2287" w:rsidP="003E0943">
      <w:pPr>
        <w:pStyle w:val="SingleTxtGR0"/>
      </w:pPr>
      <w:r w:rsidRPr="00A66729">
        <w:t>30.</w:t>
      </w:r>
      <w:r w:rsidRPr="00A66729">
        <w:tab/>
        <w:t xml:space="preserve">С учетом предоставленной </w:t>
      </w:r>
      <w:r>
        <w:t xml:space="preserve">информации </w:t>
      </w:r>
      <w:r w:rsidRPr="00A66729">
        <w:t>относительно судей она спраш</w:t>
      </w:r>
      <w:r w:rsidRPr="00A66729">
        <w:t>и</w:t>
      </w:r>
      <w:r w:rsidRPr="00A66729">
        <w:t>вает, были ли применены меры дисциплинарного воздействия к каким-либо судьям за ненадлежащее поведение. Кроме того, требуется ли от судей предп</w:t>
      </w:r>
      <w:r w:rsidRPr="00A66729">
        <w:t>и</w:t>
      </w:r>
      <w:r w:rsidRPr="00A66729">
        <w:t>сывать проведение медицинского обследования, если они видят след</w:t>
      </w:r>
      <w:r>
        <w:t>ы</w:t>
      </w:r>
      <w:r w:rsidRPr="00A66729">
        <w:t xml:space="preserve"> злоупо</w:t>
      </w:r>
      <w:r w:rsidRPr="00A66729">
        <w:t>т</w:t>
      </w:r>
      <w:r w:rsidRPr="00A66729">
        <w:t xml:space="preserve">реблений, или же </w:t>
      </w:r>
      <w:r>
        <w:t>это</w:t>
      </w:r>
      <w:r w:rsidRPr="00A66729">
        <w:t xml:space="preserve"> по-прежнему входит в рамки их дискреционных полном</w:t>
      </w:r>
      <w:r w:rsidRPr="00A66729">
        <w:t>о</w:t>
      </w:r>
      <w:r w:rsidRPr="00A66729">
        <w:t>чий?</w:t>
      </w:r>
    </w:p>
    <w:p w:rsidR="008C0C77" w:rsidRDefault="008C0C77" w:rsidP="003E0943">
      <w:pPr>
        <w:pStyle w:val="SingleTxtGR0"/>
      </w:pPr>
      <w:r>
        <w:t>31.</w:t>
      </w:r>
      <w:r>
        <w:tab/>
        <w:t>Предоставленная информация о так называемых "преступлениях во имя чести" ставит вопрос о защитном содержании под стражей, а также вопрос о том, имеет ли место безнаказанность предполагаемых виновных лиц и отсутс</w:t>
      </w:r>
      <w:r>
        <w:t>т</w:t>
      </w:r>
      <w:r>
        <w:t>вие ухода за женщинами. Что касается 13 случаев в 2009 году, то она спрашив</w:t>
      </w:r>
      <w:r>
        <w:t>а</w:t>
      </w:r>
      <w:r>
        <w:t>ет, каковы первоначальные приговоры, которые были вынесены, и какие обв</w:t>
      </w:r>
      <w:r>
        <w:t>и</w:t>
      </w:r>
      <w:r>
        <w:t>нительные приговоры в настоящее время отбываются по 10 делам, которые б</w:t>
      </w:r>
      <w:r>
        <w:t>ы</w:t>
      </w:r>
      <w:r>
        <w:t>ли указаны и в связи с которыми была сделана ссылка на смягчающие обсто</w:t>
      </w:r>
      <w:r>
        <w:t>я</w:t>
      </w:r>
      <w:r>
        <w:t>тельства. Другие члены Комитета поставят вопрос о том, почему такие убийс</w:t>
      </w:r>
      <w:r>
        <w:t>т</w:t>
      </w:r>
      <w:r>
        <w:t>ва рассматриваются в ином порядке в сравнении с другими насильственными преступлениями.</w:t>
      </w:r>
    </w:p>
    <w:p w:rsidR="008C0C77" w:rsidRDefault="008C0C77" w:rsidP="003E0943">
      <w:pPr>
        <w:pStyle w:val="SingleTxtGR0"/>
      </w:pPr>
      <w:r>
        <w:t>32.</w:t>
      </w:r>
      <w:r>
        <w:tab/>
        <w:t>Ссылаясь на статью 308 Уголовного кодекса, она отмечает, что эта статья пред</w:t>
      </w:r>
      <w:r>
        <w:t>у</w:t>
      </w:r>
      <w:r>
        <w:t>сматривает своеобразное смягчающее обстоятельство, согласно которому, если насильник женится на своей жертве, то тем самым он избежит лишения свободы на том основании, что брак узаконивает желание виновного создать семью с жертвой. Она спрашивает, каким образом эта статья может соответс</w:t>
      </w:r>
      <w:r>
        <w:t>т</w:t>
      </w:r>
      <w:r>
        <w:t>вовать международным нормам или даже обычному уголовному праву. Изнас</w:t>
      </w:r>
      <w:r>
        <w:t>и</w:t>
      </w:r>
      <w:r>
        <w:t>лование повсеместно признается как одна из форм пыток и это установлено в многочисленных международных документах, а разрешение насильнику ж</w:t>
      </w:r>
      <w:r>
        <w:t>е</w:t>
      </w:r>
      <w:r>
        <w:t>ниться на своей жертве полностью противоречило бы этим нормам. Она спр</w:t>
      </w:r>
      <w:r>
        <w:t>а</w:t>
      </w:r>
      <w:r>
        <w:t>шивает, при каких обстоятельствах будет проведено расследование в связи с и</w:t>
      </w:r>
      <w:r>
        <w:t>з</w:t>
      </w:r>
      <w:r>
        <w:t>насилованием, а виновное лицо будет привлечено к ответственности и наказ</w:t>
      </w:r>
      <w:r>
        <w:t>а</w:t>
      </w:r>
      <w:r>
        <w:t>но, и какие меры предусматриваются для упразднения этого освобождающего от ответственности положения, касающееся столь чудовищного злоупотребл</w:t>
      </w:r>
      <w:r>
        <w:t>е</w:t>
      </w:r>
      <w:r>
        <w:t>ния.</w:t>
      </w:r>
    </w:p>
    <w:p w:rsidR="008C0C77" w:rsidRDefault="008C0C77" w:rsidP="003E0943">
      <w:pPr>
        <w:pStyle w:val="SingleTxtGR0"/>
      </w:pPr>
      <w:r>
        <w:t>33.</w:t>
      </w:r>
      <w:r>
        <w:tab/>
        <w:t>В пункте 87 доклада указывается, что если жизнь какого-либо человека подвергается опасности, то он никогда не будет возвращен в другую страну. Однако соответствующие положения Конвенции касаются не возможной утраты жизни, а потенциального риска применения пыток. Она спрашивает, принято ли в Иордании какое-либо законодательство, прямо запрещающее отправку как</w:t>
      </w:r>
      <w:r>
        <w:t>о</w:t>
      </w:r>
      <w:r>
        <w:t>го-либо лица в страну, где оно подвергнется риску применения пыток.</w:t>
      </w:r>
    </w:p>
    <w:p w:rsidR="008C0C77" w:rsidRDefault="008C0C77" w:rsidP="003E0943">
      <w:pPr>
        <w:pStyle w:val="SingleTxtGR0"/>
      </w:pPr>
      <w:r>
        <w:t>34.</w:t>
      </w:r>
      <w:r>
        <w:tab/>
        <w:t>С учетом недавно опубликованных сообщений она также спрашивает, сколько неиорданцев были задержаны и высланы из страны в прошлом году, кто несет конкретную ответственность за выдачу лиц в другие страны, а кто за л</w:t>
      </w:r>
      <w:r>
        <w:t>и</w:t>
      </w:r>
      <w:r>
        <w:t xml:space="preserve">шение натурализованных граждан гражданства Иордании. </w:t>
      </w:r>
    </w:p>
    <w:p w:rsidR="008C0C77" w:rsidRDefault="008C0C77" w:rsidP="003E0943">
      <w:pPr>
        <w:pStyle w:val="SingleTxtGR0"/>
      </w:pPr>
      <w:r>
        <w:t>35.</w:t>
      </w:r>
      <w:r>
        <w:tab/>
        <w:t>Касаясь дела Махера Арара, она отмечает, что Специальный докладчик был удивлен предоставленной ему информацией, а сейчас Комитет получил т</w:t>
      </w:r>
      <w:r>
        <w:t>а</w:t>
      </w:r>
      <w:r>
        <w:t>кую же информ</w:t>
      </w:r>
      <w:r>
        <w:t>а</w:t>
      </w:r>
      <w:r>
        <w:t>цию, а именно информацию о том, что г-н Арар прибыл в страну рейсом Королевских иорданских авиалиний, однако, поскольку его имя было внесено в список террористов, ему было предложено покинуть страну в место назначения по своему выбору. Затем утверждалось о том, что он выбрал Сирию, куда он был доставлен автомобилем в тот же день. Однако, согласно другой информации, которую получил Комитет и которую получили Специал</w:t>
      </w:r>
      <w:r>
        <w:t>ь</w:t>
      </w:r>
      <w:r>
        <w:t>ный докладчик и канадские суды, это решение не было добровольным решен</w:t>
      </w:r>
      <w:r>
        <w:t>и</w:t>
      </w:r>
      <w:r>
        <w:t>ем, но представляло собой депортацию или выдачу. В частности, если ему не было разрешено вступить на территорию Иордании, то почему его отвезли в Сирию автомобилем и почему, по его собственным словам, его глаза были зав</w:t>
      </w:r>
      <w:r>
        <w:t>я</w:t>
      </w:r>
      <w:r>
        <w:t>заны. Она спрашивает, имеются ли какие-либо свидетели или какой-либо пр</w:t>
      </w:r>
      <w:r>
        <w:t>о</w:t>
      </w:r>
      <w:r>
        <w:t>токол, отражающий его предполагаемую просьбу уехать в Сирию. Ожидалось ли, что будет проведено независимое расследование в связи с этими случаями? Были ли приняты какие-либо меры по обеспечению того, чтобы такие действия не имели места в буд</w:t>
      </w:r>
      <w:r>
        <w:t>у</w:t>
      </w:r>
      <w:r>
        <w:t>щем?</w:t>
      </w:r>
    </w:p>
    <w:p w:rsidR="008C0C77" w:rsidRDefault="008C0C77" w:rsidP="003E0943">
      <w:pPr>
        <w:pStyle w:val="SingleTxtGR0"/>
      </w:pPr>
      <w:r>
        <w:t>36.</w:t>
      </w:r>
      <w:r>
        <w:tab/>
      </w:r>
      <w:r w:rsidRPr="00721C93">
        <w:rPr>
          <w:b/>
        </w:rPr>
        <w:t>Г-н Гальегос Чирибога</w:t>
      </w:r>
      <w:r>
        <w:t xml:space="preserve"> (второй страновой докладчик), отмечает, что К</w:t>
      </w:r>
      <w:r>
        <w:t>о</w:t>
      </w:r>
      <w:r>
        <w:t>митет получил огромный объем сообщений, главным образом от иорданских организаций гражданского общества, причем их объем отчасти обусловливается тем фактом, что со времени представления Иорданией своего последнего до</w:t>
      </w:r>
      <w:r>
        <w:t>к</w:t>
      </w:r>
      <w:r>
        <w:t>лада прошло 15 лет.</w:t>
      </w:r>
    </w:p>
    <w:p w:rsidR="008C0C77" w:rsidRDefault="008C0C77" w:rsidP="003E0943">
      <w:pPr>
        <w:pStyle w:val="SingleTxtGR0"/>
      </w:pPr>
      <w:r>
        <w:t>37.</w:t>
      </w:r>
      <w:r>
        <w:tab/>
        <w:t>В отношении статьи 10 доклад и письменные ответы включают информ</w:t>
      </w:r>
      <w:r>
        <w:t>а</w:t>
      </w:r>
      <w:r>
        <w:t>цию об учебной подготовке сотрудников правоохранительных органов, но им</w:t>
      </w:r>
      <w:r>
        <w:t>е</w:t>
      </w:r>
      <w:r>
        <w:t>ется весьма мало информации о том, получают ли такую подготовку также в</w:t>
      </w:r>
      <w:r>
        <w:t>о</w:t>
      </w:r>
      <w:r>
        <w:t>еннослужащие и сотрудн</w:t>
      </w:r>
      <w:r>
        <w:t>и</w:t>
      </w:r>
      <w:r>
        <w:t>ки служб безопасности с учетом учебной программы, которая включает вопросы прав человека и подготовку по эффективным мет</w:t>
      </w:r>
      <w:r>
        <w:t>о</w:t>
      </w:r>
      <w:r>
        <w:t>дам ведения допроса и надлежащего использования полицейского оборудов</w:t>
      </w:r>
      <w:r>
        <w:t>а</w:t>
      </w:r>
      <w:r>
        <w:t>ния. Он спрашивает, кто организует такую подготовку и кто оценивает ее р</w:t>
      </w:r>
      <w:r>
        <w:t>е</w:t>
      </w:r>
      <w:r>
        <w:t>зультаты. Имеется ограниченная информация о подготовке, организуемой для судей и государственных прокуроров, причем такая подготовка не обеспечив</w:t>
      </w:r>
      <w:r>
        <w:t>а</w:t>
      </w:r>
      <w:r>
        <w:t>ется для судмедэкспертов или медицинского персонала, занимающихся вопр</w:t>
      </w:r>
      <w:r>
        <w:t>о</w:t>
      </w:r>
      <w:r>
        <w:t>сами выявления и документирования последствий применения физических и психологических пыток. Считая этот вопрос весьма важным, он просит о пр</w:t>
      </w:r>
      <w:r>
        <w:t>е</w:t>
      </w:r>
      <w:r>
        <w:t>доставлении большего объема информации об этом.</w:t>
      </w:r>
    </w:p>
    <w:p w:rsidR="008C0C77" w:rsidRPr="00D80396" w:rsidRDefault="008C0C77" w:rsidP="003E0943">
      <w:pPr>
        <w:pStyle w:val="SingleTxtGR0"/>
      </w:pPr>
      <w:r>
        <w:t>38.</w:t>
      </w:r>
      <w:r>
        <w:tab/>
        <w:t>Касаясь статьи 11 и отмечая, что Национальный центр по правам челов</w:t>
      </w:r>
      <w:r>
        <w:t>е</w:t>
      </w:r>
      <w:r>
        <w:t>ка обладает полномочиями посещать центры содержания под стражей, он пр</w:t>
      </w:r>
      <w:r>
        <w:t>о</w:t>
      </w:r>
      <w:r>
        <w:t>сит разъяснить, охватываются ли также полицейские участки и штаб-квартира ГРД судебным надзором и инспекциями. Ответы показывают, что Междунаро</w:t>
      </w:r>
      <w:r>
        <w:t>д</w:t>
      </w:r>
      <w:r>
        <w:t>ный комитет Красного Креста (МККК) проводит периодические необъявленные посещения центров содержания под стражей ГРД, и он спрашивает, имеют ли полномочия на проведение таких необъявленных посещений другие организ</w:t>
      </w:r>
      <w:r>
        <w:t>а</w:t>
      </w:r>
      <w:r>
        <w:t>ции, включая Национальный центр по правам человека.</w:t>
      </w:r>
    </w:p>
    <w:p w:rsidR="008C0C77" w:rsidRDefault="008C0C77" w:rsidP="003E0943">
      <w:pPr>
        <w:pStyle w:val="SingleTxtGR0"/>
      </w:pPr>
      <w:r w:rsidRPr="00632BB2">
        <w:t>39.</w:t>
      </w:r>
      <w:r w:rsidRPr="00632BB2">
        <w:tab/>
      </w:r>
      <w:r>
        <w:t>Он также спрашивает о том, рассматривает ли государство-участник во</w:t>
      </w:r>
      <w:r>
        <w:t>з</w:t>
      </w:r>
      <w:r>
        <w:t>можность преобразования своей нынешней структуры рассмотрения жалоб в независимый, беспристрастный и эффективный следственный орган, поскольку Комитет счел чрезвычайно важным создание независимого органа для рассмо</w:t>
      </w:r>
      <w:r>
        <w:t>т</w:t>
      </w:r>
      <w:r>
        <w:t>рения жалоб на действия полиции и органа по обеспечению ответственн</w:t>
      </w:r>
      <w:r>
        <w:t>о</w:t>
      </w:r>
      <w:r>
        <w:t xml:space="preserve">сти. </w:t>
      </w:r>
    </w:p>
    <w:p w:rsidR="008C0C77" w:rsidRDefault="008C0C77" w:rsidP="003E0943">
      <w:pPr>
        <w:pStyle w:val="SingleTxtGR0"/>
      </w:pPr>
      <w:r>
        <w:t>40.</w:t>
      </w:r>
      <w:r>
        <w:tab/>
        <w:t>Он просит делегацию подтвердить, что в Иордании нет тайных центров содержания под стражей, поскольку Национальный центр по правам человек утверждал, что такие центры есть.</w:t>
      </w:r>
    </w:p>
    <w:p w:rsidR="008C0C77" w:rsidRDefault="008C0C77" w:rsidP="003E0943">
      <w:pPr>
        <w:pStyle w:val="SingleTxtGR0"/>
      </w:pPr>
      <w:r>
        <w:t>41.</w:t>
      </w:r>
      <w:r>
        <w:tab/>
        <w:t>В пункте 30 письменных ответов указывается, что положения законов о несовершеннолетних были изменены для того, чтобы повысить минимальный возраст уголовной ответственности с 7 до 12 лет и создать суды по делам нес</w:t>
      </w:r>
      <w:r>
        <w:t>о</w:t>
      </w:r>
      <w:r>
        <w:t>вершеннолетних, управления Генеральной прокуратуры по делам несоверше</w:t>
      </w:r>
      <w:r>
        <w:t>н</w:t>
      </w:r>
      <w:r>
        <w:t>нолетних и полицию по делам несовершеннолетних. Он просит предоставить больше информации о содержании и статусе таких поправок и о графике их прин</w:t>
      </w:r>
      <w:r>
        <w:t>я</w:t>
      </w:r>
      <w:r>
        <w:t>тия.</w:t>
      </w:r>
    </w:p>
    <w:p w:rsidR="008C0C77" w:rsidRDefault="008C0C77" w:rsidP="003E0943">
      <w:pPr>
        <w:pStyle w:val="SingleTxtGR0"/>
      </w:pPr>
      <w:r>
        <w:t>42.</w:t>
      </w:r>
      <w:r>
        <w:tab/>
        <w:t>В связи со статьями 12, 13 и 15 он ссылается на сообщения о том, что суд по делам государственной безопасности принимал показания, которые были получены в результате пыток, а также не задокументированные и необоснова</w:t>
      </w:r>
      <w:r>
        <w:t>н</w:t>
      </w:r>
      <w:r>
        <w:t>ные утверждения. Он просит предоставить информацию о применении полож</w:t>
      </w:r>
      <w:r>
        <w:t>е</w:t>
      </w:r>
      <w:r>
        <w:t>ний, касающихся неприемлемости доказательств, полученных под принужден</w:t>
      </w:r>
      <w:r>
        <w:t>и</w:t>
      </w:r>
      <w:r>
        <w:t>ем, и о том, были ли подвергнуты уголовному преследованию какие-либо должнос</w:t>
      </w:r>
      <w:r>
        <w:t>т</w:t>
      </w:r>
      <w:r>
        <w:t>ные лица за принятие таких признаний.</w:t>
      </w:r>
    </w:p>
    <w:p w:rsidR="008C0C77" w:rsidRDefault="008C0C77" w:rsidP="003E0943">
      <w:pPr>
        <w:pStyle w:val="SingleTxtGR0"/>
      </w:pPr>
      <w:r>
        <w:t>43.</w:t>
      </w:r>
      <w:r>
        <w:tab/>
        <w:t>Он настоятельно призывает государство-участник рассмотреть возмо</w:t>
      </w:r>
      <w:r>
        <w:t>ж</w:t>
      </w:r>
      <w:r>
        <w:t>ность упразднения системы специальных судов в структуре служб безопасн</w:t>
      </w:r>
      <w:r>
        <w:t>о</w:t>
      </w:r>
      <w:r>
        <w:t>сти, прежде всего полицейских судов и судов разведывательных органов, и п</w:t>
      </w:r>
      <w:r>
        <w:t>е</w:t>
      </w:r>
      <w:r>
        <w:t xml:space="preserve">редать их юрисдикцию обычным независимым государственным прокурорам и уголовным судам. Он просит делегацию прокомментировать этот вопрос. </w:t>
      </w:r>
    </w:p>
    <w:p w:rsidR="008C0C77" w:rsidRDefault="008C0C77" w:rsidP="003E0943">
      <w:pPr>
        <w:pStyle w:val="SingleTxtGR0"/>
      </w:pPr>
      <w:r>
        <w:t>44.</w:t>
      </w:r>
      <w:r>
        <w:tab/>
        <w:t>Он отмечает, что не был дан ответ на первую часть вопроса 33 перечня вопросов, касающегося процедуры, которой следует придерживаться в случае подачи жалоб на ненадлежащее поведение полицейских, а также сотрудников служб безопасности или военнослужащих и, в частности, мер, принятых гос</w:t>
      </w:r>
      <w:r>
        <w:t>у</w:t>
      </w:r>
      <w:r>
        <w:t>дарством-участником для обеспечения независимости, оперативности и эффе</w:t>
      </w:r>
      <w:r>
        <w:t>к</w:t>
      </w:r>
      <w:r>
        <w:t>тивности расследований по таким жал</w:t>
      </w:r>
      <w:r>
        <w:t>о</w:t>
      </w:r>
      <w:r>
        <w:t xml:space="preserve">бам. </w:t>
      </w:r>
    </w:p>
    <w:p w:rsidR="008C0C77" w:rsidRDefault="008C0C77" w:rsidP="003E0943">
      <w:pPr>
        <w:pStyle w:val="SingleTxtGR0"/>
      </w:pPr>
      <w:r>
        <w:t>45.</w:t>
      </w:r>
      <w:r>
        <w:tab/>
        <w:t>В связи со статьей 14 Комитет принял к сведению информацию о том, что, согласно статье 256 Гражданского кодекса, истец имеет право на подачу гражданского иска для возмещения любого понесенного вреда, однако закон</w:t>
      </w:r>
      <w:r>
        <w:t>о</w:t>
      </w:r>
      <w:r>
        <w:t>дательство Иордании не содержит прямых положений о праве жертв прои</w:t>
      </w:r>
      <w:r>
        <w:t>з</w:t>
      </w:r>
      <w:r>
        <w:t>вольного задержания на компенсацию и прямых положений, позволяющих жертвам п</w:t>
      </w:r>
      <w:r>
        <w:t>ы</w:t>
      </w:r>
      <w:r>
        <w:t>ток требовать финансовой компенсации за ущерб, причиненный пытками. Он спрашивает о том, рассматривает ли государство-участник во</w:t>
      </w:r>
      <w:r>
        <w:t>з</w:t>
      </w:r>
      <w:r>
        <w:t>можность вкл</w:t>
      </w:r>
      <w:r>
        <w:t>ю</w:t>
      </w:r>
      <w:r>
        <w:t>чения таких положений в свое внутреннее законодательство. Он также просит предоставить информацию о любых существующих программах реабилитации для жертв пыток и любых других мерах, принятых государством-участником для обеспечения медицинской и психологической реабилитации.</w:t>
      </w:r>
    </w:p>
    <w:p w:rsidR="008C0C77" w:rsidRDefault="008C0C77" w:rsidP="003E0943">
      <w:pPr>
        <w:pStyle w:val="SingleTxtGR0"/>
      </w:pPr>
      <w:r>
        <w:t>46.</w:t>
      </w:r>
      <w:r>
        <w:tab/>
        <w:t>В связи со статьей 16 Комитет принял к сведению информацию, соде</w:t>
      </w:r>
      <w:r>
        <w:t>р</w:t>
      </w:r>
      <w:r>
        <w:t>жащуюся в пункте 37 письменных ответов и касающуюся "дома бытового пр</w:t>
      </w:r>
      <w:r>
        <w:t>и</w:t>
      </w:r>
      <w:r>
        <w:t>мирения", входящего в структуру министерства социального развития, однако повторил свой вопрос о том, какие меры были приняты для решения проблемы отсутствия приютов и кризисных центров для женщин, ставших жертвами н</w:t>
      </w:r>
      <w:r>
        <w:t>а</w:t>
      </w:r>
      <w:r>
        <w:t>силия. Каков статус законопроекта, предусматривающего выдачу неправител</w:t>
      </w:r>
      <w:r>
        <w:t>ь</w:t>
      </w:r>
      <w:r>
        <w:t xml:space="preserve">ственным организациям лицензий на создание и управление такими приютами? </w:t>
      </w:r>
    </w:p>
    <w:p w:rsidR="008C0C77" w:rsidRDefault="008C0C77" w:rsidP="003E0943">
      <w:pPr>
        <w:pStyle w:val="SingleTxtGR0"/>
      </w:pPr>
      <w:r>
        <w:t>47.</w:t>
      </w:r>
      <w:r>
        <w:tab/>
        <w:t>Ссылаясь на полученные Комитетом сообщения о широко распростр</w:t>
      </w:r>
      <w:r>
        <w:t>а</w:t>
      </w:r>
      <w:r>
        <w:t>ненных злоупотреблениях в отношении женщин-мигрантов, являющихся пр</w:t>
      </w:r>
      <w:r>
        <w:t>и</w:t>
      </w:r>
      <w:r>
        <w:t>слугой, он просит предоставить информацию о фактическом осуществлении поправок, внесенных в августе 2009 года в закон о труде 2008 года для улучш</w:t>
      </w:r>
      <w:r>
        <w:t>е</w:t>
      </w:r>
      <w:r>
        <w:t>ния соблюдения прав рабочих-мигрантов, указанных в пункте 38 письменных ответов, и просит о предоставлении большей информации относительно созд</w:t>
      </w:r>
      <w:r>
        <w:t>а</w:t>
      </w:r>
      <w:r>
        <w:t>ния центров для размещения жертв торговли людьми. Он спрашивает о том, рассматривает ли все еще государство-участник возможность создания приюта для трудящихся-мигрантов, сбежавших от злоупотреблений и эксплу</w:t>
      </w:r>
      <w:r>
        <w:t>а</w:t>
      </w:r>
      <w:r>
        <w:t xml:space="preserve">тации. </w:t>
      </w:r>
    </w:p>
    <w:p w:rsidR="008C0C77" w:rsidRDefault="008C0C77" w:rsidP="003E0943">
      <w:pPr>
        <w:pStyle w:val="SingleTxtGR0"/>
      </w:pPr>
      <w:r>
        <w:t>48.</w:t>
      </w:r>
      <w:r>
        <w:tab/>
        <w:t>Не был получен ответ на вопрос 39 перечня вопросов, касающийся пр</w:t>
      </w:r>
      <w:r>
        <w:t>е</w:t>
      </w:r>
      <w:r>
        <w:t>дупреждения коммерческой сексуальной эксплуатации детей, и он просит о предоставлении информации о содержании и осуществлении закона о мерах по борьбе с торговлей людьми (№ 9) от 1 апреля 2009 года и о мандате Национал</w:t>
      </w:r>
      <w:r>
        <w:t>ь</w:t>
      </w:r>
      <w:r>
        <w:t>ного комитета по борьбе с то</w:t>
      </w:r>
      <w:r>
        <w:t>р</w:t>
      </w:r>
      <w:r>
        <w:t>говлей людьми.</w:t>
      </w:r>
    </w:p>
    <w:p w:rsidR="008C0C77" w:rsidRDefault="008C0C77" w:rsidP="003E0943">
      <w:pPr>
        <w:pStyle w:val="SingleTxtGR0"/>
      </w:pPr>
      <w:r>
        <w:t>49.</w:t>
      </w:r>
      <w:r>
        <w:tab/>
        <w:t>Религия сопряжена с огромной проблемой в том, что касается беженцев, и усилия Иордании в этом отношении следует признать. Он просит предост</w:t>
      </w:r>
      <w:r>
        <w:t>а</w:t>
      </w:r>
      <w:r>
        <w:t>вить информацию о намерениях правительства в отношении беженцев, репа</w:t>
      </w:r>
      <w:r>
        <w:t>т</w:t>
      </w:r>
      <w:r>
        <w:t>риации, обращения с женщинами и детьми в частности, и его взаимоотношен</w:t>
      </w:r>
      <w:r>
        <w:t>и</w:t>
      </w:r>
      <w:r>
        <w:t>ях с УВКБ, а также о том, каким образом государство-участник воспринимает проблемы беженцев в целом. По вопросу об инвалидности он отмечает, что страна предпринимает ряд шагов в правильном направлении, однако просит о предоставлении дополнительной информации о системе инспекций в тюрьмах и психиатрических учреждениях, а также в других учреждениях, предоста</w:t>
      </w:r>
      <w:r>
        <w:t>в</w:t>
      </w:r>
      <w:r>
        <w:t xml:space="preserve">ляющих услуги инвалидам. </w:t>
      </w:r>
    </w:p>
    <w:p w:rsidR="008C0C77" w:rsidRDefault="008C0C77" w:rsidP="003E0943">
      <w:pPr>
        <w:pStyle w:val="SingleTxtGR0"/>
      </w:pPr>
      <w:r>
        <w:t>50.</w:t>
      </w:r>
      <w:r>
        <w:tab/>
        <w:t>Не был получен ответ на вопрос 40 перечня вопросов, касающийся зак</w:t>
      </w:r>
      <w:r>
        <w:t>о</w:t>
      </w:r>
      <w:r>
        <w:t>нодательных и административных мер по противодействию угрозам террор</w:t>
      </w:r>
      <w:r>
        <w:t>и</w:t>
      </w:r>
      <w:r>
        <w:t>стических актов, и того, каким образом такие меры воздействовали на гара</w:t>
      </w:r>
      <w:r>
        <w:t>н</w:t>
      </w:r>
      <w:r>
        <w:t>тии в области прав человека в законодательстве и практике. Информация не была предоставлена, за исключением заявления государства-участника о том, что в соответствии с законом о предупреждении терроризма (№ 55) 2006 года не б</w:t>
      </w:r>
      <w:r>
        <w:t>ы</w:t>
      </w:r>
      <w:r>
        <w:t>ло проведено ни одного судебного процесса.</w:t>
      </w:r>
    </w:p>
    <w:p w:rsidR="008C0C77" w:rsidRDefault="008C0C77" w:rsidP="003E0943">
      <w:pPr>
        <w:pStyle w:val="SingleTxtGR0"/>
      </w:pPr>
      <w:r>
        <w:t>51.</w:t>
      </w:r>
      <w:r>
        <w:tab/>
        <w:t>Комитет выражает глубокую надежду на то, что Иордания подпишет Ф</w:t>
      </w:r>
      <w:r>
        <w:t>а</w:t>
      </w:r>
      <w:r>
        <w:t>культативный протокол и сделает заявления, предусмотренные в статьях 21 и 22 Конвенции.</w:t>
      </w:r>
    </w:p>
    <w:p w:rsidR="008C0C77" w:rsidRDefault="008C0C77" w:rsidP="003E0943">
      <w:pPr>
        <w:pStyle w:val="SingleTxtGR0"/>
      </w:pPr>
      <w:r>
        <w:t>52.</w:t>
      </w:r>
      <w:r>
        <w:tab/>
        <w:t>Касаясь двух конкретных случаев политического насилия, о которых б</w:t>
      </w:r>
      <w:r>
        <w:t>ы</w:t>
      </w:r>
      <w:r>
        <w:t>ли получены сообщения, причем по меньшей мере в одном из них события пр</w:t>
      </w:r>
      <w:r>
        <w:t>и</w:t>
      </w:r>
      <w:r>
        <w:t>вели к смерти человека, он просит предоставить обновленную информацию, в частности дать ответ на вопрос о том, были ли соответствующие должностные лица признаны виновными и подверглись ли они уголовному преследованию? Он спрашивает, осудили ли власти государства-участника публично акты нас</w:t>
      </w:r>
      <w:r>
        <w:t>и</w:t>
      </w:r>
      <w:r>
        <w:t>лия, совершенные полицейскими, и организуются ли более интенсивные уче</w:t>
      </w:r>
      <w:r>
        <w:t>б</w:t>
      </w:r>
      <w:r>
        <w:t>ные и образовательные программы во избежание т</w:t>
      </w:r>
      <w:r>
        <w:t>а</w:t>
      </w:r>
      <w:r>
        <w:t xml:space="preserve">ких инцидентов в будущем. </w:t>
      </w:r>
    </w:p>
    <w:p w:rsidR="008C0C77" w:rsidRDefault="008C0C77" w:rsidP="003E0943">
      <w:pPr>
        <w:pStyle w:val="SingleTxtGR0"/>
      </w:pPr>
      <w:r>
        <w:t>53.</w:t>
      </w:r>
      <w:r>
        <w:tab/>
      </w:r>
      <w:r>
        <w:rPr>
          <w:b/>
        </w:rPr>
        <w:t>Г-н Бруни</w:t>
      </w:r>
      <w:r>
        <w:t xml:space="preserve"> просит о разъяснении в отношении первого пункта статьи 208 Уголовного кодекса, в котором говорится − по меньшей мере, в тексте, перев</w:t>
      </w:r>
      <w:r>
        <w:t>е</w:t>
      </w:r>
      <w:r>
        <w:t>денном на английский язык, − что "любое лицо, подвергающее какое-либо др</w:t>
      </w:r>
      <w:r>
        <w:t>у</w:t>
      </w:r>
      <w:r>
        <w:t>гое лицо пыткам, запрещенным законом, в любой форме", что, как представл</w:t>
      </w:r>
      <w:r>
        <w:t>я</w:t>
      </w:r>
      <w:r>
        <w:t>ется, подразумевает, что некоторые формы пыток могут быть разрешены зак</w:t>
      </w:r>
      <w:r>
        <w:t>о</w:t>
      </w:r>
      <w:r>
        <w:t xml:space="preserve">ном. </w:t>
      </w:r>
    </w:p>
    <w:p w:rsidR="001F2287" w:rsidRDefault="001F2287" w:rsidP="003E0943">
      <w:pPr>
        <w:pStyle w:val="SingleTxtGR0"/>
      </w:pPr>
      <w:r>
        <w:t>54.</w:t>
      </w:r>
      <w:r>
        <w:tab/>
        <w:t>Как и г-жа Гаер, он выражает удивление по поводу того, что ни одно с</w:t>
      </w:r>
      <w:r>
        <w:t>о</w:t>
      </w:r>
      <w:r>
        <w:t>общение о случае применения пыток сотрудниками служб общественной без</w:t>
      </w:r>
      <w:r>
        <w:t>о</w:t>
      </w:r>
      <w:r>
        <w:t>пасности не было направлено после 15 сентября 2007 года. Информация, пр</w:t>
      </w:r>
      <w:r>
        <w:t>е</w:t>
      </w:r>
      <w:r>
        <w:t>доставленная Национальным центром по правам человека, как представляется, указывает на то, что в 2009 году было подано 50 жалоб на действия сотрудн</w:t>
      </w:r>
      <w:r>
        <w:t>и</w:t>
      </w:r>
      <w:r>
        <w:t>ков различных служб безопасности, включая шесть жалоб в связи с избиениями и пытками в центрах реабилитации и содержания под стражей. Данные за 2008 год носят аналогичный характер. Какова реальная ситуация?</w:t>
      </w:r>
    </w:p>
    <w:p w:rsidR="001F2287" w:rsidRDefault="001F2287" w:rsidP="003E0943">
      <w:pPr>
        <w:pStyle w:val="SingleTxtGR0"/>
      </w:pPr>
      <w:r>
        <w:t>55.</w:t>
      </w:r>
      <w:r>
        <w:tab/>
        <w:t>Отмечая, что в докладе или письменных ответах отсутствует информация об осуществлении статьи 2 (3) Конвенции, предусматривающей, что приказ вышестоящего начальника не может служить оправданием пыток, он спрашив</w:t>
      </w:r>
      <w:r>
        <w:t>а</w:t>
      </w:r>
      <w:r>
        <w:t>ет, существует ли процедура обращения, которой могут воспользоваться с</w:t>
      </w:r>
      <w:r>
        <w:t>о</w:t>
      </w:r>
      <w:r>
        <w:t>трудники служб безопасности или военнослужащие для законного оспаривания приказа, который может восприниматься как влекущий за собой акт пытки.</w:t>
      </w:r>
    </w:p>
    <w:p w:rsidR="001F2287" w:rsidRDefault="001F2287" w:rsidP="003E0943">
      <w:pPr>
        <w:pStyle w:val="SingleTxtGR0"/>
      </w:pPr>
      <w:r>
        <w:t>56.</w:t>
      </w:r>
      <w:r>
        <w:tab/>
        <w:t>Что касается статьи 10, то в докладе и письменных ответах содержится информация о процедуре представления утверждений о применении пыток с</w:t>
      </w:r>
      <w:r>
        <w:t>о</w:t>
      </w:r>
      <w:r>
        <w:t>трудниками Департамента уголовных расследований, и было, в частности, ук</w:t>
      </w:r>
      <w:r>
        <w:t>а</w:t>
      </w:r>
      <w:r>
        <w:t>зано, что податель жалобы может быть направлен к полицейскому врачу, если это необходимо. Он спрашивает, прошли ли полицейские врачи соответству</w:t>
      </w:r>
      <w:r>
        <w:t>ю</w:t>
      </w:r>
      <w:r>
        <w:t>щую подготовку, с тем чтобы выявлять особые симптомы применения пыток, каким образом осуществлялась такая подготовка и ознакомлены ли такие врачи с руководством по расследованиям и документированию фактов пыток, изда</w:t>
      </w:r>
      <w:r>
        <w:t>н</w:t>
      </w:r>
      <w:r>
        <w:t>ным Организацией Объединенных Наций в 2005 году. Кроме полицейского вр</w:t>
      </w:r>
      <w:r>
        <w:t>а</w:t>
      </w:r>
      <w:r>
        <w:t>ча, может ли податель жалобы просить о том, чтобы его обследовал врач по его выбору?</w:t>
      </w:r>
    </w:p>
    <w:p w:rsidR="001F2287" w:rsidRDefault="001F2287" w:rsidP="003E0943">
      <w:pPr>
        <w:pStyle w:val="SingleTxtGR0"/>
      </w:pPr>
      <w:r>
        <w:t>57.</w:t>
      </w:r>
      <w:r>
        <w:tab/>
        <w:t>В связи со статьей 11 и инспекциями исполнительных учреждений он подчеркивает, что по меньшей мере некоторые инспекции такого рода должны быть необъявле</w:t>
      </w:r>
      <w:r>
        <w:t>н</w:t>
      </w:r>
      <w:r>
        <w:t>ными. Когда такие посещения имеют место, существует ли процедура, согласно которой те лица, которые посещают исполнительные у</w:t>
      </w:r>
      <w:r>
        <w:t>ч</w:t>
      </w:r>
      <w:r>
        <w:t>реждения, могут свободно беседовать с задержанными без прямого или косве</w:t>
      </w:r>
      <w:r>
        <w:t>н</w:t>
      </w:r>
      <w:r>
        <w:t>ного надзора со стороны властей? Этот вопрос относится, в частности, к це</w:t>
      </w:r>
      <w:r>
        <w:t>н</w:t>
      </w:r>
      <w:r>
        <w:t>трам содержания под стражей сил безопасности, которые во всем мире, а не конкретно в Иордании, считаются местами, в которых сущес</w:t>
      </w:r>
      <w:r>
        <w:t>т</w:t>
      </w:r>
      <w:r>
        <w:t>вует наибольший риск применения пыток. Он спрашивает, предоставляются ли общественности сообщения о результатах таких посещений.</w:t>
      </w:r>
    </w:p>
    <w:p w:rsidR="001F2287" w:rsidRDefault="001F2287" w:rsidP="003E0943">
      <w:pPr>
        <w:pStyle w:val="SingleTxtGR0"/>
      </w:pPr>
      <w:r>
        <w:t>58.</w:t>
      </w:r>
      <w:r>
        <w:tab/>
        <w:t>Что касается статьи 16, то он с удовлетворением видит, что информация, предоставленная в пунктах 67 и последующих пунктах доклада, сосредоточив</w:t>
      </w:r>
      <w:r>
        <w:t>а</w:t>
      </w:r>
      <w:r>
        <w:t>ется на смер</w:t>
      </w:r>
      <w:r>
        <w:t>т</w:t>
      </w:r>
      <w:r>
        <w:t>ной казни. Как он понимает, смертная казнь все еще применяется, но в стране, возможно, у властей проявляется определенное чувство того, что она может быть приравнена к акту жестокого или бесчеловечного обращения. Он просит подтвердить или опровергнуть это мнение. Отмечая утверждение правительства о том, что в 2006 году оно представило на рассмотрение палаты представителей четыре измененных законопроекта, касающихся отмены смер</w:t>
      </w:r>
      <w:r>
        <w:t>т</w:t>
      </w:r>
      <w:r>
        <w:t>ной казни за совершение некоторых преступлений, и что в 2007 году смертные приговоры не приводились в исполнение, он спрашивает, за какие преступл</w:t>
      </w:r>
      <w:r>
        <w:t>е</w:t>
      </w:r>
      <w:r>
        <w:t>ния было предложено отменить смертную казнь и были ли эти законопроекты пр</w:t>
      </w:r>
      <w:r>
        <w:t>и</w:t>
      </w:r>
      <w:r>
        <w:t>няты палатой представителей. Были ли приведены в исполнение какие-либо смер</w:t>
      </w:r>
      <w:r>
        <w:t>т</w:t>
      </w:r>
      <w:r>
        <w:t>ные приговоры с 2007 года?</w:t>
      </w:r>
    </w:p>
    <w:p w:rsidR="001F2287" w:rsidRDefault="001F2287" w:rsidP="003E0943">
      <w:pPr>
        <w:pStyle w:val="SingleTxtGR0"/>
      </w:pPr>
      <w:r>
        <w:t>59.</w:t>
      </w:r>
      <w:r>
        <w:tab/>
        <w:t>В отношении вопроса 31 перечня вопросов он напоминает о конкретном аспекте, затронутом Специальным докладчиком в связи с тем, что, несмотря на ясные инстру</w:t>
      </w:r>
      <w:r>
        <w:t>к</w:t>
      </w:r>
      <w:r>
        <w:t>ции, данные силам безопасности, не прибегать к пыткам, тем не менее "практика применения пыток широко распространена в Иордании, а в н</w:t>
      </w:r>
      <w:r>
        <w:t>е</w:t>
      </w:r>
      <w:r>
        <w:t>которых местах носит р</w:t>
      </w:r>
      <w:r>
        <w:t>у</w:t>
      </w:r>
      <w:r>
        <w:t>тинный характер". Он спрашивает, каким образом осуществляется контроль над выполнением этих инструкций и какими власт</w:t>
      </w:r>
      <w:r>
        <w:t>я</w:t>
      </w:r>
      <w:r>
        <w:t>ми. Каковы результаты выполнения этих и</w:t>
      </w:r>
      <w:r>
        <w:t>н</w:t>
      </w:r>
      <w:r>
        <w:t>струкций сегодня? И существует ли по-прежнему безнаказанность?</w:t>
      </w:r>
    </w:p>
    <w:p w:rsidR="001F2287" w:rsidRDefault="001F2287" w:rsidP="003E0943">
      <w:pPr>
        <w:pStyle w:val="SingleTxtGR0"/>
      </w:pPr>
      <w:r>
        <w:t>60.</w:t>
      </w:r>
      <w:r>
        <w:tab/>
        <w:t>Он отмечает указанное Иорданией намерение не ратифицировать Факул</w:t>
      </w:r>
      <w:r>
        <w:t>ь</w:t>
      </w:r>
      <w:r>
        <w:t>тативный протокол и не делать заявлений согласно статьям 21 и 22. Эта поз</w:t>
      </w:r>
      <w:r>
        <w:t>и</w:t>
      </w:r>
      <w:r>
        <w:t>ция является правомерной, поскольку эти процедуры носят факультативный х</w:t>
      </w:r>
      <w:r>
        <w:t>а</w:t>
      </w:r>
      <w:r>
        <w:t>рактер, однако он озадачен содержащимся в пункте 119 доклада утверждением о том, что "эти две статьи могут использоваться по политическим причинам, которые не имеют ничего общего с целями Конвенции". Он просит разъяснить такие "политические причины". Поскольку эти процедуры были задуманы для обеспечения правового усиления соблюдения положения о предупреждении пыток, он не усматривает в них какого-либо политического эл</w:t>
      </w:r>
      <w:r>
        <w:t>е</w:t>
      </w:r>
      <w:r>
        <w:t>мента.</w:t>
      </w:r>
    </w:p>
    <w:p w:rsidR="001F2287" w:rsidRDefault="001F2287" w:rsidP="003E0943">
      <w:pPr>
        <w:pStyle w:val="SingleTxtGR0"/>
      </w:pPr>
      <w:r>
        <w:t>61.</w:t>
      </w:r>
      <w:r>
        <w:tab/>
        <w:t>Отмечая, что Иордания внесла взнос в Добровольный фонд Организации Объединенных Наций для жертв пыток в 1984 году, но с тех пор не вносила т</w:t>
      </w:r>
      <w:r>
        <w:t>а</w:t>
      </w:r>
      <w:r>
        <w:t>кие взносы, он спрашивает, будет ли государство-участник готово вновь вн</w:t>
      </w:r>
      <w:r>
        <w:t>о</w:t>
      </w:r>
      <w:r>
        <w:t>сить свои взносы в Фонд, присоединившись к более 100 государствам, внос</w:t>
      </w:r>
      <w:r>
        <w:t>я</w:t>
      </w:r>
      <w:r>
        <w:t>щим такие взносы.</w:t>
      </w:r>
    </w:p>
    <w:p w:rsidR="001F2287" w:rsidRDefault="001F2287" w:rsidP="003E0943">
      <w:pPr>
        <w:pStyle w:val="SingleTxtGR0"/>
      </w:pPr>
      <w:r>
        <w:t>62.</w:t>
      </w:r>
      <w:r>
        <w:tab/>
      </w:r>
      <w:r w:rsidRPr="005729A9">
        <w:rPr>
          <w:b/>
        </w:rPr>
        <w:t xml:space="preserve">Г-жа Бельмир </w:t>
      </w:r>
      <w:r>
        <w:t>говорит, что, хотя правовая система государства-участника располагает весьма профессиональными юристами и судьями, вкл</w:t>
      </w:r>
      <w:r>
        <w:t>ю</w:t>
      </w:r>
      <w:r>
        <w:t>чая судей-женщин, она усматривает существование проблемы в отношении с</w:t>
      </w:r>
      <w:r>
        <w:t>у</w:t>
      </w:r>
      <w:r>
        <w:t>дебной иерархии, состоящей из многих специализированных судов, которые г</w:t>
      </w:r>
      <w:r>
        <w:t>о</w:t>
      </w:r>
      <w:r>
        <w:t>сударс</w:t>
      </w:r>
      <w:r>
        <w:t>т</w:t>
      </w:r>
      <w:r>
        <w:t>во-участник сочло целесообразным создать, а также из апелляционного суда. Правовая доктрина предусматривает, что в вопросах прав человека обе</w:t>
      </w:r>
      <w:r>
        <w:t>с</w:t>
      </w:r>
      <w:r>
        <w:t>печение надлежащего процесса требует наличия ряда элементов, включая до</w:t>
      </w:r>
      <w:r>
        <w:t>с</w:t>
      </w:r>
      <w:r>
        <w:t>туп к с</w:t>
      </w:r>
      <w:r>
        <w:t>у</w:t>
      </w:r>
      <w:r>
        <w:t>дам, как физический, так и интеллектуальный. Она выражает сомнение в том, что полицейский суд отвечает этим условиям с учетом данной правовой доктрины, которая опять же предусматривает, что профессиональные суды весьма далеки от соответствия понятиям надлежащего процесса, поскольку о</w:t>
      </w:r>
      <w:r>
        <w:t>б</w:t>
      </w:r>
      <w:r>
        <w:t>виня</w:t>
      </w:r>
      <w:r>
        <w:t>е</w:t>
      </w:r>
      <w:r>
        <w:t>мые и те, кто их судит, в целом и главном являются одними и теми же людьми. Конечно, в оправдание можно сказать, что решения этих судов вп</w:t>
      </w:r>
      <w:r>
        <w:t>о</w:t>
      </w:r>
      <w:r>
        <w:t>следствии рассматриваются апелляционным судом, однако, как хорошо извес</w:t>
      </w:r>
      <w:r>
        <w:t>т</w:t>
      </w:r>
      <w:r>
        <w:t>но, этот суд выносит постановления по вопросам права, а не по вопросам сущ</w:t>
      </w:r>
      <w:r>
        <w:t>е</w:t>
      </w:r>
      <w:r>
        <w:t>ства. Таким образом, вопросы существа, решаемые профессиональными суд</w:t>
      </w:r>
      <w:r>
        <w:t>а</w:t>
      </w:r>
      <w:r>
        <w:t>ми, не рассматриваются другим судом, отвечающим требованиям надлежащего пр</w:t>
      </w:r>
      <w:r>
        <w:t>о</w:t>
      </w:r>
      <w:r>
        <w:t>цесса.</w:t>
      </w:r>
    </w:p>
    <w:p w:rsidR="001F2287" w:rsidRPr="00800F33" w:rsidRDefault="001F2287" w:rsidP="003E0943">
      <w:pPr>
        <w:pStyle w:val="SingleTxtGR0"/>
      </w:pPr>
      <w:r w:rsidRPr="00800F33">
        <w:t>63.</w:t>
      </w:r>
      <w:r w:rsidRPr="00800F33">
        <w:tab/>
        <w:t>Была выражена аналогичная озабоченность в отношении администрати</w:t>
      </w:r>
      <w:r w:rsidRPr="00800F33">
        <w:t>в</w:t>
      </w:r>
      <w:r w:rsidRPr="00800F33">
        <w:t xml:space="preserve">ных </w:t>
      </w:r>
      <w:proofErr w:type="spellStart"/>
      <w:r w:rsidRPr="00800F33">
        <w:t>юрисдикционных</w:t>
      </w:r>
      <w:proofErr w:type="spellEnd"/>
      <w:r w:rsidRPr="00800F33">
        <w:t xml:space="preserve"> органов. Административно</w:t>
      </w:r>
      <w:r>
        <w:t>е</w:t>
      </w:r>
      <w:r w:rsidRPr="00800F33">
        <w:t xml:space="preserve"> интернировани</w:t>
      </w:r>
      <w:r>
        <w:t>е</w:t>
      </w:r>
      <w:r w:rsidRPr="00800F33">
        <w:t xml:space="preserve"> губернат</w:t>
      </w:r>
      <w:r w:rsidRPr="00800F33">
        <w:t>о</w:t>
      </w:r>
      <w:r w:rsidRPr="00800F33">
        <w:t>рами после того, как люди отбыли свое наказание, равнозначно</w:t>
      </w:r>
      <w:r>
        <w:t>е</w:t>
      </w:r>
      <w:r w:rsidRPr="00800F33">
        <w:t xml:space="preserve"> содержани</w:t>
      </w:r>
      <w:r>
        <w:t>ю</w:t>
      </w:r>
      <w:r w:rsidRPr="00800F33">
        <w:t xml:space="preserve"> под стражей без судебного разбирательства, ставит важны</w:t>
      </w:r>
      <w:r>
        <w:t>е</w:t>
      </w:r>
      <w:r w:rsidRPr="00800F33">
        <w:t xml:space="preserve"> вопросы правового принципа. Она выражает надежду на то, что государство-участник </w:t>
      </w:r>
      <w:r>
        <w:t>с</w:t>
      </w:r>
      <w:r w:rsidRPr="00800F33">
        <w:t>может раз</w:t>
      </w:r>
      <w:r w:rsidRPr="00800F33">
        <w:t>ъ</w:t>
      </w:r>
      <w:r w:rsidRPr="00800F33">
        <w:t xml:space="preserve">яснить Комитету, каким образом такие меры и его специальные </w:t>
      </w:r>
      <w:proofErr w:type="spellStart"/>
      <w:r w:rsidRPr="00800F33">
        <w:t>юрисдикцио</w:t>
      </w:r>
      <w:r w:rsidRPr="00800F33">
        <w:t>н</w:t>
      </w:r>
      <w:r w:rsidRPr="00800F33">
        <w:t>ные</w:t>
      </w:r>
      <w:proofErr w:type="spellEnd"/>
      <w:r w:rsidRPr="00800F33">
        <w:t xml:space="preserve"> органы способствуют выполнени</w:t>
      </w:r>
      <w:r>
        <w:t>ю</w:t>
      </w:r>
      <w:r w:rsidRPr="00800F33">
        <w:t xml:space="preserve"> государством-участником своих межд</w:t>
      </w:r>
      <w:r w:rsidRPr="00800F33">
        <w:t>у</w:t>
      </w:r>
      <w:r w:rsidRPr="00800F33">
        <w:t>народных обязательств.</w:t>
      </w:r>
    </w:p>
    <w:p w:rsidR="001F2287" w:rsidRPr="00800F33" w:rsidRDefault="001F2287" w:rsidP="003E0943">
      <w:pPr>
        <w:pStyle w:val="SingleTxtGR0"/>
      </w:pPr>
      <w:r w:rsidRPr="00800F33">
        <w:t>64.</w:t>
      </w:r>
      <w:r w:rsidRPr="00800F33">
        <w:tab/>
        <w:t>Еще одна проблема заключается в отсутствии ясного разграничения ме</w:t>
      </w:r>
      <w:r w:rsidRPr="00800F33">
        <w:t>ж</w:t>
      </w:r>
      <w:r w:rsidRPr="00800F33">
        <w:t>ду полномочи</w:t>
      </w:r>
      <w:r>
        <w:t>ем</w:t>
      </w:r>
      <w:r w:rsidRPr="00800F33">
        <w:t xml:space="preserve"> осуществлять задержание и полномочи</w:t>
      </w:r>
      <w:r>
        <w:t>ем</w:t>
      </w:r>
      <w:r w:rsidRPr="00800F33">
        <w:t xml:space="preserve"> проводить допросы, особенно в случае таких разведывательных учреждений, как ГРД и Департ</w:t>
      </w:r>
      <w:r w:rsidRPr="00800F33">
        <w:t>а</w:t>
      </w:r>
      <w:r w:rsidRPr="00800F33">
        <w:t xml:space="preserve">мент уголовных расследований. Отсутствует и какая-либо ясность в различии между временем, проведенным в условиях </w:t>
      </w:r>
      <w:r>
        <w:t>содержания</w:t>
      </w:r>
      <w:r w:rsidRPr="00800F33">
        <w:t xml:space="preserve"> под стражей, и врем</w:t>
      </w:r>
      <w:r w:rsidRPr="00800F33">
        <w:t>е</w:t>
      </w:r>
      <w:r w:rsidRPr="00800F33">
        <w:t>нем, проведенным при отбывании наказания</w:t>
      </w:r>
      <w:r>
        <w:t>,</w:t>
      </w:r>
      <w:r w:rsidRPr="00800F33">
        <w:t xml:space="preserve"> </w:t>
      </w:r>
      <w:r>
        <w:t>п</w:t>
      </w:r>
      <w:r w:rsidRPr="00800F33">
        <w:t>оскольку фактическая продо</w:t>
      </w:r>
      <w:r w:rsidRPr="00800F33">
        <w:t>л</w:t>
      </w:r>
      <w:r w:rsidRPr="00800F33">
        <w:t>жительность срока наказания остается нея</w:t>
      </w:r>
      <w:r w:rsidRPr="00800F33">
        <w:t>с</w:t>
      </w:r>
      <w:r w:rsidRPr="00800F33">
        <w:t xml:space="preserve">ной. </w:t>
      </w:r>
    </w:p>
    <w:p w:rsidR="001F2287" w:rsidRPr="00800F33" w:rsidRDefault="001F2287" w:rsidP="003E0943">
      <w:pPr>
        <w:pStyle w:val="SingleTxtGR0"/>
      </w:pPr>
      <w:r w:rsidRPr="00800F33">
        <w:t>65.</w:t>
      </w:r>
      <w:r w:rsidRPr="00800F33">
        <w:tab/>
        <w:t>Она просит делегацию дать разъяснения в отношении взаимосвязи между такими органами по сбору оперативной информации, как ГРД и Отдел уголо</w:t>
      </w:r>
      <w:r w:rsidRPr="00800F33">
        <w:t>в</w:t>
      </w:r>
      <w:r w:rsidRPr="00800F33">
        <w:t>ных расследований Департамента общественной безопасности, и обычными о</w:t>
      </w:r>
      <w:r w:rsidRPr="00800F33">
        <w:t>р</w:t>
      </w:r>
      <w:r w:rsidRPr="00800F33">
        <w:t xml:space="preserve">ганами юстиции, например Государственной прокуратурой. </w:t>
      </w:r>
    </w:p>
    <w:p w:rsidR="001F2287" w:rsidRPr="00800F33" w:rsidRDefault="001F2287" w:rsidP="003E0943">
      <w:pPr>
        <w:pStyle w:val="SingleTxtGR0"/>
      </w:pPr>
      <w:r w:rsidRPr="00800F33">
        <w:t>66.</w:t>
      </w:r>
      <w:r w:rsidRPr="00800F33">
        <w:tab/>
        <w:t>Она приветствовала бы предоставление дополнительной информации о методе, используемом для подсчета продолжительности времени, проведенного в условиях содержания под стражей для целей допросов</w:t>
      </w:r>
      <w:r>
        <w:t>,</w:t>
      </w:r>
      <w:r w:rsidRPr="00800F33">
        <w:t xml:space="preserve"> и о том, вычитается ли этот срок из срока наказания, предусмотренного вынесенным пригов</w:t>
      </w:r>
      <w:r w:rsidRPr="00800F33">
        <w:t>о</w:t>
      </w:r>
      <w:r w:rsidRPr="00800F33">
        <w:t xml:space="preserve">ром. </w:t>
      </w:r>
    </w:p>
    <w:p w:rsidR="001F2287" w:rsidRPr="00800F33" w:rsidRDefault="001F2287" w:rsidP="003E0943">
      <w:pPr>
        <w:pStyle w:val="SingleTxtGR0"/>
      </w:pPr>
      <w:r w:rsidRPr="00800F33">
        <w:t>67.</w:t>
      </w:r>
      <w:r w:rsidRPr="00800F33">
        <w:tab/>
        <w:t>Она отмечает отсутствие ясности в отношении мер по инспектированию центров содержания под стражей и просит дать разъяснения о том, какой орган несет ответственность за проведение инспекций и какие используются проц</w:t>
      </w:r>
      <w:r w:rsidRPr="00800F33">
        <w:t>е</w:t>
      </w:r>
      <w:r w:rsidRPr="00800F33">
        <w:t xml:space="preserve">дуры для этого. </w:t>
      </w:r>
    </w:p>
    <w:p w:rsidR="001F2287" w:rsidRPr="00800F33" w:rsidRDefault="001F2287" w:rsidP="003E0943">
      <w:pPr>
        <w:pStyle w:val="SingleTxtGR0"/>
      </w:pPr>
      <w:r w:rsidRPr="00800F33">
        <w:t>68.</w:t>
      </w:r>
      <w:r w:rsidRPr="00800F33">
        <w:tab/>
        <w:t xml:space="preserve">Хотя информация, которой располагает Комитет, показывает, что один исправительный центр был закрыт из-за </w:t>
      </w:r>
      <w:r>
        <w:t>совершенных</w:t>
      </w:r>
      <w:r w:rsidRPr="00800F33">
        <w:t xml:space="preserve"> там нарушений, она в</w:t>
      </w:r>
      <w:r w:rsidRPr="00800F33">
        <w:t>ы</w:t>
      </w:r>
      <w:r w:rsidRPr="00800F33">
        <w:t>ражает озабоченность по поводу продолжающих поступать утверждений отн</w:t>
      </w:r>
      <w:r w:rsidRPr="00800F33">
        <w:t>о</w:t>
      </w:r>
      <w:r w:rsidRPr="00800F33">
        <w:t>сительно условий содержания в других таких центрах. Она просит делегацию предоставить дополнительную информацию о функционировании таких це</w:t>
      </w:r>
      <w:r w:rsidRPr="00800F33">
        <w:t>н</w:t>
      </w:r>
      <w:r w:rsidRPr="00800F33">
        <w:t xml:space="preserve">тров. </w:t>
      </w:r>
    </w:p>
    <w:p w:rsidR="001F2287" w:rsidRPr="00800F33" w:rsidRDefault="001F2287" w:rsidP="003E0943">
      <w:pPr>
        <w:pStyle w:val="SingleTxtGR0"/>
      </w:pPr>
      <w:r w:rsidRPr="00800F33">
        <w:t>69.</w:t>
      </w:r>
      <w:r w:rsidRPr="00800F33">
        <w:tab/>
        <w:t>Она высоко оценивает усилия государства-участника по решению пр</w:t>
      </w:r>
      <w:r w:rsidRPr="00800F33">
        <w:t>о</w:t>
      </w:r>
      <w:r w:rsidRPr="00800F33">
        <w:t xml:space="preserve">блемы торговли детьми и женщинами, в частности принятие </w:t>
      </w:r>
      <w:r>
        <w:t>з</w:t>
      </w:r>
      <w:r w:rsidRPr="00800F33">
        <w:t>акона о против</w:t>
      </w:r>
      <w:r w:rsidRPr="00800F33">
        <w:t>о</w:t>
      </w:r>
      <w:r w:rsidRPr="00800F33">
        <w:t>действии торговле людьми (№ 9) 2009 года. Однако она выражает сожаление по поводу отсутствия всеобъемлющей стратегии и настоятельно призывает прав</w:t>
      </w:r>
      <w:r w:rsidRPr="00800F33">
        <w:t>и</w:t>
      </w:r>
      <w:r w:rsidRPr="00800F33">
        <w:t xml:space="preserve">тельство принять последующие меры по борьбе с торговлей людьми. </w:t>
      </w:r>
    </w:p>
    <w:p w:rsidR="001F2287" w:rsidRPr="00800F33" w:rsidRDefault="001F2287" w:rsidP="003E0943">
      <w:pPr>
        <w:pStyle w:val="SingleTxtGR0"/>
      </w:pPr>
      <w:r w:rsidRPr="00800F33">
        <w:t>70.</w:t>
      </w:r>
      <w:r w:rsidRPr="00800F33">
        <w:tab/>
        <w:t>Она отмечает, что были приняты определенные меры по защите прав женщин-иностранок, раб</w:t>
      </w:r>
      <w:r w:rsidRPr="00800F33">
        <w:t>о</w:t>
      </w:r>
      <w:r w:rsidRPr="00800F33">
        <w:t xml:space="preserve">тающих в качестве прислуги, однако говорит, что требуются дополнительные меры </w:t>
      </w:r>
      <w:r>
        <w:t xml:space="preserve">по </w:t>
      </w:r>
      <w:r w:rsidRPr="00800F33">
        <w:t>улучшени</w:t>
      </w:r>
      <w:r>
        <w:t>ю</w:t>
      </w:r>
      <w:r w:rsidRPr="00800F33">
        <w:t xml:space="preserve"> м</w:t>
      </w:r>
      <w:r w:rsidRPr="00800F33">
        <w:t>е</w:t>
      </w:r>
      <w:r w:rsidRPr="00800F33">
        <w:t>ханизмов контроля.</w:t>
      </w:r>
    </w:p>
    <w:p w:rsidR="001F2287" w:rsidRPr="00800F33" w:rsidRDefault="001F2287" w:rsidP="003E0943">
      <w:pPr>
        <w:pStyle w:val="SingleTxtGR0"/>
      </w:pPr>
      <w:r w:rsidRPr="00800F33">
        <w:t>71.</w:t>
      </w:r>
      <w:r w:rsidRPr="00800F33">
        <w:tab/>
        <w:t>Она выражает озабоченность по поводу того факта, что в период между 2004 и 2008 годами определенное число лиц, которым ранее было предоставл</w:t>
      </w:r>
      <w:r w:rsidRPr="00800F33">
        <w:t>е</w:t>
      </w:r>
      <w:r w:rsidRPr="00800F33">
        <w:t>но гражданство Иордании, в частности палестинцев, был</w:t>
      </w:r>
      <w:r>
        <w:t>о</w:t>
      </w:r>
      <w:r w:rsidRPr="00800F33">
        <w:t xml:space="preserve"> лишен</w:t>
      </w:r>
      <w:r>
        <w:t>о</w:t>
      </w:r>
      <w:r w:rsidRPr="00800F33">
        <w:t xml:space="preserve"> гражданс</w:t>
      </w:r>
      <w:r w:rsidRPr="00800F33">
        <w:t>т</w:t>
      </w:r>
      <w:r w:rsidRPr="00800F33">
        <w:t xml:space="preserve">ва Иордании. </w:t>
      </w:r>
    </w:p>
    <w:p w:rsidR="001F2287" w:rsidRPr="00800F33" w:rsidRDefault="001F2287" w:rsidP="003E0943">
      <w:pPr>
        <w:pStyle w:val="SingleTxtGR0"/>
      </w:pPr>
      <w:r w:rsidRPr="00800F33">
        <w:t>72.</w:t>
      </w:r>
      <w:r w:rsidRPr="00800F33">
        <w:tab/>
      </w:r>
      <w:r w:rsidRPr="00800F33">
        <w:rPr>
          <w:b/>
        </w:rPr>
        <w:t xml:space="preserve">Г-н </w:t>
      </w:r>
      <w:proofErr w:type="spellStart"/>
      <w:r w:rsidRPr="00800F33">
        <w:rPr>
          <w:b/>
        </w:rPr>
        <w:t>М</w:t>
      </w:r>
      <w:r>
        <w:rPr>
          <w:b/>
        </w:rPr>
        <w:t>а</w:t>
      </w:r>
      <w:r w:rsidRPr="00800F33">
        <w:rPr>
          <w:b/>
        </w:rPr>
        <w:t>риньо</w:t>
      </w:r>
      <w:proofErr w:type="spellEnd"/>
      <w:r w:rsidRPr="00800F33">
        <w:rPr>
          <w:b/>
        </w:rPr>
        <w:t xml:space="preserve"> </w:t>
      </w:r>
      <w:proofErr w:type="spellStart"/>
      <w:r w:rsidRPr="00800F33">
        <w:rPr>
          <w:b/>
        </w:rPr>
        <w:t>Менендес</w:t>
      </w:r>
      <w:proofErr w:type="spellEnd"/>
      <w:r w:rsidRPr="00800F33">
        <w:t xml:space="preserve"> выражает сожаление по поводу решения гос</w:t>
      </w:r>
      <w:r w:rsidRPr="00800F33">
        <w:t>у</w:t>
      </w:r>
      <w:r w:rsidRPr="00800F33">
        <w:t>дарства-участника не пр</w:t>
      </w:r>
      <w:r w:rsidRPr="00800F33">
        <w:t>и</w:t>
      </w:r>
      <w:r w:rsidRPr="00800F33">
        <w:t>знавать факультативные процедуры, установленные в статьях 20 и 22 Конвенции. Если Иордания примет эти процедуры, то их ос</w:t>
      </w:r>
      <w:r w:rsidRPr="00800F33">
        <w:t>у</w:t>
      </w:r>
      <w:r w:rsidRPr="00800F33">
        <w:t>ществление явилось бы важным шагом вперед в предупреждении пыток. Он также призвал государство-участник ратифицировать Факультативный прот</w:t>
      </w:r>
      <w:r w:rsidRPr="00800F33">
        <w:t>о</w:t>
      </w:r>
      <w:r w:rsidRPr="00800F33">
        <w:t>кол, который предусматривает создание национального механизма, уполном</w:t>
      </w:r>
      <w:r w:rsidRPr="00800F33">
        <w:t>о</w:t>
      </w:r>
      <w:r w:rsidRPr="00800F33">
        <w:t>ченного проводить необъявленные посещения любо</w:t>
      </w:r>
      <w:r>
        <w:t xml:space="preserve">го </w:t>
      </w:r>
      <w:r w:rsidRPr="00800F33">
        <w:t>мест</w:t>
      </w:r>
      <w:r>
        <w:t>а</w:t>
      </w:r>
      <w:r w:rsidRPr="00800F33">
        <w:t xml:space="preserve"> содержания под стражей. </w:t>
      </w:r>
    </w:p>
    <w:p w:rsidR="001F2287" w:rsidRPr="00800F33" w:rsidRDefault="001F2287" w:rsidP="003E0943">
      <w:pPr>
        <w:pStyle w:val="SingleTxtGR0"/>
      </w:pPr>
      <w:r w:rsidRPr="00800F33">
        <w:t>73.</w:t>
      </w:r>
      <w:r w:rsidRPr="00800F33">
        <w:tab/>
        <w:t xml:space="preserve">Что касается статуса лиц без гражданства, проживающих в Иордании, то он спрашивает, какая защита в настоящее время предоставляется </w:t>
      </w:r>
      <w:r>
        <w:t>тем</w:t>
      </w:r>
      <w:r w:rsidRPr="00800F33">
        <w:t xml:space="preserve"> лицам, к</w:t>
      </w:r>
      <w:r w:rsidRPr="00800F33">
        <w:t>о</w:t>
      </w:r>
      <w:r w:rsidRPr="00800F33">
        <w:t>торые ранее имели гражданство Иордании и которые все еще проживают в этой стране, и предусматрива</w:t>
      </w:r>
      <w:r>
        <w:t>е</w:t>
      </w:r>
      <w:r w:rsidRPr="00800F33">
        <w:t>т ли правительств</w:t>
      </w:r>
      <w:r>
        <w:t>о</w:t>
      </w:r>
      <w:r w:rsidRPr="00800F33">
        <w:t xml:space="preserve"> ратификацию какого-либо из ме</w:t>
      </w:r>
      <w:r w:rsidRPr="00800F33">
        <w:t>ж</w:t>
      </w:r>
      <w:r w:rsidRPr="00800F33">
        <w:t xml:space="preserve">дународных договоров, обеспечивающих защиту таких лиц. </w:t>
      </w:r>
    </w:p>
    <w:p w:rsidR="001F2287" w:rsidRPr="00800F33" w:rsidRDefault="001F2287" w:rsidP="003E0943">
      <w:pPr>
        <w:pStyle w:val="SingleTxtGR0"/>
      </w:pPr>
      <w:r w:rsidRPr="00800F33">
        <w:t>74.</w:t>
      </w:r>
      <w:r w:rsidRPr="00800F33">
        <w:tab/>
        <w:t xml:space="preserve">Касаясь проблемы </w:t>
      </w:r>
      <w:proofErr w:type="spellStart"/>
      <w:r w:rsidRPr="00800F33">
        <w:t>невыдворения</w:t>
      </w:r>
      <w:proofErr w:type="spellEnd"/>
      <w:r w:rsidRPr="00800F33">
        <w:t>, он выражает желание узнать</w:t>
      </w:r>
      <w:r>
        <w:t>, какой</w:t>
      </w:r>
      <w:r w:rsidRPr="00800F33">
        <w:t xml:space="preserve"> с</w:t>
      </w:r>
      <w:r w:rsidRPr="00800F33">
        <w:t>у</w:t>
      </w:r>
      <w:r w:rsidRPr="00800F33">
        <w:t>дебный или административный орган несет ответственность за приняти</w:t>
      </w:r>
      <w:r>
        <w:t>е</w:t>
      </w:r>
      <w:r w:rsidRPr="00800F33">
        <w:t xml:space="preserve"> реш</w:t>
      </w:r>
      <w:r w:rsidRPr="00800F33">
        <w:t>е</w:t>
      </w:r>
      <w:r w:rsidRPr="00800F33">
        <w:t>ни</w:t>
      </w:r>
      <w:r>
        <w:t>я</w:t>
      </w:r>
      <w:r w:rsidRPr="00800F33">
        <w:t xml:space="preserve"> о возвращении иностранцев. Он также спрашивает, могут ли сотрудники органов пограничного контроля принимать решения об отказе во въезде лицам, стремящимся получить убежище</w:t>
      </w:r>
      <w:r>
        <w:t>,</w:t>
      </w:r>
      <w:r w:rsidRPr="00800F33">
        <w:t xml:space="preserve"> в пункте въезда в Иорданию, или же такие должностные лица обязаны препровождать ходатайства о предоставлении уб</w:t>
      </w:r>
      <w:r w:rsidRPr="00800F33">
        <w:t>е</w:t>
      </w:r>
      <w:r w:rsidRPr="00800F33">
        <w:t xml:space="preserve">жища другому органу. </w:t>
      </w:r>
    </w:p>
    <w:p w:rsidR="001F2287" w:rsidRDefault="001F2287" w:rsidP="003E0943">
      <w:pPr>
        <w:pStyle w:val="SingleTxtGR0"/>
        <w:rPr>
          <w:lang w:val="en-US"/>
        </w:rPr>
      </w:pPr>
      <w:r w:rsidRPr="00800F33">
        <w:t>75.</w:t>
      </w:r>
      <w:r w:rsidRPr="00800F33">
        <w:tab/>
        <w:t xml:space="preserve">Он подчеркивает, что права адвокатов имеют особое значение в случаях административного задержания. Он спрашивает, каким образом регулируется доступ к представителям этой профессии, имеется ли ассоциация адвокатов и каким образом проверяются их квалификационные данные. </w:t>
      </w:r>
    </w:p>
    <w:p w:rsidR="001F2287" w:rsidRPr="004D0A32" w:rsidRDefault="001F2287" w:rsidP="003E0943">
      <w:pPr>
        <w:pStyle w:val="SingleTxtGR0"/>
      </w:pPr>
      <w:r w:rsidRPr="004D0A32">
        <w:t>76.</w:t>
      </w:r>
      <w:r w:rsidRPr="004D0A32">
        <w:tab/>
        <w:t>Касаясь роли служб по сбору оперативной информации в проведении д</w:t>
      </w:r>
      <w:r w:rsidRPr="004D0A32">
        <w:t>о</w:t>
      </w:r>
      <w:r w:rsidRPr="004D0A32">
        <w:t xml:space="preserve">просов подозреваемых, он спрашивает, приняты ли положения, регулирующие </w:t>
      </w:r>
      <w:r>
        <w:t xml:space="preserve">порядок проведения </w:t>
      </w:r>
      <w:r w:rsidRPr="004D0A32">
        <w:t>допрос</w:t>
      </w:r>
      <w:r>
        <w:t>а</w:t>
      </w:r>
      <w:r w:rsidRPr="004D0A32">
        <w:t xml:space="preserve"> задержанных этими службами. Такие положения являются весьма важными, поскольку в них можно уточнить, какие методы </w:t>
      </w:r>
      <w:r>
        <w:t>про</w:t>
      </w:r>
      <w:r w:rsidRPr="004D0A32">
        <w:t>ведения допросов з</w:t>
      </w:r>
      <w:r w:rsidRPr="004D0A32">
        <w:t>а</w:t>
      </w:r>
      <w:r w:rsidRPr="004D0A32">
        <w:t>прещаются.</w:t>
      </w:r>
    </w:p>
    <w:p w:rsidR="001F2287" w:rsidRPr="004D0A32" w:rsidRDefault="001F2287" w:rsidP="003E0943">
      <w:pPr>
        <w:pStyle w:val="SingleTxtGR0"/>
      </w:pPr>
      <w:r w:rsidRPr="004D0A32">
        <w:t>77</w:t>
      </w:r>
      <w:r w:rsidRPr="004D0A32">
        <w:tab/>
        <w:t xml:space="preserve">Комитет ознакомился с утверждениями, касающимися безнаказанности сотрудников правоохранительных органов, обвиняемых в совершении актов пыток. Он отмечает, </w:t>
      </w:r>
      <w:r>
        <w:t xml:space="preserve">что </w:t>
      </w:r>
      <w:r w:rsidRPr="004D0A32">
        <w:t>суды более высокой инстанции постановляли, что пр</w:t>
      </w:r>
      <w:r w:rsidRPr="004D0A32">
        <w:t>и</w:t>
      </w:r>
      <w:r w:rsidRPr="004D0A32">
        <w:t>знания, полученные в результате пыток, являются неприемлемыми в качестве доказательств, однако подчеркивает, что, когда выдвинуты утверждения о пр</w:t>
      </w:r>
      <w:r w:rsidRPr="004D0A32">
        <w:t>и</w:t>
      </w:r>
      <w:r w:rsidRPr="004D0A32">
        <w:t>менении пыток и в результате отклоняются доказательства, никакие последу</w:t>
      </w:r>
      <w:r w:rsidRPr="004D0A32">
        <w:t>ю</w:t>
      </w:r>
      <w:r w:rsidRPr="004D0A32">
        <w:t xml:space="preserve">щие расследования не проводились для установления факта того, </w:t>
      </w:r>
      <w:r>
        <w:t xml:space="preserve">применялись </w:t>
      </w:r>
      <w:r w:rsidRPr="004D0A32">
        <w:t xml:space="preserve">ли фактически пытки. Он подчеркивает необходимость </w:t>
      </w:r>
      <w:r>
        <w:t xml:space="preserve">проведения судами </w:t>
      </w:r>
      <w:r w:rsidRPr="004D0A32">
        <w:t>на</w:t>
      </w:r>
      <w:r w:rsidRPr="004D0A32">
        <w:t>д</w:t>
      </w:r>
      <w:r w:rsidRPr="004D0A32">
        <w:t xml:space="preserve">лежащего расследования в </w:t>
      </w:r>
      <w:r>
        <w:t>связи с</w:t>
      </w:r>
      <w:r w:rsidRPr="004D0A32">
        <w:t xml:space="preserve"> таки</w:t>
      </w:r>
      <w:r>
        <w:t>ми</w:t>
      </w:r>
      <w:r w:rsidRPr="004D0A32">
        <w:t xml:space="preserve"> утверждени</w:t>
      </w:r>
      <w:r>
        <w:t>ями</w:t>
      </w:r>
      <w:r w:rsidRPr="004D0A32">
        <w:t>.</w:t>
      </w:r>
    </w:p>
    <w:p w:rsidR="001F2287" w:rsidRPr="004D0A32" w:rsidRDefault="001F2287" w:rsidP="003E0943">
      <w:pPr>
        <w:pStyle w:val="SingleTxtGR0"/>
      </w:pPr>
      <w:r w:rsidRPr="004D0A32">
        <w:t>78.</w:t>
      </w:r>
      <w:r w:rsidRPr="004D0A32">
        <w:tab/>
        <w:t>Как он понимает, смертная казнь не применяется, если только такой пр</w:t>
      </w:r>
      <w:r w:rsidRPr="004D0A32">
        <w:t>и</w:t>
      </w:r>
      <w:r w:rsidRPr="004D0A32">
        <w:t>говор не одобрен королем Иордании. Он хотел бы знать, каким образом дейс</w:t>
      </w:r>
      <w:r w:rsidRPr="004D0A32">
        <w:t>т</w:t>
      </w:r>
      <w:r w:rsidRPr="004D0A32">
        <w:t>вует процедура подачи ходатайств о помиловании и направляются ли такие х</w:t>
      </w:r>
      <w:r w:rsidRPr="004D0A32">
        <w:t>о</w:t>
      </w:r>
      <w:r w:rsidRPr="004D0A32">
        <w:t xml:space="preserve">датайства автоматически на рассмотрение короля. </w:t>
      </w:r>
    </w:p>
    <w:p w:rsidR="001F2287" w:rsidRPr="004D0A32" w:rsidRDefault="001F2287" w:rsidP="003E0943">
      <w:pPr>
        <w:pStyle w:val="SingleTxtGR0"/>
      </w:pPr>
      <w:r w:rsidRPr="004D0A32">
        <w:t>79.</w:t>
      </w:r>
      <w:r w:rsidRPr="004D0A32">
        <w:tab/>
      </w:r>
      <w:r w:rsidRPr="004D0A32">
        <w:rPr>
          <w:b/>
        </w:rPr>
        <w:t xml:space="preserve">Г-жа </w:t>
      </w:r>
      <w:proofErr w:type="spellStart"/>
      <w:r w:rsidRPr="004D0A32">
        <w:rPr>
          <w:b/>
        </w:rPr>
        <w:t>Свеаасс</w:t>
      </w:r>
      <w:proofErr w:type="spellEnd"/>
      <w:r w:rsidRPr="004D0A32">
        <w:t>, касаясь утверждений о том, что правозащитники подве</w:t>
      </w:r>
      <w:r w:rsidRPr="004D0A32">
        <w:t>р</w:t>
      </w:r>
      <w:r w:rsidRPr="004D0A32">
        <w:t>гались угрозам и запугиванию, спрашивает, какие шаги предпринимает прав</w:t>
      </w:r>
      <w:r w:rsidRPr="004D0A32">
        <w:t>и</w:t>
      </w:r>
      <w:r w:rsidRPr="004D0A32">
        <w:t xml:space="preserve">тельство для обеспечения того, чтобы </w:t>
      </w:r>
      <w:r>
        <w:t xml:space="preserve">правозащитные </w:t>
      </w:r>
      <w:r w:rsidRPr="004D0A32">
        <w:t>организации и правоз</w:t>
      </w:r>
      <w:r w:rsidRPr="004D0A32">
        <w:t>а</w:t>
      </w:r>
      <w:r w:rsidRPr="004D0A32">
        <w:t>щитники могли выполнять свою работу в условиях безопа</w:t>
      </w:r>
      <w:r w:rsidRPr="004D0A32">
        <w:t>с</w:t>
      </w:r>
      <w:r w:rsidRPr="004D0A32">
        <w:t xml:space="preserve">ности. </w:t>
      </w:r>
    </w:p>
    <w:p w:rsidR="001F2287" w:rsidRPr="004D0A32" w:rsidRDefault="001F2287" w:rsidP="003E0943">
      <w:pPr>
        <w:pStyle w:val="SingleTxtGR0"/>
      </w:pPr>
      <w:r w:rsidRPr="004D0A32">
        <w:t>80.</w:t>
      </w:r>
      <w:r w:rsidRPr="004D0A32">
        <w:tab/>
        <w:t>В отношении вопроса о программах компенсации и реабилитации жертв пыток она отмечает, что государство-участник в своих письменных ответах с</w:t>
      </w:r>
      <w:r w:rsidRPr="004D0A32">
        <w:t>о</w:t>
      </w:r>
      <w:r w:rsidRPr="004D0A32">
        <w:t xml:space="preserve">слалось на программу по подготовке заключенных </w:t>
      </w:r>
      <w:r>
        <w:t>к</w:t>
      </w:r>
      <w:r w:rsidRPr="004D0A32">
        <w:t xml:space="preserve"> жизни после освобожд</w:t>
      </w:r>
      <w:r w:rsidRPr="004D0A32">
        <w:t>е</w:t>
      </w:r>
      <w:r w:rsidRPr="004D0A32">
        <w:t>ния. Она спрашивает, предусматривает ли правительство какие-либо програ</w:t>
      </w:r>
      <w:r w:rsidRPr="004D0A32">
        <w:t>м</w:t>
      </w:r>
      <w:r w:rsidRPr="004D0A32">
        <w:t xml:space="preserve">мы лечения для лиц, которые были подвергнуты пыткам не только в тюрьмах, но и в других местах содержания под стражей. </w:t>
      </w:r>
    </w:p>
    <w:p w:rsidR="001F2287" w:rsidRPr="004D0A32" w:rsidRDefault="001F2287" w:rsidP="003E0943">
      <w:pPr>
        <w:pStyle w:val="SingleTxtGR0"/>
      </w:pPr>
      <w:r w:rsidRPr="004D0A32">
        <w:t>81.</w:t>
      </w:r>
      <w:r w:rsidRPr="004D0A32">
        <w:tab/>
        <w:t>Она приветствует меры, которые были приняты в целях защиты женщин от бытового насилия, в частности шаги по содействию примирению в семье. Тем не менее она выражает озабоченность по поводу того, что закон о защите от бытового насилия (№ 6), как представляется</w:t>
      </w:r>
      <w:r>
        <w:t>,</w:t>
      </w:r>
      <w:r w:rsidRPr="004D0A32">
        <w:t xml:space="preserve"> обеспечивает в большей мере защиту женщинам – жертвам насилия, которые проживают со своими партн</w:t>
      </w:r>
      <w:r w:rsidRPr="004D0A32">
        <w:t>е</w:t>
      </w:r>
      <w:r w:rsidRPr="004D0A32">
        <w:t xml:space="preserve">рами, чем тем женщинам, которые стремятся получить приют вне семьи. Она просит делегацию пояснить, действительно ли дело обстоит таким образом. </w:t>
      </w:r>
    </w:p>
    <w:p w:rsidR="001F2287" w:rsidRPr="004D0A32" w:rsidRDefault="001F2287" w:rsidP="003E0943">
      <w:pPr>
        <w:pStyle w:val="SingleTxtGR0"/>
      </w:pPr>
      <w:r w:rsidRPr="004D0A32">
        <w:t>82.</w:t>
      </w:r>
      <w:r w:rsidRPr="004D0A32">
        <w:tab/>
        <w:t>Как она понимает, медицинские обследования предполагаемых жертв п</w:t>
      </w:r>
      <w:r w:rsidRPr="004D0A32">
        <w:t>ы</w:t>
      </w:r>
      <w:r w:rsidRPr="004D0A32">
        <w:t>ток должны предписываться судами. Вместе с тем она спрашивает, установлены ли какие-либо процедуры, позволяющие жертвам просить о проведении незав</w:t>
      </w:r>
      <w:r w:rsidRPr="004D0A32">
        <w:t>и</w:t>
      </w:r>
      <w:r w:rsidRPr="004D0A32">
        <w:t>симого медицинского обследования в соответствии со Стамбульским проток</w:t>
      </w:r>
      <w:r w:rsidRPr="004D0A32">
        <w:t>о</w:t>
      </w:r>
      <w:r w:rsidRPr="004D0A32">
        <w:t xml:space="preserve">лом. </w:t>
      </w:r>
    </w:p>
    <w:p w:rsidR="001F2287" w:rsidRPr="004D0A32" w:rsidRDefault="001F2287" w:rsidP="003E0943">
      <w:pPr>
        <w:pStyle w:val="SingleTxtGR0"/>
      </w:pPr>
      <w:r w:rsidRPr="004D0A32">
        <w:t>83.</w:t>
      </w:r>
      <w:r w:rsidRPr="004D0A32">
        <w:tab/>
        <w:t>Что касается прав иностранной прислуги, то она хотела бы знать, были ли, например, предъявлены какие-либо обвинения или вынесены обвинител</w:t>
      </w:r>
      <w:r w:rsidRPr="004D0A32">
        <w:t>ь</w:t>
      </w:r>
      <w:r w:rsidRPr="004D0A32">
        <w:t xml:space="preserve">ные приговоры в отношении работодателей за изъятие паспортов. </w:t>
      </w:r>
    </w:p>
    <w:p w:rsidR="001F2287" w:rsidRPr="004D0A32" w:rsidRDefault="001F2287" w:rsidP="003E0943">
      <w:pPr>
        <w:pStyle w:val="SingleTxtGR0"/>
      </w:pPr>
      <w:r w:rsidRPr="004D0A32">
        <w:t>84.</w:t>
      </w:r>
      <w:r w:rsidRPr="004D0A32">
        <w:tab/>
        <w:t>Касаясь усили</w:t>
      </w:r>
      <w:r>
        <w:t>й</w:t>
      </w:r>
      <w:r w:rsidRPr="004D0A32">
        <w:t xml:space="preserve"> государства-участника по борьбе с торговлей людьми, она отмечает, что некоторые дела были переданы компетентным судам. Она просит делегацию предоставить информацию о результатах рассмотрения этих дел. </w:t>
      </w:r>
    </w:p>
    <w:p w:rsidR="001F2287" w:rsidRPr="004D0A32" w:rsidRDefault="001F2287" w:rsidP="003E0943">
      <w:pPr>
        <w:pStyle w:val="SingleTxtGR0"/>
      </w:pPr>
      <w:r w:rsidRPr="004D0A32">
        <w:t>85.</w:t>
      </w:r>
      <w:r w:rsidRPr="004D0A32">
        <w:tab/>
      </w:r>
      <w:r w:rsidRPr="004D0A32">
        <w:rPr>
          <w:b/>
        </w:rPr>
        <w:t>Г-</w:t>
      </w:r>
      <w:r>
        <w:rPr>
          <w:b/>
        </w:rPr>
        <w:t>жа</w:t>
      </w:r>
      <w:r w:rsidRPr="004D0A32">
        <w:rPr>
          <w:b/>
        </w:rPr>
        <w:t xml:space="preserve"> </w:t>
      </w:r>
      <w:proofErr w:type="spellStart"/>
      <w:r w:rsidRPr="004D0A32">
        <w:rPr>
          <w:b/>
        </w:rPr>
        <w:t>Клеопас</w:t>
      </w:r>
      <w:proofErr w:type="spellEnd"/>
      <w:r w:rsidRPr="004D0A32">
        <w:t xml:space="preserve">, вновь излагая мнение Комитета о том, что </w:t>
      </w:r>
      <w:r>
        <w:t>в отношении актов</w:t>
      </w:r>
      <w:r w:rsidRPr="004D0A32">
        <w:t xml:space="preserve"> пыток не мо</w:t>
      </w:r>
      <w:r>
        <w:t>жет применяться</w:t>
      </w:r>
      <w:r w:rsidRPr="004D0A32">
        <w:t xml:space="preserve"> срок давности, спрашивает, рассматриваю</w:t>
      </w:r>
      <w:r w:rsidRPr="004D0A32">
        <w:t>т</w:t>
      </w:r>
      <w:r w:rsidRPr="004D0A32">
        <w:t xml:space="preserve">ся ли пытки, </w:t>
      </w:r>
      <w:r>
        <w:t xml:space="preserve">как </w:t>
      </w:r>
      <w:r w:rsidRPr="004D0A32">
        <w:t xml:space="preserve">не имеющие срока давности в Иордании. </w:t>
      </w:r>
    </w:p>
    <w:p w:rsidR="001F2287" w:rsidRPr="004D0A32" w:rsidRDefault="001F2287" w:rsidP="003E0943">
      <w:pPr>
        <w:pStyle w:val="SingleTxtGR0"/>
      </w:pPr>
      <w:r w:rsidRPr="004D0A32">
        <w:t>86.</w:t>
      </w:r>
      <w:r w:rsidRPr="004D0A32">
        <w:tab/>
        <w:t>В связи с вопросом о положениях, регулирующих порядок проведения допросов, она выражает удивление по поводу того, что Генеральный прокурор уполномочен исключать присутствие адвоката во время допроса и что такого рода решение не может быть обжаловано. Позиция Комитета заключается в том, что адвокат должен присутствовать во время допроса для обеспечения т</w:t>
      </w:r>
      <w:r w:rsidRPr="004D0A32">
        <w:t>о</w:t>
      </w:r>
      <w:r w:rsidRPr="004D0A32">
        <w:t xml:space="preserve">го, чтобы не применялись акты пыток. Она просит делегацию высказать свои замечания по этому вопросу. </w:t>
      </w:r>
    </w:p>
    <w:p w:rsidR="001F2287" w:rsidRPr="004D0A32" w:rsidRDefault="001F2287" w:rsidP="003E0943">
      <w:pPr>
        <w:pStyle w:val="SingleTxtGR0"/>
      </w:pPr>
      <w:r w:rsidRPr="004D0A32">
        <w:t>87.</w:t>
      </w:r>
      <w:r w:rsidRPr="004D0A32">
        <w:tab/>
        <w:t>Она выражает озабоченность в связи с тем, что не все задержанные могут воспользоваться правовой помощью, в частности задержанны</w:t>
      </w:r>
      <w:r>
        <w:t>е</w:t>
      </w:r>
      <w:r w:rsidRPr="004D0A32">
        <w:t>, находящиеся в военных учреждениях. Она также озабочена тем, что согласно альтернативной процедуре утверждения об актах пыток, совершенных сотрудниками правоо</w:t>
      </w:r>
      <w:r w:rsidRPr="004D0A32">
        <w:t>х</w:t>
      </w:r>
      <w:r w:rsidRPr="004D0A32">
        <w:t>ранительных органов, рассматриваются в соответствии с законом об общес</w:t>
      </w:r>
      <w:r w:rsidRPr="004D0A32">
        <w:t>т</w:t>
      </w:r>
      <w:r w:rsidRPr="004D0A32">
        <w:t xml:space="preserve">венной безопасности, который предусматривает только дисциплинарные меры наказания. </w:t>
      </w:r>
    </w:p>
    <w:p w:rsidR="001F2287" w:rsidRPr="00800F33" w:rsidRDefault="001F2287" w:rsidP="003E0943">
      <w:pPr>
        <w:pStyle w:val="SingleTxtGR0"/>
      </w:pPr>
      <w:r w:rsidRPr="00800F33">
        <w:t>88.</w:t>
      </w:r>
      <w:r w:rsidRPr="00800F33">
        <w:tab/>
      </w:r>
      <w:r w:rsidRPr="00800F33">
        <w:rPr>
          <w:b/>
        </w:rPr>
        <w:t>Председатель</w:t>
      </w:r>
      <w:r w:rsidRPr="00800F33">
        <w:t>, отмечая, что акты пыток наказываются лишением своб</w:t>
      </w:r>
      <w:r w:rsidRPr="00800F33">
        <w:t>о</w:t>
      </w:r>
      <w:r w:rsidRPr="00800F33">
        <w:t>ды на срок от шести месяцев до трех лет, спрашивает, действительно ли те л</w:t>
      </w:r>
      <w:r w:rsidRPr="00800F33">
        <w:t>и</w:t>
      </w:r>
      <w:r w:rsidRPr="00800F33">
        <w:t xml:space="preserve">ца, которые были признаны виновными, отбывают такой срок наказания. </w:t>
      </w:r>
    </w:p>
    <w:p w:rsidR="001F2287" w:rsidRPr="00800F33" w:rsidRDefault="001F2287" w:rsidP="003E0943">
      <w:pPr>
        <w:pStyle w:val="SingleTxtGR0"/>
      </w:pPr>
      <w:r w:rsidRPr="00800F33">
        <w:t>89.</w:t>
      </w:r>
      <w:r w:rsidRPr="00800F33">
        <w:tab/>
        <w:t xml:space="preserve">Как он понимает, </w:t>
      </w:r>
      <w:r>
        <w:t>з</w:t>
      </w:r>
      <w:r w:rsidRPr="00800F33">
        <w:t>акон об общественной безопасности предусматривает лишь весьма ограниченное число дисциплинарных мер наказания для полице</w:t>
      </w:r>
      <w:r w:rsidRPr="00800F33">
        <w:t>й</w:t>
      </w:r>
      <w:r w:rsidRPr="00800F33">
        <w:t>ских, которые были признаны виновными в совершении актов пыток. Он пр</w:t>
      </w:r>
      <w:r w:rsidRPr="00800F33">
        <w:t>о</w:t>
      </w:r>
      <w:r w:rsidRPr="00800F33">
        <w:t xml:space="preserve">сит делегацию предоставить дополнительную информацию по этому вопросу. </w:t>
      </w:r>
    </w:p>
    <w:p w:rsidR="001F2287" w:rsidRPr="00800F33" w:rsidRDefault="001F2287" w:rsidP="003E0943">
      <w:pPr>
        <w:pStyle w:val="SingleTxtGR0"/>
      </w:pPr>
      <w:r w:rsidRPr="00800F33">
        <w:t>90.</w:t>
      </w:r>
      <w:r w:rsidRPr="00800F33">
        <w:tab/>
        <w:t>В докладе государства-участника он прочитал, что права могут быть пр</w:t>
      </w:r>
      <w:r w:rsidRPr="00800F33">
        <w:t>и</w:t>
      </w:r>
      <w:r w:rsidRPr="00800F33">
        <w:t>остановлены в условиях чрезвычайного положения. Он подчеркивает, что в м</w:t>
      </w:r>
      <w:r w:rsidRPr="00800F33">
        <w:t>е</w:t>
      </w:r>
      <w:r w:rsidRPr="00800F33">
        <w:t>ждународном праве признаны некоторые права, отступление от которых не д</w:t>
      </w:r>
      <w:r w:rsidRPr="00800F33">
        <w:t>о</w:t>
      </w:r>
      <w:r w:rsidRPr="00800F33">
        <w:t>пускается</w:t>
      </w:r>
      <w:r>
        <w:t>,</w:t>
      </w:r>
      <w:r w:rsidRPr="00800F33">
        <w:t xml:space="preserve"> </w:t>
      </w:r>
      <w:r>
        <w:t>и</w:t>
      </w:r>
      <w:r w:rsidRPr="00800F33">
        <w:t xml:space="preserve"> спрашивает, установлено ли прямо в законодательстве Иордании положение о том, что отступление от прав в случае </w:t>
      </w:r>
      <w:r>
        <w:t xml:space="preserve">применения </w:t>
      </w:r>
      <w:r w:rsidRPr="00800F33">
        <w:t>пыток не д</w:t>
      </w:r>
      <w:r w:rsidRPr="00800F33">
        <w:t>о</w:t>
      </w:r>
      <w:r w:rsidRPr="00800F33">
        <w:t xml:space="preserve">пускается. </w:t>
      </w:r>
    </w:p>
    <w:p w:rsidR="001F2287" w:rsidRPr="00800F33" w:rsidRDefault="001F2287" w:rsidP="003E0943">
      <w:pPr>
        <w:pStyle w:val="SingleTxtGR0"/>
      </w:pPr>
      <w:r w:rsidRPr="00800F33">
        <w:t>91.</w:t>
      </w:r>
      <w:r w:rsidRPr="00800F33">
        <w:tab/>
        <w:t>Согласно информации, которой располагает Комитет, статья 61 Уголовн</w:t>
      </w:r>
      <w:r w:rsidRPr="00800F33">
        <w:t>о</w:t>
      </w:r>
      <w:r w:rsidRPr="00800F33">
        <w:t>го кодекса предусматривает, что лицо не должно нести никакой уголовной о</w:t>
      </w:r>
      <w:r w:rsidRPr="00800F33">
        <w:t>т</w:t>
      </w:r>
      <w:r w:rsidRPr="00800F33">
        <w:t xml:space="preserve">ветственности за деяния, совершенные </w:t>
      </w:r>
      <w:r>
        <w:t>по</w:t>
      </w:r>
      <w:r w:rsidRPr="00800F33">
        <w:t xml:space="preserve"> приказам вышестоящих начальн</w:t>
      </w:r>
      <w:r w:rsidRPr="00800F33">
        <w:t>и</w:t>
      </w:r>
      <w:r w:rsidRPr="00800F33">
        <w:t>ков. Не могла бы делегация прокомментировать этот момент?</w:t>
      </w:r>
    </w:p>
    <w:p w:rsidR="001F2287" w:rsidRPr="00800F33" w:rsidRDefault="001F2287" w:rsidP="003E0943">
      <w:pPr>
        <w:pStyle w:val="SingleTxtGR0"/>
      </w:pPr>
      <w:r w:rsidRPr="00800F33">
        <w:t>92.</w:t>
      </w:r>
      <w:r w:rsidRPr="00800F33">
        <w:tab/>
        <w:t>С учетом сообщений о том, что комнаты для адвокатов предназначаются для использования до 20 адвокатами одновременно, он спрашивает, какие меры были приняты для обеспечения того, чтобы задержанные лица могли общаться с адвокатами конфиденциально.</w:t>
      </w:r>
    </w:p>
    <w:p w:rsidR="001F2287" w:rsidRPr="00800F33" w:rsidRDefault="001F2287" w:rsidP="003E0943">
      <w:pPr>
        <w:pStyle w:val="SingleTxtGR0"/>
      </w:pPr>
      <w:r w:rsidRPr="00800F33">
        <w:t>93.</w:t>
      </w:r>
      <w:r w:rsidRPr="00800F33">
        <w:tab/>
        <w:t>В своих письменных ответах правительство указало, что применени</w:t>
      </w:r>
      <w:r>
        <w:t>е</w:t>
      </w:r>
      <w:r w:rsidRPr="00800F33">
        <w:t xml:space="preserve"> з</w:t>
      </w:r>
      <w:r w:rsidRPr="00800F33">
        <w:t>а</w:t>
      </w:r>
      <w:r w:rsidRPr="00800F33">
        <w:t>кона о предупреждении преступности (№ 7) 1954 года ограничивается конкре</w:t>
      </w:r>
      <w:r w:rsidRPr="00800F33">
        <w:t>т</w:t>
      </w:r>
      <w:r w:rsidRPr="00800F33">
        <w:t>ными делами чрезвычайно опасных лиц, лиц, объявленных вне закона, и пр</w:t>
      </w:r>
      <w:r w:rsidRPr="00800F33">
        <w:t>е</w:t>
      </w:r>
      <w:r w:rsidRPr="00800F33">
        <w:t>ступников, которые нападают на граждан и терроризируют их. Он просит дел</w:t>
      </w:r>
      <w:r w:rsidRPr="00800F33">
        <w:t>е</w:t>
      </w:r>
      <w:r w:rsidRPr="00800F33">
        <w:t>гацию пояснить, по какой причине может быть необходимым не допускать встречи задержанных в связи с чрезвычайно опасными делами с обвинителем в течение первых 24 часов их содержания под стражей. Существует ли какое-либо прецедентное право, которое показало бы Комитету, что имеется в виду под словами "чрезвычайно опасные" в этом контексте?</w:t>
      </w:r>
    </w:p>
    <w:p w:rsidR="001F2287" w:rsidRPr="00800F33" w:rsidRDefault="001F2287" w:rsidP="003E0943">
      <w:pPr>
        <w:pStyle w:val="SingleTxtGR0"/>
      </w:pPr>
      <w:r w:rsidRPr="00800F33">
        <w:t>94.</w:t>
      </w:r>
      <w:r w:rsidRPr="00800F33">
        <w:tab/>
        <w:t>Он спрашивает, каким образом террористическая деятельность была о</w:t>
      </w:r>
      <w:r w:rsidRPr="00800F33">
        <w:t>п</w:t>
      </w:r>
      <w:r w:rsidRPr="00800F33">
        <w:t>ределена в законе о предупреждении терроризма 2006 года и содержится ли в нем какая-либо ссылка на действующие международные конвенции и проток</w:t>
      </w:r>
      <w:r w:rsidRPr="00800F33">
        <w:t>о</w:t>
      </w:r>
      <w:r w:rsidRPr="00800F33">
        <w:t xml:space="preserve">лы, касающиеся терроризма. </w:t>
      </w:r>
    </w:p>
    <w:p w:rsidR="001F2287" w:rsidRPr="00800F33" w:rsidRDefault="001F2287" w:rsidP="003E0943">
      <w:pPr>
        <w:pStyle w:val="SingleTxtGR0"/>
      </w:pPr>
      <w:r w:rsidRPr="00800F33">
        <w:t>95.</w:t>
      </w:r>
      <w:r w:rsidRPr="00800F33">
        <w:tab/>
        <w:t xml:space="preserve">В своем ответе на вопрос 11, касающийся обусловленных </w:t>
      </w:r>
      <w:proofErr w:type="spellStart"/>
      <w:r w:rsidRPr="00800F33">
        <w:t>гендерными</w:t>
      </w:r>
      <w:proofErr w:type="spellEnd"/>
      <w:r w:rsidRPr="00800F33">
        <w:t xml:space="preserve"> соображениями нарушений Конвенции, государство-участник заявило, что Ко</w:t>
      </w:r>
      <w:r w:rsidRPr="00800F33">
        <w:t>н</w:t>
      </w:r>
      <w:r w:rsidRPr="00800F33">
        <w:t xml:space="preserve">венция стала неотъемлемой частью внутреннего законодательства Иордании. Он просит делегацию предоставить информацию о каком-либо обусловленном </w:t>
      </w:r>
      <w:proofErr w:type="spellStart"/>
      <w:r w:rsidRPr="00800F33">
        <w:t>гендерными</w:t>
      </w:r>
      <w:proofErr w:type="spellEnd"/>
      <w:r w:rsidRPr="00800F33">
        <w:t xml:space="preserve"> соображениями нарушении положений Конвенции. </w:t>
      </w:r>
    </w:p>
    <w:p w:rsidR="001F2287" w:rsidRPr="00800F33" w:rsidRDefault="001F2287" w:rsidP="003E0943">
      <w:pPr>
        <w:pStyle w:val="SingleTxtGR0"/>
      </w:pPr>
      <w:r w:rsidRPr="00800F33">
        <w:t>96.</w:t>
      </w:r>
      <w:r w:rsidRPr="00800F33">
        <w:tab/>
        <w:t>В связи с вопросом о семьях женщин, являющихся жертвами изнасилов</w:t>
      </w:r>
      <w:r w:rsidRPr="00800F33">
        <w:t>а</w:t>
      </w:r>
      <w:r w:rsidRPr="00800F33">
        <w:t>ния, которые могут отказаться от своего права на подачу жалобы, он спрашив</w:t>
      </w:r>
      <w:r w:rsidRPr="00800F33">
        <w:t>а</w:t>
      </w:r>
      <w:r w:rsidRPr="00800F33">
        <w:t>ет, имеются ли примеры прецедентного права, которые показывают, каким о</w:t>
      </w:r>
      <w:r w:rsidRPr="00800F33">
        <w:t>б</w:t>
      </w:r>
      <w:r w:rsidRPr="00800F33">
        <w:t>разом эта процедура действует в практике. Он также просит делегацию предо</w:t>
      </w:r>
      <w:r w:rsidRPr="00800F33">
        <w:t>с</w:t>
      </w:r>
      <w:r w:rsidRPr="00800F33">
        <w:t xml:space="preserve">тавить информацию о числе </w:t>
      </w:r>
      <w:r>
        <w:t>случаев</w:t>
      </w:r>
      <w:r w:rsidRPr="00800F33">
        <w:t>, когда насильники вступали в брак со сво</w:t>
      </w:r>
      <w:r w:rsidRPr="00800F33">
        <w:t>и</w:t>
      </w:r>
      <w:r w:rsidRPr="00800F33">
        <w:t>ми жертвами.</w:t>
      </w:r>
    </w:p>
    <w:p w:rsidR="001F2287" w:rsidRPr="00800F33" w:rsidRDefault="001F2287" w:rsidP="003E0943">
      <w:pPr>
        <w:pStyle w:val="SingleTxtGR0"/>
      </w:pPr>
      <w:r w:rsidRPr="00800F33">
        <w:t>97.</w:t>
      </w:r>
      <w:r w:rsidRPr="00800F33">
        <w:tab/>
        <w:t>С учетом многочисленных неоднократных утверждений о том, что Ио</w:t>
      </w:r>
      <w:r w:rsidRPr="00800F33">
        <w:t>р</w:t>
      </w:r>
      <w:r w:rsidRPr="00800F33">
        <w:t>дания участвовала в программе чрезвычайной выдачи, он спрашивает, рассма</w:t>
      </w:r>
      <w:r w:rsidRPr="00800F33">
        <w:t>т</w:t>
      </w:r>
      <w:r w:rsidRPr="00800F33">
        <w:t xml:space="preserve">ривало ли правительство возможность проведения интенсивного расследования в связи с этими утверждениями. </w:t>
      </w:r>
    </w:p>
    <w:p w:rsidR="001F2287" w:rsidRPr="00800F33" w:rsidRDefault="001F2287" w:rsidP="003E0943">
      <w:pPr>
        <w:pStyle w:val="SingleTxtGR0"/>
      </w:pPr>
      <w:r w:rsidRPr="00800F33">
        <w:t>98.</w:t>
      </w:r>
      <w:r w:rsidRPr="00800F33">
        <w:tab/>
        <w:t>Что касается принципа "</w:t>
      </w:r>
      <w:proofErr w:type="spellStart"/>
      <w:r w:rsidRPr="00800F33">
        <w:t>невыдворения</w:t>
      </w:r>
      <w:proofErr w:type="spellEnd"/>
      <w:r w:rsidRPr="00800F33">
        <w:t>", то государство-участник в своих письменных ответах сослалось на "многие случаи", в которых решение о д</w:t>
      </w:r>
      <w:r w:rsidRPr="00800F33">
        <w:t>е</w:t>
      </w:r>
      <w:r w:rsidRPr="00800F33">
        <w:t xml:space="preserve">портации отменялось </w:t>
      </w:r>
      <w:r>
        <w:t>В</w:t>
      </w:r>
      <w:r w:rsidRPr="00800F33">
        <w:t xml:space="preserve">ерховным судом. Он был бы рад ознакомиться с текстом и обоснованием таких решений </w:t>
      </w:r>
      <w:r>
        <w:t>В</w:t>
      </w:r>
      <w:r w:rsidRPr="00800F33">
        <w:t xml:space="preserve">ерховного суда. В своих письменных ответах (пункт 89) государство-участник также упоминало о подготовительной работе, ведущейся Министерством труда в целях создания системы центров для </w:t>
      </w:r>
      <w:r>
        <w:t>прож</w:t>
      </w:r>
      <w:r>
        <w:t>и</w:t>
      </w:r>
      <w:r>
        <w:t>вания</w:t>
      </w:r>
      <w:r w:rsidRPr="00800F33">
        <w:t xml:space="preserve"> жертв преступлений, связанных с торговлей людьми. Какого этапа до</w:t>
      </w:r>
      <w:r w:rsidRPr="00800F33">
        <w:t>с</w:t>
      </w:r>
      <w:r w:rsidRPr="00800F33">
        <w:t>тигло осуществление этих планов и когда такие центры начнут функционир</w:t>
      </w:r>
      <w:r w:rsidRPr="00800F33">
        <w:t>о</w:t>
      </w:r>
      <w:r w:rsidRPr="00800F33">
        <w:t>вать?</w:t>
      </w:r>
    </w:p>
    <w:p w:rsidR="001F2287" w:rsidRPr="00800F33" w:rsidRDefault="001F2287" w:rsidP="003E0943">
      <w:pPr>
        <w:pStyle w:val="SingleTxtGR0"/>
        <w:rPr>
          <w:i/>
        </w:rPr>
      </w:pPr>
      <w:r w:rsidRPr="00800F33">
        <w:rPr>
          <w:i/>
        </w:rPr>
        <w:t>Открытая часть заседания закрывается в 12 ч. 12 м.</w:t>
      </w:r>
    </w:p>
    <w:p w:rsidR="00F90607" w:rsidRPr="00FD4C07" w:rsidRDefault="00F90607" w:rsidP="006875B8">
      <w:pPr>
        <w:pStyle w:val="SingleTxtGR0"/>
      </w:pPr>
    </w:p>
    <w:sectPr w:rsidR="00F90607" w:rsidRPr="00FD4C07" w:rsidSect="00F9060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43" w:rsidRDefault="003E0943">
      <w:r>
        <w:rPr>
          <w:lang w:val="en-US"/>
        </w:rPr>
        <w:tab/>
      </w:r>
      <w:r>
        <w:separator/>
      </w:r>
    </w:p>
  </w:endnote>
  <w:endnote w:type="continuationSeparator" w:id="0">
    <w:p w:rsidR="003E0943" w:rsidRDefault="003E0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43" w:rsidRPr="00B74BE2" w:rsidRDefault="003E0943">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lang w:val="en-US"/>
      </w:rPr>
      <w:tab/>
    </w:r>
    <w:r>
      <w:rPr>
        <w:rStyle w:val="PageNumber"/>
        <w:b w:val="0"/>
        <w:sz w:val="16"/>
        <w:szCs w:val="16"/>
        <w:lang w:val="en-US"/>
      </w:rPr>
      <w:t>GE.10-41914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43" w:rsidRPr="00B74BE2" w:rsidRDefault="003E0943">
    <w:pPr>
      <w:pStyle w:val="Footer"/>
      <w:rPr>
        <w:b/>
        <w:sz w:val="18"/>
        <w:szCs w:val="18"/>
        <w:lang w:val="en-US"/>
      </w:rPr>
    </w:pPr>
    <w:r>
      <w:rPr>
        <w:lang w:val="en-US"/>
      </w:rPr>
      <w:t>GE.10-41914</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43" w:rsidRPr="00B74BE2" w:rsidRDefault="003E0943">
    <w:pPr>
      <w:pStyle w:val="Footer"/>
      <w:rPr>
        <w:sz w:val="20"/>
        <w:lang w:val="en-US"/>
      </w:rPr>
    </w:pPr>
    <w:r>
      <w:rPr>
        <w:sz w:val="20"/>
        <w:lang w:val="en-US"/>
      </w:rPr>
      <w:t>GE.10-41914  (R)    010610  020610</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43" w:rsidRPr="00F71F63" w:rsidRDefault="003E094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E0943" w:rsidRPr="00F71F63" w:rsidRDefault="003E0943" w:rsidP="00635E86">
      <w:pPr>
        <w:tabs>
          <w:tab w:val="right" w:pos="2155"/>
        </w:tabs>
        <w:spacing w:after="80" w:line="240" w:lineRule="auto"/>
        <w:rPr>
          <w:u w:val="single"/>
          <w:lang w:val="en-US"/>
        </w:rPr>
      </w:pPr>
      <w:r w:rsidRPr="00F71F63">
        <w:rPr>
          <w:u w:val="single"/>
          <w:lang w:val="en-US"/>
        </w:rPr>
        <w:tab/>
      </w:r>
    </w:p>
    <w:p w:rsidR="003E0943" w:rsidRPr="00635E86" w:rsidRDefault="003E0943" w:rsidP="00635E86">
      <w:pPr>
        <w:pStyle w:val="Footer"/>
      </w:pPr>
    </w:p>
  </w:footnote>
  <w:footnote w:id="1">
    <w:p w:rsidR="003E0943" w:rsidRDefault="003E0943">
      <w:pPr>
        <w:pStyle w:val="FootnoteText"/>
        <w:rPr>
          <w:lang w:val="ru-RU"/>
        </w:rPr>
      </w:pPr>
      <w:r>
        <w:tab/>
      </w:r>
      <w:r w:rsidRPr="000C405B">
        <w:rPr>
          <w:rStyle w:val="FootnoteReference"/>
          <w:sz w:val="20"/>
          <w:vertAlign w:val="baseline"/>
          <w:lang w:val="ru-RU"/>
        </w:rPr>
        <w:t>*</w:t>
      </w:r>
      <w:r w:rsidRPr="000C405B">
        <w:rPr>
          <w:lang w:val="ru-RU"/>
        </w:rPr>
        <w:tab/>
      </w:r>
      <w:r>
        <w:rPr>
          <w:lang w:val="ru-RU"/>
        </w:rPr>
        <w:t xml:space="preserve">Краткий отчет о второй части (закрытой) данного заседания содержится в документе </w:t>
      </w:r>
      <w:r>
        <w:t>CAT</w:t>
      </w:r>
      <w:r w:rsidRPr="00104EEE">
        <w:rPr>
          <w:lang w:val="ru-RU"/>
        </w:rPr>
        <w:t>/</w:t>
      </w:r>
      <w:r>
        <w:t>C</w:t>
      </w:r>
      <w:r w:rsidRPr="00104EEE">
        <w:rPr>
          <w:lang w:val="ru-RU"/>
        </w:rPr>
        <w:t>/</w:t>
      </w:r>
      <w:r>
        <w:t>SR</w:t>
      </w:r>
      <w:r w:rsidRPr="00104EEE">
        <w:rPr>
          <w:lang w:val="ru-RU"/>
        </w:rPr>
        <w:t>.932/</w:t>
      </w:r>
      <w:r>
        <w:t>Add</w:t>
      </w:r>
      <w:r w:rsidRPr="00104EEE">
        <w:rPr>
          <w:lang w:val="ru-RU"/>
        </w:rPr>
        <w:t>.1.</w:t>
      </w:r>
    </w:p>
    <w:p w:rsidR="003E0943" w:rsidRDefault="003E0943" w:rsidP="00606D2B">
      <w:pPr>
        <w:pStyle w:val="FootnoteText"/>
        <w:pBdr>
          <w:bottom w:val="single" w:sz="4" w:space="1" w:color="auto"/>
        </w:pBdr>
        <w:tabs>
          <w:tab w:val="clear" w:pos="1021"/>
          <w:tab w:val="right" w:pos="1020"/>
        </w:tabs>
        <w:ind w:left="0" w:right="0" w:firstLine="0"/>
      </w:pPr>
      <w:r>
        <w:rPr>
          <w:lang w:val="ru-RU"/>
        </w:rPr>
        <w:tab/>
      </w:r>
    </w:p>
    <w:p w:rsidR="003E0943" w:rsidRDefault="003E0943" w:rsidP="00606D2B">
      <w:pPr>
        <w:pStyle w:val="FootnoteText"/>
        <w:tabs>
          <w:tab w:val="clear" w:pos="1021"/>
        </w:tabs>
        <w:spacing w:after="120"/>
        <w:ind w:firstLine="0"/>
        <w:rPr>
          <w:lang w:val="ru-RU"/>
        </w:rPr>
      </w:pPr>
      <w:r w:rsidRPr="00274DC6">
        <w:rPr>
          <w:lang w:val="ru-RU"/>
        </w:rPr>
        <w:t>В настоящий отчет могут вноситься поправки.</w:t>
      </w:r>
    </w:p>
    <w:p w:rsidR="003E0943" w:rsidRPr="004F2D6D" w:rsidRDefault="003E0943" w:rsidP="00606D2B">
      <w:pPr>
        <w:pStyle w:val="FootnoteText"/>
        <w:tabs>
          <w:tab w:val="clear" w:pos="1021"/>
        </w:tabs>
        <w:spacing w:after="120"/>
        <w:ind w:firstLine="0"/>
        <w:rPr>
          <w:lang w:val="ru-RU"/>
        </w:rPr>
      </w:pPr>
      <w:r w:rsidRPr="00125B3A">
        <w:rPr>
          <w:lang w:val="ru-RU"/>
        </w:rPr>
        <w:t xml:space="preserve">Поправки должны представляться на одном из рабочих языков.  </w:t>
      </w:r>
      <w:r w:rsidRPr="004F2D6D">
        <w:rPr>
          <w:lang w:val="ru-RU"/>
        </w:rPr>
        <w:t xml:space="preserve">Они должны быть изложены в пояснительной записке, а также внесены в один из экземпляров отчета.  Они должны направляться </w:t>
      </w:r>
      <w:r w:rsidRPr="004F2D6D">
        <w:rPr>
          <w:i/>
          <w:lang w:val="ru-RU"/>
        </w:rPr>
        <w:t xml:space="preserve">в течение одной недели с момента выпуска настоящего документа </w:t>
      </w:r>
      <w:r w:rsidRPr="004F2D6D">
        <w:rPr>
          <w:lang w:val="ru-RU"/>
        </w:rPr>
        <w:t>в Группу редакционного контроля, комнат</w:t>
      </w:r>
      <w:r>
        <w:rPr>
          <w:lang w:val="ru-RU"/>
        </w:rPr>
        <w:t>а Е. 4108, Дворец Наций, Женева.</w:t>
      </w:r>
    </w:p>
    <w:p w:rsidR="003E0943" w:rsidRPr="00104EEE" w:rsidRDefault="003E0943" w:rsidP="00606D2B">
      <w:pPr>
        <w:pStyle w:val="FootnoteText"/>
        <w:tabs>
          <w:tab w:val="clear" w:pos="1021"/>
        </w:tabs>
        <w:spacing w:after="120"/>
        <w:ind w:firstLine="0"/>
        <w:rPr>
          <w:sz w:val="20"/>
          <w:lang w:val="ru-RU"/>
        </w:rPr>
      </w:pPr>
      <w:r>
        <w:rPr>
          <w:lang w:val="ru-RU"/>
        </w:rPr>
        <w:t>Любые</w:t>
      </w:r>
      <w:r w:rsidRPr="00125B3A">
        <w:rPr>
          <w:lang w:val="ru-RU"/>
        </w:rPr>
        <w:t xml:space="preserve"> поправки </w:t>
      </w:r>
      <w:r>
        <w:rPr>
          <w:lang w:val="ru-RU"/>
        </w:rPr>
        <w:t>к отчетам об открытых заседаниях Комитета на этой сессии будут сведены в единое исправление</w:t>
      </w:r>
      <w:r w:rsidRPr="00125B3A">
        <w:rPr>
          <w:lang w:val="ru-RU"/>
        </w:rPr>
        <w:t>, котор</w:t>
      </w:r>
      <w:r>
        <w:rPr>
          <w:lang w:val="ru-RU"/>
        </w:rPr>
        <w:t>ое</w:t>
      </w:r>
      <w:r w:rsidRPr="00125B3A">
        <w:rPr>
          <w:lang w:val="ru-RU"/>
        </w:rPr>
        <w:t xml:space="preserve"> будет </w:t>
      </w:r>
      <w:r>
        <w:rPr>
          <w:lang w:val="ru-RU"/>
        </w:rPr>
        <w:t>издано вскоре</w:t>
      </w:r>
      <w:r w:rsidRPr="00125B3A">
        <w:rPr>
          <w:lang w:val="ru-RU"/>
        </w:rPr>
        <w:t xml:space="preserve"> после окончания сессии.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43" w:rsidRPr="008C469F" w:rsidRDefault="003E0943">
    <w:pPr>
      <w:pStyle w:val="Header"/>
      <w:rPr>
        <w:lang w:val="en-US"/>
      </w:rPr>
    </w:pPr>
    <w:r>
      <w:rPr>
        <w:lang w:val="en-US"/>
      </w:rPr>
      <w:t>CAT/C/SR.932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43" w:rsidRPr="00B74BE2" w:rsidRDefault="003E0943">
    <w:pPr>
      <w:pStyle w:val="Header"/>
      <w:rPr>
        <w:lang w:val="en-US"/>
      </w:rPr>
    </w:pPr>
    <w:r>
      <w:rPr>
        <w:lang w:val="en-US"/>
      </w:rPr>
      <w:tab/>
      <w:t>CAT/C/SR.932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23A3"/>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02AD"/>
    <w:rsid w:val="000C3688"/>
    <w:rsid w:val="000D6863"/>
    <w:rsid w:val="00117AEE"/>
    <w:rsid w:val="001463F7"/>
    <w:rsid w:val="0015769C"/>
    <w:rsid w:val="00180752"/>
    <w:rsid w:val="00185076"/>
    <w:rsid w:val="0018543C"/>
    <w:rsid w:val="00190231"/>
    <w:rsid w:val="00192ABD"/>
    <w:rsid w:val="001A75D5"/>
    <w:rsid w:val="001A7D40"/>
    <w:rsid w:val="001D07F7"/>
    <w:rsid w:val="001D7B8F"/>
    <w:rsid w:val="001E48EE"/>
    <w:rsid w:val="001F2287"/>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2AB4"/>
    <w:rsid w:val="00356BB2"/>
    <w:rsid w:val="00360477"/>
    <w:rsid w:val="00367FC9"/>
    <w:rsid w:val="003711A1"/>
    <w:rsid w:val="00372123"/>
    <w:rsid w:val="00386581"/>
    <w:rsid w:val="00387100"/>
    <w:rsid w:val="003951D3"/>
    <w:rsid w:val="003978C6"/>
    <w:rsid w:val="003A5CE2"/>
    <w:rsid w:val="003B40A9"/>
    <w:rsid w:val="003C016E"/>
    <w:rsid w:val="003D5358"/>
    <w:rsid w:val="003D5EBD"/>
    <w:rsid w:val="003E0943"/>
    <w:rsid w:val="003F770B"/>
    <w:rsid w:val="00401CE0"/>
    <w:rsid w:val="00403234"/>
    <w:rsid w:val="00407AC3"/>
    <w:rsid w:val="00414586"/>
    <w:rsid w:val="00415059"/>
    <w:rsid w:val="00422097"/>
    <w:rsid w:val="00424FDD"/>
    <w:rsid w:val="0043033D"/>
    <w:rsid w:val="00435FE4"/>
    <w:rsid w:val="00457634"/>
    <w:rsid w:val="00474F42"/>
    <w:rsid w:val="0048244D"/>
    <w:rsid w:val="004A0DE8"/>
    <w:rsid w:val="004A4CB7"/>
    <w:rsid w:val="004A57B5"/>
    <w:rsid w:val="004B19DA"/>
    <w:rsid w:val="004C2A53"/>
    <w:rsid w:val="004C3B35"/>
    <w:rsid w:val="004C43EC"/>
    <w:rsid w:val="004E1BE1"/>
    <w:rsid w:val="004E6729"/>
    <w:rsid w:val="004F0E47"/>
    <w:rsid w:val="004F5D62"/>
    <w:rsid w:val="00506DF0"/>
    <w:rsid w:val="0051339C"/>
    <w:rsid w:val="0051412F"/>
    <w:rsid w:val="00522B6F"/>
    <w:rsid w:val="0052430E"/>
    <w:rsid w:val="005276AD"/>
    <w:rsid w:val="00540A9A"/>
    <w:rsid w:val="00543522"/>
    <w:rsid w:val="00545680"/>
    <w:rsid w:val="0056618E"/>
    <w:rsid w:val="0057252C"/>
    <w:rsid w:val="00576F59"/>
    <w:rsid w:val="00577A34"/>
    <w:rsid w:val="00580AAD"/>
    <w:rsid w:val="005823C0"/>
    <w:rsid w:val="00593A04"/>
    <w:rsid w:val="005A6D5A"/>
    <w:rsid w:val="005A7DBE"/>
    <w:rsid w:val="005B1B28"/>
    <w:rsid w:val="005B7D51"/>
    <w:rsid w:val="005B7F35"/>
    <w:rsid w:val="005C2081"/>
    <w:rsid w:val="005C678A"/>
    <w:rsid w:val="005D346D"/>
    <w:rsid w:val="005E74AB"/>
    <w:rsid w:val="00606A3E"/>
    <w:rsid w:val="00606D2B"/>
    <w:rsid w:val="006115AA"/>
    <w:rsid w:val="006120AE"/>
    <w:rsid w:val="00635E86"/>
    <w:rsid w:val="00636A37"/>
    <w:rsid w:val="006501A5"/>
    <w:rsid w:val="006567B2"/>
    <w:rsid w:val="00662ADE"/>
    <w:rsid w:val="00664106"/>
    <w:rsid w:val="006756F1"/>
    <w:rsid w:val="00677773"/>
    <w:rsid w:val="006805FC"/>
    <w:rsid w:val="006875B8"/>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23A3"/>
    <w:rsid w:val="007F7553"/>
    <w:rsid w:val="0080755E"/>
    <w:rsid w:val="008120D4"/>
    <w:rsid w:val="008139A5"/>
    <w:rsid w:val="00817F73"/>
    <w:rsid w:val="0082228E"/>
    <w:rsid w:val="00830402"/>
    <w:rsid w:val="008305D7"/>
    <w:rsid w:val="00834887"/>
    <w:rsid w:val="00842FED"/>
    <w:rsid w:val="008455CF"/>
    <w:rsid w:val="00847689"/>
    <w:rsid w:val="00861C52"/>
    <w:rsid w:val="0086276B"/>
    <w:rsid w:val="008727A1"/>
    <w:rsid w:val="00886B0F"/>
    <w:rsid w:val="00891C08"/>
    <w:rsid w:val="008A3879"/>
    <w:rsid w:val="008A5FA8"/>
    <w:rsid w:val="008A7575"/>
    <w:rsid w:val="008B5F47"/>
    <w:rsid w:val="008C0C77"/>
    <w:rsid w:val="008C7B87"/>
    <w:rsid w:val="008D402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325A9"/>
    <w:rsid w:val="00A4025D"/>
    <w:rsid w:val="00A800D1"/>
    <w:rsid w:val="00A92699"/>
    <w:rsid w:val="00AB5BF0"/>
    <w:rsid w:val="00AC1C95"/>
    <w:rsid w:val="00AC2CCB"/>
    <w:rsid w:val="00AC443A"/>
    <w:rsid w:val="00AE60E2"/>
    <w:rsid w:val="00B0169F"/>
    <w:rsid w:val="00B05F21"/>
    <w:rsid w:val="00B14EA9"/>
    <w:rsid w:val="00B30A3C"/>
    <w:rsid w:val="00B46A1E"/>
    <w:rsid w:val="00B81305"/>
    <w:rsid w:val="00BB17DC"/>
    <w:rsid w:val="00BB1AF9"/>
    <w:rsid w:val="00BB4C4A"/>
    <w:rsid w:val="00BD3CAE"/>
    <w:rsid w:val="00BD5F3C"/>
    <w:rsid w:val="00C07C0F"/>
    <w:rsid w:val="00C145C4"/>
    <w:rsid w:val="00C20D2F"/>
    <w:rsid w:val="00C2131B"/>
    <w:rsid w:val="00C37AF8"/>
    <w:rsid w:val="00C37C79"/>
    <w:rsid w:val="00C41BBC"/>
    <w:rsid w:val="00C51419"/>
    <w:rsid w:val="00C54056"/>
    <w:rsid w:val="00C64098"/>
    <w:rsid w:val="00C663A3"/>
    <w:rsid w:val="00C75CB2"/>
    <w:rsid w:val="00C90723"/>
    <w:rsid w:val="00C90D5C"/>
    <w:rsid w:val="00CA609E"/>
    <w:rsid w:val="00CA7DA4"/>
    <w:rsid w:val="00CB31FB"/>
    <w:rsid w:val="00CE3D6F"/>
    <w:rsid w:val="00CE79A5"/>
    <w:rsid w:val="00CF0042"/>
    <w:rsid w:val="00CF262F"/>
    <w:rsid w:val="00D025D5"/>
    <w:rsid w:val="00D028BB"/>
    <w:rsid w:val="00D26B13"/>
    <w:rsid w:val="00D26CC1"/>
    <w:rsid w:val="00D30662"/>
    <w:rsid w:val="00D32A0B"/>
    <w:rsid w:val="00D6236B"/>
    <w:rsid w:val="00D7712D"/>
    <w:rsid w:val="00D809D1"/>
    <w:rsid w:val="00D84ECF"/>
    <w:rsid w:val="00D96043"/>
    <w:rsid w:val="00DA2851"/>
    <w:rsid w:val="00DA2B7C"/>
    <w:rsid w:val="00DA5686"/>
    <w:rsid w:val="00DB2FC0"/>
    <w:rsid w:val="00DC0A92"/>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38DA"/>
    <w:rsid w:val="00EC6B9F"/>
    <w:rsid w:val="00EE516D"/>
    <w:rsid w:val="00EF4D1B"/>
    <w:rsid w:val="00EF7295"/>
    <w:rsid w:val="00F069D1"/>
    <w:rsid w:val="00F12F3E"/>
    <w:rsid w:val="00F1503D"/>
    <w:rsid w:val="00F22712"/>
    <w:rsid w:val="00F275F5"/>
    <w:rsid w:val="00F33188"/>
    <w:rsid w:val="00F35BDE"/>
    <w:rsid w:val="00F52A0E"/>
    <w:rsid w:val="00F71F63"/>
    <w:rsid w:val="00F87506"/>
    <w:rsid w:val="00F90607"/>
    <w:rsid w:val="00F92C41"/>
    <w:rsid w:val="00FA5522"/>
    <w:rsid w:val="00FA6E4A"/>
    <w:rsid w:val="00FB2B35"/>
    <w:rsid w:val="00FC4AE1"/>
    <w:rsid w:val="00FD78A3"/>
    <w:rsid w:val="00FF2996"/>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R">
    <w:name w:val="_ Single Txt_GR Знак"/>
    <w:basedOn w:val="DefaultParagraphFont"/>
    <w:link w:val="SingleTxtGR0"/>
    <w:rsid w:val="00C64098"/>
    <w:rPr>
      <w:spacing w:val="4"/>
      <w:w w:val="103"/>
      <w:kern w:val="14"/>
      <w:lang w:val="ru-RU" w:eastAsia="en-US"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0">
    <w:name w:val="_ Single Txt_GR"/>
    <w:basedOn w:val="Normal"/>
    <w:link w:val="SingleTxtGR"/>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16</Pages>
  <Words>7575</Words>
  <Characters>43180</Characters>
  <Application>Microsoft Office Outlook</Application>
  <DocSecurity>4</DocSecurity>
  <Lines>359</Lines>
  <Paragraphs>101</Paragraphs>
  <ScaleCrop>false</ScaleCrop>
  <HeadingPairs>
    <vt:vector size="2" baseType="variant">
      <vt:variant>
        <vt:lpstr>Название</vt:lpstr>
      </vt:variant>
      <vt:variant>
        <vt:i4>1</vt:i4>
      </vt:variant>
    </vt:vector>
  </HeadingPairs>
  <TitlesOfParts>
    <vt:vector size="1" baseType="lpstr">
      <vt:lpstr>1041914</vt:lpstr>
    </vt:vector>
  </TitlesOfParts>
  <Company>CSD</Company>
  <LinksUpToDate>false</LinksUpToDate>
  <CharactersWithSpaces>50654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1041914</dc:title>
  <dc:subject/>
  <dc:creator>Svetlana Prokoudina</dc:creator>
  <cp:keywords/>
  <dc:description/>
  <cp:lastModifiedBy>Svetlana Prokoudina</cp:lastModifiedBy>
  <cp:revision>2</cp:revision>
  <cp:lastPrinted>2010-06-02T12:47:00Z</cp:lastPrinted>
  <dcterms:created xsi:type="dcterms:W3CDTF">2010-06-02T12:50:00Z</dcterms:created>
  <dcterms:modified xsi:type="dcterms:W3CDTF">2010-06-02T12:50:00Z</dcterms:modified>
</cp:coreProperties>
</file>