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bottom w:val="none" w:sz="0" w:space="0" w:color="auto"/>
        </w:tblBorders>
        <w:tblLayout w:type="fixed"/>
        <w:tblCellMar>
          <w:left w:w="0" w:type="dxa"/>
          <w:right w:w="0" w:type="dxa"/>
        </w:tblCellMar>
        <w:tblLook w:val="01E0"/>
      </w:tblPr>
      <w:tblGrid>
        <w:gridCol w:w="1280"/>
        <w:gridCol w:w="3320"/>
        <w:gridCol w:w="2420"/>
        <w:gridCol w:w="2619"/>
      </w:tblGrid>
      <w:tr w:rsidR="00F90607" w:rsidRPr="004E6131" w:rsidTr="00A325A9">
        <w:trPr>
          <w:cnfStyle w:val="100000000000"/>
          <w:trHeight w:hRule="exact" w:val="851"/>
        </w:trPr>
        <w:tc>
          <w:tcPr>
            <w:tcW w:w="4600" w:type="dxa"/>
            <w:gridSpan w:val="2"/>
            <w:tcBorders>
              <w:bottom w:val="single" w:sz="4" w:space="0" w:color="auto"/>
            </w:tcBorders>
            <w:vAlign w:val="bottom"/>
          </w:tcPr>
          <w:p w:rsidR="00F90607" w:rsidRPr="00260E88" w:rsidRDefault="00F90607" w:rsidP="00A325A9">
            <w:pPr>
              <w:spacing w:after="80" w:line="300" w:lineRule="exact"/>
              <w:rPr>
                <w:sz w:val="28"/>
              </w:rPr>
            </w:pPr>
            <w:r>
              <w:rPr>
                <w:sz w:val="28"/>
              </w:rPr>
              <w:t>Организация Объединенных Наций</w:t>
            </w:r>
          </w:p>
        </w:tc>
        <w:tc>
          <w:tcPr>
            <w:tcW w:w="5039" w:type="dxa"/>
            <w:gridSpan w:val="2"/>
            <w:tcBorders>
              <w:bottom w:val="single" w:sz="4" w:space="0" w:color="auto"/>
            </w:tcBorders>
            <w:vAlign w:val="bottom"/>
          </w:tcPr>
          <w:p w:rsidR="00F90607" w:rsidRPr="004E6131" w:rsidRDefault="00F90607" w:rsidP="00A325A9">
            <w:pPr>
              <w:jc w:val="right"/>
              <w:rPr>
                <w:sz w:val="20"/>
                <w:lang w:val="en-US"/>
              </w:rPr>
            </w:pPr>
            <w:r w:rsidRPr="00230EEB">
              <w:rPr>
                <w:sz w:val="40"/>
                <w:szCs w:val="40"/>
                <w:lang w:val="en-US"/>
              </w:rPr>
              <w:t>CAT</w:t>
            </w:r>
            <w:r w:rsidRPr="004E6131">
              <w:rPr>
                <w:sz w:val="20"/>
                <w:lang w:val="en-US"/>
              </w:rPr>
              <w:t>/</w:t>
            </w:r>
            <w:r w:rsidR="00D23229" w:rsidRPr="00D23229">
              <w:rPr>
                <w:sz w:val="20"/>
                <w:lang w:val="fr-CH"/>
              </w:rPr>
              <w:t>C/SR.11</w:t>
            </w:r>
            <w:r w:rsidR="00BB7892">
              <w:rPr>
                <w:sz w:val="20"/>
                <w:lang w:val="fr-CH"/>
              </w:rPr>
              <w:t>4</w:t>
            </w:r>
            <w:r w:rsidR="003637CA">
              <w:rPr>
                <w:sz w:val="20"/>
                <w:lang w:val="fr-CH"/>
              </w:rPr>
              <w:t>8</w:t>
            </w:r>
            <w:r w:rsidRPr="004E6131">
              <w:rPr>
                <w:sz w:val="20"/>
                <w:lang w:val="en-US"/>
              </w:rPr>
              <w:fldChar w:fldCharType="begin"/>
            </w:r>
            <w:r w:rsidRPr="004E6131">
              <w:rPr>
                <w:sz w:val="20"/>
                <w:lang w:val="en-US"/>
              </w:rPr>
              <w:instrText xml:space="preserve"> FILLIN  "Введите часть символа после CAT/"  \* MERGEFORMAT </w:instrText>
            </w:r>
            <w:r w:rsidRPr="004E6131">
              <w:rPr>
                <w:sz w:val="20"/>
                <w:lang w:val="en-US"/>
              </w:rPr>
              <w:fldChar w:fldCharType="end"/>
            </w:r>
          </w:p>
        </w:tc>
      </w:tr>
      <w:tr w:rsidR="00F90607" w:rsidRPr="00767C58" w:rsidTr="00A325A9">
        <w:trPr>
          <w:trHeight w:hRule="exact" w:val="2835"/>
        </w:trPr>
        <w:tc>
          <w:tcPr>
            <w:tcW w:w="1280" w:type="dxa"/>
            <w:tcBorders>
              <w:top w:val="single" w:sz="4" w:space="0" w:color="auto"/>
              <w:bottom w:val="single" w:sz="12" w:space="0" w:color="auto"/>
            </w:tcBorders>
          </w:tcPr>
          <w:p w:rsidR="00F90607" w:rsidRPr="00635870" w:rsidRDefault="00F90607" w:rsidP="00A325A9">
            <w:pPr>
              <w:spacing w:before="120"/>
              <w:jc w:val="center"/>
            </w:pPr>
            <w:r w:rsidRPr="0063587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740" w:type="dxa"/>
            <w:gridSpan w:val="2"/>
            <w:tcBorders>
              <w:top w:val="single" w:sz="4" w:space="0" w:color="auto"/>
              <w:bottom w:val="single" w:sz="12" w:space="0" w:color="auto"/>
            </w:tcBorders>
          </w:tcPr>
          <w:p w:rsidR="00F90607" w:rsidRPr="00F90607" w:rsidRDefault="00F90607" w:rsidP="00F90607">
            <w:pPr>
              <w:suppressAutoHyphens/>
              <w:spacing w:before="120" w:line="360" w:lineRule="exact"/>
              <w:rPr>
                <w:b/>
                <w:spacing w:val="-4"/>
                <w:w w:val="100"/>
                <w:sz w:val="34"/>
                <w:szCs w:val="34"/>
              </w:rPr>
            </w:pPr>
            <w:r w:rsidRPr="00F90607">
              <w:rPr>
                <w:b/>
                <w:spacing w:val="-4"/>
                <w:w w:val="100"/>
                <w:sz w:val="34"/>
                <w:szCs w:val="34"/>
              </w:rPr>
              <w:t xml:space="preserve">Конвенция против пыток и </w:t>
            </w:r>
            <w:r w:rsidRPr="00F90607">
              <w:rPr>
                <w:b/>
                <w:spacing w:val="-4"/>
                <w:w w:val="100"/>
                <w:sz w:val="34"/>
                <w:szCs w:val="34"/>
              </w:rPr>
              <w:br/>
              <w:t xml:space="preserve">других жестоких, бесчеловечных </w:t>
            </w:r>
            <w:r w:rsidRPr="00F90607">
              <w:rPr>
                <w:b/>
                <w:spacing w:val="-4"/>
                <w:w w:val="100"/>
                <w:sz w:val="34"/>
                <w:szCs w:val="34"/>
              </w:rPr>
              <w:br/>
              <w:t>или унижающих достоинство видов обращения и наказания</w:t>
            </w:r>
          </w:p>
        </w:tc>
        <w:tc>
          <w:tcPr>
            <w:tcW w:w="2619" w:type="dxa"/>
            <w:tcBorders>
              <w:top w:val="single" w:sz="4" w:space="0" w:color="auto"/>
              <w:bottom w:val="single" w:sz="12" w:space="0" w:color="auto"/>
            </w:tcBorders>
          </w:tcPr>
          <w:p w:rsidR="00F90607" w:rsidRPr="004E6131" w:rsidRDefault="00F90607" w:rsidP="00A325A9">
            <w:pPr>
              <w:spacing w:before="240" w:after="0"/>
              <w:rPr>
                <w:sz w:val="20"/>
              </w:rPr>
            </w:pPr>
            <w:r w:rsidRPr="004E6131">
              <w:rPr>
                <w:sz w:val="20"/>
                <w:lang w:val="en-US"/>
              </w:rPr>
              <w:t>Distr</w:t>
            </w:r>
            <w:r w:rsidRPr="004E6131">
              <w:rPr>
                <w:sz w:val="20"/>
              </w:rPr>
              <w:t xml:space="preserve">.: </w:t>
            </w:r>
            <w:bookmarkStart w:id="0" w:name="ПолеСоСписком1"/>
            <w:r w:rsidR="00725A26">
              <w:rPr>
                <w:sz w:val="20"/>
                <w:lang w:val="en-US"/>
              </w:rPr>
              <w:fldChar w:fldCharType="begin">
                <w:ffData>
                  <w:name w:val="ПолеСоСписком1"/>
                  <w:enabled/>
                  <w:calcOnExit w:val="0"/>
                  <w:ddList>
                    <w:listEntry w:val="General"/>
                    <w:listEntry w:val="Limited"/>
                    <w:listEntry w:val="Restricted"/>
                  </w:ddList>
                </w:ffData>
              </w:fldChar>
            </w:r>
            <w:r w:rsidR="00725A26">
              <w:rPr>
                <w:sz w:val="20"/>
                <w:lang w:val="en-US"/>
              </w:rPr>
              <w:instrText xml:space="preserve"> FORMDROPDOWN </w:instrText>
            </w:r>
            <w:r w:rsidR="00725A26" w:rsidRPr="00725A26">
              <w:rPr>
                <w:sz w:val="20"/>
                <w:lang w:val="en-US"/>
              </w:rPr>
            </w:r>
            <w:r w:rsidR="00725A26">
              <w:rPr>
                <w:sz w:val="20"/>
                <w:lang w:val="en-US"/>
              </w:rPr>
              <w:fldChar w:fldCharType="end"/>
            </w:r>
            <w:bookmarkEnd w:id="0"/>
          </w:p>
          <w:p w:rsidR="00F90607" w:rsidRPr="004E6131" w:rsidRDefault="00D47276" w:rsidP="00A325A9">
            <w:pPr>
              <w:spacing w:before="0" w:after="0"/>
              <w:rPr>
                <w:sz w:val="20"/>
              </w:rPr>
            </w:pPr>
            <w:r>
              <w:rPr>
                <w:sz w:val="20"/>
                <w:lang w:val="en-US"/>
              </w:rPr>
              <w:t>17 February 2014</w:t>
            </w:r>
            <w:r w:rsidR="00F90607" w:rsidRPr="004E6131">
              <w:rPr>
                <w:sz w:val="20"/>
                <w:lang w:val="en-US"/>
              </w:rPr>
              <w:fldChar w:fldCharType="begin"/>
            </w:r>
            <w:r w:rsidR="00F90607" w:rsidRPr="004E6131">
              <w:rPr>
                <w:sz w:val="20"/>
              </w:rPr>
              <w:instrText xml:space="preserve"> </w:instrText>
            </w:r>
            <w:r w:rsidR="00F90607" w:rsidRPr="004E6131">
              <w:rPr>
                <w:sz w:val="20"/>
                <w:lang w:val="en-US"/>
              </w:rPr>
              <w:instrText>FILLIN</w:instrText>
            </w:r>
            <w:r w:rsidR="00F90607" w:rsidRPr="004E6131">
              <w:rPr>
                <w:sz w:val="20"/>
              </w:rPr>
              <w:instrText xml:space="preserve">  "Введите дату документа" \* </w:instrText>
            </w:r>
            <w:r w:rsidR="00F90607" w:rsidRPr="004E6131">
              <w:rPr>
                <w:sz w:val="20"/>
                <w:lang w:val="en-US"/>
              </w:rPr>
              <w:instrText>MERGEFORMAT</w:instrText>
            </w:r>
            <w:r w:rsidR="00F90607" w:rsidRPr="004E6131">
              <w:rPr>
                <w:sz w:val="20"/>
              </w:rPr>
              <w:instrText xml:space="preserve"> </w:instrText>
            </w:r>
            <w:r w:rsidR="00F90607" w:rsidRPr="004E6131">
              <w:rPr>
                <w:sz w:val="20"/>
                <w:lang w:val="en-US"/>
              </w:rPr>
              <w:fldChar w:fldCharType="end"/>
            </w:r>
          </w:p>
          <w:p w:rsidR="00F90607" w:rsidRPr="004E6131" w:rsidRDefault="00F90607" w:rsidP="00A325A9">
            <w:pPr>
              <w:spacing w:before="0" w:after="0"/>
              <w:rPr>
                <w:sz w:val="20"/>
              </w:rPr>
            </w:pPr>
            <w:r w:rsidRPr="004E6131">
              <w:rPr>
                <w:sz w:val="20"/>
                <w:lang w:val="en-US"/>
              </w:rPr>
              <w:t>Russian</w:t>
            </w:r>
          </w:p>
          <w:p w:rsidR="00F90607" w:rsidRPr="004E6131" w:rsidRDefault="00F90607" w:rsidP="00A325A9">
            <w:pPr>
              <w:spacing w:before="0" w:after="0"/>
              <w:rPr>
                <w:sz w:val="20"/>
              </w:rPr>
            </w:pPr>
            <w:r w:rsidRPr="004E6131">
              <w:rPr>
                <w:sz w:val="20"/>
                <w:lang w:val="en-US"/>
              </w:rPr>
              <w:t>Original</w:t>
            </w:r>
            <w:r w:rsidRPr="004E6131">
              <w:rPr>
                <w:sz w:val="20"/>
              </w:rPr>
              <w:t xml:space="preserve">: </w:t>
            </w:r>
            <w:bookmarkStart w:id="1" w:name="ПолеСоСписком2"/>
            <w:r w:rsidR="000970EA">
              <w:rPr>
                <w:sz w:val="20"/>
                <w:lang w:val="en-US"/>
              </w:rPr>
              <w:fldChar w:fldCharType="begin">
                <w:ffData>
                  <w:name w:val="ПолеСоСписком2"/>
                  <w:enabled/>
                  <w:calcOnExit w:val="0"/>
                  <w:ddList>
                    <w:listEntry w:val="French"/>
                    <w:listEntry w:val="English"/>
                    <w:listEntry w:val="Spanish"/>
                    <w:listEntry w:val="Arabic"/>
                    <w:listEntry w:val="Chinese"/>
                    <w:listEntry w:val="English/French"/>
                    <w:listEntry w:val="English and French"/>
                  </w:ddList>
                </w:ffData>
              </w:fldChar>
            </w:r>
            <w:r w:rsidR="000970EA">
              <w:rPr>
                <w:sz w:val="20"/>
                <w:lang w:val="en-US"/>
              </w:rPr>
              <w:instrText xml:space="preserve"> FORMDROPDOWN </w:instrText>
            </w:r>
            <w:r w:rsidR="00D23229" w:rsidRPr="000970EA">
              <w:rPr>
                <w:sz w:val="20"/>
                <w:lang w:val="en-US"/>
              </w:rPr>
            </w:r>
            <w:r w:rsidR="000970EA">
              <w:rPr>
                <w:sz w:val="20"/>
                <w:lang w:val="en-US"/>
              </w:rPr>
              <w:fldChar w:fldCharType="end"/>
            </w:r>
            <w:bookmarkEnd w:id="1"/>
          </w:p>
          <w:p w:rsidR="00F90607" w:rsidRPr="00767C58" w:rsidRDefault="00F90607" w:rsidP="00A325A9"/>
        </w:tc>
      </w:tr>
    </w:tbl>
    <w:p w:rsidR="00725A26" w:rsidRPr="00AF2A51" w:rsidRDefault="00725A26" w:rsidP="00AF2A51">
      <w:pPr>
        <w:spacing w:before="120"/>
        <w:rPr>
          <w:b/>
          <w:sz w:val="24"/>
          <w:szCs w:val="24"/>
        </w:rPr>
      </w:pPr>
      <w:r w:rsidRPr="00AF2A51">
        <w:rPr>
          <w:b/>
          <w:sz w:val="24"/>
          <w:szCs w:val="24"/>
        </w:rPr>
        <w:t>Комитет против пыток</w:t>
      </w:r>
    </w:p>
    <w:p w:rsidR="00725A26" w:rsidRPr="00725A26" w:rsidRDefault="00725A26" w:rsidP="00AF2A51">
      <w:pPr>
        <w:spacing w:after="120"/>
        <w:rPr>
          <w:b/>
        </w:rPr>
      </w:pPr>
      <w:r w:rsidRPr="00725A26">
        <w:rPr>
          <w:b/>
        </w:rPr>
        <w:t>Пятидесятая сессия</w:t>
      </w:r>
    </w:p>
    <w:p w:rsidR="00725A26" w:rsidRPr="00725A26" w:rsidRDefault="001A4834" w:rsidP="00725A26">
      <w:pPr>
        <w:rPr>
          <w:b/>
        </w:rPr>
      </w:pPr>
      <w:r>
        <w:rPr>
          <w:b/>
        </w:rPr>
        <w:t>Предварительный к</w:t>
      </w:r>
      <w:r w:rsidR="00725A26" w:rsidRPr="00725A26">
        <w:rPr>
          <w:b/>
        </w:rPr>
        <w:t>раткий отчет о</w:t>
      </w:r>
      <w:r w:rsidR="00BB7892">
        <w:rPr>
          <w:b/>
        </w:rPr>
        <w:t xml:space="preserve"> 114</w:t>
      </w:r>
      <w:r w:rsidR="003637CA" w:rsidRPr="003637CA">
        <w:rPr>
          <w:b/>
        </w:rPr>
        <w:t>8</w:t>
      </w:r>
      <w:r>
        <w:rPr>
          <w:b/>
        </w:rPr>
        <w:t>-м</w:t>
      </w:r>
      <w:r w:rsidR="00725A26" w:rsidRPr="00725A26">
        <w:rPr>
          <w:b/>
        </w:rPr>
        <w:t xml:space="preserve"> заседания,</w:t>
      </w:r>
    </w:p>
    <w:p w:rsidR="00725A26" w:rsidRPr="00725A26" w:rsidRDefault="00725A26" w:rsidP="001D0C30">
      <w:pPr>
        <w:spacing w:after="120"/>
      </w:pPr>
      <w:r w:rsidRPr="00725A26">
        <w:t>состоявше</w:t>
      </w:r>
      <w:r w:rsidR="001A4834">
        <w:t>м</w:t>
      </w:r>
      <w:r w:rsidRPr="00725A26">
        <w:t>ся во Дворце</w:t>
      </w:r>
      <w:r w:rsidR="00A66F33">
        <w:t xml:space="preserve"> Вильсона в Женеве в</w:t>
      </w:r>
      <w:r w:rsidR="00A95723">
        <w:t xml:space="preserve"> </w:t>
      </w:r>
      <w:r w:rsidR="003637CA">
        <w:t>ч</w:t>
      </w:r>
      <w:r w:rsidR="00D262F5">
        <w:t>етверг</w:t>
      </w:r>
      <w:r w:rsidR="00A66F33">
        <w:t xml:space="preserve">, </w:t>
      </w:r>
      <w:r w:rsidR="00A95723">
        <w:t>1</w:t>
      </w:r>
      <w:r w:rsidR="00D262F5">
        <w:t>6</w:t>
      </w:r>
      <w:r w:rsidRPr="00725A26">
        <w:t xml:space="preserve"> мая 2013 года, в 10 ч. 00 м.</w:t>
      </w:r>
    </w:p>
    <w:p w:rsidR="00725A26" w:rsidRPr="00725A26" w:rsidRDefault="00725A26" w:rsidP="001D0C30">
      <w:pPr>
        <w:spacing w:after="120"/>
      </w:pPr>
      <w:r w:rsidRPr="00725A26">
        <w:rPr>
          <w:i/>
        </w:rPr>
        <w:t>Председатель:</w:t>
      </w:r>
      <w:r w:rsidR="00D262F5">
        <w:tab/>
        <w:t>г-жа</w:t>
      </w:r>
      <w:r w:rsidRPr="00725A26">
        <w:t xml:space="preserve"> </w:t>
      </w:r>
      <w:r w:rsidR="00D262F5">
        <w:t>Бельмир (заместитель Председателя)</w:t>
      </w:r>
    </w:p>
    <w:p w:rsidR="001D0C30" w:rsidRPr="00C914DC" w:rsidRDefault="001D0C30" w:rsidP="001D0C30">
      <w:pPr>
        <w:suppressAutoHyphens/>
        <w:spacing w:before="360" w:after="240"/>
        <w:rPr>
          <w:sz w:val="28"/>
        </w:rPr>
      </w:pPr>
      <w:r w:rsidRPr="00C914DC">
        <w:rPr>
          <w:sz w:val="28"/>
        </w:rPr>
        <w:t>Содержание</w:t>
      </w:r>
    </w:p>
    <w:p w:rsidR="00C914DC" w:rsidRPr="00D262F5" w:rsidRDefault="00C914DC" w:rsidP="00D03CEF">
      <w:pPr>
        <w:pStyle w:val="SingleTxtGR"/>
        <w:jc w:val="left"/>
        <w:rPr>
          <w:i/>
        </w:rPr>
      </w:pPr>
      <w:r w:rsidRPr="00725A26">
        <w:t>Рассмотрение докладов, представл</w:t>
      </w:r>
      <w:r w:rsidR="00E11179" w:rsidRPr="00E11179">
        <w:t>яем</w:t>
      </w:r>
      <w:r w:rsidRPr="00725A26">
        <w:t xml:space="preserve">ых государствами-участниками </w:t>
      </w:r>
      <w:r w:rsidRPr="00C914DC">
        <w:br/>
      </w:r>
      <w:r w:rsidRPr="00725A26">
        <w:t>в соответствии со статьей 19 Ко</w:t>
      </w:r>
      <w:r w:rsidRPr="00725A26">
        <w:t>н</w:t>
      </w:r>
      <w:r w:rsidRPr="00725A26">
        <w:t>венции</w:t>
      </w:r>
      <w:r w:rsidR="00D262F5">
        <w:t xml:space="preserve"> </w:t>
      </w:r>
      <w:r w:rsidR="00D262F5">
        <w:rPr>
          <w:i/>
        </w:rPr>
        <w:t>(продолжение)</w:t>
      </w:r>
    </w:p>
    <w:p w:rsidR="00A15867" w:rsidRDefault="00A95723" w:rsidP="001A4834">
      <w:pPr>
        <w:pStyle w:val="SingleTxtGR"/>
        <w:ind w:left="1701"/>
        <w:jc w:val="left"/>
      </w:pPr>
      <w:r>
        <w:rPr>
          <w:rStyle w:val="SLGR"/>
          <w:i/>
        </w:rPr>
        <w:t xml:space="preserve">Второй периодический доклад </w:t>
      </w:r>
      <w:r w:rsidR="004B1B49">
        <w:rPr>
          <w:rStyle w:val="SLGR"/>
          <w:i/>
        </w:rPr>
        <w:t>Многонационального Государства Боливия</w:t>
      </w:r>
      <w:r w:rsidR="00A15867" w:rsidRPr="00A15867">
        <w:t xml:space="preserve"> </w:t>
      </w:r>
    </w:p>
    <w:p w:rsidR="00A15867" w:rsidRPr="00D262F5" w:rsidRDefault="00A15867" w:rsidP="00A15867">
      <w:pPr>
        <w:pStyle w:val="SingleTxtGR"/>
        <w:jc w:val="left"/>
        <w:rPr>
          <w:i/>
        </w:rPr>
      </w:pPr>
      <w:r>
        <w:t>Организационные и прочие вопросы</w:t>
      </w:r>
    </w:p>
    <w:p w:rsidR="00725A26" w:rsidRPr="00C06419" w:rsidRDefault="00A15867" w:rsidP="00A15867">
      <w:pPr>
        <w:pStyle w:val="SingleTxtGR"/>
        <w:ind w:left="1701"/>
        <w:rPr>
          <w:i/>
          <w:iCs/>
        </w:rPr>
      </w:pPr>
      <w:r>
        <w:rPr>
          <w:i/>
        </w:rPr>
        <w:t>Встреча с Председателем Подкомитета по предупреждению пыток и других жестоких, бесчеловечных или унижающих достоинство видов о</w:t>
      </w:r>
      <w:r>
        <w:rPr>
          <w:i/>
        </w:rPr>
        <w:t>б</w:t>
      </w:r>
      <w:r>
        <w:rPr>
          <w:i/>
        </w:rPr>
        <w:t>ращения и наказания</w:t>
      </w:r>
    </w:p>
    <w:p w:rsidR="00556713" w:rsidRPr="00556713" w:rsidRDefault="00725A26" w:rsidP="00556713">
      <w:pPr>
        <w:pStyle w:val="SingleTxtGR"/>
        <w:rPr>
          <w:i/>
        </w:rPr>
      </w:pPr>
      <w:r w:rsidRPr="00725A26">
        <w:br w:type="page"/>
      </w:r>
      <w:r w:rsidR="005E2E65">
        <w:rPr>
          <w:i/>
        </w:rPr>
        <w:t xml:space="preserve">Заседание открывается в 10 ч. </w:t>
      </w:r>
      <w:r w:rsidR="005E2E65" w:rsidRPr="005E2E65">
        <w:rPr>
          <w:i/>
        </w:rPr>
        <w:t>1</w:t>
      </w:r>
      <w:r w:rsidR="00556713" w:rsidRPr="00556713">
        <w:rPr>
          <w:i/>
        </w:rPr>
        <w:t>0 м.</w:t>
      </w:r>
    </w:p>
    <w:p w:rsidR="00556713" w:rsidRPr="00770859" w:rsidRDefault="00556713" w:rsidP="005F7E36">
      <w:pPr>
        <w:pStyle w:val="SingleTxtGR"/>
        <w:jc w:val="left"/>
        <w:rPr>
          <w:i/>
        </w:rPr>
      </w:pPr>
      <w:r w:rsidRPr="005F7E36">
        <w:rPr>
          <w:rStyle w:val="H23GR0"/>
        </w:rPr>
        <w:t>Рассмотрение докладов, представл</w:t>
      </w:r>
      <w:r w:rsidR="002719F2">
        <w:rPr>
          <w:rStyle w:val="H23GR0"/>
        </w:rPr>
        <w:t>яем</w:t>
      </w:r>
      <w:r w:rsidRPr="005F7E36">
        <w:rPr>
          <w:rStyle w:val="H23GR0"/>
        </w:rPr>
        <w:t xml:space="preserve">ых государствами-участниками </w:t>
      </w:r>
      <w:r w:rsidR="005F7E36" w:rsidRPr="005F7E36">
        <w:rPr>
          <w:rStyle w:val="H23GR0"/>
        </w:rPr>
        <w:br/>
      </w:r>
      <w:r w:rsidRPr="005F7E36">
        <w:rPr>
          <w:rStyle w:val="H23GR0"/>
        </w:rPr>
        <w:t>в с</w:t>
      </w:r>
      <w:r w:rsidRPr="005F7E36">
        <w:rPr>
          <w:rStyle w:val="H23GR0"/>
        </w:rPr>
        <w:t>о</w:t>
      </w:r>
      <w:r w:rsidRPr="005F7E36">
        <w:rPr>
          <w:rStyle w:val="H23GR0"/>
        </w:rPr>
        <w:t>ответствии со статьей 19 Конвенции</w:t>
      </w:r>
      <w:r w:rsidR="00770859" w:rsidRPr="00770859">
        <w:rPr>
          <w:rStyle w:val="H23GR0"/>
        </w:rPr>
        <w:t xml:space="preserve"> </w:t>
      </w:r>
      <w:r w:rsidRPr="00556713">
        <w:rPr>
          <w:i/>
        </w:rPr>
        <w:t>(продолжение)</w:t>
      </w:r>
    </w:p>
    <w:p w:rsidR="00970D5E" w:rsidRPr="008C6D78" w:rsidRDefault="00970D5E" w:rsidP="008C6D78">
      <w:pPr>
        <w:pStyle w:val="H4GR"/>
        <w:ind w:left="1134"/>
        <w:rPr>
          <w:lang w:val="en-US"/>
        </w:rPr>
      </w:pPr>
      <w:r w:rsidRPr="00970D5E">
        <w:t>Второй</w:t>
      </w:r>
      <w:r w:rsidRPr="008C6D78">
        <w:rPr>
          <w:lang w:val="en-US"/>
        </w:rPr>
        <w:t xml:space="preserve"> </w:t>
      </w:r>
      <w:r w:rsidRPr="00970D5E">
        <w:t>периодический</w:t>
      </w:r>
      <w:r w:rsidRPr="008C6D78">
        <w:rPr>
          <w:lang w:val="en-US"/>
        </w:rPr>
        <w:t xml:space="preserve"> </w:t>
      </w:r>
      <w:r w:rsidRPr="00970D5E">
        <w:t>доклад</w:t>
      </w:r>
      <w:r w:rsidRPr="008C6D78">
        <w:rPr>
          <w:lang w:val="en-US"/>
        </w:rPr>
        <w:t xml:space="preserve"> </w:t>
      </w:r>
      <w:r w:rsidRPr="00970D5E">
        <w:t>Многонационального</w:t>
      </w:r>
      <w:r w:rsidRPr="008C6D78">
        <w:rPr>
          <w:lang w:val="en-US"/>
        </w:rPr>
        <w:t xml:space="preserve"> </w:t>
      </w:r>
      <w:r w:rsidRPr="00970D5E">
        <w:t>Государства</w:t>
      </w:r>
      <w:r w:rsidRPr="008C6D78">
        <w:rPr>
          <w:lang w:val="en-US"/>
        </w:rPr>
        <w:t xml:space="preserve"> </w:t>
      </w:r>
      <w:r w:rsidRPr="00970D5E">
        <w:t>Боливия</w:t>
      </w:r>
      <w:r w:rsidR="008C6D78">
        <w:rPr>
          <w:b/>
          <w:lang w:val="en-US"/>
        </w:rPr>
        <w:br/>
      </w:r>
      <w:r w:rsidRPr="008C6D78">
        <w:rPr>
          <w:i w:val="0"/>
          <w:lang w:val="en-US"/>
        </w:rPr>
        <w:t xml:space="preserve">(CAT/C/BOL/2; CAT/C/BOL/Q/2/Add.1; CAT/C/BOL/Q/2/Add.2; </w:t>
      </w:r>
      <w:r w:rsidR="008C6D78">
        <w:rPr>
          <w:i w:val="0"/>
          <w:lang w:val="en-US"/>
        </w:rPr>
        <w:br/>
      </w:r>
      <w:r w:rsidRPr="008C6D78">
        <w:rPr>
          <w:i w:val="0"/>
          <w:lang w:val="en-US"/>
        </w:rPr>
        <w:t>HRI/CORE/1/Add.54/Rev.2)</w:t>
      </w:r>
    </w:p>
    <w:p w:rsidR="00970D5E" w:rsidRPr="00970D5E" w:rsidRDefault="00970D5E" w:rsidP="00970D5E">
      <w:pPr>
        <w:pStyle w:val="SingleTxtGR"/>
        <w:rPr>
          <w:i/>
        </w:rPr>
      </w:pPr>
      <w:r w:rsidRPr="00970D5E">
        <w:t>1.</w:t>
      </w:r>
      <w:r w:rsidRPr="00970D5E">
        <w:tab/>
      </w:r>
      <w:r w:rsidRPr="00970D5E">
        <w:rPr>
          <w:i/>
        </w:rPr>
        <w:t>По приглашению Председателя делегация Многонационального Госуда</w:t>
      </w:r>
      <w:r w:rsidRPr="00970D5E">
        <w:rPr>
          <w:i/>
        </w:rPr>
        <w:t>р</w:t>
      </w:r>
      <w:r w:rsidRPr="00970D5E">
        <w:rPr>
          <w:i/>
        </w:rPr>
        <w:t xml:space="preserve">ства Боливия занимает места за столом Комитета. </w:t>
      </w:r>
    </w:p>
    <w:p w:rsidR="00970D5E" w:rsidRPr="00970D5E" w:rsidRDefault="00970D5E" w:rsidP="00970D5E">
      <w:pPr>
        <w:pStyle w:val="SingleTxtGR"/>
      </w:pPr>
      <w:r w:rsidRPr="00970D5E">
        <w:t>2.</w:t>
      </w:r>
      <w:r w:rsidRPr="00970D5E">
        <w:tab/>
      </w:r>
      <w:r w:rsidRPr="00970D5E">
        <w:rPr>
          <w:b/>
        </w:rPr>
        <w:t>Г-жа Наварро Льянос</w:t>
      </w:r>
      <w:r w:rsidRPr="00970D5E">
        <w:t xml:space="preserve"> (Боливия) говорит, что пытки уходят корнями в историю страны и что приходившие на смену друг другу диктаторские режимы использовали их как средство репрессий и угнетения. Протестные движения гражданского общества привели к важным изменениям, которые достигли св</w:t>
      </w:r>
      <w:r w:rsidRPr="00970D5E">
        <w:t>о</w:t>
      </w:r>
      <w:r w:rsidRPr="00970D5E">
        <w:t>его апогея с приня</w:t>
      </w:r>
      <w:r w:rsidR="008C6D78">
        <w:t xml:space="preserve">тием 25 января 2009 года новой </w:t>
      </w:r>
      <w:r w:rsidR="008C6D78" w:rsidRPr="008C6D78">
        <w:t>п</w:t>
      </w:r>
      <w:r w:rsidRPr="00970D5E">
        <w:t xml:space="preserve">олитической </w:t>
      </w:r>
      <w:r w:rsidR="008C6D78">
        <w:t>К</w:t>
      </w:r>
      <w:r w:rsidRPr="00970D5E">
        <w:t>онституции и созданием Многонационального Государства Боливия. В 2006 году правител</w:t>
      </w:r>
      <w:r w:rsidRPr="00970D5E">
        <w:t>ь</w:t>
      </w:r>
      <w:r w:rsidRPr="00970D5E">
        <w:t>ство приняло национальный план развития, озаглавленный "Достойная, сув</w:t>
      </w:r>
      <w:r w:rsidRPr="00970D5E">
        <w:t>е</w:t>
      </w:r>
      <w:r w:rsidRPr="00970D5E">
        <w:t>ренная, производительная и демократическая Боливия для лучшей жизни", в котором главное внимание уделяется борьбе с социальным неравенством и</w:t>
      </w:r>
      <w:r w:rsidR="008C440E">
        <w:t xml:space="preserve"> из</w:t>
      </w:r>
      <w:r w:rsidR="008C440E">
        <w:t>о</w:t>
      </w:r>
      <w:r w:rsidR="008C440E">
        <w:t>ляцией</w:t>
      </w:r>
      <w:r w:rsidRPr="00970D5E">
        <w:t>, а также созданию системы реституционного и бесплатного правосудия. Правительство также приняло национальный план действий в поддержку прав человека "Достойная Боливия для лучшей жизни" на период 2009−2013 годов. В статье 15 Конституции устанавливается, что каждый имеет право на жизнь и на</w:t>
      </w:r>
      <w:r w:rsidR="008C6D78">
        <w:t xml:space="preserve"> </w:t>
      </w:r>
      <w:r w:rsidRPr="00970D5E">
        <w:t>физическую, психическую и сексуальную неприкосновенность. Она запр</w:t>
      </w:r>
      <w:r w:rsidRPr="00970D5E">
        <w:t>е</w:t>
      </w:r>
      <w:r w:rsidRPr="00970D5E">
        <w:t>щает пытки и жестокие, бесчеловечные или унижающие достоинство виды о</w:t>
      </w:r>
      <w:r w:rsidRPr="00970D5E">
        <w:t>б</w:t>
      </w:r>
      <w:r w:rsidRPr="00970D5E">
        <w:t>ращения, а также применение смертной казни. В Конституции также определ</w:t>
      </w:r>
      <w:r w:rsidRPr="00970D5E">
        <w:t>я</w:t>
      </w:r>
      <w:r w:rsidRPr="00970D5E">
        <w:t>ется, что международн</w:t>
      </w:r>
      <w:r w:rsidR="008C440E">
        <w:t>о-</w:t>
      </w:r>
      <w:r w:rsidRPr="00970D5E">
        <w:t>правовые акты, такие как Конвенция против пыток и Межамериканская конвенция о предупреждении пыток и наказании за них, о</w:t>
      </w:r>
      <w:r w:rsidRPr="00970D5E">
        <w:t>б</w:t>
      </w:r>
      <w:r w:rsidRPr="00970D5E">
        <w:t>ладают преимущественной силой над нормами внутре</w:t>
      </w:r>
      <w:r w:rsidRPr="00970D5E">
        <w:t>н</w:t>
      </w:r>
      <w:r w:rsidRPr="00970D5E">
        <w:t xml:space="preserve">него права. </w:t>
      </w:r>
    </w:p>
    <w:p w:rsidR="00970D5E" w:rsidRPr="00970D5E" w:rsidRDefault="00970D5E" w:rsidP="00970D5E">
      <w:pPr>
        <w:pStyle w:val="SingleTxtGR"/>
      </w:pPr>
      <w:r w:rsidRPr="00970D5E">
        <w:t>3.</w:t>
      </w:r>
      <w:r w:rsidRPr="00970D5E">
        <w:tab/>
      </w:r>
      <w:r w:rsidR="008C440E">
        <w:t>В том что</w:t>
      </w:r>
      <w:r w:rsidRPr="00970D5E">
        <w:t xml:space="preserve"> касается создания нормативной базы, в Многонациональном Государстве Боливия разработан предварительный проект закона, предусматр</w:t>
      </w:r>
      <w:r w:rsidRPr="00970D5E">
        <w:t>и</w:t>
      </w:r>
      <w:r w:rsidRPr="00970D5E">
        <w:t>вающий создание механизма предупреждения пыток. Правительство проделало большую работу по приведению Уголовного и Уголовно-процессуального к</w:t>
      </w:r>
      <w:r w:rsidRPr="00970D5E">
        <w:t>о</w:t>
      </w:r>
      <w:r w:rsidRPr="00970D5E">
        <w:t>дексов в соответствие с Конвенцией и передало на одобрение исполнительного органа Многонациональной законодательной ассамблеи предварительный пр</w:t>
      </w:r>
      <w:r w:rsidRPr="00970D5E">
        <w:t>о</w:t>
      </w:r>
      <w:r w:rsidR="00D16132">
        <w:t>ект закона</w:t>
      </w:r>
      <w:r w:rsidRPr="00970D5E">
        <w:t xml:space="preserve"> о разработке нового свода законов о детях и подростках, в котором будут установлены ограничения </w:t>
      </w:r>
      <w:r w:rsidR="00D16132">
        <w:t>в от</w:t>
      </w:r>
      <w:r w:rsidR="008C440E">
        <w:t xml:space="preserve">ношении </w:t>
      </w:r>
      <w:r w:rsidRPr="00970D5E">
        <w:t>уголовной ответственности нес</w:t>
      </w:r>
      <w:r w:rsidRPr="00970D5E">
        <w:t>о</w:t>
      </w:r>
      <w:r w:rsidRPr="00970D5E">
        <w:t>вершеннолетних. Были приняты и друг</w:t>
      </w:r>
      <w:r w:rsidR="00770859">
        <w:t>ие законы, среди которых: З</w:t>
      </w:r>
      <w:r w:rsidR="00770859">
        <w:t>а</w:t>
      </w:r>
      <w:r w:rsidR="00770859">
        <w:t>кон</w:t>
      </w:r>
      <w:r w:rsidR="00770859">
        <w:rPr>
          <w:lang w:val="en-US"/>
        </w:rPr>
        <w:t> </w:t>
      </w:r>
      <w:r w:rsidRPr="00970D5E">
        <w:t xml:space="preserve">№ 251/2012 о защите беженцев, Органический закон № 260/2012 о защите жертв и свидетелей и о помощи, на которую они могут претендовать, а также Закон № 254/2012 о Конституционно-процессуальном кодексе. </w:t>
      </w:r>
    </w:p>
    <w:p w:rsidR="00970D5E" w:rsidRPr="00970D5E" w:rsidRDefault="00970D5E" w:rsidP="00970D5E">
      <w:pPr>
        <w:pStyle w:val="SingleTxtGR"/>
      </w:pPr>
      <w:r w:rsidRPr="00970D5E">
        <w:t>4.</w:t>
      </w:r>
      <w:r w:rsidRPr="00970D5E">
        <w:tab/>
        <w:t>В целях борьбы с насилием в отношении женщин, в том числе с насилием в семье, сексуальным насилием и фемицидом, по инициативе правительства были приняты Закон № 243/2012, который запрещает преследование и полит</w:t>
      </w:r>
      <w:r w:rsidRPr="00970D5E">
        <w:t>и</w:t>
      </w:r>
      <w:r w:rsidRPr="00970D5E">
        <w:t>ческое насилие в отношении женщин, Комплексный закон № 263/2012 о борьбе с торговлей людьми и их контрабандой, Комплексный закон № 348/2013, гара</w:t>
      </w:r>
      <w:r w:rsidRPr="00970D5E">
        <w:t>н</w:t>
      </w:r>
      <w:r w:rsidRPr="00970D5E">
        <w:t>тирующий женщинам жизнь без насилия и Закон № 1053/2011, которым уст</w:t>
      </w:r>
      <w:r w:rsidRPr="00970D5E">
        <w:t>а</w:t>
      </w:r>
      <w:r w:rsidRPr="00970D5E">
        <w:t>навливается Национальный день борьбы против всех видов насилия в отнош</w:t>
      </w:r>
      <w:r w:rsidRPr="00970D5E">
        <w:t>е</w:t>
      </w:r>
      <w:r w:rsidRPr="00970D5E">
        <w:t>нии женщин. К этому необходимо добавить Указ Президента № 1363/2012 о создании</w:t>
      </w:r>
      <w:r w:rsidR="008C6D78">
        <w:t xml:space="preserve"> </w:t>
      </w:r>
      <w:r w:rsidRPr="00970D5E">
        <w:t xml:space="preserve">Комитета по борьбе со всем видами насилия в отношении женщин. Помимо этого, Министерство юстиции разработало национальную программу, </w:t>
      </w:r>
      <w:r w:rsidR="000700AA">
        <w:t>имеющую</w:t>
      </w:r>
      <w:r w:rsidRPr="00970D5E">
        <w:t xml:space="preserve"> целью </w:t>
      </w:r>
      <w:r w:rsidR="000700AA">
        <w:t>осуществление реорганизации</w:t>
      </w:r>
      <w:r w:rsidRPr="00970D5E">
        <w:t xml:space="preserve"> государственных и частных структур, ведущих борьбу с насилием в отношении женщин, в которой, в час</w:t>
      </w:r>
      <w:r w:rsidRPr="00970D5E">
        <w:t>т</w:t>
      </w:r>
      <w:r w:rsidRPr="00970D5E">
        <w:t>ности, пр</w:t>
      </w:r>
      <w:r w:rsidRPr="00970D5E">
        <w:t>е</w:t>
      </w:r>
      <w:r w:rsidRPr="00970D5E">
        <w:t>дусматриваются необходимость проведения информационно-просветительской работы по этим вопросам с сотрудниками судебной системы и широкой общ</w:t>
      </w:r>
      <w:r w:rsidRPr="00970D5E">
        <w:t>е</w:t>
      </w:r>
      <w:r w:rsidRPr="00970D5E">
        <w:t xml:space="preserve">ственностью. </w:t>
      </w:r>
    </w:p>
    <w:p w:rsidR="00970D5E" w:rsidRPr="00970D5E" w:rsidRDefault="00970D5E" w:rsidP="00970D5E">
      <w:pPr>
        <w:pStyle w:val="SingleTxtGR"/>
      </w:pPr>
      <w:r w:rsidRPr="00970D5E">
        <w:t>5.</w:t>
      </w:r>
      <w:r w:rsidRPr="00970D5E">
        <w:tab/>
        <w:t>Недавнее появление в Национальной с</w:t>
      </w:r>
      <w:r w:rsidR="000700AA">
        <w:t>лужбе государственной защиты 83 </w:t>
      </w:r>
      <w:r w:rsidRPr="00970D5E">
        <w:t>новых государственных защитников позволило охватить и сельские районы. В соответствии с Конституцией и законом о контроле за исполнением наказ</w:t>
      </w:r>
      <w:r w:rsidRPr="00970D5E">
        <w:t>а</w:t>
      </w:r>
      <w:r w:rsidRPr="00970D5E">
        <w:t>ний, с момента ареста задержанные имеют право на помощь адвоката по своему в</w:t>
      </w:r>
      <w:r w:rsidRPr="00970D5E">
        <w:t>ы</w:t>
      </w:r>
      <w:r w:rsidRPr="00970D5E">
        <w:t xml:space="preserve">бору, на уведомление близких о своем аресте, на осмотр независимого врача и на бесплатную юридическую помощь. </w:t>
      </w:r>
    </w:p>
    <w:p w:rsidR="00970D5E" w:rsidRPr="00970D5E" w:rsidRDefault="00970D5E" w:rsidP="00970D5E">
      <w:pPr>
        <w:pStyle w:val="SingleTxtGR"/>
      </w:pPr>
      <w:r w:rsidRPr="00970D5E">
        <w:t>6.</w:t>
      </w:r>
      <w:r w:rsidRPr="00970D5E">
        <w:tab/>
        <w:t>Администрация исправительных учреждений должна убедиться в том, что заключенные поступают к ним на основании надлежащим образом офор</w:t>
      </w:r>
      <w:r w:rsidRPr="00970D5E">
        <w:t>м</w:t>
      </w:r>
      <w:r w:rsidRPr="00970D5E">
        <w:t>ленного предписания, гарантировать заключенным хорошее обращение, а также обеспечить оказание им регулярной медицинской, психологической и социал</w:t>
      </w:r>
      <w:r w:rsidRPr="00970D5E">
        <w:t>ь</w:t>
      </w:r>
      <w:r w:rsidRPr="00970D5E">
        <w:t>ной помощи и принятие мер в случае физического нападения. Главное управл</w:t>
      </w:r>
      <w:r w:rsidRPr="00970D5E">
        <w:t>е</w:t>
      </w:r>
      <w:r w:rsidRPr="00970D5E">
        <w:t>ние службы исправительных учреждений сотрудничает с Управлением Наро</w:t>
      </w:r>
      <w:r w:rsidRPr="00970D5E">
        <w:t>д</w:t>
      </w:r>
      <w:r w:rsidRPr="00970D5E">
        <w:t>ного защитника, созданным в соответствии с Парижским</w:t>
      </w:r>
      <w:r w:rsidR="00D16132">
        <w:t>и</w:t>
      </w:r>
      <w:r w:rsidRPr="00970D5E">
        <w:t xml:space="preserve"> принципам</w:t>
      </w:r>
      <w:r w:rsidR="00D16132">
        <w:t>и</w:t>
      </w:r>
      <w:r w:rsidRPr="00970D5E">
        <w:t>, позв</w:t>
      </w:r>
      <w:r w:rsidRPr="00970D5E">
        <w:t>о</w:t>
      </w:r>
      <w:r w:rsidRPr="00970D5E">
        <w:t>ляя ему посещать различные места содержания под стражей с целью их осмо</w:t>
      </w:r>
      <w:r w:rsidRPr="00970D5E">
        <w:t>т</w:t>
      </w:r>
      <w:r w:rsidRPr="00970D5E">
        <w:t>ра и расследования возможных случаев применения пыток и жестокого обр</w:t>
      </w:r>
      <w:r w:rsidRPr="00970D5E">
        <w:t>а</w:t>
      </w:r>
      <w:r w:rsidRPr="00970D5E">
        <w:t xml:space="preserve">щения. </w:t>
      </w:r>
    </w:p>
    <w:p w:rsidR="00970D5E" w:rsidRPr="00970D5E" w:rsidRDefault="00970D5E" w:rsidP="00970D5E">
      <w:pPr>
        <w:pStyle w:val="SingleTxtGR"/>
      </w:pPr>
      <w:r w:rsidRPr="00970D5E">
        <w:t>7.</w:t>
      </w:r>
      <w:r w:rsidRPr="00970D5E">
        <w:tab/>
        <w:t>Были приняты меры по модернизации системы правосудия и усилению режима дисциплинарных санкций, применимых к судьям. Принято постановл</w:t>
      </w:r>
      <w:r w:rsidRPr="00970D5E">
        <w:t>е</w:t>
      </w:r>
      <w:r w:rsidRPr="00970D5E">
        <w:t>ние о создании такой должности, как судья по дисциплинарным санкциям, и в июне 2012 года был назначен 21 такой судья. Судья по дисциплинарным сан</w:t>
      </w:r>
      <w:r w:rsidRPr="00970D5E">
        <w:t>к</w:t>
      </w:r>
      <w:r w:rsidRPr="00970D5E">
        <w:t xml:space="preserve">циям может выносить решения о наложении взысканий, вплоть до временного отстранения от должности, </w:t>
      </w:r>
      <w:r w:rsidR="000700AA">
        <w:t>в отношении</w:t>
      </w:r>
      <w:r w:rsidRPr="00970D5E">
        <w:t xml:space="preserve"> судей, допустивших нарушения при исполнении своих должностных обязанностей. </w:t>
      </w:r>
    </w:p>
    <w:p w:rsidR="00970D5E" w:rsidRPr="00970D5E" w:rsidRDefault="00970D5E" w:rsidP="00970D5E">
      <w:pPr>
        <w:pStyle w:val="SingleTxtGR"/>
      </w:pPr>
      <w:r w:rsidRPr="00970D5E">
        <w:t>8.</w:t>
      </w:r>
      <w:r w:rsidRPr="00970D5E">
        <w:tab/>
        <w:t>Был учрежден Национальный совет по борьбе с торговлей людьми, и в настоящий момент ведется разработка политической стратегии и национальн</w:t>
      </w:r>
      <w:r w:rsidRPr="00970D5E">
        <w:t>о</w:t>
      </w:r>
      <w:r w:rsidRPr="00970D5E">
        <w:t xml:space="preserve">го плана действий в этой области. Создана специализированная структура, уполномоченная осуществлять </w:t>
      </w:r>
      <w:r w:rsidR="00205A63">
        <w:t xml:space="preserve">уголовное </w:t>
      </w:r>
      <w:r w:rsidRPr="00970D5E">
        <w:t>преследование по фактам торговли людьми и незаконной перевозки мигрантов, нарушения прав на сексуальную свободу и гендерного насилия. В сотрудничестве с Министерством юстиции прокурат</w:t>
      </w:r>
      <w:r w:rsidRPr="00970D5E">
        <w:t>у</w:t>
      </w:r>
      <w:r w:rsidRPr="00970D5E">
        <w:t>ра подготовила протокол об оказании помощи жертвам торговли людьми и незаконной перевозки мигрантов, создав для этого механизмы пр</w:t>
      </w:r>
      <w:r w:rsidRPr="00970D5E">
        <w:t>о</w:t>
      </w:r>
      <w:r w:rsidRPr="00970D5E">
        <w:t>филактики, защ</w:t>
      </w:r>
      <w:r w:rsidRPr="00970D5E">
        <w:t>и</w:t>
      </w:r>
      <w:r w:rsidRPr="00970D5E">
        <w:t>ты и оказания помощи, а также механизмы осуществления уголовного пресл</w:t>
      </w:r>
      <w:r w:rsidRPr="00970D5E">
        <w:t>е</w:t>
      </w:r>
      <w:r w:rsidRPr="00970D5E">
        <w:t>дования и</w:t>
      </w:r>
      <w:r w:rsidR="008C6D78">
        <w:t xml:space="preserve"> </w:t>
      </w:r>
      <w:r w:rsidRPr="00970D5E">
        <w:t>открыв тем самым жертвам доступ к правосудию, возмещению ущерба и реинтеграции в семью и общество. Помимо этого, бол</w:t>
      </w:r>
      <w:r w:rsidRPr="00970D5E">
        <w:t>и</w:t>
      </w:r>
      <w:r w:rsidRPr="00970D5E">
        <w:t>вийское правительство осуществило несколько инициатив по борьбе с торго</w:t>
      </w:r>
      <w:r w:rsidRPr="00970D5E">
        <w:t>в</w:t>
      </w:r>
      <w:r w:rsidRPr="00970D5E">
        <w:t>лей людьми совместно с Аргентиной, Бразилией, Перу и другими государств</w:t>
      </w:r>
      <w:r w:rsidRPr="00970D5E">
        <w:t>а</w:t>
      </w:r>
      <w:r w:rsidRPr="00970D5E">
        <w:t xml:space="preserve">ми Общего рынка стран Южной Америки (МЕРКОСУР). </w:t>
      </w:r>
    </w:p>
    <w:p w:rsidR="00970D5E" w:rsidRPr="00970D5E" w:rsidRDefault="00970D5E" w:rsidP="00970D5E">
      <w:pPr>
        <w:pStyle w:val="SingleTxtGR"/>
      </w:pPr>
      <w:r w:rsidRPr="00970D5E">
        <w:t>9.</w:t>
      </w:r>
      <w:r w:rsidRPr="00970D5E">
        <w:tab/>
        <w:t>На основании закона об особой компенсации жертвам политического террора, имевшего место в периоды существования в стране неконституцио</w:t>
      </w:r>
      <w:r w:rsidRPr="00970D5E">
        <w:t>н</w:t>
      </w:r>
      <w:r w:rsidRPr="00970D5E">
        <w:t>ных режимов, такую компенсацию получили</w:t>
      </w:r>
      <w:r w:rsidR="00D708C2">
        <w:t xml:space="preserve"> 488 жертв и членов их семей. В </w:t>
      </w:r>
      <w:r w:rsidRPr="00970D5E">
        <w:t>ноябре 2012 года Министерство юстиции передало Законодательной ассам</w:t>
      </w:r>
      <w:r w:rsidRPr="00970D5E">
        <w:t>б</w:t>
      </w:r>
      <w:r w:rsidRPr="00970D5E">
        <w:t>лее список жертв актов политического террора, которым правительство Бол</w:t>
      </w:r>
      <w:r w:rsidRPr="00970D5E">
        <w:t>и</w:t>
      </w:r>
      <w:r w:rsidRPr="00970D5E">
        <w:t xml:space="preserve">вии присвоит государственные награды в качестве возмещения за причиненный им вред. </w:t>
      </w:r>
    </w:p>
    <w:p w:rsidR="00970D5E" w:rsidRPr="00970D5E" w:rsidRDefault="00970D5E" w:rsidP="00970D5E">
      <w:pPr>
        <w:pStyle w:val="SingleTxtGR"/>
      </w:pPr>
      <w:r w:rsidRPr="00970D5E">
        <w:t>10.</w:t>
      </w:r>
      <w:r w:rsidRPr="00970D5E">
        <w:tab/>
        <w:t>В 2005 году Многонациональное Государство Боливия ратифицировало Факультативный протокол к Конвенции против пыток, а в 2010 году страну п</w:t>
      </w:r>
      <w:r w:rsidRPr="00970D5E">
        <w:t>о</w:t>
      </w:r>
      <w:r w:rsidRPr="00970D5E">
        <w:t xml:space="preserve">сетили представители Подкомитета по предупреждению пыток, которые особо отметили усилия Боливии по искоренению пыток и жестокого обращения, а также по улучшению условий содержания под стражей. </w:t>
      </w:r>
      <w:r w:rsidR="00205A63">
        <w:t>Для того ч</w:t>
      </w:r>
      <w:r w:rsidRPr="00970D5E">
        <w:t>тобы решить проблему переполненности тюрем, были созданы несколько структур, в том числе две тюрьмы в департаменте Санта-Крус, рассчитанные на 288 и 450 ч</w:t>
      </w:r>
      <w:r w:rsidRPr="00970D5E">
        <w:t>е</w:t>
      </w:r>
      <w:r w:rsidRPr="00970D5E">
        <w:t>ловек. Кроме того, в пяти населенных пунктах были открыты образцово-показательные сел</w:t>
      </w:r>
      <w:r w:rsidRPr="00970D5E">
        <w:t>ь</w:t>
      </w:r>
      <w:r w:rsidRPr="00970D5E">
        <w:t>ские тюрьмы (carceletas), а многие другие пенитенциарные учреждения были отремонтированы или стали более просторными.</w:t>
      </w:r>
      <w:r w:rsidR="008C6D78">
        <w:t xml:space="preserve"> </w:t>
      </w:r>
      <w:r w:rsidRPr="00970D5E">
        <w:t>В декабре 2012 года был опубликован президентский указ о помиловании. Под его дейс</w:t>
      </w:r>
      <w:r w:rsidRPr="00970D5E">
        <w:t>т</w:t>
      </w:r>
      <w:r w:rsidRPr="00970D5E">
        <w:t>вие может п</w:t>
      </w:r>
      <w:r w:rsidRPr="00970D5E">
        <w:t>о</w:t>
      </w:r>
      <w:r w:rsidRPr="00970D5E">
        <w:t xml:space="preserve">пасть более тысячи человек. </w:t>
      </w:r>
    </w:p>
    <w:p w:rsidR="00970D5E" w:rsidRPr="00970D5E" w:rsidRDefault="00970D5E" w:rsidP="00970D5E">
      <w:pPr>
        <w:pStyle w:val="SingleTxtGR"/>
      </w:pPr>
      <w:r w:rsidRPr="00970D5E">
        <w:t>11.</w:t>
      </w:r>
      <w:r w:rsidRPr="00970D5E">
        <w:tab/>
        <w:t>В рамках программ подготовки сотрудников полиции и судей особое внимание обращается на конституционные права, подотчетность государстве</w:t>
      </w:r>
      <w:r w:rsidRPr="00970D5E">
        <w:t>н</w:t>
      </w:r>
      <w:r w:rsidRPr="00970D5E">
        <w:t>ных служащих и на их обязанность сообщать о всех случаях применения пыток или злоупотребления полномочиями. Доказательством решимости положить конец длительному периоду безнаказанности стало увольнение со службы ряда военнослужащих и сотрудников полиции, в том числе имеющих высокие зв</w:t>
      </w:r>
      <w:r w:rsidRPr="00970D5E">
        <w:t>а</w:t>
      </w:r>
      <w:r w:rsidRPr="00970D5E">
        <w:t>ния, и даже вынесение им обвинительных приговоров за то, что они сами пр</w:t>
      </w:r>
      <w:r w:rsidRPr="00970D5E">
        <w:t>и</w:t>
      </w:r>
      <w:r w:rsidRPr="00970D5E">
        <w:t xml:space="preserve">меняли пытки и жестокое обращение, попустительствовали их применению или пытались сокрыть подобные факты. </w:t>
      </w:r>
    </w:p>
    <w:p w:rsidR="00970D5E" w:rsidRPr="00970D5E" w:rsidRDefault="00970D5E" w:rsidP="00970D5E">
      <w:pPr>
        <w:pStyle w:val="SingleTxtGR"/>
      </w:pPr>
      <w:r w:rsidRPr="00970D5E">
        <w:t>12.</w:t>
      </w:r>
      <w:r w:rsidRPr="00970D5E">
        <w:tab/>
        <w:t>В одном из своих решений, принятых в 2012 году, Многонациональный конституционный суд постановил, что военные суды не компетентны прин</w:t>
      </w:r>
      <w:r w:rsidRPr="00970D5E">
        <w:t>и</w:t>
      </w:r>
      <w:r w:rsidRPr="00970D5E">
        <w:t>мать решения по делам о нарушении прав человека. Верховный комиссар по правам человека г-жа Пиллэй, со своей стороны, приветствовала историческое решение высшей боливийской инстанции, которая вынесла двум бывшим мин</w:t>
      </w:r>
      <w:r w:rsidRPr="00970D5E">
        <w:t>и</w:t>
      </w:r>
      <w:r w:rsidRPr="00970D5E">
        <w:t>страм и пяти высокопоставленным представителям вооруженных сил обвин</w:t>
      </w:r>
      <w:r w:rsidRPr="00970D5E">
        <w:t>и</w:t>
      </w:r>
      <w:r w:rsidRPr="00970D5E">
        <w:t xml:space="preserve">тельный приговор в связи с их причастностью к гибели более 60 человек в ходе антиправительственных демонстраций в 2003 году. </w:t>
      </w:r>
    </w:p>
    <w:p w:rsidR="00970D5E" w:rsidRPr="00970D5E" w:rsidRDefault="00970D5E" w:rsidP="00970D5E">
      <w:pPr>
        <w:pStyle w:val="SingleTxtGR"/>
      </w:pPr>
      <w:r w:rsidRPr="00970D5E">
        <w:t>13.</w:t>
      </w:r>
      <w:r w:rsidRPr="00970D5E">
        <w:tab/>
      </w:r>
      <w:r w:rsidRPr="00970D5E">
        <w:rPr>
          <w:b/>
        </w:rPr>
        <w:t>Г-н Мариньо Менендес</w:t>
      </w:r>
      <w:r w:rsidRPr="00970D5E">
        <w:t xml:space="preserve"> (Докладчик по Боливии) спрашивает, намерев</w:t>
      </w:r>
      <w:r w:rsidRPr="00970D5E">
        <w:t>а</w:t>
      </w:r>
      <w:r w:rsidRPr="00970D5E">
        <w:t>ется ли государство-участник внести в свой новый Уголовный кодекс определ</w:t>
      </w:r>
      <w:r w:rsidRPr="00970D5E">
        <w:t>е</w:t>
      </w:r>
      <w:r w:rsidRPr="00970D5E">
        <w:t>ние пытки, соответствующее определению, данному в Конвенции. Он хотел бы знать, каков максимальный срок заключения под стражу до того, как задержа</w:t>
      </w:r>
      <w:r w:rsidRPr="00970D5E">
        <w:t>н</w:t>
      </w:r>
      <w:r w:rsidRPr="00970D5E">
        <w:t>ный предстанет перед судьей, и существует ли документ, устанавливающий п</w:t>
      </w:r>
      <w:r w:rsidRPr="00970D5E">
        <w:t>о</w:t>
      </w:r>
      <w:r w:rsidRPr="00970D5E">
        <w:t>рядок ведения допросов. Оратор также хотел бы получить дополнительную и</w:t>
      </w:r>
      <w:r w:rsidRPr="00970D5E">
        <w:t>н</w:t>
      </w:r>
      <w:r w:rsidRPr="00970D5E">
        <w:t>формацию о том, какими гарантиями пользуются лица, находящиеся в предв</w:t>
      </w:r>
      <w:r w:rsidRPr="00970D5E">
        <w:t>а</w:t>
      </w:r>
      <w:r w:rsidRPr="00970D5E">
        <w:t>рительном заключении или содержащиеся под стражей в комиссариатах пол</w:t>
      </w:r>
      <w:r w:rsidRPr="00970D5E">
        <w:t>и</w:t>
      </w:r>
      <w:r w:rsidRPr="00970D5E">
        <w:t>ции. Он спрашивает, во всех ли местах лишения свободы ведутся журналы уч</w:t>
      </w:r>
      <w:r w:rsidRPr="00970D5E">
        <w:t>е</w:t>
      </w:r>
      <w:r w:rsidRPr="00970D5E">
        <w:t xml:space="preserve">та заключенных и могут ли приниматься в качестве доказательств признания, полученные под пытками. </w:t>
      </w:r>
    </w:p>
    <w:p w:rsidR="00970D5E" w:rsidRPr="00970D5E" w:rsidRDefault="00970D5E" w:rsidP="00970D5E">
      <w:pPr>
        <w:pStyle w:val="SingleTxtGR"/>
      </w:pPr>
      <w:r w:rsidRPr="00970D5E">
        <w:t>14.</w:t>
      </w:r>
      <w:r w:rsidRPr="00970D5E">
        <w:tab/>
        <w:t>Было бы интересно узнать, как регламентируется профессия судебно-медицинского эксперта и полностью ли эти специалисты независимы в своей деятельности или они связаны с органами исполнительной власти. Кроме того, г-н Мариньо Менендес просит делегацию предоставить дополнительную и</w:t>
      </w:r>
      <w:r w:rsidRPr="00970D5E">
        <w:t>н</w:t>
      </w:r>
      <w:r w:rsidRPr="00970D5E">
        <w:t>формацию о механизме подачи жалоб на случаи жестокого обращения в местах содержания под стражей и о возможностях применения процедуры хабеас ко</w:t>
      </w:r>
      <w:r w:rsidRPr="00970D5E">
        <w:t>р</w:t>
      </w:r>
      <w:r w:rsidRPr="00970D5E">
        <w:t>пус. Отметив сосуществование в Боливии двух систем правосудия, а именно общей судебной системы и исконной системы отправления правосудия коре</w:t>
      </w:r>
      <w:r w:rsidRPr="00970D5E">
        <w:t>н</w:t>
      </w:r>
      <w:r w:rsidRPr="00970D5E">
        <w:t xml:space="preserve">ных народов, он спрашивает, в какой из двух систем имеют место случаи пыток. </w:t>
      </w:r>
    </w:p>
    <w:p w:rsidR="00970D5E" w:rsidRPr="00970D5E" w:rsidRDefault="00970D5E" w:rsidP="00970D5E">
      <w:pPr>
        <w:pStyle w:val="SingleTxtGR"/>
      </w:pPr>
      <w:r w:rsidRPr="00970D5E">
        <w:t>15.</w:t>
      </w:r>
      <w:r w:rsidRPr="00970D5E">
        <w:tab/>
        <w:t>Упомянув о длительных сро</w:t>
      </w:r>
      <w:r w:rsidR="00D16132">
        <w:t>ках отправления правосудия, г-н</w:t>
      </w:r>
      <w:r w:rsidRPr="00970D5E">
        <w:t xml:space="preserve"> Мариньо Менендес спрашивает, намеревается ли государство-участник принять меры для ускорени</w:t>
      </w:r>
      <w:r w:rsidR="00D16132">
        <w:t>я судопроизводства, в частности</w:t>
      </w:r>
      <w:r w:rsidRPr="00970D5E">
        <w:t xml:space="preserve"> в делах о применении пыток к представителям коренных народов, принимавших участие в прошлых маниф</w:t>
      </w:r>
      <w:r w:rsidRPr="00970D5E">
        <w:t>е</w:t>
      </w:r>
      <w:r w:rsidRPr="00970D5E">
        <w:t>стациях. Он также просит делегацию сообщить, руководствовалась ли Боливия подписанной в Картахене-де-Индиас Декларацией при разработке закона о з</w:t>
      </w:r>
      <w:r w:rsidRPr="00970D5E">
        <w:t>а</w:t>
      </w:r>
      <w:r w:rsidRPr="00970D5E">
        <w:t>щите беженцев и имели ли место случаи вынесения судами решений, подтве</w:t>
      </w:r>
      <w:r w:rsidRPr="00970D5E">
        <w:t>р</w:t>
      </w:r>
      <w:r w:rsidRPr="00970D5E">
        <w:t xml:space="preserve">ждающих принцип недопустимости принудительного возвращения. </w:t>
      </w:r>
    </w:p>
    <w:p w:rsidR="00970D5E" w:rsidRPr="00970D5E" w:rsidRDefault="00970D5E" w:rsidP="00970D5E">
      <w:pPr>
        <w:pStyle w:val="SingleTxtGR"/>
      </w:pPr>
      <w:r w:rsidRPr="00970D5E">
        <w:t>16.</w:t>
      </w:r>
      <w:r w:rsidRPr="00970D5E">
        <w:tab/>
        <w:t>Делегацию просят также сообщить, защищены ли от пыток и жестокого обращения представители наибо</w:t>
      </w:r>
      <w:r w:rsidR="00D16132">
        <w:t>лее уязвимых групп, в частности</w:t>
      </w:r>
      <w:r w:rsidRPr="00970D5E">
        <w:t xml:space="preserve"> живущие в сельской местности женщины </w:t>
      </w:r>
      <w:r w:rsidR="00D708C2">
        <w:t>−</w:t>
      </w:r>
      <w:r w:rsidRPr="00970D5E">
        <w:t xml:space="preserve"> представительницы коренных народов, имели ли место случаи вынесения обвинительного приговора лицам, совершившим фемицид, и что намеревается делать государство-участник для борьбы с секс</w:t>
      </w:r>
      <w:r w:rsidRPr="00970D5E">
        <w:t>у</w:t>
      </w:r>
      <w:r w:rsidRPr="00970D5E">
        <w:t>альным насилием в школах, жертвами которого становятся девочки младшего возраста. С учетом высокой женской смертности по причине подпольных або</w:t>
      </w:r>
      <w:r w:rsidRPr="00970D5E">
        <w:t>р</w:t>
      </w:r>
      <w:r w:rsidRPr="00970D5E">
        <w:t>тов, возникает вопрос о том, не планирует ли государство-участник отменить требование получать разрешение на аборт в соответствующих государственных органах для беременных женщин, ставших жертвами изнасилования, или тех, чья беременность представляет угрозу для их жизни. Наконец, он просит дел</w:t>
      </w:r>
      <w:r w:rsidRPr="00970D5E">
        <w:t>е</w:t>
      </w:r>
      <w:r w:rsidRPr="00970D5E">
        <w:t>гацию сообщить, намеревается ли государство-участник выполнить вытека</w:t>
      </w:r>
      <w:r w:rsidRPr="00970D5E">
        <w:t>ю</w:t>
      </w:r>
      <w:r w:rsidRPr="00970D5E">
        <w:t>щее из ратифицированного им в 2005 году Факультативного протокола обяз</w:t>
      </w:r>
      <w:r w:rsidRPr="00970D5E">
        <w:t>а</w:t>
      </w:r>
      <w:r w:rsidRPr="00970D5E">
        <w:t>тельство создать механизм по предупреждению пыток, и намерено ли оно уд</w:t>
      </w:r>
      <w:r w:rsidRPr="00970D5E">
        <w:t>е</w:t>
      </w:r>
      <w:r w:rsidRPr="00970D5E">
        <w:t>лять больше внимания рекомендациям Народного защитника.</w:t>
      </w:r>
    </w:p>
    <w:p w:rsidR="00970D5E" w:rsidRPr="00970D5E" w:rsidRDefault="00970D5E" w:rsidP="00970D5E">
      <w:pPr>
        <w:pStyle w:val="SingleTxtGR"/>
      </w:pPr>
      <w:r w:rsidRPr="00970D5E">
        <w:t>17.</w:t>
      </w:r>
      <w:r w:rsidRPr="00970D5E">
        <w:tab/>
      </w:r>
      <w:r w:rsidRPr="00970D5E">
        <w:rPr>
          <w:b/>
        </w:rPr>
        <w:t xml:space="preserve">Г-жа Свеосс </w:t>
      </w:r>
      <w:r w:rsidRPr="00970D5E">
        <w:t>(Содокладчик по Боливии) спрашивает, каким образом г</w:t>
      </w:r>
      <w:r w:rsidRPr="00970D5E">
        <w:t>о</w:t>
      </w:r>
      <w:r w:rsidRPr="00970D5E">
        <w:t>сударство-участник намеревается осуществлять статью 15 новой Конституции на практике. Она хотела бы знать, когда государство-участник примет необх</w:t>
      </w:r>
      <w:r w:rsidRPr="00970D5E">
        <w:t>о</w:t>
      </w:r>
      <w:r w:rsidRPr="00970D5E">
        <w:t>димые меры для выполнения взятого им на себя в феврале 2010 года в ходе универсального периодического обзора обязательства рассекретить закрытую информацию о насильственных исчезновениях, имевших место в период дикт</w:t>
      </w:r>
      <w:r w:rsidRPr="00970D5E">
        <w:t>а</w:t>
      </w:r>
      <w:r w:rsidRPr="00970D5E">
        <w:t>туры Луиса Гарсиа Месы Техады с 1980 по 1982 год, а также могут ли предп</w:t>
      </w:r>
      <w:r w:rsidRPr="00970D5E">
        <w:t>о</w:t>
      </w:r>
      <w:r w:rsidRPr="00970D5E">
        <w:t>лагаемые виновные в этих деяниях представать перед общими, а не военными судами. Кроме того, намеревается ли государство-участник ускорить рассмо</w:t>
      </w:r>
      <w:r w:rsidRPr="00970D5E">
        <w:t>т</w:t>
      </w:r>
      <w:r w:rsidRPr="00970D5E">
        <w:t>рение дел о нарушениях прав человека, допущенных в прошлом военнослуж</w:t>
      </w:r>
      <w:r w:rsidRPr="00970D5E">
        <w:t>а</w:t>
      </w:r>
      <w:r w:rsidRPr="00970D5E">
        <w:t>щими?</w:t>
      </w:r>
    </w:p>
    <w:p w:rsidR="00970D5E" w:rsidRPr="00970D5E" w:rsidRDefault="00970D5E" w:rsidP="00970D5E">
      <w:pPr>
        <w:pStyle w:val="SingleTxtGR"/>
      </w:pPr>
      <w:r w:rsidRPr="00970D5E">
        <w:t>18.</w:t>
      </w:r>
      <w:r w:rsidRPr="00970D5E">
        <w:tab/>
        <w:t>Отметив, что согласно информации сразу из нескольких источников, акты насилия в отношении женщин в большинстве своем остаются безнаказанными (из 247 тысяч жалоб, поданных в период с 2007 по 2011 год, лишь 51 увенч</w:t>
      </w:r>
      <w:r w:rsidRPr="00970D5E">
        <w:t>а</w:t>
      </w:r>
      <w:r w:rsidRPr="00970D5E">
        <w:t>лась вынесением окончательного обвинительного приговора), г-жа Свеосс спрашивает, планирует ли государство-участник создать специализированный суд по делам такого типа, и если да, то в какие сроки. Ее интересует также, к</w:t>
      </w:r>
      <w:r w:rsidRPr="00970D5E">
        <w:t>а</w:t>
      </w:r>
      <w:r w:rsidRPr="00970D5E">
        <w:t>кие меры принимаются для обеспечения безопасности девочек в школах, их защиты от сексуальных домогательств и пресечения половых связей, в частн</w:t>
      </w:r>
      <w:r w:rsidRPr="00970D5E">
        <w:t>о</w:t>
      </w:r>
      <w:r w:rsidR="00D16132">
        <w:t>сти</w:t>
      </w:r>
      <w:r w:rsidRPr="00970D5E">
        <w:t xml:space="preserve"> между преподавателями и несовершеннолетними. Она просит делегацию пояснить некоторые положения закона о похищениях людей, которые позвол</w:t>
      </w:r>
      <w:r w:rsidRPr="00970D5E">
        <w:t>я</w:t>
      </w:r>
      <w:r w:rsidRPr="00970D5E">
        <w:t>ют виновному в данном преступлении лицу добиться сокращения срока наказ</w:t>
      </w:r>
      <w:r w:rsidRPr="00970D5E">
        <w:t>а</w:t>
      </w:r>
      <w:r w:rsidRPr="00970D5E">
        <w:t>ния, дав согласие взять в супруги несовершеннолетнюю жертву, даже если в</w:t>
      </w:r>
      <w:r w:rsidRPr="00970D5E">
        <w:t>и</w:t>
      </w:r>
      <w:r w:rsidRPr="00970D5E">
        <w:t>новный совершил в ее отношении насильственные действия сексуального х</w:t>
      </w:r>
      <w:r w:rsidRPr="00970D5E">
        <w:t>а</w:t>
      </w:r>
      <w:r w:rsidRPr="00970D5E">
        <w:t>рактера.</w:t>
      </w:r>
    </w:p>
    <w:p w:rsidR="00970D5E" w:rsidRPr="00970D5E" w:rsidRDefault="00D16132" w:rsidP="00970D5E">
      <w:pPr>
        <w:pStyle w:val="SingleTxtGR"/>
      </w:pPr>
      <w:r>
        <w:t>19.</w:t>
      </w:r>
      <w:r>
        <w:tab/>
        <w:t>Г-жа Свеос</w:t>
      </w:r>
      <w:r w:rsidR="00970D5E" w:rsidRPr="00970D5E">
        <w:t>с находит слишком неопределенными ответы Боливии на в</w:t>
      </w:r>
      <w:r w:rsidR="00970D5E" w:rsidRPr="00970D5E">
        <w:t>о</w:t>
      </w:r>
      <w:r w:rsidR="00970D5E" w:rsidRPr="00970D5E">
        <w:t>просы о полицейской операции 2009 года в гостинице "Лас Америкас" города Санта-Крус, в ходе которой были убиты три явно безоружных человека. Она х</w:t>
      </w:r>
      <w:r w:rsidR="00970D5E" w:rsidRPr="00970D5E">
        <w:t>о</w:t>
      </w:r>
      <w:r w:rsidR="00970D5E" w:rsidRPr="00970D5E">
        <w:t>тела бы получить дополнительную информацию в этой связи. Она также спр</w:t>
      </w:r>
      <w:r w:rsidR="00970D5E" w:rsidRPr="00970D5E">
        <w:t>а</w:t>
      </w:r>
      <w:r w:rsidR="00970D5E" w:rsidRPr="00970D5E">
        <w:t>шивает, какие меры были приняты для того, чтобы положить конец насилию в отношении правозащитников, внесудебным казням и злоупотреблению силой. Она напоминает, что в соответствии со статьей 10 Конвенции государства-участники обязаны обеспечивать, чтобы учебные материалы и информация о</w:t>
      </w:r>
      <w:r w:rsidR="00970D5E" w:rsidRPr="00970D5E">
        <w:t>т</w:t>
      </w:r>
      <w:r w:rsidR="00970D5E" w:rsidRPr="00970D5E">
        <w:t>носительно запрещения пыток в полной мере включались в программы подг</w:t>
      </w:r>
      <w:r w:rsidR="00970D5E" w:rsidRPr="00970D5E">
        <w:t>о</w:t>
      </w:r>
      <w:r w:rsidR="00970D5E" w:rsidRPr="00970D5E">
        <w:t xml:space="preserve">товки персонала правоприменительных органов, гражданского или военного, медицинского персонала, государственных должностных лиц. </w:t>
      </w:r>
    </w:p>
    <w:p w:rsidR="00970D5E" w:rsidRPr="00970D5E" w:rsidRDefault="00D16132" w:rsidP="00970D5E">
      <w:pPr>
        <w:pStyle w:val="SingleTxtGR"/>
      </w:pPr>
      <w:r>
        <w:t>20.</w:t>
      </w:r>
      <w:r>
        <w:tab/>
        <w:t>Г-жа Свеос</w:t>
      </w:r>
      <w:r w:rsidR="00970D5E" w:rsidRPr="00970D5E">
        <w:t>с просит делегацию сообщить, каково точное число лиц, с</w:t>
      </w:r>
      <w:r w:rsidR="00970D5E" w:rsidRPr="00970D5E">
        <w:t>о</w:t>
      </w:r>
      <w:r w:rsidR="00970D5E" w:rsidRPr="00970D5E">
        <w:t>держащихся под стражей в Боливии, и уточнить, насколько переполнены тюр</w:t>
      </w:r>
      <w:r w:rsidR="00970D5E" w:rsidRPr="00970D5E">
        <w:t>ь</w:t>
      </w:r>
      <w:r w:rsidR="00970D5E" w:rsidRPr="00970D5E">
        <w:t>мы этой страны. Кроме того, она хотела бы знать, какие препятствия возникли в процессе введения журналов регистрации задержаний и жалоб на пытки или жестокое обращение и какие меры по устранению этих препятствий пред</w:t>
      </w:r>
      <w:r w:rsidR="00970D5E" w:rsidRPr="00970D5E">
        <w:t>у</w:t>
      </w:r>
      <w:r w:rsidR="00970D5E" w:rsidRPr="00970D5E">
        <w:t>смотрены в национальном плане действий по правам человека. Что касается з</w:t>
      </w:r>
      <w:r w:rsidR="00970D5E" w:rsidRPr="00970D5E">
        <w:t>а</w:t>
      </w:r>
      <w:r w:rsidR="00970D5E" w:rsidRPr="00970D5E">
        <w:t>кона об особой компенсации жертвам политического террора, имевшего место в периоды существования в стране неконституционных режимов (Закон № 2640), оратор спрашивает, какие изменения были внесены в него на основа</w:t>
      </w:r>
      <w:r w:rsidR="00D708C2">
        <w:t>нии Зак</w:t>
      </w:r>
      <w:r w:rsidR="00D708C2">
        <w:t>о</w:t>
      </w:r>
      <w:r w:rsidR="00D708C2">
        <w:t>на </w:t>
      </w:r>
      <w:r w:rsidR="00970D5E" w:rsidRPr="00970D5E">
        <w:t>№ 422 и каковы возможные последствия этих изменений для уже поданных ходатайств о возмещении ущерба.</w:t>
      </w:r>
    </w:p>
    <w:p w:rsidR="00970D5E" w:rsidRPr="00970D5E" w:rsidRDefault="00970D5E" w:rsidP="00970D5E">
      <w:pPr>
        <w:pStyle w:val="SingleTxtGR"/>
      </w:pPr>
      <w:r w:rsidRPr="00970D5E">
        <w:t>21.</w:t>
      </w:r>
      <w:r w:rsidRPr="00970D5E">
        <w:tab/>
      </w:r>
      <w:r w:rsidRPr="00C06DA1">
        <w:t xml:space="preserve">Г-н Гайе </w:t>
      </w:r>
      <w:r w:rsidRPr="00970D5E">
        <w:t>спрашивает, почему информац</w:t>
      </w:r>
      <w:r w:rsidR="00C06DA1">
        <w:t>ия, которая приводится в пун</w:t>
      </w:r>
      <w:r w:rsidR="00C06DA1">
        <w:t>к</w:t>
      </w:r>
      <w:r w:rsidR="00C06DA1">
        <w:t>те </w:t>
      </w:r>
      <w:r w:rsidRPr="00970D5E">
        <w:t>58 доклада и согласно которой "в течение последних пяти лет в служебных помещениях полиции предположительно скончались 85 человек", дана в усло</w:t>
      </w:r>
      <w:r w:rsidRPr="00970D5E">
        <w:t>в</w:t>
      </w:r>
      <w:r w:rsidRPr="00970D5E">
        <w:t>ном наклонении. Он просит боливийскую делегацию уточнить причины этих многочисленных смертей и сообщить, какие меры были приняты по жалобам, которые в период с 2009 по 2010 год Национальное управление безопасности тюремных учреждений якобы получило на предполагаемые случаи пыток или жестоких, бесчеловечных или унижающих достоинство видов обращения, о к</w:t>
      </w:r>
      <w:r w:rsidRPr="00970D5E">
        <w:t>о</w:t>
      </w:r>
      <w:r w:rsidRPr="00970D5E">
        <w:t xml:space="preserve">торых говорится в пункте 59 доклада. </w:t>
      </w:r>
    </w:p>
    <w:p w:rsidR="00970D5E" w:rsidRPr="00970D5E" w:rsidRDefault="00970D5E" w:rsidP="00970D5E">
      <w:pPr>
        <w:pStyle w:val="SingleTxtGR"/>
      </w:pPr>
      <w:r w:rsidRPr="00970D5E">
        <w:t>22.</w:t>
      </w:r>
      <w:r w:rsidRPr="00970D5E">
        <w:tab/>
        <w:t>Хотелось бы знать, с какими "формальностями, все еще не изжитыми в судебной системе", связаны непомерные задержки в судопроизводстве, а также существует ли внутри судейского корпуса дисциплинарный орган, в состав к</w:t>
      </w:r>
      <w:r w:rsidRPr="00970D5E">
        <w:t>о</w:t>
      </w:r>
      <w:r w:rsidRPr="00970D5E">
        <w:t>торого входили бы избираемые на определенный срок члены. Что касается п</w:t>
      </w:r>
      <w:r w:rsidRPr="00970D5E">
        <w:t>е</w:t>
      </w:r>
      <w:r w:rsidRPr="00970D5E">
        <w:t>нитенциарной системы, г-н Гайе спрашивает, применяются ли в Боливии меры, альтернативные тюремному заключению. Отметив, что в соответствии со стат</w:t>
      </w:r>
      <w:r w:rsidRPr="00970D5E">
        <w:t>ь</w:t>
      </w:r>
      <w:r w:rsidRPr="00970D5E">
        <w:t>ей 117 Конституции Боливии мера наказания в виде лишения свободы не может быть назначена в связи с долгом или имущественными обязательствами, за и</w:t>
      </w:r>
      <w:r w:rsidRPr="00970D5E">
        <w:t>с</w:t>
      </w:r>
      <w:r w:rsidRPr="00970D5E">
        <w:t>ключением предусмотренных законодательством случаев, он просит боливи</w:t>
      </w:r>
      <w:r w:rsidRPr="00970D5E">
        <w:t>й</w:t>
      </w:r>
      <w:r w:rsidRPr="00970D5E">
        <w:t xml:space="preserve">скую делегацию уточнить, о каких именно случаях идет речь. </w:t>
      </w:r>
    </w:p>
    <w:p w:rsidR="00970D5E" w:rsidRPr="00970D5E" w:rsidRDefault="00970D5E" w:rsidP="00970D5E">
      <w:pPr>
        <w:pStyle w:val="SingleTxtGR"/>
      </w:pPr>
      <w:r w:rsidRPr="00970D5E">
        <w:t>23.</w:t>
      </w:r>
      <w:r w:rsidRPr="00970D5E">
        <w:tab/>
      </w:r>
      <w:r w:rsidRPr="00970D5E">
        <w:rPr>
          <w:b/>
        </w:rPr>
        <w:t>Г-н Бруни</w:t>
      </w:r>
      <w:r w:rsidRPr="00970D5E">
        <w:t xml:space="preserve"> спрашивает, был ли определен срок создания национального превентивного механизма, которое, с учетом положений Факультативного пр</w:t>
      </w:r>
      <w:r w:rsidRPr="00970D5E">
        <w:t>о</w:t>
      </w:r>
      <w:r w:rsidRPr="00970D5E">
        <w:t>токола, должно было произойти в 2006 году. Он спрашивает, была ли завершена передача системы исправительных учреждений от Министерства внутренних дел в ведение Министерства юстиции и позволило ли это изменение добиться конкретного улучшения положения в тюрьмах. Он просит делегацию предост</w:t>
      </w:r>
      <w:r w:rsidRPr="00970D5E">
        <w:t>а</w:t>
      </w:r>
      <w:r w:rsidRPr="00970D5E">
        <w:t>вить дополнительную информацию о возможностях получения в тюрьмах до</w:t>
      </w:r>
      <w:r w:rsidRPr="00970D5E">
        <w:t>с</w:t>
      </w:r>
      <w:r w:rsidRPr="00970D5E">
        <w:t>тупа к медицинским услугам, в которых, как представляется, ощущается сил</w:t>
      </w:r>
      <w:r w:rsidRPr="00970D5E">
        <w:t>ь</w:t>
      </w:r>
      <w:r w:rsidRPr="00970D5E">
        <w:t>ная нехватка, и каковы результаты мер по борьбе с переполненностью тюрем. Оратор хотел бы знать, какова текущая ситуация в тюрьмах и планируются ли в этой связи дополнительные меры. Отметив, что циркуляром 10/2009 устанавл</w:t>
      </w:r>
      <w:r w:rsidRPr="00970D5E">
        <w:t>и</w:t>
      </w:r>
      <w:r w:rsidRPr="00970D5E">
        <w:t>вается более жесткий запрет на применение наказаний или взысканий, влек</w:t>
      </w:r>
      <w:r w:rsidRPr="00970D5E">
        <w:t>у</w:t>
      </w:r>
      <w:r w:rsidRPr="00970D5E">
        <w:t>щих за собой нарушение прав лиц, лишенных свободы, он спрашивает, какие наказания или взыскания в местах содержания</w:t>
      </w:r>
      <w:r w:rsidR="00D708C2">
        <w:t xml:space="preserve"> под стражей разрешены, а к</w:t>
      </w:r>
      <w:r w:rsidR="00D708C2">
        <w:t>а</w:t>
      </w:r>
      <w:r w:rsidR="00D708C2">
        <w:t>кие −</w:t>
      </w:r>
      <w:r w:rsidRPr="00970D5E">
        <w:t xml:space="preserve"> запрещены. Оратор просит боливийскую делегацию дать комментарии относительно особого исправительного режима, который действует в самой бол</w:t>
      </w:r>
      <w:r w:rsidRPr="00970D5E">
        <w:t>ь</w:t>
      </w:r>
      <w:r w:rsidRPr="00970D5E">
        <w:t xml:space="preserve">шой тюрьме города Ла-Пас (тюрьма "Сан-Педро"). </w:t>
      </w:r>
    </w:p>
    <w:p w:rsidR="00970D5E" w:rsidRPr="00970D5E" w:rsidRDefault="00970D5E" w:rsidP="00970D5E">
      <w:pPr>
        <w:pStyle w:val="SingleTxtGR"/>
      </w:pPr>
      <w:r w:rsidRPr="00970D5E">
        <w:t>24.</w:t>
      </w:r>
      <w:r w:rsidRPr="00970D5E">
        <w:tab/>
      </w:r>
      <w:r w:rsidRPr="00970D5E">
        <w:rPr>
          <w:b/>
        </w:rPr>
        <w:t xml:space="preserve">Г-н Тугуши </w:t>
      </w:r>
      <w:r w:rsidRPr="00970D5E">
        <w:t>просит делегацию прокомментировать положения закона 2012 года о возмещении ущерба жертвам актов политического террора, в силу которых истцы должны, в частности, предоставить доказательства того, что они подверглись такому террору. Отметив, что решения военных судов не всегда с</w:t>
      </w:r>
      <w:r w:rsidRPr="00970D5E">
        <w:t>о</w:t>
      </w:r>
      <w:r w:rsidRPr="00970D5E">
        <w:t>вместимы с решениями Межамериканского суда по правам человека и что в</w:t>
      </w:r>
      <w:r w:rsidRPr="00970D5E">
        <w:t>о</w:t>
      </w:r>
      <w:r w:rsidRPr="00970D5E">
        <w:t>енные суды своей деятельностью нередко вмешиваются в сферу гражданских правоотношений, г-н Тугуши спрашивает, намеревается ли Боливия принять меры для того, чтобы устранить эти серьезные недостатки. Он также хотел бы знать, что сделано во избежание нарушений права на свободу слова, которые могут стать следствием применения Закона № 045/2010: им предусмотрено н</w:t>
      </w:r>
      <w:r w:rsidRPr="00970D5E">
        <w:t>а</w:t>
      </w:r>
      <w:r w:rsidRPr="00970D5E">
        <w:t xml:space="preserve">ложение санкций на средства массовой информации за распространение идей расистского или дискриминационного характера. </w:t>
      </w:r>
    </w:p>
    <w:p w:rsidR="00970D5E" w:rsidRPr="00970D5E" w:rsidRDefault="00970D5E" w:rsidP="00970D5E">
      <w:pPr>
        <w:pStyle w:val="SingleTxtGR"/>
      </w:pPr>
      <w:r w:rsidRPr="00970D5E">
        <w:t>25.</w:t>
      </w:r>
      <w:r w:rsidRPr="00970D5E">
        <w:tab/>
      </w:r>
      <w:r w:rsidRPr="00970D5E">
        <w:rPr>
          <w:b/>
        </w:rPr>
        <w:t xml:space="preserve">Г-жа Гаер </w:t>
      </w:r>
      <w:r w:rsidRPr="00970D5E">
        <w:t>спрашивает, были ли возбуждены дела и были ли приняты р</w:t>
      </w:r>
      <w:r w:rsidRPr="00970D5E">
        <w:t>е</w:t>
      </w:r>
      <w:r w:rsidRPr="00970D5E">
        <w:t>шения о возмещении ущерба по фактам применения пыток и жестокого обр</w:t>
      </w:r>
      <w:r w:rsidRPr="00970D5E">
        <w:t>а</w:t>
      </w:r>
      <w:r w:rsidRPr="00970D5E">
        <w:t>щения, имевшим место при подготовке военнослужащих, а также были ли идентифицированы авторы фильмов, в которых содержатся подобные сцены и которые транслировались по боливийскому телевидению. Она просит делег</w:t>
      </w:r>
      <w:r w:rsidRPr="00970D5E">
        <w:t>а</w:t>
      </w:r>
      <w:r w:rsidRPr="00970D5E">
        <w:t>цию описать наказания, выносимые</w:t>
      </w:r>
      <w:r w:rsidR="008C6D78">
        <w:t xml:space="preserve"> </w:t>
      </w:r>
      <w:r w:rsidRPr="00970D5E">
        <w:t xml:space="preserve">виновным в фемициде и актах насилия в отношении женщин </w:t>
      </w:r>
      <w:r w:rsidR="006C22AB">
        <w:t>−</w:t>
      </w:r>
      <w:r w:rsidRPr="00970D5E">
        <w:t xml:space="preserve"> представительниц коренных народов или африканского происхождения, а также прокомментировать информацию, согласно которой в делах о насилии в семье или сексуальном насилии судьи отдают предпочтение примирению сторон.</w:t>
      </w:r>
    </w:p>
    <w:p w:rsidR="00970D5E" w:rsidRPr="00970D5E" w:rsidRDefault="00970D5E" w:rsidP="00970D5E">
      <w:pPr>
        <w:pStyle w:val="SingleTxtGR"/>
      </w:pPr>
      <w:r w:rsidRPr="00970D5E">
        <w:t>26.</w:t>
      </w:r>
      <w:r w:rsidRPr="00970D5E">
        <w:tab/>
        <w:t xml:space="preserve">Что касается насилия и отсутствия внутреннего контроля в тюрьмах, </w:t>
      </w:r>
      <w:r w:rsidR="006C22AB">
        <w:br/>
      </w:r>
      <w:r w:rsidRPr="00970D5E">
        <w:t>г-жа Гаер спрашивает, какие меры принимаются для сдерживания насилия в среде заключенных и обуздания банд, действующих в тюрьмах.</w:t>
      </w:r>
      <w:r w:rsidR="008C6D78">
        <w:t xml:space="preserve"> </w:t>
      </w:r>
      <w:r w:rsidRPr="00970D5E">
        <w:t>Она хотела бы знать, имели ли место случаи вынесения руководителям исправительных учр</w:t>
      </w:r>
      <w:r w:rsidRPr="00970D5E">
        <w:t>е</w:t>
      </w:r>
      <w:r w:rsidRPr="00970D5E">
        <w:t>ждений обвинительных приговоров в связи с коррупцией и принимаются ли меры по осуществлению надзора в тех тюрьмах, где женщины и мужчины в дневное время содержатся вместе, в частности для того, чтобы защитить же</w:t>
      </w:r>
      <w:r w:rsidRPr="00970D5E">
        <w:t>н</w:t>
      </w:r>
      <w:r w:rsidRPr="00970D5E">
        <w:t>щин и д</w:t>
      </w:r>
      <w:r w:rsidRPr="00970D5E">
        <w:t>е</w:t>
      </w:r>
      <w:r w:rsidRPr="00970D5E">
        <w:t>тей от актов насилия. Поскольку омбудсменом было установлено, что в некоторых тюрьмах заключенные должны "страховать свою жизнь", если они не хотят подвергнуться избиению и пыткам, она спрашивает, учитывают ли власти эти факты и принимают ли они необходимые меры. Наконец, она просит делегацию привести конкретные примеры дел, в которых суд счел неприемл</w:t>
      </w:r>
      <w:r w:rsidRPr="00970D5E">
        <w:t>е</w:t>
      </w:r>
      <w:r w:rsidRPr="00970D5E">
        <w:t>мыми доказ</w:t>
      </w:r>
      <w:r w:rsidRPr="00970D5E">
        <w:t>а</w:t>
      </w:r>
      <w:r w:rsidRPr="00970D5E">
        <w:t>тельства, полученные под пытками.</w:t>
      </w:r>
    </w:p>
    <w:p w:rsidR="00970D5E" w:rsidRPr="00970D5E" w:rsidRDefault="00970D5E" w:rsidP="00970D5E">
      <w:pPr>
        <w:pStyle w:val="SingleTxtGR"/>
      </w:pPr>
      <w:r w:rsidRPr="00970D5E">
        <w:t>27.</w:t>
      </w:r>
      <w:r w:rsidRPr="00970D5E">
        <w:tab/>
      </w:r>
      <w:r w:rsidRPr="00970D5E">
        <w:rPr>
          <w:b/>
        </w:rPr>
        <w:t xml:space="preserve">Председатель, </w:t>
      </w:r>
      <w:r w:rsidRPr="00970D5E">
        <w:t>выступая в качестве члена Комитета, просит предоставить дополнительную информацию о сельских тюрьмах (carceletas): по ее мнению</w:t>
      </w:r>
      <w:r w:rsidR="00C06DA1">
        <w:t>,</w:t>
      </w:r>
      <w:r w:rsidRPr="00970D5E">
        <w:t xml:space="preserve"> такая форма тюремного заключения вызывает обеспокоенность. Она с озаб</w:t>
      </w:r>
      <w:r w:rsidRPr="00970D5E">
        <w:t>о</w:t>
      </w:r>
      <w:r w:rsidRPr="00970D5E">
        <w:t>ченностью отмечает, что в соответствии с Законом №</w:t>
      </w:r>
      <w:r w:rsidR="008C6D78">
        <w:t xml:space="preserve"> </w:t>
      </w:r>
      <w:r w:rsidRPr="00970D5E">
        <w:t>5/2010 о судебном апп</w:t>
      </w:r>
      <w:r w:rsidRPr="00970D5E">
        <w:t>а</w:t>
      </w:r>
      <w:r w:rsidRPr="00970D5E">
        <w:t>рате урегулирование споров путем примирения сторон имеет силу судебного решения, вступившего в законную силу, и что судебные институты, в частн</w:t>
      </w:r>
      <w:r w:rsidRPr="00970D5E">
        <w:t>о</w:t>
      </w:r>
      <w:r w:rsidR="00C06DA1">
        <w:t>сти</w:t>
      </w:r>
      <w:r w:rsidRPr="00970D5E">
        <w:t xml:space="preserve"> прокуратура и Конституционный суд, остаются уязвимыми. Оратор с инт</w:t>
      </w:r>
      <w:r w:rsidRPr="00970D5E">
        <w:t>е</w:t>
      </w:r>
      <w:r w:rsidRPr="00970D5E">
        <w:t>ресом заслушает комментарии по этим вопросам, а также по вопросу отвода судей в делах о насилии в отношении девочек младшего возраста в школьной среде, что, по ее мнению, представляет собой отказ в правосудии.</w:t>
      </w:r>
    </w:p>
    <w:p w:rsidR="00970D5E" w:rsidRPr="00970D5E" w:rsidRDefault="00970D5E" w:rsidP="00970D5E">
      <w:pPr>
        <w:pStyle w:val="SingleTxtGR"/>
      </w:pPr>
      <w:r w:rsidRPr="00970D5E">
        <w:t>28.</w:t>
      </w:r>
      <w:r w:rsidRPr="00970D5E">
        <w:tab/>
      </w:r>
      <w:r w:rsidRPr="00970D5E">
        <w:rPr>
          <w:b/>
        </w:rPr>
        <w:t>Г-н Мариньо Менендес</w:t>
      </w:r>
      <w:r w:rsidRPr="00970D5E">
        <w:t xml:space="preserve"> (Докладчик по Боливии) хочет узнать, запраш</w:t>
      </w:r>
      <w:r w:rsidRPr="00970D5E">
        <w:t>и</w:t>
      </w:r>
      <w:r w:rsidRPr="00970D5E">
        <w:t>вает ли Боливия дипломатические гарантии перед тем, как высылать иностра</w:t>
      </w:r>
      <w:r w:rsidRPr="00970D5E">
        <w:t>н</w:t>
      </w:r>
      <w:r w:rsidRPr="00970D5E">
        <w:t>цев и могут ли трудовые мигранты и члены их семей, в отношении которых принято решение о высылке, обжаловать это решение. Он также спрашивает, какие меры принимаются для борьбы с коррупцией среди сотрудников полиции и почему по фактам применения насилия полицейскими, в частности в Сукре и Каранави, несмотря на рекомендации Народного защитника не было возбужд</w:t>
      </w:r>
      <w:r w:rsidRPr="00970D5E">
        <w:t>е</w:t>
      </w:r>
      <w:r w:rsidRPr="00970D5E">
        <w:t>но уголовных дел.</w:t>
      </w:r>
      <w:r w:rsidR="008C6D78">
        <w:t xml:space="preserve"> </w:t>
      </w:r>
    </w:p>
    <w:p w:rsidR="00970D5E" w:rsidRPr="00970D5E" w:rsidRDefault="00970D5E" w:rsidP="00970D5E">
      <w:pPr>
        <w:pStyle w:val="SingleTxtGR"/>
      </w:pPr>
      <w:r w:rsidRPr="00970D5E">
        <w:t>29.</w:t>
      </w:r>
      <w:r w:rsidRPr="00970D5E">
        <w:tab/>
      </w:r>
      <w:r w:rsidRPr="00970D5E">
        <w:rPr>
          <w:b/>
        </w:rPr>
        <w:t xml:space="preserve">Г-жа Свеосс </w:t>
      </w:r>
      <w:r w:rsidRPr="00970D5E">
        <w:t>просит представить более подробную информацию о том, какие меры принимало правительство для выполнения рекомендаций омбу</w:t>
      </w:r>
      <w:r w:rsidRPr="00970D5E">
        <w:t>д</w:t>
      </w:r>
      <w:r w:rsidRPr="00970D5E">
        <w:t xml:space="preserve">смена и какой ход был дан полученным омбудсменом жалобам. </w:t>
      </w:r>
    </w:p>
    <w:p w:rsidR="00970D5E" w:rsidRPr="00970D5E" w:rsidRDefault="00970D5E" w:rsidP="00970D5E">
      <w:pPr>
        <w:pStyle w:val="SingleTxtGR"/>
        <w:rPr>
          <w:i/>
        </w:rPr>
      </w:pPr>
      <w:r w:rsidRPr="00970D5E">
        <w:rPr>
          <w:i/>
        </w:rPr>
        <w:t>Заседание прерывается в 12 ч. 00 м. и возобновляется в 12 ч</w:t>
      </w:r>
      <w:r w:rsidR="00C06DA1">
        <w:rPr>
          <w:i/>
        </w:rPr>
        <w:t>.</w:t>
      </w:r>
      <w:r w:rsidRPr="00970D5E">
        <w:rPr>
          <w:i/>
        </w:rPr>
        <w:t xml:space="preserve"> 15 м.</w:t>
      </w:r>
    </w:p>
    <w:p w:rsidR="00970D5E" w:rsidRPr="00970D5E" w:rsidRDefault="00970D5E" w:rsidP="006C22AB">
      <w:pPr>
        <w:pStyle w:val="H23GR"/>
      </w:pPr>
      <w:r w:rsidRPr="00970D5E">
        <w:tab/>
      </w:r>
      <w:r w:rsidRPr="00970D5E">
        <w:tab/>
        <w:t>Организационные и прочие вопросы</w:t>
      </w:r>
    </w:p>
    <w:p w:rsidR="00970D5E" w:rsidRPr="00970D5E" w:rsidRDefault="00970D5E" w:rsidP="006C22AB">
      <w:pPr>
        <w:pStyle w:val="H4GR"/>
        <w:ind w:left="1134"/>
      </w:pPr>
      <w:r w:rsidRPr="00970D5E">
        <w:t>Встреча с Председателем Подкомитета по пред</w:t>
      </w:r>
      <w:r w:rsidRPr="00970D5E">
        <w:t>у</w:t>
      </w:r>
      <w:r w:rsidRPr="00970D5E">
        <w:t xml:space="preserve">преждению пыток и других </w:t>
      </w:r>
      <w:r w:rsidR="006C22AB">
        <w:br/>
      </w:r>
      <w:r w:rsidRPr="00970D5E">
        <w:t>жестоких, бесчеловечных или ун</w:t>
      </w:r>
      <w:r w:rsidRPr="00970D5E">
        <w:t>и</w:t>
      </w:r>
      <w:r w:rsidRPr="00970D5E">
        <w:t xml:space="preserve">жающих достоинство видов обращения </w:t>
      </w:r>
      <w:r w:rsidR="006C22AB">
        <w:br/>
      </w:r>
      <w:r w:rsidRPr="00970D5E">
        <w:t>и наказания</w:t>
      </w:r>
    </w:p>
    <w:p w:rsidR="00970D5E" w:rsidRPr="00970D5E" w:rsidRDefault="00970D5E" w:rsidP="00970D5E">
      <w:pPr>
        <w:pStyle w:val="SingleTxtGR"/>
        <w:rPr>
          <w:i/>
        </w:rPr>
      </w:pPr>
      <w:r w:rsidRPr="00970D5E">
        <w:t>30.</w:t>
      </w:r>
      <w:r w:rsidRPr="00970D5E">
        <w:tab/>
      </w:r>
      <w:r w:rsidRPr="00970D5E">
        <w:rPr>
          <w:i/>
        </w:rPr>
        <w:t>По приглашению Председателя Председатель Подкомитета по пред</w:t>
      </w:r>
      <w:r w:rsidRPr="00970D5E">
        <w:rPr>
          <w:i/>
        </w:rPr>
        <w:t>у</w:t>
      </w:r>
      <w:r w:rsidRPr="00970D5E">
        <w:rPr>
          <w:i/>
        </w:rPr>
        <w:t>преждению пыток и других жестоких, бесчеловечных или унижающих дост</w:t>
      </w:r>
      <w:r w:rsidRPr="00970D5E">
        <w:rPr>
          <w:i/>
        </w:rPr>
        <w:t>о</w:t>
      </w:r>
      <w:r w:rsidRPr="00970D5E">
        <w:rPr>
          <w:i/>
        </w:rPr>
        <w:t>инство видов обращения и наказания (Подкомитет) занимает место за ст</w:t>
      </w:r>
      <w:r w:rsidRPr="00970D5E">
        <w:rPr>
          <w:i/>
        </w:rPr>
        <w:t>о</w:t>
      </w:r>
      <w:r w:rsidRPr="00970D5E">
        <w:rPr>
          <w:i/>
        </w:rPr>
        <w:t>лом Комитета.</w:t>
      </w:r>
    </w:p>
    <w:p w:rsidR="00970D5E" w:rsidRPr="00970D5E" w:rsidRDefault="00970D5E" w:rsidP="00970D5E">
      <w:pPr>
        <w:pStyle w:val="SingleTxtGR"/>
      </w:pPr>
      <w:r w:rsidRPr="00970D5E">
        <w:t>31.</w:t>
      </w:r>
      <w:r w:rsidRPr="00970D5E">
        <w:tab/>
      </w:r>
      <w:r w:rsidRPr="00970D5E">
        <w:rPr>
          <w:b/>
        </w:rPr>
        <w:t>Председатель</w:t>
      </w:r>
      <w:r w:rsidRPr="00970D5E">
        <w:t xml:space="preserve"> приветствует Председателя Подкомитета и выражает свое сожаление по поводу отсутствия членов Подкомитета на церемонии празднов</w:t>
      </w:r>
      <w:r w:rsidRPr="00970D5E">
        <w:t>а</w:t>
      </w:r>
      <w:r w:rsidRPr="00970D5E">
        <w:t>ния двадцать пятой годовщины Комитета. Она напоминает, что в ходе своего 1143</w:t>
      </w:r>
      <w:r w:rsidR="006C22AB">
        <w:t>-го</w:t>
      </w:r>
      <w:r w:rsidRPr="00970D5E">
        <w:t xml:space="preserve"> заседания Комитет обсуждал с делегацией Румынии создание в этой стране национального превентивного механизма и просил делегацию предост</w:t>
      </w:r>
      <w:r w:rsidRPr="00970D5E">
        <w:t>а</w:t>
      </w:r>
      <w:r w:rsidRPr="00970D5E">
        <w:t>вить соответствующий график, который будет передан в Подкомитет сразу же по его получении. Она просит Председателя Подкомитета представить свой шестой ежегодный доклад (CAT/C/50/2).</w:t>
      </w:r>
    </w:p>
    <w:p w:rsidR="00970D5E" w:rsidRPr="00970D5E" w:rsidRDefault="00970D5E" w:rsidP="00970D5E">
      <w:pPr>
        <w:pStyle w:val="SingleTxtGR"/>
      </w:pPr>
      <w:r w:rsidRPr="00970D5E">
        <w:t>32.</w:t>
      </w:r>
      <w:r w:rsidRPr="00970D5E">
        <w:tab/>
      </w:r>
      <w:r w:rsidRPr="00970D5E">
        <w:rPr>
          <w:b/>
        </w:rPr>
        <w:t>Г-н Эванс</w:t>
      </w:r>
      <w:r w:rsidRPr="00970D5E">
        <w:t xml:space="preserve"> (Председатель Подкомитета по предупреждению пыток) пр</w:t>
      </w:r>
      <w:r w:rsidRPr="00970D5E">
        <w:t>и</w:t>
      </w:r>
      <w:r w:rsidRPr="00970D5E">
        <w:t>носит свои извинения в связи с отсутствием членов Подкомитета на церемонии празднования двадцать пятой годовщины Комитета. Несколько членов Подк</w:t>
      </w:r>
      <w:r w:rsidRPr="00970D5E">
        <w:t>о</w:t>
      </w:r>
      <w:r w:rsidRPr="00970D5E">
        <w:t>митета находились на той неделе в командировке в Новой Зеландии, а остал</w:t>
      </w:r>
      <w:r w:rsidRPr="00970D5E">
        <w:t>ь</w:t>
      </w:r>
      <w:r w:rsidRPr="00970D5E">
        <w:t>ные также были заняты. Он заранее благодарит Комитет за информацию по Р</w:t>
      </w:r>
      <w:r w:rsidRPr="00970D5E">
        <w:t>у</w:t>
      </w:r>
      <w:r w:rsidRPr="00970D5E">
        <w:t>мынии, которая будет предоставлена Подкомитету. Представляя доклад, он по</w:t>
      </w:r>
      <w:r w:rsidRPr="00970D5E">
        <w:t>д</w:t>
      </w:r>
      <w:r w:rsidRPr="00970D5E">
        <w:t>черкивает, что данный доклад знаменует собой конец периода становления Подкомитета. В феврале 2013 года было избрано новое Бюро в составе Предс</w:t>
      </w:r>
      <w:r w:rsidRPr="00970D5E">
        <w:t>е</w:t>
      </w:r>
      <w:r w:rsidRPr="00970D5E">
        <w:t>дателя и четырех заместителей Председателя. На сегодняшний день к Факул</w:t>
      </w:r>
      <w:r w:rsidRPr="00970D5E">
        <w:t>ь</w:t>
      </w:r>
      <w:r w:rsidRPr="00970D5E">
        <w:t xml:space="preserve">тативному протоколу присоединились </w:t>
      </w:r>
      <w:r w:rsidR="00C06DA1">
        <w:t>68</w:t>
      </w:r>
      <w:r w:rsidRPr="00970D5E">
        <w:t xml:space="preserve"> государств из всех регионов мира, что представляет собой около половины государств-участников Конвенции против пыток. В 2012 также впервые были выплачены субсидии по линии Специальн</w:t>
      </w:r>
      <w:r w:rsidRPr="00970D5E">
        <w:t>о</w:t>
      </w:r>
      <w:r w:rsidRPr="00970D5E">
        <w:t>го фонда, созданного в соответствии с положениями статьи 26 Факультативного протокола. В настоящий момент идет второй цикл приема заявок, а в Фонд п</w:t>
      </w:r>
      <w:r w:rsidRPr="00970D5E">
        <w:t>о</w:t>
      </w:r>
      <w:r w:rsidRPr="00970D5E">
        <w:t>ступили новые добровольные взносы.</w:t>
      </w:r>
    </w:p>
    <w:p w:rsidR="00970D5E" w:rsidRPr="00970D5E" w:rsidRDefault="00970D5E" w:rsidP="00970D5E">
      <w:pPr>
        <w:pStyle w:val="SingleTxtGR"/>
      </w:pPr>
      <w:r w:rsidRPr="00970D5E">
        <w:t>33.</w:t>
      </w:r>
      <w:r w:rsidRPr="00970D5E">
        <w:tab/>
        <w:t>Подкомитет по предупреждению пыток ввел новые методы работы: в ч</w:t>
      </w:r>
      <w:r w:rsidRPr="00970D5E">
        <w:t>а</w:t>
      </w:r>
      <w:r w:rsidRPr="00970D5E">
        <w:t>стности, были предусмотрены консультативные посещения в связи с наци</w:t>
      </w:r>
      <w:r w:rsidRPr="00970D5E">
        <w:t>о</w:t>
      </w:r>
      <w:r w:rsidRPr="00970D5E">
        <w:t>нальными превентивными механизмами. Также Подкомитет по предупрежд</w:t>
      </w:r>
      <w:r w:rsidRPr="00970D5E">
        <w:t>е</w:t>
      </w:r>
      <w:r w:rsidRPr="00970D5E">
        <w:t>нию пыток пересмотрел свои правила процедуры с целью приведения их в с</w:t>
      </w:r>
      <w:r w:rsidRPr="00970D5E">
        <w:t>о</w:t>
      </w:r>
      <w:r w:rsidRPr="00970D5E">
        <w:t>ответствие с Руководящими принципами в отношении независимости и беспр</w:t>
      </w:r>
      <w:r w:rsidRPr="00970D5E">
        <w:t>и</w:t>
      </w:r>
      <w:r w:rsidRPr="00970D5E">
        <w:t>страстности членов договорных органов по правам человека (Аддис-Абебские руководящие принципы). Были усилены региональные группы, что позволило, среди прочего, внести больше ясности в обсуждение вопросов, связанных с программой посещений. Был создан ряд новых специальных раб</w:t>
      </w:r>
      <w:r w:rsidRPr="00970D5E">
        <w:t>о</w:t>
      </w:r>
      <w:r w:rsidRPr="00970D5E">
        <w:t>чих групп по следующим темам: системные вопросы, Минимальные стандартные правила обращения с заключенными, начальная и последующая подготовка членов По</w:t>
      </w:r>
      <w:r w:rsidRPr="00970D5E">
        <w:t>д</w:t>
      </w:r>
      <w:r w:rsidRPr="00970D5E">
        <w:t>комитета по предупреждению пыток, вопросы репрессалий и процессуальные вопросы. Кроме того, в своем ежегодном докладе Подкомитет по предупрежд</w:t>
      </w:r>
      <w:r w:rsidRPr="00970D5E">
        <w:t>е</w:t>
      </w:r>
      <w:r w:rsidRPr="00970D5E">
        <w:t>нию пыток излагает свою точку зрения по двум вопросам сущест</w:t>
      </w:r>
      <w:r w:rsidR="00C06DA1">
        <w:t>ва, а именно по вопросу значения</w:t>
      </w:r>
      <w:r w:rsidRPr="00970D5E">
        <w:t xml:space="preserve"> судебного надзора и соблюдения процессуальных гара</w:t>
      </w:r>
      <w:r w:rsidRPr="00970D5E">
        <w:t>н</w:t>
      </w:r>
      <w:r w:rsidRPr="00970D5E">
        <w:t>тий для предупреждения пыток в тюрьмах и</w:t>
      </w:r>
      <w:r w:rsidR="008C6D78">
        <w:t xml:space="preserve"> </w:t>
      </w:r>
      <w:r w:rsidRPr="00970D5E">
        <w:t>относительно понятия системы о</w:t>
      </w:r>
      <w:r w:rsidRPr="00970D5E">
        <w:t>т</w:t>
      </w:r>
      <w:r w:rsidRPr="00970D5E">
        <w:t>правления правосудия коренных народов.</w:t>
      </w:r>
    </w:p>
    <w:p w:rsidR="00970D5E" w:rsidRPr="00970D5E" w:rsidRDefault="00970D5E" w:rsidP="00970D5E">
      <w:pPr>
        <w:pStyle w:val="SingleTxtGR"/>
      </w:pPr>
      <w:r w:rsidRPr="00970D5E">
        <w:t>34.</w:t>
      </w:r>
      <w:r w:rsidRPr="00970D5E">
        <w:tab/>
        <w:t>Количество посещений, планируемых на каждый год, было увеличено с трех до шести. В 2012 году было осуществлено пять посещений: два в соотве</w:t>
      </w:r>
      <w:r w:rsidRPr="00970D5E">
        <w:t>т</w:t>
      </w:r>
      <w:r w:rsidRPr="00970D5E">
        <w:t>ствии со статьей 11 а) Факультативного протокола (Аргентина и Кыргызстан) и три консультативных посещения в связи с национальными превентивными м</w:t>
      </w:r>
      <w:r w:rsidRPr="00970D5E">
        <w:t>е</w:t>
      </w:r>
      <w:r w:rsidRPr="00970D5E">
        <w:t>ханизмами (Гондурас, Республика Молдова и Сенегал). Запланированное пос</w:t>
      </w:r>
      <w:r w:rsidRPr="00970D5E">
        <w:t>е</w:t>
      </w:r>
      <w:r w:rsidRPr="00970D5E">
        <w:t>щение Габона пришлось отложить по причинам организационного характера. Из шести посещений, запланированных на 2013 год, два уже были проведены: одно консультативное посещение состоялось в Германию в связи с национал</w:t>
      </w:r>
      <w:r w:rsidRPr="00970D5E">
        <w:t>ь</w:t>
      </w:r>
      <w:r w:rsidRPr="00970D5E">
        <w:t xml:space="preserve">ным превентивным механизмом, а другое, очередное посещение, </w:t>
      </w:r>
      <w:r w:rsidR="00C06DA1">
        <w:t xml:space="preserve">− </w:t>
      </w:r>
      <w:r w:rsidRPr="00970D5E">
        <w:t>в Новую З</w:t>
      </w:r>
      <w:r w:rsidRPr="00970D5E">
        <w:t>е</w:t>
      </w:r>
      <w:r w:rsidRPr="00970D5E">
        <w:t>ландию. Подкомитет по предупреждению пыток сожалеет о том, что предоста</w:t>
      </w:r>
      <w:r w:rsidRPr="00970D5E">
        <w:t>в</w:t>
      </w:r>
      <w:r w:rsidRPr="00970D5E">
        <w:t>ление ему доступа в места лишения свободы в некоторых случаях затягивается и что отдельные государства-участники слишком узко толкуют термин "места содержания под стражей".</w:t>
      </w:r>
    </w:p>
    <w:p w:rsidR="00970D5E" w:rsidRPr="00970D5E" w:rsidRDefault="00970D5E" w:rsidP="00970D5E">
      <w:pPr>
        <w:pStyle w:val="SingleTxtGR"/>
      </w:pPr>
      <w:r w:rsidRPr="00970D5E">
        <w:t>35.</w:t>
      </w:r>
      <w:r w:rsidRPr="00970D5E">
        <w:tab/>
        <w:t>В соответствии с установившейся практи</w:t>
      </w:r>
      <w:r w:rsidR="00C06DA1">
        <w:t>кой</w:t>
      </w:r>
      <w:r w:rsidRPr="00970D5E">
        <w:t xml:space="preserve"> государствам-участникам предлагается в шестимесячный срок направлять в Подкомитет по предупрежд</w:t>
      </w:r>
      <w:r w:rsidRPr="00970D5E">
        <w:t>е</w:t>
      </w:r>
      <w:r w:rsidRPr="00970D5E">
        <w:t>нию пыток свои ответы на доклады о соответствующем посещении. На сег</w:t>
      </w:r>
      <w:r w:rsidRPr="00970D5E">
        <w:t>о</w:t>
      </w:r>
      <w:r w:rsidRPr="00970D5E">
        <w:t>дняшний день задерживают ответы четыре государства-участника: Камбоджа, Гондурас, Либерия и Мальдивские Острова. Письменные ответы государств-участников становятся все более многочисленными и формируют базу для ко</w:t>
      </w:r>
      <w:r w:rsidRPr="00970D5E">
        <w:t>н</w:t>
      </w:r>
      <w:r w:rsidRPr="00970D5E">
        <w:t>структивного диалога с Подкомитетом по предупреждению пыток. Подкомитет по предупреждению пыток полагает, что частоту его посещений следует увязать с частотой предоставления государствами-участниками докладов другим дог</w:t>
      </w:r>
      <w:r w:rsidRPr="00970D5E">
        <w:t>о</w:t>
      </w:r>
      <w:r w:rsidRPr="00970D5E">
        <w:t>ворным органам, однако ему катастрофически не хватает ресурсов.</w:t>
      </w:r>
    </w:p>
    <w:p w:rsidR="00970D5E" w:rsidRPr="00970D5E" w:rsidRDefault="00970D5E" w:rsidP="00970D5E">
      <w:pPr>
        <w:pStyle w:val="SingleTxtGR"/>
      </w:pPr>
      <w:r w:rsidRPr="00970D5E">
        <w:t>36.</w:t>
      </w:r>
      <w:r w:rsidRPr="00970D5E">
        <w:tab/>
        <w:t>На сегодняшний день национальный превентивный механизм на основ</w:t>
      </w:r>
      <w:r w:rsidRPr="00970D5E">
        <w:t>а</w:t>
      </w:r>
      <w:r w:rsidRPr="00970D5E">
        <w:t>нии статьи 17 Факультативного протокола был создан в 43 государствах-участниках, тогда как 18 государств все еще не исполнили этого обязательства. Подкомитет по предупреждению пыток продолжает диалог с этими государс</w:t>
      </w:r>
      <w:r w:rsidRPr="00970D5E">
        <w:t>т</w:t>
      </w:r>
      <w:r w:rsidR="00EE61C2">
        <w:t>вами. Все больше</w:t>
      </w:r>
      <w:r w:rsidRPr="00970D5E">
        <w:t xml:space="preserve"> и больше национальных превентивных механизмов напра</w:t>
      </w:r>
      <w:r w:rsidRPr="00970D5E">
        <w:t>в</w:t>
      </w:r>
      <w:r w:rsidRPr="00970D5E">
        <w:t>ляют Подкомитету по предупреждению пыток свои ежегодные доклады. По</w:t>
      </w:r>
      <w:r w:rsidRPr="00970D5E">
        <w:t>д</w:t>
      </w:r>
      <w:r w:rsidRPr="00970D5E">
        <w:t>комитет по предупреждению пыток поддерживает тесные контакты с наци</w:t>
      </w:r>
      <w:r w:rsidRPr="00970D5E">
        <w:t>о</w:t>
      </w:r>
      <w:r w:rsidRPr="00970D5E">
        <w:t>нальными механизмами и вне рамок конс</w:t>
      </w:r>
      <w:r w:rsidR="00EE61C2">
        <w:t>ультативных посещений, например</w:t>
      </w:r>
      <w:r w:rsidRPr="00970D5E">
        <w:t xml:space="preserve"> по случаю своих сессий.</w:t>
      </w:r>
    </w:p>
    <w:p w:rsidR="00970D5E" w:rsidRPr="00970D5E" w:rsidRDefault="00970D5E" w:rsidP="00970D5E">
      <w:pPr>
        <w:pStyle w:val="SingleTxtGR"/>
      </w:pPr>
      <w:r w:rsidRPr="00970D5E">
        <w:t>37.</w:t>
      </w:r>
      <w:r w:rsidRPr="00970D5E">
        <w:tab/>
        <w:t>Подкомитет по предупреждению пыток наладил тесные связи с Комит</w:t>
      </w:r>
      <w:r w:rsidRPr="00970D5E">
        <w:t>е</w:t>
      </w:r>
      <w:r w:rsidRPr="00970D5E">
        <w:t>том против пыток, а также с другими региональными и международными орг</w:t>
      </w:r>
      <w:r w:rsidRPr="00970D5E">
        <w:t>а</w:t>
      </w:r>
      <w:r w:rsidRPr="00970D5E">
        <w:t>нами и организациями гражданского общества. Сотрудничество и координацию работы Подкомитета по предупреждению пыток и Комитета можно еще более укрепить, улучшив обмен информацией, например по вопросам заключител</w:t>
      </w:r>
      <w:r w:rsidRPr="00970D5E">
        <w:t>ь</w:t>
      </w:r>
      <w:r w:rsidRPr="00970D5E">
        <w:t>ных замечаний, принимаемых Комитетом, а также обеспечив взаимодополня</w:t>
      </w:r>
      <w:r w:rsidRPr="00970D5E">
        <w:t>е</w:t>
      </w:r>
      <w:r w:rsidRPr="00970D5E">
        <w:t>мость посещений этих двух органов. Члены Подкомитета по предупреждению пыток охотно рассмотрят любые предложения на этот счет.</w:t>
      </w:r>
    </w:p>
    <w:p w:rsidR="00970D5E" w:rsidRPr="00970D5E" w:rsidRDefault="00970D5E" w:rsidP="00970D5E">
      <w:pPr>
        <w:pStyle w:val="SingleTxtGR"/>
      </w:pPr>
      <w:r w:rsidRPr="00970D5E">
        <w:t>38.</w:t>
      </w:r>
      <w:r w:rsidRPr="00970D5E">
        <w:tab/>
      </w:r>
      <w:r w:rsidRPr="00970D5E">
        <w:rPr>
          <w:b/>
        </w:rPr>
        <w:t xml:space="preserve">Г-н Тугуши </w:t>
      </w:r>
      <w:r w:rsidRPr="00970D5E">
        <w:t>спрашивает, ведется ли контроль за реализацией проектов, финансируемых из Специального фонда, и могут ли субсидии выдаваться на проекты, связанные с осуществлением рекомендаций в адрес национальных превентивных механизмов. Он хотел бы знать, в какой мере государства-участники готовы обнародовать непосредственно касающиеся их доклады о р</w:t>
      </w:r>
      <w:r w:rsidRPr="00970D5E">
        <w:t>е</w:t>
      </w:r>
      <w:r w:rsidRPr="00970D5E">
        <w:t>зультатах посещений и существуют ли какие-либо статистические данные по этому вопросу. Он интересуется также, как, по впечатлениям Подкомитета по предупреждению пыток, развивается ситуация с созданием национальных пр</w:t>
      </w:r>
      <w:r w:rsidRPr="00970D5E">
        <w:t>е</w:t>
      </w:r>
      <w:r w:rsidRPr="00970D5E">
        <w:t>вентивных механизмов.</w:t>
      </w:r>
    </w:p>
    <w:p w:rsidR="00970D5E" w:rsidRPr="00970D5E" w:rsidRDefault="00970D5E" w:rsidP="00970D5E">
      <w:pPr>
        <w:pStyle w:val="SingleTxtGR"/>
      </w:pPr>
      <w:r w:rsidRPr="00970D5E">
        <w:t>39.</w:t>
      </w:r>
      <w:r w:rsidRPr="00970D5E">
        <w:tab/>
      </w:r>
      <w:r w:rsidRPr="00970D5E">
        <w:rPr>
          <w:b/>
        </w:rPr>
        <w:t xml:space="preserve">Г-н Бруни </w:t>
      </w:r>
      <w:r w:rsidRPr="00970D5E">
        <w:t>говорит, что вопрос о национальных превентивных механи</w:t>
      </w:r>
      <w:r w:rsidRPr="00970D5E">
        <w:t>з</w:t>
      </w:r>
      <w:r w:rsidRPr="00970D5E">
        <w:t>мах отныне постоянно поднимается в ходе заседаний Комитета с участием д</w:t>
      </w:r>
      <w:r w:rsidRPr="00970D5E">
        <w:t>е</w:t>
      </w:r>
      <w:r w:rsidRPr="00970D5E">
        <w:t>легаций государств-участников. Он спрашивает, публикуются ли описания пр</w:t>
      </w:r>
      <w:r w:rsidRPr="00970D5E">
        <w:t>о</w:t>
      </w:r>
      <w:r w:rsidRPr="00970D5E">
        <w:t>ектов, на которые выделяется субсидия из Специального фонда. Он сообщает, что Комитет поручил г-ну Тугуши и ему самому работу над вопросом репресс</w:t>
      </w:r>
      <w:r w:rsidRPr="00970D5E">
        <w:t>а</w:t>
      </w:r>
      <w:r w:rsidRPr="00970D5E">
        <w:t>лий, и выражает готовность сотрудничать с Подкомитетом по предупреждению пыток в этой связи.</w:t>
      </w:r>
    </w:p>
    <w:p w:rsidR="00970D5E" w:rsidRPr="00970D5E" w:rsidRDefault="00970D5E" w:rsidP="00970D5E">
      <w:pPr>
        <w:pStyle w:val="SingleTxtGR"/>
      </w:pPr>
      <w:r w:rsidRPr="00970D5E">
        <w:t>40.</w:t>
      </w:r>
      <w:r w:rsidRPr="00970D5E">
        <w:tab/>
      </w:r>
      <w:r w:rsidRPr="00970D5E">
        <w:rPr>
          <w:b/>
        </w:rPr>
        <w:t>Г-жа Гаер</w:t>
      </w:r>
      <w:r w:rsidRPr="00970D5E">
        <w:t xml:space="preserve"> с интересом отмечает, что полнее других региональных групп среди государств</w:t>
      </w:r>
      <w:r w:rsidR="00EE61C2">
        <w:t xml:space="preserve"> − </w:t>
      </w:r>
      <w:r w:rsidRPr="00970D5E">
        <w:t>участников Факультативного протокола представлена Во</w:t>
      </w:r>
      <w:r w:rsidRPr="00970D5E">
        <w:t>с</w:t>
      </w:r>
      <w:r w:rsidRPr="00970D5E">
        <w:t>точная Европа, хотя она и является самой малочисленной группой</w:t>
      </w:r>
      <w:r w:rsidR="008C6D78">
        <w:t xml:space="preserve"> </w:t>
      </w:r>
      <w:r w:rsidRPr="00970D5E">
        <w:t>государств-членов ООН. Что касается системы отправления правосудия коренных народов, она опасается, что изложенная Подкомитетом по предупреждению пыток точка зрения может быть воспринята как одобрение традиционной практики, которая зачастую сильно дискриминируют женщин. Сформулированные в пунктах 82 и 83 доклада оговорки представляются ей недостаточными.</w:t>
      </w:r>
    </w:p>
    <w:p w:rsidR="00970D5E" w:rsidRPr="00970D5E" w:rsidRDefault="00970D5E" w:rsidP="00970D5E">
      <w:pPr>
        <w:pStyle w:val="SingleTxtGR"/>
      </w:pPr>
      <w:r w:rsidRPr="00970D5E">
        <w:t>41.</w:t>
      </w:r>
      <w:r w:rsidRPr="00970D5E">
        <w:tab/>
      </w:r>
      <w:r w:rsidRPr="00970D5E">
        <w:rPr>
          <w:b/>
        </w:rPr>
        <w:t xml:space="preserve">Г-жа Свеосс </w:t>
      </w:r>
      <w:r w:rsidRPr="00970D5E">
        <w:t>говорит, что в ближайшем будущем Комитет будет обсу</w:t>
      </w:r>
      <w:r w:rsidRPr="00970D5E">
        <w:t>ж</w:t>
      </w:r>
      <w:r w:rsidRPr="00970D5E">
        <w:t>дать с Боливией создание национального превентивного механизма в этой стр</w:t>
      </w:r>
      <w:r w:rsidRPr="00970D5E">
        <w:t>а</w:t>
      </w:r>
      <w:r w:rsidRPr="00970D5E">
        <w:t>не, и предлагает Председателю Подкомитета по предупреждению пыток под</w:t>
      </w:r>
      <w:r w:rsidRPr="00970D5E">
        <w:t>е</w:t>
      </w:r>
      <w:r w:rsidRPr="00970D5E">
        <w:t>литься своими замечаниями по этому поводу. Ей представляется целесообра</w:t>
      </w:r>
      <w:r w:rsidRPr="00970D5E">
        <w:t>з</w:t>
      </w:r>
      <w:r w:rsidRPr="00970D5E">
        <w:t>ным, чтобы Комитет и Подкомитет по предупреждению пыток наладили с</w:t>
      </w:r>
      <w:r w:rsidRPr="00970D5E">
        <w:t>о</w:t>
      </w:r>
      <w:r w:rsidRPr="00970D5E">
        <w:t>трудничество по вопросам репрессалий и Минимальных стандартных правил обращения с заключенными.</w:t>
      </w:r>
    </w:p>
    <w:p w:rsidR="00970D5E" w:rsidRPr="00970D5E" w:rsidRDefault="00970D5E" w:rsidP="00970D5E">
      <w:pPr>
        <w:pStyle w:val="SingleTxtGR"/>
      </w:pPr>
      <w:r w:rsidRPr="00970D5E">
        <w:t>42.</w:t>
      </w:r>
      <w:r w:rsidRPr="00970D5E">
        <w:tab/>
      </w:r>
      <w:r w:rsidRPr="00970D5E">
        <w:rPr>
          <w:b/>
        </w:rPr>
        <w:t>Г-н Ван</w:t>
      </w:r>
      <w:r w:rsidRPr="00970D5E">
        <w:t xml:space="preserve"> говорит, что на примере новых методов работы Подкомитета по предупреждению пыток Комитет мог бы организовывать специальные поездки в страны, которые еще не представили докладов.</w:t>
      </w:r>
    </w:p>
    <w:p w:rsidR="00970D5E" w:rsidRPr="00970D5E" w:rsidRDefault="00970D5E" w:rsidP="00970D5E">
      <w:pPr>
        <w:pStyle w:val="SingleTxtGR"/>
      </w:pPr>
      <w:r w:rsidRPr="00970D5E">
        <w:t>43.</w:t>
      </w:r>
      <w:r w:rsidRPr="00970D5E">
        <w:tab/>
      </w:r>
      <w:r w:rsidRPr="00970D5E">
        <w:rPr>
          <w:b/>
        </w:rPr>
        <w:t xml:space="preserve">Председатель </w:t>
      </w:r>
      <w:r w:rsidRPr="00970D5E">
        <w:t>поддерживает сказанное г-жой Гаер в отношении места женщины в системах отправления правосудия коренных народов.</w:t>
      </w:r>
    </w:p>
    <w:p w:rsidR="00970D5E" w:rsidRPr="00970D5E" w:rsidRDefault="00970D5E" w:rsidP="00970D5E">
      <w:pPr>
        <w:pStyle w:val="SingleTxtGR"/>
      </w:pPr>
      <w:r w:rsidRPr="00970D5E">
        <w:t>44.</w:t>
      </w:r>
      <w:r w:rsidRPr="00970D5E">
        <w:tab/>
      </w:r>
      <w:r w:rsidRPr="00970D5E">
        <w:rPr>
          <w:b/>
        </w:rPr>
        <w:t>Г-н Эванс</w:t>
      </w:r>
      <w:r w:rsidRPr="00970D5E">
        <w:t xml:space="preserve"> (Председатель Подкомитета по предупреждению пыток) гов</w:t>
      </w:r>
      <w:r w:rsidRPr="00970D5E">
        <w:t>о</w:t>
      </w:r>
      <w:r w:rsidRPr="00970D5E">
        <w:t>рит, что надзор за реализацией проектов, получивших финансирование из Сп</w:t>
      </w:r>
      <w:r w:rsidRPr="00970D5E">
        <w:t>е</w:t>
      </w:r>
      <w:r w:rsidRPr="00970D5E">
        <w:t>циального фонда, ведется Комитетом по субсидиям Управления Верховного к</w:t>
      </w:r>
      <w:r w:rsidRPr="00970D5E">
        <w:t>о</w:t>
      </w:r>
      <w:r w:rsidRPr="00970D5E">
        <w:t>миссара по правам человека, который занимается администрированием Фонда на основе временного регламента, который в настоящий момент пересматрив</w:t>
      </w:r>
      <w:r w:rsidRPr="00970D5E">
        <w:t>а</w:t>
      </w:r>
      <w:r w:rsidRPr="00970D5E">
        <w:t>ется. Консультативные посещения национальных превентивных механизмов в 2012 году были первыми в своем роде. Если в будущем по итогам таких пос</w:t>
      </w:r>
      <w:r w:rsidRPr="00970D5E">
        <w:t>е</w:t>
      </w:r>
      <w:r w:rsidRPr="00970D5E">
        <w:t>щений будут составляться общедоступные доклады, то проекты, направленные на выполнение содержащихся в этих докладах рекомендаций, смогут претенд</w:t>
      </w:r>
      <w:r w:rsidRPr="00970D5E">
        <w:t>о</w:t>
      </w:r>
      <w:r w:rsidRPr="00970D5E">
        <w:t>вать на субсидии. Г-ну Эвансу неизвестно, где можно найти описание пол</w:t>
      </w:r>
      <w:r w:rsidRPr="00970D5E">
        <w:t>у</w:t>
      </w:r>
      <w:r w:rsidRPr="00970D5E">
        <w:t>чивших субсидию проектов, но он согласен с тем, что такая информация была бы полезна.</w:t>
      </w:r>
    </w:p>
    <w:p w:rsidR="00970D5E" w:rsidRPr="00970D5E" w:rsidRDefault="00970D5E" w:rsidP="00970D5E">
      <w:pPr>
        <w:pStyle w:val="SingleTxtGR"/>
      </w:pPr>
      <w:r w:rsidRPr="00970D5E">
        <w:t>45.</w:t>
      </w:r>
      <w:r w:rsidRPr="00970D5E">
        <w:tab/>
        <w:t>Подкомитет по предупреждению пыток настоятельно призывает госуда</w:t>
      </w:r>
      <w:r w:rsidRPr="00970D5E">
        <w:t>р</w:t>
      </w:r>
      <w:r w:rsidRPr="00970D5E">
        <w:t>ства, являющиеся участниками Конвенции, обнародовать доклады о результатах посещениях их стран, и они делают это все чаще; в то же время Подкомитет по предупреждению пыток полностью уважает их решения при желании сохранить конфиденциальность таких докладов. Количество национальных превентивных механизмов продолжает увеличиваться, но они часто сталкиваются с финанс</w:t>
      </w:r>
      <w:r w:rsidRPr="00970D5E">
        <w:t>о</w:t>
      </w:r>
      <w:r w:rsidRPr="00970D5E">
        <w:t>выми трудностями. Когда государство-участник решает просто наделить п</w:t>
      </w:r>
      <w:r w:rsidRPr="00970D5E">
        <w:t>о</w:t>
      </w:r>
      <w:r w:rsidRPr="00970D5E">
        <w:t xml:space="preserve">средника или иное правозащитное учреждение дополнительными функциями </w:t>
      </w:r>
      <w:r w:rsidR="00EE61C2">
        <w:t>по модели "Омбудсмен</w:t>
      </w:r>
      <w:r w:rsidRPr="00970D5E">
        <w:t>+", то важно, чтобы такой шаг сопровождался выделен</w:t>
      </w:r>
      <w:r w:rsidRPr="00970D5E">
        <w:t>и</w:t>
      </w:r>
      <w:r w:rsidRPr="00970D5E">
        <w:t>ем соответствующих денежных средств. Подкомитет по предупреждению пыток постоянно призывает правительства финансировать превентивные механизмы отдельно от министерских орг</w:t>
      </w:r>
      <w:r w:rsidR="00EE61C2">
        <w:t>анов. Даже в отсутствие средств</w:t>
      </w:r>
      <w:r w:rsidRPr="00970D5E">
        <w:t xml:space="preserve"> мандат наци</w:t>
      </w:r>
      <w:r w:rsidRPr="00970D5E">
        <w:t>о</w:t>
      </w:r>
      <w:r w:rsidRPr="00970D5E">
        <w:t>нальных превентивных механизмов не должен рассматриваться в качестве вт</w:t>
      </w:r>
      <w:r w:rsidRPr="00970D5E">
        <w:t>о</w:t>
      </w:r>
      <w:r w:rsidRPr="00970D5E">
        <w:t>ростепенного. Было бы желательно, чтобы Подкомитет по предупреждению пыток и Комитет могли обсудить ситуацию в том или ином конкретном гос</w:t>
      </w:r>
      <w:r w:rsidRPr="00970D5E">
        <w:t>у</w:t>
      </w:r>
      <w:r w:rsidRPr="00970D5E">
        <w:t>дарстве-участнике до того, как вопрос о национальном превентивном механи</w:t>
      </w:r>
      <w:r w:rsidRPr="00970D5E">
        <w:t>з</w:t>
      </w:r>
      <w:r w:rsidRPr="00970D5E">
        <w:t>ме будет поднят в ходе диалога между Комитетом и делегацией.</w:t>
      </w:r>
    </w:p>
    <w:p w:rsidR="00970D5E" w:rsidRPr="00970D5E" w:rsidRDefault="00970D5E" w:rsidP="00970D5E">
      <w:pPr>
        <w:pStyle w:val="SingleTxtGR"/>
      </w:pPr>
      <w:r w:rsidRPr="00970D5E">
        <w:t>46.</w:t>
      </w:r>
      <w:r w:rsidRPr="00970D5E">
        <w:tab/>
        <w:t>Вопрос репрессалий может быть обсужден по существу в ходе следующ</w:t>
      </w:r>
      <w:r w:rsidRPr="00970D5E">
        <w:t>е</w:t>
      </w:r>
      <w:r w:rsidRPr="00970D5E">
        <w:t>го совместного совещания Подкомитета по предупреждению пыток и Комитета, которое пройдет в ноябре нынешнего года. Что касается систем отправления правосудия коренных народов, то Подкомитет по предупреждению пыток сч</w:t>
      </w:r>
      <w:r w:rsidRPr="00970D5E">
        <w:t>и</w:t>
      </w:r>
      <w:r w:rsidRPr="00970D5E">
        <w:t>тает, что в пунктах 82 и 83 его ежегодного доклада четко определяются рамки этой темы, в частности благодаря отсылке к Конвенции № 169 (1989) Междун</w:t>
      </w:r>
      <w:r w:rsidRPr="00970D5E">
        <w:t>а</w:t>
      </w:r>
      <w:r w:rsidRPr="00970D5E">
        <w:t>родной организации труда. Речь идет о признании отдельных форм отправления правосудия коренных народов, а не всех традиционных форм отправления пр</w:t>
      </w:r>
      <w:r w:rsidRPr="00970D5E">
        <w:t>а</w:t>
      </w:r>
      <w:r w:rsidRPr="00970D5E">
        <w:t>восудия. В то же время г-ну Эвансу понятны опасения г-жи Гаер и Председат</w:t>
      </w:r>
      <w:r w:rsidRPr="00970D5E">
        <w:t>е</w:t>
      </w:r>
      <w:r w:rsidRPr="00970D5E">
        <w:t>ля, и он предлагает рассмотреть этот вопрос в ноябре</w:t>
      </w:r>
      <w:r w:rsidR="008C6D78">
        <w:t xml:space="preserve"> </w:t>
      </w:r>
      <w:r w:rsidRPr="00970D5E">
        <w:t>на совместном совещ</w:t>
      </w:r>
      <w:r w:rsidRPr="00970D5E">
        <w:t>а</w:t>
      </w:r>
      <w:r w:rsidRPr="00970D5E">
        <w:t>нии двух органов.</w:t>
      </w:r>
    </w:p>
    <w:p w:rsidR="00970D5E" w:rsidRPr="00970D5E" w:rsidRDefault="00970D5E" w:rsidP="00970D5E">
      <w:pPr>
        <w:pStyle w:val="SingleTxtGR"/>
      </w:pPr>
      <w:r w:rsidRPr="00970D5E">
        <w:t>47.</w:t>
      </w:r>
      <w:r w:rsidRPr="00970D5E">
        <w:tab/>
      </w:r>
      <w:r w:rsidRPr="00970D5E">
        <w:rPr>
          <w:b/>
        </w:rPr>
        <w:t>Председатель</w:t>
      </w:r>
      <w:r w:rsidRPr="00970D5E">
        <w:t xml:space="preserve"> благодарит г-на Эванса и говорит, что необходимо и далее координировать работу и продолжать сотрудничество между Комитетом и По</w:t>
      </w:r>
      <w:r w:rsidRPr="00970D5E">
        <w:t>д</w:t>
      </w:r>
      <w:r w:rsidRPr="00970D5E">
        <w:t>комитетом по предупреждению пыток.</w:t>
      </w:r>
    </w:p>
    <w:p w:rsidR="00970D5E" w:rsidRPr="00970D5E" w:rsidRDefault="00970D5E" w:rsidP="00970D5E">
      <w:pPr>
        <w:pStyle w:val="SingleTxtGR"/>
        <w:rPr>
          <w:i/>
        </w:rPr>
      </w:pPr>
      <w:r w:rsidRPr="00970D5E">
        <w:rPr>
          <w:i/>
        </w:rPr>
        <w:t>Заседание закрывается в 13 ч. 05 м.</w:t>
      </w:r>
    </w:p>
    <w:p w:rsidR="00970D5E" w:rsidRPr="00970D5E" w:rsidRDefault="00970D5E" w:rsidP="00970D5E">
      <w:pPr>
        <w:pStyle w:val="SingleTxtGR"/>
      </w:pPr>
    </w:p>
    <w:sectPr w:rsidR="00970D5E" w:rsidRPr="00970D5E" w:rsidSect="00F90607">
      <w:headerReference w:type="even" r:id="rId8"/>
      <w:headerReference w:type="default" r:id="rId9"/>
      <w:footerReference w:type="even" r:id="rId10"/>
      <w:footerReference w:type="default" r:id="rId11"/>
      <w:headerReference w:type="first" r:id="rId12"/>
      <w:footerReference w:type="first" r:id="rId13"/>
      <w:pgSz w:w="11907" w:h="16840" w:code="9"/>
      <w:pgMar w:top="1701" w:right="1134" w:bottom="2268" w:left="1134" w:header="1134" w:footer="17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929" w:rsidRDefault="00630929">
      <w:r>
        <w:rPr>
          <w:lang w:val="en-US"/>
        </w:rPr>
        <w:tab/>
      </w:r>
      <w:r>
        <w:separator/>
      </w:r>
    </w:p>
  </w:endnote>
  <w:endnote w:type="continuationSeparator" w:id="0">
    <w:p w:rsidR="00630929" w:rsidRDefault="006309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2F5" w:rsidRPr="00B74BE2" w:rsidRDefault="003662F5">
    <w:pPr>
      <w:pStyle w:val="Footer"/>
      <w:rPr>
        <w:szCs w:val="16"/>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lang w:val="en-US"/>
      </w:rPr>
      <w:tab/>
    </w:r>
    <w:r w:rsidRPr="00A75938">
      <w:rPr>
        <w:szCs w:val="16"/>
        <w:lang w:val="en-US"/>
      </w:rPr>
      <w:t>GE.</w:t>
    </w:r>
    <w:r w:rsidRPr="00A75938">
      <w:rPr>
        <w:szCs w:val="16"/>
        <w:lang w:val="fr-CH"/>
      </w:rPr>
      <w:t>13-436</w:t>
    </w:r>
    <w:r w:rsidRPr="00A75938">
      <w:rPr>
        <w:szCs w:val="16"/>
        <w:lang w:val="en-US"/>
      </w:rPr>
      <w:t>98</w:t>
    </w:r>
    <w:r>
      <w:rPr>
        <w:szCs w:val="16"/>
        <w:lang w:val="en-US"/>
      </w:rPr>
      <w:t xml:space="preserve">  </w:t>
    </w:r>
    <w:r w:rsidRPr="00A75938">
      <w:rPr>
        <w:szCs w:val="16"/>
        <w:lang w:val="en-US"/>
      </w:rPr>
      <w: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2F5" w:rsidRPr="00B74BE2" w:rsidRDefault="003662F5">
    <w:pPr>
      <w:pStyle w:val="Footer"/>
      <w:rPr>
        <w:b/>
        <w:sz w:val="18"/>
        <w:szCs w:val="18"/>
        <w:lang w:val="en-US"/>
      </w:rPr>
    </w:pPr>
    <w:r w:rsidRPr="00A75938">
      <w:rPr>
        <w:szCs w:val="16"/>
        <w:lang w:val="en-US"/>
      </w:rPr>
      <w:t>GE.</w:t>
    </w:r>
    <w:r w:rsidRPr="00A75938">
      <w:rPr>
        <w:szCs w:val="16"/>
        <w:lang w:val="fr-CH"/>
      </w:rPr>
      <w:t>13-436</w:t>
    </w:r>
    <w:r w:rsidRPr="00A75938">
      <w:rPr>
        <w:szCs w:val="16"/>
        <w:lang w:val="en-US"/>
      </w:rPr>
      <w:t>98</w:t>
    </w:r>
    <w:r>
      <w:rPr>
        <w:szCs w:val="16"/>
        <w:lang w:val="en-US"/>
      </w:rPr>
      <w:t xml:space="preserve">  </w:t>
    </w:r>
    <w:r w:rsidRPr="00A75938">
      <w:rPr>
        <w:szCs w:val="16"/>
        <w:lang w:val="en-US"/>
      </w:rPr>
      <w:t>(EXT)</w:t>
    </w: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2F5" w:rsidRDefault="003662F5" w:rsidP="00067F42">
    <w:pPr>
      <w:pStyle w:val="FootnoteText"/>
      <w:pBdr>
        <w:bottom w:val="single" w:sz="4" w:space="1" w:color="auto"/>
      </w:pBdr>
      <w:tabs>
        <w:tab w:val="clear" w:pos="1021"/>
      </w:tabs>
      <w:spacing w:after="120"/>
      <w:ind w:left="0" w:firstLine="0"/>
      <w:rPr>
        <w:lang w:val="ru-RU"/>
      </w:rPr>
    </w:pPr>
  </w:p>
  <w:p w:rsidR="003662F5" w:rsidRPr="00067F42" w:rsidRDefault="003662F5" w:rsidP="00067F42">
    <w:pPr>
      <w:pStyle w:val="FootnoteText"/>
      <w:tabs>
        <w:tab w:val="clear" w:pos="1021"/>
      </w:tabs>
      <w:spacing w:after="120"/>
      <w:ind w:firstLine="0"/>
      <w:rPr>
        <w:lang w:val="ru-RU"/>
      </w:rPr>
    </w:pPr>
    <w:r w:rsidRPr="00067F42">
      <w:rPr>
        <w:lang w:val="ru-RU"/>
      </w:rPr>
      <w:t>В настоящий отчет могут вноситься поправки.</w:t>
    </w:r>
  </w:p>
  <w:p w:rsidR="003662F5" w:rsidRPr="00067F42" w:rsidRDefault="003662F5" w:rsidP="00067F42">
    <w:pPr>
      <w:pStyle w:val="FootnoteText"/>
      <w:tabs>
        <w:tab w:val="clear" w:pos="1021"/>
      </w:tabs>
      <w:spacing w:after="120"/>
      <w:ind w:firstLine="0"/>
      <w:rPr>
        <w:lang w:val="ru-RU"/>
      </w:rPr>
    </w:pPr>
    <w:r w:rsidRPr="00067F42">
      <w:rPr>
        <w:lang w:val="ru-RU"/>
      </w:rPr>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следует направлять </w:t>
    </w:r>
    <w:r w:rsidRPr="00067F42">
      <w:rPr>
        <w:i/>
        <w:lang w:val="ru-RU"/>
      </w:rPr>
      <w:t>в течение одной недели с момента</w:t>
    </w:r>
    <w:r>
      <w:rPr>
        <w:i/>
        <w:lang w:val="ru-RU"/>
      </w:rPr>
      <w:t xml:space="preserve"> </w:t>
    </w:r>
    <w:r w:rsidRPr="00067F42">
      <w:rPr>
        <w:i/>
        <w:lang w:val="ru-RU"/>
      </w:rPr>
      <w:t>выпуска настоящего документа</w:t>
    </w:r>
    <w:r w:rsidRPr="00770859">
      <w:rPr>
        <w:lang w:val="ru-RU"/>
      </w:rPr>
      <w:t xml:space="preserve"> в Группу редакционного контроля</w:t>
    </w:r>
    <w:r w:rsidRPr="00067F42">
      <w:rPr>
        <w:lang w:val="ru-RU"/>
      </w:rPr>
      <w:t>, комната Е.4108, Дворец Наций, Женева.</w:t>
    </w:r>
  </w:p>
  <w:p w:rsidR="003662F5" w:rsidRPr="00067F42" w:rsidRDefault="003662F5" w:rsidP="00067F42">
    <w:pPr>
      <w:pStyle w:val="FootnoteText"/>
      <w:tabs>
        <w:tab w:val="clear" w:pos="1021"/>
      </w:tabs>
      <w:spacing w:after="120"/>
      <w:ind w:firstLine="0"/>
      <w:rPr>
        <w:lang w:val="ru-RU"/>
      </w:rPr>
    </w:pPr>
    <w:r w:rsidRPr="00067F42">
      <w:rPr>
        <w:lang w:val="ru-RU"/>
      </w:rPr>
      <w:t>Любые поправки к отчетам об открытых заседаниях Комитета на этой сессии будут сведены в единое исправление, которое будет издано вскоре после окончания сессии.</w:t>
    </w:r>
  </w:p>
  <w:tbl>
    <w:tblPr>
      <w:tblStyle w:val="TableGrid"/>
      <w:tblW w:w="0" w:type="auto"/>
      <w:tblBorders>
        <w:top w:val="none" w:sz="0" w:space="0" w:color="auto"/>
        <w:bottom w:val="none" w:sz="0" w:space="0" w:color="auto"/>
      </w:tblBorders>
      <w:tblLook w:val="01E0"/>
    </w:tblPr>
    <w:tblGrid>
      <w:gridCol w:w="4068"/>
      <w:gridCol w:w="4663"/>
      <w:gridCol w:w="1124"/>
    </w:tblGrid>
    <w:tr w:rsidR="003662F5" w:rsidTr="00A87460">
      <w:trPr>
        <w:cnfStyle w:val="100000000000"/>
        <w:trHeight w:val="438"/>
      </w:trPr>
      <w:tc>
        <w:tcPr>
          <w:tcW w:w="4068" w:type="dxa"/>
          <w:vAlign w:val="bottom"/>
        </w:tcPr>
        <w:p w:rsidR="003662F5" w:rsidRPr="002B682F" w:rsidRDefault="003662F5" w:rsidP="00A87460">
          <w:pPr>
            <w:rPr>
              <w:sz w:val="20"/>
            </w:rPr>
          </w:pPr>
          <w:r w:rsidRPr="002B682F">
            <w:rPr>
              <w:sz w:val="20"/>
              <w:lang w:val="en-US"/>
            </w:rPr>
            <w:t>GE</w:t>
          </w:r>
          <w:r>
            <w:rPr>
              <w:sz w:val="20"/>
              <w:lang w:val="en-US"/>
            </w:rPr>
            <w:t>.</w:t>
          </w:r>
          <w:r w:rsidRPr="00442AA4">
            <w:rPr>
              <w:sz w:val="20"/>
              <w:lang w:val="fr-CH"/>
            </w:rPr>
            <w:t>13-436</w:t>
          </w:r>
          <w:r>
            <w:rPr>
              <w:sz w:val="20"/>
              <w:lang w:val="en-US"/>
            </w:rPr>
            <w:t xml:space="preserve">98  </w:t>
          </w:r>
          <w:r w:rsidRPr="002B682F">
            <w:rPr>
              <w:sz w:val="20"/>
              <w:lang w:val="en-US"/>
            </w:rPr>
            <w:t>(</w:t>
          </w:r>
          <w:r>
            <w:rPr>
              <w:sz w:val="20"/>
              <w:lang w:val="en-US"/>
            </w:rPr>
            <w:t>EXT</w:t>
          </w:r>
          <w:r w:rsidRPr="002B682F">
            <w:rPr>
              <w:sz w:val="20"/>
              <w:lang w:val="en-US"/>
            </w:rPr>
            <w:t>)</w:t>
          </w:r>
        </w:p>
      </w:tc>
      <w:tc>
        <w:tcPr>
          <w:tcW w:w="4663" w:type="dxa"/>
          <w:vMerge w:val="restart"/>
          <w:vAlign w:val="bottom"/>
        </w:tcPr>
        <w:p w:rsidR="003662F5" w:rsidRDefault="003662F5" w:rsidP="00A87460">
          <w:pPr>
            <w:spacing w:after="120"/>
            <w:jc w:val="right"/>
          </w:pP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tc>
      <w:tc>
        <w:tcPr>
          <w:tcW w:w="1124" w:type="dxa"/>
          <w:vMerge w:val="restart"/>
          <w:vAlign w:val="bottom"/>
        </w:tcPr>
        <w:p w:rsidR="003662F5" w:rsidRDefault="003662F5" w:rsidP="00A87460">
          <w:pPr>
            <w:jc w:val="right"/>
          </w:pPr>
          <w:r>
            <w:rPr>
              <w:rFonts w:ascii="C39T30Lfz" w:hAnsi="C39T30Lfz"/>
              <w:noProof/>
              <w:sz w:val="2"/>
              <w:szCs w:val="2"/>
              <w:lang w:val="en-US" w:eastAsia="zh-CN"/>
            </w:rPr>
            <w:pict>
              <v:shape id="_x0000_s2049" type="#_x0000_t75" style="position:absolute;left:0;text-align:left;margin-left:-4.25pt;margin-top:-166.45pt;width:50.25pt;height:50.25pt;z-index:1;mso-position-horizontal-relative:text;mso-position-vertical-relative:text">
                <v:imagedata r:id="rId2" o:title="SR"/>
              </v:shape>
            </w:pict>
          </w:r>
        </w:p>
      </w:tc>
    </w:tr>
    <w:tr w:rsidR="003662F5" w:rsidRPr="00797A78" w:rsidTr="00A87460">
      <w:tc>
        <w:tcPr>
          <w:tcW w:w="4068" w:type="dxa"/>
          <w:vAlign w:val="bottom"/>
        </w:tcPr>
        <w:p w:rsidR="003662F5" w:rsidRPr="00785E3D" w:rsidRDefault="003662F5" w:rsidP="00A87460">
          <w:pPr>
            <w:rPr>
              <w:rFonts w:ascii="C39T30Lfz" w:hAnsi="C39T30Lfz"/>
              <w:spacing w:val="0"/>
              <w:w w:val="100"/>
              <w:kern w:val="0"/>
              <w:sz w:val="56"/>
              <w:szCs w:val="56"/>
              <w:lang w:val="en-US" w:eastAsia="ru-RU"/>
            </w:rPr>
          </w:pPr>
          <w:r w:rsidRPr="00D47276">
            <w:rPr>
              <w:rFonts w:ascii="C39T30Lfz" w:hAnsi="C39T30Lfz"/>
              <w:sz w:val="56"/>
              <w:szCs w:val="2"/>
              <w:lang w:val="en-US"/>
            </w:rPr>
            <w:t></w:t>
          </w:r>
          <w:r w:rsidRPr="00D47276">
            <w:rPr>
              <w:rFonts w:ascii="C39T30Lfz" w:hAnsi="C39T30Lfz"/>
              <w:sz w:val="56"/>
              <w:szCs w:val="2"/>
              <w:lang w:val="en-US"/>
            </w:rPr>
            <w:t></w:t>
          </w:r>
          <w:r w:rsidRPr="00D47276">
            <w:rPr>
              <w:rFonts w:ascii="C39T30Lfz" w:hAnsi="C39T30Lfz"/>
              <w:sz w:val="56"/>
              <w:szCs w:val="2"/>
              <w:lang w:val="en-US"/>
            </w:rPr>
            <w:t></w:t>
          </w:r>
          <w:r w:rsidRPr="00D47276">
            <w:rPr>
              <w:rFonts w:ascii="C39T30Lfz" w:hAnsi="C39T30Lfz"/>
              <w:sz w:val="56"/>
              <w:szCs w:val="2"/>
              <w:lang w:val="en-US"/>
            </w:rPr>
            <w:t></w:t>
          </w:r>
          <w:r w:rsidRPr="00D47276">
            <w:rPr>
              <w:rFonts w:ascii="C39T30Lfz" w:hAnsi="C39T30Lfz"/>
              <w:sz w:val="56"/>
              <w:szCs w:val="2"/>
              <w:lang w:val="en-US"/>
            </w:rPr>
            <w:t></w:t>
          </w:r>
          <w:r w:rsidRPr="00D47276">
            <w:rPr>
              <w:rFonts w:ascii="C39T30Lfz" w:hAnsi="C39T30Lfz"/>
              <w:sz w:val="56"/>
              <w:szCs w:val="2"/>
              <w:lang w:val="en-US"/>
            </w:rPr>
            <w:t></w:t>
          </w:r>
          <w:r w:rsidRPr="00D47276">
            <w:rPr>
              <w:rFonts w:ascii="C39T30Lfz" w:hAnsi="C39T30Lfz"/>
              <w:sz w:val="56"/>
              <w:szCs w:val="2"/>
              <w:lang w:val="en-US"/>
            </w:rPr>
            <w:t></w:t>
          </w:r>
          <w:r w:rsidRPr="00D47276">
            <w:rPr>
              <w:rFonts w:ascii="C39T30Lfz" w:hAnsi="C39T30Lfz"/>
              <w:sz w:val="56"/>
              <w:szCs w:val="2"/>
              <w:lang w:val="en-US"/>
            </w:rPr>
            <w:t></w:t>
          </w:r>
          <w:r w:rsidRPr="00D47276">
            <w:rPr>
              <w:rFonts w:ascii="C39T30Lfz" w:hAnsi="C39T30Lfz"/>
              <w:sz w:val="56"/>
              <w:szCs w:val="2"/>
              <w:lang w:val="en-US"/>
            </w:rPr>
            <w:t></w:t>
          </w:r>
        </w:p>
      </w:tc>
      <w:tc>
        <w:tcPr>
          <w:tcW w:w="4663" w:type="dxa"/>
          <w:vMerge/>
        </w:tcPr>
        <w:p w:rsidR="003662F5" w:rsidRDefault="003662F5" w:rsidP="00A87460"/>
      </w:tc>
      <w:tc>
        <w:tcPr>
          <w:tcW w:w="1124" w:type="dxa"/>
          <w:vMerge/>
        </w:tcPr>
        <w:p w:rsidR="003662F5" w:rsidRDefault="003662F5" w:rsidP="00A87460"/>
      </w:tc>
    </w:tr>
  </w:tbl>
  <w:p w:rsidR="003662F5" w:rsidRDefault="003662F5" w:rsidP="002B682F">
    <w:pPr>
      <w:spacing w:line="240" w:lineRule="auto"/>
      <w:rPr>
        <w:sz w:val="2"/>
        <w:szCs w:val="2"/>
        <w:lang w:val="en-US"/>
      </w:rPr>
    </w:pPr>
  </w:p>
  <w:p w:rsidR="003662F5" w:rsidRPr="00D47276" w:rsidRDefault="003662F5" w:rsidP="00D47276">
    <w:pPr>
      <w:pStyle w:val="Footer"/>
      <w:tabs>
        <w:tab w:val="clear" w:pos="9639"/>
        <w:tab w:val="right" w:pos="9638"/>
      </w:tabs>
      <w:rPr>
        <w:rFonts w:ascii="C39T30Lfz" w:hAnsi="C39T30Lfz"/>
        <w:sz w:val="2"/>
        <w:szCs w:val="2"/>
        <w:lang w:val="en-US"/>
      </w:rPr>
    </w:pPr>
    <w:r>
      <w:rPr>
        <w:rFonts w:ascii="C39T30Lfz" w:hAnsi="C39T30Lfz"/>
        <w:sz w:val="2"/>
        <w:szCs w:val="2"/>
        <w:lang w:val="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929" w:rsidRPr="00F71F63" w:rsidRDefault="00630929"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630929" w:rsidRPr="00F71F63" w:rsidRDefault="00630929" w:rsidP="00635E86">
      <w:pPr>
        <w:tabs>
          <w:tab w:val="right" w:pos="2155"/>
        </w:tabs>
        <w:spacing w:after="80" w:line="240" w:lineRule="auto"/>
        <w:rPr>
          <w:u w:val="single"/>
          <w:lang w:val="en-US"/>
        </w:rPr>
      </w:pPr>
      <w:r w:rsidRPr="00F71F63">
        <w:rPr>
          <w:u w:val="single"/>
          <w:lang w:val="en-US"/>
        </w:rPr>
        <w:tab/>
      </w:r>
    </w:p>
    <w:p w:rsidR="00630929" w:rsidRPr="00635E86" w:rsidRDefault="00630929" w:rsidP="00635E86">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2F5" w:rsidRPr="00442AA4" w:rsidRDefault="003662F5">
    <w:pPr>
      <w:pStyle w:val="Header"/>
      <w:rPr>
        <w:lang w:val="ru-RU"/>
      </w:rPr>
    </w:pPr>
    <w:r>
      <w:rPr>
        <w:lang w:val="en-US"/>
      </w:rPr>
      <w:t>CAT/</w:t>
    </w:r>
    <w:r>
      <w:rPr>
        <w:lang w:val="fr-CH"/>
      </w:rPr>
      <w:t>C/SR.11</w:t>
    </w:r>
    <w:r>
      <w:rPr>
        <w:lang w:val="ru-RU"/>
      </w:rPr>
      <w:t>4</w:t>
    </w:r>
    <w:r>
      <w:rPr>
        <w:lang w:val="en-US"/>
      </w:rPr>
      <w:t>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2F5" w:rsidRPr="00A75938" w:rsidRDefault="003662F5">
    <w:pPr>
      <w:pStyle w:val="Header"/>
      <w:rPr>
        <w:lang w:val="en-US"/>
      </w:rPr>
    </w:pPr>
    <w:r>
      <w:rPr>
        <w:lang w:val="en-US"/>
      </w:rPr>
      <w:tab/>
      <w:t>CAT/</w:t>
    </w:r>
    <w:r>
      <w:rPr>
        <w:lang w:val="fr-CH"/>
      </w:rPr>
      <w:t>C/SR.11</w:t>
    </w:r>
    <w:r>
      <w:rPr>
        <w:lang w:val="ru-RU"/>
      </w:rPr>
      <w:t>4</w:t>
    </w:r>
    <w:r>
      <w:rPr>
        <w:lang w:val="en-US"/>
      </w:rPr>
      <w:t>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2F5" w:rsidRPr="00A66F33" w:rsidRDefault="003662F5" w:rsidP="00A66F33">
    <w:pPr>
      <w:pStyle w:val="Header"/>
      <w:tabs>
        <w:tab w:val="center" w:pos="4819"/>
      </w:tabs>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7DBF6B58"/>
    <w:multiLevelType w:val="singleLevel"/>
    <w:tmpl w:val="0409000F"/>
    <w:lvl w:ilvl="0">
      <w:start w:val="1"/>
      <w:numFmt w:val="decimal"/>
      <w:lvlText w:val="%1."/>
      <w:lvlJc w:val="left"/>
      <w:pPr>
        <w:tabs>
          <w:tab w:val="num" w:pos="360"/>
        </w:tabs>
        <w:ind w:left="360" w:hanging="360"/>
      </w:pPr>
    </w:lvl>
  </w:abstractNum>
  <w:num w:numId="1">
    <w:abstractNumId w:val="14"/>
  </w:num>
  <w:num w:numId="2">
    <w:abstractNumId w:val="11"/>
  </w:num>
  <w:num w:numId="3">
    <w:abstractNumId w:val="13"/>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1"/>
  </w:num>
  <w:num w:numId="19">
    <w:abstractNumId w:val="11"/>
  </w:num>
  <w:num w:numId="20">
    <w:abstractNumId w:val="14"/>
  </w:num>
  <w:num w:numId="21">
    <w:abstractNumId w:val="11"/>
  </w:num>
  <w:num w:numId="22">
    <w:abstractNumId w:val="13"/>
  </w:num>
  <w:num w:numId="23">
    <w:abstractNumId w:val="13"/>
  </w:num>
  <w:num w:numId="24">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activeWritingStyle w:appName="MSWord" w:lang="en-US" w:vendorID="64" w:dllVersion="131078" w:nlCheck="1" w:checkStyle="1"/>
  <w:activeWritingStyle w:appName="MSWord" w:lang="en-GB" w:vendorID="64" w:dllVersion="131078" w:nlCheck="1" w:checkStyle="1"/>
  <w:attachedTemplate r:id="rId1"/>
  <w:stylePaneFormatFilter w:val="1F01"/>
  <w:doNotTrackMoves/>
  <w:documentProtection w:edit="forms" w:enforcement="0"/>
  <w:defaultTabStop w:val="567"/>
  <w:autoHyphenation/>
  <w:hyphenationZone w:val="357"/>
  <w:doNotHyphenateCaps/>
  <w:evenAndOddHeader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741F"/>
    <w:rsid w:val="000033D8"/>
    <w:rsid w:val="00005C1C"/>
    <w:rsid w:val="00016553"/>
    <w:rsid w:val="000222FB"/>
    <w:rsid w:val="000233B3"/>
    <w:rsid w:val="00023E9E"/>
    <w:rsid w:val="00026B0C"/>
    <w:rsid w:val="0003638E"/>
    <w:rsid w:val="00036FF2"/>
    <w:rsid w:val="0004010A"/>
    <w:rsid w:val="00043D88"/>
    <w:rsid w:val="00046E4D"/>
    <w:rsid w:val="000557F1"/>
    <w:rsid w:val="0006401A"/>
    <w:rsid w:val="00067F42"/>
    <w:rsid w:val="000700AA"/>
    <w:rsid w:val="00072C27"/>
    <w:rsid w:val="00080A04"/>
    <w:rsid w:val="00086182"/>
    <w:rsid w:val="00090891"/>
    <w:rsid w:val="00092E62"/>
    <w:rsid w:val="000970EA"/>
    <w:rsid w:val="00097975"/>
    <w:rsid w:val="000A3DDF"/>
    <w:rsid w:val="000A60A0"/>
    <w:rsid w:val="000C0716"/>
    <w:rsid w:val="000C3688"/>
    <w:rsid w:val="000D6863"/>
    <w:rsid w:val="000F7E21"/>
    <w:rsid w:val="00110DB0"/>
    <w:rsid w:val="00117AEE"/>
    <w:rsid w:val="001256F0"/>
    <w:rsid w:val="001463F7"/>
    <w:rsid w:val="0015769C"/>
    <w:rsid w:val="00180752"/>
    <w:rsid w:val="00185076"/>
    <w:rsid w:val="0018543C"/>
    <w:rsid w:val="00190231"/>
    <w:rsid w:val="00192ABD"/>
    <w:rsid w:val="00192E5F"/>
    <w:rsid w:val="001A13F5"/>
    <w:rsid w:val="001A4834"/>
    <w:rsid w:val="001A75D5"/>
    <w:rsid w:val="001A7990"/>
    <w:rsid w:val="001A7D40"/>
    <w:rsid w:val="001D07F7"/>
    <w:rsid w:val="001D0C30"/>
    <w:rsid w:val="001D384C"/>
    <w:rsid w:val="001D7B8F"/>
    <w:rsid w:val="001E2A5B"/>
    <w:rsid w:val="001E3C9E"/>
    <w:rsid w:val="001E48EE"/>
    <w:rsid w:val="001E4AF2"/>
    <w:rsid w:val="001F2D04"/>
    <w:rsid w:val="001F3985"/>
    <w:rsid w:val="0020059C"/>
    <w:rsid w:val="002007C8"/>
    <w:rsid w:val="002019BD"/>
    <w:rsid w:val="00205A63"/>
    <w:rsid w:val="00232D42"/>
    <w:rsid w:val="00237334"/>
    <w:rsid w:val="00243C17"/>
    <w:rsid w:val="002444F4"/>
    <w:rsid w:val="002526CF"/>
    <w:rsid w:val="002629A0"/>
    <w:rsid w:val="002719F2"/>
    <w:rsid w:val="0028492B"/>
    <w:rsid w:val="00291C8F"/>
    <w:rsid w:val="002B682F"/>
    <w:rsid w:val="002C5036"/>
    <w:rsid w:val="002C5BA1"/>
    <w:rsid w:val="002C6A71"/>
    <w:rsid w:val="002C6D5F"/>
    <w:rsid w:val="002D15EA"/>
    <w:rsid w:val="002D4829"/>
    <w:rsid w:val="002D6C07"/>
    <w:rsid w:val="002E0CE6"/>
    <w:rsid w:val="002E1163"/>
    <w:rsid w:val="002E43F3"/>
    <w:rsid w:val="002F45D8"/>
    <w:rsid w:val="00307842"/>
    <w:rsid w:val="00312FE8"/>
    <w:rsid w:val="003151E5"/>
    <w:rsid w:val="003215F5"/>
    <w:rsid w:val="00332739"/>
    <w:rsid w:val="00332891"/>
    <w:rsid w:val="0034470F"/>
    <w:rsid w:val="00352AB4"/>
    <w:rsid w:val="00356BB2"/>
    <w:rsid w:val="00360477"/>
    <w:rsid w:val="00361769"/>
    <w:rsid w:val="003637CA"/>
    <w:rsid w:val="003662F5"/>
    <w:rsid w:val="00367FC9"/>
    <w:rsid w:val="003711A1"/>
    <w:rsid w:val="00372123"/>
    <w:rsid w:val="00376CDC"/>
    <w:rsid w:val="00386581"/>
    <w:rsid w:val="00387100"/>
    <w:rsid w:val="003951D3"/>
    <w:rsid w:val="003978C6"/>
    <w:rsid w:val="003B40A9"/>
    <w:rsid w:val="003C016E"/>
    <w:rsid w:val="003C0874"/>
    <w:rsid w:val="003D5EBD"/>
    <w:rsid w:val="003F770B"/>
    <w:rsid w:val="00401CE0"/>
    <w:rsid w:val="00403234"/>
    <w:rsid w:val="00403689"/>
    <w:rsid w:val="00407AC3"/>
    <w:rsid w:val="0041347B"/>
    <w:rsid w:val="00414586"/>
    <w:rsid w:val="00415059"/>
    <w:rsid w:val="00424FDD"/>
    <w:rsid w:val="0043033D"/>
    <w:rsid w:val="004313F0"/>
    <w:rsid w:val="00435FE4"/>
    <w:rsid w:val="00442AA4"/>
    <w:rsid w:val="00457634"/>
    <w:rsid w:val="0046323A"/>
    <w:rsid w:val="00467BF6"/>
    <w:rsid w:val="00471B4C"/>
    <w:rsid w:val="00474F42"/>
    <w:rsid w:val="0048244D"/>
    <w:rsid w:val="0049152D"/>
    <w:rsid w:val="004A0DE8"/>
    <w:rsid w:val="004A4CB7"/>
    <w:rsid w:val="004A57B5"/>
    <w:rsid w:val="004B19DA"/>
    <w:rsid w:val="004B1B49"/>
    <w:rsid w:val="004C2A53"/>
    <w:rsid w:val="004C3B35"/>
    <w:rsid w:val="004C43EC"/>
    <w:rsid w:val="004E6729"/>
    <w:rsid w:val="004F0E47"/>
    <w:rsid w:val="005116B3"/>
    <w:rsid w:val="0051339C"/>
    <w:rsid w:val="0051412F"/>
    <w:rsid w:val="00522B6F"/>
    <w:rsid w:val="0052430E"/>
    <w:rsid w:val="005276AD"/>
    <w:rsid w:val="0054068F"/>
    <w:rsid w:val="00540A9A"/>
    <w:rsid w:val="00543522"/>
    <w:rsid w:val="00545680"/>
    <w:rsid w:val="005461F6"/>
    <w:rsid w:val="00556713"/>
    <w:rsid w:val="0056618E"/>
    <w:rsid w:val="00574A14"/>
    <w:rsid w:val="00576F59"/>
    <w:rsid w:val="005777CC"/>
    <w:rsid w:val="00577A34"/>
    <w:rsid w:val="00580AAD"/>
    <w:rsid w:val="005823C0"/>
    <w:rsid w:val="00593A04"/>
    <w:rsid w:val="005A6C4A"/>
    <w:rsid w:val="005A6D5A"/>
    <w:rsid w:val="005B113C"/>
    <w:rsid w:val="005B1B28"/>
    <w:rsid w:val="005B7D51"/>
    <w:rsid w:val="005B7F35"/>
    <w:rsid w:val="005C2081"/>
    <w:rsid w:val="005C678A"/>
    <w:rsid w:val="005D346D"/>
    <w:rsid w:val="005E2E65"/>
    <w:rsid w:val="005E74AB"/>
    <w:rsid w:val="005F60D3"/>
    <w:rsid w:val="005F7E36"/>
    <w:rsid w:val="0060566A"/>
    <w:rsid w:val="00606A3E"/>
    <w:rsid w:val="006115AA"/>
    <w:rsid w:val="006120AE"/>
    <w:rsid w:val="00630929"/>
    <w:rsid w:val="00635E86"/>
    <w:rsid w:val="00636A37"/>
    <w:rsid w:val="00640E73"/>
    <w:rsid w:val="006501A5"/>
    <w:rsid w:val="00652858"/>
    <w:rsid w:val="006567B2"/>
    <w:rsid w:val="00657EB2"/>
    <w:rsid w:val="00662ADE"/>
    <w:rsid w:val="00664106"/>
    <w:rsid w:val="0067215C"/>
    <w:rsid w:val="006756F1"/>
    <w:rsid w:val="00677773"/>
    <w:rsid w:val="006805FC"/>
    <w:rsid w:val="006926C7"/>
    <w:rsid w:val="00694C37"/>
    <w:rsid w:val="006A1BEB"/>
    <w:rsid w:val="006A401C"/>
    <w:rsid w:val="006A7C6E"/>
    <w:rsid w:val="006B23D9"/>
    <w:rsid w:val="006C1814"/>
    <w:rsid w:val="006C22AB"/>
    <w:rsid w:val="006C2F45"/>
    <w:rsid w:val="006C361A"/>
    <w:rsid w:val="006C5657"/>
    <w:rsid w:val="006D5E4E"/>
    <w:rsid w:val="006E6860"/>
    <w:rsid w:val="006E7183"/>
    <w:rsid w:val="006F28DD"/>
    <w:rsid w:val="006F5FBF"/>
    <w:rsid w:val="0070327E"/>
    <w:rsid w:val="00707B5F"/>
    <w:rsid w:val="00725A26"/>
    <w:rsid w:val="00735602"/>
    <w:rsid w:val="007409DC"/>
    <w:rsid w:val="00751967"/>
    <w:rsid w:val="0075279B"/>
    <w:rsid w:val="00753748"/>
    <w:rsid w:val="00762446"/>
    <w:rsid w:val="00770859"/>
    <w:rsid w:val="00781ACB"/>
    <w:rsid w:val="00790102"/>
    <w:rsid w:val="007A707D"/>
    <w:rsid w:val="007A7935"/>
    <w:rsid w:val="007A79EB"/>
    <w:rsid w:val="007B7E08"/>
    <w:rsid w:val="007D4CA0"/>
    <w:rsid w:val="007D7A23"/>
    <w:rsid w:val="007E38C3"/>
    <w:rsid w:val="007E549E"/>
    <w:rsid w:val="007E71C9"/>
    <w:rsid w:val="007F7553"/>
    <w:rsid w:val="0080741F"/>
    <w:rsid w:val="0080755E"/>
    <w:rsid w:val="008120D4"/>
    <w:rsid w:val="008139A5"/>
    <w:rsid w:val="00817F73"/>
    <w:rsid w:val="0082228E"/>
    <w:rsid w:val="00830402"/>
    <w:rsid w:val="008305D7"/>
    <w:rsid w:val="00834887"/>
    <w:rsid w:val="00842FED"/>
    <w:rsid w:val="008455CF"/>
    <w:rsid w:val="00847689"/>
    <w:rsid w:val="00861C52"/>
    <w:rsid w:val="008727A1"/>
    <w:rsid w:val="0087709F"/>
    <w:rsid w:val="00886B0F"/>
    <w:rsid w:val="00891C08"/>
    <w:rsid w:val="008A3879"/>
    <w:rsid w:val="008A4E14"/>
    <w:rsid w:val="008A5FA8"/>
    <w:rsid w:val="008A7575"/>
    <w:rsid w:val="008B5F47"/>
    <w:rsid w:val="008C14F0"/>
    <w:rsid w:val="008C440E"/>
    <w:rsid w:val="008C6D78"/>
    <w:rsid w:val="008C7B87"/>
    <w:rsid w:val="008D6A7A"/>
    <w:rsid w:val="008E3E87"/>
    <w:rsid w:val="008E7F13"/>
    <w:rsid w:val="008F3185"/>
    <w:rsid w:val="00902601"/>
    <w:rsid w:val="00915B0A"/>
    <w:rsid w:val="00926904"/>
    <w:rsid w:val="009372F0"/>
    <w:rsid w:val="00955022"/>
    <w:rsid w:val="00957B4D"/>
    <w:rsid w:val="00964EEA"/>
    <w:rsid w:val="00967572"/>
    <w:rsid w:val="00970D5E"/>
    <w:rsid w:val="00980C86"/>
    <w:rsid w:val="0098111B"/>
    <w:rsid w:val="009908A8"/>
    <w:rsid w:val="009B1D9B"/>
    <w:rsid w:val="009B4074"/>
    <w:rsid w:val="009C0211"/>
    <w:rsid w:val="009C30BB"/>
    <w:rsid w:val="009C60BE"/>
    <w:rsid w:val="009C66A1"/>
    <w:rsid w:val="009D096B"/>
    <w:rsid w:val="009D7AF5"/>
    <w:rsid w:val="009E03E4"/>
    <w:rsid w:val="009E6279"/>
    <w:rsid w:val="009F00A6"/>
    <w:rsid w:val="009F1947"/>
    <w:rsid w:val="009F56A7"/>
    <w:rsid w:val="009F5B05"/>
    <w:rsid w:val="00A026CA"/>
    <w:rsid w:val="00A07232"/>
    <w:rsid w:val="00A14800"/>
    <w:rsid w:val="00A156DE"/>
    <w:rsid w:val="00A157ED"/>
    <w:rsid w:val="00A15867"/>
    <w:rsid w:val="00A2446A"/>
    <w:rsid w:val="00A325A9"/>
    <w:rsid w:val="00A4025D"/>
    <w:rsid w:val="00A53FBC"/>
    <w:rsid w:val="00A66F33"/>
    <w:rsid w:val="00A75938"/>
    <w:rsid w:val="00A800D1"/>
    <w:rsid w:val="00A87460"/>
    <w:rsid w:val="00A919A2"/>
    <w:rsid w:val="00A92699"/>
    <w:rsid w:val="00A95723"/>
    <w:rsid w:val="00AA79B2"/>
    <w:rsid w:val="00AB5BF0"/>
    <w:rsid w:val="00AC1C95"/>
    <w:rsid w:val="00AC2CCB"/>
    <w:rsid w:val="00AC443A"/>
    <w:rsid w:val="00AE60E2"/>
    <w:rsid w:val="00AF2A51"/>
    <w:rsid w:val="00B00232"/>
    <w:rsid w:val="00B0169F"/>
    <w:rsid w:val="00B05F21"/>
    <w:rsid w:val="00B14EA9"/>
    <w:rsid w:val="00B30A3C"/>
    <w:rsid w:val="00B46A1E"/>
    <w:rsid w:val="00B72214"/>
    <w:rsid w:val="00B81305"/>
    <w:rsid w:val="00BB17DC"/>
    <w:rsid w:val="00BB1AF9"/>
    <w:rsid w:val="00BB4C4A"/>
    <w:rsid w:val="00BB7892"/>
    <w:rsid w:val="00BD2A77"/>
    <w:rsid w:val="00BD3CAE"/>
    <w:rsid w:val="00BD5F3C"/>
    <w:rsid w:val="00BE7911"/>
    <w:rsid w:val="00C06419"/>
    <w:rsid w:val="00C06DA1"/>
    <w:rsid w:val="00C07C0F"/>
    <w:rsid w:val="00C145C4"/>
    <w:rsid w:val="00C20D2F"/>
    <w:rsid w:val="00C2131B"/>
    <w:rsid w:val="00C30FCC"/>
    <w:rsid w:val="00C37AF8"/>
    <w:rsid w:val="00C37C79"/>
    <w:rsid w:val="00C41BBC"/>
    <w:rsid w:val="00C51419"/>
    <w:rsid w:val="00C54056"/>
    <w:rsid w:val="00C64C29"/>
    <w:rsid w:val="00C663A3"/>
    <w:rsid w:val="00C75CB2"/>
    <w:rsid w:val="00C90723"/>
    <w:rsid w:val="00C90D5C"/>
    <w:rsid w:val="00C914DC"/>
    <w:rsid w:val="00CA609E"/>
    <w:rsid w:val="00CA7DA4"/>
    <w:rsid w:val="00CB31FB"/>
    <w:rsid w:val="00CE3D6F"/>
    <w:rsid w:val="00CE79A5"/>
    <w:rsid w:val="00CF0042"/>
    <w:rsid w:val="00CF262F"/>
    <w:rsid w:val="00D025D5"/>
    <w:rsid w:val="00D03CEF"/>
    <w:rsid w:val="00D16132"/>
    <w:rsid w:val="00D22587"/>
    <w:rsid w:val="00D23229"/>
    <w:rsid w:val="00D262F5"/>
    <w:rsid w:val="00D26B13"/>
    <w:rsid w:val="00D26CC1"/>
    <w:rsid w:val="00D30662"/>
    <w:rsid w:val="00D32A0B"/>
    <w:rsid w:val="00D34CFC"/>
    <w:rsid w:val="00D43681"/>
    <w:rsid w:val="00D44FE1"/>
    <w:rsid w:val="00D47276"/>
    <w:rsid w:val="00D56812"/>
    <w:rsid w:val="00D60D63"/>
    <w:rsid w:val="00D6236B"/>
    <w:rsid w:val="00D708C2"/>
    <w:rsid w:val="00D715B6"/>
    <w:rsid w:val="00D809D1"/>
    <w:rsid w:val="00D84ECF"/>
    <w:rsid w:val="00DA2851"/>
    <w:rsid w:val="00DA2B7C"/>
    <w:rsid w:val="00DA383E"/>
    <w:rsid w:val="00DA5686"/>
    <w:rsid w:val="00DB1AA5"/>
    <w:rsid w:val="00DB2FC0"/>
    <w:rsid w:val="00DC5E60"/>
    <w:rsid w:val="00DD3C62"/>
    <w:rsid w:val="00DD4176"/>
    <w:rsid w:val="00DF18FA"/>
    <w:rsid w:val="00DF3389"/>
    <w:rsid w:val="00DF49CA"/>
    <w:rsid w:val="00DF775B"/>
    <w:rsid w:val="00E007F3"/>
    <w:rsid w:val="00E00DEA"/>
    <w:rsid w:val="00E03CD6"/>
    <w:rsid w:val="00E06EF0"/>
    <w:rsid w:val="00E11179"/>
    <w:rsid w:val="00E11679"/>
    <w:rsid w:val="00E17444"/>
    <w:rsid w:val="00E307D1"/>
    <w:rsid w:val="00E41991"/>
    <w:rsid w:val="00E46A04"/>
    <w:rsid w:val="00E5781C"/>
    <w:rsid w:val="00E604DE"/>
    <w:rsid w:val="00E64A11"/>
    <w:rsid w:val="00E717F3"/>
    <w:rsid w:val="00E72C5E"/>
    <w:rsid w:val="00E73451"/>
    <w:rsid w:val="00E7489F"/>
    <w:rsid w:val="00E75147"/>
    <w:rsid w:val="00E8167D"/>
    <w:rsid w:val="00E907E9"/>
    <w:rsid w:val="00E96BE7"/>
    <w:rsid w:val="00EA2CD0"/>
    <w:rsid w:val="00EC0044"/>
    <w:rsid w:val="00EC6B9F"/>
    <w:rsid w:val="00EC7670"/>
    <w:rsid w:val="00EE516D"/>
    <w:rsid w:val="00EE61C2"/>
    <w:rsid w:val="00EF260B"/>
    <w:rsid w:val="00EF4D1B"/>
    <w:rsid w:val="00EF7295"/>
    <w:rsid w:val="00F069D1"/>
    <w:rsid w:val="00F14823"/>
    <w:rsid w:val="00F1503D"/>
    <w:rsid w:val="00F22712"/>
    <w:rsid w:val="00F275F5"/>
    <w:rsid w:val="00F33188"/>
    <w:rsid w:val="00F35BDE"/>
    <w:rsid w:val="00F52A0E"/>
    <w:rsid w:val="00F71F63"/>
    <w:rsid w:val="00F73600"/>
    <w:rsid w:val="00F87446"/>
    <w:rsid w:val="00F87506"/>
    <w:rsid w:val="00F90607"/>
    <w:rsid w:val="00F92C41"/>
    <w:rsid w:val="00F9590E"/>
    <w:rsid w:val="00FA5522"/>
    <w:rsid w:val="00FA6E4A"/>
    <w:rsid w:val="00FB2B35"/>
    <w:rsid w:val="00FC4AE1"/>
    <w:rsid w:val="00FD78A3"/>
    <w:rsid w:val="00FE4C33"/>
    <w:rsid w:val="00FF4CDA"/>
    <w:rsid w:val="00FF6C8A"/>
    <w:rsid w:val="00FF7C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rPr>
  </w:style>
  <w:style w:type="paragraph" w:styleId="Heading1">
    <w:name w:val="heading 1"/>
    <w:aliases w:val="Table_GR"/>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semiHidden/>
    <w:rsid w:val="00F90607"/>
    <w:pPr>
      <w:spacing w:before="40" w:after="40" w:line="220" w:lineRule="exact"/>
    </w:pPr>
    <w:rPr>
      <w:sz w:val="18"/>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nil"/>
        </w:tcBorders>
      </w:tcPr>
    </w:tblStyle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sid w:val="008120D4"/>
  </w:style>
  <w:style w:type="paragraph" w:styleId="Footer">
    <w:name w:val="footer"/>
    <w:aliases w:val="3_GR"/>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
    <w:basedOn w:val="DefaultParagraphFont"/>
    <w:rsid w:val="00E72C5E"/>
    <w:rPr>
      <w:rFonts w:ascii="Times New Roman" w:hAnsi="Times New Roman"/>
      <w:b/>
      <w:sz w:val="18"/>
    </w:rPr>
  </w:style>
  <w:style w:type="paragraph" w:styleId="EndnoteText">
    <w:name w:val="endnote text"/>
    <w:aliases w:val="2_GR"/>
    <w:basedOn w:val="FootnoteText"/>
    <w:rsid w:val="00D84ECF"/>
  </w:style>
  <w:style w:type="paragraph" w:styleId="FootnoteText">
    <w:name w:val="footnote text"/>
    <w:aliases w:val="5_GR,5_G"/>
    <w:basedOn w:val="Normal"/>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
    <w:basedOn w:val="DefaultParagraphFont"/>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mmentText">
    <w:name w:val="annotation text"/>
    <w:basedOn w:val="Normal"/>
    <w:semiHidden/>
    <w:rsid w:val="00725A26"/>
  </w:style>
  <w:style w:type="character" w:styleId="Emphasis">
    <w:name w:val="Emphasis"/>
    <w:basedOn w:val="DefaultParagraphFont"/>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basedOn w:val="DefaultParagraphFont"/>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basedOn w:val="DefaultParagraphFont"/>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basedOn w:val="DefaultParagraphFont"/>
    <w:semiHidden/>
    <w:rsid w:val="007E71C9"/>
    <w:rPr>
      <w:i/>
      <w:iCs/>
    </w:rPr>
  </w:style>
  <w:style w:type="character" w:styleId="HTMLTypewriter">
    <w:name w:val="HTML Typewriter"/>
    <w:basedOn w:val="DefaultParagraphFont"/>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basedOn w:val="DefaultParagraphFont"/>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basedOn w:val="DefaultParagraphFont"/>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basedOn w:val="DefaultParagraphFont"/>
    <w:semiHidden/>
    <w:rsid w:val="007E71C9"/>
    <w:rPr>
      <w:i/>
      <w:iCs/>
    </w:rPr>
  </w:style>
  <w:style w:type="paragraph" w:styleId="E-mailSignature">
    <w:name w:val="E-mail Signature"/>
    <w:basedOn w:val="Normal"/>
    <w:semiHidden/>
    <w:rsid w:val="007E71C9"/>
  </w:style>
  <w:style w:type="character" w:styleId="Hyperlink">
    <w:name w:val="Hyperlink"/>
    <w:basedOn w:val="DefaultParagraphFont"/>
    <w:semiHidden/>
    <w:rsid w:val="007E71C9"/>
    <w:rPr>
      <w:color w:val="000000"/>
      <w:u w:val="single"/>
    </w:rPr>
  </w:style>
  <w:style w:type="paragraph" w:styleId="BalloonText">
    <w:name w:val="Balloon Text"/>
    <w:basedOn w:val="Normal"/>
    <w:semiHidden/>
    <w:rsid w:val="00725A26"/>
    <w:rPr>
      <w:rFonts w:ascii="Tahoma" w:hAnsi="Tahoma" w:cs="Tahoma"/>
      <w:sz w:val="16"/>
      <w:szCs w:val="16"/>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link w:val="H23GR0"/>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basedOn w:val="DefaultParagraphFont"/>
    <w:semiHidden/>
    <w:rsid w:val="007E71C9"/>
    <w:rPr>
      <w:sz w:val="16"/>
      <w:szCs w:val="16"/>
    </w:rPr>
  </w:style>
  <w:style w:type="paragraph" w:styleId="CommentSubject">
    <w:name w:val="annotation subject"/>
    <w:basedOn w:val="CommentText"/>
    <w:next w:val="CommentText"/>
    <w:semiHidden/>
    <w:rsid w:val="00192E5F"/>
    <w:rPr>
      <w:b/>
      <w:bCs/>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customStyle="1" w:styleId="SingleTxtG">
    <w:name w:val="_ Single Txt_G"/>
    <w:basedOn w:val="Normal"/>
    <w:rsid w:val="0049152D"/>
    <w:pPr>
      <w:suppressAutoHyphens/>
      <w:spacing w:after="120"/>
      <w:ind w:left="1134" w:right="1134"/>
      <w:jc w:val="both"/>
    </w:pPr>
    <w:rPr>
      <w:spacing w:val="0"/>
      <w:w w:val="100"/>
      <w:kern w:val="0"/>
      <w:lang w:eastAsia="ru-RU"/>
    </w:rPr>
  </w:style>
  <w:style w:type="character" w:customStyle="1" w:styleId="H23GR0">
    <w:name w:val="_ H_2/3_GR Знак"/>
    <w:basedOn w:val="DefaultParagraphFont"/>
    <w:link w:val="H23GR"/>
    <w:rsid w:val="005F7E36"/>
    <w:rPr>
      <w:b/>
      <w:spacing w:val="4"/>
      <w:w w:val="103"/>
      <w:kern w:val="1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2</TotalTime>
  <Pages>1</Pages>
  <Words>4988</Words>
  <Characters>28436</Characters>
  <Application>Microsoft Office Outlook</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Организация Объединенных Наций</vt:lpstr>
    </vt:vector>
  </TitlesOfParts>
  <Company>CSD</Company>
  <LinksUpToDate>false</LinksUpToDate>
  <CharactersWithSpaces>33358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subject/>
  <dc:creator>Пользователь</dc:creator>
  <cp:keywords/>
  <dc:description/>
  <cp:lastModifiedBy>CSD</cp:lastModifiedBy>
  <cp:revision>4</cp:revision>
  <cp:lastPrinted>2014-02-17T09:38:00Z</cp:lastPrinted>
  <dcterms:created xsi:type="dcterms:W3CDTF">2014-02-17T09:38:00Z</dcterms:created>
  <dcterms:modified xsi:type="dcterms:W3CDTF">2014-02-17T09:38:00Z</dcterms:modified>
</cp:coreProperties>
</file>