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8" w:rsidRDefault="009136F8">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4.45pt;margin-top:714.3pt;width:198pt;height:19.85pt;z-index:1;mso-position-horizontal-relative:page" filled="f" stroked="f">
            <v:textbox inset="0,0,0,0">
              <w:txbxContent>
                <w:p w:rsidR="00986F83" w:rsidRPr="009E760C" w:rsidRDefault="00986F83">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43751</w:t>
                  </w:r>
                  <w:r>
                    <w:rPr>
                      <w:lang w:val="en-US"/>
                    </w:rPr>
                    <w:fldChar w:fldCharType="end"/>
                  </w:r>
                  <w:r>
                    <w:rPr>
                      <w:lang w:val="en-US"/>
                    </w:rPr>
                    <w:t xml:space="preserve">   (R)</w:t>
                  </w:r>
                  <w:r>
                    <w:tab/>
                  </w:r>
                  <w:r>
                    <w:rPr>
                      <w:lang w:val="en-US"/>
                    </w:rPr>
                    <w:t>050908    170908</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9136F8">
        <w:tblPrEx>
          <w:tblCellMar>
            <w:top w:w="0" w:type="dxa"/>
            <w:left w:w="0" w:type="dxa"/>
            <w:bottom w:w="0" w:type="dxa"/>
            <w:right w:w="0" w:type="dxa"/>
          </w:tblCellMar>
        </w:tblPrEx>
        <w:tc>
          <w:tcPr>
            <w:tcW w:w="5181" w:type="dxa"/>
          </w:tcPr>
          <w:p w:rsidR="009136F8" w:rsidRDefault="009136F8">
            <w:pPr>
              <w:spacing w:line="240" w:lineRule="auto"/>
              <w:rPr>
                <w:b/>
                <w:sz w:val="30"/>
              </w:rPr>
            </w:pPr>
            <w:r>
              <w:rPr>
                <w:b/>
                <w:sz w:val="30"/>
              </w:rPr>
              <w:t xml:space="preserve">ОРГАНИЗАЦИЯ </w:t>
            </w:r>
            <w:r>
              <w:rPr>
                <w:b/>
                <w:sz w:val="30"/>
              </w:rPr>
              <w:br/>
              <w:t>ОБЪЕДИНЕННЫХ НАЦИЙ</w:t>
            </w:r>
          </w:p>
          <w:p w:rsidR="009136F8" w:rsidRDefault="009136F8">
            <w:pPr>
              <w:tabs>
                <w:tab w:val="left" w:pos="0"/>
                <w:tab w:val="left" w:pos="7086"/>
              </w:tabs>
              <w:suppressAutoHyphens/>
              <w:spacing w:line="216" w:lineRule="auto"/>
              <w:rPr>
                <w:b/>
                <w:sz w:val="20"/>
              </w:rPr>
            </w:pPr>
          </w:p>
        </w:tc>
        <w:tc>
          <w:tcPr>
            <w:tcW w:w="4458" w:type="dxa"/>
          </w:tcPr>
          <w:p w:rsidR="009136F8" w:rsidRDefault="009136F8">
            <w:pPr>
              <w:pStyle w:val="Heading1"/>
              <w:jc w:val="right"/>
              <w:rPr>
                <w:sz w:val="72"/>
              </w:rPr>
            </w:pPr>
            <w:r>
              <w:rPr>
                <w:sz w:val="72"/>
              </w:rPr>
              <w:t>CCPR</w:t>
            </w:r>
          </w:p>
        </w:tc>
      </w:tr>
    </w:tbl>
    <w:p w:rsidR="009136F8" w:rsidRDefault="009136F8"/>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9136F8">
        <w:tblPrEx>
          <w:tblCellMar>
            <w:top w:w="0" w:type="dxa"/>
            <w:left w:w="0" w:type="dxa"/>
            <w:bottom w:w="0" w:type="dxa"/>
            <w:right w:w="0" w:type="dxa"/>
          </w:tblCellMar>
        </w:tblPrEx>
        <w:tc>
          <w:tcPr>
            <w:tcW w:w="1418" w:type="dxa"/>
          </w:tcPr>
          <w:bookmarkStart w:id="0" w:name="_MON_1113892296"/>
          <w:bookmarkEnd w:id="0"/>
          <w:p w:rsidR="009136F8" w:rsidRDefault="009136F8">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164567" r:id="rId8"/>
              </w:object>
            </w:r>
          </w:p>
          <w:p w:rsidR="009136F8" w:rsidRDefault="009136F8">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374B76">
              <w:rPr>
                <w:noProof/>
                <w:vanish/>
                <w:sz w:val="20"/>
              </w:rPr>
              <w:t>1</w:t>
            </w:r>
            <w:r>
              <w:rPr>
                <w:vanish/>
                <w:sz w:val="20"/>
              </w:rPr>
              <w:fldChar w:fldCharType="end"/>
            </w:r>
          </w:p>
          <w:p w:rsidR="009136F8" w:rsidRDefault="009136F8">
            <w:pPr>
              <w:tabs>
                <w:tab w:val="left" w:pos="0"/>
                <w:tab w:val="left" w:pos="7086"/>
              </w:tabs>
              <w:suppressAutoHyphens/>
              <w:rPr>
                <w:sz w:val="20"/>
              </w:rPr>
            </w:pPr>
          </w:p>
        </w:tc>
        <w:tc>
          <w:tcPr>
            <w:tcW w:w="4961" w:type="dxa"/>
          </w:tcPr>
          <w:p w:rsidR="009136F8" w:rsidRDefault="009136F8">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9136F8" w:rsidRDefault="009136F8">
            <w:pPr>
              <w:tabs>
                <w:tab w:val="left" w:pos="0"/>
                <w:tab w:val="left" w:pos="7086"/>
              </w:tabs>
              <w:suppressAutoHyphens/>
              <w:ind w:right="284"/>
              <w:rPr>
                <w:sz w:val="32"/>
              </w:rPr>
            </w:pPr>
          </w:p>
        </w:tc>
        <w:tc>
          <w:tcPr>
            <w:tcW w:w="3260" w:type="dxa"/>
          </w:tcPr>
          <w:p w:rsidR="009136F8" w:rsidRDefault="009136F8">
            <w:pPr>
              <w:spacing w:line="240" w:lineRule="auto"/>
              <w:rPr>
                <w:sz w:val="22"/>
              </w:rPr>
            </w:pPr>
            <w:r>
              <w:rPr>
                <w:sz w:val="22"/>
                <w:lang w:val="en-US"/>
              </w:rPr>
              <w:t>Distr</w:t>
            </w:r>
            <w:r>
              <w:rPr>
                <w:sz w:val="22"/>
              </w:rPr>
              <w:t>.</w:t>
            </w:r>
          </w:p>
          <w:p w:rsidR="009136F8" w:rsidRDefault="009136F8">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136F8" w:rsidRDefault="009136F8">
            <w:pPr>
              <w:spacing w:line="240" w:lineRule="auto"/>
              <w:rPr>
                <w:sz w:val="22"/>
              </w:rPr>
            </w:pPr>
          </w:p>
          <w:p w:rsidR="009136F8" w:rsidRPr="00EE396E" w:rsidRDefault="009136F8">
            <w:pPr>
              <w:spacing w:line="240" w:lineRule="auto"/>
              <w:rPr>
                <w:sz w:val="22"/>
                <w:lang w:val="en-US"/>
              </w:rPr>
            </w:pPr>
            <w:r>
              <w:rPr>
                <w:sz w:val="22"/>
                <w:lang w:val="en-US"/>
              </w:rPr>
              <w:fldChar w:fldCharType="begin"/>
            </w:r>
            <w:r w:rsidRPr="00EE396E">
              <w:rPr>
                <w:sz w:val="22"/>
                <w:lang w:val="en-US"/>
              </w:rPr>
              <w:instrText xml:space="preserve"> </w:instrText>
            </w:r>
            <w:r>
              <w:rPr>
                <w:sz w:val="22"/>
                <w:lang w:val="en-US"/>
              </w:rPr>
              <w:instrText>FILLIN</w:instrText>
            </w:r>
            <w:r w:rsidRPr="00EE396E">
              <w:rPr>
                <w:sz w:val="22"/>
                <w:lang w:val="en-US"/>
              </w:rPr>
              <w:instrText xml:space="preserve">  "</w:instrText>
            </w:r>
            <w:r>
              <w:rPr>
                <w:sz w:val="22"/>
              </w:rPr>
              <w:instrText>Введите</w:instrText>
            </w:r>
            <w:r w:rsidRPr="00EE396E">
              <w:rPr>
                <w:sz w:val="22"/>
                <w:lang w:val="en-US"/>
              </w:rPr>
              <w:instrText xml:space="preserve"> </w:instrText>
            </w:r>
            <w:r>
              <w:rPr>
                <w:sz w:val="22"/>
              </w:rPr>
              <w:instrText>символ</w:instrText>
            </w:r>
            <w:r w:rsidRPr="00EE396E">
              <w:rPr>
                <w:sz w:val="22"/>
                <w:lang w:val="en-US"/>
              </w:rPr>
              <w:instrText xml:space="preserve"> </w:instrText>
            </w:r>
            <w:r>
              <w:rPr>
                <w:sz w:val="22"/>
              </w:rPr>
              <w:instrText>документа</w:instrText>
            </w:r>
            <w:r w:rsidRPr="00EE396E">
              <w:rPr>
                <w:sz w:val="22"/>
                <w:lang w:val="en-US"/>
              </w:rPr>
              <w:instrText xml:space="preserve">" \* </w:instrText>
            </w:r>
            <w:r>
              <w:rPr>
                <w:sz w:val="22"/>
                <w:lang w:val="en-US"/>
              </w:rPr>
              <w:instrText>MERGEFORMAT</w:instrText>
            </w:r>
            <w:r w:rsidRPr="00EE396E">
              <w:rPr>
                <w:sz w:val="22"/>
                <w:lang w:val="en-US"/>
              </w:rPr>
              <w:instrText xml:space="preserve"> </w:instrText>
            </w:r>
            <w:r w:rsidR="00EE396E">
              <w:rPr>
                <w:sz w:val="22"/>
                <w:lang w:val="en-US"/>
              </w:rPr>
              <w:fldChar w:fldCharType="separate"/>
            </w:r>
            <w:r w:rsidR="00EE396E">
              <w:rPr>
                <w:sz w:val="22"/>
                <w:lang w:val="en-US"/>
              </w:rPr>
              <w:t>CCPR/C/UKR/CO/6/Add.1</w:t>
            </w:r>
            <w:r>
              <w:rPr>
                <w:sz w:val="22"/>
                <w:lang w:val="en-US"/>
              </w:rPr>
              <w:fldChar w:fldCharType="end"/>
            </w:r>
          </w:p>
          <w:p w:rsidR="009136F8" w:rsidRDefault="009136F8">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EE396E">
              <w:rPr>
                <w:sz w:val="22"/>
                <w:lang w:val="en-US"/>
              </w:rPr>
              <w:fldChar w:fldCharType="separate"/>
            </w:r>
            <w:r w:rsidR="00EE396E">
              <w:rPr>
                <w:sz w:val="22"/>
                <w:lang w:val="en-US"/>
              </w:rPr>
              <w:t>21 August 2008</w:t>
            </w:r>
            <w:r>
              <w:rPr>
                <w:sz w:val="22"/>
                <w:lang w:val="en-US"/>
              </w:rPr>
              <w:fldChar w:fldCharType="end"/>
            </w:r>
          </w:p>
          <w:p w:rsidR="009136F8" w:rsidRDefault="009136F8">
            <w:pPr>
              <w:spacing w:line="240" w:lineRule="auto"/>
              <w:rPr>
                <w:sz w:val="22"/>
              </w:rPr>
            </w:pPr>
          </w:p>
          <w:p w:rsidR="009136F8" w:rsidRDefault="009136F8">
            <w:pPr>
              <w:spacing w:line="240" w:lineRule="auto"/>
              <w:rPr>
                <w:sz w:val="22"/>
                <w:lang w:val="en-US"/>
              </w:rPr>
            </w:pPr>
            <w:r>
              <w:rPr>
                <w:sz w:val="22"/>
                <w:lang w:val="en-US"/>
              </w:rPr>
              <w:t>RUSSIAN</w:t>
            </w:r>
          </w:p>
          <w:p w:rsidR="009136F8" w:rsidRDefault="009136F8">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9136F8" w:rsidRDefault="009136F8">
            <w:pPr>
              <w:tabs>
                <w:tab w:val="left" w:pos="0"/>
                <w:tab w:val="left" w:pos="7086"/>
              </w:tabs>
              <w:suppressAutoHyphens/>
              <w:spacing w:line="240" w:lineRule="auto"/>
              <w:ind w:left="284"/>
              <w:rPr>
                <w:sz w:val="22"/>
              </w:rPr>
            </w:pPr>
          </w:p>
        </w:tc>
      </w:tr>
    </w:tbl>
    <w:p w:rsidR="009136F8" w:rsidRDefault="009136F8"/>
    <w:p w:rsidR="00EE396E" w:rsidRDefault="00EE396E" w:rsidP="00EE396E">
      <w:pPr>
        <w:rPr>
          <w:b/>
        </w:rPr>
      </w:pPr>
      <w:r>
        <w:rPr>
          <w:b/>
        </w:rPr>
        <w:t>КОМИТЕТ ПО ПРАВАМ ЧЕЛОВЕКА</w:t>
      </w:r>
    </w:p>
    <w:p w:rsidR="00EE396E" w:rsidRDefault="00EE396E" w:rsidP="00EE396E">
      <w:pPr>
        <w:rPr>
          <w:b/>
        </w:rPr>
      </w:pPr>
    </w:p>
    <w:p w:rsidR="00EE396E" w:rsidRDefault="00EE396E" w:rsidP="00EE396E">
      <w:pPr>
        <w:rPr>
          <w:b/>
          <w:lang w:val="en-US"/>
        </w:rPr>
      </w:pPr>
    </w:p>
    <w:p w:rsidR="00EE396E" w:rsidRDefault="00EE396E" w:rsidP="00EE396E">
      <w:pPr>
        <w:rPr>
          <w:b/>
          <w:lang w:val="en-US"/>
        </w:rPr>
      </w:pPr>
    </w:p>
    <w:p w:rsidR="00EE396E" w:rsidRDefault="00EE396E" w:rsidP="00EE396E">
      <w:pPr>
        <w:rPr>
          <w:b/>
          <w:lang w:val="en-US"/>
        </w:rPr>
      </w:pPr>
    </w:p>
    <w:p w:rsidR="00EE396E" w:rsidRDefault="00EE396E" w:rsidP="00EE396E">
      <w:pPr>
        <w:jc w:val="center"/>
        <w:rPr>
          <w:b/>
        </w:rPr>
      </w:pPr>
      <w:r>
        <w:rPr>
          <w:b/>
        </w:rPr>
        <w:t>РАССМОТРЕНИЕ ДОКЛАДОВ, ПРЕДСТАВЛЕННЫХ ГОСУДАРСТВАМИ–УЧАСТНИКАМИ В СООТВЕТСТВИИ СО СТАТЬЕЙ 40 ПАКТА</w:t>
      </w:r>
    </w:p>
    <w:p w:rsidR="00EE396E" w:rsidRDefault="00EE396E" w:rsidP="00EE396E">
      <w:pPr>
        <w:jc w:val="center"/>
        <w:rPr>
          <w:b/>
        </w:rPr>
      </w:pPr>
    </w:p>
    <w:p w:rsidR="00EE396E" w:rsidRDefault="00EE396E" w:rsidP="00EE396E">
      <w:pPr>
        <w:jc w:val="center"/>
        <w:rPr>
          <w:b/>
        </w:rPr>
      </w:pPr>
      <w:r>
        <w:rPr>
          <w:b/>
        </w:rPr>
        <w:t>УКРАИНА</w:t>
      </w:r>
    </w:p>
    <w:p w:rsidR="00EE396E" w:rsidRDefault="00EE396E" w:rsidP="00EE396E">
      <w:pPr>
        <w:jc w:val="center"/>
        <w:rPr>
          <w:b/>
        </w:rPr>
      </w:pPr>
    </w:p>
    <w:p w:rsidR="00EE396E" w:rsidRDefault="00EE396E" w:rsidP="00EE396E">
      <w:pPr>
        <w:jc w:val="center"/>
        <w:rPr>
          <w:b/>
        </w:rPr>
      </w:pPr>
      <w:r>
        <w:rPr>
          <w:b/>
        </w:rPr>
        <w:t>Добавление</w:t>
      </w:r>
    </w:p>
    <w:p w:rsidR="00EE396E" w:rsidRDefault="00EE396E" w:rsidP="00EE396E">
      <w:pPr>
        <w:jc w:val="center"/>
        <w:rPr>
          <w:b/>
        </w:rPr>
      </w:pPr>
    </w:p>
    <w:p w:rsidR="00EE396E" w:rsidRPr="00EE396E" w:rsidRDefault="00EE396E" w:rsidP="00EE396E">
      <w:pPr>
        <w:jc w:val="center"/>
      </w:pPr>
      <w:r>
        <w:rPr>
          <w:b/>
        </w:rPr>
        <w:t xml:space="preserve">Комментарии Украины к Заключительным замечаниям Комитета по правам человека </w:t>
      </w:r>
      <w:r w:rsidRPr="00D009CF">
        <w:rPr>
          <w:b/>
        </w:rPr>
        <w:t>(</w:t>
      </w:r>
      <w:r>
        <w:rPr>
          <w:b/>
          <w:lang w:val="en-US"/>
        </w:rPr>
        <w:t>CCPR</w:t>
      </w:r>
      <w:r w:rsidRPr="00D009CF">
        <w:rPr>
          <w:b/>
        </w:rPr>
        <w:t>/</w:t>
      </w:r>
      <w:r>
        <w:rPr>
          <w:b/>
          <w:lang w:val="en-US"/>
        </w:rPr>
        <w:t>C</w:t>
      </w:r>
      <w:r w:rsidRPr="00D009CF">
        <w:rPr>
          <w:b/>
        </w:rPr>
        <w:t>/</w:t>
      </w:r>
      <w:r>
        <w:rPr>
          <w:b/>
          <w:lang w:val="en-US"/>
        </w:rPr>
        <w:t>UKR</w:t>
      </w:r>
      <w:r w:rsidRPr="00D009CF">
        <w:rPr>
          <w:b/>
        </w:rPr>
        <w:t>/</w:t>
      </w:r>
      <w:r>
        <w:rPr>
          <w:b/>
          <w:lang w:val="en-US"/>
        </w:rPr>
        <w:t>C</w:t>
      </w:r>
      <w:r w:rsidR="004778E6">
        <w:rPr>
          <w:b/>
          <w:lang w:val="en-US"/>
        </w:rPr>
        <w:t>O</w:t>
      </w:r>
      <w:r w:rsidRPr="00D009CF">
        <w:rPr>
          <w:b/>
        </w:rPr>
        <w:t>/6)</w:t>
      </w:r>
      <w:r>
        <w:rPr>
          <w:rStyle w:val="FootnoteReference"/>
          <w:b w:val="0"/>
        </w:rPr>
        <w:footnoteReference w:customMarkFollows="1" w:id="1"/>
        <w:t>*</w:t>
      </w:r>
    </w:p>
    <w:p w:rsidR="00EE396E" w:rsidRPr="00EE396E" w:rsidRDefault="00EE396E" w:rsidP="00EE396E">
      <w:pPr>
        <w:jc w:val="center"/>
      </w:pPr>
    </w:p>
    <w:p w:rsidR="00EE396E" w:rsidRDefault="00EE396E" w:rsidP="00EE396E">
      <w:pPr>
        <w:jc w:val="right"/>
      </w:pPr>
      <w:r w:rsidRPr="00EE396E">
        <w:t>[</w:t>
      </w:r>
      <w:r>
        <w:t>19 мая 2008 года]</w:t>
      </w:r>
    </w:p>
    <w:p w:rsidR="00EE396E" w:rsidRDefault="00EE396E" w:rsidP="00EE396E">
      <w:pPr>
        <w:jc w:val="right"/>
      </w:pPr>
      <w:r>
        <w:t>[Русский]</w:t>
      </w:r>
    </w:p>
    <w:p w:rsidR="00EE396E" w:rsidRDefault="00EE396E" w:rsidP="00EE396E">
      <w:pPr>
        <w:jc w:val="right"/>
      </w:pPr>
    </w:p>
    <w:p w:rsidR="00EE396E" w:rsidRDefault="00EE396E" w:rsidP="00EE396E">
      <w:pPr>
        <w:jc w:val="center"/>
        <w:rPr>
          <w:b/>
        </w:rPr>
      </w:pPr>
      <w:r>
        <w:br w:type="page"/>
      </w:r>
      <w:r>
        <w:rPr>
          <w:b/>
        </w:rPr>
        <w:t>Пункт 7</w:t>
      </w:r>
    </w:p>
    <w:p w:rsidR="00EE396E" w:rsidRDefault="00EE396E" w:rsidP="00EE396E">
      <w:pPr>
        <w:jc w:val="center"/>
        <w:rPr>
          <w:b/>
        </w:rPr>
      </w:pPr>
    </w:p>
    <w:p w:rsidR="00EE396E" w:rsidRDefault="00EE396E" w:rsidP="00EE396E">
      <w:r>
        <w:t>1.</w:t>
      </w:r>
      <w:r>
        <w:tab/>
        <w:t xml:space="preserve">Украина прилагает неослабевающие усилия для приведения </w:t>
      </w:r>
      <w:r w:rsidR="009E760C">
        <w:t xml:space="preserve">своего </w:t>
      </w:r>
      <w:r>
        <w:t xml:space="preserve">национального законодательства в соответствие с международными стандартами в области прав человека и для их соблюдения.  Руководствуясь требованиями Конституции, Закона "О прокуратуре" и приказами Генерального прокурора, прокуроры всех уровней систематически контролируют соблюдение законодательства, регламентирующего исполнение судебных решений по уголовным делам, а также применение иных мер принудительного характера, связанных с ограничениями личной свободы.  </w:t>
      </w:r>
    </w:p>
    <w:p w:rsidR="00EE396E" w:rsidRDefault="00EE396E" w:rsidP="00EE396E"/>
    <w:p w:rsidR="00EE396E" w:rsidRDefault="00EE396E" w:rsidP="00EE396E">
      <w:r>
        <w:t>2.</w:t>
      </w:r>
      <w:r>
        <w:tab/>
        <w:t>Для обеспечения регулярного надзора за всеми следственными изоляторами и уголовно–исправительными колониями ежемесячно проводятся собеседования с заключенными по личным вопросам и проверяется законность решений, принятых администрацией.  В статье 24 Уголовно–исполнительного кодекса Украины конкретно определяются лица, имеющие право посещать уголовно–исправительные учреждения с целью проверки существующих условий.  Прокуроры обязаны расследовать и выслушивать жалобы задержанных и арестованных лиц, касающиеся нарушения их прав и свобод.  В соответствии со статьей 25 вышеупомянутого Кодекса функции общественного контроля за соблюдением прав осужденных при отбытии ими наказаний по приговорам возложены на наблюдательные комиссии.</w:t>
      </w:r>
    </w:p>
    <w:p w:rsidR="00EE396E" w:rsidRDefault="00EE396E" w:rsidP="00EE396E"/>
    <w:p w:rsidR="00EE396E" w:rsidRDefault="00EE396E" w:rsidP="00EE396E">
      <w:r>
        <w:t>3.</w:t>
      </w:r>
      <w:r>
        <w:tab/>
        <w:t>Что касается избиения до смерти 36–летнего мужчины, имевшего место в Житомире 7 апреля 2005 года, то прокуратурой Житомирской области 7 апреля 2005 года возбуждено уголовное дело по факту умышленного убийства г–на Я. в соответствии с пунктом 1 статьи 115 Уголовного кодекса.</w:t>
      </w:r>
    </w:p>
    <w:p w:rsidR="00EE396E" w:rsidRDefault="00EE396E" w:rsidP="00EE396E"/>
    <w:p w:rsidR="00EE396E" w:rsidRDefault="00EE396E" w:rsidP="00EE396E">
      <w:r>
        <w:t>4.</w:t>
      </w:r>
      <w:r>
        <w:tab/>
        <w:t xml:space="preserve">Согласно отчету о досудебном следствии, 6 апреля 2005 года около 22 час. 50 мин. инспектор Житомирского городского отдела Управления </w:t>
      </w:r>
      <w:r w:rsidR="00051762">
        <w:t>Министерст</w:t>
      </w:r>
      <w:r>
        <w:t xml:space="preserve">ва внутренних дел Украины в Житомирской области П. доставил в дежурную часть отдела г–на Я., находившегося в состоянии алкогольного опьянения, и составил протокол об административном правонарушении, предусмотренном статьей 173 Кодекса Украины об административных правонарушениях.  Г–н Я. был помещен в камеру для предварительного задержания № 2 дежурной части Житомирского городского отдела.  7 апреля 2005 года за период с 1 часа ночи до 6 часов утра состояние здоровья г–на Я. значительно ухудшилось.  Инспектор П. и дежурный камеры предварительного задержания Житомирского городского отдела, считая, что г–н Я. притворяется больным, причинили ему телесные повреждения.  Об этом свидетельствовали кровоподтеки и ссадины </w:t>
      </w:r>
      <w:r w:rsidR="009E760C">
        <w:t xml:space="preserve">на </w:t>
      </w:r>
      <w:r>
        <w:t>грудной клетк</w:t>
      </w:r>
      <w:r w:rsidR="009E760C">
        <w:t>е</w:t>
      </w:r>
      <w:r>
        <w:t>, переломы левых и правых ребер и повреждения легких, вследствие которых пострадавший 7 апреля 2005 года в 7 час. 35 мин. скончался в дежурной части Житомирского городского отдела.</w:t>
      </w:r>
    </w:p>
    <w:p w:rsidR="00EE396E" w:rsidRDefault="00EE396E" w:rsidP="00EE396E"/>
    <w:p w:rsidR="00EE396E" w:rsidRDefault="00EE396E" w:rsidP="00EE396E">
      <w:r>
        <w:t>5.</w:t>
      </w:r>
      <w:r>
        <w:tab/>
        <w:t>27 апреля 2005 года в соответствии с пунктом 2 статьи 121 и пунктом 3 статьи 365 Уголовного кодекса уголовное дело, возбужденное против К. и П., было направлено для рассмотрения по существу в Богунский районный суд города Житомира.  В настоящее время продолжается судебное следствие.</w:t>
      </w:r>
    </w:p>
    <w:p w:rsidR="00EE396E" w:rsidRDefault="00EE396E" w:rsidP="00EE396E"/>
    <w:p w:rsidR="00EE396E" w:rsidRDefault="00EE396E" w:rsidP="00EE396E">
      <w:r>
        <w:t>6.</w:t>
      </w:r>
      <w:r>
        <w:tab/>
        <w:t>Что касается избиения до смерти мужчины в Харьковском следственном изоляторе 17 декабря 2005 года, то прокуратурой Октябрьского района города Харькова 22 декабря 2005 года было возбуждено уголовное дело по факту ненадлежащего исполнения профессиональных обязанностей медицинскими работниками изолятора, что и привело к смерти лица, находившегося под стражей.</w:t>
      </w:r>
    </w:p>
    <w:p w:rsidR="00EE396E" w:rsidRDefault="00EE396E" w:rsidP="00EE396E"/>
    <w:p w:rsidR="00EE396E" w:rsidRDefault="00EE396E" w:rsidP="00EE396E">
      <w:r>
        <w:t>7.</w:t>
      </w:r>
      <w:r>
        <w:tab/>
        <w:t xml:space="preserve">Согласно отчету о досудебном следствии, г–н М., содержавшийся под стражей, 29 ноября 2005 года был поставлен на амбулаторный учет в следственном изоляторе по поводу вегетососудистой дистонии гипертонического типа, которая сопровождалась потерей сознания, падением с постели и ударами о стены при передвижении по камере.  17 декабря 2005 года г–н М. умер в медицинской части Харьковского следственного изолятора в результате черепно–мозговой травмы с раздражением внутренних мозговых оболочек, происшедшей за четыре–пять дней до этого и приведшей к обильной рвоте и вдыханию рвотных масс в дыхательные пути.  Согласно выводам дополнительной судебно–медицинской экспертизы, действия медицинских работников Харьковского следственного изолятора были своевременными, исчерпывающими и целесообразными.  </w:t>
      </w:r>
    </w:p>
    <w:p w:rsidR="00EE396E" w:rsidRDefault="00EE396E" w:rsidP="00EE396E"/>
    <w:p w:rsidR="00EE396E" w:rsidRDefault="00EE396E" w:rsidP="00EE396E">
      <w:r>
        <w:t>8.</w:t>
      </w:r>
      <w:r>
        <w:tab/>
        <w:t>По результатам досудебного следствия уголовное дело было закрыто 29 мая 2007 года в соответствии с пунктом 2 статьи 6 Уголовно–процессуального кодекса Украины.  Основания для отмены постановления о прекращении уголовного дела отсутствуют.</w:t>
      </w:r>
    </w:p>
    <w:p w:rsidR="00EE396E" w:rsidRDefault="00EE396E" w:rsidP="00EE396E"/>
    <w:p w:rsidR="00EE396E" w:rsidRDefault="00EE396E" w:rsidP="00EE396E">
      <w:r>
        <w:t>9.</w:t>
      </w:r>
      <w:r>
        <w:tab/>
        <w:t>В отношении случая смерти в апреле 2004 года Миколы Зах</w:t>
      </w:r>
      <w:r w:rsidR="00281CCF">
        <w:t>а</w:t>
      </w:r>
      <w:r>
        <w:t xml:space="preserve">девского, содержавшегося в предварительном заключении, следует отметить, что </w:t>
      </w:r>
      <w:r w:rsidR="00281CCF">
        <w:t xml:space="preserve">такое лицо в </w:t>
      </w:r>
      <w:r>
        <w:t>картотек</w:t>
      </w:r>
      <w:r w:rsidR="00281CCF">
        <w:t>е</w:t>
      </w:r>
      <w:r>
        <w:t xml:space="preserve"> отдела по контролю </w:t>
      </w:r>
      <w:r w:rsidR="00281CCF">
        <w:t xml:space="preserve">за </w:t>
      </w:r>
      <w:r>
        <w:t>исполнением судебных решений Харьковского следственного изолятор</w:t>
      </w:r>
      <w:r w:rsidR="00281CCF">
        <w:t>а</w:t>
      </w:r>
      <w:r>
        <w:t xml:space="preserve"> не значится.  Помимо этого, в 2004 году в указанном учреждении каких–либо случаев смерти не было.  </w:t>
      </w:r>
    </w:p>
    <w:p w:rsidR="00EE396E" w:rsidRDefault="00EE396E" w:rsidP="00EE396E"/>
    <w:p w:rsidR="00EE396E" w:rsidRDefault="00EE396E" w:rsidP="00EE396E">
      <w:r>
        <w:t>10.</w:t>
      </w:r>
      <w:r>
        <w:tab/>
        <w:t>Согласно статье 85–2 Уголовно–процессуального кодекса, органы дознания, следователи, прокуроры и суды имеют право при проведении следственных действий применять видеосъемку лиц, подозреваемых в совершении уголовных преступлений.  Генеральная прокуратура считает, что такие записи могли бы использоваться на постоянной основе при проведении расследований в отношении подозреваемых, что, по ее мнению, приведет к сокращению числа случаев отказа подозреваемых от ранее данных ими показаний.</w:t>
      </w:r>
    </w:p>
    <w:p w:rsidR="00EE396E" w:rsidRDefault="00EE396E" w:rsidP="00EE396E"/>
    <w:p w:rsidR="00EE396E" w:rsidRDefault="00EE396E" w:rsidP="00EE396E">
      <w:r>
        <w:t>11.</w:t>
      </w:r>
      <w:r>
        <w:tab/>
        <w:t xml:space="preserve">За последние годы правительство Украины </w:t>
      </w:r>
      <w:r w:rsidR="00281CCF">
        <w:t>пред</w:t>
      </w:r>
      <w:r>
        <w:t>приняло ряд шагов для поощрения прав человека в деятельности органов внутренни</w:t>
      </w:r>
      <w:r w:rsidR="00281CCF">
        <w:t>х дел, которые включали следующе</w:t>
      </w:r>
      <w:r>
        <w:t>е:</w:t>
      </w:r>
    </w:p>
    <w:p w:rsidR="00EE396E" w:rsidRDefault="00EE396E" w:rsidP="00EE396E"/>
    <w:p w:rsidR="00EE396E" w:rsidRDefault="00EE396E" w:rsidP="00281CCF">
      <w:pPr>
        <w:numPr>
          <w:ilvl w:val="0"/>
          <w:numId w:val="3"/>
        </w:numPr>
        <w:ind w:left="1134" w:hanging="567"/>
      </w:pPr>
      <w:r>
        <w:t>в октябре 2004 года был создан пост советника министра внутренних дел по правам человека и гендерным вопросам;</w:t>
      </w:r>
    </w:p>
    <w:p w:rsidR="00EE396E" w:rsidRDefault="00EE396E" w:rsidP="00281CCF">
      <w:pPr>
        <w:tabs>
          <w:tab w:val="clear" w:pos="1134"/>
        </w:tabs>
        <w:ind w:left="567"/>
      </w:pPr>
    </w:p>
    <w:p w:rsidR="00EE396E" w:rsidRDefault="00EE396E" w:rsidP="00281CCF">
      <w:pPr>
        <w:numPr>
          <w:ilvl w:val="0"/>
          <w:numId w:val="3"/>
        </w:numPr>
        <w:ind w:left="1134" w:hanging="567"/>
      </w:pPr>
      <w:r>
        <w:t>в декабре 2005</w:t>
      </w:r>
      <w:r w:rsidR="00281CCF">
        <w:t> года были учреждены гражданский</w:t>
      </w:r>
      <w:r>
        <w:t xml:space="preserve"> правозащитный совет при </w:t>
      </w:r>
      <w:r w:rsidR="00051762">
        <w:t>Министерст</w:t>
      </w:r>
      <w:r>
        <w:t xml:space="preserve">ве внутренних дел и аналогичные советы при управлениях </w:t>
      </w:r>
      <w:r w:rsidR="00051762">
        <w:t>Министерст</w:t>
      </w:r>
      <w:r>
        <w:t>ва в областях.  Гражданские советы являются коллегиальными органами, в которых заседают представители гражданского общества и правоприменительных учреждений с целью выявления наиболее острых проблем, связанных с соблюдением прав человека и деятельностью органов внутренних дел, а также с целью разработки стратегий по их преодолению;</w:t>
      </w:r>
    </w:p>
    <w:p w:rsidR="00EE396E" w:rsidRDefault="00EE396E" w:rsidP="00281CCF">
      <w:pPr>
        <w:tabs>
          <w:tab w:val="clear" w:pos="1134"/>
        </w:tabs>
        <w:ind w:left="567"/>
      </w:pPr>
    </w:p>
    <w:p w:rsidR="00EE396E" w:rsidRDefault="00EE396E" w:rsidP="00281CCF">
      <w:pPr>
        <w:numPr>
          <w:ilvl w:val="0"/>
          <w:numId w:val="3"/>
        </w:numPr>
        <w:ind w:left="1134" w:hanging="567"/>
      </w:pPr>
      <w:r>
        <w:t xml:space="preserve">в августе 2006 года </w:t>
      </w:r>
      <w:r w:rsidR="00281CCF">
        <w:t>в</w:t>
      </w:r>
      <w:r>
        <w:t xml:space="preserve"> цел</w:t>
      </w:r>
      <w:r w:rsidR="00281CCF">
        <w:t>ях</w:t>
      </w:r>
      <w:r>
        <w:t xml:space="preserve"> обеспечения независимого инспектирования мест содержания заключенных и арестованных лиц начали свою работу мобильные группы по мониторингу соблюдения конституционных прав и свобод граждан;  эти группы представляют собой уникальный инструмент гражданского контроля за деятельностью органов внутренних дел Украины.  Считается, </w:t>
      </w:r>
      <w:r w:rsidR="00281CCF">
        <w:t xml:space="preserve">что </w:t>
      </w:r>
      <w:r>
        <w:t>эти мобильные группы являются аналогом национальных превентивных механизмов, предусмотренных Факультативным протоколом к Конвенции против пыток и других жестоких, бесчеловечных или унижающих достоинство видов обращения и наказания;</w:t>
      </w:r>
    </w:p>
    <w:p w:rsidR="00EE396E" w:rsidRDefault="00EE396E" w:rsidP="00281CCF">
      <w:pPr>
        <w:tabs>
          <w:tab w:val="clear" w:pos="1134"/>
        </w:tabs>
        <w:ind w:left="567"/>
      </w:pPr>
    </w:p>
    <w:p w:rsidR="00EE396E" w:rsidRDefault="00EE396E" w:rsidP="00281CCF">
      <w:pPr>
        <w:numPr>
          <w:ilvl w:val="0"/>
          <w:numId w:val="3"/>
        </w:numPr>
        <w:ind w:left="1134" w:hanging="567"/>
      </w:pPr>
      <w:r>
        <w:t>в январе 2008 года было создано управление по мониторингу соблюдения прав человека в деятельности органов внутренних дел.  Цель заключается в создании системы ведомственного мониторинга соблюдения прав человека в работе органов внутренних дел в соответствии с международными стандартами в области правоохранительной деятельности.</w:t>
      </w:r>
    </w:p>
    <w:p w:rsidR="00EE396E" w:rsidRDefault="00EE396E" w:rsidP="00281CCF">
      <w:pPr>
        <w:tabs>
          <w:tab w:val="clear" w:pos="1134"/>
        </w:tabs>
        <w:ind w:left="567"/>
      </w:pPr>
    </w:p>
    <w:p w:rsidR="00EE396E" w:rsidRDefault="00EE396E" w:rsidP="00EE396E">
      <w:r>
        <w:t>12.</w:t>
      </w:r>
      <w:r>
        <w:tab/>
        <w:t>Следует отметить, что 7 мая 2008 года вступил в силу Закон Украины "О внесении изменений в Уголовный и Уголовно–процессуальный кодексы (относительно гуманизации уголовной ответственности)".</w:t>
      </w:r>
    </w:p>
    <w:p w:rsidR="00EE396E" w:rsidRDefault="00EE396E" w:rsidP="00EE396E"/>
    <w:p w:rsidR="00EE396E" w:rsidRDefault="00EE396E" w:rsidP="00EE396E">
      <w:r>
        <w:t>13.</w:t>
      </w:r>
      <w:r>
        <w:tab/>
        <w:t xml:space="preserve">В соответствии с этим Законом применение пыток наказывается лишением свободы сроком от трех до пяти лет, а понятие </w:t>
      </w:r>
      <w:r w:rsidR="00CB6652">
        <w:t>"</w:t>
      </w:r>
      <w:r>
        <w:t>пыт</w:t>
      </w:r>
      <w:r w:rsidR="00CB6652">
        <w:t>ки"</w:t>
      </w:r>
      <w:r>
        <w:t xml:space="preserve"> определяется как "преднамеренное причинение сильной физической боли или физического или морального страдания путем нанесения побоев, мучений или других насильственных действий с целью принудить пострадавше</w:t>
      </w:r>
      <w:r w:rsidR="00CB6652">
        <w:t>е</w:t>
      </w:r>
      <w:r>
        <w:t xml:space="preserve"> или другое лицо совершить действия, которые противоречат его воле, в том числе получить от него либо от другого лица информацию или признание, либо с целью наказать </w:t>
      </w:r>
      <w:r w:rsidR="00CB6652">
        <w:t xml:space="preserve">его </w:t>
      </w:r>
      <w:r>
        <w:t>за действия, которые совершены им или другим лицом или в совершении которых он</w:t>
      </w:r>
      <w:r w:rsidR="00CB6652">
        <w:t>о</w:t>
      </w:r>
      <w:r>
        <w:t xml:space="preserve"> подозревается, а также с целью запугивания или дискриминации его или третьего лица".</w:t>
      </w:r>
    </w:p>
    <w:p w:rsidR="00EE396E" w:rsidRDefault="00EE396E" w:rsidP="00EE396E"/>
    <w:p w:rsidR="00F976C9" w:rsidRDefault="00F976C9" w:rsidP="00986F83">
      <w:r>
        <w:t>14.</w:t>
      </w:r>
      <w:r>
        <w:tab/>
        <w:t>Такое определение термина "пытки" согласуется со статьей 1 Конвенции против пыток и других жестоких, бесчеловечных или унижающих достоинство видов обращения и наказания.</w:t>
      </w:r>
    </w:p>
    <w:p w:rsidR="00F976C9" w:rsidRDefault="00F976C9" w:rsidP="00986F83"/>
    <w:p w:rsidR="00F976C9" w:rsidRDefault="00F976C9" w:rsidP="00986F83">
      <w:pPr>
        <w:jc w:val="center"/>
        <w:rPr>
          <w:b/>
        </w:rPr>
      </w:pPr>
      <w:r>
        <w:rPr>
          <w:b/>
        </w:rPr>
        <w:t>Пункт 11</w:t>
      </w:r>
    </w:p>
    <w:p w:rsidR="00F976C9" w:rsidRDefault="00F976C9" w:rsidP="00986F83">
      <w:pPr>
        <w:jc w:val="center"/>
        <w:rPr>
          <w:b/>
        </w:rPr>
      </w:pPr>
    </w:p>
    <w:p w:rsidR="00F976C9" w:rsidRDefault="00F976C9" w:rsidP="00986F83">
      <w:r>
        <w:t>15.</w:t>
      </w:r>
      <w:r>
        <w:tab/>
        <w:t>В настоящее время 407 (84%) изоляторов временного содержания отвечают установленным требованиям.  В камерах этих учреждений милиции имеются индивидуальные спальные места, умывальники и окна, обеспечивающие достаточный доступ естественного света и воздуха.  В изоляторах есть дворики для прогулок.  Задержанные трижды в день получают питание, полностью финансируемое государством.  80 учреждений были временно закрыты для проведения значительного ремонта.  Медицинскую помощь лицам на объектах досудебного содержания под стражей оказывают 29 медицинских частей и три пункта первой помощи со штатом медицинских работников, который не укомплектован на 9%.</w:t>
      </w:r>
    </w:p>
    <w:p w:rsidR="00F976C9" w:rsidRDefault="00F976C9" w:rsidP="00986F83"/>
    <w:p w:rsidR="00F976C9" w:rsidRDefault="00F976C9" w:rsidP="00986F83">
      <w:r>
        <w:t>16.</w:t>
      </w:r>
      <w:r>
        <w:tab/>
        <w:t xml:space="preserve">В качестве дополнительной информации сообщается, что, по состоянию на 1 января 2008 года, имелось 535 специальных учреждений милиции, в том числе 487 изоляторов временного содержания на 9 800 мест, 36 приемников-распределителей для лиц, задержанных за бродяжничество, на 1 300 мест и 12 специальных приемников для лиц под административным арестом на 390 мест.  По данным </w:t>
      </w:r>
      <w:r w:rsidR="00051762">
        <w:t>Министерст</w:t>
      </w:r>
      <w:r>
        <w:t>ва внутренних дел, в этих учреждениях ежедневно содержится 6 300 человек.</w:t>
      </w:r>
    </w:p>
    <w:p w:rsidR="00F976C9" w:rsidRDefault="00F976C9" w:rsidP="00986F83"/>
    <w:p w:rsidR="00F976C9" w:rsidRDefault="00F976C9" w:rsidP="00986F83">
      <w:r>
        <w:t>17.</w:t>
      </w:r>
      <w:r>
        <w:tab/>
        <w:t xml:space="preserve">Однако одним из поводов для беспокойства является состояние соблюдения конституционных прав граждан в следственных изоляторах, где при общем снижении среднегодового количества помещенных в эти учреждения лиц за прошлый год умерли 103 заключенных.  Почти половина всех случаев смерти имела место в Киевском и Донецком следственных изоляторах. </w:t>
      </w:r>
    </w:p>
    <w:p w:rsidR="00F976C9" w:rsidRDefault="00F976C9" w:rsidP="00986F83"/>
    <w:p w:rsidR="00F976C9" w:rsidRDefault="00F976C9" w:rsidP="00986F83">
      <w:r>
        <w:t>18.</w:t>
      </w:r>
      <w:r>
        <w:tab/>
        <w:t>Причинами смерти в 44,2% случаев в следственных изоляторах и в 64% случаев в уголовно-исправительных учреждениях стали болезни системы кровообращения и дыхательных органов.</w:t>
      </w:r>
    </w:p>
    <w:p w:rsidR="00F976C9" w:rsidRDefault="00F976C9" w:rsidP="00986F83"/>
    <w:p w:rsidR="00F976C9" w:rsidRDefault="00F976C9" w:rsidP="00986F83">
      <w:r>
        <w:t>19.</w:t>
      </w:r>
      <w:r>
        <w:tab/>
        <w:t>Негативному исходу заболеваний заключенных в следственных изоляторах способствуют ненадлежащие условия и медицинские услуги, недостаточное финансирование и переполненность отдельных учреждений досудебного содержания под стражей (например, в Донецком, Киевском, Симферопольском и Херсонском следственных изоляторах).</w:t>
      </w:r>
    </w:p>
    <w:p w:rsidR="00F976C9" w:rsidRDefault="00F976C9" w:rsidP="00986F83"/>
    <w:p w:rsidR="00F976C9" w:rsidRDefault="00F976C9" w:rsidP="00986F83">
      <w:r>
        <w:t>20.</w:t>
      </w:r>
      <w:r>
        <w:tab/>
        <w:t>Имели место случаи несвоевременного направления на лечение тяжелобольных туберкулезом, которые умирали на протяжении первых десяти дней после госпитализации.  Вместе с тем предоставление медицинской помощи в местах содержания под стражей предусмотрено Законом Украины "Основы законодательства Украины об охране здоровья", который включает в себя весь международный опыт в этой области.</w:t>
      </w:r>
    </w:p>
    <w:p w:rsidR="00F976C9" w:rsidRDefault="00F976C9" w:rsidP="00986F83"/>
    <w:p w:rsidR="00F976C9" w:rsidRDefault="00F976C9" w:rsidP="00986F83">
      <w:r>
        <w:t>21.</w:t>
      </w:r>
      <w:r>
        <w:tab/>
        <w:t>Для предупреждения распространения ВИЧ/СПИДа и туберкулеза и обеспечения надлежащего лечения в местах лишения свободы в Украине осуществляется проект Всемирного банка "Борьба с туберкулезом и ВИЧ/СПИДом".  Этот проект предусматривает преодоление эпидемии туберкулеза и ВИЧ/СПИДа в Украине посредством поддержки в осуществлении национальной стратегии по борьбе с туберкулезом, разработанной в соответствии с международными стандартами и государственной программой по обеспечению профилактики ВИЧ-инфекции, помощи и лечения ВИЧ-инфицированных и больных СПИДом на 2004-2008 годы.  Проект включает три компонента:  туберкулез;  ВИЧ/СПИД;  и тюрьмы.</w:t>
      </w:r>
    </w:p>
    <w:p w:rsidR="00F976C9" w:rsidRDefault="00F976C9" w:rsidP="00986F83"/>
    <w:p w:rsidR="00F976C9" w:rsidRDefault="00F976C9" w:rsidP="00986F83">
      <w:r>
        <w:t>23.</w:t>
      </w:r>
      <w:r>
        <w:tab/>
        <w:t>При осуществлении подкомпонента, касающегося борьбы с туберкулезом в тюрьмах, основное внимание обращается на четыре направления деятельности:  создание институционального и технического потенциала;  диагностику;  мониторинг;  и лечение.</w:t>
      </w:r>
    </w:p>
    <w:p w:rsidR="00F976C9" w:rsidRDefault="00F976C9" w:rsidP="00986F83"/>
    <w:p w:rsidR="00F976C9" w:rsidRDefault="00F976C9" w:rsidP="00986F83">
      <w:r>
        <w:t>24.</w:t>
      </w:r>
      <w:r>
        <w:tab/>
        <w:t>Подкомпонент борьбы со СПИДом в тюрьмах направлен на профилактические меры для лиц, живущих с ВИЧ, и укрепление национальных потенциалов.</w:t>
      </w:r>
    </w:p>
    <w:p w:rsidR="00F976C9" w:rsidRDefault="00F976C9" w:rsidP="00986F83"/>
    <w:p w:rsidR="00F976C9" w:rsidRDefault="00F976C9" w:rsidP="00986F83">
      <w:r>
        <w:t>25.</w:t>
      </w:r>
      <w:r>
        <w:tab/>
        <w:t>Общая сумма финансирования компонента "Тюрьмы" составляет 9,9 млн. долл. США.</w:t>
      </w:r>
    </w:p>
    <w:p w:rsidR="00F976C9" w:rsidRDefault="00F976C9" w:rsidP="00986F83"/>
    <w:p w:rsidR="00F976C9" w:rsidRDefault="00F976C9" w:rsidP="00986F83">
      <w:r>
        <w:t>26.</w:t>
      </w:r>
      <w:r>
        <w:tab/>
        <w:t xml:space="preserve">Правительство подписало со Всемирной организацией здравоохранения меморандум о взаимопонимании по вопросам профилактики, диагностики и лечения туберкулеза и внедрения современных методик, рекомендованных Организацией, и оптимальных программ борьбы с этим заболеванием.  </w:t>
      </w:r>
    </w:p>
    <w:p w:rsidR="00F976C9" w:rsidRDefault="00F976C9" w:rsidP="00986F83"/>
    <w:p w:rsidR="00F976C9" w:rsidRDefault="00F976C9" w:rsidP="00986F83">
      <w:r>
        <w:t>27.</w:t>
      </w:r>
      <w:r>
        <w:tab/>
        <w:t xml:space="preserve">По состоянию на 1 января 2008 года, для органов внутренних дел было отведено 104 специальные палаты в коммунальных противотуберкулезных учреждениях, которые рассчитаны на 400 мест.  Ежедневно в таких палатах под надзором сотрудников милиции лечатся от 150 до 200 больных.  В 2007 году лечение прошли 680 больных.  </w:t>
      </w:r>
    </w:p>
    <w:p w:rsidR="00F976C9" w:rsidRDefault="00F976C9" w:rsidP="00986F83"/>
    <w:p w:rsidR="00F976C9" w:rsidRDefault="00F976C9" w:rsidP="00986F83">
      <w:r>
        <w:t>28.</w:t>
      </w:r>
      <w:r>
        <w:tab/>
        <w:t>Следует также отметить, что в 2007 году осуществлялись следующие мероприятия:</w:t>
      </w:r>
    </w:p>
    <w:p w:rsidR="00F976C9" w:rsidRDefault="00F976C9" w:rsidP="00986F83"/>
    <w:p w:rsidR="00F976C9" w:rsidRDefault="00F976C9" w:rsidP="00986F83">
      <w:pPr>
        <w:numPr>
          <w:ilvl w:val="0"/>
          <w:numId w:val="4"/>
        </w:numPr>
      </w:pPr>
      <w:r>
        <w:t>сотрудники 121 больницы и примерно 300 медицинских сестер пенитенциарной системы прошли курсы повышения квалификации на специализированных отделениях Академии последипломного образования и получили соответствующую квалификацию и аттестаты о завершении подготовки в соответствии с законодательством;</w:t>
      </w:r>
    </w:p>
    <w:p w:rsidR="00F976C9" w:rsidRDefault="00F976C9" w:rsidP="00986F83">
      <w:pPr>
        <w:tabs>
          <w:tab w:val="clear" w:pos="1134"/>
        </w:tabs>
      </w:pPr>
    </w:p>
    <w:p w:rsidR="00F976C9" w:rsidRDefault="00F976C9" w:rsidP="00986F83">
      <w:pPr>
        <w:numPr>
          <w:ilvl w:val="0"/>
          <w:numId w:val="4"/>
        </w:numPr>
      </w:pPr>
      <w:r>
        <w:t>лечение антиретровирусными препаратами получили 113 заключенных с позитивной реакцией на ВИЧ, что вдвое превысило показатель 2006 года.  По состоянию на 1 января 2008 года, в 181 учреждении Государственной уголовно-исполнительной службы из общего количества содержащихся в них 150 000 заключенных на учете в качестве ВИЧ-инфицированных значились 5 017 человек;</w:t>
      </w:r>
    </w:p>
    <w:p w:rsidR="00F976C9" w:rsidRDefault="00F976C9" w:rsidP="00986F83">
      <w:pPr>
        <w:tabs>
          <w:tab w:val="clear" w:pos="1134"/>
        </w:tabs>
      </w:pPr>
    </w:p>
    <w:p w:rsidR="00F976C9" w:rsidRDefault="00F976C9" w:rsidP="00986F83">
      <w:pPr>
        <w:numPr>
          <w:ilvl w:val="0"/>
          <w:numId w:val="4"/>
        </w:numPr>
      </w:pPr>
      <w:r>
        <w:t>в многопрофильной больнице для заключенных при Дарьевской исправительной колонии № 10 в Херсонской области лечение в связи с ВИЧ получили 215 человек, что на 35% больше, чем в 2006 году;</w:t>
      </w:r>
    </w:p>
    <w:p w:rsidR="00F976C9" w:rsidRDefault="00F976C9" w:rsidP="00986F83">
      <w:pPr>
        <w:tabs>
          <w:tab w:val="clear" w:pos="1134"/>
        </w:tabs>
      </w:pPr>
    </w:p>
    <w:p w:rsidR="00F976C9" w:rsidRDefault="00F976C9" w:rsidP="00986F83">
      <w:pPr>
        <w:numPr>
          <w:ilvl w:val="0"/>
          <w:numId w:val="4"/>
        </w:numPr>
      </w:pPr>
      <w:r>
        <w:t>внедрение комплекса противоэпидемических мер позволило предупредить вспышки кишечной инфекции, кори, группа и острых респираторных вирусных инфекций;</w:t>
      </w:r>
    </w:p>
    <w:p w:rsidR="00F976C9" w:rsidRDefault="00F976C9" w:rsidP="00986F83">
      <w:pPr>
        <w:tabs>
          <w:tab w:val="clear" w:pos="1134"/>
        </w:tabs>
      </w:pPr>
    </w:p>
    <w:p w:rsidR="00F976C9" w:rsidRDefault="00F976C9" w:rsidP="00986F83">
      <w:pPr>
        <w:numPr>
          <w:ilvl w:val="0"/>
          <w:numId w:val="4"/>
        </w:numPr>
      </w:pPr>
      <w:r>
        <w:t>введена в действие компьютерная программа прогнозирования инфекционных заболеваний и эпидемиологического мониторинга;</w:t>
      </w:r>
    </w:p>
    <w:p w:rsidR="00F976C9" w:rsidRDefault="00F976C9" w:rsidP="00986F83">
      <w:pPr>
        <w:tabs>
          <w:tab w:val="clear" w:pos="1134"/>
        </w:tabs>
      </w:pPr>
    </w:p>
    <w:p w:rsidR="00F976C9" w:rsidRDefault="00F976C9" w:rsidP="00986F83">
      <w:pPr>
        <w:numPr>
          <w:ilvl w:val="0"/>
          <w:numId w:val="4"/>
        </w:numPr>
      </w:pPr>
      <w:r>
        <w:t>с целью улучшения профилактики и медицинской помощи для лиц, содержащихся под стражей, был подготовлен законопроект о внесении изменений в некоторые законодательные акты Украины, касающиеся лиц, больных активной формой туберкулеза;</w:t>
      </w:r>
    </w:p>
    <w:p w:rsidR="00F976C9" w:rsidRDefault="00F976C9" w:rsidP="00986F83">
      <w:pPr>
        <w:tabs>
          <w:tab w:val="clear" w:pos="1134"/>
        </w:tabs>
      </w:pPr>
    </w:p>
    <w:p w:rsidR="00F976C9" w:rsidRDefault="00F976C9" w:rsidP="00986F83">
      <w:pPr>
        <w:numPr>
          <w:ilvl w:val="0"/>
          <w:numId w:val="4"/>
        </w:numPr>
      </w:pPr>
      <w:r>
        <w:t>в Донецкой области было создано инфекционное отделение для содержания заключенных, больных ВИЧ/СПИДом;</w:t>
      </w:r>
    </w:p>
    <w:p w:rsidR="00F976C9" w:rsidRDefault="00F976C9" w:rsidP="00986F83">
      <w:pPr>
        <w:tabs>
          <w:tab w:val="clear" w:pos="1134"/>
        </w:tabs>
      </w:pPr>
    </w:p>
    <w:p w:rsidR="00F976C9" w:rsidRDefault="00F976C9" w:rsidP="00986F83">
      <w:pPr>
        <w:numPr>
          <w:ilvl w:val="0"/>
          <w:numId w:val="4"/>
        </w:numPr>
      </w:pPr>
      <w:r>
        <w:t>в 11 специализированных лечебных учреждениях Государственной уголовно-исполнительной службы были созданы палаты для стационарного лечения больных, отбывающих пожизненное заключение;</w:t>
      </w:r>
    </w:p>
    <w:p w:rsidR="00F976C9" w:rsidRDefault="00F976C9" w:rsidP="00986F83">
      <w:pPr>
        <w:tabs>
          <w:tab w:val="clear" w:pos="1134"/>
        </w:tabs>
      </w:pPr>
    </w:p>
    <w:p w:rsidR="00F976C9" w:rsidRDefault="00F976C9" w:rsidP="00986F83">
      <w:pPr>
        <w:numPr>
          <w:ilvl w:val="0"/>
          <w:numId w:val="4"/>
        </w:numPr>
      </w:pPr>
      <w:r>
        <w:t>в Херсонской областной туберкулезной больнице было создано специализированное отделение для лечения больных туберкулезом, осужденных к пожизненному заключению;</w:t>
      </w:r>
    </w:p>
    <w:p w:rsidR="00F976C9" w:rsidRDefault="00F976C9" w:rsidP="00986F83">
      <w:pPr>
        <w:tabs>
          <w:tab w:val="clear" w:pos="1134"/>
        </w:tabs>
      </w:pPr>
    </w:p>
    <w:p w:rsidR="00F976C9" w:rsidRDefault="00F976C9" w:rsidP="00986F83">
      <w:pPr>
        <w:numPr>
          <w:ilvl w:val="0"/>
          <w:numId w:val="4"/>
        </w:numPr>
      </w:pPr>
      <w:r>
        <w:t>все медицинские учреждения оборудованы аппаратами для ультразвуковой диагностики и новыми рентген-установками.  Начата замена медицинского оборудования в следственных изоляторах;</w:t>
      </w:r>
    </w:p>
    <w:p w:rsidR="00F976C9" w:rsidRDefault="00F976C9" w:rsidP="00986F83">
      <w:pPr>
        <w:tabs>
          <w:tab w:val="clear" w:pos="1134"/>
        </w:tabs>
      </w:pPr>
    </w:p>
    <w:p w:rsidR="00F976C9" w:rsidRDefault="00F976C9" w:rsidP="00986F83">
      <w:pPr>
        <w:numPr>
          <w:ilvl w:val="0"/>
          <w:numId w:val="4"/>
        </w:numPr>
      </w:pPr>
      <w:r>
        <w:t xml:space="preserve">во всех лечебных учреждениях, медицинских частях пенитенциарных учреждений и некоторых следственных изоляторах Государственной уголовно-исполнительной службы Украины проводился текущий ремонт;  </w:t>
      </w:r>
    </w:p>
    <w:p w:rsidR="00F976C9" w:rsidRDefault="00F976C9" w:rsidP="00986F83">
      <w:pPr>
        <w:tabs>
          <w:tab w:val="clear" w:pos="1134"/>
        </w:tabs>
      </w:pPr>
    </w:p>
    <w:p w:rsidR="00F976C9" w:rsidRDefault="00F976C9" w:rsidP="00986F83">
      <w:pPr>
        <w:numPr>
          <w:ilvl w:val="0"/>
          <w:numId w:val="4"/>
        </w:numPr>
      </w:pPr>
      <w:r>
        <w:t xml:space="preserve">на 45 объектах осуществлялись ремонтно-строительные работы, включая продолжающееся строительство 14 новых изоляторов временного содержания, реконструкцию 18 учреждений и капитальный ремонт в 13 учреждениях, что повлекло за собой расходы в размере 28 млн. гривен.  Завершены реконструкция изолятора временного содержания Сторожинецкого районного отделения Управления </w:t>
      </w:r>
      <w:r w:rsidR="00051762">
        <w:t>Министерст</w:t>
      </w:r>
      <w:r>
        <w:t xml:space="preserve">ва внутренних дел в Черновицкой области и капитальный ремонт изолятора временного содержания Цюрупинского районного отделения Управления </w:t>
      </w:r>
      <w:r w:rsidR="00051762">
        <w:t>Министерст</w:t>
      </w:r>
      <w:r>
        <w:t>ва внутренних дел в Херсонской области.</w:t>
      </w:r>
    </w:p>
    <w:p w:rsidR="00F976C9" w:rsidRDefault="00F976C9" w:rsidP="00986F83">
      <w:pPr>
        <w:tabs>
          <w:tab w:val="clear" w:pos="1134"/>
        </w:tabs>
      </w:pPr>
    </w:p>
    <w:p w:rsidR="00F976C9" w:rsidRDefault="00F976C9" w:rsidP="00986F83">
      <w:r>
        <w:t>29.</w:t>
      </w:r>
      <w:r>
        <w:tab/>
        <w:t xml:space="preserve">В первом квартале этого года планируется завершить строительство нового изолятора временного содержания Стахановского городского отдела Управления </w:t>
      </w:r>
      <w:r w:rsidR="00051762">
        <w:t>Министерст</w:t>
      </w:r>
      <w:r>
        <w:t xml:space="preserve">ва внутренних дел в Луганской области и реконструкцию и капитальный ремонт 12 учреждений в Житомирской, Ивано-Франковской, Киевской, Львовской, Ровненской и Сумской областях и городе Киеве.  Во втором квартале планируется завершить строительство двух учреждений в Автономной Республике Крым и Киевской области, а в третьем </w:t>
      </w:r>
      <w:r>
        <w:noBreakHyphen/>
        <w:t xml:space="preserve"> изолятора временного содержания Новоград-Волынского районного отделения Управления </w:t>
      </w:r>
      <w:r w:rsidR="00051762">
        <w:t>Министерст</w:t>
      </w:r>
      <w:r>
        <w:t>ва внутренних дел в Житомирской области.  В целом ремонтно-строительные работы будут закончены в 16 учреждениях.</w:t>
      </w:r>
    </w:p>
    <w:p w:rsidR="00F976C9" w:rsidRDefault="00F976C9" w:rsidP="00986F83"/>
    <w:p w:rsidR="00F976C9" w:rsidRDefault="00F976C9" w:rsidP="00986F83">
      <w:r>
        <w:t>30.</w:t>
      </w:r>
      <w:r>
        <w:tab/>
        <w:t>В 2008 году на строительно-ремонтные работы на 35 объектах специальных учреждений милиции был выделено примерно 30 млн. гривен.</w:t>
      </w:r>
    </w:p>
    <w:p w:rsidR="00F976C9" w:rsidRDefault="00F976C9" w:rsidP="00986F83"/>
    <w:p w:rsidR="00F976C9" w:rsidRDefault="00F976C9" w:rsidP="00986F83">
      <w:r>
        <w:t>31.</w:t>
      </w:r>
      <w:r>
        <w:tab/>
        <w:t>Следует отметить, что в соответствии с требованиями Генерального прокурора прокуроры осуществляют комплексные проверки условий в специальных учреждениях органов</w:t>
      </w:r>
      <w:r w:rsidRPr="009A3F9F">
        <w:t xml:space="preserve"> </w:t>
      </w:r>
      <w:r>
        <w:t>внутренних дел и Государственного департамента по вопросам исполнения наказаний.  В результате проведения прокурорами такого надзора в 2007 году было рассмотрено 5 055 жалоб (по сравнению с 4 812 жалобами в 200</w:t>
      </w:r>
      <w:r w:rsidR="009E760C">
        <w:t>6</w:t>
      </w:r>
      <w:r>
        <w:t xml:space="preserve"> году), внесено 13 498 документов прокурорского реагирования (11 997</w:t>
      </w:r>
      <w:r w:rsidRPr="000C19DF">
        <w:t xml:space="preserve"> </w:t>
      </w:r>
      <w:r>
        <w:t>документов), к дисциплинарной ответственности было привлечено 9 950 должностных лиц (9 114</w:t>
      </w:r>
      <w:r w:rsidRPr="000C19DF">
        <w:t xml:space="preserve"> </w:t>
      </w:r>
      <w:r>
        <w:t xml:space="preserve">должностных лиц), возбуждено 344 уголовных дела (286 дел), из специальных учреждений органов внутренних дел освобождено 295 незаконно содержавшихся в них лиц, а 89 человек были освобождены из исправительных учреждений, где они находились без законных оснований.  </w:t>
      </w:r>
    </w:p>
    <w:p w:rsidR="00F976C9" w:rsidRDefault="00F976C9" w:rsidP="00986F83"/>
    <w:p w:rsidR="00F976C9" w:rsidRDefault="00F976C9" w:rsidP="00986F83">
      <w:r>
        <w:t>32.</w:t>
      </w:r>
      <w:r>
        <w:tab/>
        <w:t>В целях приведения условий содержания заключенных и задержанных лиц в соответствие с международными стандартами в 2006 году правительство утвердило государственную программу улучшения условий содержания осужденных и арестованных лиц на период 2006-2010 годов.</w:t>
      </w:r>
    </w:p>
    <w:p w:rsidR="00F976C9" w:rsidRDefault="00F976C9" w:rsidP="00986F83"/>
    <w:p w:rsidR="00F976C9" w:rsidRDefault="00F976C9" w:rsidP="00986F83">
      <w:r>
        <w:t>33.</w:t>
      </w:r>
      <w:r>
        <w:tab/>
        <w:t>Основные задачи этой программы заключаются в улучшении организационно-правового обеспечения функционирования Государственной уголовно-исполнительной службы;  согласование условий содержания, медико-санитарного и бытового обеспечения осужденных и арестованных лиц с требованиями законодательства;  совершенствование материально- технической базы учебных заведений;  поддержка деятельности предприятий Государственной уголовно-исполнительной службы;  и обновление и содержание в надлежащем состоянии объектов инженерного обеспечения и инженерно-технических средств охраны и связи.</w:t>
      </w:r>
    </w:p>
    <w:p w:rsidR="00F976C9" w:rsidRDefault="00F976C9" w:rsidP="00986F83"/>
    <w:p w:rsidR="00F976C9" w:rsidRDefault="00F976C9" w:rsidP="00986F83">
      <w:r>
        <w:t>34.</w:t>
      </w:r>
      <w:r>
        <w:tab/>
        <w:t xml:space="preserve">Осуществление этих мер, предусмотренных программой, будет способствовать улучшению условий содержания осужденных и арестованных лиц.  </w:t>
      </w:r>
    </w:p>
    <w:p w:rsidR="00F976C9" w:rsidRDefault="00F976C9" w:rsidP="00986F83"/>
    <w:p w:rsidR="00F976C9" w:rsidRDefault="00F976C9" w:rsidP="00986F83">
      <w:r>
        <w:t>35.</w:t>
      </w:r>
      <w:r>
        <w:tab/>
        <w:t xml:space="preserve">Следует отметить, что на протяжении последних трех лет расширилось сотрудничество с гражданскими организациями.  В 2005 году представители различных гражданских организаций посетили учреждения Государственной уголовно-исполнительной службы 6 168 раз, в 2006 году </w:t>
      </w:r>
      <w:r>
        <w:noBreakHyphen/>
        <w:t xml:space="preserve"> 8 227 раз и в 2007 году </w:t>
      </w:r>
      <w:r>
        <w:noBreakHyphen/>
        <w:t xml:space="preserve"> 9 467 раз.</w:t>
      </w:r>
    </w:p>
    <w:p w:rsidR="00F976C9" w:rsidRDefault="00F976C9" w:rsidP="00986F83"/>
    <w:p w:rsidR="00F976C9" w:rsidRDefault="00F976C9" w:rsidP="00986F83">
      <w:r>
        <w:t>36.</w:t>
      </w:r>
      <w:r>
        <w:tab/>
        <w:t>Международные организации также проявляют растущую заинтересованность в сотрудничестве с учреждениями Государственной уголовно-исполнительной службы.  Только за последние три года представители международных организаций посетили учреждения Уголовно-исполнительной службы 845 раз, в том числе в 2005 году </w:t>
      </w:r>
      <w:r>
        <w:noBreakHyphen/>
        <w:t xml:space="preserve"> 145 раз, в 2006 году </w:t>
      </w:r>
      <w:r>
        <w:noBreakHyphen/>
        <w:t xml:space="preserve"> 233 раза и в 2007 году </w:t>
      </w:r>
      <w:r>
        <w:noBreakHyphen/>
        <w:t xml:space="preserve"> 467 раз.</w:t>
      </w:r>
    </w:p>
    <w:p w:rsidR="00F976C9" w:rsidRDefault="00F976C9" w:rsidP="00986F83"/>
    <w:p w:rsidR="00F976C9" w:rsidRDefault="00F976C9" w:rsidP="00986F83">
      <w:r>
        <w:t>37.</w:t>
      </w:r>
      <w:r>
        <w:tab/>
        <w:t>Заметно увеличилось количество проверок органов и учреждений</w:t>
      </w:r>
      <w:r w:rsidRPr="00DC5C27">
        <w:t xml:space="preserve"> </w:t>
      </w:r>
      <w:r>
        <w:t>Государственной уголовно-исполнительной службы различными контрольными учреждениями, а также количество посещений представителями зарубежных государств, религиозных и гражданских организаций и средств массовой информации.</w:t>
      </w:r>
    </w:p>
    <w:p w:rsidR="00F976C9" w:rsidRDefault="00F976C9" w:rsidP="00986F83"/>
    <w:p w:rsidR="00F976C9" w:rsidRDefault="00F976C9" w:rsidP="00986F83">
      <w:r>
        <w:t>38.</w:t>
      </w:r>
      <w:r>
        <w:tab/>
        <w:t>В целях гуманизации и улучшения условий содержания арестованных лиц в Закон "О предварительном заключении" вносились изменения, направленные на улучшение правового статуса арестованных лиц и условий их</w:t>
      </w:r>
      <w:r w:rsidRPr="00E2770E">
        <w:t xml:space="preserve"> </w:t>
      </w:r>
      <w:r>
        <w:t>содержания.  Это включало отмену некоторых дисциплинар</w:t>
      </w:r>
      <w:r w:rsidR="009E760C">
        <w:t>ных наказаний, ранее назначавших</w:t>
      </w:r>
      <w:r>
        <w:t>ся заключенным, в частности такого вида наказания, как лишение права на приобретение продуктов питания или получение посылок в течение месяца;  предпринимаются также усилия для обеспечения адекватного доступа лиц, содержащихся в следственных изоляторах, к юридической литературе, в том числе содержащей разъяснения отдельных конституционных и законодательных положений.</w:t>
      </w:r>
    </w:p>
    <w:p w:rsidR="00F976C9" w:rsidRDefault="00F976C9" w:rsidP="00986F83"/>
    <w:p w:rsidR="00F976C9" w:rsidRDefault="00F976C9" w:rsidP="00986F83">
      <w:r>
        <w:t>39.</w:t>
      </w:r>
      <w:r>
        <w:tab/>
        <w:t>Закон Украины "О внесении изменений в Уголовный и Уголовно-процессуальный кодексы (относительно гуманизации</w:t>
      </w:r>
      <w:r w:rsidRPr="00AD05B3">
        <w:t xml:space="preserve"> </w:t>
      </w:r>
      <w:r>
        <w:t>уголовной ответственности)" предусматривает смягчение наказаний за преступления небольшой тяжести и для отдельных категорий лиц.</w:t>
      </w:r>
    </w:p>
    <w:p w:rsidR="00F976C9" w:rsidRDefault="00F976C9" w:rsidP="00986F83"/>
    <w:p w:rsidR="00F976C9" w:rsidRDefault="00F976C9" w:rsidP="00986F83">
      <w:r>
        <w:t>40.</w:t>
      </w:r>
      <w:r>
        <w:tab/>
        <w:t xml:space="preserve">Этот закон будет способствовать эффективной реализации государственной политики в области исполнения уголовных наказаний и приведению процедур и условий отбывания наказаний в соответствие с международными стандартами с учетом Европейских пенитенциарных правил.  </w:t>
      </w:r>
    </w:p>
    <w:p w:rsidR="00F976C9" w:rsidRDefault="00F976C9" w:rsidP="00986F83"/>
    <w:p w:rsidR="00F976C9" w:rsidRDefault="00F976C9" w:rsidP="00986F83">
      <w:pPr>
        <w:jc w:val="center"/>
        <w:rPr>
          <w:b/>
        </w:rPr>
      </w:pPr>
      <w:r w:rsidRPr="00330FEA">
        <w:rPr>
          <w:b/>
        </w:rPr>
        <w:t>Пункт 14</w:t>
      </w:r>
    </w:p>
    <w:p w:rsidR="00F976C9" w:rsidRDefault="00F976C9" w:rsidP="00986F83">
      <w:pPr>
        <w:jc w:val="center"/>
        <w:rPr>
          <w:b/>
        </w:rPr>
      </w:pPr>
    </w:p>
    <w:p w:rsidR="00F976C9" w:rsidRDefault="00F976C9" w:rsidP="00986F83">
      <w:r>
        <w:t>41.</w:t>
      </w:r>
      <w:r>
        <w:tab/>
        <w:t>Позиция Украины состоит в том, что государство обязано защищать право на свободу мнений и их свободное выражение, включая право на свободу печати.</w:t>
      </w:r>
    </w:p>
    <w:p w:rsidR="00F976C9" w:rsidRDefault="00F976C9" w:rsidP="00986F83"/>
    <w:p w:rsidR="00F976C9" w:rsidRDefault="00F976C9" w:rsidP="00986F83">
      <w:r>
        <w:t>42.</w:t>
      </w:r>
      <w:r>
        <w:tab/>
        <w:t>Одной из задач украинского правительства является улучшение законодательства, касающегося информации.  Кроме того, мероприятия, направленные на достижение этой цели, предусмотрены в плане действий по выполнению обязанностей и обязательств Украины, вытекающих из ее членства в Совете Европы.</w:t>
      </w:r>
    </w:p>
    <w:p w:rsidR="00F976C9" w:rsidRDefault="00F976C9" w:rsidP="00986F83"/>
    <w:p w:rsidR="00F976C9" w:rsidRDefault="00F976C9" w:rsidP="00986F83">
      <w:r>
        <w:t>43.</w:t>
      </w:r>
      <w:r>
        <w:tab/>
        <w:t>Одним из приоритетных направлений в области информации является предусмотренная в плане действий задача создания благоприятных условий для плюрализма в освещении средствами массовой информации процессов и событий в Украине и за рубежом и обеспечение необходимых правовых условий для осуществления права на свободу выражения мнений и доступ к информации.</w:t>
      </w:r>
    </w:p>
    <w:p w:rsidR="00F976C9" w:rsidRDefault="00F976C9" w:rsidP="00986F83"/>
    <w:p w:rsidR="00F976C9" w:rsidRDefault="00F976C9" w:rsidP="00986F83">
      <w:r>
        <w:t>44.</w:t>
      </w:r>
      <w:r>
        <w:tab/>
        <w:t xml:space="preserve">Соответственно, было внесено два законопроекта:  один из них касается доступа к публичной информации, а второй </w:t>
      </w:r>
      <w:r>
        <w:noBreakHyphen/>
        <w:t xml:space="preserve"> защиты профессиональной деятельности журналистов, посредством которого предполагается определить основные направления профессиональной деятельности журналистов, их права и обязанности, руководящие принципы журналистского расследования, порядок аккредитации журналистов и ответственность за нарушение закона о защите профессиональной деятельности журналистов.</w:t>
      </w:r>
    </w:p>
    <w:p w:rsidR="00F976C9" w:rsidRDefault="00F976C9" w:rsidP="00986F83"/>
    <w:p w:rsidR="00F976C9" w:rsidRDefault="00F976C9" w:rsidP="00986F83">
      <w:r>
        <w:t>45.</w:t>
      </w:r>
      <w:r>
        <w:tab/>
        <w:t xml:space="preserve">8 февраля 2008 года Киевский апелляционный суд объявил о завершении им расследования убийства журналиста Георгия Гонгадзе в ноябре 2000 года и приступил к судебным прениям, которые будут продолжены 21 февраля 2008 года.  </w:t>
      </w:r>
    </w:p>
    <w:p w:rsidR="00F976C9" w:rsidRDefault="00F976C9" w:rsidP="00986F83"/>
    <w:p w:rsidR="00F976C9" w:rsidRDefault="00F976C9" w:rsidP="00986F83">
      <w:r>
        <w:t>46.</w:t>
      </w:r>
      <w:r>
        <w:tab/>
        <w:t>6 июля 2006 года Апелляционный суд Луганской области рассмотрел уголовное дело по обвинению Рыбакова и других лиц в убийстве в 2001 году директора Донецкой областной телевизионной компании Игоря Александрова (о причинении тяжких телесных повреждений, умышленном убийстве и других преступлениях).  Обвиняемые были приговорены к различным срокам лишения свободы.  Верховный суд Украины в своем постановлении от 23 января 2007 года оставил приговор по этому делу в силе.</w:t>
      </w:r>
    </w:p>
    <w:p w:rsidR="00F976C9" w:rsidRDefault="00F976C9" w:rsidP="00986F83"/>
    <w:p w:rsidR="00F976C9" w:rsidRDefault="00F976C9" w:rsidP="00986F83">
      <w:r>
        <w:t>47.</w:t>
      </w:r>
      <w:r>
        <w:tab/>
        <w:t>Прокуратура Запорожской области провела расследование по факту смерти в декабре 2003 года главы Мелитопольского союза независимых журналистов и заместителя главного редактора газеты "Курьер" Володимира Карачевцева, чье тело было обнаружено 14 декабря 2004 года в его жилище в Мелитополе.  На месте происшествия следователи не обнаружили каких-либо повреждений входных дверей его квартиры или замков;  тело под тяжестью своего веса повисло на воротнике свитера на ручке холодильника;  концентрация алкоголя в его крови составляла 2,8 промиле, что указывало на тяжелую степень опьянения;  и не было никаких следов телесных повреждений, кроме странгуляционной полосы.  Поскольку причастности каких-либо лиц к смерти Карачевцева не установлено, 16 апреля 2004 года в соответствии с пунктом 2 статьи 6 Уголовно-процессуального кодекса было принято решение не возбуждать уголовное дело по факту его смерти.  Прокуратура с принятым решением согласилась.</w:t>
      </w:r>
    </w:p>
    <w:p w:rsidR="00F976C9" w:rsidRDefault="00F976C9" w:rsidP="00986F83"/>
    <w:p w:rsidR="00F976C9" w:rsidRPr="00F10AC7" w:rsidRDefault="00F976C9" w:rsidP="00986F83">
      <w:r w:rsidRPr="00F10AC7">
        <w:t>48.</w:t>
      </w:r>
      <w:r w:rsidRPr="00F10AC7">
        <w:tab/>
        <w:t>Министерство внутренних дел осуществляет Закон "О государственной поддержке средств массовой информации и социальной защите журналистов" и указ президента, касающийся дополнительных мер по обеспечению свободы средств массовой информации и дальнейшего укрепления свободы выражения мнений в Украине.</w:t>
      </w:r>
    </w:p>
    <w:p w:rsidR="00F976C9" w:rsidRPr="00F10AC7" w:rsidRDefault="00F976C9" w:rsidP="00986F83"/>
    <w:p w:rsidR="00F976C9" w:rsidRPr="00F10AC7" w:rsidRDefault="00F976C9" w:rsidP="00986F83">
      <w:r w:rsidRPr="00F10AC7">
        <w:t>49.</w:t>
      </w:r>
      <w:r w:rsidRPr="00F10AC7">
        <w:tab/>
        <w:t>В прошлом году органами внутренних дел было возбуждено 60 уголовных дел в связи с преступлениями, совершенными против работников средств массовой информации.  Они включали три разбоя, 16 грабежей, 22 кражи, восемь случаев хулиганства и три преступления, связанные с причинением телесных повреждений, два случая незаконного завладения транспортными средствами, два случая умышленного уничтожения или повреждения собственности, одно преступление против неприкосновенности жилища и три преступления, предусмотренные статьей 171 Уголовного кодекса (препятствие законной профессиональной деятельности журналистов).  В результате принятых мер раскрыто 41 преступление этой категории, включая два разбойных нападени</w:t>
      </w:r>
      <w:r>
        <w:t>я</w:t>
      </w:r>
      <w:r w:rsidRPr="00F10AC7">
        <w:t>, 12 грабежей, девять краж, умышленное нанесение телесных повреждений средней тяжести и пять случаев хулиганских действий.</w:t>
      </w:r>
    </w:p>
    <w:p w:rsidR="00F976C9" w:rsidRPr="00F10AC7" w:rsidRDefault="00F976C9" w:rsidP="00986F83"/>
    <w:p w:rsidR="00F976C9" w:rsidRPr="00F10AC7" w:rsidRDefault="00F976C9" w:rsidP="00986F83">
      <w:r w:rsidRPr="00F10AC7">
        <w:t>50.</w:t>
      </w:r>
      <w:r w:rsidRPr="00F10AC7">
        <w:tab/>
        <w:t>Согласно статистическим данным, количество преступлений, совершенных по отношению к работникам средств массовой информации</w:t>
      </w:r>
      <w:r>
        <w:t>,</w:t>
      </w:r>
      <w:r w:rsidRPr="00F10AC7">
        <w:t xml:space="preserve"> было следующим:  64 преступления в 2000 году, 154 - в 2001 году, 77 - в 2002 году, 169 - в 2003 году, 129 - в 2004 году, 87 - в 2005 году и 68 - в 2006 году.  В среднем 80,1% преступлений, ежегодно регистрировавшихся органами внутренних дел за период 2000-2007 годов, относились к категории имущественных преступлений, включая кражи, грабежи, разбойные нападения, мошенничество и вымогательство, уничтожение или повреждение собственности и незаконное завладение транспортными средствами;  17,5% приходились на преступления против личности, включая причинение телесных повреждений, хулиганские посягательства и угрозы смертью;  и 2,4% преступлений проходили по другим категориям, включая дорожно-транспортные происшествия, незаконное обращение с оружием и взрывчатыми веществами, принуждение, преступления против неприкосновенности жилища, осквернение могил и сбыт </w:t>
      </w:r>
      <w:r>
        <w:t>под</w:t>
      </w:r>
      <w:r w:rsidRPr="00F10AC7">
        <w:t>дельных денежных знаков.</w:t>
      </w:r>
    </w:p>
    <w:p w:rsidR="00F976C9" w:rsidRPr="00F10AC7" w:rsidRDefault="00F976C9" w:rsidP="00986F83"/>
    <w:p w:rsidR="00F976C9" w:rsidRPr="00F10AC7" w:rsidRDefault="00F976C9" w:rsidP="00986F83">
      <w:pPr>
        <w:jc w:val="center"/>
        <w:rPr>
          <w:b/>
        </w:rPr>
      </w:pPr>
      <w:r w:rsidRPr="00F10AC7">
        <w:rPr>
          <w:b/>
        </w:rPr>
        <w:t>Пункт 16</w:t>
      </w:r>
    </w:p>
    <w:p w:rsidR="00F976C9" w:rsidRPr="00F10AC7" w:rsidRDefault="00F976C9" w:rsidP="00986F83">
      <w:pPr>
        <w:jc w:val="center"/>
        <w:rPr>
          <w:b/>
        </w:rPr>
      </w:pPr>
    </w:p>
    <w:p w:rsidR="00F976C9" w:rsidRPr="00F10AC7" w:rsidRDefault="00F976C9" w:rsidP="00986F83">
      <w:r w:rsidRPr="00F10AC7">
        <w:t>51.</w:t>
      </w:r>
      <w:r w:rsidRPr="00F10AC7">
        <w:tab/>
        <w:t>Правительство неустанно прилагает усилия, направленные на поощрение прав и свобод этнических меньшинств, борьбу против расизма, ксенофобии и антисемитизма и обеспечение гармоничных межэтнических отношений.</w:t>
      </w:r>
    </w:p>
    <w:p w:rsidR="00F976C9" w:rsidRPr="00F10AC7" w:rsidRDefault="00F976C9" w:rsidP="00986F83"/>
    <w:p w:rsidR="00F976C9" w:rsidRPr="00F10AC7" w:rsidRDefault="00F976C9" w:rsidP="00986F83">
      <w:r w:rsidRPr="00F10AC7">
        <w:t>52.</w:t>
      </w:r>
      <w:r w:rsidRPr="00F10AC7">
        <w:tab/>
        <w:t>Правительство серьезно обеспокоено недавними проявлениями ксенофобии и насилия на расовой почве и решительно намерено предотвращать использование расизма в политических целях.  Страна осуждает расовую нетерпимость и преступления по расовым мотивам.  Тем не менее следует отметить, что такие случаи не происходят на систематичной основе.</w:t>
      </w:r>
    </w:p>
    <w:p w:rsidR="00F976C9" w:rsidRPr="00F10AC7" w:rsidRDefault="00F976C9" w:rsidP="00986F83"/>
    <w:p w:rsidR="00F976C9" w:rsidRPr="00F10AC7" w:rsidRDefault="00F976C9" w:rsidP="00986F83">
      <w:r w:rsidRPr="00F10AC7">
        <w:t>53.</w:t>
      </w:r>
      <w:r w:rsidRPr="00F10AC7">
        <w:tab/>
        <w:t>В статьях 24 и 35 Конституции устанавливается, что не должно быть каких-либо привилегий или ограничений по признаку религиозных убеждений и что каждый гражданин имеет право на свободу исповедовать какую-либо религию или не исповедовать никакой религии.</w:t>
      </w:r>
    </w:p>
    <w:p w:rsidR="00F976C9" w:rsidRPr="00F10AC7" w:rsidRDefault="00F976C9" w:rsidP="00986F83"/>
    <w:p w:rsidR="00F976C9" w:rsidRPr="00F10AC7" w:rsidRDefault="00F976C9" w:rsidP="00986F83">
      <w:r w:rsidRPr="00F10AC7">
        <w:t>54.</w:t>
      </w:r>
      <w:r w:rsidRPr="00F10AC7">
        <w:tab/>
        <w:t>Законы "О национальных меньшинствах", "О местном самоуправлении", "О</w:t>
      </w:r>
      <w:r>
        <w:t> </w:t>
      </w:r>
      <w:r w:rsidRPr="00F10AC7">
        <w:t>печатных средствах массовой информации (прессе)", "О телевидении и радиовещании", "Об информации" и другие законы содержат положения, гарантирующие равные права лиц независимо от расы или этнической принадлежности.</w:t>
      </w:r>
    </w:p>
    <w:p w:rsidR="00F976C9" w:rsidRPr="00F10AC7" w:rsidRDefault="00F976C9" w:rsidP="00986F83"/>
    <w:p w:rsidR="00F976C9" w:rsidRPr="00F10AC7" w:rsidRDefault="00F976C9" w:rsidP="00986F83">
      <w:r w:rsidRPr="00F10AC7">
        <w:t>55.</w:t>
      </w:r>
      <w:r w:rsidRPr="00F10AC7">
        <w:tab/>
        <w:t>Кроме того, статья 4 Закона "Об объединениях граждан" гласит, что ассоциации граждан, целью которых являются пропаганда войны, насилия или жестокости, фашизма и неофашизма, возбуждение этнической или религиозной ненависти или ограничение универсально признанных прав человека, не имеют права на регистрацию в установленном порядке, а деятельность уже зарегистрированных таких ассоциаций запрещена законом.</w:t>
      </w:r>
    </w:p>
    <w:p w:rsidR="00F976C9" w:rsidRPr="00F10AC7" w:rsidRDefault="00F976C9" w:rsidP="00986F83"/>
    <w:p w:rsidR="00F976C9" w:rsidRPr="00F10AC7" w:rsidRDefault="00F976C9" w:rsidP="00986F83">
      <w:r w:rsidRPr="00F10AC7">
        <w:t>56.</w:t>
      </w:r>
      <w:r w:rsidRPr="00F10AC7">
        <w:tab/>
        <w:t>Статья 161 Уголовного кодекса предусматривает, что разжигание межэтнической розни, унижение чести и достоинства народов и ограничение прав граждан по причине их этнической принадлежности являются наказуемыми преступлениями.</w:t>
      </w:r>
    </w:p>
    <w:p w:rsidR="00F976C9" w:rsidRPr="00F10AC7" w:rsidRDefault="00F976C9" w:rsidP="00986F83"/>
    <w:p w:rsidR="00F976C9" w:rsidRPr="00F10AC7" w:rsidRDefault="00F976C9" w:rsidP="00986F83">
      <w:r w:rsidRPr="00F10AC7">
        <w:t>57.</w:t>
      </w:r>
      <w:r w:rsidRPr="00F10AC7">
        <w:tab/>
        <w:t>В целях предупреждения распространения ксенофобии и информации расистского и антисемистского характера через компьютерные системы Украина подписала Дополнительный протокол к Конвенции о преступности в киберпространстве, касающийся уголовной ответственности за акты расистского и ксенофобного характера, совершаемые через компьютерные системы.</w:t>
      </w:r>
    </w:p>
    <w:p w:rsidR="00F976C9" w:rsidRPr="00F10AC7" w:rsidRDefault="00F976C9" w:rsidP="00986F83"/>
    <w:p w:rsidR="00F976C9" w:rsidRPr="00F10AC7" w:rsidRDefault="00F976C9" w:rsidP="00986F83">
      <w:r w:rsidRPr="00F10AC7">
        <w:t>58.</w:t>
      </w:r>
      <w:r w:rsidRPr="00F10AC7">
        <w:tab/>
        <w:t>За разработку и осуществление государственной политики в области межэтнических отношений и защиты прав этнических меньшинств отвечает Государственный комитет по делам национальностей и религий.</w:t>
      </w:r>
    </w:p>
    <w:p w:rsidR="00F976C9" w:rsidRPr="00F10AC7" w:rsidRDefault="00F976C9" w:rsidP="00986F83"/>
    <w:p w:rsidR="00F976C9" w:rsidRPr="00F10AC7" w:rsidRDefault="00F976C9" w:rsidP="00986F83">
      <w:r w:rsidRPr="00F10AC7">
        <w:t>59.</w:t>
      </w:r>
      <w:r w:rsidRPr="00F10AC7">
        <w:tab/>
        <w:t>Комитет постоянно отслеживает содержание публикаций по межэтническим отношениям, которые могут оказывать потенциальное воздействие на социальную, политическую и межэтническую стабильность в стране.  При необходимости Комитет направляет письма в правоохранительные и судебные органы.</w:t>
      </w:r>
    </w:p>
    <w:p w:rsidR="00F976C9" w:rsidRPr="00F10AC7" w:rsidRDefault="00F976C9" w:rsidP="00986F83"/>
    <w:p w:rsidR="00F976C9" w:rsidRPr="00F10AC7" w:rsidRDefault="00F976C9" w:rsidP="00986F83">
      <w:r w:rsidRPr="00F10AC7">
        <w:t>60.</w:t>
      </w:r>
      <w:r w:rsidRPr="00F10AC7">
        <w:tab/>
        <w:t>Кроме того, среди различных этнических групп широко проводится разъяснительная работа относительно равенства прав человека и гражданских прав и свобод, независимо от расы, этнической принадлежности, языка, вероисповедания или членства в общественных ассоциациях или группах, включая организацию общенациональных и региональных культурно</w:t>
      </w:r>
      <w:r>
        <w:t>-</w:t>
      </w:r>
      <w:r w:rsidRPr="00F10AC7">
        <w:t>просветительских мероприятий, публичные выступления и публикации в средствах массовой информации.</w:t>
      </w:r>
    </w:p>
    <w:p w:rsidR="00F976C9" w:rsidRPr="00F10AC7" w:rsidRDefault="00F976C9" w:rsidP="00986F83"/>
    <w:p w:rsidR="00F976C9" w:rsidRPr="00F10AC7" w:rsidRDefault="00F976C9" w:rsidP="00986F83">
      <w:r w:rsidRPr="00F10AC7">
        <w:t>61.</w:t>
      </w:r>
      <w:r w:rsidRPr="00F10AC7">
        <w:tab/>
        <w:t>Четкая позиция Украины состоит в осуждении актов ксенофобии, антисемитизма и этнической нетерпимости.</w:t>
      </w:r>
    </w:p>
    <w:p w:rsidR="00F976C9" w:rsidRPr="00F10AC7" w:rsidRDefault="00F976C9" w:rsidP="00986F83"/>
    <w:p w:rsidR="00F976C9" w:rsidRPr="00F10AC7" w:rsidRDefault="00F976C9" w:rsidP="00986F83">
      <w:pPr>
        <w:jc w:val="center"/>
        <w:rPr>
          <w:b/>
        </w:rPr>
      </w:pPr>
      <w:r w:rsidRPr="00F10AC7">
        <w:rPr>
          <w:b/>
        </w:rPr>
        <w:t>Деятельность Межрегиональной академии управления персоналом</w:t>
      </w:r>
    </w:p>
    <w:p w:rsidR="00F976C9" w:rsidRPr="00F10AC7" w:rsidRDefault="00F976C9" w:rsidP="00986F83">
      <w:pPr>
        <w:jc w:val="center"/>
        <w:rPr>
          <w:b/>
        </w:rPr>
      </w:pPr>
    </w:p>
    <w:p w:rsidR="00F976C9" w:rsidRPr="00F10AC7" w:rsidRDefault="00F976C9" w:rsidP="00986F83">
      <w:r w:rsidRPr="00F10AC7">
        <w:t>62.</w:t>
      </w:r>
      <w:r w:rsidRPr="00F10AC7">
        <w:tab/>
        <w:t>Следует также отметить, что органы прокуратуры получили жалобы на нарушения прав человека по признакам этнической принадлежности или вероисповедания со стороны ректора и других должностных лиц Межрегиональной академии управления персоналом и в ее печатных изданиях.  После расследований, проведенных прокуратурой города Киева, на протяжении 2002</w:t>
      </w:r>
      <w:r>
        <w:t>-</w:t>
      </w:r>
      <w:r w:rsidRPr="00F10AC7">
        <w:t>2007 годов органы прокуратуры 12 раз принимали решения о невозбуждении уголовных дел, с которыми согласилась Генеральная прокуратура.</w:t>
      </w:r>
    </w:p>
    <w:p w:rsidR="00F976C9" w:rsidRPr="00F10AC7" w:rsidRDefault="00F976C9" w:rsidP="00986F83"/>
    <w:p w:rsidR="00F976C9" w:rsidRPr="00F10AC7" w:rsidRDefault="00F976C9" w:rsidP="00986F83">
      <w:r w:rsidRPr="00F10AC7">
        <w:t>63.</w:t>
      </w:r>
      <w:r w:rsidRPr="00F10AC7">
        <w:tab/>
        <w:t xml:space="preserve">Министерство внутренних дел рассмотрело жалобу главы надзорного совета Межрегиональной академии управления персоналом Г.Б. Щëкина, в которой утверждалось, что на него было совершено нападение и что к этому преступлению, связанному с деятельностью Академии, был причастен президент издательского дома "Столичные новости" В.З. Рабинович.  Было установлено, что Голосеевское районное управление Главного управления </w:t>
      </w:r>
      <w:r w:rsidR="00051762">
        <w:t>Министерст</w:t>
      </w:r>
      <w:r w:rsidRPr="00F10AC7">
        <w:t>ва внутренних дел в городе Киеве ведет уголовное дело, возбужденное по факту избиения Щëкина 10 октября 2004 года.</w:t>
      </w:r>
    </w:p>
    <w:p w:rsidR="00F976C9" w:rsidRPr="00F10AC7" w:rsidRDefault="00F976C9" w:rsidP="00986F83"/>
    <w:p w:rsidR="00F976C9" w:rsidRPr="00F10AC7" w:rsidRDefault="00F976C9" w:rsidP="00986F83">
      <w:r w:rsidRPr="00F10AC7">
        <w:t>64.</w:t>
      </w:r>
      <w:r w:rsidRPr="00F10AC7">
        <w:tab/>
        <w:t xml:space="preserve">Во исполнение поручений Кабинета министров Украины и просьб государственных учреждений, членов парламента и ряда организаций гражданского общества </w:t>
      </w:r>
      <w:r w:rsidR="00051762">
        <w:t>Министерст</w:t>
      </w:r>
      <w:r w:rsidRPr="00F10AC7">
        <w:t>во образования и науки Украины рассмотрело вопросы, связанные с антисемитскими проявлениями в Академии и соответствующими публикациями в средствах массовой информации.</w:t>
      </w:r>
    </w:p>
    <w:p w:rsidR="00F976C9" w:rsidRPr="00F10AC7" w:rsidRDefault="00F976C9" w:rsidP="00986F83"/>
    <w:p w:rsidR="00F976C9" w:rsidRPr="00F10AC7" w:rsidRDefault="00F976C9" w:rsidP="00986F83">
      <w:r w:rsidRPr="00F10AC7">
        <w:t>65.</w:t>
      </w:r>
      <w:r w:rsidRPr="00F10AC7">
        <w:tab/>
        <w:t>Проверка состояния учебной, научной и воспитательной работы в Академии, которая проводилась при участии ведущих специалистов Национальной академии наук Украины и высших учебных заведени</w:t>
      </w:r>
      <w:r>
        <w:t>й</w:t>
      </w:r>
      <w:r w:rsidRPr="00F10AC7">
        <w:t>, показала, что в Академии межэтнические отношения разносторонне рассматриваются в процессе изучения таких дисциплин, как политология, социология, философия, социальная политика, политика и религия, религиозные праздники и обряды, религиоведение и ряд других дисциплин.</w:t>
      </w:r>
    </w:p>
    <w:p w:rsidR="00F976C9" w:rsidRPr="00F10AC7" w:rsidRDefault="00F976C9" w:rsidP="00986F83"/>
    <w:p w:rsidR="00F976C9" w:rsidRPr="00F10AC7" w:rsidRDefault="00F976C9" w:rsidP="00986F83">
      <w:r w:rsidRPr="00F10AC7">
        <w:t>66.</w:t>
      </w:r>
      <w:r w:rsidRPr="00F10AC7">
        <w:tab/>
        <w:t xml:space="preserve">Эти занятия включают специальные курсы по этнополитологии, этносоциологии и "этногосударствоведению".  В ходе их изучения используются официально утвержденные материалы, преимущественно с грифом </w:t>
      </w:r>
      <w:r w:rsidR="00051762">
        <w:t>Министерст</w:t>
      </w:r>
      <w:r w:rsidRPr="00F10AC7">
        <w:t>ва образования и науки.</w:t>
      </w:r>
    </w:p>
    <w:p w:rsidR="00F976C9" w:rsidRPr="00F10AC7" w:rsidRDefault="00F976C9" w:rsidP="00986F83"/>
    <w:p w:rsidR="00F976C9" w:rsidRDefault="00F976C9" w:rsidP="00986F83">
      <w:r>
        <w:t>67.</w:t>
      </w:r>
      <w:r>
        <w:tab/>
        <w:t>Публикации в журналах "Персонал" и "Персонал плюс", содержание которых ряд общественных организаций считает антисемитским, не значатся в перечне рекомендованной литературы учебной программы.</w:t>
      </w:r>
    </w:p>
    <w:p w:rsidR="00F976C9" w:rsidRDefault="00F976C9" w:rsidP="00986F83"/>
    <w:p w:rsidR="00F976C9" w:rsidRDefault="00F976C9" w:rsidP="00986F83">
      <w:r>
        <w:t>68.</w:t>
      </w:r>
      <w:r>
        <w:tab/>
        <w:t>Однако уставом Академии как частной корпорации, помимо образовательных видов деятельности, предусмотрено предоставление издательских услуг по лицензии, выданной Государственным комитетом политики, телевидения и радиовещания (серия КВ № 6048 и</w:t>
      </w:r>
      <w:r>
        <w:rPr>
          <w:lang w:val="en-US"/>
        </w:rPr>
        <w:t> </w:t>
      </w:r>
      <w:r>
        <w:t>ДК № 8).</w:t>
      </w:r>
    </w:p>
    <w:p w:rsidR="00F976C9" w:rsidRDefault="00F976C9" w:rsidP="00986F83"/>
    <w:p w:rsidR="00F976C9" w:rsidRDefault="00F976C9" w:rsidP="00986F83">
      <w:r>
        <w:t>69.</w:t>
      </w:r>
      <w:r>
        <w:tab/>
        <w:t>С целью предотвращения потенциальных проявлений межэтнической вражды администрация Академии неоднократно рекомендовала не издавать публикации антисемитского содержания и обеспечивать, чтобы в ходе обсуждений демонстрировалось уважительное отношение ко всем этническим меньшинствам, проживающим в Украине.</w:t>
      </w:r>
    </w:p>
    <w:p w:rsidR="00F976C9" w:rsidRDefault="00F976C9" w:rsidP="00986F83"/>
    <w:p w:rsidR="00F976C9" w:rsidRDefault="00F976C9" w:rsidP="00986F83">
      <w:pPr>
        <w:jc w:val="center"/>
        <w:rPr>
          <w:b/>
        </w:rPr>
      </w:pPr>
      <w:r w:rsidRPr="009C0429">
        <w:rPr>
          <w:b/>
        </w:rPr>
        <w:t>Расследования актов насилия в отношении евреев</w:t>
      </w:r>
    </w:p>
    <w:p w:rsidR="00F976C9" w:rsidRDefault="00F976C9" w:rsidP="00986F83">
      <w:pPr>
        <w:jc w:val="center"/>
        <w:rPr>
          <w:b/>
        </w:rPr>
      </w:pPr>
    </w:p>
    <w:p w:rsidR="00F976C9" w:rsidRDefault="00F976C9" w:rsidP="00986F83">
      <w:r>
        <w:t>70.</w:t>
      </w:r>
      <w:r>
        <w:tab/>
        <w:t>Правоохранительные учреждения тщательно отслеживают любые инциденты, затрагивающие членов еврейской или других этнических общин или их собственность.</w:t>
      </w:r>
    </w:p>
    <w:p w:rsidR="00F976C9" w:rsidRDefault="00F976C9" w:rsidP="00986F83"/>
    <w:p w:rsidR="00F976C9" w:rsidRDefault="00F976C9" w:rsidP="00986F83">
      <w:r>
        <w:t>71.</w:t>
      </w:r>
      <w:r>
        <w:tab/>
        <w:t xml:space="preserve">29 августа 2005 года Печерское районное управление Главного управления </w:t>
      </w:r>
      <w:r w:rsidR="00051762">
        <w:t>Министерст</w:t>
      </w:r>
      <w:r>
        <w:t xml:space="preserve">ва внутренних дел в городе Киеве в соответствии с пунктом 2 статьи 229 Уголовного кодекса возбудило уголовное дело по факту нападения на учащихся "Ешивы".  По результатам расследования в отношении пяти лиц было подготовлено обвинительное заключение, и уголовное дело было передано в суд.  31 октября 2007 года дело было возвращено для проведения дополнительного расследования, а 24 января 2008 года оно было принято к производству Печерским районным управлением Главного управления </w:t>
      </w:r>
      <w:r w:rsidR="00051762">
        <w:t>Министерст</w:t>
      </w:r>
      <w:r>
        <w:t>ва внутренних дел в городе Киеве.  В настоящее время ведется следствие.</w:t>
      </w:r>
    </w:p>
    <w:p w:rsidR="00F976C9" w:rsidRDefault="00F976C9" w:rsidP="00986F83"/>
    <w:p w:rsidR="00F976C9" w:rsidRDefault="00F976C9" w:rsidP="00986F83">
      <w:r>
        <w:t>72.</w:t>
      </w:r>
      <w:r>
        <w:tab/>
        <w:t xml:space="preserve">В связи с нападением на раввина и его сына в Киеве, имевшим место 11 сентября 2005 года, Голосеевское районное управление Главного управления </w:t>
      </w:r>
      <w:r w:rsidR="00051762">
        <w:t>Министерст</w:t>
      </w:r>
      <w:r>
        <w:t>ва внутренних дел в городе Киеве в соответствии с пунктом 2 статьи 196 Уголовного кодекса возбудило уголовное дело против г-на Р. и г-на П., которые были обвинены в причинении из хулиганских побуждений телесных повреждений гражданину Израиля М.З. Менису и его сыну М. М. Менису.  25 ноября 2005 года обвинительное заключение было направлено в суд, который 29 декабря 2005 года вынес обвинительный приговор.</w:t>
      </w:r>
    </w:p>
    <w:p w:rsidR="00F976C9" w:rsidRDefault="00F976C9" w:rsidP="00986F83"/>
    <w:p w:rsidR="00F976C9" w:rsidRDefault="00F976C9" w:rsidP="00986F83">
      <w:r>
        <w:t>73.</w:t>
      </w:r>
      <w:r>
        <w:tab/>
        <w:t>В прошлом году неустановленные лица совершили хулиганские действия по отношению к исполнительному директору Союза еврейских религиозных общин Украины г-на Тамарина, который заявил, что 7 августа в городе Житомире ему и его жене были нанесены телесные повреждения.  Уголовное дело в этой связи было возбуждено по факту нарушения гражданских прав по признаку расы, этнической принадлежности или вероисповедания.</w:t>
      </w:r>
    </w:p>
    <w:p w:rsidR="00F976C9" w:rsidRDefault="00F976C9" w:rsidP="00986F83"/>
    <w:p w:rsidR="00F976C9" w:rsidRDefault="00F976C9" w:rsidP="00986F83">
      <w:r>
        <w:t>74.</w:t>
      </w:r>
      <w:r>
        <w:tab/>
        <w:t>7 марта 2007 года в городе Одесса были задержаны местные жители Литовченко, Бреденко и Мельник, которые 18 февраля 2007 году по предварительному сговору совершили акты вандализма, осквернив изображениями свастики могильные плиты и памятники на Третьем еврейском кладбище, памятники жертвам Холокоста по улице Прохоровской и в районе третьей станции Люстдорфской дороги, а также мемориальную доску по улице Ришельевской, 44, в городе Одесса.</w:t>
      </w:r>
    </w:p>
    <w:p w:rsidR="00F976C9" w:rsidRDefault="00F976C9" w:rsidP="00986F83"/>
    <w:p w:rsidR="00F976C9" w:rsidRDefault="00F976C9" w:rsidP="00986F83">
      <w:r>
        <w:t>75.</w:t>
      </w:r>
      <w:r>
        <w:tab/>
        <w:t xml:space="preserve">Днепровское районное управление Главного управления </w:t>
      </w:r>
      <w:r w:rsidR="00051762">
        <w:t>Министерст</w:t>
      </w:r>
      <w:r>
        <w:t>ва внутренних дел в городе Киеве получило сообщение о том, что 22 октября 2007 года было повреждено имущество еврейской школы "Симха" по улице Ватутина, 22-Б.  Было установлено, что сотрудниками районного управления за поджог матрасов и битье школьных окон были задержаны трое несовершеннолетних.  В этом случае было принято решение не возбуждать уголовное дело на основании отсутствия состава преступления.</w:t>
      </w:r>
    </w:p>
    <w:p w:rsidR="00F976C9" w:rsidRDefault="00F976C9" w:rsidP="00986F83"/>
    <w:p w:rsidR="00F976C9" w:rsidRDefault="00F976C9" w:rsidP="00986F83">
      <w:r>
        <w:t>76.</w:t>
      </w:r>
      <w:r>
        <w:tab/>
        <w:t xml:space="preserve">Министерство внутренних дел принимает необходимые меры для профилактики преступлений по этническим или расовым мотивам.  Оно постоянно отслеживает деятельность сторонников неформальных радикальных групп.  Принят и осуществляется план соответствующих действий и профилактических мер, выполнение которого находится под контролем старших должностных лиц </w:t>
      </w:r>
      <w:r w:rsidR="00051762">
        <w:t>Министерст</w:t>
      </w:r>
      <w:r>
        <w:t>ва внутренних дел.</w:t>
      </w:r>
    </w:p>
    <w:p w:rsidR="00F976C9" w:rsidRDefault="00F976C9" w:rsidP="00986F83"/>
    <w:p w:rsidR="00F976C9" w:rsidRDefault="00F976C9" w:rsidP="00986F83">
      <w:r>
        <w:t>77.</w:t>
      </w:r>
      <w:r>
        <w:tab/>
        <w:t>Министерство внутренних дел в целях борьбы с незаконной деятельностью пронацистских радикальных молодежных группировок и в контексте роста количества преступлений по отношению к иностранным гражданам разработало следующие организационные и практические меры:</w:t>
      </w:r>
    </w:p>
    <w:p w:rsidR="00F976C9" w:rsidRDefault="00F976C9" w:rsidP="00986F83"/>
    <w:p w:rsidR="00F976C9" w:rsidRDefault="00F976C9" w:rsidP="00986F83">
      <w:pPr>
        <w:numPr>
          <w:ilvl w:val="0"/>
          <w:numId w:val="5"/>
        </w:numPr>
      </w:pPr>
      <w:r>
        <w:t xml:space="preserve">в Департаменте уголовного розыска </w:t>
      </w:r>
      <w:r w:rsidR="00051762">
        <w:t>Министерст</w:t>
      </w:r>
      <w:r>
        <w:t>ва внутренних дел было создано специальное подразделение по предупреждению и раскрытию преступлений, совершенных иностранцами и по отношению к ним;</w:t>
      </w:r>
    </w:p>
    <w:p w:rsidR="00F976C9" w:rsidRDefault="00F976C9" w:rsidP="00986F83">
      <w:pPr>
        <w:tabs>
          <w:tab w:val="clear" w:pos="1134"/>
        </w:tabs>
      </w:pPr>
    </w:p>
    <w:p w:rsidR="00F976C9" w:rsidRDefault="00051762" w:rsidP="00986F83">
      <w:pPr>
        <w:numPr>
          <w:ilvl w:val="0"/>
          <w:numId w:val="5"/>
        </w:numPr>
      </w:pPr>
      <w:r>
        <w:t>Министерст</w:t>
      </w:r>
      <w:r w:rsidR="00F976C9">
        <w:t xml:space="preserve">во внутренних дел направило руководителям подразделений уголовного розыска Главного управления </w:t>
      </w:r>
      <w:r>
        <w:t>Министерст</w:t>
      </w:r>
      <w:r w:rsidR="00F976C9">
        <w:t>ва и его управлений в Автономной Республике Крым, областях, городах Киев и Севастополь, а также руководителям транспортных подразделений указание лично встречаться с представителями дипломатических и консульских представительств и руководителями землячеств и общин иностранцев в целях предоставления им объективной информации об инцидентах, связанных с иностранными гражданами, обстоятельствах преступлений, совершенных против них, и мерах, принятых для раскрытия этих преступлений;</w:t>
      </w:r>
    </w:p>
    <w:p w:rsidR="00F976C9" w:rsidRDefault="00F976C9" w:rsidP="00986F83">
      <w:pPr>
        <w:tabs>
          <w:tab w:val="clear" w:pos="1134"/>
        </w:tabs>
      </w:pPr>
    </w:p>
    <w:p w:rsidR="00F976C9" w:rsidRDefault="00F976C9" w:rsidP="00986F83">
      <w:pPr>
        <w:numPr>
          <w:ilvl w:val="0"/>
          <w:numId w:val="5"/>
        </w:numPr>
      </w:pPr>
      <w:r>
        <w:t>со средствами массовой информации было налажено взаимодействие для обеспечения полного и точного освещения инцидентов, связанных с иностранцами и представителями этнических меньшинств;</w:t>
      </w:r>
    </w:p>
    <w:p w:rsidR="00F976C9" w:rsidRDefault="00F976C9" w:rsidP="00986F83">
      <w:pPr>
        <w:tabs>
          <w:tab w:val="clear" w:pos="1134"/>
        </w:tabs>
      </w:pPr>
    </w:p>
    <w:p w:rsidR="00F976C9" w:rsidRDefault="00F976C9" w:rsidP="00986F83">
      <w:pPr>
        <w:numPr>
          <w:ilvl w:val="0"/>
          <w:numId w:val="5"/>
        </w:numPr>
      </w:pPr>
      <w:r>
        <w:t>рассматривается вопрос о передислокации патрульно-постовых нарядов милиции, обеспечивающих охрану общественного порядка, таким образом, чтобы они находились как можно ближе к местам наибольшего сосредоточения иностранных граждан (учебным заведениям, общежитиям, местам отдыха и другим местам);</w:t>
      </w:r>
    </w:p>
    <w:p w:rsidR="00F976C9" w:rsidRDefault="00F976C9" w:rsidP="00986F83">
      <w:pPr>
        <w:tabs>
          <w:tab w:val="clear" w:pos="1134"/>
        </w:tabs>
      </w:pPr>
    </w:p>
    <w:p w:rsidR="00F976C9" w:rsidRDefault="00F976C9" w:rsidP="00986F83">
      <w:pPr>
        <w:numPr>
          <w:ilvl w:val="0"/>
          <w:numId w:val="5"/>
        </w:numPr>
      </w:pPr>
      <w:r>
        <w:t>систематически осуществляется комплекс профилактических мер для выявления конфликтных ситуаций с участием иностранных граждан и потенциальных правонарушителей, склонных к совершению преступлений по отношению к иностранцам, включая преступления по расовым мотивам.</w:t>
      </w:r>
    </w:p>
    <w:p w:rsidR="00F976C9" w:rsidRDefault="00F976C9" w:rsidP="00986F83">
      <w:pPr>
        <w:tabs>
          <w:tab w:val="clear" w:pos="1134"/>
        </w:tabs>
      </w:pPr>
    </w:p>
    <w:p w:rsidR="00F976C9" w:rsidRDefault="00F976C9" w:rsidP="00986F83">
      <w:r>
        <w:t>78.</w:t>
      </w:r>
      <w:r>
        <w:tab/>
        <w:t xml:space="preserve">16 октября 2007 года Главное управление </w:t>
      </w:r>
      <w:r w:rsidR="00051762">
        <w:t>Министерст</w:t>
      </w:r>
      <w:r>
        <w:t>ва внутренних дел и его подразделения получили указание активизировать профилактические мероприятия с членами радикально настроенных молодежных групп и раскрытие преступлений, совершенных по отношению к иностранным гражданам.</w:t>
      </w:r>
    </w:p>
    <w:p w:rsidR="00F976C9" w:rsidRDefault="00F976C9" w:rsidP="00986F83"/>
    <w:p w:rsidR="00F976C9" w:rsidRDefault="00F976C9" w:rsidP="00986F83">
      <w:r>
        <w:t>79.</w:t>
      </w:r>
      <w:r>
        <w:tab/>
        <w:t xml:space="preserve">Старшие должностные лица </w:t>
      </w:r>
      <w:r w:rsidR="00051762">
        <w:t>Министерст</w:t>
      </w:r>
      <w:r>
        <w:t>ва постоянно контролируют прогресс в осуществлении запланированных мер.</w:t>
      </w:r>
    </w:p>
    <w:p w:rsidR="00F976C9" w:rsidRDefault="00F976C9" w:rsidP="00986F83"/>
    <w:p w:rsidR="00F976C9" w:rsidRDefault="00F976C9" w:rsidP="00986F83">
      <w:r>
        <w:t>80.</w:t>
      </w:r>
      <w:r>
        <w:tab/>
        <w:t>Необходимо подчеркнуть, что в настоящее время в Украине зарегистрировано 153 еврейские культурные организации.  Они выступили инициаторами создания в Киеве Международного центра толерантности, который ежегодно проводит обзоры по вопросам предупреждения всех форм расовой дискриминации в Украине.</w:t>
      </w:r>
    </w:p>
    <w:p w:rsidR="00F976C9" w:rsidRDefault="00F976C9" w:rsidP="00986F83"/>
    <w:p w:rsidR="00F976C9" w:rsidRDefault="00F976C9" w:rsidP="00986F83">
      <w:r>
        <w:t>81.</w:t>
      </w:r>
      <w:r>
        <w:tab/>
        <w:t>Одним из эффективных средств поощрения терпимости среди молодежи из различных этнических групп является организация ежегодных летних детских и молодежных лагерей "Истоки толерантности" и создание региональных клубов толерантности.</w:t>
      </w:r>
    </w:p>
    <w:p w:rsidR="00F976C9" w:rsidRDefault="00F976C9" w:rsidP="00986F83"/>
    <w:p w:rsidR="00F976C9" w:rsidRDefault="00F976C9" w:rsidP="00986F83">
      <w:r>
        <w:t>82.</w:t>
      </w:r>
      <w:r>
        <w:tab/>
        <w:t>В январе 2008 года представители государственных органов и гражданского общества приняли участие в проведении Международного дня памяти жертв Холокоста.  Участники этого мероприятия однозначно характеризовали Холокост в качестве ужасной исторической трагедии и уникального предостережения об опасности преследования людей по признакам расы, этнической принадлежности, религии или политических убеждений.</w:t>
      </w:r>
    </w:p>
    <w:p w:rsidR="00F976C9" w:rsidRDefault="00F976C9" w:rsidP="00986F83"/>
    <w:p w:rsidR="00F976C9" w:rsidRDefault="00F976C9" w:rsidP="00986F83">
      <w:r>
        <w:t>83.</w:t>
      </w:r>
      <w:r>
        <w:tab/>
        <w:t>Президент и правительство Украины осуществляют пристальный мониторинг вопросов, касающихся стабильности в обществе.  Одним из важных событий в межэтнических отношениях стала встреча президента В.А. Ющенко с представителями еврейских общественных организаций и деятелями украинской интеллигенции, проведенная в целях обсуждения вопросов поощрения прав еврейской общины и общего противодействия всем формам ксенофобии в Украине.</w:t>
      </w:r>
    </w:p>
    <w:p w:rsidR="00F976C9" w:rsidRDefault="00F976C9" w:rsidP="00986F83"/>
    <w:p w:rsidR="00F976C9" w:rsidRDefault="00F976C9" w:rsidP="00986F83">
      <w:r>
        <w:t>84.</w:t>
      </w:r>
      <w:r>
        <w:tab/>
        <w:t>Кроме того, по поручению президента Украины в Службе безопасности Украины создано подразделение для выявления и пресечения действий, направленных на разжигание расовой или этнической вражды, и рассматривается вопрос о создании экспертного консультативного органа по вопросам ксенофобии, расовой дискриминации и нетерпимости.  Экспертные заключения такого органа будут служить основой для возбуждения уголовных дел по статье 161 Уголовного кодекса, касающейся нарушений гражданских прав по признакам расы, этнической принадлежности или религиозных и иных убеждений.</w:t>
      </w:r>
    </w:p>
    <w:p w:rsidR="00F976C9" w:rsidRDefault="00F976C9" w:rsidP="00986F83"/>
    <w:p w:rsidR="00F976C9" w:rsidRDefault="00F976C9" w:rsidP="00986F83">
      <w:r>
        <w:t>85.</w:t>
      </w:r>
      <w:r>
        <w:tab/>
        <w:t xml:space="preserve">В </w:t>
      </w:r>
      <w:r w:rsidR="00051762">
        <w:t>Министерст</w:t>
      </w:r>
      <w:r>
        <w:t>ве иностранных дел введена должность посла по особым поручениям в вопросах противодействия расизму, ксенофобии и дискриминации.</w:t>
      </w:r>
    </w:p>
    <w:p w:rsidR="00F976C9" w:rsidRDefault="00F976C9" w:rsidP="00986F83"/>
    <w:p w:rsidR="00F976C9" w:rsidRDefault="00F976C9" w:rsidP="00986F83">
      <w:pPr>
        <w:jc w:val="center"/>
        <w:rPr>
          <w:b/>
        </w:rPr>
      </w:pPr>
      <w:r>
        <w:rPr>
          <w:b/>
        </w:rPr>
        <w:t>Вопросы, касающиеся обустройства крымскотатарского населения</w:t>
      </w:r>
    </w:p>
    <w:p w:rsidR="00F976C9" w:rsidRDefault="00F976C9" w:rsidP="00986F83">
      <w:pPr>
        <w:jc w:val="center"/>
        <w:rPr>
          <w:b/>
        </w:rPr>
      </w:pPr>
    </w:p>
    <w:p w:rsidR="00F976C9" w:rsidRDefault="00F976C9" w:rsidP="00986F83">
      <w:r>
        <w:t>86.</w:t>
      </w:r>
      <w:r>
        <w:tab/>
        <w:t>Одним из важных приоритетных направлений государственной политики является создание необходимых условий для возвращения, обустройства, социальной реабилитации и интеграции ранее депортированных крымских татар, а также болгар, армян, греков и немцев.</w:t>
      </w:r>
    </w:p>
    <w:p w:rsidR="00F976C9" w:rsidRDefault="00F976C9" w:rsidP="00986F83"/>
    <w:p w:rsidR="00F976C9" w:rsidRDefault="00F976C9" w:rsidP="00986F83">
      <w:r>
        <w:t>87.</w:t>
      </w:r>
      <w:r>
        <w:tab/>
        <w:t>По состоянию на 1 января 2008 года в Автономной Республике Крым проживали 250 000 ранее депортированных крымских татар и членов других этнических групп.</w:t>
      </w:r>
    </w:p>
    <w:p w:rsidR="00F976C9" w:rsidRDefault="00F976C9" w:rsidP="00986F83"/>
    <w:p w:rsidR="00F976C9" w:rsidRDefault="00F976C9" w:rsidP="00986F83">
      <w:r>
        <w:t>88.</w:t>
      </w:r>
      <w:r>
        <w:tab/>
        <w:t>Для урегулирования сложных социально-экономических проблем бывших депортированных лиц были утверждены государственные программы и соответствующие законы и предписания.  Особого внимания заслуживает программа обустройства ранее депортированных крымских татар и лиц другого этнического происхождения, которые вернулись на проживание в Автономной Республике Крым, и их реабилитации и интеграции в украинское общество на период до 2010 года, утвержденная Кабинетом министров в 2006 году.</w:t>
      </w:r>
    </w:p>
    <w:p w:rsidR="00F976C9" w:rsidRDefault="00F976C9" w:rsidP="00986F83"/>
    <w:p w:rsidR="00F976C9" w:rsidRDefault="00F976C9" w:rsidP="00986F83">
      <w:r>
        <w:t>89.</w:t>
      </w:r>
      <w:r>
        <w:tab/>
        <w:t>Следует отметить, что Украина самостоятельно имеет дело с финансовыми и экономическими последствиями возвращения, обустройства, социальной реабилитации и интеграции бывших депортированных лиц.  Начиная с 1991 года из государственного бюджета выделяются средства на обустройство возвращенцев, включая сооружение жилищ, инженерных коммуникаций и общественных и культурных объектов.</w:t>
      </w:r>
    </w:p>
    <w:p w:rsidR="00F976C9" w:rsidRDefault="00F976C9" w:rsidP="00986F83"/>
    <w:p w:rsidR="00F976C9" w:rsidRDefault="00F976C9" w:rsidP="00986F83">
      <w:r>
        <w:t>90.</w:t>
      </w:r>
      <w:r>
        <w:tab/>
        <w:t>Таким образом, за последние 17 лет на цели обустройства возвращенцев было израсходовано свыше 950 млн. гривен, что позволило построить 440 000 м</w:t>
      </w:r>
      <w:r>
        <w:rPr>
          <w:vertAlign w:val="superscript"/>
        </w:rPr>
        <w:t>2</w:t>
      </w:r>
      <w:r>
        <w:t xml:space="preserve"> жилья и семь школ на 2 024 ребенка, проложить 853 км водопроводных сетей, 1 170 км линий электропередач, 110 км дорог и 292 км газораспределительных сетей, а также ввести в эксплуатацию ряд общественных и культурных объектов.</w:t>
      </w:r>
    </w:p>
    <w:p w:rsidR="00F976C9" w:rsidRDefault="00F976C9" w:rsidP="00986F83"/>
    <w:p w:rsidR="00F976C9" w:rsidRDefault="00F976C9" w:rsidP="00986F83">
      <w:r>
        <w:t>91.</w:t>
      </w:r>
      <w:r>
        <w:tab/>
        <w:t>Вместе с тем урегулированы не все проблемы, связанные с обустройством, реабилитацией и социальной интеграцией бывших депортированных лиц, особенно в сферах обеспечения жильем и занятостью.  Украина в пределах своих финансовых возможностей предпринимает все усилия для решения этих проблем и вопросов.  В государственном бюджете на 2008 год будет выделено 71 428 000 гривен на мероприятия, связанные с обустройством бывших депортированных лиц.</w:t>
      </w:r>
    </w:p>
    <w:p w:rsidR="00F976C9" w:rsidRDefault="00F976C9" w:rsidP="00986F83"/>
    <w:p w:rsidR="00F976C9" w:rsidRDefault="00F976C9" w:rsidP="00986F83">
      <w:r>
        <w:t>92.</w:t>
      </w:r>
      <w:r>
        <w:tab/>
        <w:t>Помимо политических, юридических, социальных и экономических проблем чрезвычайно важно решать вопрос о реабилитации возвращенцев и их интеграции в украинском обществе.</w:t>
      </w:r>
    </w:p>
    <w:p w:rsidR="00F976C9" w:rsidRDefault="00F976C9" w:rsidP="00986F83"/>
    <w:p w:rsidR="00F976C9" w:rsidRDefault="00F976C9" w:rsidP="00986F83">
      <w:r>
        <w:t>93.</w:t>
      </w:r>
      <w:r>
        <w:tab/>
        <w:t>Правительство рассматривает развитие системы образования для этнических групп и обучение детей на родном языке в качестве важного аспекта социальной и культурной реабилитации.  В Автономной Республике Крым функционирует 15 школ с обучением на крымскотатарском языке.</w:t>
      </w:r>
    </w:p>
    <w:p w:rsidR="00F976C9" w:rsidRDefault="00F976C9" w:rsidP="00986F83"/>
    <w:p w:rsidR="00F976C9" w:rsidRDefault="00F976C9" w:rsidP="00986F83">
      <w:r>
        <w:t>94.</w:t>
      </w:r>
      <w:r>
        <w:tab/>
        <w:t>Правительство Украины приняло ряд мер для публикации учебников и других учебных материалов в целях удовлетворения потребностей крымских татар.  Существует государственная квота на подготовку в высших учебных заведениях Автономной Республики Крым преподавателей общеобразовательных школ с обучением на крымскотатарском языке.</w:t>
      </w:r>
    </w:p>
    <w:p w:rsidR="00F976C9" w:rsidRDefault="00F976C9" w:rsidP="00986F83"/>
    <w:p w:rsidR="00F976C9" w:rsidRDefault="00F976C9" w:rsidP="00986F83">
      <w:r>
        <w:t>95.</w:t>
      </w:r>
      <w:r>
        <w:tab/>
        <w:t>На крымскотатарском языке издаются газеты, а в государственной теле- и радиовещательной компании "Крым" имеется крымскотатарский персонал.</w:t>
      </w:r>
    </w:p>
    <w:p w:rsidR="00F976C9" w:rsidRDefault="00F976C9" w:rsidP="00986F83"/>
    <w:p w:rsidR="00F976C9" w:rsidRDefault="00F976C9" w:rsidP="00986F83">
      <w:pPr>
        <w:jc w:val="center"/>
      </w:pPr>
      <w:r>
        <w:t>------</w:t>
      </w:r>
    </w:p>
    <w:p w:rsidR="009136F8" w:rsidRPr="00F976C9" w:rsidRDefault="009136F8" w:rsidP="00EE396E">
      <w:pPr>
        <w:rPr>
          <w:lang w:val="en-US"/>
        </w:rPr>
      </w:pPr>
    </w:p>
    <w:sectPr w:rsidR="009136F8" w:rsidRPr="00F976C9">
      <w:headerReference w:type="even" r:id="rId9"/>
      <w:headerReference w:type="default" r:id="rId10"/>
      <w:footnotePr>
        <w:numFmt w:val="chicago"/>
      </w:footnotePr>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53" w:rsidRDefault="00490353">
      <w:r>
        <w:separator/>
      </w:r>
    </w:p>
  </w:endnote>
  <w:endnote w:type="continuationSeparator" w:id="0">
    <w:p w:rsidR="00490353" w:rsidRDefault="0049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53" w:rsidRDefault="00490353">
      <w:r>
        <w:separator/>
      </w:r>
    </w:p>
  </w:footnote>
  <w:footnote w:type="continuationSeparator" w:id="0">
    <w:p w:rsidR="00490353" w:rsidRDefault="00490353">
      <w:r>
        <w:continuationSeparator/>
      </w:r>
    </w:p>
  </w:footnote>
  <w:footnote w:id="1">
    <w:p w:rsidR="00986F83" w:rsidRPr="00EE396E" w:rsidRDefault="00986F83">
      <w:pPr>
        <w:pStyle w:val="FootnoteText"/>
      </w:pPr>
      <w:r>
        <w:rPr>
          <w:rStyle w:val="FootnoteReference"/>
        </w:rPr>
        <w:t>*</w:t>
      </w:r>
      <w:r>
        <w:t xml:space="preserve"> </w:t>
      </w:r>
      <w: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 Организации Объединенных Наций не редактировался.</w:t>
      </w:r>
    </w:p>
    <w:p w:rsidR="00986F83" w:rsidRPr="00EE396E" w:rsidRDefault="00986F83">
      <w:pPr>
        <w:pStyle w:val="FootnoteText"/>
      </w:pPr>
    </w:p>
    <w:p w:rsidR="00986F83" w:rsidRPr="00EE396E" w:rsidRDefault="00986F8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83" w:rsidRDefault="00986F83">
    <w:pPr>
      <w:pStyle w:val="Header"/>
      <w:rPr>
        <w:lang w:val="en-US"/>
      </w:rPr>
    </w:pPr>
    <w:r>
      <w:rPr>
        <w:lang w:val="en-US"/>
      </w:rPr>
      <w:t>CCPR/C/UKR/CO/6/Add.1</w:t>
    </w:r>
  </w:p>
  <w:p w:rsidR="00986F83" w:rsidRDefault="00986F83">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74B76">
      <w:rPr>
        <w:rStyle w:val="PageNumber"/>
        <w:noProof/>
      </w:rPr>
      <w:t>20</w:t>
    </w:r>
    <w:r>
      <w:rPr>
        <w:rStyle w:val="PageNumber"/>
      </w:rPr>
      <w:fldChar w:fldCharType="end"/>
    </w:r>
  </w:p>
  <w:p w:rsidR="00986F83" w:rsidRDefault="00986F83">
    <w:pPr>
      <w:pStyle w:val="Header"/>
      <w:rPr>
        <w:rStyle w:val="PageNumber"/>
        <w:lang w:val="en-US"/>
      </w:rPr>
    </w:pPr>
  </w:p>
  <w:p w:rsidR="00986F83" w:rsidRDefault="00986F8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83" w:rsidRDefault="00986F83" w:rsidP="00CB6652">
    <w:pPr>
      <w:pStyle w:val="Header"/>
      <w:tabs>
        <w:tab w:val="left" w:pos="6663"/>
      </w:tabs>
      <w:rPr>
        <w:lang w:val="en-US"/>
      </w:rPr>
    </w:pPr>
    <w:r>
      <w:rPr>
        <w:lang w:val="en-US"/>
      </w:rPr>
      <w:tab/>
    </w:r>
    <w:r>
      <w:rPr>
        <w:lang w:val="en-US"/>
      </w:rPr>
      <w:tab/>
      <w:t>CCPR/C/UKR/CO/6/Add.1</w:t>
    </w:r>
  </w:p>
  <w:p w:rsidR="00986F83" w:rsidRDefault="00986F83" w:rsidP="00CB6652">
    <w:pPr>
      <w:pStyle w:val="Header"/>
      <w:tabs>
        <w:tab w:val="left" w:pos="6663"/>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374B76">
      <w:rPr>
        <w:rStyle w:val="PageNumber"/>
        <w:noProof/>
      </w:rPr>
      <w:t>19</w:t>
    </w:r>
    <w:r>
      <w:rPr>
        <w:rStyle w:val="PageNumber"/>
      </w:rPr>
      <w:fldChar w:fldCharType="end"/>
    </w:r>
  </w:p>
  <w:p w:rsidR="00986F83" w:rsidRDefault="00986F83" w:rsidP="00CB6652">
    <w:pPr>
      <w:pStyle w:val="Header"/>
      <w:tabs>
        <w:tab w:val="left" w:pos="6663"/>
      </w:tabs>
      <w:rPr>
        <w:rStyle w:val="PageNumber"/>
        <w:lang w:val="en-US"/>
      </w:rPr>
    </w:pPr>
  </w:p>
  <w:p w:rsidR="00986F83" w:rsidRDefault="00986F83">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0164C8F"/>
    <w:multiLevelType w:val="hybridMultilevel"/>
    <w:tmpl w:val="95F0B790"/>
    <w:lvl w:ilvl="0" w:tplc="AA1678BA">
      <w:start w:val="1"/>
      <w:numFmt w:val="bullet"/>
      <w:lvlText w:val=""/>
      <w:lvlJc w:val="left"/>
      <w:pPr>
        <w:tabs>
          <w:tab w:val="num" w:pos="113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3">
    <w:nsid w:val="48842199"/>
    <w:multiLevelType w:val="hybridMultilevel"/>
    <w:tmpl w:val="376A5D78"/>
    <w:lvl w:ilvl="0" w:tplc="834EEAEC">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FC500D4"/>
    <w:multiLevelType w:val="hybridMultilevel"/>
    <w:tmpl w:val="080ADD0E"/>
    <w:lvl w:ilvl="0" w:tplc="492A3C0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96E"/>
    <w:rsid w:val="00051762"/>
    <w:rsid w:val="00281CCF"/>
    <w:rsid w:val="00374B76"/>
    <w:rsid w:val="00413AAC"/>
    <w:rsid w:val="004778E6"/>
    <w:rsid w:val="00490353"/>
    <w:rsid w:val="00537484"/>
    <w:rsid w:val="00706C01"/>
    <w:rsid w:val="009136F8"/>
    <w:rsid w:val="00986F83"/>
    <w:rsid w:val="009E760C"/>
    <w:rsid w:val="00BA7800"/>
    <w:rsid w:val="00CB6652"/>
    <w:rsid w:val="00DF2B5D"/>
    <w:rsid w:val="00EE396E"/>
    <w:rsid w:val="00F976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6242</Words>
  <Characters>35582</Characters>
  <Application>Microsoft Office Word</Application>
  <DocSecurity>4</DocSecurity>
  <Lines>296</Lines>
  <Paragraphs>83</Paragraphs>
  <ScaleCrop>false</ScaleCrop>
  <HeadingPairs>
    <vt:vector size="2" baseType="variant">
      <vt:variant>
        <vt:lpstr>Название</vt:lpstr>
      </vt:variant>
      <vt:variant>
        <vt:i4>1</vt:i4>
      </vt:variant>
    </vt:vector>
  </HeadingPairs>
  <TitlesOfParts>
    <vt:vector size="1" baseType="lpstr">
      <vt:lpstr>0843751.doc</vt:lpstr>
    </vt:vector>
  </TitlesOfParts>
  <Company> </Company>
  <LinksUpToDate>false</LinksUpToDate>
  <CharactersWithSpaces>41741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0843751.doc</dc:title>
  <dc:subject>Klokov</dc:subject>
  <dc:creator>TDudnikova</dc:creator>
  <cp:keywords/>
  <dc:description/>
  <cp:lastModifiedBy>TDudnikova</cp:lastModifiedBy>
  <cp:revision>3</cp:revision>
  <cp:lastPrinted>2008-09-17T05:47:00Z</cp:lastPrinted>
  <dcterms:created xsi:type="dcterms:W3CDTF">2008-09-17T05:46:00Z</dcterms:created>
  <dcterms:modified xsi:type="dcterms:W3CDTF">2008-09-17T05:47:00Z</dcterms:modified>
</cp:coreProperties>
</file>