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RPr="00403F1C" w:rsidTr="00C42621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C42621">
            <w:pPr>
              <w:spacing w:after="80" w:line="300" w:lineRule="exact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C42621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C42621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r>
              <w:fldChar w:fldCharType="begin"/>
            </w:r>
            <w:r w:rsidRPr="000F5F2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0F5F2D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0F5F2D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0F5F2D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0F5F2D">
              <w:rPr>
                <w:lang w:val="en-US"/>
              </w:rPr>
              <w:instrText xml:space="preserve"> CCPR/"  \* MERGEFORMAT </w:instrText>
            </w:r>
            <w:r>
              <w:fldChar w:fldCharType="separate"/>
            </w:r>
            <w:r w:rsidR="000F5F2D" w:rsidRPr="000F5F2D">
              <w:rPr>
                <w:lang w:val="en-US"/>
              </w:rPr>
              <w:t>C/UKR/CO/7/Add.1</w:t>
            </w:r>
            <w:r>
              <w:fldChar w:fldCharType="end"/>
            </w:r>
          </w:p>
        </w:tc>
      </w:tr>
      <w:tr w:rsidR="0087597F" w:rsidRPr="00403F1C" w:rsidTr="00C4262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C4262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73F8A7" wp14:editId="0616EAE0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C42621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403F1C" w:rsidRDefault="0087597F" w:rsidP="00C4262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 w:rsidRPr="00403F1C">
              <w:rPr>
                <w:lang w:val="en-US"/>
              </w:rPr>
              <w:t xml:space="preserve">.: </w:t>
            </w:r>
            <w:bookmarkStart w:id="1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03F1C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403F1C">
              <w:rPr>
                <w:lang w:val="en-US"/>
              </w:rPr>
              <w:instrText xml:space="preserve"> </w:instrText>
            </w:r>
            <w:r w:rsidR="00602080">
              <w:fldChar w:fldCharType="separate"/>
            </w:r>
            <w:r>
              <w:fldChar w:fldCharType="end"/>
            </w:r>
            <w:bookmarkEnd w:id="1"/>
          </w:p>
          <w:p w:rsidR="0087597F" w:rsidRPr="00403F1C" w:rsidRDefault="0087597F" w:rsidP="00C42621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403F1C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403F1C">
              <w:rPr>
                <w:lang w:val="en-US"/>
              </w:rPr>
              <w:instrText xml:space="preserve">  "</w:instrText>
            </w:r>
            <w:r w:rsidRPr="0087597F">
              <w:instrText>Введите</w:instrText>
            </w:r>
            <w:r w:rsidRPr="00403F1C">
              <w:rPr>
                <w:lang w:val="en-US"/>
              </w:rPr>
              <w:instrText xml:space="preserve"> </w:instrText>
            </w:r>
            <w:r w:rsidRPr="0087597F">
              <w:instrText>дату</w:instrText>
            </w:r>
            <w:r w:rsidRPr="00403F1C">
              <w:rPr>
                <w:lang w:val="en-US"/>
              </w:rPr>
              <w:instrText xml:space="preserve"> </w:instrText>
            </w:r>
            <w:r w:rsidRPr="0087597F">
              <w:instrText>документа</w:instrText>
            </w:r>
            <w:r w:rsidRPr="00403F1C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403F1C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0F5F2D">
              <w:rPr>
                <w:lang w:val="en-US"/>
              </w:rPr>
              <w:t>7 February 2017</w:t>
            </w:r>
            <w:r>
              <w:rPr>
                <w:lang w:val="en-US"/>
              </w:rPr>
              <w:fldChar w:fldCharType="end"/>
            </w:r>
          </w:p>
          <w:p w:rsidR="0087597F" w:rsidRPr="00403F1C" w:rsidRDefault="0087597F" w:rsidP="00C42621">
            <w:pPr>
              <w:rPr>
                <w:lang w:val="en-US"/>
              </w:rPr>
            </w:pPr>
          </w:p>
          <w:p w:rsidR="0004167C" w:rsidRPr="0004167C" w:rsidRDefault="0087597F" w:rsidP="0004167C">
            <w:pPr>
              <w:rPr>
                <w:spacing w:val="0"/>
                <w:w w:val="100"/>
                <w:kern w:val="0"/>
                <w:lang w:val="en-US"/>
              </w:rPr>
            </w:pPr>
            <w:r>
              <w:rPr>
                <w:lang w:val="en-US"/>
              </w:rPr>
              <w:t>Original</w:t>
            </w:r>
            <w:r w:rsidRPr="0004167C">
              <w:rPr>
                <w:lang w:val="en-US"/>
              </w:rPr>
              <w:t xml:space="preserve">: </w:t>
            </w:r>
            <w:r w:rsidR="0004167C" w:rsidRPr="0004167C">
              <w:rPr>
                <w:spacing w:val="0"/>
                <w:w w:val="100"/>
                <w:kern w:val="0"/>
                <w:lang w:val="en-US"/>
              </w:rPr>
              <w:t xml:space="preserve"> Russian</w:t>
            </w:r>
          </w:p>
          <w:p w:rsidR="0087597F" w:rsidRPr="0004167C" w:rsidRDefault="0004167C" w:rsidP="0004167C">
            <w:pPr>
              <w:rPr>
                <w:lang w:val="en-US"/>
              </w:rPr>
            </w:pPr>
            <w:r w:rsidRPr="0004167C">
              <w:rPr>
                <w:spacing w:val="0"/>
                <w:w w:val="100"/>
                <w:kern w:val="0"/>
                <w:lang w:val="en-US"/>
              </w:rPr>
              <w:t>English and Russian only</w:t>
            </w:r>
          </w:p>
          <w:p w:rsidR="0087597F" w:rsidRPr="0004167C" w:rsidRDefault="0087597F" w:rsidP="00C42621">
            <w:pPr>
              <w:rPr>
                <w:lang w:val="en-US"/>
              </w:rPr>
            </w:pPr>
          </w:p>
        </w:tc>
      </w:tr>
    </w:tbl>
    <w:p w:rsidR="000F5F2D" w:rsidRPr="0004167C" w:rsidRDefault="000F5F2D" w:rsidP="0004167C">
      <w:pPr>
        <w:spacing w:before="120"/>
        <w:rPr>
          <w:b/>
          <w:sz w:val="24"/>
          <w:szCs w:val="24"/>
        </w:rPr>
      </w:pPr>
      <w:r w:rsidRPr="0004167C">
        <w:rPr>
          <w:b/>
          <w:sz w:val="24"/>
          <w:szCs w:val="24"/>
        </w:rPr>
        <w:t>Комитет по правам человека</w:t>
      </w:r>
    </w:p>
    <w:p w:rsidR="000F5F2D" w:rsidRPr="000F5F2D" w:rsidRDefault="000F5F2D" w:rsidP="0004167C">
      <w:pPr>
        <w:pStyle w:val="HChGR"/>
      </w:pPr>
      <w:r w:rsidRPr="000F5F2D">
        <w:tab/>
      </w:r>
      <w:r w:rsidRPr="000F5F2D">
        <w:tab/>
        <w:t>Заключительные замечания по седьмому периодическому докладу Украины</w:t>
      </w:r>
    </w:p>
    <w:p w:rsidR="000F5F2D" w:rsidRPr="000F5F2D" w:rsidRDefault="000F5F2D" w:rsidP="0004167C">
      <w:pPr>
        <w:pStyle w:val="H23GR"/>
      </w:pPr>
      <w:r w:rsidRPr="000F5F2D">
        <w:tab/>
      </w:r>
      <w:r w:rsidRPr="000F5F2D">
        <w:tab/>
        <w:t>Добавление</w:t>
      </w:r>
    </w:p>
    <w:p w:rsidR="000F5F2D" w:rsidRPr="000F5F2D" w:rsidRDefault="000F5F2D" w:rsidP="0004167C">
      <w:pPr>
        <w:pStyle w:val="HChGR"/>
      </w:pPr>
      <w:r w:rsidRPr="000F5F2D">
        <w:tab/>
      </w:r>
      <w:r w:rsidRPr="000F5F2D">
        <w:tab/>
        <w:t>Информация, полученная от Украины о последующей деятельности в связи с заключительными замечаниями</w:t>
      </w:r>
      <w:r w:rsidRPr="0004167C">
        <w:rPr>
          <w:b w:val="0"/>
          <w:sz w:val="20"/>
        </w:rPr>
        <w:footnoteReference w:customMarkFollows="1" w:id="1"/>
        <w:t>*</w:t>
      </w:r>
    </w:p>
    <w:p w:rsidR="0087597F" w:rsidRPr="00403F1C" w:rsidRDefault="000F5F2D" w:rsidP="0004167C">
      <w:pPr>
        <w:pStyle w:val="SingleTxtGR"/>
        <w:jc w:val="right"/>
      </w:pPr>
      <w:r w:rsidRPr="000F5F2D">
        <w:t>[Дата получения: 19 июня 2015 года]</w:t>
      </w:r>
    </w:p>
    <w:p w:rsidR="000F5F2D" w:rsidRPr="00403F1C" w:rsidRDefault="000F5F2D" w:rsidP="000F5F2D">
      <w:r w:rsidRPr="00403F1C">
        <w:br w:type="page"/>
      </w:r>
    </w:p>
    <w:p w:rsidR="000F5F2D" w:rsidRDefault="000F5F2D" w:rsidP="000F5F2D">
      <w:pPr>
        <w:pStyle w:val="HChGR"/>
      </w:pPr>
      <w:r>
        <w:lastRenderedPageBreak/>
        <w:t>Приложение</w:t>
      </w:r>
    </w:p>
    <w:p w:rsidR="000F5F2D" w:rsidRDefault="000F5F2D" w:rsidP="000F5F2D">
      <w:pPr>
        <w:pStyle w:val="H1GR"/>
      </w:pPr>
      <w:r w:rsidRPr="00955EB2">
        <w:tab/>
      </w:r>
      <w:r w:rsidRPr="00955EB2">
        <w:tab/>
      </w:r>
      <w:r>
        <w:t>Список сокращений:</w:t>
      </w:r>
    </w:p>
    <w:p w:rsidR="000F5F2D" w:rsidRDefault="000F5F2D" w:rsidP="000F5F2D">
      <w:pPr>
        <w:pStyle w:val="SingleTxtGR"/>
      </w:pPr>
      <w:r>
        <w:t>“УПКУ”</w:t>
      </w:r>
      <w:r w:rsidRPr="002B2E54">
        <w:tab/>
      </w:r>
      <w:r>
        <w:t>Уголовный процессуальный кодекс Украины</w:t>
      </w:r>
    </w:p>
    <w:p w:rsidR="000F5F2D" w:rsidRDefault="000F5F2D" w:rsidP="000F5F2D">
      <w:pPr>
        <w:pStyle w:val="SingleTxtGR"/>
      </w:pPr>
      <w:r>
        <w:t xml:space="preserve">“УКУ” </w:t>
      </w:r>
      <w:r w:rsidRPr="002B2E54">
        <w:tab/>
      </w:r>
      <w:r>
        <w:t>Уголовный кодекс Украины</w:t>
      </w:r>
    </w:p>
    <w:p w:rsidR="000F5F2D" w:rsidRDefault="000F5F2D" w:rsidP="000F5F2D">
      <w:pPr>
        <w:pStyle w:val="SingleTxtGR"/>
      </w:pPr>
      <w:r>
        <w:t xml:space="preserve">“УИКУ” </w:t>
      </w:r>
      <w:r w:rsidRPr="002B2E54">
        <w:tab/>
      </w:r>
      <w:r>
        <w:t>Уголовно-исполнительный кодекс Украины</w:t>
      </w:r>
    </w:p>
    <w:p w:rsidR="000F5F2D" w:rsidRDefault="000F5F2D" w:rsidP="000F5F2D">
      <w:pPr>
        <w:pStyle w:val="SingleTxtGR"/>
      </w:pPr>
      <w:r>
        <w:t xml:space="preserve">“ВРУ” </w:t>
      </w:r>
      <w:r>
        <w:tab/>
        <w:t>Верховная Рада Украины</w:t>
      </w:r>
    </w:p>
    <w:p w:rsidR="000F5F2D" w:rsidRDefault="000F5F2D" w:rsidP="000F5F2D">
      <w:pPr>
        <w:pStyle w:val="SingleTxtGR"/>
      </w:pPr>
      <w:r>
        <w:t xml:space="preserve">“КМУ” </w:t>
      </w:r>
      <w:r>
        <w:tab/>
        <w:t>Кабинет Министров Украины</w:t>
      </w:r>
    </w:p>
    <w:p w:rsidR="000F5F2D" w:rsidRDefault="000F5F2D" w:rsidP="000F5F2D">
      <w:pPr>
        <w:pStyle w:val="SingleTxtGR"/>
      </w:pPr>
      <w:r>
        <w:t xml:space="preserve">“Минюст” </w:t>
      </w:r>
      <w:r>
        <w:tab/>
        <w:t>Министерство юстиции Украины</w:t>
      </w:r>
    </w:p>
    <w:p w:rsidR="000F5F2D" w:rsidRDefault="000F5F2D" w:rsidP="000F5F2D">
      <w:pPr>
        <w:pStyle w:val="SingleTxtGR"/>
      </w:pPr>
      <w:r>
        <w:t xml:space="preserve">“ГПУ” </w:t>
      </w:r>
      <w:r>
        <w:tab/>
        <w:t>Генеральная прокуратура Украины</w:t>
      </w:r>
    </w:p>
    <w:p w:rsidR="000F5F2D" w:rsidRDefault="000F5F2D" w:rsidP="000F5F2D">
      <w:pPr>
        <w:pStyle w:val="SingleTxtGR"/>
      </w:pPr>
      <w:r>
        <w:t>“</w:t>
      </w:r>
      <w:proofErr w:type="spellStart"/>
      <w:r>
        <w:t>ГПтС</w:t>
      </w:r>
      <w:proofErr w:type="spellEnd"/>
      <w:r>
        <w:t xml:space="preserve">” </w:t>
      </w:r>
      <w:r>
        <w:tab/>
        <w:t>Государственная пенитенциарная служба Украины</w:t>
      </w:r>
    </w:p>
    <w:p w:rsidR="000F5F2D" w:rsidRDefault="000F5F2D" w:rsidP="000F5F2D">
      <w:pPr>
        <w:pStyle w:val="SingleTxtGR"/>
      </w:pPr>
      <w:r>
        <w:t xml:space="preserve">“ЕКПП” </w:t>
      </w:r>
      <w:r>
        <w:tab/>
        <w:t>Европейский комитет против пыток</w:t>
      </w:r>
    </w:p>
    <w:p w:rsidR="000F5F2D" w:rsidRDefault="000F5F2D" w:rsidP="000F5F2D">
      <w:pPr>
        <w:pStyle w:val="SingleTxtGR"/>
      </w:pPr>
      <w:r>
        <w:t xml:space="preserve">“ГПКУ” </w:t>
      </w:r>
      <w:r>
        <w:tab/>
        <w:t>Гражданский процессуальный кодекс Украины</w:t>
      </w:r>
    </w:p>
    <w:p w:rsidR="000F5F2D" w:rsidRPr="002B2E54" w:rsidRDefault="000F5F2D" w:rsidP="000F5F2D">
      <w:pPr>
        <w:pStyle w:val="H1GR"/>
      </w:pPr>
      <w:r w:rsidRPr="00955EB2">
        <w:tab/>
      </w:r>
      <w:r w:rsidRPr="00955EB2">
        <w:tab/>
      </w:r>
      <w:r w:rsidRPr="002B2E54">
        <w:t>Информация относительно Заключительных замечаний</w:t>
      </w:r>
      <w:r w:rsidRPr="00955EB2">
        <w:t xml:space="preserve"> </w:t>
      </w:r>
      <w:r w:rsidRPr="00492E17">
        <w:br/>
      </w:r>
      <w:r w:rsidRPr="002B2E54">
        <w:t>к</w:t>
      </w:r>
      <w:r>
        <w:rPr>
          <w:lang w:val="en-US"/>
        </w:rPr>
        <w:t> </w:t>
      </w:r>
      <w:r>
        <w:t>7-му</w:t>
      </w:r>
      <w:r>
        <w:rPr>
          <w:lang w:val="en-US"/>
        </w:rPr>
        <w:t> </w:t>
      </w:r>
      <w:r w:rsidRPr="002B2E54">
        <w:t>периодическому докладу об исполнении</w:t>
      </w:r>
      <w:r w:rsidRPr="00955EB2">
        <w:t xml:space="preserve"> </w:t>
      </w:r>
      <w:r w:rsidRPr="00492E17">
        <w:br/>
      </w:r>
      <w:r w:rsidRPr="002B2E54">
        <w:t>Международного пакта о гражданских и политических правах</w:t>
      </w:r>
    </w:p>
    <w:p w:rsidR="000F5F2D" w:rsidRDefault="000F5F2D" w:rsidP="000F5F2D">
      <w:pPr>
        <w:pStyle w:val="H4GR"/>
      </w:pPr>
      <w:r w:rsidRPr="00955EB2">
        <w:tab/>
      </w:r>
      <w:r w:rsidRPr="00955EB2">
        <w:tab/>
      </w:r>
      <w:r>
        <w:t>Относительно пункта 6</w:t>
      </w:r>
    </w:p>
    <w:p w:rsidR="000F5F2D" w:rsidRDefault="000F5F2D" w:rsidP="000F5F2D">
      <w:pPr>
        <w:pStyle w:val="SingleTxtGR"/>
      </w:pPr>
      <w:r w:rsidRPr="00955EB2">
        <w:t>1.</w:t>
      </w:r>
      <w:r w:rsidRPr="00955EB2">
        <w:tab/>
      </w:r>
      <w:r>
        <w:t>20.11.2012 года вступил в силу новый Уголовный процессуальный кодекс Украины, которым определяется порядок уголовного судопроизводства на те</w:t>
      </w:r>
      <w:r>
        <w:t>р</w:t>
      </w:r>
      <w:r>
        <w:t>ритории Украины.</w:t>
      </w:r>
    </w:p>
    <w:p w:rsidR="000F5F2D" w:rsidRDefault="000F5F2D" w:rsidP="000F5F2D">
      <w:pPr>
        <w:pStyle w:val="SingleTxtGR"/>
      </w:pPr>
      <w:r w:rsidRPr="00955EB2">
        <w:t>2.</w:t>
      </w:r>
      <w:r w:rsidRPr="00955EB2">
        <w:tab/>
      </w:r>
      <w:proofErr w:type="gramStart"/>
      <w:r>
        <w:t>Новый УПКУ, получивший положительную оценку экспертов Совета Е</w:t>
      </w:r>
      <w:r>
        <w:t>в</w:t>
      </w:r>
      <w:r>
        <w:t>ропы, сформированный на основе общепризнанных международных демокр</w:t>
      </w:r>
      <w:r>
        <w:t>а</w:t>
      </w:r>
      <w:r>
        <w:t>тических стандартов в сфере уголовной юстиции, призван установить порядок уголовного судопроизводства на принципах приоритетности прав и свобод ч</w:t>
      </w:r>
      <w:r>
        <w:t>е</w:t>
      </w:r>
      <w:r>
        <w:t>ловека, обеспечить реализацию принципов состязательности и равности сторон обвинения и защиты в уголовном процессе, усовершенствовать и оптимизир</w:t>
      </w:r>
      <w:r>
        <w:t>о</w:t>
      </w:r>
      <w:r>
        <w:t>вать процедуры уголовного производства и повысить оперативность уголовного судопроизводства.</w:t>
      </w:r>
      <w:proofErr w:type="gramEnd"/>
    </w:p>
    <w:p w:rsidR="000F5F2D" w:rsidRDefault="000F5F2D" w:rsidP="000F5F2D">
      <w:pPr>
        <w:pStyle w:val="SingleTxtGR"/>
      </w:pPr>
      <w:r w:rsidRPr="00955EB2">
        <w:t>3.</w:t>
      </w:r>
      <w:r w:rsidRPr="00955EB2">
        <w:tab/>
      </w:r>
      <w:r>
        <w:t>Процессуальное равенство и состязательность сторон в уголовном прои</w:t>
      </w:r>
      <w:r>
        <w:t>з</w:t>
      </w:r>
      <w:r>
        <w:t>водстве достигаются путем предоставления сторонам уголовного производства равных прав в сборе доказательств и предоставлении их беспристрастному суду для доказательства виновности или невиновности лица в совершении уголовн</w:t>
      </w:r>
      <w:r>
        <w:t>о</w:t>
      </w:r>
      <w:r>
        <w:t>го преступления. В свою очередь суд, как независимый и объективный учас</w:t>
      </w:r>
      <w:r>
        <w:t>т</w:t>
      </w:r>
      <w:r>
        <w:t>ник уголовного процесса, вправе основывать свои выводы исключительно на тех показаниях, которые он непосредственно получил от сторон в судебном з</w:t>
      </w:r>
      <w:r>
        <w:t>а</w:t>
      </w:r>
      <w:r>
        <w:t>седании, что позволяет избегать привлечения невиновных лиц к уголовной о</w:t>
      </w:r>
      <w:r>
        <w:t>т</w:t>
      </w:r>
      <w:r>
        <w:t>ветственности.</w:t>
      </w:r>
    </w:p>
    <w:p w:rsidR="000F5F2D" w:rsidRDefault="000F5F2D" w:rsidP="000F5F2D">
      <w:pPr>
        <w:pStyle w:val="SingleTxtGR"/>
      </w:pPr>
      <w:r w:rsidRPr="00955EB2">
        <w:t>4.</w:t>
      </w:r>
      <w:r w:rsidRPr="00955EB2">
        <w:tab/>
      </w:r>
      <w:r>
        <w:t>Подозреваемым и обвиняемым обеспечена реализация права на правовую помощь, которая при необходимости, предоставляется бесплатно професси</w:t>
      </w:r>
      <w:r>
        <w:t>о</w:t>
      </w:r>
      <w:r>
        <w:t>нальными адвокатами. При этом нарушение права человека на защиту УПКУ относит к существенным нарушениям прав человека.</w:t>
      </w:r>
    </w:p>
    <w:p w:rsidR="000F5F2D" w:rsidRDefault="000F5F2D" w:rsidP="000F5F2D">
      <w:pPr>
        <w:pStyle w:val="SingleTxtGR"/>
      </w:pPr>
      <w:r w:rsidRPr="00955EB2">
        <w:t>5.</w:t>
      </w:r>
      <w:r w:rsidRPr="00955EB2">
        <w:tab/>
      </w:r>
      <w:r>
        <w:t>Право на защиту предусмотрено частью третьей статьи 29, а также ч</w:t>
      </w:r>
      <w:r>
        <w:t>а</w:t>
      </w:r>
      <w:r>
        <w:t>стью второй статьи 62 Конституции Украины, частью первой статьи 20, пун</w:t>
      </w:r>
      <w:r>
        <w:t>к</w:t>
      </w:r>
      <w:r>
        <w:t>том 3 части третьей статьи 42, пунктом 2 части первой статьи 49 УПКУ. УПКУ предусмотрено право подозреваемого на получение правовой помощи беспла</w:t>
      </w:r>
      <w:r>
        <w:t>т</w:t>
      </w:r>
      <w:r>
        <w:t>но за счет государства в случаях, предусмотренных вышеуказанным Кодексом и/или законом, регулирующим предоставление бесплатной правовой помощи, в том числе, в связи с отсутствием сре</w:t>
      </w:r>
      <w:proofErr w:type="gramStart"/>
      <w:r>
        <w:t>дств дл</w:t>
      </w:r>
      <w:proofErr w:type="gramEnd"/>
      <w:r>
        <w:t>я ее оплаты.</w:t>
      </w:r>
    </w:p>
    <w:p w:rsidR="000F5F2D" w:rsidRDefault="000F5F2D" w:rsidP="000F5F2D">
      <w:pPr>
        <w:pStyle w:val="SingleTxtGR"/>
      </w:pPr>
      <w:r w:rsidRPr="00955EB2">
        <w:t>6.</w:t>
      </w:r>
      <w:r w:rsidRPr="00955EB2">
        <w:tab/>
      </w:r>
      <w:r>
        <w:t>Кроме того, частью восьмой статьи 5 Закона Украины «О милиции» предусмотрена обязанность работников милиции обеспечить возможность с момента задержания пользоваться правовой помощью защитника, в том числе бесплатной правовой помощью в соответствии с законом, регулирующим предоставление бесплатной правовой помощи.</w:t>
      </w:r>
    </w:p>
    <w:p w:rsidR="000F5F2D" w:rsidRDefault="000F5F2D" w:rsidP="000F5F2D">
      <w:pPr>
        <w:pStyle w:val="SingleTxtGR"/>
      </w:pPr>
      <w:r w:rsidRPr="00955EB2">
        <w:t>7.</w:t>
      </w:r>
      <w:r w:rsidRPr="00955EB2">
        <w:tab/>
      </w:r>
      <w:r>
        <w:t>Согласно пункту 5 части первой статьи 14 Закона Украины «О беспла</w:t>
      </w:r>
      <w:r>
        <w:t>т</w:t>
      </w:r>
      <w:r>
        <w:t>ной правовой помощи», лица, задержанные по подозрению в совершении пр</w:t>
      </w:r>
      <w:r>
        <w:t>е</w:t>
      </w:r>
      <w:r>
        <w:t>ступления, имеют право на бесплатную правовую помощь. В соответствии с ч</w:t>
      </w:r>
      <w:r>
        <w:t>а</w:t>
      </w:r>
      <w:r>
        <w:t>стью четвертой статьи 213 УПКУ уполномоченное должностное лицо, осущ</w:t>
      </w:r>
      <w:r>
        <w:t>е</w:t>
      </w:r>
      <w:r>
        <w:t>ствившее задержание, обязано немедленно сообщить об этом органу (учрежд</w:t>
      </w:r>
      <w:r>
        <w:t>е</w:t>
      </w:r>
      <w:r>
        <w:t>нию), уполномоченному законом на предоставление бесплатной правовой п</w:t>
      </w:r>
      <w:r>
        <w:t>о</w:t>
      </w:r>
      <w:r>
        <w:t>мощи, а в случае неявки защитника в установленное законом время - немедле</w:t>
      </w:r>
      <w:r>
        <w:t>н</w:t>
      </w:r>
      <w:r>
        <w:t xml:space="preserve">но уведомить об этом уполномоченный орган (учреждение). </w:t>
      </w:r>
    </w:p>
    <w:p w:rsidR="000F5F2D" w:rsidRDefault="000F5F2D" w:rsidP="000F5F2D">
      <w:pPr>
        <w:pStyle w:val="SingleTxtGR"/>
      </w:pPr>
      <w:r w:rsidRPr="00955EB2">
        <w:t>8.</w:t>
      </w:r>
      <w:r w:rsidRPr="00955EB2">
        <w:tab/>
      </w:r>
      <w:r>
        <w:t>28.12.2011 г. постановлением КМУ № 1363 утвержден Порядок инфо</w:t>
      </w:r>
      <w:r>
        <w:t>р</w:t>
      </w:r>
      <w:r>
        <w:t>мирования центров по предоставлению бесплатной вторичной правовой пом</w:t>
      </w:r>
      <w:r>
        <w:t>о</w:t>
      </w:r>
      <w:r>
        <w:t>щи о случаях задержания лиц. Указанный Порядок устанавливает общие треб</w:t>
      </w:r>
      <w:r>
        <w:t>о</w:t>
      </w:r>
      <w:r>
        <w:t>вания и механизм информирования центров по предоставлению бесплатной вторичной правовой помощи о случаях задержания лиц органами, уполном</w:t>
      </w:r>
      <w:r>
        <w:t>о</w:t>
      </w:r>
      <w:r>
        <w:t>ченными осуществлять административное задержание или заключение под стражу согласно поручениям правоохранительных органов, или задержания лиц органами досудебного расследования.</w:t>
      </w:r>
    </w:p>
    <w:p w:rsidR="000F5F2D" w:rsidRDefault="000F5F2D" w:rsidP="000F5F2D">
      <w:pPr>
        <w:pStyle w:val="SingleTxtGR"/>
      </w:pPr>
      <w:r w:rsidRPr="00955EB2">
        <w:t>9.</w:t>
      </w:r>
      <w:r w:rsidRPr="00955EB2">
        <w:tab/>
      </w:r>
      <w:r>
        <w:t>Усовершенствована система применения мер, введена такая мера прес</w:t>
      </w:r>
      <w:r>
        <w:t>е</w:t>
      </w:r>
      <w:r>
        <w:t>чения, как домашний арест. Определение содержания под стражей в качестве исключительной меры предосторожности применяется исключительно в сл</w:t>
      </w:r>
      <w:r>
        <w:t>у</w:t>
      </w:r>
      <w:r>
        <w:t>чае, если прокурор докажет, что ни одна из более мягких мер не сможет обе</w:t>
      </w:r>
      <w:r>
        <w:t>с</w:t>
      </w:r>
      <w:r>
        <w:t>печить надлежащее поведение подозреваемого или обвиняемого.</w:t>
      </w:r>
    </w:p>
    <w:p w:rsidR="000F5F2D" w:rsidRDefault="000F5F2D" w:rsidP="000F5F2D">
      <w:pPr>
        <w:pStyle w:val="SingleTxtGR"/>
      </w:pPr>
      <w:r w:rsidRPr="00955EB2">
        <w:t>10.</w:t>
      </w:r>
      <w:r w:rsidRPr="00955EB2">
        <w:tab/>
      </w:r>
      <w:r>
        <w:t>Дополнительной гарантией обеспечения осуществления надлежащего предварительного расследования служит установление надежного судебного контроля на стадии досудебного расследования, осуществляемого следстве</w:t>
      </w:r>
      <w:r>
        <w:t>н</w:t>
      </w:r>
      <w:r>
        <w:t>ными судьями, к исключительной компетенции которых относится вынесение решений об избрании меры пресечения и продлении их сроков, проведение н</w:t>
      </w:r>
      <w:r>
        <w:t>е</w:t>
      </w:r>
      <w:r>
        <w:t>гласных следственных действий, ограничивающих конституционные права лиц, наложение ареста, применение принудительного привода и прочее.</w:t>
      </w:r>
    </w:p>
    <w:p w:rsidR="000F5F2D" w:rsidRDefault="000F5F2D" w:rsidP="000F5F2D">
      <w:pPr>
        <w:pStyle w:val="SingleTxtGR"/>
      </w:pPr>
      <w:r w:rsidRPr="00955EB2">
        <w:t>11.</w:t>
      </w:r>
      <w:r w:rsidRPr="00955EB2">
        <w:tab/>
      </w:r>
      <w:r>
        <w:t>Целью уголовного судопроизводства, в том числе, должна быть зашита того, кто стал жертвой правонарушения или пострадал от незаконных решений, действий или бездействия правоохранительных органов или суда. Новым УПКУ закреплен институт возмещения (компенсации) вреда в уголовном произво</w:t>
      </w:r>
      <w:r>
        <w:t>д</w:t>
      </w:r>
      <w:r>
        <w:t>стве, гражданский иск (глава 9 УПКУ). Согласно статье 127 пострадавший, территориальная община, государство имеют право на любой стадии уголовн</w:t>
      </w:r>
      <w:r>
        <w:t>о</w:t>
      </w:r>
      <w:r>
        <w:t>го процесса на возмещение вреда, причиненного уголовным правонарушением. Кроме того, статья 130 предусматривает возмещение (компенсацию) потерпе</w:t>
      </w:r>
      <w:r>
        <w:t>в</w:t>
      </w:r>
      <w:r>
        <w:t>шему вреда, причиненного незаконными решениями, действиями или безде</w:t>
      </w:r>
      <w:r>
        <w:t>й</w:t>
      </w:r>
      <w:r>
        <w:t>ствием правоохранительных органов или суда. О важности этого института и большом значении в уголовном процессе свидетельствует ряд положений УПКУ, предусматривающих право на заявление гражданского иска в уголовном деле; обязанность органов предварительного расследования при наличии дост</w:t>
      </w:r>
      <w:r>
        <w:t>а</w:t>
      </w:r>
      <w:r>
        <w:t>точных данных о том, что преступлением причинен вред, принять меры к обе</w:t>
      </w:r>
      <w:r>
        <w:t>с</w:t>
      </w:r>
      <w:r>
        <w:t>печению такого иска; обязанность прокурора предъявить и поддержать гра</w:t>
      </w:r>
      <w:r>
        <w:t>ж</w:t>
      </w:r>
      <w:r>
        <w:t>данский иск о возмещении убытков, причиненных уголовным правонарушен</w:t>
      </w:r>
      <w:r>
        <w:t>и</w:t>
      </w:r>
      <w:r>
        <w:t>ем, если этого требует охрана интересов государства, а также граждан.</w:t>
      </w:r>
    </w:p>
    <w:p w:rsidR="000F5F2D" w:rsidRDefault="000F5F2D" w:rsidP="000F5F2D">
      <w:pPr>
        <w:pStyle w:val="SingleTxtGR"/>
      </w:pPr>
      <w:r w:rsidRPr="00955EB2">
        <w:t>12.</w:t>
      </w:r>
      <w:r w:rsidRPr="00955EB2">
        <w:tab/>
      </w:r>
      <w:proofErr w:type="gramStart"/>
      <w:r>
        <w:t>В соответствии с положениями пункта 1 части первой статьи 1 Закона Украины «О порядке возмещения ущерба, причиненного гражданину незако</w:t>
      </w:r>
      <w:r>
        <w:t>н</w:t>
      </w:r>
      <w:r>
        <w:t>ными действиями органов, осуществляющих оперативно-розыскную деятел</w:t>
      </w:r>
      <w:r>
        <w:t>ь</w:t>
      </w:r>
      <w:r>
        <w:t>ность, органов досудебного расследования, прокуратуры и суда» вред, прич</w:t>
      </w:r>
      <w:r>
        <w:t>и</w:t>
      </w:r>
      <w:r>
        <w:t>ненный гражданину вследствие незаконного осуждения, незаконного сообщ</w:t>
      </w:r>
      <w:r>
        <w:t>е</w:t>
      </w:r>
      <w:r>
        <w:t>ния о подозрении в совершении уголовного преступления, незаконного закл</w:t>
      </w:r>
      <w:r>
        <w:t>ю</w:t>
      </w:r>
      <w:r>
        <w:t>чения и содержания под стражей, незаконного проведения в ходе уголовного производства обыска, выемки, незаконного наложения</w:t>
      </w:r>
      <w:proofErr w:type="gramEnd"/>
      <w:r>
        <w:t xml:space="preserve"> ареста на имущество, незаконного отстранения от работы (должности) и других процессуальных де</w:t>
      </w:r>
      <w:r>
        <w:t>й</w:t>
      </w:r>
      <w:r>
        <w:t>ствий, ограничивающих права граждан, подлежит возмещению.</w:t>
      </w:r>
    </w:p>
    <w:p w:rsidR="000F5F2D" w:rsidRDefault="000F5F2D" w:rsidP="000F5F2D">
      <w:pPr>
        <w:pStyle w:val="SingleTxtGR"/>
      </w:pPr>
      <w:r w:rsidRPr="00955EB2">
        <w:t>13.</w:t>
      </w:r>
      <w:r w:rsidRPr="00955EB2">
        <w:tab/>
      </w:r>
      <w:r>
        <w:t>В настоящее время осуществляется мониторинг применения УПКУ пр</w:t>
      </w:r>
      <w:r>
        <w:t>а</w:t>
      </w:r>
      <w:r>
        <w:t>воохранительными органами, анализируется судебная практика, чтобы в дал</w:t>
      </w:r>
      <w:r>
        <w:t>ь</w:t>
      </w:r>
      <w:r>
        <w:t>нейшем сформировать единый подход к реализации новых положений уголо</w:t>
      </w:r>
      <w:r>
        <w:t>в</w:t>
      </w:r>
      <w:r>
        <w:t>ного процессуального законодательства.</w:t>
      </w:r>
    </w:p>
    <w:p w:rsidR="000F5F2D" w:rsidRDefault="000F5F2D" w:rsidP="000F5F2D">
      <w:pPr>
        <w:pStyle w:val="H4GR"/>
      </w:pPr>
      <w:r w:rsidRPr="00955EB2">
        <w:tab/>
      </w:r>
      <w:r w:rsidRPr="00955EB2">
        <w:tab/>
      </w:r>
      <w:r>
        <w:t>Относительно пункта 10</w:t>
      </w:r>
    </w:p>
    <w:p w:rsidR="000F5F2D" w:rsidRDefault="000F5F2D" w:rsidP="000F5F2D">
      <w:pPr>
        <w:pStyle w:val="SingleTxtGR"/>
      </w:pPr>
      <w:r w:rsidRPr="00955EB2">
        <w:t>14.</w:t>
      </w:r>
      <w:r w:rsidRPr="00955EB2">
        <w:tab/>
      </w:r>
      <w:r>
        <w:t>Статьей 24 Конституции Украины установлен запрет на прямое или ко</w:t>
      </w:r>
      <w:r>
        <w:t>с</w:t>
      </w:r>
      <w:r>
        <w:t>венное ограничение прав граждан по признакам расы, цвета кожи, политич</w:t>
      </w:r>
      <w:r>
        <w:t>е</w:t>
      </w:r>
      <w:r>
        <w:t>ских, религиозных и других убеждений, пола, этнического и социального пр</w:t>
      </w:r>
      <w:r>
        <w:t>о</w:t>
      </w:r>
      <w:r>
        <w:t>исхождения, имущественного состояния и тому подобное.</w:t>
      </w:r>
    </w:p>
    <w:p w:rsidR="000F5F2D" w:rsidRDefault="000F5F2D" w:rsidP="000F5F2D">
      <w:pPr>
        <w:pStyle w:val="SingleTxtGR"/>
      </w:pPr>
      <w:r w:rsidRPr="00955EB2">
        <w:t>15.</w:t>
      </w:r>
      <w:r w:rsidRPr="00955EB2">
        <w:tab/>
      </w:r>
      <w:r>
        <w:t>В развитие указанных положений, а также с целью определения орган</w:t>
      </w:r>
      <w:r>
        <w:t>и</w:t>
      </w:r>
      <w:r>
        <w:t xml:space="preserve">зационно-правовых основ предотвращения и противодействия дискриминации, обеспечения равных возможностей для реализации прав и свобод человека и гражданина </w:t>
      </w:r>
      <w:proofErr w:type="gramStart"/>
      <w:r>
        <w:t>ВРУ</w:t>
      </w:r>
      <w:proofErr w:type="gramEnd"/>
      <w:r>
        <w:t xml:space="preserve"> принят Закон Украины «О принципах предотвращения и пр</w:t>
      </w:r>
      <w:r>
        <w:t>о</w:t>
      </w:r>
      <w:r>
        <w:t>тиводействия дискриминации в Украине» (далее - Закон), который вступил в силу 04.10.2014 г. Первая редакция Закона содержала ряд недостатков, на кот</w:t>
      </w:r>
      <w:r>
        <w:t>о</w:t>
      </w:r>
      <w:r>
        <w:t xml:space="preserve">рые было указано в заключительных замечаниях по Украине Комитетом ООН по правам человека в 2013 году (UN </w:t>
      </w:r>
      <w:proofErr w:type="spellStart"/>
      <w:proofErr w:type="gramStart"/>
      <w:r>
        <w:t>D</w:t>
      </w:r>
      <w:proofErr w:type="gramEnd"/>
      <w:r>
        <w:t>ос</w:t>
      </w:r>
      <w:proofErr w:type="spellEnd"/>
      <w:r>
        <w:t>. ССРR</w:t>
      </w:r>
      <w:proofErr w:type="gramStart"/>
      <w:r>
        <w:t>/С</w:t>
      </w:r>
      <w:proofErr w:type="gramEnd"/>
      <w:r>
        <w:t>/UKR/СО/7, 22.08.2013 г., пункт 8) и Комитетом ООН по экономическим, социальным и культурным пр</w:t>
      </w:r>
      <w:r>
        <w:t>а</w:t>
      </w:r>
      <w:r>
        <w:t xml:space="preserve">вам в 2014 году (UN </w:t>
      </w:r>
      <w:proofErr w:type="spellStart"/>
      <w:r>
        <w:t>Dос</w:t>
      </w:r>
      <w:proofErr w:type="spellEnd"/>
      <w:r>
        <w:t xml:space="preserve">. Е/С.12/UKR/СО/16, 13.06.2014, пункт 7). </w:t>
      </w:r>
    </w:p>
    <w:p w:rsidR="000F5F2D" w:rsidRDefault="000F5F2D" w:rsidP="000F5F2D">
      <w:pPr>
        <w:pStyle w:val="SingleTxtGR"/>
      </w:pPr>
      <w:r w:rsidRPr="00955EB2">
        <w:t>16.</w:t>
      </w:r>
      <w:r w:rsidRPr="00955EB2">
        <w:tab/>
      </w:r>
      <w:r>
        <w:t>Для устранения указанных недостатков Закона Минюстом в тесном с</w:t>
      </w:r>
      <w:r>
        <w:t>о</w:t>
      </w:r>
      <w:r>
        <w:t xml:space="preserve">трудничестве с Уполномоченным </w:t>
      </w:r>
      <w:proofErr w:type="gramStart"/>
      <w:r>
        <w:t>ВРУ по правам человека был</w:t>
      </w:r>
      <w:proofErr w:type="gramEnd"/>
      <w:r>
        <w:t xml:space="preserve"> разработан и КМУ 27.03.2014 г. внесен на рассмотрение ВРУ проект Закона Украины “О вн</w:t>
      </w:r>
      <w:r>
        <w:t>е</w:t>
      </w:r>
      <w:r>
        <w:t>сении изменений в некоторые законодательные акты Украины (относительно предотвращения и противодействия дискриминации)". Указанный Закон вст</w:t>
      </w:r>
      <w:r>
        <w:t>у</w:t>
      </w:r>
      <w:r>
        <w:t>пил в силу 30.05.2014 г. и существенно улучшил национальное антидискрим</w:t>
      </w:r>
      <w:r>
        <w:t>и</w:t>
      </w:r>
      <w:r>
        <w:t>национное законодательство.</w:t>
      </w:r>
    </w:p>
    <w:p w:rsidR="000F5F2D" w:rsidRDefault="000F5F2D" w:rsidP="000F5F2D">
      <w:pPr>
        <w:pStyle w:val="SingleTxtGR"/>
      </w:pPr>
      <w:r w:rsidRPr="00955EB2">
        <w:t>17.</w:t>
      </w:r>
      <w:r w:rsidRPr="00955EB2">
        <w:tab/>
      </w:r>
      <w:r>
        <w:t>Законом к запрещенным формам дискриминации отнесены (статья</w:t>
      </w:r>
      <w:r>
        <w:rPr>
          <w:lang w:val="en-US"/>
        </w:rPr>
        <w:t> </w:t>
      </w:r>
      <w:r>
        <w:t>5):</w:t>
      </w:r>
    </w:p>
    <w:p w:rsidR="000F5F2D" w:rsidRDefault="000F5F2D" w:rsidP="000F5F2D">
      <w:pPr>
        <w:pStyle w:val="SingleTxtGR"/>
      </w:pPr>
      <w:r w:rsidRPr="00955EB2">
        <w:tab/>
      </w:r>
      <w:r>
        <w:t>1)</w:t>
      </w:r>
      <w:r w:rsidRPr="00955EB2">
        <w:tab/>
      </w:r>
      <w:r>
        <w:t>прямая дискриминация;</w:t>
      </w:r>
    </w:p>
    <w:p w:rsidR="000F5F2D" w:rsidRDefault="000F5F2D" w:rsidP="000F5F2D">
      <w:pPr>
        <w:pStyle w:val="SingleTxtGR"/>
      </w:pPr>
      <w:r w:rsidRPr="00955EB2">
        <w:tab/>
      </w:r>
      <w:r>
        <w:t>2)</w:t>
      </w:r>
      <w:r w:rsidRPr="00955EB2">
        <w:tab/>
      </w:r>
      <w:r>
        <w:t>косвенная дискриминация;</w:t>
      </w:r>
    </w:p>
    <w:p w:rsidR="000F5F2D" w:rsidRDefault="000F5F2D" w:rsidP="000F5F2D">
      <w:pPr>
        <w:pStyle w:val="SingleTxtGR"/>
      </w:pPr>
      <w:r w:rsidRPr="00955EB2">
        <w:tab/>
      </w:r>
      <w:r>
        <w:t>3)</w:t>
      </w:r>
      <w:r w:rsidRPr="00955EB2">
        <w:tab/>
      </w:r>
      <w:r>
        <w:t>подстрекательство к дискриминации;</w:t>
      </w:r>
    </w:p>
    <w:p w:rsidR="000F5F2D" w:rsidRDefault="000F5F2D" w:rsidP="000F5F2D">
      <w:pPr>
        <w:pStyle w:val="SingleTxtGR"/>
      </w:pPr>
      <w:r w:rsidRPr="00955EB2">
        <w:tab/>
      </w:r>
      <w:r>
        <w:t>4)</w:t>
      </w:r>
      <w:r w:rsidRPr="00955EB2">
        <w:tab/>
      </w:r>
      <w:r>
        <w:t>пособничество в дискриминации;</w:t>
      </w:r>
    </w:p>
    <w:p w:rsidR="000F5F2D" w:rsidRDefault="000F5F2D" w:rsidP="000F5F2D">
      <w:pPr>
        <w:pStyle w:val="SingleTxtGR"/>
      </w:pPr>
      <w:r w:rsidRPr="00955EB2">
        <w:tab/>
      </w:r>
      <w:r>
        <w:t>5)</w:t>
      </w:r>
      <w:r w:rsidRPr="00955EB2">
        <w:tab/>
      </w:r>
      <w:r>
        <w:t>ущемление.</w:t>
      </w:r>
    </w:p>
    <w:p w:rsidR="000F5F2D" w:rsidRDefault="000F5F2D" w:rsidP="000F5F2D">
      <w:pPr>
        <w:pStyle w:val="SingleTxtGR"/>
      </w:pPr>
      <w:r w:rsidRPr="00955EB2">
        <w:t>18.</w:t>
      </w:r>
      <w:r w:rsidRPr="00955EB2">
        <w:tab/>
      </w:r>
      <w:r>
        <w:t>Перечень форм дискриминации, запрещенных Законом, а также пред</w:t>
      </w:r>
      <w:r>
        <w:t>о</w:t>
      </w:r>
      <w:r>
        <w:t>ставленные данным формам определения (статья 1 Закона) отвечают как лу</w:t>
      </w:r>
      <w:r>
        <w:t>ч</w:t>
      </w:r>
      <w:r>
        <w:t>шей международной практике (толкование Комитета ООН по правам человека, Комитета ООН по экономическим, социальным и культурным правам, Практика ЕСПЧ), так и положениям Директивы ЕС 2000/78/ЕС и 2000/43/ЕС.</w:t>
      </w:r>
    </w:p>
    <w:p w:rsidR="000F5F2D" w:rsidRDefault="000F5F2D" w:rsidP="000F5F2D">
      <w:pPr>
        <w:pStyle w:val="SingleTxtGR"/>
      </w:pPr>
      <w:r w:rsidRPr="00955EB2">
        <w:t>19.</w:t>
      </w:r>
      <w:r w:rsidRPr="00955EB2">
        <w:tab/>
      </w:r>
      <w:r>
        <w:t xml:space="preserve">Кроме этого, статьей 14 Закона также </w:t>
      </w:r>
      <w:proofErr w:type="gramStart"/>
      <w:r>
        <w:t>запрещена</w:t>
      </w:r>
      <w:proofErr w:type="gramEnd"/>
      <w:r>
        <w:t xml:space="preserve"> «</w:t>
      </w:r>
      <w:proofErr w:type="spellStart"/>
      <w:r>
        <w:t>виктимизация</w:t>
      </w:r>
      <w:proofErr w:type="spellEnd"/>
      <w:r>
        <w:t>» - наступление негативных последствий для лица, которое воспользовалось своим правом обжаловать дискриминацию в соответствующем органе, наделенном в соответствии с Законом полномочиями в сфере предотвращения и противоде</w:t>
      </w:r>
      <w:r>
        <w:t>й</w:t>
      </w:r>
      <w:r>
        <w:t xml:space="preserve">ствия дискриминации. </w:t>
      </w:r>
      <w:proofErr w:type="gramStart"/>
      <w:r>
        <w:t>Сфера действия Закона является достаточно широкой и в целом соответствует требованиям, установленным, в частности, статьями 2, 26 Международного пакта о гражданских и политических правах, статьей 2 Ме</w:t>
      </w:r>
      <w:r>
        <w:t>ж</w:t>
      </w:r>
      <w:r>
        <w:t>дународного пакта об экономических, социальных и культурных правах, стат</w:t>
      </w:r>
      <w:r>
        <w:t>ь</w:t>
      </w:r>
      <w:r>
        <w:t>ей 14 Конвенции о защите прав человека и основных свобод и статьей 1 Прот</w:t>
      </w:r>
      <w:r>
        <w:t>о</w:t>
      </w:r>
      <w:r>
        <w:t>кола № 12 к Конвенции.</w:t>
      </w:r>
      <w:proofErr w:type="gramEnd"/>
      <w:r>
        <w:t xml:space="preserve"> Перечень сфер общественных отношений, на которые распространяется действие Закона, является неисчерпаемым. При этом Закон применяется к отношениям между юридическими лицами как публичного, так и частного права, а также между физическими лицами (статья 4 Закона).</w:t>
      </w:r>
    </w:p>
    <w:p w:rsidR="000F5F2D" w:rsidRDefault="000F5F2D" w:rsidP="000F5F2D">
      <w:pPr>
        <w:pStyle w:val="SingleTxtGR"/>
      </w:pPr>
      <w:r w:rsidRPr="00955EB2">
        <w:t>20.</w:t>
      </w:r>
      <w:r w:rsidRPr="00955EB2">
        <w:tab/>
      </w:r>
      <w:r>
        <w:t>Согласно статьями 14-16 Закона лицо, пострадавшее от дискриминации, может обратиться за защитой своих прав в суд, к Уполномоченному ВРУ по правам человека, а также в органы государственной власти или местного сам</w:t>
      </w:r>
      <w:r>
        <w:t>о</w:t>
      </w:r>
      <w:r>
        <w:t>управления, требовать возмещения материального или морального вреда. За</w:t>
      </w:r>
      <w:r>
        <w:rPr>
          <w:lang w:val="en-US"/>
        </w:rPr>
        <w:t> </w:t>
      </w:r>
      <w:r>
        <w:t xml:space="preserve">нарушение требований Закона установлена гражданская, административная и уголовная ответственность. </w:t>
      </w:r>
    </w:p>
    <w:p w:rsidR="000F5F2D" w:rsidRDefault="000F5F2D" w:rsidP="000F5F2D">
      <w:pPr>
        <w:pStyle w:val="SingleTxtGR"/>
      </w:pPr>
      <w:r w:rsidRPr="00955EB2">
        <w:t>21.</w:t>
      </w:r>
      <w:r w:rsidRPr="00955EB2">
        <w:tab/>
      </w:r>
      <w:proofErr w:type="gramStart"/>
      <w:r>
        <w:t>Законом Украины "О внесении изменений в некоторые законодательные акты Украины (относительно предотвращения и противодействия дискримин</w:t>
      </w:r>
      <w:r>
        <w:t>а</w:t>
      </w:r>
      <w:r>
        <w:t>ции)" были внесены изменения в статью 60 ГПКУ, которыми произведен пр</w:t>
      </w:r>
      <w:r>
        <w:t>и</w:t>
      </w:r>
      <w:r>
        <w:t>знанный в европейской практике (практика ЕСПЧ - решение по делам «</w:t>
      </w:r>
      <w:proofErr w:type="spellStart"/>
      <w:r>
        <w:t>Начова</w:t>
      </w:r>
      <w:proofErr w:type="spellEnd"/>
      <w:r>
        <w:t xml:space="preserve"> и другие против Болгарии», «Стоик против Румынии», Директивы ЕС 2000/78 и 2000/43) принцип распределения бремени доказывания по делам о дискримин</w:t>
      </w:r>
      <w:r>
        <w:t>а</w:t>
      </w:r>
      <w:r>
        <w:t>ции.</w:t>
      </w:r>
      <w:proofErr w:type="gramEnd"/>
      <w:r>
        <w:t xml:space="preserve"> Указанной статьей ГПКУ установлено, что «По делам о дискриминации истец обязан привести фактические данные, подтверждающие, что дискрим</w:t>
      </w:r>
      <w:r>
        <w:t>и</w:t>
      </w:r>
      <w:r>
        <w:t>нация имела место. В случае приведения таких данных доказывание их отсу</w:t>
      </w:r>
      <w:r>
        <w:t>т</w:t>
      </w:r>
      <w:r>
        <w:t>ствия возлагается на ответчика».</w:t>
      </w:r>
    </w:p>
    <w:p w:rsidR="000F5F2D" w:rsidRDefault="000F5F2D" w:rsidP="000F5F2D">
      <w:pPr>
        <w:pStyle w:val="SingleTxtGR"/>
      </w:pPr>
      <w:r w:rsidRPr="00955EB2">
        <w:t>22.</w:t>
      </w:r>
      <w:r w:rsidRPr="00955EB2">
        <w:tab/>
      </w:r>
      <w:r>
        <w:t>За нарушение равноправия граждан в зависимости от их расовой, наци</w:t>
      </w:r>
      <w:r>
        <w:t>о</w:t>
      </w:r>
      <w:r>
        <w:t>нальной принадлежности или отношения к религии статьей 161 УКУ устано</w:t>
      </w:r>
      <w:r>
        <w:t>в</w:t>
      </w:r>
      <w:r>
        <w:t>лена уголовная ответственность.</w:t>
      </w:r>
    </w:p>
    <w:p w:rsidR="000F5F2D" w:rsidRDefault="000F5F2D" w:rsidP="000F5F2D">
      <w:pPr>
        <w:pStyle w:val="SingleTxtGR"/>
      </w:pPr>
      <w:r w:rsidRPr="00955EB2">
        <w:t>23.</w:t>
      </w:r>
      <w:r w:rsidRPr="00955EB2">
        <w:tab/>
      </w:r>
      <w:proofErr w:type="gramStart"/>
      <w:r>
        <w:t>Согласно части первой указанной статьи Кодекса за умышленные де</w:t>
      </w:r>
      <w:r>
        <w:t>й</w:t>
      </w:r>
      <w:r>
        <w:t>ствия, направленные на разжигание национальной, расовой или религиозной вражды и ненависти, на унижение национальной чести и достоинства или оскорбление чувств граждан в связи с их религиозными убеждениями, а также прямое или косвенное ограничение прав или установление прямых или косве</w:t>
      </w:r>
      <w:r>
        <w:t>н</w:t>
      </w:r>
      <w:r>
        <w:t>ных привилегий граждан по признакам расы, цвета кожи, политических, рел</w:t>
      </w:r>
      <w:r>
        <w:t>и</w:t>
      </w:r>
      <w:r>
        <w:t>гиозных и других убеждений, пола</w:t>
      </w:r>
      <w:proofErr w:type="gramEnd"/>
      <w:r>
        <w:t xml:space="preserve">, </w:t>
      </w:r>
      <w:proofErr w:type="gramStart"/>
      <w:r>
        <w:t>инвалидности, этнического и социального происхождения, имущественного положения, места жительства, по языковым или другим признакам предусмотрено наказание в виде штрафа до пятидесяти необлагаемых минимумов доходов граждан, или исправительных работ на срок до двух лет, или ограничения свободы на срок до пяти лет с лишением права занимать определенные должности или заниматься определенной деятельн</w:t>
      </w:r>
      <w:r>
        <w:t>о</w:t>
      </w:r>
      <w:r>
        <w:t>стью на срок до трех лет или без такового.</w:t>
      </w:r>
      <w:proofErr w:type="gramEnd"/>
    </w:p>
    <w:p w:rsidR="000F5F2D" w:rsidRDefault="000F5F2D" w:rsidP="000F5F2D">
      <w:pPr>
        <w:pStyle w:val="SingleTxtGR"/>
      </w:pPr>
      <w:r w:rsidRPr="00955EB2">
        <w:t>24.</w:t>
      </w:r>
      <w:r w:rsidRPr="00955EB2">
        <w:tab/>
      </w:r>
      <w:proofErr w:type="gramStart"/>
      <w:r>
        <w:t>Часть вторая указанной статьи Кодекса предусматривает наказание за те же действия, объединенные с насилием, обманом или угрозами, а также сове</w:t>
      </w:r>
      <w:r>
        <w:t>р</w:t>
      </w:r>
      <w:r>
        <w:t>шенные должностным лицом, в виде исправительных работ на срок до двух лет или лишения свободы на срок до пяти лет, а согласно части третьей за де</w:t>
      </w:r>
      <w:r>
        <w:t>й</w:t>
      </w:r>
      <w:r>
        <w:t>ствия, предусмотренные частями первой или второй данной статьи, соверше</w:t>
      </w:r>
      <w:r>
        <w:t>н</w:t>
      </w:r>
      <w:r>
        <w:t>ные организованной группой лиц или повлекшие гибель людей</w:t>
      </w:r>
      <w:proofErr w:type="gramEnd"/>
      <w:r>
        <w:t xml:space="preserve"> либо иные тя</w:t>
      </w:r>
      <w:r>
        <w:t>ж</w:t>
      </w:r>
      <w:r>
        <w:t>кие последствия, предусмотрено наказание в виде лишения свободы на срок от двух до пяти лет.</w:t>
      </w:r>
    </w:p>
    <w:p w:rsidR="000F5F2D" w:rsidRDefault="000F5F2D" w:rsidP="000F5F2D">
      <w:pPr>
        <w:pStyle w:val="SingleTxtGR"/>
      </w:pPr>
      <w:r w:rsidRPr="00955EB2">
        <w:t>25.</w:t>
      </w:r>
      <w:r w:rsidRPr="00955EB2">
        <w:tab/>
      </w:r>
      <w:r>
        <w:t>Одновременно информируем</w:t>
      </w:r>
      <w:r>
        <w:rPr>
          <w:lang w:val="uk-UA"/>
        </w:rPr>
        <w:t xml:space="preserve">, </w:t>
      </w:r>
      <w:r>
        <w:t xml:space="preserve">что с целью </w:t>
      </w:r>
      <w:proofErr w:type="gramStart"/>
      <w:r>
        <w:t>улучшения состояния обесп</w:t>
      </w:r>
      <w:r>
        <w:t>е</w:t>
      </w:r>
      <w:r>
        <w:t>чения защиты прав лиц</w:t>
      </w:r>
      <w:proofErr w:type="gramEnd"/>
      <w:r>
        <w:t xml:space="preserve"> с </w:t>
      </w:r>
      <w:proofErr w:type="spellStart"/>
      <w:r>
        <w:t>транссексуализмом</w:t>
      </w:r>
      <w:proofErr w:type="spellEnd"/>
      <w:r>
        <w:t xml:space="preserve"> в приказ Министерства здрав</w:t>
      </w:r>
      <w:r>
        <w:t>о</w:t>
      </w:r>
      <w:r>
        <w:t>охранения Украины от 03.02.2011 г. № 60 «Об усовершенствовании оказания медицинской помощи лицам, нуждающимся в изменении (коррекции) половой принадлежности» будут внесены соответствующие изменения с учетом пре</w:t>
      </w:r>
      <w:r>
        <w:t>д</w:t>
      </w:r>
      <w:r>
        <w:t>ложений, приведенных в пункте 10 Заключительных замечаний.</w:t>
      </w:r>
    </w:p>
    <w:p w:rsidR="000F5F2D" w:rsidRDefault="000F5F2D" w:rsidP="000F5F2D">
      <w:pPr>
        <w:pStyle w:val="SingleTxtGR"/>
      </w:pPr>
      <w:r w:rsidRPr="00955EB2">
        <w:t>26.</w:t>
      </w:r>
      <w:r w:rsidRPr="00955EB2">
        <w:tab/>
      </w:r>
      <w:proofErr w:type="gramStart"/>
      <w:r>
        <w:t>Отозваны и сняты с рассмотрения проект Закона Украины «О запрете направленной на детей пропаганды однополых сексуальных отношений» (№</w:t>
      </w:r>
      <w:r>
        <w:rPr>
          <w:lang w:val="en-US"/>
        </w:rPr>
        <w:t> </w:t>
      </w:r>
      <w:r>
        <w:t>1</w:t>
      </w:r>
      <w:r>
        <w:rPr>
          <w:lang w:val="en-US"/>
        </w:rPr>
        <w:t> </w:t>
      </w:r>
      <w:r>
        <w:t>155 от 24.12.2012 г.) и проект Закона Украины «О внесении изменений в некоторые законодательные акты (относительно защиты прав детей на безопа</w:t>
      </w:r>
      <w:r>
        <w:t>с</w:t>
      </w:r>
      <w:r>
        <w:t>ное информационное пространство» (№ 0945 от 12.12.2012 г.).</w:t>
      </w:r>
      <w:proofErr w:type="gramEnd"/>
    </w:p>
    <w:p w:rsidR="000F5F2D" w:rsidRDefault="000F5F2D" w:rsidP="000F5F2D">
      <w:pPr>
        <w:pStyle w:val="H4GR"/>
      </w:pPr>
      <w:r w:rsidRPr="00955EB2">
        <w:tab/>
      </w:r>
      <w:r w:rsidRPr="00955EB2">
        <w:tab/>
      </w:r>
      <w:r>
        <w:t>Относительно пункта 15</w:t>
      </w:r>
    </w:p>
    <w:p w:rsidR="000F5F2D" w:rsidRDefault="000F5F2D" w:rsidP="000F5F2D">
      <w:pPr>
        <w:pStyle w:val="SingleTxtGR"/>
      </w:pPr>
      <w:r w:rsidRPr="00955EB2">
        <w:t>27.</w:t>
      </w:r>
      <w:r w:rsidRPr="00955EB2">
        <w:tab/>
      </w:r>
      <w:r>
        <w:t>В соответствии с положениями статьи 28 Конституции Украины каждый имеет право на уважение его достоинства. Никто не может быть подвергнут пыткам, жестокому, бесчеловечному или унижающему его достоинство обр</w:t>
      </w:r>
      <w:r>
        <w:t>а</w:t>
      </w:r>
      <w:r>
        <w:t xml:space="preserve">щению или наказанию. </w:t>
      </w:r>
    </w:p>
    <w:p w:rsidR="000F5F2D" w:rsidRDefault="000F5F2D" w:rsidP="000F5F2D">
      <w:pPr>
        <w:pStyle w:val="SingleTxtGR"/>
      </w:pPr>
      <w:r w:rsidRPr="00955EB2">
        <w:t>28.</w:t>
      </w:r>
      <w:r w:rsidRPr="00955EB2">
        <w:tab/>
      </w:r>
      <w:proofErr w:type="gramStart"/>
      <w:r>
        <w:t>При этом частью первой статьи 127 УКУ предусмотрена уголовная отве</w:t>
      </w:r>
      <w:r>
        <w:t>т</w:t>
      </w:r>
      <w:r>
        <w:t>ственность за пытки, то есть умышленное причинение сильной физической б</w:t>
      </w:r>
      <w:r>
        <w:t>о</w:t>
      </w:r>
      <w:r>
        <w:t>ли либо физического или морального страдания путем нанесения побоев, муч</w:t>
      </w:r>
      <w:r>
        <w:t>е</w:t>
      </w:r>
      <w:r>
        <w:t>ний или других насильственных действий с целью побудить пострадавшего или другое лицо совершить действия, противоречащие их воле, в том числе пол</w:t>
      </w:r>
      <w:r>
        <w:t>у</w:t>
      </w:r>
      <w:r>
        <w:t>чить от него или другого лица информацию, показания или признание, наказать его за</w:t>
      </w:r>
      <w:proofErr w:type="gramEnd"/>
      <w:r>
        <w:t xml:space="preserve"> действия, которые он совершил или в совершении которых подозревае</w:t>
      </w:r>
      <w:r>
        <w:t>т</w:t>
      </w:r>
      <w:r>
        <w:t>ся, а также запугивания его или других лиц.</w:t>
      </w:r>
    </w:p>
    <w:p w:rsidR="000F5F2D" w:rsidRDefault="000F5F2D" w:rsidP="000F5F2D">
      <w:pPr>
        <w:pStyle w:val="SingleTxtGR"/>
      </w:pPr>
      <w:r w:rsidRPr="00955EB2">
        <w:t>29.</w:t>
      </w:r>
      <w:r w:rsidRPr="00955EB2">
        <w:tab/>
      </w:r>
      <w:proofErr w:type="gramStart"/>
      <w:r>
        <w:t>Следует также отметить, что частью первой статьи 365 УКУ установлена уголовная ответственность за превышение власти или служебных полномочий, то есть умышленное совершение работником правоохранительного органа де</w:t>
      </w:r>
      <w:r>
        <w:t>й</w:t>
      </w:r>
      <w:r>
        <w:t>ствий, явно выходящих за пределы предоставленных ему прав или полномочий, если они нанесли существенный вред охраняемым законом правам, интересам отдельных граждан, государственным или общественным интересам, интересам юридических лиц, а частью второй указанной статьи — если такие</w:t>
      </w:r>
      <w:proofErr w:type="gramEnd"/>
      <w:r>
        <w:t xml:space="preserve"> действия сопровождались насилием или угрозой применения насилия, применением оружия или специальных средств или болезненными и оскорбляющими личное достоинство потерпевшего действиями при отсутствии признаков пыток.</w:t>
      </w:r>
    </w:p>
    <w:p w:rsidR="000F5F2D" w:rsidRDefault="000F5F2D" w:rsidP="000F5F2D">
      <w:pPr>
        <w:pStyle w:val="SingleTxtGR"/>
      </w:pPr>
      <w:r w:rsidRPr="00955EB2">
        <w:t>30.</w:t>
      </w:r>
      <w:r w:rsidRPr="00955EB2">
        <w:tab/>
      </w:r>
      <w:r>
        <w:t>Согласно части первой статьи 214 УПКУ следователь, прокурор безотл</w:t>
      </w:r>
      <w:r>
        <w:t>а</w:t>
      </w:r>
      <w:r>
        <w:t>гательно, но не позднее 24 часов после подачи заявления, сообщения о сове</w:t>
      </w:r>
      <w:r>
        <w:t>р</w:t>
      </w:r>
      <w:r>
        <w:t>шенном уголовном правонарушении или после самостоятельного выявления ими из любого источника обстоятельств, которые могут свидетельствовать о совершении уголовного преступления, обязан внести соответствующие свед</w:t>
      </w:r>
      <w:r>
        <w:t>е</w:t>
      </w:r>
      <w:r>
        <w:t>ния в Единый реестр досудебных расследований и начать расследование.</w:t>
      </w:r>
    </w:p>
    <w:p w:rsidR="000F5F2D" w:rsidRDefault="000F5F2D" w:rsidP="000F5F2D">
      <w:pPr>
        <w:pStyle w:val="SingleTxtGR"/>
      </w:pPr>
      <w:r w:rsidRPr="00955EB2">
        <w:t>31.</w:t>
      </w:r>
      <w:r w:rsidRPr="00955EB2">
        <w:tab/>
      </w:r>
      <w:proofErr w:type="gramStart"/>
      <w:r>
        <w:t>Также следует отметить, что в соответствии с частью второй статьи 12 УПКУ каждый, кого задержали по подозрению или обвинению в совершении уголовного преступления или иначе лишили свободы, должен быть в кратча</w:t>
      </w:r>
      <w:r>
        <w:t>й</w:t>
      </w:r>
      <w:r>
        <w:t>шие сроки доставлен к следственному судье для решения вопроса относительно законности и обоснованности его задержания, другого лишения свободы и дальнейшего содержания.</w:t>
      </w:r>
      <w:proofErr w:type="gramEnd"/>
      <w:r>
        <w:t xml:space="preserve"> Задержанное лицо немедленно освобождается, если в течение семидесяти двух часов с момента задержания ему не вручено мотив</w:t>
      </w:r>
      <w:r>
        <w:t>и</w:t>
      </w:r>
      <w:r>
        <w:t>рованное судебное решение о содержании под стражей.</w:t>
      </w:r>
    </w:p>
    <w:p w:rsidR="000F5F2D" w:rsidRDefault="000F5F2D" w:rsidP="000F5F2D">
      <w:pPr>
        <w:pStyle w:val="SingleTxtGR"/>
      </w:pPr>
      <w:r w:rsidRPr="00955EB2">
        <w:t>32.</w:t>
      </w:r>
      <w:r w:rsidRPr="00955EB2">
        <w:tab/>
      </w:r>
      <w:r>
        <w:t>Каждый, кто свыше срока, предусмотренного УПКУ, заключен или лишен свободы иным способом, должен быть немедленно освобожден.</w:t>
      </w:r>
    </w:p>
    <w:p w:rsidR="000F5F2D" w:rsidRDefault="000F5F2D" w:rsidP="000F5F2D">
      <w:pPr>
        <w:pStyle w:val="SingleTxtGR"/>
      </w:pPr>
      <w:r w:rsidRPr="00955EB2">
        <w:t>33.</w:t>
      </w:r>
      <w:r w:rsidRPr="00955EB2">
        <w:tab/>
      </w:r>
      <w:r>
        <w:t>Согласно статье 206 УПКУ каждый следственный судья суда, в пределах территориальной юрисдикции которого находится лицо, содержащееся под стражей, имеет право вынести решение, которым обязывает любой орган гос</w:t>
      </w:r>
      <w:r>
        <w:t>у</w:t>
      </w:r>
      <w:r>
        <w:t>дарственной власти или должностное лицо обеспечить соблюдение прав такого лица.</w:t>
      </w:r>
    </w:p>
    <w:p w:rsidR="000F5F2D" w:rsidRDefault="000F5F2D" w:rsidP="000F5F2D">
      <w:pPr>
        <w:pStyle w:val="SingleTxtGR"/>
      </w:pPr>
      <w:r w:rsidRPr="00955EB2">
        <w:t>34.</w:t>
      </w:r>
      <w:r w:rsidRPr="00955EB2">
        <w:tab/>
      </w:r>
      <w:r>
        <w:t>При этом</w:t>
      </w:r>
      <w:proofErr w:type="gramStart"/>
      <w:r>
        <w:t>,</w:t>
      </w:r>
      <w:proofErr w:type="gramEnd"/>
      <w:r>
        <w:t xml:space="preserve"> если следственный судья получает сведения, которые свид</w:t>
      </w:r>
      <w:r>
        <w:t>е</w:t>
      </w:r>
      <w:r>
        <w:t>тельствуют, что в пределах территориальной юрисдикции суда находится лицо, лишенное свободы при отсутствии судебного решения, вступившего в законную силу, либо не освобожденное из-под стражи после внесения залога, он обязан вынести постановление о немедленной доставке этого лица к следственному судье для выяснения оснований лишения свободы.</w:t>
      </w:r>
    </w:p>
    <w:p w:rsidR="000F5F2D" w:rsidRDefault="000F5F2D" w:rsidP="000F5F2D">
      <w:pPr>
        <w:pStyle w:val="SingleTxtGR"/>
      </w:pPr>
      <w:r w:rsidRPr="00955EB2">
        <w:t>35.</w:t>
      </w:r>
      <w:r w:rsidRPr="00955EB2">
        <w:tab/>
      </w:r>
      <w:r>
        <w:t>Следственный судья обязан освободить лишенное свободы лицо, если не будет предоставлено судебное решение, вступившее в законную силу, либо не будет доказано наличие других правовых оснований для лишения лица своб</w:t>
      </w:r>
      <w:r>
        <w:t>о</w:t>
      </w:r>
      <w:r>
        <w:t xml:space="preserve">ды. </w:t>
      </w:r>
    </w:p>
    <w:p w:rsidR="000F5F2D" w:rsidRDefault="000F5F2D" w:rsidP="000F5F2D">
      <w:pPr>
        <w:pStyle w:val="SingleTxtGR"/>
      </w:pPr>
      <w:r w:rsidRPr="00955EB2">
        <w:t>36.</w:t>
      </w:r>
      <w:r w:rsidRPr="00955EB2">
        <w:tab/>
      </w:r>
      <w:r>
        <w:t>Если до доставки такого лица к следственному судье прокурор, следов</w:t>
      </w:r>
      <w:r>
        <w:t>а</w:t>
      </w:r>
      <w:r>
        <w:t>тель обратится с ходатайством о применении меры пресечения, следственный судья обязан обеспечить проведение в кратчайшие сроки рассмотрения этого ходатайства. Однако, независимо от наличия такого ходатайства, следственный судья обязан освободить лицо, если не будет доказано существование пред</w:t>
      </w:r>
      <w:r>
        <w:t>у</w:t>
      </w:r>
      <w:r>
        <w:t>смотренных законом оснований для задержания лица без постановления сле</w:t>
      </w:r>
      <w:r>
        <w:t>д</w:t>
      </w:r>
      <w:r>
        <w:t>ственного судьи, суда; не превышение предельного срока содержания под стр</w:t>
      </w:r>
      <w:r>
        <w:t>а</w:t>
      </w:r>
      <w:r>
        <w:t>жей; отсутствие промедления в доставке лица в суд.</w:t>
      </w:r>
    </w:p>
    <w:p w:rsidR="000F5F2D" w:rsidRDefault="000F5F2D" w:rsidP="000F5F2D">
      <w:pPr>
        <w:pStyle w:val="SingleTxtGR"/>
      </w:pPr>
      <w:r w:rsidRPr="00955EB2">
        <w:t>37.</w:t>
      </w:r>
      <w:r w:rsidRPr="00955EB2">
        <w:tab/>
      </w:r>
      <w:proofErr w:type="gramStart"/>
      <w:r>
        <w:t>Если во время любого судебного заседания лицо заявляет о применении к нему насилия при задержании или в условиях содержания в уполномоченном органе государственной власти, государственном учреждении (орган госуда</w:t>
      </w:r>
      <w:r>
        <w:t>р</w:t>
      </w:r>
      <w:r>
        <w:t>ственной власти, государственное учреждение, которым законом предоставлено право осуществлять содержание под стражей лиц), следственный судья обязан: зафиксировать такое заявление или принять от лица письменное заявление и обеспечить безотлагательное проведение судебно-медицинского обследования лица;</w:t>
      </w:r>
      <w:proofErr w:type="gramEnd"/>
      <w:r>
        <w:t xml:space="preserve"> поручить соответствующему органу досудебного расследования провести исследование фактов, изложенных в заявлении лица; принять необходимые м</w:t>
      </w:r>
      <w:r>
        <w:t>е</w:t>
      </w:r>
      <w:r>
        <w:t>ры для обеспечения безопасности лице в соответствии с законодательством.</w:t>
      </w:r>
    </w:p>
    <w:p w:rsidR="000F5F2D" w:rsidRDefault="000F5F2D" w:rsidP="000F5F2D">
      <w:pPr>
        <w:pStyle w:val="SingleTxtGR"/>
      </w:pPr>
      <w:r w:rsidRPr="00955EB2">
        <w:t>38.</w:t>
      </w:r>
      <w:r w:rsidRPr="00955EB2">
        <w:tab/>
      </w:r>
      <w:r>
        <w:t>В указанном порядке следственный судья обязан действовать независимо от наличия заявления лица, если его внешний вид, состояние или другие и</w:t>
      </w:r>
      <w:r>
        <w:t>з</w:t>
      </w:r>
      <w:r>
        <w:t>вестные следственному судье обстоятельства дают основания для обоснованн</w:t>
      </w:r>
      <w:r>
        <w:t>о</w:t>
      </w:r>
      <w:r>
        <w:t>го подозрения нарушения требований законодательства при задержании или с</w:t>
      </w:r>
      <w:r>
        <w:t>о</w:t>
      </w:r>
      <w:r>
        <w:t>держании в уполномоченном органе государственной власти, государственном учреждении.</w:t>
      </w:r>
    </w:p>
    <w:p w:rsidR="000F5F2D" w:rsidRDefault="000F5F2D" w:rsidP="000F5F2D">
      <w:pPr>
        <w:pStyle w:val="SingleTxtGR"/>
      </w:pPr>
      <w:r w:rsidRPr="00955EB2">
        <w:t>39.</w:t>
      </w:r>
      <w:r w:rsidRPr="00955EB2">
        <w:tab/>
      </w:r>
      <w:r>
        <w:t>Ущерб, причиненный гражданину вследствие незаконного заключения и содержания под стражей, незаконного применения административного ареста подлежит возмещению в порядке, предусмотренном Законом Украины «О п</w:t>
      </w:r>
      <w:r>
        <w:t>о</w:t>
      </w:r>
      <w:r>
        <w:t>рядке возмещения ущерба, причиненного гражданину незаконными действиями органов, осуществляющих оперативно-розыскную деятельность, органов дос</w:t>
      </w:r>
      <w:r>
        <w:t>у</w:t>
      </w:r>
      <w:r>
        <w:t>дебного расследования, прокуратуры и суда».</w:t>
      </w:r>
    </w:p>
    <w:p w:rsidR="000F5F2D" w:rsidRDefault="000F5F2D" w:rsidP="000F5F2D">
      <w:pPr>
        <w:pStyle w:val="SingleTxtGR"/>
      </w:pPr>
      <w:r w:rsidRPr="00955EB2">
        <w:t>40.</w:t>
      </w:r>
      <w:r w:rsidRPr="00955EB2">
        <w:tab/>
      </w:r>
      <w:r>
        <w:t>Согласно части первой статьи 28 УПКУ, уголовное производство в отн</w:t>
      </w:r>
      <w:r>
        <w:t>о</w:t>
      </w:r>
      <w:r>
        <w:t>шении лица, содержащегося под стражей, несовершеннолетнего должно быть осуществлено безотлагательно и рассмотрено в суде в первую очередь.</w:t>
      </w:r>
    </w:p>
    <w:p w:rsidR="000F5F2D" w:rsidRDefault="000F5F2D" w:rsidP="000F5F2D">
      <w:pPr>
        <w:pStyle w:val="SingleTxtGR"/>
      </w:pPr>
      <w:r w:rsidRPr="00955EB2">
        <w:t>41.</w:t>
      </w:r>
      <w:r w:rsidRPr="00955EB2">
        <w:tab/>
      </w:r>
      <w:r>
        <w:t>Кроме того подозреваемым и обвиняемым обеспечена реализация права на правовую помощь, которая, при необходимости, предоставляется бесплатно профессиональными адвокатами. При этом положениями УПКУ нарушение права человека на защиту относится к существенным нарушениям прав челов</w:t>
      </w:r>
      <w:r>
        <w:t>е</w:t>
      </w:r>
      <w:r>
        <w:t>ка.</w:t>
      </w:r>
    </w:p>
    <w:p w:rsidR="000F5F2D" w:rsidRDefault="000F5F2D" w:rsidP="000F5F2D">
      <w:pPr>
        <w:pStyle w:val="SingleTxtGR"/>
      </w:pPr>
      <w:r w:rsidRPr="00955EB2">
        <w:t>42.</w:t>
      </w:r>
      <w:r w:rsidRPr="00955EB2">
        <w:tab/>
      </w:r>
      <w:proofErr w:type="spellStart"/>
      <w:r>
        <w:t>ГПтС</w:t>
      </w:r>
      <w:proofErr w:type="spellEnd"/>
      <w:r>
        <w:t xml:space="preserve"> принимает меры по сосредоточению инициатив государственного и негосударственного секторов в сфере </w:t>
      </w:r>
      <w:proofErr w:type="gramStart"/>
      <w:r>
        <w:t>укрепления гарантий защиты прав гра</w:t>
      </w:r>
      <w:r>
        <w:t>ж</w:t>
      </w:r>
      <w:r>
        <w:t>дан</w:t>
      </w:r>
      <w:proofErr w:type="gramEnd"/>
      <w:r>
        <w:t xml:space="preserve"> в единые постоянные процессы, которые бы эффективно влияли на усове</w:t>
      </w:r>
      <w:r>
        <w:t>р</w:t>
      </w:r>
      <w:r>
        <w:t xml:space="preserve">шенствование работы органов и учреждений, относящих к сфере управления </w:t>
      </w:r>
      <w:proofErr w:type="spellStart"/>
      <w:r>
        <w:t>ГПтС</w:t>
      </w:r>
      <w:proofErr w:type="spellEnd"/>
      <w:r>
        <w:t>.</w:t>
      </w:r>
    </w:p>
    <w:p w:rsidR="000F5F2D" w:rsidRDefault="000F5F2D" w:rsidP="000F5F2D">
      <w:pPr>
        <w:pStyle w:val="SingleTxtGR"/>
      </w:pPr>
      <w:r w:rsidRPr="00955EB2">
        <w:t>43.</w:t>
      </w:r>
      <w:r w:rsidRPr="00955EB2">
        <w:tab/>
      </w:r>
      <w:r>
        <w:t>Работа по организации предупреждения пыток и ненадлежащего отнош</w:t>
      </w:r>
      <w:r>
        <w:t>е</w:t>
      </w:r>
      <w:r>
        <w:t xml:space="preserve">ния в пенитенциарных учреждениях рассматривается руководством </w:t>
      </w:r>
      <w:proofErr w:type="spellStart"/>
      <w:r>
        <w:t>ГПтС</w:t>
      </w:r>
      <w:proofErr w:type="spellEnd"/>
      <w:r>
        <w:t xml:space="preserve"> как главная в части обеспечения всех потребностей осужденных и заключенных, предусмотренных УПКУ, Законом Украины "О предварительном заключении" и другими нормативно-правовыми актами.</w:t>
      </w:r>
    </w:p>
    <w:p w:rsidR="000F5F2D" w:rsidRDefault="000F5F2D" w:rsidP="000F5F2D">
      <w:pPr>
        <w:pStyle w:val="SingleTxtGR"/>
      </w:pPr>
      <w:r w:rsidRPr="00955EB2">
        <w:t>44.</w:t>
      </w:r>
      <w:r w:rsidRPr="00955EB2">
        <w:tab/>
      </w:r>
      <w:r>
        <w:t>В последнее время особое внимание уделялось усовершенствованию м</w:t>
      </w:r>
      <w:r>
        <w:t>е</w:t>
      </w:r>
      <w:r>
        <w:t xml:space="preserve">ханизмов подачи жалоб потенциальными жертвами ненадлежащего поведения и соответствующего реагирования. </w:t>
      </w:r>
      <w:proofErr w:type="spellStart"/>
      <w:r>
        <w:t>ГПтС</w:t>
      </w:r>
      <w:proofErr w:type="spellEnd"/>
      <w:r>
        <w:t xml:space="preserve"> пришла к выводу, что данной организ</w:t>
      </w:r>
      <w:r>
        <w:t>а</w:t>
      </w:r>
      <w:r>
        <w:t>ционно-правовой инструмент должен отвечать абсолютным принципам: нез</w:t>
      </w:r>
      <w:r>
        <w:t>а</w:t>
      </w:r>
      <w:r>
        <w:t>висимости и непредубежденности, оперативности, достаточной степени пр</w:t>
      </w:r>
      <w:r>
        <w:t>и</w:t>
      </w:r>
      <w:r>
        <w:t>влечения пострадавшего и открытости общественному контролю.</w:t>
      </w:r>
    </w:p>
    <w:p w:rsidR="000F5F2D" w:rsidRDefault="000F5F2D" w:rsidP="000F5F2D">
      <w:pPr>
        <w:pStyle w:val="SingleTxtGR"/>
      </w:pPr>
      <w:r w:rsidRPr="00955EB2">
        <w:t>45.</w:t>
      </w:r>
      <w:r w:rsidRPr="00955EB2">
        <w:tab/>
      </w:r>
      <w:r>
        <w:t xml:space="preserve">Для этого </w:t>
      </w:r>
      <w:proofErr w:type="spellStart"/>
      <w:r>
        <w:t>ГПтС</w:t>
      </w:r>
      <w:proofErr w:type="spellEnd"/>
      <w:r>
        <w:t xml:space="preserve"> до декабря 2013 года принимала активное участие в ре</w:t>
      </w:r>
      <w:r>
        <w:t>а</w:t>
      </w:r>
      <w:r>
        <w:t>лизации международных проектов по вопросам превентивных механизмов под эгидой Совета Европы.</w:t>
      </w:r>
    </w:p>
    <w:p w:rsidR="000F5F2D" w:rsidRDefault="000F5F2D" w:rsidP="000F5F2D">
      <w:pPr>
        <w:pStyle w:val="SingleTxtGR"/>
      </w:pPr>
      <w:r w:rsidRPr="00955EB2">
        <w:t>46.</w:t>
      </w:r>
      <w:r w:rsidRPr="00955EB2">
        <w:tab/>
      </w:r>
      <w:r>
        <w:t>В частности, в рамках общей программы ЕС и СЕ "Усиление борьбы с жестоким поведением и безнаказанностью" (План действий Совета Европы для Украины на 2011—2014 годы) 13.12.2013 г. проведено обсуждение рекоменд</w:t>
      </w:r>
      <w:r>
        <w:t>а</w:t>
      </w:r>
      <w:r>
        <w:t>ций в отношении оценки эффективности механизма подачи осужденными л</w:t>
      </w:r>
      <w:r>
        <w:t>и</w:t>
      </w:r>
      <w:r>
        <w:t>цами жалоб на жестокое обращение в пенитенциарной системе Украины, предоставленных консультантом Совета Европы. Данные рекомендации прошли общественное обсуждение 16 мая — 16 июня 2014 года.</w:t>
      </w:r>
    </w:p>
    <w:p w:rsidR="000F5F2D" w:rsidRDefault="000F5F2D" w:rsidP="000F5F2D">
      <w:pPr>
        <w:pStyle w:val="SingleTxtGR"/>
      </w:pPr>
      <w:r w:rsidRPr="00955EB2">
        <w:t>47.</w:t>
      </w:r>
      <w:r w:rsidRPr="00955EB2">
        <w:tab/>
      </w:r>
      <w:proofErr w:type="gramStart"/>
      <w:r>
        <w:t>Последующую работу по наработке организационно-правовых инстр</w:t>
      </w:r>
      <w:r>
        <w:t>у</w:t>
      </w:r>
      <w:r>
        <w:t>ментов по их внедрению планируется продлить в рамках возобновления в 2015 году сотрудничества с Советом Европы. 30.09.2014 г. проведена рабочая встр</w:t>
      </w:r>
      <w:r>
        <w:t>е</w:t>
      </w:r>
      <w:r>
        <w:t>ча с представителями отдела по вопросам сотрудничества в области уголовного права Генерального директората по правам человека и нормам права СЕ "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rule</w:t>
      </w:r>
      <w:proofErr w:type="spellEnd"/>
      <w:proofErr w:type="gramEnd"/>
      <w:r>
        <w:t xml:space="preserve"> </w:t>
      </w:r>
      <w:proofErr w:type="spellStart"/>
      <w:proofErr w:type="gramStart"/>
      <w:r>
        <w:t>of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  <w:r>
        <w:t>").</w:t>
      </w:r>
      <w:proofErr w:type="gramEnd"/>
      <w:r>
        <w:t xml:space="preserve"> Практическую о</w:t>
      </w:r>
      <w:r>
        <w:t>т</w:t>
      </w:r>
      <w:r>
        <w:t>работку соответствующего организационно—правового инструмента будет предложено осуществить на базе Алексеевской исправительной колонии упра</w:t>
      </w:r>
      <w:r>
        <w:t>в</w:t>
      </w:r>
      <w:r>
        <w:t xml:space="preserve">ления </w:t>
      </w:r>
      <w:proofErr w:type="spellStart"/>
      <w:r>
        <w:t>ГПтС</w:t>
      </w:r>
      <w:proofErr w:type="spellEnd"/>
      <w:r>
        <w:t xml:space="preserve"> в Харьковской области (№ 25).</w:t>
      </w:r>
    </w:p>
    <w:p w:rsidR="000F5F2D" w:rsidRDefault="000F5F2D" w:rsidP="000F5F2D">
      <w:pPr>
        <w:pStyle w:val="SingleTxtGR"/>
      </w:pPr>
      <w:r w:rsidRPr="00955EB2">
        <w:t>48.</w:t>
      </w:r>
      <w:r w:rsidRPr="00955EB2">
        <w:tab/>
      </w:r>
      <w:r>
        <w:t>Вопрос усовершенствования механизма расследования жалоб осужде</w:t>
      </w:r>
      <w:r>
        <w:t>н</w:t>
      </w:r>
      <w:r>
        <w:t>ных и заключенных на неподобающее поведение персонала находится на п</w:t>
      </w:r>
      <w:r>
        <w:t>о</w:t>
      </w:r>
      <w:r>
        <w:t>стоянном контроле Правительственного уполномоченного по делам Европе</w:t>
      </w:r>
      <w:r>
        <w:t>й</w:t>
      </w:r>
      <w:r>
        <w:t>ского суда по правам человека (поручение КМУ от 14.07.2014 г. №</w:t>
      </w:r>
      <w:r>
        <w:rPr>
          <w:lang w:val="en-US"/>
        </w:rPr>
        <w:t> </w:t>
      </w:r>
      <w:r>
        <w:t>25007/1/1-14).</w:t>
      </w:r>
    </w:p>
    <w:p w:rsidR="000F5F2D" w:rsidRDefault="000F5F2D" w:rsidP="000F5F2D">
      <w:pPr>
        <w:pStyle w:val="SingleTxtGR"/>
      </w:pPr>
      <w:r w:rsidRPr="00955EB2">
        <w:t>49.</w:t>
      </w:r>
      <w:r w:rsidRPr="00955EB2">
        <w:tab/>
      </w:r>
      <w:r>
        <w:t>25.06.2014 г. проведена встреча с Координатором проектов ОБСЕ в Укр</w:t>
      </w:r>
      <w:r>
        <w:t>а</w:t>
      </w:r>
      <w:r>
        <w:t>ине, с которым согласовано проведение общих мероприятий по вопросам п</w:t>
      </w:r>
      <w:r>
        <w:t>о</w:t>
      </w:r>
      <w:r>
        <w:t xml:space="preserve">вышения эффективности взаимодействия </w:t>
      </w:r>
      <w:proofErr w:type="spellStart"/>
      <w:r>
        <w:t>ГПтС</w:t>
      </w:r>
      <w:proofErr w:type="spellEnd"/>
      <w:r>
        <w:t xml:space="preserve"> с институтами гражданского общества и профессионального уровня пенитенциарного персонала во взаим</w:t>
      </w:r>
      <w:r>
        <w:t>о</w:t>
      </w:r>
      <w:r>
        <w:t>действии со СМИ.</w:t>
      </w:r>
    </w:p>
    <w:p w:rsidR="000F5F2D" w:rsidRDefault="000F5F2D" w:rsidP="000F5F2D">
      <w:pPr>
        <w:pStyle w:val="SingleTxtGR"/>
      </w:pPr>
      <w:r w:rsidRPr="00955EB2">
        <w:t>50.</w:t>
      </w:r>
      <w:r w:rsidRPr="00955EB2">
        <w:tab/>
      </w:r>
      <w:r>
        <w:t xml:space="preserve">Руководство </w:t>
      </w:r>
      <w:proofErr w:type="spellStart"/>
      <w:r>
        <w:t>ГПтС</w:t>
      </w:r>
      <w:proofErr w:type="spellEnd"/>
      <w:r>
        <w:t xml:space="preserve"> является сторонником имплементации междунаро</w:t>
      </w:r>
      <w:r>
        <w:t>д</w:t>
      </w:r>
      <w:r>
        <w:t>ных стандартов в области человеческого измерения, учитывая недавно ратиф</w:t>
      </w:r>
      <w:r>
        <w:t>и</w:t>
      </w:r>
      <w:r>
        <w:t>цированное Соглашение об ассоциации между Украиной и ЕС.</w:t>
      </w:r>
    </w:p>
    <w:p w:rsidR="000F5F2D" w:rsidRDefault="000F5F2D" w:rsidP="000F5F2D">
      <w:pPr>
        <w:pStyle w:val="SingleTxtGR"/>
      </w:pPr>
      <w:r w:rsidRPr="00955EB2">
        <w:t>51.</w:t>
      </w:r>
      <w:r w:rsidRPr="00955EB2">
        <w:tab/>
      </w:r>
      <w:r>
        <w:t>К числу международных правовых документов, которые содержат общ</w:t>
      </w:r>
      <w:r>
        <w:t>е</w:t>
      </w:r>
      <w:r>
        <w:t xml:space="preserve">признанные нормы в области прав и свобод человека в пенитенциарной сфере, относятся: </w:t>
      </w:r>
      <w:proofErr w:type="gramStart"/>
      <w:r>
        <w:t>Общая декларация прав человека ООН (1948 года), Европейская конвенция о защите прав человека и основополагающих свобод (1950 года), Международный пакт о гражданских и политических правах (1966 года), М</w:t>
      </w:r>
      <w:r>
        <w:t>и</w:t>
      </w:r>
      <w:r>
        <w:t>нимальные стандарты ООН поведения с осужденными (1955 года), Европе</w:t>
      </w:r>
      <w:r>
        <w:t>й</w:t>
      </w:r>
      <w:r>
        <w:t>ские пенитенциарные правила (последняя редакция 2006 года), Конвенции ООН и Совета Европы, касающиеся противодействия пыткам (ратифицированы Украиной соответственно в 1987 и 1997 годах), Свод принципов</w:t>
      </w:r>
      <w:proofErr w:type="gramEnd"/>
      <w:r>
        <w:t xml:space="preserve"> ООН защиты всех лиц, ограниченных в свободе или лишенных свободы в любой форме (1988</w:t>
      </w:r>
      <w:r>
        <w:rPr>
          <w:lang w:val="en-US"/>
        </w:rPr>
        <w:t> </w:t>
      </w:r>
      <w:r>
        <w:t>года), Кодекс ООН поведения должностных лиц для поддержания прав</w:t>
      </w:r>
      <w:r>
        <w:t>о</w:t>
      </w:r>
      <w:r>
        <w:t xml:space="preserve">порядка (1979 года). Соответствующие резолюции Совета Европы и другие международные документы всегда остаются в поле зрения </w:t>
      </w:r>
      <w:proofErr w:type="spellStart"/>
      <w:r>
        <w:t>ГПтС</w:t>
      </w:r>
      <w:proofErr w:type="spellEnd"/>
      <w:r>
        <w:t>.</w:t>
      </w:r>
    </w:p>
    <w:p w:rsidR="000F5F2D" w:rsidRDefault="000F5F2D" w:rsidP="000F5F2D">
      <w:pPr>
        <w:pStyle w:val="SingleTxtGR"/>
      </w:pPr>
      <w:r w:rsidRPr="00955EB2">
        <w:t>52.</w:t>
      </w:r>
      <w:r w:rsidRPr="00955EB2">
        <w:tab/>
      </w:r>
      <w:r>
        <w:t xml:space="preserve">В целях обеспечения соблюдения прав и свобод лиц, содержащихся в учреждениях исполнения наказаний и следственных изоляторах, реализуются рекомендации и замечания ЕКПП (инспекционные визиты ЕКПП: 8-24.02.1998; 14—23.07.1999; 10-26.09.2000; 24.11-06.12.2002; 09-21.10‚2005; 5-10.12.2007, 09-21.09.2009‚ 29.11-06.12.2011, 1-10.12.2012‚ 09-21.10.2013, 18-24.02.2014‚ </w:t>
      </w:r>
      <w:r w:rsidRPr="00492E17">
        <w:br/>
      </w:r>
      <w:r>
        <w:t xml:space="preserve">09-16.09.2014), которые в Украине фактически переведены в ранг </w:t>
      </w:r>
      <w:proofErr w:type="gramStart"/>
      <w:r>
        <w:t>обязательных к исполнению</w:t>
      </w:r>
      <w:proofErr w:type="gramEnd"/>
      <w:r>
        <w:t>. Во время визитов с 1998 по 2014 гг. посещены некоторые учр</w:t>
      </w:r>
      <w:r>
        <w:t>е</w:t>
      </w:r>
      <w:r>
        <w:t xml:space="preserve">ждения </w:t>
      </w:r>
      <w:proofErr w:type="spellStart"/>
      <w:r>
        <w:t>ГПтС</w:t>
      </w:r>
      <w:proofErr w:type="spellEnd"/>
      <w:r>
        <w:t xml:space="preserve"> в АР Крым, Винницкой, Днепропетровской, Донецкой, Житоми</w:t>
      </w:r>
      <w:r>
        <w:t>р</w:t>
      </w:r>
      <w:r>
        <w:t>ской, Киевской, Луганской, Харьковской, Одесской и Полтавской областях.</w:t>
      </w:r>
    </w:p>
    <w:p w:rsidR="000F5F2D" w:rsidRDefault="000F5F2D" w:rsidP="000F5F2D">
      <w:pPr>
        <w:pStyle w:val="SingleTxtGR"/>
      </w:pPr>
      <w:r w:rsidRPr="00955EB2">
        <w:t>53.</w:t>
      </w:r>
      <w:r w:rsidRPr="00955EB2">
        <w:tab/>
      </w:r>
      <w:r>
        <w:t>Процесс организации работы по взаимодействию с ЕКПП является пр</w:t>
      </w:r>
      <w:r>
        <w:t>о</w:t>
      </w:r>
      <w:r>
        <w:t xml:space="preserve">зрачным и сопровождается соответствующей информацией на веб-сайте </w:t>
      </w:r>
      <w:proofErr w:type="spellStart"/>
      <w:r>
        <w:t>ГПтС</w:t>
      </w:r>
      <w:proofErr w:type="spellEnd"/>
      <w:r>
        <w:t xml:space="preserve">, которая также предусматривает обязательные </w:t>
      </w:r>
      <w:proofErr w:type="spellStart"/>
      <w:r>
        <w:t>линк</w:t>
      </w:r>
      <w:proofErr w:type="spellEnd"/>
      <w:r>
        <w:t>-ссылки на веб-сайт Мин</w:t>
      </w:r>
      <w:r>
        <w:t>ю</w:t>
      </w:r>
      <w:r>
        <w:t>ста по этому вопросу и является созвучной политике Министра юстиции Укр</w:t>
      </w:r>
      <w:r>
        <w:t>а</w:t>
      </w:r>
      <w:r>
        <w:t>ины Павла Петренко (7 и 16 мая 2014 года размещено 6 материалов).</w:t>
      </w:r>
    </w:p>
    <w:p w:rsidR="000F5F2D" w:rsidRDefault="000F5F2D" w:rsidP="000F5F2D">
      <w:pPr>
        <w:pStyle w:val="SingleTxtGR"/>
      </w:pPr>
      <w:r w:rsidRPr="00955EB2">
        <w:t>54.</w:t>
      </w:r>
      <w:r w:rsidRPr="00955EB2">
        <w:tab/>
      </w:r>
      <w:r>
        <w:t>Во всех случаях субъекты инспекционных институций без вмешательства руководства пенитенциарного ведомства Украины самостоятельно определяли перечень учреждений для посещения, что предусмотрено отмеченными конве</w:t>
      </w:r>
      <w:r>
        <w:t>н</w:t>
      </w:r>
      <w:r>
        <w:t>циями и протоколами к ним, — поэтому определенным образом реализацию норм международного права в сфере противодействия неподобающему повед</w:t>
      </w:r>
      <w:r>
        <w:t>е</w:t>
      </w:r>
      <w:r>
        <w:t>нию Украина обеспечивает.</w:t>
      </w:r>
    </w:p>
    <w:p w:rsidR="000F5F2D" w:rsidRDefault="000F5F2D" w:rsidP="000F5F2D">
      <w:pPr>
        <w:pStyle w:val="SingleTxtGR"/>
      </w:pPr>
      <w:r w:rsidRPr="00955EB2">
        <w:t>55.</w:t>
      </w:r>
      <w:r w:rsidRPr="00955EB2">
        <w:tab/>
      </w:r>
      <w:r>
        <w:t>Также институт общественного контроля, за учреждениями исполнения наказаний закреплен в статье 25 УИКУ и Положении о наблюдательных коми</w:t>
      </w:r>
      <w:r>
        <w:t>с</w:t>
      </w:r>
      <w:r>
        <w:t xml:space="preserve">сиях местных </w:t>
      </w:r>
      <w:proofErr w:type="spellStart"/>
      <w:r>
        <w:t>госадминистраций</w:t>
      </w:r>
      <w:proofErr w:type="spellEnd"/>
      <w:r>
        <w:t>, утвержденном постановлением КМУ от 01.04.2004 г. № 429. Исполняется постановление КМУ от 03.11.2010 г. № 996 "Об обеспечении участия общественности в формировании и реализации гос</w:t>
      </w:r>
      <w:r>
        <w:t>у</w:t>
      </w:r>
      <w:r>
        <w:t>дарственной политики".</w:t>
      </w:r>
    </w:p>
    <w:p w:rsidR="000F5F2D" w:rsidRDefault="000F5F2D" w:rsidP="000F5F2D">
      <w:pPr>
        <w:pStyle w:val="SingleTxtGR"/>
      </w:pPr>
      <w:r w:rsidRPr="00955EB2">
        <w:t>56.</w:t>
      </w:r>
      <w:r w:rsidRPr="00955EB2">
        <w:tab/>
      </w:r>
      <w:r>
        <w:t xml:space="preserve">С 01.04.2015 г. при </w:t>
      </w:r>
      <w:proofErr w:type="spellStart"/>
      <w:r>
        <w:t>ГПтС</w:t>
      </w:r>
      <w:proofErr w:type="spellEnd"/>
      <w:r>
        <w:t xml:space="preserve"> действует созданный Общественный совет, к компетенции которого также относятся вопросы общественного </w:t>
      </w:r>
      <w:proofErr w:type="gramStart"/>
      <w:r>
        <w:t>контроля за</w:t>
      </w:r>
      <w:proofErr w:type="gramEnd"/>
      <w:r>
        <w:t xml:space="preserve"> д</w:t>
      </w:r>
      <w:r>
        <w:t>е</w:t>
      </w:r>
      <w:r>
        <w:t xml:space="preserve">ятельностью органов и учреждений, относящих к сфере управления </w:t>
      </w:r>
      <w:proofErr w:type="spellStart"/>
      <w:r>
        <w:t>ГПтС</w:t>
      </w:r>
      <w:proofErr w:type="spellEnd"/>
      <w:r>
        <w:t xml:space="preserve">. Процедура формирования состава Общественного совета при </w:t>
      </w:r>
      <w:proofErr w:type="spellStart"/>
      <w:r>
        <w:t>ГПтС</w:t>
      </w:r>
      <w:proofErr w:type="spellEnd"/>
      <w:r>
        <w:t xml:space="preserve"> находится вне компетенции </w:t>
      </w:r>
      <w:proofErr w:type="spellStart"/>
      <w:r>
        <w:t>ГПтС</w:t>
      </w:r>
      <w:proofErr w:type="spellEnd"/>
      <w:r>
        <w:t>, но Служба активно содействует его работе.</w:t>
      </w:r>
    </w:p>
    <w:p w:rsidR="000F5F2D" w:rsidRDefault="000F5F2D" w:rsidP="000F5F2D">
      <w:pPr>
        <w:pStyle w:val="SingleTxtGR"/>
      </w:pPr>
      <w:r w:rsidRPr="00955EB2">
        <w:t>57.</w:t>
      </w:r>
      <w:r w:rsidRPr="00955EB2">
        <w:tab/>
      </w:r>
      <w:proofErr w:type="spellStart"/>
      <w:r>
        <w:t>ГПтС</w:t>
      </w:r>
      <w:proofErr w:type="spellEnd"/>
      <w:r>
        <w:t xml:space="preserve"> способствует усовершенствованию функционирования национал</w:t>
      </w:r>
      <w:r>
        <w:t>ь</w:t>
      </w:r>
      <w:r>
        <w:t xml:space="preserve">ного и межведомственного механизмов против пыток для укрепления гарантий защиты прав граждан.19.06.2014 г. года создана рубрика по этому вопросу на веб-сайте </w:t>
      </w:r>
      <w:proofErr w:type="spellStart"/>
      <w:r>
        <w:t>ГПтС</w:t>
      </w:r>
      <w:proofErr w:type="spellEnd"/>
      <w:r>
        <w:t>:</w:t>
      </w:r>
    </w:p>
    <w:p w:rsidR="000F5F2D" w:rsidRPr="00DD0BB8" w:rsidRDefault="00602080" w:rsidP="000F5F2D">
      <w:pPr>
        <w:pStyle w:val="SingleTxtGR"/>
      </w:pPr>
      <w:hyperlink r:id="rId10" w:history="1">
        <w:r w:rsidR="000F5F2D" w:rsidRPr="00DD0BB8">
          <w:rPr>
            <w:rStyle w:val="af1"/>
            <w:color w:val="auto"/>
            <w:u w:val="none"/>
          </w:rPr>
          <w:t>http://www.kvs.gov.ua/peniten/control/main/uk/publish/category/643789</w:t>
        </w:r>
      </w:hyperlink>
      <w:r w:rsidR="000F5F2D" w:rsidRPr="00DD0BB8">
        <w:t>,</w:t>
      </w:r>
    </w:p>
    <w:p w:rsidR="000F5F2D" w:rsidRDefault="00602080" w:rsidP="000F5F2D">
      <w:pPr>
        <w:pStyle w:val="SingleTxtGR"/>
      </w:pPr>
      <w:hyperlink r:id="rId11" w:history="1">
        <w:r w:rsidR="000F5F2D" w:rsidRPr="00DD0BB8">
          <w:rPr>
            <w:rStyle w:val="af1"/>
            <w:color w:val="auto"/>
            <w:u w:val="none"/>
          </w:rPr>
          <w:t>http://www.kvs.gov.ua/peniten/control/main/uk/publish/category/643790</w:t>
        </w:r>
      </w:hyperlink>
      <w:r w:rsidR="000F5F2D">
        <w:t>.</w:t>
      </w:r>
    </w:p>
    <w:p w:rsidR="000F5F2D" w:rsidRDefault="000F5F2D" w:rsidP="000F5F2D">
      <w:pPr>
        <w:pStyle w:val="SingleTxtGR"/>
      </w:pPr>
      <w:r w:rsidRPr="00955EB2">
        <w:t>58.</w:t>
      </w:r>
      <w:r w:rsidRPr="00955EB2">
        <w:tab/>
      </w:r>
      <w:r>
        <w:t xml:space="preserve">02.10.2012 г. законодательно </w:t>
      </w:r>
      <w:proofErr w:type="gramStart"/>
      <w:r>
        <w:t>расширены полномочия Уполномоченного ВРУ</w:t>
      </w:r>
      <w:proofErr w:type="gramEnd"/>
      <w:r>
        <w:t xml:space="preserve"> по правам человека. В соответствии с этим предусмотрен беспрепятстве</w:t>
      </w:r>
      <w:r>
        <w:t>н</w:t>
      </w:r>
      <w:r>
        <w:t xml:space="preserve">ный доступ персонала Департамента по вопросам реализации национального превентивного механизма, действующего в составе Секретариата Омбудсмена, в учреждения, относящиеся к сфере управления </w:t>
      </w:r>
      <w:proofErr w:type="spellStart"/>
      <w:r>
        <w:t>ГПтС</w:t>
      </w:r>
      <w:proofErr w:type="spellEnd"/>
      <w:r>
        <w:t>.</w:t>
      </w:r>
    </w:p>
    <w:p w:rsidR="000F5F2D" w:rsidRDefault="000F5F2D" w:rsidP="000F5F2D">
      <w:pPr>
        <w:pStyle w:val="SingleTxtGR"/>
      </w:pPr>
      <w:r w:rsidRPr="00955EB2">
        <w:t>59.</w:t>
      </w:r>
      <w:r w:rsidRPr="00955EB2">
        <w:tab/>
      </w:r>
      <w:r>
        <w:t>Для обеспечения взаимодействия с Омбудсменом по указанным выше в</w:t>
      </w:r>
      <w:r>
        <w:t>о</w:t>
      </w:r>
      <w:r>
        <w:t xml:space="preserve">просам издан приказ </w:t>
      </w:r>
      <w:proofErr w:type="spellStart"/>
      <w:r>
        <w:t>ГПтС</w:t>
      </w:r>
      <w:proofErr w:type="spellEnd"/>
      <w:r>
        <w:t xml:space="preserve"> от 30.11.2012 г. № 810, в соответствии с которым р</w:t>
      </w:r>
      <w:r>
        <w:t>у</w:t>
      </w:r>
      <w:r>
        <w:t xml:space="preserve">ководство территориальных органов </w:t>
      </w:r>
      <w:proofErr w:type="spellStart"/>
      <w:r>
        <w:t>ГПтС</w:t>
      </w:r>
      <w:proofErr w:type="spellEnd"/>
      <w:r>
        <w:t xml:space="preserve"> обязано обеспечить необходимое с</w:t>
      </w:r>
      <w:r>
        <w:t>о</w:t>
      </w:r>
      <w:r>
        <w:t>действие персоналу Департамента по вопросам реализации национального пр</w:t>
      </w:r>
      <w:r>
        <w:t>е</w:t>
      </w:r>
      <w:r>
        <w:t>вентивного механизма в мониторинговых визитах в учреждения исполнения наказаний и следственные изоляторы.</w:t>
      </w:r>
    </w:p>
    <w:p w:rsidR="000F5F2D" w:rsidRDefault="000F5F2D" w:rsidP="000F5F2D">
      <w:pPr>
        <w:pStyle w:val="SingleTxtGR"/>
      </w:pPr>
      <w:r w:rsidRPr="00955EB2">
        <w:t>60.</w:t>
      </w:r>
      <w:r w:rsidRPr="00955EB2">
        <w:tab/>
      </w:r>
      <w:r>
        <w:t xml:space="preserve">27.11.2013 г. утвержден План дополнительных мероприятий </w:t>
      </w:r>
      <w:proofErr w:type="spellStart"/>
      <w:r>
        <w:t>ГПтС</w:t>
      </w:r>
      <w:proofErr w:type="spellEnd"/>
      <w:r>
        <w:t xml:space="preserve"> по укреплению гарантий защиты прав и свобод лиц, находящихся в учреждениях, которые относятся к сфере управления </w:t>
      </w:r>
      <w:proofErr w:type="spellStart"/>
      <w:r>
        <w:t>ГПтС</w:t>
      </w:r>
      <w:proofErr w:type="spellEnd"/>
      <w:r>
        <w:t>, предотвращению пыток и нечел</w:t>
      </w:r>
      <w:r>
        <w:t>о</w:t>
      </w:r>
      <w:r>
        <w:t>веческого или унижающего достоинство обращения или наказания. Указанный документ включает перечень мероприятий, направленных на усиление гарантий защиты прав и свобод граждан, содержащихся в учреждениях, которые отн</w:t>
      </w:r>
      <w:r>
        <w:t>о</w:t>
      </w:r>
      <w:r>
        <w:t xml:space="preserve">сятся к сфере управления </w:t>
      </w:r>
      <w:proofErr w:type="spellStart"/>
      <w:r>
        <w:t>ГПтС</w:t>
      </w:r>
      <w:proofErr w:type="spellEnd"/>
      <w:r>
        <w:t>, с целью осуществления данной работы на п</w:t>
      </w:r>
      <w:r>
        <w:t>о</w:t>
      </w:r>
      <w:r>
        <w:t>стоянной основе.</w:t>
      </w:r>
    </w:p>
    <w:p w:rsidR="000F5F2D" w:rsidRDefault="000F5F2D" w:rsidP="000F5F2D">
      <w:pPr>
        <w:pStyle w:val="SingleTxtGR"/>
      </w:pPr>
      <w:proofErr w:type="gramStart"/>
      <w:r w:rsidRPr="00955EB2">
        <w:t>61.</w:t>
      </w:r>
      <w:r w:rsidRPr="00955EB2">
        <w:tab/>
      </w:r>
      <w:r>
        <w:t>18.04.2014 г. приказом Минюста № 670/5 образована Комиссия по вопр</w:t>
      </w:r>
      <w:r>
        <w:t>о</w:t>
      </w:r>
      <w:r>
        <w:t>сам государственной политики в сфере исполнения уголовных наказаний (02</w:t>
      </w:r>
      <w:r>
        <w:rPr>
          <w:lang w:val="en-US"/>
        </w:rPr>
        <w:t> </w:t>
      </w:r>
      <w:r>
        <w:t>июня и 04 сентября 2014 года состоялись заседания Комиссии), в составе которой действует 5 мобильных групп для осуществления проверок деятельн</w:t>
      </w:r>
      <w:r>
        <w:t>о</w:t>
      </w:r>
      <w:r>
        <w:t xml:space="preserve">сти пенитенциарных учреждений (уже проинспектирована деятельность девяти учреждений — Киевского, Одесского, Харьковского следственных изоляторов, Закарпатского учреждения исполнения наказаний (№ 9), </w:t>
      </w:r>
      <w:proofErr w:type="spellStart"/>
      <w:r>
        <w:t>Бориспольской</w:t>
      </w:r>
      <w:proofErr w:type="spellEnd"/>
      <w:r>
        <w:t xml:space="preserve"> (№</w:t>
      </w:r>
      <w:r>
        <w:rPr>
          <w:lang w:val="en-US"/>
        </w:rPr>
        <w:t> </w:t>
      </w:r>
      <w:r>
        <w:t xml:space="preserve">119), </w:t>
      </w:r>
      <w:proofErr w:type="spellStart"/>
      <w:r>
        <w:t>Стрижавской</w:t>
      </w:r>
      <w:proofErr w:type="spellEnd"/>
      <w:r>
        <w:t xml:space="preserve"> (№ 81</w:t>
      </w:r>
      <w:proofErr w:type="gramEnd"/>
      <w:r>
        <w:t xml:space="preserve">), </w:t>
      </w:r>
      <w:proofErr w:type="spellStart"/>
      <w:proofErr w:type="gramStart"/>
      <w:r>
        <w:t>Полицкой</w:t>
      </w:r>
      <w:proofErr w:type="spellEnd"/>
      <w:r>
        <w:t xml:space="preserve"> (№ 76), Алексеевской (№ 25) исправ</w:t>
      </w:r>
      <w:r>
        <w:t>и</w:t>
      </w:r>
      <w:r>
        <w:t xml:space="preserve">тельных колоний в Киевской, Винницкой, </w:t>
      </w:r>
      <w:proofErr w:type="spellStart"/>
      <w:r>
        <w:t>Ривненской</w:t>
      </w:r>
      <w:proofErr w:type="spellEnd"/>
      <w:r>
        <w:t xml:space="preserve"> и Харьковской областях и Мелитопольской воспитательной колонии в Запорожской области).</w:t>
      </w:r>
      <w:proofErr w:type="gramEnd"/>
    </w:p>
    <w:p w:rsidR="000F5F2D" w:rsidRDefault="000F5F2D" w:rsidP="000F5F2D">
      <w:pPr>
        <w:pStyle w:val="SingleTxtGR"/>
      </w:pPr>
      <w:r w:rsidRPr="00955EB2">
        <w:t>62.</w:t>
      </w:r>
      <w:r w:rsidRPr="00955EB2">
        <w:tab/>
      </w:r>
      <w:r>
        <w:t>К данной работе активно привлекаются представители институтов гра</w:t>
      </w:r>
      <w:r>
        <w:t>ж</w:t>
      </w:r>
      <w:r>
        <w:t xml:space="preserve">данского общества и общественного совета, созданного при </w:t>
      </w:r>
      <w:proofErr w:type="spellStart"/>
      <w:r>
        <w:t>ГПтС</w:t>
      </w:r>
      <w:proofErr w:type="spellEnd"/>
      <w:r>
        <w:t>, даже те, к</w:t>
      </w:r>
      <w:r>
        <w:t>о</w:t>
      </w:r>
      <w:r>
        <w:t>торые являются оппозиционными относительно деятельности органов и учр</w:t>
      </w:r>
      <w:r>
        <w:t>е</w:t>
      </w:r>
      <w:r>
        <w:t xml:space="preserve">ждений, относящихся к сфере управления </w:t>
      </w:r>
      <w:proofErr w:type="spellStart"/>
      <w:r>
        <w:t>ГПтС</w:t>
      </w:r>
      <w:proofErr w:type="spellEnd"/>
      <w:r>
        <w:t>.</w:t>
      </w:r>
    </w:p>
    <w:p w:rsidR="000F5F2D" w:rsidRDefault="000F5F2D" w:rsidP="000F5F2D">
      <w:pPr>
        <w:pStyle w:val="SingleTxtGR"/>
      </w:pPr>
      <w:r w:rsidRPr="00955EB2">
        <w:t>63.</w:t>
      </w:r>
      <w:r w:rsidRPr="00955EB2">
        <w:tab/>
      </w:r>
      <w:r>
        <w:t>04.09.2014 г. на втором заседании Комиссии по вопросам государстве</w:t>
      </w:r>
      <w:r>
        <w:t>н</w:t>
      </w:r>
      <w:r>
        <w:t>ной политики в сфере исполнения уголовных наказаний принято решение о том, что мобильные группы для осуществления проверок деятельности пен</w:t>
      </w:r>
      <w:r>
        <w:t>и</w:t>
      </w:r>
      <w:r>
        <w:t>тенциарных учреждений будут возглавлять представители общественности или Минюста.</w:t>
      </w:r>
    </w:p>
    <w:p w:rsidR="000F5F2D" w:rsidRDefault="000F5F2D" w:rsidP="000F5F2D">
      <w:pPr>
        <w:pStyle w:val="SingleTxtGR"/>
      </w:pPr>
      <w:r w:rsidRPr="00955EB2">
        <w:t>64.</w:t>
      </w:r>
      <w:r w:rsidRPr="00955EB2">
        <w:tab/>
      </w:r>
      <w:r>
        <w:t xml:space="preserve">С 16.05.2014 г. решением коллегии </w:t>
      </w:r>
      <w:proofErr w:type="spellStart"/>
      <w:r>
        <w:t>ГПтС</w:t>
      </w:r>
      <w:proofErr w:type="spellEnd"/>
      <w:r>
        <w:t xml:space="preserve"> введено в практику согласов</w:t>
      </w:r>
      <w:r>
        <w:t>а</w:t>
      </w:r>
      <w:r>
        <w:t>ние кандидатур на должности руководящего состава органов и учреждений, о</w:t>
      </w:r>
      <w:r>
        <w:t>т</w:t>
      </w:r>
      <w:r>
        <w:t xml:space="preserve">носящихся к сфере управления </w:t>
      </w:r>
      <w:proofErr w:type="spellStart"/>
      <w:r>
        <w:t>ГПтС</w:t>
      </w:r>
      <w:proofErr w:type="spellEnd"/>
      <w:r>
        <w:t>, и рассмотрение материалов об их назн</w:t>
      </w:r>
      <w:r>
        <w:t>а</w:t>
      </w:r>
      <w:r>
        <w:t>чении или продвижении по службе во время работы кадровых комиссий с уч</w:t>
      </w:r>
      <w:r>
        <w:t>е</w:t>
      </w:r>
      <w:r>
        <w:t>том замечаний, изложенных в докладах ЕКПП.</w:t>
      </w:r>
    </w:p>
    <w:p w:rsidR="000F5F2D" w:rsidRDefault="000F5F2D" w:rsidP="000F5F2D">
      <w:pPr>
        <w:pStyle w:val="SingleTxtGR"/>
      </w:pPr>
      <w:r w:rsidRPr="00955EB2">
        <w:t>65.</w:t>
      </w:r>
      <w:r w:rsidRPr="00955EB2">
        <w:tab/>
      </w:r>
      <w:r>
        <w:t xml:space="preserve">19.12.2012 г. коллегией </w:t>
      </w:r>
      <w:proofErr w:type="spellStart"/>
      <w:r>
        <w:t>ГПтС</w:t>
      </w:r>
      <w:proofErr w:type="spellEnd"/>
      <w:r>
        <w:t xml:space="preserve"> одобрен Кодекс этики и служебного пов</w:t>
      </w:r>
      <w:r>
        <w:t>е</w:t>
      </w:r>
      <w:r>
        <w:t xml:space="preserve">дения персонала </w:t>
      </w:r>
      <w:proofErr w:type="spellStart"/>
      <w:r>
        <w:t>ГПтС</w:t>
      </w:r>
      <w:proofErr w:type="spellEnd"/>
      <w:r>
        <w:t>, который содержит положения Европейского кодекса этики работников пенитенциарных учреждений, одобренного Комитетом Мин</w:t>
      </w:r>
      <w:r>
        <w:t>и</w:t>
      </w:r>
      <w:r>
        <w:t xml:space="preserve">стров Совета Европы 12.07.2012 г. (указанный документ доведен до сведения всего персонала органов и учреждений, относящих к сфере управления </w:t>
      </w:r>
      <w:proofErr w:type="spellStart"/>
      <w:r>
        <w:t>ГПтС</w:t>
      </w:r>
      <w:proofErr w:type="spellEnd"/>
      <w:r>
        <w:t>).</w:t>
      </w:r>
    </w:p>
    <w:p w:rsidR="000F5F2D" w:rsidRDefault="000F5F2D" w:rsidP="000F5F2D">
      <w:pPr>
        <w:pStyle w:val="SingleTxtGR"/>
      </w:pPr>
      <w:r w:rsidRPr="00955EB2">
        <w:t>66.</w:t>
      </w:r>
      <w:r w:rsidRPr="00955EB2">
        <w:tab/>
      </w:r>
      <w:r>
        <w:t xml:space="preserve">При этом персонал </w:t>
      </w:r>
      <w:proofErr w:type="spellStart"/>
      <w:r>
        <w:t>ГПтС</w:t>
      </w:r>
      <w:proofErr w:type="spellEnd"/>
      <w:r>
        <w:t xml:space="preserve"> в своей работе учитывает положения наци</w:t>
      </w:r>
      <w:r>
        <w:t>о</w:t>
      </w:r>
      <w:r>
        <w:t>нального законодательства, от Основного Закона — Конституции Украины, до специализированных актов - УИКУ (2003 года), Закона Украины "О предвар</w:t>
      </w:r>
      <w:r>
        <w:t>и</w:t>
      </w:r>
      <w:r>
        <w:t>тельном заключении" (1993 года) и других общепризнанных стандартов по з</w:t>
      </w:r>
      <w:r>
        <w:t>а</w:t>
      </w:r>
      <w:r>
        <w:t>щите прав и свобод человека.</w:t>
      </w:r>
    </w:p>
    <w:p w:rsidR="000F5F2D" w:rsidRDefault="000F5F2D" w:rsidP="000F5F2D">
      <w:pPr>
        <w:pStyle w:val="SingleTxtGR"/>
      </w:pPr>
      <w:r w:rsidRPr="00955EB2">
        <w:t>67.</w:t>
      </w:r>
      <w:r w:rsidRPr="00955EB2">
        <w:tab/>
      </w:r>
      <w:proofErr w:type="spellStart"/>
      <w:r>
        <w:t>ГПтС</w:t>
      </w:r>
      <w:proofErr w:type="spellEnd"/>
      <w:r>
        <w:t xml:space="preserve"> имеет необходимые полномочия и предпринимает все предусмо</w:t>
      </w:r>
      <w:r>
        <w:t>т</w:t>
      </w:r>
      <w:r>
        <w:t>ренные законами Украины меры для обеспечения реализации прав и свобод осужденных и лиц, содержащихся под стражей.</w:t>
      </w:r>
    </w:p>
    <w:p w:rsidR="000F5F2D" w:rsidRDefault="000F5F2D" w:rsidP="000F5F2D">
      <w:pPr>
        <w:pStyle w:val="SingleTxtGR"/>
      </w:pPr>
      <w:r w:rsidRPr="00955EB2">
        <w:t>68.</w:t>
      </w:r>
      <w:r w:rsidRPr="00955EB2">
        <w:tab/>
      </w:r>
      <w:r>
        <w:t>Комплексную, системную, компетентную и конструктивную работу всех участников международного уровня, государственного и негосударственного секторов ведомство видит залогом для приведения порядка отбывания и испо</w:t>
      </w:r>
      <w:r>
        <w:t>л</w:t>
      </w:r>
      <w:r>
        <w:t>нения уголовных наказаний, а также содержания под стражей в соответствие с международными нормами.</w:t>
      </w:r>
    </w:p>
    <w:p w:rsidR="000F5F2D" w:rsidRDefault="000F5F2D" w:rsidP="000F5F2D">
      <w:pPr>
        <w:pStyle w:val="SingleTxtGR"/>
      </w:pPr>
      <w:r w:rsidRPr="00955EB2">
        <w:t>69.</w:t>
      </w:r>
      <w:r w:rsidRPr="00955EB2">
        <w:tab/>
      </w:r>
      <w:r>
        <w:t>Кроме того, с целью повышения квалификации и профессионализма пр</w:t>
      </w:r>
      <w:r>
        <w:t>о</w:t>
      </w:r>
      <w:r>
        <w:t>курорско-следственных сотрудников в ГПУ проводились учебные мероприятия по тематике обращения с заключенными в Украине. В частности, 16-17</w:t>
      </w:r>
      <w:r>
        <w:rPr>
          <w:lang w:val="en-US"/>
        </w:rPr>
        <w:t> </w:t>
      </w:r>
      <w:r>
        <w:t>марта 2015 года проведен двухдневный научно-практический семинар на тему: «Пр</w:t>
      </w:r>
      <w:r>
        <w:t>о</w:t>
      </w:r>
      <w:r>
        <w:t>блемные вопросы прокурорского надзора за соблюдением законов при исполн</w:t>
      </w:r>
      <w:r>
        <w:t>е</w:t>
      </w:r>
      <w:r>
        <w:t>нии судебных решений по уголовным производствам и иных мер принудител</w:t>
      </w:r>
      <w:r>
        <w:t>ь</w:t>
      </w:r>
      <w:r>
        <w:t>ного характера».</w:t>
      </w:r>
    </w:p>
    <w:p w:rsidR="000F5F2D" w:rsidRDefault="000F5F2D" w:rsidP="000F5F2D">
      <w:pPr>
        <w:pStyle w:val="SingleTxtGR"/>
      </w:pPr>
      <w:r w:rsidRPr="00955EB2">
        <w:t>70.</w:t>
      </w:r>
      <w:r w:rsidRPr="00955EB2">
        <w:tab/>
      </w:r>
      <w:r>
        <w:t>В мероприятии приняли участие заместители прокуроров областного уровня, отвечающие за организацию надзора за соблюдением законов при и</w:t>
      </w:r>
      <w:r>
        <w:t>с</w:t>
      </w:r>
      <w:r>
        <w:t>полнении судебных решений по уголовным производствам и иных мер прин</w:t>
      </w:r>
      <w:r>
        <w:t>у</w:t>
      </w:r>
      <w:r>
        <w:t>дительного характера, а также руководители соответствующих подразделений прокуратур областного уровня из всех регионов Украины, сотрудники ГПУ, профессорско-преподавательский состав Национальной академии прокуратуры Украины.</w:t>
      </w:r>
    </w:p>
    <w:p w:rsidR="000F5F2D" w:rsidRDefault="000F5F2D" w:rsidP="000F5F2D">
      <w:pPr>
        <w:pStyle w:val="SingleTxtGR"/>
      </w:pPr>
      <w:r w:rsidRPr="00955EB2">
        <w:t>71.</w:t>
      </w:r>
      <w:r w:rsidRPr="00955EB2">
        <w:tab/>
      </w:r>
      <w:r>
        <w:t>В обсуждении проблемных вопросов соблюдения конституционных прав граждан приняли участие исполняющий обязанности Правительственного Уполномоченного по делам Европейского Суда по правам человека, представ</w:t>
      </w:r>
      <w:r>
        <w:t>и</w:t>
      </w:r>
      <w:r>
        <w:t xml:space="preserve">тель Секретариата Уполномоченного Верховной Рады Украины, исполняющий директор представительства международной правозащитной организации </w:t>
      </w:r>
      <w:proofErr w:type="spellStart"/>
      <w:r>
        <w:t>Amnesty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в Украине, представители иных общественных и прав</w:t>
      </w:r>
      <w:r>
        <w:t>о</w:t>
      </w:r>
      <w:r>
        <w:t>защитных организаций.</w:t>
      </w:r>
    </w:p>
    <w:p w:rsidR="000F5F2D" w:rsidRDefault="000F5F2D" w:rsidP="000F5F2D">
      <w:pPr>
        <w:pStyle w:val="SingleTxtGR"/>
      </w:pPr>
      <w:r w:rsidRPr="00955EB2">
        <w:t>72.</w:t>
      </w:r>
      <w:r w:rsidRPr="00955EB2">
        <w:tab/>
      </w:r>
      <w:r>
        <w:t>На семинаре рассмотрены вопросы практики Европейского суда по пр</w:t>
      </w:r>
      <w:r>
        <w:t>а</w:t>
      </w:r>
      <w:r>
        <w:t>вам человека, в том числе положения новых Законов Украины «О прокуратуре» от 14.10.2014 г., «О пробации» от 05.02.2015 г., а также требования Закона Украины «Об Уполномоченном Верховной Рады Украины по правам человека». Особое внимание обращено на необходимость реагирования по каждому факту жестокого обращения с заключенными.</w:t>
      </w:r>
    </w:p>
    <w:p w:rsidR="000F5F2D" w:rsidRDefault="000F5F2D" w:rsidP="000F5F2D">
      <w:pPr>
        <w:pStyle w:val="SingleTxtGR"/>
      </w:pPr>
      <w:r w:rsidRPr="00955EB2">
        <w:t>73.</w:t>
      </w:r>
      <w:r w:rsidRPr="00955EB2">
        <w:tab/>
      </w:r>
      <w:r>
        <w:t>О внесении изменений в УПКУ относительно обязательной видеозаписи допросов сообщаем, что статьей 107 УПКУ «Применение технических средств фиксации уголовного производства» предусмотрена возможность применения видеозаписи при допросе участников уголовного производства.</w:t>
      </w:r>
    </w:p>
    <w:p w:rsidR="000F5F2D" w:rsidRDefault="000F5F2D" w:rsidP="000F5F2D">
      <w:pPr>
        <w:pStyle w:val="SingleTxtGR"/>
      </w:pPr>
      <w:r w:rsidRPr="00955EB2">
        <w:t>74.</w:t>
      </w:r>
      <w:r w:rsidRPr="00955EB2">
        <w:tab/>
      </w:r>
      <w:r>
        <w:t>Решение о фиксации процессуального действия с помощью технических средств во время досудебного расследования, в том числе при рассмотрении вопросов следственным судьей, принимает лицо, совершающее соответству</w:t>
      </w:r>
      <w:r>
        <w:t>ю</w:t>
      </w:r>
      <w:r>
        <w:t>щее процессуальное действие. По ходатайству участников процессуального действия применение технических средств фиксации является обязательным.</w:t>
      </w:r>
    </w:p>
    <w:p w:rsidR="000F5F2D" w:rsidRDefault="000F5F2D" w:rsidP="000F5F2D">
      <w:pPr>
        <w:pStyle w:val="SingleTxtGR"/>
      </w:pPr>
      <w:r w:rsidRPr="00955EB2">
        <w:t>75.</w:t>
      </w:r>
      <w:r w:rsidRPr="00955EB2">
        <w:tab/>
      </w:r>
      <w:r>
        <w:t>Следует отметить, что в соответствии с пунктом 11 части третьей статьи 42 УПКУ подозреваемый, обвиняемый имеют право применять с соблюдением требований указанного Кодекса технические средства при проведении проце</w:t>
      </w:r>
      <w:r>
        <w:t>с</w:t>
      </w:r>
      <w:r>
        <w:t>суальных действий, в которых он принимает участие. Исключение составляют случаи, когда следователь, прокурор, следственный судья, суд вправе запретить применение технических сре</w:t>
      </w:r>
      <w:proofErr w:type="gramStart"/>
      <w:r>
        <w:t>дств пр</w:t>
      </w:r>
      <w:proofErr w:type="gramEnd"/>
      <w:r>
        <w:t>и проведении отдельного процессуального действия или на отдельной стадии уголовного производства с целью неразгл</w:t>
      </w:r>
      <w:r>
        <w:t>а</w:t>
      </w:r>
      <w:r>
        <w:t>шения сведений, содержащих тайну, которая охраняется законом, или каса</w:t>
      </w:r>
      <w:r>
        <w:t>ю</w:t>
      </w:r>
      <w:r>
        <w:t>щихся интимной жизни лица, о чем выносится (постановляется) мотивирова</w:t>
      </w:r>
      <w:r>
        <w:t>н</w:t>
      </w:r>
      <w:r>
        <w:t>ное постановление (определение).</w:t>
      </w:r>
    </w:p>
    <w:p w:rsidR="000F5F2D" w:rsidRDefault="000F5F2D" w:rsidP="000F5F2D">
      <w:pPr>
        <w:pStyle w:val="SingleTxtGR"/>
      </w:pPr>
      <w:r w:rsidRPr="00955EB2">
        <w:t>76.</w:t>
      </w:r>
      <w:r w:rsidRPr="00955EB2">
        <w:tab/>
      </w:r>
      <w:r>
        <w:t>Возможность применения фотосъемки, ауди</w:t>
      </w:r>
      <w:proofErr w:type="gramStart"/>
      <w:r>
        <w:t>о-</w:t>
      </w:r>
      <w:proofErr w:type="gramEnd"/>
      <w:r>
        <w:t xml:space="preserve"> и/или видеозаписи также предусмотрена частью пятой статьи 224 УПКУ.</w:t>
      </w:r>
    </w:p>
    <w:p w:rsidR="000F5F2D" w:rsidRDefault="000F5F2D" w:rsidP="000F5F2D">
      <w:pPr>
        <w:pStyle w:val="SingleTxtGR"/>
      </w:pPr>
      <w:r w:rsidRPr="00955EB2">
        <w:t>77.</w:t>
      </w:r>
      <w:r w:rsidRPr="00955EB2">
        <w:tab/>
      </w:r>
      <w:r>
        <w:t>Необходимо отметить, что в соответствии с требованиями статьи</w:t>
      </w:r>
      <w:r>
        <w:rPr>
          <w:lang w:val="en-US"/>
        </w:rPr>
        <w:t> </w:t>
      </w:r>
      <w:r>
        <w:t xml:space="preserve">103 УИКУ администрациям колоний предоставлено право </w:t>
      </w:r>
      <w:proofErr w:type="gramStart"/>
      <w:r>
        <w:t>использовать</w:t>
      </w:r>
      <w:proofErr w:type="gramEnd"/>
      <w:r>
        <w:t xml:space="preserve"> аудиовиз</w:t>
      </w:r>
      <w:r>
        <w:t>у</w:t>
      </w:r>
      <w:r>
        <w:t>альные, электронные и иные технические средства для предупреждения поб</w:t>
      </w:r>
      <w:r>
        <w:t>е</w:t>
      </w:r>
      <w:r>
        <w:t>гов и других преступлений, нарушений установленного законодательством п</w:t>
      </w:r>
      <w:r>
        <w:t>о</w:t>
      </w:r>
      <w:r>
        <w:t>рядка отбывания наказания, получения необходимой информации о поведении осужденных. Указанные технические средства успешно применяются на пра</w:t>
      </w:r>
      <w:r>
        <w:t>к</w:t>
      </w:r>
      <w:r>
        <w:t xml:space="preserve">тике. Перечень таких технических средств надзора и контроля, а также порядок их использования определяются нормативно-правовыми актами Минюста. </w:t>
      </w:r>
    </w:p>
    <w:p w:rsidR="000F5F2D" w:rsidRDefault="000F5F2D" w:rsidP="000F5F2D">
      <w:pPr>
        <w:pStyle w:val="SingleTxtGR"/>
      </w:pPr>
      <w:r w:rsidRPr="00955EB2">
        <w:t>78.</w:t>
      </w:r>
      <w:r w:rsidRPr="00955EB2">
        <w:tab/>
      </w:r>
      <w:r>
        <w:t>Учитывая изложенное, внесение указанных изменений в УПКУ является нецелесообразным.</w:t>
      </w:r>
    </w:p>
    <w:p w:rsidR="000F5F2D" w:rsidRDefault="000F5F2D" w:rsidP="000F5F2D">
      <w:pPr>
        <w:pStyle w:val="H4GR"/>
      </w:pPr>
      <w:r w:rsidRPr="00955EB2">
        <w:tab/>
      </w:r>
      <w:r w:rsidRPr="00955EB2">
        <w:tab/>
      </w:r>
      <w:r>
        <w:t>Относительно пункта 17</w:t>
      </w:r>
    </w:p>
    <w:p w:rsidR="000F5F2D" w:rsidRDefault="000F5F2D" w:rsidP="000F5F2D">
      <w:pPr>
        <w:pStyle w:val="SingleTxtGR"/>
      </w:pPr>
      <w:proofErr w:type="gramStart"/>
      <w:r w:rsidRPr="00955EB2">
        <w:t>79.</w:t>
      </w:r>
      <w:r w:rsidRPr="00955EB2">
        <w:tab/>
      </w:r>
      <w:r>
        <w:t>12.02.2015 г. принят Закон Украины «Об обеспечении права на справе</w:t>
      </w:r>
      <w:r>
        <w:t>д</w:t>
      </w:r>
      <w:r>
        <w:t>ливый суд», проект которого был подготовлен созданным Президентом Укра</w:t>
      </w:r>
      <w:r>
        <w:t>и</w:t>
      </w:r>
      <w:r>
        <w:t>ны Советом по вопросам судебной реформы как консультативно-совещательным органом при Президенте Украины, целью которого является реформирование, усовершенствование и обеспечение независимости судебной системы, которым усовершенствовано положение относительно процедуры и объективных критериев карьерного роста судьи, отстранения судьи от должн</w:t>
      </w:r>
      <w:r>
        <w:t>о</w:t>
      </w:r>
      <w:r>
        <w:t>сти.</w:t>
      </w:r>
      <w:proofErr w:type="gramEnd"/>
    </w:p>
    <w:p w:rsidR="000F5F2D" w:rsidRDefault="000F5F2D" w:rsidP="000F5F2D">
      <w:pPr>
        <w:pStyle w:val="SingleTxtGR"/>
      </w:pPr>
      <w:r w:rsidRPr="00955EB2">
        <w:t>80.</w:t>
      </w:r>
      <w:r w:rsidRPr="00955EB2">
        <w:tab/>
      </w:r>
      <w:r>
        <w:t>Положения Закона Украины «Об обеспечении права на справедливый суд» направлены на обеспечение прозрачных и объективных процедур при назначении судей и их увольнении. Также указанным Законом усовершенств</w:t>
      </w:r>
      <w:r>
        <w:t>у</w:t>
      </w:r>
      <w:r>
        <w:t>ется институт дисциплинарной ответственности судей, а именно определяются четкие основания такой ответственности и виды дисциплинарных взысканий.</w:t>
      </w:r>
    </w:p>
    <w:p w:rsidR="000F5F2D" w:rsidRDefault="000F5F2D" w:rsidP="000F5F2D">
      <w:pPr>
        <w:pStyle w:val="SingleTxtGR"/>
      </w:pPr>
      <w:r w:rsidRPr="00955EB2">
        <w:t>81.</w:t>
      </w:r>
      <w:r w:rsidRPr="00955EB2">
        <w:tab/>
      </w:r>
      <w:r>
        <w:t>Нормы Закона Украины «Об обеспечении права на справедливый суд» определяют новые подходы, отвечающие международным стандартам в сфере независимости судей, при формировании состава Высшей квалификационной комиссии судей Украины и Высшего совета юстиции и направлены на возо</w:t>
      </w:r>
      <w:r>
        <w:t>б</w:t>
      </w:r>
      <w:r>
        <w:t>новление работы и обеспечение бесперебойной деятельности указанных орг</w:t>
      </w:r>
      <w:r>
        <w:t>а</w:t>
      </w:r>
      <w:r>
        <w:t>нов.</w:t>
      </w:r>
    </w:p>
    <w:p w:rsidR="000F5F2D" w:rsidRDefault="000F5F2D" w:rsidP="000F5F2D">
      <w:pPr>
        <w:pStyle w:val="SingleTxtGR"/>
      </w:pPr>
      <w:r w:rsidRPr="00955EB2">
        <w:t>82.</w:t>
      </w:r>
      <w:r w:rsidRPr="00955EB2">
        <w:tab/>
      </w:r>
      <w:r>
        <w:t>Кроме того, положения указанного Закона обеспечивают гарантирова</w:t>
      </w:r>
      <w:r>
        <w:t>н</w:t>
      </w:r>
      <w:r>
        <w:t>ный доступ к правосудию, в том числе возможность обращения непосредстве</w:t>
      </w:r>
      <w:r>
        <w:t>н</w:t>
      </w:r>
      <w:r>
        <w:t>но в Верховный Суд Украины с заявлениями о пересмотре судебных решений.</w:t>
      </w:r>
    </w:p>
    <w:p w:rsidR="000F5F2D" w:rsidRDefault="000F5F2D" w:rsidP="000F5F2D">
      <w:pPr>
        <w:pStyle w:val="SingleTxtGR"/>
      </w:pPr>
      <w:r w:rsidRPr="00955EB2">
        <w:t>83.</w:t>
      </w:r>
      <w:r w:rsidRPr="00955EB2">
        <w:tab/>
      </w:r>
      <w:r>
        <w:t>Нормы Закона Украины «Об обеспечении права на справедливый суд» направлены на укрепление независимости судей и усиление эффективности правосудия в Украине.</w:t>
      </w:r>
    </w:p>
    <w:p w:rsidR="000F5F2D" w:rsidRDefault="000F5F2D" w:rsidP="000F5F2D">
      <w:pPr>
        <w:pStyle w:val="SingleTxtGR"/>
      </w:pPr>
      <w:r w:rsidRPr="00955EB2">
        <w:t>84.</w:t>
      </w:r>
      <w:r w:rsidRPr="00955EB2">
        <w:tab/>
      </w:r>
      <w:r>
        <w:t>После принятия Закон был направлен Администрацией Президента Украины на рассмотрение Венецианской комиссии для получения заключения о соответствии его положений европейским стандартам и ценностям.</w:t>
      </w:r>
    </w:p>
    <w:p w:rsidR="000F5F2D" w:rsidRDefault="000F5F2D" w:rsidP="000F5F2D">
      <w:pPr>
        <w:pStyle w:val="SingleTxtGR"/>
      </w:pPr>
      <w:r w:rsidRPr="00955EB2">
        <w:t>85.</w:t>
      </w:r>
      <w:r w:rsidRPr="00955EB2">
        <w:tab/>
      </w:r>
      <w:r w:rsidR="00DD0BB8">
        <w:t>20</w:t>
      </w:r>
      <w:r w:rsidR="00DD0BB8" w:rsidRPr="00DD0BB8">
        <w:t>–</w:t>
      </w:r>
      <w:r>
        <w:t>21 марта 2015 года на пленарном заседании Венецианской комиссии принято Совместное заключение Венецианской комиссии и Директората по правым человека Генерального директората по правам человека и верховенства права Совета Европы относительно Закона Украины «О судоустройстве и ст</w:t>
      </w:r>
      <w:r>
        <w:t>а</w:t>
      </w:r>
      <w:r>
        <w:t>тусе судей» и изменений к Закону Украины «О Высшем совете юстиции» (далее</w:t>
      </w:r>
      <w:r>
        <w:rPr>
          <w:lang w:val="en-US"/>
        </w:rPr>
        <w:t> </w:t>
      </w:r>
      <w:r>
        <w:t xml:space="preserve">- заключение). </w:t>
      </w:r>
    </w:p>
    <w:p w:rsidR="000F5F2D" w:rsidRDefault="000F5F2D" w:rsidP="000F5F2D">
      <w:pPr>
        <w:pStyle w:val="SingleTxtGR"/>
      </w:pPr>
      <w:r w:rsidRPr="00955EB2">
        <w:t>86.</w:t>
      </w:r>
      <w:r w:rsidRPr="00955EB2">
        <w:tab/>
      </w:r>
      <w:proofErr w:type="gramStart"/>
      <w:r>
        <w:t>Заключением, в целом, дана положительная оценка внесенным Законом изменениям в Законы Украины «О судоустройстве и статусе судей» и «О</w:t>
      </w:r>
      <w:r>
        <w:rPr>
          <w:lang w:val="en-US"/>
        </w:rPr>
        <w:t> </w:t>
      </w:r>
      <w:r>
        <w:t>Высшем совете юстиции», вместе с тем было отмечено, что остаются нек</w:t>
      </w:r>
      <w:r>
        <w:t>о</w:t>
      </w:r>
      <w:r>
        <w:t>торые важные вопросы, которые должны быть решены как на конституцио</w:t>
      </w:r>
      <w:r>
        <w:t>н</w:t>
      </w:r>
      <w:r>
        <w:t>ном, так и на законодательном уровнях.</w:t>
      </w:r>
      <w:proofErr w:type="gramEnd"/>
    </w:p>
    <w:p w:rsidR="000F5F2D" w:rsidRDefault="000F5F2D" w:rsidP="000F5F2D">
      <w:pPr>
        <w:pStyle w:val="SingleTxtGR"/>
      </w:pPr>
      <w:r w:rsidRPr="00955EB2">
        <w:t>87.</w:t>
      </w:r>
      <w:r w:rsidRPr="00955EB2">
        <w:tab/>
      </w:r>
      <w:r>
        <w:t xml:space="preserve">По мнению </w:t>
      </w:r>
      <w:proofErr w:type="gramStart"/>
      <w:r>
        <w:t>Венецианской</w:t>
      </w:r>
      <w:proofErr w:type="gramEnd"/>
      <w:r>
        <w:t xml:space="preserve"> комиссии и Директората, наиболее серьезные проблемы, касающиеся независимости судебной власти в Украине, находятся в конституционных положениях, а не в Законе Украины «О судоустройстве и ст</w:t>
      </w:r>
      <w:r>
        <w:t>а</w:t>
      </w:r>
      <w:r>
        <w:t>тусе судей».</w:t>
      </w:r>
    </w:p>
    <w:p w:rsidR="000F5F2D" w:rsidRDefault="000F5F2D" w:rsidP="000F5F2D">
      <w:pPr>
        <w:pStyle w:val="SingleTxtGR"/>
      </w:pPr>
      <w:r w:rsidRPr="00955EB2">
        <w:t>88.</w:t>
      </w:r>
      <w:r w:rsidRPr="00955EB2">
        <w:tab/>
      </w:r>
      <w:r>
        <w:t>В заключени</w:t>
      </w:r>
      <w:proofErr w:type="gramStart"/>
      <w:r>
        <w:t>и</w:t>
      </w:r>
      <w:proofErr w:type="gramEnd"/>
      <w:r>
        <w:t>, в частности, указано, что в целях проведения эффекти</w:t>
      </w:r>
      <w:r>
        <w:t>в</w:t>
      </w:r>
      <w:r>
        <w:t>ной судебной реформы в Украине, которая будет соответствовать европейским стандартам, необходимо внести изменения в Конституцию Украины, в частн</w:t>
      </w:r>
      <w:r>
        <w:t>о</w:t>
      </w:r>
      <w:r>
        <w:t>сти, исключить роль Верховной Рады Украины в назначении судей на должн</w:t>
      </w:r>
      <w:r>
        <w:t>о</w:t>
      </w:r>
      <w:r>
        <w:t>сти бессрочно и их увольнении; состав Высшего совета юстиции изменить т</w:t>
      </w:r>
      <w:r>
        <w:t>а</w:t>
      </w:r>
      <w:r>
        <w:t>ким образом, чтобы гарантировать, что значительную его часть или больши</w:t>
      </w:r>
      <w:r>
        <w:t>н</w:t>
      </w:r>
      <w:r>
        <w:t>ство будут составлять судьи, избранные своими коллегами; компетенцию Ве</w:t>
      </w:r>
      <w:r>
        <w:t>р</w:t>
      </w:r>
      <w:r>
        <w:t>ховной Рады Украины в снятии иммунитета с судей следует исключить; полн</w:t>
      </w:r>
      <w:r>
        <w:t>о</w:t>
      </w:r>
      <w:r>
        <w:t>мочия Президента Украины по созданию и ликвидации судов необходимо и</w:t>
      </w:r>
      <w:r>
        <w:t>с</w:t>
      </w:r>
      <w:r>
        <w:t>ключить из Конституции Украины.</w:t>
      </w:r>
    </w:p>
    <w:p w:rsidR="000F5F2D" w:rsidRDefault="000F5F2D" w:rsidP="000F5F2D">
      <w:pPr>
        <w:pStyle w:val="SingleTxtGR"/>
      </w:pPr>
      <w:r w:rsidRPr="00955EB2">
        <w:t>89.</w:t>
      </w:r>
      <w:r w:rsidRPr="00955EB2">
        <w:tab/>
      </w:r>
      <w:r>
        <w:t>В пункте 17 Заключительных замечаний Комитет ООН по правам челов</w:t>
      </w:r>
      <w:r>
        <w:t>е</w:t>
      </w:r>
      <w:r>
        <w:t>ка выражает особую обеспокоенность сообщениями, касающимися политич</w:t>
      </w:r>
      <w:r>
        <w:t>е</w:t>
      </w:r>
      <w:r>
        <w:t>ски мотивированного преследования отдельных политиков, в том числе бывш</w:t>
      </w:r>
      <w:r>
        <w:t>е</w:t>
      </w:r>
      <w:r>
        <w:t>го Премьер-министра Украины Тимошенко Юлии Владимировны. В связи с этим государство должно обеспечить, чтобы уголовное преследование согласно статье 365 УКУ полностью соответствовало требованиям Международного па</w:t>
      </w:r>
      <w:r>
        <w:t>к</w:t>
      </w:r>
      <w:r>
        <w:t>та о гражданских и политических правах.</w:t>
      </w:r>
    </w:p>
    <w:p w:rsidR="000F5F2D" w:rsidRDefault="000F5F2D" w:rsidP="000F5F2D">
      <w:pPr>
        <w:pStyle w:val="SingleTxtGR"/>
      </w:pPr>
      <w:r w:rsidRPr="00955EB2">
        <w:t>90.</w:t>
      </w:r>
      <w:r w:rsidRPr="00955EB2">
        <w:tab/>
      </w:r>
      <w:proofErr w:type="gramStart"/>
      <w:r>
        <w:t>Информируем, что Верховный Суд Украины своим постановлением от 14.04.2014 г. приговор Печерского районного суда города Киева от 11.10.2011</w:t>
      </w:r>
      <w:r>
        <w:rPr>
          <w:lang w:val="en-US"/>
        </w:rPr>
        <w:t> </w:t>
      </w:r>
      <w:r>
        <w:t>г., определение коллегии судей судебной палаты по рассмотрению уголовных дел апелляционного суда города Киева от 23.12.2011 г. и определение коллегии с</w:t>
      </w:r>
      <w:r>
        <w:t>у</w:t>
      </w:r>
      <w:r>
        <w:t>дей Судебной палаты по уголовным делам Высшего специализированного суда Украины по рассмотрению гражданских и уголовных дел от 29.08.2012 г. в о</w:t>
      </w:r>
      <w:r>
        <w:t>т</w:t>
      </w:r>
      <w:r>
        <w:t>ношении Тимошенко</w:t>
      </w:r>
      <w:proofErr w:type="gramEnd"/>
      <w:r>
        <w:t xml:space="preserve"> Юлии Владимировны отменил, а уголовное дело в отн</w:t>
      </w:r>
      <w:r>
        <w:t>о</w:t>
      </w:r>
      <w:r>
        <w:t>шении нее согласно части третьей статьи 365 УКУ закрыл на основании пун</w:t>
      </w:r>
      <w:r>
        <w:t>к</w:t>
      </w:r>
      <w:r>
        <w:t>та</w:t>
      </w:r>
      <w:r>
        <w:rPr>
          <w:lang w:val="en-US"/>
        </w:rPr>
        <w:t> </w:t>
      </w:r>
      <w:r>
        <w:t xml:space="preserve">1 части первой статьи 6 УПКУ Украины 1960 года за отсутствием состава преступления. </w:t>
      </w:r>
    </w:p>
    <w:p w:rsidR="000F5F2D" w:rsidRPr="00403F1C" w:rsidRDefault="000F5F2D" w:rsidP="000F5F2D">
      <w:pPr>
        <w:pStyle w:val="SingleTxtGR"/>
      </w:pPr>
      <w:r w:rsidRPr="00955EB2">
        <w:t>91.</w:t>
      </w:r>
      <w:r w:rsidRPr="00955EB2">
        <w:tab/>
      </w:r>
      <w:r>
        <w:t xml:space="preserve">Законом Украины от 21.02.2014 г. № 746-VII «О внесении изменений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Уголовный</w:t>
      </w:r>
      <w:proofErr w:type="gramEnd"/>
      <w:r>
        <w:t xml:space="preserve"> и Уголовный процессуальный кодексы Украины относительно и</w:t>
      </w:r>
      <w:r>
        <w:t>м</w:t>
      </w:r>
      <w:r>
        <w:t>плементации в национальное законодательство положений статьи 19 Конвенции ООН против коррупции» в статью 365 УКУ были внесены соответствующие изменения, которые, в частности, соответствуют требованиям пункта 17 Закл</w:t>
      </w:r>
      <w:r>
        <w:t>ю</w:t>
      </w:r>
      <w:r>
        <w:t>чительных замечаний.</w:t>
      </w:r>
    </w:p>
    <w:p w:rsidR="000F5F2D" w:rsidRPr="00403F1C" w:rsidRDefault="000F5F2D" w:rsidP="000F5F2D">
      <w:pPr>
        <w:spacing w:before="240"/>
        <w:jc w:val="center"/>
        <w:rPr>
          <w:u w:val="single"/>
        </w:rPr>
      </w:pPr>
      <w:r w:rsidRPr="00403F1C">
        <w:rPr>
          <w:u w:val="single"/>
        </w:rPr>
        <w:tab/>
      </w:r>
      <w:r w:rsidRPr="00403F1C">
        <w:rPr>
          <w:u w:val="single"/>
        </w:rPr>
        <w:tab/>
      </w:r>
      <w:r w:rsidRPr="00403F1C">
        <w:rPr>
          <w:u w:val="single"/>
        </w:rPr>
        <w:tab/>
      </w:r>
    </w:p>
    <w:sectPr w:rsidR="000F5F2D" w:rsidRPr="00403F1C" w:rsidSect="0087597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2D" w:rsidRDefault="000F5F2D" w:rsidP="00B471C5">
      <w:r>
        <w:separator/>
      </w:r>
    </w:p>
  </w:endnote>
  <w:endnote w:type="continuationSeparator" w:id="0">
    <w:p w:rsidR="000F5F2D" w:rsidRDefault="000F5F2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403F1C">
      <w:rPr>
        <w:b/>
        <w:noProof/>
        <w:sz w:val="18"/>
        <w:lang w:val="ru-RU"/>
      </w:rPr>
      <w:t>14</w:t>
    </w:r>
    <w:r w:rsidRPr="00760AEE">
      <w:rPr>
        <w:b/>
        <w:sz w:val="18"/>
      </w:rPr>
      <w:fldChar w:fldCharType="end"/>
    </w:r>
    <w:r>
      <w:rPr>
        <w:lang w:val="en-US"/>
      </w:rPr>
      <w:tab/>
      <w:t>GE.1</w:t>
    </w:r>
    <w:r w:rsidR="0004167C">
      <w:rPr>
        <w:lang w:val="en-US"/>
      </w:rPr>
      <w:t>7-01840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75144F" w:rsidRDefault="0087597F">
    <w:pPr>
      <w:pStyle w:val="a7"/>
      <w:rPr>
        <w:lang w:val="en-US"/>
      </w:rPr>
    </w:pPr>
    <w:r>
      <w:rPr>
        <w:lang w:val="en-US"/>
      </w:rPr>
      <w:t>GE.1</w:t>
    </w:r>
    <w:r w:rsidR="008A25E4">
      <w:rPr>
        <w:lang w:val="en-US"/>
      </w:rPr>
      <w:t>7-01840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403F1C">
      <w:rPr>
        <w:b/>
        <w:noProof/>
        <w:sz w:val="18"/>
        <w:lang w:val="ru-RU"/>
      </w:rPr>
      <w:t>13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A50E9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1C3ABC" w:rsidRDefault="005A50E9" w:rsidP="0004167C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04167C">
            <w:rPr>
              <w:lang w:val="en-US"/>
            </w:rPr>
            <w:t>7-01840</w:t>
          </w:r>
          <w:r w:rsidRPr="001C3ABC">
            <w:rPr>
              <w:lang w:val="en-US"/>
            </w:rPr>
            <w:t xml:space="preserve"> (R)</w:t>
          </w:r>
          <w:r w:rsidR="0004167C">
            <w:rPr>
              <w:lang w:val="en-US"/>
            </w:rPr>
            <w:t xml:space="preserve">   080217   090217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A50E9" w:rsidRDefault="005A50E9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2DE25DB" wp14:editId="2F5F312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A50E9" w:rsidRDefault="0004167C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CCPR/C/UKR/CO/7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UKR/CO/7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50E9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04167C" w:rsidRDefault="0004167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416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416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416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0416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416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416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416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0416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4167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</w:tr>
  </w:tbl>
  <w:p w:rsidR="006E7AF7" w:rsidRPr="002D7E3C" w:rsidRDefault="0087597F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D82E7" wp14:editId="3FC3BAAC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F7" w:rsidRDefault="00602080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6E7AF7" w:rsidRDefault="0087597F" w:rsidP="006E7AF7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403F1C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6E7AF7" w:rsidRDefault="00602080" w:rsidP="006E7AF7">
                    <w:pPr>
                      <w:rPr>
                        <w:lang w:val="en-US"/>
                      </w:rPr>
                    </w:pPr>
                  </w:p>
                  <w:p w:rsidR="006E7AF7" w:rsidRDefault="0087597F" w:rsidP="006E7AF7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403F1C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2D" w:rsidRPr="009141DC" w:rsidRDefault="000F5F2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F5F2D" w:rsidRPr="00D1261C" w:rsidRDefault="000F5F2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F5F2D" w:rsidRPr="00457CB4" w:rsidRDefault="000F5F2D" w:rsidP="000F5F2D">
      <w:pPr>
        <w:pStyle w:val="aa"/>
        <w:rPr>
          <w:rFonts w:eastAsia="SimSun"/>
          <w:spacing w:val="0"/>
          <w:w w:val="100"/>
          <w:kern w:val="0"/>
          <w:lang w:val="ru-RU"/>
        </w:rPr>
      </w:pPr>
      <w:r>
        <w:rPr>
          <w:lang w:val="ru-RU"/>
        </w:rPr>
        <w:tab/>
      </w:r>
      <w:r w:rsidRPr="0004167C">
        <w:rPr>
          <w:sz w:val="20"/>
          <w:lang w:val="ru-RU"/>
        </w:rPr>
        <w:t>*</w:t>
      </w:r>
      <w:r>
        <w:rPr>
          <w:lang w:val="ru-RU"/>
        </w:rPr>
        <w:tab/>
        <w:t>Настоящий документ издается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3"/>
      <w:rPr>
        <w:lang w:val="en-US"/>
      </w:rPr>
    </w:pPr>
    <w:r>
      <w:rPr>
        <w:lang w:val="en-US"/>
      </w:rPr>
      <w:t>CCPR/</w:t>
    </w:r>
    <w:r w:rsidR="0004167C" w:rsidRPr="0004167C">
      <w:rPr>
        <w:lang w:val="en-US"/>
      </w:rPr>
      <w:t>C/UKR/CO/7/Add.1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3"/>
      <w:rPr>
        <w:lang w:val="en-US"/>
      </w:rPr>
    </w:pPr>
    <w:r>
      <w:rPr>
        <w:lang w:val="en-US"/>
      </w:rPr>
      <w:tab/>
      <w:t>CCPR/</w:t>
    </w:r>
    <w:r w:rsidR="0004167C" w:rsidRPr="0004167C">
      <w:rPr>
        <w:lang w:val="en-US"/>
      </w:rPr>
      <w:t>C/UKR/CO/7/Add.1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2D"/>
    <w:rsid w:val="0004167C"/>
    <w:rsid w:val="000450D1"/>
    <w:rsid w:val="000F2A4F"/>
    <w:rsid w:val="000F5F2D"/>
    <w:rsid w:val="00146039"/>
    <w:rsid w:val="00203F84"/>
    <w:rsid w:val="00245476"/>
    <w:rsid w:val="00275188"/>
    <w:rsid w:val="0028687D"/>
    <w:rsid w:val="002B091C"/>
    <w:rsid w:val="002D0CCB"/>
    <w:rsid w:val="00345C79"/>
    <w:rsid w:val="00366A39"/>
    <w:rsid w:val="003E2A2A"/>
    <w:rsid w:val="00403F1C"/>
    <w:rsid w:val="0048005C"/>
    <w:rsid w:val="004E242B"/>
    <w:rsid w:val="00544379"/>
    <w:rsid w:val="00566944"/>
    <w:rsid w:val="005A50E9"/>
    <w:rsid w:val="005D56BF"/>
    <w:rsid w:val="00665D8D"/>
    <w:rsid w:val="006A7A3B"/>
    <w:rsid w:val="006B6B57"/>
    <w:rsid w:val="00705394"/>
    <w:rsid w:val="00743F62"/>
    <w:rsid w:val="00760D3A"/>
    <w:rsid w:val="007A1F42"/>
    <w:rsid w:val="007D76DD"/>
    <w:rsid w:val="008717E8"/>
    <w:rsid w:val="0087597F"/>
    <w:rsid w:val="008A25E4"/>
    <w:rsid w:val="008D01AE"/>
    <w:rsid w:val="008E0423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E1742"/>
    <w:rsid w:val="00D1261C"/>
    <w:rsid w:val="00D75DCE"/>
    <w:rsid w:val="00DD0BB8"/>
    <w:rsid w:val="00DD35AC"/>
    <w:rsid w:val="00DD479F"/>
    <w:rsid w:val="00E15E48"/>
    <w:rsid w:val="00EB0723"/>
    <w:rsid w:val="00EE6F37"/>
    <w:rsid w:val="00F1599F"/>
    <w:rsid w:val="00F31EF2"/>
    <w:rsid w:val="00F5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F5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5F2D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0F5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F5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5F2D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0F5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vs.gov.ua/peniten/control/main/uk/publish/category/64379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vs.gov.ua/peniten/control/main/uk/publish/category/6437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1581-609D-479E-A15E-B18B71BB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14</Pages>
  <Words>4797</Words>
  <Characters>34357</Characters>
  <Application>Microsoft Office Word</Application>
  <DocSecurity>0</DocSecurity>
  <Lines>618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Sharkina</cp:lastModifiedBy>
  <cp:revision>3</cp:revision>
  <cp:lastPrinted>2017-02-09T07:51:00Z</cp:lastPrinted>
  <dcterms:created xsi:type="dcterms:W3CDTF">2017-02-09T07:50:00Z</dcterms:created>
  <dcterms:modified xsi:type="dcterms:W3CDTF">2017-02-09T07:53:00Z</dcterms:modified>
</cp:coreProperties>
</file>