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EE06A7" w:rsidP="00EE06A7">
            <w:pPr>
              <w:bidi w:val="0"/>
              <w:spacing w:after="20"/>
              <w:jc w:val="left"/>
              <w:rPr>
                <w:szCs w:val="20"/>
              </w:rPr>
            </w:pPr>
            <w:r w:rsidRPr="00EE06A7">
              <w:rPr>
                <w:sz w:val="40"/>
                <w:szCs w:val="20"/>
              </w:rPr>
              <w:t>CRC</w:t>
            </w:r>
            <w:r>
              <w:rPr>
                <w:szCs w:val="20"/>
              </w:rPr>
              <w:t>/C/BDI/CO/2</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EE06A7" w:rsidRDefault="00EE06A7" w:rsidP="00EE06A7">
            <w:pPr>
              <w:bidi w:val="0"/>
              <w:spacing w:before="240"/>
              <w:jc w:val="left"/>
            </w:pPr>
            <w:r>
              <w:t>Distr.: General</w:t>
            </w:r>
          </w:p>
          <w:p w:rsidR="00EE06A7" w:rsidRDefault="00EE06A7" w:rsidP="00EE06A7">
            <w:pPr>
              <w:bidi w:val="0"/>
              <w:jc w:val="left"/>
            </w:pPr>
            <w:r>
              <w:t>20 October 2010</w:t>
            </w:r>
          </w:p>
          <w:p w:rsidR="00EE06A7" w:rsidRDefault="00EE06A7" w:rsidP="00EE06A7">
            <w:pPr>
              <w:bidi w:val="0"/>
              <w:jc w:val="left"/>
            </w:pPr>
            <w:r>
              <w:t>Arabic</w:t>
            </w:r>
          </w:p>
          <w:p w:rsidR="00257225" w:rsidRPr="008B4BC6" w:rsidRDefault="00EE06A7" w:rsidP="00EE06A7">
            <w:pPr>
              <w:bidi w:val="0"/>
              <w:jc w:val="left"/>
            </w:pPr>
            <w:r>
              <w:t>Original: English</w:t>
            </w:r>
          </w:p>
        </w:tc>
      </w:tr>
    </w:tbl>
    <w:p w:rsidR="00EE06A7" w:rsidRPr="00EE06A7" w:rsidRDefault="00EE06A7" w:rsidP="00EE06A7">
      <w:pPr>
        <w:spacing w:before="120" w:line="380" w:lineRule="exact"/>
        <w:rPr>
          <w:rFonts w:hint="cs"/>
          <w:b/>
          <w:bCs/>
          <w:spacing w:val="6"/>
          <w:kern w:val="16"/>
          <w:sz w:val="28"/>
          <w:szCs w:val="36"/>
          <w:rtl/>
        </w:rPr>
      </w:pPr>
      <w:r w:rsidRPr="00EE06A7">
        <w:rPr>
          <w:rFonts w:hint="cs"/>
          <w:b/>
          <w:bCs/>
          <w:spacing w:val="6"/>
          <w:kern w:val="16"/>
          <w:sz w:val="28"/>
          <w:szCs w:val="36"/>
          <w:rtl/>
        </w:rPr>
        <w:t>لجنة حقوق الطفل</w:t>
      </w:r>
    </w:p>
    <w:p w:rsidR="00EE06A7" w:rsidRPr="00087A26" w:rsidRDefault="00EE06A7" w:rsidP="00EE06A7">
      <w:pPr>
        <w:spacing w:line="380" w:lineRule="exact"/>
        <w:rPr>
          <w:rFonts w:hint="cs"/>
          <w:b/>
          <w:bCs/>
          <w:spacing w:val="6"/>
          <w:kern w:val="16"/>
          <w:sz w:val="22"/>
          <w:rtl/>
        </w:rPr>
      </w:pPr>
      <w:r w:rsidRPr="00087A26">
        <w:rPr>
          <w:rFonts w:hint="cs"/>
          <w:b/>
          <w:bCs/>
          <w:spacing w:val="6"/>
          <w:kern w:val="16"/>
          <w:sz w:val="22"/>
          <w:rtl/>
        </w:rPr>
        <w:t>الدورة الخامسة والخمسون</w:t>
      </w:r>
    </w:p>
    <w:p w:rsidR="00EE06A7" w:rsidRDefault="00EE06A7" w:rsidP="00EE06A7">
      <w:pPr>
        <w:spacing w:line="380" w:lineRule="exact"/>
        <w:rPr>
          <w:rFonts w:hint="cs"/>
          <w:spacing w:val="6"/>
          <w:kern w:val="16"/>
          <w:sz w:val="22"/>
          <w:rtl/>
        </w:rPr>
      </w:pPr>
      <w:r>
        <w:rPr>
          <w:rFonts w:hint="cs"/>
          <w:spacing w:val="6"/>
          <w:kern w:val="16"/>
          <w:sz w:val="22"/>
          <w:rtl/>
        </w:rPr>
        <w:t xml:space="preserve">13 أيلول/سبتمبر - 1 تشرين الأول/أكتوبر 2010 </w:t>
      </w:r>
    </w:p>
    <w:p w:rsidR="00EE06A7" w:rsidRDefault="00BC54D7" w:rsidP="00BC54D7">
      <w:pPr>
        <w:pStyle w:val="HChGA"/>
        <w:rPr>
          <w:rFonts w:hint="cs"/>
          <w:spacing w:val="6"/>
          <w:kern w:val="16"/>
          <w:rtl/>
        </w:rPr>
      </w:pPr>
      <w:r>
        <w:rPr>
          <w:rFonts w:hint="cs"/>
          <w:rtl/>
        </w:rPr>
        <w:tab/>
      </w:r>
      <w:r>
        <w:rPr>
          <w:rFonts w:hint="cs"/>
          <w:rtl/>
        </w:rPr>
        <w:tab/>
      </w:r>
      <w:r w:rsidR="00EE06A7" w:rsidRPr="00D87D36">
        <w:rPr>
          <w:rtl/>
        </w:rPr>
        <w:t xml:space="preserve">النظر في التقارير المقدمة من الدول الأطراف بموجب </w:t>
      </w:r>
      <w:r w:rsidR="00EE06A7">
        <w:rPr>
          <w:rFonts w:hint="cs"/>
          <w:rtl/>
        </w:rPr>
        <w:t xml:space="preserve">المادة 44 </w:t>
      </w:r>
      <w:r w:rsidR="00CD5C50">
        <w:rPr>
          <w:rFonts w:hint="cs"/>
          <w:rtl/>
        </w:rPr>
        <w:t xml:space="preserve">      </w:t>
      </w:r>
      <w:r w:rsidR="00EE06A7">
        <w:rPr>
          <w:rFonts w:hint="cs"/>
          <w:rtl/>
        </w:rPr>
        <w:t>من الاتفاقية</w:t>
      </w:r>
    </w:p>
    <w:p w:rsidR="00EE06A7" w:rsidRDefault="00BC54D7" w:rsidP="00BC54D7">
      <w:pPr>
        <w:pStyle w:val="H1GA"/>
        <w:rPr>
          <w:rFonts w:hint="cs"/>
          <w:kern w:val="16"/>
          <w:rtl/>
        </w:rPr>
      </w:pPr>
      <w:r>
        <w:rPr>
          <w:rFonts w:hint="cs"/>
          <w:kern w:val="16"/>
          <w:rtl/>
        </w:rPr>
        <w:tab/>
      </w:r>
      <w:r>
        <w:rPr>
          <w:rFonts w:hint="cs"/>
          <w:kern w:val="16"/>
          <w:rtl/>
        </w:rPr>
        <w:tab/>
      </w:r>
      <w:r w:rsidR="00EE06A7">
        <w:rPr>
          <w:rFonts w:hint="cs"/>
          <w:kern w:val="16"/>
          <w:rtl/>
        </w:rPr>
        <w:t>الملاحظات الختامية: بوروندي</w:t>
      </w:r>
    </w:p>
    <w:p w:rsidR="00EE06A7" w:rsidRDefault="00EE06A7" w:rsidP="00BC54D7">
      <w:pPr>
        <w:pStyle w:val="SingleTxtGA"/>
        <w:rPr>
          <w:rFonts w:hint="cs"/>
          <w:kern w:val="16"/>
          <w:rtl/>
        </w:rPr>
      </w:pPr>
      <w:r w:rsidRPr="00F4737B">
        <w:rPr>
          <w:rFonts w:hint="cs"/>
          <w:kern w:val="16"/>
          <w:rtl/>
        </w:rPr>
        <w:t>1-</w:t>
      </w:r>
      <w:r w:rsidR="00BC54D7">
        <w:rPr>
          <w:rFonts w:hint="cs"/>
          <w:kern w:val="16"/>
          <w:rtl/>
        </w:rPr>
        <w:tab/>
      </w:r>
      <w:r w:rsidRPr="00D87D36">
        <w:rPr>
          <w:rtl/>
        </w:rPr>
        <w:t xml:space="preserve">نظرت اللجنة في التقرير </w:t>
      </w:r>
      <w:r>
        <w:rPr>
          <w:rFonts w:hint="cs"/>
          <w:rtl/>
        </w:rPr>
        <w:t>الدوري الثاني لبوروندي</w:t>
      </w:r>
      <w:r w:rsidR="00BC54D7">
        <w:rPr>
          <w:rFonts w:hint="cs"/>
          <w:rtl/>
        </w:rPr>
        <w:t>،</w:t>
      </w:r>
      <w:r w:rsidRPr="00D87D36">
        <w:rPr>
          <w:rtl/>
        </w:rPr>
        <w:t xml:space="preserve"> </w:t>
      </w:r>
      <w:r>
        <w:rPr>
          <w:rFonts w:hint="cs"/>
          <w:rtl/>
        </w:rPr>
        <w:t xml:space="preserve">في جلستيها </w:t>
      </w:r>
      <w:r w:rsidR="00BC54D7">
        <w:rPr>
          <w:rFonts w:hint="cs"/>
          <w:rtl/>
        </w:rPr>
        <w:t>1553 و1555 (</w:t>
      </w:r>
      <w:r>
        <w:rPr>
          <w:rFonts w:hint="cs"/>
          <w:rtl/>
        </w:rPr>
        <w:t xml:space="preserve">انظر </w:t>
      </w:r>
      <w:r>
        <w:t>CRC/C/SR.1553</w:t>
      </w:r>
      <w:r>
        <w:rPr>
          <w:rFonts w:hint="cs"/>
          <w:rtl/>
        </w:rPr>
        <w:t xml:space="preserve"> و</w:t>
      </w:r>
      <w:r w:rsidRPr="00E26652">
        <w:t>1555</w:t>
      </w:r>
      <w:r>
        <w:rPr>
          <w:rFonts w:hint="cs"/>
          <w:rtl/>
        </w:rPr>
        <w:t>)</w:t>
      </w:r>
      <w:r w:rsidRPr="00BC54D7">
        <w:rPr>
          <w:rFonts w:hint="cs"/>
          <w:kern w:val="16"/>
          <w:rtl/>
        </w:rPr>
        <w:t xml:space="preserve"> </w:t>
      </w:r>
      <w:r w:rsidRPr="00F4737B">
        <w:rPr>
          <w:rFonts w:hint="cs"/>
          <w:kern w:val="16"/>
          <w:rtl/>
        </w:rPr>
        <w:t>المعقود</w:t>
      </w:r>
      <w:r>
        <w:rPr>
          <w:rFonts w:hint="cs"/>
          <w:kern w:val="16"/>
          <w:rtl/>
        </w:rPr>
        <w:t>تين في 16 أيلول/سبتمبر 2010، واعتمدت</w:t>
      </w:r>
      <w:r w:rsidR="005427BD">
        <w:rPr>
          <w:rFonts w:hint="cs"/>
          <w:kern w:val="16"/>
          <w:rtl/>
        </w:rPr>
        <w:t>،</w:t>
      </w:r>
      <w:r>
        <w:rPr>
          <w:rFonts w:hint="cs"/>
          <w:kern w:val="16"/>
          <w:rtl/>
        </w:rPr>
        <w:t xml:space="preserve"> في جلستها </w:t>
      </w:r>
      <w:r w:rsidR="00BC54D7">
        <w:rPr>
          <w:rFonts w:hint="cs"/>
          <w:kern w:val="16"/>
          <w:rtl/>
        </w:rPr>
        <w:t>1583</w:t>
      </w:r>
      <w:r>
        <w:rPr>
          <w:rFonts w:hint="cs"/>
          <w:kern w:val="16"/>
          <w:rtl/>
        </w:rPr>
        <w:t xml:space="preserve"> المعقودة في 1 تشرين الأول/أكتوبر 2010</w:t>
      </w:r>
      <w:r w:rsidR="00544EB3">
        <w:rPr>
          <w:rFonts w:hint="cs"/>
          <w:kern w:val="16"/>
          <w:rtl/>
        </w:rPr>
        <w:t>،</w:t>
      </w:r>
      <w:r>
        <w:rPr>
          <w:rFonts w:hint="cs"/>
          <w:kern w:val="16"/>
          <w:rtl/>
        </w:rPr>
        <w:t xml:space="preserve"> الملاحظات الختامية التالية.</w:t>
      </w:r>
    </w:p>
    <w:p w:rsidR="00EE06A7" w:rsidRPr="00E12710" w:rsidRDefault="00BC54D7" w:rsidP="00CD5C50">
      <w:pPr>
        <w:pStyle w:val="HChGA"/>
        <w:rPr>
          <w:rFonts w:hint="cs"/>
          <w:kern w:val="16"/>
          <w:rtl/>
        </w:rPr>
      </w:pPr>
      <w:r>
        <w:rPr>
          <w:rFonts w:hint="cs"/>
          <w:kern w:val="16"/>
          <w:rtl/>
        </w:rPr>
        <w:tab/>
      </w:r>
      <w:r w:rsidR="00EE06A7">
        <w:rPr>
          <w:rFonts w:hint="cs"/>
          <w:kern w:val="16"/>
          <w:rtl/>
        </w:rPr>
        <w:t>ألف</w:t>
      </w:r>
      <w:r>
        <w:rPr>
          <w:rFonts w:hint="cs"/>
          <w:kern w:val="16"/>
          <w:rtl/>
        </w:rPr>
        <w:t xml:space="preserve"> </w:t>
      </w:r>
      <w:r w:rsidR="00EE06A7">
        <w:rPr>
          <w:rFonts w:hint="cs"/>
          <w:kern w:val="16"/>
          <w:rtl/>
        </w:rPr>
        <w:t>-</w:t>
      </w:r>
      <w:r>
        <w:rPr>
          <w:rFonts w:hint="cs"/>
          <w:kern w:val="16"/>
          <w:rtl/>
        </w:rPr>
        <w:tab/>
      </w:r>
      <w:r w:rsidR="00EE06A7" w:rsidRPr="00E12710">
        <w:rPr>
          <w:rFonts w:hint="cs"/>
          <w:kern w:val="16"/>
          <w:rtl/>
        </w:rPr>
        <w:t>مقدمة</w:t>
      </w:r>
    </w:p>
    <w:p w:rsidR="00EE06A7" w:rsidRPr="00BC54D7" w:rsidRDefault="00EE06A7" w:rsidP="005427BD">
      <w:pPr>
        <w:pStyle w:val="SingleTxtGA"/>
        <w:rPr>
          <w:rFonts w:hint="cs"/>
          <w:rtl/>
          <w:lang w:bidi="ar"/>
        </w:rPr>
      </w:pPr>
      <w:r w:rsidRPr="00BC54D7">
        <w:rPr>
          <w:rFonts w:hint="cs"/>
          <w:rtl/>
        </w:rPr>
        <w:t>2-</w:t>
      </w:r>
      <w:r w:rsidR="00BC54D7" w:rsidRPr="00BC54D7">
        <w:rPr>
          <w:rFonts w:hint="cs"/>
          <w:rtl/>
        </w:rPr>
        <w:tab/>
      </w:r>
      <w:r w:rsidRPr="00BC54D7">
        <w:rPr>
          <w:rtl/>
        </w:rPr>
        <w:t xml:space="preserve">ترحّب اللجنة بتقديم </w:t>
      </w:r>
      <w:r w:rsidRPr="00BC54D7">
        <w:rPr>
          <w:rFonts w:hint="cs"/>
          <w:rtl/>
        </w:rPr>
        <w:t>ا</w:t>
      </w:r>
      <w:r w:rsidRPr="00BC54D7">
        <w:rPr>
          <w:rtl/>
        </w:rPr>
        <w:t xml:space="preserve">لتقرير </w:t>
      </w:r>
      <w:r w:rsidRPr="00BC54D7">
        <w:rPr>
          <w:rFonts w:hint="cs"/>
          <w:rtl/>
        </w:rPr>
        <w:t>الدوري الثاني</w:t>
      </w:r>
      <w:r w:rsidRPr="00BC54D7">
        <w:rPr>
          <w:rtl/>
        </w:rPr>
        <w:t xml:space="preserve"> وبالردود الخطية على قائمة </w:t>
      </w:r>
      <w:r w:rsidRPr="00BC54D7">
        <w:rPr>
          <w:rFonts w:hint="cs"/>
          <w:rtl/>
        </w:rPr>
        <w:t>المسائل التي وضعتها اللجنة</w:t>
      </w:r>
      <w:r w:rsidRPr="00BC54D7">
        <w:rPr>
          <w:rtl/>
        </w:rPr>
        <w:t xml:space="preserve"> (</w:t>
      </w:r>
      <w:r w:rsidRPr="00BC54D7">
        <w:t>CRC/C/</w:t>
      </w:r>
      <w:r w:rsidRPr="00BC54D7">
        <w:rPr>
          <w:szCs w:val="22"/>
        </w:rPr>
        <w:t>BDI</w:t>
      </w:r>
      <w:r w:rsidRPr="00BC54D7">
        <w:t>/</w:t>
      </w:r>
      <w:r w:rsidRPr="00BC54D7">
        <w:rPr>
          <w:szCs w:val="22"/>
        </w:rPr>
        <w:t>Q</w:t>
      </w:r>
      <w:r w:rsidRPr="00BC54D7">
        <w:t>/2/Add.1</w:t>
      </w:r>
      <w:r w:rsidRPr="00BC54D7">
        <w:rPr>
          <w:rtl/>
        </w:rPr>
        <w:t>)</w:t>
      </w:r>
      <w:r w:rsidRPr="00BC54D7">
        <w:rPr>
          <w:rFonts w:hint="cs"/>
          <w:rtl/>
        </w:rPr>
        <w:t xml:space="preserve">، </w:t>
      </w:r>
      <w:r w:rsidRPr="00BC54D7">
        <w:rPr>
          <w:rtl/>
        </w:rPr>
        <w:t>وتنوه بما اتسم به كلٌ من التقرير والردود المقدمة على قائمة المسائل المطروحة من صراحةٍ ونقدٍ ذاتي</w:t>
      </w:r>
      <w:r w:rsidRPr="00BC54D7">
        <w:rPr>
          <w:rFonts w:hint="cs"/>
          <w:rtl/>
        </w:rPr>
        <w:t xml:space="preserve">. وترحب اللجنة أيضاً </w:t>
      </w:r>
      <w:r w:rsidRPr="00BC54D7">
        <w:rPr>
          <w:rFonts w:hint="cs"/>
          <w:rtl/>
          <w:lang w:bidi="ar"/>
        </w:rPr>
        <w:t>بالحوار البناء مع الوفد ال</w:t>
      </w:r>
      <w:r w:rsidRPr="00BC54D7">
        <w:rPr>
          <w:rtl/>
        </w:rPr>
        <w:t xml:space="preserve">رفيع </w:t>
      </w:r>
      <w:r w:rsidRPr="00BC54D7">
        <w:rPr>
          <w:rFonts w:hint="cs"/>
          <w:rtl/>
        </w:rPr>
        <w:t>الم</w:t>
      </w:r>
      <w:r w:rsidRPr="00BC54D7">
        <w:rPr>
          <w:rtl/>
        </w:rPr>
        <w:t xml:space="preserve">ستوى </w:t>
      </w:r>
      <w:r w:rsidRPr="00BC54D7">
        <w:rPr>
          <w:rFonts w:hint="cs"/>
          <w:rtl/>
        </w:rPr>
        <w:t xml:space="preserve">الذي </w:t>
      </w:r>
      <w:r w:rsidRPr="00BC54D7">
        <w:rPr>
          <w:rtl/>
        </w:rPr>
        <w:t>أتاح التوصل إلى فهم أفضل لحالة الأطفال في الدولة الطرف</w:t>
      </w:r>
      <w:r w:rsidRPr="00BC54D7">
        <w:rPr>
          <w:rFonts w:hint="cs"/>
          <w:rtl/>
        </w:rPr>
        <w:t>.</w:t>
      </w:r>
    </w:p>
    <w:p w:rsidR="00EE06A7" w:rsidRPr="00BC54D7" w:rsidRDefault="005427BD" w:rsidP="00CD5C50">
      <w:pPr>
        <w:pStyle w:val="HChGA"/>
        <w:rPr>
          <w:rFonts w:hint="cs"/>
          <w:rtl/>
        </w:rPr>
      </w:pPr>
      <w:r>
        <w:rPr>
          <w:rFonts w:hint="cs"/>
          <w:rtl/>
        </w:rPr>
        <w:tab/>
      </w:r>
      <w:r w:rsidR="00EE06A7" w:rsidRPr="00BC54D7">
        <w:rPr>
          <w:rtl/>
        </w:rPr>
        <w:t>باء -</w:t>
      </w:r>
      <w:r>
        <w:rPr>
          <w:rFonts w:hint="cs"/>
          <w:rtl/>
        </w:rPr>
        <w:tab/>
      </w:r>
      <w:r w:rsidR="00EE06A7" w:rsidRPr="00BC54D7">
        <w:rPr>
          <w:rtl/>
        </w:rPr>
        <w:t>تدابير المتابعة التي اتخذتها الدولة الطرف والتقدم الذي أحرزته</w:t>
      </w:r>
    </w:p>
    <w:p w:rsidR="00EE06A7" w:rsidRPr="00BC54D7" w:rsidRDefault="00EE06A7" w:rsidP="005427BD">
      <w:pPr>
        <w:pStyle w:val="SingleTxtGA"/>
        <w:rPr>
          <w:rFonts w:hint="cs"/>
          <w:rtl/>
        </w:rPr>
      </w:pPr>
      <w:r w:rsidRPr="00BC54D7">
        <w:rPr>
          <w:rFonts w:hint="cs"/>
          <w:rtl/>
        </w:rPr>
        <w:t>3-</w:t>
      </w:r>
      <w:r w:rsidR="005427BD">
        <w:rPr>
          <w:rFonts w:hint="cs"/>
          <w:rtl/>
        </w:rPr>
        <w:tab/>
      </w:r>
      <w:r w:rsidRPr="00BC54D7">
        <w:rPr>
          <w:rFonts w:hint="cs"/>
          <w:rtl/>
        </w:rPr>
        <w:t xml:space="preserve">ترحب اللجنة باعتماد قانون العقوبات الجديد لبوروندي في عام 2009 الذي </w:t>
      </w:r>
      <w:proofErr w:type="spellStart"/>
      <w:r w:rsidRPr="00BC54D7">
        <w:rPr>
          <w:rFonts w:hint="cs"/>
          <w:rtl/>
        </w:rPr>
        <w:t>ينص</w:t>
      </w:r>
      <w:proofErr w:type="spellEnd"/>
      <w:r w:rsidRPr="00BC54D7">
        <w:rPr>
          <w:rFonts w:hint="cs"/>
          <w:rtl/>
        </w:rPr>
        <w:t xml:space="preserve"> على رفع الحد الأدنى لسن المسؤولية الجنائية من 13 إلى 15 عاماً.</w:t>
      </w:r>
    </w:p>
    <w:p w:rsidR="00EE06A7" w:rsidRPr="00BC54D7" w:rsidRDefault="00EE06A7" w:rsidP="005427BD">
      <w:pPr>
        <w:pStyle w:val="SingleTxtGA"/>
        <w:rPr>
          <w:rFonts w:hint="cs"/>
          <w:rtl/>
        </w:rPr>
      </w:pPr>
      <w:r w:rsidRPr="00BC54D7">
        <w:rPr>
          <w:rFonts w:hint="cs"/>
          <w:rtl/>
        </w:rPr>
        <w:t>4-</w:t>
      </w:r>
      <w:r w:rsidR="005427BD">
        <w:rPr>
          <w:rFonts w:hint="cs"/>
          <w:rtl/>
        </w:rPr>
        <w:tab/>
      </w:r>
      <w:r w:rsidRPr="00BC54D7">
        <w:rPr>
          <w:rFonts w:hint="cs"/>
          <w:rtl/>
        </w:rPr>
        <w:t>وترحب اللجنة بتصديق الدولة الطرف على الصكوك التالية:</w:t>
      </w:r>
    </w:p>
    <w:p w:rsidR="00EE06A7" w:rsidRPr="00BC54D7" w:rsidRDefault="005427BD" w:rsidP="005427BD">
      <w:pPr>
        <w:pStyle w:val="SingleTxtGA"/>
        <w:rPr>
          <w:rFonts w:hint="cs"/>
          <w:rtl/>
        </w:rPr>
      </w:pPr>
      <w:r>
        <w:rPr>
          <w:rFonts w:hint="cs"/>
          <w:rtl/>
        </w:rPr>
        <w:tab/>
      </w:r>
      <w:r w:rsidR="00EE06A7" w:rsidRPr="00BC54D7">
        <w:rPr>
          <w:rFonts w:hint="cs"/>
          <w:rtl/>
        </w:rPr>
        <w:t>(أ)</w:t>
      </w:r>
      <w:r>
        <w:rPr>
          <w:rFonts w:hint="cs"/>
          <w:rtl/>
        </w:rPr>
        <w:tab/>
      </w:r>
      <w:r w:rsidR="00EE06A7" w:rsidRPr="00BC54D7">
        <w:rPr>
          <w:rFonts w:hint="cs"/>
          <w:rtl/>
          <w:lang w:bidi="ar"/>
        </w:rPr>
        <w:t>البروتوكول الاختياري لاتفاقية حقوق الطفل، المتعلق ببيع الأطفال، وبغاء الأطفال، واستغلال الأطفال في المواد الإباحية</w:t>
      </w:r>
      <w:r>
        <w:rPr>
          <w:rFonts w:hint="cs"/>
          <w:rtl/>
        </w:rPr>
        <w:t xml:space="preserve"> </w:t>
      </w:r>
      <w:r w:rsidR="00EE06A7" w:rsidRPr="00BC54D7">
        <w:rPr>
          <w:rFonts w:hint="cs"/>
          <w:rtl/>
        </w:rPr>
        <w:t>(2007)، والبروتوكول الاختياري لاتفاقية حقوق الطفل المتعلق بإشراك الأط</w:t>
      </w:r>
      <w:r>
        <w:rPr>
          <w:rFonts w:hint="cs"/>
          <w:rtl/>
        </w:rPr>
        <w:t>فال في النزاعات المسلحة</w:t>
      </w:r>
      <w:r w:rsidR="00544EB3">
        <w:rPr>
          <w:rFonts w:hint="cs"/>
          <w:rtl/>
        </w:rPr>
        <w:t xml:space="preserve"> </w:t>
      </w:r>
      <w:r>
        <w:rPr>
          <w:rFonts w:hint="cs"/>
          <w:rtl/>
        </w:rPr>
        <w:t>(2008)؛</w:t>
      </w:r>
    </w:p>
    <w:p w:rsidR="00EE06A7" w:rsidRPr="00BC54D7" w:rsidRDefault="005427BD" w:rsidP="005427BD">
      <w:pPr>
        <w:pStyle w:val="SingleTxtGA"/>
        <w:rPr>
          <w:rFonts w:hint="cs"/>
          <w:rtl/>
        </w:rPr>
      </w:pPr>
      <w:r>
        <w:rPr>
          <w:rFonts w:hint="cs"/>
          <w:rtl/>
        </w:rPr>
        <w:tab/>
      </w:r>
      <w:r w:rsidR="00EE06A7" w:rsidRPr="00BC54D7">
        <w:rPr>
          <w:rFonts w:hint="cs"/>
          <w:rtl/>
        </w:rPr>
        <w:t>(ب)</w:t>
      </w:r>
      <w:r>
        <w:rPr>
          <w:rFonts w:hint="cs"/>
          <w:rtl/>
        </w:rPr>
        <w:tab/>
      </w:r>
      <w:r w:rsidR="00EE06A7" w:rsidRPr="00BC54D7">
        <w:rPr>
          <w:rFonts w:hint="cs"/>
          <w:rtl/>
        </w:rPr>
        <w:t>اتفاقية منظمة العمل الدولية</w:t>
      </w:r>
      <w:r w:rsidR="00EE06A7" w:rsidRPr="00BC54D7">
        <w:rPr>
          <w:rtl/>
        </w:rPr>
        <w:t xml:space="preserve"> بشأن حظر أسوأ أشكال عمل الأطفال والإجراءات الفورية للقضاء عليها (رقم 182)</w:t>
      </w:r>
      <w:r w:rsidR="00EE06A7" w:rsidRPr="00BC54D7">
        <w:rPr>
          <w:rFonts w:hint="cs"/>
          <w:rtl/>
        </w:rPr>
        <w:t xml:space="preserve"> (2002).</w:t>
      </w:r>
    </w:p>
    <w:p w:rsidR="00EE06A7" w:rsidRPr="00BC54D7" w:rsidRDefault="00EE06A7" w:rsidP="005427BD">
      <w:pPr>
        <w:pStyle w:val="SingleTxtGA"/>
        <w:rPr>
          <w:rFonts w:hint="cs"/>
          <w:rtl/>
        </w:rPr>
      </w:pPr>
      <w:r w:rsidRPr="00BC54D7">
        <w:rPr>
          <w:rFonts w:hint="cs"/>
          <w:rtl/>
        </w:rPr>
        <w:t>5-</w:t>
      </w:r>
      <w:r w:rsidR="005427BD">
        <w:rPr>
          <w:rFonts w:hint="cs"/>
          <w:rtl/>
        </w:rPr>
        <w:tab/>
      </w:r>
      <w:r w:rsidRPr="00BC54D7">
        <w:rPr>
          <w:rFonts w:hint="cs"/>
          <w:rtl/>
        </w:rPr>
        <w:t xml:space="preserve">وترحب اللجنة بإطلاق سراح جميع الأطفال الذين شاركوا في قوات التحرير الوطنية من خلال عملية رسمية لنزع السلاح والتسريح وإعادة الإدماج، </w:t>
      </w:r>
      <w:r w:rsidR="005427BD">
        <w:rPr>
          <w:rFonts w:hint="cs"/>
          <w:rtl/>
        </w:rPr>
        <w:t xml:space="preserve">وبعودة </w:t>
      </w:r>
      <w:r w:rsidRPr="00BC54D7">
        <w:rPr>
          <w:rFonts w:hint="cs"/>
          <w:rtl/>
        </w:rPr>
        <w:t xml:space="preserve">هؤلاء الأطفال إلى أسرهم في حزيران/يونيه 2009. </w:t>
      </w:r>
    </w:p>
    <w:p w:rsidR="00EE06A7" w:rsidRPr="00BC54D7" w:rsidRDefault="005427BD" w:rsidP="00CD5C50">
      <w:pPr>
        <w:pStyle w:val="HChGA"/>
        <w:rPr>
          <w:rFonts w:hint="cs"/>
          <w:rtl/>
        </w:rPr>
      </w:pPr>
      <w:r>
        <w:rPr>
          <w:rFonts w:hint="cs"/>
          <w:rtl/>
        </w:rPr>
        <w:tab/>
      </w:r>
      <w:r w:rsidR="00EE06A7" w:rsidRPr="00BC54D7">
        <w:rPr>
          <w:rtl/>
        </w:rPr>
        <w:t>جيم</w:t>
      </w:r>
      <w:r>
        <w:rPr>
          <w:rFonts w:hint="cs"/>
          <w:rtl/>
        </w:rPr>
        <w:t xml:space="preserve"> -</w:t>
      </w:r>
      <w:r>
        <w:rPr>
          <w:rFonts w:hint="cs"/>
          <w:rtl/>
        </w:rPr>
        <w:tab/>
      </w:r>
      <w:r w:rsidR="00EE06A7" w:rsidRPr="00BC54D7">
        <w:rPr>
          <w:rtl/>
        </w:rPr>
        <w:t>العوامل أو الصعوبات التي تعوق تنفيذ الاتفاقية</w:t>
      </w:r>
    </w:p>
    <w:p w:rsidR="00EE06A7" w:rsidRPr="00BC54D7" w:rsidRDefault="00EE06A7" w:rsidP="004E5A8B">
      <w:pPr>
        <w:pStyle w:val="SingleTxtGA"/>
        <w:rPr>
          <w:rFonts w:hint="cs"/>
          <w:rtl/>
        </w:rPr>
      </w:pPr>
      <w:r w:rsidRPr="00BC54D7">
        <w:rPr>
          <w:rFonts w:hint="cs"/>
          <w:rtl/>
        </w:rPr>
        <w:t>6-</w:t>
      </w:r>
      <w:r w:rsidR="004E5A8B">
        <w:rPr>
          <w:rFonts w:hint="cs"/>
          <w:rtl/>
        </w:rPr>
        <w:tab/>
      </w:r>
      <w:r w:rsidRPr="00BC54D7">
        <w:rPr>
          <w:rFonts w:hint="cs"/>
          <w:rtl/>
        </w:rPr>
        <w:t xml:space="preserve">تلاحظ اللجنة أن سنوات الحرب والنزاع المسلح لا تزال </w:t>
      </w:r>
      <w:r w:rsidRPr="00BC54D7">
        <w:rPr>
          <w:rtl/>
        </w:rPr>
        <w:t xml:space="preserve">تؤثر تأثيراً سلبياً على </w:t>
      </w:r>
      <w:r w:rsidR="004E5A8B">
        <w:rPr>
          <w:rFonts w:hint="cs"/>
          <w:rtl/>
        </w:rPr>
        <w:t xml:space="preserve">حالة </w:t>
      </w:r>
      <w:r w:rsidRPr="00BC54D7">
        <w:rPr>
          <w:rtl/>
        </w:rPr>
        <w:t>الأطفال وتعوق التقدم باتجاه الإعمال الفعال للحقوق المكرسة في الاتفاقية</w:t>
      </w:r>
      <w:r w:rsidRPr="00BC54D7">
        <w:rPr>
          <w:rFonts w:hint="cs"/>
          <w:rtl/>
        </w:rPr>
        <w:t>.</w:t>
      </w:r>
    </w:p>
    <w:p w:rsidR="00EE06A7" w:rsidRPr="00BC54D7" w:rsidRDefault="004E5A8B" w:rsidP="00CD5C50">
      <w:pPr>
        <w:pStyle w:val="HChGA"/>
        <w:rPr>
          <w:rFonts w:hint="cs"/>
          <w:rtl/>
        </w:rPr>
      </w:pPr>
      <w:r>
        <w:rPr>
          <w:rFonts w:hint="cs"/>
          <w:rtl/>
        </w:rPr>
        <w:tab/>
      </w:r>
      <w:r w:rsidR="00EE06A7" w:rsidRPr="00BC54D7">
        <w:rPr>
          <w:rFonts w:hint="cs"/>
          <w:rtl/>
        </w:rPr>
        <w:t>دال</w:t>
      </w:r>
      <w:r>
        <w:rPr>
          <w:rFonts w:hint="cs"/>
          <w:rtl/>
        </w:rPr>
        <w:t xml:space="preserve"> </w:t>
      </w:r>
      <w:r w:rsidR="00EE06A7" w:rsidRPr="00BC54D7">
        <w:rPr>
          <w:rFonts w:hint="cs"/>
          <w:rtl/>
        </w:rPr>
        <w:t>-</w:t>
      </w:r>
      <w:r>
        <w:rPr>
          <w:rFonts w:hint="cs"/>
          <w:rtl/>
        </w:rPr>
        <w:tab/>
      </w:r>
      <w:r w:rsidR="00EE06A7" w:rsidRPr="00BC54D7">
        <w:rPr>
          <w:rFonts w:hint="cs"/>
          <w:rtl/>
          <w:lang w:bidi="ar"/>
        </w:rPr>
        <w:t>دواعي القلق الرئيسية والتوصيات</w:t>
      </w:r>
    </w:p>
    <w:p w:rsidR="00EE06A7" w:rsidRPr="00BC54D7" w:rsidRDefault="004E5A8B" w:rsidP="00CD5C50">
      <w:pPr>
        <w:pStyle w:val="H1GA"/>
        <w:rPr>
          <w:rFonts w:hint="cs"/>
          <w:rtl/>
        </w:rPr>
      </w:pPr>
      <w:r>
        <w:rPr>
          <w:rFonts w:hint="cs"/>
          <w:rtl/>
        </w:rPr>
        <w:tab/>
      </w:r>
      <w:r w:rsidR="00EE06A7" w:rsidRPr="00BC54D7">
        <w:rPr>
          <w:rFonts w:hint="cs"/>
          <w:rtl/>
        </w:rPr>
        <w:t>1-</w:t>
      </w:r>
      <w:r>
        <w:rPr>
          <w:rFonts w:hint="cs"/>
          <w:rtl/>
        </w:rPr>
        <w:tab/>
      </w:r>
      <w:r w:rsidR="00EE06A7" w:rsidRPr="00BC54D7">
        <w:rPr>
          <w:rFonts w:hint="cs"/>
          <w:rtl/>
        </w:rPr>
        <w:t>تدابير التنفيذ العامة</w:t>
      </w:r>
      <w:r w:rsidR="00EE06A7" w:rsidRPr="00BC54D7">
        <w:rPr>
          <w:rtl/>
        </w:rPr>
        <w:t xml:space="preserve"> (الماد</w:t>
      </w:r>
      <w:r w:rsidR="00C51324">
        <w:rPr>
          <w:rFonts w:hint="cs"/>
          <w:rtl/>
        </w:rPr>
        <w:t>تان</w:t>
      </w:r>
      <w:r w:rsidR="00EE06A7" w:rsidRPr="00BC54D7">
        <w:rPr>
          <w:rtl/>
        </w:rPr>
        <w:t xml:space="preserve"> 4</w:t>
      </w:r>
      <w:r w:rsidR="00C51324">
        <w:rPr>
          <w:rFonts w:hint="cs"/>
          <w:rtl/>
        </w:rPr>
        <w:t xml:space="preserve"> و</w:t>
      </w:r>
      <w:r w:rsidR="00EE06A7" w:rsidRPr="00BC54D7">
        <w:rPr>
          <w:rtl/>
        </w:rPr>
        <w:t>42</w:t>
      </w:r>
      <w:r w:rsidR="00EE06A7" w:rsidRPr="00BC54D7">
        <w:rPr>
          <w:rFonts w:hint="cs"/>
          <w:rtl/>
        </w:rPr>
        <w:t xml:space="preserve">، </w:t>
      </w:r>
      <w:r w:rsidR="00EE06A7" w:rsidRPr="00BC54D7">
        <w:rPr>
          <w:rtl/>
        </w:rPr>
        <w:t>والفقرة 6 من المادة 44 من الاتفاقية</w:t>
      </w:r>
      <w:r w:rsidR="00EE06A7" w:rsidRPr="00BC54D7">
        <w:rPr>
          <w:rFonts w:hint="cs"/>
          <w:rtl/>
        </w:rPr>
        <w:t>)</w:t>
      </w:r>
    </w:p>
    <w:p w:rsidR="00EE06A7" w:rsidRPr="00BC54D7" w:rsidRDefault="004E5A8B" w:rsidP="004E5A8B">
      <w:pPr>
        <w:pStyle w:val="H23GA"/>
        <w:rPr>
          <w:rFonts w:hint="cs"/>
          <w:rtl/>
        </w:rPr>
      </w:pPr>
      <w:r>
        <w:rPr>
          <w:rFonts w:hint="cs"/>
          <w:rtl/>
        </w:rPr>
        <w:tab/>
      </w:r>
      <w:r>
        <w:rPr>
          <w:rFonts w:hint="cs"/>
          <w:rtl/>
        </w:rPr>
        <w:tab/>
      </w:r>
      <w:r w:rsidR="00EE06A7" w:rsidRPr="00BC54D7">
        <w:rPr>
          <w:rFonts w:hint="cs"/>
          <w:rtl/>
        </w:rPr>
        <w:t>التوصيات السابقة للجنة</w:t>
      </w:r>
    </w:p>
    <w:p w:rsidR="00EE06A7" w:rsidRPr="00BC54D7" w:rsidRDefault="00EE06A7" w:rsidP="00C51324">
      <w:pPr>
        <w:pStyle w:val="SingleTxtGA"/>
        <w:rPr>
          <w:rFonts w:hint="cs"/>
          <w:b/>
          <w:bCs/>
          <w:rtl/>
        </w:rPr>
      </w:pPr>
      <w:r w:rsidRPr="00BC54D7">
        <w:rPr>
          <w:rFonts w:hint="cs"/>
          <w:rtl/>
        </w:rPr>
        <w:t>7-</w:t>
      </w:r>
      <w:r w:rsidR="00C51324">
        <w:rPr>
          <w:rFonts w:hint="cs"/>
          <w:rtl/>
        </w:rPr>
        <w:tab/>
      </w:r>
      <w:r w:rsidRPr="00BC54D7">
        <w:rPr>
          <w:rtl/>
        </w:rPr>
        <w:t xml:space="preserve">ترحّب اللجنة بالجهود </w:t>
      </w:r>
      <w:r w:rsidRPr="00BC54D7">
        <w:rPr>
          <w:rFonts w:hint="cs"/>
          <w:rtl/>
        </w:rPr>
        <w:t>التي تبذلها</w:t>
      </w:r>
      <w:r w:rsidRPr="00BC54D7">
        <w:rPr>
          <w:rtl/>
        </w:rPr>
        <w:t xml:space="preserve"> الدولة الطرف لتنفيذ الملاحظات الختامية التي أبدتها اللجنة بشأن التقرير </w:t>
      </w:r>
      <w:r w:rsidRPr="00BC54D7">
        <w:rPr>
          <w:rFonts w:hint="cs"/>
          <w:rtl/>
        </w:rPr>
        <w:t>الأولي</w:t>
      </w:r>
      <w:r w:rsidRPr="00BC54D7">
        <w:rPr>
          <w:rtl/>
        </w:rPr>
        <w:t xml:space="preserve"> للدولة الطرف</w:t>
      </w:r>
      <w:r w:rsidRPr="00BC54D7">
        <w:rPr>
          <w:rFonts w:hint="cs"/>
          <w:rtl/>
        </w:rPr>
        <w:t xml:space="preserve"> في عام 2000 (</w:t>
      </w:r>
      <w:hyperlink r:id="rId8" w:tgtFrame="_blank" w:history="1">
        <w:r w:rsidRPr="00BC54D7">
          <w:t>CRC/C/1</w:t>
        </w:r>
        <w:r w:rsidRPr="00BC54D7">
          <w:t>5</w:t>
        </w:r>
        <w:r w:rsidRPr="00BC54D7">
          <w:t>/Add.133</w:t>
        </w:r>
      </w:hyperlink>
      <w:r w:rsidRPr="00BC54D7">
        <w:rPr>
          <w:rFonts w:hint="cs"/>
          <w:rtl/>
        </w:rPr>
        <w:t>). بيد أن اللجنة تلاحظ بأسف أن العديد من هذه التوصيات لم تعالج بالقدر الكافي.</w:t>
      </w:r>
    </w:p>
    <w:p w:rsidR="00EE06A7" w:rsidRPr="00BC54D7" w:rsidRDefault="00EE06A7" w:rsidP="00C51324">
      <w:pPr>
        <w:pStyle w:val="SingleTxtGA"/>
        <w:rPr>
          <w:rFonts w:hint="cs"/>
          <w:rtl/>
        </w:rPr>
      </w:pPr>
      <w:r w:rsidRPr="00BC54D7">
        <w:rPr>
          <w:rFonts w:hint="cs"/>
          <w:rtl/>
        </w:rPr>
        <w:t>8-</w:t>
      </w:r>
      <w:r w:rsidR="00C51324">
        <w:rPr>
          <w:rFonts w:hint="cs"/>
          <w:b/>
          <w:bCs/>
          <w:rtl/>
        </w:rPr>
        <w:tab/>
      </w:r>
      <w:r w:rsidRPr="00BC54D7">
        <w:rPr>
          <w:b/>
          <w:bCs/>
          <w:rtl/>
        </w:rPr>
        <w:t xml:space="preserve">تحث اللجنة الدولة الطرف على اتخاذ جميع التدابير اللازمة </w:t>
      </w:r>
      <w:r w:rsidR="00C51324">
        <w:rPr>
          <w:rFonts w:hint="cs"/>
          <w:b/>
          <w:bCs/>
          <w:rtl/>
        </w:rPr>
        <w:t xml:space="preserve">لمعالجة </w:t>
      </w:r>
      <w:r w:rsidRPr="00BC54D7">
        <w:rPr>
          <w:rFonts w:hint="cs"/>
          <w:b/>
          <w:bCs/>
          <w:rtl/>
        </w:rPr>
        <w:t xml:space="preserve">تلك </w:t>
      </w:r>
      <w:r w:rsidRPr="00BC54D7">
        <w:rPr>
          <w:b/>
          <w:bCs/>
          <w:rtl/>
        </w:rPr>
        <w:t xml:space="preserve">التوصيات الواردة في الملاحظات الختامية </w:t>
      </w:r>
      <w:r w:rsidRPr="00BC54D7">
        <w:rPr>
          <w:rFonts w:hint="cs"/>
          <w:b/>
          <w:bCs/>
          <w:rtl/>
        </w:rPr>
        <w:t>المقدمة</w:t>
      </w:r>
      <w:r w:rsidRPr="00BC54D7">
        <w:rPr>
          <w:b/>
          <w:bCs/>
          <w:rtl/>
        </w:rPr>
        <w:t xml:space="preserve"> بشأن التقرير الأولي</w:t>
      </w:r>
      <w:r w:rsidRPr="00BC54D7">
        <w:rPr>
          <w:rFonts w:hint="cs"/>
          <w:b/>
          <w:bCs/>
          <w:rtl/>
        </w:rPr>
        <w:t xml:space="preserve"> والتي لم ت</w:t>
      </w:r>
      <w:r w:rsidRPr="00BC54D7">
        <w:rPr>
          <w:b/>
          <w:bCs/>
          <w:rtl/>
        </w:rPr>
        <w:t xml:space="preserve">نفذ بعد </w:t>
      </w:r>
      <w:r w:rsidRPr="00BC54D7">
        <w:rPr>
          <w:rFonts w:hint="cs"/>
          <w:b/>
          <w:bCs/>
          <w:rtl/>
        </w:rPr>
        <w:t xml:space="preserve">أو لم تنفذ بالقدر الكافي. وتشمل هذه المسائل تلك المتصلة بآليات الرصد، وتسجيل المواليد، والتمييز ضد أقلية </w:t>
      </w:r>
      <w:proofErr w:type="spellStart"/>
      <w:r w:rsidRPr="00BC54D7">
        <w:rPr>
          <w:rFonts w:hint="cs"/>
          <w:b/>
          <w:bCs/>
          <w:rtl/>
        </w:rPr>
        <w:t>الباتوا</w:t>
      </w:r>
      <w:proofErr w:type="spellEnd"/>
      <w:r w:rsidRPr="00BC54D7">
        <w:rPr>
          <w:rFonts w:hint="cs"/>
          <w:b/>
          <w:bCs/>
          <w:rtl/>
        </w:rPr>
        <w:t xml:space="preserve"> وقضاء الأحداث.</w:t>
      </w:r>
    </w:p>
    <w:p w:rsidR="00EE06A7" w:rsidRPr="00BC54D7" w:rsidRDefault="00C51324" w:rsidP="00C51324">
      <w:pPr>
        <w:pStyle w:val="H23GA"/>
        <w:rPr>
          <w:rFonts w:hint="cs"/>
          <w:rtl/>
        </w:rPr>
      </w:pPr>
      <w:r>
        <w:rPr>
          <w:rFonts w:hint="cs"/>
          <w:rtl/>
        </w:rPr>
        <w:tab/>
      </w:r>
      <w:r>
        <w:rPr>
          <w:rFonts w:hint="cs"/>
          <w:rtl/>
        </w:rPr>
        <w:tab/>
      </w:r>
      <w:r w:rsidR="00EE06A7" w:rsidRPr="00BC54D7">
        <w:rPr>
          <w:rFonts w:hint="cs"/>
          <w:rtl/>
        </w:rPr>
        <w:t>التشريع</w:t>
      </w:r>
    </w:p>
    <w:p w:rsidR="00EE06A7" w:rsidRPr="00BC54D7" w:rsidRDefault="00EE06A7" w:rsidP="00F7108E">
      <w:pPr>
        <w:pStyle w:val="SingleTxtGA"/>
        <w:rPr>
          <w:rFonts w:hint="cs"/>
          <w:b/>
          <w:bCs/>
          <w:rtl/>
        </w:rPr>
      </w:pPr>
      <w:r w:rsidRPr="00BC54D7">
        <w:rPr>
          <w:rFonts w:hint="cs"/>
          <w:rtl/>
        </w:rPr>
        <w:t>9-</w:t>
      </w:r>
      <w:r w:rsidR="00F7108E">
        <w:rPr>
          <w:rFonts w:hint="cs"/>
          <w:rtl/>
        </w:rPr>
        <w:tab/>
      </w:r>
      <w:r w:rsidRPr="00BC54D7">
        <w:rPr>
          <w:rFonts w:hint="cs"/>
          <w:rtl/>
        </w:rPr>
        <w:t xml:space="preserve">تلاحظ اللجنة الجهود التي تبذلها الدولة الطرف لمواءمة تشريعها مع مبادئ الاتفاقية، لكنها تعرب عن قلقها </w:t>
      </w:r>
      <w:r w:rsidR="00F7108E">
        <w:rPr>
          <w:rFonts w:hint="cs"/>
          <w:rtl/>
        </w:rPr>
        <w:t xml:space="preserve">لعدم إنجاز الدولة بعد </w:t>
      </w:r>
      <w:r w:rsidRPr="00BC54D7">
        <w:rPr>
          <w:rFonts w:hint="cs"/>
          <w:rtl/>
        </w:rPr>
        <w:t>الخطط التي ترمي إلى اعتماد صك قانوني شامل يضم جميع الأحكام المتصلة بحقوق الأطفال. وتعرب اللجنة عن قلقها أيضاً لأن القوانين والممارسات العرفية لا تتطابق مع أحكام ومبادئ الاتفاقية، ولا</w:t>
      </w:r>
      <w:r w:rsidR="00F7108E">
        <w:rPr>
          <w:rFonts w:hint="cs"/>
          <w:rtl/>
        </w:rPr>
        <w:t xml:space="preserve"> </w:t>
      </w:r>
      <w:r w:rsidRPr="00BC54D7">
        <w:rPr>
          <w:rFonts w:hint="cs"/>
          <w:rtl/>
        </w:rPr>
        <w:t xml:space="preserve">سيما لأن قانون الأشخاص والأسرة يتضمن بعض </w:t>
      </w:r>
      <w:r w:rsidR="00F7108E">
        <w:rPr>
          <w:rFonts w:hint="cs"/>
          <w:rtl/>
        </w:rPr>
        <w:t xml:space="preserve">القيود </w:t>
      </w:r>
      <w:r w:rsidRPr="00BC54D7">
        <w:rPr>
          <w:rFonts w:hint="cs"/>
          <w:rtl/>
        </w:rPr>
        <w:t xml:space="preserve">على حقوق الفتيات في الإرث. </w:t>
      </w:r>
    </w:p>
    <w:p w:rsidR="00EE06A7" w:rsidRPr="00BC54D7" w:rsidRDefault="00EE06A7" w:rsidP="00F7108E">
      <w:pPr>
        <w:pStyle w:val="SingleTxtGA"/>
        <w:rPr>
          <w:rFonts w:hint="cs"/>
          <w:b/>
          <w:bCs/>
          <w:rtl/>
        </w:rPr>
      </w:pPr>
      <w:r w:rsidRPr="00BC54D7">
        <w:rPr>
          <w:rFonts w:hint="cs"/>
          <w:rtl/>
        </w:rPr>
        <w:t>10-</w:t>
      </w:r>
      <w:r w:rsidR="00F7108E">
        <w:rPr>
          <w:rFonts w:hint="cs"/>
          <w:b/>
          <w:bCs/>
          <w:rtl/>
        </w:rPr>
        <w:tab/>
      </w:r>
      <w:r w:rsidRPr="00BC54D7">
        <w:rPr>
          <w:b/>
          <w:bCs/>
          <w:rtl/>
        </w:rPr>
        <w:t xml:space="preserve">تحث اللجنة الدولة الطرف على </w:t>
      </w:r>
      <w:r w:rsidR="00F7108E">
        <w:rPr>
          <w:rFonts w:hint="cs"/>
          <w:b/>
          <w:bCs/>
          <w:rtl/>
        </w:rPr>
        <w:t>أن تتخذ</w:t>
      </w:r>
      <w:r w:rsidRPr="00BC54D7">
        <w:rPr>
          <w:b/>
          <w:bCs/>
          <w:rtl/>
        </w:rPr>
        <w:t>، على سبيل الأولوية،</w:t>
      </w:r>
      <w:r w:rsidRPr="00BC54D7">
        <w:rPr>
          <w:rFonts w:hint="cs"/>
          <w:b/>
          <w:bCs/>
          <w:rtl/>
        </w:rPr>
        <w:t xml:space="preserve"> </w:t>
      </w:r>
      <w:r w:rsidR="00F7108E">
        <w:rPr>
          <w:rFonts w:hint="cs"/>
          <w:b/>
          <w:bCs/>
          <w:rtl/>
        </w:rPr>
        <w:t>جميع التدابير اللازمة</w:t>
      </w:r>
      <w:r w:rsidR="00544EB3">
        <w:rPr>
          <w:rFonts w:hint="cs"/>
          <w:b/>
          <w:bCs/>
          <w:rtl/>
        </w:rPr>
        <w:t>،</w:t>
      </w:r>
      <w:r w:rsidR="00F7108E">
        <w:rPr>
          <w:rFonts w:hint="cs"/>
          <w:b/>
          <w:bCs/>
          <w:rtl/>
        </w:rPr>
        <w:t xml:space="preserve"> </w:t>
      </w:r>
      <w:r w:rsidRPr="00BC54D7">
        <w:rPr>
          <w:rFonts w:hint="cs"/>
          <w:b/>
          <w:bCs/>
          <w:rtl/>
        </w:rPr>
        <w:t xml:space="preserve">لصياغة واعتماد صك قانوني شامل يضم جميع الأحكام المتصلة بحقوق الأطفال (قانون الطفل)، </w:t>
      </w:r>
      <w:r w:rsidR="00F7108E">
        <w:rPr>
          <w:rFonts w:hint="cs"/>
          <w:b/>
          <w:bCs/>
          <w:rtl/>
        </w:rPr>
        <w:t xml:space="preserve">وأن تضمن الموارد البشرية والمالية الكافية </w:t>
      </w:r>
      <w:r w:rsidRPr="00BC54D7">
        <w:rPr>
          <w:b/>
          <w:bCs/>
          <w:rtl/>
        </w:rPr>
        <w:t xml:space="preserve">لتنفيذ أحكام </w:t>
      </w:r>
      <w:r w:rsidRPr="00BC54D7">
        <w:rPr>
          <w:rFonts w:hint="cs"/>
          <w:b/>
          <w:bCs/>
          <w:rtl/>
        </w:rPr>
        <w:t>قانون الطفل</w:t>
      </w:r>
      <w:r w:rsidRPr="00BC54D7">
        <w:rPr>
          <w:b/>
          <w:bCs/>
          <w:rtl/>
        </w:rPr>
        <w:t xml:space="preserve"> تنفيذاً كاملاً </w:t>
      </w:r>
      <w:r w:rsidRPr="00BC54D7">
        <w:rPr>
          <w:rFonts w:hint="cs"/>
          <w:b/>
          <w:bCs/>
          <w:rtl/>
        </w:rPr>
        <w:t>عند إقراره. وتوصي اللجنة الدولة الطرف أيضاً باتخاذ تدابير لضمان مطابقة القوانين والممارسات العرفية مع أحكام ومبادئ اتفاقية حقوق الطفل. كما توصي اللجنة الدولة الطرف باعتماد مشروع قانون الإرث ومواءمة قانون الأشخاص والأسرة وغيره من الصكوك الوطنية التشريعية مع الاتفاقية.</w:t>
      </w:r>
      <w:r w:rsidRPr="00BC54D7">
        <w:rPr>
          <w:b/>
          <w:bCs/>
          <w:rtl/>
        </w:rPr>
        <w:t xml:space="preserve"> </w:t>
      </w:r>
    </w:p>
    <w:p w:rsidR="00EE06A7" w:rsidRPr="00BC54D7" w:rsidRDefault="00F7108E" w:rsidP="00F7108E">
      <w:pPr>
        <w:pStyle w:val="H23GA"/>
        <w:rPr>
          <w:rFonts w:hint="cs"/>
          <w:rtl/>
        </w:rPr>
      </w:pPr>
      <w:r>
        <w:rPr>
          <w:rFonts w:hint="cs"/>
          <w:rtl/>
        </w:rPr>
        <w:tab/>
      </w:r>
      <w:r>
        <w:rPr>
          <w:rFonts w:hint="cs"/>
          <w:rtl/>
        </w:rPr>
        <w:tab/>
      </w:r>
      <w:r w:rsidR="00EE06A7" w:rsidRPr="00BC54D7">
        <w:rPr>
          <w:rFonts w:hint="cs"/>
          <w:rtl/>
        </w:rPr>
        <w:t>التنسيق</w:t>
      </w:r>
    </w:p>
    <w:p w:rsidR="00EE06A7" w:rsidRPr="00BC54D7" w:rsidRDefault="00EE06A7" w:rsidP="00F7108E">
      <w:pPr>
        <w:pStyle w:val="SingleTxtGA"/>
        <w:rPr>
          <w:rFonts w:hint="cs"/>
          <w:rtl/>
        </w:rPr>
      </w:pPr>
      <w:r w:rsidRPr="00BC54D7">
        <w:rPr>
          <w:rFonts w:hint="cs"/>
          <w:rtl/>
        </w:rPr>
        <w:t>11-</w:t>
      </w:r>
      <w:r w:rsidR="00F7108E">
        <w:rPr>
          <w:rFonts w:hint="cs"/>
          <w:rtl/>
        </w:rPr>
        <w:tab/>
      </w:r>
      <w:r w:rsidRPr="00BC54D7">
        <w:rPr>
          <w:rFonts w:hint="cs"/>
          <w:rtl/>
        </w:rPr>
        <w:t xml:space="preserve">تلاحظ اللجنة القرار الذي اتخذته الحكومة مؤخراً لترشيد المؤسسات القائمة وإنشاء وزارة للتضامن الوطني وحقوق الإنسان والمساواة بين الجنسين ومديرية تابعة لها معنية بحماية حقوق الطفل. وتلاحظ اللجنة أن الوزارة الجديدة </w:t>
      </w:r>
      <w:r w:rsidR="00F7108E">
        <w:rPr>
          <w:rFonts w:hint="cs"/>
          <w:rtl/>
        </w:rPr>
        <w:t xml:space="preserve">مكلفة </w:t>
      </w:r>
      <w:r w:rsidRPr="00BC54D7">
        <w:rPr>
          <w:rFonts w:hint="cs"/>
          <w:rtl/>
        </w:rPr>
        <w:t>بمسؤولية إعداد سياسات وطنية لحماية الطفل وتنفيذها، لكنها تعرب عن قلقها لأن ذلك قد يستغرق وقتاً طويلاً ولا يُعطى الأولوية الضرورية بالنظر إلى الولاية الواسعة للوزارة والوقت المطلوب لإنشائها بالكامل. وتعرب اللجنة عن قلقها أيضاً لأن المديرية المعنية بحماية حقوق الطفل تفتقر إلى الموارد البشرية والتقنية والمالية</w:t>
      </w:r>
      <w:r w:rsidR="00F7108E">
        <w:rPr>
          <w:rFonts w:hint="cs"/>
          <w:rtl/>
        </w:rPr>
        <w:t>. وتشعر اللجنة بالقلق أيضاً لأن</w:t>
      </w:r>
      <w:r w:rsidRPr="00BC54D7">
        <w:rPr>
          <w:rFonts w:hint="cs"/>
          <w:rtl/>
        </w:rPr>
        <w:t xml:space="preserve"> مراكز تنمية الأسرة المكلفة بتنسيق وتنفيذ السياسات المتعلقة بالأطفال والنساء والأسرة </w:t>
      </w:r>
      <w:r w:rsidR="00F7108E">
        <w:rPr>
          <w:rFonts w:hint="cs"/>
          <w:rtl/>
        </w:rPr>
        <w:t xml:space="preserve">غير موزعة على المستوى المحلي </w:t>
      </w:r>
      <w:r w:rsidRPr="00BC54D7">
        <w:rPr>
          <w:rFonts w:hint="cs"/>
          <w:rtl/>
        </w:rPr>
        <w:t>توزيعاً يشمل جميع المقاطعات والبلديات.</w:t>
      </w:r>
    </w:p>
    <w:p w:rsidR="00EE06A7" w:rsidRPr="00BC54D7" w:rsidRDefault="00EE06A7" w:rsidP="00F7108E">
      <w:pPr>
        <w:pStyle w:val="SingleTxtGA"/>
        <w:rPr>
          <w:rFonts w:hint="cs"/>
          <w:b/>
          <w:bCs/>
          <w:rtl/>
          <w:lang w:val="fr-CH"/>
        </w:rPr>
      </w:pPr>
      <w:r w:rsidRPr="00BC54D7">
        <w:rPr>
          <w:rFonts w:hint="cs"/>
          <w:rtl/>
        </w:rPr>
        <w:t>12-</w:t>
      </w:r>
      <w:r w:rsidRPr="00BC54D7">
        <w:rPr>
          <w:rFonts w:hint="cs"/>
          <w:rtl/>
          <w:lang w:val="fr-CH"/>
        </w:rPr>
        <w:tab/>
      </w:r>
      <w:r w:rsidRPr="00BC54D7">
        <w:rPr>
          <w:rFonts w:hint="cs"/>
          <w:b/>
          <w:bCs/>
          <w:rtl/>
          <w:lang w:val="fr-CH"/>
        </w:rPr>
        <w:t xml:space="preserve">توصي اللجنة الدولة الطرف بشدة بأن تعطي أولوية عالية لتمكين الوزارة الجديدة للتضامن الوطني وحقوق الإنسان والمساواة بين الجنسين بالكامل من وضع </w:t>
      </w:r>
      <w:r w:rsidR="00F7108E">
        <w:rPr>
          <w:rFonts w:hint="cs"/>
          <w:b/>
          <w:bCs/>
          <w:rtl/>
          <w:lang w:val="fr-CH"/>
        </w:rPr>
        <w:t xml:space="preserve">واعتماد </w:t>
      </w:r>
      <w:r w:rsidRPr="00BC54D7">
        <w:rPr>
          <w:rFonts w:hint="cs"/>
          <w:b/>
          <w:bCs/>
          <w:rtl/>
          <w:lang w:val="fr-CH"/>
        </w:rPr>
        <w:t xml:space="preserve">سياسات وطنية للأطفال تغطي جميع حقوق </w:t>
      </w:r>
      <w:r w:rsidR="00F7108E">
        <w:rPr>
          <w:rFonts w:hint="cs"/>
          <w:b/>
          <w:bCs/>
          <w:rtl/>
          <w:lang w:val="fr-CH"/>
        </w:rPr>
        <w:t xml:space="preserve">الأطفال كافة وتستمد منها </w:t>
      </w:r>
      <w:r w:rsidRPr="00BC54D7">
        <w:rPr>
          <w:rFonts w:hint="cs"/>
          <w:b/>
          <w:bCs/>
          <w:rtl/>
          <w:lang w:val="fr-CH"/>
        </w:rPr>
        <w:t>استراتيجية وطنية</w:t>
      </w:r>
      <w:r w:rsidR="00F7108E">
        <w:rPr>
          <w:rFonts w:hint="cs"/>
          <w:b/>
          <w:bCs/>
          <w:rtl/>
          <w:lang w:val="fr-CH"/>
        </w:rPr>
        <w:t xml:space="preserve"> وتنسقها</w:t>
      </w:r>
      <w:r w:rsidRPr="00BC54D7">
        <w:rPr>
          <w:rFonts w:hint="cs"/>
          <w:b/>
          <w:bCs/>
          <w:rtl/>
          <w:lang w:val="fr-CH"/>
        </w:rPr>
        <w:t>. وتحث اللجنة الدولة الطرف، عند قيامها بذلك، على التشاور والتنسيق مع جميع الوزارات ذات الصلة والمجتمع المدني، بما في ذلك مع الأطفال والمراهقين لإنشاء نظام منسق وشامل لرفاه الأطفال وحمايتهم. وتوصي اللجنة الدولة الطرف أيضاً بتخصيص موارد بشرية متخصصة ومالية كافية للمديرية المعنية بحماية حقوق الطفل، ومنحها السلطة المناسبة لممارسة مهامها التنفيذية اليومية في مجالات التنسيق والرصد والتقييم على المستويين الوطني والمحلي.</w:t>
      </w:r>
    </w:p>
    <w:p w:rsidR="00EE06A7" w:rsidRPr="00BC54D7" w:rsidRDefault="00EE06A7" w:rsidP="00F7108E">
      <w:pPr>
        <w:pStyle w:val="SingleTxtGA"/>
        <w:rPr>
          <w:rFonts w:hint="cs"/>
          <w:b/>
          <w:bCs/>
          <w:rtl/>
          <w:lang w:val="fr-CH"/>
        </w:rPr>
      </w:pPr>
      <w:r w:rsidRPr="00BC54D7">
        <w:rPr>
          <w:rFonts w:hint="cs"/>
          <w:rtl/>
          <w:lang w:val="fr-CH"/>
        </w:rPr>
        <w:t>13-</w:t>
      </w:r>
      <w:r w:rsidRPr="00BC54D7">
        <w:rPr>
          <w:rFonts w:hint="cs"/>
          <w:rtl/>
          <w:lang w:val="fr-CH"/>
        </w:rPr>
        <w:tab/>
      </w:r>
      <w:r w:rsidRPr="00BC54D7">
        <w:rPr>
          <w:rFonts w:hint="cs"/>
          <w:b/>
          <w:bCs/>
          <w:rtl/>
          <w:lang w:val="fr-CH"/>
        </w:rPr>
        <w:t xml:space="preserve">وتوصي اللجنة الدولة الطرف بضمان توزيع مراكز تنمية الأسرة لتشمل جميع المقاطعات والبلديات ومنحها </w:t>
      </w:r>
      <w:r w:rsidR="00F7108E">
        <w:rPr>
          <w:rFonts w:hint="cs"/>
          <w:b/>
          <w:bCs/>
          <w:rtl/>
          <w:lang w:val="fr-CH"/>
        </w:rPr>
        <w:t xml:space="preserve">كل ما يلزم من الموظفين والتمويل </w:t>
      </w:r>
      <w:r w:rsidRPr="00BC54D7">
        <w:rPr>
          <w:rFonts w:hint="cs"/>
          <w:b/>
          <w:bCs/>
          <w:rtl/>
          <w:lang w:val="fr-CH"/>
        </w:rPr>
        <w:t>والمعدات.</w:t>
      </w:r>
    </w:p>
    <w:p w:rsidR="00EE06A7" w:rsidRPr="00BC54D7" w:rsidRDefault="00CD5C50" w:rsidP="00F7108E">
      <w:pPr>
        <w:pStyle w:val="H23GA"/>
        <w:rPr>
          <w:rFonts w:hint="cs"/>
          <w:rtl/>
          <w:lang w:val="fr-CH"/>
        </w:rPr>
      </w:pPr>
      <w:r>
        <w:rPr>
          <w:rtl/>
          <w:lang w:val="fr-CH"/>
        </w:rPr>
        <w:br w:type="page"/>
      </w:r>
      <w:r w:rsidR="00EE06A7" w:rsidRPr="00BC54D7">
        <w:rPr>
          <w:rFonts w:hint="cs"/>
          <w:rtl/>
          <w:lang w:val="fr-CH"/>
        </w:rPr>
        <w:tab/>
      </w:r>
      <w:r w:rsidR="00EE06A7" w:rsidRPr="00BC54D7">
        <w:rPr>
          <w:rFonts w:hint="cs"/>
          <w:rtl/>
          <w:lang w:val="fr-CH"/>
        </w:rPr>
        <w:tab/>
        <w:t>خطة العمل الوطنية</w:t>
      </w:r>
    </w:p>
    <w:p w:rsidR="00EE06A7" w:rsidRPr="00BC54D7" w:rsidRDefault="00EE06A7" w:rsidP="00F7108E">
      <w:pPr>
        <w:pStyle w:val="SingleTxtGA"/>
        <w:rPr>
          <w:rFonts w:hint="cs"/>
          <w:rtl/>
          <w:lang w:val="fr-CH"/>
        </w:rPr>
      </w:pPr>
      <w:r w:rsidRPr="00BC54D7">
        <w:rPr>
          <w:rFonts w:hint="cs"/>
          <w:rtl/>
          <w:lang w:val="fr-CH"/>
        </w:rPr>
        <w:t>14-</w:t>
      </w:r>
      <w:r w:rsidRPr="00BC54D7">
        <w:rPr>
          <w:rFonts w:hint="cs"/>
          <w:rtl/>
          <w:lang w:val="fr-CH"/>
        </w:rPr>
        <w:tab/>
        <w:t xml:space="preserve">ترحب اللجنة بخطة العمل الوطنية للأيتام والأطفال الضعفاء في عام 2008، لكنها لا تزال </w:t>
      </w:r>
      <w:r w:rsidR="00F7108E">
        <w:rPr>
          <w:rFonts w:hint="cs"/>
          <w:rtl/>
          <w:lang w:val="fr-CH"/>
        </w:rPr>
        <w:t xml:space="preserve">تشعر بالقلق </w:t>
      </w:r>
      <w:r w:rsidRPr="00BC54D7">
        <w:rPr>
          <w:rFonts w:hint="cs"/>
          <w:rtl/>
          <w:lang w:val="fr-CH"/>
        </w:rPr>
        <w:t xml:space="preserve">إزاء عدم وجود سياسات شاملة لحقوق الطفل في الدولة الطرف ولعدم توافر استراتيجية وطنية </w:t>
      </w:r>
      <w:r w:rsidR="00F7108E">
        <w:rPr>
          <w:rFonts w:hint="cs"/>
          <w:rtl/>
          <w:lang w:val="fr-CH"/>
        </w:rPr>
        <w:t xml:space="preserve">حديثة </w:t>
      </w:r>
      <w:r w:rsidRPr="00BC54D7">
        <w:rPr>
          <w:rFonts w:hint="cs"/>
          <w:rtl/>
          <w:lang w:val="fr-CH"/>
        </w:rPr>
        <w:t>وما يتصل بذلك من خطة عمل وميزانية مناسبة لتنفيذ سياسات حقوق الطفل في المجالات ذات الأولوية.</w:t>
      </w:r>
    </w:p>
    <w:p w:rsidR="00EE06A7" w:rsidRPr="00BC54D7" w:rsidRDefault="00EE06A7" w:rsidP="00F7108E">
      <w:pPr>
        <w:pStyle w:val="SingleTxtGA"/>
        <w:rPr>
          <w:rFonts w:hint="cs"/>
          <w:b/>
          <w:bCs/>
          <w:rtl/>
          <w:lang w:val="fr-CH"/>
        </w:rPr>
      </w:pPr>
      <w:r w:rsidRPr="00BC54D7">
        <w:rPr>
          <w:rFonts w:hint="cs"/>
          <w:rtl/>
          <w:lang w:val="fr-CH"/>
        </w:rPr>
        <w:t>15-</w:t>
      </w:r>
      <w:r w:rsidRPr="00BC54D7">
        <w:rPr>
          <w:rFonts w:hint="cs"/>
          <w:rtl/>
          <w:lang w:val="fr-CH"/>
        </w:rPr>
        <w:tab/>
      </w:r>
      <w:r w:rsidRPr="00BC54D7">
        <w:rPr>
          <w:rFonts w:hint="cs"/>
          <w:b/>
          <w:bCs/>
          <w:rtl/>
          <w:lang w:val="fr-CH"/>
        </w:rPr>
        <w:t xml:space="preserve">تشجع اللجنة الدولة الطرف على اعتماد خطة عمل وطنية شاملة تتعلق بحقوق الطفل </w:t>
      </w:r>
      <w:r w:rsidR="00F7108E">
        <w:rPr>
          <w:rFonts w:hint="cs"/>
          <w:b/>
          <w:bCs/>
          <w:rtl/>
          <w:lang w:val="fr-CH"/>
        </w:rPr>
        <w:t xml:space="preserve">وتفعيلها </w:t>
      </w:r>
      <w:r w:rsidRPr="00BC54D7">
        <w:rPr>
          <w:rFonts w:hint="cs"/>
          <w:b/>
          <w:bCs/>
          <w:rtl/>
          <w:lang w:val="fr-CH"/>
        </w:rPr>
        <w:t xml:space="preserve">في خطة عمل وخطط قطاعية ذات صلة </w:t>
      </w:r>
      <w:r w:rsidR="00F7108E">
        <w:rPr>
          <w:rFonts w:hint="cs"/>
          <w:b/>
          <w:bCs/>
          <w:rtl/>
          <w:lang w:val="fr-CH"/>
        </w:rPr>
        <w:t xml:space="preserve">تعالج </w:t>
      </w:r>
      <w:r w:rsidRPr="00BC54D7">
        <w:rPr>
          <w:rFonts w:hint="cs"/>
          <w:b/>
          <w:bCs/>
          <w:rtl/>
          <w:lang w:val="fr-CH"/>
        </w:rPr>
        <w:t xml:space="preserve">بالكامل جميع حقوق الطفل المكرسة في الاتفاقية. وتوصي اللجنة الدولة الطرف أيضاً </w:t>
      </w:r>
      <w:r w:rsidR="00F7108E">
        <w:rPr>
          <w:rFonts w:hint="cs"/>
          <w:b/>
          <w:bCs/>
          <w:rtl/>
          <w:lang w:val="fr-CH"/>
        </w:rPr>
        <w:t xml:space="preserve">برصد اعتماد محدد </w:t>
      </w:r>
      <w:r w:rsidRPr="00BC54D7">
        <w:rPr>
          <w:rFonts w:hint="cs"/>
          <w:b/>
          <w:bCs/>
          <w:rtl/>
          <w:lang w:val="fr-CH"/>
        </w:rPr>
        <w:t>في الميزانية و</w:t>
      </w:r>
      <w:r w:rsidR="00F7108E">
        <w:rPr>
          <w:rFonts w:hint="cs"/>
          <w:b/>
          <w:bCs/>
          <w:rtl/>
          <w:lang w:val="fr-CH"/>
        </w:rPr>
        <w:t xml:space="preserve">توفير </w:t>
      </w:r>
      <w:r w:rsidRPr="00BC54D7">
        <w:rPr>
          <w:rFonts w:hint="cs"/>
          <w:b/>
          <w:bCs/>
          <w:rtl/>
          <w:lang w:val="fr-CH"/>
        </w:rPr>
        <w:t>آليات المتابعة الملائمة لتنفيذ هذه الخطة تنفيذاً تاماً وضمان تزويد</w:t>
      </w:r>
      <w:r w:rsidR="00F7108E">
        <w:rPr>
          <w:rFonts w:hint="cs"/>
          <w:b/>
          <w:bCs/>
          <w:rtl/>
          <w:lang w:val="fr-CH"/>
        </w:rPr>
        <w:t>ها</w:t>
      </w:r>
      <w:r w:rsidRPr="00BC54D7">
        <w:rPr>
          <w:rFonts w:hint="cs"/>
          <w:b/>
          <w:bCs/>
          <w:rtl/>
          <w:lang w:val="fr-CH"/>
        </w:rPr>
        <w:t xml:space="preserve"> بآلية تقييم ورصد </w:t>
      </w:r>
      <w:r w:rsidR="00F7108E">
        <w:rPr>
          <w:rFonts w:hint="cs"/>
          <w:b/>
          <w:bCs/>
          <w:rtl/>
          <w:lang w:val="fr-CH"/>
        </w:rPr>
        <w:t xml:space="preserve">تعمل بانتظام على تقييم التقدم </w:t>
      </w:r>
      <w:r w:rsidRPr="00BC54D7">
        <w:rPr>
          <w:rFonts w:hint="cs"/>
          <w:b/>
          <w:bCs/>
          <w:rtl/>
          <w:lang w:val="fr-CH"/>
        </w:rPr>
        <w:t xml:space="preserve">المحرز وتحديد مواطن القصور المحتملة. </w:t>
      </w:r>
    </w:p>
    <w:p w:rsidR="00EE06A7" w:rsidRPr="00F7108E" w:rsidRDefault="00F7108E" w:rsidP="00F7108E">
      <w:pPr>
        <w:pStyle w:val="H23GA"/>
        <w:rPr>
          <w:rFonts w:hint="cs"/>
          <w:szCs w:val="20"/>
          <w:rtl/>
        </w:rPr>
      </w:pPr>
      <w:r>
        <w:rPr>
          <w:rFonts w:hint="cs"/>
          <w:rtl/>
          <w:lang w:val="fr-CH"/>
        </w:rPr>
        <w:tab/>
      </w:r>
      <w:r>
        <w:rPr>
          <w:rFonts w:hint="cs"/>
          <w:rtl/>
          <w:lang w:val="fr-CH"/>
        </w:rPr>
        <w:tab/>
        <w:t>الرصد المستقل</w:t>
      </w:r>
    </w:p>
    <w:p w:rsidR="00EE06A7" w:rsidRPr="00BC54D7" w:rsidRDefault="00EE06A7" w:rsidP="00F7108E">
      <w:pPr>
        <w:pStyle w:val="SingleTxtGA"/>
        <w:rPr>
          <w:rFonts w:hint="cs"/>
          <w:rtl/>
          <w:lang w:val="fr-CH"/>
        </w:rPr>
      </w:pPr>
      <w:r w:rsidRPr="00BC54D7">
        <w:rPr>
          <w:rFonts w:hint="cs"/>
          <w:rtl/>
          <w:lang w:val="fr-CH"/>
        </w:rPr>
        <w:t>16-</w:t>
      </w:r>
      <w:r w:rsidRPr="00BC54D7">
        <w:rPr>
          <w:rFonts w:hint="cs"/>
          <w:rtl/>
          <w:lang w:val="fr-CH"/>
        </w:rPr>
        <w:tab/>
        <w:t>تلاحظ اللجنة مشروع القانون المعروض حالياً على البرلمان بشأن إنشاء لجنة وطنية مستقلة لحقوق الإنسان. لكنها تكرر الإعراب عن قلقها إزاء عدم وجود آلية مستقلة لرصد تنفيذ اتفاقية حقوق الطفل في بوروندي.</w:t>
      </w:r>
    </w:p>
    <w:p w:rsidR="00EE06A7" w:rsidRPr="00BC54D7" w:rsidRDefault="00EE06A7" w:rsidP="00F7108E">
      <w:pPr>
        <w:pStyle w:val="SingleTxtGA"/>
        <w:rPr>
          <w:rFonts w:hint="cs"/>
          <w:b/>
          <w:bCs/>
          <w:rtl/>
          <w:lang w:val="fr-CH"/>
        </w:rPr>
      </w:pPr>
      <w:r w:rsidRPr="00BC54D7">
        <w:rPr>
          <w:rFonts w:hint="cs"/>
          <w:rtl/>
          <w:lang w:val="fr-CH"/>
        </w:rPr>
        <w:t>17-</w:t>
      </w:r>
      <w:r w:rsidRPr="00BC54D7">
        <w:rPr>
          <w:rFonts w:hint="cs"/>
          <w:rtl/>
          <w:lang w:val="fr-CH"/>
        </w:rPr>
        <w:tab/>
      </w:r>
      <w:r w:rsidRPr="00BC54D7">
        <w:rPr>
          <w:rFonts w:hint="cs"/>
          <w:b/>
          <w:bCs/>
          <w:rtl/>
          <w:lang w:val="fr-CH"/>
        </w:rPr>
        <w:t>توصي اللجنة الدولة الطرف بالتعجيل في اعتماد مشروع قانون إنشاء لجنة وطنية مستقلة لحقوق الإنسان تضم وحدة خاصة لمعالجة القضايا المتعلقة بالأطفال من أجل رصد تنفيذ اتفاقية حقوق الطفل وفقاً للمبادئ المتعلقة بمركز المؤسسات الوطنية لتعزيز وحماية حقوق الإنسان (مبادئ باريس، قرار الجمعية العامة 48/134) ومراعاة التعليق العام للجنة رقم 2(2002) المتعلق بدور المؤسسات الوطنية المستقلة لحقوق الإنسان في النهوض بحقوق الطفل وحمايته</w:t>
      </w:r>
      <w:r w:rsidR="00F7108E">
        <w:rPr>
          <w:rFonts w:hint="cs"/>
          <w:b/>
          <w:bCs/>
          <w:rtl/>
          <w:lang w:val="fr-CH"/>
        </w:rPr>
        <w:t>ا</w:t>
      </w:r>
      <w:r w:rsidRPr="00BC54D7">
        <w:rPr>
          <w:rFonts w:hint="cs"/>
          <w:b/>
          <w:bCs/>
          <w:rtl/>
          <w:lang w:val="fr-CH"/>
        </w:rPr>
        <w:t xml:space="preserve">. وينبغي أن تكون هذه الهيئة قادرة على تلقي الشكاوى المتعلقة بانتهاكات حقوق الأطفال من الأطفال أنفسهم أو ممن </w:t>
      </w:r>
      <w:proofErr w:type="spellStart"/>
      <w:r w:rsidRPr="00BC54D7">
        <w:rPr>
          <w:rFonts w:hint="cs"/>
          <w:b/>
          <w:bCs/>
          <w:rtl/>
          <w:lang w:val="fr-CH"/>
        </w:rPr>
        <w:t>ينوب</w:t>
      </w:r>
      <w:proofErr w:type="spellEnd"/>
      <w:r w:rsidRPr="00BC54D7">
        <w:rPr>
          <w:rFonts w:hint="cs"/>
          <w:b/>
          <w:bCs/>
          <w:rtl/>
          <w:lang w:val="fr-CH"/>
        </w:rPr>
        <w:t xml:space="preserve"> عنهم والتحقيق فيها، كما ينبغي أن توفَّر لها الموارد البشرية والمالية اللازمة. وتوصي اللجنة الدولة الطرف في هذا الصدد بالتماس المساعدة التقنية من جهات، من بينها منظمة الأمم المتحدة للطفولة (اليونيسيف) ومفوضية الأمم المتحدة السامية لحقوق الإنسان.</w:t>
      </w:r>
    </w:p>
    <w:p w:rsidR="00EE06A7" w:rsidRPr="00F7108E" w:rsidRDefault="00F7108E" w:rsidP="00F7108E">
      <w:pPr>
        <w:pStyle w:val="H23GA"/>
        <w:rPr>
          <w:rFonts w:hint="cs"/>
          <w:szCs w:val="20"/>
          <w:rtl/>
        </w:rPr>
      </w:pPr>
      <w:r>
        <w:rPr>
          <w:rFonts w:hint="cs"/>
          <w:rtl/>
          <w:lang w:val="fr-CH"/>
        </w:rPr>
        <w:tab/>
      </w:r>
      <w:r>
        <w:rPr>
          <w:rFonts w:hint="cs"/>
          <w:rtl/>
          <w:lang w:val="fr-CH"/>
        </w:rPr>
        <w:tab/>
        <w:t>تخصيص الموارد</w:t>
      </w:r>
    </w:p>
    <w:p w:rsidR="00EE06A7" w:rsidRPr="00BC54D7" w:rsidRDefault="00EE06A7" w:rsidP="00F7108E">
      <w:pPr>
        <w:pStyle w:val="SingleTxtGA"/>
        <w:rPr>
          <w:rFonts w:hint="cs"/>
          <w:rtl/>
          <w:lang w:val="fr-CH"/>
        </w:rPr>
      </w:pPr>
      <w:r w:rsidRPr="00BC54D7">
        <w:rPr>
          <w:rFonts w:hint="cs"/>
          <w:rtl/>
          <w:lang w:val="fr-CH"/>
        </w:rPr>
        <w:t>18-</w:t>
      </w:r>
      <w:r w:rsidRPr="00BC54D7">
        <w:rPr>
          <w:rFonts w:hint="cs"/>
          <w:rtl/>
          <w:lang w:val="fr-CH"/>
        </w:rPr>
        <w:tab/>
        <w:t>تلاحظ اللجنة الجهود المبذولة لخفض النفقات العسكرية، لكنها تُعرب عن قلقها لأن النسبة المئوية للميزانية الإجمالية المخصصة للبنية التحتية الاجتماعية والخدمات الاجتماعية، بما في ذلك الصحة والتعليم والمياه والصرف الصحي لا تزال غير كافية.</w:t>
      </w:r>
    </w:p>
    <w:p w:rsidR="00EE06A7" w:rsidRPr="00BC54D7" w:rsidRDefault="00EE06A7" w:rsidP="00F7108E">
      <w:pPr>
        <w:pStyle w:val="SingleTxtGA"/>
        <w:rPr>
          <w:rFonts w:hint="cs"/>
          <w:b/>
          <w:bCs/>
          <w:rtl/>
          <w:lang w:val="fr-CH"/>
        </w:rPr>
      </w:pPr>
      <w:r w:rsidRPr="00BC54D7">
        <w:rPr>
          <w:rFonts w:hint="cs"/>
          <w:rtl/>
          <w:lang w:val="fr-CH"/>
        </w:rPr>
        <w:t>19-</w:t>
      </w:r>
      <w:r w:rsidRPr="00BC54D7">
        <w:rPr>
          <w:rFonts w:hint="cs"/>
          <w:rtl/>
          <w:lang w:val="fr-CH"/>
        </w:rPr>
        <w:tab/>
      </w:r>
      <w:r w:rsidRPr="00BC54D7">
        <w:rPr>
          <w:rFonts w:hint="cs"/>
          <w:b/>
          <w:bCs/>
          <w:rtl/>
          <w:lang w:val="fr-CH"/>
        </w:rPr>
        <w:t xml:space="preserve">تحث اللجنة الدولة الطرف على إيلاء أولوية </w:t>
      </w:r>
      <w:proofErr w:type="spellStart"/>
      <w:r w:rsidRPr="00BC54D7">
        <w:rPr>
          <w:rFonts w:hint="cs"/>
          <w:b/>
          <w:bCs/>
          <w:rtl/>
          <w:lang w:val="fr-CH"/>
        </w:rPr>
        <w:t>للاعتمادات</w:t>
      </w:r>
      <w:proofErr w:type="spellEnd"/>
      <w:r w:rsidRPr="00BC54D7">
        <w:rPr>
          <w:rFonts w:hint="cs"/>
          <w:b/>
          <w:bCs/>
          <w:rtl/>
          <w:lang w:val="fr-CH"/>
        </w:rPr>
        <w:t xml:space="preserve"> المخصصة في الميزانية للأطفال وعلى زيادة حجمها على الصعيدين الوطني والمحلي، وبوجه خاص ضمان تلقي الوزارة المعنية الموارد المالية والبشرية الكافية لقيامها بأعمالها المتعلقة بالأطفال. وتوصي اللجنة الدولة الطرف أيضاً بالأخذ بنظام تتبع الميزانية فيما يتعلق بحقوق الطفل بهدف رصد اعتمادات الميزانية المخصصة للأطفال والتماس المساعدة التقنية لهذا الغرض من عدة جهات، من ضمنها اليونيسيف. وفي هذا الخصوص تشير اللجنة إلى التوصيات التي اعتمدتها عقب يوم المناقشة العامة في عام 2007 حول موضوع "الموارد المخصصة لإعمال حقوق الطفل </w:t>
      </w:r>
      <w:r w:rsidR="00F7108E">
        <w:rPr>
          <w:rFonts w:hint="cs"/>
          <w:b/>
          <w:bCs/>
          <w:rtl/>
          <w:lang w:val="fr-CH"/>
        </w:rPr>
        <w:t>-</w:t>
      </w:r>
      <w:r w:rsidRPr="00BC54D7">
        <w:rPr>
          <w:rFonts w:hint="cs"/>
          <w:b/>
          <w:bCs/>
          <w:rtl/>
          <w:lang w:val="fr-CH"/>
        </w:rPr>
        <w:t xml:space="preserve"> مسؤولية الدول".</w:t>
      </w:r>
    </w:p>
    <w:p w:rsidR="00EE06A7" w:rsidRPr="00F7108E" w:rsidRDefault="00EE06A7" w:rsidP="00F7108E">
      <w:pPr>
        <w:pStyle w:val="H23GA"/>
        <w:rPr>
          <w:rFonts w:hint="cs"/>
          <w:szCs w:val="20"/>
          <w:rtl/>
        </w:rPr>
      </w:pPr>
      <w:r w:rsidRPr="00BC54D7">
        <w:rPr>
          <w:rFonts w:hint="cs"/>
          <w:rtl/>
          <w:lang w:val="fr-CH"/>
        </w:rPr>
        <w:tab/>
      </w:r>
      <w:r w:rsidRPr="00BC54D7">
        <w:rPr>
          <w:rFonts w:hint="cs"/>
          <w:rtl/>
          <w:lang w:val="fr-CH"/>
        </w:rPr>
        <w:tab/>
        <w:t>جمع البيانات</w:t>
      </w:r>
    </w:p>
    <w:p w:rsidR="00EE06A7" w:rsidRPr="00BC54D7" w:rsidRDefault="00EE06A7" w:rsidP="00F7108E">
      <w:pPr>
        <w:pStyle w:val="SingleTxtGA"/>
        <w:rPr>
          <w:rFonts w:hint="cs"/>
          <w:rtl/>
          <w:lang w:val="fr-CH"/>
        </w:rPr>
      </w:pPr>
      <w:r w:rsidRPr="00BC54D7">
        <w:rPr>
          <w:rFonts w:hint="cs"/>
          <w:rtl/>
          <w:lang w:val="fr-CH"/>
        </w:rPr>
        <w:t>20-</w:t>
      </w:r>
      <w:r w:rsidRPr="00BC54D7">
        <w:rPr>
          <w:rFonts w:hint="cs"/>
          <w:rtl/>
          <w:lang w:val="fr-CH"/>
        </w:rPr>
        <w:tab/>
        <w:t>تلاحظ اللجنة أن معهد الدراسات الإحصائية والاقتصادية لبوروندي أنشأ قاعدة بيانات اجتماعية واقتصادية، لكنها تشعر بالقلق إزاء عدم كفاية قاعدة البيانات الحالية المتعلقة بالأطفال بوجه عام، ولا</w:t>
      </w:r>
      <w:r w:rsidR="00F7108E">
        <w:rPr>
          <w:rFonts w:hint="cs"/>
          <w:rtl/>
          <w:lang w:val="fr-CH"/>
        </w:rPr>
        <w:t xml:space="preserve"> </w:t>
      </w:r>
      <w:r w:rsidRPr="00BC54D7">
        <w:rPr>
          <w:rFonts w:hint="cs"/>
          <w:rtl/>
          <w:lang w:val="fr-CH"/>
        </w:rPr>
        <w:t xml:space="preserve">سيما البيانات المتعلقة بالأطفال الذين </w:t>
      </w:r>
      <w:r w:rsidR="00F7108E">
        <w:rPr>
          <w:rFonts w:hint="cs"/>
          <w:rtl/>
          <w:lang w:val="fr-CH"/>
        </w:rPr>
        <w:t xml:space="preserve">يعانون من الضعف. </w:t>
      </w:r>
    </w:p>
    <w:p w:rsidR="00EE06A7" w:rsidRPr="00BC54D7" w:rsidRDefault="00EE06A7" w:rsidP="00544EB3">
      <w:pPr>
        <w:pStyle w:val="SingleTxtGA"/>
        <w:rPr>
          <w:rFonts w:hint="cs"/>
          <w:b/>
          <w:bCs/>
          <w:rtl/>
          <w:lang w:val="fr-CH"/>
        </w:rPr>
      </w:pPr>
      <w:r w:rsidRPr="00BC54D7">
        <w:rPr>
          <w:rFonts w:hint="cs"/>
          <w:rtl/>
          <w:lang w:val="fr-CH"/>
        </w:rPr>
        <w:t>21-</w:t>
      </w:r>
      <w:r w:rsidRPr="00BC54D7">
        <w:rPr>
          <w:rFonts w:hint="cs"/>
          <w:rtl/>
          <w:lang w:val="fr-CH"/>
        </w:rPr>
        <w:tab/>
      </w:r>
      <w:r w:rsidRPr="00BC54D7">
        <w:rPr>
          <w:rFonts w:hint="cs"/>
          <w:b/>
          <w:bCs/>
          <w:rtl/>
          <w:lang w:val="fr-CH"/>
        </w:rPr>
        <w:t xml:space="preserve">تشجع اللجنة الدولة الطرف على مواصلة تعزيز نظامها الخاص بجمع البيانات بدعم من شركائها وعلى استخدام هذه البيانات </w:t>
      </w:r>
      <w:r w:rsidR="00F7108E">
        <w:rPr>
          <w:rFonts w:hint="cs"/>
          <w:b/>
          <w:bCs/>
          <w:rtl/>
          <w:lang w:val="fr-CH"/>
        </w:rPr>
        <w:t xml:space="preserve">كأساس </w:t>
      </w:r>
      <w:r w:rsidRPr="00BC54D7">
        <w:rPr>
          <w:rFonts w:hint="cs"/>
          <w:b/>
          <w:bCs/>
          <w:rtl/>
          <w:lang w:val="fr-CH"/>
        </w:rPr>
        <w:t xml:space="preserve">لتقييم التقدم المحرز في إعمال حقوق الطفل </w:t>
      </w:r>
      <w:r w:rsidR="00F7108E">
        <w:rPr>
          <w:rFonts w:hint="cs"/>
          <w:b/>
          <w:bCs/>
          <w:rtl/>
          <w:lang w:val="fr-CH"/>
        </w:rPr>
        <w:t>و</w:t>
      </w:r>
      <w:r w:rsidR="00544EB3">
        <w:rPr>
          <w:rFonts w:hint="cs"/>
          <w:b/>
          <w:bCs/>
          <w:rtl/>
          <w:lang w:val="fr-CH"/>
        </w:rPr>
        <w:t>ل</w:t>
      </w:r>
      <w:r w:rsidRPr="00BC54D7">
        <w:rPr>
          <w:rFonts w:hint="cs"/>
          <w:b/>
          <w:bCs/>
          <w:rtl/>
          <w:lang w:val="fr-CH"/>
        </w:rPr>
        <w:t xml:space="preserve">لمساعدة على وضع سياسات لتنفيذ الاتفاقية. وينبغي أن تتأكد الدولة الطرف من أن المعلومات التي يجري جمعها تتضمن بيانات محدَّثة بشأن مجموعة واسعة من </w:t>
      </w:r>
      <w:r w:rsidR="00F7108E">
        <w:rPr>
          <w:rFonts w:hint="cs"/>
          <w:b/>
          <w:bCs/>
          <w:rtl/>
          <w:lang w:val="fr-CH"/>
        </w:rPr>
        <w:t xml:space="preserve">الفئات الضعيفة، بمن فيها </w:t>
      </w:r>
      <w:r w:rsidRPr="00BC54D7">
        <w:rPr>
          <w:rFonts w:hint="cs"/>
          <w:b/>
          <w:bCs/>
          <w:rtl/>
          <w:lang w:val="fr-CH"/>
        </w:rPr>
        <w:t xml:space="preserve">الأطفال المحاربون </w:t>
      </w:r>
      <w:r w:rsidR="00F7108E">
        <w:rPr>
          <w:rFonts w:hint="cs"/>
          <w:b/>
          <w:bCs/>
          <w:rtl/>
          <w:lang w:val="fr-CH"/>
        </w:rPr>
        <w:t xml:space="preserve">سابقاً </w:t>
      </w:r>
      <w:r w:rsidRPr="00BC54D7">
        <w:rPr>
          <w:rFonts w:hint="cs"/>
          <w:b/>
          <w:bCs/>
          <w:rtl/>
          <w:lang w:val="fr-CH"/>
        </w:rPr>
        <w:t>والأطفال الذين يعانون من الفقر وأطفال الشوارع والأطفال العمال. وتوصي اللجنة أيضاً بالتماس المساعدة التقنية من جهات، من ضمنها اليونيسيف.</w:t>
      </w:r>
    </w:p>
    <w:p w:rsidR="00EE06A7" w:rsidRPr="00F7108E" w:rsidRDefault="00EE06A7" w:rsidP="00F7108E">
      <w:pPr>
        <w:pStyle w:val="H23GA"/>
        <w:rPr>
          <w:rFonts w:hint="cs"/>
          <w:szCs w:val="20"/>
          <w:rtl/>
        </w:rPr>
      </w:pPr>
      <w:r w:rsidRPr="00BC54D7">
        <w:rPr>
          <w:rFonts w:hint="cs"/>
          <w:rtl/>
          <w:lang w:val="fr-CH"/>
        </w:rPr>
        <w:tab/>
      </w:r>
      <w:r w:rsidRPr="00BC54D7">
        <w:rPr>
          <w:rFonts w:hint="cs"/>
          <w:rtl/>
          <w:lang w:val="fr-CH"/>
        </w:rPr>
        <w:tab/>
        <w:t>النشر والتوعية</w:t>
      </w:r>
    </w:p>
    <w:p w:rsidR="00EE06A7" w:rsidRPr="00BC54D7" w:rsidRDefault="00EE06A7" w:rsidP="00F7108E">
      <w:pPr>
        <w:pStyle w:val="SingleTxtGA"/>
        <w:rPr>
          <w:rFonts w:hint="cs"/>
          <w:rtl/>
          <w:lang w:val="fr-CH"/>
        </w:rPr>
      </w:pPr>
      <w:r w:rsidRPr="00BC54D7">
        <w:rPr>
          <w:rFonts w:hint="cs"/>
          <w:rtl/>
          <w:lang w:val="fr-CH"/>
        </w:rPr>
        <w:t>22-</w:t>
      </w:r>
      <w:r w:rsidRPr="00BC54D7">
        <w:rPr>
          <w:rFonts w:hint="cs"/>
          <w:rtl/>
          <w:lang w:val="fr-CH"/>
        </w:rPr>
        <w:tab/>
        <w:t xml:space="preserve">تلاحظ اللجنة بتقدير وجود حملات للتنبيه والتوعية فيما يتعلق بحقوق الطفل، لكنها تأسف لأن الجهود المبذولة لتعزيز الاتفاقية تقتصر على المناطق الحضرية. </w:t>
      </w:r>
    </w:p>
    <w:p w:rsidR="00EE06A7" w:rsidRPr="00BC54D7" w:rsidRDefault="00EE06A7" w:rsidP="00F7108E">
      <w:pPr>
        <w:pStyle w:val="SingleTxtGA"/>
        <w:rPr>
          <w:rFonts w:hint="cs"/>
          <w:b/>
          <w:bCs/>
          <w:rtl/>
          <w:lang w:val="fr-CH"/>
        </w:rPr>
      </w:pPr>
      <w:r w:rsidRPr="00BC54D7">
        <w:rPr>
          <w:rFonts w:hint="cs"/>
          <w:rtl/>
          <w:lang w:val="fr-CH"/>
        </w:rPr>
        <w:t>23-</w:t>
      </w:r>
      <w:r w:rsidRPr="00BC54D7">
        <w:rPr>
          <w:rFonts w:hint="cs"/>
          <w:rtl/>
          <w:lang w:val="fr-CH"/>
        </w:rPr>
        <w:tab/>
      </w:r>
      <w:r w:rsidRPr="00BC54D7">
        <w:rPr>
          <w:rFonts w:hint="cs"/>
          <w:b/>
          <w:bCs/>
          <w:rtl/>
          <w:lang w:val="fr-CH"/>
        </w:rPr>
        <w:t xml:space="preserve">توصي اللجنة الدولة الطرف بتوسيع نطاق حملات التوعية التي تنظمها لتشمل فئات السكان التي تعيش خارج المناطق الحضرية. وتحث اللجنة الدولة الطرف على مضاعفة جهودها لضمان </w:t>
      </w:r>
      <w:r w:rsidR="00F7108E">
        <w:rPr>
          <w:rFonts w:hint="cs"/>
          <w:b/>
          <w:bCs/>
          <w:rtl/>
          <w:lang w:val="fr-CH"/>
        </w:rPr>
        <w:t xml:space="preserve">نشر المعرفة </w:t>
      </w:r>
      <w:r w:rsidRPr="00BC54D7">
        <w:rPr>
          <w:rFonts w:hint="cs"/>
          <w:b/>
          <w:bCs/>
          <w:rtl/>
          <w:lang w:val="fr-CH"/>
        </w:rPr>
        <w:t xml:space="preserve">بأحكام الاتفاقية على نطاق واسع </w:t>
      </w:r>
      <w:r w:rsidR="00F7108E">
        <w:rPr>
          <w:rFonts w:hint="cs"/>
          <w:b/>
          <w:bCs/>
          <w:rtl/>
          <w:lang w:val="fr-CH"/>
        </w:rPr>
        <w:t xml:space="preserve">وفهمها وقبولها </w:t>
      </w:r>
      <w:r w:rsidRPr="00BC54D7">
        <w:rPr>
          <w:rFonts w:hint="cs"/>
          <w:b/>
          <w:bCs/>
          <w:rtl/>
          <w:lang w:val="fr-CH"/>
        </w:rPr>
        <w:t xml:space="preserve">في أوساط البالغين والأطفال على السواء. </w:t>
      </w:r>
    </w:p>
    <w:p w:rsidR="00EE06A7" w:rsidRPr="00F7108E" w:rsidRDefault="00EE06A7" w:rsidP="00F7108E">
      <w:pPr>
        <w:pStyle w:val="H23GA"/>
        <w:rPr>
          <w:rFonts w:hint="cs"/>
          <w:szCs w:val="20"/>
          <w:rtl/>
        </w:rPr>
      </w:pPr>
      <w:r w:rsidRPr="00BC54D7">
        <w:rPr>
          <w:rFonts w:hint="cs"/>
          <w:rtl/>
          <w:lang w:val="fr-CH"/>
        </w:rPr>
        <w:tab/>
      </w:r>
      <w:r w:rsidRPr="00BC54D7">
        <w:rPr>
          <w:rFonts w:hint="cs"/>
          <w:rtl/>
          <w:lang w:val="fr-CH"/>
        </w:rPr>
        <w:tab/>
        <w:t>التدريب</w:t>
      </w:r>
    </w:p>
    <w:p w:rsidR="00EE06A7" w:rsidRPr="00BC54D7" w:rsidRDefault="00EE06A7" w:rsidP="00F7108E">
      <w:pPr>
        <w:pStyle w:val="SingleTxtGA"/>
        <w:rPr>
          <w:rFonts w:hint="cs"/>
          <w:rtl/>
          <w:lang w:val="fr-CH"/>
        </w:rPr>
      </w:pPr>
      <w:r w:rsidRPr="00BC54D7">
        <w:rPr>
          <w:rFonts w:hint="cs"/>
          <w:rtl/>
          <w:lang w:val="fr-CH"/>
        </w:rPr>
        <w:t>24-</w:t>
      </w:r>
      <w:r w:rsidRPr="00BC54D7">
        <w:rPr>
          <w:rFonts w:hint="cs"/>
          <w:rtl/>
          <w:lang w:val="fr-CH"/>
        </w:rPr>
        <w:tab/>
        <w:t>تلاحظ اللجنة بقلق أن التدريب المتاح، لمجموعة فئات، من بينها موظفو إنفاذ القانون، وأعضاء الجهاز القضائي، والمدرسون، ووسائط الإعلام، والعاملون في مجال الرعاية الصحية، والعاملون في مؤسسات رعاية الطفل والأُسر البديلة لا يزال غير كافٍ.</w:t>
      </w:r>
    </w:p>
    <w:p w:rsidR="00EE06A7" w:rsidRPr="00BC54D7" w:rsidRDefault="00EE06A7" w:rsidP="00BC54D7">
      <w:pPr>
        <w:pStyle w:val="SingleTxtGA"/>
        <w:rPr>
          <w:rFonts w:hint="cs"/>
          <w:b/>
          <w:bCs/>
          <w:rtl/>
          <w:lang w:val="fr-CH"/>
        </w:rPr>
      </w:pPr>
      <w:r w:rsidRPr="00BC54D7">
        <w:rPr>
          <w:rFonts w:hint="cs"/>
          <w:rtl/>
          <w:lang w:val="fr-CH"/>
        </w:rPr>
        <w:t>25-</w:t>
      </w:r>
      <w:r w:rsidRPr="00BC54D7">
        <w:rPr>
          <w:rFonts w:hint="cs"/>
          <w:rtl/>
          <w:lang w:val="fr-CH"/>
        </w:rPr>
        <w:tab/>
      </w:r>
      <w:r w:rsidRPr="00BC54D7">
        <w:rPr>
          <w:rFonts w:hint="cs"/>
          <w:b/>
          <w:bCs/>
          <w:rtl/>
          <w:lang w:val="fr-CH"/>
        </w:rPr>
        <w:t>توصي اللجنة بتوفير تدريب منهجي بشأن الاتفاقية لجميع فئات المهنيين الذين يعملون لصالح الأطفال ومعهم، بمن فيهم موظفو إنفاذ القانون وأعضاء الجهاز القضائي والمدرسون ووسائط الإعلام والعاملون في مجال الرعاية الصحية والعاملون في مؤسسات رعاية الطفل والأُسر البديلة.</w:t>
      </w:r>
    </w:p>
    <w:p w:rsidR="00EE06A7" w:rsidRPr="00BC54D7" w:rsidRDefault="00EE06A7" w:rsidP="00F7108E">
      <w:pPr>
        <w:pStyle w:val="H23GA"/>
        <w:rPr>
          <w:rFonts w:hint="cs"/>
          <w:rtl/>
          <w:lang w:val="fr-CH"/>
        </w:rPr>
      </w:pPr>
      <w:r w:rsidRPr="00BC54D7">
        <w:rPr>
          <w:rFonts w:hint="cs"/>
          <w:rtl/>
          <w:lang w:val="fr-CH"/>
        </w:rPr>
        <w:tab/>
      </w:r>
      <w:r w:rsidRPr="00BC54D7">
        <w:rPr>
          <w:rFonts w:hint="cs"/>
          <w:rtl/>
          <w:lang w:val="fr-CH"/>
        </w:rPr>
        <w:tab/>
        <w:t>التعاون مع المجتمع المدني</w:t>
      </w:r>
    </w:p>
    <w:p w:rsidR="00EE06A7" w:rsidRPr="00BC54D7" w:rsidRDefault="00EE06A7" w:rsidP="00BC54D7">
      <w:pPr>
        <w:pStyle w:val="SingleTxtGA"/>
        <w:rPr>
          <w:rFonts w:hint="cs"/>
          <w:rtl/>
          <w:lang w:val="fr-CH"/>
        </w:rPr>
      </w:pPr>
      <w:r w:rsidRPr="00BC54D7">
        <w:rPr>
          <w:rFonts w:hint="cs"/>
          <w:rtl/>
          <w:lang w:val="fr-CH"/>
        </w:rPr>
        <w:t>26-</w:t>
      </w:r>
      <w:r w:rsidRPr="00BC54D7">
        <w:rPr>
          <w:rFonts w:hint="cs"/>
          <w:rtl/>
          <w:lang w:val="fr-CH"/>
        </w:rPr>
        <w:tab/>
        <w:t>تلاحظ اللجنة المعلومات التي قدمتها الدولة الطرف بشأن مشاركة المجتمع المدني في إعداد سياسات وطنية تتعلق بحقوق الطفل، بيد أنها تعرب عن قلقها لأن منظمات المجتمع المدني لم تشارك في متابعة الملاحظات الختامية السابقة الصادرة عن اللجنة ولم تحصل على فرص كافية لعرض آرائها أثناء إعداد التقرير الدوري الثاني للدولة الطرف.</w:t>
      </w:r>
    </w:p>
    <w:p w:rsidR="00EE06A7" w:rsidRPr="00BC54D7" w:rsidRDefault="00EE06A7" w:rsidP="00BC54D7">
      <w:pPr>
        <w:pStyle w:val="SingleTxtGA"/>
        <w:rPr>
          <w:rFonts w:hint="cs"/>
          <w:b/>
          <w:bCs/>
          <w:rtl/>
          <w:lang w:val="fr-CH"/>
        </w:rPr>
      </w:pPr>
      <w:r w:rsidRPr="00BC54D7">
        <w:rPr>
          <w:rFonts w:hint="cs"/>
          <w:rtl/>
          <w:lang w:val="fr-CH"/>
        </w:rPr>
        <w:t>27-</w:t>
      </w:r>
      <w:r w:rsidRPr="00BC54D7">
        <w:rPr>
          <w:rFonts w:hint="cs"/>
          <w:rtl/>
          <w:lang w:val="fr-CH"/>
        </w:rPr>
        <w:tab/>
      </w:r>
      <w:r w:rsidRPr="00BC54D7">
        <w:rPr>
          <w:rFonts w:hint="cs"/>
          <w:b/>
          <w:bCs/>
          <w:rtl/>
          <w:lang w:val="fr-CH"/>
        </w:rPr>
        <w:t>توصي اللجنة الدولة الطرف بمواصلة وزيادة تعزيز تعاونها مع المجتمع المدني وتوسيع نطاق التعاون لكي يشمل جميع المجالات المتصلة بتعزيز وحماية حقوق الطفل. كما توصي اللجنة الدولة الطرف بتشجيع المشاركة النشطة والمنتظمة للمجتمع المدني، بما فيه المنظمات غير الحكومية</w:t>
      </w:r>
      <w:r w:rsidR="00F7108E">
        <w:rPr>
          <w:rFonts w:hint="cs"/>
          <w:b/>
          <w:bCs/>
          <w:rtl/>
          <w:lang w:val="fr-CH"/>
        </w:rPr>
        <w:t>،</w:t>
      </w:r>
      <w:r w:rsidRPr="00BC54D7">
        <w:rPr>
          <w:rFonts w:hint="cs"/>
          <w:b/>
          <w:bCs/>
          <w:rtl/>
          <w:lang w:val="fr-CH"/>
        </w:rPr>
        <w:t xml:space="preserve"> في تعزيز</w:t>
      </w:r>
      <w:r w:rsidR="00F7108E">
        <w:rPr>
          <w:rFonts w:hint="cs"/>
          <w:b/>
          <w:bCs/>
          <w:rtl/>
          <w:lang w:val="fr-CH"/>
        </w:rPr>
        <w:t xml:space="preserve"> حقوق الطفل، بما في ذلك مشاركته</w:t>
      </w:r>
      <w:r w:rsidRPr="00BC54D7">
        <w:rPr>
          <w:rFonts w:hint="cs"/>
          <w:b/>
          <w:bCs/>
          <w:rtl/>
          <w:lang w:val="fr-CH"/>
        </w:rPr>
        <w:t xml:space="preserve"> في إعداد تقاريرها الدورية ومتابعة الملاحظات الختامية. </w:t>
      </w:r>
    </w:p>
    <w:p w:rsidR="00EE06A7" w:rsidRPr="00F7108E" w:rsidRDefault="00EE06A7" w:rsidP="00F7108E">
      <w:pPr>
        <w:pStyle w:val="H23GA"/>
        <w:rPr>
          <w:rFonts w:hint="cs"/>
          <w:szCs w:val="20"/>
          <w:rtl/>
        </w:rPr>
      </w:pPr>
      <w:r w:rsidRPr="00BC54D7">
        <w:rPr>
          <w:rFonts w:hint="cs"/>
          <w:rtl/>
          <w:lang w:val="fr-CH"/>
        </w:rPr>
        <w:tab/>
      </w:r>
      <w:r w:rsidRPr="00BC54D7">
        <w:rPr>
          <w:rFonts w:hint="cs"/>
          <w:rtl/>
          <w:lang w:val="fr-CH"/>
        </w:rPr>
        <w:tab/>
        <w:t>التعاون الدولي</w:t>
      </w:r>
    </w:p>
    <w:p w:rsidR="00EE06A7" w:rsidRPr="00BC54D7" w:rsidRDefault="00EE06A7" w:rsidP="00BC54D7">
      <w:pPr>
        <w:pStyle w:val="SingleTxtGA"/>
        <w:rPr>
          <w:rFonts w:hint="cs"/>
          <w:rtl/>
          <w:lang w:val="fr-CH"/>
        </w:rPr>
      </w:pPr>
      <w:r w:rsidRPr="00BC54D7">
        <w:rPr>
          <w:rFonts w:hint="cs"/>
          <w:rtl/>
          <w:lang w:val="fr-CH"/>
        </w:rPr>
        <w:t>28</w:t>
      </w:r>
      <w:r w:rsidRPr="00BC54D7">
        <w:rPr>
          <w:rFonts w:hint="cs"/>
          <w:b/>
          <w:bCs/>
          <w:rtl/>
          <w:lang w:val="fr-CH"/>
        </w:rPr>
        <w:t>-</w:t>
      </w:r>
      <w:r w:rsidRPr="00BC54D7">
        <w:rPr>
          <w:rFonts w:hint="cs"/>
          <w:b/>
          <w:bCs/>
          <w:rtl/>
          <w:lang w:val="fr-CH"/>
        </w:rPr>
        <w:tab/>
      </w:r>
      <w:r w:rsidRPr="00544EB3">
        <w:rPr>
          <w:rFonts w:hint="cs"/>
          <w:b/>
          <w:bCs/>
          <w:rtl/>
          <w:lang w:val="fr-CH"/>
        </w:rPr>
        <w:t>تلاحظ اللجنة بقلق اعتماد الدولة الطرف الشديد على التعاون الدولي عن طريق دعم الميزانية والدعم البرنامجي على السواء وتشجع كل من الجهات المانحة والدولة الطرف على ضمان توفير الموارد المالية والتقنية المناسبة لتنفيذ الاتفاقية.</w:t>
      </w:r>
    </w:p>
    <w:p w:rsidR="00EE06A7" w:rsidRPr="00BC54D7" w:rsidRDefault="00EE06A7" w:rsidP="00CD5C50">
      <w:pPr>
        <w:pStyle w:val="H1GA"/>
        <w:rPr>
          <w:rFonts w:hint="cs"/>
          <w:rtl/>
          <w:lang w:val="fr-CH"/>
        </w:rPr>
      </w:pPr>
      <w:r w:rsidRPr="00BC54D7">
        <w:rPr>
          <w:rFonts w:hint="cs"/>
          <w:rtl/>
          <w:lang w:val="fr-CH"/>
        </w:rPr>
        <w:tab/>
        <w:t>2-</w:t>
      </w:r>
      <w:r w:rsidRPr="00BC54D7">
        <w:rPr>
          <w:rFonts w:hint="cs"/>
          <w:rtl/>
          <w:lang w:val="fr-CH"/>
        </w:rPr>
        <w:tab/>
        <w:t>المبادئ العامة (المواد</w:t>
      </w:r>
      <w:r w:rsidR="00CD5C50">
        <w:rPr>
          <w:rFonts w:hint="cs"/>
          <w:rtl/>
          <w:lang w:val="fr-CH"/>
        </w:rPr>
        <w:t xml:space="preserve"> 2، و3،</w:t>
      </w:r>
      <w:r w:rsidRPr="00BC54D7">
        <w:rPr>
          <w:rFonts w:hint="cs"/>
          <w:rtl/>
          <w:lang w:val="fr-CH"/>
        </w:rPr>
        <w:t xml:space="preserve"> و6، و12 من الاتفاقية)</w:t>
      </w:r>
    </w:p>
    <w:p w:rsidR="00EE06A7" w:rsidRPr="00F7108E" w:rsidRDefault="00F7108E" w:rsidP="00F7108E">
      <w:pPr>
        <w:pStyle w:val="H23GA"/>
        <w:rPr>
          <w:rFonts w:hint="cs"/>
          <w:szCs w:val="20"/>
          <w:rtl/>
        </w:rPr>
      </w:pPr>
      <w:r>
        <w:rPr>
          <w:rFonts w:hint="cs"/>
          <w:rtl/>
          <w:lang w:val="fr-CH"/>
        </w:rPr>
        <w:tab/>
      </w:r>
      <w:r>
        <w:rPr>
          <w:rFonts w:hint="cs"/>
          <w:rtl/>
          <w:lang w:val="fr-CH"/>
        </w:rPr>
        <w:tab/>
        <w:t>عدم التمييز</w:t>
      </w:r>
    </w:p>
    <w:p w:rsidR="00EE06A7" w:rsidRPr="00BC54D7" w:rsidRDefault="00EE06A7" w:rsidP="00F7108E">
      <w:pPr>
        <w:pStyle w:val="SingleTxtGA"/>
        <w:rPr>
          <w:rFonts w:hint="cs"/>
          <w:rtl/>
          <w:lang w:val="fr-CH"/>
        </w:rPr>
      </w:pPr>
      <w:r w:rsidRPr="00BC54D7">
        <w:rPr>
          <w:rFonts w:hint="cs"/>
          <w:rtl/>
          <w:lang w:val="fr-CH"/>
        </w:rPr>
        <w:t>29-</w:t>
      </w:r>
      <w:r w:rsidRPr="00BC54D7">
        <w:rPr>
          <w:rFonts w:hint="cs"/>
          <w:rtl/>
          <w:lang w:val="fr-CH"/>
        </w:rPr>
        <w:tab/>
        <w:t xml:space="preserve">تشير اللجنة كتطور إيجابي إلى أن المادة 22 من الدستور تتضمن مبدأ عدم التمييز. لكنها لا تزال تشعر بالقلق </w:t>
      </w:r>
      <w:r w:rsidR="00F7108E">
        <w:rPr>
          <w:rFonts w:hint="cs"/>
          <w:rtl/>
          <w:lang w:val="fr-CH"/>
        </w:rPr>
        <w:t xml:space="preserve">لانتشار </w:t>
      </w:r>
      <w:r w:rsidRPr="00BC54D7">
        <w:rPr>
          <w:rFonts w:hint="cs"/>
          <w:rtl/>
          <w:lang w:val="fr-CH"/>
        </w:rPr>
        <w:t xml:space="preserve">التمييز الفعلي تجاه الأطفال </w:t>
      </w:r>
      <w:r w:rsidR="00F7108E">
        <w:rPr>
          <w:rFonts w:hint="cs"/>
          <w:rtl/>
          <w:lang w:val="fr-CH"/>
        </w:rPr>
        <w:t xml:space="preserve">والتسامح إزاءه </w:t>
      </w:r>
      <w:r w:rsidRPr="00BC54D7">
        <w:rPr>
          <w:rFonts w:hint="cs"/>
          <w:rtl/>
          <w:lang w:val="fr-CH"/>
        </w:rPr>
        <w:t xml:space="preserve">في الدولة الطرف، ولا سيما </w:t>
      </w:r>
      <w:r w:rsidR="00F7108E">
        <w:rPr>
          <w:rFonts w:hint="cs"/>
          <w:rtl/>
          <w:lang w:val="fr-CH"/>
        </w:rPr>
        <w:t xml:space="preserve">التمييز </w:t>
      </w:r>
      <w:r w:rsidRPr="00BC54D7">
        <w:rPr>
          <w:rFonts w:hint="cs"/>
          <w:rtl/>
          <w:lang w:val="fr-CH"/>
        </w:rPr>
        <w:t xml:space="preserve">تجاه الفتيات (فيما يتعلق بالحصول على التعليم وحقوق الإرث)، والأطفال المولودين خارج </w:t>
      </w:r>
      <w:r w:rsidR="00F7108E">
        <w:rPr>
          <w:rFonts w:hint="cs"/>
          <w:rtl/>
          <w:lang w:val="fr-CH"/>
        </w:rPr>
        <w:t xml:space="preserve">إطار </w:t>
      </w:r>
      <w:r w:rsidRPr="00BC54D7">
        <w:rPr>
          <w:rFonts w:hint="cs"/>
          <w:rtl/>
          <w:lang w:val="fr-CH"/>
        </w:rPr>
        <w:t xml:space="preserve">الزوجية والأطفال </w:t>
      </w:r>
      <w:proofErr w:type="spellStart"/>
      <w:r w:rsidRPr="00F7108E">
        <w:rPr>
          <w:rFonts w:hint="cs"/>
          <w:rtl/>
          <w:lang w:val="fr-CH"/>
        </w:rPr>
        <w:t>المهق</w:t>
      </w:r>
      <w:proofErr w:type="spellEnd"/>
      <w:r w:rsidRPr="00BC54D7">
        <w:rPr>
          <w:rFonts w:hint="cs"/>
          <w:rtl/>
          <w:lang w:val="fr-CH"/>
        </w:rPr>
        <w:t xml:space="preserve">، والأطفال الذين ينتمون لأقلية </w:t>
      </w:r>
      <w:proofErr w:type="spellStart"/>
      <w:r w:rsidRPr="00BC54D7">
        <w:rPr>
          <w:rFonts w:hint="cs"/>
          <w:rtl/>
          <w:lang w:val="fr-CH"/>
        </w:rPr>
        <w:t>الباتوا</w:t>
      </w:r>
      <w:proofErr w:type="spellEnd"/>
      <w:r w:rsidRPr="00BC54D7">
        <w:rPr>
          <w:rFonts w:hint="cs"/>
          <w:rtl/>
          <w:lang w:val="fr-CH"/>
        </w:rPr>
        <w:t xml:space="preserve">، والأطفال المودعين لدى أسر </w:t>
      </w:r>
      <w:r w:rsidRPr="00BC54D7">
        <w:rPr>
          <w:rFonts w:hint="cs"/>
          <w:i/>
          <w:iCs/>
          <w:rtl/>
          <w:lang w:val="fr-CH"/>
        </w:rPr>
        <w:t>الكفالة</w:t>
      </w:r>
      <w:r w:rsidRPr="00BC54D7">
        <w:rPr>
          <w:rFonts w:hint="cs"/>
          <w:rtl/>
          <w:lang w:val="fr-CH"/>
        </w:rPr>
        <w:t>.</w:t>
      </w:r>
    </w:p>
    <w:p w:rsidR="00EE06A7" w:rsidRPr="00BC54D7" w:rsidRDefault="00EE06A7" w:rsidP="00F8788A">
      <w:pPr>
        <w:pStyle w:val="SingleTxtGA"/>
        <w:rPr>
          <w:rFonts w:hint="cs"/>
          <w:b/>
          <w:bCs/>
          <w:rtl/>
          <w:lang w:val="fr-CH"/>
        </w:rPr>
      </w:pPr>
      <w:r w:rsidRPr="00BC54D7">
        <w:rPr>
          <w:rFonts w:hint="cs"/>
          <w:rtl/>
          <w:lang w:val="fr-CH"/>
        </w:rPr>
        <w:t>30-</w:t>
      </w:r>
      <w:r w:rsidRPr="00BC54D7">
        <w:rPr>
          <w:rFonts w:hint="cs"/>
          <w:rtl/>
          <w:lang w:val="fr-CH"/>
        </w:rPr>
        <w:tab/>
      </w:r>
      <w:r w:rsidRPr="00BC54D7">
        <w:rPr>
          <w:rFonts w:hint="cs"/>
          <w:b/>
          <w:bCs/>
          <w:rtl/>
          <w:lang w:val="fr-CH"/>
        </w:rPr>
        <w:t xml:space="preserve">تحث اللجنة الدولة الطرف على مواصلة تعزيز جهودها لإلغاء جميع القوانين التمييزية من </w:t>
      </w:r>
      <w:r w:rsidR="00F7108E">
        <w:rPr>
          <w:rFonts w:hint="cs"/>
          <w:b/>
          <w:bCs/>
          <w:rtl/>
          <w:lang w:val="fr-CH"/>
        </w:rPr>
        <w:t xml:space="preserve">التشريعات والممارسة. </w:t>
      </w:r>
      <w:r w:rsidRPr="00BC54D7">
        <w:rPr>
          <w:rFonts w:hint="cs"/>
          <w:b/>
          <w:bCs/>
          <w:rtl/>
          <w:lang w:val="fr-CH"/>
        </w:rPr>
        <w:t xml:space="preserve">وبصفة خاصة، تحث اللجنة الدولة الطرف على اعتماد تشريعات بهدف ضمان </w:t>
      </w:r>
      <w:r w:rsidR="00F7108E">
        <w:rPr>
          <w:rFonts w:hint="cs"/>
          <w:b/>
          <w:bCs/>
          <w:rtl/>
          <w:lang w:val="fr-CH"/>
        </w:rPr>
        <w:t xml:space="preserve">الالتزام في </w:t>
      </w:r>
      <w:r w:rsidRPr="00BC54D7">
        <w:rPr>
          <w:rFonts w:hint="cs"/>
          <w:b/>
          <w:bCs/>
          <w:rtl/>
          <w:lang w:val="fr-CH"/>
        </w:rPr>
        <w:t xml:space="preserve">التطبيق العملي لأحكام الدستور التي تكفل مبدأ عدم التمييز </w:t>
      </w:r>
      <w:r w:rsidR="00F7108E">
        <w:rPr>
          <w:rFonts w:hint="cs"/>
          <w:b/>
          <w:bCs/>
          <w:rtl/>
          <w:lang w:val="fr-CH"/>
        </w:rPr>
        <w:t xml:space="preserve">التزاماً </w:t>
      </w:r>
      <w:r w:rsidRPr="00BC54D7">
        <w:rPr>
          <w:rFonts w:hint="cs"/>
          <w:b/>
          <w:bCs/>
          <w:rtl/>
          <w:lang w:val="fr-CH"/>
        </w:rPr>
        <w:t xml:space="preserve">كاملاً </w:t>
      </w:r>
      <w:r w:rsidR="00F7108E">
        <w:rPr>
          <w:rFonts w:hint="cs"/>
          <w:b/>
          <w:bCs/>
          <w:rtl/>
          <w:lang w:val="fr-CH"/>
        </w:rPr>
        <w:t>با</w:t>
      </w:r>
      <w:r w:rsidRPr="00BC54D7">
        <w:rPr>
          <w:rFonts w:hint="cs"/>
          <w:b/>
          <w:bCs/>
          <w:rtl/>
          <w:lang w:val="fr-CH"/>
        </w:rPr>
        <w:t xml:space="preserve">لمادة 2 من الاتفاقية. وتشجع اللجنة أيضاً الدولة الطرف على مراجعة الصكوك التشريعية </w:t>
      </w:r>
      <w:r w:rsidR="00F7108E">
        <w:rPr>
          <w:rFonts w:hint="cs"/>
          <w:b/>
          <w:bCs/>
          <w:rtl/>
          <w:lang w:val="fr-CH"/>
        </w:rPr>
        <w:t>و</w:t>
      </w:r>
      <w:r w:rsidRPr="00BC54D7">
        <w:rPr>
          <w:rFonts w:hint="cs"/>
          <w:b/>
          <w:bCs/>
          <w:rtl/>
          <w:lang w:val="fr-CH"/>
        </w:rPr>
        <w:t>اعتماد استراتيجية شاملة، بما في ذلك التوعية</w:t>
      </w:r>
      <w:r w:rsidR="00F7108E">
        <w:rPr>
          <w:rFonts w:hint="cs"/>
          <w:b/>
          <w:bCs/>
          <w:rtl/>
          <w:lang w:val="fr-CH"/>
        </w:rPr>
        <w:t>،</w:t>
      </w:r>
      <w:r w:rsidRPr="00BC54D7">
        <w:rPr>
          <w:rFonts w:hint="cs"/>
          <w:b/>
          <w:bCs/>
          <w:rtl/>
          <w:lang w:val="fr-CH"/>
        </w:rPr>
        <w:t xml:space="preserve"> للقضاء على التمييز </w:t>
      </w:r>
      <w:r w:rsidR="00F7108E">
        <w:rPr>
          <w:rFonts w:hint="cs"/>
          <w:b/>
          <w:bCs/>
          <w:rtl/>
          <w:lang w:val="fr-CH"/>
        </w:rPr>
        <w:t xml:space="preserve">لأي سبب </w:t>
      </w:r>
      <w:r w:rsidRPr="00BC54D7">
        <w:rPr>
          <w:rFonts w:hint="cs"/>
          <w:b/>
          <w:bCs/>
          <w:rtl/>
          <w:lang w:val="fr-CH"/>
        </w:rPr>
        <w:t xml:space="preserve">ضد جميع الفئات الضعيفة، ولا سيما الفتيات </w:t>
      </w:r>
      <w:r w:rsidR="00F8788A">
        <w:rPr>
          <w:rFonts w:hint="cs"/>
          <w:b/>
          <w:bCs/>
          <w:rtl/>
          <w:lang w:val="fr-CH"/>
        </w:rPr>
        <w:t>(</w:t>
      </w:r>
      <w:r w:rsidRPr="00BC54D7">
        <w:rPr>
          <w:rFonts w:hint="cs"/>
          <w:b/>
          <w:bCs/>
          <w:rtl/>
          <w:lang w:val="fr-CH"/>
        </w:rPr>
        <w:t xml:space="preserve">فيما يتعلق بحقوق الإرث والحصول على التعليم)، والأطفال المولودون خارج </w:t>
      </w:r>
      <w:r w:rsidR="00F8788A">
        <w:rPr>
          <w:rFonts w:hint="cs"/>
          <w:b/>
          <w:bCs/>
          <w:rtl/>
          <w:lang w:val="fr-CH"/>
        </w:rPr>
        <w:t xml:space="preserve">إطار </w:t>
      </w:r>
      <w:r w:rsidRPr="00BC54D7">
        <w:rPr>
          <w:rFonts w:hint="cs"/>
          <w:b/>
          <w:bCs/>
          <w:rtl/>
          <w:lang w:val="fr-CH"/>
        </w:rPr>
        <w:t xml:space="preserve">الزوجية، والأطفال </w:t>
      </w:r>
      <w:proofErr w:type="spellStart"/>
      <w:r w:rsidRPr="00BC54D7">
        <w:rPr>
          <w:rFonts w:hint="cs"/>
          <w:b/>
          <w:bCs/>
          <w:rtl/>
          <w:lang w:val="fr-CH"/>
        </w:rPr>
        <w:t>المهق</w:t>
      </w:r>
      <w:proofErr w:type="spellEnd"/>
      <w:r w:rsidRPr="00BC54D7">
        <w:rPr>
          <w:rFonts w:hint="cs"/>
          <w:b/>
          <w:bCs/>
          <w:rtl/>
          <w:lang w:val="fr-CH"/>
        </w:rPr>
        <w:t xml:space="preserve">، والأطفال الذين ينتمون إلى أقلية </w:t>
      </w:r>
      <w:proofErr w:type="spellStart"/>
      <w:r w:rsidRPr="00BC54D7">
        <w:rPr>
          <w:rFonts w:hint="cs"/>
          <w:b/>
          <w:bCs/>
          <w:rtl/>
          <w:lang w:val="fr-CH"/>
        </w:rPr>
        <w:t>الباتوا</w:t>
      </w:r>
      <w:proofErr w:type="spellEnd"/>
      <w:r w:rsidRPr="00BC54D7">
        <w:rPr>
          <w:rFonts w:hint="cs"/>
          <w:b/>
          <w:bCs/>
          <w:rtl/>
          <w:lang w:val="fr-CH"/>
        </w:rPr>
        <w:t xml:space="preserve"> والأطفال المودعون لدى أسر </w:t>
      </w:r>
      <w:r w:rsidRPr="00BC54D7">
        <w:rPr>
          <w:rFonts w:hint="cs"/>
          <w:b/>
          <w:bCs/>
          <w:i/>
          <w:iCs/>
          <w:rtl/>
          <w:lang w:val="fr-CH"/>
        </w:rPr>
        <w:t>الكفالة</w:t>
      </w:r>
      <w:r w:rsidRPr="00BC54D7">
        <w:rPr>
          <w:rFonts w:hint="cs"/>
          <w:b/>
          <w:bCs/>
          <w:rtl/>
          <w:lang w:val="fr-CH"/>
        </w:rPr>
        <w:t>.</w:t>
      </w:r>
    </w:p>
    <w:p w:rsidR="00EE06A7" w:rsidRPr="00BC54D7" w:rsidRDefault="00EE06A7" w:rsidP="00D91A51">
      <w:pPr>
        <w:pStyle w:val="H23GA"/>
        <w:rPr>
          <w:rFonts w:hint="cs"/>
          <w:rtl/>
          <w:lang w:val="fr-CH"/>
        </w:rPr>
      </w:pPr>
      <w:r w:rsidRPr="00BC54D7">
        <w:rPr>
          <w:rFonts w:hint="cs"/>
          <w:rtl/>
          <w:lang w:val="fr-CH"/>
        </w:rPr>
        <w:tab/>
      </w:r>
      <w:r w:rsidRPr="00BC54D7">
        <w:rPr>
          <w:rFonts w:hint="cs"/>
          <w:rtl/>
          <w:lang w:val="fr-CH"/>
        </w:rPr>
        <w:tab/>
        <w:t xml:space="preserve">مصالح </w:t>
      </w:r>
      <w:r w:rsidR="00D91A51">
        <w:rPr>
          <w:rFonts w:hint="cs"/>
          <w:rtl/>
          <w:lang w:val="fr-CH"/>
        </w:rPr>
        <w:t>الطفل الفضلى</w:t>
      </w:r>
    </w:p>
    <w:p w:rsidR="00EE06A7" w:rsidRPr="00BC54D7" w:rsidRDefault="00EE06A7" w:rsidP="00D91A51">
      <w:pPr>
        <w:pStyle w:val="SingleTxtGA"/>
        <w:rPr>
          <w:rFonts w:hint="cs"/>
          <w:rtl/>
          <w:lang w:val="fr-CH"/>
        </w:rPr>
      </w:pPr>
      <w:r w:rsidRPr="00BC54D7">
        <w:rPr>
          <w:rFonts w:hint="cs"/>
          <w:rtl/>
          <w:lang w:val="fr-CH"/>
        </w:rPr>
        <w:t>31-</w:t>
      </w:r>
      <w:r w:rsidRPr="00BC54D7">
        <w:rPr>
          <w:rFonts w:hint="cs"/>
          <w:rtl/>
          <w:lang w:val="fr-CH"/>
        </w:rPr>
        <w:tab/>
        <w:t xml:space="preserve">ترحب اللجنة </w:t>
      </w:r>
      <w:r w:rsidR="00D91A51">
        <w:rPr>
          <w:rFonts w:hint="cs"/>
          <w:rtl/>
          <w:lang w:val="fr-CH"/>
        </w:rPr>
        <w:t xml:space="preserve">باعتراف </w:t>
      </w:r>
      <w:r w:rsidRPr="00BC54D7">
        <w:rPr>
          <w:rFonts w:hint="cs"/>
          <w:rtl/>
          <w:lang w:val="fr-CH"/>
        </w:rPr>
        <w:t xml:space="preserve">المادة 44 من الدستور وقانون الأسرة بمبدأ </w:t>
      </w:r>
      <w:r w:rsidR="00D91A51">
        <w:rPr>
          <w:rFonts w:hint="cs"/>
          <w:rtl/>
          <w:lang w:val="fr-CH"/>
        </w:rPr>
        <w:t xml:space="preserve">مصالح الطفل الفضلى </w:t>
      </w:r>
      <w:r w:rsidRPr="00BC54D7">
        <w:rPr>
          <w:rFonts w:hint="cs"/>
          <w:rtl/>
          <w:lang w:val="fr-CH"/>
        </w:rPr>
        <w:t xml:space="preserve">فيما يتعلق بمسؤولية الأبوين. بيد أن اللجنة لا تزال تشعر بالقلق لأن مبدأ المصالح </w:t>
      </w:r>
      <w:r w:rsidR="00D91A51">
        <w:rPr>
          <w:rFonts w:hint="cs"/>
          <w:rtl/>
          <w:lang w:val="fr-CH"/>
        </w:rPr>
        <w:t xml:space="preserve">مصالح الطفل الفضلى غير مدرج في جميع </w:t>
      </w:r>
      <w:r w:rsidRPr="00BC54D7">
        <w:rPr>
          <w:rFonts w:hint="cs"/>
          <w:rtl/>
          <w:lang w:val="fr-CH"/>
        </w:rPr>
        <w:t>التشريعات الحالية المتعلقة بالطفل ولا يطبق بما يكفي من الناحية العملية، ولا سيما في القرارات القضائية والإدارية.</w:t>
      </w:r>
    </w:p>
    <w:p w:rsidR="00EE06A7" w:rsidRPr="00BC54D7" w:rsidRDefault="00EE06A7" w:rsidP="00615090">
      <w:pPr>
        <w:pStyle w:val="SingleTxtGA"/>
        <w:rPr>
          <w:rFonts w:hint="cs"/>
          <w:b/>
          <w:bCs/>
          <w:rtl/>
          <w:lang w:val="fr-CH"/>
        </w:rPr>
      </w:pPr>
      <w:r w:rsidRPr="00BC54D7">
        <w:rPr>
          <w:rFonts w:hint="cs"/>
          <w:rtl/>
          <w:lang w:val="fr-CH"/>
        </w:rPr>
        <w:t>32-</w:t>
      </w:r>
      <w:r w:rsidRPr="00BC54D7">
        <w:rPr>
          <w:rFonts w:hint="cs"/>
          <w:rtl/>
          <w:lang w:val="fr-CH"/>
        </w:rPr>
        <w:tab/>
      </w:r>
      <w:r w:rsidRPr="00BC54D7">
        <w:rPr>
          <w:rFonts w:hint="cs"/>
          <w:b/>
          <w:bCs/>
          <w:rtl/>
          <w:lang w:val="fr-CH"/>
        </w:rPr>
        <w:t xml:space="preserve">توصي اللجنة الدولة الطرف بمواصلة وتعزيز جهودها لضمان إدراج المبدأ العام لمصالح </w:t>
      </w:r>
      <w:r w:rsidR="00615090">
        <w:rPr>
          <w:rFonts w:hint="cs"/>
          <w:b/>
          <w:bCs/>
          <w:rtl/>
          <w:lang w:val="fr-CH"/>
        </w:rPr>
        <w:t xml:space="preserve">الطفل الفضلى </w:t>
      </w:r>
      <w:r w:rsidRPr="00BC54D7">
        <w:rPr>
          <w:rFonts w:hint="cs"/>
          <w:b/>
          <w:bCs/>
          <w:rtl/>
          <w:lang w:val="fr-CH"/>
        </w:rPr>
        <w:t xml:space="preserve">بشكل مناسب في جميع </w:t>
      </w:r>
      <w:r w:rsidR="00615090">
        <w:rPr>
          <w:rFonts w:hint="cs"/>
          <w:b/>
          <w:bCs/>
          <w:rtl/>
          <w:lang w:val="fr-CH"/>
        </w:rPr>
        <w:t xml:space="preserve">النصوص </w:t>
      </w:r>
      <w:r w:rsidRPr="00BC54D7">
        <w:rPr>
          <w:rFonts w:hint="cs"/>
          <w:b/>
          <w:bCs/>
          <w:rtl/>
          <w:lang w:val="fr-CH"/>
        </w:rPr>
        <w:t xml:space="preserve">القانونية، وبصفة خاصة في القرارات القضائية والإدارية وكذلك في المشاريع والبرامج والخدمات التي تؤثر في الأطفال وفقاً للمادة 3 من الاتفاقية. وتطلب اللجنة أيضاً إلى الدولة الطرف ضمان إدراج مصالح </w:t>
      </w:r>
      <w:r w:rsidR="00615090">
        <w:rPr>
          <w:rFonts w:hint="cs"/>
          <w:b/>
          <w:bCs/>
          <w:rtl/>
          <w:lang w:val="fr-CH"/>
        </w:rPr>
        <w:t xml:space="preserve">الطفل </w:t>
      </w:r>
      <w:r w:rsidRPr="00BC54D7">
        <w:rPr>
          <w:rFonts w:hint="cs"/>
          <w:b/>
          <w:bCs/>
          <w:rtl/>
          <w:lang w:val="fr-CH"/>
        </w:rPr>
        <w:t>الفضلى في جميع ع</w:t>
      </w:r>
      <w:r w:rsidR="00615090">
        <w:rPr>
          <w:rFonts w:hint="cs"/>
          <w:b/>
          <w:bCs/>
          <w:rtl/>
          <w:lang w:val="fr-CH"/>
        </w:rPr>
        <w:t>مليات تنقيح التشريع في المستقبل</w:t>
      </w:r>
      <w:r w:rsidRPr="00BC54D7">
        <w:rPr>
          <w:rFonts w:hint="cs"/>
          <w:b/>
          <w:bCs/>
          <w:rtl/>
          <w:lang w:val="fr-CH"/>
        </w:rPr>
        <w:t>، ولا سيما قانون الأسرة وفي قانون الطفل</w:t>
      </w:r>
      <w:r w:rsidR="00615090">
        <w:rPr>
          <w:rFonts w:hint="cs"/>
          <w:b/>
          <w:bCs/>
          <w:rtl/>
          <w:lang w:val="fr-CH"/>
        </w:rPr>
        <w:t>، عند إقراره</w:t>
      </w:r>
      <w:r w:rsidR="00544EB3">
        <w:rPr>
          <w:rFonts w:hint="cs"/>
          <w:b/>
          <w:bCs/>
          <w:rtl/>
          <w:lang w:val="fr-CH"/>
        </w:rPr>
        <w:t>.</w:t>
      </w:r>
    </w:p>
    <w:p w:rsidR="00EE06A7" w:rsidRPr="00BC54D7" w:rsidRDefault="00EE06A7" w:rsidP="00BC54D7">
      <w:pPr>
        <w:pStyle w:val="H23GA"/>
        <w:spacing w:before="0"/>
        <w:jc w:val="left"/>
        <w:rPr>
          <w:rFonts w:hint="cs"/>
          <w:rtl/>
          <w:lang w:val="fr-CH"/>
        </w:rPr>
      </w:pPr>
      <w:r w:rsidRPr="00BC54D7">
        <w:rPr>
          <w:rFonts w:hint="cs"/>
          <w:rtl/>
          <w:lang w:val="fr-CH"/>
        </w:rPr>
        <w:tab/>
      </w:r>
      <w:r w:rsidRPr="00BC54D7">
        <w:rPr>
          <w:rFonts w:hint="cs"/>
          <w:rtl/>
          <w:lang w:val="fr-CH"/>
        </w:rPr>
        <w:tab/>
        <w:t>الحق في الحياة والبقاء</w:t>
      </w:r>
    </w:p>
    <w:p w:rsidR="00EE06A7" w:rsidRPr="00BC54D7" w:rsidRDefault="00EE06A7" w:rsidP="00615090">
      <w:pPr>
        <w:pStyle w:val="SingleTxtGA"/>
        <w:rPr>
          <w:rFonts w:hint="cs"/>
          <w:rtl/>
          <w:lang w:val="fr-CH"/>
        </w:rPr>
      </w:pPr>
      <w:r w:rsidRPr="00BC54D7">
        <w:rPr>
          <w:rFonts w:hint="cs"/>
          <w:rtl/>
          <w:lang w:val="fr-CH"/>
        </w:rPr>
        <w:t>33-</w:t>
      </w:r>
      <w:r w:rsidRPr="00BC54D7">
        <w:rPr>
          <w:rFonts w:hint="cs"/>
          <w:rtl/>
          <w:lang w:val="fr-CH"/>
        </w:rPr>
        <w:tab/>
        <w:t xml:space="preserve">تحيط اللجنة علماً بالتدابير التي اعتمدتها الدولة الطرف لحماية الأطفال </w:t>
      </w:r>
      <w:proofErr w:type="spellStart"/>
      <w:r w:rsidRPr="00BC54D7">
        <w:rPr>
          <w:rFonts w:hint="cs"/>
          <w:rtl/>
          <w:lang w:val="fr-CH"/>
        </w:rPr>
        <w:t>المهق</w:t>
      </w:r>
      <w:proofErr w:type="spellEnd"/>
      <w:r w:rsidRPr="00BC54D7">
        <w:rPr>
          <w:rFonts w:hint="cs"/>
          <w:rtl/>
          <w:lang w:val="fr-CH"/>
        </w:rPr>
        <w:t xml:space="preserve">، لكنها تعرب عن قلقها البالغ لأن التقارير تفيد </w:t>
      </w:r>
      <w:r w:rsidR="00615090">
        <w:rPr>
          <w:rFonts w:hint="cs"/>
          <w:rtl/>
          <w:lang w:val="fr-CH"/>
        </w:rPr>
        <w:t xml:space="preserve">بقتل </w:t>
      </w:r>
      <w:r w:rsidRPr="00BC54D7">
        <w:rPr>
          <w:rFonts w:hint="cs"/>
          <w:rtl/>
          <w:lang w:val="fr-CH"/>
        </w:rPr>
        <w:t xml:space="preserve">أطفال </w:t>
      </w:r>
      <w:proofErr w:type="spellStart"/>
      <w:r w:rsidRPr="00BC54D7">
        <w:rPr>
          <w:rFonts w:hint="cs"/>
          <w:rtl/>
          <w:lang w:val="fr-CH"/>
        </w:rPr>
        <w:t>المهق</w:t>
      </w:r>
      <w:proofErr w:type="spellEnd"/>
      <w:r w:rsidRPr="00BC54D7">
        <w:rPr>
          <w:rFonts w:hint="cs"/>
          <w:rtl/>
          <w:lang w:val="fr-CH"/>
        </w:rPr>
        <w:t xml:space="preserve"> في </w:t>
      </w:r>
      <w:proofErr w:type="spellStart"/>
      <w:r w:rsidRPr="00BC54D7">
        <w:rPr>
          <w:rFonts w:hint="cs"/>
          <w:rtl/>
          <w:lang w:val="fr-CH"/>
        </w:rPr>
        <w:t>رويجي</w:t>
      </w:r>
      <w:proofErr w:type="spellEnd"/>
      <w:r w:rsidRPr="00BC54D7">
        <w:rPr>
          <w:rFonts w:hint="cs"/>
          <w:rtl/>
          <w:lang w:val="fr-CH"/>
        </w:rPr>
        <w:t xml:space="preserve"> </w:t>
      </w:r>
      <w:proofErr w:type="spellStart"/>
      <w:r w:rsidRPr="00BC54D7">
        <w:rPr>
          <w:rFonts w:hint="cs"/>
          <w:rtl/>
          <w:lang w:val="fr-CH"/>
        </w:rPr>
        <w:t>وكانكوزو</w:t>
      </w:r>
      <w:proofErr w:type="spellEnd"/>
      <w:r w:rsidRPr="00BC54D7">
        <w:rPr>
          <w:rFonts w:hint="cs"/>
          <w:rtl/>
          <w:lang w:val="fr-CH"/>
        </w:rPr>
        <w:t>.</w:t>
      </w:r>
    </w:p>
    <w:p w:rsidR="00EE06A7" w:rsidRPr="00BC54D7" w:rsidRDefault="00EE06A7" w:rsidP="00615090">
      <w:pPr>
        <w:pStyle w:val="SingleTxtGA"/>
        <w:rPr>
          <w:rFonts w:hint="cs"/>
          <w:b/>
          <w:bCs/>
          <w:rtl/>
          <w:lang w:val="fr-CH"/>
        </w:rPr>
      </w:pPr>
      <w:r w:rsidRPr="00BC54D7">
        <w:rPr>
          <w:rFonts w:hint="cs"/>
          <w:rtl/>
          <w:lang w:val="fr-CH"/>
        </w:rPr>
        <w:t>34-</w:t>
      </w:r>
      <w:r w:rsidRPr="00BC54D7">
        <w:rPr>
          <w:rFonts w:hint="cs"/>
          <w:rtl/>
          <w:lang w:val="fr-CH"/>
        </w:rPr>
        <w:tab/>
      </w:r>
      <w:r w:rsidRPr="00BC54D7">
        <w:rPr>
          <w:rFonts w:hint="cs"/>
          <w:b/>
          <w:bCs/>
          <w:rtl/>
          <w:lang w:val="fr-CH"/>
        </w:rPr>
        <w:t xml:space="preserve">تحث اللجنة الدولة الطرف على اتخاذ تدابير فورية لتفادي </w:t>
      </w:r>
      <w:r w:rsidR="00615090">
        <w:rPr>
          <w:rFonts w:hint="cs"/>
          <w:b/>
          <w:bCs/>
          <w:rtl/>
          <w:lang w:val="fr-CH"/>
        </w:rPr>
        <w:t xml:space="preserve">وقوع </w:t>
      </w:r>
      <w:r w:rsidRPr="00BC54D7">
        <w:rPr>
          <w:rFonts w:hint="cs"/>
          <w:b/>
          <w:bCs/>
          <w:rtl/>
          <w:lang w:val="fr-CH"/>
        </w:rPr>
        <w:t xml:space="preserve">أي </w:t>
      </w:r>
      <w:r w:rsidR="00615090">
        <w:rPr>
          <w:rFonts w:hint="cs"/>
          <w:b/>
          <w:bCs/>
          <w:rtl/>
          <w:lang w:val="fr-CH"/>
        </w:rPr>
        <w:t xml:space="preserve">مذابح </w:t>
      </w:r>
      <w:r w:rsidRPr="00BC54D7">
        <w:rPr>
          <w:rFonts w:hint="cs"/>
          <w:b/>
          <w:bCs/>
          <w:rtl/>
          <w:lang w:val="fr-CH"/>
        </w:rPr>
        <w:t xml:space="preserve">في المستقبل للأطفال </w:t>
      </w:r>
      <w:proofErr w:type="spellStart"/>
      <w:r w:rsidRPr="00BC54D7">
        <w:rPr>
          <w:rFonts w:hint="cs"/>
          <w:b/>
          <w:bCs/>
          <w:rtl/>
          <w:lang w:val="fr-CH"/>
        </w:rPr>
        <w:t>المهق</w:t>
      </w:r>
      <w:proofErr w:type="spellEnd"/>
      <w:r w:rsidRPr="00BC54D7">
        <w:rPr>
          <w:rFonts w:hint="cs"/>
          <w:b/>
          <w:bCs/>
          <w:rtl/>
          <w:lang w:val="fr-CH"/>
        </w:rPr>
        <w:t xml:space="preserve"> في </w:t>
      </w:r>
      <w:proofErr w:type="spellStart"/>
      <w:r w:rsidRPr="00BC54D7">
        <w:rPr>
          <w:rFonts w:hint="cs"/>
          <w:b/>
          <w:bCs/>
          <w:rtl/>
          <w:lang w:val="fr-CH"/>
        </w:rPr>
        <w:t>رويجي</w:t>
      </w:r>
      <w:proofErr w:type="spellEnd"/>
      <w:r w:rsidRPr="00BC54D7">
        <w:rPr>
          <w:rFonts w:hint="cs"/>
          <w:b/>
          <w:bCs/>
          <w:rtl/>
          <w:lang w:val="fr-CH"/>
        </w:rPr>
        <w:t xml:space="preserve"> </w:t>
      </w:r>
      <w:proofErr w:type="spellStart"/>
      <w:r w:rsidRPr="00BC54D7">
        <w:rPr>
          <w:rFonts w:hint="cs"/>
          <w:b/>
          <w:bCs/>
          <w:rtl/>
          <w:lang w:val="fr-CH"/>
        </w:rPr>
        <w:t>وكانكوزو</w:t>
      </w:r>
      <w:proofErr w:type="spellEnd"/>
      <w:r w:rsidRPr="00BC54D7">
        <w:rPr>
          <w:rFonts w:hint="cs"/>
          <w:b/>
          <w:bCs/>
          <w:rtl/>
          <w:lang w:val="fr-CH"/>
        </w:rPr>
        <w:t xml:space="preserve">. وتحث اللجنة الدولة الطرف أيضاً على التحقيق في هذه الجرائم ومقاضاة مرتكبيها وإدانتهم. وإضافة إلى ذلك توصي اللجنة الدولة الطرف باتخاذ تدابير وقائية لوضع حد لهذه الجرائم. </w:t>
      </w:r>
    </w:p>
    <w:p w:rsidR="00EE06A7" w:rsidRPr="00BC54D7" w:rsidRDefault="00EE06A7" w:rsidP="00BC54D7">
      <w:pPr>
        <w:pStyle w:val="H23GA"/>
        <w:spacing w:before="0"/>
        <w:jc w:val="left"/>
        <w:rPr>
          <w:rFonts w:hint="cs"/>
          <w:rtl/>
          <w:lang w:val="fr-CH"/>
        </w:rPr>
      </w:pPr>
      <w:r w:rsidRPr="00BC54D7">
        <w:rPr>
          <w:rFonts w:hint="cs"/>
          <w:rtl/>
          <w:lang w:val="fr-CH"/>
        </w:rPr>
        <w:tab/>
      </w:r>
      <w:r w:rsidRPr="00BC54D7">
        <w:rPr>
          <w:rFonts w:hint="cs"/>
          <w:rtl/>
          <w:lang w:val="fr-CH"/>
        </w:rPr>
        <w:tab/>
        <w:t>احترام آراء الطفل</w:t>
      </w:r>
    </w:p>
    <w:p w:rsidR="00EE06A7" w:rsidRPr="00BC54D7" w:rsidRDefault="00EE06A7" w:rsidP="008E3222">
      <w:pPr>
        <w:pStyle w:val="SingleTxtGA"/>
        <w:rPr>
          <w:rFonts w:hint="cs"/>
          <w:rtl/>
          <w:lang w:val="fr-CH"/>
        </w:rPr>
      </w:pPr>
      <w:r w:rsidRPr="00BC54D7">
        <w:rPr>
          <w:rFonts w:hint="cs"/>
          <w:rtl/>
          <w:lang w:val="fr-CH"/>
        </w:rPr>
        <w:t>35-</w:t>
      </w:r>
      <w:r w:rsidRPr="00BC54D7">
        <w:rPr>
          <w:rFonts w:hint="cs"/>
          <w:rtl/>
          <w:lang w:val="fr-CH"/>
        </w:rPr>
        <w:tab/>
        <w:t xml:space="preserve">تحيط اللجنة علماً بالتزام الدولة الطرف بإنشاء منتدى للأطفال، لكنها تعرب عن قلقها لأن الأطفال الذين ينتمون إلى أسر معيشية فقيرة، أو الذين هم خارج المدرسة، واليتامى، وأطفال الشوارع يحرمون من حقهم في المشاركة في عمليات </w:t>
      </w:r>
      <w:r w:rsidR="008E3222">
        <w:rPr>
          <w:rFonts w:hint="cs"/>
          <w:rtl/>
          <w:lang w:val="fr-CH"/>
        </w:rPr>
        <w:t xml:space="preserve">اتخاذ </w:t>
      </w:r>
      <w:r w:rsidRPr="00BC54D7">
        <w:rPr>
          <w:rFonts w:hint="cs"/>
          <w:rtl/>
          <w:lang w:val="fr-CH"/>
        </w:rPr>
        <w:t xml:space="preserve">القرار، بما في ذلك </w:t>
      </w:r>
      <w:r w:rsidR="008E3222">
        <w:rPr>
          <w:rFonts w:hint="cs"/>
          <w:rtl/>
          <w:lang w:val="fr-CH"/>
        </w:rPr>
        <w:t xml:space="preserve">اتخاذ القرار في </w:t>
      </w:r>
      <w:r w:rsidRPr="00BC54D7">
        <w:rPr>
          <w:rFonts w:hint="cs"/>
          <w:rtl/>
          <w:lang w:val="fr-CH"/>
        </w:rPr>
        <w:t xml:space="preserve">الإجراءات المدنية والجنائية والقضائية والإدارية. </w:t>
      </w:r>
    </w:p>
    <w:p w:rsidR="00EE06A7" w:rsidRPr="00BC54D7" w:rsidRDefault="00EE06A7" w:rsidP="008E3222">
      <w:pPr>
        <w:pStyle w:val="SingleTxtGA"/>
        <w:rPr>
          <w:rFonts w:hint="cs"/>
          <w:b/>
          <w:bCs/>
          <w:rtl/>
          <w:lang w:val="fr-CH"/>
        </w:rPr>
      </w:pPr>
      <w:r w:rsidRPr="00BC54D7">
        <w:rPr>
          <w:rFonts w:hint="cs"/>
          <w:rtl/>
          <w:lang w:val="fr-CH"/>
        </w:rPr>
        <w:t>36-</w:t>
      </w:r>
      <w:r w:rsidRPr="00BC54D7">
        <w:rPr>
          <w:rFonts w:hint="cs"/>
          <w:rtl/>
          <w:lang w:val="fr-CH"/>
        </w:rPr>
        <w:tab/>
      </w:r>
      <w:r w:rsidRPr="00BC54D7">
        <w:rPr>
          <w:rFonts w:hint="cs"/>
          <w:b/>
          <w:bCs/>
          <w:rtl/>
          <w:lang w:val="fr-CH"/>
        </w:rPr>
        <w:t xml:space="preserve">توصي اللجنة الدولة الطرف بمواصلة وتعزيز جهودها الرامية إلى تنفيذ المادة 12 من الاتفاقية وتعزيز احترام آراء جميع الأطفال </w:t>
      </w:r>
      <w:r w:rsidR="008E3222">
        <w:rPr>
          <w:rFonts w:hint="cs"/>
          <w:b/>
          <w:bCs/>
          <w:rtl/>
          <w:lang w:val="fr-CH"/>
        </w:rPr>
        <w:t xml:space="preserve">باختلاف أعمارهم، في </w:t>
      </w:r>
      <w:r w:rsidRPr="00BC54D7">
        <w:rPr>
          <w:rFonts w:hint="cs"/>
          <w:b/>
          <w:bCs/>
          <w:rtl/>
          <w:lang w:val="fr-CH"/>
        </w:rPr>
        <w:t xml:space="preserve">الأسرة </w:t>
      </w:r>
      <w:r w:rsidR="008E3222">
        <w:rPr>
          <w:rFonts w:hint="cs"/>
          <w:b/>
          <w:bCs/>
          <w:rtl/>
          <w:lang w:val="fr-CH"/>
        </w:rPr>
        <w:t xml:space="preserve">والمدرسة والمجتمع المحلي </w:t>
      </w:r>
      <w:r w:rsidRPr="00BC54D7">
        <w:rPr>
          <w:rFonts w:hint="cs"/>
          <w:b/>
          <w:bCs/>
          <w:rtl/>
          <w:lang w:val="fr-CH"/>
        </w:rPr>
        <w:t>وفي الإجراءات الإدارية والقضائية. وتحث اللجنة الدولة الطرف على القيام بما يلي:</w:t>
      </w:r>
    </w:p>
    <w:p w:rsidR="00EE06A7" w:rsidRPr="00BC54D7" w:rsidRDefault="00EE06A7" w:rsidP="008E3222">
      <w:pPr>
        <w:pStyle w:val="SingleTxtGA"/>
        <w:rPr>
          <w:rFonts w:hint="cs"/>
          <w:b/>
          <w:bCs/>
          <w:rtl/>
          <w:lang w:val="fr-CH"/>
        </w:rPr>
      </w:pPr>
      <w:r w:rsidRPr="00BC54D7">
        <w:rPr>
          <w:rFonts w:hint="cs"/>
          <w:b/>
          <w:bCs/>
          <w:rtl/>
          <w:lang w:val="fr-CH"/>
        </w:rPr>
        <w:tab/>
        <w:t>(أ)</w:t>
      </w:r>
      <w:r w:rsidRPr="00BC54D7">
        <w:rPr>
          <w:rFonts w:hint="cs"/>
          <w:b/>
          <w:bCs/>
          <w:rtl/>
          <w:lang w:val="fr-CH"/>
        </w:rPr>
        <w:tab/>
        <w:t xml:space="preserve">إنشاء منتدى للأطفال وضمان </w:t>
      </w:r>
      <w:r w:rsidR="008E3222">
        <w:rPr>
          <w:rFonts w:hint="cs"/>
          <w:b/>
          <w:bCs/>
          <w:rtl/>
          <w:lang w:val="fr-CH"/>
        </w:rPr>
        <w:t xml:space="preserve">تمثيله </w:t>
      </w:r>
      <w:r w:rsidRPr="00BC54D7">
        <w:rPr>
          <w:rFonts w:hint="cs"/>
          <w:b/>
          <w:bCs/>
          <w:rtl/>
          <w:lang w:val="fr-CH"/>
        </w:rPr>
        <w:t>لجميع شرائح المجتمع، بما في ذلك الأطفال الذين يحتاجون إلى حماية خاصة؛</w:t>
      </w:r>
    </w:p>
    <w:p w:rsidR="00EE06A7" w:rsidRPr="00BC54D7" w:rsidRDefault="00EE06A7" w:rsidP="008E3222">
      <w:pPr>
        <w:pStyle w:val="SingleTxtGA"/>
        <w:rPr>
          <w:rFonts w:hint="cs"/>
          <w:b/>
          <w:bCs/>
          <w:rtl/>
          <w:lang w:val="fr-CH"/>
        </w:rPr>
      </w:pPr>
      <w:r w:rsidRPr="00BC54D7">
        <w:rPr>
          <w:rFonts w:hint="cs"/>
          <w:b/>
          <w:bCs/>
          <w:rtl/>
          <w:lang w:val="fr-CH"/>
        </w:rPr>
        <w:tab/>
        <w:t>(ب)</w:t>
      </w:r>
      <w:r w:rsidRPr="00BC54D7">
        <w:rPr>
          <w:rFonts w:hint="cs"/>
          <w:b/>
          <w:bCs/>
          <w:rtl/>
          <w:lang w:val="fr-CH"/>
        </w:rPr>
        <w:tab/>
        <w:t xml:space="preserve">اتخاذ تدابير فعالة </w:t>
      </w:r>
      <w:r w:rsidR="008E3222">
        <w:rPr>
          <w:rFonts w:hint="cs"/>
          <w:b/>
          <w:bCs/>
          <w:rtl/>
          <w:lang w:val="fr-CH"/>
        </w:rPr>
        <w:t xml:space="preserve">لضمان </w:t>
      </w:r>
      <w:r w:rsidRPr="00BC54D7">
        <w:rPr>
          <w:rFonts w:hint="cs"/>
          <w:b/>
          <w:bCs/>
          <w:rtl/>
          <w:lang w:val="fr-CH"/>
        </w:rPr>
        <w:t xml:space="preserve">احترام وإعمال حق الطفل في سماع آرائه في جميع </w:t>
      </w:r>
      <w:r w:rsidR="008E3222">
        <w:rPr>
          <w:rFonts w:hint="cs"/>
          <w:b/>
          <w:bCs/>
          <w:rtl/>
          <w:lang w:val="fr-CH"/>
        </w:rPr>
        <w:t xml:space="preserve">الدعاوى القضائية </w:t>
      </w:r>
      <w:r w:rsidRPr="00BC54D7">
        <w:rPr>
          <w:rFonts w:hint="cs"/>
          <w:b/>
          <w:bCs/>
          <w:rtl/>
          <w:lang w:val="fr-CH"/>
        </w:rPr>
        <w:t>المدنية والجنائية وكذلك في ال</w:t>
      </w:r>
      <w:r w:rsidR="008E3222">
        <w:rPr>
          <w:rFonts w:hint="cs"/>
          <w:b/>
          <w:bCs/>
          <w:rtl/>
          <w:lang w:val="fr-CH"/>
        </w:rPr>
        <w:t xml:space="preserve">إجراءات الإدارية، بما في ذلك       ما </w:t>
      </w:r>
      <w:r w:rsidRPr="00BC54D7">
        <w:rPr>
          <w:rFonts w:hint="cs"/>
          <w:b/>
          <w:bCs/>
          <w:rtl/>
          <w:lang w:val="fr-CH"/>
        </w:rPr>
        <w:t xml:space="preserve">يتعلق </w:t>
      </w:r>
      <w:r w:rsidR="008E3222">
        <w:rPr>
          <w:rFonts w:hint="cs"/>
          <w:b/>
          <w:bCs/>
          <w:rtl/>
          <w:lang w:val="fr-CH"/>
        </w:rPr>
        <w:t xml:space="preserve">منها </w:t>
      </w:r>
      <w:r w:rsidRPr="00BC54D7">
        <w:rPr>
          <w:rFonts w:hint="cs"/>
          <w:b/>
          <w:bCs/>
          <w:rtl/>
          <w:lang w:val="fr-CH"/>
        </w:rPr>
        <w:t>بالأطفال في مؤسسات الرعاية البديلة؛</w:t>
      </w:r>
    </w:p>
    <w:p w:rsidR="00EE06A7" w:rsidRPr="00BC54D7" w:rsidRDefault="00EE06A7" w:rsidP="008E3222">
      <w:pPr>
        <w:pStyle w:val="SingleTxtGA"/>
        <w:rPr>
          <w:rFonts w:hint="cs"/>
          <w:b/>
          <w:bCs/>
          <w:rtl/>
          <w:lang w:val="fr-CH"/>
        </w:rPr>
      </w:pPr>
      <w:r w:rsidRPr="00BC54D7">
        <w:rPr>
          <w:rFonts w:hint="cs"/>
          <w:b/>
          <w:bCs/>
          <w:rtl/>
          <w:lang w:val="fr-CH"/>
        </w:rPr>
        <w:tab/>
        <w:t>(ج)</w:t>
      </w:r>
      <w:r w:rsidRPr="00BC54D7">
        <w:rPr>
          <w:rFonts w:hint="cs"/>
          <w:b/>
          <w:bCs/>
          <w:rtl/>
          <w:lang w:val="fr-CH"/>
        </w:rPr>
        <w:tab/>
        <w:t xml:space="preserve">اتخاذ تدابير فعالة لتعزيز فهم </w:t>
      </w:r>
      <w:r w:rsidR="008E3222">
        <w:rPr>
          <w:rFonts w:hint="cs"/>
          <w:b/>
          <w:bCs/>
          <w:rtl/>
          <w:lang w:val="fr-CH"/>
        </w:rPr>
        <w:t xml:space="preserve">أهمية </w:t>
      </w:r>
      <w:r w:rsidRPr="00BC54D7">
        <w:rPr>
          <w:rFonts w:hint="cs"/>
          <w:b/>
          <w:bCs/>
          <w:rtl/>
          <w:lang w:val="fr-CH"/>
        </w:rPr>
        <w:t xml:space="preserve">حق الطفل في سماع آرائه في جميع المؤسسات التي </w:t>
      </w:r>
      <w:r w:rsidR="008E3222">
        <w:rPr>
          <w:rFonts w:hint="cs"/>
          <w:b/>
          <w:bCs/>
          <w:rtl/>
          <w:lang w:val="fr-CH"/>
        </w:rPr>
        <w:t xml:space="preserve">لها صلة بالأطفال </w:t>
      </w:r>
      <w:r w:rsidRPr="00BC54D7">
        <w:rPr>
          <w:rFonts w:hint="cs"/>
          <w:b/>
          <w:bCs/>
          <w:rtl/>
          <w:lang w:val="fr-CH"/>
        </w:rPr>
        <w:t xml:space="preserve">وعلى جميع مستويات المجتمع وبخاصة على مستوى المجتمع المحلي، </w:t>
      </w:r>
      <w:r w:rsidR="008E3222">
        <w:rPr>
          <w:rFonts w:hint="cs"/>
          <w:b/>
          <w:bCs/>
          <w:rtl/>
          <w:lang w:val="fr-CH"/>
        </w:rPr>
        <w:t xml:space="preserve">بوسائل منها أنشطة </w:t>
      </w:r>
      <w:r w:rsidRPr="00BC54D7">
        <w:rPr>
          <w:rFonts w:hint="cs"/>
          <w:b/>
          <w:bCs/>
          <w:rtl/>
          <w:lang w:val="fr-CH"/>
        </w:rPr>
        <w:t xml:space="preserve">التوعية والتدريب </w:t>
      </w:r>
      <w:r w:rsidR="008E3222">
        <w:rPr>
          <w:rFonts w:hint="cs"/>
          <w:b/>
          <w:bCs/>
          <w:rtl/>
          <w:lang w:val="fr-CH"/>
        </w:rPr>
        <w:t xml:space="preserve">الموجهة إلى الكبار </w:t>
      </w:r>
      <w:r w:rsidRPr="00BC54D7">
        <w:rPr>
          <w:rFonts w:hint="cs"/>
          <w:b/>
          <w:bCs/>
          <w:rtl/>
          <w:lang w:val="fr-CH"/>
        </w:rPr>
        <w:t>والأطفال أنفسهم (</w:t>
      </w:r>
      <w:r w:rsidR="008E3222">
        <w:rPr>
          <w:rFonts w:hint="cs"/>
          <w:b/>
          <w:bCs/>
          <w:rtl/>
          <w:lang w:val="fr-CH"/>
        </w:rPr>
        <w:t xml:space="preserve">منها </w:t>
      </w:r>
      <w:r w:rsidRPr="00BC54D7">
        <w:rPr>
          <w:rFonts w:hint="cs"/>
          <w:b/>
          <w:bCs/>
          <w:rtl/>
          <w:lang w:val="fr-CH"/>
        </w:rPr>
        <w:t xml:space="preserve">تدريب الأقران) </w:t>
      </w:r>
      <w:r w:rsidR="008E3222">
        <w:rPr>
          <w:rFonts w:hint="cs"/>
          <w:b/>
          <w:bCs/>
          <w:rtl/>
          <w:lang w:val="fr-CH"/>
        </w:rPr>
        <w:t xml:space="preserve">والمتعلقة بالمهارات اللازمة لتيسير </w:t>
      </w:r>
      <w:r w:rsidRPr="00BC54D7">
        <w:rPr>
          <w:rFonts w:hint="cs"/>
          <w:b/>
          <w:bCs/>
          <w:rtl/>
          <w:lang w:val="fr-CH"/>
        </w:rPr>
        <w:t>مشاركتهم الفعالة في جميع المسائل التي تمس الطفل؛</w:t>
      </w:r>
    </w:p>
    <w:p w:rsidR="00EE06A7" w:rsidRPr="00BC54D7" w:rsidRDefault="00EE06A7" w:rsidP="00BC54D7">
      <w:pPr>
        <w:pStyle w:val="SingleTxtGA"/>
        <w:rPr>
          <w:rFonts w:hint="cs"/>
          <w:b/>
          <w:bCs/>
          <w:rtl/>
          <w:lang w:val="fr-CH"/>
        </w:rPr>
      </w:pPr>
      <w:r w:rsidRPr="00BC54D7">
        <w:rPr>
          <w:rFonts w:hint="cs"/>
          <w:b/>
          <w:bCs/>
          <w:rtl/>
          <w:lang w:val="fr-CH"/>
        </w:rPr>
        <w:tab/>
        <w:t>(د)</w:t>
      </w:r>
      <w:r w:rsidRPr="00BC54D7">
        <w:rPr>
          <w:rFonts w:hint="cs"/>
          <w:b/>
          <w:bCs/>
          <w:rtl/>
          <w:lang w:val="fr-CH"/>
        </w:rPr>
        <w:tab/>
        <w:t>توجيه اهتمام الدولة الطرف إلى تعليق اللجنة العام رقم 12(2009) بشأن حق الطفل في سماع آرائه.</w:t>
      </w:r>
    </w:p>
    <w:p w:rsidR="00EE06A7" w:rsidRPr="00CD5C50" w:rsidRDefault="00EE06A7" w:rsidP="00CD5C50">
      <w:pPr>
        <w:pStyle w:val="H1GA"/>
        <w:rPr>
          <w:rFonts w:hint="cs"/>
          <w:spacing w:val="-2"/>
          <w:rtl/>
          <w:lang w:val="fr-CH"/>
        </w:rPr>
      </w:pPr>
      <w:r w:rsidRPr="00CD5C50">
        <w:rPr>
          <w:rFonts w:hint="cs"/>
          <w:spacing w:val="-2"/>
          <w:rtl/>
          <w:lang w:val="fr-CH"/>
        </w:rPr>
        <w:tab/>
        <w:t>3-</w:t>
      </w:r>
      <w:r w:rsidRPr="00CD5C50">
        <w:rPr>
          <w:rFonts w:hint="cs"/>
          <w:spacing w:val="-2"/>
          <w:rtl/>
          <w:lang w:val="fr-CH"/>
        </w:rPr>
        <w:tab/>
        <w:t>الحقوق والحريات المدنية (المواد 7 و 8 و13-17 و19 و37(أ) من الاتفاقية)</w:t>
      </w:r>
    </w:p>
    <w:p w:rsidR="00EE06A7" w:rsidRPr="00BC54D7" w:rsidRDefault="00EE06A7" w:rsidP="00BC54D7">
      <w:pPr>
        <w:pStyle w:val="H23GA"/>
        <w:spacing w:before="0"/>
        <w:jc w:val="left"/>
        <w:rPr>
          <w:rFonts w:hint="cs"/>
          <w:rtl/>
          <w:lang w:val="fr-CH"/>
        </w:rPr>
      </w:pPr>
      <w:r w:rsidRPr="00BC54D7">
        <w:rPr>
          <w:rFonts w:hint="cs"/>
          <w:rtl/>
          <w:lang w:val="fr-CH"/>
        </w:rPr>
        <w:tab/>
      </w:r>
      <w:r w:rsidRPr="00BC54D7">
        <w:rPr>
          <w:rFonts w:hint="cs"/>
          <w:rtl/>
          <w:lang w:val="fr-CH"/>
        </w:rPr>
        <w:tab/>
        <w:t>تسجيل المواليد</w:t>
      </w:r>
    </w:p>
    <w:p w:rsidR="00EE06A7" w:rsidRPr="00BC54D7" w:rsidRDefault="00EE06A7" w:rsidP="000A539D">
      <w:pPr>
        <w:pStyle w:val="SingleTxtGA"/>
        <w:rPr>
          <w:rFonts w:hint="cs"/>
          <w:rtl/>
          <w:lang w:val="fr-CH"/>
        </w:rPr>
      </w:pPr>
      <w:r w:rsidRPr="00BC54D7">
        <w:rPr>
          <w:rFonts w:hint="cs"/>
          <w:rtl/>
          <w:lang w:val="fr-CH"/>
        </w:rPr>
        <w:t>37-</w:t>
      </w:r>
      <w:r w:rsidRPr="00BC54D7">
        <w:rPr>
          <w:rFonts w:hint="cs"/>
          <w:rtl/>
          <w:lang w:val="fr-CH"/>
        </w:rPr>
        <w:tab/>
        <w:t xml:space="preserve">تلاحظ اللجنة المرسوم الرئاسي الصادر في عام 2006 الذي يضمن حرية </w:t>
      </w:r>
      <w:r w:rsidR="000A539D">
        <w:rPr>
          <w:rFonts w:hint="cs"/>
          <w:rtl/>
          <w:lang w:val="fr-CH"/>
        </w:rPr>
        <w:t xml:space="preserve">القيد في سجل </w:t>
      </w:r>
      <w:r w:rsidRPr="00BC54D7">
        <w:rPr>
          <w:rFonts w:hint="cs"/>
          <w:rtl/>
          <w:lang w:val="fr-CH"/>
        </w:rPr>
        <w:t xml:space="preserve">المواليد لجميع الأطفال حتى سن الخامسة والمشروع الرامي إلى تعزيز تعميم تسجيل المواليد وتنظيم حملة لتسجيل الأطفال دون سن الخامسة في بلدية </w:t>
      </w:r>
      <w:proofErr w:type="spellStart"/>
      <w:r w:rsidRPr="00BC54D7">
        <w:rPr>
          <w:rFonts w:hint="cs"/>
          <w:rtl/>
          <w:lang w:val="fr-CH"/>
        </w:rPr>
        <w:t>بوجمبورا</w:t>
      </w:r>
      <w:proofErr w:type="spellEnd"/>
      <w:r w:rsidRPr="00BC54D7">
        <w:rPr>
          <w:rFonts w:hint="cs"/>
          <w:rtl/>
          <w:lang w:val="fr-CH"/>
        </w:rPr>
        <w:t xml:space="preserve"> وفي المنطقة الريفية </w:t>
      </w:r>
      <w:proofErr w:type="spellStart"/>
      <w:r w:rsidRPr="00BC54D7">
        <w:rPr>
          <w:rFonts w:hint="cs"/>
          <w:rtl/>
          <w:lang w:val="fr-CH"/>
        </w:rPr>
        <w:t>لبوجمبورا</w:t>
      </w:r>
      <w:proofErr w:type="spellEnd"/>
      <w:r w:rsidRPr="00BC54D7">
        <w:rPr>
          <w:rFonts w:hint="cs"/>
          <w:rtl/>
          <w:lang w:val="fr-CH"/>
        </w:rPr>
        <w:t>. بيد أن اللجنة تعرب عن بالغ قلقها لأن عدداً كبيراً من الأطفال لا يسجلون عند الولادة أو في مرحلة لاحقة.</w:t>
      </w:r>
    </w:p>
    <w:p w:rsidR="00EE06A7" w:rsidRPr="00BC54D7" w:rsidRDefault="00EE06A7" w:rsidP="00BC54D7">
      <w:pPr>
        <w:pStyle w:val="SingleTxtGA"/>
        <w:rPr>
          <w:rFonts w:hint="cs"/>
          <w:b/>
          <w:bCs/>
          <w:rtl/>
          <w:lang w:val="fr-CH"/>
        </w:rPr>
      </w:pPr>
      <w:r w:rsidRPr="00615090">
        <w:rPr>
          <w:rFonts w:hint="cs"/>
          <w:rtl/>
          <w:lang w:val="fr-CH"/>
        </w:rPr>
        <w:t>38-</w:t>
      </w:r>
      <w:r w:rsidRPr="00615090">
        <w:rPr>
          <w:rFonts w:hint="cs"/>
          <w:rtl/>
          <w:lang w:val="fr-CH"/>
        </w:rPr>
        <w:tab/>
      </w:r>
      <w:r w:rsidRPr="00BC54D7">
        <w:rPr>
          <w:rFonts w:hint="cs"/>
          <w:b/>
          <w:bCs/>
          <w:rtl/>
          <w:lang w:val="fr-CH"/>
        </w:rPr>
        <w:t>توصي اللجنة الدولة الطرف بالقيام بما يلي:</w:t>
      </w:r>
    </w:p>
    <w:p w:rsidR="00EE06A7" w:rsidRPr="00BC54D7" w:rsidRDefault="00EE06A7" w:rsidP="000A539D">
      <w:pPr>
        <w:pStyle w:val="SingleTxtGA"/>
        <w:rPr>
          <w:rFonts w:hint="cs"/>
          <w:b/>
          <w:bCs/>
          <w:rtl/>
          <w:lang w:val="fr-CH"/>
        </w:rPr>
      </w:pPr>
      <w:r w:rsidRPr="00BC54D7">
        <w:rPr>
          <w:rFonts w:hint="cs"/>
          <w:b/>
          <w:bCs/>
          <w:rtl/>
          <w:lang w:val="fr-CH"/>
        </w:rPr>
        <w:tab/>
        <w:t>(أ)</w:t>
      </w:r>
      <w:r w:rsidRPr="00BC54D7">
        <w:rPr>
          <w:rFonts w:hint="cs"/>
          <w:b/>
          <w:bCs/>
          <w:rtl/>
          <w:lang w:val="fr-CH"/>
        </w:rPr>
        <w:tab/>
        <w:t>مواصلة اتخاذ جميع التدابير اللازمة، بما في ذلك التدابير ذات الأثر الرجعي</w:t>
      </w:r>
      <w:r w:rsidR="000A539D">
        <w:rPr>
          <w:rFonts w:hint="cs"/>
          <w:b/>
          <w:bCs/>
          <w:rtl/>
          <w:lang w:val="fr-CH"/>
        </w:rPr>
        <w:t>،</w:t>
      </w:r>
      <w:r w:rsidRPr="00BC54D7">
        <w:rPr>
          <w:rFonts w:hint="cs"/>
          <w:b/>
          <w:bCs/>
          <w:rtl/>
          <w:lang w:val="fr-CH"/>
        </w:rPr>
        <w:t xml:space="preserve"> لضمان </w:t>
      </w:r>
      <w:r w:rsidR="000A539D">
        <w:rPr>
          <w:rFonts w:hint="cs"/>
          <w:b/>
          <w:bCs/>
          <w:rtl/>
          <w:lang w:val="fr-CH"/>
        </w:rPr>
        <w:t xml:space="preserve">خضوع </w:t>
      </w:r>
      <w:r w:rsidRPr="00BC54D7">
        <w:rPr>
          <w:rFonts w:hint="cs"/>
          <w:b/>
          <w:bCs/>
          <w:rtl/>
          <w:lang w:val="fr-CH"/>
        </w:rPr>
        <w:t xml:space="preserve">جميع الأطفال </w:t>
      </w:r>
      <w:r w:rsidR="000A539D">
        <w:rPr>
          <w:rFonts w:hint="cs"/>
          <w:b/>
          <w:bCs/>
          <w:rtl/>
          <w:lang w:val="fr-CH"/>
        </w:rPr>
        <w:t xml:space="preserve">لإجراء تسجيل المواليد </w:t>
      </w:r>
      <w:r w:rsidRPr="00BC54D7">
        <w:rPr>
          <w:rFonts w:hint="cs"/>
          <w:b/>
          <w:bCs/>
          <w:rtl/>
          <w:lang w:val="fr-CH"/>
        </w:rPr>
        <w:t>مجاناً في أقرب وقت ممكن، واتخاذ خطوات لتحديد أولئك الأطفال الذين لم يسجلوا أو لم يحصلوا على بطاقة هوية؛</w:t>
      </w:r>
    </w:p>
    <w:p w:rsidR="00EE06A7" w:rsidRPr="00BC54D7" w:rsidRDefault="00EE06A7" w:rsidP="00BC54D7">
      <w:pPr>
        <w:pStyle w:val="SingleTxtGA"/>
        <w:rPr>
          <w:rFonts w:hint="cs"/>
          <w:b/>
          <w:bCs/>
          <w:rtl/>
          <w:lang w:val="fr-CH"/>
        </w:rPr>
      </w:pPr>
      <w:r w:rsidRPr="00BC54D7">
        <w:rPr>
          <w:rFonts w:hint="cs"/>
          <w:b/>
          <w:bCs/>
          <w:rtl/>
          <w:lang w:val="fr-CH"/>
        </w:rPr>
        <w:tab/>
        <w:t>(ب)</w:t>
      </w:r>
      <w:r w:rsidRPr="00BC54D7">
        <w:rPr>
          <w:rFonts w:hint="cs"/>
          <w:b/>
          <w:bCs/>
          <w:rtl/>
          <w:lang w:val="fr-CH"/>
        </w:rPr>
        <w:tab/>
        <w:t>إنشاء هياكل مؤسسية مجانية يمكن الوصول إليها بسهولة، وعلى سبيل المثال بإنشاء وحدات متنقلة، ولا سيما في المناطق الريفية والنائية وفي مخيمات المشردين داخلياً واللاجئين؛</w:t>
      </w:r>
    </w:p>
    <w:p w:rsidR="00EE06A7" w:rsidRPr="00BC54D7" w:rsidRDefault="00EE06A7" w:rsidP="000A539D">
      <w:pPr>
        <w:pStyle w:val="SingleTxtGA"/>
        <w:rPr>
          <w:rFonts w:hint="cs"/>
          <w:b/>
          <w:bCs/>
          <w:rtl/>
          <w:lang w:val="fr-CH"/>
        </w:rPr>
      </w:pPr>
      <w:r w:rsidRPr="00BC54D7">
        <w:rPr>
          <w:rFonts w:hint="cs"/>
          <w:b/>
          <w:bCs/>
          <w:rtl/>
          <w:lang w:val="fr-CH"/>
        </w:rPr>
        <w:tab/>
        <w:t>(ج)</w:t>
      </w:r>
      <w:r w:rsidRPr="00BC54D7">
        <w:rPr>
          <w:rFonts w:hint="cs"/>
          <w:b/>
          <w:bCs/>
          <w:rtl/>
          <w:lang w:val="fr-CH"/>
        </w:rPr>
        <w:tab/>
        <w:t xml:space="preserve">توعية الأسر بأهمية تسجيل </w:t>
      </w:r>
      <w:r w:rsidR="000A539D">
        <w:rPr>
          <w:rFonts w:hint="cs"/>
          <w:b/>
          <w:bCs/>
          <w:rtl/>
          <w:lang w:val="fr-CH"/>
        </w:rPr>
        <w:t xml:space="preserve">ميلاد </w:t>
      </w:r>
      <w:r w:rsidRPr="00BC54D7">
        <w:rPr>
          <w:rFonts w:hint="cs"/>
          <w:b/>
          <w:bCs/>
          <w:rtl/>
          <w:lang w:val="fr-CH"/>
        </w:rPr>
        <w:t>أطفالها كوسيلة لتمتعهم بحقوقهم؛</w:t>
      </w:r>
    </w:p>
    <w:p w:rsidR="00EE06A7" w:rsidRPr="00BC54D7" w:rsidRDefault="00EE06A7" w:rsidP="000A539D">
      <w:pPr>
        <w:pStyle w:val="SingleTxtGA"/>
        <w:rPr>
          <w:rFonts w:hint="cs"/>
          <w:b/>
          <w:bCs/>
          <w:rtl/>
          <w:lang w:val="fr-CH"/>
        </w:rPr>
      </w:pPr>
      <w:r w:rsidRPr="00BC54D7">
        <w:rPr>
          <w:rFonts w:hint="cs"/>
          <w:b/>
          <w:bCs/>
          <w:rtl/>
          <w:lang w:val="fr-CH"/>
        </w:rPr>
        <w:tab/>
        <w:t>(د)</w:t>
      </w:r>
      <w:r w:rsidRPr="00BC54D7">
        <w:rPr>
          <w:rFonts w:hint="cs"/>
          <w:b/>
          <w:bCs/>
          <w:rtl/>
          <w:lang w:val="fr-CH"/>
        </w:rPr>
        <w:tab/>
        <w:t xml:space="preserve">التماس المساعدة التقنية من اليونيسيف، </w:t>
      </w:r>
      <w:r w:rsidR="000A539D">
        <w:rPr>
          <w:rFonts w:hint="cs"/>
          <w:b/>
          <w:bCs/>
          <w:rtl/>
          <w:lang w:val="fr-CH"/>
        </w:rPr>
        <w:t xml:space="preserve">ضمن جهات أخرى، </w:t>
      </w:r>
      <w:r w:rsidRPr="00BC54D7">
        <w:rPr>
          <w:rFonts w:hint="cs"/>
          <w:b/>
          <w:bCs/>
          <w:rtl/>
          <w:lang w:val="fr-CH"/>
        </w:rPr>
        <w:t>لتنفيذ هذه التوصيات.</w:t>
      </w:r>
    </w:p>
    <w:p w:rsidR="00EE06A7" w:rsidRPr="00BC54D7" w:rsidRDefault="000A539D" w:rsidP="000A539D">
      <w:pPr>
        <w:pStyle w:val="H23GA"/>
        <w:rPr>
          <w:rFonts w:hint="cs"/>
          <w:rtl/>
          <w:lang w:val="fr-CH"/>
        </w:rPr>
      </w:pPr>
      <w:r>
        <w:rPr>
          <w:rFonts w:hint="cs"/>
          <w:rtl/>
          <w:lang w:val="fr-CH"/>
        </w:rPr>
        <w:tab/>
      </w:r>
      <w:r>
        <w:rPr>
          <w:rFonts w:hint="cs"/>
          <w:rtl/>
          <w:lang w:val="fr-CH"/>
        </w:rPr>
        <w:tab/>
      </w:r>
      <w:r w:rsidR="00EE06A7" w:rsidRPr="00BC54D7">
        <w:rPr>
          <w:rFonts w:hint="cs"/>
          <w:rtl/>
          <w:lang w:val="fr-CH"/>
        </w:rPr>
        <w:t>العقوبة البدنية</w:t>
      </w:r>
    </w:p>
    <w:p w:rsidR="00EE06A7" w:rsidRPr="00BC54D7" w:rsidRDefault="00EE06A7" w:rsidP="000A539D">
      <w:pPr>
        <w:pStyle w:val="SingleTxtGA"/>
        <w:rPr>
          <w:rFonts w:hint="cs"/>
          <w:rtl/>
          <w:lang w:val="fr-CH"/>
        </w:rPr>
      </w:pPr>
      <w:r w:rsidRPr="00BC54D7">
        <w:rPr>
          <w:rFonts w:hint="cs"/>
          <w:rtl/>
          <w:lang w:val="fr-CH"/>
        </w:rPr>
        <w:t>39-</w:t>
      </w:r>
      <w:r w:rsidRPr="00BC54D7">
        <w:rPr>
          <w:rFonts w:hint="cs"/>
          <w:rtl/>
          <w:lang w:val="fr-CH"/>
        </w:rPr>
        <w:tab/>
        <w:t>تلاحظ اللجنة باهتمام أن قانون العقوبات الجديد الصادر في عام 2009 قد زاد العقوبات المفروضة في حال مع</w:t>
      </w:r>
      <w:r w:rsidR="000A539D">
        <w:rPr>
          <w:rFonts w:hint="cs"/>
          <w:rtl/>
          <w:lang w:val="fr-CH"/>
        </w:rPr>
        <w:t xml:space="preserve">املة الأطفال معاملة قاسية أو </w:t>
      </w:r>
      <w:r w:rsidRPr="00BC54D7">
        <w:rPr>
          <w:rFonts w:hint="cs"/>
          <w:rtl/>
          <w:lang w:val="fr-CH"/>
        </w:rPr>
        <w:t>لا</w:t>
      </w:r>
      <w:r w:rsidR="000A539D">
        <w:rPr>
          <w:rFonts w:hint="cs"/>
          <w:rtl/>
          <w:lang w:val="fr-CH"/>
        </w:rPr>
        <w:t xml:space="preserve"> </w:t>
      </w:r>
      <w:r w:rsidRPr="00BC54D7">
        <w:rPr>
          <w:rFonts w:hint="cs"/>
          <w:rtl/>
          <w:lang w:val="fr-CH"/>
        </w:rPr>
        <w:t xml:space="preserve">إنسانية أو مهينة. بيد أن اللجنة تعرب عن قلقها لأن العقوبة البدنية لا تزال تمارَس في بعض المدارس ولأن التشريع المحلي لا يحظر صراحة العقوبة البدنية في المنزل والمدرسة وأماكن الرعاية البديلة، ولا يحظرها كتدبير تأديبي في المؤسسات الإصلاحية. </w:t>
      </w:r>
    </w:p>
    <w:p w:rsidR="00EE06A7" w:rsidRPr="00BC54D7" w:rsidRDefault="00EE06A7" w:rsidP="00BC54D7">
      <w:pPr>
        <w:pStyle w:val="SingleTxtGA"/>
        <w:rPr>
          <w:rFonts w:hint="cs"/>
          <w:b/>
          <w:bCs/>
          <w:rtl/>
          <w:lang w:val="fr-CH"/>
        </w:rPr>
      </w:pPr>
      <w:r w:rsidRPr="00BC54D7">
        <w:rPr>
          <w:rFonts w:hint="cs"/>
          <w:rtl/>
          <w:lang w:val="fr-CH"/>
        </w:rPr>
        <w:t>40-</w:t>
      </w:r>
      <w:r w:rsidRPr="00BC54D7">
        <w:rPr>
          <w:rFonts w:hint="cs"/>
          <w:b/>
          <w:bCs/>
          <w:rtl/>
          <w:lang w:val="fr-CH"/>
        </w:rPr>
        <w:tab/>
        <w:t>تحث اللجنة الدولة الطرف على اتخاذ جميع التدابير اللازمة للقضاء على العقوبة البدنية وعلى القيام بما يلي بوجه خاص:</w:t>
      </w:r>
    </w:p>
    <w:p w:rsidR="00EE06A7" w:rsidRPr="00BC54D7" w:rsidRDefault="000A539D" w:rsidP="000A539D">
      <w:pPr>
        <w:pStyle w:val="SingleTxtGA"/>
        <w:rPr>
          <w:rFonts w:hint="cs"/>
          <w:b/>
          <w:bCs/>
          <w:rtl/>
          <w:lang w:val="fr-CH"/>
        </w:rPr>
      </w:pPr>
      <w:r>
        <w:rPr>
          <w:rFonts w:hint="cs"/>
          <w:b/>
          <w:bCs/>
          <w:rtl/>
          <w:lang w:val="fr-CH"/>
        </w:rPr>
        <w:tab/>
      </w:r>
      <w:r w:rsidR="00EE06A7" w:rsidRPr="00BC54D7">
        <w:rPr>
          <w:rFonts w:hint="cs"/>
          <w:b/>
          <w:bCs/>
          <w:rtl/>
          <w:lang w:val="fr-CH"/>
        </w:rPr>
        <w:t>(أ)</w:t>
      </w:r>
      <w:r w:rsidR="00EE06A7" w:rsidRPr="00BC54D7">
        <w:rPr>
          <w:rFonts w:hint="cs"/>
          <w:b/>
          <w:bCs/>
          <w:rtl/>
          <w:lang w:val="fr-CH"/>
        </w:rPr>
        <w:tab/>
        <w:t>إجراء مراجعة للتشريع الحالي لكي يحظر صراحة اللجوء إلى العقوبة البدنية في جميع الأماكن، بما في ذلك المنزل والمدرسة وأماكن الرعاية البديلة وفي نظام العقوبات؛</w:t>
      </w:r>
    </w:p>
    <w:p w:rsidR="00EE06A7" w:rsidRPr="00BC54D7" w:rsidRDefault="000A539D" w:rsidP="000A539D">
      <w:pPr>
        <w:pStyle w:val="SingleTxtGA"/>
        <w:rPr>
          <w:rFonts w:hint="cs"/>
          <w:b/>
          <w:bCs/>
          <w:rtl/>
          <w:lang w:val="fr-CH"/>
        </w:rPr>
      </w:pPr>
      <w:r>
        <w:rPr>
          <w:rFonts w:hint="cs"/>
          <w:b/>
          <w:bCs/>
          <w:rtl/>
          <w:lang w:val="fr-CH"/>
        </w:rPr>
        <w:tab/>
      </w:r>
      <w:r w:rsidR="00EE06A7" w:rsidRPr="00BC54D7">
        <w:rPr>
          <w:rFonts w:hint="cs"/>
          <w:b/>
          <w:bCs/>
          <w:rtl/>
          <w:lang w:val="fr-CH"/>
        </w:rPr>
        <w:t>(ب)</w:t>
      </w:r>
      <w:r w:rsidR="00EE06A7" w:rsidRPr="00BC54D7">
        <w:rPr>
          <w:rFonts w:hint="cs"/>
          <w:b/>
          <w:bCs/>
          <w:rtl/>
          <w:lang w:val="fr-CH"/>
        </w:rPr>
        <w:tab/>
        <w:t xml:space="preserve">تنظيم حملات تثقيف وتوعية وتعبئة اجتماعية لعامة الناس بالتعاون مع وسائط الإعلام بشأن الآثار الضارة للعقوبة البدنية بغية تغيير الموقف السائد تجاه هذه الممارسة وتشجيع </w:t>
      </w:r>
      <w:r>
        <w:rPr>
          <w:rFonts w:hint="cs"/>
          <w:b/>
          <w:bCs/>
          <w:rtl/>
          <w:lang w:val="fr-CH"/>
        </w:rPr>
        <w:t xml:space="preserve">الأساليب </w:t>
      </w:r>
      <w:r w:rsidR="00EE06A7" w:rsidRPr="00BC54D7">
        <w:rPr>
          <w:rFonts w:hint="cs"/>
          <w:b/>
          <w:bCs/>
          <w:rtl/>
          <w:lang w:val="fr-CH"/>
        </w:rPr>
        <w:t>الإيجابية الخالية من العنف والقائمة على المشاركة في تنشئة الأطفال وتربيتهم؛</w:t>
      </w:r>
    </w:p>
    <w:p w:rsidR="00EE06A7" w:rsidRPr="00BC54D7" w:rsidRDefault="000A539D" w:rsidP="00BC54D7">
      <w:pPr>
        <w:pStyle w:val="SingleTxtGA"/>
        <w:rPr>
          <w:rFonts w:hint="cs"/>
          <w:b/>
          <w:bCs/>
          <w:rtl/>
          <w:lang w:val="fr-CH"/>
        </w:rPr>
      </w:pPr>
      <w:r>
        <w:rPr>
          <w:rFonts w:hint="cs"/>
          <w:b/>
          <w:bCs/>
          <w:rtl/>
          <w:lang w:val="fr-CH"/>
        </w:rPr>
        <w:tab/>
      </w:r>
      <w:r w:rsidR="00EE06A7" w:rsidRPr="00BC54D7">
        <w:rPr>
          <w:rFonts w:hint="cs"/>
          <w:b/>
          <w:bCs/>
          <w:rtl/>
          <w:lang w:val="fr-CH"/>
        </w:rPr>
        <w:t>(ج)</w:t>
      </w:r>
      <w:r w:rsidR="00EE06A7" w:rsidRPr="00BC54D7">
        <w:rPr>
          <w:rFonts w:hint="cs"/>
          <w:b/>
          <w:bCs/>
          <w:rtl/>
          <w:lang w:val="fr-CH"/>
        </w:rPr>
        <w:tab/>
        <w:t>إجراء دراسة شاملة لتقييم أسباب العقوبة البدنية وطبيعتها ونطاقها؛</w:t>
      </w:r>
    </w:p>
    <w:p w:rsidR="00EE06A7" w:rsidRPr="00BC54D7" w:rsidRDefault="000A539D" w:rsidP="000A539D">
      <w:pPr>
        <w:pStyle w:val="SingleTxtGA"/>
        <w:rPr>
          <w:rFonts w:hint="cs"/>
          <w:b/>
          <w:bCs/>
          <w:rtl/>
          <w:lang w:val="fr-CH"/>
        </w:rPr>
      </w:pPr>
      <w:r>
        <w:rPr>
          <w:rFonts w:hint="cs"/>
          <w:b/>
          <w:bCs/>
          <w:rtl/>
          <w:lang w:val="fr-CH"/>
        </w:rPr>
        <w:tab/>
      </w:r>
      <w:r w:rsidR="00EE06A7" w:rsidRPr="00BC54D7">
        <w:rPr>
          <w:rFonts w:hint="cs"/>
          <w:b/>
          <w:bCs/>
          <w:rtl/>
          <w:lang w:val="fr-CH"/>
        </w:rPr>
        <w:t>(د)</w:t>
      </w:r>
      <w:r w:rsidR="00EE06A7" w:rsidRPr="00BC54D7">
        <w:rPr>
          <w:rFonts w:hint="cs"/>
          <w:b/>
          <w:bCs/>
          <w:rtl/>
          <w:lang w:val="fr-CH"/>
        </w:rPr>
        <w:tab/>
      </w:r>
      <w:r>
        <w:rPr>
          <w:rFonts w:hint="cs"/>
          <w:b/>
          <w:bCs/>
          <w:rtl/>
          <w:lang w:val="fr-CH"/>
        </w:rPr>
        <w:t xml:space="preserve">إيلاء الاعتبار لتعليق </w:t>
      </w:r>
      <w:r w:rsidR="00EE06A7" w:rsidRPr="00BC54D7">
        <w:rPr>
          <w:rFonts w:hint="cs"/>
          <w:b/>
          <w:bCs/>
          <w:rtl/>
          <w:lang w:val="fr-CH"/>
        </w:rPr>
        <w:t>اللجنة العام رقم 8(2006) بشأن حق الطفل في الحماية من العقوبة البدنية وغيرها من ضروب العقوبة القاسية أو المهينة (المادة 19، والفقرة 2 من المادة 28، والمادة 37 في جملة مواد أخرى).</w:t>
      </w:r>
    </w:p>
    <w:p w:rsidR="00EE06A7" w:rsidRPr="00BC54D7" w:rsidRDefault="000A539D" w:rsidP="000A539D">
      <w:pPr>
        <w:pStyle w:val="H23GA"/>
        <w:rPr>
          <w:rFonts w:hint="cs"/>
          <w:rtl/>
          <w:lang w:val="fr-CH"/>
        </w:rPr>
      </w:pPr>
      <w:r>
        <w:rPr>
          <w:rFonts w:hint="cs"/>
          <w:rtl/>
          <w:lang w:val="fr-CH"/>
        </w:rPr>
        <w:tab/>
      </w:r>
      <w:r>
        <w:rPr>
          <w:rFonts w:hint="cs"/>
          <w:rtl/>
          <w:lang w:val="fr-CH"/>
        </w:rPr>
        <w:tab/>
      </w:r>
      <w:r w:rsidR="00EE06A7" w:rsidRPr="00BC54D7">
        <w:rPr>
          <w:rFonts w:hint="cs"/>
          <w:rtl/>
          <w:lang w:val="fr-CH"/>
        </w:rPr>
        <w:t>العنف ضد الفتيات</w:t>
      </w:r>
    </w:p>
    <w:p w:rsidR="00EE06A7" w:rsidRPr="00BC54D7" w:rsidRDefault="00EE06A7" w:rsidP="000A539D">
      <w:pPr>
        <w:pStyle w:val="SingleTxtGA"/>
        <w:rPr>
          <w:rFonts w:hint="cs"/>
          <w:rtl/>
          <w:lang w:val="fr-CH"/>
        </w:rPr>
      </w:pPr>
      <w:r w:rsidRPr="00BC54D7">
        <w:rPr>
          <w:rFonts w:hint="cs"/>
          <w:rtl/>
          <w:lang w:val="fr-CH"/>
        </w:rPr>
        <w:t>41-</w:t>
      </w:r>
      <w:r w:rsidRPr="00BC54D7">
        <w:rPr>
          <w:rFonts w:hint="cs"/>
          <w:rtl/>
          <w:lang w:val="fr-CH"/>
        </w:rPr>
        <w:tab/>
        <w:t xml:space="preserve">ترحب اللجنة </w:t>
      </w:r>
      <w:r w:rsidR="000A539D">
        <w:rPr>
          <w:rFonts w:hint="cs"/>
          <w:rtl/>
          <w:lang w:val="fr-CH"/>
        </w:rPr>
        <w:t xml:space="preserve">بانضمام </w:t>
      </w:r>
      <w:r w:rsidRPr="00BC54D7">
        <w:rPr>
          <w:rFonts w:hint="cs"/>
          <w:rtl/>
          <w:lang w:val="fr-CH"/>
        </w:rPr>
        <w:t xml:space="preserve">الدولة الطرف </w:t>
      </w:r>
      <w:r w:rsidR="000A539D">
        <w:rPr>
          <w:rFonts w:hint="cs"/>
          <w:rtl/>
          <w:lang w:val="fr-CH"/>
        </w:rPr>
        <w:t xml:space="preserve">لعضوية </w:t>
      </w:r>
      <w:r w:rsidRPr="00BC54D7">
        <w:rPr>
          <w:rFonts w:hint="cs"/>
          <w:rtl/>
          <w:lang w:val="fr-CH"/>
        </w:rPr>
        <w:t xml:space="preserve">المؤتمر الدولي المعني بمنطقة البحيرات </w:t>
      </w:r>
      <w:r w:rsidR="000A539D">
        <w:rPr>
          <w:rFonts w:hint="cs"/>
          <w:rtl/>
          <w:lang w:val="fr-CH"/>
        </w:rPr>
        <w:t xml:space="preserve">الكبرى </w:t>
      </w:r>
      <w:r w:rsidRPr="00BC54D7">
        <w:rPr>
          <w:rFonts w:hint="cs"/>
          <w:rtl/>
          <w:lang w:val="fr-CH"/>
        </w:rPr>
        <w:t xml:space="preserve">ومن ثم باعتمادها للبروتوكول الخاص بمنع العنف الجنسي ضد النساء والأطفال وقمعه. بيد أن اللجنة تعرب عن بالغ قلقها إزاء استمرار ارتفاع معدل الاغتصاب وغيره من ضروب العنف </w:t>
      </w:r>
      <w:r w:rsidR="000A539D">
        <w:rPr>
          <w:rFonts w:hint="cs"/>
          <w:rtl/>
          <w:lang w:val="fr-CH"/>
        </w:rPr>
        <w:t xml:space="preserve">الجنسي </w:t>
      </w:r>
      <w:r w:rsidRPr="00BC54D7">
        <w:rPr>
          <w:rFonts w:hint="cs"/>
          <w:rtl/>
          <w:lang w:val="fr-CH"/>
        </w:rPr>
        <w:t xml:space="preserve">ضد النساء والفتيات، بما في ذلك العنف المنزلي على الرغم من حظره </w:t>
      </w:r>
      <w:r w:rsidR="000A539D">
        <w:rPr>
          <w:rFonts w:hint="cs"/>
          <w:rtl/>
          <w:lang w:val="fr-CH"/>
        </w:rPr>
        <w:t xml:space="preserve">صراحة </w:t>
      </w:r>
      <w:r w:rsidRPr="00BC54D7">
        <w:rPr>
          <w:rFonts w:hint="cs"/>
          <w:rtl/>
          <w:lang w:val="fr-CH"/>
        </w:rPr>
        <w:t>في قانون العقوبات وتعريف الاغتصاب كجريمة. وتعرب اللجنة عن قلقها أيضاً إزاء ضعف إنفاذ القوانين، فالضحايا يثنون عن الإبلاغ عن الاغتصاب أو يخافون من الإبلاغ عنه، ويتعرض كثيرون للنبذ والوصم، ولا يأخذ القضاة الاتهامات على محمل الجد، و</w:t>
      </w:r>
      <w:r w:rsidR="000A539D">
        <w:rPr>
          <w:rFonts w:hint="cs"/>
          <w:rtl/>
          <w:lang w:val="fr-CH"/>
        </w:rPr>
        <w:t>لم يحرز نجاح في التحقيق والمقاضاة سوى في حالات محدودة.</w:t>
      </w:r>
      <w:r w:rsidRPr="00BC54D7">
        <w:rPr>
          <w:rFonts w:hint="cs"/>
          <w:rtl/>
          <w:lang w:val="fr-CH"/>
        </w:rPr>
        <w:t xml:space="preserve"> </w:t>
      </w:r>
    </w:p>
    <w:p w:rsidR="00EE06A7" w:rsidRPr="00BC54D7" w:rsidRDefault="00EE06A7" w:rsidP="000A539D">
      <w:pPr>
        <w:pStyle w:val="SingleTxtGA"/>
        <w:rPr>
          <w:rFonts w:hint="cs"/>
          <w:b/>
          <w:bCs/>
          <w:rtl/>
          <w:lang w:val="fr-CH"/>
        </w:rPr>
      </w:pPr>
      <w:r w:rsidRPr="00BC54D7">
        <w:rPr>
          <w:rFonts w:hint="cs"/>
          <w:rtl/>
          <w:lang w:val="fr-CH"/>
        </w:rPr>
        <w:t>42-</w:t>
      </w:r>
      <w:r w:rsidRPr="00BC54D7">
        <w:rPr>
          <w:rFonts w:hint="cs"/>
          <w:b/>
          <w:bCs/>
          <w:rtl/>
          <w:lang w:val="fr-CH"/>
        </w:rPr>
        <w:tab/>
        <w:t xml:space="preserve">تحث اللجنة الدولة الطرف على سن تشريع يتعلق بالعنف الجنسي </w:t>
      </w:r>
      <w:proofErr w:type="spellStart"/>
      <w:r w:rsidRPr="00BC54D7">
        <w:rPr>
          <w:rFonts w:hint="cs"/>
          <w:b/>
          <w:bCs/>
          <w:rtl/>
          <w:lang w:val="fr-CH"/>
        </w:rPr>
        <w:t>والجنساني</w:t>
      </w:r>
      <w:proofErr w:type="spellEnd"/>
      <w:r w:rsidRPr="00BC54D7">
        <w:rPr>
          <w:rFonts w:hint="cs"/>
          <w:b/>
          <w:bCs/>
          <w:rtl/>
          <w:lang w:val="fr-CH"/>
        </w:rPr>
        <w:t xml:space="preserve"> وبالتالي إدراج البروتوكول الخاص </w:t>
      </w:r>
      <w:r w:rsidR="000A539D">
        <w:rPr>
          <w:rFonts w:hint="cs"/>
          <w:b/>
          <w:bCs/>
          <w:rtl/>
          <w:lang w:val="fr-CH"/>
        </w:rPr>
        <w:t xml:space="preserve">بمنع </w:t>
      </w:r>
      <w:r w:rsidRPr="00BC54D7">
        <w:rPr>
          <w:rFonts w:hint="cs"/>
          <w:b/>
          <w:bCs/>
          <w:rtl/>
          <w:lang w:val="fr-CH"/>
        </w:rPr>
        <w:t xml:space="preserve">العنف الجنسي ضد النساء و الأطفال وقمعه الذي وضعه المؤتمر الدولي المعني بمنطقة البحيرات </w:t>
      </w:r>
      <w:r w:rsidR="000A539D">
        <w:rPr>
          <w:rFonts w:hint="cs"/>
          <w:b/>
          <w:bCs/>
          <w:rtl/>
          <w:lang w:val="fr-CH"/>
        </w:rPr>
        <w:t xml:space="preserve">الكبرى </w:t>
      </w:r>
      <w:r w:rsidRPr="00BC54D7">
        <w:rPr>
          <w:rFonts w:hint="cs"/>
          <w:b/>
          <w:bCs/>
          <w:rtl/>
          <w:lang w:val="fr-CH"/>
        </w:rPr>
        <w:t xml:space="preserve">في تشريعها المحلي، وضمان نشر وتطبيق التشريع إضافة إلى قانون العقوبات المنقح. </w:t>
      </w:r>
    </w:p>
    <w:p w:rsidR="00EE06A7" w:rsidRPr="00BC54D7" w:rsidRDefault="000A539D" w:rsidP="000A539D">
      <w:pPr>
        <w:pStyle w:val="H23GA"/>
        <w:rPr>
          <w:rFonts w:hint="cs"/>
          <w:rtl/>
          <w:lang w:val="fr-CH"/>
        </w:rPr>
      </w:pPr>
      <w:r>
        <w:rPr>
          <w:rFonts w:hint="cs"/>
          <w:rtl/>
          <w:lang w:val="fr-CH"/>
        </w:rPr>
        <w:tab/>
      </w:r>
      <w:r>
        <w:rPr>
          <w:rFonts w:hint="cs"/>
          <w:rtl/>
          <w:lang w:val="fr-CH"/>
        </w:rPr>
        <w:tab/>
      </w:r>
      <w:r w:rsidR="00EE06A7" w:rsidRPr="00BC54D7">
        <w:rPr>
          <w:rFonts w:hint="cs"/>
          <w:rtl/>
          <w:lang w:val="fr-CH"/>
        </w:rPr>
        <w:t>متابعة دراسة الأمم المتحدة بشأن العنف ضد الأطفال</w:t>
      </w:r>
    </w:p>
    <w:p w:rsidR="00EE06A7" w:rsidRPr="00BC54D7" w:rsidRDefault="00EE06A7" w:rsidP="000A539D">
      <w:pPr>
        <w:pStyle w:val="SingleTxtGA"/>
        <w:rPr>
          <w:rFonts w:hint="cs"/>
          <w:b/>
          <w:bCs/>
          <w:rtl/>
          <w:lang w:val="fr-CH"/>
        </w:rPr>
      </w:pPr>
      <w:r w:rsidRPr="000A539D">
        <w:rPr>
          <w:rFonts w:hint="cs"/>
          <w:rtl/>
          <w:lang w:val="fr-CH"/>
        </w:rPr>
        <w:t>43-</w:t>
      </w:r>
      <w:r w:rsidRPr="000A539D">
        <w:rPr>
          <w:rFonts w:hint="cs"/>
          <w:rtl/>
          <w:lang w:val="fr-CH"/>
        </w:rPr>
        <w:tab/>
      </w:r>
      <w:r w:rsidRPr="00BC54D7">
        <w:rPr>
          <w:rFonts w:hint="cs"/>
          <w:b/>
          <w:bCs/>
          <w:rtl/>
          <w:lang w:val="fr-CH"/>
        </w:rPr>
        <w:t>تشير اللجنة إلى دراسة الأمين العام بشأن العنف ضد الأطفال (</w:t>
      </w:r>
      <w:r w:rsidRPr="00BC54D7">
        <w:rPr>
          <w:b/>
          <w:bCs/>
          <w:szCs w:val="24"/>
        </w:rPr>
        <w:t>A/61/299</w:t>
      </w:r>
      <w:r w:rsidRPr="00BC54D7">
        <w:rPr>
          <w:rFonts w:hint="cs"/>
          <w:b/>
          <w:bCs/>
          <w:rtl/>
          <w:lang w:val="fr-CH"/>
        </w:rPr>
        <w:t>) وتوصي الدولة الطرف بما يلي:</w:t>
      </w:r>
    </w:p>
    <w:p w:rsidR="00EE06A7" w:rsidRPr="00BC54D7" w:rsidRDefault="00EE06A7" w:rsidP="000A539D">
      <w:pPr>
        <w:pStyle w:val="SingleTxtGA"/>
        <w:rPr>
          <w:rFonts w:hint="cs"/>
          <w:b/>
          <w:bCs/>
          <w:rtl/>
          <w:lang w:val="fr-CH"/>
        </w:rPr>
      </w:pPr>
      <w:r w:rsidRPr="00BC54D7">
        <w:rPr>
          <w:rFonts w:hint="cs"/>
          <w:b/>
          <w:bCs/>
          <w:rtl/>
          <w:lang w:val="fr-CH"/>
        </w:rPr>
        <w:tab/>
        <w:t>(أ)</w:t>
      </w:r>
      <w:r w:rsidRPr="00BC54D7">
        <w:rPr>
          <w:rFonts w:hint="cs"/>
          <w:b/>
          <w:bCs/>
          <w:rtl/>
          <w:lang w:val="fr-CH"/>
        </w:rPr>
        <w:tab/>
        <w:t xml:space="preserve">اتخاذ جميع التدابير اللازمة لتنفيذ التوصيات الواردة في دراسة الأمم المتحدة بشأن العنف ضد الأطفال مع مراعاة نتائج وتوصيات المشاورات الإقليمية الخاصة بمنطقة شرق أفريقيا والجنوب الأفريقي (التي عقدت في </w:t>
      </w:r>
      <w:proofErr w:type="spellStart"/>
      <w:r w:rsidRPr="00BC54D7">
        <w:rPr>
          <w:rFonts w:hint="cs"/>
          <w:b/>
          <w:bCs/>
          <w:rtl/>
          <w:lang w:val="fr-CH"/>
        </w:rPr>
        <w:t>جوهانسبرغ</w:t>
      </w:r>
      <w:proofErr w:type="spellEnd"/>
      <w:r w:rsidRPr="00BC54D7">
        <w:rPr>
          <w:rFonts w:hint="cs"/>
          <w:b/>
          <w:bCs/>
          <w:rtl/>
          <w:lang w:val="fr-CH"/>
        </w:rPr>
        <w:t xml:space="preserve"> بجنوب أفريقيا في الفترة من 18 إلى 20 تموز/يوليه 2005)؛</w:t>
      </w:r>
    </w:p>
    <w:p w:rsidR="00EE06A7" w:rsidRPr="00BC54D7" w:rsidRDefault="000A539D" w:rsidP="00BC54D7">
      <w:pPr>
        <w:pStyle w:val="SingleTxtGA"/>
        <w:rPr>
          <w:rFonts w:hint="cs"/>
          <w:b/>
          <w:bCs/>
          <w:rtl/>
          <w:lang w:val="fr-CH"/>
        </w:rPr>
      </w:pPr>
      <w:r>
        <w:rPr>
          <w:rFonts w:hint="cs"/>
          <w:b/>
          <w:bCs/>
          <w:rtl/>
          <w:lang w:val="fr-CH"/>
        </w:rPr>
        <w:tab/>
      </w:r>
      <w:r w:rsidR="00EE06A7" w:rsidRPr="00BC54D7">
        <w:rPr>
          <w:rFonts w:hint="cs"/>
          <w:b/>
          <w:bCs/>
          <w:rtl/>
          <w:lang w:val="fr-CH"/>
        </w:rPr>
        <w:t>(ب)</w:t>
      </w:r>
      <w:r w:rsidR="00EE06A7" w:rsidRPr="00BC54D7">
        <w:rPr>
          <w:rFonts w:hint="cs"/>
          <w:b/>
          <w:bCs/>
          <w:rtl/>
          <w:lang w:val="fr-CH"/>
        </w:rPr>
        <w:tab/>
        <w:t>إيلاء الأولوية لتنفيذ توصيات الدراسة للقضاء على جميع أشكال العنف ضد الأطفال مع إيلاء اهتمام خاص للتوصيات التالية:</w:t>
      </w:r>
    </w:p>
    <w:p w:rsidR="00EE06A7" w:rsidRPr="000A539D" w:rsidRDefault="00EE06A7" w:rsidP="009C69B5">
      <w:pPr>
        <w:pStyle w:val="Roman2GA"/>
        <w:tabs>
          <w:tab w:val="clear" w:pos="2438"/>
          <w:tab w:val="left" w:pos="2597"/>
        </w:tabs>
        <w:spacing w:after="60"/>
        <w:ind w:left="2597" w:hanging="335"/>
        <w:rPr>
          <w:rFonts w:hint="cs"/>
          <w:b/>
          <w:bCs/>
          <w:rtl/>
          <w:lang w:val="fr-CH"/>
        </w:rPr>
      </w:pPr>
      <w:r w:rsidRPr="000A539D">
        <w:rPr>
          <w:rFonts w:hint="cs"/>
          <w:b/>
          <w:bCs/>
          <w:rtl/>
          <w:lang w:val="fr-CH"/>
        </w:rPr>
        <w:t>حظر جميع أشكال العنف ضد الأطفال؛</w:t>
      </w:r>
    </w:p>
    <w:p w:rsidR="00EE06A7" w:rsidRPr="000A539D" w:rsidRDefault="00EE06A7" w:rsidP="009C69B5">
      <w:pPr>
        <w:pStyle w:val="Roman2GA"/>
        <w:tabs>
          <w:tab w:val="clear" w:pos="2438"/>
          <w:tab w:val="left" w:pos="2597"/>
        </w:tabs>
        <w:spacing w:after="60"/>
        <w:ind w:left="2597" w:hanging="335"/>
        <w:rPr>
          <w:rFonts w:hint="cs"/>
          <w:b/>
          <w:bCs/>
          <w:rtl/>
          <w:lang w:val="fr-CH"/>
        </w:rPr>
      </w:pPr>
      <w:r w:rsidRPr="000A539D">
        <w:rPr>
          <w:rFonts w:hint="cs"/>
          <w:b/>
          <w:bCs/>
          <w:rtl/>
          <w:lang w:val="fr-CH"/>
        </w:rPr>
        <w:t>تعزيز قدرات جميع الذين يعملون مع الأطفال ومن أجلهم؛</w:t>
      </w:r>
    </w:p>
    <w:p w:rsidR="00EE06A7" w:rsidRPr="000A539D" w:rsidRDefault="00EE06A7" w:rsidP="009C69B5">
      <w:pPr>
        <w:pStyle w:val="Roman2GA"/>
        <w:tabs>
          <w:tab w:val="clear" w:pos="2438"/>
          <w:tab w:val="left" w:pos="2597"/>
        </w:tabs>
        <w:spacing w:after="60"/>
        <w:ind w:left="2597" w:hanging="335"/>
        <w:rPr>
          <w:rFonts w:hint="cs"/>
          <w:b/>
          <w:bCs/>
          <w:rtl/>
          <w:lang w:val="fr-CH"/>
        </w:rPr>
      </w:pPr>
      <w:r w:rsidRPr="000A539D">
        <w:rPr>
          <w:rFonts w:hint="cs"/>
          <w:b/>
          <w:bCs/>
          <w:rtl/>
          <w:lang w:val="fr-CH"/>
        </w:rPr>
        <w:t>توفير خدمات التعافي وإعادة الإدماج الاجتماعي؛</w:t>
      </w:r>
    </w:p>
    <w:p w:rsidR="00EE06A7" w:rsidRPr="000A539D" w:rsidRDefault="00EE06A7" w:rsidP="009C69B5">
      <w:pPr>
        <w:pStyle w:val="Roman2GA"/>
        <w:tabs>
          <w:tab w:val="clear" w:pos="2438"/>
          <w:tab w:val="left" w:pos="2597"/>
        </w:tabs>
        <w:spacing w:after="60"/>
        <w:ind w:left="2597" w:hanging="335"/>
        <w:rPr>
          <w:rFonts w:hint="cs"/>
          <w:b/>
          <w:bCs/>
          <w:rtl/>
          <w:lang w:val="fr-CH"/>
        </w:rPr>
      </w:pPr>
      <w:r w:rsidRPr="000A539D">
        <w:rPr>
          <w:rFonts w:hint="cs"/>
          <w:b/>
          <w:bCs/>
          <w:rtl/>
          <w:lang w:val="fr-CH"/>
        </w:rPr>
        <w:t>إنشاء أنظمة وخدمات تبليغ تكون سهلة المنال ومناسبة للأطفال؛</w:t>
      </w:r>
    </w:p>
    <w:p w:rsidR="00EE06A7" w:rsidRPr="000A539D" w:rsidRDefault="00EE06A7" w:rsidP="009C69B5">
      <w:pPr>
        <w:pStyle w:val="Roman2GA"/>
        <w:tabs>
          <w:tab w:val="clear" w:pos="2438"/>
          <w:tab w:val="left" w:pos="2597"/>
        </w:tabs>
        <w:spacing w:after="60"/>
        <w:ind w:left="2597" w:hanging="335"/>
        <w:rPr>
          <w:rFonts w:hint="cs"/>
          <w:b/>
          <w:bCs/>
          <w:rtl/>
          <w:lang w:val="fr-CH"/>
        </w:rPr>
      </w:pPr>
      <w:r w:rsidRPr="000A539D">
        <w:rPr>
          <w:rFonts w:hint="cs"/>
          <w:b/>
          <w:bCs/>
          <w:rtl/>
          <w:lang w:val="fr-CH"/>
        </w:rPr>
        <w:t xml:space="preserve">ضمان المساءلة </w:t>
      </w:r>
      <w:r w:rsidR="000A539D">
        <w:rPr>
          <w:rFonts w:hint="cs"/>
          <w:b/>
          <w:bCs/>
          <w:rtl/>
          <w:lang w:val="fr-CH"/>
        </w:rPr>
        <w:t xml:space="preserve">وإنهاء </w:t>
      </w:r>
      <w:r w:rsidRPr="000A539D">
        <w:rPr>
          <w:rFonts w:hint="cs"/>
          <w:b/>
          <w:bCs/>
          <w:rtl/>
          <w:lang w:val="fr-CH"/>
        </w:rPr>
        <w:t>الإفلات من العقاب؛</w:t>
      </w:r>
    </w:p>
    <w:p w:rsidR="00EE06A7" w:rsidRPr="000A539D" w:rsidRDefault="00EE06A7" w:rsidP="00CD5C50">
      <w:pPr>
        <w:pStyle w:val="Roman2GA"/>
        <w:tabs>
          <w:tab w:val="clear" w:pos="2438"/>
          <w:tab w:val="left" w:pos="2597"/>
        </w:tabs>
        <w:ind w:left="2597" w:hanging="336"/>
        <w:rPr>
          <w:rFonts w:hint="cs"/>
          <w:b/>
          <w:bCs/>
          <w:rtl/>
          <w:lang w:val="fr-CH"/>
        </w:rPr>
      </w:pPr>
      <w:r w:rsidRPr="000A539D">
        <w:rPr>
          <w:rFonts w:hint="cs"/>
          <w:b/>
          <w:bCs/>
          <w:rtl/>
          <w:lang w:val="fr-CH"/>
        </w:rPr>
        <w:t>استحداث وتنفيذ نظام منهجي لجمع البيانات الوطنية والبحوث.</w:t>
      </w:r>
    </w:p>
    <w:p w:rsidR="00EE06A7" w:rsidRPr="00BC54D7" w:rsidRDefault="000A539D" w:rsidP="009C69B5">
      <w:pPr>
        <w:pStyle w:val="SingleTxtGA"/>
        <w:spacing w:after="60"/>
        <w:rPr>
          <w:rFonts w:hint="cs"/>
          <w:b/>
          <w:bCs/>
          <w:rtl/>
          <w:lang w:val="fr-CH"/>
        </w:rPr>
      </w:pPr>
      <w:r>
        <w:rPr>
          <w:rFonts w:hint="cs"/>
          <w:b/>
          <w:bCs/>
          <w:rtl/>
          <w:lang w:val="fr-CH"/>
        </w:rPr>
        <w:tab/>
      </w:r>
      <w:r w:rsidR="00EE06A7" w:rsidRPr="00BC54D7">
        <w:rPr>
          <w:rFonts w:hint="cs"/>
          <w:b/>
          <w:bCs/>
          <w:rtl/>
          <w:lang w:val="fr-CH"/>
        </w:rPr>
        <w:t>(ج)</w:t>
      </w:r>
      <w:r w:rsidR="00EE06A7" w:rsidRPr="00BC54D7">
        <w:rPr>
          <w:rFonts w:hint="cs"/>
          <w:b/>
          <w:bCs/>
          <w:rtl/>
          <w:lang w:val="fr-CH"/>
        </w:rPr>
        <w:tab/>
        <w:t>استخدام التوصيات الواردة في الدراسة كأداة للعمل بالشراكة مع المجتمع المدني، ولا سيما بمشاركة الأطفال لضمان حماية كل طفل من جميع أشكال العنف الجسدي والجنسي والنفسي واستجماع القدرة على اتخاذ إجراءات ملموسة ومحددة زمنياً، عند الاقتضاء، لمنع هذا العنف والإيذاء والتصدي لهما؛</w:t>
      </w:r>
    </w:p>
    <w:p w:rsidR="00EE06A7" w:rsidRPr="00BC54D7" w:rsidRDefault="000A539D" w:rsidP="009C69B5">
      <w:pPr>
        <w:pStyle w:val="SingleTxtGA"/>
        <w:spacing w:after="60"/>
        <w:rPr>
          <w:rFonts w:hint="cs"/>
          <w:b/>
          <w:bCs/>
          <w:rtl/>
          <w:lang w:val="fr-CH"/>
        </w:rPr>
      </w:pPr>
      <w:r>
        <w:rPr>
          <w:rFonts w:hint="cs"/>
          <w:b/>
          <w:bCs/>
          <w:rtl/>
          <w:lang w:val="fr-CH"/>
        </w:rPr>
        <w:tab/>
      </w:r>
      <w:r w:rsidR="00EE06A7" w:rsidRPr="00BC54D7">
        <w:rPr>
          <w:rFonts w:hint="cs"/>
          <w:b/>
          <w:bCs/>
          <w:rtl/>
          <w:lang w:val="fr-CH"/>
        </w:rPr>
        <w:t>(د)</w:t>
      </w:r>
      <w:r w:rsidR="00EE06A7" w:rsidRPr="00BC54D7">
        <w:rPr>
          <w:rFonts w:hint="cs"/>
          <w:b/>
          <w:bCs/>
          <w:rtl/>
          <w:lang w:val="fr-CH"/>
        </w:rPr>
        <w:tab/>
        <w:t xml:space="preserve">التماس المساعدة التقنية في هذا الخصوص من </w:t>
      </w:r>
      <w:r w:rsidR="00D4553E">
        <w:rPr>
          <w:rFonts w:hint="cs"/>
          <w:b/>
          <w:bCs/>
          <w:rtl/>
          <w:lang w:val="fr-CH"/>
        </w:rPr>
        <w:t>ال</w:t>
      </w:r>
      <w:r w:rsidR="00EE06A7" w:rsidRPr="00BC54D7">
        <w:rPr>
          <w:rFonts w:hint="cs"/>
          <w:b/>
          <w:bCs/>
          <w:rtl/>
          <w:lang w:val="fr-CH"/>
        </w:rPr>
        <w:t xml:space="preserve">مفوضية السامية لحقوق الإنسان </w:t>
      </w:r>
      <w:r w:rsidR="00D4553E">
        <w:rPr>
          <w:rFonts w:hint="cs"/>
          <w:b/>
          <w:bCs/>
          <w:rtl/>
          <w:lang w:val="fr-CH"/>
        </w:rPr>
        <w:t>و</w:t>
      </w:r>
      <w:r w:rsidR="00EE06A7" w:rsidRPr="00BC54D7">
        <w:rPr>
          <w:rFonts w:hint="cs"/>
          <w:b/>
          <w:bCs/>
          <w:rtl/>
          <w:lang w:val="fr-CH"/>
        </w:rPr>
        <w:t xml:space="preserve">اليونيسيف </w:t>
      </w:r>
      <w:r w:rsidR="00D4553E">
        <w:rPr>
          <w:rFonts w:hint="cs"/>
          <w:b/>
          <w:bCs/>
          <w:rtl/>
          <w:lang w:val="fr-CH"/>
        </w:rPr>
        <w:t xml:space="preserve">ومنظمة </w:t>
      </w:r>
      <w:r w:rsidR="00EE06A7" w:rsidRPr="00BC54D7">
        <w:rPr>
          <w:rFonts w:hint="cs"/>
          <w:b/>
          <w:bCs/>
          <w:rtl/>
          <w:lang w:val="fr-CH"/>
        </w:rPr>
        <w:t xml:space="preserve">الصحة العالمية وغيرها من الوكالات ذات الصلة، </w:t>
      </w:r>
      <w:r w:rsidR="00D4553E">
        <w:rPr>
          <w:rFonts w:hint="cs"/>
          <w:b/>
          <w:bCs/>
          <w:rtl/>
          <w:lang w:val="fr-CH"/>
        </w:rPr>
        <w:t>و</w:t>
      </w:r>
      <w:r w:rsidR="00EE06A7" w:rsidRPr="00BC54D7">
        <w:rPr>
          <w:rFonts w:hint="cs"/>
          <w:b/>
          <w:bCs/>
          <w:rtl/>
          <w:lang w:val="fr-CH"/>
        </w:rPr>
        <w:t>من ضمنها منظمة العمل الدولية ومنظمة الأمم المتحدة للتربية والعلم والثقافة (اليونسكو) ومفوضية الأمم المتحدة السامية لشؤون اللاجئين ومكتب الأمم المتحدة المعني بالمخدرات والجريمة إضافة إلى شركاء من المنظمات غير الحكومية؛</w:t>
      </w:r>
    </w:p>
    <w:p w:rsidR="00EE06A7" w:rsidRPr="00BC54D7" w:rsidRDefault="00D4553E" w:rsidP="009C69B5">
      <w:pPr>
        <w:pStyle w:val="SingleTxtGA"/>
        <w:spacing w:after="60"/>
        <w:rPr>
          <w:rFonts w:hint="cs"/>
          <w:b/>
          <w:bCs/>
          <w:rtl/>
          <w:lang w:val="fr-CH"/>
        </w:rPr>
      </w:pPr>
      <w:r>
        <w:rPr>
          <w:rFonts w:hint="cs"/>
          <w:b/>
          <w:bCs/>
          <w:rtl/>
          <w:lang w:val="fr-CH"/>
        </w:rPr>
        <w:tab/>
      </w:r>
      <w:r w:rsidR="00EE06A7" w:rsidRPr="00BC54D7">
        <w:rPr>
          <w:rFonts w:hint="cs"/>
          <w:b/>
          <w:bCs/>
          <w:rtl/>
          <w:lang w:val="fr-CH"/>
        </w:rPr>
        <w:t>(</w:t>
      </w:r>
      <w:r w:rsidRPr="00D4553E">
        <w:rPr>
          <w:rFonts w:hint="cs"/>
          <w:b/>
          <w:bCs/>
          <w:sz w:val="30"/>
          <w:rtl/>
          <w:lang w:val="fr-CH"/>
        </w:rPr>
        <w:t>ﻫ</w:t>
      </w:r>
      <w:r>
        <w:rPr>
          <w:rFonts w:hint="cs"/>
          <w:b/>
          <w:bCs/>
          <w:rtl/>
          <w:lang w:val="fr-CH"/>
        </w:rPr>
        <w:t>)</w:t>
      </w:r>
      <w:r w:rsidR="00EE06A7" w:rsidRPr="00BC54D7">
        <w:rPr>
          <w:rFonts w:hint="cs"/>
          <w:b/>
          <w:bCs/>
          <w:rtl/>
          <w:lang w:val="fr-CH"/>
        </w:rPr>
        <w:tab/>
        <w:t>توفير معلومات في التقرير الدوري القادم تتعلق بتنفيذ الدولة الطرف لتوصيات الدراسة؛</w:t>
      </w:r>
    </w:p>
    <w:p w:rsidR="00EE06A7" w:rsidRPr="00BC54D7" w:rsidRDefault="00D4553E" w:rsidP="00BC54D7">
      <w:pPr>
        <w:pStyle w:val="SingleTxtGA"/>
        <w:rPr>
          <w:rFonts w:hint="cs"/>
          <w:b/>
          <w:bCs/>
          <w:rtl/>
          <w:lang w:val="fr-CH"/>
        </w:rPr>
      </w:pPr>
      <w:r>
        <w:rPr>
          <w:rFonts w:hint="cs"/>
          <w:b/>
          <w:bCs/>
          <w:rtl/>
          <w:lang w:val="fr-CH"/>
        </w:rPr>
        <w:tab/>
      </w:r>
      <w:r w:rsidR="00EE06A7" w:rsidRPr="00BC54D7">
        <w:rPr>
          <w:rFonts w:hint="cs"/>
          <w:b/>
          <w:bCs/>
          <w:rtl/>
          <w:lang w:val="fr-CH"/>
        </w:rPr>
        <w:t>(و)</w:t>
      </w:r>
      <w:r w:rsidR="00EE06A7" w:rsidRPr="00BC54D7">
        <w:rPr>
          <w:rFonts w:hint="cs"/>
          <w:b/>
          <w:bCs/>
          <w:rtl/>
          <w:lang w:val="fr-CH"/>
        </w:rPr>
        <w:tab/>
        <w:t xml:space="preserve">التعاون مع الممثل الخاص للأمين العام المعني بمسألة العنف ضد </w:t>
      </w:r>
      <w:r w:rsidR="00CD5C50">
        <w:rPr>
          <w:rFonts w:hint="cs"/>
          <w:b/>
          <w:bCs/>
          <w:rtl/>
          <w:lang w:val="fr-CH"/>
        </w:rPr>
        <w:t xml:space="preserve">    </w:t>
      </w:r>
      <w:r w:rsidR="00EE06A7" w:rsidRPr="00BC54D7">
        <w:rPr>
          <w:rFonts w:hint="cs"/>
          <w:b/>
          <w:bCs/>
          <w:rtl/>
          <w:lang w:val="fr-CH"/>
        </w:rPr>
        <w:t>الأطفال ودعمه.</w:t>
      </w:r>
    </w:p>
    <w:p w:rsidR="00EE06A7" w:rsidRPr="00D4553E" w:rsidRDefault="00D4553E" w:rsidP="00CD5C50">
      <w:pPr>
        <w:pStyle w:val="H1GA"/>
        <w:rPr>
          <w:rFonts w:hint="cs"/>
          <w:rtl/>
          <w:lang w:val="fr-CH"/>
        </w:rPr>
      </w:pPr>
      <w:r w:rsidRPr="00D4553E">
        <w:rPr>
          <w:rFonts w:hint="cs"/>
          <w:rtl/>
          <w:lang w:val="fr-CH"/>
        </w:rPr>
        <w:tab/>
      </w:r>
      <w:r w:rsidR="00EE06A7" w:rsidRPr="00D4553E">
        <w:rPr>
          <w:rFonts w:hint="cs"/>
          <w:rtl/>
          <w:lang w:val="fr-CH"/>
        </w:rPr>
        <w:t>4-</w:t>
      </w:r>
      <w:r w:rsidR="00EE06A7" w:rsidRPr="00D4553E">
        <w:rPr>
          <w:rFonts w:hint="cs"/>
          <w:rtl/>
          <w:lang w:val="fr-CH"/>
        </w:rPr>
        <w:tab/>
        <w:t>البيئة الأسرية والرعاية البديلة (المادة 5، والفقرتان 1-2 من المادة 18، والمواد 9</w:t>
      </w:r>
      <w:r w:rsidRPr="00D4553E">
        <w:rPr>
          <w:rFonts w:hint="cs"/>
          <w:rtl/>
          <w:lang w:val="fr-CH"/>
        </w:rPr>
        <w:t>-</w:t>
      </w:r>
      <w:r w:rsidR="00EE06A7" w:rsidRPr="00D4553E">
        <w:rPr>
          <w:rFonts w:hint="cs"/>
          <w:rtl/>
          <w:lang w:val="fr-CH"/>
        </w:rPr>
        <w:t>11، و19-21، والمادة 25، والفقرة 4 من المادة 27، والمادة 39 من الاتفاقية)</w:t>
      </w:r>
    </w:p>
    <w:p w:rsidR="00EE06A7" w:rsidRPr="00BC54D7" w:rsidRDefault="00D4553E" w:rsidP="00D4553E">
      <w:pPr>
        <w:pStyle w:val="H23GA"/>
        <w:rPr>
          <w:rFonts w:hint="cs"/>
          <w:rtl/>
          <w:lang w:val="fr-CH"/>
        </w:rPr>
      </w:pPr>
      <w:r>
        <w:rPr>
          <w:rFonts w:hint="cs"/>
          <w:rtl/>
          <w:lang w:val="fr-CH"/>
        </w:rPr>
        <w:tab/>
      </w:r>
      <w:r>
        <w:rPr>
          <w:rFonts w:hint="cs"/>
          <w:rtl/>
          <w:lang w:val="fr-CH"/>
        </w:rPr>
        <w:tab/>
      </w:r>
      <w:r w:rsidR="00EE06A7" w:rsidRPr="00BC54D7">
        <w:rPr>
          <w:rFonts w:hint="cs"/>
          <w:rtl/>
          <w:lang w:val="fr-CH"/>
        </w:rPr>
        <w:t>البيئة الأسرية</w:t>
      </w:r>
    </w:p>
    <w:p w:rsidR="00EE06A7" w:rsidRPr="00BC54D7" w:rsidRDefault="00EE06A7" w:rsidP="00D4553E">
      <w:pPr>
        <w:pStyle w:val="SingleTxtGA"/>
        <w:rPr>
          <w:rFonts w:hint="cs"/>
          <w:rtl/>
          <w:lang w:val="fr-CH"/>
        </w:rPr>
      </w:pPr>
      <w:r w:rsidRPr="00BC54D7">
        <w:rPr>
          <w:rFonts w:hint="cs"/>
          <w:rtl/>
          <w:lang w:val="fr-CH"/>
        </w:rPr>
        <w:t>44-</w:t>
      </w:r>
      <w:r w:rsidRPr="00BC54D7">
        <w:rPr>
          <w:rFonts w:hint="cs"/>
          <w:rtl/>
          <w:lang w:val="fr-CH"/>
        </w:rPr>
        <w:tab/>
        <w:t xml:space="preserve">تعرب اللجنة عن أسفها للتأثير الذي يحدثه استفحال الفقر في كثير من الأسر </w:t>
      </w:r>
      <w:r w:rsidR="00D4553E">
        <w:rPr>
          <w:rFonts w:hint="cs"/>
          <w:rtl/>
          <w:lang w:val="fr-CH"/>
        </w:rPr>
        <w:t xml:space="preserve">ما يضعف </w:t>
      </w:r>
      <w:r w:rsidRPr="00BC54D7">
        <w:rPr>
          <w:rFonts w:hint="cs"/>
          <w:rtl/>
          <w:lang w:val="fr-CH"/>
        </w:rPr>
        <w:t xml:space="preserve">أوضاعها المعيشية </w:t>
      </w:r>
      <w:r w:rsidR="00D4553E">
        <w:rPr>
          <w:rFonts w:hint="cs"/>
          <w:rtl/>
          <w:lang w:val="fr-CH"/>
        </w:rPr>
        <w:t xml:space="preserve">إلى حد بعيد. </w:t>
      </w:r>
      <w:r w:rsidRPr="00BC54D7">
        <w:rPr>
          <w:rFonts w:hint="cs"/>
          <w:rtl/>
          <w:lang w:val="fr-CH"/>
        </w:rPr>
        <w:t xml:space="preserve">وتعرب اللجنة عن قلقها لأن هذه الحالة تؤثر على الأطفال بسبب الصعوبات التي يواجهها الآباء في تنشئة أطفالهم </w:t>
      </w:r>
      <w:r w:rsidR="00D4553E">
        <w:rPr>
          <w:rFonts w:hint="cs"/>
          <w:rtl/>
          <w:lang w:val="fr-CH"/>
        </w:rPr>
        <w:t xml:space="preserve">الذين يُدفع بعضهم إلى الشارع أو </w:t>
      </w:r>
      <w:proofErr w:type="spellStart"/>
      <w:r w:rsidR="00D4553E">
        <w:rPr>
          <w:rFonts w:hint="cs"/>
          <w:rtl/>
          <w:lang w:val="fr-CH"/>
        </w:rPr>
        <w:t>يهملهم</w:t>
      </w:r>
      <w:proofErr w:type="spellEnd"/>
      <w:r w:rsidR="00D4553E">
        <w:rPr>
          <w:rFonts w:hint="cs"/>
          <w:rtl/>
          <w:lang w:val="fr-CH"/>
        </w:rPr>
        <w:t xml:space="preserve"> </w:t>
      </w:r>
      <w:r w:rsidRPr="00BC54D7">
        <w:rPr>
          <w:rFonts w:hint="cs"/>
          <w:rtl/>
          <w:lang w:val="fr-CH"/>
        </w:rPr>
        <w:t xml:space="preserve">آباؤهم أو </w:t>
      </w:r>
      <w:r w:rsidR="00D4553E">
        <w:rPr>
          <w:rFonts w:hint="cs"/>
          <w:rtl/>
          <w:lang w:val="fr-CH"/>
        </w:rPr>
        <w:t>ي</w:t>
      </w:r>
      <w:r w:rsidRPr="00BC54D7">
        <w:rPr>
          <w:rFonts w:hint="cs"/>
          <w:rtl/>
          <w:lang w:val="fr-CH"/>
        </w:rPr>
        <w:t>تخلو</w:t>
      </w:r>
      <w:r w:rsidR="00D4553E">
        <w:rPr>
          <w:rFonts w:hint="cs"/>
          <w:rtl/>
          <w:lang w:val="fr-CH"/>
        </w:rPr>
        <w:t>ن</w:t>
      </w:r>
      <w:r w:rsidRPr="00BC54D7">
        <w:rPr>
          <w:rFonts w:hint="cs"/>
          <w:rtl/>
          <w:lang w:val="fr-CH"/>
        </w:rPr>
        <w:t xml:space="preserve"> عنهم، و</w:t>
      </w:r>
      <w:r w:rsidR="00D4553E">
        <w:rPr>
          <w:rFonts w:hint="cs"/>
          <w:rtl/>
          <w:lang w:val="fr-CH"/>
        </w:rPr>
        <w:t xml:space="preserve">يزداد تعرضهم لخطر </w:t>
      </w:r>
      <w:r w:rsidRPr="00BC54D7">
        <w:rPr>
          <w:rFonts w:hint="cs"/>
          <w:rtl/>
          <w:lang w:val="fr-CH"/>
        </w:rPr>
        <w:t>العنف أو الاستغلال أو التمييز أو الإساءة أو الإهمال.</w:t>
      </w:r>
    </w:p>
    <w:p w:rsidR="00EE06A7" w:rsidRPr="00BC54D7" w:rsidRDefault="00EE06A7" w:rsidP="00BC54D7">
      <w:pPr>
        <w:pStyle w:val="SingleTxtGA"/>
        <w:rPr>
          <w:rFonts w:hint="cs"/>
          <w:b/>
          <w:bCs/>
          <w:rtl/>
          <w:lang w:val="fr-CH"/>
        </w:rPr>
      </w:pPr>
      <w:r w:rsidRPr="00BC54D7">
        <w:rPr>
          <w:rFonts w:hint="cs"/>
          <w:rtl/>
          <w:lang w:val="fr-CH"/>
        </w:rPr>
        <w:t>45</w:t>
      </w:r>
      <w:r w:rsidRPr="00BC54D7">
        <w:rPr>
          <w:rFonts w:hint="cs"/>
          <w:b/>
          <w:bCs/>
          <w:rtl/>
          <w:lang w:val="fr-CH"/>
        </w:rPr>
        <w:t>-</w:t>
      </w:r>
      <w:r w:rsidRPr="00BC54D7">
        <w:rPr>
          <w:rFonts w:hint="cs"/>
          <w:b/>
          <w:bCs/>
          <w:rtl/>
          <w:lang w:val="fr-CH"/>
        </w:rPr>
        <w:tab/>
        <w:t xml:space="preserve">توصي اللجنة الدولة الطرف بوضع وتنفيذ سياسات وبرامج لتعزيز الأسرة وتقديم الدعم الضروري إلى الأسر لتمكينها من رعاية أطفالها وضمان </w:t>
      </w:r>
      <w:proofErr w:type="spellStart"/>
      <w:r w:rsidRPr="00BC54D7">
        <w:rPr>
          <w:rFonts w:hint="cs"/>
          <w:b/>
          <w:bCs/>
          <w:rtl/>
          <w:lang w:val="fr-CH"/>
        </w:rPr>
        <w:t>رفاههم</w:t>
      </w:r>
      <w:proofErr w:type="spellEnd"/>
      <w:r w:rsidRPr="00BC54D7">
        <w:rPr>
          <w:rFonts w:hint="cs"/>
          <w:b/>
          <w:bCs/>
          <w:rtl/>
          <w:lang w:val="fr-CH"/>
        </w:rPr>
        <w:t xml:space="preserve">. وينبغي تخصيص الموارد البشرية والمالية </w:t>
      </w:r>
      <w:r w:rsidR="00D4553E">
        <w:rPr>
          <w:rFonts w:hint="cs"/>
          <w:b/>
          <w:bCs/>
          <w:rtl/>
          <w:lang w:val="fr-CH"/>
        </w:rPr>
        <w:t xml:space="preserve">الكافية </w:t>
      </w:r>
      <w:r w:rsidRPr="00BC54D7">
        <w:rPr>
          <w:rFonts w:hint="cs"/>
          <w:b/>
          <w:bCs/>
          <w:rtl/>
          <w:lang w:val="fr-CH"/>
        </w:rPr>
        <w:t xml:space="preserve">للبرامج، بما في ذلك </w:t>
      </w:r>
      <w:r w:rsidR="00D4553E">
        <w:rPr>
          <w:rFonts w:hint="cs"/>
          <w:b/>
          <w:bCs/>
          <w:rtl/>
          <w:lang w:val="fr-CH"/>
        </w:rPr>
        <w:t>ال</w:t>
      </w:r>
      <w:r w:rsidRPr="00BC54D7">
        <w:rPr>
          <w:rFonts w:hint="cs"/>
          <w:b/>
          <w:bCs/>
          <w:rtl/>
          <w:lang w:val="fr-CH"/>
        </w:rPr>
        <w:t xml:space="preserve">موظفون </w:t>
      </w:r>
      <w:r w:rsidR="00D4553E">
        <w:rPr>
          <w:rFonts w:hint="cs"/>
          <w:b/>
          <w:bCs/>
          <w:rtl/>
          <w:lang w:val="fr-CH"/>
        </w:rPr>
        <w:t>ال</w:t>
      </w:r>
      <w:r w:rsidRPr="00BC54D7">
        <w:rPr>
          <w:rFonts w:hint="cs"/>
          <w:b/>
          <w:bCs/>
          <w:rtl/>
          <w:lang w:val="fr-CH"/>
        </w:rPr>
        <w:t xml:space="preserve">مؤهلون في مجال حقوق الطفل. </w:t>
      </w:r>
    </w:p>
    <w:p w:rsidR="00EE06A7" w:rsidRPr="00D4553E" w:rsidRDefault="00EE06A7" w:rsidP="00D4553E">
      <w:pPr>
        <w:pStyle w:val="H23GA"/>
        <w:rPr>
          <w:rFonts w:hint="cs"/>
          <w:szCs w:val="20"/>
          <w:rtl/>
        </w:rPr>
      </w:pPr>
      <w:r w:rsidRPr="00BC54D7">
        <w:rPr>
          <w:rFonts w:hint="cs"/>
          <w:rtl/>
          <w:lang w:val="fr-CH"/>
        </w:rPr>
        <w:tab/>
      </w:r>
      <w:r w:rsidRPr="00BC54D7">
        <w:rPr>
          <w:rFonts w:hint="cs"/>
          <w:rtl/>
          <w:lang w:val="fr-CH"/>
        </w:rPr>
        <w:tab/>
        <w:t>الأطفال المحرومون من البيئة الأسرية</w:t>
      </w:r>
    </w:p>
    <w:p w:rsidR="00EE06A7" w:rsidRPr="00BC54D7" w:rsidRDefault="00EE06A7" w:rsidP="00D4553E">
      <w:pPr>
        <w:pStyle w:val="SingleTxtGA"/>
        <w:rPr>
          <w:rFonts w:hint="cs"/>
          <w:rtl/>
          <w:lang w:val="fr-CH"/>
        </w:rPr>
      </w:pPr>
      <w:r w:rsidRPr="00BC54D7">
        <w:rPr>
          <w:rFonts w:hint="cs"/>
          <w:rtl/>
          <w:lang w:val="fr-CH"/>
        </w:rPr>
        <w:t>46-</w:t>
      </w:r>
      <w:r w:rsidRPr="00BC54D7">
        <w:rPr>
          <w:rFonts w:hint="cs"/>
          <w:rtl/>
          <w:lang w:val="fr-CH"/>
        </w:rPr>
        <w:tab/>
        <w:t xml:space="preserve">تعرب اللجنة عن قلقها إزاء العدد الكبير من الأطفال المحرومين من الرعاية الأبوية، </w:t>
      </w:r>
      <w:r w:rsidR="00D4553E">
        <w:rPr>
          <w:rFonts w:hint="cs"/>
          <w:rtl/>
          <w:lang w:val="fr-CH"/>
        </w:rPr>
        <w:t>و</w:t>
      </w:r>
      <w:r w:rsidRPr="00BC54D7">
        <w:rPr>
          <w:rFonts w:hint="cs"/>
          <w:rtl/>
          <w:lang w:val="fr-CH"/>
        </w:rPr>
        <w:t xml:space="preserve">من بينهم الأطفال المهجورون واليتامى، </w:t>
      </w:r>
      <w:r w:rsidR="00D4553E">
        <w:rPr>
          <w:rFonts w:hint="cs"/>
          <w:rtl/>
          <w:lang w:val="fr-CH"/>
        </w:rPr>
        <w:t xml:space="preserve">بمن فيهم </w:t>
      </w:r>
      <w:r w:rsidRPr="00BC54D7">
        <w:rPr>
          <w:rFonts w:hint="cs"/>
          <w:rtl/>
          <w:lang w:val="fr-CH"/>
        </w:rPr>
        <w:t xml:space="preserve">الأطفال </w:t>
      </w:r>
      <w:r w:rsidR="00D4553E">
        <w:rPr>
          <w:rFonts w:hint="cs"/>
          <w:rtl/>
          <w:lang w:val="fr-CH"/>
        </w:rPr>
        <w:t xml:space="preserve">المصابون </w:t>
      </w:r>
      <w:r w:rsidRPr="00BC54D7">
        <w:rPr>
          <w:rFonts w:hint="cs"/>
          <w:rtl/>
          <w:lang w:val="fr-CH"/>
        </w:rPr>
        <w:t xml:space="preserve">بفيروس نقص المناعة البشرية/الإيدز. وتعرب اللجنة عن قلقها أيضاً إزاء </w:t>
      </w:r>
      <w:r w:rsidR="00D4553E">
        <w:rPr>
          <w:rFonts w:hint="cs"/>
          <w:rtl/>
          <w:lang w:val="fr-CH"/>
        </w:rPr>
        <w:t xml:space="preserve">قلة المتاح </w:t>
      </w:r>
      <w:r w:rsidRPr="00BC54D7">
        <w:rPr>
          <w:rFonts w:hint="cs"/>
          <w:rtl/>
          <w:lang w:val="fr-CH"/>
        </w:rPr>
        <w:t xml:space="preserve">من مرافق الرعاية الأسرية البديلة إضافة إلى </w:t>
      </w:r>
      <w:r w:rsidR="00D4553E">
        <w:rPr>
          <w:rFonts w:hint="cs"/>
          <w:rtl/>
          <w:lang w:val="fr-CH"/>
        </w:rPr>
        <w:t xml:space="preserve">سوء الأحوال </w:t>
      </w:r>
      <w:r w:rsidRPr="00BC54D7">
        <w:rPr>
          <w:rFonts w:hint="cs"/>
          <w:rtl/>
          <w:lang w:val="fr-CH"/>
        </w:rPr>
        <w:t xml:space="preserve">المعيشية والافتقار إلى مؤسسات </w:t>
      </w:r>
      <w:proofErr w:type="spellStart"/>
      <w:r w:rsidRPr="00BC54D7">
        <w:rPr>
          <w:rFonts w:hint="cs"/>
          <w:rtl/>
          <w:lang w:val="fr-CH"/>
        </w:rPr>
        <w:t>مسؤولة</w:t>
      </w:r>
      <w:proofErr w:type="spellEnd"/>
      <w:r w:rsidRPr="00BC54D7">
        <w:rPr>
          <w:rFonts w:hint="cs"/>
          <w:rtl/>
          <w:lang w:val="fr-CH"/>
        </w:rPr>
        <w:t xml:space="preserve"> عن رصد الأماكن السكنية وتقييمها.</w:t>
      </w:r>
    </w:p>
    <w:p w:rsidR="00EE06A7" w:rsidRPr="00BC54D7" w:rsidRDefault="00EE06A7" w:rsidP="00BC54D7">
      <w:pPr>
        <w:pStyle w:val="SingleTxtGA"/>
        <w:rPr>
          <w:rFonts w:hint="cs"/>
          <w:b/>
          <w:bCs/>
          <w:rtl/>
          <w:lang w:val="fr-CH"/>
        </w:rPr>
      </w:pPr>
      <w:r w:rsidRPr="00BC54D7">
        <w:rPr>
          <w:rFonts w:hint="cs"/>
          <w:rtl/>
          <w:lang w:val="fr-CH"/>
        </w:rPr>
        <w:t>47-</w:t>
      </w:r>
      <w:r w:rsidRPr="00BC54D7">
        <w:rPr>
          <w:rFonts w:hint="cs"/>
          <w:rtl/>
          <w:lang w:val="fr-CH"/>
        </w:rPr>
        <w:tab/>
      </w:r>
      <w:r w:rsidRPr="00BC54D7">
        <w:rPr>
          <w:rFonts w:hint="cs"/>
          <w:b/>
          <w:bCs/>
          <w:rtl/>
          <w:lang w:val="fr-CH"/>
        </w:rPr>
        <w:t>توصي اللجنة الدولة الطرف باتخاذ التدابير اللازمة لحماية حقوق الأطفال المحرومين من الرعاية الأبوية وتلبية احتياجاتهم بطرق منها:</w:t>
      </w:r>
    </w:p>
    <w:p w:rsidR="00EE06A7" w:rsidRPr="00BC54D7" w:rsidRDefault="00EE06A7" w:rsidP="00D4553E">
      <w:pPr>
        <w:pStyle w:val="SingleTxtGA"/>
        <w:rPr>
          <w:rFonts w:hint="cs"/>
          <w:b/>
          <w:bCs/>
          <w:rtl/>
          <w:lang w:val="fr-CH"/>
        </w:rPr>
      </w:pPr>
      <w:r w:rsidRPr="00BC54D7">
        <w:rPr>
          <w:rFonts w:hint="cs"/>
          <w:b/>
          <w:bCs/>
          <w:rtl/>
          <w:lang w:val="fr-CH"/>
        </w:rPr>
        <w:tab/>
        <w:t>(أ)</w:t>
      </w:r>
      <w:r w:rsidRPr="00BC54D7">
        <w:rPr>
          <w:rFonts w:hint="cs"/>
          <w:b/>
          <w:bCs/>
          <w:rtl/>
          <w:lang w:val="fr-CH"/>
        </w:rPr>
        <w:tab/>
      </w:r>
      <w:r w:rsidR="00D4553E">
        <w:rPr>
          <w:rFonts w:hint="cs"/>
          <w:b/>
          <w:bCs/>
          <w:rtl/>
          <w:lang w:val="fr-CH"/>
        </w:rPr>
        <w:t xml:space="preserve">إجراء </w:t>
      </w:r>
      <w:r w:rsidRPr="00BC54D7">
        <w:rPr>
          <w:rFonts w:hint="cs"/>
          <w:b/>
          <w:bCs/>
          <w:rtl/>
          <w:lang w:val="fr-CH"/>
        </w:rPr>
        <w:t xml:space="preserve">دراسة لتقييم حالة مختلف فئات الأطفال المودعين في مؤسسات (الرعاية السكنية) واعتماد تدابير لتحسين ظروفهم المعيشية والخدمات المقدمة إليهم؛ </w:t>
      </w:r>
    </w:p>
    <w:p w:rsidR="00EE06A7" w:rsidRPr="00BC54D7" w:rsidRDefault="00EE06A7" w:rsidP="00BC54D7">
      <w:pPr>
        <w:pStyle w:val="SingleTxtGA"/>
        <w:rPr>
          <w:rFonts w:hint="cs"/>
          <w:b/>
          <w:bCs/>
          <w:rtl/>
          <w:lang w:val="fr-CH"/>
        </w:rPr>
      </w:pPr>
      <w:r w:rsidRPr="00BC54D7">
        <w:rPr>
          <w:rFonts w:hint="cs"/>
          <w:b/>
          <w:bCs/>
          <w:rtl/>
          <w:lang w:val="fr-CH"/>
        </w:rPr>
        <w:tab/>
        <w:t>(ب)</w:t>
      </w:r>
      <w:r w:rsidRPr="00BC54D7">
        <w:rPr>
          <w:rFonts w:hint="cs"/>
          <w:b/>
          <w:bCs/>
          <w:rtl/>
          <w:lang w:val="fr-CH"/>
        </w:rPr>
        <w:tab/>
        <w:t>تخصيص ما يكفي من الموارد البشرية والمالية وغيرها لضمان تنفيذ خطة العمل الوطنية بشأن الأطفال اليتامى والضعفاء تنفيذاً فعالاً؛</w:t>
      </w:r>
    </w:p>
    <w:p w:rsidR="00EE06A7" w:rsidRPr="00BC54D7" w:rsidRDefault="00EE06A7" w:rsidP="00D4553E">
      <w:pPr>
        <w:pStyle w:val="SingleTxtGA"/>
        <w:rPr>
          <w:rFonts w:hint="cs"/>
          <w:b/>
          <w:bCs/>
          <w:rtl/>
          <w:lang w:val="fr-CH"/>
        </w:rPr>
      </w:pPr>
      <w:r w:rsidRPr="00BC54D7">
        <w:rPr>
          <w:rFonts w:hint="cs"/>
          <w:b/>
          <w:bCs/>
          <w:rtl/>
          <w:lang w:val="fr-CH"/>
        </w:rPr>
        <w:tab/>
        <w:t>(ج)</w:t>
      </w:r>
      <w:r w:rsidRPr="00BC54D7">
        <w:rPr>
          <w:rFonts w:hint="cs"/>
          <w:b/>
          <w:bCs/>
          <w:rtl/>
          <w:lang w:val="fr-CH"/>
        </w:rPr>
        <w:tab/>
        <w:t xml:space="preserve">إنشاء لجنة مستقلة لحقوق الإنسان من أجل رصد مؤسسات رعاية الطفل وتقييمها في جميع الولايات لضمان أن تعمل </w:t>
      </w:r>
      <w:r w:rsidR="00D4553E">
        <w:rPr>
          <w:rFonts w:hint="cs"/>
          <w:b/>
          <w:bCs/>
          <w:rtl/>
          <w:lang w:val="fr-CH"/>
        </w:rPr>
        <w:t xml:space="preserve">على نحو </w:t>
      </w:r>
      <w:r w:rsidRPr="00BC54D7">
        <w:rPr>
          <w:rFonts w:hint="cs"/>
          <w:b/>
          <w:bCs/>
          <w:rtl/>
          <w:lang w:val="fr-CH"/>
        </w:rPr>
        <w:t>يتسق مع حقوق الطفل ومصالحه الفضلى؛</w:t>
      </w:r>
    </w:p>
    <w:p w:rsidR="00EE06A7" w:rsidRPr="00BC54D7" w:rsidRDefault="00EE06A7" w:rsidP="00BC54D7">
      <w:pPr>
        <w:pStyle w:val="SingleTxtGA"/>
        <w:rPr>
          <w:rFonts w:hint="cs"/>
          <w:b/>
          <w:bCs/>
          <w:rtl/>
          <w:lang w:val="fr-CH"/>
        </w:rPr>
      </w:pPr>
      <w:r w:rsidRPr="00BC54D7">
        <w:rPr>
          <w:rFonts w:hint="cs"/>
          <w:b/>
          <w:bCs/>
          <w:rtl/>
          <w:lang w:val="fr-CH"/>
        </w:rPr>
        <w:tab/>
        <w:t>(د)</w:t>
      </w:r>
      <w:r w:rsidRPr="00BC54D7">
        <w:rPr>
          <w:rFonts w:hint="cs"/>
          <w:b/>
          <w:bCs/>
          <w:rtl/>
          <w:lang w:val="fr-CH"/>
        </w:rPr>
        <w:tab/>
        <w:t>وضع معايير واضحة للأطفال المحرومين من الرعاية الأبوية وضمان الآليات الشاملة اللازمة لإجراء استعراض ورصد دوريين لعملية إيداعهم في ضوء المادة 25 من الاتفاقية والمبادئ التوجيهية للرعاية البديلة للأطفال الواردة في قرار الجمعية العامة 64/142 المعتمد في 18 كانون الأول/ديسمبر 2009.</w:t>
      </w:r>
    </w:p>
    <w:p w:rsidR="00EE06A7" w:rsidRPr="00D4553E" w:rsidRDefault="00EE06A7" w:rsidP="00D4553E">
      <w:pPr>
        <w:pStyle w:val="H23GA"/>
        <w:rPr>
          <w:rFonts w:hint="cs"/>
          <w:szCs w:val="20"/>
          <w:rtl/>
        </w:rPr>
      </w:pPr>
      <w:r w:rsidRPr="00BC54D7">
        <w:rPr>
          <w:rFonts w:hint="cs"/>
          <w:rtl/>
          <w:lang w:val="fr-CH"/>
        </w:rPr>
        <w:tab/>
      </w:r>
      <w:r w:rsidRPr="00BC54D7">
        <w:rPr>
          <w:rFonts w:hint="cs"/>
          <w:rtl/>
          <w:lang w:val="fr-CH"/>
        </w:rPr>
        <w:tab/>
        <w:t>التبني</w:t>
      </w:r>
    </w:p>
    <w:p w:rsidR="00EE06A7" w:rsidRPr="00BC54D7" w:rsidRDefault="00EE06A7" w:rsidP="00BC54D7">
      <w:pPr>
        <w:pStyle w:val="SingleTxtGA"/>
        <w:rPr>
          <w:rFonts w:hint="cs"/>
          <w:rtl/>
          <w:lang w:val="fr-CH"/>
        </w:rPr>
      </w:pPr>
      <w:r w:rsidRPr="00BC54D7">
        <w:rPr>
          <w:rFonts w:hint="cs"/>
          <w:rtl/>
          <w:lang w:val="fr-CH"/>
        </w:rPr>
        <w:t>48-</w:t>
      </w:r>
      <w:r w:rsidRPr="00BC54D7">
        <w:rPr>
          <w:rFonts w:hint="cs"/>
          <w:rtl/>
          <w:lang w:val="fr-CH"/>
        </w:rPr>
        <w:tab/>
        <w:t>تعرب اللجنة عن أسفها لعدم توفر معلومات وبيانات عن ممارسة تبني الأطفال على المستويين المحلي وفيما بين البلدان وعن متابعة هذه العملية.</w:t>
      </w:r>
    </w:p>
    <w:p w:rsidR="00EE06A7" w:rsidRPr="00BC54D7" w:rsidRDefault="00EE06A7" w:rsidP="00BC54D7">
      <w:pPr>
        <w:pStyle w:val="SingleTxtGA"/>
        <w:rPr>
          <w:rFonts w:hint="cs"/>
          <w:b/>
          <w:bCs/>
          <w:rtl/>
          <w:lang w:val="fr-CH"/>
        </w:rPr>
      </w:pPr>
      <w:r w:rsidRPr="00BC54D7">
        <w:rPr>
          <w:rFonts w:hint="cs"/>
          <w:rtl/>
          <w:lang w:val="fr-CH"/>
        </w:rPr>
        <w:t>49-</w:t>
      </w:r>
      <w:r w:rsidRPr="00BC54D7">
        <w:rPr>
          <w:rFonts w:hint="cs"/>
          <w:rtl/>
          <w:lang w:val="fr-CH"/>
        </w:rPr>
        <w:tab/>
      </w:r>
      <w:r w:rsidRPr="00BC54D7">
        <w:rPr>
          <w:rFonts w:hint="cs"/>
          <w:b/>
          <w:bCs/>
          <w:rtl/>
          <w:lang w:val="fr-CH"/>
        </w:rPr>
        <w:t>توصي اللجنة الدولة الطرف بتقديم المزيد من المعلومات والبيانات المتعلقة بعمليات تبني الأطفال على المستويين المحلي والدولي وضمان الاسترشاد بمبدأ مصالح الطفل الفضلى في عملية التبني وتحسين المتابعة فيما يتعلق بحالة الأطفال المتبنين.</w:t>
      </w:r>
    </w:p>
    <w:p w:rsidR="00EE06A7" w:rsidRPr="00BC54D7" w:rsidRDefault="00EE06A7" w:rsidP="00CD5C50">
      <w:pPr>
        <w:pStyle w:val="H1GA"/>
        <w:rPr>
          <w:rFonts w:hint="cs"/>
          <w:rtl/>
          <w:lang w:val="fr-CH"/>
        </w:rPr>
      </w:pPr>
      <w:r w:rsidRPr="00BC54D7">
        <w:rPr>
          <w:rFonts w:hint="cs"/>
          <w:rtl/>
          <w:lang w:val="fr-CH"/>
        </w:rPr>
        <w:tab/>
        <w:t>5-</w:t>
      </w:r>
      <w:r w:rsidRPr="00BC54D7">
        <w:rPr>
          <w:rFonts w:hint="cs"/>
          <w:rtl/>
          <w:lang w:val="fr-CH"/>
        </w:rPr>
        <w:tab/>
        <w:t>الصحة الأساسية والرعاية (المادة 6، والفقرة 3 من المادة 18، والمادة 23، والمادة 24 والمادة 26 والفقرات 1-3 من المادة 27 من الاتفاقية)</w:t>
      </w:r>
    </w:p>
    <w:p w:rsidR="00EE06A7" w:rsidRPr="00D4553E" w:rsidRDefault="00EE06A7" w:rsidP="00D4553E">
      <w:pPr>
        <w:pStyle w:val="H23GA"/>
        <w:rPr>
          <w:rFonts w:hint="cs"/>
          <w:sz w:val="28"/>
          <w:szCs w:val="28"/>
          <w:rtl/>
          <w:lang w:val="fr-CH"/>
        </w:rPr>
      </w:pPr>
      <w:r w:rsidRPr="00D4553E">
        <w:rPr>
          <w:rFonts w:hint="cs"/>
          <w:sz w:val="30"/>
          <w:rtl/>
          <w:lang w:val="fr-CH"/>
        </w:rPr>
        <w:tab/>
      </w:r>
      <w:r w:rsidRPr="00D4553E">
        <w:rPr>
          <w:rFonts w:hint="cs"/>
          <w:sz w:val="30"/>
          <w:rtl/>
          <w:lang w:val="fr-CH"/>
        </w:rPr>
        <w:tab/>
        <w:t xml:space="preserve">الأطفال </w:t>
      </w:r>
      <w:r w:rsidRPr="00D4553E">
        <w:rPr>
          <w:rFonts w:hint="cs"/>
          <w:sz w:val="30"/>
          <w:rtl/>
        </w:rPr>
        <w:t>ذوو</w:t>
      </w:r>
      <w:r w:rsidRPr="00D4553E">
        <w:rPr>
          <w:rFonts w:hint="cs"/>
          <w:sz w:val="30"/>
          <w:rtl/>
          <w:lang w:val="fr-CH"/>
        </w:rPr>
        <w:t xml:space="preserve"> الإعاقة</w:t>
      </w:r>
    </w:p>
    <w:p w:rsidR="00EE06A7" w:rsidRPr="00BC54D7" w:rsidRDefault="00EE06A7" w:rsidP="00D4553E">
      <w:pPr>
        <w:pStyle w:val="SingleTxtGA"/>
        <w:rPr>
          <w:rFonts w:hint="cs"/>
          <w:rtl/>
          <w:lang w:val="fr-CH"/>
        </w:rPr>
      </w:pPr>
      <w:r w:rsidRPr="00BC54D7">
        <w:rPr>
          <w:rFonts w:hint="cs"/>
          <w:rtl/>
          <w:lang w:val="fr-CH"/>
        </w:rPr>
        <w:t>50-</w:t>
      </w:r>
      <w:r w:rsidRPr="00BC54D7">
        <w:rPr>
          <w:rFonts w:hint="cs"/>
          <w:rtl/>
          <w:lang w:val="fr-CH"/>
        </w:rPr>
        <w:tab/>
      </w:r>
      <w:r w:rsidR="00D4553E">
        <w:rPr>
          <w:rFonts w:hint="cs"/>
          <w:rtl/>
          <w:lang w:val="fr-CH"/>
        </w:rPr>
        <w:t xml:space="preserve">تلاحظ </w:t>
      </w:r>
      <w:r w:rsidRPr="00BC54D7">
        <w:rPr>
          <w:rFonts w:hint="cs"/>
          <w:rtl/>
          <w:lang w:val="fr-CH"/>
        </w:rPr>
        <w:t xml:space="preserve">اللجنة الجهود التي تبذلها الدولة الطرف، لكنها تعرب عن قلقها إزاء حالة الأطفال ذوي الإعاقة البدنية والعقلية، ولا سيما </w:t>
      </w:r>
      <w:r w:rsidR="00D4553E">
        <w:rPr>
          <w:rFonts w:hint="cs"/>
          <w:rtl/>
          <w:lang w:val="fr-CH"/>
        </w:rPr>
        <w:t xml:space="preserve">قلة </w:t>
      </w:r>
      <w:r w:rsidRPr="00BC54D7">
        <w:rPr>
          <w:rFonts w:hint="cs"/>
          <w:rtl/>
          <w:lang w:val="fr-CH"/>
        </w:rPr>
        <w:t xml:space="preserve">الفرص المتاحة لهم للحصول على </w:t>
      </w:r>
      <w:r w:rsidR="00D4553E">
        <w:rPr>
          <w:rFonts w:hint="cs"/>
          <w:rtl/>
          <w:lang w:val="fr-CH"/>
        </w:rPr>
        <w:t xml:space="preserve">خدمات </w:t>
      </w:r>
      <w:r w:rsidRPr="00BC54D7">
        <w:rPr>
          <w:rFonts w:hint="cs"/>
          <w:rtl/>
          <w:lang w:val="fr-CH"/>
        </w:rPr>
        <w:t xml:space="preserve">التعليم </w:t>
      </w:r>
      <w:r w:rsidR="00D4553E">
        <w:rPr>
          <w:rFonts w:hint="cs"/>
          <w:rtl/>
          <w:lang w:val="fr-CH"/>
        </w:rPr>
        <w:t>و</w:t>
      </w:r>
      <w:r w:rsidRPr="00BC54D7">
        <w:rPr>
          <w:rFonts w:hint="cs"/>
          <w:rtl/>
          <w:lang w:val="fr-CH"/>
        </w:rPr>
        <w:t>الرعاية الصحية. وتعرب اللجنة عن قلقها أيضاً لأن سوء الأوضاع الصحية والفقر وسنوات النزاع المسلح أدت إلى زيادة عدد الأطفال ذوي الإعاقة.</w:t>
      </w:r>
    </w:p>
    <w:p w:rsidR="00EE06A7" w:rsidRPr="00BC54D7" w:rsidRDefault="00EE06A7" w:rsidP="00D4553E">
      <w:pPr>
        <w:pStyle w:val="SingleTxtGA"/>
        <w:rPr>
          <w:rFonts w:hint="cs"/>
          <w:b/>
          <w:bCs/>
          <w:rtl/>
          <w:lang w:val="fr-CH"/>
        </w:rPr>
      </w:pPr>
      <w:r w:rsidRPr="00BC54D7">
        <w:rPr>
          <w:rFonts w:hint="cs"/>
          <w:rtl/>
          <w:lang w:val="fr-CH"/>
        </w:rPr>
        <w:t>51-</w:t>
      </w:r>
      <w:r w:rsidRPr="00BC54D7">
        <w:rPr>
          <w:rFonts w:hint="cs"/>
          <w:rtl/>
          <w:lang w:val="fr-CH"/>
        </w:rPr>
        <w:tab/>
      </w:r>
      <w:r w:rsidRPr="00BC54D7">
        <w:rPr>
          <w:rFonts w:hint="cs"/>
          <w:b/>
          <w:bCs/>
          <w:rtl/>
          <w:lang w:val="fr-CH"/>
        </w:rPr>
        <w:t>توصي اللجنة الدولة الطرف بما يلي:</w:t>
      </w:r>
    </w:p>
    <w:p w:rsidR="00EE06A7" w:rsidRPr="00BC54D7" w:rsidRDefault="00EE06A7" w:rsidP="00BC54D7">
      <w:pPr>
        <w:pStyle w:val="SingleTxtGA"/>
        <w:rPr>
          <w:rFonts w:hint="cs"/>
          <w:b/>
          <w:bCs/>
          <w:rtl/>
          <w:lang w:val="fr-CH"/>
        </w:rPr>
      </w:pPr>
      <w:r w:rsidRPr="00BC54D7">
        <w:rPr>
          <w:rFonts w:hint="cs"/>
          <w:b/>
          <w:bCs/>
          <w:rtl/>
          <w:lang w:val="fr-CH"/>
        </w:rPr>
        <w:tab/>
        <w:t>(أ)</w:t>
      </w:r>
      <w:r w:rsidRPr="00BC54D7">
        <w:rPr>
          <w:rFonts w:hint="cs"/>
          <w:b/>
          <w:bCs/>
          <w:rtl/>
          <w:lang w:val="fr-CH"/>
        </w:rPr>
        <w:tab/>
        <w:t>تنقيح واعتماد تشريع</w:t>
      </w:r>
      <w:r w:rsidR="00D4553E">
        <w:rPr>
          <w:rFonts w:hint="cs"/>
          <w:b/>
          <w:bCs/>
          <w:rtl/>
          <w:lang w:val="fr-CH"/>
        </w:rPr>
        <w:t>ات</w:t>
      </w:r>
      <w:r w:rsidRPr="00BC54D7">
        <w:rPr>
          <w:rFonts w:hint="cs"/>
          <w:b/>
          <w:bCs/>
          <w:rtl/>
          <w:lang w:val="fr-CH"/>
        </w:rPr>
        <w:t xml:space="preserve"> لضمان الحماية الكاملة لجميع الأطفال ذوي الإعاقة وإنشاء نظام للرصد يسجل بدقة التقدم المحرز ويحدد مواطن القصور في التنفيذ؛</w:t>
      </w:r>
    </w:p>
    <w:p w:rsidR="00EE06A7" w:rsidRPr="00BC54D7" w:rsidRDefault="00EE06A7" w:rsidP="00D4553E">
      <w:pPr>
        <w:pStyle w:val="SingleTxtGA"/>
        <w:rPr>
          <w:rFonts w:hint="cs"/>
          <w:b/>
          <w:bCs/>
          <w:rtl/>
          <w:lang w:val="fr-CH"/>
        </w:rPr>
      </w:pPr>
      <w:r w:rsidRPr="00BC54D7">
        <w:rPr>
          <w:rFonts w:hint="cs"/>
          <w:b/>
          <w:bCs/>
          <w:rtl/>
          <w:lang w:val="fr-CH"/>
        </w:rPr>
        <w:tab/>
        <w:t>(ب)</w:t>
      </w:r>
      <w:r w:rsidRPr="00BC54D7">
        <w:rPr>
          <w:rFonts w:hint="cs"/>
          <w:b/>
          <w:bCs/>
          <w:rtl/>
          <w:lang w:val="fr-CH"/>
        </w:rPr>
        <w:tab/>
        <w:t xml:space="preserve">تقديم خدمات مجتمعية تركز على </w:t>
      </w:r>
      <w:r w:rsidR="00D4553E">
        <w:rPr>
          <w:rFonts w:hint="cs"/>
          <w:b/>
          <w:bCs/>
          <w:rtl/>
          <w:lang w:val="fr-CH"/>
        </w:rPr>
        <w:t xml:space="preserve">تحسين </w:t>
      </w:r>
      <w:r w:rsidRPr="00BC54D7">
        <w:rPr>
          <w:rFonts w:hint="cs"/>
          <w:b/>
          <w:bCs/>
          <w:rtl/>
          <w:lang w:val="fr-CH"/>
        </w:rPr>
        <w:t xml:space="preserve">نوعية حياة الأطفال ذوي الإعاقة </w:t>
      </w:r>
      <w:r w:rsidR="00D4553E">
        <w:rPr>
          <w:rFonts w:hint="cs"/>
          <w:b/>
          <w:bCs/>
          <w:rtl/>
          <w:lang w:val="fr-CH"/>
        </w:rPr>
        <w:t>و</w:t>
      </w:r>
      <w:r w:rsidRPr="00BC54D7">
        <w:rPr>
          <w:rFonts w:hint="cs"/>
          <w:b/>
          <w:bCs/>
          <w:rtl/>
          <w:lang w:val="fr-CH"/>
        </w:rPr>
        <w:t>الوفاء باحتياجاتهم الأساسية وكفالة إدماجهم ومشاركتهم؛</w:t>
      </w:r>
    </w:p>
    <w:p w:rsidR="00EE06A7" w:rsidRPr="00BC54D7" w:rsidRDefault="00EE06A7" w:rsidP="00BC54D7">
      <w:pPr>
        <w:pStyle w:val="SingleTxtGA"/>
        <w:rPr>
          <w:rFonts w:hint="cs"/>
          <w:b/>
          <w:bCs/>
          <w:rtl/>
          <w:lang w:val="fr-CH"/>
        </w:rPr>
      </w:pPr>
      <w:r w:rsidRPr="00BC54D7">
        <w:rPr>
          <w:rFonts w:hint="cs"/>
          <w:b/>
          <w:bCs/>
          <w:rtl/>
          <w:lang w:val="fr-CH"/>
        </w:rPr>
        <w:tab/>
        <w:t>(ج)</w:t>
      </w:r>
      <w:r w:rsidRPr="00BC54D7">
        <w:rPr>
          <w:rFonts w:hint="cs"/>
          <w:b/>
          <w:bCs/>
          <w:rtl/>
          <w:lang w:val="fr-CH"/>
        </w:rPr>
        <w:tab/>
        <w:t>تنفيذ حملات توعية لمكافحة المواقف التمييزية القائمة وتوعية الجمهور بالحقوق والاحتياجات الخاصة للأطفال ذوي الإعاقة والتشجيع على إدماجهم في المجتمع وتعزيز احترام حقوق الأطفال وآبائهم في سماع آرائهم؛</w:t>
      </w:r>
    </w:p>
    <w:p w:rsidR="00EE06A7" w:rsidRPr="00BC54D7" w:rsidRDefault="00EE06A7" w:rsidP="00D4553E">
      <w:pPr>
        <w:pStyle w:val="SingleTxtGA"/>
        <w:rPr>
          <w:rFonts w:hint="cs"/>
          <w:b/>
          <w:bCs/>
          <w:rtl/>
          <w:lang w:val="fr-CH"/>
        </w:rPr>
      </w:pPr>
      <w:r w:rsidRPr="00BC54D7">
        <w:rPr>
          <w:rFonts w:hint="cs"/>
          <w:b/>
          <w:bCs/>
          <w:rtl/>
          <w:lang w:val="fr-CH"/>
        </w:rPr>
        <w:tab/>
        <w:t>(د)</w:t>
      </w:r>
      <w:r w:rsidRPr="00BC54D7">
        <w:rPr>
          <w:rFonts w:hint="cs"/>
          <w:b/>
          <w:bCs/>
          <w:rtl/>
          <w:lang w:val="fr-CH"/>
        </w:rPr>
        <w:tab/>
        <w:t xml:space="preserve">بذل كل الجهود </w:t>
      </w:r>
      <w:r w:rsidR="00D4553E">
        <w:rPr>
          <w:rFonts w:hint="cs"/>
          <w:b/>
          <w:bCs/>
          <w:rtl/>
          <w:lang w:val="fr-CH"/>
        </w:rPr>
        <w:t xml:space="preserve">لتزويد </w:t>
      </w:r>
      <w:r w:rsidRPr="00BC54D7">
        <w:rPr>
          <w:rFonts w:hint="cs"/>
          <w:b/>
          <w:bCs/>
          <w:rtl/>
          <w:lang w:val="fr-CH"/>
        </w:rPr>
        <w:t xml:space="preserve">برامج وخدمات </w:t>
      </w:r>
      <w:r w:rsidR="00D4553E">
        <w:rPr>
          <w:rFonts w:hint="cs"/>
          <w:b/>
          <w:bCs/>
          <w:rtl/>
          <w:lang w:val="fr-CH"/>
        </w:rPr>
        <w:t>ا</w:t>
      </w:r>
      <w:r w:rsidRPr="00BC54D7">
        <w:rPr>
          <w:rFonts w:hint="cs"/>
          <w:b/>
          <w:bCs/>
          <w:rtl/>
          <w:lang w:val="fr-CH"/>
        </w:rPr>
        <w:t>لأطفال ذوي الإعاقة بموارد بشرية ومالية كافية؛</w:t>
      </w:r>
    </w:p>
    <w:p w:rsidR="00EE06A7" w:rsidRPr="00BC54D7" w:rsidRDefault="00EE06A7" w:rsidP="00544EB3">
      <w:pPr>
        <w:pStyle w:val="SingleTxtGA"/>
        <w:rPr>
          <w:rFonts w:hint="cs"/>
          <w:b/>
          <w:bCs/>
          <w:rtl/>
          <w:lang w:val="fr-CH"/>
        </w:rPr>
      </w:pPr>
      <w:r w:rsidRPr="00BC54D7">
        <w:rPr>
          <w:rFonts w:hint="cs"/>
          <w:b/>
          <w:bCs/>
          <w:rtl/>
          <w:lang w:val="fr-CH"/>
        </w:rPr>
        <w:tab/>
        <w:t>(ﻫ)</w:t>
      </w:r>
      <w:r w:rsidRPr="00BC54D7">
        <w:rPr>
          <w:rFonts w:hint="cs"/>
          <w:b/>
          <w:bCs/>
          <w:rtl/>
          <w:lang w:val="fr-CH"/>
        </w:rPr>
        <w:tab/>
        <w:t xml:space="preserve">تجهيز المدارس بالتسهيلات اللازمة لإدماج الأطفال ذوي الإعاقة في التعليم وكفالة قدرتهم على اختيار </w:t>
      </w:r>
      <w:r w:rsidR="00544EB3">
        <w:rPr>
          <w:rFonts w:hint="cs"/>
          <w:b/>
          <w:bCs/>
          <w:rtl/>
          <w:lang w:val="fr-CH"/>
        </w:rPr>
        <w:t xml:space="preserve">مدارسهم </w:t>
      </w:r>
      <w:r w:rsidRPr="00BC54D7">
        <w:rPr>
          <w:rFonts w:hint="cs"/>
          <w:b/>
          <w:bCs/>
          <w:rtl/>
          <w:lang w:val="fr-CH"/>
        </w:rPr>
        <w:t xml:space="preserve">المفضلة أو الانتقال بين </w:t>
      </w:r>
      <w:r w:rsidR="00544EB3">
        <w:rPr>
          <w:rFonts w:hint="cs"/>
          <w:b/>
          <w:bCs/>
          <w:rtl/>
          <w:lang w:val="fr-CH"/>
        </w:rPr>
        <w:t xml:space="preserve">المدارس </w:t>
      </w:r>
      <w:r w:rsidRPr="00BC54D7">
        <w:rPr>
          <w:rFonts w:hint="cs"/>
          <w:b/>
          <w:bCs/>
          <w:rtl/>
          <w:lang w:val="fr-CH"/>
        </w:rPr>
        <w:t xml:space="preserve">العادية ومدارس </w:t>
      </w:r>
      <w:r w:rsidR="00E208AD">
        <w:rPr>
          <w:rFonts w:hint="cs"/>
          <w:b/>
          <w:bCs/>
          <w:rtl/>
          <w:lang w:val="fr-CH"/>
        </w:rPr>
        <w:t xml:space="preserve">ذوي </w:t>
      </w:r>
      <w:r w:rsidRPr="00BC54D7">
        <w:rPr>
          <w:rFonts w:hint="cs"/>
          <w:b/>
          <w:bCs/>
          <w:rtl/>
          <w:lang w:val="fr-CH"/>
        </w:rPr>
        <w:t>الاحتياجات الخاصة حسب مصالحهم الفضلى؛</w:t>
      </w:r>
    </w:p>
    <w:p w:rsidR="00EE06A7" w:rsidRPr="00BC54D7" w:rsidRDefault="00EE06A7" w:rsidP="00BC54D7">
      <w:pPr>
        <w:pStyle w:val="SingleTxtGA"/>
        <w:rPr>
          <w:rFonts w:hint="cs"/>
          <w:b/>
          <w:bCs/>
          <w:rtl/>
          <w:lang w:val="fr-CH"/>
        </w:rPr>
      </w:pPr>
      <w:r w:rsidRPr="00BC54D7">
        <w:rPr>
          <w:rFonts w:hint="cs"/>
          <w:b/>
          <w:bCs/>
          <w:rtl/>
          <w:lang w:val="fr-CH"/>
        </w:rPr>
        <w:tab/>
        <w:t>(و)</w:t>
      </w:r>
      <w:r w:rsidRPr="00BC54D7">
        <w:rPr>
          <w:rFonts w:hint="cs"/>
          <w:b/>
          <w:bCs/>
          <w:rtl/>
          <w:lang w:val="fr-CH"/>
        </w:rPr>
        <w:tab/>
        <w:t>تدريب الموظفين المهنيين العاملين مع الأطفال ذوي الإعاقة، بمن فيهم المدرسون والأخصائيون الاجتماعيون والعاملون في مجال الرعاية الصحية؛</w:t>
      </w:r>
    </w:p>
    <w:p w:rsidR="00EE06A7" w:rsidRPr="00BC54D7" w:rsidRDefault="00EE06A7" w:rsidP="00E208AD">
      <w:pPr>
        <w:pStyle w:val="SingleTxtGA"/>
        <w:rPr>
          <w:rFonts w:hint="cs"/>
          <w:b/>
          <w:bCs/>
          <w:rtl/>
          <w:lang w:val="fr-CH"/>
        </w:rPr>
      </w:pPr>
      <w:r w:rsidRPr="00BC54D7">
        <w:rPr>
          <w:rFonts w:hint="cs"/>
          <w:b/>
          <w:bCs/>
          <w:rtl/>
          <w:lang w:val="fr-CH"/>
        </w:rPr>
        <w:tab/>
        <w:t>(ز)</w:t>
      </w:r>
      <w:r w:rsidRPr="00BC54D7">
        <w:rPr>
          <w:rFonts w:hint="cs"/>
          <w:b/>
          <w:bCs/>
          <w:rtl/>
          <w:lang w:val="fr-CH"/>
        </w:rPr>
        <w:tab/>
      </w:r>
      <w:r w:rsidR="00E208AD">
        <w:rPr>
          <w:rFonts w:hint="cs"/>
          <w:b/>
          <w:bCs/>
          <w:rtl/>
          <w:lang w:val="fr-CH"/>
        </w:rPr>
        <w:t xml:space="preserve">إيلاء الاعتبار </w:t>
      </w:r>
      <w:r w:rsidRPr="00BC54D7">
        <w:rPr>
          <w:rFonts w:hint="cs"/>
          <w:b/>
          <w:bCs/>
          <w:rtl/>
          <w:lang w:val="fr-CH"/>
        </w:rPr>
        <w:t xml:space="preserve">في هذا الخصوص </w:t>
      </w:r>
      <w:r w:rsidR="00E208AD">
        <w:rPr>
          <w:rFonts w:hint="cs"/>
          <w:b/>
          <w:bCs/>
          <w:rtl/>
          <w:lang w:val="fr-CH"/>
        </w:rPr>
        <w:t>ل</w:t>
      </w:r>
      <w:r w:rsidRPr="00BC54D7">
        <w:rPr>
          <w:rFonts w:hint="cs"/>
          <w:b/>
          <w:bCs/>
          <w:rtl/>
          <w:lang w:val="fr-CH"/>
        </w:rPr>
        <w:t xml:space="preserve">لقواعد الموحدة للأمم المتحدة بشأن تحقيق تكافؤ الفرص للمعوقين (قرار الجمعية العامة 48/96) وتعليق </w:t>
      </w:r>
      <w:r w:rsidR="00E208AD">
        <w:rPr>
          <w:rFonts w:hint="cs"/>
          <w:b/>
          <w:bCs/>
          <w:rtl/>
          <w:lang w:val="fr-CH"/>
        </w:rPr>
        <w:t>ا</w:t>
      </w:r>
      <w:r w:rsidRPr="00BC54D7">
        <w:rPr>
          <w:rFonts w:hint="cs"/>
          <w:b/>
          <w:bCs/>
          <w:rtl/>
          <w:lang w:val="fr-CH"/>
        </w:rPr>
        <w:t xml:space="preserve">للجنة </w:t>
      </w:r>
      <w:r w:rsidR="00E208AD">
        <w:rPr>
          <w:rFonts w:hint="cs"/>
          <w:b/>
          <w:bCs/>
          <w:rtl/>
          <w:lang w:val="fr-CH"/>
        </w:rPr>
        <w:t xml:space="preserve">العام </w:t>
      </w:r>
      <w:r w:rsidRPr="00BC54D7">
        <w:rPr>
          <w:rFonts w:hint="cs"/>
          <w:b/>
          <w:bCs/>
          <w:rtl/>
          <w:lang w:val="fr-CH"/>
        </w:rPr>
        <w:t>رقم 9(2006) بشأن حقوق الأطفال ذوي الإعاقة.</w:t>
      </w:r>
    </w:p>
    <w:p w:rsidR="00EE06A7" w:rsidRPr="00BC54D7" w:rsidRDefault="00EE06A7" w:rsidP="00E208AD">
      <w:pPr>
        <w:pStyle w:val="H23GA"/>
        <w:rPr>
          <w:rFonts w:hint="cs"/>
          <w:rtl/>
          <w:lang w:val="fr-CH"/>
        </w:rPr>
      </w:pPr>
      <w:r w:rsidRPr="00BC54D7">
        <w:rPr>
          <w:rFonts w:hint="cs"/>
          <w:rtl/>
          <w:lang w:val="fr-CH"/>
        </w:rPr>
        <w:tab/>
      </w:r>
      <w:r w:rsidRPr="00BC54D7">
        <w:rPr>
          <w:rFonts w:hint="cs"/>
          <w:rtl/>
          <w:lang w:val="fr-CH"/>
        </w:rPr>
        <w:tab/>
        <w:t>الصحة والخدمات الصحية</w:t>
      </w:r>
    </w:p>
    <w:p w:rsidR="00EE06A7" w:rsidRPr="00BC54D7" w:rsidRDefault="00EE06A7" w:rsidP="00E208AD">
      <w:pPr>
        <w:pStyle w:val="SingleTxtGA"/>
        <w:rPr>
          <w:rFonts w:hint="cs"/>
          <w:rtl/>
          <w:lang w:val="fr-CH"/>
        </w:rPr>
      </w:pPr>
      <w:r w:rsidRPr="00BC54D7">
        <w:rPr>
          <w:rFonts w:hint="cs"/>
          <w:rtl/>
          <w:lang w:val="fr-CH"/>
        </w:rPr>
        <w:t>52-</w:t>
      </w:r>
      <w:r w:rsidRPr="00BC54D7">
        <w:rPr>
          <w:rFonts w:hint="cs"/>
          <w:rtl/>
          <w:lang w:val="fr-CH"/>
        </w:rPr>
        <w:tab/>
        <w:t xml:space="preserve">تلاحظ اللجنة بتقدير الجهود الكبيرة التي بذلتها الدولة الطرف في مجال الصحة، </w:t>
      </w:r>
      <w:r w:rsidR="00E208AD">
        <w:rPr>
          <w:rFonts w:hint="cs"/>
          <w:rtl/>
          <w:lang w:val="fr-CH"/>
        </w:rPr>
        <w:t xml:space="preserve">    </w:t>
      </w:r>
      <w:r w:rsidRPr="00BC54D7">
        <w:rPr>
          <w:rFonts w:hint="cs"/>
          <w:rtl/>
          <w:lang w:val="fr-CH"/>
        </w:rPr>
        <w:t xml:space="preserve">ولا سيما البرنامج الذي يوفر الرعاية الصحية مجاناً للنساء الحوامل والأطفال دون سن الخامسة. بيد أن اللجنة لا تزال تعرب عن قلقها إزاء انخفاض معدلات التحصين وارتفاع </w:t>
      </w:r>
      <w:r w:rsidR="00E208AD">
        <w:rPr>
          <w:rFonts w:hint="cs"/>
          <w:rtl/>
          <w:lang w:val="fr-CH"/>
        </w:rPr>
        <w:t xml:space="preserve">معدلات سوء التغذية </w:t>
      </w:r>
      <w:r w:rsidRPr="00BC54D7">
        <w:rPr>
          <w:rFonts w:hint="cs"/>
          <w:rtl/>
          <w:lang w:val="fr-CH"/>
        </w:rPr>
        <w:t xml:space="preserve">نقص الغذاء ونقص المغذيات الدقيقة وتردي الظروف الصحية الشديد بين الأطفال عامة، ولا سيما الأطفال الذين تزيد أعمارهم عن 5 سنوات المحرومين من فرص الحصول على الرعاية الصحية الكافية. وإضافة إلى ذلك تعرب اللجنة عن قلقها إزاء ارتفاع معدلات الوفيات بين الأطفال </w:t>
      </w:r>
      <w:r w:rsidR="00E208AD">
        <w:rPr>
          <w:rFonts w:hint="cs"/>
          <w:rtl/>
          <w:lang w:val="fr-CH"/>
        </w:rPr>
        <w:t xml:space="preserve">ومعدلات الوفيات </w:t>
      </w:r>
      <w:proofErr w:type="spellStart"/>
      <w:r w:rsidR="00E208AD">
        <w:rPr>
          <w:rFonts w:hint="cs"/>
          <w:rtl/>
          <w:lang w:val="fr-CH"/>
        </w:rPr>
        <w:t>النفاسية</w:t>
      </w:r>
      <w:proofErr w:type="spellEnd"/>
      <w:r w:rsidR="00E208AD">
        <w:rPr>
          <w:rFonts w:hint="cs"/>
          <w:rtl/>
          <w:lang w:val="fr-CH"/>
        </w:rPr>
        <w:t xml:space="preserve"> وقلة المستشفيات </w:t>
      </w:r>
      <w:r w:rsidRPr="00BC54D7">
        <w:rPr>
          <w:rFonts w:hint="cs"/>
          <w:rtl/>
          <w:lang w:val="fr-CH"/>
        </w:rPr>
        <w:t>والمراكز الصحية العاملة و</w:t>
      </w:r>
      <w:r w:rsidR="00E208AD">
        <w:rPr>
          <w:rFonts w:hint="cs"/>
          <w:rtl/>
          <w:lang w:val="fr-CH"/>
        </w:rPr>
        <w:t xml:space="preserve">قلة الإمدادات من </w:t>
      </w:r>
      <w:r w:rsidRPr="00BC54D7">
        <w:rPr>
          <w:rFonts w:hint="cs"/>
          <w:rtl/>
          <w:lang w:val="fr-CH"/>
        </w:rPr>
        <w:t>العقاقير والتكلفة العالية نسبياً للأدوية، بما فيها الأدوية</w:t>
      </w:r>
      <w:r w:rsidR="00E208AD">
        <w:rPr>
          <w:rFonts w:hint="cs"/>
          <w:rtl/>
          <w:lang w:val="fr-CH"/>
        </w:rPr>
        <w:t xml:space="preserve"> الجنسية</w:t>
      </w:r>
      <w:r w:rsidRPr="00BC54D7">
        <w:rPr>
          <w:rFonts w:hint="cs"/>
          <w:rtl/>
          <w:lang w:val="fr-CH"/>
        </w:rPr>
        <w:t xml:space="preserve"> </w:t>
      </w:r>
      <w:r w:rsidR="00E208AD">
        <w:rPr>
          <w:rFonts w:hint="cs"/>
          <w:rtl/>
          <w:lang w:val="fr-CH"/>
        </w:rPr>
        <w:t xml:space="preserve">وتركز </w:t>
      </w:r>
      <w:r w:rsidRPr="00BC54D7">
        <w:rPr>
          <w:rFonts w:hint="cs"/>
          <w:rtl/>
          <w:lang w:val="fr-CH"/>
        </w:rPr>
        <w:t xml:space="preserve">المهنيين العاملين في مجال الرعاية الصحية في مدينة </w:t>
      </w:r>
      <w:proofErr w:type="spellStart"/>
      <w:r w:rsidR="00E208AD">
        <w:rPr>
          <w:rFonts w:hint="cs"/>
          <w:rtl/>
          <w:lang w:val="fr-CH"/>
        </w:rPr>
        <w:t>بوجومبورا</w:t>
      </w:r>
      <w:proofErr w:type="spellEnd"/>
      <w:r w:rsidR="00E208AD">
        <w:rPr>
          <w:rFonts w:hint="cs"/>
          <w:rtl/>
          <w:lang w:val="fr-CH"/>
        </w:rPr>
        <w:t xml:space="preserve"> </w:t>
      </w:r>
      <w:r w:rsidRPr="00BC54D7">
        <w:rPr>
          <w:rFonts w:hint="cs"/>
          <w:rtl/>
          <w:lang w:val="fr-CH"/>
        </w:rPr>
        <w:t>دون غيرها.</w:t>
      </w:r>
    </w:p>
    <w:p w:rsidR="00EE06A7" w:rsidRPr="00BC54D7" w:rsidRDefault="00EE06A7" w:rsidP="00E208AD">
      <w:pPr>
        <w:pStyle w:val="SingleTxtGA"/>
        <w:rPr>
          <w:rFonts w:hint="cs"/>
          <w:b/>
          <w:bCs/>
          <w:rtl/>
          <w:lang w:val="fr-CH"/>
        </w:rPr>
      </w:pPr>
      <w:r w:rsidRPr="00BC54D7">
        <w:rPr>
          <w:rFonts w:hint="cs"/>
          <w:rtl/>
          <w:lang w:val="fr-CH"/>
        </w:rPr>
        <w:t>53-</w:t>
      </w:r>
      <w:r w:rsidRPr="00BC54D7">
        <w:rPr>
          <w:rFonts w:hint="cs"/>
          <w:rtl/>
          <w:lang w:val="fr-CH"/>
        </w:rPr>
        <w:tab/>
      </w:r>
      <w:r w:rsidRPr="00BC54D7">
        <w:rPr>
          <w:rFonts w:hint="cs"/>
          <w:b/>
          <w:bCs/>
          <w:rtl/>
          <w:lang w:val="fr-CH"/>
        </w:rPr>
        <w:t xml:space="preserve">توصي اللجنة الدولة الطرف بمواصلة إيلاء الأولوية لتخصيص الموارد المالية والبشرية لقطاع الصحة من أجل ضمان تكافؤ فرص وصول </w:t>
      </w:r>
      <w:r w:rsidR="00E208AD">
        <w:rPr>
          <w:rFonts w:hint="cs"/>
          <w:b/>
          <w:bCs/>
          <w:rtl/>
          <w:lang w:val="fr-CH"/>
        </w:rPr>
        <w:t xml:space="preserve">جميع الأطفال </w:t>
      </w:r>
      <w:r w:rsidRPr="00BC54D7">
        <w:rPr>
          <w:rFonts w:hint="cs"/>
          <w:b/>
          <w:bCs/>
          <w:rtl/>
          <w:lang w:val="fr-CH"/>
        </w:rPr>
        <w:t>إلى الخدمات الصحية الجيدة. وإضافة إلى ذلك توصي اللجنة الدولة الطرف بتعزيز جهودها لتحسين الحالة الصحية للأطفال بطرق من بينها ما يلي:</w:t>
      </w:r>
    </w:p>
    <w:p w:rsidR="00EE06A7" w:rsidRPr="00BC54D7" w:rsidRDefault="00EE06A7" w:rsidP="00E208AD">
      <w:pPr>
        <w:pStyle w:val="SingleTxtGA"/>
        <w:rPr>
          <w:rFonts w:hint="cs"/>
          <w:b/>
          <w:bCs/>
          <w:rtl/>
          <w:lang w:val="fr-CH"/>
        </w:rPr>
      </w:pPr>
      <w:r w:rsidRPr="00BC54D7">
        <w:rPr>
          <w:rFonts w:hint="cs"/>
          <w:b/>
          <w:bCs/>
          <w:rtl/>
          <w:lang w:val="fr-CH"/>
        </w:rPr>
        <w:tab/>
        <w:t>(أ)</w:t>
      </w:r>
      <w:r w:rsidRPr="00BC54D7">
        <w:rPr>
          <w:rFonts w:hint="cs"/>
          <w:b/>
          <w:bCs/>
          <w:rtl/>
          <w:lang w:val="fr-CH"/>
        </w:rPr>
        <w:tab/>
        <w:t xml:space="preserve">ضمان </w:t>
      </w:r>
      <w:r w:rsidR="00E208AD">
        <w:rPr>
          <w:rFonts w:hint="cs"/>
          <w:b/>
          <w:bCs/>
          <w:rtl/>
          <w:lang w:val="fr-CH"/>
        </w:rPr>
        <w:t xml:space="preserve">توفير فرص الحصول على </w:t>
      </w:r>
      <w:r w:rsidRPr="00BC54D7">
        <w:rPr>
          <w:rFonts w:hint="cs"/>
          <w:b/>
          <w:bCs/>
          <w:rtl/>
          <w:lang w:val="fr-CH"/>
        </w:rPr>
        <w:t>المساعدة الطبية والرعاية الصحية الضروريتين لجميع الأطفال مع التركيز على تطوير الرعاية الصحية الأساسية؛</w:t>
      </w:r>
    </w:p>
    <w:p w:rsidR="00EE06A7" w:rsidRPr="00BC54D7" w:rsidRDefault="00EE06A7" w:rsidP="00BC54D7">
      <w:pPr>
        <w:pStyle w:val="SingleTxtGA"/>
        <w:rPr>
          <w:rFonts w:hint="cs"/>
          <w:b/>
          <w:bCs/>
          <w:rtl/>
          <w:lang w:val="fr-CH"/>
        </w:rPr>
      </w:pPr>
      <w:r w:rsidRPr="00BC54D7">
        <w:rPr>
          <w:rFonts w:hint="cs"/>
          <w:b/>
          <w:bCs/>
          <w:rtl/>
          <w:lang w:val="fr-CH"/>
        </w:rPr>
        <w:tab/>
        <w:t>(ب)</w:t>
      </w:r>
      <w:r w:rsidRPr="00BC54D7">
        <w:rPr>
          <w:rFonts w:hint="cs"/>
          <w:b/>
          <w:bCs/>
          <w:rtl/>
          <w:lang w:val="fr-CH"/>
        </w:rPr>
        <w:tab/>
        <w:t xml:space="preserve">تعزيز جهودها لمواصلة خفض معدلات وفيات الرضع والأطفال، </w:t>
      </w:r>
      <w:r w:rsidR="00E208AD">
        <w:rPr>
          <w:rFonts w:hint="cs"/>
          <w:b/>
          <w:bCs/>
          <w:rtl/>
          <w:lang w:val="fr-CH"/>
        </w:rPr>
        <w:t xml:space="preserve">       </w:t>
      </w:r>
      <w:r w:rsidRPr="00BC54D7">
        <w:rPr>
          <w:rFonts w:hint="cs"/>
          <w:b/>
          <w:bCs/>
          <w:rtl/>
          <w:lang w:val="fr-CH"/>
        </w:rPr>
        <w:t>ولا سيما بالتركيز على التدابير الوقائية والعلاج، بما في ذلك التحصين؛</w:t>
      </w:r>
    </w:p>
    <w:p w:rsidR="00EE06A7" w:rsidRPr="00BC54D7" w:rsidRDefault="00EE06A7" w:rsidP="00E208AD">
      <w:pPr>
        <w:pStyle w:val="SingleTxtGA"/>
        <w:rPr>
          <w:rFonts w:hint="cs"/>
          <w:b/>
          <w:bCs/>
          <w:rtl/>
          <w:lang w:val="fr-CH"/>
        </w:rPr>
      </w:pPr>
      <w:r w:rsidRPr="00BC54D7">
        <w:rPr>
          <w:rFonts w:hint="cs"/>
          <w:b/>
          <w:bCs/>
          <w:rtl/>
          <w:lang w:val="fr-CH"/>
        </w:rPr>
        <w:tab/>
        <w:t>(ج)</w:t>
      </w:r>
      <w:r w:rsidRPr="00BC54D7">
        <w:rPr>
          <w:rFonts w:hint="cs"/>
          <w:b/>
          <w:bCs/>
          <w:rtl/>
          <w:lang w:val="fr-CH"/>
        </w:rPr>
        <w:tab/>
        <w:t xml:space="preserve">زيادة جهودها لمواصلة الحد من الوفيات </w:t>
      </w:r>
      <w:proofErr w:type="spellStart"/>
      <w:r w:rsidRPr="00BC54D7">
        <w:rPr>
          <w:rFonts w:hint="cs"/>
          <w:b/>
          <w:bCs/>
          <w:rtl/>
          <w:lang w:val="fr-CH"/>
        </w:rPr>
        <w:t>النفاسية</w:t>
      </w:r>
      <w:proofErr w:type="spellEnd"/>
      <w:r w:rsidRPr="00BC54D7">
        <w:rPr>
          <w:rFonts w:hint="cs"/>
          <w:b/>
          <w:bCs/>
          <w:rtl/>
          <w:lang w:val="fr-CH"/>
        </w:rPr>
        <w:t xml:space="preserve"> في جميع أنحاء البلد، بما في ذلك اتخاذ إجراءات محددة ترمي إلى منع حدوث حالات نزيف </w:t>
      </w:r>
      <w:r w:rsidR="00E208AD">
        <w:rPr>
          <w:rFonts w:hint="cs"/>
          <w:b/>
          <w:bCs/>
          <w:rtl/>
          <w:lang w:val="fr-CH"/>
        </w:rPr>
        <w:t xml:space="preserve">بعد الولادة </w:t>
      </w:r>
      <w:r w:rsidRPr="00BC54D7">
        <w:rPr>
          <w:rFonts w:hint="cs"/>
          <w:b/>
          <w:bCs/>
          <w:rtl/>
          <w:lang w:val="fr-CH"/>
        </w:rPr>
        <w:t xml:space="preserve">وغيره من الأسباب الرئيسية للوفيات </w:t>
      </w:r>
      <w:proofErr w:type="spellStart"/>
      <w:r w:rsidRPr="00BC54D7">
        <w:rPr>
          <w:rFonts w:hint="cs"/>
          <w:b/>
          <w:bCs/>
          <w:rtl/>
          <w:lang w:val="fr-CH"/>
        </w:rPr>
        <w:t>النفاسية</w:t>
      </w:r>
      <w:proofErr w:type="spellEnd"/>
      <w:r w:rsidRPr="00BC54D7">
        <w:rPr>
          <w:rFonts w:hint="cs"/>
          <w:b/>
          <w:bCs/>
          <w:rtl/>
          <w:lang w:val="fr-CH"/>
        </w:rPr>
        <w:t>؛</w:t>
      </w:r>
    </w:p>
    <w:p w:rsidR="00EE06A7" w:rsidRPr="00BC54D7" w:rsidRDefault="00EE06A7" w:rsidP="00BC54D7">
      <w:pPr>
        <w:pStyle w:val="SingleTxtGA"/>
        <w:rPr>
          <w:rFonts w:hint="cs"/>
          <w:b/>
          <w:bCs/>
          <w:rtl/>
          <w:lang w:val="fr-CH"/>
        </w:rPr>
      </w:pPr>
      <w:r w:rsidRPr="00BC54D7">
        <w:rPr>
          <w:rFonts w:hint="cs"/>
          <w:b/>
          <w:bCs/>
          <w:rtl/>
          <w:lang w:val="fr-CH"/>
        </w:rPr>
        <w:tab/>
        <w:t>(د)</w:t>
      </w:r>
      <w:r w:rsidRPr="00BC54D7">
        <w:rPr>
          <w:rFonts w:hint="cs"/>
          <w:b/>
          <w:bCs/>
          <w:rtl/>
          <w:lang w:val="fr-CH"/>
        </w:rPr>
        <w:tab/>
        <w:t>مواصلة جهود التحصين، بطرق من بينها تحسين أنشطة التوعية والتنفيذ الفعال لمجموعة أنشطة التدخل المتكاملة برمتها في جميع المراكز الصحية؛</w:t>
      </w:r>
    </w:p>
    <w:p w:rsidR="00EE06A7" w:rsidRPr="00BC54D7" w:rsidRDefault="00EE06A7" w:rsidP="00E208AD">
      <w:pPr>
        <w:pStyle w:val="SingleTxtGA"/>
        <w:rPr>
          <w:rFonts w:hint="cs"/>
          <w:b/>
          <w:bCs/>
          <w:rtl/>
          <w:lang w:val="fr-CH"/>
        </w:rPr>
      </w:pPr>
      <w:r w:rsidRPr="00BC54D7">
        <w:rPr>
          <w:rFonts w:hint="cs"/>
          <w:b/>
          <w:bCs/>
          <w:rtl/>
          <w:lang w:val="fr-CH"/>
        </w:rPr>
        <w:tab/>
        <w:t>(ﻫ)</w:t>
      </w:r>
      <w:r w:rsidRPr="00BC54D7">
        <w:rPr>
          <w:rFonts w:hint="cs"/>
          <w:b/>
          <w:bCs/>
          <w:rtl/>
          <w:lang w:val="fr-CH"/>
        </w:rPr>
        <w:tab/>
        <w:t xml:space="preserve">ضمان </w:t>
      </w:r>
      <w:r w:rsidR="00E208AD">
        <w:rPr>
          <w:rFonts w:hint="cs"/>
          <w:b/>
          <w:bCs/>
          <w:rtl/>
          <w:lang w:val="fr-CH"/>
        </w:rPr>
        <w:t xml:space="preserve">إطلاع </w:t>
      </w:r>
      <w:r w:rsidRPr="00BC54D7">
        <w:rPr>
          <w:rFonts w:hint="cs"/>
          <w:b/>
          <w:bCs/>
          <w:rtl/>
          <w:lang w:val="fr-CH"/>
        </w:rPr>
        <w:t>جميع شرائح المجتمع على المعارف الأساسية المتعلقة بصحة الطفل وتغذيته</w:t>
      </w:r>
      <w:r w:rsidR="00E208AD">
        <w:rPr>
          <w:rFonts w:hint="cs"/>
          <w:b/>
          <w:bCs/>
          <w:rtl/>
          <w:lang w:val="fr-CH"/>
        </w:rPr>
        <w:t>، وحصولها على التثقيف والدعم في مجال استخدامها؛</w:t>
      </w:r>
    </w:p>
    <w:p w:rsidR="00EE06A7" w:rsidRPr="00BC54D7" w:rsidRDefault="00EE06A7" w:rsidP="00BC54D7">
      <w:pPr>
        <w:pStyle w:val="SingleTxtGA"/>
        <w:rPr>
          <w:rFonts w:hint="cs"/>
          <w:b/>
          <w:bCs/>
          <w:rtl/>
          <w:lang w:val="fr-CH"/>
        </w:rPr>
      </w:pPr>
      <w:r w:rsidRPr="00BC54D7">
        <w:rPr>
          <w:rFonts w:hint="cs"/>
          <w:b/>
          <w:bCs/>
          <w:rtl/>
          <w:lang w:val="fr-CH"/>
        </w:rPr>
        <w:tab/>
        <w:t>(و)</w:t>
      </w:r>
      <w:r w:rsidRPr="00BC54D7">
        <w:rPr>
          <w:rFonts w:hint="cs"/>
          <w:b/>
          <w:bCs/>
          <w:rtl/>
          <w:lang w:val="fr-CH"/>
        </w:rPr>
        <w:tab/>
        <w:t>التماس المساعدة التقنية من اليونيسيف ومنظمة الصحة العالمية.</w:t>
      </w:r>
    </w:p>
    <w:p w:rsidR="00EE06A7" w:rsidRPr="00BC54D7" w:rsidRDefault="00EE06A7" w:rsidP="00E208AD">
      <w:pPr>
        <w:pStyle w:val="H23GA"/>
        <w:rPr>
          <w:rFonts w:hint="cs"/>
          <w:rtl/>
          <w:lang w:val="fr-CH"/>
        </w:rPr>
      </w:pPr>
      <w:r w:rsidRPr="00BC54D7">
        <w:rPr>
          <w:rFonts w:hint="cs"/>
          <w:rtl/>
          <w:lang w:val="fr-CH"/>
        </w:rPr>
        <w:tab/>
      </w:r>
      <w:r w:rsidRPr="00BC54D7">
        <w:rPr>
          <w:rFonts w:hint="cs"/>
          <w:rtl/>
          <w:lang w:val="fr-CH"/>
        </w:rPr>
        <w:tab/>
        <w:t>الرضاعة الطبيعية</w:t>
      </w:r>
    </w:p>
    <w:p w:rsidR="00EE06A7" w:rsidRPr="00BC54D7" w:rsidRDefault="00EE06A7" w:rsidP="00BC54D7">
      <w:pPr>
        <w:pStyle w:val="SingleTxtGA"/>
        <w:rPr>
          <w:rFonts w:hint="cs"/>
          <w:rtl/>
          <w:lang w:val="fr-CH"/>
        </w:rPr>
      </w:pPr>
      <w:r w:rsidRPr="00BC54D7">
        <w:rPr>
          <w:rFonts w:hint="cs"/>
          <w:rtl/>
          <w:lang w:val="fr-CH"/>
        </w:rPr>
        <w:t>54-</w:t>
      </w:r>
      <w:r w:rsidRPr="00BC54D7">
        <w:rPr>
          <w:rFonts w:hint="cs"/>
          <w:rtl/>
          <w:lang w:val="fr-CH"/>
        </w:rPr>
        <w:tab/>
        <w:t>تأسف اللجنة لعدم جمع بيانات منهجية عن ممارسة الرضاعة الطبيعية وعدم وجود لجنة وطنية معنية بالرضاعة الطبيعية، ولعدم تعزيز الرضاعة الطبيعية.</w:t>
      </w:r>
    </w:p>
    <w:p w:rsidR="00EE06A7" w:rsidRPr="00BC54D7" w:rsidRDefault="00EE06A7" w:rsidP="00E208AD">
      <w:pPr>
        <w:pStyle w:val="SingleTxtGA"/>
        <w:rPr>
          <w:rFonts w:hint="cs"/>
          <w:b/>
          <w:bCs/>
          <w:rtl/>
          <w:lang w:val="fr-CH"/>
        </w:rPr>
      </w:pPr>
      <w:r w:rsidRPr="00BC54D7">
        <w:rPr>
          <w:rFonts w:hint="cs"/>
          <w:rtl/>
          <w:lang w:val="fr-CH"/>
        </w:rPr>
        <w:t>55-</w:t>
      </w:r>
      <w:r w:rsidRPr="00BC54D7">
        <w:rPr>
          <w:rFonts w:hint="cs"/>
          <w:rtl/>
          <w:lang w:val="fr-CH"/>
        </w:rPr>
        <w:tab/>
      </w:r>
      <w:r w:rsidRPr="00BC54D7">
        <w:rPr>
          <w:rFonts w:hint="cs"/>
          <w:b/>
          <w:bCs/>
          <w:rtl/>
          <w:lang w:val="fr-CH"/>
        </w:rPr>
        <w:t xml:space="preserve">توصي اللجنة الدولة الطرف بإنشاء لجنة وطنية معنية بالرضاعة الطبيعية وجمع بيانات بصورة منهجية عن ممارسات الرضاعة الطبيعية، </w:t>
      </w:r>
      <w:r w:rsidR="00E208AD">
        <w:rPr>
          <w:rFonts w:hint="cs"/>
          <w:b/>
          <w:bCs/>
          <w:rtl/>
          <w:lang w:val="fr-CH"/>
        </w:rPr>
        <w:t xml:space="preserve">مع ضمان إنفاذ المدونة </w:t>
      </w:r>
      <w:r w:rsidRPr="00BC54D7">
        <w:rPr>
          <w:rFonts w:hint="cs"/>
          <w:b/>
          <w:bCs/>
          <w:rtl/>
          <w:lang w:val="fr-CH"/>
        </w:rPr>
        <w:t>الدولية لتسويق بدائل لبن الأم. وينبغي للدولة الطرف أيضاً تعزيز إنشاء مستشفيات مناسبة للرضع والتشجيع على إدراج الرضاعة الطبيعية في مناهج التدريب على التمريض.</w:t>
      </w:r>
    </w:p>
    <w:p w:rsidR="00EE06A7" w:rsidRPr="00BC54D7" w:rsidRDefault="00EE06A7" w:rsidP="00E208AD">
      <w:pPr>
        <w:pStyle w:val="H23GA"/>
        <w:rPr>
          <w:rFonts w:hint="cs"/>
          <w:rtl/>
          <w:lang w:val="fr-CH"/>
        </w:rPr>
      </w:pPr>
      <w:r w:rsidRPr="00BC54D7">
        <w:rPr>
          <w:rFonts w:hint="cs"/>
          <w:rtl/>
          <w:lang w:val="fr-CH"/>
        </w:rPr>
        <w:tab/>
      </w:r>
      <w:r w:rsidRPr="00BC54D7">
        <w:rPr>
          <w:rFonts w:hint="cs"/>
          <w:rtl/>
          <w:lang w:val="fr-CH"/>
        </w:rPr>
        <w:tab/>
        <w:t>صحة المراهقين</w:t>
      </w:r>
    </w:p>
    <w:p w:rsidR="00EE06A7" w:rsidRPr="00BC54D7" w:rsidRDefault="00EE06A7" w:rsidP="00E208AD">
      <w:pPr>
        <w:pStyle w:val="SingleTxtGA"/>
        <w:rPr>
          <w:rFonts w:hint="cs"/>
          <w:rtl/>
          <w:lang w:val="fr-CH"/>
        </w:rPr>
      </w:pPr>
      <w:r w:rsidRPr="00BC54D7">
        <w:rPr>
          <w:rFonts w:hint="cs"/>
          <w:rtl/>
          <w:lang w:val="fr-CH"/>
        </w:rPr>
        <w:t>56-</w:t>
      </w:r>
      <w:r w:rsidRPr="00BC54D7">
        <w:rPr>
          <w:rFonts w:hint="cs"/>
          <w:rtl/>
          <w:lang w:val="fr-CH"/>
        </w:rPr>
        <w:tab/>
        <w:t>لا تزال اللجنة تشعر بالقلق إزاء عدم وجود سياس</w:t>
      </w:r>
      <w:r w:rsidR="00E208AD">
        <w:rPr>
          <w:rFonts w:hint="cs"/>
          <w:rtl/>
          <w:lang w:val="fr-CH"/>
        </w:rPr>
        <w:t>ة</w:t>
      </w:r>
      <w:r w:rsidRPr="00BC54D7">
        <w:rPr>
          <w:rFonts w:hint="cs"/>
          <w:rtl/>
          <w:lang w:val="fr-CH"/>
        </w:rPr>
        <w:t xml:space="preserve"> لرعاية صحة المراهقين، خاصة في مجال الصحة الإنجابية، والحمل المبكر في صفوف المراهقات، </w:t>
      </w:r>
      <w:r w:rsidR="00E208AD">
        <w:rPr>
          <w:rFonts w:hint="cs"/>
          <w:rtl/>
          <w:lang w:val="fr-CH"/>
        </w:rPr>
        <w:t>و</w:t>
      </w:r>
      <w:r w:rsidRPr="00BC54D7">
        <w:rPr>
          <w:rFonts w:hint="cs"/>
          <w:rtl/>
          <w:lang w:val="fr-CH"/>
        </w:rPr>
        <w:t xml:space="preserve">الصحة العقلية </w:t>
      </w:r>
      <w:r w:rsidR="00E208AD">
        <w:rPr>
          <w:rFonts w:hint="cs"/>
          <w:rtl/>
          <w:lang w:val="fr-CH"/>
        </w:rPr>
        <w:t xml:space="preserve">والمشاكل </w:t>
      </w:r>
      <w:r w:rsidRPr="00BC54D7">
        <w:rPr>
          <w:rFonts w:hint="cs"/>
          <w:rtl/>
          <w:lang w:val="fr-CH"/>
        </w:rPr>
        <w:t xml:space="preserve">المرتبطة باستنشاق مواد، مثل الصمغ وتعاطي </w:t>
      </w:r>
      <w:proofErr w:type="spellStart"/>
      <w:r w:rsidRPr="00BC54D7">
        <w:rPr>
          <w:rFonts w:hint="cs"/>
          <w:rtl/>
          <w:lang w:val="fr-CH"/>
        </w:rPr>
        <w:t>المارجوانا</w:t>
      </w:r>
      <w:proofErr w:type="spellEnd"/>
      <w:r w:rsidRPr="00BC54D7">
        <w:rPr>
          <w:rFonts w:hint="cs"/>
          <w:rtl/>
          <w:lang w:val="fr-CH"/>
        </w:rPr>
        <w:t>.</w:t>
      </w:r>
    </w:p>
    <w:p w:rsidR="00EE06A7" w:rsidRPr="00BC54D7" w:rsidRDefault="00EE06A7" w:rsidP="004B21B4">
      <w:pPr>
        <w:pStyle w:val="SingleTxtGA"/>
        <w:rPr>
          <w:rFonts w:hint="cs"/>
          <w:b/>
          <w:bCs/>
          <w:rtl/>
          <w:lang w:val="fr-CH"/>
        </w:rPr>
      </w:pPr>
      <w:r w:rsidRPr="00BC54D7">
        <w:rPr>
          <w:rFonts w:hint="cs"/>
          <w:rtl/>
          <w:lang w:val="fr-CH"/>
        </w:rPr>
        <w:t>57-</w:t>
      </w:r>
      <w:r w:rsidRPr="00BC54D7">
        <w:rPr>
          <w:rFonts w:hint="cs"/>
          <w:rtl/>
          <w:lang w:val="fr-CH"/>
        </w:rPr>
        <w:tab/>
      </w:r>
      <w:r w:rsidRPr="00BC54D7">
        <w:rPr>
          <w:rFonts w:hint="cs"/>
          <w:b/>
          <w:bCs/>
          <w:rtl/>
          <w:lang w:val="fr-CH"/>
        </w:rPr>
        <w:t>توصي اللجنة الدولة الطرف ببذل المزيد من الجهود لوضع سياس</w:t>
      </w:r>
      <w:r w:rsidR="00E208AD">
        <w:rPr>
          <w:rFonts w:hint="cs"/>
          <w:b/>
          <w:bCs/>
          <w:rtl/>
          <w:lang w:val="fr-CH"/>
        </w:rPr>
        <w:t>ة</w:t>
      </w:r>
      <w:r w:rsidRPr="00BC54D7">
        <w:rPr>
          <w:rFonts w:hint="cs"/>
          <w:b/>
          <w:bCs/>
          <w:rtl/>
          <w:lang w:val="fr-CH"/>
        </w:rPr>
        <w:t xml:space="preserve"> شاملة لرعاية صحة المراهقين وتوفير </w:t>
      </w:r>
      <w:r w:rsidR="00E208AD">
        <w:rPr>
          <w:rFonts w:hint="cs"/>
          <w:b/>
          <w:bCs/>
          <w:rtl/>
          <w:lang w:val="fr-CH"/>
        </w:rPr>
        <w:t xml:space="preserve">التثقيف </w:t>
      </w:r>
      <w:r w:rsidRPr="00BC54D7">
        <w:rPr>
          <w:rFonts w:hint="cs"/>
          <w:b/>
          <w:bCs/>
          <w:rtl/>
          <w:lang w:val="fr-CH"/>
        </w:rPr>
        <w:t xml:space="preserve">بخصوص الصحة الإنجابية والمساعدة المتخصصة لمعالجة </w:t>
      </w:r>
      <w:r w:rsidR="004B21B4">
        <w:rPr>
          <w:rFonts w:hint="cs"/>
          <w:b/>
          <w:bCs/>
          <w:rtl/>
          <w:lang w:val="fr-CH"/>
        </w:rPr>
        <w:t xml:space="preserve">شواغل المراهقين فيما يتعلق </w:t>
      </w:r>
      <w:r w:rsidRPr="00BC54D7">
        <w:rPr>
          <w:rFonts w:hint="cs"/>
          <w:b/>
          <w:bCs/>
          <w:rtl/>
          <w:lang w:val="fr-CH"/>
        </w:rPr>
        <w:t>بالصحة العقلية والإنجابية وغيرها. وفي هذا الصدد توصي اللجنة الدولة الطرف بالتماس المساعدة من اليونيسيف ومنظمة الصحة العالمية.</w:t>
      </w:r>
    </w:p>
    <w:p w:rsidR="00EE06A7" w:rsidRPr="00BC54D7" w:rsidRDefault="004B21B4" w:rsidP="004B21B4">
      <w:pPr>
        <w:pStyle w:val="H23GA"/>
        <w:rPr>
          <w:rFonts w:hint="cs"/>
          <w:rtl/>
          <w:lang w:val="fr-CH"/>
        </w:rPr>
      </w:pPr>
      <w:r>
        <w:rPr>
          <w:rFonts w:hint="cs"/>
          <w:rtl/>
          <w:lang w:val="fr-CH"/>
        </w:rPr>
        <w:tab/>
      </w:r>
      <w:r>
        <w:rPr>
          <w:rFonts w:hint="cs"/>
          <w:rtl/>
          <w:lang w:val="fr-CH"/>
        </w:rPr>
        <w:tab/>
      </w:r>
      <w:r w:rsidR="00EE06A7" w:rsidRPr="00BC54D7">
        <w:rPr>
          <w:rFonts w:hint="cs"/>
          <w:rtl/>
          <w:lang w:val="fr-CH"/>
        </w:rPr>
        <w:t>فيروس نقص المناعة البشرية/الإيدز</w:t>
      </w:r>
    </w:p>
    <w:p w:rsidR="00EE06A7" w:rsidRPr="00BC54D7" w:rsidRDefault="00EE06A7" w:rsidP="00F608A1">
      <w:pPr>
        <w:pStyle w:val="SingleTxtGA"/>
        <w:rPr>
          <w:rFonts w:hint="cs"/>
          <w:rtl/>
          <w:lang w:val="fr-CH"/>
        </w:rPr>
      </w:pPr>
      <w:r w:rsidRPr="00BC54D7">
        <w:rPr>
          <w:rFonts w:hint="cs"/>
          <w:rtl/>
          <w:lang w:val="fr-CH"/>
        </w:rPr>
        <w:t>58-</w:t>
      </w:r>
      <w:r w:rsidRPr="00BC54D7">
        <w:rPr>
          <w:rFonts w:hint="cs"/>
          <w:rtl/>
          <w:lang w:val="fr-CH"/>
        </w:rPr>
        <w:tab/>
        <w:t xml:space="preserve">تلاحظ اللجنة بتقدير أن وزارة الصحة قد جعلت الوقاية من انتقال العدوى من الأم إلى الطفل أولوية، بإدراجها في الخطة الاستراتيجية المتعلقة بفيروس نقص المناعة البشرية/الإيدز للفترة 2007-2011. بيد أن اللجنة تعرب عن قلقها لأن الإصابة بفيروس نقص المناعة البشرية قد ازدادت في المناطق الريفية. وتعرب اللجنة عن قلقها أيضاً إزاء ضعف نظام الرعاية الصحية، ولا سيما النقص في العاملين المؤهلين في مجال الصحة على جميع المستويات والافتقار إلى المعدات </w:t>
      </w:r>
      <w:r w:rsidR="00191183">
        <w:rPr>
          <w:rFonts w:hint="cs"/>
          <w:rtl/>
          <w:lang w:val="fr-CH"/>
        </w:rPr>
        <w:t xml:space="preserve">والإمدادات الطبية </w:t>
      </w:r>
      <w:r w:rsidRPr="00BC54D7">
        <w:rPr>
          <w:rFonts w:hint="cs"/>
          <w:rtl/>
          <w:lang w:val="fr-CH"/>
        </w:rPr>
        <w:t xml:space="preserve">الأساسية. وتشعر اللجنة بالقلق أيضاً </w:t>
      </w:r>
      <w:r w:rsidR="00191183">
        <w:rPr>
          <w:rFonts w:hint="cs"/>
          <w:rtl/>
          <w:lang w:val="fr-CH"/>
        </w:rPr>
        <w:t xml:space="preserve">لوجود عدد كبير من اليتامى بين </w:t>
      </w:r>
      <w:r w:rsidRPr="00BC54D7">
        <w:rPr>
          <w:rFonts w:hint="cs"/>
          <w:rtl/>
          <w:lang w:val="fr-CH"/>
        </w:rPr>
        <w:t xml:space="preserve">الأطفال المولودين لأمهات مصابات بفيروس </w:t>
      </w:r>
      <w:r w:rsidR="00F608A1">
        <w:rPr>
          <w:rFonts w:hint="cs"/>
          <w:rtl/>
          <w:lang w:val="fr-CH"/>
        </w:rPr>
        <w:t xml:space="preserve">نقص المناعة البشرية، ولإصابة </w:t>
      </w:r>
      <w:r w:rsidRPr="00BC54D7">
        <w:rPr>
          <w:rFonts w:hint="cs"/>
          <w:rtl/>
          <w:lang w:val="fr-CH"/>
        </w:rPr>
        <w:t xml:space="preserve">المراهقين والشباب بالأمراض التي تنتقل عن طريق الاتصال الجنسي. </w:t>
      </w:r>
    </w:p>
    <w:p w:rsidR="00EE06A7" w:rsidRPr="00BC54D7" w:rsidRDefault="00EE06A7" w:rsidP="00BC54D7">
      <w:pPr>
        <w:pStyle w:val="SingleTxtGA"/>
        <w:rPr>
          <w:rFonts w:hint="cs"/>
          <w:b/>
          <w:bCs/>
          <w:rtl/>
          <w:lang w:val="fr-CH"/>
        </w:rPr>
      </w:pPr>
      <w:r w:rsidRPr="00BC54D7">
        <w:rPr>
          <w:rFonts w:hint="cs"/>
          <w:rtl/>
          <w:lang w:val="fr-CH"/>
        </w:rPr>
        <w:t>59-</w:t>
      </w:r>
      <w:r w:rsidRPr="00BC54D7">
        <w:rPr>
          <w:rFonts w:hint="cs"/>
          <w:rtl/>
          <w:lang w:val="fr-CH"/>
        </w:rPr>
        <w:tab/>
      </w:r>
      <w:r w:rsidRPr="00BC54D7">
        <w:rPr>
          <w:rFonts w:hint="cs"/>
          <w:b/>
          <w:bCs/>
          <w:rtl/>
          <w:lang w:val="fr-CH"/>
        </w:rPr>
        <w:t>توصي اللجنة الدولة الطرف بالقيام بما يلي:</w:t>
      </w:r>
    </w:p>
    <w:p w:rsidR="00EE06A7" w:rsidRPr="00BC54D7" w:rsidRDefault="00EE06A7" w:rsidP="00BC54D7">
      <w:pPr>
        <w:pStyle w:val="SingleTxtGA"/>
        <w:rPr>
          <w:rFonts w:hint="cs"/>
          <w:b/>
          <w:bCs/>
          <w:rtl/>
          <w:lang w:val="fr-CH"/>
        </w:rPr>
      </w:pPr>
      <w:r w:rsidRPr="00BC54D7">
        <w:rPr>
          <w:rFonts w:hint="cs"/>
          <w:b/>
          <w:bCs/>
          <w:rtl/>
          <w:lang w:val="fr-CH"/>
        </w:rPr>
        <w:tab/>
        <w:t>(أ)</w:t>
      </w:r>
      <w:r w:rsidRPr="00BC54D7">
        <w:rPr>
          <w:rFonts w:hint="cs"/>
          <w:b/>
          <w:bCs/>
          <w:rtl/>
          <w:lang w:val="fr-CH"/>
        </w:rPr>
        <w:tab/>
        <w:t>ضمان تنفيذ الخطة الاستراتيجية لفيروس نقص المناعة البشرية/الإيدز للفترة 2007-2011؛</w:t>
      </w:r>
    </w:p>
    <w:p w:rsidR="00EE06A7" w:rsidRPr="00BC54D7" w:rsidRDefault="00EE06A7" w:rsidP="00BC54D7">
      <w:pPr>
        <w:pStyle w:val="SingleTxtGA"/>
        <w:rPr>
          <w:rFonts w:hint="cs"/>
          <w:b/>
          <w:bCs/>
          <w:rtl/>
          <w:lang w:val="fr-CH"/>
        </w:rPr>
      </w:pPr>
      <w:r w:rsidRPr="00BC54D7">
        <w:rPr>
          <w:rFonts w:hint="cs"/>
          <w:b/>
          <w:bCs/>
          <w:rtl/>
          <w:lang w:val="fr-CH"/>
        </w:rPr>
        <w:tab/>
        <w:t>(ب)</w:t>
      </w:r>
      <w:r w:rsidRPr="00BC54D7">
        <w:rPr>
          <w:rFonts w:hint="cs"/>
          <w:b/>
          <w:bCs/>
          <w:rtl/>
          <w:lang w:val="fr-CH"/>
        </w:rPr>
        <w:tab/>
        <w:t xml:space="preserve">ضمان تعميم العلاج المضاد للفيروسات </w:t>
      </w:r>
      <w:proofErr w:type="spellStart"/>
      <w:r w:rsidRPr="00BC54D7">
        <w:rPr>
          <w:rFonts w:hint="cs"/>
          <w:b/>
          <w:bCs/>
          <w:rtl/>
          <w:lang w:val="fr-CH"/>
        </w:rPr>
        <w:t>العكوسة</w:t>
      </w:r>
      <w:proofErr w:type="spellEnd"/>
      <w:r w:rsidRPr="00BC54D7">
        <w:rPr>
          <w:rFonts w:hint="cs"/>
          <w:b/>
          <w:bCs/>
          <w:rtl/>
          <w:lang w:val="fr-CH"/>
        </w:rPr>
        <w:t xml:space="preserve"> ومجانيته؛</w:t>
      </w:r>
    </w:p>
    <w:p w:rsidR="00EE06A7" w:rsidRPr="00BC54D7" w:rsidRDefault="00EE06A7" w:rsidP="00BC54D7">
      <w:pPr>
        <w:pStyle w:val="SingleTxtGA"/>
        <w:rPr>
          <w:rFonts w:hint="cs"/>
          <w:b/>
          <w:bCs/>
          <w:rtl/>
          <w:lang w:val="fr-CH"/>
        </w:rPr>
      </w:pPr>
      <w:r w:rsidRPr="00BC54D7">
        <w:rPr>
          <w:rFonts w:hint="cs"/>
          <w:b/>
          <w:bCs/>
          <w:rtl/>
          <w:lang w:val="fr-CH"/>
        </w:rPr>
        <w:tab/>
        <w:t>(ج)</w:t>
      </w:r>
      <w:r w:rsidRPr="00BC54D7">
        <w:rPr>
          <w:rFonts w:hint="cs"/>
          <w:b/>
          <w:bCs/>
          <w:rtl/>
          <w:lang w:val="fr-CH"/>
        </w:rPr>
        <w:tab/>
        <w:t xml:space="preserve">تحسين فرص الحصول على الرعاية الصحية والرعاية النفسية </w:t>
      </w:r>
      <w:r w:rsidR="002A6D1F">
        <w:rPr>
          <w:rFonts w:hint="cs"/>
          <w:b/>
          <w:bCs/>
          <w:rtl/>
          <w:lang w:val="fr-CH"/>
        </w:rPr>
        <w:t xml:space="preserve">والاجتماعية </w:t>
      </w:r>
      <w:r w:rsidRPr="00BC54D7">
        <w:rPr>
          <w:rFonts w:hint="cs"/>
          <w:b/>
          <w:bCs/>
          <w:rtl/>
          <w:lang w:val="fr-CH"/>
        </w:rPr>
        <w:t>للأطفال اليتامى بسبب الإيدز والمصابين بفيروس نقص المناعة البشرية؛</w:t>
      </w:r>
    </w:p>
    <w:p w:rsidR="00EE06A7" w:rsidRPr="00BC54D7" w:rsidRDefault="00EE06A7" w:rsidP="002A6D1F">
      <w:pPr>
        <w:pStyle w:val="SingleTxtGA"/>
        <w:rPr>
          <w:rFonts w:hint="cs"/>
          <w:b/>
          <w:bCs/>
          <w:rtl/>
          <w:lang w:val="fr-CH"/>
        </w:rPr>
      </w:pPr>
      <w:r w:rsidRPr="00BC54D7">
        <w:rPr>
          <w:rFonts w:hint="cs"/>
          <w:b/>
          <w:bCs/>
          <w:rtl/>
          <w:lang w:val="fr-CH"/>
        </w:rPr>
        <w:tab/>
        <w:t>(د)</w:t>
      </w:r>
      <w:r w:rsidRPr="00BC54D7">
        <w:rPr>
          <w:rFonts w:hint="cs"/>
          <w:b/>
          <w:bCs/>
          <w:rtl/>
          <w:lang w:val="fr-CH"/>
        </w:rPr>
        <w:tab/>
        <w:t xml:space="preserve">تعزيز الوعي بفيروس نقص المناعة البشرية/الإيدز والوقاية منه </w:t>
      </w:r>
      <w:r w:rsidR="002A6D1F">
        <w:rPr>
          <w:rFonts w:hint="cs"/>
          <w:b/>
          <w:bCs/>
          <w:rtl/>
          <w:lang w:val="fr-CH"/>
        </w:rPr>
        <w:t xml:space="preserve">في صفوف أطفال </w:t>
      </w:r>
      <w:r w:rsidRPr="00BC54D7">
        <w:rPr>
          <w:rFonts w:hint="cs"/>
          <w:b/>
          <w:bCs/>
          <w:rtl/>
          <w:lang w:val="fr-CH"/>
        </w:rPr>
        <w:t xml:space="preserve">المدارس </w:t>
      </w:r>
      <w:r w:rsidR="002A6D1F">
        <w:rPr>
          <w:rFonts w:hint="cs"/>
          <w:b/>
          <w:bCs/>
          <w:rtl/>
          <w:lang w:val="fr-CH"/>
        </w:rPr>
        <w:t xml:space="preserve">والأطفال غير الملتحقين بالمدارس </w:t>
      </w:r>
      <w:r w:rsidRPr="00BC54D7">
        <w:rPr>
          <w:rFonts w:hint="cs"/>
          <w:b/>
          <w:bCs/>
          <w:rtl/>
          <w:lang w:val="fr-CH"/>
        </w:rPr>
        <w:t>والشباب؛</w:t>
      </w:r>
    </w:p>
    <w:p w:rsidR="00EE06A7" w:rsidRPr="00BC54D7" w:rsidRDefault="00EE06A7" w:rsidP="002A6D1F">
      <w:pPr>
        <w:pStyle w:val="SingleTxtGA"/>
        <w:rPr>
          <w:rFonts w:hint="cs"/>
          <w:b/>
          <w:bCs/>
          <w:rtl/>
          <w:lang w:val="fr-CH"/>
        </w:rPr>
      </w:pPr>
      <w:r w:rsidRPr="00BC54D7">
        <w:rPr>
          <w:rFonts w:hint="cs"/>
          <w:b/>
          <w:bCs/>
          <w:rtl/>
          <w:lang w:val="fr-CH"/>
        </w:rPr>
        <w:tab/>
        <w:t>(ﻫ)</w:t>
      </w:r>
      <w:r w:rsidRPr="00BC54D7">
        <w:rPr>
          <w:rFonts w:hint="cs"/>
          <w:b/>
          <w:bCs/>
          <w:rtl/>
          <w:lang w:val="fr-CH"/>
        </w:rPr>
        <w:tab/>
        <w:t xml:space="preserve">تعزيز التدابير المتخذة </w:t>
      </w:r>
      <w:r w:rsidR="002A6D1F">
        <w:rPr>
          <w:rFonts w:hint="cs"/>
          <w:b/>
          <w:bCs/>
          <w:rtl/>
          <w:lang w:val="fr-CH"/>
        </w:rPr>
        <w:t xml:space="preserve">لزيادة </w:t>
      </w:r>
      <w:r w:rsidRPr="00BC54D7">
        <w:rPr>
          <w:rFonts w:hint="cs"/>
          <w:b/>
          <w:bCs/>
          <w:rtl/>
          <w:lang w:val="fr-CH"/>
        </w:rPr>
        <w:t xml:space="preserve">المرافق والتدريب الطبي على تشخيص فيروس نقص المناعة البشرية </w:t>
      </w:r>
      <w:r w:rsidR="002A6D1F">
        <w:rPr>
          <w:rFonts w:hint="cs"/>
          <w:b/>
          <w:bCs/>
          <w:rtl/>
          <w:lang w:val="fr-CH"/>
        </w:rPr>
        <w:t xml:space="preserve">وكشفه </w:t>
      </w:r>
      <w:r w:rsidRPr="00BC54D7">
        <w:rPr>
          <w:rFonts w:hint="cs"/>
          <w:b/>
          <w:bCs/>
          <w:rtl/>
          <w:lang w:val="fr-CH"/>
        </w:rPr>
        <w:t>ومعالجة الأطفال المصابين به في مرحلة مبكرة؛</w:t>
      </w:r>
    </w:p>
    <w:p w:rsidR="00EE06A7" w:rsidRPr="00BC54D7" w:rsidRDefault="00EE06A7" w:rsidP="002A6D1F">
      <w:pPr>
        <w:pStyle w:val="SingleTxtGA"/>
        <w:rPr>
          <w:rFonts w:hint="cs"/>
          <w:b/>
          <w:bCs/>
          <w:rtl/>
          <w:lang w:val="fr-CH"/>
        </w:rPr>
      </w:pPr>
      <w:r w:rsidRPr="00BC54D7">
        <w:rPr>
          <w:rFonts w:hint="cs"/>
          <w:b/>
          <w:bCs/>
          <w:rtl/>
          <w:lang w:val="fr-CH"/>
        </w:rPr>
        <w:tab/>
        <w:t>(و)</w:t>
      </w:r>
      <w:r w:rsidRPr="00BC54D7">
        <w:rPr>
          <w:rFonts w:hint="cs"/>
          <w:b/>
          <w:bCs/>
          <w:rtl/>
          <w:lang w:val="fr-CH"/>
        </w:rPr>
        <w:tab/>
        <w:t xml:space="preserve">تعزيز الجهود </w:t>
      </w:r>
      <w:r w:rsidR="002A6D1F">
        <w:rPr>
          <w:rFonts w:hint="cs"/>
          <w:b/>
          <w:bCs/>
          <w:rtl/>
          <w:lang w:val="fr-CH"/>
        </w:rPr>
        <w:t xml:space="preserve">لمكافحة </w:t>
      </w:r>
      <w:r w:rsidRPr="00BC54D7">
        <w:rPr>
          <w:rFonts w:hint="cs"/>
          <w:b/>
          <w:bCs/>
          <w:rtl/>
          <w:lang w:val="fr-CH"/>
        </w:rPr>
        <w:t>التمييز ضد الأطفال المصابين بفيروس نقص المناعة البشرية و/أو المتضررين بسبب فيروس نقص المناعة البشرية/الإيدز؛</w:t>
      </w:r>
    </w:p>
    <w:p w:rsidR="00EE06A7" w:rsidRPr="00BC54D7" w:rsidRDefault="00EE06A7" w:rsidP="002A6D1F">
      <w:pPr>
        <w:pStyle w:val="SingleTxtGA"/>
        <w:rPr>
          <w:rFonts w:hint="cs"/>
          <w:b/>
          <w:bCs/>
          <w:rtl/>
          <w:lang w:val="fr-CH"/>
        </w:rPr>
      </w:pPr>
      <w:r w:rsidRPr="00BC54D7">
        <w:rPr>
          <w:rFonts w:hint="cs"/>
          <w:b/>
          <w:bCs/>
          <w:rtl/>
          <w:lang w:val="fr-CH"/>
        </w:rPr>
        <w:tab/>
        <w:t>(ز)</w:t>
      </w:r>
      <w:r w:rsidRPr="00BC54D7">
        <w:rPr>
          <w:rFonts w:hint="cs"/>
          <w:b/>
          <w:bCs/>
          <w:rtl/>
          <w:lang w:val="fr-CH"/>
        </w:rPr>
        <w:tab/>
      </w:r>
      <w:r w:rsidR="002A6D1F">
        <w:rPr>
          <w:rFonts w:hint="cs"/>
          <w:b/>
          <w:bCs/>
          <w:rtl/>
          <w:lang w:val="fr-CH"/>
        </w:rPr>
        <w:t xml:space="preserve">تحسين </w:t>
      </w:r>
      <w:r w:rsidRPr="00BC54D7">
        <w:rPr>
          <w:rFonts w:hint="cs"/>
          <w:b/>
          <w:bCs/>
          <w:rtl/>
          <w:lang w:val="fr-CH"/>
        </w:rPr>
        <w:t xml:space="preserve">الجهود </w:t>
      </w:r>
      <w:r w:rsidR="002A6D1F">
        <w:rPr>
          <w:rFonts w:hint="cs"/>
          <w:b/>
          <w:bCs/>
          <w:rtl/>
          <w:lang w:val="fr-CH"/>
        </w:rPr>
        <w:t xml:space="preserve">المبذولة لمنع </w:t>
      </w:r>
      <w:r w:rsidRPr="00BC54D7">
        <w:rPr>
          <w:rFonts w:hint="cs"/>
          <w:b/>
          <w:bCs/>
          <w:rtl/>
          <w:lang w:val="fr-CH"/>
        </w:rPr>
        <w:t xml:space="preserve">انتقال فيروس </w:t>
      </w:r>
      <w:r w:rsidR="002A6D1F">
        <w:rPr>
          <w:rFonts w:hint="cs"/>
          <w:b/>
          <w:bCs/>
          <w:rtl/>
          <w:lang w:val="fr-CH"/>
        </w:rPr>
        <w:t xml:space="preserve">نقص المناعة البشرية من </w:t>
      </w:r>
      <w:r w:rsidRPr="00BC54D7">
        <w:rPr>
          <w:rFonts w:hint="cs"/>
          <w:b/>
          <w:bCs/>
          <w:rtl/>
          <w:lang w:val="fr-CH"/>
        </w:rPr>
        <w:t xml:space="preserve">الأم إلى الطفل وتحسين </w:t>
      </w:r>
      <w:r w:rsidR="002A6D1F">
        <w:rPr>
          <w:rFonts w:hint="cs"/>
          <w:b/>
          <w:bCs/>
          <w:rtl/>
          <w:lang w:val="fr-CH"/>
        </w:rPr>
        <w:t xml:space="preserve">إتاحة </w:t>
      </w:r>
      <w:r w:rsidRPr="00BC54D7">
        <w:rPr>
          <w:rFonts w:hint="cs"/>
          <w:b/>
          <w:bCs/>
          <w:rtl/>
          <w:lang w:val="fr-CH"/>
        </w:rPr>
        <w:t>وسائل منع الحمل في جميع أنحاء البلد؛</w:t>
      </w:r>
    </w:p>
    <w:p w:rsidR="00EE06A7" w:rsidRPr="00BC54D7" w:rsidRDefault="00EE06A7" w:rsidP="002A6D1F">
      <w:pPr>
        <w:pStyle w:val="SingleTxtGA"/>
        <w:rPr>
          <w:rFonts w:hint="cs"/>
          <w:b/>
          <w:bCs/>
          <w:rtl/>
          <w:lang w:val="fr-CH"/>
        </w:rPr>
      </w:pPr>
      <w:r w:rsidRPr="00BC54D7">
        <w:rPr>
          <w:rFonts w:hint="cs"/>
          <w:b/>
          <w:bCs/>
          <w:rtl/>
          <w:lang w:val="fr-CH"/>
        </w:rPr>
        <w:tab/>
        <w:t>(ح)</w:t>
      </w:r>
      <w:r w:rsidRPr="00BC54D7">
        <w:rPr>
          <w:rFonts w:hint="cs"/>
          <w:b/>
          <w:bCs/>
          <w:rtl/>
          <w:lang w:val="fr-CH"/>
        </w:rPr>
        <w:tab/>
        <w:t xml:space="preserve">اتخاذ خطوات لجمع بيانات مصنفة بشأن انتشار فيروس نقص المناعة البشرية/الإيدز في الدولة الطرف وبشأن اليتامى بسبب الفيروس يمكن استخدامها </w:t>
      </w:r>
      <w:r w:rsidR="002A6D1F">
        <w:rPr>
          <w:rFonts w:hint="cs"/>
          <w:b/>
          <w:bCs/>
          <w:rtl/>
          <w:lang w:val="fr-CH"/>
        </w:rPr>
        <w:t>في وضع السياسات والبرامج وتنفيذها ورصدها؛</w:t>
      </w:r>
    </w:p>
    <w:p w:rsidR="00EE06A7" w:rsidRPr="00BC54D7" w:rsidRDefault="00EE06A7" w:rsidP="002A6D1F">
      <w:pPr>
        <w:pStyle w:val="SingleTxtGA"/>
        <w:rPr>
          <w:rFonts w:hint="cs"/>
          <w:b/>
          <w:bCs/>
          <w:rtl/>
          <w:lang w:val="fr-CH"/>
        </w:rPr>
      </w:pPr>
      <w:r w:rsidRPr="00BC54D7">
        <w:rPr>
          <w:rFonts w:hint="cs"/>
          <w:b/>
          <w:bCs/>
          <w:rtl/>
          <w:lang w:val="fr-CH"/>
        </w:rPr>
        <w:tab/>
        <w:t>(ط)</w:t>
      </w:r>
      <w:r w:rsidRPr="00BC54D7">
        <w:rPr>
          <w:rFonts w:hint="cs"/>
          <w:b/>
          <w:bCs/>
          <w:rtl/>
          <w:lang w:val="fr-CH"/>
        </w:rPr>
        <w:tab/>
        <w:t xml:space="preserve">تحسين الدعم </w:t>
      </w:r>
      <w:r w:rsidR="002A6D1F">
        <w:rPr>
          <w:rFonts w:hint="cs"/>
          <w:b/>
          <w:bCs/>
          <w:rtl/>
          <w:lang w:val="fr-CH"/>
        </w:rPr>
        <w:t xml:space="preserve">المتاح في مجالي الحماية والوقاية </w:t>
      </w:r>
      <w:r w:rsidRPr="00BC54D7">
        <w:rPr>
          <w:rFonts w:hint="cs"/>
          <w:b/>
          <w:bCs/>
          <w:rtl/>
          <w:lang w:val="fr-CH"/>
        </w:rPr>
        <w:t>للأيتام بسبب الإيدز؛</w:t>
      </w:r>
    </w:p>
    <w:p w:rsidR="00EE06A7" w:rsidRPr="00BC54D7" w:rsidRDefault="00EE06A7" w:rsidP="002A6D1F">
      <w:pPr>
        <w:pStyle w:val="SingleTxtGA"/>
        <w:rPr>
          <w:rFonts w:hint="cs"/>
          <w:b/>
          <w:bCs/>
          <w:rtl/>
          <w:lang w:val="fr-CH"/>
        </w:rPr>
      </w:pPr>
      <w:r w:rsidRPr="00BC54D7">
        <w:rPr>
          <w:rFonts w:hint="cs"/>
          <w:b/>
          <w:bCs/>
          <w:rtl/>
          <w:lang w:val="fr-CH"/>
        </w:rPr>
        <w:tab/>
        <w:t>(ي)</w:t>
      </w:r>
      <w:r w:rsidRPr="00BC54D7">
        <w:rPr>
          <w:rFonts w:hint="cs"/>
          <w:b/>
          <w:bCs/>
          <w:rtl/>
          <w:lang w:val="fr-CH"/>
        </w:rPr>
        <w:tab/>
      </w:r>
      <w:r w:rsidR="002A6D1F">
        <w:rPr>
          <w:rFonts w:hint="cs"/>
          <w:b/>
          <w:bCs/>
          <w:rtl/>
          <w:lang w:val="fr-CH"/>
        </w:rPr>
        <w:t xml:space="preserve">إيلاء الاعتبار للتعليق </w:t>
      </w:r>
      <w:r w:rsidRPr="00BC54D7">
        <w:rPr>
          <w:rFonts w:hint="cs"/>
          <w:b/>
          <w:bCs/>
          <w:rtl/>
          <w:lang w:val="fr-CH"/>
        </w:rPr>
        <w:t>العام للجنة رقم 3(2003) بشأن فيروس نقص المناعة البشرية/الإيدز وحقوق الطفل والمبادئ التوجيهية الدولية المتعلقة بفيروس نقص المناعة البشرية/الإيدز وحقوق الإنسان.</w:t>
      </w:r>
    </w:p>
    <w:p w:rsidR="00EE06A7" w:rsidRPr="00BC54D7" w:rsidRDefault="00EE06A7" w:rsidP="00BC54D7">
      <w:pPr>
        <w:pStyle w:val="H23GA"/>
        <w:spacing w:before="0"/>
        <w:jc w:val="left"/>
        <w:rPr>
          <w:rFonts w:hint="cs"/>
          <w:rtl/>
          <w:lang w:val="fr-CH"/>
        </w:rPr>
      </w:pPr>
      <w:r w:rsidRPr="00BC54D7">
        <w:rPr>
          <w:rFonts w:hint="cs"/>
          <w:rtl/>
          <w:lang w:val="fr-CH"/>
        </w:rPr>
        <w:tab/>
      </w:r>
      <w:r w:rsidRPr="00BC54D7">
        <w:rPr>
          <w:rFonts w:hint="cs"/>
          <w:rtl/>
          <w:lang w:val="fr-CH"/>
        </w:rPr>
        <w:tab/>
        <w:t>مستوى المعيشة</w:t>
      </w:r>
    </w:p>
    <w:p w:rsidR="00EE06A7" w:rsidRPr="00BC54D7" w:rsidRDefault="00EE06A7" w:rsidP="002A6D1F">
      <w:pPr>
        <w:pStyle w:val="SingleTxtGA"/>
        <w:rPr>
          <w:rFonts w:hint="cs"/>
          <w:rtl/>
          <w:lang w:val="fr-CH"/>
        </w:rPr>
      </w:pPr>
      <w:r w:rsidRPr="00BC54D7">
        <w:rPr>
          <w:rFonts w:hint="cs"/>
          <w:rtl/>
          <w:lang w:val="fr-CH"/>
        </w:rPr>
        <w:t>60-</w:t>
      </w:r>
      <w:r w:rsidRPr="00BC54D7">
        <w:rPr>
          <w:rFonts w:hint="cs"/>
          <w:rtl/>
          <w:lang w:val="fr-CH"/>
        </w:rPr>
        <w:tab/>
        <w:t xml:space="preserve">تلاحظ اللجنة بقلق أن نسبة كبيرة من الأسر والأطفال </w:t>
      </w:r>
      <w:r w:rsidR="00CD5C50">
        <w:rPr>
          <w:rFonts w:hint="cs"/>
          <w:rtl/>
          <w:lang w:val="fr-CH"/>
        </w:rPr>
        <w:t>في الدولة الطرف لا تزال تعيش في</w:t>
      </w:r>
      <w:r w:rsidRPr="00BC54D7">
        <w:rPr>
          <w:rFonts w:hint="cs"/>
          <w:rtl/>
          <w:lang w:val="fr-CH"/>
        </w:rPr>
        <w:t xml:space="preserve"> فقر مدقع، ولا سيما في المناطق الريفية. كما تشعر اللجنة بالقلق إزاء انخفاض مستوى الحصول على المياه النقية و</w:t>
      </w:r>
      <w:r w:rsidR="002A6D1F">
        <w:rPr>
          <w:rFonts w:hint="cs"/>
          <w:rtl/>
          <w:lang w:val="fr-CH"/>
        </w:rPr>
        <w:t xml:space="preserve">خدمات </w:t>
      </w:r>
      <w:r w:rsidRPr="00BC54D7">
        <w:rPr>
          <w:rFonts w:hint="cs"/>
          <w:rtl/>
          <w:lang w:val="fr-CH"/>
        </w:rPr>
        <w:t xml:space="preserve">الصرف الصحي وهو ما يمثل سبباً رئيسياً من أسباب الإسهال بين الأطفال، وإزاء </w:t>
      </w:r>
      <w:r w:rsidR="002A6D1F">
        <w:rPr>
          <w:rFonts w:hint="cs"/>
          <w:rtl/>
          <w:lang w:val="fr-CH"/>
        </w:rPr>
        <w:t xml:space="preserve">قلة </w:t>
      </w:r>
      <w:r w:rsidRPr="00BC54D7">
        <w:rPr>
          <w:rFonts w:hint="cs"/>
          <w:rtl/>
          <w:lang w:val="fr-CH"/>
        </w:rPr>
        <w:t>الفرص المتاحة للحصول على المياه النقية، ولا سيما في المناطق الريفية.</w:t>
      </w:r>
    </w:p>
    <w:p w:rsidR="00EE06A7" w:rsidRPr="00BC54D7" w:rsidRDefault="00EE06A7" w:rsidP="00612629">
      <w:pPr>
        <w:pStyle w:val="SingleTxtGA"/>
        <w:rPr>
          <w:rFonts w:hint="cs"/>
          <w:b/>
          <w:bCs/>
          <w:rtl/>
          <w:lang w:val="fr-CH"/>
        </w:rPr>
      </w:pPr>
      <w:r w:rsidRPr="002A6D1F">
        <w:rPr>
          <w:rFonts w:hint="cs"/>
          <w:rtl/>
          <w:lang w:val="fr-CH"/>
        </w:rPr>
        <w:t>61-</w:t>
      </w:r>
      <w:r w:rsidRPr="002A6D1F">
        <w:rPr>
          <w:rFonts w:hint="cs"/>
          <w:rtl/>
          <w:lang w:val="fr-CH"/>
        </w:rPr>
        <w:tab/>
      </w:r>
      <w:r w:rsidRPr="00BC54D7">
        <w:rPr>
          <w:rFonts w:hint="cs"/>
          <w:b/>
          <w:bCs/>
          <w:rtl/>
          <w:lang w:val="fr-CH"/>
        </w:rPr>
        <w:t xml:space="preserve">ووفقاً للمادة 27 من الاتفاقية، تحث اللجنة الدولة الطرف على زيادة جهودها لرفع مستوى المعيشة بين سكان الريف والحضر الذين يعانون من الفقر. وتوصي اللجنة الدولة الطرف أيضاً </w:t>
      </w:r>
      <w:r w:rsidR="00612629">
        <w:rPr>
          <w:rFonts w:hint="cs"/>
          <w:b/>
          <w:bCs/>
          <w:rtl/>
          <w:lang w:val="fr-CH"/>
        </w:rPr>
        <w:t>بإصلاح شبكات المياه التالفة</w:t>
      </w:r>
      <w:r w:rsidRPr="00BC54D7">
        <w:rPr>
          <w:rFonts w:hint="cs"/>
          <w:b/>
          <w:bCs/>
          <w:rtl/>
          <w:lang w:val="fr-CH"/>
        </w:rPr>
        <w:t xml:space="preserve">، بما في ذلك تحسين الينابيع غير المحمية وإنشاء </w:t>
      </w:r>
      <w:r w:rsidR="00612629">
        <w:rPr>
          <w:rFonts w:hint="cs"/>
          <w:b/>
          <w:bCs/>
          <w:rtl/>
          <w:lang w:val="fr-CH"/>
        </w:rPr>
        <w:t xml:space="preserve">شبكات للمياه </w:t>
      </w:r>
      <w:r w:rsidRPr="00BC54D7">
        <w:rPr>
          <w:rFonts w:hint="cs"/>
          <w:b/>
          <w:bCs/>
          <w:rtl/>
          <w:lang w:val="fr-CH"/>
        </w:rPr>
        <w:t xml:space="preserve">في المناطق ذات الأولوية حيث تستخدم الأسر المعيشية المياه السطحية، وتعزيز مشاركة المجتمعات المحلية على نحو أفضل في إدارة مصادر المياه. </w:t>
      </w:r>
    </w:p>
    <w:p w:rsidR="00EE06A7" w:rsidRPr="00BC54D7" w:rsidRDefault="00EE06A7" w:rsidP="00612629">
      <w:pPr>
        <w:pStyle w:val="H23GA"/>
        <w:rPr>
          <w:rFonts w:hint="cs"/>
          <w:rtl/>
          <w:lang w:val="fr-CH"/>
        </w:rPr>
      </w:pPr>
      <w:r w:rsidRPr="00BC54D7">
        <w:rPr>
          <w:rFonts w:hint="cs"/>
          <w:rtl/>
          <w:lang w:val="fr-CH"/>
        </w:rPr>
        <w:tab/>
      </w:r>
      <w:r w:rsidRPr="00BC54D7">
        <w:rPr>
          <w:rFonts w:hint="cs"/>
          <w:rtl/>
          <w:lang w:val="fr-CH"/>
        </w:rPr>
        <w:tab/>
        <w:t>الأطفال المودعون في السجن مع أمهاتهم</w:t>
      </w:r>
    </w:p>
    <w:p w:rsidR="00EE06A7" w:rsidRPr="00BC54D7" w:rsidRDefault="00EE06A7" w:rsidP="00544EB3">
      <w:pPr>
        <w:pStyle w:val="SingleTxtGA"/>
        <w:rPr>
          <w:rFonts w:hint="cs"/>
          <w:rtl/>
          <w:lang w:val="fr-CH"/>
        </w:rPr>
      </w:pPr>
      <w:r w:rsidRPr="00BC54D7">
        <w:rPr>
          <w:rFonts w:hint="cs"/>
          <w:rtl/>
          <w:lang w:val="fr-CH"/>
        </w:rPr>
        <w:t>62-</w:t>
      </w:r>
      <w:r w:rsidRPr="00BC54D7">
        <w:rPr>
          <w:rFonts w:hint="cs"/>
          <w:rtl/>
          <w:lang w:val="fr-CH"/>
        </w:rPr>
        <w:tab/>
        <w:t xml:space="preserve">تعرب اللجنة عن بالغ قلقها لأن بعض الأطفال يولدون في السجون و/أو يرافقون أمهاتهم في السجون. وتشعر اللجنة بالقلق أيضاً إزاء أوضاعهم المعيشية المتردية وإزاء حرمان الأطفال من حقهم في الصحة والتعليم وهذا غير ملائم </w:t>
      </w:r>
      <w:r w:rsidR="00544EB3">
        <w:rPr>
          <w:rFonts w:hint="cs"/>
          <w:rtl/>
          <w:lang w:val="fr-CH"/>
        </w:rPr>
        <w:t>الفس</w:t>
      </w:r>
      <w:r w:rsidR="001438C9">
        <w:rPr>
          <w:rFonts w:hint="cs"/>
          <w:rtl/>
          <w:lang w:val="fr-CH"/>
        </w:rPr>
        <w:t xml:space="preserve">يولوجي </w:t>
      </w:r>
      <w:r w:rsidRPr="00BC54D7">
        <w:rPr>
          <w:rFonts w:hint="cs"/>
          <w:rtl/>
          <w:lang w:val="fr-CH"/>
        </w:rPr>
        <w:t>والنفسي.</w:t>
      </w:r>
    </w:p>
    <w:p w:rsidR="00EE06A7" w:rsidRPr="00BC54D7" w:rsidRDefault="00EE06A7" w:rsidP="001438C9">
      <w:pPr>
        <w:pStyle w:val="SingleTxtGA"/>
        <w:rPr>
          <w:rFonts w:hint="cs"/>
          <w:b/>
          <w:bCs/>
          <w:rtl/>
          <w:lang w:val="fr-CH"/>
        </w:rPr>
      </w:pPr>
      <w:r w:rsidRPr="00BC54D7">
        <w:rPr>
          <w:rFonts w:hint="cs"/>
          <w:rtl/>
          <w:lang w:val="fr-CH"/>
        </w:rPr>
        <w:t>63-</w:t>
      </w:r>
      <w:r w:rsidRPr="00BC54D7">
        <w:rPr>
          <w:rFonts w:hint="cs"/>
          <w:rtl/>
          <w:lang w:val="fr-CH"/>
        </w:rPr>
        <w:tab/>
      </w:r>
      <w:r w:rsidRPr="00BC54D7">
        <w:rPr>
          <w:rFonts w:hint="cs"/>
          <w:b/>
          <w:bCs/>
          <w:rtl/>
          <w:lang w:val="fr-CH"/>
        </w:rPr>
        <w:t xml:space="preserve">توصي اللجنة الدولة الطرف بضمان </w:t>
      </w:r>
      <w:r w:rsidR="001438C9">
        <w:rPr>
          <w:rFonts w:hint="cs"/>
          <w:b/>
          <w:bCs/>
          <w:rtl/>
          <w:lang w:val="fr-CH"/>
        </w:rPr>
        <w:t xml:space="preserve">ملاءمة </w:t>
      </w:r>
      <w:r w:rsidRPr="00BC54D7">
        <w:rPr>
          <w:rFonts w:hint="cs"/>
          <w:b/>
          <w:bCs/>
          <w:rtl/>
          <w:lang w:val="fr-CH"/>
        </w:rPr>
        <w:t xml:space="preserve">ظروف المعيشة في السجن والمرافق لنمو الأطفال </w:t>
      </w:r>
      <w:r w:rsidR="001438C9">
        <w:rPr>
          <w:rFonts w:hint="cs"/>
          <w:b/>
          <w:bCs/>
          <w:rtl/>
          <w:lang w:val="fr-CH"/>
        </w:rPr>
        <w:t xml:space="preserve">البدني </w:t>
      </w:r>
      <w:r w:rsidRPr="00BC54D7">
        <w:rPr>
          <w:rFonts w:hint="cs"/>
          <w:b/>
          <w:bCs/>
          <w:rtl/>
          <w:lang w:val="fr-CH"/>
        </w:rPr>
        <w:t xml:space="preserve">والعقلي والمعنوي والاجتماعي وفقاً للمادة 27 من الاتفاقية، بما في ذلك حصولهم على الخدمات الصحية والتعليمية </w:t>
      </w:r>
      <w:r w:rsidR="001438C9">
        <w:rPr>
          <w:rFonts w:hint="cs"/>
          <w:b/>
          <w:bCs/>
          <w:rtl/>
          <w:lang w:val="fr-CH"/>
        </w:rPr>
        <w:t xml:space="preserve">والسعي، عند الاقتضاء، لاتخاذ تدابير بديلة </w:t>
      </w:r>
      <w:r w:rsidRPr="00BC54D7">
        <w:rPr>
          <w:rFonts w:hint="cs"/>
          <w:b/>
          <w:bCs/>
          <w:rtl/>
          <w:lang w:val="fr-CH"/>
        </w:rPr>
        <w:t xml:space="preserve">للسجن المؤسسي للحوامل والأمهات اللواتي لديهن أطفال صغار. </w:t>
      </w:r>
    </w:p>
    <w:p w:rsidR="00EE06A7" w:rsidRPr="00BC54D7" w:rsidRDefault="00EE06A7" w:rsidP="00CD5C50">
      <w:pPr>
        <w:pStyle w:val="H1GA"/>
        <w:rPr>
          <w:rFonts w:hint="cs"/>
          <w:rtl/>
          <w:lang w:val="fr-CH"/>
        </w:rPr>
      </w:pPr>
      <w:r w:rsidRPr="00BC54D7">
        <w:rPr>
          <w:rFonts w:hint="cs"/>
          <w:rtl/>
          <w:lang w:val="fr-CH"/>
        </w:rPr>
        <w:tab/>
        <w:t>6-</w:t>
      </w:r>
      <w:r w:rsidRPr="00BC54D7">
        <w:rPr>
          <w:rFonts w:hint="cs"/>
          <w:rtl/>
          <w:lang w:val="fr-CH"/>
        </w:rPr>
        <w:tab/>
        <w:t>التعليم والترفيه والأنشطة الثقافية (المواد 28، و29، و31 من الاتفاقية)</w:t>
      </w:r>
    </w:p>
    <w:p w:rsidR="00EE06A7" w:rsidRPr="00BC54D7" w:rsidRDefault="00EE06A7" w:rsidP="001438C9">
      <w:pPr>
        <w:pStyle w:val="H23GA"/>
        <w:rPr>
          <w:rFonts w:hint="cs"/>
          <w:rtl/>
          <w:lang w:val="fr-CH"/>
        </w:rPr>
      </w:pPr>
      <w:r w:rsidRPr="00BC54D7">
        <w:rPr>
          <w:rFonts w:hint="cs"/>
          <w:rtl/>
          <w:lang w:val="fr-CH"/>
        </w:rPr>
        <w:tab/>
      </w:r>
      <w:r w:rsidRPr="00BC54D7">
        <w:rPr>
          <w:rFonts w:hint="cs"/>
          <w:rtl/>
          <w:lang w:val="fr-CH"/>
        </w:rPr>
        <w:tab/>
        <w:t xml:space="preserve">التعليم بما في ذلك التدريب والإرشاد المهنيان </w:t>
      </w:r>
    </w:p>
    <w:p w:rsidR="00EE06A7" w:rsidRPr="00BC54D7" w:rsidRDefault="00EE06A7" w:rsidP="00BC54D7">
      <w:pPr>
        <w:pStyle w:val="SingleTxtGA"/>
        <w:rPr>
          <w:rFonts w:hint="cs"/>
          <w:rtl/>
          <w:lang w:val="fr-CH"/>
        </w:rPr>
      </w:pPr>
      <w:r w:rsidRPr="00BC54D7">
        <w:rPr>
          <w:rFonts w:hint="cs"/>
          <w:rtl/>
          <w:lang w:val="fr-CH"/>
        </w:rPr>
        <w:t>64-</w:t>
      </w:r>
      <w:r w:rsidRPr="00BC54D7">
        <w:rPr>
          <w:rFonts w:hint="cs"/>
          <w:rtl/>
          <w:lang w:val="fr-CH"/>
        </w:rPr>
        <w:tab/>
        <w:t>تعرب اللجنة عن تقديرها لقرار الحكومة المتعلق بتوفير التعليم الابتدائي مجاناً لجميع الأطفال في عام 2005 وهو ما زاد معدلات تسجيل الأطفال زيادة كبيرة. بيد أنها لا تزال تعرب عن قلقها البالغ إزاء ما يلي:</w:t>
      </w:r>
    </w:p>
    <w:p w:rsidR="00EE06A7" w:rsidRPr="00BC54D7" w:rsidRDefault="00EE06A7" w:rsidP="00BC54D7">
      <w:pPr>
        <w:pStyle w:val="SingleTxtGA"/>
        <w:rPr>
          <w:rFonts w:hint="cs"/>
          <w:rtl/>
          <w:lang w:val="fr-CH"/>
        </w:rPr>
      </w:pPr>
      <w:r w:rsidRPr="00BC54D7">
        <w:rPr>
          <w:rFonts w:hint="cs"/>
          <w:rtl/>
          <w:lang w:val="fr-CH"/>
        </w:rPr>
        <w:tab/>
        <w:t>(أ)</w:t>
      </w:r>
      <w:r w:rsidRPr="00BC54D7">
        <w:rPr>
          <w:rFonts w:hint="cs"/>
          <w:rtl/>
          <w:lang w:val="fr-CH"/>
        </w:rPr>
        <w:tab/>
        <w:t>استمرار تدني معدلات التسجيل في مرافق تعليم الطفولة المبكرة والتعليم قبل المدرسة؛</w:t>
      </w:r>
    </w:p>
    <w:p w:rsidR="00EE06A7" w:rsidRPr="00BC54D7" w:rsidRDefault="00EE06A7" w:rsidP="001438C9">
      <w:pPr>
        <w:pStyle w:val="SingleTxtGA"/>
        <w:rPr>
          <w:rFonts w:hint="cs"/>
          <w:rtl/>
          <w:lang w:val="fr-CH"/>
        </w:rPr>
      </w:pPr>
      <w:r w:rsidRPr="00BC54D7">
        <w:rPr>
          <w:rFonts w:hint="cs"/>
          <w:rtl/>
          <w:lang w:val="fr-CH"/>
        </w:rPr>
        <w:tab/>
        <w:t>(ب)</w:t>
      </w:r>
      <w:r w:rsidRPr="00BC54D7">
        <w:rPr>
          <w:rFonts w:hint="cs"/>
          <w:rtl/>
          <w:lang w:val="fr-CH"/>
        </w:rPr>
        <w:tab/>
        <w:t xml:space="preserve">تحديد </w:t>
      </w:r>
      <w:r w:rsidR="001438C9">
        <w:rPr>
          <w:rFonts w:hint="cs"/>
          <w:rtl/>
          <w:lang w:val="fr-CH"/>
        </w:rPr>
        <w:t>التعليم الإلزامي ب</w:t>
      </w:r>
      <w:r w:rsidRPr="00BC54D7">
        <w:rPr>
          <w:rFonts w:hint="cs"/>
          <w:rtl/>
          <w:lang w:val="fr-CH"/>
        </w:rPr>
        <w:t xml:space="preserve">ست سنوات وتدني معدل الالتحاق بالمدارس الابتدائية وإنهاء التعليم </w:t>
      </w:r>
      <w:r w:rsidR="001438C9">
        <w:rPr>
          <w:rFonts w:hint="cs"/>
          <w:rtl/>
          <w:lang w:val="fr-CH"/>
        </w:rPr>
        <w:t xml:space="preserve">فيها </w:t>
      </w:r>
      <w:r w:rsidRPr="00BC54D7">
        <w:rPr>
          <w:rFonts w:hint="cs"/>
          <w:rtl/>
          <w:lang w:val="fr-CH"/>
        </w:rPr>
        <w:t>وتدني معدل الالتحاق بالمدارس الثانوية؛</w:t>
      </w:r>
    </w:p>
    <w:p w:rsidR="00EE06A7" w:rsidRPr="00BC54D7" w:rsidRDefault="00EE06A7" w:rsidP="00BC54D7">
      <w:pPr>
        <w:pStyle w:val="SingleTxtGA"/>
        <w:rPr>
          <w:rFonts w:hint="cs"/>
          <w:rtl/>
          <w:lang w:val="fr-CH"/>
        </w:rPr>
      </w:pPr>
      <w:r w:rsidRPr="00BC54D7">
        <w:rPr>
          <w:rFonts w:hint="cs"/>
          <w:rtl/>
          <w:lang w:val="fr-CH"/>
        </w:rPr>
        <w:tab/>
        <w:t>(ج)</w:t>
      </w:r>
      <w:r w:rsidRPr="00BC54D7">
        <w:rPr>
          <w:rFonts w:hint="cs"/>
          <w:rtl/>
          <w:lang w:val="fr-CH"/>
        </w:rPr>
        <w:tab/>
        <w:t>العدد الكبير للمتوقفين عن الدراسة، ولا سيما الفتيات؛</w:t>
      </w:r>
    </w:p>
    <w:p w:rsidR="00EE06A7" w:rsidRPr="00BC54D7" w:rsidRDefault="00EE06A7" w:rsidP="001438C9">
      <w:pPr>
        <w:pStyle w:val="SingleTxtGA"/>
        <w:rPr>
          <w:rFonts w:hint="cs"/>
          <w:rtl/>
          <w:lang w:val="fr-CH"/>
        </w:rPr>
      </w:pPr>
      <w:r w:rsidRPr="00BC54D7">
        <w:rPr>
          <w:rFonts w:hint="cs"/>
          <w:rtl/>
          <w:lang w:val="fr-CH"/>
        </w:rPr>
        <w:tab/>
        <w:t>(د)</w:t>
      </w:r>
      <w:r w:rsidRPr="00BC54D7">
        <w:rPr>
          <w:rFonts w:hint="cs"/>
          <w:rtl/>
          <w:lang w:val="fr-CH"/>
        </w:rPr>
        <w:tab/>
        <w:t xml:space="preserve">الافتقار إلى التعليم والتدريب المهنيين، بما في ذلك ما يتاح للأطفال </w:t>
      </w:r>
      <w:r w:rsidR="001438C9">
        <w:rPr>
          <w:rFonts w:hint="cs"/>
          <w:rtl/>
          <w:lang w:val="fr-CH"/>
        </w:rPr>
        <w:t xml:space="preserve">المتوقفين </w:t>
      </w:r>
      <w:r w:rsidRPr="00BC54D7">
        <w:rPr>
          <w:rFonts w:hint="cs"/>
          <w:rtl/>
          <w:lang w:val="fr-CH"/>
        </w:rPr>
        <w:t>عن الدراسة؛</w:t>
      </w:r>
    </w:p>
    <w:p w:rsidR="00EE06A7" w:rsidRPr="00BC54D7" w:rsidRDefault="00EE06A7" w:rsidP="001438C9">
      <w:pPr>
        <w:pStyle w:val="SingleTxtGA"/>
        <w:rPr>
          <w:rFonts w:hint="cs"/>
          <w:rtl/>
          <w:lang w:val="fr-CH"/>
        </w:rPr>
      </w:pPr>
      <w:r w:rsidRPr="00BC54D7">
        <w:rPr>
          <w:rFonts w:hint="cs"/>
          <w:rtl/>
          <w:lang w:val="fr-CH"/>
        </w:rPr>
        <w:tab/>
        <w:t>(ﻫ)</w:t>
      </w:r>
      <w:r w:rsidRPr="00BC54D7">
        <w:rPr>
          <w:rFonts w:hint="cs"/>
          <w:rtl/>
          <w:lang w:val="fr-CH"/>
        </w:rPr>
        <w:tab/>
        <w:t xml:space="preserve">اكتظاظ المدارس والنقص في </w:t>
      </w:r>
      <w:r w:rsidR="001438C9">
        <w:rPr>
          <w:rFonts w:hint="cs"/>
          <w:rtl/>
          <w:lang w:val="fr-CH"/>
        </w:rPr>
        <w:t xml:space="preserve">معدات </w:t>
      </w:r>
      <w:r w:rsidRPr="00BC54D7">
        <w:rPr>
          <w:rFonts w:hint="cs"/>
          <w:rtl/>
          <w:lang w:val="fr-CH"/>
        </w:rPr>
        <w:t>الفصول الدراسية؛</w:t>
      </w:r>
    </w:p>
    <w:p w:rsidR="00EE06A7" w:rsidRPr="00BC54D7" w:rsidRDefault="00EE06A7" w:rsidP="00BC54D7">
      <w:pPr>
        <w:pStyle w:val="SingleTxtGA"/>
        <w:rPr>
          <w:rFonts w:hint="cs"/>
          <w:rtl/>
          <w:lang w:val="fr-CH"/>
        </w:rPr>
      </w:pPr>
      <w:r w:rsidRPr="00BC54D7">
        <w:rPr>
          <w:rFonts w:hint="cs"/>
          <w:rtl/>
          <w:lang w:val="fr-CH"/>
        </w:rPr>
        <w:tab/>
        <w:t>(و)</w:t>
      </w:r>
      <w:r w:rsidRPr="00BC54D7">
        <w:rPr>
          <w:rFonts w:hint="cs"/>
          <w:rtl/>
          <w:lang w:val="fr-CH"/>
        </w:rPr>
        <w:tab/>
        <w:t>عدم كفاية المدرسين المدربين والمرافق الدراسية المتاحة.</w:t>
      </w:r>
    </w:p>
    <w:p w:rsidR="00EE06A7" w:rsidRPr="00BC54D7" w:rsidRDefault="00EE06A7" w:rsidP="00BC54D7">
      <w:pPr>
        <w:pStyle w:val="SingleTxtGA"/>
        <w:rPr>
          <w:rFonts w:hint="cs"/>
          <w:b/>
          <w:bCs/>
          <w:rtl/>
          <w:lang w:val="fr-CH"/>
        </w:rPr>
      </w:pPr>
      <w:r w:rsidRPr="00615090">
        <w:rPr>
          <w:rFonts w:hint="cs"/>
          <w:rtl/>
          <w:lang w:val="fr-CH"/>
        </w:rPr>
        <w:t>65-</w:t>
      </w:r>
      <w:r w:rsidRPr="00615090">
        <w:rPr>
          <w:rFonts w:hint="cs"/>
          <w:rtl/>
          <w:lang w:val="fr-CH"/>
        </w:rPr>
        <w:tab/>
      </w:r>
      <w:r w:rsidRPr="00BC54D7">
        <w:rPr>
          <w:rFonts w:hint="cs"/>
          <w:b/>
          <w:bCs/>
          <w:rtl/>
          <w:lang w:val="fr-CH"/>
        </w:rPr>
        <w:t>توصي اللجنة الدولة الطرف بالقيام بما يلي:</w:t>
      </w:r>
    </w:p>
    <w:p w:rsidR="00EE06A7" w:rsidRPr="00BC54D7" w:rsidRDefault="00EE06A7" w:rsidP="00BC54D7">
      <w:pPr>
        <w:pStyle w:val="SingleTxtGA"/>
        <w:rPr>
          <w:rFonts w:hint="cs"/>
          <w:b/>
          <w:bCs/>
          <w:rtl/>
          <w:lang w:val="fr-CH"/>
        </w:rPr>
      </w:pPr>
      <w:r w:rsidRPr="00BC54D7">
        <w:rPr>
          <w:rFonts w:hint="cs"/>
          <w:b/>
          <w:bCs/>
          <w:rtl/>
          <w:lang w:val="fr-CH"/>
        </w:rPr>
        <w:tab/>
        <w:t>(أ)</w:t>
      </w:r>
      <w:r w:rsidRPr="00BC54D7">
        <w:rPr>
          <w:rFonts w:hint="cs"/>
          <w:b/>
          <w:bCs/>
          <w:rtl/>
          <w:lang w:val="fr-CH"/>
        </w:rPr>
        <w:tab/>
        <w:t xml:space="preserve">ضمان إتاحة فرص الالتحاق بالمدرسة الابتدائية على الأقل وإكمالها وتوسيع نطاق التعليم الإلزامي تدريجياً ليشمل المدرسة الثانوية حتى الدرجة العاشرة </w:t>
      </w:r>
      <w:r w:rsidR="009C69B5">
        <w:rPr>
          <w:rFonts w:hint="cs"/>
          <w:b/>
          <w:bCs/>
          <w:rtl/>
          <w:lang w:val="fr-CH"/>
        </w:rPr>
        <w:t xml:space="preserve">    </w:t>
      </w:r>
      <w:r w:rsidRPr="00BC54D7">
        <w:rPr>
          <w:rFonts w:hint="cs"/>
          <w:b/>
          <w:bCs/>
          <w:rtl/>
          <w:lang w:val="fr-CH"/>
        </w:rPr>
        <w:t xml:space="preserve">(16 عاماً) في جميع مناطق الدولة الطرف، </w:t>
      </w:r>
      <w:proofErr w:type="spellStart"/>
      <w:r w:rsidRPr="00BC54D7">
        <w:rPr>
          <w:rFonts w:hint="cs"/>
          <w:b/>
          <w:bCs/>
          <w:rtl/>
          <w:lang w:val="fr-CH"/>
        </w:rPr>
        <w:t>وإيلاء</w:t>
      </w:r>
      <w:proofErr w:type="spellEnd"/>
      <w:r w:rsidRPr="00BC54D7">
        <w:rPr>
          <w:rFonts w:hint="cs"/>
          <w:b/>
          <w:bCs/>
          <w:rtl/>
          <w:lang w:val="fr-CH"/>
        </w:rPr>
        <w:t xml:space="preserve"> اهتمام خاص للفتيات؛</w:t>
      </w:r>
    </w:p>
    <w:p w:rsidR="00EE06A7" w:rsidRPr="00BC54D7" w:rsidRDefault="00EE06A7" w:rsidP="00BC54D7">
      <w:pPr>
        <w:pStyle w:val="SingleTxtGA"/>
        <w:rPr>
          <w:rFonts w:hint="cs"/>
          <w:b/>
          <w:bCs/>
          <w:rtl/>
          <w:lang w:val="fr-CH"/>
        </w:rPr>
      </w:pPr>
      <w:r w:rsidRPr="00BC54D7">
        <w:rPr>
          <w:rFonts w:hint="cs"/>
          <w:b/>
          <w:bCs/>
          <w:rtl/>
          <w:lang w:val="fr-CH"/>
        </w:rPr>
        <w:tab/>
        <w:t>(ب)</w:t>
      </w:r>
      <w:r w:rsidRPr="00BC54D7">
        <w:rPr>
          <w:rFonts w:hint="cs"/>
          <w:b/>
          <w:bCs/>
          <w:rtl/>
          <w:lang w:val="fr-CH"/>
        </w:rPr>
        <w:tab/>
        <w:t>إتاحة التعليم الجيد في مرحلة الطفولة المبكرة وقبل المدرسة لجميع الأطفال، بمن فيهم الأطفال الذين يكبرون في ظل ظروف معيشية تتسم بالفقر والحرمان؛</w:t>
      </w:r>
    </w:p>
    <w:p w:rsidR="00EE06A7" w:rsidRPr="00BC54D7" w:rsidRDefault="00EE06A7" w:rsidP="001438C9">
      <w:pPr>
        <w:pStyle w:val="SingleTxtGA"/>
        <w:rPr>
          <w:rFonts w:hint="cs"/>
          <w:b/>
          <w:bCs/>
          <w:rtl/>
          <w:lang w:val="fr-CH"/>
        </w:rPr>
      </w:pPr>
      <w:r w:rsidRPr="00BC54D7">
        <w:rPr>
          <w:rFonts w:hint="cs"/>
          <w:b/>
          <w:bCs/>
          <w:rtl/>
          <w:lang w:val="fr-CH"/>
        </w:rPr>
        <w:tab/>
        <w:t>(ج)</w:t>
      </w:r>
      <w:r w:rsidRPr="00BC54D7">
        <w:rPr>
          <w:rFonts w:hint="cs"/>
          <w:b/>
          <w:bCs/>
          <w:rtl/>
          <w:lang w:val="fr-CH"/>
        </w:rPr>
        <w:tab/>
        <w:t xml:space="preserve">توفير وتعزيز التعليم والتدريب المهنيين، بما في ذلك للأطفال الذين </w:t>
      </w:r>
      <w:proofErr w:type="spellStart"/>
      <w:r w:rsidRPr="00BC54D7">
        <w:rPr>
          <w:rFonts w:hint="cs"/>
          <w:b/>
          <w:bCs/>
          <w:rtl/>
          <w:lang w:val="fr-CH"/>
        </w:rPr>
        <w:t>يتسربون</w:t>
      </w:r>
      <w:proofErr w:type="spellEnd"/>
      <w:r w:rsidRPr="00BC54D7">
        <w:rPr>
          <w:rFonts w:hint="cs"/>
          <w:b/>
          <w:bCs/>
          <w:rtl/>
          <w:lang w:val="fr-CH"/>
        </w:rPr>
        <w:t xml:space="preserve"> من المدارس الابتدائية أو الثانوية، ولا سيما للفتيات؛</w:t>
      </w:r>
    </w:p>
    <w:p w:rsidR="00EE06A7" w:rsidRPr="00BC54D7" w:rsidRDefault="00EE06A7" w:rsidP="001438C9">
      <w:pPr>
        <w:pStyle w:val="SingleTxtGA"/>
        <w:rPr>
          <w:rFonts w:hint="cs"/>
          <w:b/>
          <w:bCs/>
          <w:rtl/>
          <w:lang w:val="fr-CH"/>
        </w:rPr>
      </w:pPr>
      <w:r w:rsidRPr="00BC54D7">
        <w:rPr>
          <w:rFonts w:hint="cs"/>
          <w:b/>
          <w:bCs/>
          <w:rtl/>
          <w:lang w:val="fr-CH"/>
        </w:rPr>
        <w:tab/>
        <w:t>(د)</w:t>
      </w:r>
      <w:r w:rsidRPr="00BC54D7">
        <w:rPr>
          <w:rFonts w:hint="cs"/>
          <w:b/>
          <w:bCs/>
          <w:rtl/>
          <w:lang w:val="fr-CH"/>
        </w:rPr>
        <w:tab/>
        <w:t xml:space="preserve">تحسين نوعية التعليم، بما في ذلك عن طريق مراجعة المناهج الدراسية القديمة وخفض نسبة </w:t>
      </w:r>
      <w:r w:rsidR="001438C9">
        <w:rPr>
          <w:rFonts w:hint="cs"/>
          <w:b/>
          <w:bCs/>
          <w:rtl/>
          <w:lang w:val="fr-CH"/>
        </w:rPr>
        <w:t xml:space="preserve">الطلاب إلى </w:t>
      </w:r>
      <w:r w:rsidRPr="00BC54D7">
        <w:rPr>
          <w:rFonts w:hint="cs"/>
          <w:b/>
          <w:bCs/>
          <w:rtl/>
          <w:lang w:val="fr-CH"/>
        </w:rPr>
        <w:t xml:space="preserve">المدرسين </w:t>
      </w:r>
      <w:r w:rsidR="001438C9">
        <w:rPr>
          <w:rFonts w:hint="cs"/>
          <w:b/>
          <w:bCs/>
          <w:rtl/>
          <w:lang w:val="fr-CH"/>
        </w:rPr>
        <w:t xml:space="preserve">مع ضمان </w:t>
      </w:r>
      <w:r w:rsidRPr="00BC54D7">
        <w:rPr>
          <w:rFonts w:hint="cs"/>
          <w:b/>
          <w:bCs/>
          <w:rtl/>
          <w:lang w:val="fr-CH"/>
        </w:rPr>
        <w:t>تلقي المدرسين للتدريب الجيد وتأهيلهم تأهيلاً كافياً وحصولهم على رواتب كافية؛</w:t>
      </w:r>
    </w:p>
    <w:p w:rsidR="00EE06A7" w:rsidRPr="00BC54D7" w:rsidRDefault="00EE06A7" w:rsidP="00BC54D7">
      <w:pPr>
        <w:pStyle w:val="SingleTxtGA"/>
        <w:rPr>
          <w:rFonts w:hint="cs"/>
          <w:b/>
          <w:bCs/>
          <w:rtl/>
          <w:lang w:val="fr-CH"/>
        </w:rPr>
      </w:pPr>
      <w:r w:rsidRPr="00BC54D7">
        <w:rPr>
          <w:rFonts w:hint="cs"/>
          <w:rtl/>
          <w:lang w:val="fr-CH"/>
        </w:rPr>
        <w:tab/>
      </w:r>
      <w:r w:rsidRPr="00BC54D7">
        <w:rPr>
          <w:rFonts w:hint="cs"/>
          <w:b/>
          <w:bCs/>
          <w:rtl/>
          <w:lang w:val="fr-CH"/>
        </w:rPr>
        <w:t>(ﻫ)</w:t>
      </w:r>
      <w:r w:rsidRPr="00BC54D7">
        <w:rPr>
          <w:rFonts w:hint="cs"/>
          <w:b/>
          <w:bCs/>
          <w:rtl/>
          <w:lang w:val="fr-CH"/>
        </w:rPr>
        <w:tab/>
        <w:t>إدراج حقوق الإنسان وحقوق الطفل في المناهج الدراسية؛</w:t>
      </w:r>
    </w:p>
    <w:p w:rsidR="00EE06A7" w:rsidRPr="00BC54D7" w:rsidRDefault="00EE06A7" w:rsidP="001438C9">
      <w:pPr>
        <w:pStyle w:val="SingleTxtGA"/>
        <w:rPr>
          <w:rFonts w:hint="cs"/>
          <w:b/>
          <w:bCs/>
          <w:rtl/>
          <w:lang w:val="fr-CH"/>
        </w:rPr>
      </w:pPr>
      <w:r w:rsidRPr="00BC54D7">
        <w:rPr>
          <w:rFonts w:hint="cs"/>
          <w:b/>
          <w:bCs/>
          <w:rtl/>
          <w:lang w:val="fr-CH"/>
        </w:rPr>
        <w:tab/>
        <w:t>(و)</w:t>
      </w:r>
      <w:r w:rsidRPr="00BC54D7">
        <w:rPr>
          <w:rFonts w:hint="cs"/>
          <w:b/>
          <w:bCs/>
          <w:rtl/>
          <w:lang w:val="fr-CH"/>
        </w:rPr>
        <w:tab/>
        <w:t xml:space="preserve">مراعاة تعليق </w:t>
      </w:r>
      <w:r w:rsidR="00544EB3">
        <w:rPr>
          <w:rFonts w:hint="cs"/>
          <w:b/>
          <w:bCs/>
          <w:rtl/>
          <w:lang w:val="fr-CH"/>
        </w:rPr>
        <w:t>ا</w:t>
      </w:r>
      <w:r w:rsidRPr="00BC54D7">
        <w:rPr>
          <w:rFonts w:hint="cs"/>
          <w:b/>
          <w:bCs/>
          <w:rtl/>
          <w:lang w:val="fr-CH"/>
        </w:rPr>
        <w:t xml:space="preserve">للجنة </w:t>
      </w:r>
      <w:r w:rsidR="001438C9">
        <w:rPr>
          <w:rFonts w:hint="cs"/>
          <w:b/>
          <w:bCs/>
          <w:rtl/>
          <w:lang w:val="fr-CH"/>
        </w:rPr>
        <w:t xml:space="preserve">العام </w:t>
      </w:r>
      <w:r w:rsidRPr="00BC54D7">
        <w:rPr>
          <w:rFonts w:hint="cs"/>
          <w:b/>
          <w:bCs/>
          <w:rtl/>
          <w:lang w:val="fr-CH"/>
        </w:rPr>
        <w:t>رقم 1(2001) المتعلق بأهداف التعليم.</w:t>
      </w:r>
    </w:p>
    <w:p w:rsidR="00EE06A7" w:rsidRPr="00BC54D7" w:rsidRDefault="00EE06A7" w:rsidP="00CD5C50">
      <w:pPr>
        <w:pStyle w:val="H1GA"/>
        <w:rPr>
          <w:rFonts w:hint="cs"/>
          <w:rtl/>
          <w:lang w:val="fr-CH"/>
        </w:rPr>
      </w:pPr>
      <w:r w:rsidRPr="00BC54D7">
        <w:rPr>
          <w:rFonts w:hint="cs"/>
          <w:rtl/>
          <w:lang w:val="fr-CH"/>
        </w:rPr>
        <w:tab/>
        <w:t>7-</w:t>
      </w:r>
      <w:r w:rsidRPr="00BC54D7">
        <w:rPr>
          <w:rFonts w:hint="cs"/>
          <w:rtl/>
          <w:lang w:val="fr-CH"/>
        </w:rPr>
        <w:tab/>
        <w:t>تدابير الحماية الخاصة (المواد 22، و38، و39، و40، و37(ب) و(د)، و30، و32، و36 من الاتفاقية)</w:t>
      </w:r>
    </w:p>
    <w:p w:rsidR="00EE06A7" w:rsidRPr="00BC54D7" w:rsidRDefault="00EE06A7" w:rsidP="001438C9">
      <w:pPr>
        <w:pStyle w:val="H23GA"/>
        <w:rPr>
          <w:rFonts w:hint="cs"/>
          <w:rtl/>
          <w:lang w:val="fr-CH"/>
        </w:rPr>
      </w:pPr>
      <w:r w:rsidRPr="00BC54D7">
        <w:rPr>
          <w:rFonts w:hint="cs"/>
          <w:rtl/>
          <w:lang w:val="fr-CH"/>
        </w:rPr>
        <w:tab/>
      </w:r>
      <w:r w:rsidRPr="00BC54D7">
        <w:rPr>
          <w:rFonts w:hint="cs"/>
          <w:rtl/>
          <w:lang w:val="fr-CH"/>
        </w:rPr>
        <w:tab/>
        <w:t>الأطفال غير المصحوبين والمشردون داخلياً و</w:t>
      </w:r>
      <w:r w:rsidR="001438C9">
        <w:rPr>
          <w:rFonts w:hint="cs"/>
          <w:rtl/>
          <w:lang w:val="fr-CH"/>
        </w:rPr>
        <w:t xml:space="preserve">الأطفال </w:t>
      </w:r>
      <w:r w:rsidRPr="00BC54D7">
        <w:rPr>
          <w:rFonts w:hint="cs"/>
          <w:rtl/>
          <w:lang w:val="fr-CH"/>
        </w:rPr>
        <w:t>اللاجئون</w:t>
      </w:r>
    </w:p>
    <w:p w:rsidR="00EE06A7" w:rsidRPr="00BC54D7" w:rsidRDefault="00EE06A7" w:rsidP="001438C9">
      <w:pPr>
        <w:pStyle w:val="SingleTxtGA"/>
        <w:rPr>
          <w:rFonts w:hint="cs"/>
          <w:rtl/>
        </w:rPr>
      </w:pPr>
      <w:r w:rsidRPr="00BC54D7">
        <w:rPr>
          <w:rFonts w:hint="cs"/>
          <w:rtl/>
          <w:lang w:val="fr-CH"/>
        </w:rPr>
        <w:t>66-</w:t>
      </w:r>
      <w:r w:rsidRPr="00BC54D7">
        <w:rPr>
          <w:rFonts w:hint="cs"/>
          <w:rtl/>
          <w:lang w:val="fr-CH"/>
        </w:rPr>
        <w:tab/>
        <w:t>لا تزال اللجنة قلقة إزاء العدد الكبير جداً للأشخاص الذين أصبحوا لاجئين أو مشردين داخلياً في البلد</w:t>
      </w:r>
      <w:r w:rsidRPr="00BC54D7">
        <w:rPr>
          <w:rFonts w:hint="cs"/>
          <w:rtl/>
        </w:rPr>
        <w:t xml:space="preserve"> وإزاء حالة الأطفال المشردين الذين لا يصاحبهم أحد. وتعرب اللجنة عن بالغ قلقها </w:t>
      </w:r>
      <w:r w:rsidR="001438C9">
        <w:rPr>
          <w:rFonts w:hint="cs"/>
          <w:rtl/>
        </w:rPr>
        <w:t xml:space="preserve">إزاء </w:t>
      </w:r>
      <w:r w:rsidRPr="00BC54D7">
        <w:rPr>
          <w:rFonts w:hint="cs"/>
          <w:rtl/>
        </w:rPr>
        <w:t xml:space="preserve">عدد الأشخاص الذين </w:t>
      </w:r>
      <w:r w:rsidR="001438C9">
        <w:rPr>
          <w:rFonts w:hint="cs"/>
          <w:rtl/>
        </w:rPr>
        <w:t xml:space="preserve">أعيد </w:t>
      </w:r>
      <w:r w:rsidRPr="00BC54D7">
        <w:rPr>
          <w:rFonts w:hint="cs"/>
          <w:rtl/>
        </w:rPr>
        <w:t xml:space="preserve">توطينهم قسراً </w:t>
      </w:r>
      <w:r w:rsidR="001438C9">
        <w:rPr>
          <w:rFonts w:hint="cs"/>
          <w:rtl/>
        </w:rPr>
        <w:t xml:space="preserve">وإزاء الظروف غير اللائقة التي تعرّض الحياة للخطر </w:t>
      </w:r>
      <w:r w:rsidRPr="00BC54D7">
        <w:rPr>
          <w:rFonts w:hint="cs"/>
          <w:rtl/>
        </w:rPr>
        <w:t xml:space="preserve">داخل مخيمات إعادة التوطين، وسوء الخدمات الصحية والتعليمية المتاحة لسكان المخيمات. وتعرب اللجنة عن قلقها أيضاً إزاء </w:t>
      </w:r>
      <w:r w:rsidR="001438C9">
        <w:rPr>
          <w:rFonts w:hint="cs"/>
          <w:rtl/>
        </w:rPr>
        <w:t xml:space="preserve">نقص </w:t>
      </w:r>
      <w:r w:rsidRPr="00BC54D7">
        <w:rPr>
          <w:rFonts w:hint="cs"/>
          <w:rtl/>
        </w:rPr>
        <w:t>المعلومات التي تتعلق بحالة وعدد الأطفال غير المصحوبين والمشردين داخلياً واللاجئين وملتمسي اللجوء.</w:t>
      </w:r>
    </w:p>
    <w:p w:rsidR="00EE06A7" w:rsidRPr="00BC54D7" w:rsidRDefault="00EE06A7" w:rsidP="001438C9">
      <w:pPr>
        <w:pStyle w:val="SingleTxtGA"/>
        <w:rPr>
          <w:rFonts w:hint="cs"/>
          <w:b/>
          <w:bCs/>
          <w:rtl/>
        </w:rPr>
      </w:pPr>
      <w:r w:rsidRPr="00BC54D7">
        <w:rPr>
          <w:rFonts w:hint="cs"/>
          <w:rtl/>
        </w:rPr>
        <w:t>67-</w:t>
      </w:r>
      <w:r w:rsidRPr="00BC54D7">
        <w:rPr>
          <w:rFonts w:hint="cs"/>
          <w:rtl/>
        </w:rPr>
        <w:tab/>
      </w:r>
      <w:r w:rsidRPr="00BC54D7">
        <w:rPr>
          <w:rFonts w:hint="cs"/>
          <w:b/>
          <w:bCs/>
          <w:rtl/>
        </w:rPr>
        <w:t xml:space="preserve">تحث اللجنة الدولة الطرف على بذل جميع الجهود لحماية السكان المدنيين من التشريد وتنفيذ خططها لوضع حد لإعادة التوطين </w:t>
      </w:r>
      <w:proofErr w:type="spellStart"/>
      <w:r w:rsidRPr="00BC54D7">
        <w:rPr>
          <w:rFonts w:hint="cs"/>
          <w:b/>
          <w:bCs/>
          <w:rtl/>
        </w:rPr>
        <w:t>القسرية</w:t>
      </w:r>
      <w:proofErr w:type="spellEnd"/>
      <w:r w:rsidRPr="00BC54D7">
        <w:rPr>
          <w:rFonts w:hint="cs"/>
          <w:b/>
          <w:bCs/>
          <w:rtl/>
        </w:rPr>
        <w:t xml:space="preserve">، مع إيلاء اهتمام خاص لحالة الأطفال غير المصحوبين والحاجة إلى نظام فعال لتعقب الأُسر. كما تحث اللجنة الدولة الطرف على ضمان توفير الخدمات الصحية والتعليمية الأساسية لجميع الأطفال المشردين ولأسرهم، </w:t>
      </w:r>
      <w:r w:rsidR="001438C9">
        <w:rPr>
          <w:rFonts w:hint="cs"/>
          <w:b/>
          <w:bCs/>
          <w:rtl/>
        </w:rPr>
        <w:t xml:space="preserve">بما فيهم </w:t>
      </w:r>
      <w:r w:rsidRPr="00BC54D7">
        <w:rPr>
          <w:rFonts w:hint="cs"/>
          <w:b/>
          <w:bCs/>
          <w:rtl/>
        </w:rPr>
        <w:t>أولئك الذين أُعيد توطينهم</w:t>
      </w:r>
      <w:r w:rsidR="001438C9">
        <w:rPr>
          <w:rFonts w:hint="cs"/>
          <w:b/>
          <w:bCs/>
          <w:rtl/>
        </w:rPr>
        <w:t>،</w:t>
      </w:r>
      <w:r w:rsidRPr="00BC54D7">
        <w:rPr>
          <w:rFonts w:hint="cs"/>
          <w:b/>
          <w:bCs/>
          <w:rtl/>
        </w:rPr>
        <w:t xml:space="preserve"> والنظر في ضرورة استمرار حصولهم على هذه الخدمات </w:t>
      </w:r>
      <w:r w:rsidR="001438C9">
        <w:rPr>
          <w:rFonts w:hint="cs"/>
          <w:b/>
          <w:bCs/>
          <w:rtl/>
        </w:rPr>
        <w:t xml:space="preserve">في أثناء </w:t>
      </w:r>
      <w:r w:rsidRPr="00BC54D7">
        <w:rPr>
          <w:rFonts w:hint="cs"/>
          <w:b/>
          <w:bCs/>
          <w:rtl/>
        </w:rPr>
        <w:t xml:space="preserve">عملية العودة البطيئة غالباً إلى مجتمعاتهم الأصلية. وتحث اللجنة الدولة الطرف على منح </w:t>
      </w:r>
      <w:r w:rsidR="001438C9">
        <w:rPr>
          <w:rFonts w:hint="cs"/>
          <w:b/>
          <w:bCs/>
          <w:rtl/>
        </w:rPr>
        <w:t xml:space="preserve">الأطفال </w:t>
      </w:r>
      <w:r w:rsidRPr="00BC54D7">
        <w:rPr>
          <w:rFonts w:hint="cs"/>
          <w:b/>
          <w:bCs/>
          <w:rtl/>
        </w:rPr>
        <w:t xml:space="preserve">العائدين وأسرهم </w:t>
      </w:r>
      <w:r w:rsidR="001438C9">
        <w:rPr>
          <w:rFonts w:hint="cs"/>
          <w:b/>
          <w:bCs/>
          <w:rtl/>
        </w:rPr>
        <w:t xml:space="preserve">المساعدة في الاستقرار من جديد </w:t>
      </w:r>
      <w:r w:rsidRPr="00BC54D7">
        <w:rPr>
          <w:rFonts w:hint="cs"/>
          <w:b/>
          <w:bCs/>
          <w:rtl/>
        </w:rPr>
        <w:t xml:space="preserve">في ديارهم. وإضافة إلى ذلك، تحث اللجنة الدولة الطرف على مواصلة العمل </w:t>
      </w:r>
      <w:r w:rsidR="001438C9">
        <w:rPr>
          <w:rFonts w:hint="cs"/>
          <w:b/>
          <w:bCs/>
          <w:rtl/>
        </w:rPr>
        <w:t xml:space="preserve">بالتعاون الوثيق </w:t>
      </w:r>
      <w:r w:rsidRPr="00BC54D7">
        <w:rPr>
          <w:rFonts w:hint="cs"/>
          <w:b/>
          <w:bCs/>
          <w:rtl/>
        </w:rPr>
        <w:t xml:space="preserve">مع مفوضية الأمم المتحدة السامية لشؤون اللاجئين سعياً إلى توفير ظروف تؤدي إلى عودة اللاجئين </w:t>
      </w:r>
      <w:r w:rsidR="001438C9">
        <w:rPr>
          <w:rFonts w:hint="cs"/>
          <w:b/>
          <w:bCs/>
          <w:rtl/>
        </w:rPr>
        <w:t xml:space="preserve">بسلامة </w:t>
      </w:r>
      <w:r w:rsidRPr="00BC54D7">
        <w:rPr>
          <w:rFonts w:hint="cs"/>
          <w:b/>
          <w:bCs/>
          <w:rtl/>
        </w:rPr>
        <w:t>وفي نطاق حلّ دائم. وتطلب اللجنة إلى الدولة الطرف تقديم معلومات في تقريرها الدوري المقبل عن حالة وعدد الأطفال غير المصحوبين والمشردين داخلياً واللاجئين وملتمسي اللجوء.</w:t>
      </w:r>
    </w:p>
    <w:p w:rsidR="00EE06A7" w:rsidRPr="00BC54D7" w:rsidRDefault="00EE06A7" w:rsidP="001438C9">
      <w:pPr>
        <w:pStyle w:val="H23GA"/>
        <w:rPr>
          <w:rFonts w:hint="cs"/>
          <w:rtl/>
        </w:rPr>
      </w:pPr>
      <w:r w:rsidRPr="00BC54D7">
        <w:rPr>
          <w:rFonts w:hint="cs"/>
          <w:rtl/>
        </w:rPr>
        <w:tab/>
      </w:r>
      <w:r w:rsidRPr="00BC54D7">
        <w:rPr>
          <w:rFonts w:hint="cs"/>
          <w:rtl/>
        </w:rPr>
        <w:tab/>
        <w:t>الأطفال في النزاعات المسلحة</w:t>
      </w:r>
    </w:p>
    <w:p w:rsidR="00EE06A7" w:rsidRPr="00BC54D7" w:rsidRDefault="00EE06A7" w:rsidP="001438C9">
      <w:pPr>
        <w:pStyle w:val="SingleTxtGA"/>
        <w:rPr>
          <w:rFonts w:hint="cs"/>
          <w:rtl/>
          <w:lang w:val="fr-CH"/>
        </w:rPr>
      </w:pPr>
      <w:r w:rsidRPr="00BC54D7">
        <w:rPr>
          <w:rFonts w:hint="cs"/>
          <w:rtl/>
          <w:lang w:val="fr-CH"/>
        </w:rPr>
        <w:t>68-</w:t>
      </w:r>
      <w:r w:rsidRPr="00BC54D7">
        <w:rPr>
          <w:rFonts w:hint="cs"/>
          <w:rtl/>
          <w:lang w:val="fr-CH"/>
        </w:rPr>
        <w:tab/>
        <w:t xml:space="preserve">تلاحظ اللجنة أن الدولة الطرف أقرَّت سن 18 عاماً كحدّ أدنى لسن التجنيد في القوات المسلحة. بيد أنها </w:t>
      </w:r>
      <w:r w:rsidR="001438C9">
        <w:rPr>
          <w:rFonts w:hint="cs"/>
          <w:rtl/>
          <w:lang w:val="fr-CH"/>
        </w:rPr>
        <w:t xml:space="preserve">تعرب </w:t>
      </w:r>
      <w:r w:rsidRPr="00BC54D7">
        <w:rPr>
          <w:rFonts w:hint="cs"/>
          <w:rtl/>
          <w:lang w:val="fr-CH"/>
        </w:rPr>
        <w:t xml:space="preserve">عن قلقها إزاء الثغرات المحتملة </w:t>
      </w:r>
      <w:r w:rsidR="001438C9">
        <w:rPr>
          <w:rFonts w:hint="cs"/>
          <w:rtl/>
          <w:lang w:val="fr-CH"/>
        </w:rPr>
        <w:t xml:space="preserve">في </w:t>
      </w:r>
      <w:r w:rsidRPr="00BC54D7">
        <w:rPr>
          <w:rFonts w:hint="cs"/>
          <w:rtl/>
          <w:lang w:val="fr-CH"/>
        </w:rPr>
        <w:t>عملية التجنيد بسبب عدم تسجيل المواليد على نحو ملائم. وترحّب اللجنة بإنشاء اللجنة الوطنية لإعادة تأهيل ضحايا الكوارث بموجب القانون رقم 1/17 الصادر في 13 كانون الأول/ديسمبر 2002 و</w:t>
      </w:r>
      <w:r w:rsidR="001438C9">
        <w:rPr>
          <w:rFonts w:hint="cs"/>
          <w:rtl/>
          <w:lang w:val="fr-CH"/>
        </w:rPr>
        <w:t xml:space="preserve">هي اللجنة </w:t>
      </w:r>
      <w:r w:rsidRPr="00BC54D7">
        <w:rPr>
          <w:rFonts w:hint="cs"/>
          <w:rtl/>
          <w:lang w:val="fr-CH"/>
        </w:rPr>
        <w:t xml:space="preserve">المكلفة بإعادة تأهيل الأطفال ضحايا النزاع في بوروندي. بيد أن اللجنة تعرب عن قلقها إزاء عدم </w:t>
      </w:r>
      <w:r w:rsidR="001438C9">
        <w:rPr>
          <w:rFonts w:hint="cs"/>
          <w:rtl/>
          <w:lang w:val="fr-CH"/>
        </w:rPr>
        <w:t>تعافي جميع الأطفال المتأثرين بالنزاع المسلح</w:t>
      </w:r>
      <w:r w:rsidRPr="00BC54D7">
        <w:rPr>
          <w:rFonts w:hint="cs"/>
          <w:rtl/>
          <w:lang w:val="fr-CH"/>
        </w:rPr>
        <w:t>، ولا سيما الأطفال المشردون والمنفصلون عن ذويهم</w:t>
      </w:r>
      <w:r w:rsidR="001438C9">
        <w:rPr>
          <w:rFonts w:hint="cs"/>
          <w:rtl/>
          <w:lang w:val="fr-CH"/>
        </w:rPr>
        <w:t xml:space="preserve">، من الناحيتين </w:t>
      </w:r>
      <w:r w:rsidRPr="00BC54D7">
        <w:rPr>
          <w:rFonts w:hint="cs"/>
          <w:rtl/>
          <w:lang w:val="fr-CH"/>
        </w:rPr>
        <w:t>البدنية والنفسية.</w:t>
      </w:r>
    </w:p>
    <w:p w:rsidR="00EE06A7" w:rsidRPr="00BC54D7" w:rsidRDefault="00EE06A7" w:rsidP="00BC54D7">
      <w:pPr>
        <w:pStyle w:val="SingleTxtGA"/>
        <w:rPr>
          <w:rFonts w:hint="cs"/>
          <w:b/>
          <w:bCs/>
          <w:rtl/>
          <w:lang w:val="fr-CH"/>
        </w:rPr>
      </w:pPr>
      <w:r w:rsidRPr="00BC54D7">
        <w:rPr>
          <w:rFonts w:hint="cs"/>
          <w:rtl/>
          <w:lang w:val="fr-CH"/>
        </w:rPr>
        <w:t>69-</w:t>
      </w:r>
      <w:r w:rsidRPr="00BC54D7">
        <w:rPr>
          <w:rFonts w:hint="cs"/>
          <w:rtl/>
          <w:lang w:val="fr-CH"/>
        </w:rPr>
        <w:tab/>
      </w:r>
      <w:r w:rsidRPr="00BC54D7">
        <w:rPr>
          <w:rFonts w:hint="cs"/>
          <w:b/>
          <w:bCs/>
          <w:rtl/>
          <w:lang w:val="fr-CH"/>
        </w:rPr>
        <w:t>تحث اللجنة الدولة الطرف على القيام بما يلي:</w:t>
      </w:r>
    </w:p>
    <w:p w:rsidR="00EE06A7" w:rsidRPr="00BC54D7" w:rsidRDefault="00EE06A7" w:rsidP="00BC54D7">
      <w:pPr>
        <w:pStyle w:val="SingleTxtGA"/>
        <w:rPr>
          <w:rFonts w:hint="cs"/>
          <w:b/>
          <w:bCs/>
          <w:rtl/>
          <w:lang w:val="fr-CH"/>
        </w:rPr>
      </w:pPr>
      <w:r w:rsidRPr="00BC54D7">
        <w:rPr>
          <w:rFonts w:hint="cs"/>
          <w:b/>
          <w:bCs/>
          <w:rtl/>
          <w:lang w:val="fr-CH"/>
        </w:rPr>
        <w:tab/>
        <w:t>(أ)</w:t>
      </w:r>
      <w:r w:rsidRPr="00BC54D7">
        <w:rPr>
          <w:rFonts w:hint="cs"/>
          <w:b/>
          <w:bCs/>
          <w:rtl/>
          <w:lang w:val="fr-CH"/>
        </w:rPr>
        <w:tab/>
        <w:t>اتخاذ جميع التدابير الممكنة لمنع تجنيد الأطفال وتنفيذ تشريعها على</w:t>
      </w:r>
      <w:r w:rsidR="009C69B5">
        <w:rPr>
          <w:rFonts w:hint="cs"/>
          <w:b/>
          <w:bCs/>
          <w:rtl/>
          <w:lang w:val="fr-CH"/>
        </w:rPr>
        <w:t xml:space="preserve">     </w:t>
      </w:r>
      <w:r w:rsidRPr="00BC54D7">
        <w:rPr>
          <w:rFonts w:hint="cs"/>
          <w:b/>
          <w:bCs/>
          <w:rtl/>
          <w:lang w:val="fr-CH"/>
        </w:rPr>
        <w:t xml:space="preserve"> نحو صارم؛</w:t>
      </w:r>
    </w:p>
    <w:p w:rsidR="00EE06A7" w:rsidRPr="00BC54D7" w:rsidRDefault="00EE06A7" w:rsidP="001438C9">
      <w:pPr>
        <w:pStyle w:val="SingleTxtGA"/>
        <w:rPr>
          <w:rFonts w:hint="cs"/>
          <w:b/>
          <w:bCs/>
          <w:rtl/>
          <w:lang w:val="fr-CH"/>
        </w:rPr>
      </w:pPr>
      <w:r w:rsidRPr="00BC54D7">
        <w:rPr>
          <w:rFonts w:hint="cs"/>
          <w:b/>
          <w:bCs/>
          <w:rtl/>
          <w:lang w:val="fr-CH"/>
        </w:rPr>
        <w:tab/>
        <w:t>(ب)</w:t>
      </w:r>
      <w:r w:rsidRPr="00BC54D7">
        <w:rPr>
          <w:rFonts w:hint="cs"/>
          <w:b/>
          <w:bCs/>
          <w:rtl/>
          <w:lang w:val="fr-CH"/>
        </w:rPr>
        <w:tab/>
      </w:r>
      <w:r w:rsidR="001438C9">
        <w:rPr>
          <w:rFonts w:hint="cs"/>
          <w:b/>
          <w:bCs/>
          <w:rtl/>
          <w:lang w:val="fr-CH"/>
        </w:rPr>
        <w:t xml:space="preserve">إتاحة </w:t>
      </w:r>
      <w:r w:rsidRPr="00BC54D7">
        <w:rPr>
          <w:rFonts w:hint="cs"/>
          <w:b/>
          <w:bCs/>
          <w:rtl/>
          <w:lang w:val="fr-CH"/>
        </w:rPr>
        <w:t xml:space="preserve">تدابير </w:t>
      </w:r>
      <w:r w:rsidR="001438C9">
        <w:rPr>
          <w:rFonts w:hint="cs"/>
          <w:b/>
          <w:bCs/>
          <w:rtl/>
          <w:lang w:val="fr-CH"/>
        </w:rPr>
        <w:t>التعافي البدني والنفسي لجميع الأطفال المتأثرين بالنزاع المسلح</w:t>
      </w:r>
      <w:r w:rsidRPr="00BC54D7">
        <w:rPr>
          <w:rFonts w:hint="cs"/>
          <w:b/>
          <w:bCs/>
          <w:rtl/>
          <w:lang w:val="fr-CH"/>
        </w:rPr>
        <w:t>، بمَن فيهم الأطفال المنفصلون عن ذويهم والأطفال المتأثرون بالألغام الأرضية مع إيلاء اهتمام خاص للأُسر التي تعولها الإناث.</w:t>
      </w:r>
    </w:p>
    <w:p w:rsidR="00EE06A7" w:rsidRPr="00BC54D7" w:rsidRDefault="00EE06A7" w:rsidP="00D147CD">
      <w:pPr>
        <w:pStyle w:val="H23GA"/>
        <w:rPr>
          <w:rFonts w:hint="cs"/>
          <w:rtl/>
          <w:lang w:val="fr-CH"/>
        </w:rPr>
      </w:pPr>
      <w:r w:rsidRPr="00BC54D7">
        <w:rPr>
          <w:rFonts w:hint="cs"/>
          <w:rtl/>
          <w:lang w:val="fr-CH"/>
        </w:rPr>
        <w:tab/>
      </w:r>
      <w:r w:rsidRPr="00BC54D7">
        <w:rPr>
          <w:rFonts w:hint="cs"/>
          <w:rtl/>
          <w:lang w:val="fr-CH"/>
        </w:rPr>
        <w:tab/>
        <w:t>الاستغلال الاقتصادي، بما في ذلك عمل الأطفال</w:t>
      </w:r>
    </w:p>
    <w:p w:rsidR="00EE06A7" w:rsidRPr="00BC54D7" w:rsidRDefault="00EE06A7" w:rsidP="004521BE">
      <w:pPr>
        <w:pStyle w:val="SingleTxtGA"/>
        <w:rPr>
          <w:rFonts w:hint="cs"/>
          <w:rtl/>
          <w:lang w:val="fr-CH"/>
        </w:rPr>
      </w:pPr>
      <w:r w:rsidRPr="00BC54D7">
        <w:rPr>
          <w:rFonts w:hint="cs"/>
          <w:rtl/>
          <w:lang w:val="fr-CH"/>
        </w:rPr>
        <w:t>70-</w:t>
      </w:r>
      <w:r w:rsidRPr="00BC54D7">
        <w:rPr>
          <w:rFonts w:hint="cs"/>
          <w:rtl/>
          <w:lang w:val="fr-CH"/>
        </w:rPr>
        <w:tab/>
        <w:t xml:space="preserve">ترحب اللجنة باعتماد خطة العمل الوطنية للقضاء على أسوأ أشكال عمل الأطفال للفترة 2010-2015، لكنها تعرب عن قلقها إزاء استغلال الأطفال، بما في ذلك ممارسة عمل الأطفال </w:t>
      </w:r>
      <w:r w:rsidR="00F10F3C">
        <w:rPr>
          <w:rFonts w:hint="cs"/>
          <w:rtl/>
          <w:lang w:val="fr-CH"/>
        </w:rPr>
        <w:t xml:space="preserve">الشائعة </w:t>
      </w:r>
      <w:r w:rsidRPr="00BC54D7">
        <w:rPr>
          <w:rFonts w:hint="cs"/>
          <w:rtl/>
          <w:lang w:val="fr-CH"/>
        </w:rPr>
        <w:t xml:space="preserve">في الدولة الطرف. وتعرب اللجنة عن قلقها أيضاً </w:t>
      </w:r>
      <w:r w:rsidR="004521BE">
        <w:rPr>
          <w:rFonts w:hint="cs"/>
          <w:rtl/>
          <w:lang w:val="fr-CH"/>
        </w:rPr>
        <w:t xml:space="preserve">لعدم وجود هيئة لتفتيش العمل لضمان </w:t>
      </w:r>
      <w:r w:rsidRPr="00BC54D7">
        <w:rPr>
          <w:rFonts w:hint="cs"/>
          <w:rtl/>
          <w:lang w:val="fr-CH"/>
        </w:rPr>
        <w:t>التنفيذ الفعال لقوانين عمل الأطفال في القطاعين الرسمي وغير الرسمي على حد سواء.</w:t>
      </w:r>
    </w:p>
    <w:p w:rsidR="00EE06A7" w:rsidRPr="00BC54D7" w:rsidRDefault="00EE06A7" w:rsidP="00BC54D7">
      <w:pPr>
        <w:pStyle w:val="SingleTxtGA"/>
        <w:rPr>
          <w:rFonts w:hint="cs"/>
          <w:b/>
          <w:bCs/>
          <w:rtl/>
          <w:lang w:val="fr-CH"/>
        </w:rPr>
      </w:pPr>
      <w:r w:rsidRPr="00BC54D7">
        <w:rPr>
          <w:rFonts w:hint="cs"/>
          <w:rtl/>
          <w:lang w:val="fr-CH"/>
        </w:rPr>
        <w:t>71-</w:t>
      </w:r>
      <w:r w:rsidRPr="00BC54D7">
        <w:rPr>
          <w:rFonts w:hint="cs"/>
          <w:rtl/>
          <w:lang w:val="fr-CH"/>
        </w:rPr>
        <w:tab/>
      </w:r>
      <w:r w:rsidRPr="00BC54D7">
        <w:rPr>
          <w:rFonts w:hint="cs"/>
          <w:b/>
          <w:bCs/>
          <w:rtl/>
          <w:lang w:val="fr-CH"/>
        </w:rPr>
        <w:t>تحث اللجنة الدولة الطرف على القيام بما يلي:</w:t>
      </w:r>
    </w:p>
    <w:p w:rsidR="00EE06A7" w:rsidRPr="00BC54D7" w:rsidRDefault="00EE06A7" w:rsidP="00BC54D7">
      <w:pPr>
        <w:pStyle w:val="SingleTxtGA"/>
        <w:rPr>
          <w:rFonts w:hint="cs"/>
          <w:b/>
          <w:bCs/>
          <w:rtl/>
          <w:lang w:val="fr-CH"/>
        </w:rPr>
      </w:pPr>
      <w:r w:rsidRPr="00BC54D7">
        <w:rPr>
          <w:rFonts w:hint="cs"/>
          <w:b/>
          <w:bCs/>
          <w:rtl/>
          <w:lang w:val="fr-CH"/>
        </w:rPr>
        <w:tab/>
        <w:t>(أ)</w:t>
      </w:r>
      <w:r w:rsidRPr="00BC54D7">
        <w:rPr>
          <w:rFonts w:hint="cs"/>
          <w:b/>
          <w:bCs/>
          <w:rtl/>
          <w:lang w:val="fr-CH"/>
        </w:rPr>
        <w:tab/>
        <w:t>التنفيذ الفعال لخطة العمل الوطنية للقضاء على أسوأ أشكال عمل الأطفال للفترة 2010-2015؛</w:t>
      </w:r>
    </w:p>
    <w:p w:rsidR="00EE06A7" w:rsidRPr="00BC54D7" w:rsidRDefault="00EE06A7" w:rsidP="00BC54D7">
      <w:pPr>
        <w:pStyle w:val="SingleTxtGA"/>
        <w:rPr>
          <w:rFonts w:hint="cs"/>
          <w:b/>
          <w:bCs/>
          <w:rtl/>
          <w:lang w:val="fr-CH"/>
        </w:rPr>
      </w:pPr>
      <w:r w:rsidRPr="00BC54D7">
        <w:rPr>
          <w:rFonts w:hint="cs"/>
          <w:b/>
          <w:bCs/>
          <w:rtl/>
          <w:lang w:val="fr-CH"/>
        </w:rPr>
        <w:tab/>
        <w:t>(ب)</w:t>
      </w:r>
      <w:r w:rsidRPr="00BC54D7">
        <w:rPr>
          <w:rFonts w:hint="cs"/>
          <w:b/>
          <w:bCs/>
          <w:rtl/>
          <w:lang w:val="fr-CH"/>
        </w:rPr>
        <w:tab/>
        <w:t>إعطاء الأولوية لمعالجة حالة الضعف التي يعاني منها الأطفال العاملون في الخدمة المنزلية والأطفال الذين يعملون في ظروف خطرة؛</w:t>
      </w:r>
    </w:p>
    <w:p w:rsidR="00EE06A7" w:rsidRPr="00BC54D7" w:rsidRDefault="00EE06A7" w:rsidP="004521BE">
      <w:pPr>
        <w:pStyle w:val="SingleTxtGA"/>
        <w:rPr>
          <w:rFonts w:hint="cs"/>
          <w:b/>
          <w:bCs/>
          <w:rtl/>
          <w:lang w:val="fr-CH"/>
        </w:rPr>
      </w:pPr>
      <w:r w:rsidRPr="00BC54D7">
        <w:rPr>
          <w:rFonts w:hint="cs"/>
          <w:b/>
          <w:bCs/>
          <w:rtl/>
          <w:lang w:val="fr-CH"/>
        </w:rPr>
        <w:tab/>
        <w:t>(ج)</w:t>
      </w:r>
      <w:r w:rsidRPr="00BC54D7">
        <w:rPr>
          <w:rFonts w:hint="cs"/>
          <w:b/>
          <w:bCs/>
          <w:rtl/>
          <w:lang w:val="fr-CH"/>
        </w:rPr>
        <w:tab/>
        <w:t xml:space="preserve">مواءمة تشريعها مع اتفاقية منظمة العمل الدولية بشأن الحد الأدنى لسن الاستخدام لعام 1978(138) </w:t>
      </w:r>
      <w:r w:rsidR="004521BE">
        <w:rPr>
          <w:rFonts w:hint="cs"/>
          <w:b/>
          <w:bCs/>
          <w:rtl/>
          <w:lang w:val="fr-CH"/>
        </w:rPr>
        <w:t xml:space="preserve">واتفاقيتها </w:t>
      </w:r>
      <w:r w:rsidRPr="00BC54D7">
        <w:rPr>
          <w:rFonts w:hint="cs"/>
          <w:b/>
          <w:bCs/>
          <w:rtl/>
          <w:lang w:val="fr-CH"/>
        </w:rPr>
        <w:t>المتعلقة بحظر أسوأ أشكال عمل الأطفال والإجراءات الفورية للقضاء عليها لعام 1999(182) ووضع آليات لحماية الأطفال العاملين، بمَن فيهم الأطفال العاملون في القطاع غير الرسمي؛</w:t>
      </w:r>
    </w:p>
    <w:p w:rsidR="00EE06A7" w:rsidRPr="00BC54D7" w:rsidRDefault="00EE06A7" w:rsidP="004521BE">
      <w:pPr>
        <w:pStyle w:val="SingleTxtGA"/>
        <w:rPr>
          <w:rFonts w:hint="cs"/>
          <w:b/>
          <w:bCs/>
          <w:rtl/>
          <w:lang w:val="fr-CH"/>
        </w:rPr>
      </w:pPr>
      <w:r w:rsidRPr="00BC54D7">
        <w:rPr>
          <w:rFonts w:hint="cs"/>
          <w:b/>
          <w:bCs/>
          <w:rtl/>
          <w:lang w:val="fr-CH"/>
        </w:rPr>
        <w:tab/>
        <w:t>(د)</w:t>
      </w:r>
      <w:r w:rsidRPr="00BC54D7">
        <w:rPr>
          <w:rFonts w:hint="cs"/>
          <w:b/>
          <w:bCs/>
          <w:rtl/>
          <w:lang w:val="fr-CH"/>
        </w:rPr>
        <w:tab/>
        <w:t xml:space="preserve">إنشاء </w:t>
      </w:r>
      <w:r w:rsidR="004521BE">
        <w:rPr>
          <w:rFonts w:hint="cs"/>
          <w:b/>
          <w:bCs/>
          <w:rtl/>
          <w:lang w:val="fr-CH"/>
        </w:rPr>
        <w:t>هيئة ل</w:t>
      </w:r>
      <w:r w:rsidRPr="00BC54D7">
        <w:rPr>
          <w:rFonts w:hint="cs"/>
          <w:b/>
          <w:bCs/>
          <w:rtl/>
          <w:lang w:val="fr-CH"/>
        </w:rPr>
        <w:t>تفتيش العمل حتى تضمن التنفيذ الفعال لقوانين عمل الأطفال في القطاعين الرسمي وغير الرسمي على حد سواء؛</w:t>
      </w:r>
    </w:p>
    <w:p w:rsidR="00EE06A7" w:rsidRPr="00BC54D7" w:rsidRDefault="00EE06A7" w:rsidP="00BC54D7">
      <w:pPr>
        <w:pStyle w:val="SingleTxtGA"/>
        <w:rPr>
          <w:rFonts w:hint="cs"/>
          <w:b/>
          <w:bCs/>
          <w:rtl/>
          <w:lang w:val="fr-CH"/>
        </w:rPr>
      </w:pPr>
      <w:r w:rsidRPr="00BC54D7">
        <w:rPr>
          <w:rFonts w:hint="cs"/>
          <w:b/>
          <w:bCs/>
          <w:rtl/>
          <w:lang w:val="fr-CH"/>
        </w:rPr>
        <w:tab/>
        <w:t>(ﻫ)</w:t>
      </w:r>
      <w:r w:rsidRPr="00BC54D7">
        <w:rPr>
          <w:rFonts w:hint="cs"/>
          <w:b/>
          <w:bCs/>
          <w:rtl/>
          <w:lang w:val="fr-CH"/>
        </w:rPr>
        <w:tab/>
        <w:t>مواصلة التماس المساعدة من منظمة العمل الدولية ومن اليونيسيف.</w:t>
      </w:r>
    </w:p>
    <w:p w:rsidR="00EE06A7" w:rsidRPr="00BC54D7" w:rsidRDefault="00EE06A7" w:rsidP="004521BE">
      <w:pPr>
        <w:pStyle w:val="H23GA"/>
        <w:rPr>
          <w:rFonts w:hint="cs"/>
          <w:rtl/>
          <w:lang w:val="fr-CH"/>
        </w:rPr>
      </w:pPr>
      <w:r w:rsidRPr="00BC54D7">
        <w:rPr>
          <w:rFonts w:hint="cs"/>
          <w:rtl/>
          <w:lang w:val="fr-CH"/>
        </w:rPr>
        <w:tab/>
      </w:r>
      <w:r w:rsidRPr="00BC54D7">
        <w:rPr>
          <w:rFonts w:hint="cs"/>
          <w:rtl/>
          <w:lang w:val="fr-CH"/>
        </w:rPr>
        <w:tab/>
        <w:t>أطفال الشوارع</w:t>
      </w:r>
    </w:p>
    <w:p w:rsidR="00EE06A7" w:rsidRPr="00BC54D7" w:rsidRDefault="00EE06A7" w:rsidP="004521BE">
      <w:pPr>
        <w:pStyle w:val="SingleTxtGA"/>
        <w:rPr>
          <w:rFonts w:hint="cs"/>
          <w:rtl/>
          <w:lang w:val="fr-CH"/>
        </w:rPr>
      </w:pPr>
      <w:r w:rsidRPr="00BC54D7">
        <w:rPr>
          <w:rFonts w:hint="cs"/>
          <w:rtl/>
          <w:lang w:val="fr-CH"/>
        </w:rPr>
        <w:t>72-</w:t>
      </w:r>
      <w:r w:rsidRPr="00BC54D7">
        <w:rPr>
          <w:rFonts w:hint="cs"/>
          <w:rtl/>
          <w:lang w:val="fr-CH"/>
        </w:rPr>
        <w:tab/>
        <w:t xml:space="preserve">تلاحظ اللجنة الجهود التي تبذلها الدولة الطرف للتصدي لظاهرة أطفال الشوارع </w:t>
      </w:r>
      <w:r w:rsidR="004521BE">
        <w:rPr>
          <w:rFonts w:hint="cs"/>
          <w:rtl/>
          <w:lang w:val="fr-CH"/>
        </w:rPr>
        <w:t xml:space="preserve">الواسعة الانتشار، بوسائل </w:t>
      </w:r>
      <w:r w:rsidRPr="00BC54D7">
        <w:rPr>
          <w:rFonts w:hint="cs"/>
          <w:rtl/>
          <w:lang w:val="fr-CH"/>
        </w:rPr>
        <w:t xml:space="preserve">منها إنشاء مراكز لحماية </w:t>
      </w:r>
      <w:r w:rsidR="004521BE">
        <w:rPr>
          <w:rFonts w:hint="cs"/>
          <w:rtl/>
          <w:lang w:val="fr-CH"/>
        </w:rPr>
        <w:t>و</w:t>
      </w:r>
      <w:r w:rsidRPr="00BC54D7">
        <w:rPr>
          <w:rFonts w:hint="cs"/>
          <w:rtl/>
          <w:lang w:val="fr-CH"/>
        </w:rPr>
        <w:t>رعاية أطفال الشوارع وإعادة إدماجهم. بيد أن اللجنة تعرب عن قلقها إزاء ارتفاع عدد أطفال الشوارع الذين جرى تحديدهم في المدن الرئيسية، وهم في أغلبيتهم أطفال يعانون من الفقر وأيتام بسبب فيروس نقص المناعة البشرية/الإيدز.</w:t>
      </w:r>
    </w:p>
    <w:p w:rsidR="00EE06A7" w:rsidRPr="00BC54D7" w:rsidRDefault="00EE06A7" w:rsidP="00BC54D7">
      <w:pPr>
        <w:pStyle w:val="SingleTxtGA"/>
        <w:rPr>
          <w:rFonts w:hint="cs"/>
          <w:b/>
          <w:bCs/>
          <w:rtl/>
          <w:lang w:val="fr-CH"/>
        </w:rPr>
      </w:pPr>
      <w:r w:rsidRPr="00BC54D7">
        <w:rPr>
          <w:rFonts w:hint="cs"/>
          <w:rtl/>
          <w:lang w:val="fr-CH"/>
        </w:rPr>
        <w:t>73-</w:t>
      </w:r>
      <w:r w:rsidRPr="00BC54D7">
        <w:rPr>
          <w:rFonts w:hint="cs"/>
          <w:rtl/>
          <w:lang w:val="fr-CH"/>
        </w:rPr>
        <w:tab/>
      </w:r>
      <w:r w:rsidRPr="00BC54D7">
        <w:rPr>
          <w:rFonts w:hint="cs"/>
          <w:b/>
          <w:bCs/>
          <w:rtl/>
          <w:lang w:val="fr-CH"/>
        </w:rPr>
        <w:t xml:space="preserve">تؤكد اللجنة من جديد توصيتها السابقة وتحث الدولة، في جملة أمور، على القيام بما يلي: </w:t>
      </w:r>
    </w:p>
    <w:p w:rsidR="00EE06A7" w:rsidRPr="00BC54D7" w:rsidRDefault="00EE06A7" w:rsidP="00544EB3">
      <w:pPr>
        <w:pStyle w:val="SingleTxtGA"/>
        <w:rPr>
          <w:rFonts w:hint="cs"/>
          <w:b/>
          <w:bCs/>
          <w:rtl/>
          <w:lang w:val="fr-CH"/>
        </w:rPr>
      </w:pPr>
      <w:r w:rsidRPr="00BC54D7">
        <w:rPr>
          <w:rFonts w:hint="cs"/>
          <w:b/>
          <w:bCs/>
          <w:rtl/>
          <w:lang w:val="fr-CH"/>
        </w:rPr>
        <w:tab/>
        <w:t>(أ)</w:t>
      </w:r>
      <w:r w:rsidRPr="00BC54D7">
        <w:rPr>
          <w:rFonts w:hint="cs"/>
          <w:b/>
          <w:bCs/>
          <w:rtl/>
          <w:lang w:val="fr-CH"/>
        </w:rPr>
        <w:tab/>
      </w:r>
      <w:r w:rsidR="004521BE">
        <w:rPr>
          <w:rFonts w:hint="cs"/>
          <w:b/>
          <w:bCs/>
          <w:rtl/>
          <w:lang w:val="fr-CH"/>
        </w:rPr>
        <w:t xml:space="preserve">وضع </w:t>
      </w:r>
      <w:r w:rsidRPr="00BC54D7">
        <w:rPr>
          <w:rFonts w:hint="cs"/>
          <w:b/>
          <w:bCs/>
          <w:rtl/>
          <w:lang w:val="fr-CH"/>
        </w:rPr>
        <w:t xml:space="preserve">وتنفيذ استراتيجية شاملة </w:t>
      </w:r>
      <w:r w:rsidR="00544EB3">
        <w:rPr>
          <w:rFonts w:hint="cs"/>
          <w:b/>
          <w:bCs/>
          <w:rtl/>
          <w:lang w:val="fr-CH"/>
        </w:rPr>
        <w:t xml:space="preserve">بالمشاركة </w:t>
      </w:r>
      <w:r w:rsidR="004521BE">
        <w:rPr>
          <w:rFonts w:hint="cs"/>
          <w:b/>
          <w:bCs/>
          <w:rtl/>
          <w:lang w:val="fr-CH"/>
        </w:rPr>
        <w:t xml:space="preserve">الفعالة </w:t>
      </w:r>
      <w:r w:rsidRPr="00BC54D7">
        <w:rPr>
          <w:rFonts w:hint="cs"/>
          <w:b/>
          <w:bCs/>
          <w:rtl/>
          <w:lang w:val="fr-CH"/>
        </w:rPr>
        <w:t xml:space="preserve">للأطفال أنفسهم </w:t>
      </w:r>
      <w:r w:rsidR="004521BE">
        <w:rPr>
          <w:rFonts w:hint="cs"/>
          <w:b/>
          <w:bCs/>
          <w:rtl/>
          <w:lang w:val="fr-CH"/>
        </w:rPr>
        <w:t xml:space="preserve">مع </w:t>
      </w:r>
      <w:r w:rsidRPr="00BC54D7">
        <w:rPr>
          <w:rFonts w:hint="cs"/>
          <w:b/>
          <w:bCs/>
          <w:rtl/>
          <w:lang w:val="fr-CH"/>
        </w:rPr>
        <w:t xml:space="preserve">توفير الموارد </w:t>
      </w:r>
      <w:r w:rsidR="004521BE">
        <w:rPr>
          <w:rFonts w:hint="cs"/>
          <w:b/>
          <w:bCs/>
          <w:rtl/>
          <w:lang w:val="fr-CH"/>
        </w:rPr>
        <w:t xml:space="preserve">الكافية </w:t>
      </w:r>
      <w:r w:rsidRPr="00BC54D7">
        <w:rPr>
          <w:rFonts w:hint="cs"/>
          <w:b/>
          <w:bCs/>
          <w:rtl/>
          <w:lang w:val="fr-CH"/>
        </w:rPr>
        <w:t>لمعالجة أسبابها الجذرية فضلاً عن تحديد تدابير للوقاية والحماية ووضع أهداف سنوية لخفض عددهم؛</w:t>
      </w:r>
    </w:p>
    <w:p w:rsidR="00EE06A7" w:rsidRPr="00BC54D7" w:rsidRDefault="00EE06A7" w:rsidP="004521BE">
      <w:pPr>
        <w:pStyle w:val="SingleTxtGA"/>
        <w:rPr>
          <w:rFonts w:hint="cs"/>
          <w:b/>
          <w:bCs/>
          <w:rtl/>
          <w:lang w:val="fr-CH"/>
        </w:rPr>
      </w:pPr>
      <w:r w:rsidRPr="00BC54D7">
        <w:rPr>
          <w:rFonts w:hint="cs"/>
          <w:b/>
          <w:bCs/>
          <w:rtl/>
          <w:lang w:val="fr-CH"/>
        </w:rPr>
        <w:tab/>
        <w:t>(ب)</w:t>
      </w:r>
      <w:r w:rsidRPr="00BC54D7">
        <w:rPr>
          <w:rFonts w:hint="cs"/>
          <w:b/>
          <w:bCs/>
          <w:rtl/>
          <w:lang w:val="fr-CH"/>
        </w:rPr>
        <w:tab/>
        <w:t>تنفيذ المشروع الرامي إلى التصدي لظاهرة أطفال الشوارع</w:t>
      </w:r>
      <w:r w:rsidR="004521BE">
        <w:rPr>
          <w:rFonts w:hint="cs"/>
          <w:b/>
          <w:bCs/>
          <w:rtl/>
          <w:lang w:val="fr-CH"/>
        </w:rPr>
        <w:t xml:space="preserve">، </w:t>
      </w:r>
      <w:r w:rsidR="004521BE" w:rsidRPr="00BC54D7">
        <w:rPr>
          <w:rFonts w:hint="cs"/>
          <w:b/>
          <w:bCs/>
          <w:rtl/>
          <w:lang w:val="fr-CH"/>
        </w:rPr>
        <w:t>بالتعاون الوثيق مع الأطفال أنفسهم والمنظمات غير الحكومية والمؤسسات الأخرى ذات الصلة</w:t>
      </w:r>
      <w:r w:rsidR="004521BE">
        <w:rPr>
          <w:rFonts w:hint="cs"/>
          <w:b/>
          <w:bCs/>
          <w:rtl/>
          <w:lang w:val="fr-CH"/>
        </w:rPr>
        <w:t>؛</w:t>
      </w:r>
    </w:p>
    <w:p w:rsidR="00EE06A7" w:rsidRPr="00BC54D7" w:rsidRDefault="00EE06A7" w:rsidP="00BC54D7">
      <w:pPr>
        <w:pStyle w:val="SingleTxtGA"/>
        <w:rPr>
          <w:rFonts w:hint="cs"/>
          <w:b/>
          <w:bCs/>
          <w:rtl/>
          <w:lang w:val="fr-CH"/>
        </w:rPr>
      </w:pPr>
      <w:r w:rsidRPr="00BC54D7">
        <w:rPr>
          <w:rFonts w:hint="cs"/>
          <w:b/>
          <w:bCs/>
          <w:rtl/>
          <w:lang w:val="fr-CH"/>
        </w:rPr>
        <w:tab/>
        <w:t>(ج)</w:t>
      </w:r>
      <w:r w:rsidRPr="00BC54D7">
        <w:rPr>
          <w:rFonts w:hint="cs"/>
          <w:b/>
          <w:bCs/>
          <w:rtl/>
          <w:lang w:val="fr-CH"/>
        </w:rPr>
        <w:tab/>
        <w:t>دعم برامج لم شمل الأسرة أو تدابير الرعاية البديلة ويُفضَّل تدابير الرعاية الأسرية، وضمان مراعاتها الكاملة لمصالح الطفل الفضلى؛</w:t>
      </w:r>
    </w:p>
    <w:p w:rsidR="00EE06A7" w:rsidRPr="00BC54D7" w:rsidRDefault="00EE06A7" w:rsidP="004521BE">
      <w:pPr>
        <w:pStyle w:val="SingleTxtGA"/>
        <w:rPr>
          <w:rFonts w:hint="cs"/>
          <w:b/>
          <w:bCs/>
          <w:rtl/>
          <w:lang w:val="fr-CH"/>
        </w:rPr>
      </w:pPr>
      <w:r w:rsidRPr="00BC54D7">
        <w:rPr>
          <w:rFonts w:hint="cs"/>
          <w:b/>
          <w:bCs/>
          <w:rtl/>
          <w:lang w:val="fr-CH"/>
        </w:rPr>
        <w:tab/>
        <w:t>(د)</w:t>
      </w:r>
      <w:r w:rsidRPr="00BC54D7">
        <w:rPr>
          <w:rFonts w:hint="cs"/>
          <w:b/>
          <w:bCs/>
          <w:rtl/>
          <w:lang w:val="fr-CH"/>
        </w:rPr>
        <w:tab/>
        <w:t>ضمان إمكانية حصول أطفال الشوارع على التعليم ودعمهم للبقاء في المدرسة وتوفير ما يناسب</w:t>
      </w:r>
      <w:r w:rsidR="004521BE">
        <w:rPr>
          <w:rFonts w:hint="cs"/>
          <w:b/>
          <w:bCs/>
          <w:rtl/>
          <w:lang w:val="fr-CH"/>
        </w:rPr>
        <w:t>هم</w:t>
      </w:r>
      <w:r w:rsidRPr="00BC54D7">
        <w:rPr>
          <w:rFonts w:hint="cs"/>
          <w:b/>
          <w:bCs/>
          <w:rtl/>
          <w:lang w:val="fr-CH"/>
        </w:rPr>
        <w:t xml:space="preserve"> من الخدمات الصحية والمأوى والغذاء مع مراعاة الاحتياجات الخاصة للفتيات.</w:t>
      </w:r>
    </w:p>
    <w:p w:rsidR="00EE06A7" w:rsidRPr="00BC54D7" w:rsidRDefault="00EE06A7" w:rsidP="004521BE">
      <w:pPr>
        <w:pStyle w:val="H23GA"/>
        <w:rPr>
          <w:rFonts w:hint="cs"/>
          <w:rtl/>
          <w:lang w:val="fr-CH"/>
        </w:rPr>
      </w:pPr>
      <w:r w:rsidRPr="00BC54D7">
        <w:rPr>
          <w:rFonts w:hint="cs"/>
          <w:rtl/>
          <w:lang w:val="fr-CH"/>
        </w:rPr>
        <w:tab/>
      </w:r>
      <w:r w:rsidRPr="00BC54D7">
        <w:rPr>
          <w:rFonts w:hint="cs"/>
          <w:rtl/>
          <w:lang w:val="fr-CH"/>
        </w:rPr>
        <w:tab/>
        <w:t>الاستغلال والإيذاء الجنسيان</w:t>
      </w:r>
    </w:p>
    <w:p w:rsidR="00EE06A7" w:rsidRPr="00BC54D7" w:rsidRDefault="00EE06A7" w:rsidP="004521BE">
      <w:pPr>
        <w:pStyle w:val="SingleTxtGA"/>
        <w:rPr>
          <w:rFonts w:hint="cs"/>
          <w:rtl/>
          <w:lang w:val="fr-CH"/>
        </w:rPr>
      </w:pPr>
      <w:r w:rsidRPr="00BC54D7">
        <w:rPr>
          <w:rFonts w:hint="cs"/>
          <w:rtl/>
          <w:lang w:val="fr-CH"/>
        </w:rPr>
        <w:t>74-</w:t>
      </w:r>
      <w:r w:rsidRPr="00BC54D7">
        <w:rPr>
          <w:rFonts w:hint="cs"/>
          <w:rtl/>
          <w:lang w:val="fr-CH"/>
        </w:rPr>
        <w:tab/>
        <w:t>تعرب اللجنة عن قلقها إزاء ارتفاع مستويات إيذاء الأطفال، ولا سيما الإيذاء الجنسي في المدرسة، وتأسف لعدم وجود إحصاءات وآليات لتلقي تقارير عن حالات إيذاء الأطفال ورصدها والتحقيق فيها وتحليل أسبابها الجذرية. وتعرب اللجنة عن قلقها أيضاً إزاء عدم وجود سياس</w:t>
      </w:r>
      <w:r w:rsidR="004521BE">
        <w:rPr>
          <w:rFonts w:hint="cs"/>
          <w:rtl/>
          <w:lang w:val="fr-CH"/>
        </w:rPr>
        <w:t>ة</w:t>
      </w:r>
      <w:r w:rsidRPr="00BC54D7">
        <w:rPr>
          <w:rFonts w:hint="cs"/>
          <w:rtl/>
          <w:lang w:val="fr-CH"/>
        </w:rPr>
        <w:t xml:space="preserve"> شاملة للتصدي لمسألة إيذاء الأطفال.</w:t>
      </w:r>
    </w:p>
    <w:p w:rsidR="00EE06A7" w:rsidRPr="00BC54D7" w:rsidRDefault="00EE06A7" w:rsidP="00BC54D7">
      <w:pPr>
        <w:pStyle w:val="SingleTxtGA"/>
        <w:rPr>
          <w:rFonts w:hint="cs"/>
          <w:b/>
          <w:bCs/>
          <w:rtl/>
          <w:lang w:val="fr-CH"/>
        </w:rPr>
      </w:pPr>
      <w:r w:rsidRPr="00BC54D7">
        <w:rPr>
          <w:rFonts w:hint="cs"/>
          <w:rtl/>
          <w:lang w:val="fr-CH"/>
        </w:rPr>
        <w:t>75-</w:t>
      </w:r>
      <w:r w:rsidRPr="00BC54D7">
        <w:rPr>
          <w:rFonts w:hint="cs"/>
          <w:rtl/>
          <w:lang w:val="fr-CH"/>
        </w:rPr>
        <w:tab/>
      </w:r>
      <w:r w:rsidRPr="00BC54D7">
        <w:rPr>
          <w:rFonts w:hint="cs"/>
          <w:b/>
          <w:bCs/>
          <w:rtl/>
          <w:lang w:val="fr-CH"/>
        </w:rPr>
        <w:t>توصي اللجنة الدولة الطرف بالقيام بما يلي:</w:t>
      </w:r>
    </w:p>
    <w:p w:rsidR="00EE06A7" w:rsidRPr="00BC54D7" w:rsidRDefault="00EE06A7" w:rsidP="009349A0">
      <w:pPr>
        <w:pStyle w:val="SingleTxtGA"/>
        <w:rPr>
          <w:rFonts w:hint="cs"/>
          <w:b/>
          <w:bCs/>
          <w:rtl/>
          <w:lang w:val="fr-CH"/>
        </w:rPr>
      </w:pPr>
      <w:r w:rsidRPr="00BC54D7">
        <w:rPr>
          <w:rFonts w:hint="cs"/>
          <w:b/>
          <w:bCs/>
          <w:rtl/>
          <w:lang w:val="fr-CH"/>
        </w:rPr>
        <w:tab/>
        <w:t>(أ)</w:t>
      </w:r>
      <w:r w:rsidRPr="00BC54D7">
        <w:rPr>
          <w:rFonts w:hint="cs"/>
          <w:b/>
          <w:bCs/>
          <w:rtl/>
          <w:lang w:val="fr-CH"/>
        </w:rPr>
        <w:tab/>
        <w:t xml:space="preserve">بذل كل ما بوسعها </w:t>
      </w:r>
      <w:r w:rsidR="009349A0">
        <w:rPr>
          <w:rFonts w:hint="cs"/>
          <w:b/>
          <w:bCs/>
          <w:rtl/>
          <w:lang w:val="fr-CH"/>
        </w:rPr>
        <w:t xml:space="preserve">لكي تكون المدارس أماكن آمنة </w:t>
      </w:r>
      <w:r w:rsidRPr="00BC54D7">
        <w:rPr>
          <w:rFonts w:hint="cs"/>
          <w:b/>
          <w:bCs/>
          <w:rtl/>
          <w:lang w:val="fr-CH"/>
        </w:rPr>
        <w:t xml:space="preserve">للأطفال، ولا سيما </w:t>
      </w:r>
      <w:r w:rsidR="009349A0">
        <w:rPr>
          <w:rFonts w:hint="cs"/>
          <w:b/>
          <w:bCs/>
          <w:rtl/>
          <w:lang w:val="fr-CH"/>
        </w:rPr>
        <w:t>الفتيات ولضمان خلوها من العنف الجنسي والبدني</w:t>
      </w:r>
      <w:r w:rsidRPr="00BC54D7">
        <w:rPr>
          <w:rFonts w:hint="cs"/>
          <w:b/>
          <w:bCs/>
          <w:rtl/>
          <w:lang w:val="fr-CH"/>
        </w:rPr>
        <w:t>؛</w:t>
      </w:r>
    </w:p>
    <w:p w:rsidR="00EE06A7" w:rsidRPr="00BC54D7" w:rsidRDefault="00EE06A7" w:rsidP="00BC54D7">
      <w:pPr>
        <w:pStyle w:val="SingleTxtGA"/>
        <w:rPr>
          <w:rFonts w:hint="cs"/>
          <w:b/>
          <w:bCs/>
          <w:rtl/>
          <w:lang w:val="fr-CH"/>
        </w:rPr>
      </w:pPr>
      <w:r w:rsidRPr="00BC54D7">
        <w:rPr>
          <w:rFonts w:hint="cs"/>
          <w:b/>
          <w:bCs/>
          <w:rtl/>
          <w:lang w:val="fr-CH"/>
        </w:rPr>
        <w:tab/>
        <w:t>(ب)</w:t>
      </w:r>
      <w:r w:rsidRPr="00BC54D7">
        <w:rPr>
          <w:rFonts w:hint="cs"/>
          <w:b/>
          <w:bCs/>
          <w:rtl/>
          <w:lang w:val="fr-CH"/>
        </w:rPr>
        <w:tab/>
        <w:t xml:space="preserve">اتخاذ التدابير الضرورية لمنع إيذاء الأطفال وإهمالهم، بما في ذلك </w:t>
      </w:r>
      <w:r w:rsidR="009349A0">
        <w:rPr>
          <w:rFonts w:hint="cs"/>
          <w:b/>
          <w:bCs/>
          <w:rtl/>
          <w:lang w:val="fr-CH"/>
        </w:rPr>
        <w:t xml:space="preserve">وضع </w:t>
      </w:r>
      <w:r w:rsidRPr="00BC54D7">
        <w:rPr>
          <w:rFonts w:hint="cs"/>
          <w:b/>
          <w:bCs/>
          <w:rtl/>
          <w:lang w:val="fr-CH"/>
        </w:rPr>
        <w:t>برامج وقائية مستدامة للتثقيف العام؛</w:t>
      </w:r>
    </w:p>
    <w:p w:rsidR="00EE06A7" w:rsidRPr="00BC54D7" w:rsidRDefault="00EE06A7" w:rsidP="009349A0">
      <w:pPr>
        <w:pStyle w:val="SingleTxtGA"/>
        <w:rPr>
          <w:rFonts w:hint="cs"/>
          <w:b/>
          <w:bCs/>
          <w:rtl/>
          <w:lang w:val="fr-CH"/>
        </w:rPr>
      </w:pPr>
      <w:r w:rsidRPr="00BC54D7">
        <w:rPr>
          <w:rFonts w:hint="cs"/>
          <w:b/>
          <w:bCs/>
          <w:rtl/>
          <w:lang w:val="fr-CH"/>
        </w:rPr>
        <w:tab/>
        <w:t>(ج)</w:t>
      </w:r>
      <w:r w:rsidRPr="00BC54D7">
        <w:rPr>
          <w:rFonts w:hint="cs"/>
          <w:b/>
          <w:bCs/>
          <w:rtl/>
          <w:lang w:val="fr-CH"/>
        </w:rPr>
        <w:tab/>
        <w:t xml:space="preserve">إنشاء آليات فعالة لتلقي </w:t>
      </w:r>
      <w:r w:rsidR="009349A0">
        <w:rPr>
          <w:rFonts w:hint="cs"/>
          <w:b/>
          <w:bCs/>
          <w:rtl/>
          <w:lang w:val="fr-CH"/>
        </w:rPr>
        <w:t xml:space="preserve">التقارير </w:t>
      </w:r>
      <w:r w:rsidRPr="00BC54D7">
        <w:rPr>
          <w:rFonts w:hint="cs"/>
          <w:b/>
          <w:bCs/>
          <w:rtl/>
          <w:lang w:val="fr-CH"/>
        </w:rPr>
        <w:t xml:space="preserve">المتصلة بحالات إيذاء </w:t>
      </w:r>
      <w:r w:rsidR="009349A0">
        <w:rPr>
          <w:rFonts w:hint="cs"/>
          <w:b/>
          <w:bCs/>
          <w:rtl/>
          <w:lang w:val="fr-CH"/>
        </w:rPr>
        <w:t xml:space="preserve">الأطفال </w:t>
      </w:r>
      <w:r w:rsidRPr="00BC54D7">
        <w:rPr>
          <w:rFonts w:hint="cs"/>
          <w:b/>
          <w:bCs/>
          <w:rtl/>
          <w:lang w:val="fr-CH"/>
        </w:rPr>
        <w:t>ورصدها والتحقيق فيها، و</w:t>
      </w:r>
      <w:r w:rsidR="009349A0">
        <w:rPr>
          <w:rFonts w:hint="cs"/>
          <w:b/>
          <w:bCs/>
          <w:rtl/>
          <w:lang w:val="fr-CH"/>
        </w:rPr>
        <w:t xml:space="preserve">الشروع </w:t>
      </w:r>
      <w:r w:rsidRPr="00BC54D7">
        <w:rPr>
          <w:rFonts w:hint="cs"/>
          <w:b/>
          <w:bCs/>
          <w:rtl/>
          <w:lang w:val="fr-CH"/>
        </w:rPr>
        <w:t xml:space="preserve">عند الاقتضاء، في مقاضاة مرتكبي تلك الأفعال </w:t>
      </w:r>
      <w:r w:rsidR="009349A0">
        <w:rPr>
          <w:rFonts w:hint="cs"/>
          <w:b/>
          <w:bCs/>
          <w:rtl/>
          <w:lang w:val="fr-CH"/>
        </w:rPr>
        <w:t xml:space="preserve">على نحو تُراعى فيه احتياجات </w:t>
      </w:r>
      <w:r w:rsidRPr="00BC54D7">
        <w:rPr>
          <w:rFonts w:hint="cs"/>
          <w:b/>
          <w:bCs/>
          <w:rtl/>
          <w:lang w:val="fr-CH"/>
        </w:rPr>
        <w:t xml:space="preserve">الطفل </w:t>
      </w:r>
      <w:r w:rsidR="009349A0">
        <w:rPr>
          <w:rFonts w:hint="cs"/>
          <w:b/>
          <w:bCs/>
          <w:rtl/>
          <w:lang w:val="fr-CH"/>
        </w:rPr>
        <w:t xml:space="preserve">ويضمن </w:t>
      </w:r>
      <w:r w:rsidRPr="00BC54D7">
        <w:rPr>
          <w:rFonts w:hint="cs"/>
          <w:b/>
          <w:bCs/>
          <w:rtl/>
          <w:lang w:val="fr-CH"/>
        </w:rPr>
        <w:t>الحفاظ على خصوصية الضحايا؛</w:t>
      </w:r>
    </w:p>
    <w:p w:rsidR="00EE06A7" w:rsidRPr="00BC54D7" w:rsidRDefault="00EE06A7" w:rsidP="009349A0">
      <w:pPr>
        <w:pStyle w:val="SingleTxtGA"/>
        <w:rPr>
          <w:rFonts w:hint="cs"/>
          <w:rtl/>
        </w:rPr>
      </w:pPr>
      <w:r w:rsidRPr="00BC54D7">
        <w:rPr>
          <w:rFonts w:hint="cs"/>
          <w:b/>
          <w:bCs/>
          <w:rtl/>
          <w:lang w:val="fr-CH"/>
        </w:rPr>
        <w:tab/>
        <w:t>(د)</w:t>
      </w:r>
      <w:r w:rsidRPr="00BC54D7">
        <w:rPr>
          <w:rFonts w:hint="cs"/>
          <w:b/>
          <w:bCs/>
          <w:rtl/>
          <w:lang w:val="fr-CH"/>
        </w:rPr>
        <w:tab/>
        <w:t xml:space="preserve">توفير الدعم النفسي الضروري وما يلزم من دعم آخر للأطفال ضحايا الإيذاء الجنسي وغيره من </w:t>
      </w:r>
      <w:r w:rsidR="009349A0">
        <w:rPr>
          <w:rFonts w:hint="cs"/>
          <w:b/>
          <w:bCs/>
          <w:rtl/>
          <w:lang w:val="fr-CH"/>
        </w:rPr>
        <w:t xml:space="preserve">ضروب الإيذاء لضمان تعافيهم </w:t>
      </w:r>
      <w:r w:rsidRPr="00BC54D7">
        <w:rPr>
          <w:rFonts w:hint="cs"/>
          <w:b/>
          <w:bCs/>
          <w:rtl/>
          <w:lang w:val="fr-CH"/>
        </w:rPr>
        <w:t xml:space="preserve">بالكامل </w:t>
      </w:r>
      <w:r w:rsidR="009349A0">
        <w:rPr>
          <w:rFonts w:hint="cs"/>
          <w:b/>
          <w:bCs/>
          <w:rtl/>
          <w:lang w:val="fr-CH"/>
        </w:rPr>
        <w:t xml:space="preserve">وإعادة </w:t>
      </w:r>
      <w:r w:rsidRPr="00BC54D7">
        <w:rPr>
          <w:rFonts w:hint="cs"/>
          <w:b/>
          <w:bCs/>
          <w:rtl/>
          <w:lang w:val="fr-CH"/>
        </w:rPr>
        <w:t>إدماجهم اجتماعياً.</w:t>
      </w:r>
    </w:p>
    <w:p w:rsidR="00EE06A7" w:rsidRPr="00BC54D7" w:rsidRDefault="009349A0" w:rsidP="009349A0">
      <w:pPr>
        <w:pStyle w:val="H23GA"/>
        <w:rPr>
          <w:rFonts w:hint="cs"/>
          <w:rtl/>
          <w:lang w:val="fr-CH"/>
        </w:rPr>
      </w:pPr>
      <w:r>
        <w:rPr>
          <w:rFonts w:hint="cs"/>
          <w:rtl/>
          <w:lang w:val="fr-CH"/>
        </w:rPr>
        <w:tab/>
      </w:r>
      <w:r>
        <w:rPr>
          <w:rFonts w:hint="cs"/>
          <w:rtl/>
          <w:lang w:val="fr-CH"/>
        </w:rPr>
        <w:tab/>
      </w:r>
      <w:r w:rsidR="00EE06A7" w:rsidRPr="00BC54D7">
        <w:rPr>
          <w:rFonts w:hint="cs"/>
          <w:rtl/>
          <w:lang w:val="fr-CH"/>
        </w:rPr>
        <w:t>إدارة شؤون قضاء الأحداث</w:t>
      </w:r>
    </w:p>
    <w:p w:rsidR="00EE06A7" w:rsidRPr="00BC54D7" w:rsidRDefault="00EE06A7" w:rsidP="00F37570">
      <w:pPr>
        <w:pStyle w:val="SingleTxtGA"/>
        <w:rPr>
          <w:rFonts w:hint="cs"/>
          <w:rtl/>
          <w:lang w:eastAsia="es-ES"/>
        </w:rPr>
      </w:pPr>
      <w:r w:rsidRPr="00BC54D7">
        <w:rPr>
          <w:rFonts w:hint="cs"/>
          <w:rtl/>
          <w:lang w:val="fr-CH"/>
        </w:rPr>
        <w:t>76-</w:t>
      </w:r>
      <w:r w:rsidRPr="00BC54D7">
        <w:rPr>
          <w:rFonts w:hint="cs"/>
          <w:rtl/>
          <w:lang w:val="fr-CH"/>
        </w:rPr>
        <w:tab/>
        <w:t>تلاحظ اللجنة باهتمام وضع خطة عمل وطنية بشأن قضاء الأحداث</w:t>
      </w:r>
      <w:r w:rsidR="00544EB3">
        <w:rPr>
          <w:rFonts w:hint="cs"/>
          <w:rtl/>
          <w:lang w:val="fr-CH"/>
        </w:rPr>
        <w:t xml:space="preserve">          </w:t>
      </w:r>
      <w:r w:rsidRPr="00BC54D7">
        <w:rPr>
          <w:rFonts w:hint="cs"/>
          <w:rtl/>
          <w:lang w:val="fr-CH"/>
        </w:rPr>
        <w:t xml:space="preserve"> للفترة 2009-2010 </w:t>
      </w:r>
      <w:r w:rsidR="009349A0">
        <w:rPr>
          <w:rFonts w:hint="cs"/>
          <w:rtl/>
          <w:lang w:val="fr-CH"/>
        </w:rPr>
        <w:t>و</w:t>
      </w:r>
      <w:r w:rsidRPr="00BC54D7">
        <w:rPr>
          <w:rFonts w:hint="cs"/>
          <w:rtl/>
          <w:lang w:val="fr-CH"/>
        </w:rPr>
        <w:t>إنشاء وحدة و</w:t>
      </w:r>
      <w:r w:rsidR="00615090">
        <w:rPr>
          <w:rFonts w:hint="cs"/>
          <w:rtl/>
          <w:lang w:val="fr-CH"/>
        </w:rPr>
        <w:t xml:space="preserve">طنية للحماية القضائية للأطفال </w:t>
      </w:r>
      <w:r w:rsidR="009349A0">
        <w:rPr>
          <w:rFonts w:hint="cs"/>
          <w:rtl/>
          <w:lang w:val="fr-CH"/>
        </w:rPr>
        <w:t xml:space="preserve">مؤخراً </w:t>
      </w:r>
      <w:r w:rsidR="00544EB3">
        <w:rPr>
          <w:rFonts w:hint="cs"/>
          <w:rtl/>
          <w:lang w:val="fr-CH"/>
        </w:rPr>
        <w:t xml:space="preserve">        </w:t>
      </w:r>
      <w:r w:rsidR="009349A0">
        <w:rPr>
          <w:rFonts w:hint="cs"/>
          <w:i/>
          <w:iCs/>
          <w:rtl/>
          <w:lang w:val="fr-CH"/>
        </w:rPr>
        <w:t>(</w:t>
      </w:r>
      <w:r w:rsidRPr="00BC54D7">
        <w:rPr>
          <w:i/>
          <w:szCs w:val="22"/>
          <w:lang w:eastAsia="es-ES"/>
        </w:rPr>
        <w:t xml:space="preserve">cellule </w:t>
      </w:r>
      <w:proofErr w:type="spellStart"/>
      <w:r w:rsidRPr="00BC54D7">
        <w:rPr>
          <w:i/>
          <w:szCs w:val="22"/>
          <w:lang w:eastAsia="es-ES"/>
        </w:rPr>
        <w:t>nationale</w:t>
      </w:r>
      <w:proofErr w:type="spellEnd"/>
      <w:r w:rsidRPr="009C69B5">
        <w:rPr>
          <w:i/>
          <w:sz w:val="4"/>
          <w:szCs w:val="6"/>
          <w:lang w:eastAsia="es-ES"/>
        </w:rPr>
        <w:t xml:space="preserve"> </w:t>
      </w:r>
      <w:r w:rsidRPr="00BC54D7">
        <w:rPr>
          <w:i/>
          <w:szCs w:val="22"/>
          <w:lang w:eastAsia="es-ES"/>
        </w:rPr>
        <w:t xml:space="preserve">de la protection </w:t>
      </w:r>
      <w:proofErr w:type="spellStart"/>
      <w:r w:rsidRPr="00BC54D7">
        <w:rPr>
          <w:i/>
          <w:szCs w:val="22"/>
          <w:lang w:eastAsia="es-ES"/>
        </w:rPr>
        <w:t>judiciare</w:t>
      </w:r>
      <w:proofErr w:type="spellEnd"/>
      <w:r w:rsidRPr="00BC54D7">
        <w:rPr>
          <w:i/>
          <w:szCs w:val="22"/>
          <w:lang w:eastAsia="es-ES"/>
        </w:rPr>
        <w:t xml:space="preserve"> de </w:t>
      </w:r>
      <w:proofErr w:type="spellStart"/>
      <w:r w:rsidRPr="00BC54D7">
        <w:rPr>
          <w:i/>
          <w:szCs w:val="22"/>
          <w:lang w:eastAsia="es-ES"/>
        </w:rPr>
        <w:t>l’enfant</w:t>
      </w:r>
      <w:proofErr w:type="spellEnd"/>
      <w:r w:rsidR="009349A0" w:rsidRPr="009349A0">
        <w:rPr>
          <w:rFonts w:hint="cs"/>
          <w:i/>
          <w:iCs/>
          <w:rtl/>
          <w:lang w:eastAsia="es-ES"/>
        </w:rPr>
        <w:t>)</w:t>
      </w:r>
      <w:r w:rsidRPr="00BC54D7">
        <w:rPr>
          <w:rFonts w:hint="cs"/>
          <w:rtl/>
          <w:lang w:eastAsia="es-ES"/>
        </w:rPr>
        <w:t xml:space="preserve"> داخل وزارة العدل. بيد أن اللجنة تعرب عن قلقها لأن نظام العدالة الجنائية للأحداث غير متاح في البلد ككل </w:t>
      </w:r>
      <w:r w:rsidR="00F37570">
        <w:rPr>
          <w:rFonts w:hint="cs"/>
          <w:rtl/>
          <w:lang w:eastAsia="es-ES"/>
        </w:rPr>
        <w:t xml:space="preserve">بما أن </w:t>
      </w:r>
      <w:r w:rsidRPr="00BC54D7">
        <w:rPr>
          <w:rFonts w:hint="cs"/>
          <w:rtl/>
          <w:lang w:eastAsia="es-ES"/>
        </w:rPr>
        <w:t>محاكم الأحداث لم تُنشأ بعد في جميع المقاطعات ولأن النظام يواجه مشاكل خطيرة تتعلق بالفساد و</w:t>
      </w:r>
      <w:r w:rsidR="00F37570">
        <w:rPr>
          <w:rFonts w:hint="cs"/>
          <w:rtl/>
          <w:lang w:eastAsia="es-ES"/>
        </w:rPr>
        <w:t>ل</w:t>
      </w:r>
      <w:r w:rsidRPr="00BC54D7">
        <w:rPr>
          <w:rFonts w:hint="cs"/>
          <w:rtl/>
          <w:lang w:eastAsia="es-ES"/>
        </w:rPr>
        <w:t xml:space="preserve">عدم القدرة على </w:t>
      </w:r>
      <w:r w:rsidR="00F37570">
        <w:rPr>
          <w:rFonts w:hint="cs"/>
          <w:rtl/>
          <w:lang w:eastAsia="es-ES"/>
        </w:rPr>
        <w:t>ال</w:t>
      </w:r>
      <w:r w:rsidRPr="00BC54D7">
        <w:rPr>
          <w:rFonts w:hint="cs"/>
          <w:rtl/>
          <w:lang w:eastAsia="es-ES"/>
        </w:rPr>
        <w:t>مقاضاة بفعالية. وتعرب اللجنة عن قلقها بصفه خاصة إزاء ما يلي:</w:t>
      </w:r>
    </w:p>
    <w:p w:rsidR="00EE06A7" w:rsidRPr="00BC54D7" w:rsidRDefault="00EE06A7" w:rsidP="00BC54D7">
      <w:pPr>
        <w:pStyle w:val="SingleTxtGA"/>
        <w:rPr>
          <w:rFonts w:hint="cs"/>
          <w:rtl/>
          <w:lang w:eastAsia="es-ES"/>
        </w:rPr>
      </w:pPr>
      <w:r w:rsidRPr="00BC54D7">
        <w:rPr>
          <w:rFonts w:hint="cs"/>
          <w:rtl/>
          <w:lang w:eastAsia="es-ES"/>
        </w:rPr>
        <w:tab/>
        <w:t>(أ)</w:t>
      </w:r>
      <w:r w:rsidRPr="00BC54D7">
        <w:rPr>
          <w:rFonts w:hint="cs"/>
          <w:rtl/>
          <w:lang w:eastAsia="es-ES"/>
        </w:rPr>
        <w:tab/>
        <w:t>عدم اعتماد قانون الإجراءات الجنائية والاستراتيجية الوطنية لقضاء الأحداث حتى الآن؛</w:t>
      </w:r>
    </w:p>
    <w:p w:rsidR="00EE06A7" w:rsidRPr="00BC54D7" w:rsidRDefault="00EE06A7" w:rsidP="00F37570">
      <w:pPr>
        <w:pStyle w:val="SingleTxtGA"/>
        <w:rPr>
          <w:rFonts w:hint="cs"/>
          <w:rtl/>
          <w:lang w:eastAsia="es-ES"/>
        </w:rPr>
      </w:pPr>
      <w:r w:rsidRPr="00BC54D7">
        <w:rPr>
          <w:rFonts w:hint="cs"/>
          <w:rtl/>
          <w:lang w:eastAsia="es-ES"/>
        </w:rPr>
        <w:tab/>
        <w:t>(ب)</w:t>
      </w:r>
      <w:r w:rsidRPr="00BC54D7">
        <w:rPr>
          <w:rFonts w:hint="cs"/>
          <w:rtl/>
          <w:lang w:eastAsia="es-ES"/>
        </w:rPr>
        <w:tab/>
        <w:t xml:space="preserve">التقارير التي تفيد احتجاز الأطفال ومقاضاتهم ومحاكمتهم </w:t>
      </w:r>
      <w:r w:rsidR="00F37570">
        <w:rPr>
          <w:rFonts w:hint="cs"/>
          <w:rtl/>
          <w:lang w:eastAsia="es-ES"/>
        </w:rPr>
        <w:t xml:space="preserve">والحكم عليهم في نهاية الأمر في </w:t>
      </w:r>
      <w:r w:rsidRPr="00BC54D7">
        <w:rPr>
          <w:rFonts w:hint="cs"/>
          <w:rtl/>
          <w:lang w:eastAsia="es-ES"/>
        </w:rPr>
        <w:t xml:space="preserve">المحاكم نفسها التي تقاضي </w:t>
      </w:r>
      <w:r w:rsidR="00F37570">
        <w:rPr>
          <w:rFonts w:hint="cs"/>
          <w:rtl/>
          <w:lang w:eastAsia="es-ES"/>
        </w:rPr>
        <w:t>البالغين ووفقاً للإجراءات نفسها التي ت</w:t>
      </w:r>
      <w:r w:rsidRPr="00BC54D7">
        <w:rPr>
          <w:rFonts w:hint="cs"/>
          <w:rtl/>
          <w:lang w:eastAsia="es-ES"/>
        </w:rPr>
        <w:t xml:space="preserve">طبق </w:t>
      </w:r>
      <w:r w:rsidR="00F37570">
        <w:rPr>
          <w:rFonts w:hint="cs"/>
          <w:rtl/>
          <w:lang w:eastAsia="es-ES"/>
        </w:rPr>
        <w:t xml:space="preserve">في حالاتهم؛ </w:t>
      </w:r>
    </w:p>
    <w:p w:rsidR="00EE06A7" w:rsidRPr="00BC54D7" w:rsidRDefault="00EE06A7" w:rsidP="00BC54D7">
      <w:pPr>
        <w:pStyle w:val="SingleTxtGA"/>
        <w:rPr>
          <w:rFonts w:hint="cs"/>
          <w:rtl/>
          <w:lang w:eastAsia="es-ES"/>
        </w:rPr>
      </w:pPr>
      <w:r w:rsidRPr="00BC54D7">
        <w:rPr>
          <w:rFonts w:hint="cs"/>
          <w:rtl/>
          <w:lang w:eastAsia="es-ES"/>
        </w:rPr>
        <w:tab/>
        <w:t>(ج)</w:t>
      </w:r>
      <w:r w:rsidRPr="00BC54D7">
        <w:rPr>
          <w:rFonts w:hint="cs"/>
          <w:rtl/>
          <w:lang w:eastAsia="es-ES"/>
        </w:rPr>
        <w:tab/>
        <w:t>عدم فصل القصّر عن البالغين في مراكز الاحتجاز بسبب الافتقار إلى مراكز احتجاز خاصة للأحداث؛</w:t>
      </w:r>
    </w:p>
    <w:p w:rsidR="00EE06A7" w:rsidRPr="00BC54D7" w:rsidRDefault="00EE06A7" w:rsidP="00CF000B">
      <w:pPr>
        <w:pStyle w:val="SingleTxtGA"/>
        <w:rPr>
          <w:rFonts w:hint="cs"/>
          <w:rtl/>
          <w:lang w:eastAsia="es-ES"/>
        </w:rPr>
      </w:pPr>
      <w:r w:rsidRPr="00BC54D7">
        <w:rPr>
          <w:rFonts w:hint="cs"/>
          <w:rtl/>
          <w:lang w:eastAsia="es-ES"/>
        </w:rPr>
        <w:tab/>
        <w:t>(د)</w:t>
      </w:r>
      <w:r w:rsidRPr="00BC54D7">
        <w:rPr>
          <w:rFonts w:hint="cs"/>
          <w:rtl/>
          <w:lang w:eastAsia="es-ES"/>
        </w:rPr>
        <w:tab/>
        <w:t xml:space="preserve">انتهاك </w:t>
      </w:r>
      <w:r w:rsidR="00CF000B">
        <w:rPr>
          <w:rFonts w:hint="cs"/>
          <w:rtl/>
          <w:lang w:eastAsia="es-ES"/>
        </w:rPr>
        <w:t>ال</w:t>
      </w:r>
      <w:r w:rsidRPr="00BC54D7">
        <w:rPr>
          <w:rFonts w:hint="cs"/>
          <w:rtl/>
          <w:lang w:eastAsia="es-ES"/>
        </w:rPr>
        <w:t xml:space="preserve">حقوق </w:t>
      </w:r>
      <w:r w:rsidR="00CF000B">
        <w:rPr>
          <w:rFonts w:hint="cs"/>
          <w:rtl/>
          <w:lang w:eastAsia="es-ES"/>
        </w:rPr>
        <w:t xml:space="preserve">المتعلقة بالمحاكمة وفقاً للأصول، </w:t>
      </w:r>
      <w:r w:rsidRPr="00BC54D7">
        <w:rPr>
          <w:rFonts w:hint="cs"/>
          <w:rtl/>
          <w:lang w:eastAsia="es-ES"/>
        </w:rPr>
        <w:t>بما في ذلك الحق في الحصول على مساعدة قانونية؛</w:t>
      </w:r>
    </w:p>
    <w:p w:rsidR="00EE06A7" w:rsidRPr="00BC54D7" w:rsidRDefault="00EE06A7" w:rsidP="00BC54D7">
      <w:pPr>
        <w:pStyle w:val="SingleTxtGA"/>
        <w:rPr>
          <w:rFonts w:hint="cs"/>
          <w:rtl/>
          <w:lang w:eastAsia="es-ES"/>
        </w:rPr>
      </w:pPr>
      <w:r w:rsidRPr="00BC54D7">
        <w:rPr>
          <w:rFonts w:hint="cs"/>
          <w:rtl/>
          <w:lang w:eastAsia="es-ES"/>
        </w:rPr>
        <w:tab/>
        <w:t>(ﻫ)</w:t>
      </w:r>
      <w:r w:rsidRPr="00BC54D7">
        <w:rPr>
          <w:rFonts w:hint="cs"/>
          <w:rtl/>
          <w:lang w:eastAsia="es-ES"/>
        </w:rPr>
        <w:tab/>
        <w:t>بقاء الأطفال غالباً لمدة طويلة في الاحتجاز قبل المحاكمة في انتظار محاكمتهم؛</w:t>
      </w:r>
    </w:p>
    <w:p w:rsidR="00EE06A7" w:rsidRPr="00BC54D7" w:rsidRDefault="00EE06A7" w:rsidP="00BC54D7">
      <w:pPr>
        <w:pStyle w:val="SingleTxtGA"/>
        <w:rPr>
          <w:rFonts w:hint="cs"/>
          <w:rtl/>
          <w:lang w:val="fr-CH"/>
        </w:rPr>
      </w:pPr>
      <w:r w:rsidRPr="00BC54D7">
        <w:rPr>
          <w:rFonts w:hint="cs"/>
          <w:rtl/>
          <w:lang w:eastAsia="es-ES"/>
        </w:rPr>
        <w:tab/>
        <w:t>(و)</w:t>
      </w:r>
      <w:r w:rsidRPr="00BC54D7">
        <w:rPr>
          <w:rFonts w:hint="cs"/>
          <w:rtl/>
          <w:lang w:eastAsia="es-ES"/>
        </w:rPr>
        <w:tab/>
        <w:t>الت</w:t>
      </w:r>
      <w:r w:rsidR="00CD5C50">
        <w:rPr>
          <w:rFonts w:hint="cs"/>
          <w:rtl/>
          <w:lang w:eastAsia="es-ES"/>
        </w:rPr>
        <w:t>قارير التي تفيد التعرض في السجن</w:t>
      </w:r>
      <w:r w:rsidRPr="00BC54D7">
        <w:rPr>
          <w:rFonts w:hint="cs"/>
          <w:rtl/>
          <w:lang w:eastAsia="es-ES"/>
        </w:rPr>
        <w:t xml:space="preserve"> لإساءة المعاملة وانتزاع الاعترافات بالقوة والعنف الجنسي والبغاء.</w:t>
      </w:r>
    </w:p>
    <w:p w:rsidR="00EE06A7" w:rsidRPr="00BC54D7" w:rsidRDefault="00EE06A7" w:rsidP="00CF000B">
      <w:pPr>
        <w:pStyle w:val="SingleTxtGA"/>
        <w:rPr>
          <w:rFonts w:hint="cs"/>
          <w:b/>
          <w:bCs/>
          <w:rtl/>
          <w:lang w:val="fr-CH"/>
        </w:rPr>
      </w:pPr>
      <w:r w:rsidRPr="00BC54D7">
        <w:rPr>
          <w:rFonts w:hint="cs"/>
          <w:rtl/>
          <w:lang w:val="fr-CH"/>
        </w:rPr>
        <w:t>77-</w:t>
      </w:r>
      <w:r w:rsidRPr="00BC54D7">
        <w:rPr>
          <w:rFonts w:hint="cs"/>
          <w:rtl/>
          <w:lang w:val="fr-CH"/>
        </w:rPr>
        <w:tab/>
      </w:r>
      <w:r w:rsidRPr="00BC54D7">
        <w:rPr>
          <w:rFonts w:hint="cs"/>
          <w:b/>
          <w:bCs/>
          <w:rtl/>
          <w:lang w:val="fr-CH"/>
        </w:rPr>
        <w:t>تحث اللجنة الدولة الطرف على ضمان تنفيذ معايير قضاء الأحداث تنفيذاً كاملاً، وخاصة المواد 37(ب) و39 و40 من الاتفاقية فضلاً عن قواعد الأمم المتحدة النموذجية الدنيا لإدارة شؤون قضاء الأحداث (قواعد بيجين</w:t>
      </w:r>
      <w:r w:rsidR="00CF000B">
        <w:rPr>
          <w:rFonts w:hint="cs"/>
          <w:b/>
          <w:bCs/>
          <w:rtl/>
          <w:lang w:val="fr-CH"/>
        </w:rPr>
        <w:t>)</w:t>
      </w:r>
      <w:r w:rsidRPr="00BC54D7">
        <w:rPr>
          <w:rFonts w:hint="cs"/>
          <w:b/>
          <w:bCs/>
          <w:rtl/>
          <w:lang w:val="fr-CH"/>
        </w:rPr>
        <w:t xml:space="preserve"> ومبادئ الأمم المتحدة التوجيهية لمنع جنوح الأحداث (مبادئ الرياض) وقواعد الأمم المتحدة لحماية الأحداث المحرومين من حريتهم (قواعد هافانا). </w:t>
      </w:r>
      <w:r w:rsidR="00CF000B">
        <w:rPr>
          <w:rFonts w:hint="cs"/>
          <w:b/>
          <w:bCs/>
          <w:rtl/>
          <w:lang w:val="fr-CH"/>
        </w:rPr>
        <w:t xml:space="preserve">وتوصي </w:t>
      </w:r>
      <w:r w:rsidRPr="00BC54D7">
        <w:rPr>
          <w:rFonts w:hint="cs"/>
          <w:b/>
          <w:bCs/>
          <w:rtl/>
          <w:lang w:val="fr-CH"/>
        </w:rPr>
        <w:t xml:space="preserve">اللجنة الدولة الطرف، بصفة خاصة </w:t>
      </w:r>
      <w:r w:rsidR="00CF000B">
        <w:rPr>
          <w:rFonts w:hint="cs"/>
          <w:b/>
          <w:bCs/>
          <w:rtl/>
          <w:lang w:val="fr-CH"/>
        </w:rPr>
        <w:t xml:space="preserve">       بما يلي، آخذة في حسبانها </w:t>
      </w:r>
      <w:r w:rsidRPr="00BC54D7">
        <w:rPr>
          <w:rFonts w:hint="cs"/>
          <w:b/>
          <w:bCs/>
          <w:rtl/>
          <w:lang w:val="fr-CH"/>
        </w:rPr>
        <w:t>تعليق اللجنة العام رقم 10(2007) بشأن قضاء الأحداث</w:t>
      </w:r>
      <w:r w:rsidR="00CF000B">
        <w:rPr>
          <w:rFonts w:hint="cs"/>
          <w:b/>
          <w:bCs/>
          <w:rtl/>
          <w:lang w:val="fr-CH"/>
        </w:rPr>
        <w:t>:</w:t>
      </w:r>
      <w:r w:rsidRPr="00BC54D7">
        <w:rPr>
          <w:rFonts w:hint="cs"/>
          <w:b/>
          <w:bCs/>
          <w:rtl/>
          <w:lang w:val="fr-CH"/>
        </w:rPr>
        <w:t xml:space="preserve"> </w:t>
      </w:r>
    </w:p>
    <w:p w:rsidR="00EE06A7" w:rsidRPr="00BC54D7" w:rsidRDefault="00EE06A7" w:rsidP="009C69B5">
      <w:pPr>
        <w:pStyle w:val="SingleTxtGA"/>
        <w:spacing w:after="80"/>
        <w:rPr>
          <w:rFonts w:hint="cs"/>
          <w:b/>
          <w:bCs/>
          <w:rtl/>
          <w:lang w:val="fr-CH"/>
        </w:rPr>
      </w:pPr>
      <w:r w:rsidRPr="00BC54D7">
        <w:rPr>
          <w:rFonts w:hint="cs"/>
          <w:b/>
          <w:bCs/>
          <w:rtl/>
          <w:lang w:val="fr-CH"/>
        </w:rPr>
        <w:tab/>
        <w:t>(أ)</w:t>
      </w:r>
      <w:r w:rsidRPr="00BC54D7">
        <w:rPr>
          <w:rFonts w:hint="cs"/>
          <w:b/>
          <w:bCs/>
          <w:rtl/>
          <w:lang w:val="fr-CH"/>
        </w:rPr>
        <w:tab/>
        <w:t xml:space="preserve">إنشاء نظام لقضاء الأحداث يركز على الطفل على أن يعمل في جميع المقاطعات </w:t>
      </w:r>
      <w:r w:rsidR="00CF000B">
        <w:rPr>
          <w:rFonts w:hint="cs"/>
          <w:b/>
          <w:bCs/>
          <w:rtl/>
          <w:lang w:val="fr-CH"/>
        </w:rPr>
        <w:t xml:space="preserve">ويعتمد على </w:t>
      </w:r>
      <w:r w:rsidRPr="00BC54D7">
        <w:rPr>
          <w:rFonts w:hint="cs"/>
          <w:b/>
          <w:bCs/>
          <w:rtl/>
          <w:lang w:val="fr-CH"/>
        </w:rPr>
        <w:t>محاكم منفصلة وتنفيذ القانون الدولي والمعايير الدولية بشكل كامل وفوري فيما يخص الأطفال المخالفين للقانون؛</w:t>
      </w:r>
    </w:p>
    <w:p w:rsidR="00EE06A7" w:rsidRPr="00BC54D7" w:rsidRDefault="00EE06A7" w:rsidP="009C69B5">
      <w:pPr>
        <w:pStyle w:val="SingleTxtGA"/>
        <w:spacing w:after="80"/>
        <w:rPr>
          <w:rFonts w:hint="cs"/>
          <w:b/>
          <w:bCs/>
          <w:rtl/>
          <w:lang w:val="fr-CH"/>
        </w:rPr>
      </w:pPr>
      <w:r w:rsidRPr="00BC54D7">
        <w:rPr>
          <w:rFonts w:hint="cs"/>
          <w:b/>
          <w:bCs/>
          <w:rtl/>
          <w:lang w:val="fr-CH"/>
        </w:rPr>
        <w:tab/>
        <w:t>(ب)</w:t>
      </w:r>
      <w:r w:rsidRPr="00BC54D7">
        <w:rPr>
          <w:rFonts w:hint="cs"/>
          <w:b/>
          <w:bCs/>
          <w:rtl/>
          <w:lang w:val="fr-CH"/>
        </w:rPr>
        <w:tab/>
      </w:r>
      <w:r w:rsidR="00CF000B">
        <w:rPr>
          <w:rFonts w:hint="cs"/>
          <w:b/>
          <w:bCs/>
          <w:rtl/>
          <w:lang w:val="fr-CH"/>
        </w:rPr>
        <w:t xml:space="preserve">تعجيل </w:t>
      </w:r>
      <w:r w:rsidRPr="00BC54D7">
        <w:rPr>
          <w:rFonts w:hint="cs"/>
          <w:b/>
          <w:bCs/>
          <w:rtl/>
          <w:lang w:val="fr-CH"/>
        </w:rPr>
        <w:t>اعتماد قانون الإجراءات الجنائية المنقح والاستراتيجية الوطنية المتعلقة بقضاء الأحداث؛</w:t>
      </w:r>
    </w:p>
    <w:p w:rsidR="00EE06A7" w:rsidRPr="00BC54D7" w:rsidRDefault="00EE06A7" w:rsidP="009C69B5">
      <w:pPr>
        <w:pStyle w:val="SingleTxtGA"/>
        <w:spacing w:after="80"/>
        <w:rPr>
          <w:rFonts w:hint="cs"/>
          <w:b/>
          <w:bCs/>
          <w:rtl/>
          <w:lang w:val="fr-CH"/>
        </w:rPr>
      </w:pPr>
      <w:r w:rsidRPr="00BC54D7">
        <w:rPr>
          <w:rFonts w:hint="cs"/>
          <w:b/>
          <w:bCs/>
          <w:rtl/>
          <w:lang w:val="fr-CH"/>
        </w:rPr>
        <w:tab/>
        <w:t>(ج)</w:t>
      </w:r>
      <w:r w:rsidRPr="00BC54D7">
        <w:rPr>
          <w:rFonts w:hint="cs"/>
          <w:b/>
          <w:bCs/>
          <w:rtl/>
          <w:lang w:val="fr-CH"/>
        </w:rPr>
        <w:tab/>
        <w:t xml:space="preserve">ضمان </w:t>
      </w:r>
      <w:r w:rsidR="00CF000B">
        <w:rPr>
          <w:rFonts w:hint="cs"/>
          <w:b/>
          <w:bCs/>
          <w:rtl/>
          <w:lang w:val="fr-CH"/>
        </w:rPr>
        <w:t xml:space="preserve">إسراع </w:t>
      </w:r>
      <w:r w:rsidRPr="00BC54D7">
        <w:rPr>
          <w:rFonts w:hint="cs"/>
          <w:b/>
          <w:bCs/>
          <w:rtl/>
          <w:lang w:val="fr-CH"/>
        </w:rPr>
        <w:t>الإجراءات لمثول جميع الأطفال المتهمين بارتكاب جرائم أمام المحكمة على الفور؛</w:t>
      </w:r>
    </w:p>
    <w:p w:rsidR="00EE06A7" w:rsidRPr="00BC54D7" w:rsidRDefault="00EE06A7" w:rsidP="009C69B5">
      <w:pPr>
        <w:pStyle w:val="SingleTxtGA"/>
        <w:spacing w:after="80"/>
        <w:rPr>
          <w:rFonts w:hint="cs"/>
          <w:b/>
          <w:bCs/>
          <w:rtl/>
          <w:lang w:val="fr-CH"/>
        </w:rPr>
      </w:pPr>
      <w:r w:rsidRPr="00BC54D7">
        <w:rPr>
          <w:rFonts w:hint="cs"/>
          <w:b/>
          <w:bCs/>
          <w:rtl/>
          <w:lang w:val="fr-CH"/>
        </w:rPr>
        <w:tab/>
        <w:t>(د)</w:t>
      </w:r>
      <w:r w:rsidRPr="00BC54D7">
        <w:rPr>
          <w:rFonts w:hint="cs"/>
          <w:b/>
          <w:bCs/>
          <w:rtl/>
          <w:lang w:val="fr-CH"/>
        </w:rPr>
        <w:tab/>
        <w:t xml:space="preserve">ضمان </w:t>
      </w:r>
      <w:r w:rsidR="00CF000B">
        <w:rPr>
          <w:rFonts w:hint="cs"/>
          <w:b/>
          <w:bCs/>
          <w:rtl/>
          <w:lang w:val="fr-CH"/>
        </w:rPr>
        <w:t xml:space="preserve">عدم </w:t>
      </w:r>
      <w:r w:rsidRPr="00BC54D7">
        <w:rPr>
          <w:rFonts w:hint="cs"/>
          <w:b/>
          <w:bCs/>
          <w:rtl/>
          <w:lang w:val="fr-CH"/>
        </w:rPr>
        <w:t xml:space="preserve">اللجوء إلى سجن الأطفال </w:t>
      </w:r>
      <w:r w:rsidR="00CF000B">
        <w:rPr>
          <w:rFonts w:hint="cs"/>
          <w:b/>
          <w:bCs/>
          <w:rtl/>
          <w:lang w:val="fr-CH"/>
        </w:rPr>
        <w:t xml:space="preserve">إلا </w:t>
      </w:r>
      <w:r w:rsidRPr="00BC54D7">
        <w:rPr>
          <w:rFonts w:hint="cs"/>
          <w:b/>
          <w:bCs/>
          <w:rtl/>
          <w:lang w:val="fr-CH"/>
        </w:rPr>
        <w:t xml:space="preserve">كملاذ أخير وفرضه </w:t>
      </w:r>
      <w:r w:rsidR="00CF000B">
        <w:rPr>
          <w:rFonts w:hint="cs"/>
          <w:b/>
          <w:bCs/>
          <w:rtl/>
          <w:lang w:val="fr-CH"/>
        </w:rPr>
        <w:t>ل</w:t>
      </w:r>
      <w:r w:rsidRPr="00BC54D7">
        <w:rPr>
          <w:rFonts w:hint="cs"/>
          <w:b/>
          <w:bCs/>
          <w:rtl/>
          <w:lang w:val="fr-CH"/>
        </w:rPr>
        <w:t xml:space="preserve">أقل </w:t>
      </w:r>
      <w:r w:rsidR="00CF000B">
        <w:rPr>
          <w:rFonts w:hint="cs"/>
          <w:b/>
          <w:bCs/>
          <w:rtl/>
          <w:lang w:val="fr-CH"/>
        </w:rPr>
        <w:t xml:space="preserve">فترة ممكنة </w:t>
      </w:r>
      <w:r w:rsidRPr="00BC54D7">
        <w:rPr>
          <w:rFonts w:hint="cs"/>
          <w:b/>
          <w:bCs/>
          <w:rtl/>
          <w:lang w:val="fr-CH"/>
        </w:rPr>
        <w:t xml:space="preserve">واحتجاز الأطفال دوماً في أماكن منفصلة عن </w:t>
      </w:r>
      <w:r w:rsidR="00CF000B">
        <w:rPr>
          <w:rFonts w:hint="cs"/>
          <w:b/>
          <w:bCs/>
          <w:rtl/>
          <w:lang w:val="fr-CH"/>
        </w:rPr>
        <w:t xml:space="preserve">البالغين </w:t>
      </w:r>
      <w:r w:rsidRPr="00BC54D7">
        <w:rPr>
          <w:rFonts w:hint="cs"/>
          <w:b/>
          <w:bCs/>
          <w:rtl/>
          <w:lang w:val="fr-CH"/>
        </w:rPr>
        <w:t>سواء في مرافق الاحتجاز التابعة للشرطة أ</w:t>
      </w:r>
      <w:r w:rsidR="00CF000B">
        <w:rPr>
          <w:rFonts w:hint="cs"/>
          <w:b/>
          <w:bCs/>
          <w:rtl/>
          <w:lang w:val="fr-CH"/>
        </w:rPr>
        <w:t>و</w:t>
      </w:r>
      <w:r w:rsidRPr="00BC54D7">
        <w:rPr>
          <w:rFonts w:hint="cs"/>
          <w:b/>
          <w:bCs/>
          <w:rtl/>
          <w:lang w:val="fr-CH"/>
        </w:rPr>
        <w:t xml:space="preserve"> في السجون؛</w:t>
      </w:r>
    </w:p>
    <w:p w:rsidR="00EE06A7" w:rsidRPr="00BC54D7" w:rsidRDefault="00EE06A7" w:rsidP="009C69B5">
      <w:pPr>
        <w:pStyle w:val="SingleTxtGA"/>
        <w:spacing w:after="80"/>
        <w:rPr>
          <w:rFonts w:hint="cs"/>
          <w:b/>
          <w:bCs/>
          <w:rtl/>
          <w:lang w:val="fr-CH"/>
        </w:rPr>
      </w:pPr>
      <w:r w:rsidRPr="00BC54D7">
        <w:rPr>
          <w:rFonts w:hint="cs"/>
          <w:b/>
          <w:bCs/>
          <w:rtl/>
          <w:lang w:val="fr-CH"/>
        </w:rPr>
        <w:tab/>
        <w:t>(ﻫ)</w:t>
      </w:r>
      <w:r w:rsidRPr="00BC54D7">
        <w:rPr>
          <w:rFonts w:hint="cs"/>
          <w:b/>
          <w:bCs/>
          <w:rtl/>
          <w:lang w:val="fr-CH"/>
        </w:rPr>
        <w:tab/>
        <w:t xml:space="preserve">التحقيق مع الأشخاص المتهمين </w:t>
      </w:r>
      <w:r w:rsidR="00CF000B">
        <w:rPr>
          <w:rFonts w:hint="cs"/>
          <w:b/>
          <w:bCs/>
          <w:rtl/>
          <w:lang w:val="fr-CH"/>
        </w:rPr>
        <w:t xml:space="preserve">بإيذاء </w:t>
      </w:r>
      <w:r w:rsidRPr="00BC54D7">
        <w:rPr>
          <w:rFonts w:hint="cs"/>
          <w:b/>
          <w:bCs/>
          <w:rtl/>
          <w:lang w:val="fr-CH"/>
        </w:rPr>
        <w:t xml:space="preserve">الأطفال المحتجزين بدنياً أو جنسياً، </w:t>
      </w:r>
      <w:r w:rsidR="00CF000B">
        <w:rPr>
          <w:rFonts w:hint="cs"/>
          <w:b/>
          <w:bCs/>
          <w:rtl/>
          <w:lang w:val="fr-CH"/>
        </w:rPr>
        <w:t xml:space="preserve">وتقديمهم </w:t>
      </w:r>
      <w:r w:rsidRPr="00BC54D7">
        <w:rPr>
          <w:rFonts w:hint="cs"/>
          <w:b/>
          <w:bCs/>
          <w:rtl/>
          <w:lang w:val="fr-CH"/>
        </w:rPr>
        <w:t xml:space="preserve">عند الاقتضاء </w:t>
      </w:r>
      <w:r w:rsidR="00CF000B">
        <w:rPr>
          <w:rFonts w:hint="cs"/>
          <w:b/>
          <w:bCs/>
          <w:rtl/>
          <w:lang w:val="fr-CH"/>
        </w:rPr>
        <w:t xml:space="preserve">للمحاكمة </w:t>
      </w:r>
      <w:r w:rsidRPr="00BC54D7">
        <w:rPr>
          <w:rFonts w:hint="cs"/>
          <w:b/>
          <w:bCs/>
          <w:rtl/>
          <w:lang w:val="fr-CH"/>
        </w:rPr>
        <w:t>أو معاقبتهم؛</w:t>
      </w:r>
    </w:p>
    <w:p w:rsidR="00EE06A7" w:rsidRPr="00BC54D7" w:rsidRDefault="00EE06A7" w:rsidP="009C69B5">
      <w:pPr>
        <w:pStyle w:val="SingleTxtGA"/>
        <w:spacing w:after="80"/>
        <w:rPr>
          <w:rFonts w:hint="cs"/>
          <w:b/>
          <w:bCs/>
          <w:rtl/>
          <w:lang w:val="fr-CH"/>
        </w:rPr>
      </w:pPr>
      <w:r w:rsidRPr="00BC54D7">
        <w:rPr>
          <w:rFonts w:hint="cs"/>
          <w:b/>
          <w:bCs/>
          <w:rtl/>
          <w:lang w:val="fr-CH"/>
        </w:rPr>
        <w:tab/>
        <w:t>(و)</w:t>
      </w:r>
      <w:r w:rsidRPr="00BC54D7">
        <w:rPr>
          <w:rFonts w:hint="cs"/>
          <w:b/>
          <w:bCs/>
          <w:rtl/>
          <w:lang w:val="fr-CH"/>
        </w:rPr>
        <w:tab/>
        <w:t>ضمان توفير المساعدة القانونية مجاناً لجميع الأطفال المتهمين بارتكاب جرائم؛</w:t>
      </w:r>
    </w:p>
    <w:p w:rsidR="00EE06A7" w:rsidRPr="00BC54D7" w:rsidRDefault="00EE06A7" w:rsidP="009C69B5">
      <w:pPr>
        <w:pStyle w:val="SingleTxtGA"/>
        <w:spacing w:after="80"/>
        <w:rPr>
          <w:rFonts w:hint="cs"/>
          <w:b/>
          <w:bCs/>
          <w:rtl/>
          <w:lang w:val="fr-CH"/>
        </w:rPr>
      </w:pPr>
      <w:r w:rsidRPr="00BC54D7">
        <w:rPr>
          <w:rFonts w:hint="cs"/>
          <w:b/>
          <w:bCs/>
          <w:rtl/>
          <w:lang w:val="fr-CH"/>
        </w:rPr>
        <w:tab/>
        <w:t>(ز)</w:t>
      </w:r>
      <w:r w:rsidRPr="00BC54D7">
        <w:rPr>
          <w:rFonts w:hint="cs"/>
          <w:b/>
          <w:bCs/>
          <w:rtl/>
          <w:lang w:val="fr-CH"/>
        </w:rPr>
        <w:tab/>
        <w:t xml:space="preserve">اتخاذ الخطوات اللازمة لضمان تلقي الأشخاص العاملين مع الأطفال في نظام قضاء الأحداث وقضاة الأحداث </w:t>
      </w:r>
      <w:r w:rsidR="00CF000B">
        <w:rPr>
          <w:rFonts w:hint="cs"/>
          <w:b/>
          <w:bCs/>
          <w:rtl/>
          <w:lang w:val="fr-CH"/>
        </w:rPr>
        <w:t xml:space="preserve">وغيرهم </w:t>
      </w:r>
      <w:r w:rsidRPr="00BC54D7">
        <w:rPr>
          <w:rFonts w:hint="cs"/>
          <w:b/>
          <w:bCs/>
          <w:rtl/>
          <w:lang w:val="fr-CH"/>
        </w:rPr>
        <w:t>التدريب المناسب؛</w:t>
      </w:r>
    </w:p>
    <w:p w:rsidR="00EE06A7" w:rsidRPr="00BC54D7" w:rsidRDefault="00EE06A7" w:rsidP="009C69B5">
      <w:pPr>
        <w:pStyle w:val="SingleTxtGA"/>
        <w:spacing w:after="80"/>
        <w:rPr>
          <w:rFonts w:hint="cs"/>
          <w:b/>
          <w:bCs/>
          <w:rtl/>
          <w:lang w:val="fr-CH"/>
        </w:rPr>
      </w:pPr>
      <w:r w:rsidRPr="00BC54D7">
        <w:rPr>
          <w:rFonts w:hint="cs"/>
          <w:b/>
          <w:bCs/>
          <w:rtl/>
          <w:lang w:val="fr-CH"/>
        </w:rPr>
        <w:tab/>
        <w:t>(ح)</w:t>
      </w:r>
      <w:r w:rsidRPr="00BC54D7">
        <w:rPr>
          <w:rFonts w:hint="cs"/>
          <w:b/>
          <w:bCs/>
          <w:rtl/>
          <w:lang w:val="fr-CH"/>
        </w:rPr>
        <w:tab/>
        <w:t>ضمان وضع تدابير بديلة مجتمعية لإعادة التأهيل في جميع أنحاء البلد؛</w:t>
      </w:r>
    </w:p>
    <w:p w:rsidR="00EE06A7" w:rsidRPr="009C69B5" w:rsidRDefault="00EE06A7" w:rsidP="009C69B5">
      <w:pPr>
        <w:pStyle w:val="SingleTxtGA"/>
        <w:spacing w:after="80"/>
        <w:rPr>
          <w:rFonts w:hint="cs"/>
          <w:b/>
          <w:bCs/>
          <w:spacing w:val="-2"/>
          <w:rtl/>
          <w:lang w:val="fr-CH"/>
        </w:rPr>
      </w:pPr>
      <w:r w:rsidRPr="009C69B5">
        <w:rPr>
          <w:rFonts w:hint="cs"/>
          <w:b/>
          <w:bCs/>
          <w:spacing w:val="-2"/>
          <w:rtl/>
          <w:lang w:val="fr-CH"/>
        </w:rPr>
        <w:tab/>
        <w:t>(ط)</w:t>
      </w:r>
      <w:r w:rsidRPr="009C69B5">
        <w:rPr>
          <w:rFonts w:hint="cs"/>
          <w:b/>
          <w:bCs/>
          <w:spacing w:val="-2"/>
          <w:rtl/>
          <w:lang w:val="fr-CH"/>
        </w:rPr>
        <w:tab/>
        <w:t>الاستفادة من أدوات المساعدة التقنية التي وضعها فريق التنسيق المشترك بين الوكالات المعني بقضاء الأحداث وأعضاء الفريق الذي يضم مكتب الأمم المتحدة المعني بالمخدرات والجريمة واليونيسيف ومفوضية الأمم المتحدة السامية لحقوق الإنسان ومنظمات غير حكومية، والتماس المشورة التقنية في مجال قضاء الأحداث من أعضاء الفريق.</w:t>
      </w:r>
    </w:p>
    <w:p w:rsidR="00EE06A7" w:rsidRPr="00BC54D7" w:rsidRDefault="00EE06A7" w:rsidP="00CF000B">
      <w:pPr>
        <w:pStyle w:val="H23GA"/>
        <w:rPr>
          <w:rFonts w:hint="cs"/>
          <w:rtl/>
          <w:lang w:val="fr-CH"/>
        </w:rPr>
      </w:pPr>
      <w:r w:rsidRPr="00BC54D7">
        <w:rPr>
          <w:rFonts w:hint="cs"/>
          <w:rtl/>
          <w:lang w:val="fr-CH"/>
        </w:rPr>
        <w:tab/>
      </w:r>
      <w:r w:rsidRPr="00BC54D7">
        <w:rPr>
          <w:rFonts w:hint="cs"/>
          <w:rtl/>
          <w:lang w:val="fr-CH"/>
        </w:rPr>
        <w:tab/>
        <w:t xml:space="preserve">الأطفال الذين ينتمون إلى </w:t>
      </w:r>
      <w:r w:rsidR="00CF000B">
        <w:rPr>
          <w:rFonts w:hint="cs"/>
          <w:rtl/>
          <w:lang w:val="fr-CH"/>
        </w:rPr>
        <w:t xml:space="preserve">جماعات </w:t>
      </w:r>
      <w:r w:rsidRPr="00BC54D7">
        <w:rPr>
          <w:rFonts w:hint="cs"/>
          <w:rtl/>
          <w:lang w:val="fr-CH"/>
        </w:rPr>
        <w:t>الأقليات أو الشعوب الأصلية</w:t>
      </w:r>
    </w:p>
    <w:p w:rsidR="00EE06A7" w:rsidRPr="00BC54D7" w:rsidRDefault="00EE06A7" w:rsidP="009C69B5">
      <w:pPr>
        <w:pStyle w:val="SingleTxtGA"/>
        <w:spacing w:line="370" w:lineRule="exact"/>
        <w:rPr>
          <w:rFonts w:hint="cs"/>
          <w:rtl/>
          <w:lang w:val="fr-CH"/>
        </w:rPr>
      </w:pPr>
      <w:r w:rsidRPr="00BC54D7">
        <w:rPr>
          <w:rFonts w:hint="cs"/>
          <w:rtl/>
          <w:lang w:val="fr-CH"/>
        </w:rPr>
        <w:t>78-</w:t>
      </w:r>
      <w:r w:rsidRPr="00BC54D7">
        <w:rPr>
          <w:rFonts w:hint="cs"/>
          <w:rtl/>
          <w:lang w:val="fr-CH"/>
        </w:rPr>
        <w:tab/>
        <w:t xml:space="preserve">لا تزال اللجنة قلقة لأن أطفال جماعة </w:t>
      </w:r>
      <w:proofErr w:type="spellStart"/>
      <w:r w:rsidRPr="00BC54D7">
        <w:rPr>
          <w:rFonts w:hint="cs"/>
          <w:rtl/>
          <w:lang w:val="fr-CH"/>
        </w:rPr>
        <w:t>الباتوا</w:t>
      </w:r>
      <w:proofErr w:type="spellEnd"/>
      <w:r w:rsidRPr="00BC54D7">
        <w:rPr>
          <w:rFonts w:hint="cs"/>
          <w:rtl/>
          <w:lang w:val="fr-CH"/>
        </w:rPr>
        <w:t xml:space="preserve"> يعانون من التمييز فيما يتعلق بتمتعهم بحقوقهم، بما في ذلك حقهم في الرعاية الصحية والغذاء والبقاء والنمو. وتعرب اللجنة عن قلقها البالغ إزاء التمييز الذي تواجهه فتيات جماعة </w:t>
      </w:r>
      <w:proofErr w:type="spellStart"/>
      <w:r w:rsidRPr="00BC54D7">
        <w:rPr>
          <w:rFonts w:hint="cs"/>
          <w:rtl/>
          <w:lang w:val="fr-CH"/>
        </w:rPr>
        <w:t>الباتوا</w:t>
      </w:r>
      <w:proofErr w:type="spellEnd"/>
      <w:r w:rsidRPr="00BC54D7">
        <w:rPr>
          <w:rFonts w:hint="cs"/>
          <w:rtl/>
          <w:lang w:val="fr-CH"/>
        </w:rPr>
        <w:t xml:space="preserve"> اللواتي </w:t>
      </w:r>
      <w:r w:rsidR="00CF000B">
        <w:rPr>
          <w:rFonts w:hint="cs"/>
          <w:rtl/>
          <w:lang w:val="fr-CH"/>
        </w:rPr>
        <w:t xml:space="preserve">لا </w:t>
      </w:r>
      <w:r w:rsidRPr="00BC54D7">
        <w:rPr>
          <w:rFonts w:hint="cs"/>
          <w:rtl/>
          <w:lang w:val="fr-CH"/>
        </w:rPr>
        <w:t xml:space="preserve">يلتحقن بالمدرسة أو </w:t>
      </w:r>
      <w:r w:rsidR="00CF000B">
        <w:rPr>
          <w:rFonts w:hint="cs"/>
          <w:rtl/>
          <w:lang w:val="fr-CH"/>
        </w:rPr>
        <w:t>يكملن</w:t>
      </w:r>
      <w:r w:rsidRPr="00BC54D7">
        <w:rPr>
          <w:rFonts w:hint="cs"/>
          <w:rtl/>
          <w:lang w:val="fr-CH"/>
        </w:rPr>
        <w:t xml:space="preserve"> المدرسة الابتدائية أو الثانوية.</w:t>
      </w:r>
    </w:p>
    <w:p w:rsidR="00EE06A7" w:rsidRPr="00BC54D7" w:rsidRDefault="00EE06A7" w:rsidP="009C69B5">
      <w:pPr>
        <w:pStyle w:val="SingleTxtGA"/>
        <w:spacing w:line="370" w:lineRule="exact"/>
        <w:rPr>
          <w:rFonts w:hint="cs"/>
          <w:b/>
          <w:bCs/>
          <w:rtl/>
          <w:lang w:val="fr-CH"/>
        </w:rPr>
      </w:pPr>
      <w:r w:rsidRPr="00BC54D7">
        <w:rPr>
          <w:rFonts w:hint="cs"/>
          <w:rtl/>
          <w:lang w:val="fr-CH"/>
        </w:rPr>
        <w:t>79-</w:t>
      </w:r>
      <w:r w:rsidRPr="00BC54D7">
        <w:rPr>
          <w:rFonts w:hint="cs"/>
          <w:rtl/>
          <w:lang w:val="fr-CH"/>
        </w:rPr>
        <w:tab/>
      </w:r>
      <w:r w:rsidRPr="00BC54D7">
        <w:rPr>
          <w:rFonts w:hint="cs"/>
          <w:b/>
          <w:bCs/>
          <w:rtl/>
          <w:lang w:val="fr-CH"/>
        </w:rPr>
        <w:t xml:space="preserve">تحث اللجنة الدولة الطرف على اتخاذ تدابير </w:t>
      </w:r>
      <w:r w:rsidR="00CF000B">
        <w:rPr>
          <w:rFonts w:hint="cs"/>
          <w:b/>
          <w:bCs/>
          <w:rtl/>
          <w:lang w:val="fr-CH"/>
        </w:rPr>
        <w:t xml:space="preserve">على الفور </w:t>
      </w:r>
      <w:r w:rsidRPr="00BC54D7">
        <w:rPr>
          <w:rFonts w:hint="cs"/>
          <w:b/>
          <w:bCs/>
          <w:rtl/>
          <w:lang w:val="fr-CH"/>
        </w:rPr>
        <w:t xml:space="preserve">لتعزيز تمثيل جماعة </w:t>
      </w:r>
      <w:proofErr w:type="spellStart"/>
      <w:r w:rsidRPr="00BC54D7">
        <w:rPr>
          <w:rFonts w:hint="cs"/>
          <w:b/>
          <w:bCs/>
          <w:rtl/>
          <w:lang w:val="fr-CH"/>
        </w:rPr>
        <w:t>الباتوا</w:t>
      </w:r>
      <w:proofErr w:type="spellEnd"/>
      <w:r w:rsidRPr="00BC54D7">
        <w:rPr>
          <w:rFonts w:hint="cs"/>
          <w:b/>
          <w:bCs/>
          <w:rtl/>
          <w:lang w:val="fr-CH"/>
        </w:rPr>
        <w:t xml:space="preserve"> في عملية صنع السياسات على المستوى الوطني وإعداد خطة عمل لحماية حقوق أطفال جماعة </w:t>
      </w:r>
      <w:proofErr w:type="spellStart"/>
      <w:r w:rsidRPr="00BC54D7">
        <w:rPr>
          <w:rFonts w:hint="cs"/>
          <w:b/>
          <w:bCs/>
          <w:rtl/>
          <w:lang w:val="fr-CH"/>
        </w:rPr>
        <w:t>الباتوا</w:t>
      </w:r>
      <w:proofErr w:type="spellEnd"/>
      <w:r w:rsidRPr="00BC54D7">
        <w:rPr>
          <w:rFonts w:hint="cs"/>
          <w:b/>
          <w:bCs/>
          <w:rtl/>
          <w:lang w:val="fr-CH"/>
        </w:rPr>
        <w:t>، بما في ذلك بوجه خاص حقوق الأشخاص المنتمين إلى الأقليات أو الشعوب الأصلية. وتوصي اللجنة الدولة الطرف بالقيام بما يلي:</w:t>
      </w:r>
    </w:p>
    <w:p w:rsidR="00EE06A7" w:rsidRPr="00BC54D7" w:rsidRDefault="00EE06A7" w:rsidP="009C69B5">
      <w:pPr>
        <w:pStyle w:val="SingleTxtGA"/>
        <w:spacing w:after="60"/>
        <w:rPr>
          <w:rFonts w:hint="cs"/>
          <w:b/>
          <w:bCs/>
          <w:rtl/>
          <w:lang w:val="fr-CH"/>
        </w:rPr>
      </w:pPr>
      <w:r w:rsidRPr="00BC54D7">
        <w:rPr>
          <w:rFonts w:hint="cs"/>
          <w:b/>
          <w:bCs/>
          <w:rtl/>
          <w:lang w:val="fr-CH"/>
        </w:rPr>
        <w:tab/>
        <w:t>(أ)</w:t>
      </w:r>
      <w:r w:rsidRPr="00BC54D7">
        <w:rPr>
          <w:rFonts w:hint="cs"/>
          <w:b/>
          <w:bCs/>
          <w:rtl/>
          <w:lang w:val="fr-CH"/>
        </w:rPr>
        <w:tab/>
        <w:t xml:space="preserve">اتخاذ جميع التدابير لضمان استفادة أطفال جماعة </w:t>
      </w:r>
      <w:proofErr w:type="spellStart"/>
      <w:r w:rsidRPr="00BC54D7">
        <w:rPr>
          <w:rFonts w:hint="cs"/>
          <w:b/>
          <w:bCs/>
          <w:rtl/>
          <w:lang w:val="fr-CH"/>
        </w:rPr>
        <w:t>الباتوا</w:t>
      </w:r>
      <w:proofErr w:type="spellEnd"/>
      <w:r w:rsidRPr="00BC54D7">
        <w:rPr>
          <w:rFonts w:hint="cs"/>
          <w:b/>
          <w:bCs/>
          <w:rtl/>
          <w:lang w:val="fr-CH"/>
        </w:rPr>
        <w:t xml:space="preserve">، وبصفة خاصة فتيات </w:t>
      </w:r>
      <w:proofErr w:type="spellStart"/>
      <w:r w:rsidRPr="00BC54D7">
        <w:rPr>
          <w:rFonts w:hint="cs"/>
          <w:b/>
          <w:bCs/>
          <w:rtl/>
          <w:lang w:val="fr-CH"/>
        </w:rPr>
        <w:t>الباتوا</w:t>
      </w:r>
      <w:proofErr w:type="spellEnd"/>
      <w:r w:rsidRPr="00BC54D7">
        <w:rPr>
          <w:rFonts w:hint="cs"/>
          <w:b/>
          <w:bCs/>
          <w:rtl/>
          <w:lang w:val="fr-CH"/>
        </w:rPr>
        <w:t xml:space="preserve"> من سياسات التعليم الابتدائي المجاني التي تشمل إمكانية إنشاء صندوق لتغطية </w:t>
      </w:r>
      <w:r w:rsidR="00E20270">
        <w:rPr>
          <w:rFonts w:hint="cs"/>
          <w:b/>
          <w:bCs/>
          <w:rtl/>
          <w:lang w:val="fr-CH"/>
        </w:rPr>
        <w:t xml:space="preserve">تكاليف بنود </w:t>
      </w:r>
      <w:r w:rsidRPr="00BC54D7">
        <w:rPr>
          <w:rFonts w:hint="cs"/>
          <w:b/>
          <w:bCs/>
          <w:rtl/>
          <w:lang w:val="fr-CH"/>
        </w:rPr>
        <w:t>التعل</w:t>
      </w:r>
      <w:r w:rsidR="00544EB3">
        <w:rPr>
          <w:rFonts w:hint="cs"/>
          <w:b/>
          <w:bCs/>
          <w:rtl/>
          <w:lang w:val="fr-CH"/>
        </w:rPr>
        <w:t>يم الأساسية (</w:t>
      </w:r>
      <w:r w:rsidRPr="00BC54D7">
        <w:rPr>
          <w:rFonts w:hint="cs"/>
          <w:b/>
          <w:bCs/>
          <w:rtl/>
          <w:lang w:val="fr-CH"/>
        </w:rPr>
        <w:t>مثل المواد الدراسية والملابس والدعم الغذائي)؛</w:t>
      </w:r>
    </w:p>
    <w:p w:rsidR="00EE06A7" w:rsidRPr="00BC54D7" w:rsidRDefault="00EE06A7" w:rsidP="009C69B5">
      <w:pPr>
        <w:pStyle w:val="SingleTxtGA"/>
        <w:spacing w:after="60"/>
        <w:rPr>
          <w:rFonts w:hint="cs"/>
          <w:b/>
          <w:bCs/>
          <w:rtl/>
          <w:lang w:val="fr-CH"/>
        </w:rPr>
      </w:pPr>
      <w:r w:rsidRPr="00BC54D7">
        <w:rPr>
          <w:rFonts w:hint="cs"/>
          <w:b/>
          <w:bCs/>
          <w:rtl/>
          <w:lang w:val="fr-CH"/>
        </w:rPr>
        <w:tab/>
        <w:t>(ب)</w:t>
      </w:r>
      <w:r w:rsidRPr="00BC54D7">
        <w:rPr>
          <w:rFonts w:hint="cs"/>
          <w:b/>
          <w:bCs/>
          <w:rtl/>
          <w:lang w:val="fr-CH"/>
        </w:rPr>
        <w:tab/>
        <w:t xml:space="preserve">وضع سياسات وبرامج فعالة لتحسين حالة فتيات </w:t>
      </w:r>
      <w:proofErr w:type="spellStart"/>
      <w:r w:rsidRPr="00BC54D7">
        <w:rPr>
          <w:rFonts w:hint="cs"/>
          <w:b/>
          <w:bCs/>
          <w:rtl/>
          <w:lang w:val="fr-CH"/>
        </w:rPr>
        <w:t>الباتوا</w:t>
      </w:r>
      <w:proofErr w:type="spellEnd"/>
      <w:r w:rsidRPr="00BC54D7">
        <w:rPr>
          <w:rFonts w:hint="cs"/>
          <w:b/>
          <w:bCs/>
          <w:rtl/>
          <w:lang w:val="fr-CH"/>
        </w:rPr>
        <w:t xml:space="preserve"> </w:t>
      </w:r>
      <w:proofErr w:type="spellStart"/>
      <w:r w:rsidRPr="00BC54D7">
        <w:rPr>
          <w:rFonts w:hint="cs"/>
          <w:b/>
          <w:bCs/>
          <w:rtl/>
          <w:lang w:val="fr-CH"/>
        </w:rPr>
        <w:t>المهمشات</w:t>
      </w:r>
      <w:proofErr w:type="spellEnd"/>
      <w:r w:rsidRPr="00BC54D7">
        <w:rPr>
          <w:rFonts w:hint="cs"/>
          <w:b/>
          <w:bCs/>
          <w:rtl/>
          <w:lang w:val="fr-CH"/>
        </w:rPr>
        <w:t>؛</w:t>
      </w:r>
    </w:p>
    <w:p w:rsidR="00EE06A7" w:rsidRPr="00BC54D7" w:rsidRDefault="00EE06A7" w:rsidP="00E20270">
      <w:pPr>
        <w:pStyle w:val="SingleTxtGA"/>
        <w:rPr>
          <w:rFonts w:hint="cs"/>
          <w:b/>
          <w:bCs/>
          <w:rtl/>
          <w:lang w:val="fr-CH"/>
        </w:rPr>
      </w:pPr>
      <w:r w:rsidRPr="00BC54D7">
        <w:rPr>
          <w:rFonts w:hint="cs"/>
          <w:b/>
          <w:bCs/>
          <w:rtl/>
          <w:lang w:val="fr-CH"/>
        </w:rPr>
        <w:tab/>
        <w:t>(ج)</w:t>
      </w:r>
      <w:r w:rsidRPr="00BC54D7">
        <w:rPr>
          <w:rFonts w:hint="cs"/>
          <w:b/>
          <w:bCs/>
          <w:rtl/>
          <w:lang w:val="fr-CH"/>
        </w:rPr>
        <w:tab/>
        <w:t xml:space="preserve">جمع بيانات دقيقة مصنفة بحسب </w:t>
      </w:r>
      <w:r w:rsidR="00E20270">
        <w:rPr>
          <w:rFonts w:hint="cs"/>
          <w:b/>
          <w:bCs/>
          <w:rtl/>
          <w:lang w:val="fr-CH"/>
        </w:rPr>
        <w:t xml:space="preserve">الفئة </w:t>
      </w:r>
      <w:proofErr w:type="spellStart"/>
      <w:r w:rsidR="00E20270">
        <w:rPr>
          <w:rFonts w:hint="cs"/>
          <w:b/>
          <w:bCs/>
          <w:rtl/>
          <w:lang w:val="fr-CH"/>
        </w:rPr>
        <w:t>الإثنية</w:t>
      </w:r>
      <w:proofErr w:type="spellEnd"/>
      <w:r w:rsidR="00E20270">
        <w:rPr>
          <w:rFonts w:hint="cs"/>
          <w:b/>
          <w:bCs/>
          <w:rtl/>
          <w:lang w:val="fr-CH"/>
        </w:rPr>
        <w:t xml:space="preserve"> ونوع </w:t>
      </w:r>
      <w:r w:rsidRPr="00BC54D7">
        <w:rPr>
          <w:rFonts w:hint="cs"/>
          <w:b/>
          <w:bCs/>
          <w:rtl/>
          <w:lang w:val="fr-CH"/>
        </w:rPr>
        <w:t xml:space="preserve">والجنس من أجل وضع برامج فعالة لفتيات </w:t>
      </w:r>
      <w:proofErr w:type="spellStart"/>
      <w:r w:rsidRPr="00BC54D7">
        <w:rPr>
          <w:rFonts w:hint="cs"/>
          <w:b/>
          <w:bCs/>
          <w:rtl/>
          <w:lang w:val="fr-CH"/>
        </w:rPr>
        <w:t>الباتوا</w:t>
      </w:r>
      <w:proofErr w:type="spellEnd"/>
      <w:r w:rsidRPr="00BC54D7">
        <w:rPr>
          <w:rFonts w:hint="cs"/>
          <w:b/>
          <w:bCs/>
          <w:rtl/>
          <w:lang w:val="fr-CH"/>
        </w:rPr>
        <w:t xml:space="preserve"> ورصد هذه البرامج.</w:t>
      </w:r>
    </w:p>
    <w:p w:rsidR="00EE06A7" w:rsidRPr="00BC54D7" w:rsidRDefault="00EE06A7" w:rsidP="00CD5C50">
      <w:pPr>
        <w:pStyle w:val="H1GA"/>
        <w:rPr>
          <w:rFonts w:hint="cs"/>
          <w:rtl/>
          <w:lang w:val="fr-CH"/>
        </w:rPr>
      </w:pPr>
      <w:r w:rsidRPr="00BC54D7">
        <w:rPr>
          <w:rFonts w:hint="cs"/>
          <w:rtl/>
          <w:lang w:val="fr-CH"/>
        </w:rPr>
        <w:tab/>
        <w:t>8-</w:t>
      </w:r>
      <w:r w:rsidRPr="00BC54D7">
        <w:rPr>
          <w:rFonts w:hint="cs"/>
          <w:rtl/>
          <w:lang w:val="fr-CH"/>
        </w:rPr>
        <w:tab/>
        <w:t>التصديق على الصكوك الدولية لحقوق الإنسان</w:t>
      </w:r>
    </w:p>
    <w:p w:rsidR="00EE06A7" w:rsidRPr="00E20270" w:rsidRDefault="00EE06A7" w:rsidP="00BC54D7">
      <w:pPr>
        <w:pStyle w:val="SingleTxtGA"/>
        <w:rPr>
          <w:rFonts w:hint="cs"/>
          <w:b/>
          <w:bCs/>
          <w:spacing w:val="-2"/>
          <w:rtl/>
          <w:lang w:val="fr-CH"/>
        </w:rPr>
      </w:pPr>
      <w:r w:rsidRPr="00E20270">
        <w:rPr>
          <w:rFonts w:hint="cs"/>
          <w:spacing w:val="-2"/>
          <w:rtl/>
          <w:lang w:val="fr-CH"/>
        </w:rPr>
        <w:t>80-</w:t>
      </w:r>
      <w:r w:rsidRPr="00E20270">
        <w:rPr>
          <w:rFonts w:hint="cs"/>
          <w:spacing w:val="-2"/>
          <w:rtl/>
          <w:lang w:val="fr-CH"/>
        </w:rPr>
        <w:tab/>
      </w:r>
      <w:r w:rsidRPr="00E20270">
        <w:rPr>
          <w:rFonts w:hint="cs"/>
          <w:b/>
          <w:bCs/>
          <w:spacing w:val="-2"/>
          <w:rtl/>
          <w:lang w:val="fr-CH"/>
        </w:rPr>
        <w:t>توصي اللجنة الدولة الطرف باتخاذ جميع التدابير الضرورية للتصديق على ما يلي:</w:t>
      </w:r>
    </w:p>
    <w:p w:rsidR="00EE06A7" w:rsidRPr="00E20270" w:rsidRDefault="00EE06A7" w:rsidP="009C69B5">
      <w:pPr>
        <w:pStyle w:val="SingleTxtGA"/>
        <w:spacing w:after="60"/>
        <w:rPr>
          <w:rFonts w:hint="cs"/>
          <w:b/>
          <w:bCs/>
          <w:rtl/>
          <w:lang w:val="fr-CH"/>
        </w:rPr>
      </w:pPr>
      <w:r w:rsidRPr="00E20270">
        <w:rPr>
          <w:rFonts w:hint="cs"/>
          <w:b/>
          <w:bCs/>
          <w:rtl/>
          <w:lang w:val="fr-CH"/>
        </w:rPr>
        <w:tab/>
        <w:t>(أ)</w:t>
      </w:r>
      <w:r w:rsidRPr="00E20270">
        <w:rPr>
          <w:rFonts w:hint="cs"/>
          <w:b/>
          <w:bCs/>
          <w:rtl/>
          <w:lang w:val="fr-CH"/>
        </w:rPr>
        <w:tab/>
        <w:t xml:space="preserve">البروتوكول الاختياري لاتفاقية القضاء على جميع أشكال التمييز </w:t>
      </w:r>
      <w:r w:rsidR="00E20270">
        <w:rPr>
          <w:rFonts w:hint="cs"/>
          <w:b/>
          <w:bCs/>
          <w:rtl/>
          <w:lang w:val="fr-CH"/>
        </w:rPr>
        <w:t xml:space="preserve">      </w:t>
      </w:r>
      <w:r w:rsidRPr="00E20270">
        <w:rPr>
          <w:rFonts w:hint="cs"/>
          <w:b/>
          <w:bCs/>
          <w:rtl/>
          <w:lang w:val="fr-CH"/>
        </w:rPr>
        <w:t>ضد المرأة؛</w:t>
      </w:r>
    </w:p>
    <w:p w:rsidR="00EE06A7" w:rsidRPr="00BC54D7" w:rsidRDefault="00EE06A7" w:rsidP="009C69B5">
      <w:pPr>
        <w:pStyle w:val="SingleTxtGA"/>
        <w:spacing w:after="60"/>
        <w:rPr>
          <w:rFonts w:hint="cs"/>
          <w:b/>
          <w:bCs/>
          <w:rtl/>
          <w:lang w:val="fr-CH"/>
        </w:rPr>
      </w:pPr>
      <w:r w:rsidRPr="00BC54D7">
        <w:rPr>
          <w:rFonts w:hint="cs"/>
          <w:b/>
          <w:bCs/>
          <w:rtl/>
          <w:lang w:val="fr-CH"/>
        </w:rPr>
        <w:tab/>
        <w:t>(ب)</w:t>
      </w:r>
      <w:r w:rsidRPr="00BC54D7">
        <w:rPr>
          <w:rFonts w:hint="cs"/>
          <w:b/>
          <w:bCs/>
          <w:rtl/>
          <w:lang w:val="fr-CH"/>
        </w:rPr>
        <w:tab/>
        <w:t>اتفاقية حقوق الأشخاص ذوي الإعاقة وبروتوكولها الاختياري؛</w:t>
      </w:r>
    </w:p>
    <w:p w:rsidR="00EE06A7" w:rsidRPr="00BC54D7" w:rsidRDefault="00EE06A7" w:rsidP="009C69B5">
      <w:pPr>
        <w:pStyle w:val="SingleTxtGA"/>
        <w:spacing w:after="60"/>
        <w:rPr>
          <w:rFonts w:hint="cs"/>
          <w:b/>
          <w:bCs/>
          <w:rtl/>
          <w:lang w:val="fr-CH"/>
        </w:rPr>
      </w:pPr>
      <w:r w:rsidRPr="00BC54D7">
        <w:rPr>
          <w:rFonts w:hint="cs"/>
          <w:b/>
          <w:bCs/>
          <w:rtl/>
          <w:lang w:val="fr-CH"/>
        </w:rPr>
        <w:tab/>
        <w:t>(ج)</w:t>
      </w:r>
      <w:r w:rsidRPr="00BC54D7">
        <w:rPr>
          <w:rFonts w:hint="cs"/>
          <w:b/>
          <w:bCs/>
          <w:rtl/>
          <w:lang w:val="fr-CH"/>
        </w:rPr>
        <w:tab/>
        <w:t>البروتوكول الاختياري لاتفاقية مناهضة التعذيب وغيره من ضروب المعاملة أو العقوبة القاسية أو اللاإنسانية أو المهينة؛</w:t>
      </w:r>
    </w:p>
    <w:p w:rsidR="00EE06A7" w:rsidRPr="00BC54D7" w:rsidRDefault="00EE06A7" w:rsidP="00BC54D7">
      <w:pPr>
        <w:pStyle w:val="SingleTxtGA"/>
        <w:rPr>
          <w:rFonts w:hint="cs"/>
          <w:b/>
          <w:bCs/>
          <w:rtl/>
          <w:lang w:val="fr-CH"/>
        </w:rPr>
      </w:pPr>
      <w:r w:rsidRPr="00BC54D7">
        <w:rPr>
          <w:rFonts w:hint="cs"/>
          <w:b/>
          <w:bCs/>
          <w:rtl/>
          <w:lang w:val="fr-CH"/>
        </w:rPr>
        <w:tab/>
        <w:t>(د)</w:t>
      </w:r>
      <w:r w:rsidRPr="00BC54D7">
        <w:rPr>
          <w:rFonts w:hint="cs"/>
          <w:b/>
          <w:bCs/>
          <w:rtl/>
          <w:lang w:val="fr-CH"/>
        </w:rPr>
        <w:tab/>
        <w:t>البروتوكول الاختياري الملحق بالعهد الدولي الخاص بالحقوق الاقتصادية والاجتماعية والثقافية.</w:t>
      </w:r>
    </w:p>
    <w:p w:rsidR="00EE06A7" w:rsidRPr="00BC54D7" w:rsidRDefault="00E20270" w:rsidP="00CD5C50">
      <w:pPr>
        <w:pStyle w:val="H1GA"/>
        <w:rPr>
          <w:rFonts w:hint="cs"/>
          <w:rtl/>
          <w:lang w:val="fr-CH"/>
        </w:rPr>
      </w:pPr>
      <w:r>
        <w:rPr>
          <w:rFonts w:hint="cs"/>
          <w:rtl/>
          <w:lang w:val="fr-CH"/>
        </w:rPr>
        <w:tab/>
      </w:r>
      <w:r w:rsidR="00EE06A7" w:rsidRPr="00BC54D7">
        <w:rPr>
          <w:rFonts w:hint="cs"/>
          <w:rtl/>
          <w:lang w:val="fr-CH"/>
        </w:rPr>
        <w:t>9-</w:t>
      </w:r>
      <w:r w:rsidR="00EE06A7" w:rsidRPr="00BC54D7">
        <w:rPr>
          <w:rFonts w:hint="cs"/>
          <w:rtl/>
          <w:lang w:val="fr-CH"/>
        </w:rPr>
        <w:tab/>
        <w:t>المتابعة والنشر</w:t>
      </w:r>
    </w:p>
    <w:p w:rsidR="00EE06A7" w:rsidRPr="00BC54D7" w:rsidRDefault="00EE06A7" w:rsidP="002C7C90">
      <w:pPr>
        <w:pStyle w:val="H23GA"/>
        <w:rPr>
          <w:rFonts w:hint="cs"/>
          <w:rtl/>
          <w:lang w:val="fr-CH"/>
        </w:rPr>
      </w:pPr>
      <w:r w:rsidRPr="00BC54D7">
        <w:rPr>
          <w:rFonts w:hint="cs"/>
          <w:rtl/>
          <w:lang w:val="fr-CH"/>
        </w:rPr>
        <w:tab/>
      </w:r>
      <w:r w:rsidRPr="00BC54D7">
        <w:rPr>
          <w:rFonts w:hint="cs"/>
          <w:rtl/>
          <w:lang w:val="fr-CH"/>
        </w:rPr>
        <w:tab/>
        <w:t>المتابعة</w:t>
      </w:r>
    </w:p>
    <w:p w:rsidR="00EE06A7" w:rsidRPr="00BC54D7" w:rsidRDefault="00EE06A7" w:rsidP="002C7C90">
      <w:pPr>
        <w:pStyle w:val="SingleTxtGA"/>
        <w:rPr>
          <w:rFonts w:hint="cs"/>
          <w:b/>
          <w:bCs/>
          <w:rtl/>
          <w:lang w:val="fr-CH"/>
        </w:rPr>
      </w:pPr>
      <w:r w:rsidRPr="00BC54D7">
        <w:rPr>
          <w:rFonts w:hint="cs"/>
          <w:rtl/>
          <w:lang w:val="fr-CH"/>
        </w:rPr>
        <w:t>81-</w:t>
      </w:r>
      <w:r w:rsidRPr="00BC54D7">
        <w:rPr>
          <w:rFonts w:hint="cs"/>
          <w:rtl/>
          <w:lang w:val="fr-CH"/>
        </w:rPr>
        <w:tab/>
      </w:r>
      <w:r w:rsidRPr="00BC54D7">
        <w:rPr>
          <w:rFonts w:hint="cs"/>
          <w:b/>
          <w:bCs/>
          <w:rtl/>
          <w:lang w:val="fr-CH"/>
        </w:rPr>
        <w:t xml:space="preserve">توصي اللجنة الدولة الطرف باتخاذ جميع التدابير المناسبة لكفالة تنفيذ هذه التوصيات تنفيذاً كاملاً، بطرق من بينها، إحالتها إلى رئيس الدولة والمحكمة العليا والبرلمان والوزارات ذات الصلة والسلطات المحلية للنظر فيها على النحو الملائم واتخاذ </w:t>
      </w:r>
      <w:r w:rsidR="002C7C90">
        <w:rPr>
          <w:rFonts w:hint="cs"/>
          <w:b/>
          <w:bCs/>
          <w:rtl/>
          <w:lang w:val="fr-CH"/>
        </w:rPr>
        <w:t xml:space="preserve">    ما يلزم </w:t>
      </w:r>
      <w:r w:rsidRPr="00BC54D7">
        <w:rPr>
          <w:rFonts w:hint="cs"/>
          <w:b/>
          <w:bCs/>
          <w:rtl/>
          <w:lang w:val="fr-CH"/>
        </w:rPr>
        <w:t xml:space="preserve">من الإجراءات بشأنها. </w:t>
      </w:r>
    </w:p>
    <w:p w:rsidR="00EE06A7" w:rsidRPr="00BC54D7" w:rsidRDefault="002C7C90" w:rsidP="002C7C90">
      <w:pPr>
        <w:pStyle w:val="H23GA"/>
        <w:rPr>
          <w:rFonts w:hint="cs"/>
          <w:rtl/>
          <w:lang w:val="fr-CH"/>
        </w:rPr>
      </w:pPr>
      <w:r>
        <w:rPr>
          <w:rFonts w:hint="cs"/>
          <w:rtl/>
          <w:lang w:val="fr-CH"/>
        </w:rPr>
        <w:tab/>
      </w:r>
      <w:r>
        <w:rPr>
          <w:rFonts w:hint="cs"/>
          <w:rtl/>
          <w:lang w:val="fr-CH"/>
        </w:rPr>
        <w:tab/>
      </w:r>
      <w:r w:rsidR="00EE06A7" w:rsidRPr="00BC54D7">
        <w:rPr>
          <w:rFonts w:hint="cs"/>
          <w:rtl/>
          <w:lang w:val="fr-CH"/>
        </w:rPr>
        <w:t>النشر</w:t>
      </w:r>
    </w:p>
    <w:p w:rsidR="00EE06A7" w:rsidRPr="00BC54D7" w:rsidRDefault="00EE06A7" w:rsidP="002C7C90">
      <w:pPr>
        <w:pStyle w:val="SingleTxtGA"/>
        <w:rPr>
          <w:rFonts w:hint="cs"/>
          <w:b/>
          <w:bCs/>
          <w:rtl/>
          <w:lang w:val="fr-CH"/>
        </w:rPr>
      </w:pPr>
      <w:r w:rsidRPr="00BC54D7">
        <w:rPr>
          <w:rFonts w:hint="cs"/>
          <w:rtl/>
          <w:lang w:val="fr-CH"/>
        </w:rPr>
        <w:t>82-</w:t>
      </w:r>
      <w:r w:rsidRPr="00BC54D7">
        <w:rPr>
          <w:rFonts w:hint="cs"/>
          <w:rtl/>
          <w:lang w:val="fr-CH"/>
        </w:rPr>
        <w:tab/>
      </w:r>
      <w:r w:rsidRPr="00BC54D7">
        <w:rPr>
          <w:rFonts w:hint="cs"/>
          <w:b/>
          <w:bCs/>
          <w:rtl/>
          <w:lang w:val="fr-CH"/>
        </w:rPr>
        <w:t xml:space="preserve">توصي اللجنة الدولة الطرف أيضاً </w:t>
      </w:r>
      <w:r w:rsidR="002C7C90">
        <w:rPr>
          <w:rFonts w:hint="cs"/>
          <w:b/>
          <w:bCs/>
          <w:rtl/>
          <w:lang w:val="fr-CH"/>
        </w:rPr>
        <w:t xml:space="preserve">بأن تتيح على نطاق واسع </w:t>
      </w:r>
      <w:r w:rsidRPr="00BC54D7">
        <w:rPr>
          <w:rFonts w:hint="cs"/>
          <w:b/>
          <w:bCs/>
          <w:rtl/>
          <w:lang w:val="fr-CH"/>
        </w:rPr>
        <w:t>التقر</w:t>
      </w:r>
      <w:r w:rsidR="00CD5C50">
        <w:rPr>
          <w:rFonts w:hint="cs"/>
          <w:b/>
          <w:bCs/>
          <w:rtl/>
          <w:lang w:val="fr-CH"/>
        </w:rPr>
        <w:t>ير الدوري الثاني والردود الخطية</w:t>
      </w:r>
      <w:r w:rsidRPr="00BC54D7">
        <w:rPr>
          <w:rFonts w:hint="cs"/>
          <w:b/>
          <w:bCs/>
          <w:rtl/>
          <w:lang w:val="fr-CH"/>
        </w:rPr>
        <w:t xml:space="preserve"> المقدمة من الدولة الطرف والتوصيات ذات الصلة (الملاحظات </w:t>
      </w:r>
      <w:r w:rsidR="002C7C90">
        <w:rPr>
          <w:rFonts w:hint="cs"/>
          <w:b/>
          <w:bCs/>
          <w:rtl/>
          <w:lang w:val="fr-CH"/>
        </w:rPr>
        <w:t xml:space="preserve">الختامية) التي اعتمدتها اللجنة، وذلك </w:t>
      </w:r>
      <w:r w:rsidRPr="00BC54D7">
        <w:rPr>
          <w:rFonts w:hint="cs"/>
          <w:b/>
          <w:bCs/>
          <w:rtl/>
          <w:lang w:val="fr-CH"/>
        </w:rPr>
        <w:t xml:space="preserve">بلغات البلد، </w:t>
      </w:r>
      <w:r w:rsidR="002C7C90">
        <w:rPr>
          <w:rFonts w:hint="cs"/>
          <w:b/>
          <w:bCs/>
          <w:rtl/>
          <w:lang w:val="fr-CH"/>
        </w:rPr>
        <w:t xml:space="preserve">بوسائل منها </w:t>
      </w:r>
      <w:r w:rsidRPr="00BC54D7">
        <w:rPr>
          <w:rFonts w:hint="cs"/>
          <w:b/>
          <w:bCs/>
          <w:rtl/>
          <w:lang w:val="fr-CH"/>
        </w:rPr>
        <w:t xml:space="preserve">(على سبيل المثال </w:t>
      </w:r>
      <w:r w:rsidR="002C7C90">
        <w:rPr>
          <w:rFonts w:hint="cs"/>
          <w:b/>
          <w:bCs/>
          <w:rtl/>
          <w:lang w:val="fr-CH"/>
        </w:rPr>
        <w:t xml:space="preserve">       </w:t>
      </w:r>
      <w:r w:rsidRPr="00BC54D7">
        <w:rPr>
          <w:rFonts w:hint="cs"/>
          <w:b/>
          <w:bCs/>
          <w:rtl/>
          <w:lang w:val="fr-CH"/>
        </w:rPr>
        <w:t xml:space="preserve">لا الحصر) الإنترنت لعامة الجمهور ومنظمات المجتمع المدني ومجموعات الشباب والفئات المهنية والأطفال بهدف إثارة النقاش حول الاتفاقية وزيادة الوعي بها وتنفيذ أحكامها ورصد تطبيقها. </w:t>
      </w:r>
    </w:p>
    <w:p w:rsidR="00EE06A7" w:rsidRPr="00BC54D7" w:rsidRDefault="002C7C90" w:rsidP="00CD5C50">
      <w:pPr>
        <w:pStyle w:val="H1GA"/>
        <w:rPr>
          <w:rFonts w:hint="cs"/>
          <w:rtl/>
          <w:lang w:val="fr-CH"/>
        </w:rPr>
      </w:pPr>
      <w:r>
        <w:rPr>
          <w:rFonts w:hint="cs"/>
          <w:rtl/>
          <w:lang w:val="fr-CH"/>
        </w:rPr>
        <w:tab/>
      </w:r>
      <w:r w:rsidR="00EE06A7" w:rsidRPr="00BC54D7">
        <w:rPr>
          <w:rFonts w:hint="cs"/>
          <w:rtl/>
          <w:lang w:val="fr-CH"/>
        </w:rPr>
        <w:t>10-</w:t>
      </w:r>
      <w:r w:rsidR="00EE06A7" w:rsidRPr="00BC54D7">
        <w:rPr>
          <w:rFonts w:hint="cs"/>
          <w:rtl/>
          <w:lang w:val="fr-CH"/>
        </w:rPr>
        <w:tab/>
        <w:t>التقرير المقبل</w:t>
      </w:r>
    </w:p>
    <w:p w:rsidR="00EE06A7" w:rsidRPr="00BC54D7" w:rsidRDefault="00EE06A7" w:rsidP="00F05A58">
      <w:pPr>
        <w:pStyle w:val="SingleTxtGA"/>
        <w:rPr>
          <w:rFonts w:hint="cs"/>
          <w:b/>
          <w:bCs/>
          <w:rtl/>
          <w:lang w:val="fr-CH"/>
        </w:rPr>
      </w:pPr>
      <w:r w:rsidRPr="00BC54D7">
        <w:rPr>
          <w:rFonts w:hint="cs"/>
          <w:rtl/>
          <w:lang w:val="fr-CH"/>
        </w:rPr>
        <w:t>83-</w:t>
      </w:r>
      <w:r w:rsidRPr="00BC54D7">
        <w:rPr>
          <w:rFonts w:hint="cs"/>
          <w:rtl/>
          <w:lang w:val="fr-CH"/>
        </w:rPr>
        <w:tab/>
      </w:r>
      <w:r w:rsidRPr="00BC54D7">
        <w:rPr>
          <w:rFonts w:hint="cs"/>
          <w:b/>
          <w:bCs/>
          <w:rtl/>
          <w:lang w:val="fr-CH"/>
        </w:rPr>
        <w:t xml:space="preserve">تدعو اللجنة الدولة الطرف إلى تقديم تقريرها المقبل الجامع للتقارير الدورية الثالث والرابع والخامس في </w:t>
      </w:r>
      <w:r w:rsidR="009F022A">
        <w:rPr>
          <w:rFonts w:hint="cs"/>
          <w:b/>
          <w:bCs/>
          <w:rtl/>
          <w:lang w:val="fr-CH"/>
        </w:rPr>
        <w:t xml:space="preserve">موعد أقصاه </w:t>
      </w:r>
      <w:r w:rsidRPr="00BC54D7">
        <w:rPr>
          <w:rFonts w:hint="cs"/>
          <w:b/>
          <w:bCs/>
          <w:rtl/>
          <w:lang w:val="fr-CH"/>
        </w:rPr>
        <w:t>1 تشرين الأول/أكتوبر 2015. وتوجه اللجنة الاهتمام إلى المبادئ التوجيهية المنسقة لتقديم التقارير المتعلقة بمعاهدة محددة التي اعتمدتها في 1 تشرين الأول/أكتوبر 2010 (</w:t>
      </w:r>
      <w:r w:rsidRPr="00BC54D7">
        <w:rPr>
          <w:b/>
          <w:bCs/>
          <w:szCs w:val="22"/>
        </w:rPr>
        <w:t>CRC/C/58/Rev.2</w:t>
      </w:r>
      <w:r w:rsidRPr="00BC54D7">
        <w:rPr>
          <w:rFonts w:hint="cs"/>
          <w:b/>
          <w:bCs/>
          <w:rtl/>
          <w:lang w:val="fr-CH"/>
        </w:rPr>
        <w:t xml:space="preserve">)، وتذّكر الدولة الطرف بأن التقارير </w:t>
      </w:r>
      <w:r w:rsidR="00F05A58">
        <w:rPr>
          <w:rFonts w:hint="cs"/>
          <w:b/>
          <w:bCs/>
          <w:rtl/>
          <w:lang w:val="fr-CH"/>
        </w:rPr>
        <w:t xml:space="preserve">التي تعد </w:t>
      </w:r>
      <w:r w:rsidRPr="00BC54D7">
        <w:rPr>
          <w:rFonts w:hint="cs"/>
          <w:b/>
          <w:bCs/>
          <w:rtl/>
          <w:lang w:val="fr-CH"/>
        </w:rPr>
        <w:t>في المستقبل ينبغي أن تمتثل للمبادئ التوجيهية وألا يتجاوز عدد صفحاتها 60 صفحة. وتحث اللجنة الدولة الطرف على تقديم تقريرها وفقاً للمبادئ التوجيهية. وفي حال تجاوز التقرير المقدم العدد المحدد للصفحات سيطلب إلى الدولة الطرف مراجعة تقريرها وإعادة تقديمه وفقاً للمبادئ التوجيهية المشار إليها أعلاه. وتذّكر اللجنة الدولة الطرف بأنه في حال عدم تمكنها من مراجعة التقرير وإعادة تقديمه فلا يمكن ضمان ترجمة التقرير لأغراض النظر فيه من قبل هيئة المعاهدة.</w:t>
      </w:r>
    </w:p>
    <w:p w:rsidR="008B4BC6" w:rsidRDefault="00EE06A7" w:rsidP="00804A35">
      <w:pPr>
        <w:pStyle w:val="SingleTxtGA"/>
        <w:rPr>
          <w:rFonts w:hint="cs"/>
          <w:b/>
          <w:bCs/>
          <w:rtl/>
        </w:rPr>
      </w:pPr>
      <w:r w:rsidRPr="00BC54D7">
        <w:rPr>
          <w:rFonts w:hint="cs"/>
          <w:rtl/>
          <w:lang w:val="fr-CH"/>
        </w:rPr>
        <w:t>84-</w:t>
      </w:r>
      <w:r w:rsidRPr="00BC54D7">
        <w:rPr>
          <w:rFonts w:hint="cs"/>
          <w:rtl/>
          <w:lang w:val="fr-CH"/>
        </w:rPr>
        <w:tab/>
      </w:r>
      <w:r w:rsidRPr="00BC54D7">
        <w:rPr>
          <w:rFonts w:hint="cs"/>
          <w:b/>
          <w:bCs/>
          <w:rtl/>
          <w:lang w:val="fr-CH"/>
        </w:rPr>
        <w:t xml:space="preserve">وتدعو اللجنة الدولة الطرف إلى تقديم وثيقة أساسية تتضمن آخر المستجدات وفقاً للشروط المتعلقة بالوثيقة الأساسية المشتركة الواردة في المبادئ التوجيهية المنسقة لتقديم التقارير التي اعتمدها الاجتماع الخامس المشترك بين لجان هيئات معاهدات حقوق الإنسان في حزيران/يونيه 2006 </w:t>
      </w:r>
      <w:r w:rsidRPr="00BC54D7">
        <w:rPr>
          <w:b/>
          <w:bCs/>
        </w:rPr>
        <w:t>(</w:t>
      </w:r>
      <w:r w:rsidRPr="00BC54D7">
        <w:rPr>
          <w:b/>
          <w:bCs/>
          <w:szCs w:val="22"/>
        </w:rPr>
        <w:t>HRI/MC/2006/3</w:t>
      </w:r>
      <w:r w:rsidRPr="00BC54D7">
        <w:rPr>
          <w:b/>
          <w:bCs/>
        </w:rPr>
        <w:t>)</w:t>
      </w:r>
      <w:r w:rsidRPr="00BC54D7">
        <w:rPr>
          <w:rFonts w:hint="cs"/>
          <w:b/>
          <w:bCs/>
          <w:rtl/>
        </w:rPr>
        <w:t xml:space="preserve">. </w:t>
      </w:r>
      <w:r w:rsidR="00804A35">
        <w:rPr>
          <w:rFonts w:hint="cs"/>
          <w:b/>
          <w:bCs/>
          <w:rtl/>
        </w:rPr>
        <w:t xml:space="preserve">ويشكل </w:t>
      </w:r>
      <w:r w:rsidRPr="00BC54D7">
        <w:rPr>
          <w:rFonts w:hint="cs"/>
          <w:b/>
          <w:bCs/>
          <w:rtl/>
        </w:rPr>
        <w:t xml:space="preserve">التقرير المتعلق بمعاهدة محددة والوثيقة الأساسية المشتركة معاً </w:t>
      </w:r>
      <w:r w:rsidR="00804A35">
        <w:rPr>
          <w:rFonts w:hint="cs"/>
          <w:b/>
          <w:bCs/>
          <w:rtl/>
        </w:rPr>
        <w:t xml:space="preserve">الالتزام </w:t>
      </w:r>
      <w:r w:rsidRPr="00BC54D7">
        <w:rPr>
          <w:rFonts w:hint="cs"/>
          <w:b/>
          <w:bCs/>
          <w:rtl/>
        </w:rPr>
        <w:t>بإعداد تقارير منسقة بموجب الاتفاقية.</w:t>
      </w:r>
    </w:p>
    <w:p w:rsidR="004008FC" w:rsidRPr="004008FC" w:rsidRDefault="004008FC" w:rsidP="004008FC">
      <w:pPr>
        <w:spacing w:before="120"/>
        <w:jc w:val="center"/>
        <w:rPr>
          <w:rFonts w:hint="cs"/>
          <w:u w:val="single"/>
          <w:rtl/>
        </w:rPr>
      </w:pPr>
      <w:r>
        <w:rPr>
          <w:u w:val="single"/>
          <w:rtl/>
        </w:rPr>
        <w:tab/>
      </w:r>
      <w:r>
        <w:rPr>
          <w:u w:val="single"/>
          <w:rtl/>
        </w:rPr>
        <w:tab/>
      </w:r>
      <w:r>
        <w:rPr>
          <w:u w:val="single"/>
          <w:rtl/>
        </w:rPr>
        <w:tab/>
      </w:r>
    </w:p>
    <w:sectPr w:rsidR="004008FC" w:rsidRPr="004008FC" w:rsidSect="00EE06A7">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0F" w:rsidRPr="00FE6865" w:rsidRDefault="003B4E0F" w:rsidP="00FE6865">
      <w:pPr>
        <w:pStyle w:val="Footer"/>
      </w:pPr>
    </w:p>
  </w:endnote>
  <w:endnote w:type="continuationSeparator" w:id="0">
    <w:p w:rsidR="003B4E0F" w:rsidRDefault="003B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F" w:rsidRPr="00EE06A7" w:rsidRDefault="003B4E0F" w:rsidP="00EE06A7">
    <w:pPr>
      <w:pStyle w:val="Footer"/>
      <w:tabs>
        <w:tab w:val="right" w:pos="9598"/>
      </w:tabs>
    </w:pPr>
    <w:r>
      <w:t>GE.10-45827</w:t>
    </w:r>
    <w:r>
      <w:tab/>
    </w:r>
    <w:r w:rsidRPr="00EE06A7">
      <w:rPr>
        <w:b/>
        <w:sz w:val="18"/>
      </w:rPr>
      <w:fldChar w:fldCharType="begin"/>
    </w:r>
    <w:r w:rsidRPr="00EE06A7">
      <w:rPr>
        <w:b/>
        <w:sz w:val="18"/>
      </w:rPr>
      <w:instrText xml:space="preserve"> PAGE  \* MERGEFORMAT </w:instrText>
    </w:r>
    <w:r w:rsidRPr="00EE06A7">
      <w:rPr>
        <w:b/>
        <w:sz w:val="18"/>
      </w:rPr>
      <w:fldChar w:fldCharType="separate"/>
    </w:r>
    <w:r>
      <w:rPr>
        <w:b/>
        <w:noProof/>
        <w:sz w:val="18"/>
      </w:rPr>
      <w:t>22</w:t>
    </w:r>
    <w:r w:rsidRPr="00EE06A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F" w:rsidRPr="00EE06A7" w:rsidRDefault="003B4E0F" w:rsidP="00EE06A7">
    <w:pPr>
      <w:pStyle w:val="Footer"/>
      <w:tabs>
        <w:tab w:val="right" w:pos="9598"/>
      </w:tabs>
      <w:rPr>
        <w:b/>
        <w:sz w:val="18"/>
      </w:rPr>
    </w:pPr>
    <w:r w:rsidRPr="00EE06A7">
      <w:rPr>
        <w:b/>
        <w:sz w:val="18"/>
      </w:rPr>
      <w:fldChar w:fldCharType="begin"/>
    </w:r>
    <w:r w:rsidRPr="00EE06A7">
      <w:rPr>
        <w:b/>
        <w:sz w:val="18"/>
      </w:rPr>
      <w:instrText xml:space="preserve"> PAGE  \* MERGEFORMAT </w:instrText>
    </w:r>
    <w:r w:rsidRPr="00EE06A7">
      <w:rPr>
        <w:b/>
        <w:sz w:val="18"/>
      </w:rPr>
      <w:fldChar w:fldCharType="separate"/>
    </w:r>
    <w:r>
      <w:rPr>
        <w:b/>
        <w:noProof/>
        <w:sz w:val="18"/>
      </w:rPr>
      <w:t>23</w:t>
    </w:r>
    <w:r w:rsidRPr="00EE06A7">
      <w:rPr>
        <w:b/>
        <w:sz w:val="18"/>
      </w:rPr>
      <w:fldChar w:fldCharType="end"/>
    </w:r>
    <w:r>
      <w:rPr>
        <w:b/>
        <w:sz w:val="18"/>
      </w:rPr>
      <w:tab/>
    </w:r>
    <w:r>
      <w:t>GE.10-45827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F" w:rsidRDefault="003B4E0F" w:rsidP="00EE06A7">
    <w:pPr>
      <w:pStyle w:val="Footer"/>
      <w:jc w:val="right"/>
    </w:pPr>
    <w:r>
      <w:rPr>
        <w:sz w:val="20"/>
      </w:rPr>
      <w:t>(A)   GE.10-45827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011210    021210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0F" w:rsidRDefault="003B4E0F" w:rsidP="00DC09F9">
      <w:pPr>
        <w:pStyle w:val="Footer"/>
        <w:bidi/>
        <w:spacing w:after="80" w:line="200" w:lineRule="exact"/>
        <w:ind w:left="680"/>
      </w:pPr>
      <w:r>
        <w:rPr>
          <w:rFonts w:hint="cs"/>
          <w:rtl/>
        </w:rPr>
        <w:t>__________</w:t>
      </w:r>
    </w:p>
  </w:footnote>
  <w:footnote w:type="continuationSeparator" w:id="0">
    <w:p w:rsidR="003B4E0F" w:rsidRDefault="003B4E0F"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F" w:rsidRPr="00EE06A7" w:rsidRDefault="003B4E0F" w:rsidP="00EE06A7">
    <w:pPr>
      <w:pStyle w:val="Header"/>
      <w:jc w:val="right"/>
    </w:pPr>
    <w:r w:rsidRPr="00EE06A7">
      <w:t>CRC/C/BDI/CO/2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0F" w:rsidRPr="00EE06A7" w:rsidRDefault="003B4E0F" w:rsidP="00EE06A7">
    <w:pPr>
      <w:pStyle w:val="Header"/>
      <w:jc w:val="left"/>
    </w:pPr>
    <w:r w:rsidRPr="00EE06A7">
      <w:t>CRC/C/BDI/CO/2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23A"/>
    <w:rsid w:val="0001613C"/>
    <w:rsid w:val="00040E25"/>
    <w:rsid w:val="00042149"/>
    <w:rsid w:val="00046EFA"/>
    <w:rsid w:val="000648EA"/>
    <w:rsid w:val="000776FB"/>
    <w:rsid w:val="000957C8"/>
    <w:rsid w:val="000A539D"/>
    <w:rsid w:val="000B52F2"/>
    <w:rsid w:val="000C71A4"/>
    <w:rsid w:val="000D0EAE"/>
    <w:rsid w:val="000D5380"/>
    <w:rsid w:val="000D6654"/>
    <w:rsid w:val="000D7448"/>
    <w:rsid w:val="000F0264"/>
    <w:rsid w:val="000F2EBF"/>
    <w:rsid w:val="000F5FF6"/>
    <w:rsid w:val="00113FA5"/>
    <w:rsid w:val="001438C9"/>
    <w:rsid w:val="001455A0"/>
    <w:rsid w:val="001602A3"/>
    <w:rsid w:val="00191183"/>
    <w:rsid w:val="001A5161"/>
    <w:rsid w:val="001A60BD"/>
    <w:rsid w:val="00226BCA"/>
    <w:rsid w:val="0023736D"/>
    <w:rsid w:val="00257225"/>
    <w:rsid w:val="002A3957"/>
    <w:rsid w:val="002A6D1F"/>
    <w:rsid w:val="002C7C90"/>
    <w:rsid w:val="00310160"/>
    <w:rsid w:val="00341A8C"/>
    <w:rsid w:val="003519E6"/>
    <w:rsid w:val="0035330C"/>
    <w:rsid w:val="003B4356"/>
    <w:rsid w:val="003B4E0F"/>
    <w:rsid w:val="003F08A8"/>
    <w:rsid w:val="004008FC"/>
    <w:rsid w:val="004250E3"/>
    <w:rsid w:val="0043538E"/>
    <w:rsid w:val="004521BE"/>
    <w:rsid w:val="00472A81"/>
    <w:rsid w:val="004812B7"/>
    <w:rsid w:val="004B21B4"/>
    <w:rsid w:val="004B2C92"/>
    <w:rsid w:val="004D6A3A"/>
    <w:rsid w:val="004E5A8B"/>
    <w:rsid w:val="004F4AD7"/>
    <w:rsid w:val="005427BD"/>
    <w:rsid w:val="00544EB3"/>
    <w:rsid w:val="00557CD3"/>
    <w:rsid w:val="00571432"/>
    <w:rsid w:val="005732A2"/>
    <w:rsid w:val="005762A5"/>
    <w:rsid w:val="00590BA3"/>
    <w:rsid w:val="005B7AE0"/>
    <w:rsid w:val="005D746C"/>
    <w:rsid w:val="005F146F"/>
    <w:rsid w:val="005F2984"/>
    <w:rsid w:val="005F71B6"/>
    <w:rsid w:val="006041C4"/>
    <w:rsid w:val="00612629"/>
    <w:rsid w:val="00615090"/>
    <w:rsid w:val="00660FD4"/>
    <w:rsid w:val="006A4425"/>
    <w:rsid w:val="006B4669"/>
    <w:rsid w:val="006F6BF8"/>
    <w:rsid w:val="00707BDF"/>
    <w:rsid w:val="00710727"/>
    <w:rsid w:val="00715F45"/>
    <w:rsid w:val="00731B84"/>
    <w:rsid w:val="00734AE7"/>
    <w:rsid w:val="007E197F"/>
    <w:rsid w:val="007F68C4"/>
    <w:rsid w:val="00804A35"/>
    <w:rsid w:val="008153DE"/>
    <w:rsid w:val="00852A10"/>
    <w:rsid w:val="00862634"/>
    <w:rsid w:val="00866C59"/>
    <w:rsid w:val="00877306"/>
    <w:rsid w:val="008A6242"/>
    <w:rsid w:val="008B4BC6"/>
    <w:rsid w:val="008E3222"/>
    <w:rsid w:val="00901E57"/>
    <w:rsid w:val="009349A0"/>
    <w:rsid w:val="00935F0E"/>
    <w:rsid w:val="0095208F"/>
    <w:rsid w:val="00954008"/>
    <w:rsid w:val="00977B3F"/>
    <w:rsid w:val="009814AE"/>
    <w:rsid w:val="009874AE"/>
    <w:rsid w:val="00996BBE"/>
    <w:rsid w:val="009C69B5"/>
    <w:rsid w:val="009D1DD5"/>
    <w:rsid w:val="009F022A"/>
    <w:rsid w:val="00A11DDA"/>
    <w:rsid w:val="00A26157"/>
    <w:rsid w:val="00A265C3"/>
    <w:rsid w:val="00A43F9A"/>
    <w:rsid w:val="00A543D4"/>
    <w:rsid w:val="00A96A00"/>
    <w:rsid w:val="00AD0014"/>
    <w:rsid w:val="00AD4CF2"/>
    <w:rsid w:val="00AF0BBA"/>
    <w:rsid w:val="00B30468"/>
    <w:rsid w:val="00BB2C41"/>
    <w:rsid w:val="00BC54D7"/>
    <w:rsid w:val="00BC55C8"/>
    <w:rsid w:val="00BC5C10"/>
    <w:rsid w:val="00BE2964"/>
    <w:rsid w:val="00BE63B5"/>
    <w:rsid w:val="00C24FBD"/>
    <w:rsid w:val="00C473BA"/>
    <w:rsid w:val="00C51324"/>
    <w:rsid w:val="00C611ED"/>
    <w:rsid w:val="00C6490A"/>
    <w:rsid w:val="00C64FE1"/>
    <w:rsid w:val="00C75FAE"/>
    <w:rsid w:val="00C8345E"/>
    <w:rsid w:val="00CA18F1"/>
    <w:rsid w:val="00CA5F7C"/>
    <w:rsid w:val="00CD5C50"/>
    <w:rsid w:val="00CF000B"/>
    <w:rsid w:val="00D147CD"/>
    <w:rsid w:val="00D4553E"/>
    <w:rsid w:val="00D51067"/>
    <w:rsid w:val="00D70E2F"/>
    <w:rsid w:val="00D75657"/>
    <w:rsid w:val="00D81CC9"/>
    <w:rsid w:val="00D91A51"/>
    <w:rsid w:val="00D960AD"/>
    <w:rsid w:val="00DA0E0E"/>
    <w:rsid w:val="00DB0C39"/>
    <w:rsid w:val="00DB352F"/>
    <w:rsid w:val="00DB3F87"/>
    <w:rsid w:val="00DB7679"/>
    <w:rsid w:val="00DC09F9"/>
    <w:rsid w:val="00DF1702"/>
    <w:rsid w:val="00DF4DD8"/>
    <w:rsid w:val="00DF668E"/>
    <w:rsid w:val="00E14D2B"/>
    <w:rsid w:val="00E20270"/>
    <w:rsid w:val="00E208AD"/>
    <w:rsid w:val="00E20DBA"/>
    <w:rsid w:val="00E47744"/>
    <w:rsid w:val="00E660D6"/>
    <w:rsid w:val="00E771AB"/>
    <w:rsid w:val="00EA796F"/>
    <w:rsid w:val="00EB077B"/>
    <w:rsid w:val="00EC50B9"/>
    <w:rsid w:val="00ED26A0"/>
    <w:rsid w:val="00EE06A7"/>
    <w:rsid w:val="00F05A58"/>
    <w:rsid w:val="00F10F3C"/>
    <w:rsid w:val="00F1727A"/>
    <w:rsid w:val="00F308BF"/>
    <w:rsid w:val="00F34764"/>
    <w:rsid w:val="00F37570"/>
    <w:rsid w:val="00F54E3C"/>
    <w:rsid w:val="00F608A1"/>
    <w:rsid w:val="00F7108E"/>
    <w:rsid w:val="00F874BD"/>
    <w:rsid w:val="00F8788A"/>
    <w:rsid w:val="00F9523A"/>
    <w:rsid w:val="00FB01B6"/>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CRC/C/15/Add.13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Pages>
  <Words>6318</Words>
  <Characters>36013</Characters>
  <Application>Microsoft Office Word</Application>
  <DocSecurity>4</DocSecurity>
  <Lines>300</Lines>
  <Paragraphs>84</Paragraphs>
  <ScaleCrop>false</ScaleCrop>
  <HeadingPairs>
    <vt:vector size="2" baseType="variant">
      <vt:variant>
        <vt:lpstr>العنوان</vt:lpstr>
      </vt:variant>
      <vt:variant>
        <vt:i4>1</vt:i4>
      </vt:variant>
    </vt:vector>
  </HeadingPairs>
  <TitlesOfParts>
    <vt:vector size="1" baseType="lpstr">
      <vt:lpstr>CRC/C/BDI/CO/2</vt:lpstr>
    </vt:vector>
  </TitlesOfParts>
  <Company>CSD</Company>
  <LinksUpToDate>false</LinksUpToDate>
  <CharactersWithSpaces>42247</CharactersWithSpaces>
  <SharedDoc>false</SharedDoc>
  <HLinks>
    <vt:vector size="6" baseType="variant">
      <vt:variant>
        <vt:i4>5570586</vt:i4>
      </vt:variant>
      <vt:variant>
        <vt:i4>0</vt:i4>
      </vt:variant>
      <vt:variant>
        <vt:i4>0</vt:i4>
      </vt:variant>
      <vt:variant>
        <vt:i4>5</vt:i4>
      </vt:variant>
      <vt:variant>
        <vt:lpwstr>http://www.un.org/Docs/journal/asp/ws.asp?m=CRC/C/15/Add.133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CRC/C/BDI/CO/2</dc:title>
  <dc:subject>FADIL, FAHMY</dc:subject>
  <dc:creator>BALAN</dc:creator>
  <cp:keywords/>
  <dc:description>تدقيق: غادة</dc:description>
  <cp:lastModifiedBy>BALAN</cp:lastModifiedBy>
  <cp:revision>2</cp:revision>
  <cp:lastPrinted>2010-12-02T09:59:00Z</cp:lastPrinted>
  <dcterms:created xsi:type="dcterms:W3CDTF">2010-12-02T09:59:00Z</dcterms:created>
  <dcterms:modified xsi:type="dcterms:W3CDTF">2010-12-02T09:59:00Z</dcterms:modified>
</cp:coreProperties>
</file>