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A849" w14:textId="77777777" w:rsidR="00C71185" w:rsidRPr="00995683" w:rsidRDefault="00C71185" w:rsidP="00C71185">
      <w:pPr>
        <w:spacing w:line="240" w:lineRule="auto"/>
        <w:rPr>
          <w:sz w:val="2"/>
          <w:lang w:val="es-ES"/>
        </w:rPr>
        <w:sectPr w:rsidR="00C71185" w:rsidRPr="00995683" w:rsidSect="0005470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195" w:bottom="1152" w:left="1195" w:header="432" w:footer="504" w:gutter="0"/>
          <w:cols w:space="720"/>
          <w:titlePg/>
          <w:docGrid w:linePitch="360"/>
        </w:sectPr>
      </w:pPr>
      <w:r w:rsidRPr="00995683">
        <w:rPr>
          <w:rStyle w:val="CommentReference"/>
          <w:lang w:val="es-ES"/>
        </w:rPr>
        <w:commentReference w:id="8"/>
      </w:r>
      <w:bookmarkStart w:id="9" w:name="_GoBack"/>
      <w:bookmarkEnd w:id="9"/>
    </w:p>
    <w:p w14:paraId="77ACD4FB" w14:textId="6F5DFE1B" w:rsidR="003D7889" w:rsidRPr="00995683" w:rsidRDefault="003D7889" w:rsidP="00066B83">
      <w:pPr>
        <w:pStyle w:val="H1"/>
        <w:ind w:left="0" w:right="4090" w:firstLine="0"/>
        <w:rPr>
          <w:lang w:val="es-ES"/>
        </w:rPr>
      </w:pPr>
      <w:bookmarkStart w:id="10" w:name="bookmark_14"/>
      <w:r w:rsidRPr="00995683">
        <w:rPr>
          <w:lang w:val="es-ES"/>
        </w:rPr>
        <w:t>Comité para la Eliminación de la Discriminación contra la Mujer</w:t>
      </w:r>
      <w:bookmarkEnd w:id="10"/>
    </w:p>
    <w:p w14:paraId="3332648A" w14:textId="77777777" w:rsidR="00066B83" w:rsidRPr="00995683" w:rsidRDefault="00066B83" w:rsidP="00066B83">
      <w:pPr>
        <w:framePr w:w="9792" w:h="953" w:hSpace="180" w:wrap="around" w:vAnchor="page" w:hAnchor="page" w:x="1210" w:y="13424"/>
        <w:spacing w:line="240" w:lineRule="auto"/>
        <w:rPr>
          <w:sz w:val="10"/>
          <w:lang w:val="es-ES"/>
        </w:rPr>
      </w:pPr>
    </w:p>
    <w:p w14:paraId="7501F199" w14:textId="77777777" w:rsidR="00066B83" w:rsidRPr="00995683" w:rsidRDefault="00066B83" w:rsidP="00066B83">
      <w:pPr>
        <w:framePr w:w="9792" w:h="953" w:hSpace="180" w:wrap="around" w:vAnchor="page" w:hAnchor="page" w:x="1210" w:y="13424"/>
        <w:spacing w:line="240" w:lineRule="auto"/>
        <w:rPr>
          <w:sz w:val="10"/>
          <w:lang w:val="es-ES"/>
        </w:rPr>
      </w:pPr>
    </w:p>
    <w:p w14:paraId="3C739792" w14:textId="3BE7EF1E" w:rsidR="003D7889" w:rsidRPr="00995683" w:rsidRDefault="003D7889" w:rsidP="00066B83">
      <w:pPr>
        <w:framePr w:w="9792" w:h="953" w:hSpace="180" w:wrap="around" w:vAnchor="page" w:hAnchor="page" w:x="1210" w:y="13424"/>
        <w:spacing w:line="240" w:lineRule="auto"/>
        <w:rPr>
          <w:sz w:val="10"/>
          <w:lang w:val="es-ES"/>
        </w:rPr>
      </w:pPr>
    </w:p>
    <w:p w14:paraId="398A9594" w14:textId="014B17D8" w:rsidR="003D7889" w:rsidRPr="00995683" w:rsidRDefault="003D7889" w:rsidP="00066B83">
      <w:pPr>
        <w:framePr w:w="9792" w:h="953" w:hSpace="180" w:wrap="around" w:vAnchor="page" w:hAnchor="page" w:x="1210" w:y="13424"/>
        <w:tabs>
          <w:tab w:val="right" w:pos="1170"/>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555" w:right="1267" w:hanging="835"/>
        <w:rPr>
          <w:sz w:val="17"/>
          <w:szCs w:val="17"/>
          <w:lang w:val="es-ES"/>
        </w:rPr>
      </w:pPr>
      <w:bookmarkStart w:id="11" w:name="bookmark_15"/>
      <w:r w:rsidRPr="00995683">
        <w:rPr>
          <w:i/>
          <w:iCs/>
          <w:sz w:val="17"/>
          <w:szCs w:val="17"/>
          <w:lang w:val="es-ES"/>
        </w:rPr>
        <w:t>Nota</w:t>
      </w:r>
      <w:r w:rsidRPr="00995683">
        <w:rPr>
          <w:sz w:val="17"/>
          <w:szCs w:val="17"/>
          <w:lang w:val="es-ES"/>
        </w:rPr>
        <w:t xml:space="preserve">: </w:t>
      </w:r>
      <w:r w:rsidR="00054709" w:rsidRPr="00995683">
        <w:rPr>
          <w:sz w:val="17"/>
          <w:szCs w:val="17"/>
          <w:lang w:val="es-ES"/>
        </w:rPr>
        <w:tab/>
      </w:r>
      <w:r w:rsidRPr="00995683">
        <w:rPr>
          <w:sz w:val="17"/>
          <w:szCs w:val="17"/>
          <w:lang w:val="es-ES"/>
        </w:rPr>
        <w:t>El presente documento se distribuye únicamente en español, francés e inglés.</w:t>
      </w:r>
      <w:bookmarkEnd w:id="11"/>
    </w:p>
    <w:p w14:paraId="14992AEE" w14:textId="77777777" w:rsidR="003D7889" w:rsidRPr="00995683" w:rsidRDefault="003D7889" w:rsidP="00066B83">
      <w:pPr>
        <w:framePr w:w="9792" w:h="953" w:hSpace="180" w:wrap="around" w:vAnchor="page" w:hAnchor="page" w:x="1210" w:y="13424"/>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17"/>
          <w:lang w:val="es-ES"/>
        </w:rPr>
      </w:pPr>
      <w:bookmarkStart w:id="12" w:name="bookmark_16"/>
      <w:r w:rsidRPr="00995683">
        <w:rPr>
          <w:sz w:val="17"/>
          <w:szCs w:val="17"/>
          <w:lang w:val="es-ES"/>
        </w:rPr>
        <w:tab/>
        <w:t>*</w:t>
      </w:r>
      <w:r w:rsidRPr="00995683">
        <w:rPr>
          <w:sz w:val="17"/>
          <w:szCs w:val="17"/>
          <w:lang w:val="es-ES"/>
        </w:rPr>
        <w:tab/>
        <w:t>El presente documento se publica sin revisión editorial.</w:t>
      </w:r>
      <w:bookmarkEnd w:id="12"/>
    </w:p>
    <w:p w14:paraId="5310AFF8" w14:textId="77777777" w:rsidR="003D7889" w:rsidRPr="00995683" w:rsidRDefault="003D7889" w:rsidP="003D7889">
      <w:pPr>
        <w:pStyle w:val="SingleTxt"/>
        <w:spacing w:after="0" w:line="120" w:lineRule="exact"/>
        <w:rPr>
          <w:sz w:val="10"/>
          <w:lang w:val="es-ES"/>
        </w:rPr>
      </w:pPr>
    </w:p>
    <w:p w14:paraId="423BB02F" w14:textId="77777777" w:rsidR="003D7889" w:rsidRPr="00995683" w:rsidRDefault="003D7889" w:rsidP="003D7889">
      <w:pPr>
        <w:pStyle w:val="SingleTxt"/>
        <w:spacing w:after="0" w:line="120" w:lineRule="exact"/>
        <w:rPr>
          <w:sz w:val="10"/>
          <w:lang w:val="es-ES"/>
        </w:rPr>
      </w:pPr>
    </w:p>
    <w:p w14:paraId="06E2D4EB" w14:textId="77777777" w:rsidR="003D7889" w:rsidRPr="00995683" w:rsidRDefault="003D7889" w:rsidP="003D7889">
      <w:pPr>
        <w:pStyle w:val="SingleTxt"/>
        <w:spacing w:after="0" w:line="120" w:lineRule="exact"/>
        <w:rPr>
          <w:sz w:val="10"/>
          <w:lang w:val="es-ES"/>
        </w:rPr>
      </w:pPr>
    </w:p>
    <w:p w14:paraId="470EE6AE" w14:textId="77777777" w:rsidR="003D7889" w:rsidRPr="00995683" w:rsidRDefault="003D7889" w:rsidP="00054709">
      <w:pPr>
        <w:pStyle w:val="TitleHCH"/>
        <w:tabs>
          <w:tab w:val="clear" w:pos="1742"/>
        </w:tabs>
        <w:rPr>
          <w:lang w:val="es-ES"/>
        </w:rPr>
      </w:pPr>
      <w:bookmarkStart w:id="13" w:name="bookmark_17"/>
      <w:r w:rsidRPr="00995683">
        <w:rPr>
          <w:lang w:val="es-ES"/>
        </w:rPr>
        <w:tab/>
      </w:r>
      <w:r w:rsidRPr="00995683">
        <w:rPr>
          <w:lang w:val="es-ES"/>
        </w:rPr>
        <w:tab/>
      </w:r>
      <w:r w:rsidRPr="00995683">
        <w:rPr>
          <w:bCs/>
          <w:lang w:val="es-ES"/>
        </w:rPr>
        <w:t>Cuarto informe periódico presentado por Botswana en</w:t>
      </w:r>
      <w:r w:rsidR="00054709" w:rsidRPr="00995683">
        <w:rPr>
          <w:bCs/>
          <w:lang w:val="es-ES"/>
        </w:rPr>
        <w:t> </w:t>
      </w:r>
      <w:r w:rsidRPr="00995683">
        <w:rPr>
          <w:bCs/>
          <w:lang w:val="es-ES"/>
        </w:rPr>
        <w:t>virtud del artículo 18 de la Convención, que debía presentar</w:t>
      </w:r>
      <w:r w:rsidR="003C40B2" w:rsidRPr="00995683">
        <w:rPr>
          <w:bCs/>
          <w:lang w:val="es-ES"/>
        </w:rPr>
        <w:t>se</w:t>
      </w:r>
      <w:r w:rsidRPr="00995683">
        <w:rPr>
          <w:bCs/>
          <w:lang w:val="es-ES"/>
        </w:rPr>
        <w:t xml:space="preserve"> en 2014*</w:t>
      </w:r>
      <w:bookmarkEnd w:id="13"/>
    </w:p>
    <w:p w14:paraId="21B47A9A" w14:textId="77777777" w:rsidR="003D7889" w:rsidRPr="00995683" w:rsidRDefault="003D7889" w:rsidP="003D7889">
      <w:pPr>
        <w:pStyle w:val="SingleTxt"/>
        <w:spacing w:after="0" w:line="120" w:lineRule="exact"/>
        <w:rPr>
          <w:sz w:val="10"/>
          <w:lang w:val="es-ES"/>
        </w:rPr>
      </w:pPr>
    </w:p>
    <w:p w14:paraId="23D0342C" w14:textId="77777777" w:rsidR="003D7889" w:rsidRPr="00995683" w:rsidRDefault="003D7889" w:rsidP="003D7889">
      <w:pPr>
        <w:pStyle w:val="SingleTxt"/>
        <w:spacing w:after="0" w:line="120" w:lineRule="exact"/>
        <w:rPr>
          <w:sz w:val="10"/>
          <w:lang w:val="es-ES"/>
        </w:rPr>
      </w:pPr>
    </w:p>
    <w:p w14:paraId="056E47BE" w14:textId="77777777" w:rsidR="00C71185" w:rsidRPr="00995683" w:rsidRDefault="003D7889" w:rsidP="003D7889">
      <w:pPr>
        <w:pStyle w:val="SingleTxt"/>
        <w:jc w:val="right"/>
        <w:rPr>
          <w:lang w:val="es-ES"/>
        </w:rPr>
      </w:pPr>
      <w:bookmarkStart w:id="14" w:name="bookmark_18"/>
      <w:r w:rsidRPr="00995683">
        <w:rPr>
          <w:lang w:val="es-ES"/>
        </w:rPr>
        <w:t>[Fecha de recepción: 21 de noviembre de 2017]</w:t>
      </w:r>
      <w:bookmarkEnd w:id="14"/>
    </w:p>
    <w:p w14:paraId="72C2E9A2" w14:textId="77777777" w:rsidR="00863E0D" w:rsidRPr="00995683" w:rsidRDefault="00863E0D" w:rsidP="00863E0D">
      <w:pPr>
        <w:pStyle w:val="SingleTxt"/>
        <w:rPr>
          <w:lang w:val="es-ES"/>
        </w:rPr>
      </w:pPr>
    </w:p>
    <w:p w14:paraId="3A89F319" w14:textId="4BCD2D16" w:rsidR="00863E0D" w:rsidRPr="00995683" w:rsidRDefault="00066B83">
      <w:pPr>
        <w:suppressAutoHyphens w:val="0"/>
        <w:spacing w:after="200" w:line="276" w:lineRule="auto"/>
        <w:rPr>
          <w:lang w:val="es-ES"/>
        </w:rPr>
      </w:pPr>
      <w:r w:rsidRPr="00995683">
        <w:rPr>
          <w:noProof/>
          <w:w w:val="100"/>
          <w:lang w:val="en-US" w:eastAsia="zh-CN"/>
        </w:rPr>
        <mc:AlternateContent>
          <mc:Choice Requires="wps">
            <w:drawing>
              <wp:anchor distT="4294967295" distB="4294967295" distL="114300" distR="114300" simplePos="0" relativeHeight="251659264" behindDoc="0" locked="0" layoutInCell="1" allowOverlap="1" wp14:anchorId="5FC909C2" wp14:editId="1D2E63D5">
                <wp:simplePos x="0" y="0"/>
                <wp:positionH relativeFrom="page">
                  <wp:posOffset>1123122</wp:posOffset>
                </wp:positionH>
                <wp:positionV relativeFrom="paragraph">
                  <wp:posOffset>4208145</wp:posOffset>
                </wp:positionV>
                <wp:extent cx="914400" cy="0"/>
                <wp:effectExtent l="0" t="0" r="1905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F38A2F"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8.45pt,331.35pt" to="160.45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" strokecolor="#010000" strokeweight=".25pt">
                <o:lock v:ext="edit" shapetype="f"/>
                <w10:wrap anchorx="page"/>
              </v:line>
            </w:pict>
          </mc:Fallback>
        </mc:AlternateContent>
      </w:r>
      <w:r w:rsidR="00863E0D" w:rsidRPr="00995683">
        <w:rPr>
          <w:lang w:val="es-ES"/>
        </w:rPr>
        <w:br w:type="page"/>
      </w:r>
    </w:p>
    <w:p w14:paraId="593FDAAD" w14:textId="77777777" w:rsidR="001E0078" w:rsidRPr="00995683" w:rsidRDefault="001E0078" w:rsidP="001E0078">
      <w:pPr>
        <w:pStyle w:val="HCh"/>
        <w:spacing w:after="120"/>
        <w:rPr>
          <w:b w:val="0"/>
          <w:lang w:val="es-ES"/>
        </w:rPr>
      </w:pPr>
      <w:bookmarkStart w:id="15" w:name="bookmark_19"/>
      <w:r w:rsidRPr="00995683">
        <w:rPr>
          <w:bCs/>
          <w:lang w:val="es-ES"/>
        </w:rPr>
        <w:lastRenderedPageBreak/>
        <w:t>Índice</w:t>
      </w:r>
      <w:bookmarkEnd w:id="15"/>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76D91" w:rsidRPr="002C2327" w14:paraId="245E0236" w14:textId="77777777" w:rsidTr="00B76D91">
        <w:tc>
          <w:tcPr>
            <w:tcW w:w="1060" w:type="dxa"/>
          </w:tcPr>
          <w:p w14:paraId="1D187F77" w14:textId="77777777" w:rsidR="00B76D91" w:rsidRPr="002C2327" w:rsidRDefault="00B76D91" w:rsidP="00B76D91">
            <w:pPr>
              <w:spacing w:after="120" w:line="240" w:lineRule="auto"/>
              <w:jc w:val="right"/>
              <w:rPr>
                <w:i/>
                <w:sz w:val="14"/>
                <w:lang w:val="es-ES"/>
              </w:rPr>
            </w:pPr>
          </w:p>
        </w:tc>
        <w:tc>
          <w:tcPr>
            <w:tcW w:w="7315" w:type="dxa"/>
          </w:tcPr>
          <w:p w14:paraId="4FDEB320" w14:textId="77777777" w:rsidR="00B76D91" w:rsidRPr="002C2327" w:rsidRDefault="00B76D91" w:rsidP="00B76D91">
            <w:pPr>
              <w:spacing w:after="120" w:line="240" w:lineRule="auto"/>
              <w:rPr>
                <w:i/>
                <w:sz w:val="14"/>
                <w:lang w:val="es-ES"/>
              </w:rPr>
            </w:pPr>
          </w:p>
        </w:tc>
        <w:tc>
          <w:tcPr>
            <w:tcW w:w="994" w:type="dxa"/>
          </w:tcPr>
          <w:p w14:paraId="2D8AA3A0" w14:textId="77777777" w:rsidR="00B76D91" w:rsidRPr="00EA4158" w:rsidRDefault="00B76D91" w:rsidP="00B76D91">
            <w:pPr>
              <w:spacing w:after="120" w:line="240" w:lineRule="auto"/>
              <w:jc w:val="right"/>
              <w:rPr>
                <w:i/>
                <w:sz w:val="14"/>
                <w:szCs w:val="14"/>
                <w:lang w:val="es-ES"/>
              </w:rPr>
            </w:pPr>
          </w:p>
        </w:tc>
        <w:tc>
          <w:tcPr>
            <w:tcW w:w="533" w:type="dxa"/>
          </w:tcPr>
          <w:p w14:paraId="3AB3F22A" w14:textId="77777777" w:rsidR="00B76D91" w:rsidRPr="00EA4158" w:rsidRDefault="00B76D91" w:rsidP="00B76D91">
            <w:pPr>
              <w:spacing w:after="120" w:line="240" w:lineRule="auto"/>
              <w:jc w:val="right"/>
              <w:rPr>
                <w:i/>
                <w:sz w:val="14"/>
                <w:szCs w:val="14"/>
                <w:lang w:val="es-ES"/>
              </w:rPr>
            </w:pPr>
            <w:bookmarkStart w:id="16" w:name="bookmark_20"/>
            <w:r w:rsidRPr="00EA4158">
              <w:rPr>
                <w:i/>
                <w:iCs/>
                <w:sz w:val="14"/>
                <w:szCs w:val="14"/>
                <w:lang w:val="es-ES"/>
              </w:rPr>
              <w:t>Página</w:t>
            </w:r>
            <w:bookmarkEnd w:id="16"/>
          </w:p>
        </w:tc>
      </w:tr>
      <w:tr w:rsidR="00B76D91" w:rsidRPr="002C2327" w14:paraId="6E242C36" w14:textId="77777777" w:rsidTr="00B76D91">
        <w:tc>
          <w:tcPr>
            <w:tcW w:w="9369" w:type="dxa"/>
            <w:gridSpan w:val="3"/>
          </w:tcPr>
          <w:p w14:paraId="458799FF" w14:textId="77777777" w:rsidR="00B76D91" w:rsidRPr="002C2327" w:rsidRDefault="00B76D91" w:rsidP="00B76D91">
            <w:pPr>
              <w:tabs>
                <w:tab w:val="right" w:pos="1080"/>
                <w:tab w:val="left" w:pos="1296"/>
                <w:tab w:val="right" w:leader="dot" w:pos="9360"/>
              </w:tabs>
              <w:spacing w:after="120"/>
              <w:ind w:left="1080"/>
              <w:rPr>
                <w:i/>
                <w:spacing w:val="60"/>
                <w:sz w:val="17"/>
                <w:lang w:val="es-ES"/>
              </w:rPr>
            </w:pPr>
            <w:bookmarkStart w:id="17" w:name="bookmark_21"/>
            <w:r w:rsidRPr="002C2327">
              <w:rPr>
                <w:lang w:val="es-ES"/>
              </w:rPr>
              <w:t>Siglas</w:t>
            </w:r>
            <w:r>
              <w:rPr>
                <w:i/>
                <w:spacing w:val="60"/>
                <w:sz w:val="17"/>
              </w:rPr>
              <w:tab/>
            </w:r>
            <w:bookmarkEnd w:id="17"/>
          </w:p>
        </w:tc>
        <w:tc>
          <w:tcPr>
            <w:tcW w:w="533" w:type="dxa"/>
            <w:vAlign w:val="bottom"/>
          </w:tcPr>
          <w:p w14:paraId="7E2BB74E" w14:textId="77777777" w:rsidR="00B76D91" w:rsidRPr="002C2327" w:rsidRDefault="00B76D91" w:rsidP="00B76D91">
            <w:pPr>
              <w:spacing w:after="120"/>
              <w:jc w:val="right"/>
              <w:rPr>
                <w:lang w:val="es-ES"/>
              </w:rPr>
            </w:pPr>
            <w:bookmarkStart w:id="18" w:name="bookmark_22"/>
            <w:r w:rsidRPr="002C2327">
              <w:rPr>
                <w:lang w:val="es-ES"/>
              </w:rPr>
              <w:t>3</w:t>
            </w:r>
            <w:bookmarkEnd w:id="18"/>
          </w:p>
        </w:tc>
      </w:tr>
      <w:tr w:rsidR="00B76D91" w:rsidRPr="002C2327" w14:paraId="37559711" w14:textId="77777777" w:rsidTr="00B76D91">
        <w:tc>
          <w:tcPr>
            <w:tcW w:w="9369" w:type="dxa"/>
            <w:gridSpan w:val="3"/>
          </w:tcPr>
          <w:p w14:paraId="7CC0FDA3" w14:textId="77777777" w:rsidR="00B76D91" w:rsidRPr="002C2327" w:rsidRDefault="00B76D91" w:rsidP="00B76D91">
            <w:pPr>
              <w:tabs>
                <w:tab w:val="right" w:pos="1080"/>
                <w:tab w:val="left" w:pos="1296"/>
                <w:tab w:val="left" w:pos="1728"/>
                <w:tab w:val="right" w:leader="dot" w:pos="9360"/>
              </w:tabs>
              <w:spacing w:after="120"/>
              <w:ind w:left="1080"/>
              <w:rPr>
                <w:spacing w:val="60"/>
                <w:sz w:val="17"/>
                <w:lang w:val="es-ES"/>
              </w:rPr>
            </w:pPr>
            <w:bookmarkStart w:id="19" w:name="bookmark_23"/>
            <w:r w:rsidRPr="002C2327">
              <w:rPr>
                <w:lang w:val="es-ES"/>
              </w:rPr>
              <w:t>Prólogo</w:t>
            </w:r>
            <w:r>
              <w:rPr>
                <w:i/>
                <w:spacing w:val="60"/>
                <w:sz w:val="17"/>
              </w:rPr>
              <w:tab/>
            </w:r>
            <w:bookmarkEnd w:id="19"/>
          </w:p>
        </w:tc>
        <w:tc>
          <w:tcPr>
            <w:tcW w:w="533" w:type="dxa"/>
            <w:vAlign w:val="bottom"/>
          </w:tcPr>
          <w:p w14:paraId="12CF5752" w14:textId="77777777" w:rsidR="00B76D91" w:rsidRPr="002C2327" w:rsidRDefault="00B76D91" w:rsidP="00B76D91">
            <w:pPr>
              <w:spacing w:after="120"/>
              <w:jc w:val="right"/>
              <w:rPr>
                <w:lang w:val="es-ES"/>
              </w:rPr>
            </w:pPr>
            <w:r>
              <w:rPr>
                <w:lang w:val="es-ES"/>
              </w:rPr>
              <w:t>4</w:t>
            </w:r>
          </w:p>
        </w:tc>
      </w:tr>
      <w:tr w:rsidR="00B76D91" w:rsidRPr="002C2327" w14:paraId="451551AF" w14:textId="77777777" w:rsidTr="00B76D91">
        <w:tc>
          <w:tcPr>
            <w:tcW w:w="9369" w:type="dxa"/>
            <w:gridSpan w:val="3"/>
          </w:tcPr>
          <w:p w14:paraId="69913C71" w14:textId="77777777" w:rsidR="00B76D91" w:rsidRPr="002C2327" w:rsidRDefault="00B76D91" w:rsidP="00B76D91">
            <w:pPr>
              <w:tabs>
                <w:tab w:val="right" w:pos="1080"/>
                <w:tab w:val="left" w:pos="1296"/>
                <w:tab w:val="left" w:pos="1728"/>
                <w:tab w:val="right" w:leader="dot" w:pos="9360"/>
              </w:tabs>
              <w:spacing w:after="120"/>
              <w:ind w:left="1080"/>
              <w:rPr>
                <w:spacing w:val="60"/>
                <w:sz w:val="17"/>
                <w:lang w:val="es-ES"/>
              </w:rPr>
            </w:pPr>
            <w:bookmarkStart w:id="20" w:name="bookmark_25"/>
            <w:r w:rsidRPr="002C2327">
              <w:rPr>
                <w:lang w:val="es-ES"/>
              </w:rPr>
              <w:t>Resumen</w:t>
            </w:r>
            <w:r>
              <w:rPr>
                <w:i/>
                <w:spacing w:val="60"/>
                <w:sz w:val="17"/>
              </w:rPr>
              <w:tab/>
            </w:r>
            <w:bookmarkEnd w:id="20"/>
          </w:p>
        </w:tc>
        <w:tc>
          <w:tcPr>
            <w:tcW w:w="533" w:type="dxa"/>
            <w:vAlign w:val="bottom"/>
          </w:tcPr>
          <w:p w14:paraId="03C8B005" w14:textId="77777777" w:rsidR="00B76D91" w:rsidRPr="002C2327" w:rsidRDefault="00B76D91" w:rsidP="00B76D91">
            <w:pPr>
              <w:spacing w:after="120"/>
              <w:jc w:val="right"/>
              <w:rPr>
                <w:lang w:val="es-ES"/>
              </w:rPr>
            </w:pPr>
            <w:r>
              <w:rPr>
                <w:lang w:val="es-ES"/>
              </w:rPr>
              <w:t>5</w:t>
            </w:r>
          </w:p>
        </w:tc>
      </w:tr>
      <w:tr w:rsidR="00B76D91" w:rsidRPr="002C2327" w14:paraId="38EE246A" w14:textId="77777777" w:rsidTr="00B76D91">
        <w:tc>
          <w:tcPr>
            <w:tcW w:w="9369" w:type="dxa"/>
            <w:gridSpan w:val="3"/>
          </w:tcPr>
          <w:p w14:paraId="5DEB844F" w14:textId="77777777" w:rsidR="00B76D91" w:rsidRPr="002C2327" w:rsidRDefault="00B76D91" w:rsidP="00B76D91">
            <w:pPr>
              <w:pStyle w:val="ListParagraph"/>
              <w:numPr>
                <w:ilvl w:val="0"/>
                <w:numId w:val="33"/>
              </w:numPr>
              <w:tabs>
                <w:tab w:val="clear" w:pos="1512"/>
                <w:tab w:val="right" w:pos="1080"/>
                <w:tab w:val="left" w:pos="1440"/>
                <w:tab w:val="left" w:pos="1728"/>
                <w:tab w:val="left" w:pos="2160"/>
                <w:tab w:val="right" w:leader="dot" w:pos="9360"/>
              </w:tabs>
              <w:spacing w:after="120"/>
              <w:ind w:hanging="432"/>
              <w:rPr>
                <w:lang w:val="es-ES"/>
              </w:rPr>
            </w:pPr>
            <w:bookmarkStart w:id="21" w:name="bookmark_27"/>
            <w:r w:rsidRPr="002C2327">
              <w:rPr>
                <w:lang w:val="es-ES"/>
              </w:rPr>
              <w:t>Introducción</w:t>
            </w:r>
            <w:r>
              <w:rPr>
                <w:i/>
                <w:spacing w:val="60"/>
                <w:sz w:val="17"/>
              </w:rPr>
              <w:tab/>
            </w:r>
            <w:bookmarkEnd w:id="21"/>
          </w:p>
        </w:tc>
        <w:tc>
          <w:tcPr>
            <w:tcW w:w="533" w:type="dxa"/>
            <w:vAlign w:val="bottom"/>
          </w:tcPr>
          <w:p w14:paraId="2F3FAD75" w14:textId="77777777" w:rsidR="00B76D91" w:rsidRPr="002C2327" w:rsidRDefault="00B76D91" w:rsidP="00B76D91">
            <w:pPr>
              <w:spacing w:after="120"/>
              <w:jc w:val="right"/>
              <w:rPr>
                <w:lang w:val="es-ES"/>
              </w:rPr>
            </w:pPr>
            <w:r>
              <w:rPr>
                <w:lang w:val="es-ES"/>
              </w:rPr>
              <w:t>8</w:t>
            </w:r>
          </w:p>
        </w:tc>
      </w:tr>
      <w:tr w:rsidR="00B76D91" w:rsidRPr="002C2327" w14:paraId="29814646" w14:textId="77777777" w:rsidTr="00B76D91">
        <w:tc>
          <w:tcPr>
            <w:tcW w:w="9369" w:type="dxa"/>
            <w:gridSpan w:val="3"/>
          </w:tcPr>
          <w:p w14:paraId="22F7D837" w14:textId="77777777" w:rsidR="00B76D91" w:rsidRPr="002C2327" w:rsidRDefault="00B76D91" w:rsidP="00B76D91">
            <w:pPr>
              <w:pStyle w:val="ListParagraph"/>
              <w:numPr>
                <w:ilvl w:val="0"/>
                <w:numId w:val="33"/>
              </w:numPr>
              <w:tabs>
                <w:tab w:val="clear" w:pos="1512"/>
                <w:tab w:val="right" w:pos="1080"/>
                <w:tab w:val="left" w:pos="1440"/>
                <w:tab w:val="left" w:pos="1728"/>
                <w:tab w:val="left" w:pos="2160"/>
                <w:tab w:val="right" w:leader="dot" w:pos="9360"/>
              </w:tabs>
              <w:spacing w:after="120"/>
              <w:ind w:hanging="432"/>
              <w:rPr>
                <w:lang w:val="es-ES"/>
              </w:rPr>
            </w:pPr>
            <w:bookmarkStart w:id="22" w:name="bookmark_29"/>
            <w:r w:rsidRPr="002C2327">
              <w:rPr>
                <w:lang w:val="es-ES"/>
              </w:rPr>
              <w:t>Respuesta a las observaciones finales</w:t>
            </w:r>
            <w:r w:rsidRPr="00426CEE">
              <w:rPr>
                <w:i/>
                <w:spacing w:val="60"/>
                <w:sz w:val="17"/>
                <w:lang w:val="es-ES"/>
              </w:rPr>
              <w:tab/>
            </w:r>
            <w:bookmarkEnd w:id="22"/>
          </w:p>
        </w:tc>
        <w:tc>
          <w:tcPr>
            <w:tcW w:w="533" w:type="dxa"/>
            <w:vAlign w:val="bottom"/>
          </w:tcPr>
          <w:p w14:paraId="192E8A6D" w14:textId="77777777" w:rsidR="00B76D91" w:rsidRPr="002C2327" w:rsidRDefault="00B76D91" w:rsidP="00B76D91">
            <w:pPr>
              <w:spacing w:after="120"/>
              <w:jc w:val="right"/>
              <w:rPr>
                <w:lang w:val="es-ES"/>
              </w:rPr>
            </w:pPr>
            <w:r>
              <w:rPr>
                <w:lang w:val="es-ES"/>
              </w:rPr>
              <w:t>10</w:t>
            </w:r>
          </w:p>
        </w:tc>
      </w:tr>
      <w:tr w:rsidR="00B76D91" w:rsidRPr="002C2327" w14:paraId="2138A494" w14:textId="77777777" w:rsidTr="00B76D91">
        <w:tc>
          <w:tcPr>
            <w:tcW w:w="9369" w:type="dxa"/>
            <w:gridSpan w:val="3"/>
          </w:tcPr>
          <w:p w14:paraId="5F71BAA1" w14:textId="77777777" w:rsidR="00B76D91" w:rsidRPr="002C2327" w:rsidRDefault="00B76D91" w:rsidP="00B76D91">
            <w:pPr>
              <w:pStyle w:val="ListParagraph"/>
              <w:numPr>
                <w:ilvl w:val="0"/>
                <w:numId w:val="33"/>
              </w:numPr>
              <w:tabs>
                <w:tab w:val="clear" w:pos="1512"/>
                <w:tab w:val="right" w:pos="1080"/>
                <w:tab w:val="left" w:pos="1440"/>
                <w:tab w:val="left" w:pos="1728"/>
                <w:tab w:val="left" w:pos="2160"/>
                <w:tab w:val="right" w:leader="dot" w:pos="9360"/>
              </w:tabs>
              <w:spacing w:after="120"/>
              <w:ind w:hanging="432"/>
              <w:rPr>
                <w:lang w:val="es-ES"/>
              </w:rPr>
            </w:pPr>
            <w:bookmarkStart w:id="23" w:name="bookmark_31"/>
            <w:r w:rsidRPr="002C2327">
              <w:rPr>
                <w:lang w:val="es-ES"/>
              </w:rPr>
              <w:t>Examen de los progresos en la aplicación de las disposiciones de la Convención</w:t>
            </w:r>
            <w:r w:rsidRPr="00426CEE">
              <w:rPr>
                <w:i/>
                <w:spacing w:val="60"/>
                <w:sz w:val="17"/>
                <w:lang w:val="es-ES"/>
              </w:rPr>
              <w:tab/>
            </w:r>
            <w:bookmarkEnd w:id="23"/>
          </w:p>
        </w:tc>
        <w:tc>
          <w:tcPr>
            <w:tcW w:w="533" w:type="dxa"/>
            <w:vAlign w:val="bottom"/>
          </w:tcPr>
          <w:p w14:paraId="29118C1B" w14:textId="77777777" w:rsidR="00B76D91" w:rsidRPr="002C2327" w:rsidRDefault="00B76D91" w:rsidP="00B76D91">
            <w:pPr>
              <w:spacing w:after="120"/>
              <w:jc w:val="right"/>
              <w:rPr>
                <w:lang w:val="es-ES"/>
              </w:rPr>
            </w:pPr>
            <w:r>
              <w:rPr>
                <w:lang w:val="es-ES"/>
              </w:rPr>
              <w:t>26</w:t>
            </w:r>
          </w:p>
        </w:tc>
      </w:tr>
      <w:tr w:rsidR="00B76D91" w:rsidRPr="002C2327" w14:paraId="37BB252B" w14:textId="77777777" w:rsidTr="00B76D91">
        <w:tc>
          <w:tcPr>
            <w:tcW w:w="9369" w:type="dxa"/>
            <w:gridSpan w:val="3"/>
          </w:tcPr>
          <w:p w14:paraId="150E8128" w14:textId="77777777" w:rsidR="00B76D91" w:rsidRPr="002C2327" w:rsidRDefault="00B76D91" w:rsidP="00B76D91">
            <w:pPr>
              <w:tabs>
                <w:tab w:val="right" w:pos="1080"/>
                <w:tab w:val="left" w:pos="1431"/>
                <w:tab w:val="left" w:pos="1728"/>
                <w:tab w:val="right" w:leader="dot" w:pos="9360"/>
              </w:tabs>
              <w:spacing w:after="120"/>
              <w:ind w:left="1080"/>
              <w:rPr>
                <w:spacing w:val="60"/>
                <w:sz w:val="17"/>
                <w:lang w:val="es-ES"/>
              </w:rPr>
            </w:pPr>
            <w:bookmarkStart w:id="24" w:name="bookmark_33"/>
            <w:r w:rsidRPr="002C2327">
              <w:rPr>
                <w:lang w:val="es-ES"/>
              </w:rPr>
              <w:tab/>
              <w:t>Parte I</w:t>
            </w:r>
            <w:r>
              <w:rPr>
                <w:i/>
                <w:spacing w:val="60"/>
                <w:sz w:val="17"/>
              </w:rPr>
              <w:tab/>
            </w:r>
            <w:bookmarkEnd w:id="24"/>
          </w:p>
        </w:tc>
        <w:tc>
          <w:tcPr>
            <w:tcW w:w="533" w:type="dxa"/>
            <w:vAlign w:val="bottom"/>
          </w:tcPr>
          <w:p w14:paraId="687DA8A1" w14:textId="77777777" w:rsidR="00B76D91" w:rsidRPr="002C2327" w:rsidRDefault="00B76D91" w:rsidP="00B76D91">
            <w:pPr>
              <w:spacing w:after="120"/>
              <w:jc w:val="right"/>
              <w:rPr>
                <w:lang w:val="es-ES"/>
              </w:rPr>
            </w:pPr>
            <w:r>
              <w:rPr>
                <w:lang w:val="es-ES"/>
              </w:rPr>
              <w:t>26</w:t>
            </w:r>
          </w:p>
        </w:tc>
      </w:tr>
      <w:tr w:rsidR="00B76D91" w:rsidRPr="002C2327" w14:paraId="5F7F9587" w14:textId="77777777" w:rsidTr="00B76D91">
        <w:tc>
          <w:tcPr>
            <w:tcW w:w="9369" w:type="dxa"/>
            <w:gridSpan w:val="3"/>
          </w:tcPr>
          <w:p w14:paraId="218DC60E" w14:textId="77777777" w:rsidR="00B76D91" w:rsidRPr="002C2327" w:rsidRDefault="00B76D91" w:rsidP="00B76D91">
            <w:pPr>
              <w:tabs>
                <w:tab w:val="right" w:pos="1080"/>
                <w:tab w:val="left" w:pos="1431"/>
                <w:tab w:val="left" w:pos="1728"/>
                <w:tab w:val="right" w:leader="dot" w:pos="9360"/>
              </w:tabs>
              <w:spacing w:after="120"/>
              <w:ind w:left="1080"/>
              <w:rPr>
                <w:spacing w:val="60"/>
                <w:sz w:val="17"/>
                <w:lang w:val="es-ES"/>
              </w:rPr>
            </w:pPr>
            <w:bookmarkStart w:id="25" w:name="bookmark_35"/>
            <w:r w:rsidRPr="002C2327">
              <w:rPr>
                <w:lang w:val="es-ES"/>
              </w:rPr>
              <w:tab/>
              <w:t>Parte II</w:t>
            </w:r>
            <w:r>
              <w:rPr>
                <w:i/>
                <w:spacing w:val="60"/>
                <w:sz w:val="17"/>
              </w:rPr>
              <w:tab/>
            </w:r>
            <w:bookmarkEnd w:id="25"/>
          </w:p>
        </w:tc>
        <w:tc>
          <w:tcPr>
            <w:tcW w:w="533" w:type="dxa"/>
            <w:vAlign w:val="bottom"/>
          </w:tcPr>
          <w:p w14:paraId="56F3BBFC" w14:textId="77777777" w:rsidR="00B76D91" w:rsidRPr="002C2327" w:rsidRDefault="00B76D91" w:rsidP="00B76D91">
            <w:pPr>
              <w:spacing w:after="120"/>
              <w:jc w:val="right"/>
              <w:rPr>
                <w:lang w:val="es-ES"/>
              </w:rPr>
            </w:pPr>
            <w:r>
              <w:rPr>
                <w:lang w:val="es-ES"/>
              </w:rPr>
              <w:t>31</w:t>
            </w:r>
          </w:p>
        </w:tc>
      </w:tr>
      <w:tr w:rsidR="00B76D91" w:rsidRPr="002C2327" w14:paraId="454F8A45" w14:textId="77777777" w:rsidTr="00B76D91">
        <w:tc>
          <w:tcPr>
            <w:tcW w:w="9369" w:type="dxa"/>
            <w:gridSpan w:val="3"/>
          </w:tcPr>
          <w:p w14:paraId="3C9833DC" w14:textId="77777777" w:rsidR="00B76D91" w:rsidRPr="002C2327" w:rsidRDefault="00B76D91" w:rsidP="00B76D91">
            <w:pPr>
              <w:tabs>
                <w:tab w:val="right" w:pos="1080"/>
                <w:tab w:val="left" w:pos="1431"/>
                <w:tab w:val="left" w:pos="1728"/>
                <w:tab w:val="right" w:leader="dot" w:pos="9360"/>
              </w:tabs>
              <w:spacing w:after="120"/>
              <w:ind w:left="1080"/>
              <w:rPr>
                <w:spacing w:val="60"/>
                <w:sz w:val="17"/>
                <w:lang w:val="es-ES"/>
              </w:rPr>
            </w:pPr>
            <w:bookmarkStart w:id="26" w:name="bookmark_37"/>
            <w:r w:rsidRPr="002C2327">
              <w:rPr>
                <w:lang w:val="es-ES"/>
              </w:rPr>
              <w:tab/>
              <w:t>Parte III</w:t>
            </w:r>
            <w:r>
              <w:rPr>
                <w:i/>
                <w:spacing w:val="60"/>
                <w:sz w:val="17"/>
              </w:rPr>
              <w:tab/>
            </w:r>
            <w:bookmarkEnd w:id="26"/>
          </w:p>
        </w:tc>
        <w:tc>
          <w:tcPr>
            <w:tcW w:w="533" w:type="dxa"/>
            <w:vAlign w:val="bottom"/>
          </w:tcPr>
          <w:p w14:paraId="360A5444" w14:textId="77777777" w:rsidR="00B76D91" w:rsidRPr="002C2327" w:rsidRDefault="00B76D91" w:rsidP="00B76D91">
            <w:pPr>
              <w:spacing w:after="120"/>
              <w:jc w:val="right"/>
              <w:rPr>
                <w:lang w:val="es-ES"/>
              </w:rPr>
            </w:pPr>
            <w:r>
              <w:rPr>
                <w:lang w:val="es-ES"/>
              </w:rPr>
              <w:t>34</w:t>
            </w:r>
          </w:p>
        </w:tc>
      </w:tr>
      <w:tr w:rsidR="00B76D91" w:rsidRPr="002C2327" w14:paraId="1CAAC0C3" w14:textId="77777777" w:rsidTr="00B76D91">
        <w:tc>
          <w:tcPr>
            <w:tcW w:w="9369" w:type="dxa"/>
            <w:gridSpan w:val="3"/>
          </w:tcPr>
          <w:p w14:paraId="1778638B" w14:textId="77777777" w:rsidR="00B76D91" w:rsidRPr="002C2327" w:rsidRDefault="00B76D91" w:rsidP="00B76D91">
            <w:pPr>
              <w:tabs>
                <w:tab w:val="right" w:pos="1080"/>
                <w:tab w:val="left" w:pos="1431"/>
                <w:tab w:val="left" w:pos="1728"/>
                <w:tab w:val="right" w:leader="dot" w:pos="9360"/>
              </w:tabs>
              <w:spacing w:after="120"/>
              <w:ind w:left="1080"/>
              <w:rPr>
                <w:spacing w:val="60"/>
                <w:sz w:val="17"/>
                <w:lang w:val="es-ES"/>
              </w:rPr>
            </w:pPr>
            <w:bookmarkStart w:id="27" w:name="bookmark_39"/>
            <w:r w:rsidRPr="002C2327">
              <w:rPr>
                <w:lang w:val="es-ES"/>
              </w:rPr>
              <w:tab/>
              <w:t>Parte IV</w:t>
            </w:r>
            <w:r>
              <w:rPr>
                <w:i/>
                <w:spacing w:val="60"/>
                <w:sz w:val="17"/>
              </w:rPr>
              <w:tab/>
            </w:r>
            <w:bookmarkEnd w:id="27"/>
          </w:p>
        </w:tc>
        <w:tc>
          <w:tcPr>
            <w:tcW w:w="533" w:type="dxa"/>
            <w:vAlign w:val="bottom"/>
          </w:tcPr>
          <w:p w14:paraId="008F833F" w14:textId="77777777" w:rsidR="00B76D91" w:rsidRPr="002C2327" w:rsidRDefault="00B76D91" w:rsidP="00B76D91">
            <w:pPr>
              <w:spacing w:after="120"/>
              <w:jc w:val="right"/>
              <w:rPr>
                <w:lang w:val="es-ES"/>
              </w:rPr>
            </w:pPr>
            <w:r>
              <w:rPr>
                <w:lang w:val="es-ES"/>
              </w:rPr>
              <w:t>43</w:t>
            </w:r>
          </w:p>
        </w:tc>
      </w:tr>
    </w:tbl>
    <w:p w14:paraId="69D176F2" w14:textId="3C4E399C" w:rsidR="001E0078" w:rsidRDefault="001E0078" w:rsidP="00D45AC5">
      <w:pPr>
        <w:pStyle w:val="SingleTxt"/>
        <w:rPr>
          <w:lang w:val="es-ES"/>
        </w:rPr>
      </w:pPr>
    </w:p>
    <w:p w14:paraId="2004FA4E" w14:textId="575F905B" w:rsidR="00B76D91" w:rsidRDefault="00B76D91">
      <w:pPr>
        <w:suppressAutoHyphens w:val="0"/>
        <w:spacing w:after="200" w:line="276" w:lineRule="auto"/>
        <w:rPr>
          <w:lang w:val="es-ES"/>
        </w:rPr>
      </w:pPr>
      <w:r>
        <w:rPr>
          <w:lang w:val="es-ES"/>
        </w:rPr>
        <w:br w:type="page"/>
      </w:r>
    </w:p>
    <w:p w14:paraId="421483BC" w14:textId="77777777" w:rsidR="00B76D91" w:rsidRPr="002C2327" w:rsidRDefault="00B76D91" w:rsidP="00B76D91">
      <w:pPr>
        <w:pStyle w:val="HCh"/>
        <w:ind w:left="1267" w:right="1260" w:hanging="1267"/>
        <w:rPr>
          <w:lang w:val="es-ES"/>
        </w:rPr>
      </w:pPr>
      <w:r w:rsidRPr="002C2327">
        <w:rPr>
          <w:lang w:val="es-ES"/>
        </w:rPr>
        <w:lastRenderedPageBreak/>
        <w:tab/>
      </w:r>
      <w:r w:rsidRPr="002C2327">
        <w:rPr>
          <w:lang w:val="es-ES"/>
        </w:rPr>
        <w:tab/>
      </w:r>
      <w:r w:rsidRPr="002C2327">
        <w:rPr>
          <w:bCs/>
          <w:lang w:val="es-ES"/>
        </w:rPr>
        <w:t>Siglas</w:t>
      </w:r>
    </w:p>
    <w:p w14:paraId="280EAC93" w14:textId="77777777" w:rsidR="00B76D91" w:rsidRPr="002C2327" w:rsidRDefault="00B76D91" w:rsidP="00B76D91">
      <w:pPr>
        <w:pStyle w:val="SingleTxt"/>
        <w:spacing w:after="0" w:line="120" w:lineRule="exact"/>
        <w:rPr>
          <w:sz w:val="10"/>
          <w:lang w:val="es-ES"/>
        </w:rPr>
      </w:pPr>
    </w:p>
    <w:p w14:paraId="55FF3EBF" w14:textId="77777777" w:rsidR="00B76D91" w:rsidRPr="002C2327" w:rsidRDefault="00B76D91" w:rsidP="00B76D91">
      <w:pPr>
        <w:pStyle w:val="SingleTxt"/>
        <w:spacing w:after="0" w:line="120" w:lineRule="exact"/>
        <w:rPr>
          <w:sz w:val="10"/>
          <w:lang w:val="es-ES"/>
        </w:rPr>
      </w:pPr>
    </w:p>
    <w:tbl>
      <w:tblPr>
        <w:tblStyle w:val="TableGrid"/>
        <w:tblW w:w="8678" w:type="dxa"/>
        <w:tblInd w:w="1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9"/>
        <w:gridCol w:w="6999"/>
      </w:tblGrid>
      <w:tr w:rsidR="00B76D91" w:rsidRPr="002C2327" w14:paraId="08C8FB4A" w14:textId="77777777" w:rsidTr="00B76D91">
        <w:tc>
          <w:tcPr>
            <w:tcW w:w="1679" w:type="dxa"/>
          </w:tcPr>
          <w:p w14:paraId="3C16F9D5" w14:textId="77777777" w:rsidR="00B76D91" w:rsidRPr="002C2327" w:rsidRDefault="00B76D91" w:rsidP="00B76D91">
            <w:pPr>
              <w:tabs>
                <w:tab w:val="left" w:pos="288"/>
                <w:tab w:val="left" w:pos="576"/>
                <w:tab w:val="left" w:pos="864"/>
                <w:tab w:val="left" w:pos="1152"/>
              </w:tabs>
              <w:spacing w:before="40" w:after="100"/>
              <w:ind w:right="43"/>
              <w:rPr>
                <w:lang w:val="es-ES"/>
              </w:rPr>
            </w:pPr>
          </w:p>
        </w:tc>
        <w:tc>
          <w:tcPr>
            <w:tcW w:w="6999" w:type="dxa"/>
          </w:tcPr>
          <w:p w14:paraId="587B2F0D" w14:textId="77777777" w:rsidR="00B76D91" w:rsidRPr="002C2327" w:rsidRDefault="00B76D91" w:rsidP="00B76D91">
            <w:pPr>
              <w:tabs>
                <w:tab w:val="left" w:pos="288"/>
                <w:tab w:val="left" w:pos="576"/>
                <w:tab w:val="left" w:pos="864"/>
                <w:tab w:val="left" w:pos="1152"/>
              </w:tabs>
              <w:spacing w:before="40" w:after="100"/>
              <w:ind w:left="144" w:right="43"/>
              <w:rPr>
                <w:lang w:val="es-ES"/>
              </w:rPr>
            </w:pPr>
          </w:p>
        </w:tc>
      </w:tr>
      <w:tr w:rsidR="00B76D91" w:rsidRPr="00DB4DA4" w14:paraId="38BE0470" w14:textId="77777777" w:rsidTr="00B76D91">
        <w:tc>
          <w:tcPr>
            <w:tcW w:w="1679" w:type="dxa"/>
          </w:tcPr>
          <w:p w14:paraId="215CF923"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28" w:name="bookmark_44"/>
            <w:bookmarkStart w:id="29" w:name="bookmark_54"/>
            <w:bookmarkEnd w:id="28"/>
            <w:r w:rsidRPr="002C2327">
              <w:rPr>
                <w:lang w:val="es-ES"/>
              </w:rPr>
              <w:t>BHC</w:t>
            </w:r>
            <w:bookmarkEnd w:id="29"/>
          </w:p>
        </w:tc>
        <w:tc>
          <w:tcPr>
            <w:tcW w:w="6999" w:type="dxa"/>
          </w:tcPr>
          <w:p w14:paraId="06CE707C"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30" w:name="bookmark_45"/>
            <w:bookmarkStart w:id="31" w:name="bookmark_55"/>
            <w:bookmarkEnd w:id="30"/>
            <w:r w:rsidRPr="002C2327">
              <w:rPr>
                <w:lang w:val="es-ES"/>
              </w:rPr>
              <w:t>Botswana Housing Corporation</w:t>
            </w:r>
            <w:bookmarkEnd w:id="31"/>
            <w:r w:rsidRPr="002C2327">
              <w:rPr>
                <w:lang w:val="es-ES"/>
              </w:rPr>
              <w:t xml:space="preserve"> [Corporación de Vivienda de Botswana]</w:t>
            </w:r>
          </w:p>
        </w:tc>
      </w:tr>
      <w:tr w:rsidR="00B76D91" w:rsidRPr="00DB4DA4" w14:paraId="06E39676" w14:textId="77777777" w:rsidTr="00B76D91">
        <w:tc>
          <w:tcPr>
            <w:tcW w:w="1679" w:type="dxa"/>
          </w:tcPr>
          <w:p w14:paraId="6CBD09C9" w14:textId="77777777" w:rsidR="00B76D91" w:rsidRPr="002C2327" w:rsidRDefault="00B76D91" w:rsidP="00B76D91">
            <w:pPr>
              <w:tabs>
                <w:tab w:val="left" w:pos="288"/>
                <w:tab w:val="left" w:pos="576"/>
                <w:tab w:val="left" w:pos="864"/>
                <w:tab w:val="left" w:pos="1152"/>
              </w:tabs>
              <w:spacing w:before="40" w:after="100"/>
              <w:ind w:right="43"/>
              <w:rPr>
                <w:lang w:val="es-ES"/>
              </w:rPr>
            </w:pPr>
            <w:r w:rsidRPr="002C2327">
              <w:rPr>
                <w:lang w:val="es-ES"/>
              </w:rPr>
              <w:t>BIDPA</w:t>
            </w:r>
          </w:p>
        </w:tc>
        <w:tc>
          <w:tcPr>
            <w:tcW w:w="6999" w:type="dxa"/>
          </w:tcPr>
          <w:p w14:paraId="2B2D60B4" w14:textId="77777777" w:rsidR="00B76D91" w:rsidRPr="002C2327" w:rsidRDefault="00B76D91" w:rsidP="00B76D91">
            <w:pPr>
              <w:tabs>
                <w:tab w:val="left" w:pos="288"/>
                <w:tab w:val="left" w:pos="576"/>
                <w:tab w:val="left" w:pos="864"/>
                <w:tab w:val="left" w:pos="1152"/>
              </w:tabs>
              <w:spacing w:before="40" w:after="100"/>
              <w:ind w:left="144" w:right="43"/>
              <w:rPr>
                <w:lang w:val="es-ES"/>
              </w:rPr>
            </w:pPr>
            <w:r w:rsidRPr="002C2327">
              <w:rPr>
                <w:lang w:val="es-ES"/>
              </w:rPr>
              <w:t>Instituto de Análisis de Políticas de Desarrollo de Botswana</w:t>
            </w:r>
          </w:p>
        </w:tc>
      </w:tr>
      <w:tr w:rsidR="00B76D91" w:rsidRPr="00DB4DA4" w14:paraId="67CE85E3" w14:textId="77777777" w:rsidTr="00B76D91">
        <w:tc>
          <w:tcPr>
            <w:tcW w:w="1679" w:type="dxa"/>
          </w:tcPr>
          <w:p w14:paraId="640FE1C4"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32" w:name="bookmark_46"/>
            <w:bookmarkStart w:id="33" w:name="bookmark_56"/>
            <w:bookmarkEnd w:id="32"/>
            <w:r w:rsidRPr="002C2327">
              <w:rPr>
                <w:lang w:val="es-ES"/>
              </w:rPr>
              <w:t>BLR</w:t>
            </w:r>
            <w:bookmarkEnd w:id="33"/>
          </w:p>
        </w:tc>
        <w:tc>
          <w:tcPr>
            <w:tcW w:w="6999" w:type="dxa"/>
          </w:tcPr>
          <w:p w14:paraId="5054FF2F"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34" w:name="bookmark_57"/>
            <w:r w:rsidRPr="002C2327">
              <w:rPr>
                <w:lang w:val="es-ES"/>
              </w:rPr>
              <w:t>Botswana Law Reports [repertorios de jurisprudencia de Botswana]</w:t>
            </w:r>
            <w:bookmarkEnd w:id="34"/>
          </w:p>
        </w:tc>
      </w:tr>
      <w:tr w:rsidR="00B76D91" w:rsidRPr="002C2327" w14:paraId="5C363DD8" w14:textId="77777777" w:rsidTr="00B76D91">
        <w:tc>
          <w:tcPr>
            <w:tcW w:w="1679" w:type="dxa"/>
          </w:tcPr>
          <w:p w14:paraId="78F3512B" w14:textId="77777777" w:rsidR="00B76D91" w:rsidRPr="002C2327" w:rsidRDefault="00B76D91" w:rsidP="00B76D91">
            <w:pPr>
              <w:tabs>
                <w:tab w:val="left" w:pos="288"/>
                <w:tab w:val="left" w:pos="576"/>
                <w:tab w:val="left" w:pos="864"/>
                <w:tab w:val="left" w:pos="1152"/>
              </w:tabs>
              <w:spacing w:before="40" w:after="100"/>
              <w:ind w:right="43"/>
              <w:rPr>
                <w:highlight w:val="yellow"/>
                <w:lang w:val="es-ES"/>
              </w:rPr>
            </w:pPr>
            <w:bookmarkStart w:id="35" w:name="bookmark_100"/>
            <w:r w:rsidRPr="002C2327">
              <w:rPr>
                <w:lang w:val="es-ES"/>
              </w:rPr>
              <w:t>OIT</w:t>
            </w:r>
            <w:bookmarkEnd w:id="35"/>
          </w:p>
        </w:tc>
        <w:tc>
          <w:tcPr>
            <w:tcW w:w="6999" w:type="dxa"/>
          </w:tcPr>
          <w:p w14:paraId="297DDA8E"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36" w:name="bookmark_101"/>
            <w:r w:rsidRPr="002C2327">
              <w:rPr>
                <w:lang w:val="es-ES"/>
              </w:rPr>
              <w:t>Organización Internacional del Trabajo</w:t>
            </w:r>
            <w:bookmarkEnd w:id="36"/>
          </w:p>
        </w:tc>
      </w:tr>
      <w:tr w:rsidR="00B76D91" w:rsidRPr="00DB4DA4" w14:paraId="3D66CA55" w14:textId="77777777" w:rsidTr="00B76D91">
        <w:tc>
          <w:tcPr>
            <w:tcW w:w="1679" w:type="dxa"/>
          </w:tcPr>
          <w:p w14:paraId="27EF7384" w14:textId="77777777" w:rsidR="00B76D91" w:rsidRPr="002C2327" w:rsidRDefault="00B76D91" w:rsidP="00B76D91">
            <w:pPr>
              <w:tabs>
                <w:tab w:val="left" w:pos="288"/>
                <w:tab w:val="left" w:pos="576"/>
                <w:tab w:val="left" w:pos="864"/>
                <w:tab w:val="left" w:pos="1152"/>
              </w:tabs>
              <w:spacing w:before="40" w:after="100"/>
              <w:ind w:right="43"/>
              <w:rPr>
                <w:lang w:val="es-ES"/>
              </w:rPr>
            </w:pPr>
            <w:r w:rsidRPr="002C2327">
              <w:rPr>
                <w:lang w:val="es-ES"/>
              </w:rPr>
              <w:t>OMS</w:t>
            </w:r>
          </w:p>
        </w:tc>
        <w:tc>
          <w:tcPr>
            <w:tcW w:w="6999" w:type="dxa"/>
          </w:tcPr>
          <w:p w14:paraId="282F65F2"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37" w:name="bookmark_51"/>
            <w:bookmarkStart w:id="38" w:name="bookmark_173"/>
            <w:bookmarkEnd w:id="37"/>
            <w:r w:rsidRPr="002C2327">
              <w:rPr>
                <w:lang w:val="es-ES"/>
              </w:rPr>
              <w:t>Organización Mundial de la Salud</w:t>
            </w:r>
            <w:bookmarkEnd w:id="38"/>
          </w:p>
        </w:tc>
      </w:tr>
      <w:tr w:rsidR="00B76D91" w:rsidRPr="002C2327" w14:paraId="0D329169" w14:textId="77777777" w:rsidTr="00B76D91">
        <w:tc>
          <w:tcPr>
            <w:tcW w:w="1679" w:type="dxa"/>
          </w:tcPr>
          <w:p w14:paraId="2B6CFB6B"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39" w:name="bookmark_52"/>
            <w:bookmarkStart w:id="40" w:name="bookmark_136"/>
            <w:bookmarkEnd w:id="39"/>
            <w:r w:rsidRPr="002C2327">
              <w:rPr>
                <w:lang w:val="es-ES"/>
              </w:rPr>
              <w:t>ONG</w:t>
            </w:r>
            <w:bookmarkEnd w:id="40"/>
          </w:p>
        </w:tc>
        <w:tc>
          <w:tcPr>
            <w:tcW w:w="6999" w:type="dxa"/>
          </w:tcPr>
          <w:p w14:paraId="0EF5F7DD"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41" w:name="bookmark_53"/>
            <w:bookmarkStart w:id="42" w:name="bookmark_137"/>
            <w:bookmarkEnd w:id="41"/>
            <w:r w:rsidRPr="002C2327">
              <w:rPr>
                <w:lang w:val="es-ES"/>
              </w:rPr>
              <w:t>Organización no gubernamental</w:t>
            </w:r>
            <w:bookmarkEnd w:id="42"/>
          </w:p>
        </w:tc>
      </w:tr>
      <w:tr w:rsidR="00B76D91" w:rsidRPr="00DB4DA4" w14:paraId="0B56BFFC" w14:textId="77777777" w:rsidTr="00B76D91">
        <w:tc>
          <w:tcPr>
            <w:tcW w:w="1679" w:type="dxa"/>
          </w:tcPr>
          <w:p w14:paraId="68011E7E"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43" w:name="bookmark_114"/>
            <w:r w:rsidRPr="002C2327">
              <w:rPr>
                <w:lang w:val="es-ES"/>
              </w:rPr>
              <w:t>PIMA</w:t>
            </w:r>
            <w:bookmarkEnd w:id="43"/>
          </w:p>
        </w:tc>
        <w:tc>
          <w:tcPr>
            <w:tcW w:w="6999" w:type="dxa"/>
          </w:tcPr>
          <w:p w14:paraId="0DFBAE34"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44" w:name="bookmark_115"/>
            <w:r w:rsidRPr="002C2327">
              <w:rPr>
                <w:lang w:val="es-ES"/>
              </w:rPr>
              <w:t>País de ingresos medianos altos</w:t>
            </w:r>
            <w:bookmarkEnd w:id="44"/>
          </w:p>
        </w:tc>
      </w:tr>
      <w:tr w:rsidR="00B76D91" w:rsidRPr="002C2327" w14:paraId="5C76C0DD" w14:textId="77777777" w:rsidTr="00B76D91">
        <w:tc>
          <w:tcPr>
            <w:tcW w:w="1679" w:type="dxa"/>
          </w:tcPr>
          <w:p w14:paraId="1A0FD7C7"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45" w:name="bookmark_102"/>
            <w:r w:rsidRPr="002C2327">
              <w:rPr>
                <w:lang w:val="es-ES"/>
              </w:rPr>
              <w:t>PMA</w:t>
            </w:r>
            <w:bookmarkEnd w:id="45"/>
          </w:p>
        </w:tc>
        <w:tc>
          <w:tcPr>
            <w:tcW w:w="6999" w:type="dxa"/>
          </w:tcPr>
          <w:p w14:paraId="6CD5ADBB"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46" w:name="bookmark_103"/>
            <w:r w:rsidRPr="002C2327">
              <w:rPr>
                <w:lang w:val="es-ES"/>
              </w:rPr>
              <w:t>País menos adelantado</w:t>
            </w:r>
            <w:bookmarkEnd w:id="46"/>
          </w:p>
        </w:tc>
      </w:tr>
      <w:tr w:rsidR="00B76D91" w:rsidRPr="00DB4DA4" w14:paraId="4A83C742" w14:textId="77777777" w:rsidTr="00B76D91">
        <w:tc>
          <w:tcPr>
            <w:tcW w:w="1679" w:type="dxa"/>
          </w:tcPr>
          <w:p w14:paraId="52D1C7B5"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47" w:name="bookmark_58"/>
            <w:bookmarkStart w:id="48" w:name="bookmark_160"/>
            <w:bookmarkEnd w:id="47"/>
            <w:r w:rsidRPr="002C2327">
              <w:rPr>
                <w:lang w:val="es-ES"/>
              </w:rPr>
              <w:t>SADC</w:t>
            </w:r>
            <w:bookmarkEnd w:id="48"/>
          </w:p>
        </w:tc>
        <w:tc>
          <w:tcPr>
            <w:tcW w:w="6999" w:type="dxa"/>
          </w:tcPr>
          <w:p w14:paraId="54E75A65"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49" w:name="bookmark_59"/>
            <w:bookmarkStart w:id="50" w:name="bookmark_161"/>
            <w:bookmarkEnd w:id="49"/>
            <w:r w:rsidRPr="002C2327">
              <w:rPr>
                <w:lang w:val="es-ES"/>
              </w:rPr>
              <w:t>Comunidad de África Meridional para el Desarrollo</w:t>
            </w:r>
            <w:bookmarkEnd w:id="50"/>
          </w:p>
        </w:tc>
      </w:tr>
      <w:tr w:rsidR="00B76D91" w:rsidRPr="002C2327" w14:paraId="2591472C" w14:textId="77777777" w:rsidTr="00B76D91">
        <w:tc>
          <w:tcPr>
            <w:tcW w:w="1679" w:type="dxa"/>
          </w:tcPr>
          <w:p w14:paraId="3C7FFE67"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51" w:name="bookmark_60"/>
            <w:bookmarkEnd w:id="51"/>
            <w:r w:rsidRPr="002C2327">
              <w:rPr>
                <w:lang w:val="es-ES"/>
              </w:rPr>
              <w:t>SIDA</w:t>
            </w:r>
          </w:p>
        </w:tc>
        <w:tc>
          <w:tcPr>
            <w:tcW w:w="6999" w:type="dxa"/>
          </w:tcPr>
          <w:p w14:paraId="154F7D94"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52" w:name="bookmark_61"/>
            <w:bookmarkStart w:id="53" w:name="bookmark_43"/>
            <w:bookmarkEnd w:id="52"/>
            <w:r w:rsidRPr="002C2327">
              <w:rPr>
                <w:lang w:val="es-ES"/>
              </w:rPr>
              <w:t>Síndrome de inmunodeficiencia adquirida</w:t>
            </w:r>
            <w:bookmarkEnd w:id="53"/>
          </w:p>
        </w:tc>
      </w:tr>
      <w:tr w:rsidR="00B76D91" w:rsidRPr="002C2327" w14:paraId="25E54680" w14:textId="77777777" w:rsidTr="00B76D91">
        <w:tc>
          <w:tcPr>
            <w:tcW w:w="1679" w:type="dxa"/>
          </w:tcPr>
          <w:p w14:paraId="5164237F"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54" w:name="bookmark_62"/>
            <w:bookmarkEnd w:id="54"/>
            <w:r w:rsidRPr="002C2327">
              <w:rPr>
                <w:lang w:val="es-ES"/>
              </w:rPr>
              <w:t>TMM</w:t>
            </w:r>
          </w:p>
        </w:tc>
        <w:tc>
          <w:tcPr>
            <w:tcW w:w="6999" w:type="dxa"/>
          </w:tcPr>
          <w:p w14:paraId="09B2A80A"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55" w:name="bookmark_63"/>
            <w:bookmarkStart w:id="56" w:name="bookmark_121"/>
            <w:bookmarkEnd w:id="55"/>
            <w:r w:rsidRPr="002C2327">
              <w:rPr>
                <w:lang w:val="es-ES"/>
              </w:rPr>
              <w:t>Tasa de mortalidad materna</w:t>
            </w:r>
            <w:bookmarkEnd w:id="56"/>
          </w:p>
        </w:tc>
      </w:tr>
      <w:tr w:rsidR="00B76D91" w:rsidRPr="00DB4DA4" w14:paraId="2738E1F8" w14:textId="77777777" w:rsidTr="00B76D91">
        <w:tc>
          <w:tcPr>
            <w:tcW w:w="1679" w:type="dxa"/>
          </w:tcPr>
          <w:p w14:paraId="67CE5F2F"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57" w:name="bookmark_64"/>
            <w:bookmarkStart w:id="58" w:name="bookmark_170"/>
            <w:bookmarkEnd w:id="57"/>
            <w:r w:rsidRPr="002C2327">
              <w:rPr>
                <w:lang w:val="es-ES"/>
              </w:rPr>
              <w:t>UNICEF</w:t>
            </w:r>
            <w:bookmarkEnd w:id="58"/>
          </w:p>
        </w:tc>
        <w:tc>
          <w:tcPr>
            <w:tcW w:w="6999" w:type="dxa"/>
          </w:tcPr>
          <w:p w14:paraId="7326813C"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59" w:name="bookmark_65"/>
            <w:bookmarkStart w:id="60" w:name="bookmark_171"/>
            <w:bookmarkEnd w:id="59"/>
            <w:r w:rsidRPr="002C2327">
              <w:rPr>
                <w:lang w:val="es-ES"/>
              </w:rPr>
              <w:t>Fondo de las Naciones Unidas para la Infancia</w:t>
            </w:r>
            <w:bookmarkEnd w:id="60"/>
          </w:p>
        </w:tc>
      </w:tr>
      <w:tr w:rsidR="00B76D91" w:rsidRPr="00DB4DA4" w14:paraId="391AA575" w14:textId="77777777" w:rsidTr="00B76D91">
        <w:tc>
          <w:tcPr>
            <w:tcW w:w="1679" w:type="dxa"/>
          </w:tcPr>
          <w:p w14:paraId="4C41B4A5" w14:textId="77777777" w:rsidR="00B76D91" w:rsidRPr="002C2327" w:rsidRDefault="00B76D91" w:rsidP="00B76D91">
            <w:pPr>
              <w:tabs>
                <w:tab w:val="left" w:pos="288"/>
                <w:tab w:val="left" w:pos="576"/>
                <w:tab w:val="left" w:pos="864"/>
                <w:tab w:val="left" w:pos="1152"/>
              </w:tabs>
              <w:spacing w:before="40" w:after="100"/>
              <w:ind w:right="43"/>
              <w:rPr>
                <w:lang w:val="es-ES"/>
              </w:rPr>
            </w:pPr>
            <w:bookmarkStart w:id="61" w:name="bookmark_66"/>
            <w:bookmarkStart w:id="62" w:name="bookmark_94"/>
            <w:bookmarkEnd w:id="61"/>
            <w:r w:rsidRPr="002C2327">
              <w:rPr>
                <w:lang w:val="es-ES"/>
              </w:rPr>
              <w:t>VIH</w:t>
            </w:r>
            <w:bookmarkEnd w:id="62"/>
          </w:p>
        </w:tc>
        <w:tc>
          <w:tcPr>
            <w:tcW w:w="6999" w:type="dxa"/>
          </w:tcPr>
          <w:p w14:paraId="0FBBF7B5" w14:textId="77777777" w:rsidR="00B76D91" w:rsidRPr="002C2327" w:rsidRDefault="00B76D91" w:rsidP="00B76D91">
            <w:pPr>
              <w:tabs>
                <w:tab w:val="left" w:pos="288"/>
                <w:tab w:val="left" w:pos="576"/>
                <w:tab w:val="left" w:pos="864"/>
                <w:tab w:val="left" w:pos="1152"/>
              </w:tabs>
              <w:spacing w:before="40" w:after="100"/>
              <w:ind w:left="144" w:right="43"/>
              <w:rPr>
                <w:lang w:val="es-ES"/>
              </w:rPr>
            </w:pPr>
            <w:bookmarkStart w:id="63" w:name="bookmark_67"/>
            <w:bookmarkStart w:id="64" w:name="bookmark_95"/>
            <w:bookmarkEnd w:id="63"/>
            <w:r w:rsidRPr="002C2327">
              <w:rPr>
                <w:lang w:val="es-ES"/>
              </w:rPr>
              <w:t>Virus de la inmunodeficiencia humana</w:t>
            </w:r>
            <w:bookmarkEnd w:id="64"/>
          </w:p>
        </w:tc>
      </w:tr>
    </w:tbl>
    <w:p w14:paraId="0831CF60" w14:textId="77777777" w:rsidR="00B76D91" w:rsidRPr="00B76D91" w:rsidRDefault="00B76D91" w:rsidP="00D45AC5">
      <w:pPr>
        <w:pStyle w:val="SingleTxt"/>
        <w:rPr>
          <w:lang w:val="es-419"/>
        </w:rPr>
      </w:pPr>
    </w:p>
    <w:p w14:paraId="23CD04D2" w14:textId="77777777" w:rsidR="00D45AC5" w:rsidRPr="00995683" w:rsidRDefault="00D45AC5">
      <w:pPr>
        <w:suppressAutoHyphens w:val="0"/>
        <w:spacing w:after="200" w:line="276" w:lineRule="auto"/>
        <w:rPr>
          <w:lang w:val="es-ES"/>
        </w:rPr>
      </w:pPr>
      <w:r w:rsidRPr="00995683">
        <w:rPr>
          <w:lang w:val="es-ES"/>
        </w:rPr>
        <w:br w:type="page"/>
      </w:r>
    </w:p>
    <w:p w14:paraId="707BC93E" w14:textId="1EC3570B" w:rsidR="00863E0D" w:rsidRPr="00995683" w:rsidRDefault="00863E0D" w:rsidP="002C44AA">
      <w:pPr>
        <w:pStyle w:val="HCh"/>
        <w:ind w:left="1267" w:right="1260" w:hanging="1267"/>
        <w:rPr>
          <w:lang w:val="es-ES"/>
        </w:rPr>
      </w:pPr>
      <w:bookmarkStart w:id="65" w:name="bookmark_41"/>
      <w:r w:rsidRPr="00995683">
        <w:rPr>
          <w:lang w:val="es-ES"/>
        </w:rPr>
        <w:lastRenderedPageBreak/>
        <w:tab/>
      </w:r>
      <w:bookmarkStart w:id="66" w:name="bookmark_174"/>
      <w:bookmarkEnd w:id="65"/>
      <w:r w:rsidRPr="00995683">
        <w:rPr>
          <w:lang w:val="es-ES"/>
        </w:rPr>
        <w:tab/>
      </w:r>
      <w:r w:rsidRPr="00995683">
        <w:rPr>
          <w:bCs/>
          <w:lang w:val="es-ES"/>
        </w:rPr>
        <w:t>Prólogo</w:t>
      </w:r>
      <w:bookmarkEnd w:id="66"/>
    </w:p>
    <w:p w14:paraId="57E43E7E" w14:textId="77777777" w:rsidR="00D87F68" w:rsidRPr="00995683" w:rsidRDefault="00D87F68" w:rsidP="00D87F68">
      <w:pPr>
        <w:pStyle w:val="SingleTxt"/>
        <w:spacing w:after="0" w:line="120" w:lineRule="exact"/>
        <w:rPr>
          <w:sz w:val="10"/>
          <w:lang w:val="es-ES"/>
        </w:rPr>
      </w:pPr>
    </w:p>
    <w:p w14:paraId="6A3E420F" w14:textId="77777777" w:rsidR="00D87F68" w:rsidRPr="00995683" w:rsidRDefault="00D87F68" w:rsidP="00D87F68">
      <w:pPr>
        <w:pStyle w:val="SingleTxt"/>
        <w:spacing w:after="0" w:line="120" w:lineRule="exact"/>
        <w:rPr>
          <w:sz w:val="10"/>
          <w:lang w:val="es-ES"/>
        </w:rPr>
      </w:pPr>
    </w:p>
    <w:p w14:paraId="717934EE" w14:textId="77777777" w:rsidR="00863E0D" w:rsidRPr="00995683" w:rsidRDefault="00863E0D" w:rsidP="0021235A">
      <w:pPr>
        <w:pStyle w:val="SingleTxt"/>
        <w:numPr>
          <w:ilvl w:val="2"/>
          <w:numId w:val="33"/>
        </w:numPr>
        <w:ind w:left="1267" w:firstLine="0"/>
        <w:rPr>
          <w:lang w:val="es-ES"/>
        </w:rPr>
      </w:pPr>
      <w:bookmarkStart w:id="67" w:name="bookmark_175"/>
      <w:r w:rsidRPr="00995683">
        <w:rPr>
          <w:lang w:val="es-ES"/>
        </w:rPr>
        <w:t xml:space="preserve">Botswana ratificó y se adhirió a la Convención sobre la Eliminación de Todas las Formas de Discriminación contra la Mujer el 13 de agosto de 1996, demostrando </w:t>
      </w:r>
      <w:r w:rsidR="00152961" w:rsidRPr="00995683">
        <w:rPr>
          <w:lang w:val="es-ES"/>
        </w:rPr>
        <w:t xml:space="preserve">así </w:t>
      </w:r>
      <w:r w:rsidRPr="00995683">
        <w:rPr>
          <w:lang w:val="es-ES"/>
        </w:rPr>
        <w:t xml:space="preserve">su compromiso de prohibir todas las formas de discriminación contra la mujer y </w:t>
      </w:r>
      <w:r w:rsidR="001B11B9" w:rsidRPr="00995683">
        <w:rPr>
          <w:lang w:val="es-ES"/>
        </w:rPr>
        <w:t>asegurar</w:t>
      </w:r>
      <w:r w:rsidRPr="00995683">
        <w:rPr>
          <w:lang w:val="es-ES"/>
        </w:rPr>
        <w:t xml:space="preserve"> la observancia práctica del principio de igualdad entre mujeres y hombres. </w:t>
      </w:r>
      <w:r w:rsidR="00B05C39" w:rsidRPr="00995683">
        <w:rPr>
          <w:lang w:val="es-ES"/>
        </w:rPr>
        <w:t xml:space="preserve">En consecuencia, </w:t>
      </w:r>
      <w:r w:rsidRPr="00995683">
        <w:rPr>
          <w:lang w:val="es-ES"/>
        </w:rPr>
        <w:t xml:space="preserve">Botswana presentó </w:t>
      </w:r>
      <w:r w:rsidR="002718CD" w:rsidRPr="00995683">
        <w:rPr>
          <w:lang w:val="es-ES"/>
        </w:rPr>
        <w:t>su informe inicial e informes periódicos segundo y tercero combinados en 2010</w:t>
      </w:r>
      <w:r w:rsidRPr="00995683">
        <w:rPr>
          <w:lang w:val="es-ES"/>
        </w:rPr>
        <w:t>.</w:t>
      </w:r>
      <w:bookmarkEnd w:id="67"/>
    </w:p>
    <w:p w14:paraId="51F0757D" w14:textId="77777777" w:rsidR="00863E0D" w:rsidRPr="00995683" w:rsidRDefault="00863E0D" w:rsidP="0021235A">
      <w:pPr>
        <w:pStyle w:val="SingleTxt"/>
        <w:numPr>
          <w:ilvl w:val="2"/>
          <w:numId w:val="33"/>
        </w:numPr>
        <w:ind w:left="1267" w:firstLine="0"/>
        <w:rPr>
          <w:lang w:val="es-ES"/>
        </w:rPr>
      </w:pPr>
      <w:bookmarkStart w:id="68" w:name="bookmark_176"/>
      <w:r w:rsidRPr="00995683">
        <w:rPr>
          <w:lang w:val="es-ES"/>
        </w:rPr>
        <w:t xml:space="preserve">En el marco de la elaboración del cuarto informe de Botswana al Comité para la Eliminación de la Discriminación contra la Mujer (CEDAW), se emprendió un amplio proceso de consultas. El resultado de dichas consultas </w:t>
      </w:r>
      <w:r w:rsidR="003E0CA1" w:rsidRPr="00995683">
        <w:rPr>
          <w:lang w:val="es-ES"/>
        </w:rPr>
        <w:t xml:space="preserve">se </w:t>
      </w:r>
      <w:r w:rsidR="006C5D1C" w:rsidRPr="00995683">
        <w:rPr>
          <w:lang w:val="es-ES"/>
        </w:rPr>
        <w:t>recoge</w:t>
      </w:r>
      <w:r w:rsidR="003E0CA1" w:rsidRPr="00995683">
        <w:rPr>
          <w:lang w:val="es-ES"/>
        </w:rPr>
        <w:t xml:space="preserve"> en</w:t>
      </w:r>
      <w:r w:rsidRPr="00995683">
        <w:rPr>
          <w:lang w:val="es-ES"/>
        </w:rPr>
        <w:t xml:space="preserve"> este</w:t>
      </w:r>
      <w:r w:rsidR="0021235A" w:rsidRPr="00995683">
        <w:rPr>
          <w:lang w:val="es-ES"/>
        </w:rPr>
        <w:t> </w:t>
      </w:r>
      <w:r w:rsidRPr="00995683">
        <w:rPr>
          <w:lang w:val="es-ES"/>
        </w:rPr>
        <w:t>informe.</w:t>
      </w:r>
      <w:bookmarkEnd w:id="68"/>
    </w:p>
    <w:p w14:paraId="10D80CF6" w14:textId="77777777" w:rsidR="00863E0D" w:rsidRPr="00995683" w:rsidRDefault="00863E0D" w:rsidP="0021235A">
      <w:pPr>
        <w:pStyle w:val="SingleTxt"/>
        <w:numPr>
          <w:ilvl w:val="2"/>
          <w:numId w:val="33"/>
        </w:numPr>
        <w:ind w:left="1267" w:firstLine="0"/>
        <w:rPr>
          <w:lang w:val="es-ES"/>
        </w:rPr>
      </w:pPr>
      <w:bookmarkStart w:id="69" w:name="bookmark_177"/>
      <w:r w:rsidRPr="00995683">
        <w:rPr>
          <w:lang w:val="es-ES"/>
        </w:rPr>
        <w:t xml:space="preserve">El Gobierno de Botswana está plenamente convencido de que la promoción de la igualdad de género y el aprovechamiento del potencial productivo de las mujeres es la única opción que </w:t>
      </w:r>
      <w:r w:rsidR="007D064C" w:rsidRPr="00995683">
        <w:rPr>
          <w:lang w:val="es-ES"/>
        </w:rPr>
        <w:t>p</w:t>
      </w:r>
      <w:r w:rsidRPr="00995683">
        <w:rPr>
          <w:lang w:val="es-ES"/>
        </w:rPr>
        <w:t xml:space="preserve">uede garantizar el desarrollo socioeconómico sostenible de Botswana en el siglo XXI. A tal fin, el Gobierno </w:t>
      </w:r>
      <w:r w:rsidR="006C5D1C" w:rsidRPr="00995683">
        <w:rPr>
          <w:color w:val="333333"/>
          <w:lang w:val="es-ES"/>
        </w:rPr>
        <w:t>ha impulsado medidas de apoyo específico</w:t>
      </w:r>
      <w:r w:rsidRPr="00995683">
        <w:rPr>
          <w:lang w:val="es-ES"/>
        </w:rPr>
        <w:t xml:space="preserve"> a las mujeres a través de programas y políticas que garantizan y aceleran su participación sostenible en el desarrollo socioeconómico, al objeto de </w:t>
      </w:r>
      <w:r w:rsidR="00FB53A7" w:rsidRPr="00995683">
        <w:rPr>
          <w:lang w:val="es-ES"/>
        </w:rPr>
        <w:t>invertir</w:t>
      </w:r>
      <w:r w:rsidRPr="00995683">
        <w:rPr>
          <w:lang w:val="es-ES"/>
        </w:rPr>
        <w:t xml:space="preserve"> los desequilibrios creados por anteriores políticas y programas que </w:t>
      </w:r>
      <w:r w:rsidR="00FB53A7" w:rsidRPr="00995683">
        <w:rPr>
          <w:lang w:val="es-ES"/>
        </w:rPr>
        <w:t>perjudicaron</w:t>
      </w:r>
      <w:r w:rsidRPr="00995683">
        <w:rPr>
          <w:lang w:val="es-ES"/>
        </w:rPr>
        <w:t xml:space="preserve"> a las mujeres y obstaculizaro</w:t>
      </w:r>
      <w:r w:rsidR="00FB53A7" w:rsidRPr="00995683">
        <w:rPr>
          <w:lang w:val="es-ES"/>
        </w:rPr>
        <w:t>n</w:t>
      </w:r>
      <w:r w:rsidRPr="00995683">
        <w:rPr>
          <w:lang w:val="es-ES"/>
        </w:rPr>
        <w:t xml:space="preserve"> su participación efectiva en la economía. Botswana sigue difundiendo ampliamente la Convención y su Protocolo Facultativo </w:t>
      </w:r>
      <w:r w:rsidR="00FB53A7" w:rsidRPr="00995683">
        <w:rPr>
          <w:lang w:val="es-ES"/>
        </w:rPr>
        <w:t>a través de</w:t>
      </w:r>
      <w:r w:rsidRPr="00995683">
        <w:rPr>
          <w:lang w:val="es-ES"/>
        </w:rPr>
        <w:t xml:space="preserve"> diversos medios, </w:t>
      </w:r>
      <w:r w:rsidR="009F211D" w:rsidRPr="00995683">
        <w:rPr>
          <w:lang w:val="es-ES"/>
        </w:rPr>
        <w:t>en particular</w:t>
      </w:r>
      <w:r w:rsidR="00FB53A7" w:rsidRPr="00995683">
        <w:rPr>
          <w:lang w:val="es-ES"/>
        </w:rPr>
        <w:t xml:space="preserve"> </w:t>
      </w:r>
      <w:r w:rsidRPr="00995683">
        <w:rPr>
          <w:lang w:val="es-ES"/>
        </w:rPr>
        <w:t>los diálogos comunitarios dirigidos por el mecanismo nacional encargado de las cuestiones de género.</w:t>
      </w:r>
      <w:bookmarkEnd w:id="69"/>
    </w:p>
    <w:p w14:paraId="4B75F6F5" w14:textId="77777777" w:rsidR="00863E0D" w:rsidRPr="00995683" w:rsidRDefault="00863E0D" w:rsidP="0021235A">
      <w:pPr>
        <w:pStyle w:val="SingleTxt"/>
        <w:numPr>
          <w:ilvl w:val="2"/>
          <w:numId w:val="33"/>
        </w:numPr>
        <w:ind w:left="1267" w:firstLine="0"/>
        <w:rPr>
          <w:lang w:val="es-ES"/>
        </w:rPr>
      </w:pPr>
      <w:bookmarkStart w:id="70" w:name="bookmark_178"/>
      <w:r w:rsidRPr="00995683">
        <w:rPr>
          <w:lang w:val="es-ES"/>
        </w:rPr>
        <w:t xml:space="preserve">El Ministerio de Nacionalidad, Inmigración y Asuntos de Género ha </w:t>
      </w:r>
      <w:r w:rsidR="007F5D2E" w:rsidRPr="00995683">
        <w:rPr>
          <w:lang w:val="es-ES"/>
        </w:rPr>
        <w:t>introduc</w:t>
      </w:r>
      <w:r w:rsidRPr="00995683">
        <w:rPr>
          <w:lang w:val="es-ES"/>
        </w:rPr>
        <w:t>ido reformas institucionales, administrativas y jurídicas para facilitar la igualdad de género y ha realizado una serie de avances importantes desde el último informe de Botswana.</w:t>
      </w:r>
      <w:bookmarkEnd w:id="70"/>
    </w:p>
    <w:p w14:paraId="078FFAAF" w14:textId="77777777" w:rsidR="00863E0D" w:rsidRPr="00995683" w:rsidRDefault="00863E0D" w:rsidP="0021235A">
      <w:pPr>
        <w:pStyle w:val="SingleTxt"/>
        <w:numPr>
          <w:ilvl w:val="2"/>
          <w:numId w:val="33"/>
        </w:numPr>
        <w:ind w:left="1267" w:firstLine="0"/>
        <w:rPr>
          <w:lang w:val="es-ES"/>
        </w:rPr>
      </w:pPr>
      <w:bookmarkStart w:id="71" w:name="bookmark_179"/>
      <w:r w:rsidRPr="00995683">
        <w:rPr>
          <w:lang w:val="es-ES"/>
        </w:rPr>
        <w:t>En e</w:t>
      </w:r>
      <w:r w:rsidR="009F211D" w:rsidRPr="00995683">
        <w:rPr>
          <w:lang w:val="es-ES"/>
        </w:rPr>
        <w:t>l presente</w:t>
      </w:r>
      <w:r w:rsidRPr="00995683">
        <w:rPr>
          <w:lang w:val="es-ES"/>
        </w:rPr>
        <w:t xml:space="preserve"> informe se destacan los considerables progresos logrados desde la adhesión. Entre los ejemplos figuran la creación del Programa de Asistencia Jurídica en 2011 y la promulgación de la Ley de Asistencia Jurídica en 2013 para permitir </w:t>
      </w:r>
      <w:r w:rsidR="007F5D2E" w:rsidRPr="00995683">
        <w:rPr>
          <w:lang w:val="es-ES"/>
        </w:rPr>
        <w:t>el acceso de</w:t>
      </w:r>
      <w:r w:rsidRPr="00995683">
        <w:rPr>
          <w:lang w:val="es-ES"/>
        </w:rPr>
        <w:t xml:space="preserve"> las mujeres a la justicia. </w:t>
      </w:r>
      <w:r w:rsidR="003E6909" w:rsidRPr="00995683">
        <w:rPr>
          <w:lang w:val="es-ES"/>
        </w:rPr>
        <w:t>E</w:t>
      </w:r>
      <w:r w:rsidRPr="00995683">
        <w:rPr>
          <w:lang w:val="es-ES"/>
        </w:rPr>
        <w:t xml:space="preserve">n 2013 </w:t>
      </w:r>
      <w:r w:rsidR="003E6909" w:rsidRPr="00995683">
        <w:rPr>
          <w:lang w:val="es-ES"/>
        </w:rPr>
        <w:t xml:space="preserve">también </w:t>
      </w:r>
      <w:r w:rsidRPr="00995683">
        <w:rPr>
          <w:lang w:val="es-ES"/>
        </w:rPr>
        <w:t>se elaboró el Reglamento de la Ley sobre la Violencia Doméstica</w:t>
      </w:r>
      <w:r w:rsidR="00AF2A65" w:rsidRPr="00995683">
        <w:rPr>
          <w:lang w:val="es-ES"/>
        </w:rPr>
        <w:t xml:space="preserve"> de </w:t>
      </w:r>
      <w:r w:rsidRPr="00995683">
        <w:rPr>
          <w:lang w:val="es-ES"/>
        </w:rPr>
        <w:t xml:space="preserve">2008 para </w:t>
      </w:r>
      <w:r w:rsidR="003E6909" w:rsidRPr="00995683">
        <w:rPr>
          <w:lang w:val="es-ES"/>
        </w:rPr>
        <w:t>que esta pudiera</w:t>
      </w:r>
      <w:r w:rsidRPr="00995683">
        <w:rPr>
          <w:lang w:val="es-ES"/>
        </w:rPr>
        <w:t xml:space="preserve"> aplica</w:t>
      </w:r>
      <w:r w:rsidR="003E6909" w:rsidRPr="00995683">
        <w:rPr>
          <w:lang w:val="es-ES"/>
        </w:rPr>
        <w:t>rse de manera efectiva</w:t>
      </w:r>
      <w:r w:rsidRPr="00995683">
        <w:rPr>
          <w:lang w:val="es-ES"/>
        </w:rPr>
        <w:t xml:space="preserve">. </w:t>
      </w:r>
      <w:r w:rsidR="003E6909" w:rsidRPr="00995683">
        <w:rPr>
          <w:lang w:val="es-ES"/>
        </w:rPr>
        <w:t>Por otra parte</w:t>
      </w:r>
      <w:r w:rsidRPr="00995683">
        <w:rPr>
          <w:lang w:val="es-ES"/>
        </w:rPr>
        <w:t xml:space="preserve">, </w:t>
      </w:r>
      <w:r w:rsidR="003E6909" w:rsidRPr="00995683">
        <w:rPr>
          <w:lang w:val="es-ES"/>
        </w:rPr>
        <w:t>prosiguen las</w:t>
      </w:r>
      <w:r w:rsidRPr="00995683">
        <w:rPr>
          <w:lang w:val="es-ES"/>
        </w:rPr>
        <w:t xml:space="preserve"> consultas sobre el establecimiento de la institución nacional de derechos humanos.</w:t>
      </w:r>
      <w:bookmarkEnd w:id="71"/>
    </w:p>
    <w:p w14:paraId="3990D1B5" w14:textId="77777777" w:rsidR="00863E0D" w:rsidRPr="00995683" w:rsidRDefault="003E6909" w:rsidP="00775F4D">
      <w:pPr>
        <w:pStyle w:val="SingleTxt"/>
        <w:numPr>
          <w:ilvl w:val="2"/>
          <w:numId w:val="33"/>
        </w:numPr>
        <w:ind w:left="1267" w:firstLine="0"/>
        <w:rPr>
          <w:lang w:val="es-ES"/>
        </w:rPr>
      </w:pPr>
      <w:bookmarkStart w:id="72" w:name="bookmark_180"/>
      <w:r w:rsidRPr="00995683">
        <w:rPr>
          <w:lang w:val="es-ES"/>
        </w:rPr>
        <w:t>Además</w:t>
      </w:r>
      <w:r w:rsidR="00863E0D" w:rsidRPr="00995683">
        <w:rPr>
          <w:lang w:val="es-ES"/>
        </w:rPr>
        <w:t xml:space="preserve">, el Gobierno ha redoblado los esfuerzos </w:t>
      </w:r>
      <w:r w:rsidR="00224B54" w:rsidRPr="00995683">
        <w:rPr>
          <w:lang w:val="es-ES"/>
        </w:rPr>
        <w:t>encaminados a</w:t>
      </w:r>
      <w:r w:rsidR="00863E0D" w:rsidRPr="00995683">
        <w:rPr>
          <w:lang w:val="es-ES"/>
        </w:rPr>
        <w:t xml:space="preserve"> incorporar la perspectiva de género, que </w:t>
      </w:r>
      <w:r w:rsidR="00B92ABC" w:rsidRPr="00995683">
        <w:rPr>
          <w:lang w:val="es-ES"/>
        </w:rPr>
        <w:t>abarcan</w:t>
      </w:r>
      <w:r w:rsidR="00C323C8" w:rsidRPr="00995683">
        <w:rPr>
          <w:lang w:val="es-ES"/>
        </w:rPr>
        <w:t>:</w:t>
      </w:r>
      <w:r w:rsidR="00863E0D" w:rsidRPr="00995683">
        <w:rPr>
          <w:lang w:val="es-ES"/>
        </w:rPr>
        <w:t xml:space="preserve"> la participación activa de diversos sectores </w:t>
      </w:r>
      <w:r w:rsidR="0021235A" w:rsidRPr="00995683">
        <w:rPr>
          <w:lang w:val="es-ES"/>
        </w:rPr>
        <w:br/>
      </w:r>
      <w:r w:rsidR="00224B54" w:rsidRPr="00995683">
        <w:rPr>
          <w:lang w:val="es-ES"/>
        </w:rPr>
        <w:t>—</w:t>
      </w:r>
      <w:r w:rsidR="00863E0D" w:rsidRPr="00995683">
        <w:rPr>
          <w:lang w:val="es-ES"/>
        </w:rPr>
        <w:t>como demuestra</w:t>
      </w:r>
      <w:r w:rsidR="00B92ABC" w:rsidRPr="00995683">
        <w:rPr>
          <w:lang w:val="es-ES"/>
        </w:rPr>
        <w:t>,</w:t>
      </w:r>
      <w:r w:rsidR="00863E0D" w:rsidRPr="00995683">
        <w:rPr>
          <w:lang w:val="es-ES"/>
        </w:rPr>
        <w:t xml:space="preserve"> </w:t>
      </w:r>
      <w:r w:rsidR="00B92ABC" w:rsidRPr="00995683">
        <w:rPr>
          <w:lang w:val="es-ES"/>
        </w:rPr>
        <w:t>entre otras cosas</w:t>
      </w:r>
      <w:r w:rsidR="00C323C8" w:rsidRPr="00995683">
        <w:rPr>
          <w:lang w:val="es-ES"/>
        </w:rPr>
        <w:t>,</w:t>
      </w:r>
      <w:r w:rsidR="00B92ABC" w:rsidRPr="00995683">
        <w:rPr>
          <w:lang w:val="es-ES"/>
        </w:rPr>
        <w:t xml:space="preserve"> </w:t>
      </w:r>
      <w:r w:rsidR="00863E0D" w:rsidRPr="00995683">
        <w:rPr>
          <w:lang w:val="es-ES"/>
        </w:rPr>
        <w:t xml:space="preserve">la </w:t>
      </w:r>
      <w:r w:rsidR="00224B54" w:rsidRPr="00995683">
        <w:rPr>
          <w:lang w:val="es-ES"/>
        </w:rPr>
        <w:t>formulación</w:t>
      </w:r>
      <w:r w:rsidR="00B92ABC" w:rsidRPr="00995683">
        <w:rPr>
          <w:lang w:val="es-ES"/>
        </w:rPr>
        <w:t xml:space="preserve"> </w:t>
      </w:r>
      <w:r w:rsidR="00863E0D" w:rsidRPr="00995683">
        <w:rPr>
          <w:lang w:val="es-ES"/>
        </w:rPr>
        <w:t xml:space="preserve">de la Estrategia de Género, que actualmente sirve de base a la </w:t>
      </w:r>
      <w:r w:rsidR="00B92ABC" w:rsidRPr="00995683">
        <w:rPr>
          <w:lang w:val="es-ES"/>
        </w:rPr>
        <w:t>p</w:t>
      </w:r>
      <w:r w:rsidR="00863E0D" w:rsidRPr="00995683">
        <w:rPr>
          <w:lang w:val="es-ES"/>
        </w:rPr>
        <w:t xml:space="preserve">rogramación </w:t>
      </w:r>
      <w:r w:rsidR="00B92ABC" w:rsidRPr="00995683">
        <w:rPr>
          <w:lang w:val="es-ES"/>
        </w:rPr>
        <w:t>n</w:t>
      </w:r>
      <w:r w:rsidR="00863E0D" w:rsidRPr="00995683">
        <w:rPr>
          <w:lang w:val="es-ES"/>
        </w:rPr>
        <w:t xml:space="preserve">acional </w:t>
      </w:r>
      <w:r w:rsidR="00AF2A65" w:rsidRPr="00995683">
        <w:rPr>
          <w:lang w:val="es-ES"/>
        </w:rPr>
        <w:t xml:space="preserve">en materia </w:t>
      </w:r>
      <w:r w:rsidR="00863E0D" w:rsidRPr="00995683">
        <w:rPr>
          <w:lang w:val="es-ES"/>
        </w:rPr>
        <w:t xml:space="preserve">de </w:t>
      </w:r>
      <w:r w:rsidR="00B92ABC" w:rsidRPr="00995683">
        <w:rPr>
          <w:lang w:val="es-ES"/>
        </w:rPr>
        <w:t>g</w:t>
      </w:r>
      <w:r w:rsidR="00863E0D" w:rsidRPr="00995683">
        <w:rPr>
          <w:lang w:val="es-ES"/>
        </w:rPr>
        <w:t>énero</w:t>
      </w:r>
      <w:r w:rsidR="00B92ABC" w:rsidRPr="00995683">
        <w:rPr>
          <w:lang w:val="es-ES"/>
        </w:rPr>
        <w:t>,</w:t>
      </w:r>
      <w:r w:rsidR="00863E0D" w:rsidRPr="00995683">
        <w:rPr>
          <w:lang w:val="es-ES"/>
        </w:rPr>
        <w:t xml:space="preserve"> la Política Nacional de Género y Desarrollo y su Plan Nacional Operacional</w:t>
      </w:r>
      <w:r w:rsidR="00224B54" w:rsidRPr="00995683">
        <w:rPr>
          <w:lang w:val="es-ES"/>
        </w:rPr>
        <w:t>—</w:t>
      </w:r>
      <w:r w:rsidR="00863E0D" w:rsidRPr="00995683">
        <w:rPr>
          <w:lang w:val="es-ES"/>
        </w:rPr>
        <w:t xml:space="preserve">; las continuas reformas legislativas, </w:t>
      </w:r>
      <w:r w:rsidR="00C323C8" w:rsidRPr="00995683">
        <w:rPr>
          <w:lang w:val="es-ES"/>
        </w:rPr>
        <w:t>como</w:t>
      </w:r>
      <w:r w:rsidR="00863E0D" w:rsidRPr="00995683">
        <w:rPr>
          <w:lang w:val="es-ES"/>
        </w:rPr>
        <w:t xml:space="preserve"> </w:t>
      </w:r>
      <w:r w:rsidR="00C323C8" w:rsidRPr="00995683">
        <w:rPr>
          <w:lang w:val="es-ES"/>
        </w:rPr>
        <w:t xml:space="preserve">por ejemplo </w:t>
      </w:r>
      <w:r w:rsidR="00863E0D" w:rsidRPr="00995683">
        <w:rPr>
          <w:lang w:val="es-ES"/>
        </w:rPr>
        <w:t>la modificación de la Ley de Matrimonio, cuya redacción se está ultimando, y la Ley de Patrimonio Conyugal; l</w:t>
      </w:r>
      <w:r w:rsidR="00C323C8" w:rsidRPr="00995683">
        <w:rPr>
          <w:lang w:val="es-ES"/>
        </w:rPr>
        <w:t>a</w:t>
      </w:r>
      <w:r w:rsidR="00863E0D" w:rsidRPr="00995683">
        <w:rPr>
          <w:lang w:val="es-ES"/>
        </w:rPr>
        <w:t xml:space="preserve"> </w:t>
      </w:r>
      <w:r w:rsidR="00C323C8" w:rsidRPr="00995683">
        <w:rPr>
          <w:lang w:val="es-ES"/>
        </w:rPr>
        <w:t>consolidación</w:t>
      </w:r>
      <w:r w:rsidR="00863E0D" w:rsidRPr="00995683">
        <w:rPr>
          <w:lang w:val="es-ES"/>
        </w:rPr>
        <w:t xml:space="preserve"> de los arreglos administrativos para la aplicación de la Política de Tierras</w:t>
      </w:r>
      <w:r w:rsidR="00C323C8" w:rsidRPr="00995683">
        <w:rPr>
          <w:lang w:val="es-ES"/>
        </w:rPr>
        <w:t>,</w:t>
      </w:r>
      <w:r w:rsidR="00863E0D" w:rsidRPr="00995683">
        <w:rPr>
          <w:lang w:val="es-ES"/>
        </w:rPr>
        <w:t xml:space="preserve"> a fin de promover la igualdad en el acceso a la tierra; la Política de Acción Afirmativa para la</w:t>
      </w:r>
      <w:r w:rsidR="00775F4D" w:rsidRPr="00995683">
        <w:rPr>
          <w:lang w:val="es-ES"/>
        </w:rPr>
        <w:t xml:space="preserve">s Comunidades de Zonas Remotas de </w:t>
      </w:r>
      <w:r w:rsidR="00863E0D" w:rsidRPr="00995683">
        <w:rPr>
          <w:lang w:val="es-ES"/>
        </w:rPr>
        <w:t>2012; el Marco de Erradicación de la Pobreza de 2011; la Estrategia contra el Abuso Sexual de los Niños de 2010</w:t>
      </w:r>
      <w:r w:rsidR="00C323C8" w:rsidRPr="00995683">
        <w:rPr>
          <w:lang w:val="es-ES"/>
        </w:rPr>
        <w:t>,</w:t>
      </w:r>
      <w:r w:rsidR="00863E0D" w:rsidRPr="00995683">
        <w:rPr>
          <w:lang w:val="es-ES"/>
        </w:rPr>
        <w:t xml:space="preserve"> y el Plan de Ac</w:t>
      </w:r>
      <w:r w:rsidR="0027297D" w:rsidRPr="00995683">
        <w:rPr>
          <w:lang w:val="es-ES"/>
        </w:rPr>
        <w:t>ción Nacional de Botswana para p</w:t>
      </w:r>
      <w:r w:rsidR="00863E0D" w:rsidRPr="00995683">
        <w:rPr>
          <w:lang w:val="es-ES"/>
        </w:rPr>
        <w:t xml:space="preserve">oner </w:t>
      </w:r>
      <w:r w:rsidR="0027297D" w:rsidRPr="00995683">
        <w:rPr>
          <w:lang w:val="es-ES"/>
        </w:rPr>
        <w:t>fin a la v</w:t>
      </w:r>
      <w:r w:rsidR="00863E0D" w:rsidRPr="00995683">
        <w:rPr>
          <w:lang w:val="es-ES"/>
        </w:rPr>
        <w:t xml:space="preserve">iolencia de </w:t>
      </w:r>
      <w:r w:rsidR="0027297D" w:rsidRPr="00995683">
        <w:rPr>
          <w:lang w:val="es-ES"/>
        </w:rPr>
        <w:t>g</w:t>
      </w:r>
      <w:r w:rsidR="00863E0D" w:rsidRPr="00995683">
        <w:rPr>
          <w:lang w:val="es-ES"/>
        </w:rPr>
        <w:t>énero.</w:t>
      </w:r>
      <w:bookmarkEnd w:id="72"/>
    </w:p>
    <w:p w14:paraId="03C9E732" w14:textId="77777777" w:rsidR="00863E0D" w:rsidRPr="00995683" w:rsidRDefault="00460F09" w:rsidP="0021235A">
      <w:pPr>
        <w:pStyle w:val="SingleTxt"/>
        <w:numPr>
          <w:ilvl w:val="2"/>
          <w:numId w:val="33"/>
        </w:numPr>
        <w:ind w:left="1267" w:firstLine="0"/>
        <w:rPr>
          <w:lang w:val="es-ES"/>
        </w:rPr>
      </w:pPr>
      <w:bookmarkStart w:id="73" w:name="bookmark_181"/>
      <w:r w:rsidRPr="00995683">
        <w:rPr>
          <w:lang w:val="es-ES"/>
        </w:rPr>
        <w:t>En septiembre de 2016 se creó la Comisión Nacional de Género p</w:t>
      </w:r>
      <w:r w:rsidR="00863E0D" w:rsidRPr="00995683">
        <w:rPr>
          <w:lang w:val="es-ES"/>
        </w:rPr>
        <w:t>ara facilitar la aplicación efectiva y reforzar la supervisión, el aprendizaje y la evaluación.</w:t>
      </w:r>
      <w:bookmarkEnd w:id="73"/>
    </w:p>
    <w:p w14:paraId="73B725DA" w14:textId="77777777" w:rsidR="00863E0D" w:rsidRPr="00995683" w:rsidRDefault="00863E0D" w:rsidP="0021235A">
      <w:pPr>
        <w:pStyle w:val="SingleTxt"/>
        <w:keepLines/>
        <w:numPr>
          <w:ilvl w:val="2"/>
          <w:numId w:val="33"/>
        </w:numPr>
        <w:ind w:left="1267" w:firstLine="0"/>
        <w:rPr>
          <w:lang w:val="es-ES"/>
        </w:rPr>
      </w:pPr>
      <w:bookmarkStart w:id="74" w:name="bookmark_182"/>
      <w:r w:rsidRPr="00995683">
        <w:rPr>
          <w:lang w:val="es-ES"/>
        </w:rPr>
        <w:lastRenderedPageBreak/>
        <w:t xml:space="preserve">A pesar de lo anterior, el Gobierno de Botswana es consciente de que </w:t>
      </w:r>
      <w:r w:rsidR="00460F09" w:rsidRPr="00995683">
        <w:rPr>
          <w:lang w:val="es-ES"/>
        </w:rPr>
        <w:t>todavía</w:t>
      </w:r>
      <w:r w:rsidRPr="00995683">
        <w:rPr>
          <w:lang w:val="es-ES"/>
        </w:rPr>
        <w:t xml:space="preserve"> queda mucho por hacer para otorgar igualdad de oportunidades a mujeres y hombres </w:t>
      </w:r>
      <w:r w:rsidR="008140D2" w:rsidRPr="00995683">
        <w:rPr>
          <w:lang w:val="es-ES"/>
        </w:rPr>
        <w:t>botsuanos</w:t>
      </w:r>
      <w:r w:rsidRPr="00995683">
        <w:rPr>
          <w:lang w:val="es-ES"/>
        </w:rPr>
        <w:t xml:space="preserve">. </w:t>
      </w:r>
      <w:r w:rsidR="008140D2" w:rsidRPr="00995683">
        <w:rPr>
          <w:lang w:val="es-ES"/>
        </w:rPr>
        <w:t>En consecuencia</w:t>
      </w:r>
      <w:r w:rsidRPr="00995683">
        <w:rPr>
          <w:lang w:val="es-ES"/>
        </w:rPr>
        <w:t xml:space="preserve">, siguen realizándose intensos esfuerzos </w:t>
      </w:r>
      <w:r w:rsidR="008140D2" w:rsidRPr="00995683">
        <w:rPr>
          <w:lang w:val="es-ES"/>
        </w:rPr>
        <w:t>encaminados a</w:t>
      </w:r>
      <w:r w:rsidRPr="00995683">
        <w:rPr>
          <w:lang w:val="es-ES"/>
        </w:rPr>
        <w:t xml:space="preserve"> fortalecer los mecanismos que </w:t>
      </w:r>
      <w:r w:rsidR="008B6751" w:rsidRPr="00995683">
        <w:rPr>
          <w:lang w:val="es-ES"/>
        </w:rPr>
        <w:t>promueven</w:t>
      </w:r>
      <w:r w:rsidRPr="00995683">
        <w:rPr>
          <w:lang w:val="es-ES"/>
        </w:rPr>
        <w:t xml:space="preserve"> la equidad y la igualdad de género en Botswana para los próximos años.</w:t>
      </w:r>
      <w:bookmarkEnd w:id="74"/>
    </w:p>
    <w:p w14:paraId="54342158" w14:textId="77777777" w:rsidR="00A04C6B" w:rsidRPr="00995683" w:rsidRDefault="00A04C6B" w:rsidP="00A04C6B">
      <w:pPr>
        <w:pStyle w:val="SingleTxt"/>
        <w:spacing w:after="0" w:line="120" w:lineRule="exact"/>
        <w:rPr>
          <w:sz w:val="10"/>
          <w:lang w:val="es-ES"/>
        </w:rPr>
      </w:pPr>
    </w:p>
    <w:p w14:paraId="6EEFFE43" w14:textId="77777777" w:rsidR="00A04C6B" w:rsidRPr="00995683" w:rsidRDefault="00A04C6B" w:rsidP="00A04C6B">
      <w:pPr>
        <w:pStyle w:val="SingleTxt"/>
        <w:spacing w:after="0" w:line="120" w:lineRule="exact"/>
        <w:rPr>
          <w:sz w:val="10"/>
          <w:lang w:val="es-ES"/>
        </w:rPr>
      </w:pPr>
    </w:p>
    <w:p w14:paraId="07FA539E" w14:textId="77777777" w:rsidR="00863E0D" w:rsidRPr="00995683" w:rsidRDefault="00863E0D" w:rsidP="00A04C6B">
      <w:pPr>
        <w:pStyle w:val="HCh"/>
        <w:ind w:left="1267" w:right="1260" w:hanging="1267"/>
        <w:rPr>
          <w:lang w:val="es-ES"/>
        </w:rPr>
      </w:pPr>
      <w:bookmarkStart w:id="75" w:name="bookmark_183"/>
      <w:r w:rsidRPr="00995683">
        <w:rPr>
          <w:lang w:val="es-ES"/>
        </w:rPr>
        <w:tab/>
      </w:r>
      <w:r w:rsidRPr="00995683">
        <w:rPr>
          <w:lang w:val="es-ES"/>
        </w:rPr>
        <w:tab/>
      </w:r>
      <w:r w:rsidRPr="00995683">
        <w:rPr>
          <w:bCs/>
          <w:lang w:val="es-ES"/>
        </w:rPr>
        <w:t>Resumen</w:t>
      </w:r>
      <w:bookmarkEnd w:id="75"/>
    </w:p>
    <w:p w14:paraId="296690DE" w14:textId="77777777" w:rsidR="00A04C6B" w:rsidRPr="00995683" w:rsidRDefault="00A04C6B" w:rsidP="00A04C6B">
      <w:pPr>
        <w:pStyle w:val="SingleTxt"/>
        <w:keepNext/>
        <w:keepLines/>
        <w:spacing w:after="0" w:line="120" w:lineRule="exact"/>
        <w:rPr>
          <w:sz w:val="10"/>
          <w:lang w:val="es-ES"/>
        </w:rPr>
      </w:pPr>
    </w:p>
    <w:p w14:paraId="5ED05E87" w14:textId="77777777" w:rsidR="00A04C6B" w:rsidRPr="00995683" w:rsidRDefault="00A04C6B" w:rsidP="00A04C6B">
      <w:pPr>
        <w:pStyle w:val="SingleTxt"/>
        <w:keepNext/>
        <w:keepLines/>
        <w:spacing w:after="0" w:line="120" w:lineRule="exact"/>
        <w:rPr>
          <w:sz w:val="10"/>
          <w:lang w:val="es-ES"/>
        </w:rPr>
      </w:pPr>
    </w:p>
    <w:p w14:paraId="7AC73EA0" w14:textId="77777777" w:rsidR="00863E0D" w:rsidRPr="00995683" w:rsidRDefault="00863E0D" w:rsidP="0021235A">
      <w:pPr>
        <w:pStyle w:val="SingleTxt"/>
        <w:numPr>
          <w:ilvl w:val="2"/>
          <w:numId w:val="33"/>
        </w:numPr>
        <w:ind w:left="1267" w:firstLine="0"/>
        <w:rPr>
          <w:lang w:val="es-ES"/>
        </w:rPr>
      </w:pPr>
      <w:bookmarkStart w:id="76" w:name="bookmark_184"/>
      <w:r w:rsidRPr="00995683">
        <w:rPr>
          <w:lang w:val="es-ES"/>
        </w:rPr>
        <w:t>Este es el cuarto informe periódico de Botswana al Comité para la Eliminación de la Discriminación contra la Mujer relativo a la aplicación de la Convención sobre la Eliminación de Todas las Formas de Discriminación contra la Mujer (</w:t>
      </w:r>
      <w:r w:rsidR="00A258DC" w:rsidRPr="00995683">
        <w:rPr>
          <w:lang w:val="es-ES"/>
        </w:rPr>
        <w:t>en adelante, la Convención</w:t>
      </w:r>
      <w:r w:rsidRPr="00995683">
        <w:rPr>
          <w:lang w:val="es-ES"/>
        </w:rPr>
        <w:t xml:space="preserve">), </w:t>
      </w:r>
      <w:r w:rsidR="008B6751" w:rsidRPr="00995683">
        <w:rPr>
          <w:lang w:val="es-ES"/>
        </w:rPr>
        <w:t xml:space="preserve">presentado </w:t>
      </w:r>
      <w:r w:rsidRPr="00995683">
        <w:rPr>
          <w:lang w:val="es-ES"/>
        </w:rPr>
        <w:t>en virtud del artículo 18 de esta Convención. El informe</w:t>
      </w:r>
      <w:r w:rsidR="0021235A" w:rsidRPr="00995683">
        <w:rPr>
          <w:lang w:val="es-ES"/>
        </w:rPr>
        <w:t> </w:t>
      </w:r>
      <w:r w:rsidRPr="00995683">
        <w:rPr>
          <w:lang w:val="es-ES"/>
        </w:rPr>
        <w:t>da seguimiento a las observaciones finales del Comité para la Eliminación de la Discriminación contra la Mujer, en las que se señalaban las principales esferas</w:t>
      </w:r>
      <w:r w:rsidR="0021235A" w:rsidRPr="00995683">
        <w:rPr>
          <w:lang w:val="es-ES"/>
        </w:rPr>
        <w:t> </w:t>
      </w:r>
      <w:r w:rsidRPr="00995683">
        <w:rPr>
          <w:lang w:val="es-ES"/>
        </w:rPr>
        <w:t xml:space="preserve">de preocupación y se formulaban algunas recomendaciones </w:t>
      </w:r>
      <w:r w:rsidR="008B6751" w:rsidRPr="00995683">
        <w:rPr>
          <w:lang w:val="es-ES"/>
        </w:rPr>
        <w:t xml:space="preserve">tras la presentación </w:t>
      </w:r>
      <w:r w:rsidR="008B3E1F" w:rsidRPr="00995683">
        <w:rPr>
          <w:lang w:val="es-ES"/>
        </w:rPr>
        <w:t xml:space="preserve">por parte de Botswana </w:t>
      </w:r>
      <w:r w:rsidR="008B6751" w:rsidRPr="00995683">
        <w:rPr>
          <w:lang w:val="es-ES"/>
        </w:rPr>
        <w:t xml:space="preserve">de </w:t>
      </w:r>
      <w:r w:rsidR="008B3E1F" w:rsidRPr="00995683">
        <w:rPr>
          <w:lang w:val="es-ES"/>
        </w:rPr>
        <w:t>sus</w:t>
      </w:r>
      <w:r w:rsidRPr="00995683">
        <w:rPr>
          <w:lang w:val="es-ES"/>
        </w:rPr>
        <w:t xml:space="preserve"> informes periódicos inicial, segundo y tercero combinados.</w:t>
      </w:r>
      <w:bookmarkEnd w:id="76"/>
    </w:p>
    <w:p w14:paraId="48BA7B4F" w14:textId="77777777" w:rsidR="00863E0D" w:rsidRPr="00995683" w:rsidRDefault="00863E0D" w:rsidP="0021235A">
      <w:pPr>
        <w:pStyle w:val="SingleTxt"/>
        <w:numPr>
          <w:ilvl w:val="2"/>
          <w:numId w:val="33"/>
        </w:numPr>
        <w:ind w:left="1267" w:firstLine="0"/>
        <w:rPr>
          <w:lang w:val="es-ES"/>
        </w:rPr>
      </w:pPr>
      <w:bookmarkStart w:id="77" w:name="bookmark_185"/>
      <w:r w:rsidRPr="00995683">
        <w:rPr>
          <w:lang w:val="es-ES"/>
        </w:rPr>
        <w:t xml:space="preserve">El informe </w:t>
      </w:r>
      <w:r w:rsidR="008B3E1F" w:rsidRPr="00995683">
        <w:rPr>
          <w:lang w:val="es-ES"/>
        </w:rPr>
        <w:t>consta de</w:t>
      </w:r>
      <w:r w:rsidRPr="00995683">
        <w:rPr>
          <w:lang w:val="es-ES"/>
        </w:rPr>
        <w:t xml:space="preserve"> dos partes principales</w:t>
      </w:r>
      <w:r w:rsidR="008B3E1F" w:rsidRPr="00995683">
        <w:rPr>
          <w:lang w:val="es-ES"/>
        </w:rPr>
        <w:t>:</w:t>
      </w:r>
      <w:r w:rsidRPr="00995683">
        <w:rPr>
          <w:lang w:val="es-ES"/>
        </w:rPr>
        <w:t xml:space="preserve"> la respuesta a las observaciones finales y el examen de los progresos en la aplicación de la C</w:t>
      </w:r>
      <w:r w:rsidR="00A258DC" w:rsidRPr="00995683">
        <w:rPr>
          <w:lang w:val="es-ES"/>
        </w:rPr>
        <w:t>onvención</w:t>
      </w:r>
      <w:r w:rsidRPr="00995683">
        <w:rPr>
          <w:lang w:val="es-ES"/>
        </w:rPr>
        <w:t xml:space="preserve">, precedidas de un resumen y una introducción. En la respuesta a las observaciones finales se abordan las recomendaciones formuladas a raíz del anterior informe periódico sobre la aplicación de la </w:t>
      </w:r>
      <w:r w:rsidR="00A258DC" w:rsidRPr="00995683">
        <w:rPr>
          <w:lang w:val="es-ES"/>
        </w:rPr>
        <w:t>Convención</w:t>
      </w:r>
      <w:r w:rsidR="00FE0A68" w:rsidRPr="00995683">
        <w:rPr>
          <w:lang w:val="es-ES"/>
        </w:rPr>
        <w:t>. En l</w:t>
      </w:r>
      <w:r w:rsidRPr="00995683">
        <w:rPr>
          <w:lang w:val="es-ES"/>
        </w:rPr>
        <w:t xml:space="preserve">a parte relativa a los progresos en la aplicación de la </w:t>
      </w:r>
      <w:r w:rsidR="00A258DC" w:rsidRPr="00995683">
        <w:rPr>
          <w:lang w:val="es-ES"/>
        </w:rPr>
        <w:t xml:space="preserve">Convención </w:t>
      </w:r>
      <w:r w:rsidRPr="00995683">
        <w:rPr>
          <w:lang w:val="es-ES"/>
        </w:rPr>
        <w:t xml:space="preserve">se exponen los avances realizados con respecto a todos los artículos de la Convención desde el anterior informe hasta la fecha. La introducción </w:t>
      </w:r>
      <w:r w:rsidR="007C7202" w:rsidRPr="00995683">
        <w:rPr>
          <w:lang w:val="es-ES"/>
        </w:rPr>
        <w:t>ofrece</w:t>
      </w:r>
      <w:r w:rsidRPr="00995683">
        <w:rPr>
          <w:lang w:val="es-ES"/>
        </w:rPr>
        <w:t xml:space="preserve"> información sobre el perfil y el panorama socioeconómico del país, su marco constitucional </w:t>
      </w:r>
      <w:r w:rsidR="007C7202" w:rsidRPr="00995683">
        <w:rPr>
          <w:lang w:val="es-ES"/>
        </w:rPr>
        <w:t>y</w:t>
      </w:r>
      <w:r w:rsidRPr="00995683">
        <w:rPr>
          <w:lang w:val="es-ES"/>
        </w:rPr>
        <w:t xml:space="preserve"> las medidas jurídicas, políticas y administrativas aprobadas para dar efecto a la </w:t>
      </w:r>
      <w:r w:rsidR="00A258DC" w:rsidRPr="00995683">
        <w:rPr>
          <w:lang w:val="es-ES"/>
        </w:rPr>
        <w:t>Convención</w:t>
      </w:r>
      <w:r w:rsidRPr="00995683">
        <w:rPr>
          <w:lang w:val="es-ES"/>
        </w:rPr>
        <w:t>.</w:t>
      </w:r>
      <w:bookmarkEnd w:id="77"/>
    </w:p>
    <w:p w14:paraId="351950DA" w14:textId="77777777" w:rsidR="00863E0D" w:rsidRPr="00995683" w:rsidRDefault="007C7202" w:rsidP="0021235A">
      <w:pPr>
        <w:pStyle w:val="SingleTxt"/>
        <w:numPr>
          <w:ilvl w:val="2"/>
          <w:numId w:val="33"/>
        </w:numPr>
        <w:ind w:left="1267" w:firstLine="0"/>
        <w:rPr>
          <w:lang w:val="es-ES"/>
        </w:rPr>
      </w:pPr>
      <w:bookmarkStart w:id="78" w:name="bookmark_186"/>
      <w:r w:rsidRPr="00995683">
        <w:rPr>
          <w:lang w:val="es-ES"/>
        </w:rPr>
        <w:t>Con</w:t>
      </w:r>
      <w:r w:rsidR="00863E0D" w:rsidRPr="00995683">
        <w:rPr>
          <w:lang w:val="es-ES"/>
        </w:rPr>
        <w:t xml:space="preserve"> respect</w:t>
      </w:r>
      <w:r w:rsidRPr="00995683">
        <w:rPr>
          <w:lang w:val="es-ES"/>
        </w:rPr>
        <w:t>o</w:t>
      </w:r>
      <w:r w:rsidR="00863E0D" w:rsidRPr="00995683">
        <w:rPr>
          <w:lang w:val="es-ES"/>
        </w:rPr>
        <w:t xml:space="preserve"> a la definición y prohibición de la discriminación, se </w:t>
      </w:r>
      <w:r w:rsidRPr="00995683">
        <w:rPr>
          <w:lang w:val="es-ES"/>
        </w:rPr>
        <w:t>señala</w:t>
      </w:r>
      <w:r w:rsidR="00863E0D" w:rsidRPr="00995683">
        <w:rPr>
          <w:lang w:val="es-ES"/>
        </w:rPr>
        <w:t xml:space="preserve"> que los tribunales de Botswana no aceptan los valores de la costumbre que son incompatibles con los valores o principios del derecho natural </w:t>
      </w:r>
      <w:r w:rsidR="002D42B3" w:rsidRPr="00995683">
        <w:rPr>
          <w:lang w:val="es-ES"/>
        </w:rPr>
        <w:t>e inadmisibles por sí mismo</w:t>
      </w:r>
      <w:r w:rsidR="00863E0D" w:rsidRPr="00995683">
        <w:rPr>
          <w:lang w:val="es-ES"/>
        </w:rPr>
        <w:t xml:space="preserve">s o en cuanto a sus efectos. A este respecto, el derecho consuetudinario </w:t>
      </w:r>
      <w:r w:rsidR="00100A7D" w:rsidRPr="00995683">
        <w:rPr>
          <w:lang w:val="es-ES"/>
        </w:rPr>
        <w:t xml:space="preserve">debe aplicarse </w:t>
      </w:r>
      <w:r w:rsidR="002D42B3" w:rsidRPr="00995683">
        <w:rPr>
          <w:lang w:val="es-ES"/>
        </w:rPr>
        <w:t>atendiendo a</w:t>
      </w:r>
      <w:r w:rsidR="00863E0D" w:rsidRPr="00995683">
        <w:rPr>
          <w:lang w:val="es-ES"/>
        </w:rPr>
        <w:t xml:space="preserve"> los principios de </w:t>
      </w:r>
      <w:r w:rsidR="002D42B3" w:rsidRPr="00995683">
        <w:rPr>
          <w:lang w:val="es-ES"/>
        </w:rPr>
        <w:t xml:space="preserve">la </w:t>
      </w:r>
      <w:r w:rsidR="00863E0D" w:rsidRPr="00995683">
        <w:rPr>
          <w:lang w:val="es-ES"/>
        </w:rPr>
        <w:t xml:space="preserve">moral, </w:t>
      </w:r>
      <w:r w:rsidR="002D42B3" w:rsidRPr="00995683">
        <w:rPr>
          <w:lang w:val="es-ES"/>
        </w:rPr>
        <w:t xml:space="preserve">la </w:t>
      </w:r>
      <w:r w:rsidR="00863E0D" w:rsidRPr="00995683">
        <w:rPr>
          <w:lang w:val="es-ES"/>
        </w:rPr>
        <w:t xml:space="preserve">humanidad o </w:t>
      </w:r>
      <w:r w:rsidR="002D42B3" w:rsidRPr="00995683">
        <w:rPr>
          <w:lang w:val="es-ES"/>
        </w:rPr>
        <w:t xml:space="preserve">la </w:t>
      </w:r>
      <w:r w:rsidR="00863E0D" w:rsidRPr="00995683">
        <w:rPr>
          <w:lang w:val="es-ES"/>
        </w:rPr>
        <w:t xml:space="preserve">justicia natural con el </w:t>
      </w:r>
      <w:r w:rsidR="00100A7D" w:rsidRPr="00995683">
        <w:rPr>
          <w:lang w:val="es-ES"/>
        </w:rPr>
        <w:t>fin</w:t>
      </w:r>
      <w:r w:rsidR="00863E0D" w:rsidRPr="00995683">
        <w:rPr>
          <w:lang w:val="es-ES"/>
        </w:rPr>
        <w:t xml:space="preserve"> de lograr la justicia y la igualdad. En caso de que no pueda determinar</w:t>
      </w:r>
      <w:r w:rsidR="00937837" w:rsidRPr="00995683">
        <w:rPr>
          <w:lang w:val="es-ES"/>
        </w:rPr>
        <w:t>se</w:t>
      </w:r>
      <w:r w:rsidR="00863E0D" w:rsidRPr="00995683">
        <w:rPr>
          <w:lang w:val="es-ES"/>
        </w:rPr>
        <w:t xml:space="preserve"> una práctica o costumbre, </w:t>
      </w:r>
      <w:r w:rsidR="00937837" w:rsidRPr="00995683">
        <w:rPr>
          <w:lang w:val="es-ES"/>
        </w:rPr>
        <w:t>el</w:t>
      </w:r>
      <w:r w:rsidR="00863E0D" w:rsidRPr="00995683">
        <w:rPr>
          <w:lang w:val="es-ES"/>
        </w:rPr>
        <w:t xml:space="preserve"> tribunal </w:t>
      </w:r>
      <w:r w:rsidR="00937837" w:rsidRPr="00995683">
        <w:rPr>
          <w:lang w:val="es-ES"/>
        </w:rPr>
        <w:t>habrá de</w:t>
      </w:r>
      <w:r w:rsidR="00863E0D" w:rsidRPr="00995683">
        <w:rPr>
          <w:lang w:val="es-ES"/>
        </w:rPr>
        <w:t xml:space="preserve"> determin</w:t>
      </w:r>
      <w:r w:rsidR="00937837" w:rsidRPr="00995683">
        <w:rPr>
          <w:lang w:val="es-ES"/>
        </w:rPr>
        <w:t>arla</w:t>
      </w:r>
      <w:r w:rsidR="00863E0D" w:rsidRPr="00995683">
        <w:rPr>
          <w:lang w:val="es-ES"/>
        </w:rPr>
        <w:t xml:space="preserve"> de conformidad con los principios de </w:t>
      </w:r>
      <w:r w:rsidR="00100A7D" w:rsidRPr="00995683">
        <w:rPr>
          <w:lang w:val="es-ES"/>
        </w:rPr>
        <w:t xml:space="preserve">la </w:t>
      </w:r>
      <w:r w:rsidR="00863E0D" w:rsidRPr="00995683">
        <w:rPr>
          <w:lang w:val="es-ES"/>
        </w:rPr>
        <w:t xml:space="preserve">justicia, </w:t>
      </w:r>
      <w:r w:rsidR="00100A7D" w:rsidRPr="00995683">
        <w:rPr>
          <w:lang w:val="es-ES"/>
        </w:rPr>
        <w:t xml:space="preserve">la </w:t>
      </w:r>
      <w:r w:rsidR="00863E0D" w:rsidRPr="00995683">
        <w:rPr>
          <w:lang w:val="es-ES"/>
        </w:rPr>
        <w:t xml:space="preserve">equidad y </w:t>
      </w:r>
      <w:r w:rsidR="00100A7D" w:rsidRPr="00995683">
        <w:rPr>
          <w:lang w:val="es-ES"/>
        </w:rPr>
        <w:t xml:space="preserve">la </w:t>
      </w:r>
      <w:r w:rsidR="00863E0D" w:rsidRPr="00995683">
        <w:rPr>
          <w:lang w:val="es-ES"/>
        </w:rPr>
        <w:t xml:space="preserve">buena </w:t>
      </w:r>
      <w:r w:rsidR="00DB2B61" w:rsidRPr="00995683">
        <w:rPr>
          <w:lang w:val="es-ES"/>
        </w:rPr>
        <w:t>conciencia</w:t>
      </w:r>
      <w:r w:rsidR="00863E0D" w:rsidRPr="00995683">
        <w:rPr>
          <w:lang w:val="es-ES"/>
        </w:rPr>
        <w:t>.</w:t>
      </w:r>
      <w:bookmarkEnd w:id="78"/>
    </w:p>
    <w:p w14:paraId="273F9C28" w14:textId="77777777" w:rsidR="00863E0D" w:rsidRPr="00995683" w:rsidRDefault="00863E0D" w:rsidP="0021235A">
      <w:pPr>
        <w:pStyle w:val="SingleTxt"/>
        <w:numPr>
          <w:ilvl w:val="2"/>
          <w:numId w:val="33"/>
        </w:numPr>
        <w:ind w:left="1267" w:firstLine="0"/>
        <w:rPr>
          <w:lang w:val="es-ES"/>
        </w:rPr>
      </w:pPr>
      <w:bookmarkStart w:id="79" w:name="bookmark_187"/>
      <w:r w:rsidRPr="00995683">
        <w:rPr>
          <w:lang w:val="es-ES"/>
        </w:rPr>
        <w:t xml:space="preserve">Botswana </w:t>
      </w:r>
      <w:r w:rsidR="00937837" w:rsidRPr="00995683">
        <w:rPr>
          <w:lang w:val="es-ES"/>
        </w:rPr>
        <w:t>continúa</w:t>
      </w:r>
      <w:r w:rsidRPr="00995683">
        <w:rPr>
          <w:lang w:val="es-ES"/>
        </w:rPr>
        <w:t xml:space="preserve"> difundiendo ampliamente la Convención y su Protocolo Facultativo </w:t>
      </w:r>
      <w:r w:rsidR="00937837" w:rsidRPr="00995683">
        <w:rPr>
          <w:lang w:val="es-ES"/>
        </w:rPr>
        <w:t>a través de cursos prácticos</w:t>
      </w:r>
      <w:r w:rsidRPr="00995683">
        <w:rPr>
          <w:lang w:val="es-ES"/>
        </w:rPr>
        <w:t>, debates en grupo sobre temas específicos, conmemoraciones de días</w:t>
      </w:r>
      <w:r w:rsidR="00937837" w:rsidRPr="00995683">
        <w:rPr>
          <w:lang w:val="es-ES"/>
        </w:rPr>
        <w:t>,</w:t>
      </w:r>
      <w:r w:rsidRPr="00995683">
        <w:rPr>
          <w:lang w:val="es-ES"/>
        </w:rPr>
        <w:t xml:space="preserve"> como el Día Internacional de la Mujer, 16 Días de Activismo</w:t>
      </w:r>
      <w:r w:rsidR="00937837" w:rsidRPr="00995683">
        <w:rPr>
          <w:lang w:val="es-ES"/>
        </w:rPr>
        <w:t xml:space="preserve"> contra la Violencia de Género o</w:t>
      </w:r>
      <w:r w:rsidRPr="00995683">
        <w:rPr>
          <w:lang w:val="es-ES"/>
        </w:rPr>
        <w:t xml:space="preserve"> el Día Mundial de la Lucha contra el SIDA, y los medios de comunicación. </w:t>
      </w:r>
      <w:bookmarkEnd w:id="79"/>
    </w:p>
    <w:p w14:paraId="4E565FA8" w14:textId="77777777" w:rsidR="00863E0D" w:rsidRPr="00995683" w:rsidRDefault="00863E0D" w:rsidP="0021235A">
      <w:pPr>
        <w:pStyle w:val="SingleTxt"/>
        <w:numPr>
          <w:ilvl w:val="2"/>
          <w:numId w:val="33"/>
        </w:numPr>
        <w:ind w:left="1267" w:firstLine="0"/>
        <w:rPr>
          <w:lang w:val="es-ES"/>
        </w:rPr>
      </w:pPr>
      <w:bookmarkStart w:id="80" w:name="bookmark_188"/>
      <w:r w:rsidRPr="00995683">
        <w:rPr>
          <w:lang w:val="es-ES"/>
        </w:rPr>
        <w:t xml:space="preserve">Como medida especial para hacer frente a la pobreza entre las mujeres y mejorar su participación en el desarrollo económico del país, </w:t>
      </w:r>
      <w:r w:rsidR="00DB2B61" w:rsidRPr="00995683">
        <w:rPr>
          <w:lang w:val="es-ES"/>
        </w:rPr>
        <w:t xml:space="preserve">en 2012 </w:t>
      </w:r>
      <w:r w:rsidRPr="00995683">
        <w:rPr>
          <w:lang w:val="es-ES"/>
        </w:rPr>
        <w:t>el Gobierno de Botswana comprometió y asignó el 5% del Fondo del Impuesto sobre el Alcohol como apoyo adicional al Programa de Empoderamiento Económico de la Mujer</w:t>
      </w:r>
      <w:r w:rsidR="00DB2B61" w:rsidRPr="00995683">
        <w:rPr>
          <w:lang w:val="es-ES"/>
        </w:rPr>
        <w:t>. Esta asignación se elevó al 10% a partir del ejercicio económico 2014-2015</w:t>
      </w:r>
      <w:bookmarkEnd w:id="80"/>
      <w:r w:rsidR="00DB2B61" w:rsidRPr="00995683">
        <w:rPr>
          <w:lang w:val="es-ES"/>
        </w:rPr>
        <w:t>.</w:t>
      </w:r>
    </w:p>
    <w:p w14:paraId="62A0818D" w14:textId="77777777" w:rsidR="00863E0D" w:rsidRPr="00995683" w:rsidRDefault="00863E0D" w:rsidP="0021235A">
      <w:pPr>
        <w:pStyle w:val="SingleTxt"/>
        <w:keepLines/>
        <w:numPr>
          <w:ilvl w:val="2"/>
          <w:numId w:val="33"/>
        </w:numPr>
        <w:ind w:left="1267" w:firstLine="0"/>
        <w:rPr>
          <w:lang w:val="es-ES"/>
        </w:rPr>
      </w:pPr>
      <w:bookmarkStart w:id="81" w:name="bookmark_189"/>
      <w:r w:rsidRPr="00995683">
        <w:rPr>
          <w:lang w:val="es-ES"/>
        </w:rPr>
        <w:lastRenderedPageBreak/>
        <w:t xml:space="preserve">Botswana sigue haciendo todo lo posible por promover los aspectos positivos de la cultura. En este sentido, en 2008 el Gobierno encargó la celebración de consultas nacionales sobre los valores sociales para debatir con las comunidades los males sociales que aquejaban a la nación, sus causas y posibles estrategias para afrontarlos. Entre las cuestiones de género </w:t>
      </w:r>
      <w:r w:rsidR="000C7E78" w:rsidRPr="00995683">
        <w:rPr>
          <w:lang w:val="es-ES"/>
        </w:rPr>
        <w:t>debatidas</w:t>
      </w:r>
      <w:r w:rsidRPr="00995683">
        <w:rPr>
          <w:lang w:val="es-ES"/>
        </w:rPr>
        <w:t xml:space="preserve"> cabe mencionar la violencia doméstica, la cohabitación, la violación, los asesinatos </w:t>
      </w:r>
      <w:r w:rsidR="000C7E78" w:rsidRPr="00995683">
        <w:rPr>
          <w:lang w:val="es-ES"/>
        </w:rPr>
        <w:t>cometidos por</w:t>
      </w:r>
      <w:r w:rsidRPr="00995683">
        <w:rPr>
          <w:lang w:val="es-ES"/>
        </w:rPr>
        <w:t xml:space="preserve"> la pareja, el trabajo sexual con fines comerciales y el pago de</w:t>
      </w:r>
      <w:r w:rsidR="000C7E78" w:rsidRPr="00995683">
        <w:rPr>
          <w:lang w:val="es-ES"/>
        </w:rPr>
        <w:t xml:space="preserve"> la dote</w:t>
      </w:r>
      <w:r w:rsidRPr="00995683">
        <w:rPr>
          <w:lang w:val="es-ES"/>
        </w:rPr>
        <w:t xml:space="preserve"> </w:t>
      </w:r>
      <w:r w:rsidR="000C7E78" w:rsidRPr="00995683">
        <w:rPr>
          <w:lang w:val="es-ES"/>
        </w:rPr>
        <w:t>(</w:t>
      </w:r>
      <w:r w:rsidRPr="00995683">
        <w:rPr>
          <w:i/>
          <w:iCs/>
          <w:lang w:val="es-ES"/>
        </w:rPr>
        <w:t>bogadi</w:t>
      </w:r>
      <w:r w:rsidRPr="00995683">
        <w:rPr>
          <w:lang w:val="es-ES"/>
        </w:rPr>
        <w:t xml:space="preserve">). La promulgación de la Ley de la Infancia en 2009 también ha contribuido a </w:t>
      </w:r>
      <w:r w:rsidR="00D02CE3" w:rsidRPr="00995683">
        <w:rPr>
          <w:lang w:val="es-ES"/>
        </w:rPr>
        <w:t>combatir</w:t>
      </w:r>
      <w:r w:rsidRPr="00995683">
        <w:rPr>
          <w:lang w:val="es-ES"/>
        </w:rPr>
        <w:t xml:space="preserve"> algunas de las prácticas culturales discriminatorias. Por ejemplo, aunque </w:t>
      </w:r>
      <w:r w:rsidR="00D02CE3" w:rsidRPr="00995683">
        <w:rPr>
          <w:lang w:val="es-ES"/>
        </w:rPr>
        <w:t xml:space="preserve">por costumbre </w:t>
      </w:r>
      <w:r w:rsidRPr="00995683">
        <w:rPr>
          <w:lang w:val="es-ES"/>
        </w:rPr>
        <w:t xml:space="preserve">un padre soltero no </w:t>
      </w:r>
      <w:r w:rsidR="00D02CE3" w:rsidRPr="00995683">
        <w:rPr>
          <w:lang w:val="es-ES"/>
        </w:rPr>
        <w:t>puede tener contacto con</w:t>
      </w:r>
      <w:r w:rsidRPr="00995683">
        <w:rPr>
          <w:lang w:val="es-ES"/>
        </w:rPr>
        <w:t xml:space="preserve"> su hijo, por no hablar de la custodia, la Ley de la Infancia, de 2009, permite al padre </w:t>
      </w:r>
      <w:r w:rsidR="00D02CE3" w:rsidRPr="00995683">
        <w:rPr>
          <w:lang w:val="es-ES"/>
        </w:rPr>
        <w:t>el contacto</w:t>
      </w:r>
      <w:r w:rsidRPr="00995683">
        <w:rPr>
          <w:lang w:val="es-ES"/>
        </w:rPr>
        <w:t xml:space="preserve"> y la custodia, y, </w:t>
      </w:r>
      <w:r w:rsidR="00C46FE9" w:rsidRPr="00995683">
        <w:rPr>
          <w:lang w:val="es-ES"/>
        </w:rPr>
        <w:t>en circunstancias oportunas</w:t>
      </w:r>
      <w:r w:rsidRPr="00995683">
        <w:rPr>
          <w:lang w:val="es-ES"/>
        </w:rPr>
        <w:t xml:space="preserve">, </w:t>
      </w:r>
      <w:r w:rsidR="00C46FE9" w:rsidRPr="00995683">
        <w:rPr>
          <w:lang w:val="es-ES"/>
        </w:rPr>
        <w:t>este puede obtener</w:t>
      </w:r>
      <w:r w:rsidRPr="00995683">
        <w:rPr>
          <w:lang w:val="es-ES"/>
        </w:rPr>
        <w:t xml:space="preserve"> la custodia exclusiva.</w:t>
      </w:r>
      <w:bookmarkEnd w:id="81"/>
    </w:p>
    <w:p w14:paraId="4296F00A" w14:textId="77777777" w:rsidR="00863E0D" w:rsidRPr="00995683" w:rsidRDefault="00863E0D" w:rsidP="0021235A">
      <w:pPr>
        <w:pStyle w:val="SingleTxt"/>
        <w:numPr>
          <w:ilvl w:val="2"/>
          <w:numId w:val="33"/>
        </w:numPr>
        <w:ind w:left="1267" w:firstLine="0"/>
        <w:rPr>
          <w:lang w:val="es-ES"/>
        </w:rPr>
      </w:pPr>
      <w:bookmarkStart w:id="82" w:name="bookmark_190"/>
      <w:r w:rsidRPr="00995683">
        <w:rPr>
          <w:lang w:val="es-ES"/>
        </w:rPr>
        <w:t xml:space="preserve">Algunas de las deficiencias señaladas como obstáculos a la aplicación efectiva de la Ley sobre la Violencia Doméstica, de 2008, se subsanaron </w:t>
      </w:r>
      <w:r w:rsidR="00C46FE9" w:rsidRPr="00995683">
        <w:rPr>
          <w:lang w:val="es-ES"/>
        </w:rPr>
        <w:t>con</w:t>
      </w:r>
      <w:r w:rsidRPr="00995683">
        <w:rPr>
          <w:lang w:val="es-ES"/>
        </w:rPr>
        <w:t xml:space="preserve"> la elaboración </w:t>
      </w:r>
      <w:r w:rsidR="00C46FE9" w:rsidRPr="00995683">
        <w:rPr>
          <w:lang w:val="es-ES"/>
        </w:rPr>
        <w:t>en 2013 del Reglamento de esta Ley</w:t>
      </w:r>
      <w:r w:rsidRPr="00995683">
        <w:rPr>
          <w:lang w:val="es-ES"/>
        </w:rPr>
        <w:t xml:space="preserve">. El Gobierno sigue prestando apoyo técnico y financiero a las organizaciones no gubernamentales (ONG) para que </w:t>
      </w:r>
      <w:r w:rsidR="00C46FE9" w:rsidRPr="00995683">
        <w:rPr>
          <w:lang w:val="es-ES"/>
        </w:rPr>
        <w:t>ofrezcan</w:t>
      </w:r>
      <w:r w:rsidRPr="00995683">
        <w:rPr>
          <w:lang w:val="es-ES"/>
        </w:rPr>
        <w:t xml:space="preserve"> servicios de asesoramiento a </w:t>
      </w:r>
      <w:r w:rsidR="00A610C9" w:rsidRPr="00995683">
        <w:rPr>
          <w:lang w:val="es-ES"/>
        </w:rPr>
        <w:t>las víctimas</w:t>
      </w:r>
      <w:r w:rsidRPr="00995683">
        <w:rPr>
          <w:lang w:val="es-ES"/>
        </w:rPr>
        <w:t xml:space="preserve"> supervivientes de la violencia por razón de género y sus familias</w:t>
      </w:r>
      <w:r w:rsidR="00E93E24" w:rsidRPr="00995683">
        <w:rPr>
          <w:lang w:val="es-ES"/>
        </w:rPr>
        <w:t>, así como albergues</w:t>
      </w:r>
      <w:r w:rsidRPr="00995683">
        <w:rPr>
          <w:lang w:val="es-ES"/>
        </w:rPr>
        <w:t>. En 2011 se elaboró el marco normativo del sector de la salud sobre la violencia de género y los protocolos y las normas de prestación de servicios de los proveedores sanitarios. El Servicio de Policía de Botswana también ha incluido las cuestiones de género y la violencia por razón de género en sus actividades de capacitación previa al empleo y en el empleo.</w:t>
      </w:r>
      <w:bookmarkEnd w:id="82"/>
    </w:p>
    <w:p w14:paraId="3383861A" w14:textId="77777777" w:rsidR="00863E0D" w:rsidRPr="00995683" w:rsidRDefault="00863E0D" w:rsidP="0021235A">
      <w:pPr>
        <w:pStyle w:val="SingleTxt"/>
        <w:numPr>
          <w:ilvl w:val="2"/>
          <w:numId w:val="33"/>
        </w:numPr>
        <w:ind w:left="1267" w:firstLine="0"/>
        <w:rPr>
          <w:lang w:val="es-ES"/>
        </w:rPr>
      </w:pPr>
      <w:bookmarkStart w:id="83" w:name="bookmark_191"/>
      <w:r w:rsidRPr="00995683">
        <w:rPr>
          <w:lang w:val="es-ES"/>
        </w:rPr>
        <w:t xml:space="preserve">Botswana ha establecido la Ley contra la Trata de Personas de 2014 para frenar la trata de personas, en particular de mujeres y niños. Además, el Gobierno, </w:t>
      </w:r>
      <w:r w:rsidR="00E93E24" w:rsidRPr="00995683">
        <w:rPr>
          <w:lang w:val="es-ES"/>
        </w:rPr>
        <w:t>en colaboración</w:t>
      </w:r>
      <w:r w:rsidRPr="00995683">
        <w:rPr>
          <w:lang w:val="es-ES"/>
        </w:rPr>
        <w:t xml:space="preserve"> con </w:t>
      </w:r>
      <w:r w:rsidR="00E93E24" w:rsidRPr="00995683">
        <w:rPr>
          <w:lang w:val="es-ES"/>
        </w:rPr>
        <w:t xml:space="preserve">las </w:t>
      </w:r>
      <w:r w:rsidRPr="00995683">
        <w:rPr>
          <w:lang w:val="es-ES"/>
        </w:rPr>
        <w:t>organizaciones de la sociedad civil, ha puesto en marcha amplios programas de empoderamiento que abarcan la preparación para la vida, conocimientos técnicos, la gestión empresarial y la asistencia financiera para proyectos de generación de ingresos con vistas a mejorar las oportunidades para el empleo de las mujeres y su adelanto en la sociedad.</w:t>
      </w:r>
      <w:bookmarkEnd w:id="83"/>
    </w:p>
    <w:p w14:paraId="57BC5E73" w14:textId="77777777" w:rsidR="00863E0D" w:rsidRPr="00995683" w:rsidRDefault="00863E0D" w:rsidP="0021235A">
      <w:pPr>
        <w:pStyle w:val="SingleTxt"/>
        <w:numPr>
          <w:ilvl w:val="2"/>
          <w:numId w:val="33"/>
        </w:numPr>
        <w:ind w:left="1267" w:firstLine="0"/>
        <w:rPr>
          <w:lang w:val="es-ES"/>
        </w:rPr>
      </w:pPr>
      <w:bookmarkStart w:id="84" w:name="bookmark_192"/>
      <w:r w:rsidRPr="00995683">
        <w:rPr>
          <w:lang w:val="es-ES"/>
        </w:rPr>
        <w:t xml:space="preserve">Uno de los mayores desafíos de Botswana </w:t>
      </w:r>
      <w:r w:rsidR="00056123" w:rsidRPr="00995683">
        <w:rPr>
          <w:lang w:val="es-ES"/>
        </w:rPr>
        <w:t>es</w:t>
      </w:r>
      <w:r w:rsidRPr="00995683">
        <w:rPr>
          <w:lang w:val="es-ES"/>
        </w:rPr>
        <w:t xml:space="preserve"> alcanzar el número deseado de mujeres en puestos de adopción de decisiones, en particular en la política. </w:t>
      </w:r>
      <w:r w:rsidR="00056123" w:rsidRPr="00995683">
        <w:rPr>
          <w:lang w:val="es-ES"/>
        </w:rPr>
        <w:t>Con todo</w:t>
      </w:r>
      <w:r w:rsidRPr="00995683">
        <w:rPr>
          <w:lang w:val="es-ES"/>
        </w:rPr>
        <w:t>, se han logrado avances importantes en lo que respecta a la participación de las mujeres en los puestos de adopción de dec</w:t>
      </w:r>
      <w:r w:rsidR="00D64CFD" w:rsidRPr="00995683">
        <w:rPr>
          <w:lang w:val="es-ES"/>
        </w:rPr>
        <w:t>isiones en la función pública, pues</w:t>
      </w:r>
      <w:r w:rsidRPr="00995683">
        <w:rPr>
          <w:lang w:val="es-ES"/>
        </w:rPr>
        <w:t xml:space="preserve"> las mujeres representan más del 40% </w:t>
      </w:r>
      <w:r w:rsidR="00D64CFD" w:rsidRPr="00995683">
        <w:rPr>
          <w:lang w:val="es-ES"/>
        </w:rPr>
        <w:t>de</w:t>
      </w:r>
      <w:r w:rsidRPr="00995683">
        <w:rPr>
          <w:lang w:val="es-ES"/>
        </w:rPr>
        <w:t xml:space="preserve"> los puestos de la categoría de Director Adjunto y categorías superiores. La Política Nacional de Género y Desarrollo también </w:t>
      </w:r>
      <w:r w:rsidR="00D64CFD" w:rsidRPr="00995683">
        <w:rPr>
          <w:lang w:val="es-ES"/>
        </w:rPr>
        <w:t>prioriza</w:t>
      </w:r>
      <w:r w:rsidRPr="00995683">
        <w:rPr>
          <w:lang w:val="es-ES"/>
        </w:rPr>
        <w:t xml:space="preserve"> la adopción de medidas por los sectores, según sea necesario, para subsanar las brechas entre los géneros en consonancia con sus mandatos, incluidas las cuestiones relativas a la adopción de decisiones.</w:t>
      </w:r>
      <w:bookmarkEnd w:id="84"/>
    </w:p>
    <w:p w14:paraId="708034CC" w14:textId="77777777" w:rsidR="00863E0D" w:rsidRPr="00995683" w:rsidRDefault="00863E0D" w:rsidP="0021235A">
      <w:pPr>
        <w:pStyle w:val="SingleTxt"/>
        <w:numPr>
          <w:ilvl w:val="2"/>
          <w:numId w:val="33"/>
        </w:numPr>
        <w:ind w:left="1267" w:firstLine="0"/>
        <w:rPr>
          <w:lang w:val="es-ES"/>
        </w:rPr>
      </w:pPr>
      <w:bookmarkStart w:id="85" w:name="bookmark_193"/>
      <w:r w:rsidRPr="00995683">
        <w:rPr>
          <w:lang w:val="es-ES"/>
        </w:rPr>
        <w:t xml:space="preserve">Se ha alcanzado la paridad de género en la tasa de alfabetismo en Botswana. Las estadísticas de matriculación </w:t>
      </w:r>
      <w:r w:rsidR="00F951A5" w:rsidRPr="00995683">
        <w:rPr>
          <w:lang w:val="es-ES"/>
        </w:rPr>
        <w:t>ponen de manifiesto</w:t>
      </w:r>
      <w:r w:rsidRPr="00995683">
        <w:rPr>
          <w:lang w:val="es-ES"/>
        </w:rPr>
        <w:t xml:space="preserve"> que </w:t>
      </w:r>
      <w:r w:rsidR="00D64CFD" w:rsidRPr="00995683">
        <w:rPr>
          <w:lang w:val="es-ES"/>
        </w:rPr>
        <w:t>las</w:t>
      </w:r>
      <w:r w:rsidRPr="00995683">
        <w:rPr>
          <w:lang w:val="es-ES"/>
        </w:rPr>
        <w:t xml:space="preserve"> niñas </w:t>
      </w:r>
      <w:r w:rsidR="00D64CFD" w:rsidRPr="00995683">
        <w:rPr>
          <w:lang w:val="es-ES"/>
        </w:rPr>
        <w:t xml:space="preserve">se matriculan </w:t>
      </w:r>
      <w:r w:rsidR="00A610C9" w:rsidRPr="00995683">
        <w:rPr>
          <w:lang w:val="es-ES"/>
        </w:rPr>
        <w:t xml:space="preserve">en la educación secundaria y terciaria </w:t>
      </w:r>
      <w:r w:rsidR="00D64CFD" w:rsidRPr="00995683">
        <w:rPr>
          <w:lang w:val="es-ES"/>
        </w:rPr>
        <w:t xml:space="preserve">en mayor </w:t>
      </w:r>
      <w:r w:rsidR="00A610C9" w:rsidRPr="00995683">
        <w:rPr>
          <w:lang w:val="es-ES"/>
        </w:rPr>
        <w:t>número</w:t>
      </w:r>
      <w:r w:rsidR="00D64CFD" w:rsidRPr="00995683">
        <w:rPr>
          <w:lang w:val="es-ES"/>
        </w:rPr>
        <w:t xml:space="preserve"> </w:t>
      </w:r>
      <w:r w:rsidRPr="00995683">
        <w:rPr>
          <w:lang w:val="es-ES"/>
        </w:rPr>
        <w:t xml:space="preserve">que </w:t>
      </w:r>
      <w:r w:rsidR="00D64CFD" w:rsidRPr="00995683">
        <w:rPr>
          <w:lang w:val="es-ES"/>
        </w:rPr>
        <w:t xml:space="preserve">los </w:t>
      </w:r>
      <w:r w:rsidRPr="00995683">
        <w:rPr>
          <w:lang w:val="es-ES"/>
        </w:rPr>
        <w:t xml:space="preserve">niños. Sin embargo, </w:t>
      </w:r>
      <w:r w:rsidR="00D64CFD" w:rsidRPr="00995683">
        <w:rPr>
          <w:lang w:val="es-ES"/>
        </w:rPr>
        <w:t>los varones tienen más probabilidad de completar la educación secundaria y terciaria que las mujeres</w:t>
      </w:r>
      <w:r w:rsidRPr="00995683">
        <w:rPr>
          <w:lang w:val="es-ES"/>
        </w:rPr>
        <w:t xml:space="preserve">. El número de mujeres que se matriculan en los campos de la ciencia y la tecnología sigue siendo </w:t>
      </w:r>
      <w:r w:rsidR="00FA2558" w:rsidRPr="00995683">
        <w:rPr>
          <w:lang w:val="es-ES"/>
        </w:rPr>
        <w:t>menor que el</w:t>
      </w:r>
      <w:r w:rsidRPr="00995683">
        <w:rPr>
          <w:lang w:val="es-ES"/>
        </w:rPr>
        <w:t xml:space="preserve"> de hombres. El Gobierno ha implantado un programa de regreso a la escuela para facilitar la readmisión de los niños y los jóvenes que abandona</w:t>
      </w:r>
      <w:r w:rsidR="00FA2558" w:rsidRPr="00995683">
        <w:rPr>
          <w:lang w:val="es-ES"/>
        </w:rPr>
        <w:t>ron</w:t>
      </w:r>
      <w:r w:rsidRPr="00995683">
        <w:rPr>
          <w:lang w:val="es-ES"/>
        </w:rPr>
        <w:t xml:space="preserve"> la escuela por motivos de embarazo, fracaso escolar o fuga.</w:t>
      </w:r>
      <w:bookmarkEnd w:id="85"/>
    </w:p>
    <w:p w14:paraId="017659D8" w14:textId="77777777" w:rsidR="00863E0D" w:rsidRPr="00995683" w:rsidRDefault="00863E0D" w:rsidP="0021235A">
      <w:pPr>
        <w:pStyle w:val="SingleTxt"/>
        <w:keepLines/>
        <w:numPr>
          <w:ilvl w:val="2"/>
          <w:numId w:val="33"/>
        </w:numPr>
        <w:ind w:left="1267" w:firstLine="0"/>
        <w:rPr>
          <w:lang w:val="es-ES"/>
        </w:rPr>
      </w:pPr>
      <w:bookmarkStart w:id="86" w:name="bookmark_194"/>
      <w:r w:rsidRPr="00995683">
        <w:rPr>
          <w:lang w:val="es-ES"/>
        </w:rPr>
        <w:lastRenderedPageBreak/>
        <w:t xml:space="preserve">El desempleo en Botswana </w:t>
      </w:r>
      <w:r w:rsidR="00D7004F" w:rsidRPr="00995683">
        <w:rPr>
          <w:lang w:val="es-ES"/>
        </w:rPr>
        <w:t>continúa</w:t>
      </w:r>
      <w:r w:rsidRPr="00995683">
        <w:rPr>
          <w:lang w:val="es-ES"/>
        </w:rPr>
        <w:t xml:space="preserve"> afectando a más mujeres que hombres. Botswana </w:t>
      </w:r>
      <w:r w:rsidR="00FA2558" w:rsidRPr="00995683">
        <w:rPr>
          <w:lang w:val="es-ES"/>
        </w:rPr>
        <w:t>sigue</w:t>
      </w:r>
      <w:r w:rsidRPr="00995683">
        <w:rPr>
          <w:lang w:val="es-ES"/>
        </w:rPr>
        <w:t xml:space="preserve"> demostrando su compromiso con los convenios de la Organización Internacional del Trabajo (OIT), </w:t>
      </w:r>
      <w:r w:rsidR="00D7004F" w:rsidRPr="00995683">
        <w:rPr>
          <w:lang w:val="es-ES"/>
        </w:rPr>
        <w:t>como se desprende de</w:t>
      </w:r>
      <w:r w:rsidRPr="00995683">
        <w:rPr>
          <w:lang w:val="es-ES"/>
        </w:rPr>
        <w:t xml:space="preserve"> las modificaciones de la Ley de Empleo. En lo que respecta a la salud, Botswana realiza </w:t>
      </w:r>
      <w:r w:rsidR="00FA2558" w:rsidRPr="00995683">
        <w:rPr>
          <w:lang w:val="es-ES"/>
        </w:rPr>
        <w:t>anualmente</w:t>
      </w:r>
      <w:r w:rsidRPr="00995683">
        <w:rPr>
          <w:lang w:val="es-ES"/>
        </w:rPr>
        <w:t xml:space="preserve"> encuestas de salud. La tasa de mortalidad materna en Botswana </w:t>
      </w:r>
      <w:r w:rsidR="00FA2558" w:rsidRPr="00995683">
        <w:rPr>
          <w:lang w:val="es-ES"/>
        </w:rPr>
        <w:t>continúa</w:t>
      </w:r>
      <w:r w:rsidRPr="00995683">
        <w:rPr>
          <w:lang w:val="es-ES"/>
        </w:rPr>
        <w:t xml:space="preserve"> disminuyendo. Se ha determinado que las hemorragias, los trastornos hipertensivos en el embarazo, el aborto y las infecciones relacionadas con el VIH/SIDA son algunas de las principales causas de mortalidad materna. La prevalencia del VIH sigue siendo más elevada entre las mujeres que entre los hombres</w:t>
      </w:r>
      <w:r w:rsidR="00525AE9" w:rsidRPr="00995683">
        <w:rPr>
          <w:lang w:val="es-ES"/>
        </w:rPr>
        <w:t>, por lo que</w:t>
      </w:r>
      <w:r w:rsidRPr="00995683">
        <w:rPr>
          <w:lang w:val="es-ES"/>
        </w:rPr>
        <w:t xml:space="preserve"> aún es necesario </w:t>
      </w:r>
      <w:r w:rsidR="00406877" w:rsidRPr="00995683">
        <w:rPr>
          <w:lang w:val="es-ES"/>
        </w:rPr>
        <w:t>realizar mayores esfuerzos</w:t>
      </w:r>
      <w:r w:rsidRPr="00995683">
        <w:rPr>
          <w:lang w:val="es-ES"/>
        </w:rPr>
        <w:t xml:space="preserve"> p</w:t>
      </w:r>
      <w:r w:rsidR="00406877" w:rsidRPr="00995683">
        <w:rPr>
          <w:lang w:val="es-ES"/>
        </w:rPr>
        <w:t>ara procurar</w:t>
      </w:r>
      <w:r w:rsidRPr="00995683">
        <w:rPr>
          <w:lang w:val="es-ES"/>
        </w:rPr>
        <w:t xml:space="preserve"> que </w:t>
      </w:r>
      <w:r w:rsidR="00525AE9" w:rsidRPr="00995683">
        <w:rPr>
          <w:lang w:val="es-ES"/>
        </w:rPr>
        <w:t xml:space="preserve">se tenga en cuenta </w:t>
      </w:r>
      <w:r w:rsidRPr="00995683">
        <w:rPr>
          <w:lang w:val="es-ES"/>
        </w:rPr>
        <w:t>la vulnerabilidad específica de cada género en la respuesta nacional al VIH y el SIDA. En 2013 se revisó la política nacional sobre el VIH/SIDA, junto con su marco estratégico, para tener en cuenta la dinámica del VIH/SIDA. Botswana ha mejorado el acceso a los servicios de planificación familiar, la combinación de métodos de planificación familiar y el acceso a anticonceptivos de emergencia</w:t>
      </w:r>
      <w:r w:rsidR="00406877" w:rsidRPr="00995683">
        <w:rPr>
          <w:lang w:val="es-ES"/>
        </w:rPr>
        <w:t>,</w:t>
      </w:r>
      <w:r w:rsidRPr="00995683">
        <w:rPr>
          <w:lang w:val="es-ES"/>
        </w:rPr>
        <w:t xml:space="preserve"> y </w:t>
      </w:r>
      <w:r w:rsidR="00C20BFA" w:rsidRPr="00995683">
        <w:rPr>
          <w:lang w:val="es-ES"/>
        </w:rPr>
        <w:t>se autorizó</w:t>
      </w:r>
      <w:r w:rsidR="00406877" w:rsidRPr="00995683">
        <w:rPr>
          <w:lang w:val="es-ES"/>
        </w:rPr>
        <w:t xml:space="preserve"> legalmente </w:t>
      </w:r>
      <w:r w:rsidRPr="00995683">
        <w:rPr>
          <w:lang w:val="es-ES"/>
        </w:rPr>
        <w:t>la interrupción médica</w:t>
      </w:r>
      <w:r w:rsidR="00406877" w:rsidRPr="00995683">
        <w:rPr>
          <w:lang w:val="es-ES"/>
        </w:rPr>
        <w:t xml:space="preserve"> del embarazo o el aborto legal</w:t>
      </w:r>
      <w:r w:rsidRPr="00995683">
        <w:rPr>
          <w:lang w:val="es-ES"/>
        </w:rPr>
        <w:t>.</w:t>
      </w:r>
      <w:bookmarkEnd w:id="86"/>
    </w:p>
    <w:p w14:paraId="34615DF4" w14:textId="77777777" w:rsidR="00863E0D" w:rsidRPr="00995683" w:rsidRDefault="00863E0D" w:rsidP="0021235A">
      <w:pPr>
        <w:pStyle w:val="SingleTxt"/>
        <w:numPr>
          <w:ilvl w:val="2"/>
          <w:numId w:val="33"/>
        </w:numPr>
        <w:ind w:left="1267" w:firstLine="0"/>
        <w:rPr>
          <w:lang w:val="es-ES"/>
        </w:rPr>
      </w:pPr>
      <w:bookmarkStart w:id="87" w:name="bookmark_195"/>
      <w:r w:rsidRPr="00995683">
        <w:rPr>
          <w:lang w:val="es-ES"/>
        </w:rPr>
        <w:t xml:space="preserve">El Décimo Plan Nacional de Desarrollo </w:t>
      </w:r>
      <w:r w:rsidR="00DD67E3" w:rsidRPr="00995683">
        <w:rPr>
          <w:lang w:val="es-ES"/>
        </w:rPr>
        <w:t>ha dado prioridad a los programas orientados a lograr el desarrollo económico, la prosperidad y la erradicación de la pobreza extrema para alcanzar el desarrollo sostenible</w:t>
      </w:r>
      <w:r w:rsidRPr="00995683">
        <w:rPr>
          <w:lang w:val="es-ES"/>
        </w:rPr>
        <w:t xml:space="preserve">. </w:t>
      </w:r>
      <w:r w:rsidR="00C20BFA" w:rsidRPr="00995683">
        <w:rPr>
          <w:lang w:val="es-ES"/>
        </w:rPr>
        <w:t xml:space="preserve">En </w:t>
      </w:r>
      <w:r w:rsidRPr="00995683">
        <w:rPr>
          <w:lang w:val="es-ES"/>
        </w:rPr>
        <w:t xml:space="preserve">Botswana </w:t>
      </w:r>
      <w:r w:rsidR="00C20BFA" w:rsidRPr="00995683">
        <w:rPr>
          <w:lang w:val="es-ES"/>
        </w:rPr>
        <w:t xml:space="preserve">se </w:t>
      </w:r>
      <w:r w:rsidRPr="00995683">
        <w:rPr>
          <w:lang w:val="es-ES"/>
        </w:rPr>
        <w:t>ha</w:t>
      </w:r>
      <w:r w:rsidR="00C20BFA" w:rsidRPr="00995683">
        <w:rPr>
          <w:lang w:val="es-ES"/>
        </w:rPr>
        <w:t>n registrado</w:t>
      </w:r>
      <w:r w:rsidRPr="00995683">
        <w:rPr>
          <w:lang w:val="es-ES"/>
        </w:rPr>
        <w:t xml:space="preserve"> </w:t>
      </w:r>
      <w:r w:rsidR="00F0660E" w:rsidRPr="00995683">
        <w:rPr>
          <w:lang w:val="es-ES"/>
        </w:rPr>
        <w:t>considerables</w:t>
      </w:r>
      <w:r w:rsidRPr="00995683">
        <w:rPr>
          <w:lang w:val="es-ES"/>
        </w:rPr>
        <w:t xml:space="preserve"> progresos en la reducción de la pobreza. Sin embargo, las mujeres siguen constituyendo una gran proporción de los pobres de la nación. Los programas de empoderamiento económico y erradicación de la pobreza, las redes de protección social y los subsidios a la agricultura son algunas de las intervenciones encaminadas a reducir la pobreza. Se sigue promoviendo el empoderamiento económico de las mujeres mediante la concesión de subsidios financieros a mujeres y grupos de mujeres. La propiedad del ganado y los animales pequeños </w:t>
      </w:r>
      <w:r w:rsidR="006B680A" w:rsidRPr="00995683">
        <w:rPr>
          <w:lang w:val="es-ES"/>
        </w:rPr>
        <w:t>continúa</w:t>
      </w:r>
      <w:r w:rsidRPr="00995683">
        <w:rPr>
          <w:lang w:val="es-ES"/>
        </w:rPr>
        <w:t xml:space="preserve"> estando principalmente en manos de los hombres. Los programas agrícolas del Gobierno, como el Programa de Gestión de la Ganadería y Desarrollo de la Infraestructura, disponen de una ventanilla </w:t>
      </w:r>
      <w:r w:rsidR="006B680A" w:rsidRPr="00995683">
        <w:rPr>
          <w:lang w:val="es-ES"/>
        </w:rPr>
        <w:t>dirigida</w:t>
      </w:r>
      <w:r w:rsidRPr="00995683">
        <w:rPr>
          <w:lang w:val="es-ES"/>
        </w:rPr>
        <w:t xml:space="preserve"> específicamente a promover un mayor acceso de las mujeres a los recursos productivos, como los animales pequeños y los pozos de sondeo. </w:t>
      </w:r>
      <w:bookmarkEnd w:id="87"/>
    </w:p>
    <w:p w14:paraId="165E331C" w14:textId="77777777" w:rsidR="00863E0D" w:rsidRPr="00995683" w:rsidRDefault="00863E0D" w:rsidP="0021235A">
      <w:pPr>
        <w:pStyle w:val="SingleTxt"/>
        <w:numPr>
          <w:ilvl w:val="2"/>
          <w:numId w:val="33"/>
        </w:numPr>
        <w:ind w:left="1267" w:firstLine="0"/>
        <w:rPr>
          <w:lang w:val="es-ES"/>
        </w:rPr>
      </w:pPr>
      <w:bookmarkStart w:id="88" w:name="bookmark_196"/>
      <w:r w:rsidRPr="00995683">
        <w:rPr>
          <w:lang w:val="es-ES"/>
        </w:rPr>
        <w:t xml:space="preserve">Las mujeres de las zonas rurales siguen enfrentándose a diversos problemas, </w:t>
      </w:r>
      <w:r w:rsidR="003916C7" w:rsidRPr="00995683">
        <w:rPr>
          <w:lang w:val="es-ES"/>
        </w:rPr>
        <w:t>entre ellos</w:t>
      </w:r>
      <w:r w:rsidRPr="00995683">
        <w:rPr>
          <w:lang w:val="es-ES"/>
        </w:rPr>
        <w:t xml:space="preserve"> la pobreza y la falta de conocimientos e información sobre las leyes. El Gobierno cuenta con programas específicos destinados a mejorar los servicios en las zonas rurales y erradicar la pobreza extrema en las comunidades rurales, </w:t>
      </w:r>
      <w:r w:rsidR="003916C7" w:rsidRPr="00995683">
        <w:rPr>
          <w:lang w:val="es-ES"/>
        </w:rPr>
        <w:t>los cuales</w:t>
      </w:r>
      <w:r w:rsidRPr="00995683">
        <w:rPr>
          <w:lang w:val="es-ES"/>
        </w:rPr>
        <w:t xml:space="preserve"> benefician directamente a las mujeres de las zonas rurales y </w:t>
      </w:r>
      <w:r w:rsidR="003916C7" w:rsidRPr="00995683">
        <w:rPr>
          <w:lang w:val="es-ES"/>
        </w:rPr>
        <w:t>permiten</w:t>
      </w:r>
      <w:r w:rsidRPr="00995683">
        <w:rPr>
          <w:lang w:val="es-ES"/>
        </w:rPr>
        <w:t xml:space="preserve"> reduci</w:t>
      </w:r>
      <w:r w:rsidR="003916C7" w:rsidRPr="00995683">
        <w:rPr>
          <w:lang w:val="es-ES"/>
        </w:rPr>
        <w:t>r</w:t>
      </w:r>
      <w:r w:rsidRPr="00995683">
        <w:rPr>
          <w:lang w:val="es-ES"/>
        </w:rPr>
        <w:t xml:space="preserve"> la incidencia de la pobreza a lo largo de los años. Además, el Gobierno ha entablado un proceso de consultas encaminado a formular una política integral sobre el género en la agricultura y el desarrollo rural para abordar específicamente los problemas </w:t>
      </w:r>
      <w:r w:rsidR="003916C7" w:rsidRPr="00995683">
        <w:rPr>
          <w:lang w:val="es-ES"/>
        </w:rPr>
        <w:t>que afrontan</w:t>
      </w:r>
      <w:r w:rsidRPr="00995683">
        <w:rPr>
          <w:lang w:val="es-ES"/>
        </w:rPr>
        <w:t xml:space="preserve"> las mujeres rurales. La política dará prioridad a la igualdad de acceso a los recursos naturales</w:t>
      </w:r>
      <w:r w:rsidR="00F454B6" w:rsidRPr="00995683">
        <w:rPr>
          <w:lang w:val="es-ES"/>
        </w:rPr>
        <w:t>,</w:t>
      </w:r>
      <w:r w:rsidRPr="00995683">
        <w:rPr>
          <w:lang w:val="es-ES"/>
        </w:rPr>
        <w:t xml:space="preserve"> los puestos de adopción de decisiones e</w:t>
      </w:r>
      <w:r w:rsidR="003916C7" w:rsidRPr="00995683">
        <w:rPr>
          <w:lang w:val="es-ES"/>
        </w:rPr>
        <w:t>n los foros de desarrollo rural y</w:t>
      </w:r>
      <w:r w:rsidRPr="00995683">
        <w:rPr>
          <w:lang w:val="es-ES"/>
        </w:rPr>
        <w:t xml:space="preserve"> los servicios rurales de extensión. Este esfuerzo pone de relieve el empeño del Gobierno por lograr el empoderamiento de las mujeres rurales en el</w:t>
      </w:r>
      <w:r w:rsidR="0021235A" w:rsidRPr="00995683">
        <w:rPr>
          <w:lang w:val="es-ES"/>
        </w:rPr>
        <w:t> </w:t>
      </w:r>
      <w:r w:rsidRPr="00995683">
        <w:rPr>
          <w:lang w:val="es-ES"/>
        </w:rPr>
        <w:t xml:space="preserve">país. </w:t>
      </w:r>
      <w:bookmarkEnd w:id="88"/>
    </w:p>
    <w:p w14:paraId="36DB7381" w14:textId="77777777" w:rsidR="00863E0D" w:rsidRPr="00995683" w:rsidRDefault="00863E0D" w:rsidP="0021235A">
      <w:pPr>
        <w:pStyle w:val="SingleTxt"/>
        <w:numPr>
          <w:ilvl w:val="2"/>
          <w:numId w:val="33"/>
        </w:numPr>
        <w:ind w:left="1267" w:firstLine="0"/>
        <w:rPr>
          <w:lang w:val="es-ES"/>
        </w:rPr>
      </w:pPr>
      <w:bookmarkStart w:id="89" w:name="bookmark_197"/>
      <w:r w:rsidRPr="00995683">
        <w:rPr>
          <w:lang w:val="es-ES"/>
        </w:rPr>
        <w:t>Las mujeres están sujetas al derecho consuetudinario y carecen de conocimientos e información</w:t>
      </w:r>
      <w:r w:rsidR="00F0660E" w:rsidRPr="00995683">
        <w:rPr>
          <w:lang w:val="es-ES"/>
        </w:rPr>
        <w:t>,</w:t>
      </w:r>
      <w:r w:rsidRPr="00995683">
        <w:rPr>
          <w:lang w:val="es-ES"/>
        </w:rPr>
        <w:t xml:space="preserve"> en particular </w:t>
      </w:r>
      <w:r w:rsidR="00F454B6" w:rsidRPr="00995683">
        <w:rPr>
          <w:lang w:val="es-ES"/>
        </w:rPr>
        <w:t>sobre las leyes matrimoniales, situación que</w:t>
      </w:r>
      <w:r w:rsidRPr="00995683">
        <w:rPr>
          <w:lang w:val="es-ES"/>
        </w:rPr>
        <w:t xml:space="preserve"> sigue perpetuando las prácticas discriminatorias en materia de matrimonios celebrados en virtud del derecho consuetudinario. Se ha establecido el Programa de Asistencia Jurídica para tratar las cuestiones relativas al acceso a la justicia, y en 2013 se aprobó la Ley de Asistencia Jurídica. </w:t>
      </w:r>
      <w:r w:rsidR="00F0660E" w:rsidRPr="00995683">
        <w:rPr>
          <w:lang w:val="es-ES"/>
        </w:rPr>
        <w:t xml:space="preserve">Ello permitirá </w:t>
      </w:r>
      <w:r w:rsidRPr="00995683">
        <w:rPr>
          <w:lang w:val="es-ES"/>
        </w:rPr>
        <w:t xml:space="preserve">mejorar en gran medida el acceso de las mujeres a la justicia. </w:t>
      </w:r>
      <w:bookmarkEnd w:id="89"/>
    </w:p>
    <w:p w14:paraId="1BEAF225" w14:textId="77777777" w:rsidR="00863E0D" w:rsidRPr="00995683" w:rsidRDefault="00863E0D" w:rsidP="0021235A">
      <w:pPr>
        <w:pStyle w:val="SingleTxt"/>
        <w:keepLines/>
        <w:numPr>
          <w:ilvl w:val="2"/>
          <w:numId w:val="33"/>
        </w:numPr>
        <w:ind w:left="1267" w:firstLine="0"/>
        <w:rPr>
          <w:lang w:val="es-ES"/>
        </w:rPr>
      </w:pPr>
      <w:bookmarkStart w:id="90" w:name="bookmark_198"/>
      <w:r w:rsidRPr="00995683">
        <w:rPr>
          <w:lang w:val="es-ES"/>
        </w:rPr>
        <w:lastRenderedPageBreak/>
        <w:t>La Ley de Patrimonio Conyugal</w:t>
      </w:r>
      <w:r w:rsidR="00F0660E" w:rsidRPr="00995683">
        <w:rPr>
          <w:lang w:val="es-ES"/>
        </w:rPr>
        <w:t>,</w:t>
      </w:r>
      <w:r w:rsidRPr="00995683">
        <w:rPr>
          <w:lang w:val="es-ES"/>
        </w:rPr>
        <w:t xml:space="preserve"> de 2014</w:t>
      </w:r>
      <w:r w:rsidR="00F0660E" w:rsidRPr="00995683">
        <w:rPr>
          <w:lang w:val="es-ES"/>
        </w:rPr>
        <w:t>,</w:t>
      </w:r>
      <w:r w:rsidRPr="00995683">
        <w:rPr>
          <w:lang w:val="es-ES"/>
        </w:rPr>
        <w:t xml:space="preserve"> dispone que las personas casadas en virtud del derecho consuetudinario podrán optar por que su patrimonio se administre con arreglo al derecho civil. Además, se permitirá a las personas que ya hayan contraído matrimonio a cambiar su régimen de propiedad para pasar del régimen de separación de bienes al régimen de comunidad de bienes, o viceversa, según </w:t>
      </w:r>
      <w:r w:rsidR="00551BC7" w:rsidRPr="00995683">
        <w:rPr>
          <w:lang w:val="es-ES"/>
        </w:rPr>
        <w:t>les resulte más favorable</w:t>
      </w:r>
      <w:r w:rsidRPr="00995683">
        <w:rPr>
          <w:lang w:val="es-ES"/>
        </w:rPr>
        <w:t>. En 2011 se celebró una conferencia nacional sobre las pautas y tendencias en el matrimonio para examinar los efectos que había tenido en los matrimonios la Ley sobre la Abolición de la Potestad Marital, principalmente en un intento de reforzar su aplicación y formular estrategias para la educación pública. También se ha elaborado el Reglamento de la Ley sobre la Violencia Doméstica de 2008 para facilitar la aplicación efectiva de la Ley con vistas a promover un mayor acceso a las medidas de protección para las víctimas de maltrato doméstico.</w:t>
      </w:r>
      <w:bookmarkEnd w:id="90"/>
    </w:p>
    <w:p w14:paraId="1F58422C" w14:textId="77777777" w:rsidR="00863E0D" w:rsidRPr="00995683" w:rsidRDefault="00863E0D" w:rsidP="0021235A">
      <w:pPr>
        <w:pStyle w:val="SingleTxt"/>
        <w:numPr>
          <w:ilvl w:val="2"/>
          <w:numId w:val="33"/>
        </w:numPr>
        <w:ind w:left="1267" w:firstLine="0"/>
        <w:rPr>
          <w:lang w:val="es-ES"/>
        </w:rPr>
      </w:pPr>
      <w:bookmarkStart w:id="91" w:name="bookmark_199"/>
      <w:r w:rsidRPr="00995683">
        <w:rPr>
          <w:lang w:val="es-ES"/>
        </w:rPr>
        <w:t xml:space="preserve">Si bien la reunión y el análisis de datos siguen siendo un reto, </w:t>
      </w:r>
      <w:r w:rsidR="00BE05AC" w:rsidRPr="00995683">
        <w:rPr>
          <w:lang w:val="es-ES"/>
        </w:rPr>
        <w:t>se han adoptado medidas</w:t>
      </w:r>
      <w:r w:rsidRPr="00995683">
        <w:rPr>
          <w:lang w:val="es-ES"/>
        </w:rPr>
        <w:t xml:space="preserve"> encaminadas a reforzar la planificación con base empírica y la ejecución de programas para aumentar el impacto. A este respecto, algunos marcos nacionales cuentan con un componente específico de seguimiento y evaluación.</w:t>
      </w:r>
      <w:bookmarkEnd w:id="91"/>
    </w:p>
    <w:p w14:paraId="17EF4576" w14:textId="77777777" w:rsidR="00A04C6B" w:rsidRPr="00995683" w:rsidRDefault="00A04C6B" w:rsidP="00A04C6B">
      <w:pPr>
        <w:pStyle w:val="SingleTxt"/>
        <w:spacing w:after="0" w:line="120" w:lineRule="exact"/>
        <w:rPr>
          <w:sz w:val="10"/>
          <w:lang w:val="es-ES"/>
        </w:rPr>
      </w:pPr>
    </w:p>
    <w:p w14:paraId="5148918A" w14:textId="77777777" w:rsidR="00A04C6B" w:rsidRPr="00995683" w:rsidRDefault="00A04C6B" w:rsidP="00A04C6B">
      <w:pPr>
        <w:pStyle w:val="SingleTxt"/>
        <w:spacing w:after="0" w:line="120" w:lineRule="exact"/>
        <w:rPr>
          <w:sz w:val="10"/>
          <w:lang w:val="es-ES"/>
        </w:rPr>
      </w:pPr>
    </w:p>
    <w:p w14:paraId="68043485" w14:textId="77777777" w:rsidR="00863E0D" w:rsidRPr="00995683" w:rsidRDefault="004E3859" w:rsidP="00D30BBB">
      <w:pPr>
        <w:pStyle w:val="HCh"/>
        <w:ind w:left="1267" w:right="1260" w:hanging="1267"/>
        <w:rPr>
          <w:lang w:val="es-ES"/>
        </w:rPr>
      </w:pPr>
      <w:bookmarkStart w:id="92" w:name="bookmark_200"/>
      <w:r w:rsidRPr="00995683">
        <w:rPr>
          <w:bCs/>
          <w:lang w:val="es-ES"/>
        </w:rPr>
        <w:tab/>
      </w:r>
      <w:r w:rsidR="00863E0D" w:rsidRPr="00995683">
        <w:rPr>
          <w:bCs/>
          <w:lang w:val="es-ES"/>
        </w:rPr>
        <w:t>A.</w:t>
      </w:r>
      <w:r w:rsidR="00863E0D" w:rsidRPr="00995683">
        <w:rPr>
          <w:lang w:val="es-ES"/>
        </w:rPr>
        <w:tab/>
      </w:r>
      <w:r w:rsidR="00863E0D" w:rsidRPr="00995683">
        <w:rPr>
          <w:bCs/>
          <w:lang w:val="es-ES"/>
        </w:rPr>
        <w:t>Introducción</w:t>
      </w:r>
      <w:bookmarkEnd w:id="92"/>
    </w:p>
    <w:p w14:paraId="045FC6E9" w14:textId="77777777" w:rsidR="00A04C6B" w:rsidRPr="00995683" w:rsidRDefault="00A04C6B" w:rsidP="00A04C6B">
      <w:pPr>
        <w:pStyle w:val="SingleTxt"/>
        <w:spacing w:after="0" w:line="120" w:lineRule="exact"/>
        <w:rPr>
          <w:sz w:val="10"/>
          <w:lang w:val="es-ES"/>
        </w:rPr>
      </w:pPr>
    </w:p>
    <w:p w14:paraId="695E7E08" w14:textId="77777777" w:rsidR="00A04C6B" w:rsidRPr="00995683" w:rsidRDefault="00A04C6B" w:rsidP="00A04C6B">
      <w:pPr>
        <w:pStyle w:val="SingleTxt"/>
        <w:spacing w:after="0" w:line="120" w:lineRule="exact"/>
        <w:rPr>
          <w:sz w:val="10"/>
          <w:lang w:val="es-ES"/>
        </w:rPr>
      </w:pPr>
    </w:p>
    <w:p w14:paraId="6915EB3F" w14:textId="77777777" w:rsidR="00863E0D" w:rsidRPr="00995683"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93" w:name="bookmark_201"/>
      <w:r w:rsidRPr="00995683">
        <w:rPr>
          <w:lang w:val="es-ES"/>
        </w:rPr>
        <w:tab/>
      </w:r>
      <w:r w:rsidRPr="00995683">
        <w:rPr>
          <w:lang w:val="es-ES"/>
        </w:rPr>
        <w:tab/>
      </w:r>
      <w:r w:rsidRPr="00995683">
        <w:rPr>
          <w:bCs/>
          <w:lang w:val="es-ES"/>
        </w:rPr>
        <w:t>El contexto de Botswana</w:t>
      </w:r>
      <w:r w:rsidR="00BE05AC" w:rsidRPr="00995683">
        <w:rPr>
          <w:bCs/>
          <w:lang w:val="es-ES"/>
        </w:rPr>
        <w:t>: p</w:t>
      </w:r>
      <w:r w:rsidRPr="00995683">
        <w:rPr>
          <w:bCs/>
          <w:lang w:val="es-ES"/>
        </w:rPr>
        <w:t>erfil y panorama socioeconómico del país</w:t>
      </w:r>
      <w:bookmarkEnd w:id="93"/>
    </w:p>
    <w:p w14:paraId="08EEB0C6" w14:textId="77777777" w:rsidR="00A04C6B" w:rsidRPr="00995683" w:rsidRDefault="00A04C6B" w:rsidP="00A04C6B">
      <w:pPr>
        <w:pStyle w:val="SingleTxt"/>
        <w:spacing w:after="0" w:line="120" w:lineRule="exact"/>
        <w:rPr>
          <w:sz w:val="10"/>
          <w:lang w:val="es-ES"/>
        </w:rPr>
      </w:pPr>
    </w:p>
    <w:p w14:paraId="48004A16" w14:textId="3FA75739" w:rsidR="00863E0D" w:rsidRPr="00995683" w:rsidRDefault="00863E0D" w:rsidP="004E3859">
      <w:pPr>
        <w:pStyle w:val="SingleTxt"/>
        <w:numPr>
          <w:ilvl w:val="2"/>
          <w:numId w:val="33"/>
        </w:numPr>
        <w:ind w:left="1267" w:firstLine="0"/>
        <w:rPr>
          <w:lang w:val="es-ES"/>
        </w:rPr>
      </w:pPr>
      <w:bookmarkStart w:id="94" w:name="bookmark_202"/>
      <w:bookmarkStart w:id="95" w:name="Sample_1"/>
      <w:r w:rsidRPr="00995683">
        <w:rPr>
          <w:lang w:val="es-ES"/>
        </w:rPr>
        <w:t>La República de Botswana es un país sin litoral</w:t>
      </w:r>
      <w:r w:rsidR="00551BC7" w:rsidRPr="00995683">
        <w:rPr>
          <w:lang w:val="es-ES"/>
        </w:rPr>
        <w:t>,</w:t>
      </w:r>
      <w:r w:rsidRPr="00995683">
        <w:rPr>
          <w:lang w:val="es-ES"/>
        </w:rPr>
        <w:t xml:space="preserve"> situado en África </w:t>
      </w:r>
      <w:r w:rsidR="00F04862" w:rsidRPr="00995683">
        <w:rPr>
          <w:lang w:val="es-ES"/>
        </w:rPr>
        <w:t>M</w:t>
      </w:r>
      <w:r w:rsidRPr="00995683">
        <w:rPr>
          <w:lang w:val="es-ES"/>
        </w:rPr>
        <w:t>eridional</w:t>
      </w:r>
      <w:r w:rsidR="00551BC7" w:rsidRPr="00995683">
        <w:rPr>
          <w:lang w:val="es-ES"/>
        </w:rPr>
        <w:t>,</w:t>
      </w:r>
      <w:r w:rsidRPr="00995683">
        <w:rPr>
          <w:lang w:val="es-ES"/>
        </w:rPr>
        <w:t xml:space="preserve"> que a</w:t>
      </w:r>
      <w:r w:rsidR="00BE05AC" w:rsidRPr="00995683">
        <w:rPr>
          <w:lang w:val="es-ES"/>
        </w:rPr>
        <w:t>barca una superficie de 581.730 </w:t>
      </w:r>
      <w:r w:rsidRPr="00995683">
        <w:rPr>
          <w:lang w:val="es-ES"/>
        </w:rPr>
        <w:t>km</w:t>
      </w:r>
      <w:r w:rsidRPr="00995683">
        <w:rPr>
          <w:vertAlign w:val="superscript"/>
          <w:lang w:val="es-ES"/>
        </w:rPr>
        <w:t>2</w:t>
      </w:r>
      <w:r w:rsidRPr="00995683">
        <w:rPr>
          <w:lang w:val="es-ES"/>
        </w:rPr>
        <w:t>. Según los resultados del último Censo Nacional de Población y Vivienda (2011), se calcula que la población total asciende a 2.024.904 habitantes, lo que supone un aumento</w:t>
      </w:r>
      <w:r w:rsidR="00BE05AC" w:rsidRPr="00995683">
        <w:rPr>
          <w:lang w:val="es-ES"/>
        </w:rPr>
        <w:t xml:space="preserve"> con</w:t>
      </w:r>
      <w:r w:rsidRPr="00995683">
        <w:rPr>
          <w:lang w:val="es-ES"/>
        </w:rPr>
        <w:t xml:space="preserve"> respecto a</w:t>
      </w:r>
      <w:r w:rsidR="00BE05AC" w:rsidRPr="00995683">
        <w:rPr>
          <w:lang w:val="es-ES"/>
        </w:rPr>
        <w:t>l</w:t>
      </w:r>
      <w:r w:rsidRPr="00995683">
        <w:rPr>
          <w:lang w:val="es-ES"/>
        </w:rPr>
        <w:t xml:space="preserve"> 1.680.683</w:t>
      </w:r>
      <w:r w:rsidR="004E3859" w:rsidRPr="00995683">
        <w:rPr>
          <w:lang w:val="es-ES"/>
        </w:rPr>
        <w:t> </w:t>
      </w:r>
      <w:r w:rsidRPr="00995683">
        <w:rPr>
          <w:lang w:val="es-ES"/>
        </w:rPr>
        <w:t>habitantes registrado en el Censo de 2001. La población está compuesta por 1.035.833 mujeres y 989.071 hombres.</w:t>
      </w:r>
      <w:bookmarkEnd w:id="94"/>
    </w:p>
    <w:p w14:paraId="4E2703A2" w14:textId="77777777" w:rsidR="00863E0D" w:rsidRPr="00995683" w:rsidRDefault="00863E0D" w:rsidP="004E3859">
      <w:pPr>
        <w:pStyle w:val="SingleTxt"/>
        <w:numPr>
          <w:ilvl w:val="2"/>
          <w:numId w:val="33"/>
        </w:numPr>
        <w:ind w:left="1267" w:firstLine="0"/>
        <w:rPr>
          <w:lang w:val="es-ES"/>
        </w:rPr>
      </w:pPr>
      <w:bookmarkStart w:id="96" w:name="bookmark_203"/>
      <w:r w:rsidRPr="00995683">
        <w:rPr>
          <w:lang w:val="es-ES"/>
        </w:rPr>
        <w:t xml:space="preserve">Botswana es una democracia multipartidista que celebra elecciones libres y limpias cada cinco años, las últimas de las cuales </w:t>
      </w:r>
      <w:r w:rsidR="004F4E58" w:rsidRPr="00995683">
        <w:rPr>
          <w:lang w:val="es-ES"/>
        </w:rPr>
        <w:t>tuvieron lugar</w:t>
      </w:r>
      <w:r w:rsidRPr="00995683">
        <w:rPr>
          <w:lang w:val="es-ES"/>
        </w:rPr>
        <w:t xml:space="preserve"> en 2014. Las instituciones de política, rendición de cuentas y gobernanza están completamente desarrolladas y en funcionamiento. Las ramas del Gobierno están constituidas por la Asamblea Nacional, el poder ejecutivo, el poder judicial y la Cámara de los Dirigentes Tradicionales (</w:t>
      </w:r>
      <w:r w:rsidRPr="00995683">
        <w:rPr>
          <w:i/>
          <w:iCs/>
          <w:lang w:val="es-ES"/>
        </w:rPr>
        <w:t>Ntlo ya Dikgosi</w:t>
      </w:r>
      <w:r w:rsidRPr="00995683">
        <w:rPr>
          <w:lang w:val="es-ES"/>
        </w:rPr>
        <w:t>). El gobierno local comprende 16 distritos administrativos y 16 consejos de distrito, en los que se elige periódicamente a los consejeros de distrito, los consejeros municipales y los concejales.</w:t>
      </w:r>
      <w:bookmarkEnd w:id="96"/>
    </w:p>
    <w:p w14:paraId="49C34F4B" w14:textId="77777777" w:rsidR="00863E0D" w:rsidRPr="00995683" w:rsidRDefault="00863E0D" w:rsidP="004E3859">
      <w:pPr>
        <w:pStyle w:val="SingleTxt"/>
        <w:numPr>
          <w:ilvl w:val="2"/>
          <w:numId w:val="33"/>
        </w:numPr>
        <w:ind w:left="1267" w:firstLine="0"/>
        <w:rPr>
          <w:lang w:val="es-ES"/>
        </w:rPr>
      </w:pPr>
      <w:bookmarkStart w:id="97" w:name="bookmark_204"/>
      <w:r w:rsidRPr="00995683">
        <w:rPr>
          <w:lang w:val="es-ES"/>
        </w:rPr>
        <w:t xml:space="preserve">Los indicadores macroeconómicos presentan a Botswana como uno de los pocos paradigmas de éxito económico </w:t>
      </w:r>
      <w:r w:rsidR="004F4E58" w:rsidRPr="00995683">
        <w:rPr>
          <w:lang w:val="es-ES"/>
        </w:rPr>
        <w:t xml:space="preserve">en </w:t>
      </w:r>
      <w:r w:rsidRPr="00995683">
        <w:rPr>
          <w:lang w:val="es-ES"/>
        </w:rPr>
        <w:t xml:space="preserve">el continente africano. Desde </w:t>
      </w:r>
      <w:r w:rsidR="004F4E58" w:rsidRPr="00995683">
        <w:rPr>
          <w:lang w:val="es-ES"/>
        </w:rPr>
        <w:t>que se independizó</w:t>
      </w:r>
      <w:r w:rsidRPr="00995683">
        <w:rPr>
          <w:lang w:val="es-ES"/>
        </w:rPr>
        <w:t xml:space="preserve"> en 1966, Botswana ha hecho importantes progresos socioeconómicos y ha realizado una notable transición de la categoría de país menos adelantado (PMA) a </w:t>
      </w:r>
      <w:r w:rsidR="003D30F1" w:rsidRPr="00995683">
        <w:rPr>
          <w:lang w:val="es-ES"/>
        </w:rPr>
        <w:t xml:space="preserve">la de </w:t>
      </w:r>
      <w:r w:rsidRPr="00995683">
        <w:rPr>
          <w:lang w:val="es-ES"/>
        </w:rPr>
        <w:t xml:space="preserve">país de ingresos medianos altos (PIMA). Botswana es considerada como uno de los países con mayores ingresos per cápita en toda África. En gran medida como resultado del descubrimiento de diamantes </w:t>
      </w:r>
      <w:r w:rsidR="007E4EA2" w:rsidRPr="00995683">
        <w:rPr>
          <w:lang w:val="es-ES"/>
        </w:rPr>
        <w:t xml:space="preserve">tras la independencia </w:t>
      </w:r>
      <w:r w:rsidRPr="00995683">
        <w:rPr>
          <w:lang w:val="es-ES"/>
        </w:rPr>
        <w:t>y el</w:t>
      </w:r>
      <w:r w:rsidR="007E4EA2" w:rsidRPr="00995683">
        <w:rPr>
          <w:lang w:val="es-ES"/>
        </w:rPr>
        <w:t xml:space="preserve"> dinámico desarrollo del sector</w:t>
      </w:r>
      <w:r w:rsidRPr="00995683">
        <w:rPr>
          <w:lang w:val="es-ES"/>
        </w:rPr>
        <w:t xml:space="preserve">, Botswana ha mantenido un crecimiento económico admirable. Los diamantes </w:t>
      </w:r>
      <w:r w:rsidR="003D30F1" w:rsidRPr="00995683">
        <w:rPr>
          <w:lang w:val="es-ES"/>
        </w:rPr>
        <w:t>continúan</w:t>
      </w:r>
      <w:r w:rsidRPr="00995683">
        <w:rPr>
          <w:lang w:val="es-ES"/>
        </w:rPr>
        <w:t xml:space="preserve"> siendo el pilar de la economía de Botswana, en tanto que la industria de la carne de vacuno, el turismo y, en cierta medida, el sector manufacturero han contribuido a lo largo de los años al rápido crecimiento económico de Botswana. Se siguen desplegando esfuerzos para diversificar la economía más allá de los minerales.</w:t>
      </w:r>
      <w:bookmarkEnd w:id="97"/>
    </w:p>
    <w:p w14:paraId="64C5CA3C" w14:textId="77777777" w:rsidR="00863E0D" w:rsidRPr="00995683" w:rsidRDefault="00863E0D" w:rsidP="004E3859">
      <w:pPr>
        <w:pStyle w:val="SingleTxt"/>
        <w:numPr>
          <w:ilvl w:val="2"/>
          <w:numId w:val="33"/>
        </w:numPr>
        <w:ind w:left="1267" w:firstLine="0"/>
        <w:rPr>
          <w:lang w:val="es-ES"/>
        </w:rPr>
      </w:pPr>
      <w:bookmarkStart w:id="98" w:name="bookmark_205"/>
      <w:bookmarkEnd w:id="95"/>
      <w:r w:rsidRPr="00995683">
        <w:rPr>
          <w:lang w:val="es-ES"/>
        </w:rPr>
        <w:t xml:space="preserve">Existe cierta convergencia de ideas entre el Gobierno y los economistas del sector privado en cuanto a que la economía de Botswana no experimentará las tasas de crecimiento registradas hasta ahora. Las dificultades económicas experimentadas por el país han llevado al Gobierno a formular una política de recuperación de gastos, introducir el impuesto sobre </w:t>
      </w:r>
      <w:r w:rsidR="003D30F1" w:rsidRPr="00995683">
        <w:rPr>
          <w:lang w:val="es-ES"/>
        </w:rPr>
        <w:t xml:space="preserve">el </w:t>
      </w:r>
      <w:r w:rsidRPr="00995683">
        <w:rPr>
          <w:lang w:val="es-ES"/>
        </w:rPr>
        <w:t xml:space="preserve">valor añadido y devaluar la moneda nacional, entre </w:t>
      </w:r>
      <w:r w:rsidRPr="00995683">
        <w:rPr>
          <w:lang w:val="es-ES"/>
        </w:rPr>
        <w:lastRenderedPageBreak/>
        <w:t xml:space="preserve">otras medidas. También </w:t>
      </w:r>
      <w:r w:rsidR="00886EBC" w:rsidRPr="00995683">
        <w:rPr>
          <w:lang w:val="es-ES"/>
        </w:rPr>
        <w:t>está</w:t>
      </w:r>
      <w:r w:rsidRPr="00995683">
        <w:rPr>
          <w:lang w:val="es-ES"/>
        </w:rPr>
        <w:t xml:space="preserve"> </w:t>
      </w:r>
      <w:r w:rsidR="00886EBC" w:rsidRPr="00995683">
        <w:rPr>
          <w:lang w:val="es-ES"/>
        </w:rPr>
        <w:t>previsto</w:t>
      </w:r>
      <w:r w:rsidRPr="00995683">
        <w:rPr>
          <w:lang w:val="es-ES"/>
        </w:rPr>
        <w:t xml:space="preserve"> que los ministerios gubernamentales reduzcan </w:t>
      </w:r>
      <w:r w:rsidR="006E302C" w:rsidRPr="00995683">
        <w:rPr>
          <w:lang w:val="es-ES"/>
        </w:rPr>
        <w:t>su</w:t>
      </w:r>
      <w:r w:rsidRPr="00995683">
        <w:rPr>
          <w:lang w:val="es-ES"/>
        </w:rPr>
        <w:t xml:space="preserve"> gasto en sueldos al menos un 5% anual durante los próximos tres años (discurso sobre el presupuesto de 2012). Esas reformas han tenido un efecto inmediato adverso, </w:t>
      </w:r>
      <w:r w:rsidR="00886EBC" w:rsidRPr="00995683">
        <w:rPr>
          <w:lang w:val="es-ES"/>
        </w:rPr>
        <w:t>sobre todo</w:t>
      </w:r>
      <w:r w:rsidRPr="00995683">
        <w:rPr>
          <w:lang w:val="es-ES"/>
        </w:rPr>
        <w:t xml:space="preserve"> en los segmentos más pobres de la sociedad, que se han visto más afectados por la inflación. Las mujeres, en particular los hogares encabezados por mujeres, sufren mayores niveles de pobreza y tienen una elevada</w:t>
      </w:r>
      <w:r w:rsidR="004E3859" w:rsidRPr="00995683">
        <w:rPr>
          <w:lang w:val="es-ES"/>
        </w:rPr>
        <w:t> </w:t>
      </w:r>
      <w:r w:rsidRPr="00995683">
        <w:rPr>
          <w:lang w:val="es-ES"/>
        </w:rPr>
        <w:t>tasa de dependencia (Instituto de Análisis de Políticas de Desarrollo de Botswana - BIDPA, 1997)</w:t>
      </w:r>
      <w:r w:rsidR="00886EBC" w:rsidRPr="00995683">
        <w:rPr>
          <w:lang w:val="es-ES"/>
        </w:rPr>
        <w:t>.</w:t>
      </w:r>
      <w:r w:rsidRPr="00995683">
        <w:rPr>
          <w:lang w:val="es-ES"/>
        </w:rPr>
        <w:t xml:space="preserve"> La pobreza sigue siendo un problema importante y persistente en Botswana. </w:t>
      </w:r>
      <w:r w:rsidR="00886EBC" w:rsidRPr="00995683">
        <w:rPr>
          <w:lang w:val="es-ES"/>
        </w:rPr>
        <w:t>No obstante</w:t>
      </w:r>
      <w:r w:rsidRPr="00995683">
        <w:rPr>
          <w:lang w:val="es-ES"/>
        </w:rPr>
        <w:t xml:space="preserve">, los resultados preliminares de la encuesta de indicadores básicos de bienestar (pobreza) de Botswana de 2009-2010 indican que el número de personas que vivían por debajo del umbral de pobreza disminuyó del 30,6% de la población en 2002-2003 al 20,7% en 2009-2010 (discurso sobre el presupuesto de 2012). </w:t>
      </w:r>
      <w:bookmarkEnd w:id="98"/>
    </w:p>
    <w:p w14:paraId="12EC3F69" w14:textId="77777777" w:rsidR="00A04C6B" w:rsidRPr="00995683" w:rsidRDefault="00A04C6B" w:rsidP="00A04C6B">
      <w:pPr>
        <w:pStyle w:val="SingleTxt"/>
        <w:spacing w:after="0" w:line="120" w:lineRule="exact"/>
        <w:rPr>
          <w:sz w:val="10"/>
          <w:lang w:val="es-ES"/>
        </w:rPr>
      </w:pPr>
    </w:p>
    <w:p w14:paraId="0C4949EF" w14:textId="77777777" w:rsidR="00863E0D" w:rsidRPr="00995683"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99" w:name="bookmark_206"/>
      <w:r w:rsidRPr="00995683">
        <w:rPr>
          <w:lang w:val="es-ES"/>
        </w:rPr>
        <w:tab/>
      </w:r>
      <w:r w:rsidRPr="00995683">
        <w:rPr>
          <w:lang w:val="es-ES"/>
        </w:rPr>
        <w:tab/>
      </w:r>
      <w:r w:rsidRPr="00995683">
        <w:rPr>
          <w:bCs/>
          <w:lang w:val="es-ES"/>
        </w:rPr>
        <w:t>Marco constitucional</w:t>
      </w:r>
      <w:bookmarkEnd w:id="99"/>
    </w:p>
    <w:p w14:paraId="72A5FE6F" w14:textId="77777777" w:rsidR="00A04C6B" w:rsidRPr="00995683" w:rsidRDefault="00A04C6B" w:rsidP="00A04C6B">
      <w:pPr>
        <w:pStyle w:val="SingleTxt"/>
        <w:spacing w:after="0" w:line="120" w:lineRule="exact"/>
        <w:rPr>
          <w:sz w:val="10"/>
          <w:lang w:val="es-ES"/>
        </w:rPr>
      </w:pPr>
    </w:p>
    <w:p w14:paraId="651ED365" w14:textId="77777777" w:rsidR="00863E0D" w:rsidRPr="00995683" w:rsidRDefault="00863E0D" w:rsidP="004E3859">
      <w:pPr>
        <w:pStyle w:val="SingleTxt"/>
        <w:numPr>
          <w:ilvl w:val="2"/>
          <w:numId w:val="33"/>
        </w:numPr>
        <w:ind w:left="1267" w:firstLine="0"/>
        <w:rPr>
          <w:lang w:val="es-ES"/>
        </w:rPr>
      </w:pPr>
      <w:bookmarkStart w:id="100" w:name="bookmark_207"/>
      <w:r w:rsidRPr="00995683">
        <w:rPr>
          <w:lang w:val="es-ES"/>
        </w:rPr>
        <w:t>La Constitu</w:t>
      </w:r>
      <w:r w:rsidR="00886EBC" w:rsidRPr="00995683">
        <w:rPr>
          <w:lang w:val="es-ES"/>
        </w:rPr>
        <w:t>ción de Botswana establec</w:t>
      </w:r>
      <w:r w:rsidR="006E302C" w:rsidRPr="00995683">
        <w:rPr>
          <w:lang w:val="es-ES"/>
        </w:rPr>
        <w:t>e</w:t>
      </w:r>
      <w:r w:rsidR="00886EBC" w:rsidRPr="00995683">
        <w:rPr>
          <w:lang w:val="es-ES"/>
        </w:rPr>
        <w:t xml:space="preserve"> un G</w:t>
      </w:r>
      <w:r w:rsidRPr="00995683">
        <w:rPr>
          <w:lang w:val="es-ES"/>
        </w:rPr>
        <w:t xml:space="preserve">obierno republicano, cuyo poder ejecutivo corresponde a un presidente elegido por el Parlamento, que fue elegido por sufragio universal. La Constitución mantuvo la función consultiva de los dirigentes tradicionales y el afianzamiento de la declaración de derechos. En </w:t>
      </w:r>
      <w:r w:rsidR="00EA58E1" w:rsidRPr="00995683">
        <w:rPr>
          <w:lang w:val="es-ES"/>
        </w:rPr>
        <w:t>lo que respecta a la evolución</w:t>
      </w:r>
      <w:r w:rsidRPr="00995683">
        <w:rPr>
          <w:lang w:val="es-ES"/>
        </w:rPr>
        <w:t xml:space="preserve"> constitucional, el establecimiento de la República suponía necesariamente que el liderazgo político debía someterse a votación, en lugar de tener carácter hereditario. Los partidos políticos </w:t>
      </w:r>
      <w:r w:rsidR="00EA58E1" w:rsidRPr="00995683">
        <w:rPr>
          <w:lang w:val="es-ES"/>
        </w:rPr>
        <w:t>pasaron a ser la vía</w:t>
      </w:r>
      <w:r w:rsidRPr="00995683">
        <w:rPr>
          <w:lang w:val="es-ES"/>
        </w:rPr>
        <w:t xml:space="preserve"> para alcanzar el poder político. </w:t>
      </w:r>
      <w:bookmarkEnd w:id="100"/>
    </w:p>
    <w:p w14:paraId="6AA0B942" w14:textId="77777777" w:rsidR="00A04C6B" w:rsidRPr="00995683" w:rsidRDefault="00A04C6B" w:rsidP="00A04C6B">
      <w:pPr>
        <w:pStyle w:val="SingleTxt"/>
        <w:spacing w:after="0" w:line="120" w:lineRule="exact"/>
        <w:rPr>
          <w:sz w:val="10"/>
          <w:lang w:val="es-ES"/>
        </w:rPr>
      </w:pPr>
    </w:p>
    <w:p w14:paraId="32F00493" w14:textId="77777777" w:rsidR="00863E0D" w:rsidRPr="00995683"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01" w:name="bookmark_208"/>
      <w:r w:rsidRPr="00995683">
        <w:rPr>
          <w:lang w:val="es-ES"/>
        </w:rPr>
        <w:tab/>
      </w:r>
      <w:r w:rsidRPr="00995683">
        <w:rPr>
          <w:lang w:val="es-ES"/>
        </w:rPr>
        <w:tab/>
      </w:r>
      <w:r w:rsidRPr="00995683">
        <w:rPr>
          <w:bCs/>
          <w:lang w:val="es-ES"/>
        </w:rPr>
        <w:t xml:space="preserve">Medidas jurídicas, políticas y administrativas aprobadas para dar efecto </w:t>
      </w:r>
      <w:r w:rsidR="004E3859" w:rsidRPr="00995683">
        <w:rPr>
          <w:bCs/>
          <w:lang w:val="es-ES"/>
        </w:rPr>
        <w:br/>
      </w:r>
      <w:r w:rsidRPr="00995683">
        <w:rPr>
          <w:bCs/>
          <w:lang w:val="es-ES"/>
        </w:rPr>
        <w:t>a la C</w:t>
      </w:r>
      <w:r w:rsidR="00EA58E1" w:rsidRPr="00995683">
        <w:rPr>
          <w:bCs/>
          <w:lang w:val="es-ES"/>
        </w:rPr>
        <w:t>onvención</w:t>
      </w:r>
      <w:bookmarkEnd w:id="101"/>
    </w:p>
    <w:p w14:paraId="3CEC4EF3" w14:textId="77777777" w:rsidR="00A04C6B" w:rsidRPr="00995683" w:rsidRDefault="00A04C6B" w:rsidP="00A04C6B">
      <w:pPr>
        <w:pStyle w:val="SingleTxt"/>
        <w:spacing w:after="0" w:line="120" w:lineRule="exact"/>
        <w:rPr>
          <w:sz w:val="10"/>
          <w:lang w:val="es-ES"/>
        </w:rPr>
      </w:pPr>
    </w:p>
    <w:p w14:paraId="509D880F" w14:textId="77777777" w:rsidR="00863E0D" w:rsidRPr="00995683" w:rsidRDefault="00863E0D" w:rsidP="004E3859">
      <w:pPr>
        <w:pStyle w:val="SingleTxt"/>
        <w:numPr>
          <w:ilvl w:val="2"/>
          <w:numId w:val="33"/>
        </w:numPr>
        <w:ind w:left="1267" w:firstLine="0"/>
        <w:rPr>
          <w:lang w:val="es-ES"/>
        </w:rPr>
      </w:pPr>
      <w:bookmarkStart w:id="102" w:name="bookmark_209"/>
      <w:r w:rsidRPr="00995683">
        <w:rPr>
          <w:lang w:val="es-ES"/>
        </w:rPr>
        <w:t>A fin de consolidar los esfuerzos nacionales para cumplir plenamente los requisitos de la Convención sobre la Eliminación de Todas las Formas de</w:t>
      </w:r>
      <w:r w:rsidR="00171F90" w:rsidRPr="00995683">
        <w:rPr>
          <w:lang w:val="es-ES"/>
        </w:rPr>
        <w:t xml:space="preserve"> Discriminación contra la Mujer</w:t>
      </w:r>
      <w:r w:rsidRPr="00995683">
        <w:rPr>
          <w:lang w:val="es-ES"/>
        </w:rPr>
        <w:t xml:space="preserve">, Botswana inició en 2012 el proceso de plena incorporación </w:t>
      </w:r>
      <w:r w:rsidR="00B22ECD" w:rsidRPr="00995683">
        <w:rPr>
          <w:lang w:val="es-ES"/>
        </w:rPr>
        <w:t>al derecho interno de la Convención</w:t>
      </w:r>
      <w:r w:rsidRPr="00995683">
        <w:rPr>
          <w:lang w:val="es-ES"/>
        </w:rPr>
        <w:t xml:space="preserve">. Se establecieron las estructuras pertinentes de incorporación de la </w:t>
      </w:r>
      <w:r w:rsidR="00171F90" w:rsidRPr="00995683">
        <w:rPr>
          <w:lang w:val="es-ES"/>
        </w:rPr>
        <w:t xml:space="preserve">Convención </w:t>
      </w:r>
      <w:r w:rsidR="00B22ECD" w:rsidRPr="00995683">
        <w:rPr>
          <w:lang w:val="es-ES"/>
        </w:rPr>
        <w:t>en e</w:t>
      </w:r>
      <w:r w:rsidRPr="00995683">
        <w:rPr>
          <w:lang w:val="es-ES"/>
        </w:rPr>
        <w:t>l derecho interno</w:t>
      </w:r>
      <w:r w:rsidR="00143E61" w:rsidRPr="00995683">
        <w:rPr>
          <w:lang w:val="es-ES"/>
        </w:rPr>
        <w:t>,</w:t>
      </w:r>
      <w:r w:rsidRPr="00995683">
        <w:rPr>
          <w:lang w:val="es-ES"/>
        </w:rPr>
        <w:t xml:space="preserve"> y </w:t>
      </w:r>
      <w:r w:rsidR="00143E61" w:rsidRPr="00995683">
        <w:rPr>
          <w:lang w:val="es-ES"/>
        </w:rPr>
        <w:t xml:space="preserve">en 2013 </w:t>
      </w:r>
      <w:r w:rsidRPr="00995683">
        <w:rPr>
          <w:lang w:val="es-ES"/>
        </w:rPr>
        <w:t xml:space="preserve">se </w:t>
      </w:r>
      <w:r w:rsidR="00B22ECD" w:rsidRPr="00995683">
        <w:rPr>
          <w:lang w:val="es-ES"/>
        </w:rPr>
        <w:t>llevó a cabo</w:t>
      </w:r>
      <w:r w:rsidRPr="00995683">
        <w:rPr>
          <w:lang w:val="es-ES"/>
        </w:rPr>
        <w:t xml:space="preserve"> un ejercicio de análisis comparado en Ghana, que también aplica un doble sistema jurídico. Además, el Gobierno de Botswana </w:t>
      </w:r>
      <w:r w:rsidR="00143E61" w:rsidRPr="00995683">
        <w:rPr>
          <w:lang w:val="es-ES"/>
        </w:rPr>
        <w:t>realizó</w:t>
      </w:r>
      <w:r w:rsidRPr="00995683">
        <w:rPr>
          <w:lang w:val="es-ES"/>
        </w:rPr>
        <w:t xml:space="preserve"> consultas </w:t>
      </w:r>
      <w:r w:rsidR="00143E61" w:rsidRPr="00995683">
        <w:rPr>
          <w:lang w:val="es-ES"/>
        </w:rPr>
        <w:t>en todo el país</w:t>
      </w:r>
      <w:r w:rsidRPr="00995683">
        <w:rPr>
          <w:lang w:val="es-ES"/>
        </w:rPr>
        <w:t xml:space="preserve"> para recabar opiniones sobre los diferentes artículos de la </w:t>
      </w:r>
      <w:r w:rsidR="00171F90" w:rsidRPr="00995683">
        <w:rPr>
          <w:lang w:val="es-ES"/>
        </w:rPr>
        <w:t xml:space="preserve">Convención </w:t>
      </w:r>
      <w:r w:rsidRPr="00995683">
        <w:rPr>
          <w:lang w:val="es-ES"/>
        </w:rPr>
        <w:t>y el proceso de incorporación al derecho interno. Actualmente se están recopilando los resultados de las consultas y se están elaborando recomendaciones que orientarán la reforma de la legislación y las políticas.</w:t>
      </w:r>
      <w:bookmarkEnd w:id="102"/>
    </w:p>
    <w:p w14:paraId="467981BD" w14:textId="77777777" w:rsidR="00863E0D" w:rsidRPr="00995683" w:rsidRDefault="00143E61" w:rsidP="004E3859">
      <w:pPr>
        <w:pStyle w:val="SingleTxt"/>
        <w:numPr>
          <w:ilvl w:val="2"/>
          <w:numId w:val="33"/>
        </w:numPr>
        <w:ind w:left="1267" w:firstLine="0"/>
        <w:rPr>
          <w:lang w:val="es-ES"/>
        </w:rPr>
      </w:pPr>
      <w:bookmarkStart w:id="103" w:name="bookmark_210"/>
      <w:r w:rsidRPr="00995683">
        <w:rPr>
          <w:lang w:val="es-ES"/>
        </w:rPr>
        <w:t>Por otra parte</w:t>
      </w:r>
      <w:r w:rsidR="00863E0D" w:rsidRPr="00995683">
        <w:rPr>
          <w:lang w:val="es-ES"/>
        </w:rPr>
        <w:t>, la Estrategia Nacional de Género adoptada por el mecanismo nacional encargado de las cuestiones de género ha dado prioridad a las siguientes esferas de</w:t>
      </w:r>
      <w:r w:rsidR="00C27709" w:rsidRPr="00995683">
        <w:rPr>
          <w:lang w:val="es-ES"/>
        </w:rPr>
        <w:t>l</w:t>
      </w:r>
      <w:r w:rsidR="00863E0D" w:rsidRPr="00995683">
        <w:rPr>
          <w:lang w:val="es-ES"/>
        </w:rPr>
        <w:t xml:space="preserve"> desarrollo nacional para incorpora</w:t>
      </w:r>
      <w:r w:rsidR="00C27709" w:rsidRPr="00995683">
        <w:rPr>
          <w:lang w:val="es-ES"/>
        </w:rPr>
        <w:t>r</w:t>
      </w:r>
      <w:r w:rsidR="00863E0D" w:rsidRPr="00995683">
        <w:rPr>
          <w:lang w:val="es-ES"/>
        </w:rPr>
        <w:t xml:space="preserve"> la perspectiva de género, por cuanto orientan de manera diferente la ejecución de los programas </w:t>
      </w:r>
      <w:r w:rsidR="00C27709" w:rsidRPr="00995683">
        <w:rPr>
          <w:lang w:val="es-ES"/>
        </w:rPr>
        <w:t>de</w:t>
      </w:r>
      <w:r w:rsidR="00863E0D" w:rsidRPr="00995683">
        <w:rPr>
          <w:lang w:val="es-ES"/>
        </w:rPr>
        <w:t xml:space="preserve"> empoderamiento de la mujer: la diversificación económica, la prosperidad y la erradicación de la pobreza para lograr el desarrollo sostenible; la protección social y los servicios sociales (</w:t>
      </w:r>
      <w:r w:rsidR="00613C6C" w:rsidRPr="00995683">
        <w:rPr>
          <w:lang w:val="es-ES"/>
        </w:rPr>
        <w:t>la</w:t>
      </w:r>
      <w:r w:rsidR="004E3859" w:rsidRPr="00995683">
        <w:rPr>
          <w:lang w:val="es-ES"/>
        </w:rPr>
        <w:t> </w:t>
      </w:r>
      <w:r w:rsidR="00863E0D" w:rsidRPr="00995683">
        <w:rPr>
          <w:lang w:val="es-ES"/>
        </w:rPr>
        <w:t xml:space="preserve">salud, </w:t>
      </w:r>
      <w:r w:rsidR="00613C6C" w:rsidRPr="00995683">
        <w:rPr>
          <w:lang w:val="es-ES"/>
        </w:rPr>
        <w:t xml:space="preserve">el </w:t>
      </w:r>
      <w:r w:rsidR="00863E0D" w:rsidRPr="00995683">
        <w:rPr>
          <w:lang w:val="es-ES"/>
        </w:rPr>
        <w:t xml:space="preserve">saneamiento adecuado y </w:t>
      </w:r>
      <w:r w:rsidR="00613C6C" w:rsidRPr="00995683">
        <w:rPr>
          <w:lang w:val="es-ES"/>
        </w:rPr>
        <w:t>la mejora del</w:t>
      </w:r>
      <w:r w:rsidR="00863E0D" w:rsidRPr="00995683">
        <w:rPr>
          <w:lang w:val="es-ES"/>
        </w:rPr>
        <w:t xml:space="preserve"> bienestar, </w:t>
      </w:r>
      <w:r w:rsidR="00613C6C" w:rsidRPr="00995683">
        <w:rPr>
          <w:lang w:val="es-ES"/>
        </w:rPr>
        <w:t xml:space="preserve">el </w:t>
      </w:r>
      <w:r w:rsidR="00863E0D" w:rsidRPr="00995683">
        <w:rPr>
          <w:lang w:val="es-ES"/>
        </w:rPr>
        <w:t xml:space="preserve">acceso a una educación, </w:t>
      </w:r>
      <w:r w:rsidR="008C25C4" w:rsidRPr="00995683">
        <w:rPr>
          <w:lang w:val="es-ES"/>
        </w:rPr>
        <w:t>formación</w:t>
      </w:r>
      <w:r w:rsidR="00863E0D" w:rsidRPr="00995683">
        <w:rPr>
          <w:lang w:val="es-ES"/>
        </w:rPr>
        <w:t xml:space="preserve"> e información de calidad, </w:t>
      </w:r>
      <w:r w:rsidR="00613C6C" w:rsidRPr="00995683">
        <w:rPr>
          <w:lang w:val="es-ES"/>
        </w:rPr>
        <w:t xml:space="preserve">una </w:t>
      </w:r>
      <w:r w:rsidR="00863E0D" w:rsidRPr="00995683">
        <w:rPr>
          <w:lang w:val="es-ES"/>
        </w:rPr>
        <w:t>vivienda segura y</w:t>
      </w:r>
      <w:r w:rsidR="00613C6C" w:rsidRPr="00995683">
        <w:rPr>
          <w:lang w:val="es-ES"/>
        </w:rPr>
        <w:t xml:space="preserve"> el examen de </w:t>
      </w:r>
      <w:r w:rsidR="00863E0D" w:rsidRPr="00995683">
        <w:rPr>
          <w:lang w:val="es-ES"/>
        </w:rPr>
        <w:t xml:space="preserve">las cuestiones </w:t>
      </w:r>
      <w:r w:rsidR="00613C6C" w:rsidRPr="00995683">
        <w:rPr>
          <w:lang w:val="es-ES"/>
        </w:rPr>
        <w:t>relativas a</w:t>
      </w:r>
      <w:r w:rsidR="00863E0D" w:rsidRPr="00995683">
        <w:rPr>
          <w:lang w:val="es-ES"/>
        </w:rPr>
        <w:t xml:space="preserve"> la energía y el cambio climático para promover un entorno sostenible); el poder político, la gobernanza democrática y la adopción de decisiones; el acceso a la justicia, la protección de los derechos humanos y la protección contra la violencia</w:t>
      </w:r>
      <w:r w:rsidR="00613C6C" w:rsidRPr="00995683">
        <w:rPr>
          <w:lang w:val="es-ES"/>
        </w:rPr>
        <w:t>,</w:t>
      </w:r>
      <w:r w:rsidR="00863E0D" w:rsidRPr="00995683">
        <w:rPr>
          <w:lang w:val="es-ES"/>
        </w:rPr>
        <w:t xml:space="preserve"> </w:t>
      </w:r>
      <w:r w:rsidR="00613C6C" w:rsidRPr="00995683">
        <w:rPr>
          <w:lang w:val="es-ES"/>
        </w:rPr>
        <w:t xml:space="preserve">y las </w:t>
      </w:r>
      <w:r w:rsidR="00863E0D" w:rsidRPr="00995683">
        <w:rPr>
          <w:lang w:val="es-ES"/>
        </w:rPr>
        <w:t xml:space="preserve">medidas especiales </w:t>
      </w:r>
      <w:r w:rsidR="00613C6C" w:rsidRPr="00995683">
        <w:rPr>
          <w:lang w:val="es-ES"/>
        </w:rPr>
        <w:t>destinadas</w:t>
      </w:r>
      <w:r w:rsidR="00863E0D" w:rsidRPr="00995683">
        <w:rPr>
          <w:lang w:val="es-ES"/>
        </w:rPr>
        <w:t xml:space="preserve"> a grupos vulnerables de hombres, mujeres, niñas y niños en las cuatro esferas</w:t>
      </w:r>
      <w:r w:rsidR="00B22ECD" w:rsidRPr="00995683">
        <w:rPr>
          <w:lang w:val="es-ES"/>
        </w:rPr>
        <w:t xml:space="preserve"> anteriores</w:t>
      </w:r>
      <w:r w:rsidR="00863E0D" w:rsidRPr="00995683">
        <w:rPr>
          <w:lang w:val="es-ES"/>
        </w:rPr>
        <w:t>.</w:t>
      </w:r>
      <w:bookmarkEnd w:id="103"/>
    </w:p>
    <w:p w14:paraId="3E7304C7" w14:textId="77777777" w:rsidR="004532E2" w:rsidRPr="00995683" w:rsidRDefault="004532E2" w:rsidP="00AC3E68">
      <w:pPr>
        <w:pStyle w:val="SingleTxt"/>
        <w:spacing w:after="0" w:line="120" w:lineRule="exact"/>
        <w:rPr>
          <w:sz w:val="10"/>
          <w:lang w:val="es-ES"/>
        </w:rPr>
      </w:pPr>
    </w:p>
    <w:p w14:paraId="5D8B2D51" w14:textId="77777777" w:rsidR="004532E2" w:rsidRPr="00995683" w:rsidRDefault="004532E2" w:rsidP="00AC3E68">
      <w:pPr>
        <w:pStyle w:val="SingleTxt"/>
        <w:spacing w:after="0" w:line="120" w:lineRule="exact"/>
        <w:rPr>
          <w:sz w:val="10"/>
          <w:lang w:val="es-ES"/>
        </w:rPr>
      </w:pPr>
    </w:p>
    <w:p w14:paraId="6A19C60C" w14:textId="77777777" w:rsidR="002C44AA" w:rsidRDefault="002C44AA">
      <w:pPr>
        <w:suppressAutoHyphens w:val="0"/>
        <w:spacing w:after="200" w:line="276" w:lineRule="auto"/>
        <w:rPr>
          <w:b/>
          <w:bCs/>
          <w:spacing w:val="-2"/>
          <w:sz w:val="28"/>
          <w:lang w:val="es-ES"/>
        </w:rPr>
      </w:pPr>
      <w:bookmarkStart w:id="104" w:name="bookmark_211"/>
      <w:r>
        <w:rPr>
          <w:bCs/>
          <w:lang w:val="es-ES"/>
        </w:rPr>
        <w:br w:type="page"/>
      </w:r>
    </w:p>
    <w:p w14:paraId="3F567343" w14:textId="2F18EBC6" w:rsidR="00863E0D" w:rsidRPr="00995683" w:rsidRDefault="004E3859" w:rsidP="00D30BBB">
      <w:pPr>
        <w:pStyle w:val="HCh"/>
        <w:ind w:left="1267" w:right="1260" w:hanging="1267"/>
        <w:rPr>
          <w:lang w:val="es-ES"/>
        </w:rPr>
      </w:pPr>
      <w:r w:rsidRPr="00995683">
        <w:rPr>
          <w:bCs/>
          <w:lang w:val="es-ES"/>
        </w:rPr>
        <w:lastRenderedPageBreak/>
        <w:tab/>
      </w:r>
      <w:r w:rsidR="00863E0D" w:rsidRPr="00995683">
        <w:rPr>
          <w:bCs/>
          <w:lang w:val="es-ES"/>
        </w:rPr>
        <w:t>B.</w:t>
      </w:r>
      <w:r w:rsidR="00863E0D" w:rsidRPr="00995683">
        <w:rPr>
          <w:lang w:val="es-ES"/>
        </w:rPr>
        <w:tab/>
      </w:r>
      <w:r w:rsidR="00863E0D" w:rsidRPr="00995683">
        <w:rPr>
          <w:bCs/>
          <w:lang w:val="es-ES"/>
        </w:rPr>
        <w:t>Respuesta a las observaciones finales</w:t>
      </w:r>
      <w:bookmarkEnd w:id="104"/>
    </w:p>
    <w:p w14:paraId="7290AE53" w14:textId="77777777" w:rsidR="00A04C6B" w:rsidRPr="00995683" w:rsidRDefault="00A04C6B" w:rsidP="00A04C6B">
      <w:pPr>
        <w:pStyle w:val="SingleTxt"/>
        <w:spacing w:after="0" w:line="120" w:lineRule="exact"/>
        <w:rPr>
          <w:sz w:val="10"/>
          <w:lang w:val="es-ES"/>
        </w:rPr>
      </w:pPr>
    </w:p>
    <w:p w14:paraId="337C8FF4" w14:textId="77777777" w:rsidR="00A04C6B" w:rsidRPr="00995683" w:rsidRDefault="00A04C6B" w:rsidP="00A04C6B">
      <w:pPr>
        <w:pStyle w:val="SingleTxt"/>
        <w:spacing w:after="0" w:line="120" w:lineRule="exact"/>
        <w:rPr>
          <w:sz w:val="10"/>
          <w:lang w:val="es-ES"/>
        </w:rPr>
      </w:pPr>
    </w:p>
    <w:p w14:paraId="4CAB4966" w14:textId="77777777" w:rsidR="00863E0D" w:rsidRPr="00995683"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05" w:name="bookmark_212"/>
      <w:r w:rsidRPr="00995683">
        <w:rPr>
          <w:lang w:val="es-ES"/>
        </w:rPr>
        <w:tab/>
      </w:r>
      <w:r w:rsidRPr="00995683">
        <w:rPr>
          <w:lang w:val="es-ES"/>
        </w:rPr>
        <w:tab/>
      </w:r>
      <w:r w:rsidRPr="00995683">
        <w:rPr>
          <w:bCs/>
          <w:lang w:val="es-ES"/>
        </w:rPr>
        <w:t>Definición y prohibición de la discriminación: recomendaciones 10 y 12</w:t>
      </w:r>
      <w:bookmarkEnd w:id="105"/>
    </w:p>
    <w:p w14:paraId="622BAC03" w14:textId="77777777" w:rsidR="00A04C6B" w:rsidRPr="00995683" w:rsidRDefault="00A04C6B" w:rsidP="00A04C6B">
      <w:pPr>
        <w:pStyle w:val="SingleTxt"/>
        <w:spacing w:after="0" w:line="120" w:lineRule="exact"/>
        <w:rPr>
          <w:sz w:val="10"/>
          <w:lang w:val="es-ES"/>
        </w:rPr>
      </w:pPr>
    </w:p>
    <w:p w14:paraId="4072E6C0" w14:textId="77777777" w:rsidR="00863E0D" w:rsidRPr="00995683" w:rsidRDefault="00863E0D" w:rsidP="004E3859">
      <w:pPr>
        <w:pStyle w:val="SingleTxt"/>
        <w:numPr>
          <w:ilvl w:val="2"/>
          <w:numId w:val="33"/>
        </w:numPr>
        <w:ind w:left="1267" w:firstLine="0"/>
        <w:rPr>
          <w:lang w:val="es-ES"/>
        </w:rPr>
      </w:pPr>
      <w:bookmarkStart w:id="106" w:name="bookmark_213"/>
      <w:r w:rsidRPr="00995683">
        <w:rPr>
          <w:lang w:val="es-ES"/>
        </w:rPr>
        <w:t xml:space="preserve">Aunque la Constitución de Botswana garantiza y promueve la protección de todas las personas que residen en el país, independientemente de su raza, tribu, lugar de origen, opiniones políticas, color, creencias o sexo, la definición de discriminación </w:t>
      </w:r>
      <w:r w:rsidR="00144387" w:rsidRPr="00995683">
        <w:rPr>
          <w:lang w:val="es-ES"/>
        </w:rPr>
        <w:t>recogida</w:t>
      </w:r>
      <w:r w:rsidR="006F6279" w:rsidRPr="00995683">
        <w:rPr>
          <w:lang w:val="es-ES"/>
        </w:rPr>
        <w:t xml:space="preserve"> </w:t>
      </w:r>
      <w:r w:rsidRPr="00995683">
        <w:rPr>
          <w:lang w:val="es-ES"/>
        </w:rPr>
        <w:t xml:space="preserve">en la Constitución no </w:t>
      </w:r>
      <w:r w:rsidR="00144387" w:rsidRPr="00995683">
        <w:rPr>
          <w:lang w:val="es-ES"/>
        </w:rPr>
        <w:t>incluye</w:t>
      </w:r>
      <w:r w:rsidRPr="00995683">
        <w:rPr>
          <w:lang w:val="es-ES"/>
        </w:rPr>
        <w:t xml:space="preserve"> la</w:t>
      </w:r>
      <w:r w:rsidR="006F6279" w:rsidRPr="00995683">
        <w:rPr>
          <w:lang w:val="es-ES"/>
        </w:rPr>
        <w:t xml:space="preserve"> discriminación contra la mujer</w:t>
      </w:r>
      <w:r w:rsidRPr="00995683">
        <w:rPr>
          <w:lang w:val="es-ES"/>
        </w:rPr>
        <w:t xml:space="preserve">. El proceso en curso de incorporación de la Convención </w:t>
      </w:r>
      <w:r w:rsidR="008C25C4" w:rsidRPr="00995683">
        <w:rPr>
          <w:lang w:val="es-ES"/>
        </w:rPr>
        <w:t>en e</w:t>
      </w:r>
      <w:r w:rsidRPr="00995683">
        <w:rPr>
          <w:lang w:val="es-ES"/>
        </w:rPr>
        <w:t>l derecho interno tiene en cuenta las recomendaciones contenidas en las observaciones finales. Además, en la práctica, los tribunales de Botswana siguen interpretando y haciendo frente a la discriminación de conformidad con el derecho internacional.</w:t>
      </w:r>
      <w:bookmarkEnd w:id="106"/>
    </w:p>
    <w:p w14:paraId="130B30AA" w14:textId="77777777" w:rsidR="00863E0D" w:rsidRPr="00995683" w:rsidRDefault="00863E0D" w:rsidP="004E3859">
      <w:pPr>
        <w:pStyle w:val="SingleTxt"/>
        <w:numPr>
          <w:ilvl w:val="2"/>
          <w:numId w:val="33"/>
        </w:numPr>
        <w:ind w:left="1267" w:firstLine="0"/>
        <w:rPr>
          <w:lang w:val="es-ES"/>
        </w:rPr>
      </w:pPr>
      <w:bookmarkStart w:id="107" w:name="bookmark_214"/>
      <w:r w:rsidRPr="00995683">
        <w:rPr>
          <w:lang w:val="es-ES"/>
        </w:rPr>
        <w:t xml:space="preserve">Botswana </w:t>
      </w:r>
      <w:r w:rsidR="00561BBD" w:rsidRPr="00995683">
        <w:rPr>
          <w:lang w:val="es-ES"/>
        </w:rPr>
        <w:t>tiene presente</w:t>
      </w:r>
      <w:r w:rsidRPr="00995683">
        <w:rPr>
          <w:lang w:val="es-ES"/>
        </w:rPr>
        <w:t xml:space="preserve"> </w:t>
      </w:r>
      <w:r w:rsidR="00561BBD" w:rsidRPr="00995683">
        <w:rPr>
          <w:lang w:val="es-ES"/>
        </w:rPr>
        <w:t>la preocupación de</w:t>
      </w:r>
      <w:r w:rsidRPr="00995683">
        <w:rPr>
          <w:lang w:val="es-ES"/>
        </w:rPr>
        <w:t xml:space="preserve">l Comité para la Eliminación de la Discriminación contra la Mujer (el Comité) </w:t>
      </w:r>
      <w:r w:rsidR="00561BBD" w:rsidRPr="00995683">
        <w:rPr>
          <w:lang w:val="es-ES"/>
        </w:rPr>
        <w:t>por el hecho de</w:t>
      </w:r>
      <w:r w:rsidRPr="00995683">
        <w:rPr>
          <w:lang w:val="es-ES"/>
        </w:rPr>
        <w:t xml:space="preserve"> que la Constitución de Botswana no incluya la discriminación contra la mujer como parte de la definición de discriminación, de acuerdo con el artículo 1 de la Convención. </w:t>
      </w:r>
      <w:r w:rsidR="00833E47" w:rsidRPr="00995683">
        <w:rPr>
          <w:lang w:val="es-ES"/>
        </w:rPr>
        <w:t>Considerando</w:t>
      </w:r>
      <w:r w:rsidR="00385F88" w:rsidRPr="00995683">
        <w:rPr>
          <w:lang w:val="es-ES"/>
        </w:rPr>
        <w:t xml:space="preserve"> que</w:t>
      </w:r>
      <w:r w:rsidRPr="00995683">
        <w:rPr>
          <w:lang w:val="es-ES"/>
        </w:rPr>
        <w:t xml:space="preserve"> el Comité ha exhortado al Gobierno de Botswana a modificar su Constitución para incluir la discriminación contra la mujer como parte de la definición de discriminación</w:t>
      </w:r>
      <w:r w:rsidR="00385F88" w:rsidRPr="00995683">
        <w:rPr>
          <w:lang w:val="es-ES"/>
        </w:rPr>
        <w:t>,</w:t>
      </w:r>
      <w:r w:rsidRPr="00995683">
        <w:rPr>
          <w:lang w:val="es-ES"/>
        </w:rPr>
        <w:t xml:space="preserve"> que el Gobierno de Botswana desea organizar una consulta pública e inclusiva sobre la reforma constitucional y que ese proceso no</w:t>
      </w:r>
      <w:r w:rsidR="00561BBD" w:rsidRPr="00995683">
        <w:rPr>
          <w:lang w:val="es-ES"/>
        </w:rPr>
        <w:t xml:space="preserve"> se</w:t>
      </w:r>
      <w:r w:rsidRPr="00995683">
        <w:rPr>
          <w:lang w:val="es-ES"/>
        </w:rPr>
        <w:t xml:space="preserve"> ha iniciado aún</w:t>
      </w:r>
      <w:r w:rsidR="00385F88" w:rsidRPr="00995683">
        <w:rPr>
          <w:lang w:val="es-ES"/>
        </w:rPr>
        <w:t>, cabe señalar que</w:t>
      </w:r>
      <w:r w:rsidRPr="00995683">
        <w:rPr>
          <w:lang w:val="es-ES"/>
        </w:rPr>
        <w:t xml:space="preserve"> los tribunales siempre han reafirmado la opinión de que el poder judicial tiene la obligación de interpretar las leyes de Botswana con arreglo a la obligación que le incumbe en virtud del derecho internacional. </w:t>
      </w:r>
      <w:bookmarkEnd w:id="107"/>
    </w:p>
    <w:p w14:paraId="2F56A63A" w14:textId="77777777" w:rsidR="00A04C6B" w:rsidRPr="00995683" w:rsidRDefault="00A04C6B" w:rsidP="00A04C6B">
      <w:pPr>
        <w:pStyle w:val="SingleTxt"/>
        <w:spacing w:after="0" w:line="120" w:lineRule="exact"/>
        <w:rPr>
          <w:sz w:val="10"/>
          <w:lang w:val="es-ES"/>
        </w:rPr>
      </w:pPr>
    </w:p>
    <w:p w14:paraId="2A33C8F4" w14:textId="77777777" w:rsidR="00863E0D" w:rsidRPr="00995683" w:rsidRDefault="00863E0D" w:rsidP="00A04C6B">
      <w:pPr>
        <w:pStyle w:val="H4"/>
        <w:ind w:right="1260"/>
        <w:rPr>
          <w:lang w:val="es-ES"/>
        </w:rPr>
      </w:pPr>
      <w:bookmarkStart w:id="108" w:name="bookmark_215"/>
      <w:r w:rsidRPr="00995683">
        <w:rPr>
          <w:lang w:val="es-ES"/>
        </w:rPr>
        <w:tab/>
      </w:r>
      <w:r w:rsidRPr="00995683">
        <w:rPr>
          <w:lang w:val="es-ES"/>
        </w:rPr>
        <w:tab/>
      </w:r>
      <w:r w:rsidRPr="00995683">
        <w:rPr>
          <w:iCs/>
          <w:lang w:val="es-ES"/>
        </w:rPr>
        <w:t>Interpretación del artículo 15 4) de la Constitución de Botswana</w:t>
      </w:r>
      <w:bookmarkEnd w:id="108"/>
    </w:p>
    <w:p w14:paraId="1FB0EFDD" w14:textId="77777777" w:rsidR="00A04C6B" w:rsidRPr="00995683" w:rsidRDefault="00A04C6B" w:rsidP="00A04C6B">
      <w:pPr>
        <w:pStyle w:val="SingleTxt"/>
        <w:spacing w:after="0" w:line="120" w:lineRule="exact"/>
        <w:rPr>
          <w:sz w:val="10"/>
          <w:lang w:val="es-ES"/>
        </w:rPr>
      </w:pPr>
    </w:p>
    <w:p w14:paraId="61EEC61A" w14:textId="77777777" w:rsidR="00863E0D" w:rsidRPr="00995683" w:rsidRDefault="00863E0D" w:rsidP="004E3859">
      <w:pPr>
        <w:pStyle w:val="SingleTxt"/>
        <w:numPr>
          <w:ilvl w:val="2"/>
          <w:numId w:val="33"/>
        </w:numPr>
        <w:ind w:left="1267" w:firstLine="0"/>
        <w:rPr>
          <w:lang w:val="es-ES"/>
        </w:rPr>
      </w:pPr>
      <w:bookmarkStart w:id="109" w:name="bookmark_216"/>
      <w:r w:rsidRPr="00995683">
        <w:rPr>
          <w:lang w:val="es-ES"/>
        </w:rPr>
        <w:t xml:space="preserve">La Constitución de Botswana reconoce la igualdad de mujeres y hombres ante la ley. La igualdad entre los géneros es un principio fundamental de las políticas y los marcos de planificación nacionales. A lo largo de los años, la igualdad de género ha logrado un mayor reconocimiento como importante variable del desarrollo por parte de diversos sectores de la economía. Este reconocimiento de la importancia fundamental del género cobró impulso después de la </w:t>
      </w:r>
      <w:r w:rsidR="00630629" w:rsidRPr="00995683">
        <w:rPr>
          <w:lang w:val="es-ES"/>
        </w:rPr>
        <w:t xml:space="preserve">Cuarta </w:t>
      </w:r>
      <w:r w:rsidRPr="00995683">
        <w:rPr>
          <w:lang w:val="es-ES"/>
        </w:rPr>
        <w:t xml:space="preserve">Conferencia </w:t>
      </w:r>
      <w:r w:rsidR="00630629" w:rsidRPr="00995683">
        <w:rPr>
          <w:lang w:val="es-ES"/>
        </w:rPr>
        <w:t>Mundial sobre la Mujer</w:t>
      </w:r>
      <w:r w:rsidRPr="00995683">
        <w:rPr>
          <w:lang w:val="es-ES"/>
        </w:rPr>
        <w:t>, celebrada en Beijing, cuando el Gobierno de Botswana formuló el Programa Marco Nacional sobre Cuestiones de Género, en el que se daba prioridad a seis esferas de especial preocupación para las mujeres bots</w:t>
      </w:r>
      <w:r w:rsidR="00630629" w:rsidRPr="00995683">
        <w:rPr>
          <w:lang w:val="es-ES"/>
        </w:rPr>
        <w:t>uanas</w:t>
      </w:r>
      <w:r w:rsidRPr="00995683">
        <w:rPr>
          <w:lang w:val="es-ES"/>
        </w:rPr>
        <w:t>. Se trataba de la pobreza, incluido el empoderamiento económico de las mujeres; la mujer en el poder y la adopción de decisiones; la formación y la educación de la mujer; la mujer y la salud; la violencia contra la mujer, incluidos los derechos humanos, y la niña como cuestión transversal.</w:t>
      </w:r>
      <w:bookmarkEnd w:id="109"/>
    </w:p>
    <w:p w14:paraId="2032C4F7" w14:textId="08811F06" w:rsidR="00863E0D" w:rsidRPr="00995683" w:rsidRDefault="00863E0D" w:rsidP="004E3859">
      <w:pPr>
        <w:pStyle w:val="SingleTxt"/>
        <w:numPr>
          <w:ilvl w:val="2"/>
          <w:numId w:val="33"/>
        </w:numPr>
        <w:ind w:left="1267" w:firstLine="0"/>
        <w:rPr>
          <w:lang w:val="es-ES"/>
        </w:rPr>
      </w:pPr>
      <w:bookmarkStart w:id="110" w:name="bookmark_217"/>
      <w:r w:rsidRPr="00995683">
        <w:rPr>
          <w:lang w:val="es-ES"/>
        </w:rPr>
        <w:t xml:space="preserve">Los tribunales de Botswana se toman en serio las cuestiones que parecen discriminar a las mujeres, como </w:t>
      </w:r>
      <w:r w:rsidR="007D199E" w:rsidRPr="00995683">
        <w:rPr>
          <w:lang w:val="es-ES"/>
        </w:rPr>
        <w:t>sostuvo</w:t>
      </w:r>
      <w:r w:rsidRPr="00995683">
        <w:rPr>
          <w:lang w:val="es-ES"/>
        </w:rPr>
        <w:t xml:space="preserve"> el juez Dingake en </w:t>
      </w:r>
      <w:r w:rsidR="007D199E" w:rsidRPr="00995683">
        <w:rPr>
          <w:lang w:val="es-ES"/>
        </w:rPr>
        <w:t>el caso</w:t>
      </w:r>
      <w:r w:rsidRPr="00995683">
        <w:rPr>
          <w:lang w:val="es-ES"/>
        </w:rPr>
        <w:t xml:space="preserve"> en apelación </w:t>
      </w:r>
      <w:r w:rsidRPr="00995683">
        <w:rPr>
          <w:i/>
          <w:iCs/>
          <w:lang w:val="es-ES"/>
        </w:rPr>
        <w:t xml:space="preserve">Molefi Silabo Ramantele </w:t>
      </w:r>
      <w:r w:rsidR="00470895" w:rsidRPr="00995683">
        <w:rPr>
          <w:i/>
          <w:iCs/>
          <w:lang w:val="es-ES"/>
        </w:rPr>
        <w:t>c</w:t>
      </w:r>
      <w:r w:rsidRPr="00995683">
        <w:rPr>
          <w:i/>
          <w:iCs/>
          <w:lang w:val="es-ES"/>
        </w:rPr>
        <w:t>. Edith M. Mmusi and Others</w:t>
      </w:r>
      <w:r w:rsidRPr="00995683">
        <w:rPr>
          <w:lang w:val="es-ES"/>
        </w:rPr>
        <w:t xml:space="preserve">, en </w:t>
      </w:r>
      <w:r w:rsidR="007D199E" w:rsidRPr="00995683">
        <w:rPr>
          <w:lang w:val="es-ES"/>
        </w:rPr>
        <w:t>e</w:t>
      </w:r>
      <w:r w:rsidRPr="00995683">
        <w:rPr>
          <w:lang w:val="es-ES"/>
        </w:rPr>
        <w:t xml:space="preserve">l que declaró </w:t>
      </w:r>
      <w:r w:rsidR="00520253" w:rsidRPr="00995683">
        <w:rPr>
          <w:lang w:val="es-ES"/>
        </w:rPr>
        <w:t>que:</w:t>
      </w:r>
      <w:r w:rsidRPr="00995683">
        <w:rPr>
          <w:lang w:val="es-ES"/>
        </w:rPr>
        <w:t xml:space="preserve"> </w:t>
      </w:r>
      <w:r w:rsidR="00070842" w:rsidRPr="00995683">
        <w:rPr>
          <w:lang w:val="es-ES"/>
        </w:rPr>
        <w:t>“</w:t>
      </w:r>
      <w:r w:rsidRPr="00995683">
        <w:rPr>
          <w:lang w:val="es-ES"/>
        </w:rPr>
        <w:t xml:space="preserve">[L]a norma de derecho consuetudinario de Ngwaketse que dispone que solo el último hijo varón nacido está capacitado para ser heredero intestado, quedando excluidas sus hermanas, </w:t>
      </w:r>
      <w:r w:rsidR="007D199E" w:rsidRPr="00995683">
        <w:rPr>
          <w:lang w:val="es-ES"/>
        </w:rPr>
        <w:t xml:space="preserve">infringe lo dispuesto en </w:t>
      </w:r>
      <w:r w:rsidRPr="00995683">
        <w:rPr>
          <w:lang w:val="es-ES"/>
        </w:rPr>
        <w:t>el artículo 3 de la Constitución de Botswana por cuanto vulnera el derecho de los demandados a igual protección de la</w:t>
      </w:r>
      <w:r w:rsidR="004E3859" w:rsidRPr="00995683">
        <w:rPr>
          <w:lang w:val="es-ES"/>
        </w:rPr>
        <w:t> </w:t>
      </w:r>
      <w:r w:rsidRPr="00995683">
        <w:rPr>
          <w:lang w:val="es-ES"/>
        </w:rPr>
        <w:t>ley</w:t>
      </w:r>
      <w:r w:rsidR="00070842" w:rsidRPr="00995683">
        <w:rPr>
          <w:lang w:val="es-ES"/>
        </w:rPr>
        <w:t>”</w:t>
      </w:r>
      <w:r w:rsidRPr="00995683">
        <w:rPr>
          <w:lang w:val="es-ES"/>
        </w:rPr>
        <w:t>.</w:t>
      </w:r>
      <w:bookmarkEnd w:id="110"/>
    </w:p>
    <w:p w14:paraId="56BAF253" w14:textId="77777777" w:rsidR="00863E0D" w:rsidRPr="00995683" w:rsidRDefault="00863E0D" w:rsidP="004E3859">
      <w:pPr>
        <w:pStyle w:val="SingleTxt"/>
        <w:keepLines/>
        <w:numPr>
          <w:ilvl w:val="2"/>
          <w:numId w:val="33"/>
        </w:numPr>
        <w:ind w:left="1267" w:firstLine="0"/>
        <w:rPr>
          <w:lang w:val="es-ES"/>
        </w:rPr>
      </w:pPr>
      <w:bookmarkStart w:id="111" w:name="bookmark_218"/>
      <w:r w:rsidRPr="00995683">
        <w:rPr>
          <w:lang w:val="es-ES"/>
        </w:rPr>
        <w:t xml:space="preserve">En </w:t>
      </w:r>
      <w:r w:rsidR="00070842" w:rsidRPr="00995683">
        <w:rPr>
          <w:lang w:val="es-ES"/>
        </w:rPr>
        <w:t xml:space="preserve">el caso </w:t>
      </w:r>
      <w:r w:rsidR="00070842" w:rsidRPr="00995683">
        <w:rPr>
          <w:i/>
          <w:iCs/>
          <w:lang w:val="es-ES"/>
        </w:rPr>
        <w:t>Ramantele</w:t>
      </w:r>
      <w:r w:rsidR="00070842" w:rsidRPr="00995683">
        <w:rPr>
          <w:lang w:val="es-ES"/>
        </w:rPr>
        <w:t>, el</w:t>
      </w:r>
      <w:r w:rsidRPr="00995683">
        <w:rPr>
          <w:lang w:val="es-ES"/>
        </w:rPr>
        <w:t xml:space="preserve"> Tribunal de Apelación</w:t>
      </w:r>
      <w:r w:rsidR="00070842" w:rsidRPr="00995683">
        <w:rPr>
          <w:lang w:val="es-ES"/>
        </w:rPr>
        <w:t xml:space="preserve"> </w:t>
      </w:r>
      <w:r w:rsidRPr="00995683">
        <w:rPr>
          <w:lang w:val="es-ES"/>
        </w:rPr>
        <w:t xml:space="preserve">sostuvo que </w:t>
      </w:r>
      <w:r w:rsidR="00B1042D" w:rsidRPr="00995683">
        <w:rPr>
          <w:lang w:val="es-ES"/>
        </w:rPr>
        <w:t>deben cumplirse determinados</w:t>
      </w:r>
      <w:r w:rsidRPr="00995683">
        <w:rPr>
          <w:lang w:val="es-ES"/>
        </w:rPr>
        <w:t xml:space="preserve"> </w:t>
      </w:r>
      <w:r w:rsidR="00DD67E3" w:rsidRPr="00995683">
        <w:rPr>
          <w:lang w:val="es-ES"/>
        </w:rPr>
        <w:t>principios</w:t>
      </w:r>
      <w:r w:rsidRPr="00995683">
        <w:rPr>
          <w:lang w:val="es-ES"/>
        </w:rPr>
        <w:t xml:space="preserve"> para que una norma consuetudinaria adquiera el carácter de ley y, por lo tanto, su cumplimiento sea exigible. Estos </w:t>
      </w:r>
      <w:r w:rsidR="00DD67E3" w:rsidRPr="00995683">
        <w:rPr>
          <w:lang w:val="es-ES"/>
        </w:rPr>
        <w:t>principios</w:t>
      </w:r>
      <w:r w:rsidRPr="00995683">
        <w:rPr>
          <w:lang w:val="es-ES"/>
        </w:rPr>
        <w:t xml:space="preserve"> son que la norma consuetudinaria no debe ser incompatibles con los valores o principios de la justicia natural; no debe ser inadmisible por sí misma o en cuanto a sus efectos y no debería ser inhumana. El Tribunal de Apelación </w:t>
      </w:r>
      <w:r w:rsidR="00520253" w:rsidRPr="00995683">
        <w:rPr>
          <w:lang w:val="es-ES"/>
        </w:rPr>
        <w:t>señaló</w:t>
      </w:r>
      <w:r w:rsidRPr="00995683">
        <w:rPr>
          <w:lang w:val="es-ES"/>
        </w:rPr>
        <w:t xml:space="preserve"> que el derecho consuetudinario debe aplicarse </w:t>
      </w:r>
      <w:r w:rsidR="00B1042D" w:rsidRPr="00995683">
        <w:rPr>
          <w:lang w:val="es-ES"/>
        </w:rPr>
        <w:t>atendiendo a</w:t>
      </w:r>
      <w:r w:rsidRPr="00995683">
        <w:rPr>
          <w:lang w:val="es-ES"/>
        </w:rPr>
        <w:t xml:space="preserve"> los principios de </w:t>
      </w:r>
      <w:r w:rsidR="00B1042D" w:rsidRPr="00995683">
        <w:rPr>
          <w:lang w:val="es-ES"/>
        </w:rPr>
        <w:t xml:space="preserve">la </w:t>
      </w:r>
      <w:r w:rsidRPr="00995683">
        <w:rPr>
          <w:lang w:val="es-ES"/>
        </w:rPr>
        <w:t xml:space="preserve">moral, </w:t>
      </w:r>
      <w:r w:rsidR="00B1042D" w:rsidRPr="00995683">
        <w:rPr>
          <w:lang w:val="es-ES"/>
        </w:rPr>
        <w:t xml:space="preserve">la </w:t>
      </w:r>
      <w:r w:rsidRPr="00995683">
        <w:rPr>
          <w:lang w:val="es-ES"/>
        </w:rPr>
        <w:t xml:space="preserve">humanidad o </w:t>
      </w:r>
      <w:r w:rsidR="00B1042D" w:rsidRPr="00995683">
        <w:rPr>
          <w:lang w:val="es-ES"/>
        </w:rPr>
        <w:t xml:space="preserve">la </w:t>
      </w:r>
      <w:r w:rsidRPr="00995683">
        <w:rPr>
          <w:lang w:val="es-ES"/>
        </w:rPr>
        <w:t xml:space="preserve">justicia natural con el </w:t>
      </w:r>
      <w:r w:rsidR="00B1042D" w:rsidRPr="00995683">
        <w:rPr>
          <w:lang w:val="es-ES"/>
        </w:rPr>
        <w:t>fin de</w:t>
      </w:r>
      <w:r w:rsidRPr="00995683">
        <w:rPr>
          <w:lang w:val="es-ES"/>
        </w:rPr>
        <w:t xml:space="preserve"> lograr la justicia y la equidad entre los litigantes.</w:t>
      </w:r>
      <w:bookmarkEnd w:id="111"/>
    </w:p>
    <w:p w14:paraId="5CEF35A3" w14:textId="77777777" w:rsidR="00863E0D" w:rsidRPr="00995683" w:rsidRDefault="00863E0D" w:rsidP="004E3859">
      <w:pPr>
        <w:pStyle w:val="SingleTxt"/>
        <w:numPr>
          <w:ilvl w:val="2"/>
          <w:numId w:val="33"/>
        </w:numPr>
        <w:ind w:left="1267" w:firstLine="0"/>
        <w:rPr>
          <w:lang w:val="es-ES"/>
        </w:rPr>
      </w:pPr>
      <w:bookmarkStart w:id="112" w:name="bookmark_219"/>
      <w:r w:rsidRPr="00995683">
        <w:rPr>
          <w:lang w:val="es-ES"/>
        </w:rPr>
        <w:lastRenderedPageBreak/>
        <w:t xml:space="preserve">El Tribunal basó su decisión en lo dispuesto en </w:t>
      </w:r>
      <w:r w:rsidR="00B1042D" w:rsidRPr="00995683">
        <w:rPr>
          <w:lang w:val="es-ES"/>
        </w:rPr>
        <w:t>los artículos 2 y</w:t>
      </w:r>
      <w:r w:rsidRPr="00995683">
        <w:rPr>
          <w:lang w:val="es-ES"/>
        </w:rPr>
        <w:t xml:space="preserve"> 10 2) de la Ley</w:t>
      </w:r>
      <w:r w:rsidR="00B1042D" w:rsidRPr="00995683">
        <w:rPr>
          <w:lang w:val="es-ES"/>
        </w:rPr>
        <w:t xml:space="preserve"> Consuetudinaria</w:t>
      </w:r>
      <w:r w:rsidRPr="00995683">
        <w:rPr>
          <w:lang w:val="es-ES"/>
        </w:rPr>
        <w:t xml:space="preserve">. </w:t>
      </w:r>
      <w:r w:rsidR="00B1042D" w:rsidRPr="00995683">
        <w:rPr>
          <w:lang w:val="es-ES"/>
        </w:rPr>
        <w:t>Ambos</w:t>
      </w:r>
      <w:r w:rsidRPr="00995683">
        <w:rPr>
          <w:lang w:val="es-ES"/>
        </w:rPr>
        <w:t xml:space="preserve"> artículos merecen ser citados en su integridad. El artículo 2</w:t>
      </w:r>
      <w:r w:rsidR="00C662AF" w:rsidRPr="00995683">
        <w:rPr>
          <w:lang w:val="es-ES"/>
        </w:rPr>
        <w:t>, en el que se define el derecho consuetudinario,</w:t>
      </w:r>
      <w:r w:rsidR="00B1042D" w:rsidRPr="00995683">
        <w:rPr>
          <w:lang w:val="es-ES"/>
        </w:rPr>
        <w:t xml:space="preserve"> </w:t>
      </w:r>
      <w:r w:rsidR="00C662AF" w:rsidRPr="00995683">
        <w:rPr>
          <w:lang w:val="es-ES"/>
        </w:rPr>
        <w:t xml:space="preserve">reza </w:t>
      </w:r>
      <w:r w:rsidR="00B1042D" w:rsidRPr="00995683">
        <w:rPr>
          <w:lang w:val="es-ES"/>
        </w:rPr>
        <w:t>como</w:t>
      </w:r>
      <w:r w:rsidRPr="00995683">
        <w:rPr>
          <w:lang w:val="es-ES"/>
        </w:rPr>
        <w:t xml:space="preserve"> sigu</w:t>
      </w:r>
      <w:r w:rsidR="00C662AF" w:rsidRPr="00995683">
        <w:rPr>
          <w:lang w:val="es-ES"/>
        </w:rPr>
        <w:t>e</w:t>
      </w:r>
      <w:r w:rsidRPr="00995683">
        <w:rPr>
          <w:lang w:val="es-ES"/>
        </w:rPr>
        <w:t>:</w:t>
      </w:r>
      <w:bookmarkEnd w:id="112"/>
    </w:p>
    <w:p w14:paraId="5FE9A619" w14:textId="77777777" w:rsidR="00863E0D" w:rsidRPr="00995683" w:rsidRDefault="00B1042D" w:rsidP="00A04C6B">
      <w:pPr>
        <w:pStyle w:val="SingleTxt"/>
        <w:ind w:left="1742" w:hanging="475"/>
        <w:rPr>
          <w:lang w:val="es-ES"/>
        </w:rPr>
      </w:pPr>
      <w:bookmarkStart w:id="113" w:name="bookmark_220"/>
      <w:r w:rsidRPr="00995683">
        <w:rPr>
          <w:lang w:val="es-ES"/>
        </w:rPr>
        <w:tab/>
        <w:t>“</w:t>
      </w:r>
      <w:r w:rsidR="00A04C6B" w:rsidRPr="00995683">
        <w:rPr>
          <w:lang w:val="es-ES"/>
        </w:rPr>
        <w:t>En relación con cualquier tribu o comunidad tribal, el derecho consuetudinario de esa tribu o comunidad tribal en la medida en que no sea incompatible con las disposiciones de cualquier ley escrita o contrario a la moral, la humanidad o la justicia natural</w:t>
      </w:r>
      <w:r w:rsidRPr="00995683">
        <w:rPr>
          <w:lang w:val="es-ES"/>
        </w:rPr>
        <w:t>”</w:t>
      </w:r>
      <w:r w:rsidR="00A04C6B" w:rsidRPr="00995683">
        <w:rPr>
          <w:lang w:val="es-ES"/>
        </w:rPr>
        <w:t xml:space="preserve">. </w:t>
      </w:r>
      <w:bookmarkEnd w:id="113"/>
    </w:p>
    <w:p w14:paraId="2195FEE6" w14:textId="77777777" w:rsidR="00863E0D" w:rsidRPr="00995683" w:rsidRDefault="00863E0D" w:rsidP="004E3859">
      <w:pPr>
        <w:pStyle w:val="SingleTxt"/>
        <w:numPr>
          <w:ilvl w:val="2"/>
          <w:numId w:val="33"/>
        </w:numPr>
        <w:ind w:left="1267" w:firstLine="0"/>
        <w:rPr>
          <w:lang w:val="es-ES"/>
        </w:rPr>
      </w:pPr>
      <w:bookmarkStart w:id="114" w:name="bookmark_221"/>
      <w:r w:rsidRPr="00995683">
        <w:rPr>
          <w:lang w:val="es-ES"/>
        </w:rPr>
        <w:t>El artículo 10 2) dispone lo siguiente:</w:t>
      </w:r>
      <w:bookmarkEnd w:id="114"/>
    </w:p>
    <w:p w14:paraId="12609406" w14:textId="77777777" w:rsidR="00863E0D" w:rsidRPr="00995683" w:rsidRDefault="00C662AF" w:rsidP="00A04C6B">
      <w:pPr>
        <w:pStyle w:val="SingleTxt"/>
        <w:ind w:left="1742" w:hanging="475"/>
        <w:rPr>
          <w:lang w:val="es-ES"/>
        </w:rPr>
      </w:pPr>
      <w:bookmarkStart w:id="115" w:name="bookmark_222"/>
      <w:r w:rsidRPr="00995683">
        <w:rPr>
          <w:lang w:val="es-ES"/>
        </w:rPr>
        <w:tab/>
        <w:t>“</w:t>
      </w:r>
      <w:r w:rsidR="00A04C6B" w:rsidRPr="00995683">
        <w:rPr>
          <w:lang w:val="es-ES"/>
        </w:rPr>
        <w:t>Si el sistema de derecho consuetudinario no puede determinarse conforme al apartado 1 o si el derecho consuetudinario no es determinable, el tribunal dictará una decisión conform</w:t>
      </w:r>
      <w:r w:rsidRPr="00995683">
        <w:rPr>
          <w:lang w:val="es-ES"/>
        </w:rPr>
        <w:t>e a</w:t>
      </w:r>
      <w:r w:rsidR="00A04C6B" w:rsidRPr="00995683">
        <w:rPr>
          <w:lang w:val="es-ES"/>
        </w:rPr>
        <w:t xml:space="preserve"> los principios de </w:t>
      </w:r>
      <w:r w:rsidRPr="00995683">
        <w:rPr>
          <w:lang w:val="es-ES"/>
        </w:rPr>
        <w:t xml:space="preserve">la </w:t>
      </w:r>
      <w:r w:rsidR="00A04C6B" w:rsidRPr="00995683">
        <w:rPr>
          <w:lang w:val="es-ES"/>
        </w:rPr>
        <w:t xml:space="preserve">justicia, </w:t>
      </w:r>
      <w:r w:rsidRPr="00995683">
        <w:rPr>
          <w:lang w:val="es-ES"/>
        </w:rPr>
        <w:t xml:space="preserve">la </w:t>
      </w:r>
      <w:r w:rsidR="00A04C6B" w:rsidRPr="00995683">
        <w:rPr>
          <w:lang w:val="es-ES"/>
        </w:rPr>
        <w:t>equidad y</w:t>
      </w:r>
      <w:r w:rsidRPr="00995683">
        <w:rPr>
          <w:lang w:val="es-ES"/>
        </w:rPr>
        <w:t xml:space="preserve"> la</w:t>
      </w:r>
      <w:r w:rsidR="00A04C6B" w:rsidRPr="00995683">
        <w:rPr>
          <w:lang w:val="es-ES"/>
        </w:rPr>
        <w:t xml:space="preserve"> buena </w:t>
      </w:r>
      <w:r w:rsidR="00DB2B61" w:rsidRPr="00995683">
        <w:rPr>
          <w:lang w:val="es-ES"/>
        </w:rPr>
        <w:t>conciencia</w:t>
      </w:r>
      <w:r w:rsidRPr="00995683">
        <w:rPr>
          <w:lang w:val="es-ES"/>
        </w:rPr>
        <w:t>”</w:t>
      </w:r>
      <w:r w:rsidR="00A04C6B" w:rsidRPr="00995683">
        <w:rPr>
          <w:lang w:val="es-ES"/>
        </w:rPr>
        <w:t xml:space="preserve">. </w:t>
      </w:r>
      <w:bookmarkEnd w:id="115"/>
    </w:p>
    <w:p w14:paraId="1E1B752F" w14:textId="77777777" w:rsidR="00863E0D" w:rsidRPr="00995683" w:rsidRDefault="00863E0D" w:rsidP="004E3859">
      <w:pPr>
        <w:pStyle w:val="SingleTxt"/>
        <w:numPr>
          <w:ilvl w:val="2"/>
          <w:numId w:val="33"/>
        </w:numPr>
        <w:ind w:left="1267" w:firstLine="0"/>
        <w:rPr>
          <w:lang w:val="es-ES"/>
        </w:rPr>
      </w:pPr>
      <w:bookmarkStart w:id="116" w:name="bookmark_223"/>
      <w:r w:rsidRPr="00995683">
        <w:rPr>
          <w:lang w:val="es-ES"/>
        </w:rPr>
        <w:t xml:space="preserve">El Tribunal, en </w:t>
      </w:r>
      <w:r w:rsidR="00C662AF" w:rsidRPr="00995683">
        <w:rPr>
          <w:lang w:val="es-ES"/>
        </w:rPr>
        <w:t xml:space="preserve">el </w:t>
      </w:r>
      <w:r w:rsidRPr="00995683">
        <w:rPr>
          <w:lang w:val="es-ES"/>
        </w:rPr>
        <w:t xml:space="preserve">caso </w:t>
      </w:r>
      <w:r w:rsidRPr="00995683">
        <w:rPr>
          <w:i/>
          <w:iCs/>
          <w:lang w:val="es-ES"/>
        </w:rPr>
        <w:t>Ramantele</w:t>
      </w:r>
      <w:r w:rsidRPr="00995683">
        <w:rPr>
          <w:lang w:val="es-ES"/>
        </w:rPr>
        <w:t xml:space="preserve">, se pronunció </w:t>
      </w:r>
      <w:r w:rsidR="00C662AF" w:rsidRPr="00995683">
        <w:rPr>
          <w:lang w:val="es-ES"/>
        </w:rPr>
        <w:t>acertadamente como sigue</w:t>
      </w:r>
      <w:r w:rsidRPr="00995683">
        <w:rPr>
          <w:lang w:val="es-ES"/>
        </w:rPr>
        <w:t>:</w:t>
      </w:r>
      <w:bookmarkEnd w:id="116"/>
    </w:p>
    <w:p w14:paraId="1E6B5F19" w14:textId="77777777" w:rsidR="00863E0D" w:rsidRPr="00995683" w:rsidRDefault="0035792E" w:rsidP="00A04C6B">
      <w:pPr>
        <w:pStyle w:val="SingleTxt"/>
        <w:ind w:left="1742" w:hanging="475"/>
        <w:rPr>
          <w:lang w:val="es-ES"/>
        </w:rPr>
      </w:pPr>
      <w:bookmarkStart w:id="117" w:name="bookmark_224"/>
      <w:r w:rsidRPr="00995683">
        <w:rPr>
          <w:lang w:val="es-ES"/>
        </w:rPr>
        <w:tab/>
        <w:t>“</w:t>
      </w:r>
      <w:r w:rsidR="00A04C6B" w:rsidRPr="00995683">
        <w:rPr>
          <w:lang w:val="es-ES"/>
        </w:rPr>
        <w:t>Una norma consuetudinaria que niega a las hijas de un progenitor fallecido que contribuyeron de manera importante a aumentar una parte concreta del patrimonio del testador en beneficio del fallecido el derecho</w:t>
      </w:r>
      <w:r w:rsidRPr="00995683">
        <w:rPr>
          <w:lang w:val="es-ES"/>
        </w:rPr>
        <w:t>,</w:t>
      </w:r>
      <w:r w:rsidR="00A04C6B" w:rsidRPr="00995683">
        <w:rPr>
          <w:lang w:val="es-ES"/>
        </w:rPr>
        <w:t xml:space="preserve"> en ausencia de testamento</w:t>
      </w:r>
      <w:r w:rsidRPr="00995683">
        <w:rPr>
          <w:lang w:val="es-ES"/>
        </w:rPr>
        <w:t>,</w:t>
      </w:r>
      <w:r w:rsidR="00A04C6B" w:rsidRPr="00995683">
        <w:rPr>
          <w:lang w:val="es-ES"/>
        </w:rPr>
        <w:t xml:space="preserve"> a cualquier parte de esos bienes en favor de un hijo [varón] que se ha negado a contribuir de cualquier forma a la constitución y el mantenimiento de esa parte del patrimonio, sin que medie indemnización alguna, atenta contra cualquier concepto de justicia, equidad y buena </w:t>
      </w:r>
      <w:r w:rsidR="00DB2B61" w:rsidRPr="00995683">
        <w:rPr>
          <w:lang w:val="es-ES"/>
        </w:rPr>
        <w:t>conciencia</w:t>
      </w:r>
      <w:r w:rsidR="00A04C6B" w:rsidRPr="00995683">
        <w:rPr>
          <w:lang w:val="es-ES"/>
        </w:rPr>
        <w:t>. No reúne los requisitos necesarios para adquirir el carácter de ley ni debe ser aplicada o impuesta por los tribunales [...]</w:t>
      </w:r>
      <w:r w:rsidRPr="00995683">
        <w:rPr>
          <w:lang w:val="es-ES"/>
        </w:rPr>
        <w:t>”</w:t>
      </w:r>
      <w:r w:rsidR="00A04C6B" w:rsidRPr="00995683">
        <w:rPr>
          <w:lang w:val="es-ES"/>
        </w:rPr>
        <w:t>.</w:t>
      </w:r>
      <w:bookmarkEnd w:id="117"/>
    </w:p>
    <w:p w14:paraId="182BFF73" w14:textId="77777777" w:rsidR="00863E0D" w:rsidRPr="00995683" w:rsidRDefault="00863E0D" w:rsidP="004E3859">
      <w:pPr>
        <w:pStyle w:val="SingleTxt"/>
        <w:numPr>
          <w:ilvl w:val="2"/>
          <w:numId w:val="33"/>
        </w:numPr>
        <w:ind w:left="1267" w:firstLine="0"/>
        <w:rPr>
          <w:lang w:val="es-ES"/>
        </w:rPr>
      </w:pPr>
      <w:bookmarkStart w:id="118" w:name="bookmark_225"/>
      <w:r w:rsidRPr="00995683">
        <w:rPr>
          <w:lang w:val="es-ES"/>
        </w:rPr>
        <w:t>Es importante señalar asimismo que la Ley de Adopción, en su artículo 16, establece que n</w:t>
      </w:r>
      <w:r w:rsidR="0035792E" w:rsidRPr="00995683">
        <w:rPr>
          <w:lang w:val="es-ES"/>
        </w:rPr>
        <w:t>ada de lo dispuesto en</w:t>
      </w:r>
      <w:r w:rsidRPr="00995683">
        <w:rPr>
          <w:lang w:val="es-ES"/>
        </w:rPr>
        <w:t xml:space="preserve"> la Ley se interpretará en el sentido de que impide o afecta a la adopción</w:t>
      </w:r>
      <w:r w:rsidR="0035792E" w:rsidRPr="00995683">
        <w:rPr>
          <w:lang w:val="es-ES"/>
        </w:rPr>
        <w:t>,</w:t>
      </w:r>
      <w:r w:rsidRPr="00995683">
        <w:rPr>
          <w:lang w:val="es-ES"/>
        </w:rPr>
        <w:t xml:space="preserve"> con arreglo al derecho consuetudinario</w:t>
      </w:r>
      <w:r w:rsidR="0035792E" w:rsidRPr="00995683">
        <w:rPr>
          <w:lang w:val="es-ES"/>
        </w:rPr>
        <w:t>,</w:t>
      </w:r>
      <w:r w:rsidRPr="00995683">
        <w:rPr>
          <w:lang w:val="es-ES"/>
        </w:rPr>
        <w:t xml:space="preserve"> de un niño sujeto al derecho consuetudinario por una persona también sujeta al derecho consuetudinario. El Tribunal Superior, en varias decisiones, se ha erigido como guardián supremo de todos los hijos menores de edad</w:t>
      </w:r>
      <w:r w:rsidR="00491B69" w:rsidRPr="00995683">
        <w:rPr>
          <w:lang w:val="es-ES"/>
        </w:rPr>
        <w:t>,</w:t>
      </w:r>
      <w:r w:rsidRPr="00995683">
        <w:rPr>
          <w:lang w:val="es-ES"/>
        </w:rPr>
        <w:t xml:space="preserve"> </w:t>
      </w:r>
      <w:r w:rsidR="00491B69" w:rsidRPr="00995683">
        <w:rPr>
          <w:lang w:val="es-ES"/>
        </w:rPr>
        <w:t>ajustándose</w:t>
      </w:r>
      <w:r w:rsidRPr="00995683">
        <w:rPr>
          <w:lang w:val="es-ES"/>
        </w:rPr>
        <w:t xml:space="preserve"> a lo </w:t>
      </w:r>
      <w:r w:rsidR="00491B69" w:rsidRPr="00995683">
        <w:rPr>
          <w:lang w:val="es-ES"/>
        </w:rPr>
        <w:t>establecido</w:t>
      </w:r>
      <w:r w:rsidRPr="00995683">
        <w:rPr>
          <w:lang w:val="es-ES"/>
        </w:rPr>
        <w:t xml:space="preserve"> en la Ley de la Infancia, que incorpora el concepto de interés superior del niño proclamado en la Convención sobre los Derechos del Niño. El Tribunal Superior ha de garantizar que el interés superior del niño sea de primordial importancia.</w:t>
      </w:r>
      <w:bookmarkEnd w:id="118"/>
    </w:p>
    <w:p w14:paraId="6AF3AF8C" w14:textId="77777777" w:rsidR="00863E0D" w:rsidRPr="00995683" w:rsidRDefault="00863E0D" w:rsidP="004E3859">
      <w:pPr>
        <w:pStyle w:val="SingleTxt"/>
        <w:numPr>
          <w:ilvl w:val="2"/>
          <w:numId w:val="33"/>
        </w:numPr>
        <w:ind w:left="1267" w:firstLine="0"/>
        <w:rPr>
          <w:lang w:val="es-ES"/>
        </w:rPr>
      </w:pPr>
      <w:bookmarkStart w:id="119" w:name="bookmark_226"/>
      <w:r w:rsidRPr="00995683">
        <w:rPr>
          <w:lang w:val="es-ES"/>
        </w:rPr>
        <w:t xml:space="preserve">La Ley de Matrimonio se aplica a todos los matrimonios celebrados en Botswana, </w:t>
      </w:r>
      <w:r w:rsidR="00491B69" w:rsidRPr="00995683">
        <w:rPr>
          <w:lang w:val="es-ES"/>
        </w:rPr>
        <w:t>excepto</w:t>
      </w:r>
      <w:r w:rsidRPr="00995683">
        <w:rPr>
          <w:lang w:val="es-ES"/>
        </w:rPr>
        <w:t xml:space="preserve"> los matrimonios contraídos </w:t>
      </w:r>
      <w:r w:rsidR="00C6657A" w:rsidRPr="00995683">
        <w:rPr>
          <w:lang w:val="es-ES"/>
        </w:rPr>
        <w:t>conforme al</w:t>
      </w:r>
      <w:r w:rsidRPr="00995683">
        <w:rPr>
          <w:lang w:val="es-ES"/>
        </w:rPr>
        <w:t xml:space="preserve"> derecho consuetudinario de Botswana y los matrimonios musulmanes, hindúes o de otro tipo. </w:t>
      </w:r>
      <w:r w:rsidR="00BC5078" w:rsidRPr="00995683">
        <w:rPr>
          <w:lang w:val="es-ES"/>
        </w:rPr>
        <w:t>De acuerdo con</w:t>
      </w:r>
      <w:r w:rsidRPr="00995683">
        <w:rPr>
          <w:lang w:val="es-ES"/>
        </w:rPr>
        <w:t xml:space="preserve"> la Ley de Patrimonio Conyugal, las personas pueden </w:t>
      </w:r>
      <w:r w:rsidR="00C6657A" w:rsidRPr="00995683">
        <w:rPr>
          <w:lang w:val="es-ES"/>
        </w:rPr>
        <w:t xml:space="preserve">elegir expresamente </w:t>
      </w:r>
      <w:r w:rsidRPr="00995683">
        <w:rPr>
          <w:lang w:val="es-ES"/>
        </w:rPr>
        <w:t xml:space="preserve">el régimen de propiedad </w:t>
      </w:r>
      <w:r w:rsidR="00BC5078" w:rsidRPr="00995683">
        <w:rPr>
          <w:lang w:val="es-ES"/>
        </w:rPr>
        <w:t xml:space="preserve">aplicable </w:t>
      </w:r>
      <w:r w:rsidRPr="00995683">
        <w:rPr>
          <w:lang w:val="es-ES"/>
        </w:rPr>
        <w:t>(ya sea de separación d</w:t>
      </w:r>
      <w:r w:rsidR="00C6657A" w:rsidRPr="00995683">
        <w:rPr>
          <w:lang w:val="es-ES"/>
        </w:rPr>
        <w:t>e bienes o comunidad de bienes)</w:t>
      </w:r>
      <w:r w:rsidRPr="00995683">
        <w:rPr>
          <w:lang w:val="es-ES"/>
        </w:rPr>
        <w:t>, y, de no hacerlo, su modo de vida puede determinar si están o no sujetas al derecho consuetudinario.</w:t>
      </w:r>
      <w:bookmarkEnd w:id="119"/>
    </w:p>
    <w:p w14:paraId="21A286B9" w14:textId="77777777" w:rsidR="00A04C6B" w:rsidRPr="00995683" w:rsidRDefault="00A04C6B" w:rsidP="004E3859">
      <w:pPr>
        <w:pStyle w:val="SingleTxt"/>
        <w:keepNext/>
        <w:keepLines/>
        <w:spacing w:after="0" w:line="120" w:lineRule="exact"/>
        <w:rPr>
          <w:sz w:val="10"/>
          <w:lang w:val="es-ES"/>
        </w:rPr>
      </w:pPr>
    </w:p>
    <w:p w14:paraId="73171A3B" w14:textId="77777777" w:rsidR="00863E0D" w:rsidRPr="00995683" w:rsidRDefault="00863E0D" w:rsidP="004E385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20" w:name="bookmark_227"/>
      <w:r w:rsidRPr="00995683">
        <w:rPr>
          <w:lang w:val="es-ES"/>
        </w:rPr>
        <w:tab/>
      </w:r>
      <w:r w:rsidRPr="00995683">
        <w:rPr>
          <w:lang w:val="es-ES"/>
        </w:rPr>
        <w:tab/>
      </w:r>
      <w:r w:rsidRPr="00995683">
        <w:rPr>
          <w:bCs/>
          <w:lang w:val="es-ES"/>
        </w:rPr>
        <w:t>Derecho consuetudinario discriminatorio: recomendación 14</w:t>
      </w:r>
      <w:bookmarkEnd w:id="120"/>
    </w:p>
    <w:p w14:paraId="58563E05" w14:textId="77777777" w:rsidR="00A04C6B" w:rsidRPr="00995683" w:rsidRDefault="00A04C6B" w:rsidP="004E3859">
      <w:pPr>
        <w:pStyle w:val="SingleTxt"/>
        <w:keepNext/>
        <w:keepLines/>
        <w:spacing w:after="0" w:line="120" w:lineRule="exact"/>
        <w:rPr>
          <w:sz w:val="10"/>
          <w:lang w:val="es-ES"/>
        </w:rPr>
      </w:pPr>
    </w:p>
    <w:p w14:paraId="7F9637EE" w14:textId="77777777" w:rsidR="00863E0D" w:rsidRPr="00995683" w:rsidRDefault="005A2ACF" w:rsidP="004E3859">
      <w:pPr>
        <w:pStyle w:val="SingleTxt"/>
        <w:keepNext/>
        <w:keepLines/>
        <w:numPr>
          <w:ilvl w:val="2"/>
          <w:numId w:val="33"/>
        </w:numPr>
        <w:ind w:left="1267" w:firstLine="0"/>
        <w:rPr>
          <w:lang w:val="es-ES"/>
        </w:rPr>
      </w:pPr>
      <w:bookmarkStart w:id="121" w:name="bookmark_228"/>
      <w:bookmarkStart w:id="122" w:name="Sample_2"/>
      <w:r w:rsidRPr="00995683">
        <w:rPr>
          <w:lang w:val="es-ES"/>
        </w:rPr>
        <w:t>Considerando que</w:t>
      </w:r>
      <w:r w:rsidR="00863E0D" w:rsidRPr="00995683">
        <w:rPr>
          <w:lang w:val="es-ES"/>
        </w:rPr>
        <w:t xml:space="preserve"> algunas leyes consuetudinarias discriminan a las mujeres, cabe señalar que el Gobierno de Botswana está </w:t>
      </w:r>
      <w:r w:rsidRPr="00995683">
        <w:rPr>
          <w:lang w:val="es-ES"/>
        </w:rPr>
        <w:t>realizando una importante labor</w:t>
      </w:r>
      <w:r w:rsidR="00863E0D" w:rsidRPr="00995683">
        <w:rPr>
          <w:lang w:val="es-ES"/>
        </w:rPr>
        <w:t xml:space="preserve"> para rectificar la situación. </w:t>
      </w:r>
      <w:r w:rsidR="00FE2428" w:rsidRPr="00995683">
        <w:rPr>
          <w:lang w:val="es-ES"/>
        </w:rPr>
        <w:t>Hay</w:t>
      </w:r>
      <w:r w:rsidR="00863E0D" w:rsidRPr="00995683">
        <w:rPr>
          <w:lang w:val="es-ES"/>
        </w:rPr>
        <w:t xml:space="preserve"> medidas para </w:t>
      </w:r>
      <w:r w:rsidRPr="00995683">
        <w:rPr>
          <w:lang w:val="es-ES"/>
        </w:rPr>
        <w:t>combatir</w:t>
      </w:r>
      <w:r w:rsidR="00863E0D" w:rsidRPr="00995683">
        <w:rPr>
          <w:lang w:val="es-ES"/>
        </w:rPr>
        <w:t xml:space="preserve"> la discriminación </w:t>
      </w:r>
      <w:r w:rsidRPr="00995683">
        <w:rPr>
          <w:lang w:val="es-ES"/>
        </w:rPr>
        <w:t xml:space="preserve">existente </w:t>
      </w:r>
      <w:r w:rsidR="00863E0D" w:rsidRPr="00995683">
        <w:rPr>
          <w:lang w:val="es-ES"/>
        </w:rPr>
        <w:t>en el derecho consuetudina</w:t>
      </w:r>
      <w:r w:rsidR="00BC5078" w:rsidRPr="00995683">
        <w:rPr>
          <w:lang w:val="es-ES"/>
        </w:rPr>
        <w:t xml:space="preserve">rio. En Botswana, </w:t>
      </w:r>
      <w:r w:rsidRPr="00995683">
        <w:rPr>
          <w:lang w:val="es-ES"/>
        </w:rPr>
        <w:t>por</w:t>
      </w:r>
      <w:r w:rsidR="00BC5078" w:rsidRPr="00995683">
        <w:rPr>
          <w:lang w:val="es-ES"/>
        </w:rPr>
        <w:t xml:space="preserve"> “</w:t>
      </w:r>
      <w:r w:rsidR="00863E0D" w:rsidRPr="00995683">
        <w:rPr>
          <w:lang w:val="es-ES"/>
        </w:rPr>
        <w:t>derecho consuetudinario</w:t>
      </w:r>
      <w:r w:rsidR="00BC5078" w:rsidRPr="00995683">
        <w:rPr>
          <w:lang w:val="es-ES"/>
        </w:rPr>
        <w:t>”</w:t>
      </w:r>
      <w:r w:rsidR="00863E0D" w:rsidRPr="00995683">
        <w:rPr>
          <w:lang w:val="es-ES"/>
        </w:rPr>
        <w:t xml:space="preserve"> se </w:t>
      </w:r>
      <w:r w:rsidRPr="00995683">
        <w:rPr>
          <w:lang w:val="es-ES"/>
        </w:rPr>
        <w:t>entienden</w:t>
      </w:r>
      <w:r w:rsidR="00863E0D" w:rsidRPr="00995683">
        <w:rPr>
          <w:lang w:val="es-ES"/>
        </w:rPr>
        <w:t xml:space="preserve"> las leyes de las tribus y comunidades tribales, </w:t>
      </w:r>
      <w:r w:rsidR="00FE2428" w:rsidRPr="00995683">
        <w:rPr>
          <w:lang w:val="es-ES"/>
        </w:rPr>
        <w:t>mientras que</w:t>
      </w:r>
      <w:r w:rsidR="00863E0D" w:rsidRPr="00995683">
        <w:rPr>
          <w:lang w:val="es-ES"/>
        </w:rPr>
        <w:t xml:space="preserve"> la expresión </w:t>
      </w:r>
      <w:r w:rsidRPr="00995683">
        <w:rPr>
          <w:lang w:val="es-ES"/>
        </w:rPr>
        <w:t>“</w:t>
      </w:r>
      <w:r w:rsidR="00863E0D" w:rsidRPr="00995683">
        <w:rPr>
          <w:i/>
          <w:iCs/>
          <w:lang w:val="es-ES"/>
        </w:rPr>
        <w:t>common law</w:t>
      </w:r>
      <w:r w:rsidRPr="00995683">
        <w:rPr>
          <w:lang w:val="es-ES"/>
        </w:rPr>
        <w:t>”</w:t>
      </w:r>
      <w:r w:rsidR="00863E0D" w:rsidRPr="00995683">
        <w:rPr>
          <w:lang w:val="es-ES"/>
        </w:rPr>
        <w:t xml:space="preserve"> se refiere básicamente a todas las demás leyes, </w:t>
      </w:r>
      <w:r w:rsidR="00FE2428" w:rsidRPr="00995683">
        <w:rPr>
          <w:lang w:val="es-ES"/>
        </w:rPr>
        <w:t>como</w:t>
      </w:r>
      <w:r w:rsidR="00863E0D" w:rsidRPr="00995683">
        <w:rPr>
          <w:lang w:val="es-ES"/>
        </w:rPr>
        <w:t xml:space="preserve"> las leyes del Parlamento, las decisiones creadoras de jurisprudencia (decisiones de la Magistratura de Trabajo, el Tribunal Superior y </w:t>
      </w:r>
      <w:r w:rsidR="00FE2428" w:rsidRPr="00995683">
        <w:rPr>
          <w:lang w:val="es-ES"/>
        </w:rPr>
        <w:t xml:space="preserve">el </w:t>
      </w:r>
      <w:r w:rsidR="00863E0D" w:rsidRPr="00995683">
        <w:rPr>
          <w:lang w:val="es-ES"/>
        </w:rPr>
        <w:t xml:space="preserve">Tribunal de Apelaciones) y el </w:t>
      </w:r>
      <w:r w:rsidR="00863E0D" w:rsidRPr="00995683">
        <w:rPr>
          <w:i/>
          <w:iCs/>
          <w:lang w:val="es-ES"/>
        </w:rPr>
        <w:t>common law</w:t>
      </w:r>
      <w:r w:rsidR="00863E0D" w:rsidRPr="00995683">
        <w:rPr>
          <w:lang w:val="es-ES"/>
        </w:rPr>
        <w:t xml:space="preserve"> romano-holandés</w:t>
      </w:r>
      <w:r w:rsidR="00FE2428" w:rsidRPr="00995683">
        <w:rPr>
          <w:lang w:val="es-ES"/>
        </w:rPr>
        <w:t>,</w:t>
      </w:r>
      <w:r w:rsidR="00863E0D" w:rsidRPr="00995683">
        <w:rPr>
          <w:lang w:val="es-ES"/>
        </w:rPr>
        <w:t xml:space="preserve"> que permanece en vigor. El derecho consuetudinario es un derecho no escrito</w:t>
      </w:r>
      <w:r w:rsidR="00FE2428" w:rsidRPr="00995683">
        <w:rPr>
          <w:lang w:val="es-ES"/>
        </w:rPr>
        <w:t xml:space="preserve"> que</w:t>
      </w:r>
      <w:r w:rsidR="00863E0D" w:rsidRPr="00995683">
        <w:rPr>
          <w:lang w:val="es-ES"/>
        </w:rPr>
        <w:t xml:space="preserve"> evoluciona y cambia con el tiempo, y en principio es, en sí mismo, un conjunto plural de normas, ya que su contenido varía entre las tribus. Aunque el contenido del derecho consuetudinario es distinto del</w:t>
      </w:r>
      <w:r w:rsidR="008C5CD5" w:rsidRPr="00995683">
        <w:rPr>
          <w:lang w:val="es-ES"/>
        </w:rPr>
        <w:t xml:space="preserve"> contenido del</w:t>
      </w:r>
      <w:r w:rsidR="00863E0D" w:rsidRPr="00995683">
        <w:rPr>
          <w:lang w:val="es-ES"/>
        </w:rPr>
        <w:t xml:space="preserve"> </w:t>
      </w:r>
      <w:r w:rsidR="00863E0D" w:rsidRPr="00995683">
        <w:rPr>
          <w:i/>
          <w:iCs/>
          <w:lang w:val="es-ES"/>
        </w:rPr>
        <w:t>common law</w:t>
      </w:r>
      <w:r w:rsidR="00863E0D" w:rsidRPr="00995683">
        <w:rPr>
          <w:lang w:val="es-ES"/>
        </w:rPr>
        <w:t xml:space="preserve">, el marco general para su aplicación y las estructuras </w:t>
      </w:r>
      <w:r w:rsidR="008C5CD5" w:rsidRPr="00995683">
        <w:rPr>
          <w:lang w:val="es-ES"/>
        </w:rPr>
        <w:t>encargadas de aplicarlo</w:t>
      </w:r>
      <w:r w:rsidR="00863E0D" w:rsidRPr="00995683">
        <w:rPr>
          <w:lang w:val="es-ES"/>
        </w:rPr>
        <w:t xml:space="preserve"> están sujetos a reglamentación legislativa, en particular </w:t>
      </w:r>
      <w:r w:rsidR="008C5CD5" w:rsidRPr="00995683">
        <w:rPr>
          <w:lang w:val="es-ES"/>
        </w:rPr>
        <w:t>por el cauce de</w:t>
      </w:r>
      <w:r w:rsidR="00863E0D" w:rsidRPr="00995683">
        <w:rPr>
          <w:lang w:val="es-ES"/>
        </w:rPr>
        <w:t xml:space="preserve"> la Ley de Derecho Consuetudinario y la Ley de Tribunales Consuetudinarios. </w:t>
      </w:r>
      <w:r w:rsidR="008C5CD5" w:rsidRPr="00995683">
        <w:rPr>
          <w:lang w:val="es-ES"/>
        </w:rPr>
        <w:t xml:space="preserve">Si bien </w:t>
      </w:r>
      <w:r w:rsidR="00863E0D" w:rsidRPr="00995683">
        <w:rPr>
          <w:lang w:val="es-ES"/>
        </w:rPr>
        <w:t>las leyes consuetudinarias discriminatorias y parciales afectan negativa</w:t>
      </w:r>
      <w:r w:rsidR="008A7038" w:rsidRPr="00995683">
        <w:rPr>
          <w:lang w:val="es-ES"/>
        </w:rPr>
        <w:t>mente</w:t>
      </w:r>
      <w:r w:rsidR="00863E0D" w:rsidRPr="00995683">
        <w:rPr>
          <w:lang w:val="es-ES"/>
        </w:rPr>
        <w:t xml:space="preserve"> a las mujeres </w:t>
      </w:r>
      <w:r w:rsidR="008A7038" w:rsidRPr="00995683">
        <w:rPr>
          <w:lang w:val="es-ES"/>
        </w:rPr>
        <w:t>de</w:t>
      </w:r>
      <w:r w:rsidR="00863E0D" w:rsidRPr="00995683">
        <w:rPr>
          <w:lang w:val="es-ES"/>
        </w:rPr>
        <w:t xml:space="preserve"> </w:t>
      </w:r>
      <w:r w:rsidR="008A7038" w:rsidRPr="00995683">
        <w:rPr>
          <w:lang w:val="es-ES"/>
        </w:rPr>
        <w:t>todo el país</w:t>
      </w:r>
      <w:r w:rsidR="00863E0D" w:rsidRPr="00995683">
        <w:rPr>
          <w:lang w:val="es-ES"/>
        </w:rPr>
        <w:t xml:space="preserve">, las mujeres rurales tienden a verse </w:t>
      </w:r>
      <w:r w:rsidR="00BC281E" w:rsidRPr="00995683">
        <w:rPr>
          <w:lang w:val="es-ES"/>
        </w:rPr>
        <w:t>particular</w:t>
      </w:r>
      <w:r w:rsidR="008A7038" w:rsidRPr="00995683">
        <w:rPr>
          <w:lang w:val="es-ES"/>
        </w:rPr>
        <w:t>mente</w:t>
      </w:r>
      <w:r w:rsidR="00863E0D" w:rsidRPr="00995683">
        <w:rPr>
          <w:lang w:val="es-ES"/>
        </w:rPr>
        <w:t xml:space="preserve"> desfavorecidas por su aplicación. Ello se debe a que el derecho consuetudinario se aplica especialmente en las zonas rurales, donde las costumbres locales están aún muy arraigadas. Est</w:t>
      </w:r>
      <w:r w:rsidR="008A7038" w:rsidRPr="00995683">
        <w:rPr>
          <w:lang w:val="es-ES"/>
        </w:rPr>
        <w:t>a situación</w:t>
      </w:r>
      <w:r w:rsidR="00863E0D" w:rsidRPr="00995683">
        <w:rPr>
          <w:lang w:val="es-ES"/>
        </w:rPr>
        <w:t xml:space="preserve"> puede tener efectos muy perjudiciales para el disfrute por parte de las mujeres rurales de sus derechos humanos, en particular en </w:t>
      </w:r>
      <w:r w:rsidR="008A7038" w:rsidRPr="00995683">
        <w:rPr>
          <w:lang w:val="es-ES"/>
        </w:rPr>
        <w:t>los</w:t>
      </w:r>
      <w:r w:rsidR="00863E0D" w:rsidRPr="00995683">
        <w:rPr>
          <w:lang w:val="es-ES"/>
        </w:rPr>
        <w:t xml:space="preserve"> ámbito</w:t>
      </w:r>
      <w:r w:rsidR="008A7038" w:rsidRPr="00995683">
        <w:rPr>
          <w:lang w:val="es-ES"/>
        </w:rPr>
        <w:t>s</w:t>
      </w:r>
      <w:r w:rsidR="00863E0D" w:rsidRPr="00995683">
        <w:rPr>
          <w:lang w:val="es-ES"/>
        </w:rPr>
        <w:t xml:space="preserve"> del derecho de familia, la herencia y la tenencia de la tierra, entre otros.</w:t>
      </w:r>
      <w:bookmarkEnd w:id="121"/>
    </w:p>
    <w:p w14:paraId="40EC97CD" w14:textId="77777777" w:rsidR="00863E0D" w:rsidRPr="00995683" w:rsidRDefault="00863E0D" w:rsidP="004E3859">
      <w:pPr>
        <w:pStyle w:val="SingleTxt"/>
        <w:numPr>
          <w:ilvl w:val="2"/>
          <w:numId w:val="33"/>
        </w:numPr>
        <w:ind w:left="1267" w:firstLine="0"/>
        <w:rPr>
          <w:lang w:val="es-ES"/>
        </w:rPr>
      </w:pPr>
      <w:bookmarkStart w:id="123" w:name="bookmark_229"/>
      <w:bookmarkEnd w:id="122"/>
      <w:r w:rsidRPr="00995683">
        <w:rPr>
          <w:lang w:val="es-ES"/>
        </w:rPr>
        <w:t xml:space="preserve">Los tribunales de Botswana desempeñan un papel importante a la hora de hacer frente a las leyes consuetudinarias discriminatorias, como se refleja en el caso </w:t>
      </w:r>
      <w:r w:rsidRPr="00995683">
        <w:rPr>
          <w:i/>
          <w:iCs/>
          <w:lang w:val="es-ES"/>
        </w:rPr>
        <w:t>Mmusi</w:t>
      </w:r>
      <w:r w:rsidRPr="00995683">
        <w:rPr>
          <w:lang w:val="es-ES"/>
        </w:rPr>
        <w:t xml:space="preserve">. A fin de controlar que el derecho consuetudinario no discrimine ni oprima a las mujeres, el grupo de jueces en el caso </w:t>
      </w:r>
      <w:r w:rsidRPr="00995683">
        <w:rPr>
          <w:i/>
          <w:iCs/>
          <w:lang w:val="es-ES"/>
        </w:rPr>
        <w:t xml:space="preserve">Mmusi </w:t>
      </w:r>
      <w:r w:rsidRPr="00995683">
        <w:rPr>
          <w:lang w:val="es-ES"/>
        </w:rPr>
        <w:t xml:space="preserve">citó también el artículo 10 2) de la Ley de Derecho Consuetudinario, </w:t>
      </w:r>
      <w:r w:rsidR="002D3737" w:rsidRPr="00995683">
        <w:rPr>
          <w:lang w:val="es-ES"/>
        </w:rPr>
        <w:t>que establece que</w:t>
      </w:r>
      <w:r w:rsidR="008A7038" w:rsidRPr="00995683">
        <w:rPr>
          <w:lang w:val="es-ES"/>
        </w:rPr>
        <w:t>: “</w:t>
      </w:r>
      <w:r w:rsidRPr="00995683">
        <w:rPr>
          <w:lang w:val="es-ES"/>
        </w:rPr>
        <w:t xml:space="preserve">Si el sistema de derecho consuetudinario no puede determinarse conforme al apartado 1 o si el derecho consuetudinario no es determinable, el tribunal dictará una decisión </w:t>
      </w:r>
      <w:r w:rsidR="008A7038" w:rsidRPr="00995683">
        <w:rPr>
          <w:lang w:val="es-ES"/>
        </w:rPr>
        <w:t>conforme a</w:t>
      </w:r>
      <w:r w:rsidRPr="00995683">
        <w:rPr>
          <w:lang w:val="es-ES"/>
        </w:rPr>
        <w:t xml:space="preserve"> los principios de </w:t>
      </w:r>
      <w:r w:rsidR="008A7038" w:rsidRPr="00995683">
        <w:rPr>
          <w:lang w:val="es-ES"/>
        </w:rPr>
        <w:t xml:space="preserve">la </w:t>
      </w:r>
      <w:r w:rsidRPr="00995683">
        <w:rPr>
          <w:lang w:val="es-ES"/>
        </w:rPr>
        <w:t xml:space="preserve">justicia, </w:t>
      </w:r>
      <w:r w:rsidR="008A7038" w:rsidRPr="00995683">
        <w:rPr>
          <w:lang w:val="es-ES"/>
        </w:rPr>
        <w:t xml:space="preserve">la </w:t>
      </w:r>
      <w:r w:rsidRPr="00995683">
        <w:rPr>
          <w:lang w:val="es-ES"/>
        </w:rPr>
        <w:t xml:space="preserve">equidad y </w:t>
      </w:r>
      <w:r w:rsidR="008A7038" w:rsidRPr="00995683">
        <w:rPr>
          <w:lang w:val="es-ES"/>
        </w:rPr>
        <w:t xml:space="preserve">la </w:t>
      </w:r>
      <w:r w:rsidRPr="00995683">
        <w:rPr>
          <w:lang w:val="es-ES"/>
        </w:rPr>
        <w:t xml:space="preserve">buena </w:t>
      </w:r>
      <w:r w:rsidR="00DB2B61" w:rsidRPr="00995683">
        <w:rPr>
          <w:lang w:val="es-ES"/>
        </w:rPr>
        <w:t>conciencia</w:t>
      </w:r>
      <w:r w:rsidR="008A7038" w:rsidRPr="00995683">
        <w:rPr>
          <w:lang w:val="es-ES"/>
        </w:rPr>
        <w:t>”</w:t>
      </w:r>
      <w:r w:rsidRPr="00995683">
        <w:rPr>
          <w:lang w:val="es-ES"/>
        </w:rPr>
        <w:t>.</w:t>
      </w:r>
      <w:bookmarkEnd w:id="123"/>
    </w:p>
    <w:p w14:paraId="4F887481" w14:textId="77777777" w:rsidR="00863E0D" w:rsidRPr="00995683" w:rsidRDefault="002D3737" w:rsidP="004E3859">
      <w:pPr>
        <w:pStyle w:val="SingleTxt"/>
        <w:numPr>
          <w:ilvl w:val="2"/>
          <w:numId w:val="33"/>
        </w:numPr>
        <w:ind w:left="1267" w:firstLine="0"/>
        <w:rPr>
          <w:lang w:val="es-ES"/>
        </w:rPr>
      </w:pPr>
      <w:bookmarkStart w:id="124" w:name="bookmark_230"/>
      <w:r w:rsidRPr="00995683">
        <w:rPr>
          <w:lang w:val="es-ES"/>
        </w:rPr>
        <w:t>Según</w:t>
      </w:r>
      <w:r w:rsidR="00863E0D" w:rsidRPr="00995683">
        <w:rPr>
          <w:lang w:val="es-ES"/>
        </w:rPr>
        <w:t xml:space="preserve"> lo dispuesto en el artículo 42 de la Ley de Tribunales Consuetudinarios, las decisiones del Tribunal Consuetudinario </w:t>
      </w:r>
      <w:r w:rsidRPr="00995683">
        <w:rPr>
          <w:lang w:val="es-ES"/>
        </w:rPr>
        <w:t>y</w:t>
      </w:r>
      <w:r w:rsidR="00863E0D" w:rsidRPr="00995683">
        <w:rPr>
          <w:lang w:val="es-ES"/>
        </w:rPr>
        <w:t xml:space="preserve"> el Tribunal Consuetudinario de Apelación pueden ser recurridas ante el Tribunal Superior. El artículo 4 de la Ley de Derecho Consuetudinario especifica que el derecho consuetudinario se aplicará en todos los casos civiles entre miembros de tribus, salvo que las partes acuerden expresamente determinar la cuestión con arreglo al </w:t>
      </w:r>
      <w:r w:rsidR="00863E0D" w:rsidRPr="00995683">
        <w:rPr>
          <w:i/>
          <w:iCs/>
          <w:lang w:val="es-ES"/>
        </w:rPr>
        <w:t>common law</w:t>
      </w:r>
      <w:r w:rsidR="00863E0D" w:rsidRPr="00995683">
        <w:rPr>
          <w:lang w:val="es-ES"/>
        </w:rPr>
        <w:t xml:space="preserve"> o las circunstancias del caso indiquen su intención de hacerlo. Por su parte, la Ley de Tribunales Consuetudinarios establece que si una de las partes en el proceso civil o penal en un tribunal consuetudinario solicita </w:t>
      </w:r>
      <w:r w:rsidR="00743D02" w:rsidRPr="00995683">
        <w:rPr>
          <w:lang w:val="es-ES"/>
        </w:rPr>
        <w:t>el tr</w:t>
      </w:r>
      <w:r w:rsidR="00171F90" w:rsidRPr="00995683">
        <w:rPr>
          <w:lang w:val="es-ES"/>
        </w:rPr>
        <w:t>a</w:t>
      </w:r>
      <w:r w:rsidR="00743D02" w:rsidRPr="00995683">
        <w:rPr>
          <w:lang w:val="es-ES"/>
        </w:rPr>
        <w:t>slado</w:t>
      </w:r>
      <w:r w:rsidR="00863E0D" w:rsidRPr="00995683">
        <w:rPr>
          <w:lang w:val="es-ES"/>
        </w:rPr>
        <w:t xml:space="preserve"> del caso a un tribunal ordinario y la aplicación del </w:t>
      </w:r>
      <w:r w:rsidR="00863E0D" w:rsidRPr="00995683">
        <w:rPr>
          <w:i/>
          <w:iCs/>
          <w:lang w:val="es-ES"/>
        </w:rPr>
        <w:t>common law</w:t>
      </w:r>
      <w:r w:rsidR="00863E0D" w:rsidRPr="00995683">
        <w:rPr>
          <w:lang w:val="es-ES"/>
        </w:rPr>
        <w:t>, el Tribunal Consuetudinario de Apelación a</w:t>
      </w:r>
      <w:r w:rsidRPr="00995683">
        <w:rPr>
          <w:lang w:val="es-ES"/>
        </w:rPr>
        <w:t xml:space="preserve">ceptará </w:t>
      </w:r>
      <w:r w:rsidR="00743D02" w:rsidRPr="00995683">
        <w:rPr>
          <w:lang w:val="es-ES"/>
        </w:rPr>
        <w:t>el traslado</w:t>
      </w:r>
      <w:r w:rsidRPr="00995683">
        <w:rPr>
          <w:lang w:val="es-ES"/>
        </w:rPr>
        <w:t xml:space="preserve"> si redunda “</w:t>
      </w:r>
      <w:r w:rsidR="00863E0D" w:rsidRPr="00995683">
        <w:rPr>
          <w:lang w:val="es-ES"/>
        </w:rPr>
        <w:t>en interés de la justicia</w:t>
      </w:r>
      <w:r w:rsidRPr="00995683">
        <w:rPr>
          <w:lang w:val="es-ES"/>
        </w:rPr>
        <w:t>”</w:t>
      </w:r>
      <w:r w:rsidR="00863E0D" w:rsidRPr="00995683">
        <w:rPr>
          <w:lang w:val="es-ES"/>
        </w:rPr>
        <w:t xml:space="preserve">, </w:t>
      </w:r>
      <w:r w:rsidR="00743D02" w:rsidRPr="00995683">
        <w:rPr>
          <w:lang w:val="es-ES"/>
        </w:rPr>
        <w:t>según</w:t>
      </w:r>
      <w:r w:rsidR="00863E0D" w:rsidRPr="00995683">
        <w:rPr>
          <w:lang w:val="es-ES"/>
        </w:rPr>
        <w:t xml:space="preserve"> lo dispuesto en el artículo 37.</w:t>
      </w:r>
      <w:bookmarkEnd w:id="124"/>
    </w:p>
    <w:p w14:paraId="40EA5B52" w14:textId="77777777" w:rsidR="00863E0D" w:rsidRPr="00995683" w:rsidRDefault="00863E0D" w:rsidP="004E3859">
      <w:pPr>
        <w:pStyle w:val="SingleTxt"/>
        <w:numPr>
          <w:ilvl w:val="2"/>
          <w:numId w:val="33"/>
        </w:numPr>
        <w:ind w:left="1267" w:firstLine="0"/>
        <w:rPr>
          <w:lang w:val="es-ES"/>
        </w:rPr>
      </w:pPr>
      <w:bookmarkStart w:id="125" w:name="bookmark_231"/>
      <w:r w:rsidRPr="00995683">
        <w:rPr>
          <w:lang w:val="es-ES"/>
        </w:rPr>
        <w:t xml:space="preserve">El Gobierno, junto con </w:t>
      </w:r>
      <w:r w:rsidR="00743D02" w:rsidRPr="00995683">
        <w:rPr>
          <w:lang w:val="es-ES"/>
        </w:rPr>
        <w:t xml:space="preserve">las </w:t>
      </w:r>
      <w:r w:rsidRPr="00995683">
        <w:rPr>
          <w:lang w:val="es-ES"/>
        </w:rPr>
        <w:t xml:space="preserve">organizaciones de la sociedad civil, </w:t>
      </w:r>
      <w:r w:rsidR="00743D02" w:rsidRPr="00995683">
        <w:rPr>
          <w:lang w:val="es-ES"/>
        </w:rPr>
        <w:t>prosigue sus esfuerzos para</w:t>
      </w:r>
      <w:r w:rsidRPr="00995683">
        <w:rPr>
          <w:lang w:val="es-ES"/>
        </w:rPr>
        <w:t xml:space="preserve"> que los jefes tribales y otros líderes comunitarios, como custodios del derecho consuetudinario, cobren mayor conciencia de las cuestiones de género.</w:t>
      </w:r>
      <w:bookmarkEnd w:id="125"/>
    </w:p>
    <w:p w14:paraId="79BE2630" w14:textId="77777777" w:rsidR="00A04C6B" w:rsidRPr="00995683" w:rsidRDefault="00A04C6B" w:rsidP="004E3859">
      <w:pPr>
        <w:pStyle w:val="SingleTxt"/>
        <w:keepNext/>
        <w:keepLines/>
        <w:spacing w:after="0" w:line="120" w:lineRule="exact"/>
        <w:rPr>
          <w:sz w:val="10"/>
          <w:lang w:val="es-ES"/>
        </w:rPr>
      </w:pPr>
    </w:p>
    <w:p w14:paraId="0ECBF1A2" w14:textId="77777777" w:rsidR="00863E0D" w:rsidRPr="00995683" w:rsidRDefault="00863E0D" w:rsidP="004E385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26" w:name="bookmark_232"/>
      <w:r w:rsidRPr="00995683">
        <w:rPr>
          <w:lang w:val="es-ES"/>
        </w:rPr>
        <w:tab/>
      </w:r>
      <w:r w:rsidRPr="00995683">
        <w:rPr>
          <w:lang w:val="es-ES"/>
        </w:rPr>
        <w:tab/>
      </w:r>
      <w:r w:rsidRPr="00995683">
        <w:rPr>
          <w:bCs/>
          <w:lang w:val="es-ES"/>
        </w:rPr>
        <w:t>Visibilidad de la Convención y del Protocolo Facultativo: recomendación 16</w:t>
      </w:r>
      <w:r w:rsidRPr="00995683">
        <w:rPr>
          <w:lang w:val="es-ES"/>
        </w:rPr>
        <w:t xml:space="preserve"> </w:t>
      </w:r>
      <w:bookmarkEnd w:id="126"/>
    </w:p>
    <w:p w14:paraId="4101806F" w14:textId="77777777" w:rsidR="00A04C6B" w:rsidRPr="00995683" w:rsidRDefault="00A04C6B" w:rsidP="004E3859">
      <w:pPr>
        <w:pStyle w:val="SingleTxt"/>
        <w:keepNext/>
        <w:keepLines/>
        <w:spacing w:after="0" w:line="120" w:lineRule="exact"/>
        <w:rPr>
          <w:sz w:val="10"/>
          <w:lang w:val="es-ES"/>
        </w:rPr>
      </w:pPr>
    </w:p>
    <w:p w14:paraId="71A8FF15" w14:textId="77777777" w:rsidR="00863E0D" w:rsidRPr="00995683" w:rsidRDefault="00863E0D" w:rsidP="004E3859">
      <w:pPr>
        <w:pStyle w:val="SingleTxt"/>
        <w:keepNext/>
        <w:keepLines/>
        <w:numPr>
          <w:ilvl w:val="2"/>
          <w:numId w:val="33"/>
        </w:numPr>
        <w:ind w:left="1267" w:firstLine="0"/>
        <w:rPr>
          <w:lang w:val="es-ES"/>
        </w:rPr>
      </w:pPr>
      <w:bookmarkStart w:id="127" w:name="bookmark_233"/>
      <w:r w:rsidRPr="00995683">
        <w:rPr>
          <w:lang w:val="es-ES"/>
        </w:rPr>
        <w:t xml:space="preserve">Botswana sigue difundiendo la Convención y su Protocolo Facultativo entre las diferentes partes interesadas, desde los encargados de formular políticas y las estructuras gubernamentales hasta las organizaciones de la sociedad civil y las estructuras comunitarias. El mecanismo nacional encargado de las cuestiones de género y sus partes interesadas, entre las que se cuenta el sector de las ONG que se ocupan de las cuestiones de género, siguen proporcionando educación pública y organizando debates en grupo sobre instrumentos internacionales, </w:t>
      </w:r>
      <w:r w:rsidR="00F779C1" w:rsidRPr="00995683">
        <w:rPr>
          <w:lang w:val="es-ES"/>
        </w:rPr>
        <w:t>que abarcan</w:t>
      </w:r>
      <w:r w:rsidRPr="00995683">
        <w:rPr>
          <w:lang w:val="es-ES"/>
        </w:rPr>
        <w:t xml:space="preserve"> la C</w:t>
      </w:r>
      <w:r w:rsidR="00F779C1" w:rsidRPr="00995683">
        <w:rPr>
          <w:lang w:val="es-ES"/>
        </w:rPr>
        <w:t>onvención</w:t>
      </w:r>
      <w:r w:rsidRPr="00995683">
        <w:rPr>
          <w:lang w:val="es-ES"/>
        </w:rPr>
        <w:t xml:space="preserve">, </w:t>
      </w:r>
      <w:r w:rsidR="00F779C1" w:rsidRPr="00995683">
        <w:rPr>
          <w:lang w:val="es-ES"/>
        </w:rPr>
        <w:t xml:space="preserve">diversas </w:t>
      </w:r>
      <w:r w:rsidRPr="00995683">
        <w:rPr>
          <w:lang w:val="es-ES"/>
        </w:rPr>
        <w:t xml:space="preserve">políticas y </w:t>
      </w:r>
      <w:r w:rsidR="00F779C1" w:rsidRPr="00995683">
        <w:rPr>
          <w:lang w:val="es-ES"/>
        </w:rPr>
        <w:t xml:space="preserve">las </w:t>
      </w:r>
      <w:r w:rsidRPr="00995683">
        <w:rPr>
          <w:lang w:val="es-ES"/>
        </w:rPr>
        <w:t>leyes que promueven la igualdad entre los géneros en Botswana. Entre las estrategias adoptadas cabe mencionar las consultas nacionales (</w:t>
      </w:r>
      <w:r w:rsidRPr="00995683">
        <w:rPr>
          <w:i/>
          <w:iCs/>
          <w:lang w:val="es-ES"/>
        </w:rPr>
        <w:t>Dipitso</w:t>
      </w:r>
      <w:r w:rsidRPr="00995683">
        <w:rPr>
          <w:lang w:val="es-ES"/>
        </w:rPr>
        <w:t>), los talleres nacionales, regionales y de distrito, los seminarios y las campañas de sensibilización, que se llevan a cabo a lo largo del año y durante la conmemoración de días como el Día Internacional de la Mujer, 16 Días de Activismo contra la Violencia de Género y el Día Mundial de la Lucha contra el</w:t>
      </w:r>
      <w:r w:rsidR="004E3859" w:rsidRPr="00995683">
        <w:rPr>
          <w:lang w:val="es-ES"/>
        </w:rPr>
        <w:t> </w:t>
      </w:r>
      <w:r w:rsidRPr="00995683">
        <w:rPr>
          <w:lang w:val="es-ES"/>
        </w:rPr>
        <w:t>SIDA.</w:t>
      </w:r>
      <w:bookmarkEnd w:id="127"/>
    </w:p>
    <w:p w14:paraId="7B4EC3E2" w14:textId="77777777" w:rsidR="00863E0D" w:rsidRPr="00995683" w:rsidRDefault="00863E0D" w:rsidP="004E3859">
      <w:pPr>
        <w:pStyle w:val="SingleTxt"/>
        <w:numPr>
          <w:ilvl w:val="2"/>
          <w:numId w:val="33"/>
        </w:numPr>
        <w:ind w:left="1267" w:firstLine="0"/>
        <w:rPr>
          <w:lang w:val="es-ES"/>
        </w:rPr>
      </w:pPr>
      <w:bookmarkStart w:id="128" w:name="bookmark_234"/>
      <w:r w:rsidRPr="00995683">
        <w:rPr>
          <w:lang w:val="es-ES"/>
        </w:rPr>
        <w:t>La</w:t>
      </w:r>
      <w:r w:rsidR="004A5A1A" w:rsidRPr="00995683">
        <w:rPr>
          <w:lang w:val="es-ES"/>
        </w:rPr>
        <w:t xml:space="preserve">s </w:t>
      </w:r>
      <w:r w:rsidRPr="00995683">
        <w:rPr>
          <w:lang w:val="es-ES"/>
        </w:rPr>
        <w:t xml:space="preserve">oficinas satélite del mecanismo nacional encargado de las cuestiones de género </w:t>
      </w:r>
      <w:r w:rsidR="004A5A1A" w:rsidRPr="00995683">
        <w:rPr>
          <w:lang w:val="es-ES"/>
        </w:rPr>
        <w:t xml:space="preserve">distribuidas </w:t>
      </w:r>
      <w:r w:rsidRPr="00995683">
        <w:rPr>
          <w:lang w:val="es-ES"/>
        </w:rPr>
        <w:t>en Kanye, Maun, Francistown, Ghanzi, Tsabong, Kasane, Selibe-Phikwe y Serowe para descentralizar los servicios relacionados con el género y el empoderamiento de las mujeres a nivel de distrito y de la comunidad han brindado la oportunidad de mejorar el acceso a la información, en particular sobre la C</w:t>
      </w:r>
      <w:r w:rsidR="004A5A1A" w:rsidRPr="00995683">
        <w:rPr>
          <w:lang w:val="es-ES"/>
        </w:rPr>
        <w:t>onvención</w:t>
      </w:r>
      <w:r w:rsidRPr="00995683">
        <w:rPr>
          <w:lang w:val="es-ES"/>
        </w:rPr>
        <w:t xml:space="preserve">. </w:t>
      </w:r>
      <w:r w:rsidR="004A5A1A" w:rsidRPr="00995683">
        <w:rPr>
          <w:lang w:val="es-ES"/>
        </w:rPr>
        <w:t>Asimismo,</w:t>
      </w:r>
      <w:r w:rsidRPr="00995683">
        <w:rPr>
          <w:lang w:val="es-ES"/>
        </w:rPr>
        <w:t xml:space="preserve"> los programas en los medios de comunicación (radio, televisión y prensa) destinados a difundir información sobre los derechos de las mujeres y las leyes que promueven la igualdad entre los géneros</w:t>
      </w:r>
      <w:r w:rsidR="004A5A1A" w:rsidRPr="00995683">
        <w:rPr>
          <w:lang w:val="es-ES"/>
        </w:rPr>
        <w:t xml:space="preserve"> siguen su curso</w:t>
      </w:r>
      <w:r w:rsidRPr="00995683">
        <w:rPr>
          <w:lang w:val="es-ES"/>
        </w:rPr>
        <w:t xml:space="preserve">. Estos han contribuido a facilitar la participación del público en las cuestiones de género y </w:t>
      </w:r>
      <w:r w:rsidR="001342A0" w:rsidRPr="00995683">
        <w:rPr>
          <w:lang w:val="es-ES"/>
        </w:rPr>
        <w:t>hacer que estas ocupen un lugar destacado en</w:t>
      </w:r>
      <w:r w:rsidRPr="00995683">
        <w:rPr>
          <w:lang w:val="es-ES"/>
        </w:rPr>
        <w:t xml:space="preserve"> la agenda nacional. La Convención ha sido traducida al setswana, </w:t>
      </w:r>
      <w:r w:rsidR="001342A0" w:rsidRPr="00995683">
        <w:rPr>
          <w:lang w:val="es-ES"/>
        </w:rPr>
        <w:t>lengua</w:t>
      </w:r>
      <w:r w:rsidRPr="00995683">
        <w:rPr>
          <w:lang w:val="es-ES"/>
        </w:rPr>
        <w:t xml:space="preserve"> que se habla principalmente en las zonas rurales. La traducción de la C</w:t>
      </w:r>
      <w:r w:rsidR="001342A0" w:rsidRPr="00995683">
        <w:rPr>
          <w:lang w:val="es-ES"/>
        </w:rPr>
        <w:t>onvención</w:t>
      </w:r>
      <w:r w:rsidRPr="00995683">
        <w:rPr>
          <w:lang w:val="es-ES"/>
        </w:rPr>
        <w:t xml:space="preserve"> al setswana </w:t>
      </w:r>
      <w:r w:rsidR="001342A0" w:rsidRPr="00995683">
        <w:rPr>
          <w:lang w:val="es-ES"/>
        </w:rPr>
        <w:t>constituye</w:t>
      </w:r>
      <w:r w:rsidRPr="00995683">
        <w:rPr>
          <w:lang w:val="es-ES"/>
        </w:rPr>
        <w:t xml:space="preserve"> un avance encomiable que permitirá </w:t>
      </w:r>
      <w:r w:rsidR="001342A0" w:rsidRPr="00995683">
        <w:rPr>
          <w:lang w:val="es-ES"/>
        </w:rPr>
        <w:t>su amplia difusión</w:t>
      </w:r>
      <w:r w:rsidRPr="00995683">
        <w:rPr>
          <w:lang w:val="es-ES"/>
        </w:rPr>
        <w:t>.</w:t>
      </w:r>
      <w:bookmarkEnd w:id="128"/>
    </w:p>
    <w:p w14:paraId="17BDADAA" w14:textId="77777777" w:rsidR="00863E0D" w:rsidRPr="00995683" w:rsidRDefault="00863E0D" w:rsidP="004E3859">
      <w:pPr>
        <w:pStyle w:val="SingleTxt"/>
        <w:numPr>
          <w:ilvl w:val="2"/>
          <w:numId w:val="33"/>
        </w:numPr>
        <w:ind w:left="1267" w:firstLine="0"/>
        <w:rPr>
          <w:lang w:val="es-ES"/>
        </w:rPr>
      </w:pPr>
      <w:bookmarkStart w:id="129" w:name="bookmark_235"/>
      <w:r w:rsidRPr="00995683">
        <w:rPr>
          <w:lang w:val="es-ES"/>
        </w:rPr>
        <w:t>Además, el país sigue intensificando la educación pública, en particular la educación dirigida a mujeres sobre las leyes que afectan a sus derechos</w:t>
      </w:r>
      <w:r w:rsidR="00FB3863" w:rsidRPr="00995683">
        <w:rPr>
          <w:lang w:val="es-ES"/>
        </w:rPr>
        <w:t>,</w:t>
      </w:r>
      <w:r w:rsidRPr="00995683">
        <w:rPr>
          <w:lang w:val="es-ES"/>
        </w:rPr>
        <w:t xml:space="preserve"> para mejorar el acceso de las mujeres a la justicia y el disfrute de sus derechos humanos. Las iniciativas incluyen, entre otras cosas, conversaciones comunitarias y sesiones de diálogo centradas en la eliminación de las prácticas culturales negativas que contribuyen a las disparidades entre mujeres y hombres; la creación de conciencia sobre la violencia por razón de género y sus efectos; los conceptos de género; el género y el VIH/SIDA, y las leyes que se modificaron o promulgaron para hacer frente a los componentes que discriminaban a la mujer. El estudio de referencia sobre el género de 2013 reveló que el 61,6% de los encuestados tenían conocimiento de leyes que abordan las cuestiones relativas a la igualdad de género y </w:t>
      </w:r>
      <w:r w:rsidR="00461AB1" w:rsidRPr="00995683">
        <w:rPr>
          <w:lang w:val="es-ES"/>
        </w:rPr>
        <w:t>la cuestión de</w:t>
      </w:r>
      <w:r w:rsidRPr="00995683">
        <w:rPr>
          <w:lang w:val="es-ES"/>
        </w:rPr>
        <w:t xml:space="preserve"> la violencia contra la pareja. El estudio sobre los indicadores de la violencia por razón de género de 2012 indicó que el 46,2% de las mujeres y el 42,5% de los hombres señalaron que habían oído hablar de la Ley sobre la Violencia Doméstica. Aproximadamente un tercio de las mujeres y los hombres de la muestra (un 3,9% de mujeres y un 31,4% de hombres) tenía conocimiento de las órdenes de protección.</w:t>
      </w:r>
      <w:bookmarkEnd w:id="129"/>
    </w:p>
    <w:p w14:paraId="62BC1046" w14:textId="77777777" w:rsidR="00A04C6B" w:rsidRPr="00995683" w:rsidRDefault="00A04C6B" w:rsidP="004E3859">
      <w:pPr>
        <w:pStyle w:val="SingleTxt"/>
        <w:keepNext/>
        <w:keepLines/>
        <w:spacing w:after="0" w:line="120" w:lineRule="exact"/>
        <w:rPr>
          <w:sz w:val="10"/>
          <w:lang w:val="es-ES"/>
        </w:rPr>
      </w:pPr>
    </w:p>
    <w:p w14:paraId="63C92C23" w14:textId="77777777" w:rsidR="00863E0D" w:rsidRPr="00995683" w:rsidRDefault="00863E0D" w:rsidP="004E385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30" w:name="bookmark_236"/>
      <w:r w:rsidRPr="00995683">
        <w:rPr>
          <w:lang w:val="es-ES"/>
        </w:rPr>
        <w:tab/>
      </w:r>
      <w:r w:rsidRPr="00995683">
        <w:rPr>
          <w:lang w:val="es-ES"/>
        </w:rPr>
        <w:tab/>
      </w:r>
      <w:r w:rsidRPr="00995683">
        <w:rPr>
          <w:bCs/>
          <w:lang w:val="es-ES"/>
        </w:rPr>
        <w:t>Acceso a la justicia y mecanismos jurídicos de denuncia, incluida una institución nacional de derechos humanos: recomendación 18</w:t>
      </w:r>
      <w:bookmarkEnd w:id="130"/>
    </w:p>
    <w:p w14:paraId="37AF2B55" w14:textId="77777777" w:rsidR="00A04C6B" w:rsidRPr="00995683" w:rsidRDefault="00A04C6B" w:rsidP="004E3859">
      <w:pPr>
        <w:pStyle w:val="SingleTxt"/>
        <w:keepNext/>
        <w:keepLines/>
        <w:spacing w:after="0" w:line="120" w:lineRule="exact"/>
        <w:rPr>
          <w:sz w:val="10"/>
          <w:lang w:val="es-ES"/>
        </w:rPr>
      </w:pPr>
    </w:p>
    <w:p w14:paraId="561E35F1" w14:textId="7E07F427" w:rsidR="00863E0D" w:rsidRPr="00995683" w:rsidRDefault="00863E0D" w:rsidP="004E3859">
      <w:pPr>
        <w:pStyle w:val="SingleTxt"/>
        <w:keepNext/>
        <w:keepLines/>
        <w:numPr>
          <w:ilvl w:val="2"/>
          <w:numId w:val="33"/>
        </w:numPr>
        <w:ind w:left="1267" w:firstLine="0"/>
        <w:rPr>
          <w:lang w:val="es-ES"/>
        </w:rPr>
      </w:pPr>
      <w:bookmarkStart w:id="131" w:name="bookmark_237"/>
      <w:r w:rsidRPr="00995683">
        <w:rPr>
          <w:lang w:val="es-ES"/>
        </w:rPr>
        <w:t xml:space="preserve">Aunque no se ha hecho un esfuerzo deliberado centrado en la judicatura, se están realizando actividades para intensificar la difusión de la Convención entre este grupo a través de diferentes foros. La judicatura tiene la obligación de interpretar las leyes de Botswana con arreglo a las disposiciones de la Convención. Hay pruebas de que algunos funcionarios judiciales armonizan sus sentencias con las disposiciones de los convenios, como se </w:t>
      </w:r>
      <w:r w:rsidR="00461AB1" w:rsidRPr="00995683">
        <w:rPr>
          <w:lang w:val="es-ES"/>
        </w:rPr>
        <w:t>ha visto</w:t>
      </w:r>
      <w:r w:rsidRPr="00995683">
        <w:rPr>
          <w:lang w:val="es-ES"/>
        </w:rPr>
        <w:t xml:space="preserve"> en el caso </w:t>
      </w:r>
      <w:r w:rsidRPr="00995683">
        <w:rPr>
          <w:i/>
          <w:iCs/>
          <w:lang w:val="es-ES"/>
        </w:rPr>
        <w:t xml:space="preserve">Ramantele </w:t>
      </w:r>
      <w:r w:rsidR="00A54454" w:rsidRPr="00995683">
        <w:rPr>
          <w:i/>
          <w:iCs/>
          <w:lang w:val="es-ES"/>
        </w:rPr>
        <w:t>c</w:t>
      </w:r>
      <w:r w:rsidRPr="00995683">
        <w:rPr>
          <w:i/>
          <w:iCs/>
          <w:lang w:val="es-ES"/>
        </w:rPr>
        <w:t>. Mmusi &amp; Others</w:t>
      </w:r>
      <w:r w:rsidRPr="00995683">
        <w:rPr>
          <w:lang w:val="es-ES"/>
        </w:rPr>
        <w:t xml:space="preserve">. Entre 2011 y 2013 se </w:t>
      </w:r>
      <w:r w:rsidR="00461AB1" w:rsidRPr="00995683">
        <w:rPr>
          <w:lang w:val="es-ES"/>
        </w:rPr>
        <w:t>ejecutó a título experimental</w:t>
      </w:r>
      <w:r w:rsidRPr="00995683">
        <w:rPr>
          <w:lang w:val="es-ES"/>
        </w:rPr>
        <w:t xml:space="preserve"> el Programa de Asistencia Jurídica en colaboración con cuatro organizaciones de la sociedad civil. </w:t>
      </w:r>
      <w:r w:rsidR="00B6685F" w:rsidRPr="00995683">
        <w:rPr>
          <w:lang w:val="es-ES"/>
        </w:rPr>
        <w:t>El Parlamento aprobó la Ley de Asistencia Jurídica en 2013</w:t>
      </w:r>
      <w:r w:rsidRPr="00995683">
        <w:rPr>
          <w:lang w:val="es-ES"/>
        </w:rPr>
        <w:t xml:space="preserve">, y se está implantando progresivamente el Programa de Asistencia Jurídica a </w:t>
      </w:r>
      <w:r w:rsidR="00B6685F" w:rsidRPr="00995683">
        <w:rPr>
          <w:lang w:val="es-ES"/>
        </w:rPr>
        <w:t>escala</w:t>
      </w:r>
      <w:r w:rsidRPr="00995683">
        <w:rPr>
          <w:lang w:val="es-ES"/>
        </w:rPr>
        <w:t xml:space="preserve"> nacional para mejorar el acceso de las mujeres a la justicia. Se está</w:t>
      </w:r>
      <w:r w:rsidR="00B6685F" w:rsidRPr="00995683">
        <w:rPr>
          <w:lang w:val="es-ES"/>
        </w:rPr>
        <w:t>n llevando a cabo actividades de</w:t>
      </w:r>
      <w:r w:rsidRPr="00995683">
        <w:rPr>
          <w:lang w:val="es-ES"/>
        </w:rPr>
        <w:t xml:space="preserve"> educación pública dirigida</w:t>
      </w:r>
      <w:r w:rsidR="00B6685F" w:rsidRPr="00995683">
        <w:rPr>
          <w:lang w:val="es-ES"/>
        </w:rPr>
        <w:t>s</w:t>
      </w:r>
      <w:r w:rsidRPr="00995683">
        <w:rPr>
          <w:lang w:val="es-ES"/>
        </w:rPr>
        <w:t xml:space="preserve"> específicamente a las mujeres sobre las leyes que promueven la igualdad entre los géneros, en particular sobre los servicios de asistencia jurídica gratuita, a través de la radio y otros modos de comunicación. Además, se ha elaborado el Reglamento de la Ley sobre la Violencia Doméstica de 2008 </w:t>
      </w:r>
      <w:r w:rsidR="001A3AF4" w:rsidRPr="00995683">
        <w:rPr>
          <w:lang w:val="es-ES"/>
        </w:rPr>
        <w:t>para</w:t>
      </w:r>
      <w:r w:rsidRPr="00995683">
        <w:rPr>
          <w:lang w:val="es-ES"/>
        </w:rPr>
        <w:t xml:space="preserve"> facilitar la aplicación efectiva de la Ley </w:t>
      </w:r>
      <w:r w:rsidR="001A3AF4" w:rsidRPr="00995683">
        <w:rPr>
          <w:lang w:val="es-ES"/>
        </w:rPr>
        <w:t>con vistas a</w:t>
      </w:r>
      <w:r w:rsidRPr="00995683">
        <w:rPr>
          <w:lang w:val="es-ES"/>
        </w:rPr>
        <w:t xml:space="preserve"> garantizar la protección de las </w:t>
      </w:r>
      <w:r w:rsidR="001A3AF4" w:rsidRPr="00995683">
        <w:rPr>
          <w:lang w:val="es-ES"/>
        </w:rPr>
        <w:t xml:space="preserve">víctimas </w:t>
      </w:r>
      <w:r w:rsidRPr="00995683">
        <w:rPr>
          <w:lang w:val="es-ES"/>
        </w:rPr>
        <w:t>supervivientes del maltrato doméstico.</w:t>
      </w:r>
      <w:bookmarkEnd w:id="131"/>
    </w:p>
    <w:p w14:paraId="60084520" w14:textId="77777777" w:rsidR="00863E0D" w:rsidRPr="00995683" w:rsidRDefault="00863E0D" w:rsidP="004E3859">
      <w:pPr>
        <w:pStyle w:val="SingleTxt"/>
        <w:numPr>
          <w:ilvl w:val="2"/>
          <w:numId w:val="33"/>
        </w:numPr>
        <w:ind w:left="1267" w:firstLine="0"/>
        <w:rPr>
          <w:lang w:val="es-ES"/>
        </w:rPr>
      </w:pPr>
      <w:bookmarkStart w:id="132" w:name="bookmark_238"/>
      <w:r w:rsidRPr="00995683">
        <w:rPr>
          <w:lang w:val="es-ES"/>
        </w:rPr>
        <w:t xml:space="preserve">La Procuración de Justicia ha establecido tribunales de manutención en las principales zonas del centro para que las mujeres puedan acceder al pago de la manutención. Se ha reforzado la aplicación de la Ley de Procedimiento de Filiación </w:t>
      </w:r>
      <w:r w:rsidR="00BF132B" w:rsidRPr="00995683">
        <w:rPr>
          <w:lang w:val="es-ES"/>
        </w:rPr>
        <w:t>garantizando</w:t>
      </w:r>
      <w:r w:rsidRPr="00995683">
        <w:rPr>
          <w:lang w:val="es-ES"/>
        </w:rPr>
        <w:t xml:space="preserve"> </w:t>
      </w:r>
      <w:r w:rsidR="0048364F" w:rsidRPr="00995683">
        <w:rPr>
          <w:lang w:val="es-ES"/>
        </w:rPr>
        <w:t xml:space="preserve">la ejecución de </w:t>
      </w:r>
      <w:r w:rsidR="00BF132B" w:rsidRPr="00995683">
        <w:rPr>
          <w:lang w:val="es-ES"/>
        </w:rPr>
        <w:t xml:space="preserve">las </w:t>
      </w:r>
      <w:r w:rsidR="0048364F" w:rsidRPr="00995683">
        <w:rPr>
          <w:lang w:val="es-ES"/>
        </w:rPr>
        <w:t xml:space="preserve">órdenes de manutención </w:t>
      </w:r>
      <w:r w:rsidR="00BF132B" w:rsidRPr="00995683">
        <w:rPr>
          <w:lang w:val="es-ES"/>
        </w:rPr>
        <w:t>por conducto de</w:t>
      </w:r>
      <w:r w:rsidR="00913C6E" w:rsidRPr="00995683">
        <w:rPr>
          <w:lang w:val="es-ES"/>
        </w:rPr>
        <w:t xml:space="preserve"> la</w:t>
      </w:r>
      <w:r w:rsidR="0048364F" w:rsidRPr="00995683">
        <w:rPr>
          <w:lang w:val="es-ES"/>
        </w:rPr>
        <w:t xml:space="preserve"> policía</w:t>
      </w:r>
      <w:r w:rsidRPr="00995683">
        <w:rPr>
          <w:lang w:val="es-ES"/>
        </w:rPr>
        <w:t>.</w:t>
      </w:r>
      <w:bookmarkEnd w:id="132"/>
    </w:p>
    <w:p w14:paraId="3850D004" w14:textId="77777777" w:rsidR="00863E0D" w:rsidRPr="00995683" w:rsidRDefault="00863E0D" w:rsidP="004E3859">
      <w:pPr>
        <w:pStyle w:val="SingleTxt"/>
        <w:numPr>
          <w:ilvl w:val="2"/>
          <w:numId w:val="33"/>
        </w:numPr>
        <w:ind w:left="1267" w:firstLine="0"/>
        <w:rPr>
          <w:lang w:val="es-ES"/>
        </w:rPr>
      </w:pPr>
      <w:bookmarkStart w:id="133" w:name="bookmark_239"/>
      <w:r w:rsidRPr="00995683">
        <w:rPr>
          <w:lang w:val="es-ES"/>
        </w:rPr>
        <w:t>En 2010 la Procuración de Justicia implantó un sistema de gestión de casos con el propósito de tramitar los casos pendientes. Las estadísticas indican que la tasa de resolución de casos se sitúa entre el 75% y el 80% en promedio cada año. En la actualidad se prevé introducir la gestión de casos en los tribunales inferiores, empezando por el Tribunal de Primera Instancia. Esto permitirá a los litigantes que comparecen ante el tribunal acceder a la justicia con mayor rapidez. Además de lo anterior, la Procuración de Justicia también ha establecido tribunales móviles</w:t>
      </w:r>
      <w:r w:rsidR="00BF132B" w:rsidRPr="00995683">
        <w:rPr>
          <w:lang w:val="es-ES"/>
        </w:rPr>
        <w:t>, que</w:t>
      </w:r>
      <w:r w:rsidRPr="00995683">
        <w:rPr>
          <w:lang w:val="es-ES"/>
        </w:rPr>
        <w:t xml:space="preserve"> tienen por objeto acercar la justicia a la población, especialmente en las zonas en que no hay tribunales.</w:t>
      </w:r>
      <w:bookmarkEnd w:id="133"/>
    </w:p>
    <w:p w14:paraId="0F48F8CE" w14:textId="77777777" w:rsidR="00863E0D" w:rsidRPr="00995683" w:rsidRDefault="00863E0D" w:rsidP="004E3859">
      <w:pPr>
        <w:pStyle w:val="SingleTxt"/>
        <w:numPr>
          <w:ilvl w:val="2"/>
          <w:numId w:val="33"/>
        </w:numPr>
        <w:ind w:left="1267" w:firstLine="0"/>
        <w:rPr>
          <w:lang w:val="es-ES"/>
        </w:rPr>
      </w:pPr>
      <w:bookmarkStart w:id="134" w:name="bookmark_240"/>
      <w:r w:rsidRPr="00995683">
        <w:rPr>
          <w:lang w:val="es-ES"/>
        </w:rPr>
        <w:t xml:space="preserve">El Gobierno colabora continuamente con los </w:t>
      </w:r>
      <w:r w:rsidR="00BF132B" w:rsidRPr="00995683">
        <w:rPr>
          <w:lang w:val="es-ES"/>
        </w:rPr>
        <w:t>dirigentes tradicionales (</w:t>
      </w:r>
      <w:r w:rsidRPr="00995683">
        <w:rPr>
          <w:i/>
          <w:iCs/>
          <w:lang w:val="es-ES"/>
        </w:rPr>
        <w:t>Dikgosi</w:t>
      </w:r>
      <w:r w:rsidRPr="00995683">
        <w:rPr>
          <w:lang w:val="es-ES"/>
        </w:rPr>
        <w:t>) en las iniciativas encaminadas a lograr la justicia de género mediante la promoción de la igualdad de oportunidades y derechos entre mujeres y hombres, con especial atención a la incorporación de la perspectiva de género en el sistema de justicia consuetudinaria.</w:t>
      </w:r>
      <w:bookmarkEnd w:id="134"/>
    </w:p>
    <w:p w14:paraId="7D7DB805" w14:textId="77777777" w:rsidR="00863E0D" w:rsidRPr="00995683" w:rsidRDefault="0020416A" w:rsidP="004E3859">
      <w:pPr>
        <w:pStyle w:val="SingleTxt"/>
        <w:numPr>
          <w:ilvl w:val="2"/>
          <w:numId w:val="33"/>
        </w:numPr>
        <w:ind w:left="1267" w:firstLine="0"/>
        <w:rPr>
          <w:lang w:val="es-ES"/>
        </w:rPr>
      </w:pPr>
      <w:bookmarkStart w:id="135" w:name="bookmark_241"/>
      <w:r w:rsidRPr="00995683">
        <w:rPr>
          <w:lang w:val="es-ES"/>
        </w:rPr>
        <w:t>Anteriormente, e</w:t>
      </w:r>
      <w:r w:rsidR="00863E0D" w:rsidRPr="00995683">
        <w:rPr>
          <w:lang w:val="es-ES"/>
        </w:rPr>
        <w:t xml:space="preserve">l Gobierno había </w:t>
      </w:r>
      <w:r w:rsidRPr="00995683">
        <w:rPr>
          <w:lang w:val="es-ES"/>
        </w:rPr>
        <w:t>juzgado necesario</w:t>
      </w:r>
      <w:r w:rsidR="00863E0D" w:rsidRPr="00995683">
        <w:rPr>
          <w:lang w:val="es-ES"/>
        </w:rPr>
        <w:t xml:space="preserve"> reforzar la Oficina del Ombudsman a fin de que pudiera actuar como una institución nacional de derechos humanos de carácter independiente. Se solicitó la asistencia de la Oficina del Alto Comisionado para los Derechos Humanos para analizar la Ley del Ombudsman, lo que dio lugar a la celebración de nuevas consultas sobre el establecimiento de una institución nacional de derechos humanos.</w:t>
      </w:r>
      <w:bookmarkEnd w:id="135"/>
    </w:p>
    <w:p w14:paraId="5B099911" w14:textId="77777777" w:rsidR="00A04C6B" w:rsidRPr="00995683" w:rsidRDefault="00A04C6B" w:rsidP="004E3859">
      <w:pPr>
        <w:pStyle w:val="SingleTxt"/>
        <w:keepNext/>
        <w:keepLines/>
        <w:spacing w:after="0" w:line="120" w:lineRule="exact"/>
        <w:rPr>
          <w:sz w:val="10"/>
          <w:lang w:val="es-ES"/>
        </w:rPr>
      </w:pPr>
    </w:p>
    <w:p w14:paraId="1A4207C1" w14:textId="77777777" w:rsidR="00863E0D" w:rsidRPr="00995683" w:rsidRDefault="00863E0D" w:rsidP="004E3859">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36" w:name="bookmark_242"/>
      <w:r w:rsidRPr="00995683">
        <w:rPr>
          <w:lang w:val="es-ES"/>
        </w:rPr>
        <w:tab/>
      </w:r>
      <w:r w:rsidRPr="00995683">
        <w:rPr>
          <w:lang w:val="es-ES"/>
        </w:rPr>
        <w:tab/>
      </w:r>
      <w:r w:rsidRPr="00995683">
        <w:rPr>
          <w:bCs/>
          <w:lang w:val="es-ES"/>
        </w:rPr>
        <w:t>Mecanismos nacionales: recomendación 20</w:t>
      </w:r>
      <w:bookmarkEnd w:id="136"/>
    </w:p>
    <w:p w14:paraId="72304423" w14:textId="77777777" w:rsidR="00A04C6B" w:rsidRPr="00995683" w:rsidRDefault="00A04C6B" w:rsidP="004E3859">
      <w:pPr>
        <w:pStyle w:val="SingleTxt"/>
        <w:keepNext/>
        <w:keepLines/>
        <w:spacing w:after="0" w:line="120" w:lineRule="exact"/>
        <w:rPr>
          <w:sz w:val="10"/>
          <w:lang w:val="es-ES"/>
        </w:rPr>
      </w:pPr>
      <w:bookmarkStart w:id="137" w:name="Sample_3"/>
    </w:p>
    <w:p w14:paraId="40B2E86D" w14:textId="77777777" w:rsidR="00863E0D" w:rsidRPr="00995683" w:rsidRDefault="00863E0D" w:rsidP="004E3859">
      <w:pPr>
        <w:pStyle w:val="SingleTxt"/>
        <w:keepNext/>
        <w:keepLines/>
        <w:numPr>
          <w:ilvl w:val="2"/>
          <w:numId w:val="33"/>
        </w:numPr>
        <w:ind w:left="1267" w:firstLine="0"/>
        <w:rPr>
          <w:lang w:val="es-ES"/>
        </w:rPr>
      </w:pPr>
      <w:bookmarkStart w:id="138" w:name="bookmark_243"/>
      <w:r w:rsidRPr="00995683">
        <w:rPr>
          <w:lang w:val="es-ES"/>
        </w:rPr>
        <w:t>Botswana ha demostrado su compromiso político respecto de la eliminación de todas las formas de discriminación contra la mujer creando marcos y mecanismo</w:t>
      </w:r>
      <w:r w:rsidR="00BF132B" w:rsidRPr="00995683">
        <w:rPr>
          <w:lang w:val="es-ES"/>
        </w:rPr>
        <w:t>s nacionales para asegurar la g</w:t>
      </w:r>
      <w:r w:rsidRPr="00995683">
        <w:rPr>
          <w:lang w:val="es-ES"/>
        </w:rPr>
        <w:t xml:space="preserve">arantía de los derechos humanos básicos y las libertades fundamentales. </w:t>
      </w:r>
      <w:r w:rsidR="001343B8" w:rsidRPr="00995683">
        <w:rPr>
          <w:lang w:val="es-ES"/>
        </w:rPr>
        <w:t>Con este</w:t>
      </w:r>
      <w:r w:rsidRPr="00995683">
        <w:rPr>
          <w:lang w:val="es-ES"/>
        </w:rPr>
        <w:t xml:space="preserve"> fin, el 1 de octubre 2016 las cuestiones de género pasaron a </w:t>
      </w:r>
      <w:r w:rsidR="001343B8" w:rsidRPr="00995683">
        <w:rPr>
          <w:lang w:val="es-ES"/>
        </w:rPr>
        <w:t>ser relevantes</w:t>
      </w:r>
      <w:r w:rsidRPr="00995683">
        <w:rPr>
          <w:lang w:val="es-ES"/>
        </w:rPr>
        <w:t xml:space="preserve"> en el nuevo ministerio, denominado Ministerio de Nacionalidad, Inmigración y Asuntos de Género. Se prevé que con ello se dé visibilidad y prestigio al mecanismo nacional encargado de las cuestiones de género.</w:t>
      </w:r>
      <w:bookmarkEnd w:id="138"/>
    </w:p>
    <w:p w14:paraId="2A8B853A" w14:textId="77777777" w:rsidR="00863E0D" w:rsidRPr="00995683" w:rsidRDefault="00863E0D" w:rsidP="004E3859">
      <w:pPr>
        <w:pStyle w:val="SingleTxt"/>
        <w:numPr>
          <w:ilvl w:val="2"/>
          <w:numId w:val="33"/>
        </w:numPr>
        <w:ind w:left="1267" w:firstLine="0"/>
        <w:rPr>
          <w:lang w:val="es-ES"/>
        </w:rPr>
      </w:pPr>
      <w:bookmarkStart w:id="139" w:name="bookmark_244"/>
      <w:r w:rsidRPr="00995683">
        <w:rPr>
          <w:lang w:val="es-ES"/>
        </w:rPr>
        <w:t xml:space="preserve">En el momento de presentar este informe se asignó al mecanismo nacional encargado de las cuestiones de género el 4,8% del presupuesto total correspondiente al Ministerio de Trabajo y del Interior, </w:t>
      </w:r>
      <w:r w:rsidR="001343B8" w:rsidRPr="00995683">
        <w:rPr>
          <w:lang w:val="es-ES"/>
        </w:rPr>
        <w:t>al que estaba adscrito</w:t>
      </w:r>
      <w:r w:rsidRPr="00995683">
        <w:rPr>
          <w:lang w:val="es-ES"/>
        </w:rPr>
        <w:t xml:space="preserve">. Sin embargo, en el presupuesto nacional no queda claro el monto exacto de los fondos asignados a las cuestiones relacionadas con el género en todas las instituciones. A raíz de las sesiones informativas periódicas </w:t>
      </w:r>
      <w:r w:rsidR="001343B8" w:rsidRPr="00995683">
        <w:rPr>
          <w:lang w:val="es-ES"/>
        </w:rPr>
        <w:t xml:space="preserve">celebradas </w:t>
      </w:r>
      <w:r w:rsidRPr="00995683">
        <w:rPr>
          <w:lang w:val="es-ES"/>
        </w:rPr>
        <w:t xml:space="preserve">con Su Excelencia el Presidente sobre el desempeño del mecanismo nacional encargado de las cuestiones de género se creó una plataforma de colaboración para poner de relieve las necesidades y los retos, lo que dio lugar a un aumento del apoyo y </w:t>
      </w:r>
      <w:r w:rsidR="001343B8" w:rsidRPr="00995683">
        <w:rPr>
          <w:lang w:val="es-ES"/>
        </w:rPr>
        <w:t>l</w:t>
      </w:r>
      <w:r w:rsidRPr="00995683">
        <w:rPr>
          <w:lang w:val="es-ES"/>
        </w:rPr>
        <w:t>a asignación de recursos presupuestarios adicionales.</w:t>
      </w:r>
      <w:bookmarkEnd w:id="139"/>
    </w:p>
    <w:p w14:paraId="4582BD90" w14:textId="77777777" w:rsidR="00863E0D" w:rsidRPr="00995683" w:rsidRDefault="00863E0D" w:rsidP="004E3859">
      <w:pPr>
        <w:pStyle w:val="SingleTxt"/>
        <w:numPr>
          <w:ilvl w:val="2"/>
          <w:numId w:val="33"/>
        </w:numPr>
        <w:ind w:left="1267" w:firstLine="0"/>
        <w:rPr>
          <w:lang w:val="es-ES"/>
        </w:rPr>
      </w:pPr>
      <w:bookmarkStart w:id="140" w:name="bookmark_245"/>
      <w:bookmarkEnd w:id="137"/>
      <w:r w:rsidRPr="00995683">
        <w:rPr>
          <w:lang w:val="es-ES"/>
        </w:rPr>
        <w:t>A fin de asegurar el cumplimiento de las disposiciones de la C</w:t>
      </w:r>
      <w:r w:rsidR="008C6CB1" w:rsidRPr="00995683">
        <w:rPr>
          <w:lang w:val="es-ES"/>
        </w:rPr>
        <w:t>onvención</w:t>
      </w:r>
      <w:r w:rsidRPr="00995683">
        <w:rPr>
          <w:lang w:val="es-ES"/>
        </w:rPr>
        <w:t xml:space="preserve"> en toda la función pública, el Gobierno sigue incorporando la perspectiva de género en todas las actividades de desarrollo social y económico. Se ha intensificado el desarrollo de la capacidad de los coordinadores sectoriales de cuestiones de género mediante la capacitación sobre la incorporación de la perspectiva de género y la aplicación de instrumentos de análisis de género. Se ha capacitado a 34 funcionarios de distintos ministerios como coordinadores de cuestiones de género. Se están creando instrumentos de supervisión y presentación de informes </w:t>
      </w:r>
      <w:r w:rsidR="008C6CB1" w:rsidRPr="00995683">
        <w:rPr>
          <w:lang w:val="es-ES"/>
        </w:rPr>
        <w:t>para</w:t>
      </w:r>
      <w:r w:rsidRPr="00995683">
        <w:rPr>
          <w:lang w:val="es-ES"/>
        </w:rPr>
        <w:t xml:space="preserve"> facilitar la coordinación y aplicación sistemáticas de políticas y planes de acción sectoriales </w:t>
      </w:r>
      <w:r w:rsidR="008C6CB1" w:rsidRPr="00995683">
        <w:rPr>
          <w:lang w:val="es-ES"/>
        </w:rPr>
        <w:t>encaminados a</w:t>
      </w:r>
      <w:r w:rsidRPr="00995683">
        <w:rPr>
          <w:lang w:val="es-ES"/>
        </w:rPr>
        <w:t xml:space="preserve"> subsanar la brecha entre los géneros. Sin embargo, los niveles de autoridad de los funcionarios que actúan como coordinadores de cuestiones de género en los ministerios competentes y la falta de implicación y apoyo de los dirigentes de los ministerios socavan las posibilidades de incorporación efectiva de la perspectiva de género en la planificación al más alto nivel.</w:t>
      </w:r>
      <w:bookmarkEnd w:id="140"/>
    </w:p>
    <w:p w14:paraId="43AF1FB2" w14:textId="77777777" w:rsidR="00863E0D" w:rsidRPr="00995683" w:rsidRDefault="00863E0D" w:rsidP="004E3859">
      <w:pPr>
        <w:pStyle w:val="SingleTxt"/>
        <w:numPr>
          <w:ilvl w:val="2"/>
          <w:numId w:val="33"/>
        </w:numPr>
        <w:ind w:left="1267" w:firstLine="0"/>
        <w:rPr>
          <w:lang w:val="es-ES"/>
        </w:rPr>
      </w:pPr>
      <w:bookmarkStart w:id="141" w:name="bookmark_246"/>
      <w:r w:rsidRPr="00995683">
        <w:rPr>
          <w:lang w:val="es-ES"/>
        </w:rPr>
        <w:t>El mecanismo nacional encargado de las cuestiones de género sigue facilitando el establecimiento de comités de género a nivel sectorial y de distrito para apoyar la incorporación de la perspectiva de género y la promoción de la igualdad de género a todos los niveles, en particular a nivel local.</w:t>
      </w:r>
      <w:bookmarkEnd w:id="141"/>
    </w:p>
    <w:p w14:paraId="305FB619" w14:textId="77777777" w:rsidR="00A04C6B" w:rsidRPr="00995683" w:rsidRDefault="00A04C6B" w:rsidP="00A04C6B">
      <w:pPr>
        <w:pStyle w:val="SingleTxt"/>
        <w:spacing w:after="0" w:line="120" w:lineRule="exact"/>
        <w:rPr>
          <w:sz w:val="10"/>
          <w:lang w:val="es-ES"/>
        </w:rPr>
      </w:pPr>
    </w:p>
    <w:p w14:paraId="62D9AD07" w14:textId="77777777" w:rsidR="00863E0D" w:rsidRPr="00995683"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42" w:name="bookmark_247"/>
      <w:r w:rsidRPr="00995683">
        <w:rPr>
          <w:lang w:val="es-ES"/>
        </w:rPr>
        <w:tab/>
      </w:r>
      <w:r w:rsidRPr="00995683">
        <w:rPr>
          <w:lang w:val="es-ES"/>
        </w:rPr>
        <w:tab/>
      </w:r>
      <w:r w:rsidRPr="00995683">
        <w:rPr>
          <w:bCs/>
          <w:lang w:val="es-ES"/>
        </w:rPr>
        <w:t>Medidas especiales de carácter temporal: recomendación 22</w:t>
      </w:r>
      <w:bookmarkEnd w:id="142"/>
    </w:p>
    <w:p w14:paraId="53CFDE7A" w14:textId="77777777" w:rsidR="00A04C6B" w:rsidRPr="00995683" w:rsidRDefault="00A04C6B" w:rsidP="00A04C6B">
      <w:pPr>
        <w:pStyle w:val="SingleTxt"/>
        <w:spacing w:after="0" w:line="120" w:lineRule="exact"/>
        <w:rPr>
          <w:sz w:val="10"/>
          <w:lang w:val="es-ES"/>
        </w:rPr>
      </w:pPr>
    </w:p>
    <w:p w14:paraId="6896CE9A" w14:textId="77777777" w:rsidR="00863E0D" w:rsidRPr="00995683" w:rsidRDefault="00863E0D" w:rsidP="004E3859">
      <w:pPr>
        <w:pStyle w:val="SingleTxt"/>
        <w:numPr>
          <w:ilvl w:val="2"/>
          <w:numId w:val="33"/>
        </w:numPr>
        <w:ind w:left="1267" w:firstLine="0"/>
        <w:rPr>
          <w:lang w:val="es-ES"/>
        </w:rPr>
      </w:pPr>
      <w:bookmarkStart w:id="143" w:name="bookmark_248"/>
      <w:r w:rsidRPr="00995683">
        <w:rPr>
          <w:lang w:val="es-ES"/>
        </w:rPr>
        <w:t xml:space="preserve">El Gobierno </w:t>
      </w:r>
      <w:r w:rsidR="008C6CB1" w:rsidRPr="00995683">
        <w:rPr>
          <w:lang w:val="es-ES"/>
        </w:rPr>
        <w:t>ejecuta</w:t>
      </w:r>
      <w:r w:rsidRPr="00995683">
        <w:rPr>
          <w:lang w:val="es-ES"/>
        </w:rPr>
        <w:t xml:space="preserve"> programas de empoderamiento económico a través de diferentes estrategias para contribuir a la mitigación de la pobreza. El Programa de Empoderamiento Económico de la Mujer </w:t>
      </w:r>
      <w:r w:rsidR="00E6455F" w:rsidRPr="00995683">
        <w:rPr>
          <w:lang w:val="es-ES"/>
        </w:rPr>
        <w:t>otorga</w:t>
      </w:r>
      <w:r w:rsidRPr="00995683">
        <w:rPr>
          <w:lang w:val="es-ES"/>
        </w:rPr>
        <w:t xml:space="preserve"> subvenciones a grupos </w:t>
      </w:r>
      <w:r w:rsidR="00E6455F" w:rsidRPr="00995683">
        <w:rPr>
          <w:lang w:val="es-ES"/>
        </w:rPr>
        <w:t xml:space="preserve">de </w:t>
      </w:r>
      <w:r w:rsidRPr="00995683">
        <w:rPr>
          <w:lang w:val="es-ES"/>
        </w:rPr>
        <w:t>empresa</w:t>
      </w:r>
      <w:r w:rsidR="00E6455F" w:rsidRPr="00995683">
        <w:rPr>
          <w:lang w:val="es-ES"/>
        </w:rPr>
        <w:t>s</w:t>
      </w:r>
      <w:r w:rsidRPr="00995683">
        <w:rPr>
          <w:lang w:val="es-ES"/>
        </w:rPr>
        <w:t xml:space="preserve"> para iniciar o reforzar proyectos de generación de ingresos. En los años 2012-2013 y 2013-2014, el Gobierno comprometió y asignó el 5% del Fondo del Impuesto sobre el Alcohol como apoyo adicional para el empoderamiento económico de la mujer. Esta asignación se elevó al 10% de este Fondo en 2014-2015. El Gobierno también ha adoptado medidas de acción afirmativa para promover el desarrollo económico en las zonas rurales proporcionando fondos para la cría de ganado y pequeños proyectos</w:t>
      </w:r>
      <w:r w:rsidR="00E6455F" w:rsidRPr="00995683">
        <w:rPr>
          <w:lang w:val="es-ES"/>
        </w:rPr>
        <w:t>, así como</w:t>
      </w:r>
      <w:r w:rsidRPr="00995683">
        <w:rPr>
          <w:lang w:val="es-ES"/>
        </w:rPr>
        <w:t xml:space="preserve"> acceso a recursos productivos</w:t>
      </w:r>
      <w:r w:rsidR="00E6455F" w:rsidRPr="00995683">
        <w:rPr>
          <w:lang w:val="es-ES"/>
        </w:rPr>
        <w:t xml:space="preserve"> tales</w:t>
      </w:r>
      <w:r w:rsidRPr="00995683">
        <w:rPr>
          <w:lang w:val="es-ES"/>
        </w:rPr>
        <w:t xml:space="preserve"> como la tierra. Además, el programa de desarrollo económico también se dirige específicamente a las mujeres y las niñas con discapacidad. Por otra parte, los cuidadores de personas con discapacidades múltiples (es decir, las personas con discapacidad que necesitan un cuidador las 24 horas del </w:t>
      </w:r>
      <w:r w:rsidRPr="00995683">
        <w:rPr>
          <w:lang w:val="es-ES"/>
        </w:rPr>
        <w:lastRenderedPageBreak/>
        <w:t xml:space="preserve">día) pueden obtener apoyo para el empoderamiento económico en nombre de las personas que viven con discapacidad que están bajo su cuidado, incluidos sus hijos. </w:t>
      </w:r>
      <w:bookmarkEnd w:id="143"/>
    </w:p>
    <w:p w14:paraId="7C80D371" w14:textId="77777777" w:rsidR="00A04C6B" w:rsidRPr="00995683" w:rsidRDefault="00A04C6B" w:rsidP="00A04C6B">
      <w:pPr>
        <w:pStyle w:val="SingleTxt"/>
        <w:spacing w:after="0" w:line="120" w:lineRule="exact"/>
        <w:rPr>
          <w:sz w:val="10"/>
          <w:lang w:val="es-ES"/>
        </w:rPr>
      </w:pPr>
    </w:p>
    <w:p w14:paraId="753C8CA9" w14:textId="77777777" w:rsidR="00863E0D" w:rsidRPr="00995683"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44" w:name="bookmark_249"/>
      <w:r w:rsidRPr="00995683">
        <w:rPr>
          <w:lang w:val="es-ES"/>
        </w:rPr>
        <w:tab/>
      </w:r>
      <w:r w:rsidRPr="00995683">
        <w:rPr>
          <w:lang w:val="es-ES"/>
        </w:rPr>
        <w:tab/>
      </w:r>
      <w:r w:rsidRPr="00995683">
        <w:rPr>
          <w:bCs/>
          <w:lang w:val="es-ES"/>
        </w:rPr>
        <w:t>Estereotipos y prácticas culturales: recomendación 24</w:t>
      </w:r>
      <w:bookmarkEnd w:id="144"/>
    </w:p>
    <w:p w14:paraId="2EED1DEA" w14:textId="77777777" w:rsidR="00A04C6B" w:rsidRPr="00995683" w:rsidRDefault="00A04C6B" w:rsidP="00A04C6B">
      <w:pPr>
        <w:pStyle w:val="SingleTxt"/>
        <w:spacing w:after="0" w:line="120" w:lineRule="exact"/>
        <w:rPr>
          <w:sz w:val="10"/>
          <w:lang w:val="es-ES"/>
        </w:rPr>
      </w:pPr>
    </w:p>
    <w:p w14:paraId="59A170D9" w14:textId="77777777" w:rsidR="00863E0D" w:rsidRPr="00995683" w:rsidRDefault="00863E0D" w:rsidP="004E3859">
      <w:pPr>
        <w:pStyle w:val="SingleTxt"/>
        <w:numPr>
          <w:ilvl w:val="2"/>
          <w:numId w:val="33"/>
        </w:numPr>
        <w:ind w:left="1267" w:firstLine="0"/>
        <w:rPr>
          <w:lang w:val="es-ES"/>
        </w:rPr>
      </w:pPr>
      <w:bookmarkStart w:id="145" w:name="bookmark_250"/>
      <w:r w:rsidRPr="00995683">
        <w:rPr>
          <w:lang w:val="es-ES"/>
        </w:rPr>
        <w:t xml:space="preserve">Botswana </w:t>
      </w:r>
      <w:r w:rsidR="00706CF4" w:rsidRPr="00995683">
        <w:rPr>
          <w:lang w:val="es-ES"/>
        </w:rPr>
        <w:t>valora</w:t>
      </w:r>
      <w:r w:rsidRPr="00995683">
        <w:rPr>
          <w:lang w:val="es-ES"/>
        </w:rPr>
        <w:t xml:space="preserve"> y promueve los aspectos positivos de la cultura y sigue aplicando diferentes estrategias para hacer frente a las prácticas culturales nocivas y discriminatorias. E</w:t>
      </w:r>
      <w:r w:rsidR="00706CF4" w:rsidRPr="00995683">
        <w:rPr>
          <w:lang w:val="es-ES"/>
        </w:rPr>
        <w:t>n e</w:t>
      </w:r>
      <w:r w:rsidRPr="00995683">
        <w:rPr>
          <w:lang w:val="es-ES"/>
        </w:rPr>
        <w:t xml:space="preserve">l proyecto de estrategia nacional para poner fin a la violencia de género en Botswana en 2020, elaborado en 2013, </w:t>
      </w:r>
      <w:r w:rsidR="00706CF4" w:rsidRPr="00995683">
        <w:rPr>
          <w:lang w:val="es-ES"/>
        </w:rPr>
        <w:t xml:space="preserve">se </w:t>
      </w:r>
      <w:r w:rsidRPr="00995683">
        <w:rPr>
          <w:lang w:val="es-ES"/>
        </w:rPr>
        <w:t>destaca</w:t>
      </w:r>
      <w:r w:rsidR="00706CF4" w:rsidRPr="00995683">
        <w:rPr>
          <w:lang w:val="es-ES"/>
        </w:rPr>
        <w:t>n</w:t>
      </w:r>
      <w:r w:rsidRPr="00995683">
        <w:rPr>
          <w:lang w:val="es-ES"/>
        </w:rPr>
        <w:t xml:space="preserve"> las principales intervenciones destinadas a combatir las prácticas culturales negativas que repercuten en la igualdad de género. En 2008 el Gobierno encargó la celebración de consultas nacionales sobre los valores sociales dirigidas por el Presidente de la </w:t>
      </w:r>
      <w:r w:rsidRPr="00995683">
        <w:rPr>
          <w:i/>
          <w:iCs/>
          <w:lang w:val="es-ES"/>
        </w:rPr>
        <w:t>Ntlo Ya Dikgosi</w:t>
      </w:r>
      <w:r w:rsidRPr="00995683">
        <w:rPr>
          <w:lang w:val="es-ES"/>
        </w:rPr>
        <w:t xml:space="preserve"> (Cámara de los Dirigentes Tradicionales) para </w:t>
      </w:r>
      <w:r w:rsidR="00724606" w:rsidRPr="00995683">
        <w:rPr>
          <w:lang w:val="es-ES"/>
        </w:rPr>
        <w:t>examinar con</w:t>
      </w:r>
      <w:r w:rsidRPr="00995683">
        <w:rPr>
          <w:lang w:val="es-ES"/>
        </w:rPr>
        <w:t xml:space="preserve"> las comunidades los males sociales que aquejaban a la nación, sus causas y posibles estrategias para hacerles frente. Entre algunas de las cuestiones de género </w:t>
      </w:r>
      <w:r w:rsidR="00724606" w:rsidRPr="00995683">
        <w:rPr>
          <w:lang w:val="es-ES"/>
        </w:rPr>
        <w:t>debatidas</w:t>
      </w:r>
      <w:r w:rsidRPr="00995683">
        <w:rPr>
          <w:lang w:val="es-ES"/>
        </w:rPr>
        <w:t xml:space="preserve"> cabe mencionar la violencia doméstica, la cohabitación, la violación, los asesinatos </w:t>
      </w:r>
      <w:r w:rsidR="00724606" w:rsidRPr="00995683">
        <w:rPr>
          <w:lang w:val="es-ES"/>
        </w:rPr>
        <w:t>cometidos por</w:t>
      </w:r>
      <w:r w:rsidRPr="00995683">
        <w:rPr>
          <w:lang w:val="es-ES"/>
        </w:rPr>
        <w:t xml:space="preserve"> la pareja, el trabajo sexual con fines comerciales y el pago de</w:t>
      </w:r>
      <w:r w:rsidR="00724606" w:rsidRPr="00995683">
        <w:rPr>
          <w:lang w:val="es-ES"/>
        </w:rPr>
        <w:t xml:space="preserve"> la dote</w:t>
      </w:r>
      <w:r w:rsidR="004E3859" w:rsidRPr="00995683">
        <w:rPr>
          <w:lang w:val="es-ES"/>
        </w:rPr>
        <w:t> </w:t>
      </w:r>
      <w:r w:rsidR="00724606" w:rsidRPr="00995683">
        <w:rPr>
          <w:lang w:val="es-ES"/>
        </w:rPr>
        <w:t>(</w:t>
      </w:r>
      <w:r w:rsidRPr="00995683">
        <w:rPr>
          <w:i/>
          <w:iCs/>
          <w:lang w:val="es-ES"/>
        </w:rPr>
        <w:t>bogadi</w:t>
      </w:r>
      <w:r w:rsidRPr="00995683">
        <w:rPr>
          <w:lang w:val="es-ES"/>
        </w:rPr>
        <w:t>).</w:t>
      </w:r>
      <w:bookmarkEnd w:id="145"/>
    </w:p>
    <w:p w14:paraId="217322AE" w14:textId="77777777" w:rsidR="00863E0D" w:rsidRPr="00995683" w:rsidRDefault="00863E0D" w:rsidP="004E3859">
      <w:pPr>
        <w:pStyle w:val="SingleTxt"/>
        <w:numPr>
          <w:ilvl w:val="2"/>
          <w:numId w:val="33"/>
        </w:numPr>
        <w:ind w:left="1267" w:firstLine="0"/>
        <w:rPr>
          <w:lang w:val="es-ES"/>
        </w:rPr>
      </w:pPr>
      <w:bookmarkStart w:id="146" w:name="bookmark_251"/>
      <w:r w:rsidRPr="00995683">
        <w:rPr>
          <w:lang w:val="es-ES"/>
        </w:rPr>
        <w:t>Se mantiene una colaboración constante con los dirigentes comunitarios y religiosos así como la comunidad en general sobre diferentes cuestiones sociales, culturales y religiosas que perpetúan la desigualdad entre los géneros, mediante diálogos comunitarios y culturales, debates en programas de radio y televisión, seminarios y campañas. Asimismo, las instituciones gubernamentales y de la sociedad civil desarrollan estrategias de movilización comunitaria dirigidas a los hombres y los niños para hacer frente a los estereotipos de género y promover cambios de comportamiento y actitud. El Gobierno colabora con Men Care, una organización de la sociedad civil, para impulsar una mayor participación de los hombres en la atención antes, durante y después del parto, así como en la educación del niño.</w:t>
      </w:r>
      <w:bookmarkEnd w:id="146"/>
    </w:p>
    <w:p w14:paraId="59062BA0" w14:textId="77777777" w:rsidR="00863E0D" w:rsidRPr="00995683" w:rsidRDefault="00863E0D" w:rsidP="004E3859">
      <w:pPr>
        <w:pStyle w:val="SingleTxt"/>
        <w:numPr>
          <w:ilvl w:val="2"/>
          <w:numId w:val="33"/>
        </w:numPr>
        <w:ind w:left="1267" w:firstLine="0"/>
        <w:rPr>
          <w:lang w:val="es-ES"/>
        </w:rPr>
      </w:pPr>
      <w:bookmarkStart w:id="147" w:name="bookmark_252"/>
      <w:r w:rsidRPr="00995683">
        <w:rPr>
          <w:lang w:val="es-ES"/>
        </w:rPr>
        <w:t>El Gobierno y las organizaciones de la sociedad civil dirigen unidades móviles de divulgación en las que las mujeres y los hombres de las zonas rurales tienen acceso a servicios e información clave. Para aumentar el entendimiento y el apoyo respecto de la igualdad de mujeres y hombres, el Gobierno ha elaborado materiales de educación pública específicos sobre el concepto de igualdad de género y los ha traducido a</w:t>
      </w:r>
      <w:r w:rsidR="00724606" w:rsidRPr="00995683">
        <w:rPr>
          <w:lang w:val="es-ES"/>
        </w:rPr>
        <w:t xml:space="preserve"> </w:t>
      </w:r>
      <w:r w:rsidRPr="00995683">
        <w:rPr>
          <w:lang w:val="es-ES"/>
        </w:rPr>
        <w:t>l</w:t>
      </w:r>
      <w:r w:rsidR="00724606" w:rsidRPr="00995683">
        <w:rPr>
          <w:lang w:val="es-ES"/>
        </w:rPr>
        <w:t>a lengua</w:t>
      </w:r>
      <w:r w:rsidRPr="00995683">
        <w:rPr>
          <w:lang w:val="es-ES"/>
        </w:rPr>
        <w:t xml:space="preserve"> local (setswana) para facilitar la comprensión.</w:t>
      </w:r>
      <w:bookmarkEnd w:id="147"/>
    </w:p>
    <w:p w14:paraId="5CC47EBA" w14:textId="77777777" w:rsidR="00863E0D" w:rsidRPr="00995683" w:rsidRDefault="00863E0D" w:rsidP="004E3859">
      <w:pPr>
        <w:pStyle w:val="SingleTxt"/>
        <w:numPr>
          <w:ilvl w:val="2"/>
          <w:numId w:val="33"/>
        </w:numPr>
        <w:ind w:left="1267" w:firstLine="0"/>
        <w:rPr>
          <w:lang w:val="es-ES"/>
        </w:rPr>
      </w:pPr>
      <w:bookmarkStart w:id="148" w:name="bookmark_253"/>
      <w:r w:rsidRPr="00995683">
        <w:rPr>
          <w:lang w:val="es-ES"/>
        </w:rPr>
        <w:t>Se sigue promoviendo la colaboración de los medios de comunicación para que tengan en cuenta las cuestiones de género en la cobertura de las informaciones. El Gobierno y las organizaciones de la sociedad civil llevan a cabo ruedas de prensa, talleres y cursos de formación para los medios de comunicación sobre cuestiones relacionadas con el género, la violencia por razón de género y cuestiones conexas a lo largo de todo el año. La sección de Botswana del Media Institute of Southern Africa ha formulado una política y un plan de acción en materia de género para movilizar a los medios de comunicación en torno a las cuestiones de género, en particular la presentación de información no estereotipada.</w:t>
      </w:r>
      <w:bookmarkEnd w:id="148"/>
    </w:p>
    <w:p w14:paraId="793E8B18" w14:textId="77777777" w:rsidR="00863E0D" w:rsidRPr="00995683" w:rsidRDefault="00863E0D" w:rsidP="004E3859">
      <w:pPr>
        <w:pStyle w:val="SingleTxt"/>
        <w:numPr>
          <w:ilvl w:val="2"/>
          <w:numId w:val="33"/>
        </w:numPr>
        <w:ind w:left="1267" w:firstLine="0"/>
        <w:rPr>
          <w:lang w:val="es-ES"/>
        </w:rPr>
      </w:pPr>
      <w:bookmarkStart w:id="149" w:name="bookmark_254"/>
      <w:r w:rsidRPr="00995683">
        <w:rPr>
          <w:lang w:val="es-ES"/>
        </w:rPr>
        <w:t xml:space="preserve">Según las costumbres locales de Botswana, un hombre soltero no tiene ningún derecho sobre su hijo. La Ley de la Infancia, de 2009, ha dispuesto lo necesario para que los padres </w:t>
      </w:r>
      <w:r w:rsidR="00B56212" w:rsidRPr="00995683">
        <w:rPr>
          <w:lang w:val="es-ES"/>
        </w:rPr>
        <w:t>puedan tener contacto con los hijos nacidos fuera del matrimonio y obtener su custodia</w:t>
      </w:r>
      <w:r w:rsidRPr="00995683">
        <w:rPr>
          <w:lang w:val="es-ES"/>
        </w:rPr>
        <w:t xml:space="preserve">. En algunos casos la Ley permite la custodia compartida, y en otras circunstancias </w:t>
      </w:r>
      <w:r w:rsidR="00B56212" w:rsidRPr="00995683">
        <w:rPr>
          <w:lang w:val="es-ES"/>
        </w:rPr>
        <w:t xml:space="preserve">el padre </w:t>
      </w:r>
      <w:r w:rsidRPr="00995683">
        <w:rPr>
          <w:lang w:val="es-ES"/>
        </w:rPr>
        <w:t xml:space="preserve">podría </w:t>
      </w:r>
      <w:r w:rsidR="00B56212" w:rsidRPr="00995683">
        <w:rPr>
          <w:lang w:val="es-ES"/>
        </w:rPr>
        <w:t>obtener la custodia exclusiva</w:t>
      </w:r>
      <w:r w:rsidRPr="00995683">
        <w:rPr>
          <w:lang w:val="es-ES"/>
        </w:rPr>
        <w:t>.</w:t>
      </w:r>
      <w:bookmarkEnd w:id="149"/>
    </w:p>
    <w:p w14:paraId="6F6B1CA4" w14:textId="77777777" w:rsidR="00863E0D" w:rsidRPr="00995683" w:rsidRDefault="00863E0D" w:rsidP="004E3859">
      <w:pPr>
        <w:pStyle w:val="SingleTxt"/>
        <w:keepLines/>
        <w:numPr>
          <w:ilvl w:val="2"/>
          <w:numId w:val="33"/>
        </w:numPr>
        <w:ind w:left="1267" w:firstLine="0"/>
        <w:rPr>
          <w:lang w:val="es-ES"/>
        </w:rPr>
      </w:pPr>
      <w:bookmarkStart w:id="150" w:name="bookmark_255"/>
      <w:r w:rsidRPr="00995683">
        <w:rPr>
          <w:lang w:val="es-ES"/>
        </w:rPr>
        <w:lastRenderedPageBreak/>
        <w:t xml:space="preserve">Se está tratando de </w:t>
      </w:r>
      <w:r w:rsidR="00B56212" w:rsidRPr="00995683">
        <w:rPr>
          <w:lang w:val="es-ES"/>
        </w:rPr>
        <w:t>evaluar</w:t>
      </w:r>
      <w:r w:rsidRPr="00995683">
        <w:rPr>
          <w:lang w:val="es-ES"/>
        </w:rPr>
        <w:t xml:space="preserve"> los progresos en relación con las intervenciones y las medidas adoptadas mediante encuestas y estudios nacionales. Sin embargo, es necesario contar con un marco de seguimiento y evaluación sistemáticos para determinar el impacto de las actividades de educación y sensibilización sobre las cuestiones de género dirigidas a eliminar las prácticas culturales negativas y los</w:t>
      </w:r>
      <w:r w:rsidR="004E3859" w:rsidRPr="00995683">
        <w:rPr>
          <w:lang w:val="es-ES"/>
        </w:rPr>
        <w:t> </w:t>
      </w:r>
      <w:r w:rsidRPr="00995683">
        <w:rPr>
          <w:lang w:val="es-ES"/>
        </w:rPr>
        <w:t>estereotipos.</w:t>
      </w:r>
      <w:bookmarkEnd w:id="150"/>
    </w:p>
    <w:p w14:paraId="7B36A268" w14:textId="77777777" w:rsidR="00A04C6B" w:rsidRPr="00995683" w:rsidRDefault="00A04C6B" w:rsidP="00A04C6B">
      <w:pPr>
        <w:pStyle w:val="SingleTxt"/>
        <w:spacing w:after="0" w:line="120" w:lineRule="exact"/>
        <w:rPr>
          <w:sz w:val="10"/>
          <w:lang w:val="es-ES"/>
        </w:rPr>
      </w:pPr>
    </w:p>
    <w:p w14:paraId="7A016018" w14:textId="77777777" w:rsidR="00863E0D" w:rsidRPr="00995683" w:rsidRDefault="00863E0D" w:rsidP="00A04C6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51" w:name="bookmark_256"/>
      <w:r w:rsidRPr="00995683">
        <w:rPr>
          <w:lang w:val="es-ES"/>
        </w:rPr>
        <w:tab/>
      </w:r>
      <w:r w:rsidRPr="00995683">
        <w:rPr>
          <w:lang w:val="es-ES"/>
        </w:rPr>
        <w:tab/>
      </w:r>
      <w:r w:rsidRPr="00995683">
        <w:rPr>
          <w:bCs/>
          <w:lang w:val="es-ES"/>
        </w:rPr>
        <w:t>Violencia contra la mujer: recomendación 26</w:t>
      </w:r>
      <w:bookmarkEnd w:id="151"/>
    </w:p>
    <w:p w14:paraId="21D083B7" w14:textId="77777777" w:rsidR="00A04C6B" w:rsidRPr="00995683" w:rsidRDefault="00A04C6B" w:rsidP="00A04C6B">
      <w:pPr>
        <w:pStyle w:val="SingleTxt"/>
        <w:spacing w:after="0" w:line="120" w:lineRule="exact"/>
        <w:rPr>
          <w:sz w:val="10"/>
          <w:lang w:val="es-ES"/>
        </w:rPr>
      </w:pPr>
    </w:p>
    <w:p w14:paraId="5759B4DB" w14:textId="6778896C" w:rsidR="00863E0D" w:rsidRPr="00995683" w:rsidRDefault="00863E0D" w:rsidP="004E3859">
      <w:pPr>
        <w:pStyle w:val="SingleTxt"/>
        <w:numPr>
          <w:ilvl w:val="2"/>
          <w:numId w:val="33"/>
        </w:numPr>
        <w:ind w:left="1267" w:firstLine="0"/>
        <w:rPr>
          <w:lang w:val="es-ES"/>
        </w:rPr>
      </w:pPr>
      <w:bookmarkStart w:id="152" w:name="bookmark_257"/>
      <w:r w:rsidRPr="00995683">
        <w:rPr>
          <w:lang w:val="es-ES"/>
        </w:rPr>
        <w:t>La Ley sobre la Violencia Doméstica, de 2008, suprime la exclusión del esposo en los c</w:t>
      </w:r>
      <w:r w:rsidR="00B56212" w:rsidRPr="00995683">
        <w:rPr>
          <w:lang w:val="es-ES"/>
        </w:rPr>
        <w:t>asos de violación</w:t>
      </w:r>
      <w:r w:rsidRPr="00995683">
        <w:rPr>
          <w:lang w:val="es-ES"/>
        </w:rPr>
        <w:t xml:space="preserve">. La Ley ofrece una amplia gama de recursos jurídicos </w:t>
      </w:r>
      <w:r w:rsidR="009D5FB6" w:rsidRPr="00995683">
        <w:rPr>
          <w:lang w:val="es-ES"/>
        </w:rPr>
        <w:t>en caso de</w:t>
      </w:r>
      <w:r w:rsidRPr="00995683">
        <w:rPr>
          <w:lang w:val="es-ES"/>
        </w:rPr>
        <w:t xml:space="preserve"> abusos y cond</w:t>
      </w:r>
      <w:r w:rsidR="009D5FB6" w:rsidRPr="00995683">
        <w:rPr>
          <w:lang w:val="es-ES"/>
        </w:rPr>
        <w:t>ucta abusiva, con inclusión de “</w:t>
      </w:r>
      <w:r w:rsidRPr="00995683">
        <w:rPr>
          <w:lang w:val="es-ES"/>
        </w:rPr>
        <w:t>los abusos sexuales o las amenazas al respecto</w:t>
      </w:r>
      <w:r w:rsidR="009D5FB6" w:rsidRPr="00995683">
        <w:rPr>
          <w:lang w:val="es-ES"/>
        </w:rPr>
        <w:t>” en una “</w:t>
      </w:r>
      <w:r w:rsidRPr="00995683">
        <w:rPr>
          <w:lang w:val="es-ES"/>
        </w:rPr>
        <w:t>relación doméstica</w:t>
      </w:r>
      <w:r w:rsidR="009D5FB6" w:rsidRPr="00995683">
        <w:rPr>
          <w:lang w:val="es-ES"/>
        </w:rPr>
        <w:t>”</w:t>
      </w:r>
      <w:r w:rsidRPr="00995683">
        <w:rPr>
          <w:lang w:val="es-ES"/>
        </w:rPr>
        <w:t xml:space="preserve">. </w:t>
      </w:r>
      <w:r w:rsidR="009D5FB6" w:rsidRPr="00995683">
        <w:rPr>
          <w:lang w:val="es-ES"/>
        </w:rPr>
        <w:t>De conformidad con el artículo 2 de la Ley, una relación doméstica</w:t>
      </w:r>
      <w:r w:rsidRPr="00995683">
        <w:rPr>
          <w:lang w:val="es-ES"/>
        </w:rPr>
        <w:t xml:space="preserve"> incluye una relación en que las personas </w:t>
      </w:r>
      <w:r w:rsidR="009D5FB6" w:rsidRPr="00995683">
        <w:rPr>
          <w:lang w:val="es-ES"/>
        </w:rPr>
        <w:t>“</w:t>
      </w:r>
      <w:r w:rsidRPr="00995683">
        <w:rPr>
          <w:lang w:val="es-ES"/>
        </w:rPr>
        <w:t>están o han estado casadas entre sí</w:t>
      </w:r>
      <w:r w:rsidR="009D5FB6" w:rsidRPr="00995683">
        <w:rPr>
          <w:lang w:val="es-ES"/>
        </w:rPr>
        <w:t>”</w:t>
      </w:r>
      <w:r w:rsidRPr="00995683">
        <w:rPr>
          <w:lang w:val="es-ES"/>
        </w:rPr>
        <w:t xml:space="preserve">. La Ley sobre la Violencia Doméstica es una clara declaración legislativa de política pública que </w:t>
      </w:r>
      <w:r w:rsidR="00886C9F" w:rsidRPr="00995683">
        <w:rPr>
          <w:lang w:val="es-ES"/>
        </w:rPr>
        <w:t>promueve la interpretación del</w:t>
      </w:r>
      <w:r w:rsidRPr="00995683">
        <w:rPr>
          <w:lang w:val="es-ES"/>
        </w:rPr>
        <w:t xml:space="preserve"> artículo 141 del Código Penal </w:t>
      </w:r>
      <w:r w:rsidR="00886C9F" w:rsidRPr="00995683">
        <w:rPr>
          <w:lang w:val="es-ES"/>
        </w:rPr>
        <w:t>en el sentido de que abarca</w:t>
      </w:r>
      <w:r w:rsidRPr="00995683">
        <w:rPr>
          <w:lang w:val="es-ES"/>
        </w:rPr>
        <w:t xml:space="preserve"> la violación conyugal, en un evidente afán de tipificar como delito la conducta abusiva, incluso dentro del matrimonio. Además, la Ley suprimió la exclusión del esposo prevista en el </w:t>
      </w:r>
      <w:r w:rsidRPr="00995683">
        <w:rPr>
          <w:i/>
          <w:iCs/>
          <w:lang w:val="es-ES"/>
        </w:rPr>
        <w:t>common law</w:t>
      </w:r>
      <w:r w:rsidRPr="00995683">
        <w:rPr>
          <w:lang w:val="es-ES"/>
        </w:rPr>
        <w:t>. En 2008 el Tribunal Superior abordó la cuestión de la vio</w:t>
      </w:r>
      <w:r w:rsidR="009D5FB6" w:rsidRPr="00995683">
        <w:rPr>
          <w:lang w:val="es-ES"/>
        </w:rPr>
        <w:t>lación conyugal, y sostuvo que</w:t>
      </w:r>
      <w:r w:rsidR="006F7F13" w:rsidRPr="00995683">
        <w:rPr>
          <w:lang w:val="es-ES"/>
        </w:rPr>
        <w:t>:</w:t>
      </w:r>
      <w:r w:rsidR="009D5FB6" w:rsidRPr="00995683">
        <w:rPr>
          <w:lang w:val="es-ES"/>
        </w:rPr>
        <w:t xml:space="preserve"> “</w:t>
      </w:r>
      <w:r w:rsidR="006F7F13" w:rsidRPr="00995683">
        <w:rPr>
          <w:lang w:val="es-ES"/>
        </w:rPr>
        <w:t>[S]</w:t>
      </w:r>
      <w:r w:rsidRPr="00995683">
        <w:rPr>
          <w:lang w:val="es-ES"/>
        </w:rPr>
        <w:t>ugerir que debería permitirse si el autor es un cónyuge es [...] totalmente inaceptable y una aberración histórica</w:t>
      </w:r>
      <w:r w:rsidR="009D5FB6" w:rsidRPr="00995683">
        <w:rPr>
          <w:lang w:val="es-ES"/>
        </w:rPr>
        <w:t>”</w:t>
      </w:r>
      <w:r w:rsidRPr="00995683">
        <w:rPr>
          <w:lang w:val="es-ES"/>
        </w:rPr>
        <w:t xml:space="preserve"> (</w:t>
      </w:r>
      <w:r w:rsidRPr="00995683">
        <w:rPr>
          <w:i/>
          <w:iCs/>
          <w:lang w:val="es-ES"/>
        </w:rPr>
        <w:t xml:space="preserve">Letsholathebe </w:t>
      </w:r>
      <w:r w:rsidR="00470895" w:rsidRPr="00995683">
        <w:rPr>
          <w:i/>
          <w:iCs/>
          <w:lang w:val="es-ES"/>
        </w:rPr>
        <w:t>c</w:t>
      </w:r>
      <w:r w:rsidRPr="00995683">
        <w:rPr>
          <w:i/>
          <w:iCs/>
          <w:lang w:val="es-ES"/>
        </w:rPr>
        <w:t>. The State 2008</w:t>
      </w:r>
      <w:r w:rsidRPr="00995683">
        <w:rPr>
          <w:lang w:val="es-ES"/>
        </w:rPr>
        <w:t>, [3] BLR 1 HC (juez Kirby)). Aunque el caso no se refería a denuncias de violación dentro del matrimonio y, por tanto, el pronunciamiento del Tribunal no fue determinante en cuanto a los hechos, indica, contrariamente a la opinión pública, que la violación conyugal está prohibida.</w:t>
      </w:r>
      <w:bookmarkEnd w:id="152"/>
    </w:p>
    <w:p w14:paraId="277C2A4C" w14:textId="77777777" w:rsidR="00863E0D" w:rsidRPr="00995683" w:rsidRDefault="00863E0D" w:rsidP="004E3859">
      <w:pPr>
        <w:pStyle w:val="SingleTxt"/>
        <w:numPr>
          <w:ilvl w:val="2"/>
          <w:numId w:val="33"/>
        </w:numPr>
        <w:ind w:left="1267" w:firstLine="0"/>
        <w:rPr>
          <w:lang w:val="es-ES"/>
        </w:rPr>
      </w:pPr>
      <w:bookmarkStart w:id="153" w:name="bookmark_258"/>
      <w:r w:rsidRPr="00995683">
        <w:rPr>
          <w:lang w:val="es-ES"/>
        </w:rPr>
        <w:t xml:space="preserve">En 2012 se documentaron las </w:t>
      </w:r>
      <w:r w:rsidR="00161FBE" w:rsidRPr="00995683">
        <w:rPr>
          <w:lang w:val="es-ES"/>
        </w:rPr>
        <w:t>deficiencias</w:t>
      </w:r>
      <w:r w:rsidRPr="00995683">
        <w:rPr>
          <w:lang w:val="es-ES"/>
        </w:rPr>
        <w:t xml:space="preserve"> y dificultades que obstaculizaban la aplicación efectiva de la Ley sobre la Violencia Doméstica, de 2008, y sirvieron de base para la elaboración de </w:t>
      </w:r>
      <w:r w:rsidR="00161FBE" w:rsidRPr="00995683">
        <w:rPr>
          <w:lang w:val="es-ES"/>
        </w:rPr>
        <w:t xml:space="preserve">las </w:t>
      </w:r>
      <w:r w:rsidRPr="00995683">
        <w:rPr>
          <w:lang w:val="es-ES"/>
        </w:rPr>
        <w:t xml:space="preserve">normas que facilitan la aplicación efectiva de esta Ley y aumentan el acceso a medios inmediatos de compensación. Se han endurecido las medidas </w:t>
      </w:r>
      <w:r w:rsidR="00161FBE" w:rsidRPr="00995683">
        <w:rPr>
          <w:lang w:val="es-ES"/>
        </w:rPr>
        <w:t>con el fin de</w:t>
      </w:r>
      <w:r w:rsidRPr="00995683">
        <w:rPr>
          <w:lang w:val="es-ES"/>
        </w:rPr>
        <w:t xml:space="preserve"> prohibir la retirada de los casos de violencia doméstica denunciados a la policía, pero solo en los tribunales de primera instancia, y reforzar el enjuiciamiento de los autores. Esto se debió al elevado número de demandas judiciales por violencia doméstica retiradas por las víctimas.</w:t>
      </w:r>
      <w:bookmarkEnd w:id="153"/>
    </w:p>
    <w:p w14:paraId="616F7F4C" w14:textId="77777777" w:rsidR="00863E0D" w:rsidRPr="00995683" w:rsidRDefault="00863E0D" w:rsidP="004E3859">
      <w:pPr>
        <w:pStyle w:val="SingleTxt"/>
        <w:numPr>
          <w:ilvl w:val="2"/>
          <w:numId w:val="33"/>
        </w:numPr>
        <w:ind w:left="1267" w:firstLine="0"/>
        <w:rPr>
          <w:lang w:val="es-ES"/>
        </w:rPr>
      </w:pPr>
      <w:bookmarkStart w:id="154" w:name="bookmark_259"/>
      <w:r w:rsidRPr="00995683">
        <w:rPr>
          <w:lang w:val="es-ES"/>
        </w:rPr>
        <w:t>Además, Botswana está aplicando con carácter experimental un sistema de remisión de casos de violencia de género en un esfuerzo por facilitar la prestación de servicios integrales a l</w:t>
      </w:r>
      <w:r w:rsidR="006F7F13" w:rsidRPr="00995683">
        <w:rPr>
          <w:lang w:val="es-ES"/>
        </w:rPr>
        <w:t>a</w:t>
      </w:r>
      <w:r w:rsidRPr="00995683">
        <w:rPr>
          <w:lang w:val="es-ES"/>
        </w:rPr>
        <w:t xml:space="preserve">s </w:t>
      </w:r>
      <w:r w:rsidR="006F7F13" w:rsidRPr="00995683">
        <w:rPr>
          <w:lang w:val="es-ES"/>
        </w:rPr>
        <w:t xml:space="preserve">víctimas </w:t>
      </w:r>
      <w:r w:rsidRPr="00995683">
        <w:rPr>
          <w:lang w:val="es-ES"/>
        </w:rPr>
        <w:t xml:space="preserve">supervivientes de este tipo de violencia. Por otra parte, el Gobierno reconoce que en la actualidad no existe una legislación específica que aborde los abusos sexuales. No obstante, el proceso en curso </w:t>
      </w:r>
      <w:r w:rsidR="00161FBE" w:rsidRPr="00995683">
        <w:rPr>
          <w:lang w:val="es-ES"/>
        </w:rPr>
        <w:t>de</w:t>
      </w:r>
      <w:r w:rsidRPr="00995683">
        <w:rPr>
          <w:lang w:val="es-ES"/>
        </w:rPr>
        <w:t xml:space="preserve"> incorpora</w:t>
      </w:r>
      <w:r w:rsidR="00161FBE" w:rsidRPr="00995683">
        <w:rPr>
          <w:lang w:val="es-ES"/>
        </w:rPr>
        <w:t>ción de</w:t>
      </w:r>
      <w:r w:rsidRPr="00995683">
        <w:rPr>
          <w:lang w:val="es-ES"/>
        </w:rPr>
        <w:t xml:space="preserve"> la C</w:t>
      </w:r>
      <w:r w:rsidR="00161FBE" w:rsidRPr="00995683">
        <w:rPr>
          <w:lang w:val="es-ES"/>
        </w:rPr>
        <w:t>onvención</w:t>
      </w:r>
      <w:r w:rsidRPr="00995683">
        <w:rPr>
          <w:lang w:val="es-ES"/>
        </w:rPr>
        <w:t xml:space="preserve"> en el derecho interno tiene por objeto abordar estas</w:t>
      </w:r>
      <w:r w:rsidR="004E3859" w:rsidRPr="00995683">
        <w:rPr>
          <w:lang w:val="es-ES"/>
        </w:rPr>
        <w:t> </w:t>
      </w:r>
      <w:r w:rsidRPr="00995683">
        <w:rPr>
          <w:lang w:val="es-ES"/>
        </w:rPr>
        <w:t>cuestiones.</w:t>
      </w:r>
      <w:bookmarkEnd w:id="154"/>
    </w:p>
    <w:p w14:paraId="0D7370B6" w14:textId="77777777" w:rsidR="00863E0D" w:rsidRPr="00995683" w:rsidRDefault="00863E0D" w:rsidP="004E3859">
      <w:pPr>
        <w:pStyle w:val="SingleTxt"/>
        <w:numPr>
          <w:ilvl w:val="2"/>
          <w:numId w:val="33"/>
        </w:numPr>
        <w:ind w:left="1267" w:firstLine="0"/>
        <w:rPr>
          <w:lang w:val="es-ES"/>
        </w:rPr>
      </w:pPr>
      <w:bookmarkStart w:id="155" w:name="bookmark_260"/>
      <w:r w:rsidRPr="00995683">
        <w:rPr>
          <w:lang w:val="es-ES"/>
        </w:rPr>
        <w:t xml:space="preserve">El Gobierno sigue colaborando con distintos asociados y partes interesadas en iniciativas encaminadas a </w:t>
      </w:r>
      <w:r w:rsidR="00617EA4" w:rsidRPr="00995683">
        <w:rPr>
          <w:lang w:val="es-ES"/>
        </w:rPr>
        <w:t>combatir</w:t>
      </w:r>
      <w:r w:rsidRPr="00995683">
        <w:rPr>
          <w:lang w:val="es-ES"/>
        </w:rPr>
        <w:t xml:space="preserve"> la violencia por razón de género y sensibilizar al público </w:t>
      </w:r>
      <w:r w:rsidR="00617EA4" w:rsidRPr="00995683">
        <w:rPr>
          <w:lang w:val="es-ES"/>
        </w:rPr>
        <w:t>al respecto</w:t>
      </w:r>
      <w:r w:rsidRPr="00995683">
        <w:rPr>
          <w:lang w:val="es-ES"/>
        </w:rPr>
        <w:t xml:space="preserve">. Se han organizado foros consultivos nacionales para los </w:t>
      </w:r>
      <w:r w:rsidRPr="00995683">
        <w:rPr>
          <w:i/>
          <w:iCs/>
          <w:lang w:val="es-ES"/>
        </w:rPr>
        <w:t xml:space="preserve">Dikgosi </w:t>
      </w:r>
      <w:r w:rsidRPr="00995683">
        <w:rPr>
          <w:lang w:val="es-ES"/>
        </w:rPr>
        <w:t xml:space="preserve">o dirigentes tradicionales (2012) y los líderes de organizaciones confesionales (2011) en un empeño por movilizar esas estructuras en la respuesta a la violencia de género. El sector de la salud implica a las comunidades en la prevención y </w:t>
      </w:r>
      <w:r w:rsidR="00617EA4" w:rsidRPr="00995683">
        <w:rPr>
          <w:lang w:val="es-ES"/>
        </w:rPr>
        <w:t xml:space="preserve">la </w:t>
      </w:r>
      <w:r w:rsidRPr="00995683">
        <w:rPr>
          <w:lang w:val="es-ES"/>
        </w:rPr>
        <w:t>gestión de la violencia de gé</w:t>
      </w:r>
      <w:r w:rsidR="00617EA4" w:rsidRPr="00995683">
        <w:rPr>
          <w:lang w:val="es-ES"/>
        </w:rPr>
        <w:t xml:space="preserve">nero a través de la estrategia </w:t>
      </w:r>
      <w:r w:rsidRPr="00995683">
        <w:rPr>
          <w:lang w:val="es-ES"/>
        </w:rPr>
        <w:t xml:space="preserve">de movilización comunitaria en los distritos Male Action Group. Las organizaciones de la sociedad civil movilizan la participación </w:t>
      </w:r>
      <w:r w:rsidR="00617EA4" w:rsidRPr="00995683">
        <w:rPr>
          <w:lang w:val="es-ES"/>
        </w:rPr>
        <w:t>comunitaria</w:t>
      </w:r>
      <w:r w:rsidRPr="00995683">
        <w:rPr>
          <w:lang w:val="es-ES"/>
        </w:rPr>
        <w:t xml:space="preserve"> en la prevención de la violencia de género mediante campañas de visitas a los domicilios. Esto contribuye a la detección temprana, la identificación y la remisión oportuna de los casos de violencia de género.</w:t>
      </w:r>
      <w:bookmarkEnd w:id="155"/>
    </w:p>
    <w:p w14:paraId="20B7B163" w14:textId="77777777" w:rsidR="00863E0D" w:rsidRPr="00995683" w:rsidRDefault="00863E0D" w:rsidP="004E3859">
      <w:pPr>
        <w:pStyle w:val="SingleTxt"/>
        <w:numPr>
          <w:ilvl w:val="2"/>
          <w:numId w:val="33"/>
        </w:numPr>
        <w:ind w:left="1267" w:firstLine="0"/>
        <w:rPr>
          <w:lang w:val="es-ES"/>
        </w:rPr>
      </w:pPr>
      <w:bookmarkStart w:id="156" w:name="bookmark_261"/>
      <w:r w:rsidRPr="00995683">
        <w:rPr>
          <w:lang w:val="es-ES"/>
        </w:rPr>
        <w:t xml:space="preserve">La capacitación de los proveedores de servicios de salud sobre el tratamiento clínico de la violencia de género, incluidas la preservación y recopilación de pruebas </w:t>
      </w:r>
      <w:r w:rsidRPr="00995683">
        <w:rPr>
          <w:lang w:val="es-ES"/>
        </w:rPr>
        <w:lastRenderedPageBreak/>
        <w:t xml:space="preserve">forenses y la presentación de informes al respecto, mejoró desde 2011 tras la elaboración del marco normativo del sector de la salud sobre la violencia de género y los protocolos y las normas de prestación de servicios de los proveedores sanitarios. Estos protocolos y normas de prestación de servicios prevén la prestación de asesoramiento por parte de los proveedores </w:t>
      </w:r>
      <w:r w:rsidR="00617EA4" w:rsidRPr="00995683">
        <w:rPr>
          <w:lang w:val="es-ES"/>
        </w:rPr>
        <w:t>sanitarios</w:t>
      </w:r>
      <w:r w:rsidRPr="00995683">
        <w:rPr>
          <w:lang w:val="es-ES"/>
        </w:rPr>
        <w:t xml:space="preserve"> y la capacitación de los trabajadores sociales de los hospitales sobre la violencia de género. El personal clínico también recibe capacitación en </w:t>
      </w:r>
      <w:r w:rsidR="00617EA4" w:rsidRPr="00995683">
        <w:rPr>
          <w:lang w:val="es-ES"/>
        </w:rPr>
        <w:t>materia</w:t>
      </w:r>
      <w:r w:rsidRPr="00995683">
        <w:rPr>
          <w:lang w:val="es-ES"/>
        </w:rPr>
        <w:t xml:space="preserve"> de detección para identificar a supervivientes de la violencia de género.</w:t>
      </w:r>
      <w:bookmarkEnd w:id="156"/>
    </w:p>
    <w:p w14:paraId="421CF071" w14:textId="77777777" w:rsidR="00863E0D" w:rsidRPr="00995683" w:rsidRDefault="00863E0D" w:rsidP="004E3859">
      <w:pPr>
        <w:pStyle w:val="SingleTxt"/>
        <w:numPr>
          <w:ilvl w:val="2"/>
          <w:numId w:val="33"/>
        </w:numPr>
        <w:ind w:left="1267" w:firstLine="0"/>
        <w:rPr>
          <w:lang w:val="es-ES"/>
        </w:rPr>
      </w:pPr>
      <w:bookmarkStart w:id="157" w:name="bookmark_262"/>
      <w:r w:rsidRPr="00995683">
        <w:rPr>
          <w:lang w:val="es-ES"/>
        </w:rPr>
        <w:t>El Gobierno proporciona apoyo financiero y técnico a las organizaciones de la sociedad civil para que ofrezcan servicios de apoyo psicológico a l</w:t>
      </w:r>
      <w:r w:rsidR="006F7F13" w:rsidRPr="00995683">
        <w:rPr>
          <w:lang w:val="es-ES"/>
        </w:rPr>
        <w:t>a</w:t>
      </w:r>
      <w:r w:rsidRPr="00995683">
        <w:rPr>
          <w:lang w:val="es-ES"/>
        </w:rPr>
        <w:t xml:space="preserve">s </w:t>
      </w:r>
      <w:r w:rsidR="006F7F13" w:rsidRPr="00995683">
        <w:rPr>
          <w:lang w:val="es-ES"/>
        </w:rPr>
        <w:t xml:space="preserve">víctimas </w:t>
      </w:r>
      <w:r w:rsidRPr="00995683">
        <w:rPr>
          <w:lang w:val="es-ES"/>
        </w:rPr>
        <w:t xml:space="preserve">supervivientes de la violencia de género y sus familias. </w:t>
      </w:r>
      <w:r w:rsidR="00617EA4" w:rsidRPr="00995683">
        <w:rPr>
          <w:lang w:val="es-ES"/>
        </w:rPr>
        <w:t>Se impartió capacitación a</w:t>
      </w:r>
      <w:r w:rsidRPr="00995683">
        <w:rPr>
          <w:lang w:val="es-ES"/>
        </w:rPr>
        <w:t xml:space="preserve"> representantes de todos los trabajadores sociales de distrito sobre la incorporación de la perspectiva de género y la violencia de género utilizando el plan de estudios nacional sobre la incorporación de la perspectiva de género que se ha elaborado. La capacitación mejoró los conocimientos generales </w:t>
      </w:r>
      <w:r w:rsidR="00461612" w:rsidRPr="00995683">
        <w:rPr>
          <w:lang w:val="es-ES"/>
        </w:rPr>
        <w:t>en materia de</w:t>
      </w:r>
      <w:r w:rsidRPr="00995683">
        <w:rPr>
          <w:lang w:val="es-ES"/>
        </w:rPr>
        <w:t xml:space="preserve"> género y las aptitudes para prestar apoyo psicosocial a </w:t>
      </w:r>
      <w:r w:rsidR="006F7F13" w:rsidRPr="00995683">
        <w:rPr>
          <w:lang w:val="es-ES"/>
        </w:rPr>
        <w:t>la</w:t>
      </w:r>
      <w:r w:rsidRPr="00995683">
        <w:rPr>
          <w:lang w:val="es-ES"/>
        </w:rPr>
        <w:t xml:space="preserve">s </w:t>
      </w:r>
      <w:r w:rsidR="006F7F13" w:rsidRPr="00995683">
        <w:rPr>
          <w:lang w:val="es-ES"/>
        </w:rPr>
        <w:t xml:space="preserve">víctimas </w:t>
      </w:r>
      <w:r w:rsidRPr="00995683">
        <w:rPr>
          <w:lang w:val="es-ES"/>
        </w:rPr>
        <w:t>supervivientes de la violencia de género y sus familias.</w:t>
      </w:r>
      <w:bookmarkEnd w:id="157"/>
    </w:p>
    <w:p w14:paraId="6B40F1D8" w14:textId="77777777" w:rsidR="00863E0D" w:rsidRPr="00995683" w:rsidRDefault="00863E0D" w:rsidP="004E3859">
      <w:pPr>
        <w:pStyle w:val="SingleTxt"/>
        <w:numPr>
          <w:ilvl w:val="2"/>
          <w:numId w:val="33"/>
        </w:numPr>
        <w:ind w:left="1267" w:firstLine="0"/>
        <w:rPr>
          <w:lang w:val="es-ES"/>
        </w:rPr>
      </w:pPr>
      <w:bookmarkStart w:id="158" w:name="bookmark_263"/>
      <w:r w:rsidRPr="00995683">
        <w:rPr>
          <w:lang w:val="es-ES"/>
        </w:rPr>
        <w:t>El Servicio de Policía de Botswana ha regularizado la inclusión de</w:t>
      </w:r>
      <w:r w:rsidR="00BC120E" w:rsidRPr="00995683">
        <w:rPr>
          <w:lang w:val="es-ES"/>
        </w:rPr>
        <w:t xml:space="preserve"> </w:t>
      </w:r>
      <w:r w:rsidRPr="00995683">
        <w:rPr>
          <w:lang w:val="es-ES"/>
        </w:rPr>
        <w:t>l</w:t>
      </w:r>
      <w:r w:rsidR="00BC120E" w:rsidRPr="00995683">
        <w:rPr>
          <w:lang w:val="es-ES"/>
        </w:rPr>
        <w:t>as cuestiones de</w:t>
      </w:r>
      <w:r w:rsidRPr="00995683">
        <w:rPr>
          <w:lang w:val="es-ES"/>
        </w:rPr>
        <w:t xml:space="preserve"> género y la violencia </w:t>
      </w:r>
      <w:r w:rsidR="00BC120E" w:rsidRPr="00995683">
        <w:rPr>
          <w:lang w:val="es-ES"/>
        </w:rPr>
        <w:t xml:space="preserve">por razón </w:t>
      </w:r>
      <w:r w:rsidRPr="00995683">
        <w:rPr>
          <w:lang w:val="es-ES"/>
        </w:rPr>
        <w:t>de género en sus actividades de capacitación previa al empleo y en el empleo. La policía también ha elaborado herramientas para facilitar la recopilación de datos desglosados por género en los puntos de prestación de servicios.</w:t>
      </w:r>
      <w:bookmarkEnd w:id="158"/>
    </w:p>
    <w:p w14:paraId="358AE0A8" w14:textId="77777777" w:rsidR="00863E0D" w:rsidRPr="00995683" w:rsidRDefault="00863E0D" w:rsidP="004E3859">
      <w:pPr>
        <w:pStyle w:val="SingleTxt"/>
        <w:numPr>
          <w:ilvl w:val="2"/>
          <w:numId w:val="33"/>
        </w:numPr>
        <w:ind w:left="1267" w:firstLine="0"/>
        <w:rPr>
          <w:lang w:val="es-ES"/>
        </w:rPr>
      </w:pPr>
      <w:bookmarkStart w:id="159" w:name="bookmark_264"/>
      <w:r w:rsidRPr="00995683">
        <w:rPr>
          <w:lang w:val="es-ES"/>
        </w:rPr>
        <w:t xml:space="preserve">Aunque no </w:t>
      </w:r>
      <w:r w:rsidR="00BC120E" w:rsidRPr="00995683">
        <w:rPr>
          <w:lang w:val="es-ES"/>
        </w:rPr>
        <w:t>existen</w:t>
      </w:r>
      <w:r w:rsidRPr="00995683">
        <w:rPr>
          <w:lang w:val="es-ES"/>
        </w:rPr>
        <w:t xml:space="preserve"> albergues estatales para las mujeres supervivientes de la violencia de género, </w:t>
      </w:r>
      <w:r w:rsidR="00BC120E" w:rsidRPr="00995683">
        <w:rPr>
          <w:lang w:val="es-ES"/>
        </w:rPr>
        <w:t>los</w:t>
      </w:r>
      <w:r w:rsidRPr="00995683">
        <w:rPr>
          <w:lang w:val="es-ES"/>
        </w:rPr>
        <w:t xml:space="preserve"> dos albergues administrados por organizaciones de la sociedad civil reciben apoyo financiero y técnico del Gobierno y de asociados para el desarrollo. El Gobierno administra un albergue para niños vulnerables y también presta apoyo financiero a otros cuatro administrados por organizaciones de la sociedad civil.</w:t>
      </w:r>
      <w:bookmarkEnd w:id="159"/>
    </w:p>
    <w:p w14:paraId="2BD96A2B" w14:textId="77777777" w:rsidR="00863E0D" w:rsidRPr="00995683" w:rsidRDefault="00863E0D" w:rsidP="004E3859">
      <w:pPr>
        <w:pStyle w:val="SingleTxt"/>
        <w:numPr>
          <w:ilvl w:val="2"/>
          <w:numId w:val="33"/>
        </w:numPr>
        <w:ind w:left="1267" w:firstLine="0"/>
        <w:rPr>
          <w:lang w:val="es-ES"/>
        </w:rPr>
      </w:pPr>
      <w:bookmarkStart w:id="160" w:name="bookmark_265"/>
      <w:r w:rsidRPr="00995683">
        <w:rPr>
          <w:lang w:val="es-ES"/>
        </w:rPr>
        <w:t xml:space="preserve">Las actividades de sensibilización de la población sobre la violencia contra las mujeres y las niñas se realizan a través de diálogos comunitarios y culturales, debates en programas de radio y televisión, seminarios y campañas, </w:t>
      </w:r>
      <w:r w:rsidR="00903F5E" w:rsidRPr="00995683">
        <w:rPr>
          <w:lang w:val="es-ES"/>
        </w:rPr>
        <w:t>así como</w:t>
      </w:r>
      <w:r w:rsidRPr="00995683">
        <w:rPr>
          <w:lang w:val="es-ES"/>
        </w:rPr>
        <w:t xml:space="preserve"> conmemoraciones</w:t>
      </w:r>
      <w:r w:rsidR="00903F5E" w:rsidRPr="00995683">
        <w:rPr>
          <w:lang w:val="es-ES"/>
        </w:rPr>
        <w:t xml:space="preserve"> de días</w:t>
      </w:r>
      <w:r w:rsidRPr="00995683">
        <w:rPr>
          <w:lang w:val="es-ES"/>
        </w:rPr>
        <w:t xml:space="preserve"> internacionales. La elaboración del Plan de Acción Nacional para poner fin a la violencia de género sigue su curso, y su objetivo es incluir todos los esfuerzos de las distintas partes interesadas y la capacitación de los proveedores de servicios. Este plan facilitará la supervisión de las intervenciones para </w:t>
      </w:r>
      <w:r w:rsidR="00903F5E" w:rsidRPr="00995683">
        <w:rPr>
          <w:lang w:val="es-ES"/>
        </w:rPr>
        <w:t>evaluar</w:t>
      </w:r>
      <w:r w:rsidRPr="00995683">
        <w:rPr>
          <w:lang w:val="es-ES"/>
        </w:rPr>
        <w:t xml:space="preserve"> los progresos y las repercusiones.</w:t>
      </w:r>
      <w:bookmarkEnd w:id="160"/>
    </w:p>
    <w:p w14:paraId="4ECAC4FE" w14:textId="77777777" w:rsidR="00EA22C5" w:rsidRPr="00995683" w:rsidRDefault="00EA22C5" w:rsidP="00EA22C5">
      <w:pPr>
        <w:pStyle w:val="SingleTxt"/>
        <w:spacing w:after="0" w:line="120" w:lineRule="exact"/>
        <w:rPr>
          <w:sz w:val="10"/>
          <w:lang w:val="es-ES"/>
        </w:rPr>
      </w:pPr>
    </w:p>
    <w:p w14:paraId="53F42827" w14:textId="77777777" w:rsidR="00863E0D" w:rsidRPr="00995683"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61" w:name="bookmark_266"/>
      <w:r w:rsidRPr="00995683">
        <w:rPr>
          <w:lang w:val="es-ES"/>
        </w:rPr>
        <w:tab/>
      </w:r>
      <w:r w:rsidRPr="00995683">
        <w:rPr>
          <w:lang w:val="es-ES"/>
        </w:rPr>
        <w:tab/>
      </w:r>
      <w:r w:rsidRPr="00995683">
        <w:rPr>
          <w:bCs/>
          <w:lang w:val="es-ES"/>
        </w:rPr>
        <w:t>Trata de mujeres y explotación de la prostitución: recomendación 28</w:t>
      </w:r>
      <w:bookmarkEnd w:id="161"/>
    </w:p>
    <w:p w14:paraId="58B53EE0" w14:textId="77777777" w:rsidR="00EA22C5" w:rsidRPr="00995683" w:rsidRDefault="00EA22C5" w:rsidP="00EA22C5">
      <w:pPr>
        <w:pStyle w:val="SingleTxt"/>
        <w:spacing w:after="0" w:line="120" w:lineRule="exact"/>
        <w:rPr>
          <w:sz w:val="10"/>
          <w:lang w:val="es-ES"/>
        </w:rPr>
      </w:pPr>
    </w:p>
    <w:p w14:paraId="3C3A07FE" w14:textId="77777777" w:rsidR="00863E0D" w:rsidRPr="00995683" w:rsidRDefault="00863E0D" w:rsidP="004E3859">
      <w:pPr>
        <w:pStyle w:val="SingleTxt"/>
        <w:numPr>
          <w:ilvl w:val="2"/>
          <w:numId w:val="33"/>
        </w:numPr>
        <w:ind w:left="1267" w:firstLine="0"/>
        <w:rPr>
          <w:lang w:val="es-ES"/>
        </w:rPr>
      </w:pPr>
      <w:bookmarkStart w:id="162" w:name="bookmark_267"/>
      <w:r w:rsidRPr="00995683">
        <w:rPr>
          <w:lang w:val="es-ES"/>
        </w:rPr>
        <w:t xml:space="preserve">El Protocolo para Prevenir, Reprimir y Sancionar la Trata de Personas, Especialmente Mujeres y Niños, se ratificó en agosto de 2002 para tratar de frenar el problema de la trata y la explotación. Sin embargo, hay que señalar que las leyes de inmigración no recogen disposiciones relativas a la trata, pero se han adoptado deliberadamente medidas para prevenir la trata de niños. Cualquier persona que viaje con un niño fuera del país debe tener un afidávit de los padres o el tutor del niño. Todavía no se ha llevado a cabo un estudio para evaluar la prevalencia de la trata. </w:t>
      </w:r>
      <w:r w:rsidR="00903F5E" w:rsidRPr="00995683">
        <w:rPr>
          <w:lang w:val="es-ES"/>
        </w:rPr>
        <w:t>En cambio</w:t>
      </w:r>
      <w:r w:rsidRPr="00995683">
        <w:rPr>
          <w:lang w:val="es-ES"/>
        </w:rPr>
        <w:t>, se ha establecido la Ley contra la Trata de Personas, de 2014.</w:t>
      </w:r>
      <w:bookmarkEnd w:id="162"/>
    </w:p>
    <w:p w14:paraId="19517557" w14:textId="77777777" w:rsidR="00863E0D" w:rsidRPr="00995683" w:rsidRDefault="00863E0D" w:rsidP="004E3859">
      <w:pPr>
        <w:pStyle w:val="SingleTxt"/>
        <w:keepLines/>
        <w:numPr>
          <w:ilvl w:val="2"/>
          <w:numId w:val="33"/>
        </w:numPr>
        <w:ind w:left="1267" w:firstLine="0"/>
        <w:rPr>
          <w:lang w:val="es-ES"/>
        </w:rPr>
      </w:pPr>
      <w:bookmarkStart w:id="163" w:name="bookmark_268"/>
      <w:r w:rsidRPr="00995683">
        <w:rPr>
          <w:lang w:val="es-ES"/>
        </w:rPr>
        <w:lastRenderedPageBreak/>
        <w:t xml:space="preserve">El Gobierno, en colaboración con las organizaciones de la sociedad civil, sigue llevando adelante amplios programas de empoderamiento que abarcan la preparación para la vida, conocimientos técnicos, la gestión empresarial y la asistencia financiera para proyectos de generación de ingresos con vistas a mejorar las oportunidades de creación de empleo para las mujeres. Estos programas facilitan la reinserción social de los trabajadores sexuales. Entre las iniciativas </w:t>
      </w:r>
      <w:r w:rsidR="00EB38F3" w:rsidRPr="00995683">
        <w:rPr>
          <w:lang w:val="es-ES"/>
        </w:rPr>
        <w:t>en curso</w:t>
      </w:r>
      <w:r w:rsidRPr="00995683">
        <w:rPr>
          <w:lang w:val="es-ES"/>
        </w:rPr>
        <w:t xml:space="preserve"> encaminadas a brindar alternativas al trabajo sexual con fines comerciales figuran: programas de empoderamiento de los jóvenes y las mujeres, que abarcan el desarrollo de conocimientos técnicos y empresariales, </w:t>
      </w:r>
      <w:r w:rsidR="004A6A0E" w:rsidRPr="00995683">
        <w:rPr>
          <w:lang w:val="es-ES"/>
        </w:rPr>
        <w:t xml:space="preserve">así como </w:t>
      </w:r>
      <w:r w:rsidRPr="00995683">
        <w:rPr>
          <w:lang w:val="es-ES"/>
        </w:rPr>
        <w:t xml:space="preserve">el apoyo financiero al emprendimiento y </w:t>
      </w:r>
      <w:r w:rsidR="004A6A0E" w:rsidRPr="00995683">
        <w:rPr>
          <w:lang w:val="es-ES"/>
        </w:rPr>
        <w:t>la creación de empresas</w:t>
      </w:r>
      <w:r w:rsidRPr="00995683">
        <w:rPr>
          <w:lang w:val="es-ES"/>
        </w:rPr>
        <w:t xml:space="preserve">; programas de erradicación de la pobreza; programas de micropréstamos </w:t>
      </w:r>
      <w:r w:rsidR="003A6211" w:rsidRPr="00995683">
        <w:rPr>
          <w:lang w:val="es-ES"/>
        </w:rPr>
        <w:t>para</w:t>
      </w:r>
      <w:r w:rsidRPr="00995683">
        <w:rPr>
          <w:lang w:val="es-ES"/>
        </w:rPr>
        <w:t xml:space="preserve"> proporciona</w:t>
      </w:r>
      <w:r w:rsidR="003A6211" w:rsidRPr="00995683">
        <w:rPr>
          <w:lang w:val="es-ES"/>
        </w:rPr>
        <w:t>r</w:t>
      </w:r>
      <w:r w:rsidRPr="00995683">
        <w:rPr>
          <w:lang w:val="es-ES"/>
        </w:rPr>
        <w:t xml:space="preserve"> capital inicial y orientación a las pequeñas empresas; la provisión de educación gratuita, el programa de regreso a la escuela para los jóvenes que han abandonado la escuela y los que se encuentran en situación de fracaso escolar y la readmisión después del embarazo; programas de asistencia a los huérfanos, y el programa nacional de pasantías.</w:t>
      </w:r>
      <w:bookmarkEnd w:id="163"/>
    </w:p>
    <w:p w14:paraId="650F4AD1" w14:textId="77777777" w:rsidR="00EA22C5" w:rsidRPr="00995683" w:rsidRDefault="00EA22C5" w:rsidP="00EA22C5">
      <w:pPr>
        <w:pStyle w:val="SingleTxt"/>
        <w:spacing w:after="0" w:line="120" w:lineRule="exact"/>
        <w:rPr>
          <w:sz w:val="10"/>
          <w:lang w:val="es-ES"/>
        </w:rPr>
      </w:pPr>
    </w:p>
    <w:p w14:paraId="16B62751" w14:textId="77777777" w:rsidR="00863E0D" w:rsidRPr="00995683"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64" w:name="bookmark_269"/>
      <w:r w:rsidRPr="00995683">
        <w:rPr>
          <w:lang w:val="es-ES"/>
        </w:rPr>
        <w:tab/>
      </w:r>
      <w:r w:rsidRPr="00995683">
        <w:rPr>
          <w:lang w:val="es-ES"/>
        </w:rPr>
        <w:tab/>
      </w:r>
      <w:r w:rsidRPr="00995683">
        <w:rPr>
          <w:bCs/>
          <w:lang w:val="es-ES"/>
        </w:rPr>
        <w:t>Participación de la mujer en la vida política y pública: recomendación 30</w:t>
      </w:r>
      <w:bookmarkEnd w:id="164"/>
    </w:p>
    <w:p w14:paraId="650F1DC6" w14:textId="77777777" w:rsidR="00EA22C5" w:rsidRPr="00995683" w:rsidRDefault="00EA22C5" w:rsidP="00EA22C5">
      <w:pPr>
        <w:pStyle w:val="SingleTxt"/>
        <w:spacing w:after="0" w:line="120" w:lineRule="exact"/>
        <w:rPr>
          <w:sz w:val="10"/>
          <w:lang w:val="es-ES"/>
        </w:rPr>
      </w:pPr>
    </w:p>
    <w:p w14:paraId="0FF61C7C" w14:textId="77777777" w:rsidR="00863E0D" w:rsidRPr="00995683" w:rsidRDefault="00863E0D" w:rsidP="004E3859">
      <w:pPr>
        <w:pStyle w:val="SingleTxt"/>
        <w:numPr>
          <w:ilvl w:val="2"/>
          <w:numId w:val="33"/>
        </w:numPr>
        <w:ind w:left="1267" w:firstLine="0"/>
        <w:rPr>
          <w:lang w:val="es-ES"/>
        </w:rPr>
      </w:pPr>
      <w:bookmarkStart w:id="165" w:name="bookmark_270"/>
      <w:r w:rsidRPr="00995683">
        <w:rPr>
          <w:lang w:val="es-ES"/>
        </w:rPr>
        <w:t xml:space="preserve">La participación de la mujer en la política y la vida pública en general sigue siendo deficiente. Botswana no ha alcanzado la meta internacional del 50% de mujeres en los puestos de adopción de decisiones. De las 1.611 personas que ocupan altos cargos en la política y la vida pública, 429 son mujeres y 1.182 son hombres, lo que supone un 26,6% de participación de las mujeres en la vida política y pública. Si bien, por lo general, las mujeres siguen estando insuficientemente representadas en las instituciones encargadas de la adopción de decisiones, como el Parlamento, el Gabinete, las autoridades locales, la función pública y la mayoría de las juntas nacionales, se están </w:t>
      </w:r>
      <w:r w:rsidR="003A6211" w:rsidRPr="00995683">
        <w:rPr>
          <w:lang w:val="es-ES"/>
        </w:rPr>
        <w:t>tomando medidas</w:t>
      </w:r>
      <w:r w:rsidRPr="00995683">
        <w:rPr>
          <w:lang w:val="es-ES"/>
        </w:rPr>
        <w:t xml:space="preserve"> a nivel nacional para promover la participación de las mujeres en la adopción de decisiones.</w:t>
      </w:r>
      <w:bookmarkEnd w:id="165"/>
    </w:p>
    <w:p w14:paraId="6FAF7592" w14:textId="77777777" w:rsidR="00863E0D" w:rsidRPr="00995683" w:rsidRDefault="00863E0D" w:rsidP="004E3859">
      <w:pPr>
        <w:pStyle w:val="SingleTxt"/>
        <w:numPr>
          <w:ilvl w:val="2"/>
          <w:numId w:val="33"/>
        </w:numPr>
        <w:ind w:left="1267" w:firstLine="0"/>
        <w:rPr>
          <w:lang w:val="es-ES"/>
        </w:rPr>
      </w:pPr>
      <w:bookmarkStart w:id="166" w:name="bookmark_271"/>
      <w:r w:rsidRPr="00995683">
        <w:rPr>
          <w:lang w:val="es-ES"/>
        </w:rPr>
        <w:t xml:space="preserve">No se han </w:t>
      </w:r>
      <w:r w:rsidR="00EB38F3" w:rsidRPr="00995683">
        <w:rPr>
          <w:lang w:val="es-ES"/>
        </w:rPr>
        <w:t>establecido</w:t>
      </w:r>
      <w:r w:rsidRPr="00995683">
        <w:rPr>
          <w:lang w:val="es-ES"/>
        </w:rPr>
        <w:t xml:space="preserve"> todavía medidas especiales de carácter temporal para acelerar la participación política de las mujeres. Sin embargo, reconociendo la importancia fundamental de la inclusión de mujeres y hombres en pie de igualdad en la política y la adopción de decisiones, la Política Nacional de Género y Desarrollo da prioridad a la adopción y aplicación de medidas afirmativas por sectores, según sea necesario, a fin de subsanar la brecha entre los géneros en consonancia con sus mandatos. Esta política y su Plan Nacional Operacional son de carácter quinquenal. </w:t>
      </w:r>
      <w:r w:rsidR="003231AE" w:rsidRPr="00995683">
        <w:rPr>
          <w:lang w:val="es-ES"/>
        </w:rPr>
        <w:t>Dada</w:t>
      </w:r>
      <w:r w:rsidRPr="00995683">
        <w:rPr>
          <w:lang w:val="es-ES"/>
        </w:rPr>
        <w:t xml:space="preserve"> la importancia estratégica de la incorporación de la perspectiva de género en todos los aspectos del desarrollo, se sigue involucrando a las instituciones privadas y paraestatales</w:t>
      </w:r>
      <w:r w:rsidR="003231AE" w:rsidRPr="00995683">
        <w:rPr>
          <w:lang w:val="es-ES"/>
        </w:rPr>
        <w:t xml:space="preserve"> en este proceso y</w:t>
      </w:r>
      <w:r w:rsidRPr="00995683">
        <w:rPr>
          <w:lang w:val="es-ES"/>
        </w:rPr>
        <w:t xml:space="preserve"> </w:t>
      </w:r>
      <w:r w:rsidR="003231AE" w:rsidRPr="00995683">
        <w:rPr>
          <w:lang w:val="es-ES"/>
        </w:rPr>
        <w:t xml:space="preserve">se las </w:t>
      </w:r>
      <w:r w:rsidRPr="00995683">
        <w:rPr>
          <w:lang w:val="es-ES"/>
        </w:rPr>
        <w:t>al</w:t>
      </w:r>
      <w:r w:rsidR="003231AE" w:rsidRPr="00995683">
        <w:rPr>
          <w:lang w:val="es-ES"/>
        </w:rPr>
        <w:t>ienta</w:t>
      </w:r>
      <w:r w:rsidRPr="00995683">
        <w:rPr>
          <w:lang w:val="es-ES"/>
        </w:rPr>
        <w:t xml:space="preserve"> a </w:t>
      </w:r>
      <w:r w:rsidR="003231AE" w:rsidRPr="00995683">
        <w:rPr>
          <w:lang w:val="es-ES"/>
        </w:rPr>
        <w:t>considerar</w:t>
      </w:r>
      <w:r w:rsidRPr="00995683">
        <w:rPr>
          <w:lang w:val="es-ES"/>
        </w:rPr>
        <w:t xml:space="preserve"> la participación de mujeres y hombres en pie de igualdad en las estructuras de gobernanza.</w:t>
      </w:r>
      <w:bookmarkEnd w:id="166"/>
    </w:p>
    <w:p w14:paraId="393E488B" w14:textId="77777777" w:rsidR="00863E0D" w:rsidRPr="00995683" w:rsidRDefault="00863E0D" w:rsidP="004E3859">
      <w:pPr>
        <w:pStyle w:val="SingleTxt"/>
        <w:numPr>
          <w:ilvl w:val="2"/>
          <w:numId w:val="33"/>
        </w:numPr>
        <w:ind w:left="1267" w:firstLine="0"/>
        <w:rPr>
          <w:lang w:val="es-ES"/>
        </w:rPr>
      </w:pPr>
      <w:bookmarkStart w:id="167" w:name="bookmark_272"/>
      <w:r w:rsidRPr="00995683">
        <w:rPr>
          <w:lang w:val="es-ES"/>
        </w:rPr>
        <w:t xml:space="preserve">Las iniciativas para crear conciencia sobre la participación de la mujer en la vida pública y política se abordan en la respuesta a las recomendaciones 24 y 26. </w:t>
      </w:r>
      <w:bookmarkEnd w:id="167"/>
    </w:p>
    <w:p w14:paraId="2571C28E" w14:textId="77777777" w:rsidR="00EA22C5" w:rsidRPr="00995683" w:rsidRDefault="00EA22C5" w:rsidP="00EA22C5">
      <w:pPr>
        <w:pStyle w:val="SingleTxt"/>
        <w:spacing w:after="0" w:line="120" w:lineRule="exact"/>
        <w:rPr>
          <w:sz w:val="10"/>
          <w:lang w:val="es-ES"/>
        </w:rPr>
      </w:pPr>
    </w:p>
    <w:p w14:paraId="1841950F" w14:textId="77777777" w:rsidR="00863E0D" w:rsidRPr="00995683"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68" w:name="bookmark_273"/>
      <w:r w:rsidRPr="00995683">
        <w:rPr>
          <w:lang w:val="es-ES"/>
        </w:rPr>
        <w:tab/>
      </w:r>
      <w:r w:rsidRPr="00995683">
        <w:rPr>
          <w:lang w:val="es-ES"/>
        </w:rPr>
        <w:tab/>
      </w:r>
      <w:r w:rsidRPr="00995683">
        <w:rPr>
          <w:bCs/>
          <w:lang w:val="es-ES"/>
        </w:rPr>
        <w:t>Educación: recomendación 32</w:t>
      </w:r>
      <w:bookmarkEnd w:id="168"/>
    </w:p>
    <w:p w14:paraId="27002144" w14:textId="77777777" w:rsidR="00EA22C5" w:rsidRPr="00995683" w:rsidRDefault="00EA22C5" w:rsidP="00EA22C5">
      <w:pPr>
        <w:pStyle w:val="SingleTxt"/>
        <w:spacing w:after="0" w:line="120" w:lineRule="exact"/>
        <w:rPr>
          <w:sz w:val="10"/>
          <w:lang w:val="es-ES"/>
        </w:rPr>
      </w:pPr>
    </w:p>
    <w:p w14:paraId="4B08E5C0" w14:textId="77777777" w:rsidR="00863E0D" w:rsidRPr="00995683" w:rsidRDefault="00863E0D" w:rsidP="004E3859">
      <w:pPr>
        <w:pStyle w:val="SingleTxt"/>
        <w:numPr>
          <w:ilvl w:val="2"/>
          <w:numId w:val="33"/>
        </w:numPr>
        <w:ind w:left="1267" w:firstLine="0"/>
        <w:rPr>
          <w:lang w:val="es-ES"/>
        </w:rPr>
      </w:pPr>
      <w:bookmarkStart w:id="169" w:name="bookmark_274"/>
      <w:r w:rsidRPr="00995683">
        <w:rPr>
          <w:lang w:val="es-ES"/>
        </w:rPr>
        <w:t>La encuesta de indicadores básicos de bienestar de Botswana de 2009-2010 indica que la tasa nacional de alfabetismo de las personas de entre 15 y 65 años de edad es del 83,2%, con un 83,8% de mujeres y un 82,3% de hombres.</w:t>
      </w:r>
      <w:bookmarkEnd w:id="169"/>
    </w:p>
    <w:p w14:paraId="2F62CB7F" w14:textId="77777777" w:rsidR="00863E0D" w:rsidRPr="00995683" w:rsidRDefault="003231AE" w:rsidP="004E3859">
      <w:pPr>
        <w:pStyle w:val="SingleTxt"/>
        <w:numPr>
          <w:ilvl w:val="2"/>
          <w:numId w:val="33"/>
        </w:numPr>
        <w:ind w:left="1267" w:firstLine="0"/>
        <w:rPr>
          <w:lang w:val="es-ES"/>
        </w:rPr>
      </w:pPr>
      <w:bookmarkStart w:id="170" w:name="bookmark_275"/>
      <w:r w:rsidRPr="00995683">
        <w:rPr>
          <w:lang w:val="es-ES"/>
        </w:rPr>
        <w:t>En cuanto a la matriculación, c</w:t>
      </w:r>
      <w:r w:rsidR="00863E0D" w:rsidRPr="00995683">
        <w:rPr>
          <w:lang w:val="es-ES"/>
        </w:rPr>
        <w:t xml:space="preserve">omo se refleja </w:t>
      </w:r>
      <w:r w:rsidRPr="00995683">
        <w:rPr>
          <w:lang w:val="es-ES"/>
        </w:rPr>
        <w:t>en el anterior informe nacional</w:t>
      </w:r>
      <w:r w:rsidR="00863E0D" w:rsidRPr="00995683">
        <w:rPr>
          <w:lang w:val="es-ES"/>
        </w:rPr>
        <w:t>, las niñas siempre se matriculan en mayor número que los niños en la educación secundaria y terciaria (</w:t>
      </w:r>
      <w:hyperlink r:id="rId16" w:history="1">
        <w:r w:rsidR="00863E0D" w:rsidRPr="00995683">
          <w:rPr>
            <w:rStyle w:val="Hyperlink"/>
            <w:lang w:val="es-ES"/>
          </w:rPr>
          <w:t>CEDAW/C/BOT/3</w:t>
        </w:r>
      </w:hyperlink>
      <w:r w:rsidR="00863E0D" w:rsidRPr="00995683">
        <w:rPr>
          <w:lang w:val="es-ES"/>
        </w:rPr>
        <w:t>, pág</w:t>
      </w:r>
      <w:r w:rsidR="007C17C8" w:rsidRPr="00995683">
        <w:rPr>
          <w:lang w:val="es-ES"/>
        </w:rPr>
        <w:t>. </w:t>
      </w:r>
      <w:r w:rsidR="00863E0D" w:rsidRPr="00995683">
        <w:rPr>
          <w:lang w:val="es-ES"/>
        </w:rPr>
        <w:t>49). En la educación secundaria, en 2009 había más alumnas que alumnos matriculados. Botswana observa el mismo patrón de matriculación</w:t>
      </w:r>
      <w:r w:rsidR="006D2C7F" w:rsidRPr="00995683">
        <w:rPr>
          <w:lang w:val="es-ES"/>
        </w:rPr>
        <w:t xml:space="preserve"> que quedó confirmado en</w:t>
      </w:r>
      <w:r w:rsidR="00863E0D" w:rsidRPr="00995683">
        <w:rPr>
          <w:lang w:val="es-ES"/>
        </w:rPr>
        <w:t xml:space="preserve"> el informe de Botswana sobre el Índice Africano de Género y Desarrollo de 2012. Según se desprende de un análisis de los resultados del Censo de Población y Vivienda de 2011, la probabilidad de </w:t>
      </w:r>
      <w:r w:rsidR="00863E0D" w:rsidRPr="00995683">
        <w:rPr>
          <w:lang w:val="es-ES"/>
        </w:rPr>
        <w:lastRenderedPageBreak/>
        <w:t>c</w:t>
      </w:r>
      <w:r w:rsidR="007C17C8" w:rsidRPr="00995683">
        <w:rPr>
          <w:lang w:val="es-ES"/>
        </w:rPr>
        <w:t>omplet</w:t>
      </w:r>
      <w:r w:rsidR="00863E0D" w:rsidRPr="00995683">
        <w:rPr>
          <w:lang w:val="es-ES"/>
        </w:rPr>
        <w:t xml:space="preserve">ar la educación secundaria es un 11% más alta entre los hombres que entre las mujeres. El informe de Botswana sobre los Objetivos de Desarrollo del Milenio de 2010 indica que el número de mujeres que acceden a la educación terciaria es mayor (un 52% en la Universidad de Botswana, un 68% en escuelas superiores de formación de docentes y un 58% en facultades de pedagogía). </w:t>
      </w:r>
      <w:r w:rsidR="007C17C8" w:rsidRPr="00995683">
        <w:rPr>
          <w:lang w:val="es-ES"/>
        </w:rPr>
        <w:t>En cambio</w:t>
      </w:r>
      <w:r w:rsidR="00863E0D" w:rsidRPr="00995683">
        <w:rPr>
          <w:lang w:val="es-ES"/>
        </w:rPr>
        <w:t xml:space="preserve">, en los campos de la ciencia y la tecnología Botswana sigue registrando </w:t>
      </w:r>
      <w:r w:rsidR="007C17C8" w:rsidRPr="00995683">
        <w:rPr>
          <w:lang w:val="es-ES"/>
        </w:rPr>
        <w:t xml:space="preserve">menores </w:t>
      </w:r>
      <w:r w:rsidR="00863E0D" w:rsidRPr="00995683">
        <w:rPr>
          <w:lang w:val="es-ES"/>
        </w:rPr>
        <w:t>tasas de matriculación femenina (un 38% en centros de formación profesional y un 28% en la Facultad de Agricultura de Botswana).</w:t>
      </w:r>
      <w:bookmarkEnd w:id="170"/>
    </w:p>
    <w:p w14:paraId="7C258B51" w14:textId="77777777" w:rsidR="00863E0D" w:rsidRPr="00995683" w:rsidRDefault="00863E0D" w:rsidP="004E3859">
      <w:pPr>
        <w:pStyle w:val="SingleTxt"/>
        <w:numPr>
          <w:ilvl w:val="2"/>
          <w:numId w:val="33"/>
        </w:numPr>
        <w:ind w:left="1267" w:firstLine="0"/>
        <w:rPr>
          <w:lang w:val="es-ES"/>
        </w:rPr>
      </w:pPr>
      <w:bookmarkStart w:id="171" w:name="bookmark_276"/>
      <w:r w:rsidRPr="00995683">
        <w:rPr>
          <w:lang w:val="es-ES"/>
        </w:rPr>
        <w:t xml:space="preserve">El estado de aplicación de la política de readmisión que permite a las adolescentes volver a la escuela </w:t>
      </w:r>
      <w:r w:rsidR="008E060F" w:rsidRPr="00995683">
        <w:rPr>
          <w:lang w:val="es-ES"/>
        </w:rPr>
        <w:t>sigue siendo el que se expone</w:t>
      </w:r>
      <w:r w:rsidRPr="00995683">
        <w:rPr>
          <w:lang w:val="es-ES"/>
        </w:rPr>
        <w:t xml:space="preserve"> en el último informe (</w:t>
      </w:r>
      <w:hyperlink r:id="rId17" w:history="1">
        <w:r w:rsidRPr="00995683">
          <w:rPr>
            <w:rStyle w:val="Hyperlink"/>
            <w:lang w:val="es-ES"/>
          </w:rPr>
          <w:t>CEDAW/C/BOT/3</w:t>
        </w:r>
      </w:hyperlink>
      <w:r w:rsidRPr="00995683">
        <w:rPr>
          <w:lang w:val="es-ES"/>
        </w:rPr>
        <w:t>, pág</w:t>
      </w:r>
      <w:r w:rsidR="008E060F" w:rsidRPr="00995683">
        <w:rPr>
          <w:lang w:val="es-ES"/>
        </w:rPr>
        <w:t>. </w:t>
      </w:r>
      <w:r w:rsidRPr="00995683">
        <w:rPr>
          <w:lang w:val="es-ES"/>
        </w:rPr>
        <w:t xml:space="preserve">53). </w:t>
      </w:r>
      <w:r w:rsidR="00785DD5" w:rsidRPr="00995683">
        <w:rPr>
          <w:lang w:val="es-ES"/>
        </w:rPr>
        <w:t>Por lo demás</w:t>
      </w:r>
      <w:r w:rsidRPr="00995683">
        <w:rPr>
          <w:lang w:val="es-ES"/>
        </w:rPr>
        <w:t xml:space="preserve">, el Gobierno implantó el programa de regreso a la escuela a partir de 2013 para facilitar la readmisión de los niños y los jóvenes que abandonaron la escuela por diversos motivos, </w:t>
      </w:r>
      <w:r w:rsidR="00785DD5" w:rsidRPr="00995683">
        <w:rPr>
          <w:lang w:val="es-ES"/>
        </w:rPr>
        <w:t>como</w:t>
      </w:r>
      <w:r w:rsidRPr="00995683">
        <w:rPr>
          <w:lang w:val="es-ES"/>
        </w:rPr>
        <w:t xml:space="preserve"> el embarazo, el fracaso escolar </w:t>
      </w:r>
      <w:r w:rsidR="00785DD5" w:rsidRPr="00995683">
        <w:rPr>
          <w:lang w:val="es-ES"/>
        </w:rPr>
        <w:t>o</w:t>
      </w:r>
      <w:r w:rsidRPr="00995683">
        <w:rPr>
          <w:lang w:val="es-ES"/>
        </w:rPr>
        <w:t xml:space="preserve"> la fuga. Los padres colaboran en el ámbito de la educación a través de las asociaciones de padres y docentes; </w:t>
      </w:r>
      <w:r w:rsidR="008E060F" w:rsidRPr="00995683">
        <w:rPr>
          <w:lang w:val="es-ES"/>
        </w:rPr>
        <w:t>no obstante</w:t>
      </w:r>
      <w:r w:rsidRPr="00995683">
        <w:rPr>
          <w:lang w:val="es-ES"/>
        </w:rPr>
        <w:t xml:space="preserve">, es </w:t>
      </w:r>
      <w:r w:rsidR="00785DD5" w:rsidRPr="00995683">
        <w:rPr>
          <w:lang w:val="es-ES"/>
        </w:rPr>
        <w:t>necesario</w:t>
      </w:r>
      <w:r w:rsidRPr="00995683">
        <w:rPr>
          <w:lang w:val="es-ES"/>
        </w:rPr>
        <w:t xml:space="preserve"> fortalecer </w:t>
      </w:r>
      <w:r w:rsidR="00785DD5" w:rsidRPr="00995683">
        <w:rPr>
          <w:lang w:val="es-ES"/>
        </w:rPr>
        <w:t>estas</w:t>
      </w:r>
      <w:r w:rsidRPr="00995683">
        <w:rPr>
          <w:lang w:val="es-ES"/>
        </w:rPr>
        <w:t xml:space="preserve"> asociaciones en algunas escuelas. El Gobierno también asume el costo de la educación y los padres sufragan los artículos fungibles. En cuanto a los habitantes de zonas remotas, el Gobierno sufraga íntegramente </w:t>
      </w:r>
      <w:r w:rsidR="00785DD5" w:rsidRPr="00995683">
        <w:rPr>
          <w:lang w:val="es-ES"/>
        </w:rPr>
        <w:t>su</w:t>
      </w:r>
      <w:r w:rsidRPr="00995683">
        <w:rPr>
          <w:lang w:val="es-ES"/>
        </w:rPr>
        <w:t xml:space="preserve"> costo de la educación y les proporciona alojamiento. </w:t>
      </w:r>
      <w:r w:rsidR="00785DD5" w:rsidRPr="00995683">
        <w:rPr>
          <w:lang w:val="es-ES"/>
        </w:rPr>
        <w:t>Asimismo</w:t>
      </w:r>
      <w:r w:rsidRPr="00995683">
        <w:rPr>
          <w:lang w:val="es-ES"/>
        </w:rPr>
        <w:t xml:space="preserve"> se otorga una dispensa especial a los habitantes de zonas remotas para acceder a las instituciones de enseñanza superior y el empleo en determinadas esferas de servicio, como la policía, la salud y la educación.</w:t>
      </w:r>
      <w:bookmarkEnd w:id="171"/>
    </w:p>
    <w:p w14:paraId="475EADDE" w14:textId="77777777" w:rsidR="00863E0D" w:rsidRPr="00995683" w:rsidRDefault="00863E0D" w:rsidP="004E3859">
      <w:pPr>
        <w:pStyle w:val="SingleTxt"/>
        <w:numPr>
          <w:ilvl w:val="2"/>
          <w:numId w:val="33"/>
        </w:numPr>
        <w:ind w:left="1267" w:firstLine="0"/>
        <w:rPr>
          <w:lang w:val="es-ES"/>
        </w:rPr>
      </w:pPr>
      <w:bookmarkStart w:id="172" w:name="bookmark_277"/>
      <w:r w:rsidRPr="00995683">
        <w:rPr>
          <w:lang w:val="es-ES"/>
        </w:rPr>
        <w:t xml:space="preserve">Por lo que se refiere a la seguridad de los niños en el entorno escolar, cada escuela cuenta con una dependencia de orientación y asesoramiento con </w:t>
      </w:r>
      <w:r w:rsidR="00785DD5" w:rsidRPr="00995683">
        <w:rPr>
          <w:lang w:val="es-ES"/>
        </w:rPr>
        <w:t>docentes</w:t>
      </w:r>
      <w:r w:rsidRPr="00995683">
        <w:rPr>
          <w:lang w:val="es-ES"/>
        </w:rPr>
        <w:t xml:space="preserve"> capacita</w:t>
      </w:r>
      <w:r w:rsidR="00785DD5" w:rsidRPr="00995683">
        <w:rPr>
          <w:lang w:val="es-ES"/>
        </w:rPr>
        <w:t>dos en</w:t>
      </w:r>
      <w:r w:rsidRPr="00995683">
        <w:rPr>
          <w:lang w:val="es-ES"/>
        </w:rPr>
        <w:t xml:space="preserve"> asesoramiento; no obstante, hay algunas escuelas que sufren escasez de docentes capacitados como asesores. Además, cada consejo local cuenta con un asistente social dedicado específicamente a reforzar las actividades de programación para garantizar la seguridad en las escuelas. También existe un marco nacional de preparación para la vida que se utiliza para enseñar a los niños y las niñas a desarrollar habilidades sociales. La política de educación prohíbe claramente a los docentes y otros miembros del personal de las escuelas </w:t>
      </w:r>
      <w:r w:rsidR="00902EDE" w:rsidRPr="00995683">
        <w:rPr>
          <w:lang w:val="es-ES"/>
        </w:rPr>
        <w:t>tener</w:t>
      </w:r>
      <w:r w:rsidRPr="00995683">
        <w:rPr>
          <w:lang w:val="es-ES"/>
        </w:rPr>
        <w:t xml:space="preserve"> relaciones sexuales con los alumnos debido a sus responsabilidades de custodia, y se aplican sanciones estrictas a quienes </w:t>
      </w:r>
      <w:r w:rsidR="0090208F" w:rsidRPr="00995683">
        <w:rPr>
          <w:lang w:val="es-ES"/>
        </w:rPr>
        <w:t>infrinjan</w:t>
      </w:r>
      <w:r w:rsidRPr="00995683">
        <w:rPr>
          <w:lang w:val="es-ES"/>
        </w:rPr>
        <w:t xml:space="preserve"> esta disposición. Además, el desarrollo en curso del sistema de remisión de casos de violencia de género tiene por objeto reforzar la aplicación de la disposición del Código Penal relativa al estupro mediante la creación de redes de proveedores de servicios clave para responder eficazmente a este problema.</w:t>
      </w:r>
      <w:bookmarkEnd w:id="172"/>
    </w:p>
    <w:p w14:paraId="1640F8D7" w14:textId="77777777" w:rsidR="00863E0D" w:rsidRPr="00995683" w:rsidRDefault="00863E0D" w:rsidP="004E3859">
      <w:pPr>
        <w:pStyle w:val="SingleTxt"/>
        <w:numPr>
          <w:ilvl w:val="2"/>
          <w:numId w:val="33"/>
        </w:numPr>
        <w:ind w:left="1267" w:firstLine="0"/>
        <w:rPr>
          <w:lang w:val="es-ES"/>
        </w:rPr>
      </w:pPr>
      <w:bookmarkStart w:id="173" w:name="bookmark_278"/>
      <w:r w:rsidRPr="00995683">
        <w:rPr>
          <w:lang w:val="es-ES"/>
        </w:rPr>
        <w:t>El Gobierno, en colaboración con las organizaciones de la sociedad civil, sigue creando conciencia entre los jóvenes que asisten a la escuela a través de actividades escolares orientadas a desarrollar la autoestima. Estas iniciativas incluyen programas de desarrollo de la capacidad de los clubes sociales para el asesoramiento y la educación entre pares, el aprendizaje basado en la experiencia y la reflexión sobre las experiencias personales para poner fin a las experiencias negativas.</w:t>
      </w:r>
      <w:bookmarkEnd w:id="173"/>
    </w:p>
    <w:p w14:paraId="559705C1" w14:textId="77777777" w:rsidR="00863E0D" w:rsidRPr="00995683" w:rsidRDefault="00863E0D" w:rsidP="004E3859">
      <w:pPr>
        <w:pStyle w:val="SingleTxt"/>
        <w:numPr>
          <w:ilvl w:val="2"/>
          <w:numId w:val="33"/>
        </w:numPr>
        <w:ind w:left="1267" w:firstLine="0"/>
        <w:rPr>
          <w:lang w:val="es-ES"/>
        </w:rPr>
      </w:pPr>
      <w:bookmarkStart w:id="174" w:name="bookmark_279"/>
      <w:r w:rsidRPr="00995683">
        <w:rPr>
          <w:lang w:val="es-ES"/>
        </w:rPr>
        <w:t xml:space="preserve">La política sobre educación inclusiva (2011) establece estrategias para lograr que las niñas, así como los niños con necesidades especiales, permanezcan en el sistema educativo. No obstante, el país tiene dificultades en materia de educación de los niños con necesidades especiales, </w:t>
      </w:r>
      <w:r w:rsidR="00902EDE" w:rsidRPr="00995683">
        <w:rPr>
          <w:lang w:val="es-ES"/>
        </w:rPr>
        <w:t>sobre todo</w:t>
      </w:r>
      <w:r w:rsidRPr="00995683">
        <w:rPr>
          <w:lang w:val="es-ES"/>
        </w:rPr>
        <w:t xml:space="preserve"> </w:t>
      </w:r>
      <w:r w:rsidR="00AA2198" w:rsidRPr="00995683">
        <w:rPr>
          <w:lang w:val="es-ES"/>
        </w:rPr>
        <w:t>en lo que respecta a</w:t>
      </w:r>
      <w:r w:rsidRPr="00995683">
        <w:rPr>
          <w:lang w:val="es-ES"/>
        </w:rPr>
        <w:t xml:space="preserve"> la intervención temprana, la evaluación y las plazas escolares. También los recursos siguen planteando dificultades para cumplir el mandato de inclusión; </w:t>
      </w:r>
      <w:r w:rsidR="00902EDE" w:rsidRPr="00995683">
        <w:rPr>
          <w:lang w:val="es-ES"/>
        </w:rPr>
        <w:t>con todo</w:t>
      </w:r>
      <w:r w:rsidRPr="00995683">
        <w:rPr>
          <w:lang w:val="es-ES"/>
        </w:rPr>
        <w:t>, el Gobierno continúa enviando a algunas personas con discapacidad fuera del país para fomentar su educación.</w:t>
      </w:r>
      <w:bookmarkEnd w:id="174"/>
    </w:p>
    <w:p w14:paraId="1DC4990D" w14:textId="77777777" w:rsidR="00863E0D" w:rsidRPr="00995683" w:rsidRDefault="00863E0D" w:rsidP="004E3859">
      <w:pPr>
        <w:pStyle w:val="SingleTxt"/>
        <w:keepLines/>
        <w:numPr>
          <w:ilvl w:val="2"/>
          <w:numId w:val="33"/>
        </w:numPr>
        <w:ind w:left="1267" w:firstLine="0"/>
        <w:rPr>
          <w:lang w:val="es-ES"/>
        </w:rPr>
      </w:pPr>
      <w:bookmarkStart w:id="175" w:name="bookmark_280"/>
      <w:r w:rsidRPr="00995683">
        <w:rPr>
          <w:lang w:val="es-ES"/>
        </w:rPr>
        <w:lastRenderedPageBreak/>
        <w:t xml:space="preserve">La política nacional revisada de población (2010) prevé </w:t>
      </w:r>
      <w:r w:rsidR="00AA2198" w:rsidRPr="00995683">
        <w:rPr>
          <w:lang w:val="es-ES"/>
        </w:rPr>
        <w:t xml:space="preserve">la prestación de </w:t>
      </w:r>
      <w:r w:rsidRPr="00995683">
        <w:rPr>
          <w:lang w:val="es-ES"/>
        </w:rPr>
        <w:t>servicios de salud orientados a los adolescentes para garantizar el acceso a los servicios de salud reproductiva, lo que a su vez puede promover la permanencia de las niñas en el sistema educativo. Las iniciativas en materia de información, educación y comunicaciones se han centrado en el empoderamiento integral de los jóvenes. Los programas de prevención del VIH/SIDA siguen haciendo hincapié en una amplia gama de opciones a disposición de los jóvenes. Entre ellas cabe mencionar la campaña de diversos medios de comunicación para la prevención del VIH dirigida a los adolescentes y los jóvenes (</w:t>
      </w:r>
      <w:r w:rsidRPr="00995683">
        <w:rPr>
          <w:i/>
          <w:iCs/>
          <w:lang w:val="es-ES"/>
        </w:rPr>
        <w:t>Wise Up</w:t>
      </w:r>
      <w:r w:rsidRPr="00995683">
        <w:rPr>
          <w:lang w:val="es-ES"/>
        </w:rPr>
        <w:t xml:space="preserve">) y el programa de televisión </w:t>
      </w:r>
      <w:r w:rsidRPr="00995683">
        <w:rPr>
          <w:i/>
          <w:iCs/>
          <w:lang w:val="es-ES"/>
        </w:rPr>
        <w:t>Silent Shout</w:t>
      </w:r>
      <w:r w:rsidRPr="00995683">
        <w:rPr>
          <w:lang w:val="es-ES"/>
        </w:rPr>
        <w:t xml:space="preserve">, que se centran en el conocimiento y la prevención de las infecciones de transmisión sexual y el VIH/SIDA. Además, la telenovela </w:t>
      </w:r>
      <w:r w:rsidRPr="00995683">
        <w:rPr>
          <w:i/>
          <w:iCs/>
          <w:lang w:val="es-ES"/>
        </w:rPr>
        <w:t xml:space="preserve">Ntwakgolo, </w:t>
      </w:r>
      <w:r w:rsidR="00AA2198" w:rsidRPr="00995683">
        <w:rPr>
          <w:lang w:val="es-ES"/>
        </w:rPr>
        <w:t>dirigida a</w:t>
      </w:r>
      <w:r w:rsidRPr="00995683">
        <w:rPr>
          <w:lang w:val="es-ES"/>
        </w:rPr>
        <w:t xml:space="preserve"> todos los grupos de edad, se emite semanalmente para generar debates interactivos sobre el VIH/SIDA, la violencia por razón de género y otras cuestiones conexas. Los servicios de salud orientados a los adolescentes y los jóvenes se ofrecen </w:t>
      </w:r>
      <w:r w:rsidR="00AA2198" w:rsidRPr="00995683">
        <w:rPr>
          <w:lang w:val="es-ES"/>
        </w:rPr>
        <w:t xml:space="preserve">también </w:t>
      </w:r>
      <w:r w:rsidRPr="00995683">
        <w:rPr>
          <w:lang w:val="es-ES"/>
        </w:rPr>
        <w:t xml:space="preserve">fuera del horario escolar normal para que los jóvenes que asisten a la escuela tengan un mayor acceso. Estas estrategias podrían reducir la incidencia de embarazos en la adolescencia no deseados y las tasas de deserción escolar de las niñas. El programa de televisión interactivo </w:t>
      </w:r>
      <w:r w:rsidRPr="00995683">
        <w:rPr>
          <w:i/>
          <w:iCs/>
          <w:lang w:val="es-ES"/>
        </w:rPr>
        <w:t>Talk Back</w:t>
      </w:r>
      <w:r w:rsidRPr="00995683">
        <w:rPr>
          <w:lang w:val="es-ES"/>
        </w:rPr>
        <w:t xml:space="preserve"> también fa</w:t>
      </w:r>
      <w:r w:rsidR="00AA2198" w:rsidRPr="00995683">
        <w:rPr>
          <w:lang w:val="es-ES"/>
        </w:rPr>
        <w:t>cilita</w:t>
      </w:r>
      <w:r w:rsidRPr="00995683">
        <w:rPr>
          <w:lang w:val="es-ES"/>
        </w:rPr>
        <w:t xml:space="preserve"> que los docentes mantengan debates periódicos sobre cuestiones relativas a la salud reproductiva de los adolescentes.</w:t>
      </w:r>
      <w:bookmarkEnd w:id="175"/>
    </w:p>
    <w:p w14:paraId="1A305CB2" w14:textId="77777777" w:rsidR="00EA22C5" w:rsidRPr="00995683" w:rsidRDefault="00EA22C5" w:rsidP="00EA22C5">
      <w:pPr>
        <w:pStyle w:val="SingleTxt"/>
        <w:spacing w:after="0" w:line="120" w:lineRule="exact"/>
        <w:rPr>
          <w:sz w:val="10"/>
          <w:lang w:val="es-ES"/>
        </w:rPr>
      </w:pPr>
    </w:p>
    <w:p w14:paraId="4C60CB64" w14:textId="77777777" w:rsidR="00863E0D" w:rsidRPr="00995683"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76" w:name="bookmark_281"/>
      <w:r w:rsidRPr="00995683">
        <w:rPr>
          <w:lang w:val="es-ES"/>
        </w:rPr>
        <w:tab/>
      </w:r>
      <w:r w:rsidRPr="00995683">
        <w:rPr>
          <w:lang w:val="es-ES"/>
        </w:rPr>
        <w:tab/>
      </w:r>
      <w:r w:rsidRPr="00995683">
        <w:rPr>
          <w:bCs/>
          <w:lang w:val="es-ES"/>
        </w:rPr>
        <w:t>Empleo: recomendación 34</w:t>
      </w:r>
      <w:bookmarkEnd w:id="176"/>
    </w:p>
    <w:p w14:paraId="3867940B" w14:textId="77777777" w:rsidR="00EA22C5" w:rsidRPr="00995683" w:rsidRDefault="00EA22C5" w:rsidP="00EA22C5">
      <w:pPr>
        <w:pStyle w:val="SingleTxt"/>
        <w:spacing w:after="0" w:line="120" w:lineRule="exact"/>
        <w:rPr>
          <w:sz w:val="10"/>
          <w:lang w:val="es-ES"/>
        </w:rPr>
      </w:pPr>
    </w:p>
    <w:p w14:paraId="78A7463B" w14:textId="77777777" w:rsidR="00863E0D" w:rsidRPr="00995683" w:rsidRDefault="00863E0D" w:rsidP="004E3859">
      <w:pPr>
        <w:pStyle w:val="SingleTxt"/>
        <w:numPr>
          <w:ilvl w:val="2"/>
          <w:numId w:val="33"/>
        </w:numPr>
        <w:ind w:left="1267" w:firstLine="0"/>
        <w:rPr>
          <w:lang w:val="es-ES"/>
        </w:rPr>
      </w:pPr>
      <w:bookmarkStart w:id="177" w:name="bookmark_282"/>
      <w:r w:rsidRPr="00995683">
        <w:rPr>
          <w:lang w:val="es-ES"/>
        </w:rPr>
        <w:t>La encuesta de indicadores básicos de bienestar de Botswana de 2009-2010 indica que la tasa nacional de desempleo de los mayores de 18 años es del 17,6%</w:t>
      </w:r>
      <w:r w:rsidR="00A57F87" w:rsidRPr="00995683">
        <w:rPr>
          <w:lang w:val="es-ES"/>
        </w:rPr>
        <w:t>.</w:t>
      </w:r>
      <w:r w:rsidRPr="00995683">
        <w:rPr>
          <w:lang w:val="es-ES"/>
        </w:rPr>
        <w:t xml:space="preserve"> El desempleo en Botswana sigue afectando a más mujeres que hombres. Esta encuesta también refleja que los hombres constituyen el 38% y las mujeres el 29,6% de la fuerza de trabajo con empleo remunerado. </w:t>
      </w:r>
      <w:r w:rsidR="00A57F87" w:rsidRPr="00995683">
        <w:rPr>
          <w:lang w:val="es-ES"/>
        </w:rPr>
        <w:t>Según el</w:t>
      </w:r>
      <w:r w:rsidRPr="00995683">
        <w:rPr>
          <w:lang w:val="es-ES"/>
        </w:rPr>
        <w:t xml:space="preserve"> Censo de Población y Vivienda de 2011</w:t>
      </w:r>
      <w:r w:rsidR="00A57F87" w:rsidRPr="00995683">
        <w:rPr>
          <w:lang w:val="es-ES"/>
        </w:rPr>
        <w:t>,</w:t>
      </w:r>
      <w:r w:rsidRPr="00995683">
        <w:rPr>
          <w:lang w:val="es-ES"/>
        </w:rPr>
        <w:t xml:space="preserve"> un 22,6% de mujeres están desempleadas en Botswana, frente a un 17,7% de hombres. Asimismo, las mujeres suelen representar un mayor porcentaje de los empleados en el gobierno local, mientras que los hombres trabajan </w:t>
      </w:r>
      <w:r w:rsidR="0090208F" w:rsidRPr="00995683">
        <w:rPr>
          <w:lang w:val="es-ES"/>
        </w:rPr>
        <w:t>principalmente</w:t>
      </w:r>
      <w:r w:rsidRPr="00995683">
        <w:rPr>
          <w:lang w:val="es-ES"/>
        </w:rPr>
        <w:t xml:space="preserve"> en el Gobierno central, el sector privado y organizaciones paraestatales. Mediante la aplicación de medidas de acción afirmativa se concede prioridad a todas las personas con discapacidad que han completado una formación superior para colocarlas en empleos de</w:t>
      </w:r>
      <w:r w:rsidR="00A57F87" w:rsidRPr="00995683">
        <w:rPr>
          <w:lang w:val="es-ES"/>
        </w:rPr>
        <w:t xml:space="preserve"> </w:t>
      </w:r>
      <w:r w:rsidRPr="00995683">
        <w:rPr>
          <w:lang w:val="es-ES"/>
        </w:rPr>
        <w:t>l</w:t>
      </w:r>
      <w:r w:rsidR="00A57F87" w:rsidRPr="00995683">
        <w:rPr>
          <w:lang w:val="es-ES"/>
        </w:rPr>
        <w:t>a administración pública,</w:t>
      </w:r>
      <w:r w:rsidRPr="00995683">
        <w:rPr>
          <w:lang w:val="es-ES"/>
        </w:rPr>
        <w:t xml:space="preserve"> y otras son contratadas por el sector privado.</w:t>
      </w:r>
      <w:bookmarkEnd w:id="177"/>
    </w:p>
    <w:p w14:paraId="443E3647" w14:textId="77777777" w:rsidR="00863E0D" w:rsidRPr="00995683" w:rsidRDefault="00863E0D" w:rsidP="004E3859">
      <w:pPr>
        <w:pStyle w:val="SingleTxt"/>
        <w:numPr>
          <w:ilvl w:val="2"/>
          <w:numId w:val="33"/>
        </w:numPr>
        <w:ind w:left="1267" w:firstLine="0"/>
        <w:rPr>
          <w:lang w:val="es-ES"/>
        </w:rPr>
      </w:pPr>
      <w:bookmarkStart w:id="178" w:name="bookmark_283"/>
      <w:r w:rsidRPr="00995683">
        <w:rPr>
          <w:lang w:val="es-ES"/>
        </w:rPr>
        <w:t>El estudio del sector no estructurado de 2007 indica que las mujeres representaban el 60,7% del empleo total en el sector no estructurado, el triple de la cifra registrada en el estudio de 1999.</w:t>
      </w:r>
      <w:bookmarkEnd w:id="178"/>
    </w:p>
    <w:p w14:paraId="21B50A8D" w14:textId="77777777" w:rsidR="00863E0D" w:rsidRPr="00995683" w:rsidRDefault="00863E0D" w:rsidP="004E3859">
      <w:pPr>
        <w:pStyle w:val="SingleTxt"/>
        <w:numPr>
          <w:ilvl w:val="2"/>
          <w:numId w:val="33"/>
        </w:numPr>
        <w:ind w:left="1267" w:firstLine="0"/>
        <w:rPr>
          <w:lang w:val="es-ES"/>
        </w:rPr>
      </w:pPr>
      <w:bookmarkStart w:id="179" w:name="bookmark_284"/>
      <w:r w:rsidRPr="00995683">
        <w:rPr>
          <w:lang w:val="es-ES"/>
        </w:rPr>
        <w:t>La Ley de Empleo (modificada) de 2010 ha fijado una remuneración mínima del 50% del sueldo para las mujeres que disfrutan de una licencia de maternidad, mientras que en el régimen anterior esta se dejaba a la discreción del empleador. Botswana sigue cumpliendo el Convenio s</w:t>
      </w:r>
      <w:r w:rsidR="00784EEB" w:rsidRPr="00995683">
        <w:rPr>
          <w:lang w:val="es-ES"/>
        </w:rPr>
        <w:t>obre Igualdad de Remuneración (n</w:t>
      </w:r>
      <w:r w:rsidRPr="00995683">
        <w:rPr>
          <w:lang w:val="es-ES"/>
        </w:rPr>
        <w:t>úm.</w:t>
      </w:r>
      <w:r w:rsidR="00784EEB" w:rsidRPr="00995683">
        <w:rPr>
          <w:lang w:val="es-ES"/>
        </w:rPr>
        <w:t> </w:t>
      </w:r>
      <w:r w:rsidRPr="00995683">
        <w:rPr>
          <w:lang w:val="es-ES"/>
        </w:rPr>
        <w:t>100) y el Convenio relativo a la Discriminación en Materia de Empleo y Ocupación (núm. 111)</w:t>
      </w:r>
      <w:r w:rsidR="00784EEB" w:rsidRPr="00995683">
        <w:rPr>
          <w:lang w:val="es-ES"/>
        </w:rPr>
        <w:t xml:space="preserve"> de la OIT</w:t>
      </w:r>
      <w:r w:rsidRPr="00995683">
        <w:rPr>
          <w:lang w:val="es-ES"/>
        </w:rPr>
        <w:t xml:space="preserve">, </w:t>
      </w:r>
      <w:r w:rsidR="00784EEB" w:rsidRPr="00995683">
        <w:rPr>
          <w:lang w:val="es-ES"/>
        </w:rPr>
        <w:t>como se desprende de</w:t>
      </w:r>
      <w:r w:rsidRPr="00995683">
        <w:rPr>
          <w:lang w:val="es-ES"/>
        </w:rPr>
        <w:t xml:space="preserve"> las modificaciones introducidas en la Ley de Empleo.</w:t>
      </w:r>
      <w:bookmarkEnd w:id="179"/>
    </w:p>
    <w:p w14:paraId="39628503" w14:textId="77777777" w:rsidR="00EA22C5" w:rsidRPr="00995683" w:rsidRDefault="00EA22C5" w:rsidP="001A189E">
      <w:pPr>
        <w:pStyle w:val="SingleTxt"/>
        <w:keepNext/>
        <w:keepLines/>
        <w:spacing w:after="0" w:line="120" w:lineRule="exact"/>
        <w:rPr>
          <w:sz w:val="10"/>
          <w:lang w:val="es-ES"/>
        </w:rPr>
      </w:pPr>
    </w:p>
    <w:p w14:paraId="13958A00" w14:textId="77777777" w:rsidR="00863E0D" w:rsidRPr="00995683" w:rsidRDefault="00863E0D" w:rsidP="001A189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80" w:name="bookmark_285"/>
      <w:r w:rsidRPr="00995683">
        <w:rPr>
          <w:lang w:val="es-ES"/>
        </w:rPr>
        <w:tab/>
      </w:r>
      <w:r w:rsidRPr="00995683">
        <w:rPr>
          <w:lang w:val="es-ES"/>
        </w:rPr>
        <w:tab/>
      </w:r>
      <w:r w:rsidRPr="00995683">
        <w:rPr>
          <w:bCs/>
          <w:lang w:val="es-ES"/>
        </w:rPr>
        <w:t>Salud: recomendación 36</w:t>
      </w:r>
      <w:bookmarkEnd w:id="180"/>
    </w:p>
    <w:p w14:paraId="6ADBE788" w14:textId="77777777" w:rsidR="00EA22C5" w:rsidRPr="00995683" w:rsidRDefault="00EA22C5" w:rsidP="001A189E">
      <w:pPr>
        <w:pStyle w:val="SingleTxt"/>
        <w:keepNext/>
        <w:keepLines/>
        <w:spacing w:after="0" w:line="120" w:lineRule="exact"/>
        <w:rPr>
          <w:sz w:val="10"/>
          <w:lang w:val="es-ES"/>
        </w:rPr>
      </w:pPr>
    </w:p>
    <w:p w14:paraId="114E3BD4" w14:textId="77777777" w:rsidR="00863E0D" w:rsidRPr="00995683" w:rsidRDefault="00863E0D" w:rsidP="001A189E">
      <w:pPr>
        <w:pStyle w:val="SingleTxt"/>
        <w:keepNext/>
        <w:keepLines/>
        <w:numPr>
          <w:ilvl w:val="2"/>
          <w:numId w:val="33"/>
        </w:numPr>
        <w:ind w:left="1267" w:firstLine="0"/>
        <w:rPr>
          <w:lang w:val="es-ES"/>
        </w:rPr>
      </w:pPr>
      <w:bookmarkStart w:id="181" w:name="bookmark_286"/>
      <w:r w:rsidRPr="00995683">
        <w:rPr>
          <w:lang w:val="es-ES"/>
        </w:rPr>
        <w:t xml:space="preserve">Botswana realiza encuestas de salud familiar (la última de ellas, en 2009) y encuestas demográficas de salud cada cuatro años. La Oficina de Estadística de Botswana prepara todos los años resúmenes de las estadísticas de salud. Botswana efectúa auditorías trimestrales de la mortalidad materna, que se compilan en informes anuales. Según el informe de auditoría de la mortalidad materna de 2012, las cuatro causas principales de mortalidad materna en Botswana son las hemorragias (28%), los trastornos hipertensivos en el embarazo (17%), el aborto (15%) y las infecciones relacionadas con el VIH/SIDA (17%). Botswana ha adoptado la práctica de las investigaciones confidenciales sobre las muertes maternas como forma de proceso de auditoría de la mortalidad materna. </w:t>
      </w:r>
      <w:r w:rsidR="00031117" w:rsidRPr="00995683">
        <w:rPr>
          <w:lang w:val="es-ES"/>
        </w:rPr>
        <w:t>En 2011 l</w:t>
      </w:r>
      <w:r w:rsidRPr="00995683">
        <w:rPr>
          <w:lang w:val="es-ES"/>
        </w:rPr>
        <w:t xml:space="preserve">a tasa de mortalidad materna (TMM) </w:t>
      </w:r>
      <w:r w:rsidR="00BB66EC" w:rsidRPr="00995683">
        <w:rPr>
          <w:lang w:val="es-ES"/>
        </w:rPr>
        <w:t>era</w:t>
      </w:r>
      <w:r w:rsidRPr="00995683">
        <w:rPr>
          <w:lang w:val="es-ES"/>
        </w:rPr>
        <w:t xml:space="preserve"> de 186 por 100.000 nacimientos </w:t>
      </w:r>
      <w:r w:rsidR="00031117" w:rsidRPr="00995683">
        <w:rPr>
          <w:lang w:val="es-ES"/>
        </w:rPr>
        <w:t xml:space="preserve">y </w:t>
      </w:r>
      <w:r w:rsidRPr="00995683">
        <w:rPr>
          <w:lang w:val="es-ES"/>
        </w:rPr>
        <w:t>en 201</w:t>
      </w:r>
      <w:r w:rsidR="00031117" w:rsidRPr="00995683">
        <w:rPr>
          <w:lang w:val="es-ES"/>
        </w:rPr>
        <w:t>2,</w:t>
      </w:r>
      <w:r w:rsidRPr="00995683">
        <w:rPr>
          <w:lang w:val="es-ES"/>
        </w:rPr>
        <w:t xml:space="preserve"> d</w:t>
      </w:r>
      <w:r w:rsidR="00031117" w:rsidRPr="00995683">
        <w:rPr>
          <w:lang w:val="es-ES"/>
        </w:rPr>
        <w:t>e 147,9 por 100.000 nacimientos</w:t>
      </w:r>
      <w:r w:rsidRPr="00995683">
        <w:rPr>
          <w:lang w:val="es-ES"/>
        </w:rPr>
        <w:t>.</w:t>
      </w:r>
      <w:bookmarkEnd w:id="181"/>
    </w:p>
    <w:p w14:paraId="0159EB64" w14:textId="77777777" w:rsidR="00863E0D" w:rsidRPr="00995683" w:rsidRDefault="00863E0D" w:rsidP="00863E0D">
      <w:pPr>
        <w:pStyle w:val="SingleTxt"/>
        <w:rPr>
          <w:lang w:val="es-ES"/>
        </w:rPr>
      </w:pPr>
      <w:bookmarkStart w:id="182" w:name="bookmark_287"/>
      <w:r w:rsidRPr="00995683">
        <w:rPr>
          <w:lang w:val="es-ES"/>
        </w:rPr>
        <w:t xml:space="preserve">En lo que se refiere a la gestión de la salud materna y los abortos en condiciones de riesgo, Botswana ha mejorado el acceso a los servicios de planificación familiar, la combinación de métodos de planificación familiar y el acceso a anticonceptivos de emergencia, y la interrupción médica del embarazo o el aborto legal </w:t>
      </w:r>
      <w:r w:rsidR="00031117" w:rsidRPr="00995683">
        <w:rPr>
          <w:lang w:val="es-ES"/>
        </w:rPr>
        <w:t>se</w:t>
      </w:r>
      <w:r w:rsidRPr="00995683">
        <w:rPr>
          <w:lang w:val="es-ES"/>
        </w:rPr>
        <w:t xml:space="preserve"> autoriz</w:t>
      </w:r>
      <w:r w:rsidR="00BA2D8A" w:rsidRPr="00995683">
        <w:rPr>
          <w:lang w:val="es-ES"/>
        </w:rPr>
        <w:t>ó</w:t>
      </w:r>
      <w:r w:rsidRPr="00995683">
        <w:rPr>
          <w:lang w:val="es-ES"/>
        </w:rPr>
        <w:t xml:space="preserve"> en virtud de la Ley del Aborto de 1991. A este respecto, el país sigue intensificando el desarrollo de la capacidad del personal médico y de enfermería mediante la capacitación sobre atención integral obstétrica y neonatal de emergencia con el fin de mejorar la calidad en la prestación de asistencia integral en casos de aborto para reducir la morbilidad y mortalidad maternas.</w:t>
      </w:r>
      <w:bookmarkEnd w:id="182"/>
    </w:p>
    <w:p w14:paraId="71A817B8" w14:textId="77777777" w:rsidR="00863E0D" w:rsidRPr="00995683" w:rsidRDefault="00863E0D" w:rsidP="001A189E">
      <w:pPr>
        <w:pStyle w:val="SingleTxt"/>
        <w:numPr>
          <w:ilvl w:val="2"/>
          <w:numId w:val="33"/>
        </w:numPr>
        <w:ind w:left="1267" w:firstLine="0"/>
        <w:rPr>
          <w:lang w:val="es-ES"/>
        </w:rPr>
      </w:pPr>
      <w:bookmarkStart w:id="183" w:name="bookmark_288"/>
      <w:r w:rsidRPr="00995683">
        <w:rPr>
          <w:lang w:val="es-ES"/>
        </w:rPr>
        <w:t>Botswana ha impulsado el Programa de Salud Sexual y Reproductiva de los Adolescentes mediante la creación de estrategias de comunicación adaptada</w:t>
      </w:r>
      <w:r w:rsidR="00031117" w:rsidRPr="00995683">
        <w:rPr>
          <w:lang w:val="es-ES"/>
        </w:rPr>
        <w:t>s a los jóvenes, en particular “</w:t>
      </w:r>
      <w:r w:rsidRPr="00995683">
        <w:rPr>
          <w:lang w:val="es-ES"/>
        </w:rPr>
        <w:t>Wise Up</w:t>
      </w:r>
      <w:r w:rsidR="00031117" w:rsidRPr="00995683">
        <w:rPr>
          <w:lang w:val="es-ES"/>
        </w:rPr>
        <w:t>”</w:t>
      </w:r>
      <w:r w:rsidRPr="00995683">
        <w:rPr>
          <w:lang w:val="es-ES"/>
        </w:rPr>
        <w:t xml:space="preserve"> —una pl</w:t>
      </w:r>
      <w:r w:rsidR="00031117" w:rsidRPr="00995683">
        <w:rPr>
          <w:lang w:val="es-ES"/>
        </w:rPr>
        <w:t>ataforma de medios sociales— y “</w:t>
      </w:r>
      <w:r w:rsidRPr="00995683">
        <w:rPr>
          <w:lang w:val="es-ES"/>
        </w:rPr>
        <w:t>Youth Cou</w:t>
      </w:r>
      <w:r w:rsidR="002C2327" w:rsidRPr="00995683">
        <w:rPr>
          <w:lang w:val="es-ES"/>
        </w:rPr>
        <w:t>n</w:t>
      </w:r>
      <w:r w:rsidRPr="00995683">
        <w:rPr>
          <w:lang w:val="es-ES"/>
        </w:rPr>
        <w:t>selling on Air</w:t>
      </w:r>
      <w:r w:rsidR="00031117" w:rsidRPr="00995683">
        <w:rPr>
          <w:lang w:val="es-ES"/>
        </w:rPr>
        <w:t>”</w:t>
      </w:r>
      <w:r w:rsidRPr="00995683">
        <w:rPr>
          <w:lang w:val="es-ES"/>
        </w:rPr>
        <w:t xml:space="preserve"> (YOCA) —un servicio de asesoramiento telefónico dirigido a los jóvenes</w:t>
      </w:r>
      <w:r w:rsidR="00031117" w:rsidRPr="00995683">
        <w:rPr>
          <w:lang w:val="es-ES"/>
        </w:rPr>
        <w:t>—</w:t>
      </w:r>
      <w:r w:rsidRPr="00995683">
        <w:rPr>
          <w:lang w:val="es-ES"/>
        </w:rPr>
        <w:t>. Entre otras iniciativas cabe mencionar la movilización comunitaria, las iniciativas en materia de información, educación y comunicaciones, el desarrollo de la capacidad, los servicios orientados a los jóvenes, así como el suministro de anticonceptivos y la prevención y el tratamiento de las infecciones de transmisión sexual para los jóvenes que reúnen las condiciones.</w:t>
      </w:r>
      <w:bookmarkEnd w:id="183"/>
    </w:p>
    <w:p w14:paraId="58A2D71E" w14:textId="77777777" w:rsidR="00EA22C5" w:rsidRPr="00995683" w:rsidRDefault="00EA22C5" w:rsidP="00EA22C5">
      <w:pPr>
        <w:pStyle w:val="SingleTxt"/>
        <w:spacing w:after="0" w:line="120" w:lineRule="exact"/>
        <w:rPr>
          <w:sz w:val="10"/>
          <w:lang w:val="es-ES"/>
        </w:rPr>
      </w:pPr>
    </w:p>
    <w:p w14:paraId="7A238737" w14:textId="77777777" w:rsidR="00863E0D" w:rsidRPr="00995683" w:rsidRDefault="00863E0D" w:rsidP="00EA22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84" w:name="bookmark_289"/>
      <w:r w:rsidRPr="00995683">
        <w:rPr>
          <w:lang w:val="es-ES"/>
        </w:rPr>
        <w:tab/>
      </w:r>
      <w:r w:rsidRPr="00995683">
        <w:rPr>
          <w:lang w:val="es-ES"/>
        </w:rPr>
        <w:tab/>
      </w:r>
      <w:r w:rsidRPr="00995683">
        <w:rPr>
          <w:bCs/>
          <w:lang w:val="es-ES"/>
        </w:rPr>
        <w:t>VIH/SIDA: recomendación 38</w:t>
      </w:r>
      <w:bookmarkEnd w:id="184"/>
    </w:p>
    <w:p w14:paraId="400749B5" w14:textId="77777777" w:rsidR="00EA22C5" w:rsidRPr="00995683" w:rsidRDefault="00EA22C5" w:rsidP="00EA22C5">
      <w:pPr>
        <w:pStyle w:val="SingleTxt"/>
        <w:spacing w:after="0" w:line="120" w:lineRule="exact"/>
        <w:rPr>
          <w:sz w:val="10"/>
          <w:lang w:val="es-ES"/>
        </w:rPr>
      </w:pPr>
    </w:p>
    <w:p w14:paraId="72A380FD" w14:textId="77777777" w:rsidR="00863E0D" w:rsidRPr="00995683" w:rsidRDefault="00863E0D" w:rsidP="001A189E">
      <w:pPr>
        <w:pStyle w:val="SingleTxt"/>
        <w:numPr>
          <w:ilvl w:val="2"/>
          <w:numId w:val="33"/>
        </w:numPr>
        <w:ind w:left="1267" w:firstLine="0"/>
        <w:rPr>
          <w:lang w:val="es-ES"/>
        </w:rPr>
      </w:pPr>
      <w:bookmarkStart w:id="185" w:name="bookmark_290"/>
      <w:r w:rsidRPr="00995683">
        <w:rPr>
          <w:lang w:val="es-ES"/>
        </w:rPr>
        <w:t>La política nacional revisada sobre el VIH/SIDA, de 2012, tiene en cuenta la dinámica de género del VIH/SIDA. El país también ha elaborado su Segundo Marco Estratégico Nacional de Lucha contra el VIH/SIDA (2010-2016), que incluye la sensibilidad a las cuestiones de género como uno de los principios rectores de la respuesta nacional al VIH/SIDA. El Consejo Nacional so</w:t>
      </w:r>
      <w:r w:rsidR="009243D9" w:rsidRPr="00995683">
        <w:rPr>
          <w:lang w:val="es-ES"/>
        </w:rPr>
        <w:t>bre el SIDA ha establecido los S</w:t>
      </w:r>
      <w:r w:rsidRPr="00995683">
        <w:rPr>
          <w:lang w:val="es-ES"/>
        </w:rPr>
        <w:t xml:space="preserve">ectores de </w:t>
      </w:r>
      <w:r w:rsidR="009243D9" w:rsidRPr="00995683">
        <w:rPr>
          <w:lang w:val="es-ES"/>
        </w:rPr>
        <w:t>M</w:t>
      </w:r>
      <w:r w:rsidRPr="00995683">
        <w:rPr>
          <w:lang w:val="es-ES"/>
        </w:rPr>
        <w:t xml:space="preserve">ujeres y </w:t>
      </w:r>
      <w:r w:rsidR="009243D9" w:rsidRPr="00995683">
        <w:rPr>
          <w:lang w:val="es-ES"/>
        </w:rPr>
        <w:t>H</w:t>
      </w:r>
      <w:r w:rsidRPr="00995683">
        <w:rPr>
          <w:lang w:val="es-ES"/>
        </w:rPr>
        <w:t xml:space="preserve">ombres para promover la participación de </w:t>
      </w:r>
      <w:r w:rsidR="009243D9" w:rsidRPr="00995683">
        <w:rPr>
          <w:lang w:val="es-ES"/>
        </w:rPr>
        <w:t xml:space="preserve">las mujeres y los hombres </w:t>
      </w:r>
      <w:r w:rsidRPr="00995683">
        <w:rPr>
          <w:lang w:val="es-ES"/>
        </w:rPr>
        <w:t>en la prevención de nuevas infecciones por el VIH. En 2012 y 2013, ambos sectores formularon estrategias nacionales de lucha contra el VIH/SIDA destinadas a hacer frente a las vulnerabilidades específicas de las mujeres y los hombres al VIH/SIDA y la violencia por razón de género. Entre los principales objetivos figuran involucrar a los hombres como asociados en la promoción de la igualdad entre los géneros y la eliminación de la violencia de género, involucrar a hombres destacados como defensores y crear plataformas exclusivas para examinar cuestiones relacionadas con las mujeres y los hombres.</w:t>
      </w:r>
      <w:bookmarkEnd w:id="185"/>
    </w:p>
    <w:p w14:paraId="05985AC2" w14:textId="77777777" w:rsidR="00863E0D" w:rsidRPr="00995683" w:rsidRDefault="00863E0D" w:rsidP="001A189E">
      <w:pPr>
        <w:pStyle w:val="SingleTxt"/>
        <w:keepLines/>
        <w:numPr>
          <w:ilvl w:val="2"/>
          <w:numId w:val="33"/>
        </w:numPr>
        <w:ind w:left="1267" w:firstLine="0"/>
        <w:rPr>
          <w:lang w:val="es-ES"/>
        </w:rPr>
      </w:pPr>
      <w:bookmarkStart w:id="186" w:name="bookmark_291"/>
      <w:r w:rsidRPr="00995683">
        <w:rPr>
          <w:lang w:val="es-ES"/>
        </w:rPr>
        <w:lastRenderedPageBreak/>
        <w:t xml:space="preserve">Los datos disponibles (estudios sobre la repercusión del SIDA en Botswana I, II, III y IV) muestran que un mayor número de mujeres y niñas están infectadas por el VIH y soportan la pesada carga que supone la atención y el apoyo a las personas que viven con el VIH. En respuesta a ello, el Gobierno de Botswana ha puesto en marcha programas clave para hacer frente a la vulnerabilidad de las mujeres y mitigar el impacto del VIH. Entre ellos cabe mencionar la administración de la terapia antirretroviral altamente activa a las mujeres embarazadas seropositivas, el tratamiento clínico de la violencia por razón de género, servicios integrados </w:t>
      </w:r>
      <w:r w:rsidR="00D909C0" w:rsidRPr="00995683">
        <w:rPr>
          <w:lang w:val="es-ES"/>
        </w:rPr>
        <w:t>de</w:t>
      </w:r>
      <w:r w:rsidRPr="00995683">
        <w:rPr>
          <w:lang w:val="es-ES"/>
        </w:rPr>
        <w:t xml:space="preserve"> salud sexual y reproductiva y relacionados con el VIH, el diagnóstico inicial del cáncer cervicouterino y su tratamiento para las mujeres que viven con el VIH, la promoción de los preservativos femeninos y la vacuna contra el virus del papiloma humano para las adolescentes. El Segundo Marco Estratégico Nacional de Lucha contra el VIH/SIDA de Botswana, </w:t>
      </w:r>
      <w:r w:rsidR="00D909C0" w:rsidRPr="00995683">
        <w:rPr>
          <w:lang w:val="es-ES"/>
        </w:rPr>
        <w:t>que abarca</w:t>
      </w:r>
      <w:r w:rsidRPr="00995683">
        <w:rPr>
          <w:lang w:val="es-ES"/>
        </w:rPr>
        <w:t xml:space="preserve"> el período 2010-2016, ha incluido la sensibilidad a las cuestiones de género y ha dado prioridad a la cuestión de </w:t>
      </w:r>
      <w:r w:rsidR="00D909C0" w:rsidRPr="00995683">
        <w:rPr>
          <w:lang w:val="es-ES"/>
        </w:rPr>
        <w:t xml:space="preserve">la </w:t>
      </w:r>
      <w:r w:rsidRPr="00995683">
        <w:rPr>
          <w:lang w:val="es-ES"/>
        </w:rPr>
        <w:t>violencia por razón de género como uno de los principales impulsores de la epidemia del VIH.</w:t>
      </w:r>
      <w:bookmarkEnd w:id="186"/>
    </w:p>
    <w:p w14:paraId="40DE66DE" w14:textId="77777777" w:rsidR="00863E0D" w:rsidRPr="00995683" w:rsidRDefault="00863E0D" w:rsidP="001A189E">
      <w:pPr>
        <w:pStyle w:val="SingleTxt"/>
        <w:numPr>
          <w:ilvl w:val="2"/>
          <w:numId w:val="33"/>
        </w:numPr>
        <w:ind w:left="1267" w:firstLine="0"/>
        <w:rPr>
          <w:lang w:val="es-ES"/>
        </w:rPr>
      </w:pPr>
      <w:bookmarkStart w:id="187" w:name="bookmark_292"/>
      <w:r w:rsidRPr="00995683">
        <w:rPr>
          <w:lang w:val="es-ES"/>
        </w:rPr>
        <w:t xml:space="preserve">A fin de incorporar la perspectiva de género de manera efectiva, el Plan Nacional Operacional del Segundo Marco Estratégico Nacional de Lucha contra el VIH/SIDA ha puesto de relieve las actividades previas necesarias. Entre ellas figuran la aceleración de la sensibilización sobre las cuestiones de género y la educación a todos los niveles, </w:t>
      </w:r>
      <w:r w:rsidR="008E714D" w:rsidRPr="00995683">
        <w:rPr>
          <w:lang w:val="es-ES"/>
        </w:rPr>
        <w:t>que incluye</w:t>
      </w:r>
      <w:r w:rsidRPr="00995683">
        <w:rPr>
          <w:lang w:val="es-ES"/>
        </w:rPr>
        <w:t xml:space="preserve"> intervenciones que mejor</w:t>
      </w:r>
      <w:r w:rsidR="008E714D" w:rsidRPr="00995683">
        <w:rPr>
          <w:lang w:val="es-ES"/>
        </w:rPr>
        <w:t>ará</w:t>
      </w:r>
      <w:r w:rsidRPr="00995683">
        <w:rPr>
          <w:lang w:val="es-ES"/>
        </w:rPr>
        <w:t>n la comprensión y el reconocimiento del concepto de género; la realización de actividades de capacitación sobre el análisis, la planificación y la programación basados en el género, el análisis de datos basados en el género y la presupuestación con perspectiva de género; el establecimiento de un Grupo de Planificación Técnica en materia de Género; la revisión del sistema y los instrumentos de seguimiento y evaluación para abordar las cuestiones de género y derechos humanos, y la promoción de un aumento de la financiación destinada a los programas de género, especialmente en el contexto del Marco Nacional Estratégico de Lucha contra el VIH/SIDA y su Plan Nacional Operacional.</w:t>
      </w:r>
      <w:bookmarkEnd w:id="187"/>
    </w:p>
    <w:p w14:paraId="2F1D3ACD" w14:textId="77777777" w:rsidR="00863E0D" w:rsidRPr="00995683" w:rsidRDefault="00863E0D" w:rsidP="001A189E">
      <w:pPr>
        <w:pStyle w:val="SingleTxt"/>
        <w:numPr>
          <w:ilvl w:val="2"/>
          <w:numId w:val="33"/>
        </w:numPr>
        <w:ind w:left="1267" w:firstLine="0"/>
        <w:rPr>
          <w:lang w:val="es-ES"/>
        </w:rPr>
      </w:pPr>
      <w:bookmarkStart w:id="188" w:name="bookmark_293"/>
      <w:r w:rsidRPr="00995683">
        <w:rPr>
          <w:lang w:val="es-ES"/>
        </w:rPr>
        <w:t>El Gobierno proporciona redes de seguridad, que incluyen cestas de alimentos y la facilitación de servicios de acogimiento familiar, para reducir la vulnerabilidad de los niños de familias encabezadas por menores a la violencia de género y el VIH/SIDA.</w:t>
      </w:r>
      <w:bookmarkEnd w:id="188"/>
    </w:p>
    <w:p w14:paraId="0F659062" w14:textId="77777777" w:rsidR="001033C6" w:rsidRPr="00995683" w:rsidRDefault="001033C6" w:rsidP="001033C6">
      <w:pPr>
        <w:pStyle w:val="SingleTxt"/>
        <w:spacing w:after="0" w:line="120" w:lineRule="exact"/>
        <w:rPr>
          <w:sz w:val="10"/>
          <w:lang w:val="es-ES"/>
        </w:rPr>
      </w:pPr>
    </w:p>
    <w:p w14:paraId="4660C523" w14:textId="77777777"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189" w:name="bookmark_294"/>
      <w:r w:rsidRPr="00995683">
        <w:rPr>
          <w:lang w:val="es-ES"/>
        </w:rPr>
        <w:tab/>
      </w:r>
      <w:r w:rsidRPr="00995683">
        <w:rPr>
          <w:lang w:val="es-ES"/>
        </w:rPr>
        <w:tab/>
      </w:r>
      <w:r w:rsidRPr="00995683">
        <w:rPr>
          <w:bCs/>
          <w:lang w:val="es-ES"/>
        </w:rPr>
        <w:t>Empoderamiento económico de la mujer: recomendación 40</w:t>
      </w:r>
      <w:bookmarkEnd w:id="189"/>
    </w:p>
    <w:p w14:paraId="097798C6" w14:textId="77777777" w:rsidR="001033C6" w:rsidRPr="00995683" w:rsidRDefault="001033C6" w:rsidP="001033C6">
      <w:pPr>
        <w:pStyle w:val="SingleTxt"/>
        <w:spacing w:after="0" w:line="120" w:lineRule="exact"/>
        <w:rPr>
          <w:sz w:val="10"/>
          <w:lang w:val="es-ES"/>
        </w:rPr>
      </w:pPr>
    </w:p>
    <w:p w14:paraId="4C2C9B3A" w14:textId="77777777" w:rsidR="00863E0D" w:rsidRPr="00995683" w:rsidRDefault="00863E0D" w:rsidP="001A189E">
      <w:pPr>
        <w:pStyle w:val="SingleTxt"/>
        <w:numPr>
          <w:ilvl w:val="2"/>
          <w:numId w:val="33"/>
        </w:numPr>
        <w:ind w:left="1267" w:firstLine="0"/>
        <w:rPr>
          <w:lang w:val="es-ES"/>
        </w:rPr>
      </w:pPr>
      <w:bookmarkStart w:id="190" w:name="bookmark_295"/>
      <w:r w:rsidRPr="00995683">
        <w:rPr>
          <w:lang w:val="es-ES"/>
        </w:rPr>
        <w:t xml:space="preserve">Los principios </w:t>
      </w:r>
      <w:r w:rsidR="009243D9" w:rsidRPr="00995683">
        <w:rPr>
          <w:lang w:val="es-ES"/>
        </w:rPr>
        <w:t>equidad e igualdad entre los</w:t>
      </w:r>
      <w:r w:rsidRPr="00995683">
        <w:rPr>
          <w:lang w:val="es-ES"/>
        </w:rPr>
        <w:t xml:space="preserve"> género</w:t>
      </w:r>
      <w:r w:rsidR="009243D9" w:rsidRPr="00995683">
        <w:rPr>
          <w:lang w:val="es-ES"/>
        </w:rPr>
        <w:t>s</w:t>
      </w:r>
      <w:r w:rsidRPr="00995683">
        <w:rPr>
          <w:lang w:val="es-ES"/>
        </w:rPr>
        <w:t xml:space="preserve"> están consagrados en la Constitución de Botswana y en el programa Visión 2016. </w:t>
      </w:r>
      <w:r w:rsidR="00040B41" w:rsidRPr="00995683">
        <w:rPr>
          <w:lang w:val="es-ES"/>
        </w:rPr>
        <w:t>En el proceso de examen del Décimo Plan Nacional de Desarrollo s</w:t>
      </w:r>
      <w:r w:rsidRPr="00995683">
        <w:rPr>
          <w:lang w:val="es-ES"/>
        </w:rPr>
        <w:t xml:space="preserve">e ha adoptado la perspectiva de género como cuestión intersectorial. Además, la Política Nacional de Género y Desarrollo, aprobada en agosto de 2015, ha adoptado la incorporación de la perspectiva de género como estrategia fundamental para garantizar que todos los sectores del desarrollo hagan frente a la desigualdad </w:t>
      </w:r>
      <w:r w:rsidR="00D43C5F" w:rsidRPr="00995683">
        <w:rPr>
          <w:lang w:val="es-ES"/>
        </w:rPr>
        <w:t xml:space="preserve">e inequidad </w:t>
      </w:r>
      <w:r w:rsidRPr="00995683">
        <w:rPr>
          <w:lang w:val="es-ES"/>
        </w:rPr>
        <w:t xml:space="preserve">de género. Esta política también </w:t>
      </w:r>
      <w:r w:rsidR="00DD67E3" w:rsidRPr="00995683">
        <w:rPr>
          <w:lang w:val="es-ES"/>
        </w:rPr>
        <w:t>ha dado prioridad a los programas orientados a lograr el desarrollo económico, la prosperidad y la erradicación de la pobreza extrema para alcanzar el desarrollo sostenible</w:t>
      </w:r>
      <w:r w:rsidRPr="00995683">
        <w:rPr>
          <w:lang w:val="es-ES"/>
        </w:rPr>
        <w:t xml:space="preserve">. Con este fin, el Gobierno se comprometió a asignar recursos sustanciales en </w:t>
      </w:r>
      <w:r w:rsidR="00040B41" w:rsidRPr="00995683">
        <w:rPr>
          <w:lang w:val="es-ES"/>
        </w:rPr>
        <w:t xml:space="preserve">el período </w:t>
      </w:r>
      <w:r w:rsidRPr="00995683">
        <w:rPr>
          <w:lang w:val="es-ES"/>
        </w:rPr>
        <w:t xml:space="preserve">2013-2014 para el Programa de Empoderamiento Económico de la Mujer, en apoyo de proyectos de generación de ingresos, cuyo monto supera en más de ocho veces la asignación para </w:t>
      </w:r>
      <w:r w:rsidR="00FF1996" w:rsidRPr="00995683">
        <w:rPr>
          <w:lang w:val="es-ES"/>
        </w:rPr>
        <w:t xml:space="preserve">el período </w:t>
      </w:r>
      <w:r w:rsidRPr="00995683">
        <w:rPr>
          <w:lang w:val="es-ES"/>
        </w:rPr>
        <w:t>2010</w:t>
      </w:r>
      <w:r w:rsidR="00FF1996" w:rsidRPr="00995683">
        <w:rPr>
          <w:lang w:val="es-ES"/>
        </w:rPr>
        <w:t>-</w:t>
      </w:r>
      <w:r w:rsidRPr="00995683">
        <w:rPr>
          <w:lang w:val="es-ES"/>
        </w:rPr>
        <w:t xml:space="preserve">2011. También se están celebrando consultas para formular una política integral sobre el género en la agricultura y el desarrollo rural, que habría de ultimarse y aprobarse a mediados de 2017. La política tiene por objeto combatir específicamente los problemas y desafíos que enfrentan las mujeres rurales en Botswana. Además, el Gobierno ha establecido un programa emblemático para erradicar la pobreza extrema entre los botsuanos, especialmente dirigido a las </w:t>
      </w:r>
      <w:r w:rsidRPr="00995683">
        <w:rPr>
          <w:lang w:val="es-ES"/>
        </w:rPr>
        <w:lastRenderedPageBreak/>
        <w:t>comunidades rurales y de zonas remotas, de</w:t>
      </w:r>
      <w:r w:rsidR="00847CD6" w:rsidRPr="00995683">
        <w:rPr>
          <w:lang w:val="es-ES"/>
        </w:rPr>
        <w:t>l cual</w:t>
      </w:r>
      <w:r w:rsidRPr="00995683">
        <w:rPr>
          <w:lang w:val="es-ES"/>
        </w:rPr>
        <w:t xml:space="preserve"> las mujeres beneficiarias constituyen alrededor del 80%, incluyendo mujeres con discapacidad. La financiación del programa de erradicación de la pobreza se sitúa en torno a los 23 millones de dólares de los Estados Unidos. Más adelante, en el apartado relativo al artículo 14, se ofrece información actualizada sobre la situación de las mujeres rurales en el país.</w:t>
      </w:r>
      <w:bookmarkEnd w:id="190"/>
    </w:p>
    <w:p w14:paraId="664BDBDB" w14:textId="77777777" w:rsidR="00863E0D" w:rsidRPr="00995683" w:rsidRDefault="00863E0D" w:rsidP="001A189E">
      <w:pPr>
        <w:pStyle w:val="SingleTxt"/>
        <w:numPr>
          <w:ilvl w:val="2"/>
          <w:numId w:val="33"/>
        </w:numPr>
        <w:ind w:left="1267" w:firstLine="0"/>
        <w:rPr>
          <w:lang w:val="es-ES"/>
        </w:rPr>
      </w:pPr>
      <w:bookmarkStart w:id="191" w:name="bookmark_296"/>
      <w:r w:rsidRPr="00995683">
        <w:rPr>
          <w:lang w:val="es-ES"/>
        </w:rPr>
        <w:t xml:space="preserve">Para obtener información en materia de capacitación y desarrollo de la capacidad, véase la respuesta a la recomendación 28. </w:t>
      </w:r>
      <w:bookmarkEnd w:id="191"/>
    </w:p>
    <w:p w14:paraId="073E4DF5" w14:textId="77777777" w:rsidR="00863E0D" w:rsidRPr="00995683" w:rsidRDefault="00863E0D" w:rsidP="001A189E">
      <w:pPr>
        <w:pStyle w:val="SingleTxt"/>
        <w:numPr>
          <w:ilvl w:val="2"/>
          <w:numId w:val="33"/>
        </w:numPr>
        <w:ind w:left="1267" w:firstLine="0"/>
        <w:rPr>
          <w:lang w:val="es-ES"/>
        </w:rPr>
      </w:pPr>
      <w:bookmarkStart w:id="192" w:name="bookmark_297"/>
      <w:r w:rsidRPr="00995683">
        <w:rPr>
          <w:lang w:val="es-ES"/>
        </w:rPr>
        <w:t>Con respecto a la propiedad de la tierra, como se señala en el informe anterior</w:t>
      </w:r>
      <w:r w:rsidR="00D43C5F" w:rsidRPr="00995683">
        <w:rPr>
          <w:lang w:val="es-ES"/>
        </w:rPr>
        <w:t>,</w:t>
      </w:r>
      <w:r w:rsidRPr="00995683">
        <w:rPr>
          <w:lang w:val="es-ES"/>
        </w:rPr>
        <w:t xml:space="preserve"> las mujeres y los hombres tienen igualdad de derechos para poseer tierras. El Ministerio de Tierras y Vivienda ha armonizado sus arreglos y prácticas de administración con la ley para permitir que las mujeres casadas tengan las mismas oportunidades que los hombres de poseer tierras. Es necesario seguir impartiendo educación pública para promover los conocimientos sobre el derecho a la propiedad de la tierra y </w:t>
      </w:r>
      <w:r w:rsidR="00FF1996" w:rsidRPr="00995683">
        <w:rPr>
          <w:lang w:val="es-ES"/>
        </w:rPr>
        <w:t>reforzar</w:t>
      </w:r>
      <w:r w:rsidRPr="00995683">
        <w:rPr>
          <w:lang w:val="es-ES"/>
        </w:rPr>
        <w:t xml:space="preserve"> la capacidad de impugnar las malas prácticas en la asignación de tierras. La adopción deliberada de medidas y la </w:t>
      </w:r>
      <w:r w:rsidR="00847CD6" w:rsidRPr="00995683">
        <w:rPr>
          <w:lang w:val="es-ES"/>
        </w:rPr>
        <w:t>implica</w:t>
      </w:r>
      <w:r w:rsidRPr="00995683">
        <w:rPr>
          <w:lang w:val="es-ES"/>
        </w:rPr>
        <w:t xml:space="preserve">ción progresiva de los </w:t>
      </w:r>
      <w:r w:rsidRPr="00995683">
        <w:rPr>
          <w:i/>
          <w:iCs/>
          <w:lang w:val="es-ES"/>
        </w:rPr>
        <w:t xml:space="preserve">Dikgosi </w:t>
      </w:r>
      <w:r w:rsidRPr="00995683">
        <w:rPr>
          <w:lang w:val="es-ES"/>
        </w:rPr>
        <w:t xml:space="preserve">para hacer sistemáticamente frente </w:t>
      </w:r>
      <w:r w:rsidR="00FF1996" w:rsidRPr="00995683">
        <w:rPr>
          <w:lang w:val="es-ES"/>
        </w:rPr>
        <w:t xml:space="preserve">a </w:t>
      </w:r>
      <w:r w:rsidRPr="00995683">
        <w:rPr>
          <w:lang w:val="es-ES"/>
        </w:rPr>
        <w:t xml:space="preserve">la discriminación por razón de género mediante el sistema de justicia consuetudinaria han propiciado la reducción del desfase entre la aplicación del derecho consuetudinario y el </w:t>
      </w:r>
      <w:r w:rsidRPr="00995683">
        <w:rPr>
          <w:i/>
          <w:iCs/>
          <w:lang w:val="es-ES"/>
        </w:rPr>
        <w:t>common law</w:t>
      </w:r>
      <w:r w:rsidRPr="00995683">
        <w:rPr>
          <w:lang w:val="es-ES"/>
        </w:rPr>
        <w:t>. Esto ha dado lugar a un aumento de la adjudicación de la herencia a las mujeres, que tradicionalmente habrían recibido los hombres. Según los datos obtenidos de la Botswana Housing Corporation (BHC), entre 2005 y 2012 la mayoría de las casas de zonas urbanas, principalmente en las ciudades de Gaborone y Francistown, fueron adquiridas por hombres (51,73%), seguidos de las mujeres (48,7%).</w:t>
      </w:r>
      <w:bookmarkEnd w:id="192"/>
    </w:p>
    <w:p w14:paraId="7C416AF8" w14:textId="01397E4E" w:rsidR="00863E0D" w:rsidRPr="00995683" w:rsidRDefault="00863E0D" w:rsidP="001A189E">
      <w:pPr>
        <w:pStyle w:val="SingleTxt"/>
        <w:numPr>
          <w:ilvl w:val="2"/>
          <w:numId w:val="33"/>
        </w:numPr>
        <w:ind w:left="1267" w:firstLine="0"/>
        <w:rPr>
          <w:lang w:val="es-ES"/>
        </w:rPr>
      </w:pPr>
      <w:bookmarkStart w:id="193" w:name="bookmark_298"/>
      <w:r w:rsidRPr="00995683">
        <w:rPr>
          <w:lang w:val="es-ES"/>
        </w:rPr>
        <w:t xml:space="preserve">Además, como se refleja en la jurisprudencia de Botswana, se está avanzando en el cumplimiento de la obligación impuesta por el </w:t>
      </w:r>
      <w:r w:rsidRPr="00995683">
        <w:rPr>
          <w:i/>
          <w:iCs/>
          <w:lang w:val="es-ES"/>
        </w:rPr>
        <w:t>common law</w:t>
      </w:r>
      <w:r w:rsidRPr="00995683">
        <w:rPr>
          <w:lang w:val="es-ES"/>
        </w:rPr>
        <w:t xml:space="preserve"> de garantizar que las leyes sigan adaptándose a los cambios en la sociedad. Así quedó de manifiesto en </w:t>
      </w:r>
      <w:r w:rsidR="00D43C5F" w:rsidRPr="00995683">
        <w:rPr>
          <w:lang w:val="es-ES"/>
        </w:rPr>
        <w:t>e</w:t>
      </w:r>
      <w:r w:rsidRPr="00995683">
        <w:rPr>
          <w:lang w:val="es-ES"/>
        </w:rPr>
        <w:t>l cas</w:t>
      </w:r>
      <w:r w:rsidR="00D43C5F" w:rsidRPr="00995683">
        <w:rPr>
          <w:lang w:val="es-ES"/>
        </w:rPr>
        <w:t>o</w:t>
      </w:r>
      <w:r w:rsidRPr="00995683">
        <w:rPr>
          <w:lang w:val="es-ES"/>
        </w:rPr>
        <w:t xml:space="preserve"> </w:t>
      </w:r>
      <w:r w:rsidRPr="00995683">
        <w:rPr>
          <w:i/>
          <w:iCs/>
          <w:lang w:val="es-ES"/>
        </w:rPr>
        <w:t xml:space="preserve">Ramantele </w:t>
      </w:r>
      <w:r w:rsidR="00A54454" w:rsidRPr="00995683">
        <w:rPr>
          <w:i/>
          <w:iCs/>
          <w:lang w:val="es-ES"/>
        </w:rPr>
        <w:t>c</w:t>
      </w:r>
      <w:r w:rsidRPr="00995683">
        <w:rPr>
          <w:i/>
          <w:iCs/>
          <w:lang w:val="es-ES"/>
        </w:rPr>
        <w:t>. Mmusi &amp; Others</w:t>
      </w:r>
      <w:r w:rsidRPr="00995683">
        <w:rPr>
          <w:lang w:val="es-ES"/>
        </w:rPr>
        <w:t xml:space="preserve">. Además, la Ley de Administración del Patrimonio también tiene en cuenta el estilo de vida del </w:t>
      </w:r>
      <w:r w:rsidR="0071377F" w:rsidRPr="00995683">
        <w:rPr>
          <w:lang w:val="es-ES"/>
        </w:rPr>
        <w:t>finado</w:t>
      </w:r>
      <w:r w:rsidRPr="00995683">
        <w:rPr>
          <w:lang w:val="es-ES"/>
        </w:rPr>
        <w:t xml:space="preserve"> al abordar la cuestión de la transmisión del patrimonio. En virtud de dicha Ley, cuando un miembro de una tribu fallece intestado, la ley considera si ese miembro de la tribu vivía exclusivamente según la cultura o la vida moderna. En caso de que se determine que dicho miembro de la tribu tenía un estilo de vida moderno, los herederos, incluidas las mujeres, heredan con arreglo a la administración del patrimonio según lo previsto en el </w:t>
      </w:r>
      <w:r w:rsidRPr="00995683">
        <w:rPr>
          <w:i/>
          <w:iCs/>
          <w:lang w:val="es-ES"/>
        </w:rPr>
        <w:t>common law</w:t>
      </w:r>
      <w:r w:rsidRPr="00995683">
        <w:rPr>
          <w:lang w:val="es-ES"/>
        </w:rPr>
        <w:t>.</w:t>
      </w:r>
      <w:bookmarkEnd w:id="193"/>
    </w:p>
    <w:p w14:paraId="74B1AA6C" w14:textId="77777777" w:rsidR="00863E0D" w:rsidRPr="00995683" w:rsidRDefault="00863E0D" w:rsidP="001A189E">
      <w:pPr>
        <w:pStyle w:val="SingleTxt"/>
        <w:numPr>
          <w:ilvl w:val="2"/>
          <w:numId w:val="33"/>
        </w:numPr>
        <w:ind w:left="1267" w:firstLine="0"/>
        <w:rPr>
          <w:lang w:val="es-ES"/>
        </w:rPr>
      </w:pPr>
      <w:bookmarkStart w:id="194" w:name="bookmark_299"/>
      <w:r w:rsidRPr="00995683">
        <w:rPr>
          <w:lang w:val="es-ES"/>
        </w:rPr>
        <w:t xml:space="preserve">Diferentes sectores recopilan la información sobre el desarrollo rural, y el Consejo de Desarrollo Rural se ocupa de gestionarla. No obstante, es necesario </w:t>
      </w:r>
      <w:r w:rsidR="00EB4689" w:rsidRPr="00995683">
        <w:rPr>
          <w:lang w:val="es-ES"/>
        </w:rPr>
        <w:t>promover</w:t>
      </w:r>
      <w:r w:rsidRPr="00995683">
        <w:rPr>
          <w:lang w:val="es-ES"/>
        </w:rPr>
        <w:t xml:space="preserve"> la consolidación de esta información procedente de diferentes sectores.</w:t>
      </w:r>
      <w:bookmarkEnd w:id="194"/>
    </w:p>
    <w:p w14:paraId="5EE3D4AA" w14:textId="77777777" w:rsidR="00863E0D" w:rsidRPr="00995683" w:rsidRDefault="00863E0D" w:rsidP="001A189E">
      <w:pPr>
        <w:pStyle w:val="SingleTxt"/>
        <w:numPr>
          <w:ilvl w:val="2"/>
          <w:numId w:val="33"/>
        </w:numPr>
        <w:ind w:left="1267" w:firstLine="0"/>
        <w:rPr>
          <w:lang w:val="es-ES"/>
        </w:rPr>
      </w:pPr>
      <w:bookmarkStart w:id="195" w:name="bookmark_300"/>
      <w:r w:rsidRPr="00995683">
        <w:rPr>
          <w:lang w:val="es-ES"/>
        </w:rPr>
        <w:t xml:space="preserve">Los datos relativos a la propiedad del ganado, </w:t>
      </w:r>
      <w:r w:rsidR="006B70FD" w:rsidRPr="00995683">
        <w:rPr>
          <w:lang w:val="es-ES"/>
        </w:rPr>
        <w:t xml:space="preserve">desglosados </w:t>
      </w:r>
      <w:r w:rsidRPr="00995683">
        <w:rPr>
          <w:lang w:val="es-ES"/>
        </w:rPr>
        <w:t>por subsector, muestran que la propiedad del ganado bovino es muy desigual y sesgada hacia los hombres. Sin embargo, aunque la propiedad de animales pequeños, específicamente cabras, sigue estando principalmente en manos de los hombres, se observa una brecha entre los géneros ligeramente inferior. Este mismo patrón de la propiedad del ganado relacionado con el género se refleja también en la propiedad de ovejas. La falta de ingresos disponibles y conocimientos sobre la cría de animales, sumada a la desheredación de las mujeres, reducen el acceso de las mujeres a los recursos ganaderos. Los programas de subsidios agrícolas del Gobierno, como el Programa de Gestión de la Ganadería y Desarrollo de la Infraestructura, disponen de una ventanilla orientada específicamente a promover un mayor acceso de las mujeres a los recursos productivos, como los animales pequeños y los pozos de sondeo.</w:t>
      </w:r>
      <w:bookmarkEnd w:id="195"/>
    </w:p>
    <w:p w14:paraId="65625918" w14:textId="77777777" w:rsidR="001033C6" w:rsidRPr="00995683" w:rsidRDefault="001033C6" w:rsidP="001033C6">
      <w:pPr>
        <w:pStyle w:val="SingleTxt"/>
        <w:spacing w:after="0" w:line="120" w:lineRule="exact"/>
        <w:rPr>
          <w:sz w:val="10"/>
          <w:lang w:val="es-ES"/>
        </w:rPr>
      </w:pPr>
    </w:p>
    <w:p w14:paraId="797416B2" w14:textId="77777777" w:rsidR="002C44AA" w:rsidRDefault="002C44AA">
      <w:pPr>
        <w:suppressAutoHyphens w:val="0"/>
        <w:spacing w:after="200" w:line="276" w:lineRule="auto"/>
        <w:rPr>
          <w:b/>
          <w:lang w:val="es-ES"/>
        </w:rPr>
      </w:pPr>
      <w:bookmarkStart w:id="196" w:name="bookmark_301"/>
      <w:r>
        <w:rPr>
          <w:lang w:val="es-ES"/>
        </w:rPr>
        <w:br w:type="page"/>
      </w:r>
    </w:p>
    <w:p w14:paraId="0900D7AC" w14:textId="6FC1D0CC"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r w:rsidRPr="00995683">
        <w:rPr>
          <w:lang w:val="es-ES"/>
        </w:rPr>
        <w:lastRenderedPageBreak/>
        <w:tab/>
      </w:r>
      <w:r w:rsidRPr="00995683">
        <w:rPr>
          <w:lang w:val="es-ES"/>
        </w:rPr>
        <w:tab/>
      </w:r>
      <w:r w:rsidRPr="00995683">
        <w:rPr>
          <w:bCs/>
          <w:lang w:val="es-ES"/>
        </w:rPr>
        <w:t>Relaciones familiares e igualdad ante la ley: recomendación 42</w:t>
      </w:r>
      <w:bookmarkEnd w:id="196"/>
    </w:p>
    <w:p w14:paraId="005E8ED2" w14:textId="77777777" w:rsidR="001033C6" w:rsidRPr="00995683" w:rsidRDefault="001033C6" w:rsidP="001033C6">
      <w:pPr>
        <w:pStyle w:val="SingleTxt"/>
        <w:spacing w:after="0" w:line="120" w:lineRule="exact"/>
        <w:rPr>
          <w:sz w:val="10"/>
          <w:lang w:val="es-ES"/>
        </w:rPr>
      </w:pPr>
    </w:p>
    <w:p w14:paraId="4699BDA5" w14:textId="77777777" w:rsidR="00863E0D" w:rsidRPr="00995683" w:rsidRDefault="00863E0D" w:rsidP="001A189E">
      <w:pPr>
        <w:pStyle w:val="SingleTxt"/>
        <w:numPr>
          <w:ilvl w:val="2"/>
          <w:numId w:val="33"/>
        </w:numPr>
        <w:ind w:left="1267" w:firstLine="0"/>
        <w:rPr>
          <w:lang w:val="es-ES"/>
        </w:rPr>
      </w:pPr>
      <w:bookmarkStart w:id="197" w:name="bookmark_302"/>
      <w:bookmarkStart w:id="198" w:name="Sample_4"/>
      <w:r w:rsidRPr="00995683">
        <w:rPr>
          <w:lang w:val="es-ES"/>
        </w:rPr>
        <w:t xml:space="preserve">De conformidad con el artículo 45 de la Ley Interpretativa (modificada), de 2013, la mayoría de edad legal en Botswana es de 18 años, con independencia del género. Ello otorga efectivamente a toda persona mayor de edad legitimación procesal para actuar en su propio nombre sin consentimiento parental, a excepción de las personas que han sido declaradas mentalmente incapacitadas. </w:t>
      </w:r>
      <w:r w:rsidR="001A40A1" w:rsidRPr="00995683">
        <w:rPr>
          <w:lang w:val="es-ES"/>
        </w:rPr>
        <w:t>En virtud de</w:t>
      </w:r>
      <w:r w:rsidRPr="00995683">
        <w:rPr>
          <w:lang w:val="es-ES"/>
        </w:rPr>
        <w:t xml:space="preserve"> la Ley sobre la Abolición de la Potestad Marital, de 2004, las mujeres tienen derecho a actuar a título independiente en lo que concierne a su propia vida personal y participar en la adopción de decisiones en el caso de </w:t>
      </w:r>
      <w:r w:rsidR="002A324C" w:rsidRPr="00995683">
        <w:rPr>
          <w:lang w:val="es-ES"/>
        </w:rPr>
        <w:t>bienes comunes</w:t>
      </w:r>
      <w:r w:rsidRPr="00995683">
        <w:rPr>
          <w:lang w:val="es-ES"/>
        </w:rPr>
        <w:t xml:space="preserve"> administrad</w:t>
      </w:r>
      <w:r w:rsidR="002A324C" w:rsidRPr="00995683">
        <w:rPr>
          <w:lang w:val="es-ES"/>
        </w:rPr>
        <w:t>os</w:t>
      </w:r>
      <w:r w:rsidRPr="00995683">
        <w:rPr>
          <w:lang w:val="es-ES"/>
        </w:rPr>
        <w:t xml:space="preserve"> por sus cónyuges antes de 2004. Esto también capacita a las mujeres casadas para hacerse cargo de su propia representación jurídica.</w:t>
      </w:r>
      <w:bookmarkEnd w:id="197"/>
    </w:p>
    <w:p w14:paraId="130D34FE" w14:textId="77777777" w:rsidR="00863E0D" w:rsidRPr="00995683" w:rsidRDefault="00863E0D" w:rsidP="001A189E">
      <w:pPr>
        <w:pStyle w:val="SingleTxt"/>
        <w:numPr>
          <w:ilvl w:val="2"/>
          <w:numId w:val="33"/>
        </w:numPr>
        <w:ind w:left="1267" w:firstLine="0"/>
        <w:rPr>
          <w:lang w:val="es-ES"/>
        </w:rPr>
      </w:pPr>
      <w:bookmarkStart w:id="199" w:name="bookmark_303"/>
      <w:r w:rsidRPr="00995683">
        <w:rPr>
          <w:lang w:val="es-ES"/>
        </w:rPr>
        <w:t>La Ley de Patrimonio Conyugal</w:t>
      </w:r>
      <w:r w:rsidR="001A40A1" w:rsidRPr="00995683">
        <w:rPr>
          <w:lang w:val="es-ES"/>
        </w:rPr>
        <w:t>,</w:t>
      </w:r>
      <w:r w:rsidRPr="00995683">
        <w:rPr>
          <w:lang w:val="es-ES"/>
        </w:rPr>
        <w:t xml:space="preserve"> de 2014</w:t>
      </w:r>
      <w:r w:rsidR="001A40A1" w:rsidRPr="00995683">
        <w:rPr>
          <w:lang w:val="es-ES"/>
        </w:rPr>
        <w:t>,</w:t>
      </w:r>
      <w:r w:rsidRPr="00995683">
        <w:rPr>
          <w:lang w:val="es-ES"/>
        </w:rPr>
        <w:t xml:space="preserve"> dispone que las personas casadas en virtud del derecho consuetudinario podrán optar por que su patrimonio se administre con arreglo al derecho civil. Esta nueva disp</w:t>
      </w:r>
      <w:r w:rsidR="005C2B19" w:rsidRPr="00995683">
        <w:rPr>
          <w:lang w:val="es-ES"/>
        </w:rPr>
        <w:t>ensa</w:t>
      </w:r>
      <w:r w:rsidRPr="00995683">
        <w:rPr>
          <w:lang w:val="es-ES"/>
        </w:rPr>
        <w:t xml:space="preserve"> permitirá a las personas que contraigan matrimonio en virtud del derecho consuetudinario optar por el régimen de comunidad de bienes o el de separación de bienes. </w:t>
      </w:r>
      <w:r w:rsidR="005C2B19" w:rsidRPr="00995683">
        <w:rPr>
          <w:lang w:val="es-ES"/>
        </w:rPr>
        <w:t xml:space="preserve">Es </w:t>
      </w:r>
      <w:r w:rsidRPr="00995683">
        <w:rPr>
          <w:lang w:val="es-ES"/>
        </w:rPr>
        <w:t xml:space="preserve">más, la nueva ley permitirá a las personas cuyos bienes comunes se administran con arreglo al derecho civil acudir al Tribunal Superior para modificar su régimen matrimonial en caso de que su régimen de propiedad inicial deje de </w:t>
      </w:r>
      <w:r w:rsidR="001A40A1" w:rsidRPr="00995683">
        <w:rPr>
          <w:lang w:val="es-ES"/>
        </w:rPr>
        <w:t>resultarles favorable</w:t>
      </w:r>
      <w:r w:rsidRPr="00995683">
        <w:rPr>
          <w:lang w:val="es-ES"/>
        </w:rPr>
        <w:t xml:space="preserve">. Estas novedades en la legislación de Botswana garantizarán la igualdad de derechos de las personas casadas, independientemente de que esos matrimonios se contrajeran con arreglo al derecho civil o al derecho consuetudinario. Además, </w:t>
      </w:r>
      <w:r w:rsidR="005C2B19" w:rsidRPr="00995683">
        <w:rPr>
          <w:lang w:val="es-ES"/>
        </w:rPr>
        <w:t>se está elaborando</w:t>
      </w:r>
      <w:r w:rsidR="006B70FD" w:rsidRPr="00995683">
        <w:rPr>
          <w:lang w:val="es-ES"/>
        </w:rPr>
        <w:t xml:space="preserve"> </w:t>
      </w:r>
      <w:r w:rsidRPr="00995683">
        <w:rPr>
          <w:lang w:val="es-ES"/>
        </w:rPr>
        <w:t>el proyecto de ley de matrimonio.</w:t>
      </w:r>
      <w:bookmarkEnd w:id="199"/>
    </w:p>
    <w:p w14:paraId="7CB6B229" w14:textId="77777777" w:rsidR="00863E0D" w:rsidRPr="00995683" w:rsidRDefault="00863E0D" w:rsidP="001A189E">
      <w:pPr>
        <w:pStyle w:val="SingleTxt"/>
        <w:numPr>
          <w:ilvl w:val="2"/>
          <w:numId w:val="33"/>
        </w:numPr>
        <w:ind w:left="1267" w:firstLine="0"/>
        <w:rPr>
          <w:lang w:val="es-ES"/>
        </w:rPr>
      </w:pPr>
      <w:bookmarkStart w:id="200" w:name="bookmark_304"/>
      <w:bookmarkEnd w:id="198"/>
      <w:r w:rsidRPr="00995683">
        <w:rPr>
          <w:lang w:val="es-ES"/>
        </w:rPr>
        <w:t>En noviembre de 2011 el Comité de Intervención Nacional en materia de Población celebró una conferencia nacional sobre las pautas y tendencias en el matrimonio en Botswana. Uno de los objetivos de la conferencia, a la que asistieron principalmente los comisionados de distrito y las personas encargadas de celebrar matrimonios (religiosos, no religiosos y tradicionales), era examinar los efectos que había tenido en los matrimonios la</w:t>
      </w:r>
      <w:r w:rsidR="005C2B19" w:rsidRPr="00995683">
        <w:rPr>
          <w:lang w:val="es-ES"/>
        </w:rPr>
        <w:t xml:space="preserve"> </w:t>
      </w:r>
      <w:r w:rsidRPr="00995683">
        <w:rPr>
          <w:lang w:val="es-ES"/>
        </w:rPr>
        <w:t xml:space="preserve">Ley sobre la Abolición de la Potestad Marital, reforzar su aplicación y formular una estrategia </w:t>
      </w:r>
      <w:r w:rsidR="005C2B19" w:rsidRPr="00995683">
        <w:rPr>
          <w:lang w:val="es-ES"/>
        </w:rPr>
        <w:t>para la</w:t>
      </w:r>
      <w:r w:rsidRPr="00995683">
        <w:rPr>
          <w:lang w:val="es-ES"/>
        </w:rPr>
        <w:t xml:space="preserve"> educación pública. Normalmente, los comisionados de distrito y las personas encargadas de celebrar matrimonios son la primera instancia a la que se dirigirá una pareja casada en caso de conflicto, </w:t>
      </w:r>
      <w:r w:rsidR="00AC24A2" w:rsidRPr="00995683">
        <w:rPr>
          <w:lang w:val="es-ES"/>
        </w:rPr>
        <w:t>por lo que</w:t>
      </w:r>
      <w:r w:rsidRPr="00995683">
        <w:rPr>
          <w:lang w:val="es-ES"/>
        </w:rPr>
        <w:t xml:space="preserve"> debían entender la utilidad de la Ley y la necesidad de aplicarla, de manera que pudieran darle amplia difusión. Se están realizando actividades de concienciación pública para sensibilizar a la población y a todos los sectores de la sociedad sobre las leyes que promueven la igualdad entre los géneros.</w:t>
      </w:r>
      <w:bookmarkEnd w:id="200"/>
    </w:p>
    <w:p w14:paraId="07DDD073" w14:textId="77777777" w:rsidR="001033C6" w:rsidRPr="00995683" w:rsidRDefault="001033C6" w:rsidP="001033C6">
      <w:pPr>
        <w:pStyle w:val="SingleTxt"/>
        <w:spacing w:after="0" w:line="120" w:lineRule="exact"/>
        <w:rPr>
          <w:sz w:val="10"/>
          <w:lang w:val="es-ES"/>
        </w:rPr>
      </w:pPr>
    </w:p>
    <w:p w14:paraId="63928180" w14:textId="77777777"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01" w:name="bookmark_305"/>
      <w:r w:rsidRPr="00995683">
        <w:rPr>
          <w:lang w:val="es-ES"/>
        </w:rPr>
        <w:tab/>
      </w:r>
      <w:r w:rsidRPr="00995683">
        <w:rPr>
          <w:lang w:val="es-ES"/>
        </w:rPr>
        <w:tab/>
      </w:r>
      <w:r w:rsidRPr="00995683">
        <w:rPr>
          <w:bCs/>
          <w:lang w:val="es-ES"/>
        </w:rPr>
        <w:t>Reunión y análisis de datos: recomendación 44</w:t>
      </w:r>
      <w:bookmarkEnd w:id="201"/>
    </w:p>
    <w:p w14:paraId="067EEE69" w14:textId="77777777" w:rsidR="001033C6" w:rsidRPr="00995683" w:rsidRDefault="001033C6" w:rsidP="001033C6">
      <w:pPr>
        <w:pStyle w:val="SingleTxt"/>
        <w:spacing w:after="0" w:line="120" w:lineRule="exact"/>
        <w:rPr>
          <w:sz w:val="10"/>
          <w:lang w:val="es-ES"/>
        </w:rPr>
      </w:pPr>
    </w:p>
    <w:p w14:paraId="4E8CDCA1" w14:textId="77777777" w:rsidR="00863E0D" w:rsidRPr="00995683" w:rsidRDefault="00863E0D" w:rsidP="001A189E">
      <w:pPr>
        <w:pStyle w:val="SingleTxt"/>
        <w:numPr>
          <w:ilvl w:val="2"/>
          <w:numId w:val="33"/>
        </w:numPr>
        <w:ind w:left="1267" w:firstLine="0"/>
        <w:rPr>
          <w:lang w:val="es-ES"/>
        </w:rPr>
      </w:pPr>
      <w:bookmarkStart w:id="202" w:name="bookmark_306"/>
      <w:r w:rsidRPr="00995683">
        <w:rPr>
          <w:lang w:val="es-ES"/>
        </w:rPr>
        <w:t xml:space="preserve">La reunión y el análisis de datos continúan siendo un reto. </w:t>
      </w:r>
      <w:r w:rsidR="00CE7512" w:rsidRPr="00995683">
        <w:rPr>
          <w:lang w:val="es-ES"/>
        </w:rPr>
        <w:t>Pese a ello</w:t>
      </w:r>
      <w:r w:rsidRPr="00995683">
        <w:rPr>
          <w:lang w:val="es-ES"/>
        </w:rPr>
        <w:t xml:space="preserve">, se siguen adoptando medidas graduales encaminadas a reforzar la planificación con base empírica y la ejecución de programas para aumentar el impacto. La Política Nacional de Género y Desarrollo cuenta con un componente específico de seguimiento y evaluación. El estudio de género de 2013 establece datos de referencia sobre los distintos componentes de género y desarrollo, que indican necesariamente la posición relativa de las mujeres. El Gobierno también llevó a cabo un estudio nacional sobre la violencia por razón de género (estudio sobre los indicadores de la violencia por razón de género de 2012) para determinar la prevalencia de la violencia contra las mujeres. El Marco Estratégico Nacional de Lucha contra el VIH/SIDA (2010-2016) y la Estrategia Sectorial de la Mujer en materia de VIH/SIDA (2012-2016) </w:t>
      </w:r>
      <w:r w:rsidR="00AC24A2" w:rsidRPr="00995683">
        <w:rPr>
          <w:lang w:val="es-ES"/>
        </w:rPr>
        <w:t>cuentan con</w:t>
      </w:r>
      <w:r w:rsidRPr="00995683">
        <w:rPr>
          <w:lang w:val="es-ES"/>
        </w:rPr>
        <w:t xml:space="preserve"> un marco de seguimiento y</w:t>
      </w:r>
      <w:r w:rsidR="001A189E" w:rsidRPr="00995683">
        <w:rPr>
          <w:lang w:val="es-ES"/>
        </w:rPr>
        <w:t> </w:t>
      </w:r>
      <w:r w:rsidRPr="00995683">
        <w:rPr>
          <w:lang w:val="es-ES"/>
        </w:rPr>
        <w:t>evaluación.</w:t>
      </w:r>
      <w:bookmarkEnd w:id="202"/>
    </w:p>
    <w:p w14:paraId="0CF8E5F5" w14:textId="77777777" w:rsidR="00863E0D" w:rsidRPr="00995683" w:rsidRDefault="00863E0D" w:rsidP="001A189E">
      <w:pPr>
        <w:pStyle w:val="SingleTxt"/>
        <w:numPr>
          <w:ilvl w:val="2"/>
          <w:numId w:val="33"/>
        </w:numPr>
        <w:ind w:left="1267" w:firstLine="0"/>
        <w:rPr>
          <w:lang w:val="es-ES"/>
        </w:rPr>
      </w:pPr>
      <w:bookmarkStart w:id="203" w:name="bookmark_307"/>
      <w:r w:rsidRPr="00995683">
        <w:rPr>
          <w:lang w:val="es-ES"/>
        </w:rPr>
        <w:t xml:space="preserve">Además, Botswana sigue realizando encuestas y estudios periódicos como, por ejemplo: las estadísticas anuales de educación, salud y trabajo; las encuestas de </w:t>
      </w:r>
      <w:r w:rsidRPr="00995683">
        <w:rPr>
          <w:lang w:val="es-ES"/>
        </w:rPr>
        <w:lastRenderedPageBreak/>
        <w:t>vigilancia centinela bienales para vigilar la prevalencia del VIH entre las mujeres embarazadas; los estudios sobre la repercusión del VIH/SIDA en Botswana (</w:t>
      </w:r>
      <w:r w:rsidR="00CE7512" w:rsidRPr="00995683">
        <w:rPr>
          <w:lang w:val="es-ES"/>
        </w:rPr>
        <w:t>2001, 2004, 2008 y 2013) llevado</w:t>
      </w:r>
      <w:r w:rsidRPr="00995683">
        <w:rPr>
          <w:lang w:val="es-ES"/>
        </w:rPr>
        <w:t>s a cabo cada cuatro años para vigilar la prevalencia y los efectos en la población en general; el estudio del sector no estructurado; la encuesta de alfabetización para la educación de Botswana</w:t>
      </w:r>
      <w:r w:rsidR="00CE7512" w:rsidRPr="00995683">
        <w:rPr>
          <w:lang w:val="es-ES"/>
        </w:rPr>
        <w:t xml:space="preserve"> (</w:t>
      </w:r>
      <w:r w:rsidRPr="00995683">
        <w:rPr>
          <w:lang w:val="es-ES"/>
        </w:rPr>
        <w:t>encuesta Visión 2016</w:t>
      </w:r>
      <w:r w:rsidR="00CE7512" w:rsidRPr="00995683">
        <w:rPr>
          <w:lang w:val="es-ES"/>
        </w:rPr>
        <w:t>)</w:t>
      </w:r>
      <w:r w:rsidRPr="00995683">
        <w:rPr>
          <w:lang w:val="es-ES"/>
        </w:rPr>
        <w:t>; la encuesta sobre estadísticas agrícolas; la encuesta de indicadores básicos de bienestar de Botswana y la encuesta sobre la fuerza de trabajo. Estos estudios y encuestas han generado información y datos útiles sobre los conocimientos, las actitudes, los comportamientos y las prácticas, y sirven de base a la programación en materia de género y las intervenciones fundamentales dirigidas a hacer frente a la desigualdad de género.</w:t>
      </w:r>
      <w:bookmarkEnd w:id="203"/>
    </w:p>
    <w:p w14:paraId="439A96D6" w14:textId="77777777" w:rsidR="001033C6" w:rsidRPr="00995683" w:rsidRDefault="001033C6" w:rsidP="001033C6">
      <w:pPr>
        <w:pStyle w:val="SingleTxt"/>
        <w:spacing w:after="0" w:line="120" w:lineRule="exact"/>
        <w:rPr>
          <w:sz w:val="10"/>
          <w:lang w:val="es-ES"/>
        </w:rPr>
      </w:pPr>
    </w:p>
    <w:p w14:paraId="1C995760" w14:textId="77777777" w:rsidR="001033C6" w:rsidRPr="00995683" w:rsidRDefault="001033C6" w:rsidP="001033C6">
      <w:pPr>
        <w:pStyle w:val="SingleTxt"/>
        <w:spacing w:after="0" w:line="120" w:lineRule="exact"/>
        <w:rPr>
          <w:sz w:val="10"/>
          <w:lang w:val="es-ES"/>
        </w:rPr>
      </w:pPr>
    </w:p>
    <w:p w14:paraId="41B9CA3A" w14:textId="77777777" w:rsidR="00863E0D" w:rsidRPr="00995683" w:rsidRDefault="001A189E" w:rsidP="00D30BBB">
      <w:pPr>
        <w:pStyle w:val="HCh"/>
        <w:ind w:left="1267" w:right="1260" w:hanging="1267"/>
        <w:rPr>
          <w:lang w:val="es-ES"/>
        </w:rPr>
      </w:pPr>
      <w:bookmarkStart w:id="204" w:name="bookmark_308"/>
      <w:r w:rsidRPr="00995683">
        <w:rPr>
          <w:bCs/>
          <w:lang w:val="es-ES"/>
        </w:rPr>
        <w:tab/>
      </w:r>
      <w:r w:rsidR="00863E0D" w:rsidRPr="00995683">
        <w:rPr>
          <w:bCs/>
          <w:lang w:val="es-ES"/>
        </w:rPr>
        <w:t>C.</w:t>
      </w:r>
      <w:r w:rsidR="00863E0D" w:rsidRPr="00995683">
        <w:rPr>
          <w:lang w:val="es-ES"/>
        </w:rPr>
        <w:tab/>
      </w:r>
      <w:r w:rsidR="00863E0D" w:rsidRPr="00995683">
        <w:rPr>
          <w:bCs/>
          <w:lang w:val="es-ES"/>
        </w:rPr>
        <w:t>Examen de los progresos en la aplicación de las disposiciones de la Convención</w:t>
      </w:r>
      <w:bookmarkEnd w:id="204"/>
    </w:p>
    <w:p w14:paraId="0F8FF06F" w14:textId="77777777" w:rsidR="001033C6" w:rsidRPr="00995683" w:rsidRDefault="001033C6" w:rsidP="001033C6">
      <w:pPr>
        <w:pStyle w:val="SingleTxt"/>
        <w:keepNext/>
        <w:keepLines/>
        <w:spacing w:after="0" w:line="120" w:lineRule="exact"/>
        <w:rPr>
          <w:sz w:val="10"/>
          <w:lang w:val="es-ES"/>
        </w:rPr>
      </w:pPr>
    </w:p>
    <w:p w14:paraId="2007923E" w14:textId="77777777" w:rsidR="001033C6" w:rsidRPr="00995683" w:rsidRDefault="001033C6" w:rsidP="001033C6">
      <w:pPr>
        <w:pStyle w:val="SingleTxt"/>
        <w:keepNext/>
        <w:keepLines/>
        <w:spacing w:after="0" w:line="120" w:lineRule="exact"/>
        <w:rPr>
          <w:sz w:val="10"/>
          <w:lang w:val="es-ES"/>
        </w:rPr>
      </w:pPr>
    </w:p>
    <w:p w14:paraId="5D8205AD" w14:textId="77777777" w:rsidR="00863E0D" w:rsidRPr="00995683" w:rsidRDefault="00863E0D" w:rsidP="001033C6">
      <w:pPr>
        <w:pStyle w:val="H1"/>
        <w:ind w:right="1260"/>
        <w:rPr>
          <w:lang w:val="es-ES"/>
        </w:rPr>
      </w:pPr>
      <w:bookmarkStart w:id="205" w:name="bookmark_309"/>
      <w:r w:rsidRPr="00995683">
        <w:rPr>
          <w:lang w:val="es-ES"/>
        </w:rPr>
        <w:tab/>
      </w:r>
      <w:r w:rsidRPr="00995683">
        <w:rPr>
          <w:lang w:val="es-ES"/>
        </w:rPr>
        <w:tab/>
      </w:r>
      <w:r w:rsidRPr="00995683">
        <w:rPr>
          <w:bCs/>
          <w:lang w:val="es-ES"/>
        </w:rPr>
        <w:t>Parte I</w:t>
      </w:r>
      <w:bookmarkEnd w:id="205"/>
    </w:p>
    <w:p w14:paraId="60209DAE" w14:textId="77777777" w:rsidR="001033C6" w:rsidRPr="00995683" w:rsidRDefault="001033C6" w:rsidP="001033C6">
      <w:pPr>
        <w:pStyle w:val="SingleTxt"/>
        <w:keepNext/>
        <w:keepLines/>
        <w:spacing w:after="0" w:line="120" w:lineRule="exact"/>
        <w:rPr>
          <w:sz w:val="10"/>
          <w:lang w:val="es-ES"/>
        </w:rPr>
      </w:pPr>
    </w:p>
    <w:p w14:paraId="5E4E0243" w14:textId="77777777" w:rsidR="001033C6" w:rsidRPr="00995683" w:rsidRDefault="001033C6" w:rsidP="001033C6">
      <w:pPr>
        <w:pStyle w:val="SingleTxt"/>
        <w:keepNext/>
        <w:keepLines/>
        <w:spacing w:after="0" w:line="120" w:lineRule="exact"/>
        <w:rPr>
          <w:sz w:val="10"/>
          <w:lang w:val="es-ES"/>
        </w:rPr>
      </w:pPr>
    </w:p>
    <w:p w14:paraId="71B9AD50" w14:textId="77777777" w:rsidR="00863E0D" w:rsidRPr="00995683" w:rsidRDefault="00863E0D" w:rsidP="001033C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06" w:name="bookmark_310"/>
      <w:r w:rsidRPr="00995683">
        <w:rPr>
          <w:lang w:val="es-ES"/>
        </w:rPr>
        <w:tab/>
      </w:r>
      <w:r w:rsidRPr="00995683">
        <w:rPr>
          <w:lang w:val="es-ES"/>
        </w:rPr>
        <w:tab/>
        <w:t>Artículo 1: Discriminación</w:t>
      </w:r>
      <w:bookmarkEnd w:id="206"/>
    </w:p>
    <w:p w14:paraId="7B3AC241" w14:textId="77777777" w:rsidR="001033C6" w:rsidRPr="00995683" w:rsidRDefault="001033C6" w:rsidP="001033C6">
      <w:pPr>
        <w:pStyle w:val="SingleTxt"/>
        <w:keepNext/>
        <w:keepLines/>
        <w:spacing w:after="0" w:line="120" w:lineRule="exact"/>
        <w:rPr>
          <w:sz w:val="10"/>
          <w:lang w:val="es-ES"/>
        </w:rPr>
      </w:pPr>
    </w:p>
    <w:p w14:paraId="183B42E8" w14:textId="77777777" w:rsidR="00863E0D" w:rsidRPr="00995683" w:rsidRDefault="00863E0D" w:rsidP="001A189E">
      <w:pPr>
        <w:pStyle w:val="SingleTxt"/>
        <w:numPr>
          <w:ilvl w:val="2"/>
          <w:numId w:val="33"/>
        </w:numPr>
        <w:ind w:left="1267" w:firstLine="0"/>
        <w:rPr>
          <w:lang w:val="es-ES"/>
        </w:rPr>
      </w:pPr>
      <w:bookmarkStart w:id="207" w:name="bookmark_311"/>
      <w:r w:rsidRPr="00995683">
        <w:rPr>
          <w:lang w:val="es-ES"/>
        </w:rPr>
        <w:t>El Gobierno de Botswana reconoce su obligación de aplicar de forma sistemática y continuada todas las disposiciones de la Convención. En cuanto a la interpretación de las leyes de Botswana con arreglo a las disposiciones de la Convención, el Gobierno reafirma la obligación del poder judicial de interpretar las leyes con arreglo a estas disposiciones en caso de falta de claridad en su formulación, incluidas las disposiciones de la Constitución. El artículo 24 de la Ley Interpretativa establece</w:t>
      </w:r>
      <w:r w:rsidR="00125DB5" w:rsidRPr="00995683">
        <w:rPr>
          <w:lang w:val="es-ES"/>
        </w:rPr>
        <w:t xml:space="preserve"> específicamente lo siguiente: “</w:t>
      </w:r>
      <w:r w:rsidR="00171F90" w:rsidRPr="00995683">
        <w:rPr>
          <w:lang w:val="es-ES"/>
        </w:rPr>
        <w:t>[P]</w:t>
      </w:r>
      <w:r w:rsidRPr="00995683">
        <w:rPr>
          <w:lang w:val="es-ES"/>
        </w:rPr>
        <w:t>ara interpretar una ley un tribunal podrá tener en cuenta [...] todo tratado, acuerdo o convenio internacional pertinente [...]</w:t>
      </w:r>
      <w:r w:rsidR="00125DB5" w:rsidRPr="00995683">
        <w:rPr>
          <w:lang w:val="es-ES"/>
        </w:rPr>
        <w:t>”</w:t>
      </w:r>
      <w:r w:rsidRPr="00995683">
        <w:rPr>
          <w:lang w:val="es-ES"/>
        </w:rPr>
        <w:t>.</w:t>
      </w:r>
      <w:bookmarkEnd w:id="207"/>
    </w:p>
    <w:p w14:paraId="34828B89" w14:textId="77777777" w:rsidR="00863E0D" w:rsidRPr="00995683" w:rsidRDefault="00863E0D" w:rsidP="001A189E">
      <w:pPr>
        <w:pStyle w:val="SingleTxt"/>
        <w:numPr>
          <w:ilvl w:val="2"/>
          <w:numId w:val="33"/>
        </w:numPr>
        <w:ind w:left="1267" w:firstLine="0"/>
        <w:rPr>
          <w:lang w:val="es-ES"/>
        </w:rPr>
      </w:pPr>
      <w:bookmarkStart w:id="208" w:name="bookmark_312"/>
      <w:r w:rsidRPr="00995683">
        <w:rPr>
          <w:lang w:val="es-ES"/>
        </w:rPr>
        <w:t>El Gobierno reafirma además que el proceso de plena incorporación de la Convención</w:t>
      </w:r>
      <w:r w:rsidR="000C6CAF" w:rsidRPr="00995683">
        <w:rPr>
          <w:lang w:val="es-ES"/>
        </w:rPr>
        <w:t xml:space="preserve"> en la legislación nacional</w:t>
      </w:r>
      <w:r w:rsidRPr="00995683">
        <w:rPr>
          <w:lang w:val="es-ES"/>
        </w:rPr>
        <w:t xml:space="preserve"> es una de sus principales prioridades. El proceso está en </w:t>
      </w:r>
      <w:r w:rsidR="006C5AED" w:rsidRPr="00995683">
        <w:rPr>
          <w:lang w:val="es-ES"/>
        </w:rPr>
        <w:t>marcha</w:t>
      </w:r>
      <w:r w:rsidRPr="00995683">
        <w:rPr>
          <w:lang w:val="es-ES"/>
        </w:rPr>
        <w:t xml:space="preserve"> y tiene en cuenta las preocupaciones y recomendaciones del Comité para la Eliminación de la Discriminación contra la Mujer.</w:t>
      </w:r>
      <w:bookmarkEnd w:id="208"/>
    </w:p>
    <w:p w14:paraId="0F2FC4AA" w14:textId="77777777" w:rsidR="00863E0D" w:rsidRPr="00995683" w:rsidRDefault="00863E0D" w:rsidP="001A189E">
      <w:pPr>
        <w:pStyle w:val="SingleTxt"/>
        <w:numPr>
          <w:ilvl w:val="2"/>
          <w:numId w:val="33"/>
        </w:numPr>
        <w:ind w:left="1267" w:firstLine="0"/>
        <w:rPr>
          <w:lang w:val="es-ES"/>
        </w:rPr>
      </w:pPr>
      <w:bookmarkStart w:id="209" w:name="bookmark_313"/>
      <w:r w:rsidRPr="00995683">
        <w:rPr>
          <w:lang w:val="es-ES"/>
        </w:rPr>
        <w:t xml:space="preserve">El artículo 15 de la Constitución prohíbe expresamente la promulgación de leyes discriminatorias. En el caso </w:t>
      </w:r>
      <w:r w:rsidRPr="00995683">
        <w:rPr>
          <w:i/>
          <w:iCs/>
          <w:lang w:val="es-ES"/>
        </w:rPr>
        <w:t xml:space="preserve">Dow </w:t>
      </w:r>
      <w:r w:rsidRPr="00995683">
        <w:rPr>
          <w:lang w:val="es-ES"/>
        </w:rPr>
        <w:t>se determinó que la prohibición de la discriminación se basaba simplemente en el trato distinto dispensado a diferentes personas, atribuible única o principalmente a las características de sus grupos respectivos, sin ningún fundamento racional.</w:t>
      </w:r>
      <w:bookmarkEnd w:id="209"/>
    </w:p>
    <w:p w14:paraId="36986295" w14:textId="68711107" w:rsidR="00863E0D" w:rsidRPr="00995683" w:rsidRDefault="00863E0D" w:rsidP="001A189E">
      <w:pPr>
        <w:pStyle w:val="SingleTxt"/>
        <w:numPr>
          <w:ilvl w:val="2"/>
          <w:numId w:val="33"/>
        </w:numPr>
        <w:ind w:left="1267" w:firstLine="0"/>
        <w:rPr>
          <w:lang w:val="es-ES"/>
        </w:rPr>
      </w:pPr>
      <w:bookmarkStart w:id="210" w:name="bookmark_314"/>
      <w:r w:rsidRPr="00995683">
        <w:rPr>
          <w:lang w:val="es-ES"/>
        </w:rPr>
        <w:t xml:space="preserve">En el caso </w:t>
      </w:r>
      <w:r w:rsidRPr="00995683">
        <w:rPr>
          <w:i/>
          <w:iCs/>
          <w:lang w:val="es-ES"/>
        </w:rPr>
        <w:t xml:space="preserve">Mmusi </w:t>
      </w:r>
      <w:r w:rsidR="00470895" w:rsidRPr="00995683">
        <w:rPr>
          <w:i/>
          <w:iCs/>
          <w:lang w:val="es-ES"/>
        </w:rPr>
        <w:t>c</w:t>
      </w:r>
      <w:r w:rsidRPr="00995683">
        <w:rPr>
          <w:i/>
          <w:iCs/>
          <w:lang w:val="es-ES"/>
        </w:rPr>
        <w:t>. Ramantele</w:t>
      </w:r>
      <w:r w:rsidRPr="00995683">
        <w:rPr>
          <w:lang w:val="es-ES"/>
        </w:rPr>
        <w:t xml:space="preserve"> (caso núm. CACGB–104–12) se exhortó al magistrado presidente a que empleara técnicas de interpretación que permitiesen la coexistencia del artículo 3 a) (que garantiza los derechos de los demandantes a la igualdad y la protección de la ley) dentro de un único sistema constitucional unitario con el artículo 15 4) c), que permite la discriminación en cuestiones relativas a la herencia y el derecho de las personas. El magistrado destacó que los tribunales de justicia, en su calidad de conciencia y voz de la sociedad contemporánea, deben hacer lo que les corresponde para garantizar que se logre el ideal de la paridad entre los géneros. A este respecto, el juez competente, </w:t>
      </w:r>
      <w:r w:rsidR="00601C4A" w:rsidRPr="00995683">
        <w:rPr>
          <w:lang w:val="es-ES"/>
        </w:rPr>
        <w:t>Sr. </w:t>
      </w:r>
      <w:r w:rsidRPr="00995683">
        <w:rPr>
          <w:lang w:val="es-ES"/>
        </w:rPr>
        <w:t xml:space="preserve">Dingake, observó lo siguiente: </w:t>
      </w:r>
      <w:r w:rsidR="00601C4A" w:rsidRPr="00995683">
        <w:rPr>
          <w:lang w:val="es-ES"/>
        </w:rPr>
        <w:t>“</w:t>
      </w:r>
      <w:r w:rsidR="009D033A" w:rsidRPr="00995683">
        <w:rPr>
          <w:lang w:val="es-ES"/>
        </w:rPr>
        <w:t>Creo que</w:t>
      </w:r>
      <w:r w:rsidRPr="00995683">
        <w:rPr>
          <w:lang w:val="es-ES"/>
        </w:rPr>
        <w:t xml:space="preserve"> ha llegado el momento de que los jueces de este tribunal actúen como comadronas de la justicia para prestar asistencia en el nacimiento de un nuevo mundo que busca emerger, un mundo de igualdad entre hombres y mujeres, según lo previsto por los redactores de la Constitución</w:t>
      </w:r>
      <w:r w:rsidR="00601C4A" w:rsidRPr="00995683">
        <w:rPr>
          <w:lang w:val="es-ES"/>
        </w:rPr>
        <w:t>”</w:t>
      </w:r>
      <w:r w:rsidRPr="00995683">
        <w:rPr>
          <w:lang w:val="es-ES"/>
        </w:rPr>
        <w:t>.</w:t>
      </w:r>
      <w:bookmarkEnd w:id="210"/>
    </w:p>
    <w:p w14:paraId="0F0ACA25" w14:textId="77777777" w:rsidR="00863E0D" w:rsidRPr="00995683" w:rsidRDefault="00863E0D" w:rsidP="001A189E">
      <w:pPr>
        <w:pStyle w:val="SingleTxt"/>
        <w:numPr>
          <w:ilvl w:val="2"/>
          <w:numId w:val="33"/>
        </w:numPr>
        <w:ind w:left="1267" w:firstLine="0"/>
        <w:rPr>
          <w:lang w:val="es-ES"/>
        </w:rPr>
      </w:pPr>
      <w:bookmarkStart w:id="211" w:name="bookmark_315"/>
      <w:r w:rsidRPr="00995683">
        <w:rPr>
          <w:lang w:val="es-ES"/>
        </w:rPr>
        <w:t xml:space="preserve">Lo que es más importante, el juez concluyó su sentencia exhortando al Gobierno de Botswana a que derogase todas las leyes discriminatorias que pudieran por sí </w:t>
      </w:r>
      <w:r w:rsidRPr="00995683">
        <w:rPr>
          <w:lang w:val="es-ES"/>
        </w:rPr>
        <w:lastRenderedPageBreak/>
        <w:t xml:space="preserve">mismas o en cuanto a sus efectos socavar los derechos de la mujer. A este respecto, el Tribunal se pronunció de forma categórica: </w:t>
      </w:r>
      <w:bookmarkEnd w:id="211"/>
    </w:p>
    <w:p w14:paraId="2BF9A304" w14:textId="77777777" w:rsidR="00863E0D" w:rsidRPr="00995683" w:rsidRDefault="009D033A" w:rsidP="001033C6">
      <w:pPr>
        <w:pStyle w:val="SingleTxt"/>
        <w:ind w:left="1742" w:hanging="475"/>
        <w:rPr>
          <w:lang w:val="es-ES"/>
        </w:rPr>
      </w:pPr>
      <w:bookmarkStart w:id="212" w:name="bookmark_316"/>
      <w:r w:rsidRPr="00995683">
        <w:rPr>
          <w:lang w:val="es-ES"/>
        </w:rPr>
        <w:tab/>
        <w:t>“</w:t>
      </w:r>
      <w:r w:rsidR="001033C6" w:rsidRPr="00995683">
        <w:rPr>
          <w:lang w:val="es-ES"/>
        </w:rPr>
        <w:t>Para concluir, deseo señalar que hay una urgente necesidad de que el Parlamento derogue todas las leyes que sean incompatibles con el artículo 3 a) para que el derecho a la igualdad deje de ser una ilusión o un espejismo, pero en caso de que el Parlamento tarde en hacer realidad la promesa de la Constitución, este Tribunal, que es la fuente de la justicia y el guardián de la Constitución, no dudaría en cumplir con su deber constitucio</w:t>
      </w:r>
      <w:r w:rsidRPr="00995683">
        <w:rPr>
          <w:lang w:val="es-ES"/>
        </w:rPr>
        <w:t>nal cuando así se le solicitase”</w:t>
      </w:r>
      <w:r w:rsidR="001033C6" w:rsidRPr="00995683">
        <w:rPr>
          <w:lang w:val="es-ES"/>
        </w:rPr>
        <w:t>.</w:t>
      </w:r>
      <w:bookmarkEnd w:id="212"/>
    </w:p>
    <w:p w14:paraId="22EFA56D" w14:textId="77777777" w:rsidR="00863E0D" w:rsidRPr="00995683" w:rsidRDefault="00863E0D" w:rsidP="001A189E">
      <w:pPr>
        <w:pStyle w:val="SingleTxt"/>
        <w:numPr>
          <w:ilvl w:val="2"/>
          <w:numId w:val="33"/>
        </w:numPr>
        <w:ind w:left="1267" w:firstLine="0"/>
        <w:rPr>
          <w:lang w:val="es-ES"/>
        </w:rPr>
      </w:pPr>
      <w:bookmarkStart w:id="213" w:name="bookmark_317"/>
      <w:r w:rsidRPr="00995683">
        <w:rPr>
          <w:lang w:val="es-ES"/>
        </w:rPr>
        <w:t xml:space="preserve">Como pone de manifiesto el caso </w:t>
      </w:r>
      <w:r w:rsidRPr="00995683">
        <w:rPr>
          <w:i/>
          <w:iCs/>
          <w:lang w:val="es-ES"/>
        </w:rPr>
        <w:t>Mmusi</w:t>
      </w:r>
      <w:r w:rsidRPr="00995683">
        <w:rPr>
          <w:lang w:val="es-ES"/>
        </w:rPr>
        <w:t xml:space="preserve">, uno de los ámbitos en que los derechos de las mujeres suelen ser pisoteados es el del derecho de sucesiones. La </w:t>
      </w:r>
      <w:r w:rsidR="009E4C2E" w:rsidRPr="00995683">
        <w:rPr>
          <w:lang w:val="es-ES"/>
        </w:rPr>
        <w:t>sucesión</w:t>
      </w:r>
      <w:r w:rsidRPr="00995683">
        <w:rPr>
          <w:lang w:val="es-ES"/>
        </w:rPr>
        <w:t xml:space="preserve"> es un aspecto importante relacionado con la cuestión de la distribución de los recursos en la sociedad. También explica en parte las diferencias en las relaciones de poder entre hombres y mujeres, debido a la exclusión de las mujeres de la herencia de los bienes, que, en su mayor parte, definen la condición social de una persona en una comunidad de África. Pese a que las leyes garantizan la igualdad de derechos y oportunidades entre hombres y mujeres, la discriminación contra la mujer sigue siendo endémica en las aldeas, el campo, los puestos de ganado y otros rincones </w:t>
      </w:r>
      <w:r w:rsidR="009E4C2E" w:rsidRPr="00995683">
        <w:rPr>
          <w:lang w:val="es-ES"/>
        </w:rPr>
        <w:t xml:space="preserve">oscuros </w:t>
      </w:r>
      <w:r w:rsidRPr="00995683">
        <w:rPr>
          <w:lang w:val="es-ES"/>
        </w:rPr>
        <w:t>de los países africanos.</w:t>
      </w:r>
      <w:r w:rsidR="009D033A" w:rsidRPr="00995683">
        <w:rPr>
          <w:lang w:val="es-ES"/>
        </w:rPr>
        <w:t xml:space="preserve"> El caso</w:t>
      </w:r>
      <w:r w:rsidRPr="00995683">
        <w:rPr>
          <w:lang w:val="es-ES"/>
        </w:rPr>
        <w:t xml:space="preserve"> </w:t>
      </w:r>
      <w:r w:rsidRPr="00995683">
        <w:rPr>
          <w:i/>
          <w:iCs/>
          <w:lang w:val="es-ES"/>
        </w:rPr>
        <w:t xml:space="preserve">Mmusi </w:t>
      </w:r>
      <w:r w:rsidRPr="00995683">
        <w:rPr>
          <w:lang w:val="es-ES"/>
        </w:rPr>
        <w:t>no ha abolido la opresión de las mujeres en Botswana, pero, sin duda, se trata de un paso fundamental en esa</w:t>
      </w:r>
      <w:r w:rsidR="001A189E" w:rsidRPr="00995683">
        <w:rPr>
          <w:lang w:val="es-ES"/>
        </w:rPr>
        <w:t> </w:t>
      </w:r>
      <w:r w:rsidRPr="00995683">
        <w:rPr>
          <w:lang w:val="es-ES"/>
        </w:rPr>
        <w:t>dirección.</w:t>
      </w:r>
      <w:bookmarkEnd w:id="213"/>
    </w:p>
    <w:p w14:paraId="5EA9F953" w14:textId="77777777" w:rsidR="00863E0D" w:rsidRPr="00995683" w:rsidRDefault="009D033A" w:rsidP="001A189E">
      <w:pPr>
        <w:pStyle w:val="SingleTxt"/>
        <w:numPr>
          <w:ilvl w:val="2"/>
          <w:numId w:val="33"/>
        </w:numPr>
        <w:ind w:left="1267" w:firstLine="0"/>
        <w:rPr>
          <w:lang w:val="es-ES"/>
        </w:rPr>
      </w:pPr>
      <w:bookmarkStart w:id="214" w:name="bookmark_318"/>
      <w:r w:rsidRPr="00995683">
        <w:rPr>
          <w:lang w:val="es-ES"/>
        </w:rPr>
        <w:t>Dado</w:t>
      </w:r>
      <w:r w:rsidR="00863E0D" w:rsidRPr="00995683">
        <w:rPr>
          <w:lang w:val="es-ES"/>
        </w:rPr>
        <w:t xml:space="preserve"> que el artículo 3 de la Constitución garantiza los derechos fundamentales y el artículo</w:t>
      </w:r>
      <w:r w:rsidR="00023A62" w:rsidRPr="00995683">
        <w:rPr>
          <w:lang w:val="es-ES"/>
        </w:rPr>
        <w:t xml:space="preserve"> 15 trata de limitarlos sin razo</w:t>
      </w:r>
      <w:r w:rsidR="00863E0D" w:rsidRPr="00995683">
        <w:rPr>
          <w:lang w:val="es-ES"/>
        </w:rPr>
        <w:t>n</w:t>
      </w:r>
      <w:r w:rsidR="00023A62" w:rsidRPr="00995683">
        <w:rPr>
          <w:lang w:val="es-ES"/>
        </w:rPr>
        <w:t>es de principio</w:t>
      </w:r>
      <w:r w:rsidR="00863E0D" w:rsidRPr="00995683">
        <w:rPr>
          <w:lang w:val="es-ES"/>
        </w:rPr>
        <w:t xml:space="preserve"> (al menos en el contexto de</w:t>
      </w:r>
      <w:r w:rsidRPr="00995683">
        <w:rPr>
          <w:lang w:val="es-ES"/>
        </w:rPr>
        <w:t>l caso</w:t>
      </w:r>
      <w:r w:rsidR="00863E0D" w:rsidRPr="00995683">
        <w:rPr>
          <w:lang w:val="es-ES"/>
        </w:rPr>
        <w:t xml:space="preserve"> </w:t>
      </w:r>
      <w:r w:rsidR="00863E0D" w:rsidRPr="00995683">
        <w:rPr>
          <w:i/>
          <w:iCs/>
          <w:lang w:val="es-ES"/>
        </w:rPr>
        <w:t>Mmusi</w:t>
      </w:r>
      <w:r w:rsidR="00863E0D" w:rsidRPr="00995683">
        <w:rPr>
          <w:lang w:val="es-ES"/>
        </w:rPr>
        <w:t xml:space="preserve">), se </w:t>
      </w:r>
      <w:r w:rsidR="00023A62" w:rsidRPr="00995683">
        <w:rPr>
          <w:lang w:val="es-ES"/>
        </w:rPr>
        <w:t>señala</w:t>
      </w:r>
      <w:r w:rsidR="00863E0D" w:rsidRPr="00995683">
        <w:rPr>
          <w:lang w:val="es-ES"/>
        </w:rPr>
        <w:t xml:space="preserve"> que </w:t>
      </w:r>
      <w:r w:rsidR="00023A62" w:rsidRPr="00995683">
        <w:rPr>
          <w:lang w:val="es-ES"/>
        </w:rPr>
        <w:t>aquel</w:t>
      </w:r>
      <w:r w:rsidR="00863E0D" w:rsidRPr="00995683">
        <w:rPr>
          <w:lang w:val="es-ES"/>
        </w:rPr>
        <w:t xml:space="preserve"> debe prevalecer sobre este último artículo.</w:t>
      </w:r>
      <w:bookmarkEnd w:id="214"/>
    </w:p>
    <w:p w14:paraId="39CEBDDE" w14:textId="77777777" w:rsidR="00863E0D" w:rsidRPr="00995683" w:rsidRDefault="00863E0D" w:rsidP="001A189E">
      <w:pPr>
        <w:pStyle w:val="SingleTxt"/>
        <w:numPr>
          <w:ilvl w:val="2"/>
          <w:numId w:val="33"/>
        </w:numPr>
        <w:ind w:left="1267" w:firstLine="0"/>
        <w:rPr>
          <w:lang w:val="es-ES"/>
        </w:rPr>
      </w:pPr>
      <w:bookmarkStart w:id="215" w:name="bookmark_319"/>
      <w:r w:rsidRPr="00995683">
        <w:rPr>
          <w:lang w:val="es-ES"/>
        </w:rPr>
        <w:t xml:space="preserve">La Ley de Derecho Consuetudinario también </w:t>
      </w:r>
      <w:r w:rsidR="00023A62" w:rsidRPr="00995683">
        <w:rPr>
          <w:lang w:val="es-ES"/>
        </w:rPr>
        <w:t>trata de</w:t>
      </w:r>
      <w:r w:rsidRPr="00995683">
        <w:rPr>
          <w:lang w:val="es-ES"/>
        </w:rPr>
        <w:t xml:space="preserve"> conciliar los posibles conflictos entre el derecho consuetudinario y el </w:t>
      </w:r>
      <w:r w:rsidRPr="00995683">
        <w:rPr>
          <w:i/>
          <w:iCs/>
          <w:lang w:val="es-ES"/>
        </w:rPr>
        <w:t>common law</w:t>
      </w:r>
      <w:r w:rsidRPr="00995683">
        <w:rPr>
          <w:lang w:val="es-ES"/>
        </w:rPr>
        <w:t xml:space="preserve">. Lo hace mediante su definición de derecho consuetudinario, en </w:t>
      </w:r>
      <w:r w:rsidR="00023A62" w:rsidRPr="00995683">
        <w:rPr>
          <w:lang w:val="es-ES"/>
        </w:rPr>
        <w:t xml:space="preserve">la </w:t>
      </w:r>
      <w:r w:rsidRPr="00995683">
        <w:rPr>
          <w:lang w:val="es-ES"/>
        </w:rPr>
        <w:t xml:space="preserve">que se especifica que el derecho consuetudinario que habrán de aplicar los tribunales consuetudinarios incluye únicamente las normas jurídicas que se aplican en cualquier tribu o comunidad tribal que </w:t>
      </w:r>
      <w:r w:rsidR="00023A62" w:rsidRPr="00995683">
        <w:rPr>
          <w:lang w:val="es-ES"/>
        </w:rPr>
        <w:t>“</w:t>
      </w:r>
      <w:r w:rsidRPr="00995683">
        <w:rPr>
          <w:lang w:val="es-ES"/>
        </w:rPr>
        <w:t xml:space="preserve">no sean incompatibles con lo dispuesto en cualquier ley promulgada ni contrarias a la moral, la </w:t>
      </w:r>
      <w:r w:rsidR="00023A62" w:rsidRPr="00995683">
        <w:rPr>
          <w:lang w:val="es-ES"/>
        </w:rPr>
        <w:t>humanidad o la justicia natural”</w:t>
      </w:r>
      <w:r w:rsidRPr="00995683">
        <w:rPr>
          <w:lang w:val="es-ES"/>
        </w:rPr>
        <w:t xml:space="preserve">. </w:t>
      </w:r>
      <w:r w:rsidR="00672E32" w:rsidRPr="00995683">
        <w:rPr>
          <w:lang w:val="es-ES"/>
        </w:rPr>
        <w:t>Por lo tanto</w:t>
      </w:r>
      <w:r w:rsidRPr="00995683">
        <w:rPr>
          <w:lang w:val="es-ES"/>
        </w:rPr>
        <w:t xml:space="preserve">, cuando una costumbre o </w:t>
      </w:r>
      <w:r w:rsidR="00672E32" w:rsidRPr="00995683">
        <w:rPr>
          <w:lang w:val="es-ES"/>
        </w:rPr>
        <w:t xml:space="preserve">una </w:t>
      </w:r>
      <w:r w:rsidRPr="00995683">
        <w:rPr>
          <w:lang w:val="es-ES"/>
        </w:rPr>
        <w:t xml:space="preserve">norma tribal no se ajusta a las disposiciones escritas del </w:t>
      </w:r>
      <w:r w:rsidRPr="00995683">
        <w:rPr>
          <w:i/>
          <w:iCs/>
          <w:lang w:val="es-ES"/>
        </w:rPr>
        <w:t>common law</w:t>
      </w:r>
      <w:r w:rsidRPr="00995683">
        <w:rPr>
          <w:lang w:val="es-ES"/>
        </w:rPr>
        <w:t xml:space="preserve">, por ejemplo, la legislación, no </w:t>
      </w:r>
      <w:r w:rsidR="00672E32" w:rsidRPr="00995683">
        <w:rPr>
          <w:lang w:val="es-ES"/>
        </w:rPr>
        <w:t>forma</w:t>
      </w:r>
      <w:r w:rsidRPr="00995683">
        <w:rPr>
          <w:lang w:val="es-ES"/>
        </w:rPr>
        <w:t xml:space="preserve"> parte del derecho consuetudinario y no es aplicable por los tribunales consuetudinarios.</w:t>
      </w:r>
      <w:bookmarkEnd w:id="215"/>
    </w:p>
    <w:p w14:paraId="4B56C9E3" w14:textId="46031B3A" w:rsidR="00863E0D" w:rsidRPr="00995683" w:rsidRDefault="00863E0D" w:rsidP="001A189E">
      <w:pPr>
        <w:pStyle w:val="SingleTxt"/>
        <w:numPr>
          <w:ilvl w:val="2"/>
          <w:numId w:val="33"/>
        </w:numPr>
        <w:ind w:left="1267" w:firstLine="0"/>
        <w:rPr>
          <w:lang w:val="es-ES"/>
        </w:rPr>
      </w:pPr>
      <w:bookmarkStart w:id="216" w:name="bookmark_320"/>
      <w:r w:rsidRPr="00995683">
        <w:rPr>
          <w:lang w:val="es-ES"/>
        </w:rPr>
        <w:t xml:space="preserve">El Tribunal de Apelación ha reiterado este principio y, al mismo tiempo, ha sostenido que el derecho consuetudinario también está sujeto </w:t>
      </w:r>
      <w:r w:rsidR="00672E32" w:rsidRPr="00995683">
        <w:rPr>
          <w:lang w:val="es-ES"/>
        </w:rPr>
        <w:t xml:space="preserve">a </w:t>
      </w:r>
      <w:r w:rsidRPr="00995683">
        <w:rPr>
          <w:lang w:val="es-ES"/>
        </w:rPr>
        <w:t>la Constitución y debe aplicarse e interpre</w:t>
      </w:r>
      <w:r w:rsidR="00672E32" w:rsidRPr="00995683">
        <w:rPr>
          <w:lang w:val="es-ES"/>
        </w:rPr>
        <w:t>tarse con arreglo a esta: “</w:t>
      </w:r>
      <w:r w:rsidRPr="00995683">
        <w:rPr>
          <w:lang w:val="es-ES"/>
        </w:rPr>
        <w:t>La costumbre y la tradición nunca han sido estáticas. Aun así, siempre han cedido a</w:t>
      </w:r>
      <w:r w:rsidR="00AA77A1" w:rsidRPr="00995683">
        <w:rPr>
          <w:lang w:val="es-ES"/>
        </w:rPr>
        <w:t>nte</w:t>
      </w:r>
      <w:r w:rsidRPr="00995683">
        <w:rPr>
          <w:lang w:val="es-ES"/>
        </w:rPr>
        <w:t xml:space="preserve"> la legislación expresa. La costumbre y la tradición deben </w:t>
      </w:r>
      <w:r w:rsidRPr="00995683">
        <w:rPr>
          <w:i/>
          <w:iCs/>
          <w:lang w:val="es-ES"/>
        </w:rPr>
        <w:t>a fortiori</w:t>
      </w:r>
      <w:r w:rsidRPr="00995683">
        <w:rPr>
          <w:lang w:val="es-ES"/>
        </w:rPr>
        <w:t xml:space="preserve"> [...] ceder el paso a la Constitución</w:t>
      </w:r>
      <w:r w:rsidR="00672E32" w:rsidRPr="00995683">
        <w:rPr>
          <w:lang w:val="es-ES"/>
        </w:rPr>
        <w:t>”</w:t>
      </w:r>
      <w:r w:rsidRPr="00995683">
        <w:rPr>
          <w:lang w:val="es-ES"/>
        </w:rPr>
        <w:t xml:space="preserve"> (según el juez de apelación Amissah en el caso </w:t>
      </w:r>
      <w:r w:rsidRPr="00995683">
        <w:rPr>
          <w:i/>
          <w:iCs/>
          <w:lang w:val="es-ES"/>
        </w:rPr>
        <w:t xml:space="preserve">Attorney General </w:t>
      </w:r>
      <w:r w:rsidR="00470895" w:rsidRPr="00995683">
        <w:rPr>
          <w:i/>
          <w:iCs/>
          <w:lang w:val="es-ES"/>
        </w:rPr>
        <w:t>c</w:t>
      </w:r>
      <w:r w:rsidRPr="00995683">
        <w:rPr>
          <w:i/>
          <w:iCs/>
          <w:lang w:val="es-ES"/>
        </w:rPr>
        <w:t>. Dow</w:t>
      </w:r>
      <w:r w:rsidRPr="00995683">
        <w:rPr>
          <w:lang w:val="es-ES"/>
        </w:rPr>
        <w:t>).</w:t>
      </w:r>
      <w:bookmarkEnd w:id="216"/>
    </w:p>
    <w:p w14:paraId="5B8BD3F1" w14:textId="77777777" w:rsidR="00863E0D" w:rsidRPr="00995683" w:rsidRDefault="00863E0D" w:rsidP="001A189E">
      <w:pPr>
        <w:pStyle w:val="SingleTxt"/>
        <w:keepLines/>
        <w:numPr>
          <w:ilvl w:val="2"/>
          <w:numId w:val="33"/>
        </w:numPr>
        <w:ind w:left="1267" w:firstLine="0"/>
        <w:rPr>
          <w:lang w:val="es-ES"/>
        </w:rPr>
      </w:pPr>
      <w:bookmarkStart w:id="217" w:name="bookmark_321"/>
      <w:r w:rsidRPr="00995683">
        <w:rPr>
          <w:lang w:val="es-ES"/>
        </w:rPr>
        <w:t xml:space="preserve">El problema fundamental radica en que un número considerable de mujeres botsuanas están sujetas al derecho consuetudinario aun cuando el derecho constitucional prevalece sobre este. La falta de conocimientos e información por parte de las propias mujeres sobre las leyes matrimoniales y sus consecuencias han perpetuado prácticas discriminatorias en materia de matrimonios celebrados en virtud del derecho consuetudinario. El hecho de que las mujeres carezcan de información y recursos que les permitan acceder a los tribunales civiles y ejercer su derecho a trasladarles casos plantea un gran </w:t>
      </w:r>
      <w:r w:rsidR="00957888" w:rsidRPr="00995683">
        <w:rPr>
          <w:lang w:val="es-ES"/>
        </w:rPr>
        <w:t>problema</w:t>
      </w:r>
      <w:r w:rsidRPr="00995683">
        <w:rPr>
          <w:lang w:val="es-ES"/>
        </w:rPr>
        <w:t>. El Gobierno sigue mitigando es</w:t>
      </w:r>
      <w:r w:rsidR="00957888" w:rsidRPr="00995683">
        <w:rPr>
          <w:lang w:val="es-ES"/>
        </w:rPr>
        <w:t>t</w:t>
      </w:r>
      <w:r w:rsidRPr="00995683">
        <w:rPr>
          <w:lang w:val="es-ES"/>
        </w:rPr>
        <w:t xml:space="preserve">os </w:t>
      </w:r>
      <w:r w:rsidR="00957888" w:rsidRPr="00995683">
        <w:rPr>
          <w:lang w:val="es-ES"/>
        </w:rPr>
        <w:t>problemas</w:t>
      </w:r>
      <w:r w:rsidRPr="00995683">
        <w:rPr>
          <w:lang w:val="es-ES"/>
        </w:rPr>
        <w:t xml:space="preserve"> mediante las estrategias </w:t>
      </w:r>
      <w:r w:rsidR="008751C1" w:rsidRPr="00995683">
        <w:rPr>
          <w:lang w:val="es-ES"/>
        </w:rPr>
        <w:t>señaladas</w:t>
      </w:r>
      <w:r w:rsidRPr="00995683">
        <w:rPr>
          <w:lang w:val="es-ES"/>
        </w:rPr>
        <w:t xml:space="preserve"> en la respuesta a las recomendaciones 18 y 24. Además, en 2007 las Fuerzas de Defensa de Botswana empezaron a reclutar mujeres en el ejército como cadetes en un empeño por eliminar la discriminación y contribuir a la igualdad de acceso a las oportunidades de</w:t>
      </w:r>
      <w:r w:rsidR="001A189E" w:rsidRPr="00995683">
        <w:rPr>
          <w:lang w:val="es-ES"/>
        </w:rPr>
        <w:t> </w:t>
      </w:r>
      <w:r w:rsidRPr="00995683">
        <w:rPr>
          <w:lang w:val="es-ES"/>
        </w:rPr>
        <w:t>empleo.</w:t>
      </w:r>
      <w:bookmarkEnd w:id="217"/>
    </w:p>
    <w:p w14:paraId="1E4EB386" w14:textId="77777777" w:rsidR="001033C6" w:rsidRPr="00995683" w:rsidRDefault="001033C6" w:rsidP="001033C6">
      <w:pPr>
        <w:pStyle w:val="SingleTxt"/>
        <w:spacing w:after="0" w:line="120" w:lineRule="exact"/>
        <w:rPr>
          <w:sz w:val="10"/>
          <w:lang w:val="es-ES"/>
        </w:rPr>
      </w:pPr>
    </w:p>
    <w:p w14:paraId="4C49CF88" w14:textId="5ECBB874"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18" w:name="bookmark_322"/>
      <w:r w:rsidRPr="00995683">
        <w:rPr>
          <w:lang w:val="es-ES"/>
        </w:rPr>
        <w:tab/>
      </w:r>
      <w:r w:rsidRPr="00995683">
        <w:rPr>
          <w:lang w:val="es-ES"/>
        </w:rPr>
        <w:tab/>
      </w:r>
      <w:r w:rsidRPr="00995683">
        <w:rPr>
          <w:bCs/>
          <w:lang w:val="es-ES"/>
        </w:rPr>
        <w:t>Artículo 2: Medidas de política</w:t>
      </w:r>
      <w:bookmarkEnd w:id="218"/>
    </w:p>
    <w:p w14:paraId="46AB628E" w14:textId="77777777" w:rsidR="001033C6" w:rsidRPr="00995683" w:rsidRDefault="001033C6" w:rsidP="001033C6">
      <w:pPr>
        <w:pStyle w:val="SingleTxt"/>
        <w:spacing w:after="0" w:line="120" w:lineRule="exact"/>
        <w:rPr>
          <w:sz w:val="10"/>
          <w:lang w:val="es-ES"/>
        </w:rPr>
      </w:pPr>
    </w:p>
    <w:p w14:paraId="37F0CCBC" w14:textId="77777777" w:rsidR="00863E0D" w:rsidRPr="00995683" w:rsidRDefault="00863E0D" w:rsidP="001A189E">
      <w:pPr>
        <w:pStyle w:val="SingleTxt"/>
        <w:numPr>
          <w:ilvl w:val="2"/>
          <w:numId w:val="33"/>
        </w:numPr>
        <w:ind w:left="1267" w:firstLine="0"/>
        <w:rPr>
          <w:lang w:val="es-ES"/>
        </w:rPr>
      </w:pPr>
      <w:bookmarkStart w:id="219" w:name="bookmark_323"/>
      <w:r w:rsidRPr="00995683">
        <w:rPr>
          <w:lang w:val="es-ES"/>
        </w:rPr>
        <w:t>Botswana está en una etapa avanzada del proceso de incorporación de la C</w:t>
      </w:r>
      <w:r w:rsidR="008751C1" w:rsidRPr="00995683">
        <w:rPr>
          <w:lang w:val="es-ES"/>
        </w:rPr>
        <w:t>onvención</w:t>
      </w:r>
      <w:r w:rsidRPr="00995683">
        <w:rPr>
          <w:lang w:val="es-ES"/>
        </w:rPr>
        <w:t xml:space="preserve"> en el derecho interno. Los procesos de consulta que tienen por objeto </w:t>
      </w:r>
      <w:r w:rsidR="008751C1" w:rsidRPr="00995683">
        <w:rPr>
          <w:lang w:val="es-ES"/>
        </w:rPr>
        <w:t>concebir</w:t>
      </w:r>
      <w:r w:rsidRPr="00995683">
        <w:rPr>
          <w:lang w:val="es-ES"/>
        </w:rPr>
        <w:t xml:space="preserve"> y evaluar el grado de preparación para plasmar la Convención en la legislación han </w:t>
      </w:r>
      <w:r w:rsidR="00AF2A65" w:rsidRPr="00995683">
        <w:rPr>
          <w:lang w:val="es-ES"/>
        </w:rPr>
        <w:t>brindado</w:t>
      </w:r>
      <w:r w:rsidRPr="00995683">
        <w:rPr>
          <w:lang w:val="es-ES"/>
        </w:rPr>
        <w:t xml:space="preserve"> una base suficiente y la oportunidad de celebrar consultas amplias y abierta</w:t>
      </w:r>
      <w:r w:rsidR="008751C1" w:rsidRPr="00995683">
        <w:rPr>
          <w:lang w:val="es-ES"/>
        </w:rPr>
        <w:t>s</w:t>
      </w:r>
      <w:r w:rsidRPr="00995683">
        <w:rPr>
          <w:lang w:val="es-ES"/>
        </w:rPr>
        <w:t xml:space="preserve"> con el público y difundir información sobre las prácticas nocivas y los derechos de la mujer. Además de la inc</w:t>
      </w:r>
      <w:r w:rsidR="00AF2A65" w:rsidRPr="00995683">
        <w:rPr>
          <w:lang w:val="es-ES"/>
        </w:rPr>
        <w:t xml:space="preserve">orporación de la </w:t>
      </w:r>
      <w:r w:rsidR="00957888" w:rsidRPr="00995683">
        <w:rPr>
          <w:lang w:val="es-ES"/>
        </w:rPr>
        <w:t>Convención a</w:t>
      </w:r>
      <w:r w:rsidRPr="00995683">
        <w:rPr>
          <w:lang w:val="es-ES"/>
        </w:rPr>
        <w:t xml:space="preserve">l derecho interno, se han adoptado medidas fundamentales en materia de políticas, entre las que cabe mencionar las siguientes: la Estrategia de Género, que actualmente sirve de base a la programación nacional de género; la Política Nacional de Género y Desarrollo y el Plan Nacional Operacional; las continuas reformas legislativas (el proyecto de modificación de la Ley de Matrimonio y la Ley de Patrimonio Conyugal, la elaboración del Reglamento de la Ley sobre la Violencia Doméstica, </w:t>
      </w:r>
      <w:r w:rsidR="00AF2A65" w:rsidRPr="00995683">
        <w:rPr>
          <w:lang w:val="es-ES"/>
        </w:rPr>
        <w:t xml:space="preserve">de </w:t>
      </w:r>
      <w:r w:rsidRPr="00995683">
        <w:rPr>
          <w:lang w:val="es-ES"/>
        </w:rPr>
        <w:t xml:space="preserve">2013, o la Ley Interpretativa (modificada), de 2013); </w:t>
      </w:r>
      <w:r w:rsidR="00AF2A65" w:rsidRPr="00995683">
        <w:rPr>
          <w:lang w:val="es-ES"/>
        </w:rPr>
        <w:t>la</w:t>
      </w:r>
      <w:r w:rsidRPr="00995683">
        <w:rPr>
          <w:lang w:val="es-ES"/>
        </w:rPr>
        <w:t xml:space="preserve"> </w:t>
      </w:r>
      <w:r w:rsidR="00AF2A65" w:rsidRPr="00995683">
        <w:rPr>
          <w:lang w:val="es-ES"/>
        </w:rPr>
        <w:t>consolidación</w:t>
      </w:r>
      <w:r w:rsidRPr="00995683">
        <w:rPr>
          <w:lang w:val="es-ES"/>
        </w:rPr>
        <w:t xml:space="preserve"> de los arreglos administrativos para la aplicación de la Política de Tierras a fin de promover la igualdad en el acceso a la tierra; la Política de Acción Afirmativa para las Comunidades de Zonas Remotas de 2012; el Marco de Erradicación de la Pobreza de 2011; la Estrategia contra el Abuso Sexual de los Niños de 2010; el proyecto de respuesta nacional a la violencia por razón de género y el marco del Plan de Acción Nacional de Botswana para poner fin a la violencia de género. También está en marcha un proceso para la formulación de una política integral sobre el género en la agricultura y el desarrollo rural.</w:t>
      </w:r>
      <w:bookmarkEnd w:id="219"/>
    </w:p>
    <w:p w14:paraId="2BEB1866" w14:textId="77777777" w:rsidR="00863E0D" w:rsidRPr="00995683" w:rsidRDefault="00863E0D" w:rsidP="001A189E">
      <w:pPr>
        <w:pStyle w:val="SingleTxt"/>
        <w:numPr>
          <w:ilvl w:val="2"/>
          <w:numId w:val="33"/>
        </w:numPr>
        <w:ind w:left="1267" w:firstLine="0"/>
        <w:rPr>
          <w:lang w:val="es-ES"/>
        </w:rPr>
      </w:pPr>
      <w:bookmarkStart w:id="220" w:name="bookmark_324"/>
      <w:r w:rsidRPr="00995683">
        <w:rPr>
          <w:lang w:val="es-ES"/>
        </w:rPr>
        <w:t xml:space="preserve">En concordancia con el hecho de haber dejado de centrar casi exclusivamente la atención en las mujeres para adoptar un marco y una estrategia nacionales sobre el género y el desarrollo </w:t>
      </w:r>
      <w:r w:rsidR="00E734C2" w:rsidRPr="00995683">
        <w:rPr>
          <w:lang w:val="es-ES"/>
        </w:rPr>
        <w:t>de carácter general</w:t>
      </w:r>
      <w:r w:rsidRPr="00995683">
        <w:rPr>
          <w:lang w:val="es-ES"/>
        </w:rPr>
        <w:t>, el mecanismo nacional encargado de las cuestiones de género, anteriormente denominado Departamento de Asuntos de la Mujer, ha pasado a llamarse Departamento de Asuntos de Género. E</w:t>
      </w:r>
      <w:r w:rsidR="007C5739" w:rsidRPr="00995683">
        <w:rPr>
          <w:lang w:val="es-ES"/>
        </w:rPr>
        <w:t>sto</w:t>
      </w:r>
      <w:r w:rsidRPr="00995683">
        <w:rPr>
          <w:lang w:val="es-ES"/>
        </w:rPr>
        <w:t xml:space="preserve"> ha </w:t>
      </w:r>
      <w:r w:rsidR="00957888" w:rsidRPr="00995683">
        <w:rPr>
          <w:lang w:val="es-ES"/>
        </w:rPr>
        <w:t>propici</w:t>
      </w:r>
      <w:r w:rsidRPr="00995683">
        <w:rPr>
          <w:lang w:val="es-ES"/>
        </w:rPr>
        <w:t xml:space="preserve">ado la formulación de programas inclusivos, que han dado lugar a un mayor número de </w:t>
      </w:r>
      <w:r w:rsidR="00E734C2" w:rsidRPr="00995683">
        <w:rPr>
          <w:lang w:val="es-ES"/>
        </w:rPr>
        <w:t>clientes</w:t>
      </w:r>
      <w:r w:rsidRPr="00995683">
        <w:rPr>
          <w:lang w:val="es-ES"/>
        </w:rPr>
        <w:t xml:space="preserve"> varones.</w:t>
      </w:r>
      <w:bookmarkEnd w:id="220"/>
    </w:p>
    <w:p w14:paraId="7513BB32" w14:textId="77777777" w:rsidR="00B660ED" w:rsidRPr="00995683" w:rsidRDefault="00B660ED" w:rsidP="001A189E">
      <w:pPr>
        <w:pStyle w:val="SingleTxt"/>
        <w:keepNext/>
        <w:keepLines/>
        <w:spacing w:after="0" w:line="120" w:lineRule="exact"/>
        <w:rPr>
          <w:sz w:val="10"/>
          <w:lang w:val="es-ES"/>
        </w:rPr>
      </w:pPr>
      <w:bookmarkStart w:id="221" w:name="Sample_5"/>
    </w:p>
    <w:p w14:paraId="11016B92" w14:textId="77777777" w:rsidR="00863E0D" w:rsidRPr="00995683" w:rsidRDefault="00863E0D" w:rsidP="001A189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22" w:name="bookmark_325"/>
      <w:r w:rsidRPr="00995683">
        <w:rPr>
          <w:lang w:val="es-ES"/>
        </w:rPr>
        <w:tab/>
      </w:r>
      <w:r w:rsidRPr="00995683">
        <w:rPr>
          <w:lang w:val="es-ES"/>
        </w:rPr>
        <w:tab/>
      </w:r>
      <w:r w:rsidRPr="00995683">
        <w:rPr>
          <w:bCs/>
          <w:lang w:val="es-ES"/>
        </w:rPr>
        <w:t>Artículo 3: Garantía de los derechos humanos básicos y las</w:t>
      </w:r>
      <w:r w:rsidR="001A189E" w:rsidRPr="00995683">
        <w:rPr>
          <w:bCs/>
          <w:lang w:val="es-ES"/>
        </w:rPr>
        <w:t> </w:t>
      </w:r>
      <w:r w:rsidRPr="00995683">
        <w:rPr>
          <w:bCs/>
          <w:lang w:val="es-ES"/>
        </w:rPr>
        <w:t>libertades</w:t>
      </w:r>
      <w:r w:rsidR="001A189E" w:rsidRPr="00995683">
        <w:rPr>
          <w:bCs/>
          <w:lang w:val="es-ES"/>
        </w:rPr>
        <w:t> </w:t>
      </w:r>
      <w:r w:rsidRPr="00995683">
        <w:rPr>
          <w:bCs/>
          <w:lang w:val="es-ES"/>
        </w:rPr>
        <w:t>fundamentales</w:t>
      </w:r>
      <w:bookmarkEnd w:id="222"/>
    </w:p>
    <w:p w14:paraId="7E8883FF" w14:textId="77777777" w:rsidR="001033C6" w:rsidRPr="00995683" w:rsidRDefault="001033C6" w:rsidP="001A189E">
      <w:pPr>
        <w:pStyle w:val="SingleTxt"/>
        <w:keepNext/>
        <w:keepLines/>
        <w:spacing w:after="0" w:line="120" w:lineRule="exact"/>
        <w:rPr>
          <w:sz w:val="10"/>
          <w:lang w:val="es-ES"/>
        </w:rPr>
      </w:pPr>
    </w:p>
    <w:p w14:paraId="563CC42C" w14:textId="77777777" w:rsidR="00863E0D" w:rsidRPr="00995683" w:rsidRDefault="00863E0D" w:rsidP="001A189E">
      <w:pPr>
        <w:pStyle w:val="SingleTxt"/>
        <w:keepNext/>
        <w:keepLines/>
        <w:numPr>
          <w:ilvl w:val="2"/>
          <w:numId w:val="33"/>
        </w:numPr>
        <w:ind w:left="1267" w:firstLine="0"/>
        <w:rPr>
          <w:lang w:val="es-ES"/>
        </w:rPr>
      </w:pPr>
      <w:bookmarkStart w:id="223" w:name="bookmark_326"/>
      <w:r w:rsidRPr="00995683">
        <w:rPr>
          <w:lang w:val="es-ES"/>
        </w:rPr>
        <w:t xml:space="preserve">Uno de los objetivos del Décimo Plan Nacional </w:t>
      </w:r>
      <w:r w:rsidR="00E734C2" w:rsidRPr="00995683">
        <w:rPr>
          <w:lang w:val="es-ES"/>
        </w:rPr>
        <w:t>de Desarrollo hace hincapié en “</w:t>
      </w:r>
      <w:r w:rsidRPr="00995683">
        <w:rPr>
          <w:lang w:val="es-ES"/>
        </w:rPr>
        <w:t>promover la igualdad entre los géneros y el empoderamiento de las mujeres</w:t>
      </w:r>
      <w:r w:rsidR="00E734C2" w:rsidRPr="00995683">
        <w:rPr>
          <w:lang w:val="es-ES"/>
        </w:rPr>
        <w:t>”</w:t>
      </w:r>
      <w:r w:rsidRPr="00995683">
        <w:rPr>
          <w:lang w:val="es-ES"/>
        </w:rPr>
        <w:t xml:space="preserve">. Reconociendo la limitada capacidad de los </w:t>
      </w:r>
      <w:r w:rsidRPr="00995683">
        <w:rPr>
          <w:i/>
          <w:iCs/>
          <w:lang w:val="es-ES"/>
        </w:rPr>
        <w:t xml:space="preserve">Dikgosi </w:t>
      </w:r>
      <w:r w:rsidR="00F718D6" w:rsidRPr="00995683">
        <w:rPr>
          <w:lang w:val="es-ES"/>
        </w:rPr>
        <w:t>en materia de</w:t>
      </w:r>
      <w:r w:rsidRPr="00995683">
        <w:rPr>
          <w:lang w:val="es-ES"/>
        </w:rPr>
        <w:t xml:space="preserve"> administración de justicia, uno de los resultados del componente de gobernanza y derechos humanos incluido en el Plan Operacional del Programa del Gobierno de Botswana y las Naciones Unidas es el examen del derecho consuetudinario </w:t>
      </w:r>
      <w:r w:rsidR="00F718D6" w:rsidRPr="00995683">
        <w:rPr>
          <w:lang w:val="es-ES"/>
        </w:rPr>
        <w:t>a efectos de</w:t>
      </w:r>
      <w:r w:rsidRPr="00995683">
        <w:rPr>
          <w:lang w:val="es-ES"/>
        </w:rPr>
        <w:t xml:space="preserve"> determinar los sesgos de género, así como del marco jurídico y la incorporación de la perspectiva de género en las políticas </w:t>
      </w:r>
      <w:r w:rsidR="00F718D6" w:rsidRPr="00995683">
        <w:rPr>
          <w:lang w:val="es-ES"/>
        </w:rPr>
        <w:t>para</w:t>
      </w:r>
      <w:r w:rsidRPr="00995683">
        <w:rPr>
          <w:lang w:val="es-ES"/>
        </w:rPr>
        <w:t xml:space="preserve"> cumplir los compromisos internacionales.</w:t>
      </w:r>
      <w:bookmarkEnd w:id="223"/>
    </w:p>
    <w:p w14:paraId="743EB39B" w14:textId="77777777" w:rsidR="00863E0D" w:rsidRPr="00995683" w:rsidRDefault="00863E0D" w:rsidP="001A189E">
      <w:pPr>
        <w:pStyle w:val="SingleTxt"/>
        <w:numPr>
          <w:ilvl w:val="2"/>
          <w:numId w:val="33"/>
        </w:numPr>
        <w:ind w:left="1267" w:firstLine="0"/>
        <w:rPr>
          <w:lang w:val="es-ES"/>
        </w:rPr>
      </w:pPr>
      <w:bookmarkStart w:id="224" w:name="bookmark_327"/>
      <w:r w:rsidRPr="00995683">
        <w:rPr>
          <w:lang w:val="es-ES"/>
        </w:rPr>
        <w:t xml:space="preserve">Prosiguen los esfuerzos por incorporar la perspectiva de género en el sistema de justicia consuetudinaria y promover en mayor medida el acceso de las mujeres a la justicia. Tras la celebración en 2012 del foro de consulta nacional sobre el género con los </w:t>
      </w:r>
      <w:r w:rsidRPr="00995683">
        <w:rPr>
          <w:i/>
          <w:iCs/>
          <w:lang w:val="es-ES"/>
        </w:rPr>
        <w:t xml:space="preserve">Bogosi </w:t>
      </w:r>
      <w:r w:rsidRPr="00995683">
        <w:rPr>
          <w:lang w:val="es-ES"/>
        </w:rPr>
        <w:t xml:space="preserve">(jefes tribales), los </w:t>
      </w:r>
      <w:r w:rsidRPr="00995683">
        <w:rPr>
          <w:i/>
          <w:iCs/>
          <w:lang w:val="es-ES"/>
        </w:rPr>
        <w:t xml:space="preserve">Dikgosi </w:t>
      </w:r>
      <w:r w:rsidRPr="00995683">
        <w:rPr>
          <w:lang w:val="es-ES"/>
        </w:rPr>
        <w:t xml:space="preserve">involucraron a otros líderes comunitarios a nivel local en un intento de </w:t>
      </w:r>
      <w:r w:rsidR="00F718D6" w:rsidRPr="00995683">
        <w:rPr>
          <w:lang w:val="es-ES"/>
        </w:rPr>
        <w:t>reforzar</w:t>
      </w:r>
      <w:r w:rsidRPr="00995683">
        <w:rPr>
          <w:lang w:val="es-ES"/>
        </w:rPr>
        <w:t xml:space="preserve"> la coherencia de la interpretación, las sentencias y la imposición de las penas. También se ha implicado a otras partes interesadas locales con miras a facilitar alianzas estratégicas para responder a las necesidades de la comunidad.</w:t>
      </w:r>
      <w:bookmarkEnd w:id="224"/>
    </w:p>
    <w:p w14:paraId="247D4988" w14:textId="77777777" w:rsidR="00863E0D" w:rsidRPr="00995683" w:rsidRDefault="00863E0D" w:rsidP="001A189E">
      <w:pPr>
        <w:pStyle w:val="SingleTxt"/>
        <w:numPr>
          <w:ilvl w:val="2"/>
          <w:numId w:val="33"/>
        </w:numPr>
        <w:ind w:left="1267" w:firstLine="0"/>
        <w:rPr>
          <w:lang w:val="es-ES"/>
        </w:rPr>
      </w:pPr>
      <w:bookmarkStart w:id="225" w:name="bookmark_328"/>
      <w:r w:rsidRPr="00995683">
        <w:rPr>
          <w:lang w:val="es-ES"/>
        </w:rPr>
        <w:t>Se presta un apoyo limitado a las organizaciones de la sociedad civil que colaboran con el Gobierno para facilitar el acceso a la justicia mediante asistencia para solicitar órdenes judiciales.</w:t>
      </w:r>
      <w:bookmarkEnd w:id="225"/>
    </w:p>
    <w:bookmarkEnd w:id="221"/>
    <w:p w14:paraId="757AA292" w14:textId="77777777" w:rsidR="001033C6" w:rsidRPr="00995683" w:rsidRDefault="001033C6" w:rsidP="001033C6">
      <w:pPr>
        <w:pStyle w:val="SingleTxt"/>
        <w:spacing w:after="0" w:line="120" w:lineRule="exact"/>
        <w:rPr>
          <w:sz w:val="10"/>
          <w:lang w:val="es-ES"/>
        </w:rPr>
      </w:pPr>
    </w:p>
    <w:p w14:paraId="7CBBB5C5" w14:textId="77777777"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26" w:name="bookmark_329"/>
      <w:r w:rsidRPr="00995683">
        <w:rPr>
          <w:lang w:val="es-ES"/>
        </w:rPr>
        <w:tab/>
      </w:r>
      <w:r w:rsidRPr="00995683">
        <w:rPr>
          <w:lang w:val="es-ES"/>
        </w:rPr>
        <w:tab/>
      </w:r>
      <w:r w:rsidRPr="00995683">
        <w:rPr>
          <w:bCs/>
          <w:lang w:val="es-ES"/>
        </w:rPr>
        <w:t>Artículo 4: Medidas especiales</w:t>
      </w:r>
      <w:bookmarkEnd w:id="226"/>
    </w:p>
    <w:p w14:paraId="483934C9" w14:textId="77777777" w:rsidR="001033C6" w:rsidRPr="00995683" w:rsidRDefault="001033C6" w:rsidP="001033C6">
      <w:pPr>
        <w:pStyle w:val="SingleTxt"/>
        <w:spacing w:after="0" w:line="120" w:lineRule="exact"/>
        <w:rPr>
          <w:sz w:val="10"/>
          <w:lang w:val="es-ES"/>
        </w:rPr>
      </w:pPr>
    </w:p>
    <w:p w14:paraId="55AAE45A" w14:textId="77777777" w:rsidR="00863E0D" w:rsidRPr="00995683" w:rsidRDefault="00863E0D" w:rsidP="001A189E">
      <w:pPr>
        <w:pStyle w:val="SingleTxt"/>
        <w:numPr>
          <w:ilvl w:val="2"/>
          <w:numId w:val="33"/>
        </w:numPr>
        <w:ind w:left="1267" w:firstLine="0"/>
        <w:rPr>
          <w:lang w:val="es-ES"/>
        </w:rPr>
      </w:pPr>
      <w:bookmarkStart w:id="227" w:name="bookmark_330"/>
      <w:r w:rsidRPr="00995683">
        <w:rPr>
          <w:lang w:val="es-ES"/>
        </w:rPr>
        <w:t xml:space="preserve">Véase la respuesta a la recomendación 22 (medidas especiales de carácter temporal). Además de la ejecución del Programa de Empoderamiento Económico de la Mujer por el Gobierno, es </w:t>
      </w:r>
      <w:r w:rsidR="00575F5D" w:rsidRPr="00995683">
        <w:rPr>
          <w:lang w:val="es-ES"/>
        </w:rPr>
        <w:t>necesario</w:t>
      </w:r>
      <w:r w:rsidRPr="00995683">
        <w:rPr>
          <w:lang w:val="es-ES"/>
        </w:rPr>
        <w:t xml:space="preserve"> seguir </w:t>
      </w:r>
      <w:r w:rsidR="00575F5D" w:rsidRPr="00995683">
        <w:rPr>
          <w:lang w:val="es-ES"/>
        </w:rPr>
        <w:t>proporcionando</w:t>
      </w:r>
      <w:r w:rsidRPr="00995683">
        <w:rPr>
          <w:lang w:val="es-ES"/>
        </w:rPr>
        <w:t xml:space="preserve"> apoyo para lograr la sostenibilidad de los proyectos de mujeres que cuentan con financiación. Esto implica considerar </w:t>
      </w:r>
      <w:r w:rsidR="00575F5D" w:rsidRPr="00995683">
        <w:rPr>
          <w:lang w:val="es-ES"/>
        </w:rPr>
        <w:t xml:space="preserve">la posibilidad de establecer </w:t>
      </w:r>
      <w:r w:rsidRPr="00995683">
        <w:rPr>
          <w:lang w:val="es-ES"/>
        </w:rPr>
        <w:t xml:space="preserve">mecanismos </w:t>
      </w:r>
      <w:r w:rsidR="00575F5D" w:rsidRPr="00995683">
        <w:rPr>
          <w:lang w:val="es-ES"/>
        </w:rPr>
        <w:t>destinados a apoyar</w:t>
      </w:r>
      <w:r w:rsidRPr="00995683">
        <w:rPr>
          <w:lang w:val="es-ES"/>
        </w:rPr>
        <w:t xml:space="preserve"> los proyectos que hayan sido seleccionados para el programa de incubación a fin de que puedan acceder a un crédito ulterior, a saber, un fondo rotatorio. También es necesario incorporar la perspectiva de género en la administración de los diferentes programas de empoderamiento económico dirigidos a los jóvenes </w:t>
      </w:r>
      <w:r w:rsidR="00575F5D" w:rsidRPr="00995683">
        <w:rPr>
          <w:lang w:val="es-ES"/>
        </w:rPr>
        <w:t>para</w:t>
      </w:r>
      <w:r w:rsidRPr="00995683">
        <w:rPr>
          <w:lang w:val="es-ES"/>
        </w:rPr>
        <w:t xml:space="preserve"> garantizar la igualdad de acceso a las oportunidades.</w:t>
      </w:r>
      <w:bookmarkEnd w:id="227"/>
    </w:p>
    <w:p w14:paraId="180728AA" w14:textId="77777777" w:rsidR="001033C6" w:rsidRPr="00995683" w:rsidRDefault="001033C6" w:rsidP="001033C6">
      <w:pPr>
        <w:pStyle w:val="SingleTxt"/>
        <w:spacing w:after="0" w:line="120" w:lineRule="exact"/>
        <w:rPr>
          <w:sz w:val="10"/>
          <w:lang w:val="es-ES"/>
        </w:rPr>
      </w:pPr>
    </w:p>
    <w:p w14:paraId="65AFBEAC" w14:textId="77777777" w:rsidR="00863E0D" w:rsidRPr="00995683" w:rsidRDefault="00863E0D" w:rsidP="001A1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28" w:name="bookmark_331"/>
      <w:r w:rsidRPr="00995683">
        <w:rPr>
          <w:lang w:val="es-ES"/>
        </w:rPr>
        <w:tab/>
      </w:r>
      <w:r w:rsidRPr="00995683">
        <w:rPr>
          <w:lang w:val="es-ES"/>
        </w:rPr>
        <w:tab/>
      </w:r>
      <w:r w:rsidR="00575F5D" w:rsidRPr="00995683">
        <w:rPr>
          <w:bCs/>
          <w:lang w:val="es-ES"/>
        </w:rPr>
        <w:t>Artículo 5: E</w:t>
      </w:r>
      <w:r w:rsidRPr="00995683">
        <w:rPr>
          <w:bCs/>
          <w:lang w:val="es-ES"/>
        </w:rPr>
        <w:t>stereotipos sobre las funciones de hombres y mujeres y prácticas</w:t>
      </w:r>
      <w:r w:rsidR="001A189E" w:rsidRPr="00995683">
        <w:rPr>
          <w:bCs/>
          <w:lang w:val="es-ES"/>
        </w:rPr>
        <w:t> </w:t>
      </w:r>
      <w:r w:rsidRPr="00995683">
        <w:rPr>
          <w:bCs/>
          <w:lang w:val="es-ES"/>
        </w:rPr>
        <w:t>culturales</w:t>
      </w:r>
      <w:bookmarkEnd w:id="228"/>
    </w:p>
    <w:p w14:paraId="2232C02D" w14:textId="77777777" w:rsidR="001033C6" w:rsidRPr="00995683" w:rsidRDefault="001033C6" w:rsidP="001033C6">
      <w:pPr>
        <w:pStyle w:val="SingleTxt"/>
        <w:spacing w:after="0" w:line="120" w:lineRule="exact"/>
        <w:rPr>
          <w:sz w:val="10"/>
          <w:lang w:val="es-ES"/>
        </w:rPr>
      </w:pPr>
    </w:p>
    <w:p w14:paraId="10034336" w14:textId="77777777" w:rsidR="00863E0D" w:rsidRPr="00995683" w:rsidRDefault="00863E0D" w:rsidP="001A189E">
      <w:pPr>
        <w:pStyle w:val="SingleTxt"/>
        <w:numPr>
          <w:ilvl w:val="2"/>
          <w:numId w:val="33"/>
        </w:numPr>
        <w:ind w:left="1267" w:firstLine="0"/>
        <w:rPr>
          <w:lang w:val="es-ES"/>
        </w:rPr>
      </w:pPr>
      <w:bookmarkStart w:id="229" w:name="bookmark_332"/>
      <w:r w:rsidRPr="00995683">
        <w:rPr>
          <w:lang w:val="es-ES"/>
        </w:rPr>
        <w:t xml:space="preserve">El estudio sobre los indicadores de la violencia por razón de género de 2012 y el estudio de género de 2013 ofrecen información de referencia </w:t>
      </w:r>
      <w:r w:rsidR="00575F5D" w:rsidRPr="00995683">
        <w:rPr>
          <w:lang w:val="es-ES"/>
        </w:rPr>
        <w:t>acerca de</w:t>
      </w:r>
      <w:r w:rsidRPr="00995683">
        <w:rPr>
          <w:lang w:val="es-ES"/>
        </w:rPr>
        <w:t xml:space="preserve"> los estereotipos, las actitudes personales con respecto a las relaciones de género, la igualdad de género, la violencia por razón de género y la violencia contra la pareja. El estudio sobre los indicadores de la violencia por razón de género indicaba que el 83% de las encuestadas y el 82% de los encuestados están de acuerdo en que los hombres y las mujeres deben ser tratados en pie de igualdad. Si bien un porcentaje más alto de mujeres y hombres </w:t>
      </w:r>
      <w:r w:rsidR="00F01067" w:rsidRPr="00995683">
        <w:rPr>
          <w:lang w:val="es-ES"/>
        </w:rPr>
        <w:t>que participaron</w:t>
      </w:r>
      <w:r w:rsidRPr="00995683">
        <w:rPr>
          <w:lang w:val="es-ES"/>
        </w:rPr>
        <w:t xml:space="preserve"> en este estudio convienen en el concepto de igualdad de género, también se contradecían (</w:t>
      </w:r>
      <w:r w:rsidR="00F01067" w:rsidRPr="00995683">
        <w:rPr>
          <w:lang w:val="es-ES"/>
        </w:rPr>
        <w:t>sobre todo</w:t>
      </w:r>
      <w:r w:rsidRPr="00995683">
        <w:rPr>
          <w:lang w:val="es-ES"/>
        </w:rPr>
        <w:t xml:space="preserve"> los hombres) en sus opiniones sobre cuestiones que supuestamente reflejan esa igualdad. Por ejemplo, se mostraban de acuerdo en que las mujeres deben obedecer a su marido; que una mujer necesita el consentimiento de su marido para obtener un trabajo remunerado, y que el hombre debería tener la última palabra en todos los asuntos relacionados con la familia. Estas observaciones ponen de manifiesto que, aunque la igualdad de género en el ámbito público está ampliamente aceptada y el concepto está interiorizado, no sucede así en la esfera privada, en la que esto no se </w:t>
      </w:r>
      <w:r w:rsidR="00847CD6" w:rsidRPr="00995683">
        <w:rPr>
          <w:lang w:val="es-ES"/>
        </w:rPr>
        <w:t>refleja</w:t>
      </w:r>
      <w:r w:rsidRPr="00995683">
        <w:rPr>
          <w:lang w:val="es-ES"/>
        </w:rPr>
        <w:t xml:space="preserve"> en la vida de hombres y mujeres. Sin embargo, las mujeres están empezando a comprender y hacer valer sus derechos, y es fundamental que los hombres y los niños participen en mayor medida en los esfuerzos por lograr la igualdad entre los géneros y el empoderamiento de las mujeres.</w:t>
      </w:r>
      <w:bookmarkEnd w:id="229"/>
    </w:p>
    <w:p w14:paraId="68361F52" w14:textId="77777777" w:rsidR="00863E0D" w:rsidRPr="00995683" w:rsidRDefault="00863E0D" w:rsidP="001A189E">
      <w:pPr>
        <w:pStyle w:val="SingleTxt"/>
        <w:numPr>
          <w:ilvl w:val="2"/>
          <w:numId w:val="33"/>
        </w:numPr>
        <w:ind w:left="1267" w:firstLine="0"/>
        <w:rPr>
          <w:lang w:val="es-ES"/>
        </w:rPr>
      </w:pPr>
      <w:bookmarkStart w:id="230" w:name="bookmark_333"/>
      <w:r w:rsidRPr="00995683">
        <w:rPr>
          <w:lang w:val="es-ES"/>
        </w:rPr>
        <w:t xml:space="preserve">Si bien </w:t>
      </w:r>
      <w:r w:rsidR="00983034" w:rsidRPr="00995683">
        <w:rPr>
          <w:lang w:val="es-ES"/>
        </w:rPr>
        <w:t>se siguen desempeñando ciertas tareas en función</w:t>
      </w:r>
      <w:r w:rsidRPr="00995683">
        <w:rPr>
          <w:lang w:val="es-ES"/>
        </w:rPr>
        <w:t xml:space="preserve"> </w:t>
      </w:r>
      <w:r w:rsidR="00983034" w:rsidRPr="00995683">
        <w:rPr>
          <w:lang w:val="es-ES"/>
        </w:rPr>
        <w:t>d</w:t>
      </w:r>
      <w:r w:rsidRPr="00995683">
        <w:rPr>
          <w:lang w:val="es-ES"/>
        </w:rPr>
        <w:t>el género, se han hecho avances en la eliminación de los estereotipos de género y las prácticas culturales negativas. Las disposiciones de la Ley sobre la Violencia Doméstica y su Reglamento, la Ley de la Infancia y la Ley sobre la Abolición de la Potestad Marital hacen frente a algunos de estos estereotipos de género y prácticas culturales.</w:t>
      </w:r>
      <w:bookmarkEnd w:id="230"/>
    </w:p>
    <w:p w14:paraId="7F5C692C" w14:textId="77777777" w:rsidR="00863E0D" w:rsidRPr="00995683" w:rsidRDefault="00863E0D" w:rsidP="001A189E">
      <w:pPr>
        <w:pStyle w:val="SingleTxt"/>
        <w:numPr>
          <w:ilvl w:val="2"/>
          <w:numId w:val="33"/>
        </w:numPr>
        <w:ind w:left="1267" w:firstLine="0"/>
        <w:rPr>
          <w:lang w:val="es-ES"/>
        </w:rPr>
      </w:pPr>
      <w:bookmarkStart w:id="231" w:name="bookmark_334"/>
      <w:r w:rsidRPr="00995683">
        <w:rPr>
          <w:lang w:val="es-ES"/>
        </w:rPr>
        <w:t xml:space="preserve">La Ley de la Infancia, de 2009, impugna la idea de que los niños, por su condición de menores de edad, no tienen voz en las decisiones que afectan a su bienestar. La Ley insiste en que se permita a los niños participar en los asuntos que afectan a su bienestar y en que se autorice a aquellos nacidos fuera del matrimonio a </w:t>
      </w:r>
      <w:r w:rsidR="008F0235" w:rsidRPr="00995683">
        <w:rPr>
          <w:lang w:val="es-ES"/>
        </w:rPr>
        <w:t>tener contacto con</w:t>
      </w:r>
      <w:r w:rsidRPr="00995683">
        <w:rPr>
          <w:lang w:val="es-ES"/>
        </w:rPr>
        <w:t xml:space="preserve"> su padre. </w:t>
      </w:r>
      <w:r w:rsidR="00983034" w:rsidRPr="00995683">
        <w:rPr>
          <w:lang w:val="es-ES"/>
        </w:rPr>
        <w:t>Por consiguiente, l</w:t>
      </w:r>
      <w:r w:rsidRPr="00995683">
        <w:rPr>
          <w:lang w:val="es-ES"/>
        </w:rPr>
        <w:t xml:space="preserve">os padres, incluidos los hombres solteros, pueden </w:t>
      </w:r>
      <w:r w:rsidR="00983034" w:rsidRPr="00995683">
        <w:rPr>
          <w:lang w:val="es-ES"/>
        </w:rPr>
        <w:t>tener contacto con sus hijos, obtener</w:t>
      </w:r>
      <w:r w:rsidRPr="00995683">
        <w:rPr>
          <w:lang w:val="es-ES"/>
        </w:rPr>
        <w:t xml:space="preserve"> </w:t>
      </w:r>
      <w:r w:rsidR="00983034" w:rsidRPr="00995683">
        <w:rPr>
          <w:lang w:val="es-ES"/>
        </w:rPr>
        <w:t>su</w:t>
      </w:r>
      <w:r w:rsidRPr="00995683">
        <w:rPr>
          <w:lang w:val="es-ES"/>
        </w:rPr>
        <w:t xml:space="preserve"> custodia y hacer constar su nombre en el certificado de nacimiento del niño.</w:t>
      </w:r>
      <w:bookmarkEnd w:id="231"/>
    </w:p>
    <w:p w14:paraId="173BBBC4" w14:textId="77777777" w:rsidR="00863E0D" w:rsidRPr="00995683" w:rsidRDefault="00863E0D" w:rsidP="001A189E">
      <w:pPr>
        <w:pStyle w:val="SingleTxt"/>
        <w:numPr>
          <w:ilvl w:val="2"/>
          <w:numId w:val="33"/>
        </w:numPr>
        <w:ind w:left="1267" w:firstLine="0"/>
        <w:rPr>
          <w:lang w:val="es-ES"/>
        </w:rPr>
      </w:pPr>
      <w:bookmarkStart w:id="232" w:name="bookmark_335"/>
      <w:r w:rsidRPr="00995683">
        <w:rPr>
          <w:lang w:val="es-ES"/>
        </w:rPr>
        <w:t xml:space="preserve">El Gobierno, en colaboración con organizaciones de la sociedad civil y con el apoyo de asociados para el desarrollo, sigue aplicando iniciativas </w:t>
      </w:r>
      <w:r w:rsidR="003E40C2" w:rsidRPr="00995683">
        <w:rPr>
          <w:lang w:val="es-ES"/>
        </w:rPr>
        <w:t>dirigidas a</w:t>
      </w:r>
      <w:r w:rsidRPr="00995683">
        <w:rPr>
          <w:lang w:val="es-ES"/>
        </w:rPr>
        <w:t xml:space="preserve"> hacer frente a los estereotipos y las prácticas culturales negativas que refuerzan la discriminación contra las mujeres en contextos religiosos y comunitarios. Entre esas iniciativas cabe señalar la Campaña TAMAR</w:t>
      </w:r>
      <w:r w:rsidR="003E40C2" w:rsidRPr="00995683">
        <w:rPr>
          <w:lang w:val="es-ES"/>
        </w:rPr>
        <w:t>, destinada a</w:t>
      </w:r>
      <w:r w:rsidRPr="00995683">
        <w:rPr>
          <w:lang w:val="es-ES"/>
        </w:rPr>
        <w:t xml:space="preserve"> combatir la violencia contra </w:t>
      </w:r>
      <w:r w:rsidRPr="00995683">
        <w:rPr>
          <w:lang w:val="es-ES"/>
        </w:rPr>
        <w:lastRenderedPageBreak/>
        <w:t xml:space="preserve">las mujeres en contextos religiosos; las denominadas </w:t>
      </w:r>
      <w:r w:rsidR="003E40C2" w:rsidRPr="00995683">
        <w:rPr>
          <w:lang w:val="es-ES"/>
        </w:rPr>
        <w:t>“</w:t>
      </w:r>
      <w:r w:rsidRPr="00995683">
        <w:rPr>
          <w:lang w:val="es-ES"/>
        </w:rPr>
        <w:t>I Stories</w:t>
      </w:r>
      <w:r w:rsidR="003E40C2" w:rsidRPr="00995683">
        <w:rPr>
          <w:lang w:val="es-ES"/>
        </w:rPr>
        <w:t>”</w:t>
      </w:r>
      <w:r w:rsidRPr="00995683">
        <w:rPr>
          <w:lang w:val="es-ES"/>
        </w:rPr>
        <w:t xml:space="preserve"> (Historias de mí mism</w:t>
      </w:r>
      <w:r w:rsidR="003E40C2" w:rsidRPr="00995683">
        <w:rPr>
          <w:lang w:val="es-ES"/>
        </w:rPr>
        <w:t>a</w:t>
      </w:r>
      <w:r w:rsidRPr="00995683">
        <w:rPr>
          <w:lang w:val="es-ES"/>
        </w:rPr>
        <w:t>) escritas por supervivientes de la violencia de género; un programa de paternidad para alentar a los hombres y los niños a colaborar con las mujeres en la crianza y la educación de los niños, así como los diálogos culturales con diferentes grupos de la comunidad de todo el país.</w:t>
      </w:r>
      <w:bookmarkEnd w:id="232"/>
    </w:p>
    <w:p w14:paraId="699F0E90" w14:textId="77777777" w:rsidR="00863E0D" w:rsidRPr="00995683" w:rsidRDefault="00863E0D" w:rsidP="001A189E">
      <w:pPr>
        <w:pStyle w:val="SingleTxt"/>
        <w:numPr>
          <w:ilvl w:val="2"/>
          <w:numId w:val="33"/>
        </w:numPr>
        <w:ind w:left="1267" w:firstLine="0"/>
        <w:rPr>
          <w:lang w:val="es-ES"/>
        </w:rPr>
      </w:pPr>
      <w:bookmarkStart w:id="233" w:name="bookmark_336"/>
      <w:r w:rsidRPr="00995683">
        <w:rPr>
          <w:lang w:val="es-ES"/>
        </w:rPr>
        <w:t xml:space="preserve">Para obtener información sobre otras estrategias dirigidas a </w:t>
      </w:r>
      <w:r w:rsidR="006A07A1" w:rsidRPr="00995683">
        <w:rPr>
          <w:lang w:val="es-ES"/>
        </w:rPr>
        <w:t>combatir</w:t>
      </w:r>
      <w:r w:rsidRPr="00995683">
        <w:rPr>
          <w:lang w:val="es-ES"/>
        </w:rPr>
        <w:t xml:space="preserve"> los estereotipos, véanse las respuestas a las recomendaciones 24 y 26.</w:t>
      </w:r>
      <w:bookmarkEnd w:id="233"/>
    </w:p>
    <w:p w14:paraId="15FEABA4" w14:textId="77777777" w:rsidR="001033C6" w:rsidRPr="00995683" w:rsidRDefault="001033C6" w:rsidP="001033C6">
      <w:pPr>
        <w:pStyle w:val="SingleTxt"/>
        <w:spacing w:after="0" w:line="120" w:lineRule="exact"/>
        <w:rPr>
          <w:sz w:val="10"/>
          <w:lang w:val="es-ES"/>
        </w:rPr>
      </w:pPr>
    </w:p>
    <w:p w14:paraId="660B79AF" w14:textId="77777777"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34" w:name="bookmark_337"/>
      <w:r w:rsidRPr="00995683">
        <w:rPr>
          <w:lang w:val="es-ES"/>
        </w:rPr>
        <w:tab/>
      </w:r>
      <w:r w:rsidRPr="00995683">
        <w:rPr>
          <w:lang w:val="es-ES"/>
        </w:rPr>
        <w:tab/>
      </w:r>
      <w:r w:rsidRPr="00995683">
        <w:rPr>
          <w:bCs/>
          <w:lang w:val="es-ES"/>
        </w:rPr>
        <w:t>Artículo 6: Prostitución</w:t>
      </w:r>
      <w:bookmarkEnd w:id="234"/>
    </w:p>
    <w:p w14:paraId="614816DF" w14:textId="77777777" w:rsidR="001033C6" w:rsidRPr="00995683" w:rsidRDefault="001033C6" w:rsidP="001033C6">
      <w:pPr>
        <w:pStyle w:val="SingleTxt"/>
        <w:spacing w:after="0" w:line="120" w:lineRule="exact"/>
        <w:rPr>
          <w:sz w:val="10"/>
          <w:lang w:val="es-ES"/>
        </w:rPr>
      </w:pPr>
    </w:p>
    <w:p w14:paraId="25A26339" w14:textId="77777777" w:rsidR="00863E0D" w:rsidRPr="00995683" w:rsidRDefault="001033C6" w:rsidP="001A189E">
      <w:pPr>
        <w:pStyle w:val="SingleTxt"/>
        <w:numPr>
          <w:ilvl w:val="2"/>
          <w:numId w:val="33"/>
        </w:numPr>
        <w:ind w:left="1267" w:firstLine="0"/>
        <w:rPr>
          <w:lang w:val="es-ES"/>
        </w:rPr>
      </w:pPr>
      <w:bookmarkStart w:id="235" w:name="bookmark_338"/>
      <w:r w:rsidRPr="00995683">
        <w:rPr>
          <w:lang w:val="es-ES"/>
        </w:rPr>
        <w:t xml:space="preserve">Se ha aprobado la Ley contra la Trata de Personas. </w:t>
      </w:r>
      <w:r w:rsidR="006A07A1" w:rsidRPr="00995683">
        <w:rPr>
          <w:lang w:val="es-ES"/>
        </w:rPr>
        <w:t>Asimismo, se</w:t>
      </w:r>
      <w:r w:rsidRPr="00995683">
        <w:rPr>
          <w:lang w:val="es-ES"/>
        </w:rPr>
        <w:t xml:space="preserve"> están celebrando consultas y </w:t>
      </w:r>
      <w:r w:rsidR="006A07A1" w:rsidRPr="00995683">
        <w:rPr>
          <w:lang w:val="es-ES"/>
        </w:rPr>
        <w:t>realizando</w:t>
      </w:r>
      <w:r w:rsidRPr="00995683">
        <w:rPr>
          <w:lang w:val="es-ES"/>
        </w:rPr>
        <w:t xml:space="preserve"> actividades de sensibilización y desarrollo de la capacidad de las partes interesadas sobre la trata de personas.</w:t>
      </w:r>
      <w:bookmarkEnd w:id="235"/>
    </w:p>
    <w:p w14:paraId="61C53EFF" w14:textId="77777777" w:rsidR="00863E0D" w:rsidRPr="00995683" w:rsidRDefault="00863E0D" w:rsidP="001A189E">
      <w:pPr>
        <w:pStyle w:val="SingleTxt"/>
        <w:numPr>
          <w:ilvl w:val="2"/>
          <w:numId w:val="33"/>
        </w:numPr>
        <w:ind w:left="1267" w:firstLine="0"/>
        <w:rPr>
          <w:lang w:val="es-ES"/>
        </w:rPr>
      </w:pPr>
      <w:bookmarkStart w:id="236" w:name="bookmark_339"/>
      <w:r w:rsidRPr="00995683">
        <w:rPr>
          <w:lang w:val="es-ES"/>
        </w:rPr>
        <w:t>La Ley de la Infancia aborda explícitamente la cuestión de la trata de niños. En el artículo relativo al secuestro y la trata de ni</w:t>
      </w:r>
      <w:r w:rsidR="006A07A1" w:rsidRPr="00995683">
        <w:rPr>
          <w:lang w:val="es-ES"/>
        </w:rPr>
        <w:t>ños se establece lo siguiente: “</w:t>
      </w:r>
      <w:r w:rsidRPr="00995683">
        <w:rPr>
          <w:lang w:val="es-ES"/>
        </w:rPr>
        <w:t>Toda persona, incluido uno de sus progenitores, otro pariente o tutor de un niño, que secuestre o venda a un niño, se dedique a la trata de niños o utilice a un niño para mendigar será culpable de un delito y podrá ser condenada al pago de una multa no inferior a 30.000 pula ni superior a 50.000 pula o a una pena de prisión por un período no inferior a 5 años ni superior a 15 años</w:t>
      </w:r>
      <w:r w:rsidR="006A07A1" w:rsidRPr="00995683">
        <w:rPr>
          <w:lang w:val="es-ES"/>
        </w:rPr>
        <w:t>”</w:t>
      </w:r>
      <w:r w:rsidRPr="00995683">
        <w:rPr>
          <w:lang w:val="es-ES"/>
        </w:rPr>
        <w:t xml:space="preserve">. El Gobierno, con el apoyo del Fondo de las Naciones Unidas para la Infancia (UNICEF), ha </w:t>
      </w:r>
      <w:r w:rsidR="006A07A1" w:rsidRPr="00995683">
        <w:rPr>
          <w:lang w:val="es-ES"/>
        </w:rPr>
        <w:t>comenzado a trabajar en</w:t>
      </w:r>
      <w:r w:rsidRPr="00995683">
        <w:rPr>
          <w:lang w:val="es-ES"/>
        </w:rPr>
        <w:t xml:space="preserve"> la formulación de un marco de aplicación de la Ley de la Infancia, que tipifica como delito la trata de niños. Se prevé que el marco s</w:t>
      </w:r>
      <w:r w:rsidR="006126DD" w:rsidRPr="00995683">
        <w:rPr>
          <w:lang w:val="es-ES"/>
        </w:rPr>
        <w:t>ervirá</w:t>
      </w:r>
      <w:r w:rsidRPr="00995683">
        <w:rPr>
          <w:lang w:val="es-ES"/>
        </w:rPr>
        <w:t xml:space="preserve"> de guía a las partes interesadas y diversos ministerios </w:t>
      </w:r>
      <w:r w:rsidR="005F72B4" w:rsidRPr="00995683">
        <w:rPr>
          <w:lang w:val="es-ES"/>
        </w:rPr>
        <w:t>a efectos de</w:t>
      </w:r>
      <w:r w:rsidRPr="00995683">
        <w:rPr>
          <w:lang w:val="es-ES"/>
        </w:rPr>
        <w:t xml:space="preserve"> determinar su </w:t>
      </w:r>
      <w:r w:rsidR="006126DD" w:rsidRPr="00995683">
        <w:rPr>
          <w:lang w:val="es-ES"/>
        </w:rPr>
        <w:t>participación</w:t>
      </w:r>
      <w:r w:rsidRPr="00995683">
        <w:rPr>
          <w:lang w:val="es-ES"/>
        </w:rPr>
        <w:t xml:space="preserve"> en la aplicación de la ley y asignar recursos </w:t>
      </w:r>
      <w:r w:rsidR="006126DD" w:rsidRPr="00995683">
        <w:rPr>
          <w:lang w:val="es-ES"/>
        </w:rPr>
        <w:t>para</w:t>
      </w:r>
      <w:r w:rsidRPr="00995683">
        <w:rPr>
          <w:lang w:val="es-ES"/>
        </w:rPr>
        <w:t xml:space="preserve"> la ejecución de las actividades previstas en su mandato directo.</w:t>
      </w:r>
      <w:bookmarkEnd w:id="236"/>
    </w:p>
    <w:p w14:paraId="670EACCD" w14:textId="77777777" w:rsidR="00863E0D" w:rsidRPr="00995683" w:rsidRDefault="00863E0D" w:rsidP="001A189E">
      <w:pPr>
        <w:pStyle w:val="SingleTxt"/>
        <w:numPr>
          <w:ilvl w:val="2"/>
          <w:numId w:val="33"/>
        </w:numPr>
        <w:ind w:left="1267" w:firstLine="0"/>
        <w:rPr>
          <w:lang w:val="es-ES"/>
        </w:rPr>
      </w:pPr>
      <w:bookmarkStart w:id="237" w:name="bookmark_340"/>
      <w:r w:rsidRPr="00995683">
        <w:rPr>
          <w:lang w:val="es-ES"/>
        </w:rPr>
        <w:t xml:space="preserve">Se ha establecido el Plan de Acción Nacional para Huérfanos y Niños Vulnerables con </w:t>
      </w:r>
      <w:r w:rsidR="005F72B4" w:rsidRPr="00995683">
        <w:rPr>
          <w:lang w:val="es-ES"/>
        </w:rPr>
        <w:t>miras</w:t>
      </w:r>
      <w:r w:rsidRPr="00995683">
        <w:rPr>
          <w:lang w:val="es-ES"/>
        </w:rPr>
        <w:t xml:space="preserve"> a facilitar y promover </w:t>
      </w:r>
      <w:r w:rsidR="005F72B4" w:rsidRPr="00995683">
        <w:rPr>
          <w:lang w:val="es-ES"/>
        </w:rPr>
        <w:t xml:space="preserve">intervenciones y </w:t>
      </w:r>
      <w:r w:rsidRPr="00995683">
        <w:rPr>
          <w:lang w:val="es-ES"/>
        </w:rPr>
        <w:t>programa</w:t>
      </w:r>
      <w:r w:rsidR="005F72B4" w:rsidRPr="00995683">
        <w:rPr>
          <w:lang w:val="es-ES"/>
        </w:rPr>
        <w:t xml:space="preserve">s </w:t>
      </w:r>
      <w:r w:rsidRPr="00995683">
        <w:rPr>
          <w:lang w:val="es-ES"/>
        </w:rPr>
        <w:t>específic</w:t>
      </w:r>
      <w:r w:rsidR="005F72B4" w:rsidRPr="00995683">
        <w:rPr>
          <w:lang w:val="es-ES"/>
        </w:rPr>
        <w:t>os</w:t>
      </w:r>
      <w:r w:rsidRPr="00995683">
        <w:rPr>
          <w:lang w:val="es-ES"/>
        </w:rPr>
        <w:t xml:space="preserve"> para el bienestar y la protección de los niños vulnerables.</w:t>
      </w:r>
      <w:bookmarkEnd w:id="237"/>
    </w:p>
    <w:p w14:paraId="39083174" w14:textId="77777777" w:rsidR="00863E0D" w:rsidRPr="00995683" w:rsidRDefault="00863E0D" w:rsidP="001A189E">
      <w:pPr>
        <w:pStyle w:val="SingleTxt"/>
        <w:numPr>
          <w:ilvl w:val="2"/>
          <w:numId w:val="33"/>
        </w:numPr>
        <w:ind w:left="1267" w:firstLine="0"/>
        <w:rPr>
          <w:lang w:val="es-ES"/>
        </w:rPr>
      </w:pPr>
      <w:bookmarkStart w:id="238" w:name="bookmark_341"/>
      <w:r w:rsidRPr="00995683">
        <w:rPr>
          <w:lang w:val="es-ES"/>
        </w:rPr>
        <w:t xml:space="preserve">En 2012 el </w:t>
      </w:r>
      <w:r w:rsidR="005F72B4" w:rsidRPr="00995683">
        <w:rPr>
          <w:lang w:val="es-ES"/>
        </w:rPr>
        <w:t>Ministerio de Salud realizó un e</w:t>
      </w:r>
      <w:r w:rsidRPr="00995683">
        <w:rPr>
          <w:lang w:val="es-ES"/>
        </w:rPr>
        <w:t xml:space="preserve">studio de localización, estimación del tamaño y vigilancia biológica y del comportamiento sobre el VIH y las infecciones de transmisión sexual entre determinadas subpoblaciones de alto riesgo en Botswana. El estudio indicaba que las subpoblaciones de alto riesgo eran las trabajadoras sexuales, los hombres que tienen relaciones sexuales con otros hombres y las personas que se inyectan drogas. </w:t>
      </w:r>
      <w:r w:rsidR="00CA6933" w:rsidRPr="00995683">
        <w:rPr>
          <w:lang w:val="es-ES"/>
        </w:rPr>
        <w:t>Concluía que, en la mayoría de los casos, el motivo que llevaba a dedicarse al trabajo sexual era la necesidad de obtener ganancias económicas</w:t>
      </w:r>
      <w:r w:rsidRPr="00995683">
        <w:rPr>
          <w:lang w:val="es-ES"/>
        </w:rPr>
        <w:t xml:space="preserve">. Uno de los objetivos del estudio era estimar la incidencia y prevalencia de la infección por el VIH entre las trabajadoras sexuales, los hombres que tienen relaciones sexuales con hombres y las personas que se inyectan drogas en Botswana. </w:t>
      </w:r>
      <w:r w:rsidR="008F0235" w:rsidRPr="00995683">
        <w:rPr>
          <w:lang w:val="es-ES"/>
        </w:rPr>
        <w:t>El estudio</w:t>
      </w:r>
      <w:r w:rsidRPr="00995683">
        <w:rPr>
          <w:lang w:val="es-ES"/>
        </w:rPr>
        <w:t xml:space="preserve"> presentaba a las trabajadoras sexuales como la subpoblación más afectada por el VIH en Botswana. El tamaño de la población de trabajadoras sexuales se estimaba en 4.000 personas en los tres distritos </w:t>
      </w:r>
      <w:r w:rsidR="00CA6933" w:rsidRPr="00995683">
        <w:rPr>
          <w:lang w:val="es-ES"/>
        </w:rPr>
        <w:t>estudiados</w:t>
      </w:r>
      <w:r w:rsidRPr="00995683">
        <w:rPr>
          <w:lang w:val="es-ES"/>
        </w:rPr>
        <w:t xml:space="preserve"> (Gaborone, Kasane y Francistown). </w:t>
      </w:r>
      <w:r w:rsidR="00C018F2" w:rsidRPr="00995683">
        <w:rPr>
          <w:lang w:val="es-ES"/>
        </w:rPr>
        <w:t>Asimismo,</w:t>
      </w:r>
      <w:r w:rsidRPr="00995683">
        <w:rPr>
          <w:lang w:val="es-ES"/>
        </w:rPr>
        <w:t xml:space="preserve"> se señalaban altas tasas de prevalencia (62,1%) e incidencia (12,5%) del VIH en este grupo en los distritos objeto del estudio. La tasa de prevalencia del VIH entre los hombres que tienen relaciones sexuales con hombres es del 13,1%. También se han documentado las experiencias de los trabajadores sexuales en un esfuerzo por contribuir a la creación de espacios más seguros en la respuesta al VIH y el SIDA en Botswana. Además, es necesario reforzar los mecanismos de vigilancia para la detección temprana y el apoyo a las niñas que abandonan la escuela antes de que puedan aventurarse en actividades como la prostitución.</w:t>
      </w:r>
      <w:bookmarkEnd w:id="238"/>
    </w:p>
    <w:p w14:paraId="0A5E0816" w14:textId="77777777" w:rsidR="00863E0D" w:rsidRPr="00995683" w:rsidRDefault="00CA6933" w:rsidP="001A189E">
      <w:pPr>
        <w:pStyle w:val="SingleTxt"/>
        <w:numPr>
          <w:ilvl w:val="2"/>
          <w:numId w:val="33"/>
        </w:numPr>
        <w:ind w:left="1267" w:firstLine="0"/>
        <w:rPr>
          <w:lang w:val="es-ES"/>
        </w:rPr>
      </w:pPr>
      <w:bookmarkStart w:id="239" w:name="bookmark_342"/>
      <w:r w:rsidRPr="00995683">
        <w:rPr>
          <w:lang w:val="es-ES"/>
        </w:rPr>
        <w:t>Véase</w:t>
      </w:r>
      <w:r w:rsidR="00863E0D" w:rsidRPr="00995683">
        <w:rPr>
          <w:lang w:val="es-ES"/>
        </w:rPr>
        <w:t xml:space="preserve"> asimismo la respuesta a la recomendación 28.</w:t>
      </w:r>
      <w:bookmarkEnd w:id="239"/>
    </w:p>
    <w:p w14:paraId="5468D868" w14:textId="77777777" w:rsidR="008C7BF0" w:rsidRPr="00995683" w:rsidRDefault="008C7BF0" w:rsidP="00AC3E68">
      <w:pPr>
        <w:pStyle w:val="SingleTxt"/>
        <w:spacing w:after="0" w:line="120" w:lineRule="exact"/>
        <w:rPr>
          <w:sz w:val="10"/>
          <w:lang w:val="es-ES"/>
        </w:rPr>
      </w:pPr>
    </w:p>
    <w:p w14:paraId="5542F242" w14:textId="77777777" w:rsidR="008C7BF0" w:rsidRPr="00995683" w:rsidRDefault="008C7BF0" w:rsidP="00AC3E68">
      <w:pPr>
        <w:pStyle w:val="SingleTxt"/>
        <w:spacing w:after="0" w:line="120" w:lineRule="exact"/>
        <w:rPr>
          <w:sz w:val="10"/>
          <w:lang w:val="es-ES"/>
        </w:rPr>
      </w:pPr>
    </w:p>
    <w:p w14:paraId="0454BE13" w14:textId="77777777" w:rsidR="00863E0D" w:rsidRPr="00995683" w:rsidRDefault="00863E0D" w:rsidP="001033C6">
      <w:pPr>
        <w:pStyle w:val="H1"/>
        <w:ind w:right="1260"/>
        <w:rPr>
          <w:lang w:val="es-ES"/>
        </w:rPr>
      </w:pPr>
      <w:bookmarkStart w:id="240" w:name="bookmark_343"/>
      <w:r w:rsidRPr="00995683">
        <w:rPr>
          <w:lang w:val="es-ES"/>
        </w:rPr>
        <w:lastRenderedPageBreak/>
        <w:tab/>
      </w:r>
      <w:r w:rsidRPr="00995683">
        <w:rPr>
          <w:lang w:val="es-ES"/>
        </w:rPr>
        <w:tab/>
      </w:r>
      <w:r w:rsidRPr="00995683">
        <w:rPr>
          <w:bCs/>
          <w:lang w:val="es-ES"/>
        </w:rPr>
        <w:t>Parte II</w:t>
      </w:r>
      <w:bookmarkEnd w:id="240"/>
    </w:p>
    <w:p w14:paraId="420C8830" w14:textId="77777777" w:rsidR="001033C6" w:rsidRPr="00995683" w:rsidRDefault="001033C6" w:rsidP="001033C6">
      <w:pPr>
        <w:pStyle w:val="SingleTxt"/>
        <w:spacing w:after="0" w:line="120" w:lineRule="exact"/>
        <w:rPr>
          <w:sz w:val="10"/>
          <w:lang w:val="es-ES"/>
        </w:rPr>
      </w:pPr>
    </w:p>
    <w:p w14:paraId="75D1767F" w14:textId="77777777" w:rsidR="001033C6" w:rsidRPr="00995683" w:rsidRDefault="001033C6" w:rsidP="001033C6">
      <w:pPr>
        <w:pStyle w:val="SingleTxt"/>
        <w:spacing w:after="0" w:line="120" w:lineRule="exact"/>
        <w:rPr>
          <w:sz w:val="10"/>
          <w:lang w:val="es-ES"/>
        </w:rPr>
      </w:pPr>
    </w:p>
    <w:p w14:paraId="7FBBD6E6" w14:textId="77777777"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41" w:name="bookmark_344"/>
      <w:r w:rsidRPr="00995683">
        <w:rPr>
          <w:lang w:val="es-ES"/>
        </w:rPr>
        <w:tab/>
      </w:r>
      <w:r w:rsidRPr="00995683">
        <w:rPr>
          <w:lang w:val="es-ES"/>
        </w:rPr>
        <w:tab/>
      </w:r>
      <w:r w:rsidRPr="00995683">
        <w:rPr>
          <w:bCs/>
          <w:lang w:val="es-ES"/>
        </w:rPr>
        <w:t>Artículo 7: Vida política y pública</w:t>
      </w:r>
      <w:bookmarkEnd w:id="241"/>
    </w:p>
    <w:p w14:paraId="643043FE" w14:textId="77777777" w:rsidR="001033C6" w:rsidRPr="00995683" w:rsidRDefault="001033C6" w:rsidP="001033C6">
      <w:pPr>
        <w:pStyle w:val="SingleTxt"/>
        <w:spacing w:after="0" w:line="120" w:lineRule="exact"/>
        <w:rPr>
          <w:sz w:val="10"/>
          <w:lang w:val="es-ES"/>
        </w:rPr>
      </w:pPr>
    </w:p>
    <w:p w14:paraId="2AAD4CA7" w14:textId="77777777" w:rsidR="00863E0D" w:rsidRPr="00995683" w:rsidRDefault="00863E0D" w:rsidP="001A189E">
      <w:pPr>
        <w:pStyle w:val="SingleTxt"/>
        <w:numPr>
          <w:ilvl w:val="2"/>
          <w:numId w:val="33"/>
        </w:numPr>
        <w:ind w:left="1267" w:firstLine="0"/>
        <w:rPr>
          <w:lang w:val="es-ES"/>
        </w:rPr>
      </w:pPr>
      <w:bookmarkStart w:id="242" w:name="bookmark_345"/>
      <w:r w:rsidRPr="00995683">
        <w:rPr>
          <w:lang w:val="es-ES"/>
        </w:rPr>
        <w:t>El informe de Botswana sobre el Índice Africano de Género y Desarrollo de 2012 indica que el país, con una puntuación global de 0,99 en el bloque de poder social del índice de la condición de la mujer, ha conseguido cierto grado de paridad entre los géneros.</w:t>
      </w:r>
      <w:bookmarkEnd w:id="242"/>
    </w:p>
    <w:p w14:paraId="5562734A" w14:textId="77777777" w:rsidR="001033C6" w:rsidRPr="00995683" w:rsidRDefault="001033C6" w:rsidP="001033C6">
      <w:pPr>
        <w:pStyle w:val="SingleTxt"/>
        <w:spacing w:after="0" w:line="120" w:lineRule="exact"/>
        <w:rPr>
          <w:sz w:val="10"/>
          <w:lang w:val="es-ES"/>
        </w:rPr>
      </w:pPr>
    </w:p>
    <w:p w14:paraId="3CEDC8CE" w14:textId="77777777"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43" w:name="bookmark_346"/>
      <w:r w:rsidRPr="00995683">
        <w:rPr>
          <w:lang w:val="es-ES"/>
        </w:rPr>
        <w:tab/>
      </w:r>
      <w:r w:rsidRPr="00995683">
        <w:rPr>
          <w:lang w:val="es-ES"/>
        </w:rPr>
        <w:tab/>
      </w:r>
      <w:r w:rsidRPr="00995683">
        <w:rPr>
          <w:bCs/>
          <w:lang w:val="es-ES"/>
        </w:rPr>
        <w:t>Representación de las mujeres en el Parlamento y el Gabinete de Botswana</w:t>
      </w:r>
      <w:bookmarkEnd w:id="243"/>
    </w:p>
    <w:p w14:paraId="093D6865" w14:textId="77777777" w:rsidR="001033C6" w:rsidRPr="00995683" w:rsidRDefault="001033C6" w:rsidP="001033C6">
      <w:pPr>
        <w:pStyle w:val="SingleTxt"/>
        <w:spacing w:after="0" w:line="120" w:lineRule="exact"/>
        <w:rPr>
          <w:sz w:val="10"/>
          <w:lang w:val="es-ES"/>
        </w:rPr>
      </w:pPr>
    </w:p>
    <w:p w14:paraId="13DAB134" w14:textId="77777777" w:rsidR="00863E0D" w:rsidRPr="00995683" w:rsidRDefault="00863E0D" w:rsidP="001A189E">
      <w:pPr>
        <w:pStyle w:val="SingleTxt"/>
        <w:numPr>
          <w:ilvl w:val="2"/>
          <w:numId w:val="33"/>
        </w:numPr>
        <w:ind w:left="1267" w:firstLine="0"/>
        <w:rPr>
          <w:lang w:val="es-ES"/>
        </w:rPr>
      </w:pPr>
      <w:bookmarkStart w:id="244" w:name="bookmark_347"/>
      <w:r w:rsidRPr="00995683">
        <w:rPr>
          <w:lang w:val="es-ES"/>
        </w:rPr>
        <w:t>La participación de las mujeres en la vida política sigue experimentando un crecimiento lento y estancado</w:t>
      </w:r>
      <w:r w:rsidR="00C018F2" w:rsidRPr="00995683">
        <w:rPr>
          <w:lang w:val="es-ES"/>
        </w:rPr>
        <w:t>,</w:t>
      </w:r>
      <w:r w:rsidRPr="00995683">
        <w:rPr>
          <w:lang w:val="es-ES"/>
        </w:rPr>
        <w:t xml:space="preserve"> y en otros casos, una disminución. Como </w:t>
      </w:r>
      <w:r w:rsidR="00C018F2" w:rsidRPr="00995683">
        <w:rPr>
          <w:lang w:val="es-ES"/>
        </w:rPr>
        <w:t>muestra</w:t>
      </w:r>
      <w:r w:rsidRPr="00995683">
        <w:rPr>
          <w:lang w:val="es-ES"/>
        </w:rPr>
        <w:t xml:space="preserve"> el cuadro que figura a continuación, las mujeres están insuficientemente representadas en el Parlamento y el Gabinete. Los consejos locales, muy similares al Parlamento, también están dominados por los hombres.</w:t>
      </w:r>
      <w:bookmarkEnd w:id="244"/>
    </w:p>
    <w:p w14:paraId="47CCC872" w14:textId="77777777" w:rsidR="001033C6" w:rsidRPr="00995683" w:rsidRDefault="001033C6" w:rsidP="00333E9F">
      <w:pPr>
        <w:pStyle w:val="SingleTxt"/>
        <w:spacing w:after="0" w:line="120" w:lineRule="exact"/>
        <w:rPr>
          <w:sz w:val="10"/>
          <w:lang w:val="es-ES"/>
        </w:rPr>
      </w:pPr>
    </w:p>
    <w:p w14:paraId="16328BDE" w14:textId="77777777" w:rsidR="00863E0D" w:rsidRPr="00995683" w:rsidRDefault="00863E0D" w:rsidP="001033C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45" w:name="bookmark_348"/>
      <w:r w:rsidRPr="00995683">
        <w:rPr>
          <w:b w:val="0"/>
          <w:bCs/>
          <w:lang w:val="es-ES"/>
        </w:rPr>
        <w:tab/>
      </w:r>
      <w:r w:rsidRPr="00995683">
        <w:rPr>
          <w:b w:val="0"/>
          <w:bCs/>
          <w:lang w:val="es-ES"/>
        </w:rPr>
        <w:tab/>
        <w:t xml:space="preserve">Cuadro 1 </w:t>
      </w:r>
      <w:r w:rsidR="001A189E" w:rsidRPr="00995683">
        <w:rPr>
          <w:b w:val="0"/>
          <w:bCs/>
          <w:lang w:val="es-ES"/>
        </w:rPr>
        <w:br/>
      </w:r>
      <w:r w:rsidRPr="00995683">
        <w:rPr>
          <w:bCs/>
          <w:lang w:val="es-ES"/>
        </w:rPr>
        <w:t>Representación de las mujeres en el Parlamento y el Gabinete de Botswana</w:t>
      </w:r>
      <w:bookmarkEnd w:id="245"/>
    </w:p>
    <w:p w14:paraId="2C2C7DF2" w14:textId="77777777" w:rsidR="001033C6" w:rsidRPr="00995683" w:rsidRDefault="001033C6" w:rsidP="001033C6">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96"/>
        <w:gridCol w:w="59"/>
        <w:gridCol w:w="610"/>
        <w:gridCol w:w="669"/>
        <w:gridCol w:w="670"/>
        <w:gridCol w:w="59"/>
        <w:gridCol w:w="610"/>
        <w:gridCol w:w="669"/>
        <w:gridCol w:w="670"/>
        <w:gridCol w:w="59"/>
        <w:gridCol w:w="610"/>
        <w:gridCol w:w="669"/>
        <w:gridCol w:w="670"/>
      </w:tblGrid>
      <w:tr w:rsidR="00333E9F" w:rsidRPr="00995683" w14:paraId="2DAA5F27" w14:textId="77777777" w:rsidTr="00333E9F">
        <w:trPr>
          <w:tblHeader/>
        </w:trPr>
        <w:tc>
          <w:tcPr>
            <w:tcW w:w="1296" w:type="dxa"/>
            <w:tcBorders>
              <w:top w:val="single" w:sz="4" w:space="0" w:color="auto"/>
            </w:tcBorders>
            <w:vAlign w:val="bottom"/>
          </w:tcPr>
          <w:p w14:paraId="41E86C87" w14:textId="77777777" w:rsidR="00333E9F" w:rsidRPr="00995683" w:rsidRDefault="00333E9F" w:rsidP="00C52FB2">
            <w:pPr>
              <w:spacing w:before="81" w:after="81" w:line="160" w:lineRule="exact"/>
              <w:ind w:right="40"/>
              <w:rPr>
                <w:i/>
                <w:sz w:val="14"/>
                <w:lang w:val="es-ES"/>
              </w:rPr>
            </w:pPr>
          </w:p>
        </w:tc>
        <w:tc>
          <w:tcPr>
            <w:tcW w:w="59" w:type="dxa"/>
            <w:tcBorders>
              <w:top w:val="single" w:sz="4" w:space="0" w:color="auto"/>
            </w:tcBorders>
            <w:vAlign w:val="bottom"/>
          </w:tcPr>
          <w:p w14:paraId="0C98590D" w14:textId="77777777" w:rsidR="00333E9F" w:rsidRPr="00995683" w:rsidRDefault="00333E9F" w:rsidP="00C52FB2">
            <w:pPr>
              <w:spacing w:before="81" w:after="81" w:line="160" w:lineRule="exact"/>
              <w:ind w:left="144" w:right="40"/>
              <w:jc w:val="right"/>
              <w:rPr>
                <w:i/>
                <w:sz w:val="14"/>
                <w:lang w:val="es-ES"/>
              </w:rPr>
            </w:pPr>
          </w:p>
        </w:tc>
        <w:tc>
          <w:tcPr>
            <w:tcW w:w="1949" w:type="dxa"/>
            <w:gridSpan w:val="3"/>
            <w:tcBorders>
              <w:top w:val="single" w:sz="4" w:space="0" w:color="auto"/>
              <w:bottom w:val="single" w:sz="4" w:space="0" w:color="auto"/>
            </w:tcBorders>
            <w:vAlign w:val="bottom"/>
          </w:tcPr>
          <w:p w14:paraId="4B9D11AD" w14:textId="77777777" w:rsidR="00333E9F" w:rsidRPr="00995683" w:rsidRDefault="00333E9F" w:rsidP="00333E9F">
            <w:pPr>
              <w:spacing w:before="81" w:after="81" w:line="160" w:lineRule="exact"/>
              <w:ind w:left="144" w:right="40"/>
              <w:jc w:val="center"/>
              <w:rPr>
                <w:i/>
                <w:sz w:val="14"/>
                <w:szCs w:val="14"/>
                <w:lang w:val="es-ES"/>
              </w:rPr>
            </w:pPr>
            <w:bookmarkStart w:id="246" w:name="bookmark_349"/>
            <w:r w:rsidRPr="00995683">
              <w:rPr>
                <w:i/>
                <w:iCs/>
                <w:sz w:val="14"/>
                <w:szCs w:val="14"/>
                <w:lang w:val="es-ES"/>
              </w:rPr>
              <w:t>2004</w:t>
            </w:r>
            <w:bookmarkEnd w:id="246"/>
          </w:p>
        </w:tc>
        <w:tc>
          <w:tcPr>
            <w:tcW w:w="59" w:type="dxa"/>
            <w:tcBorders>
              <w:top w:val="single" w:sz="4" w:space="0" w:color="auto"/>
            </w:tcBorders>
            <w:vAlign w:val="bottom"/>
          </w:tcPr>
          <w:p w14:paraId="63BBFE66" w14:textId="77777777" w:rsidR="00333E9F" w:rsidRPr="00995683" w:rsidRDefault="00333E9F" w:rsidP="00C52FB2">
            <w:pPr>
              <w:spacing w:before="81" w:after="81" w:line="160" w:lineRule="exact"/>
              <w:ind w:left="144" w:right="40"/>
              <w:jc w:val="right"/>
              <w:rPr>
                <w:i/>
                <w:sz w:val="14"/>
                <w:szCs w:val="14"/>
                <w:lang w:val="es-ES"/>
              </w:rPr>
            </w:pPr>
          </w:p>
        </w:tc>
        <w:tc>
          <w:tcPr>
            <w:tcW w:w="1949" w:type="dxa"/>
            <w:gridSpan w:val="3"/>
            <w:tcBorders>
              <w:top w:val="single" w:sz="4" w:space="0" w:color="auto"/>
              <w:bottom w:val="single" w:sz="4" w:space="0" w:color="auto"/>
            </w:tcBorders>
            <w:vAlign w:val="bottom"/>
          </w:tcPr>
          <w:p w14:paraId="3E1B861E" w14:textId="77777777" w:rsidR="00333E9F" w:rsidRPr="00995683" w:rsidRDefault="00333E9F" w:rsidP="00333E9F">
            <w:pPr>
              <w:spacing w:before="81" w:after="81" w:line="160" w:lineRule="exact"/>
              <w:ind w:left="144" w:right="40"/>
              <w:jc w:val="center"/>
              <w:rPr>
                <w:i/>
                <w:sz w:val="14"/>
                <w:szCs w:val="14"/>
                <w:lang w:val="es-ES"/>
              </w:rPr>
            </w:pPr>
            <w:bookmarkStart w:id="247" w:name="bookmark_350"/>
            <w:r w:rsidRPr="00995683">
              <w:rPr>
                <w:i/>
                <w:iCs/>
                <w:sz w:val="14"/>
                <w:szCs w:val="14"/>
                <w:lang w:val="es-ES"/>
              </w:rPr>
              <w:t>2009</w:t>
            </w:r>
            <w:bookmarkEnd w:id="247"/>
          </w:p>
        </w:tc>
        <w:tc>
          <w:tcPr>
            <w:tcW w:w="59" w:type="dxa"/>
            <w:tcBorders>
              <w:top w:val="single" w:sz="4" w:space="0" w:color="auto"/>
            </w:tcBorders>
            <w:vAlign w:val="bottom"/>
          </w:tcPr>
          <w:p w14:paraId="40F4F86D" w14:textId="77777777" w:rsidR="00333E9F" w:rsidRPr="00995683" w:rsidRDefault="00333E9F" w:rsidP="00C52FB2">
            <w:pPr>
              <w:spacing w:before="81" w:after="81" w:line="160" w:lineRule="exact"/>
              <w:ind w:left="144" w:right="40"/>
              <w:jc w:val="right"/>
              <w:rPr>
                <w:i/>
                <w:sz w:val="14"/>
                <w:szCs w:val="14"/>
                <w:lang w:val="es-ES"/>
              </w:rPr>
            </w:pPr>
          </w:p>
        </w:tc>
        <w:tc>
          <w:tcPr>
            <w:tcW w:w="1949" w:type="dxa"/>
            <w:gridSpan w:val="3"/>
            <w:tcBorders>
              <w:top w:val="single" w:sz="4" w:space="0" w:color="auto"/>
              <w:bottom w:val="single" w:sz="4" w:space="0" w:color="auto"/>
            </w:tcBorders>
            <w:vAlign w:val="bottom"/>
          </w:tcPr>
          <w:p w14:paraId="10EB4B09" w14:textId="77777777" w:rsidR="00333E9F" w:rsidRPr="00995683" w:rsidRDefault="00333E9F" w:rsidP="00333E9F">
            <w:pPr>
              <w:spacing w:before="81" w:after="81" w:line="160" w:lineRule="exact"/>
              <w:ind w:left="144" w:right="40"/>
              <w:jc w:val="center"/>
              <w:rPr>
                <w:i/>
                <w:sz w:val="14"/>
                <w:szCs w:val="14"/>
                <w:lang w:val="es-ES"/>
              </w:rPr>
            </w:pPr>
            <w:bookmarkStart w:id="248" w:name="bookmark_351"/>
            <w:r w:rsidRPr="00995683">
              <w:rPr>
                <w:i/>
                <w:iCs/>
                <w:sz w:val="14"/>
                <w:szCs w:val="14"/>
                <w:lang w:val="es-ES"/>
              </w:rPr>
              <w:t>2014</w:t>
            </w:r>
            <w:bookmarkEnd w:id="248"/>
          </w:p>
        </w:tc>
      </w:tr>
      <w:tr w:rsidR="00C52FB2" w:rsidRPr="00995683" w14:paraId="5461170C" w14:textId="77777777" w:rsidTr="00333E9F">
        <w:trPr>
          <w:tblHeader/>
        </w:trPr>
        <w:tc>
          <w:tcPr>
            <w:tcW w:w="1296" w:type="dxa"/>
            <w:tcBorders>
              <w:bottom w:val="single" w:sz="12" w:space="0" w:color="auto"/>
            </w:tcBorders>
            <w:vAlign w:val="bottom"/>
          </w:tcPr>
          <w:p w14:paraId="7C112E8F" w14:textId="77777777" w:rsidR="00C52FB2" w:rsidRPr="00995683" w:rsidRDefault="00C52FB2" w:rsidP="00C52FB2">
            <w:pPr>
              <w:spacing w:before="81" w:after="81" w:line="160" w:lineRule="exact"/>
              <w:ind w:right="40"/>
              <w:rPr>
                <w:i/>
                <w:sz w:val="14"/>
                <w:lang w:val="es-ES"/>
              </w:rPr>
            </w:pPr>
          </w:p>
        </w:tc>
        <w:tc>
          <w:tcPr>
            <w:tcW w:w="669" w:type="dxa"/>
            <w:gridSpan w:val="2"/>
            <w:tcBorders>
              <w:bottom w:val="single" w:sz="12" w:space="0" w:color="auto"/>
            </w:tcBorders>
            <w:vAlign w:val="bottom"/>
          </w:tcPr>
          <w:p w14:paraId="3A342A85" w14:textId="77777777" w:rsidR="00C52FB2" w:rsidRPr="00995683" w:rsidRDefault="00C52FB2" w:rsidP="001A189E">
            <w:pPr>
              <w:spacing w:before="81" w:after="81" w:line="160" w:lineRule="exact"/>
              <w:ind w:left="54" w:right="40"/>
              <w:jc w:val="right"/>
              <w:rPr>
                <w:i/>
                <w:sz w:val="14"/>
                <w:szCs w:val="14"/>
                <w:lang w:val="es-ES"/>
              </w:rPr>
            </w:pPr>
            <w:bookmarkStart w:id="249" w:name="bookmark_352"/>
            <w:r w:rsidRPr="00995683">
              <w:rPr>
                <w:i/>
                <w:iCs/>
                <w:sz w:val="14"/>
                <w:szCs w:val="14"/>
                <w:lang w:val="es-ES"/>
              </w:rPr>
              <w:t>Hombres</w:t>
            </w:r>
            <w:bookmarkEnd w:id="249"/>
          </w:p>
        </w:tc>
        <w:tc>
          <w:tcPr>
            <w:tcW w:w="669" w:type="dxa"/>
            <w:tcBorders>
              <w:bottom w:val="single" w:sz="12" w:space="0" w:color="auto"/>
            </w:tcBorders>
            <w:vAlign w:val="bottom"/>
          </w:tcPr>
          <w:p w14:paraId="7E5012D8" w14:textId="77777777" w:rsidR="00C52FB2" w:rsidRPr="00995683" w:rsidRDefault="00C52FB2" w:rsidP="001A189E">
            <w:pPr>
              <w:spacing w:before="81" w:after="81" w:line="160" w:lineRule="exact"/>
              <w:ind w:left="54" w:right="40"/>
              <w:jc w:val="right"/>
              <w:rPr>
                <w:i/>
                <w:sz w:val="14"/>
                <w:szCs w:val="14"/>
                <w:lang w:val="es-ES"/>
              </w:rPr>
            </w:pPr>
            <w:bookmarkStart w:id="250" w:name="bookmark_353"/>
            <w:r w:rsidRPr="00995683">
              <w:rPr>
                <w:i/>
                <w:iCs/>
                <w:sz w:val="14"/>
                <w:szCs w:val="14"/>
                <w:lang w:val="es-ES"/>
              </w:rPr>
              <w:t>Mujeres</w:t>
            </w:r>
            <w:bookmarkEnd w:id="250"/>
          </w:p>
        </w:tc>
        <w:tc>
          <w:tcPr>
            <w:tcW w:w="670" w:type="dxa"/>
            <w:tcBorders>
              <w:bottom w:val="single" w:sz="12" w:space="0" w:color="auto"/>
            </w:tcBorders>
            <w:vAlign w:val="bottom"/>
          </w:tcPr>
          <w:p w14:paraId="60EFE333" w14:textId="77777777" w:rsidR="00C52FB2" w:rsidRPr="00995683" w:rsidRDefault="00C52FB2" w:rsidP="001A189E">
            <w:pPr>
              <w:spacing w:before="81" w:after="81" w:line="160" w:lineRule="exact"/>
              <w:ind w:left="54" w:right="40"/>
              <w:jc w:val="right"/>
              <w:rPr>
                <w:i/>
                <w:sz w:val="14"/>
                <w:szCs w:val="14"/>
                <w:lang w:val="es-ES"/>
              </w:rPr>
            </w:pPr>
            <w:bookmarkStart w:id="251" w:name="bookmark_354"/>
            <w:r w:rsidRPr="00995683">
              <w:rPr>
                <w:i/>
                <w:iCs/>
                <w:sz w:val="14"/>
                <w:szCs w:val="14"/>
                <w:lang w:val="es-ES"/>
              </w:rPr>
              <w:t>Mujeres (%)</w:t>
            </w:r>
            <w:bookmarkEnd w:id="251"/>
          </w:p>
        </w:tc>
        <w:tc>
          <w:tcPr>
            <w:tcW w:w="669" w:type="dxa"/>
            <w:gridSpan w:val="2"/>
            <w:tcBorders>
              <w:bottom w:val="single" w:sz="12" w:space="0" w:color="auto"/>
            </w:tcBorders>
            <w:vAlign w:val="bottom"/>
          </w:tcPr>
          <w:p w14:paraId="6DEC09BF" w14:textId="77777777" w:rsidR="00C52FB2" w:rsidRPr="00995683" w:rsidRDefault="00C52FB2" w:rsidP="001A189E">
            <w:pPr>
              <w:spacing w:before="81" w:after="81" w:line="160" w:lineRule="exact"/>
              <w:ind w:left="54" w:right="40"/>
              <w:jc w:val="right"/>
              <w:rPr>
                <w:i/>
                <w:sz w:val="14"/>
                <w:szCs w:val="14"/>
                <w:lang w:val="es-ES"/>
              </w:rPr>
            </w:pPr>
            <w:bookmarkStart w:id="252" w:name="bookmark_355"/>
            <w:r w:rsidRPr="00995683">
              <w:rPr>
                <w:i/>
                <w:iCs/>
                <w:sz w:val="14"/>
                <w:szCs w:val="14"/>
                <w:lang w:val="es-ES"/>
              </w:rPr>
              <w:t>Hombres</w:t>
            </w:r>
            <w:bookmarkEnd w:id="252"/>
          </w:p>
        </w:tc>
        <w:tc>
          <w:tcPr>
            <w:tcW w:w="669" w:type="dxa"/>
            <w:tcBorders>
              <w:bottom w:val="single" w:sz="12" w:space="0" w:color="auto"/>
            </w:tcBorders>
            <w:vAlign w:val="bottom"/>
          </w:tcPr>
          <w:p w14:paraId="133EC5A6" w14:textId="77777777" w:rsidR="00C52FB2" w:rsidRPr="00995683" w:rsidRDefault="00C52FB2" w:rsidP="001A189E">
            <w:pPr>
              <w:spacing w:before="81" w:after="81" w:line="160" w:lineRule="exact"/>
              <w:ind w:left="54" w:right="40"/>
              <w:jc w:val="right"/>
              <w:rPr>
                <w:i/>
                <w:sz w:val="14"/>
                <w:szCs w:val="14"/>
                <w:lang w:val="es-ES"/>
              </w:rPr>
            </w:pPr>
            <w:bookmarkStart w:id="253" w:name="bookmark_356"/>
            <w:r w:rsidRPr="00995683">
              <w:rPr>
                <w:i/>
                <w:iCs/>
                <w:sz w:val="14"/>
                <w:szCs w:val="14"/>
                <w:lang w:val="es-ES"/>
              </w:rPr>
              <w:t>Mujeres</w:t>
            </w:r>
            <w:bookmarkEnd w:id="253"/>
          </w:p>
        </w:tc>
        <w:tc>
          <w:tcPr>
            <w:tcW w:w="670" w:type="dxa"/>
            <w:tcBorders>
              <w:bottom w:val="single" w:sz="12" w:space="0" w:color="auto"/>
            </w:tcBorders>
            <w:vAlign w:val="bottom"/>
          </w:tcPr>
          <w:p w14:paraId="6A311C16" w14:textId="77777777" w:rsidR="00C52FB2" w:rsidRPr="00995683" w:rsidRDefault="00C52FB2" w:rsidP="001A189E">
            <w:pPr>
              <w:spacing w:before="81" w:after="81" w:line="160" w:lineRule="exact"/>
              <w:ind w:left="54" w:right="40"/>
              <w:jc w:val="right"/>
              <w:rPr>
                <w:i/>
                <w:sz w:val="14"/>
                <w:szCs w:val="14"/>
                <w:lang w:val="es-ES"/>
              </w:rPr>
            </w:pPr>
            <w:bookmarkStart w:id="254" w:name="bookmark_357"/>
            <w:r w:rsidRPr="00995683">
              <w:rPr>
                <w:i/>
                <w:iCs/>
                <w:sz w:val="14"/>
                <w:szCs w:val="14"/>
                <w:lang w:val="es-ES"/>
              </w:rPr>
              <w:t>Mujeres (%)</w:t>
            </w:r>
            <w:bookmarkEnd w:id="254"/>
          </w:p>
        </w:tc>
        <w:tc>
          <w:tcPr>
            <w:tcW w:w="669" w:type="dxa"/>
            <w:gridSpan w:val="2"/>
            <w:tcBorders>
              <w:bottom w:val="single" w:sz="12" w:space="0" w:color="auto"/>
            </w:tcBorders>
            <w:vAlign w:val="bottom"/>
          </w:tcPr>
          <w:p w14:paraId="790F6D54" w14:textId="77777777" w:rsidR="00C52FB2" w:rsidRPr="00995683" w:rsidRDefault="00C52FB2" w:rsidP="001A189E">
            <w:pPr>
              <w:spacing w:before="81" w:after="81" w:line="160" w:lineRule="exact"/>
              <w:ind w:left="54" w:right="40"/>
              <w:jc w:val="right"/>
              <w:rPr>
                <w:i/>
                <w:sz w:val="14"/>
                <w:szCs w:val="14"/>
                <w:lang w:val="es-ES"/>
              </w:rPr>
            </w:pPr>
            <w:bookmarkStart w:id="255" w:name="bookmark_358"/>
            <w:r w:rsidRPr="00995683">
              <w:rPr>
                <w:i/>
                <w:iCs/>
                <w:sz w:val="14"/>
                <w:szCs w:val="14"/>
                <w:lang w:val="es-ES"/>
              </w:rPr>
              <w:t>Hombres</w:t>
            </w:r>
            <w:bookmarkEnd w:id="255"/>
          </w:p>
        </w:tc>
        <w:tc>
          <w:tcPr>
            <w:tcW w:w="669" w:type="dxa"/>
            <w:tcBorders>
              <w:bottom w:val="single" w:sz="12" w:space="0" w:color="auto"/>
            </w:tcBorders>
            <w:vAlign w:val="bottom"/>
          </w:tcPr>
          <w:p w14:paraId="5FE21A96" w14:textId="77777777" w:rsidR="00C52FB2" w:rsidRPr="00995683" w:rsidRDefault="00C52FB2" w:rsidP="001A189E">
            <w:pPr>
              <w:spacing w:before="81" w:after="81" w:line="160" w:lineRule="exact"/>
              <w:ind w:left="54" w:right="40"/>
              <w:jc w:val="right"/>
              <w:rPr>
                <w:i/>
                <w:sz w:val="14"/>
                <w:szCs w:val="14"/>
                <w:lang w:val="es-ES"/>
              </w:rPr>
            </w:pPr>
            <w:bookmarkStart w:id="256" w:name="bookmark_359"/>
            <w:r w:rsidRPr="00995683">
              <w:rPr>
                <w:i/>
                <w:iCs/>
                <w:sz w:val="14"/>
                <w:szCs w:val="14"/>
                <w:lang w:val="es-ES"/>
              </w:rPr>
              <w:t>Mujeres</w:t>
            </w:r>
            <w:bookmarkEnd w:id="256"/>
          </w:p>
        </w:tc>
        <w:tc>
          <w:tcPr>
            <w:tcW w:w="670" w:type="dxa"/>
            <w:tcBorders>
              <w:bottom w:val="single" w:sz="12" w:space="0" w:color="auto"/>
            </w:tcBorders>
            <w:vAlign w:val="bottom"/>
          </w:tcPr>
          <w:p w14:paraId="0022DC11" w14:textId="77777777" w:rsidR="00C52FB2" w:rsidRPr="00995683" w:rsidRDefault="00C52FB2" w:rsidP="001A189E">
            <w:pPr>
              <w:spacing w:before="81" w:after="81" w:line="160" w:lineRule="exact"/>
              <w:ind w:left="54" w:right="40"/>
              <w:jc w:val="right"/>
              <w:rPr>
                <w:i/>
                <w:sz w:val="14"/>
                <w:szCs w:val="14"/>
                <w:lang w:val="es-ES"/>
              </w:rPr>
            </w:pPr>
            <w:bookmarkStart w:id="257" w:name="bookmark_360"/>
            <w:r w:rsidRPr="00995683">
              <w:rPr>
                <w:i/>
                <w:iCs/>
                <w:sz w:val="14"/>
                <w:szCs w:val="14"/>
                <w:lang w:val="es-ES"/>
              </w:rPr>
              <w:t>Mujeres (%)</w:t>
            </w:r>
            <w:bookmarkEnd w:id="257"/>
          </w:p>
        </w:tc>
      </w:tr>
      <w:tr w:rsidR="00C52FB2" w:rsidRPr="00995683" w14:paraId="5BFD5884" w14:textId="77777777" w:rsidTr="00333E9F">
        <w:trPr>
          <w:trHeight w:hRule="exact" w:val="115"/>
          <w:tblHeader/>
        </w:trPr>
        <w:tc>
          <w:tcPr>
            <w:tcW w:w="1296" w:type="dxa"/>
            <w:tcBorders>
              <w:top w:val="single" w:sz="12" w:space="0" w:color="auto"/>
            </w:tcBorders>
            <w:vAlign w:val="bottom"/>
          </w:tcPr>
          <w:p w14:paraId="2BBDFAE8" w14:textId="77777777" w:rsidR="00C52FB2" w:rsidRPr="00995683" w:rsidRDefault="00C52FB2" w:rsidP="00C52FB2">
            <w:pPr>
              <w:spacing w:before="40" w:after="40" w:line="210" w:lineRule="exact"/>
              <w:ind w:right="40"/>
              <w:rPr>
                <w:sz w:val="17"/>
                <w:lang w:val="es-ES"/>
              </w:rPr>
            </w:pPr>
          </w:p>
        </w:tc>
        <w:tc>
          <w:tcPr>
            <w:tcW w:w="669" w:type="dxa"/>
            <w:gridSpan w:val="2"/>
            <w:tcBorders>
              <w:top w:val="single" w:sz="12" w:space="0" w:color="auto"/>
            </w:tcBorders>
            <w:vAlign w:val="bottom"/>
          </w:tcPr>
          <w:p w14:paraId="324F6C73" w14:textId="77777777" w:rsidR="00C52FB2" w:rsidRPr="00995683" w:rsidRDefault="00C52FB2" w:rsidP="00C52FB2">
            <w:pPr>
              <w:spacing w:before="40" w:after="40" w:line="210" w:lineRule="exact"/>
              <w:ind w:left="144" w:right="40"/>
              <w:jc w:val="right"/>
              <w:rPr>
                <w:sz w:val="17"/>
                <w:lang w:val="es-ES"/>
              </w:rPr>
            </w:pPr>
          </w:p>
        </w:tc>
        <w:tc>
          <w:tcPr>
            <w:tcW w:w="669" w:type="dxa"/>
            <w:tcBorders>
              <w:top w:val="single" w:sz="12" w:space="0" w:color="auto"/>
            </w:tcBorders>
            <w:vAlign w:val="bottom"/>
          </w:tcPr>
          <w:p w14:paraId="2C004D46" w14:textId="77777777" w:rsidR="00C52FB2" w:rsidRPr="00995683" w:rsidRDefault="00C52FB2" w:rsidP="00C52FB2">
            <w:pPr>
              <w:spacing w:before="40" w:after="40" w:line="210" w:lineRule="exact"/>
              <w:ind w:left="144" w:right="40"/>
              <w:jc w:val="right"/>
              <w:rPr>
                <w:sz w:val="17"/>
                <w:lang w:val="es-ES"/>
              </w:rPr>
            </w:pPr>
          </w:p>
        </w:tc>
        <w:tc>
          <w:tcPr>
            <w:tcW w:w="670" w:type="dxa"/>
            <w:tcBorders>
              <w:top w:val="single" w:sz="12" w:space="0" w:color="auto"/>
            </w:tcBorders>
            <w:vAlign w:val="bottom"/>
          </w:tcPr>
          <w:p w14:paraId="22A13393" w14:textId="77777777" w:rsidR="00C52FB2" w:rsidRPr="00995683" w:rsidRDefault="00C52FB2" w:rsidP="00C52FB2">
            <w:pPr>
              <w:spacing w:before="40" w:after="40" w:line="210" w:lineRule="exact"/>
              <w:ind w:left="144" w:right="40"/>
              <w:jc w:val="right"/>
              <w:rPr>
                <w:sz w:val="17"/>
                <w:lang w:val="es-ES"/>
              </w:rPr>
            </w:pPr>
          </w:p>
        </w:tc>
        <w:tc>
          <w:tcPr>
            <w:tcW w:w="669" w:type="dxa"/>
            <w:gridSpan w:val="2"/>
            <w:tcBorders>
              <w:top w:val="single" w:sz="12" w:space="0" w:color="auto"/>
            </w:tcBorders>
            <w:vAlign w:val="bottom"/>
          </w:tcPr>
          <w:p w14:paraId="1D444A46" w14:textId="77777777" w:rsidR="00C52FB2" w:rsidRPr="00995683" w:rsidRDefault="00C52FB2" w:rsidP="00C52FB2">
            <w:pPr>
              <w:spacing w:before="40" w:after="40" w:line="210" w:lineRule="exact"/>
              <w:ind w:left="144" w:right="40"/>
              <w:jc w:val="right"/>
              <w:rPr>
                <w:sz w:val="17"/>
                <w:lang w:val="es-ES"/>
              </w:rPr>
            </w:pPr>
          </w:p>
        </w:tc>
        <w:tc>
          <w:tcPr>
            <w:tcW w:w="669" w:type="dxa"/>
            <w:tcBorders>
              <w:top w:val="single" w:sz="12" w:space="0" w:color="auto"/>
            </w:tcBorders>
            <w:vAlign w:val="bottom"/>
          </w:tcPr>
          <w:p w14:paraId="5FE217ED" w14:textId="77777777" w:rsidR="00C52FB2" w:rsidRPr="00995683" w:rsidRDefault="00C52FB2" w:rsidP="00C52FB2">
            <w:pPr>
              <w:spacing w:before="40" w:after="40" w:line="210" w:lineRule="exact"/>
              <w:ind w:left="144" w:right="40"/>
              <w:jc w:val="right"/>
              <w:rPr>
                <w:sz w:val="17"/>
                <w:lang w:val="es-ES"/>
              </w:rPr>
            </w:pPr>
          </w:p>
        </w:tc>
        <w:tc>
          <w:tcPr>
            <w:tcW w:w="670" w:type="dxa"/>
            <w:tcBorders>
              <w:top w:val="single" w:sz="12" w:space="0" w:color="auto"/>
            </w:tcBorders>
            <w:vAlign w:val="bottom"/>
          </w:tcPr>
          <w:p w14:paraId="7FBCB749" w14:textId="77777777" w:rsidR="00C52FB2" w:rsidRPr="00995683" w:rsidRDefault="00C52FB2" w:rsidP="00C52FB2">
            <w:pPr>
              <w:spacing w:before="40" w:after="40" w:line="210" w:lineRule="exact"/>
              <w:ind w:left="144" w:right="40"/>
              <w:jc w:val="right"/>
              <w:rPr>
                <w:sz w:val="17"/>
                <w:lang w:val="es-ES"/>
              </w:rPr>
            </w:pPr>
          </w:p>
        </w:tc>
        <w:tc>
          <w:tcPr>
            <w:tcW w:w="669" w:type="dxa"/>
            <w:gridSpan w:val="2"/>
            <w:tcBorders>
              <w:top w:val="single" w:sz="12" w:space="0" w:color="auto"/>
            </w:tcBorders>
            <w:vAlign w:val="bottom"/>
          </w:tcPr>
          <w:p w14:paraId="05D063B5" w14:textId="77777777" w:rsidR="00C52FB2" w:rsidRPr="00995683" w:rsidRDefault="00C52FB2" w:rsidP="00C52FB2">
            <w:pPr>
              <w:spacing w:before="40" w:after="40" w:line="210" w:lineRule="exact"/>
              <w:ind w:left="144" w:right="40"/>
              <w:jc w:val="right"/>
              <w:rPr>
                <w:sz w:val="17"/>
                <w:lang w:val="es-ES"/>
              </w:rPr>
            </w:pPr>
          </w:p>
        </w:tc>
        <w:tc>
          <w:tcPr>
            <w:tcW w:w="669" w:type="dxa"/>
            <w:tcBorders>
              <w:top w:val="single" w:sz="12" w:space="0" w:color="auto"/>
            </w:tcBorders>
            <w:vAlign w:val="bottom"/>
          </w:tcPr>
          <w:p w14:paraId="268DD7B8" w14:textId="77777777" w:rsidR="00C52FB2" w:rsidRPr="00995683" w:rsidRDefault="00C52FB2" w:rsidP="00C52FB2">
            <w:pPr>
              <w:spacing w:before="40" w:after="40" w:line="210" w:lineRule="exact"/>
              <w:ind w:left="144" w:right="40"/>
              <w:jc w:val="right"/>
              <w:rPr>
                <w:sz w:val="17"/>
                <w:lang w:val="es-ES"/>
              </w:rPr>
            </w:pPr>
          </w:p>
        </w:tc>
        <w:tc>
          <w:tcPr>
            <w:tcW w:w="670" w:type="dxa"/>
            <w:tcBorders>
              <w:top w:val="single" w:sz="12" w:space="0" w:color="auto"/>
            </w:tcBorders>
            <w:vAlign w:val="bottom"/>
          </w:tcPr>
          <w:p w14:paraId="2A9973D4" w14:textId="77777777" w:rsidR="00C52FB2" w:rsidRPr="00995683" w:rsidRDefault="00C52FB2" w:rsidP="00C52FB2">
            <w:pPr>
              <w:spacing w:before="40" w:after="40" w:line="210" w:lineRule="exact"/>
              <w:ind w:left="144" w:right="40"/>
              <w:jc w:val="right"/>
              <w:rPr>
                <w:sz w:val="17"/>
                <w:lang w:val="es-ES"/>
              </w:rPr>
            </w:pPr>
          </w:p>
        </w:tc>
      </w:tr>
      <w:tr w:rsidR="00333E9F" w:rsidRPr="00995683" w14:paraId="45831287" w14:textId="77777777" w:rsidTr="00333E9F">
        <w:tc>
          <w:tcPr>
            <w:tcW w:w="1296" w:type="dxa"/>
            <w:vAlign w:val="bottom"/>
          </w:tcPr>
          <w:p w14:paraId="2139AB41" w14:textId="77777777" w:rsidR="00C52FB2" w:rsidRPr="00995683" w:rsidRDefault="00C52FB2" w:rsidP="00C52FB2">
            <w:pPr>
              <w:tabs>
                <w:tab w:val="left" w:pos="288"/>
                <w:tab w:val="left" w:pos="576"/>
                <w:tab w:val="left" w:pos="864"/>
                <w:tab w:val="left" w:pos="1152"/>
              </w:tabs>
              <w:spacing w:before="40" w:after="40" w:line="210" w:lineRule="exact"/>
              <w:ind w:right="40"/>
              <w:rPr>
                <w:sz w:val="17"/>
                <w:szCs w:val="17"/>
                <w:lang w:val="es-ES"/>
              </w:rPr>
            </w:pPr>
            <w:bookmarkStart w:id="258" w:name="bookmark_361"/>
            <w:r w:rsidRPr="00995683">
              <w:rPr>
                <w:sz w:val="17"/>
                <w:szCs w:val="17"/>
                <w:lang w:val="es-ES"/>
              </w:rPr>
              <w:t>Parlamento</w:t>
            </w:r>
            <w:bookmarkEnd w:id="258"/>
          </w:p>
        </w:tc>
        <w:tc>
          <w:tcPr>
            <w:tcW w:w="669" w:type="dxa"/>
            <w:gridSpan w:val="2"/>
            <w:vAlign w:val="bottom"/>
          </w:tcPr>
          <w:p w14:paraId="3C6B9449"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59" w:name="bookmark_362"/>
            <w:r w:rsidRPr="00995683">
              <w:rPr>
                <w:sz w:val="17"/>
                <w:szCs w:val="17"/>
                <w:lang w:val="es-ES"/>
              </w:rPr>
              <w:t>55</w:t>
            </w:r>
            <w:bookmarkEnd w:id="259"/>
          </w:p>
        </w:tc>
        <w:tc>
          <w:tcPr>
            <w:tcW w:w="669" w:type="dxa"/>
            <w:vAlign w:val="bottom"/>
          </w:tcPr>
          <w:p w14:paraId="06248CCA"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0" w:name="bookmark_363"/>
            <w:r w:rsidRPr="00995683">
              <w:rPr>
                <w:sz w:val="17"/>
                <w:szCs w:val="17"/>
                <w:lang w:val="es-ES"/>
              </w:rPr>
              <w:t>7</w:t>
            </w:r>
            <w:bookmarkEnd w:id="260"/>
          </w:p>
        </w:tc>
        <w:tc>
          <w:tcPr>
            <w:tcW w:w="670" w:type="dxa"/>
            <w:vAlign w:val="bottom"/>
          </w:tcPr>
          <w:p w14:paraId="4339D3CF"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1" w:name="bookmark_364"/>
            <w:r w:rsidRPr="00995683">
              <w:rPr>
                <w:sz w:val="17"/>
                <w:szCs w:val="17"/>
                <w:lang w:val="es-ES"/>
              </w:rPr>
              <w:t>11</w:t>
            </w:r>
            <w:bookmarkEnd w:id="261"/>
          </w:p>
        </w:tc>
        <w:tc>
          <w:tcPr>
            <w:tcW w:w="669" w:type="dxa"/>
            <w:gridSpan w:val="2"/>
            <w:vAlign w:val="bottom"/>
          </w:tcPr>
          <w:p w14:paraId="1C7F8F68"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2" w:name="bookmark_365"/>
            <w:r w:rsidRPr="00995683">
              <w:rPr>
                <w:sz w:val="17"/>
                <w:szCs w:val="17"/>
                <w:lang w:val="es-ES"/>
              </w:rPr>
              <w:t>57</w:t>
            </w:r>
            <w:bookmarkEnd w:id="262"/>
          </w:p>
        </w:tc>
        <w:tc>
          <w:tcPr>
            <w:tcW w:w="669" w:type="dxa"/>
            <w:vAlign w:val="bottom"/>
          </w:tcPr>
          <w:p w14:paraId="64AD4F23"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3" w:name="bookmark_366"/>
            <w:r w:rsidRPr="00995683">
              <w:rPr>
                <w:sz w:val="17"/>
                <w:szCs w:val="17"/>
                <w:lang w:val="es-ES"/>
              </w:rPr>
              <w:t>4</w:t>
            </w:r>
            <w:bookmarkEnd w:id="263"/>
          </w:p>
        </w:tc>
        <w:tc>
          <w:tcPr>
            <w:tcW w:w="670" w:type="dxa"/>
            <w:vAlign w:val="bottom"/>
          </w:tcPr>
          <w:p w14:paraId="67C1E10E"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4" w:name="bookmark_367"/>
            <w:r w:rsidRPr="00995683">
              <w:rPr>
                <w:sz w:val="17"/>
                <w:szCs w:val="17"/>
                <w:lang w:val="es-ES"/>
              </w:rPr>
              <w:t>6,6</w:t>
            </w:r>
            <w:bookmarkEnd w:id="264"/>
          </w:p>
        </w:tc>
        <w:tc>
          <w:tcPr>
            <w:tcW w:w="669" w:type="dxa"/>
            <w:gridSpan w:val="2"/>
            <w:vAlign w:val="bottom"/>
          </w:tcPr>
          <w:p w14:paraId="13E3D325"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5" w:name="bookmark_368"/>
            <w:r w:rsidRPr="00995683">
              <w:rPr>
                <w:sz w:val="17"/>
                <w:szCs w:val="17"/>
                <w:lang w:val="es-ES"/>
              </w:rPr>
              <w:t>56</w:t>
            </w:r>
            <w:bookmarkEnd w:id="265"/>
          </w:p>
        </w:tc>
        <w:tc>
          <w:tcPr>
            <w:tcW w:w="669" w:type="dxa"/>
            <w:vAlign w:val="bottom"/>
          </w:tcPr>
          <w:p w14:paraId="2627EBFD"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6" w:name="bookmark_369"/>
            <w:r w:rsidRPr="00995683">
              <w:rPr>
                <w:sz w:val="17"/>
                <w:szCs w:val="17"/>
                <w:lang w:val="es-ES"/>
              </w:rPr>
              <w:t>5</w:t>
            </w:r>
            <w:bookmarkEnd w:id="266"/>
          </w:p>
        </w:tc>
        <w:tc>
          <w:tcPr>
            <w:tcW w:w="670" w:type="dxa"/>
            <w:vAlign w:val="bottom"/>
          </w:tcPr>
          <w:p w14:paraId="64950F91"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7" w:name="bookmark_370"/>
            <w:r w:rsidRPr="00995683">
              <w:rPr>
                <w:sz w:val="17"/>
                <w:szCs w:val="17"/>
                <w:lang w:val="es-ES"/>
              </w:rPr>
              <w:t>8,2</w:t>
            </w:r>
            <w:bookmarkEnd w:id="267"/>
          </w:p>
        </w:tc>
      </w:tr>
      <w:tr w:rsidR="00C52FB2" w:rsidRPr="00995683" w14:paraId="703093DD" w14:textId="77777777" w:rsidTr="00333E9F">
        <w:tc>
          <w:tcPr>
            <w:tcW w:w="1296" w:type="dxa"/>
            <w:tcBorders>
              <w:bottom w:val="single" w:sz="12" w:space="0" w:color="auto"/>
            </w:tcBorders>
            <w:vAlign w:val="bottom"/>
          </w:tcPr>
          <w:p w14:paraId="506AB19D" w14:textId="77777777" w:rsidR="00C52FB2" w:rsidRPr="00995683" w:rsidRDefault="00C52FB2" w:rsidP="00C52FB2">
            <w:pPr>
              <w:tabs>
                <w:tab w:val="left" w:pos="288"/>
                <w:tab w:val="left" w:pos="576"/>
                <w:tab w:val="left" w:pos="864"/>
                <w:tab w:val="left" w:pos="1152"/>
              </w:tabs>
              <w:spacing w:before="40" w:after="40" w:line="210" w:lineRule="exact"/>
              <w:ind w:right="40"/>
              <w:rPr>
                <w:sz w:val="17"/>
                <w:szCs w:val="17"/>
                <w:lang w:val="es-ES"/>
              </w:rPr>
            </w:pPr>
            <w:bookmarkStart w:id="268" w:name="bookmark_371"/>
            <w:r w:rsidRPr="00995683">
              <w:rPr>
                <w:sz w:val="17"/>
                <w:szCs w:val="17"/>
                <w:lang w:val="es-ES"/>
              </w:rPr>
              <w:t>Gabinete</w:t>
            </w:r>
            <w:bookmarkEnd w:id="268"/>
          </w:p>
        </w:tc>
        <w:tc>
          <w:tcPr>
            <w:tcW w:w="669" w:type="dxa"/>
            <w:gridSpan w:val="2"/>
            <w:tcBorders>
              <w:bottom w:val="single" w:sz="12" w:space="0" w:color="auto"/>
            </w:tcBorders>
            <w:vAlign w:val="bottom"/>
          </w:tcPr>
          <w:p w14:paraId="282CB572"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69" w:name="bookmark_372"/>
            <w:r w:rsidRPr="00995683">
              <w:rPr>
                <w:sz w:val="17"/>
                <w:szCs w:val="17"/>
                <w:lang w:val="es-ES"/>
              </w:rPr>
              <w:t>15</w:t>
            </w:r>
            <w:bookmarkEnd w:id="269"/>
          </w:p>
        </w:tc>
        <w:tc>
          <w:tcPr>
            <w:tcW w:w="669" w:type="dxa"/>
            <w:tcBorders>
              <w:bottom w:val="single" w:sz="12" w:space="0" w:color="auto"/>
            </w:tcBorders>
            <w:vAlign w:val="bottom"/>
          </w:tcPr>
          <w:p w14:paraId="56398EFC"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0" w:name="bookmark_373"/>
            <w:r w:rsidRPr="00995683">
              <w:rPr>
                <w:sz w:val="17"/>
                <w:szCs w:val="17"/>
                <w:lang w:val="es-ES"/>
              </w:rPr>
              <w:t>5</w:t>
            </w:r>
            <w:bookmarkEnd w:id="270"/>
          </w:p>
        </w:tc>
        <w:tc>
          <w:tcPr>
            <w:tcW w:w="670" w:type="dxa"/>
            <w:tcBorders>
              <w:bottom w:val="single" w:sz="12" w:space="0" w:color="auto"/>
            </w:tcBorders>
            <w:vAlign w:val="bottom"/>
          </w:tcPr>
          <w:p w14:paraId="792F38B4"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1" w:name="bookmark_374"/>
            <w:r w:rsidRPr="00995683">
              <w:rPr>
                <w:sz w:val="17"/>
                <w:szCs w:val="17"/>
                <w:lang w:val="es-ES"/>
              </w:rPr>
              <w:t>25</w:t>
            </w:r>
            <w:bookmarkEnd w:id="271"/>
          </w:p>
        </w:tc>
        <w:tc>
          <w:tcPr>
            <w:tcW w:w="669" w:type="dxa"/>
            <w:gridSpan w:val="2"/>
            <w:tcBorders>
              <w:bottom w:val="single" w:sz="12" w:space="0" w:color="auto"/>
            </w:tcBorders>
            <w:vAlign w:val="bottom"/>
          </w:tcPr>
          <w:p w14:paraId="239F4575"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2" w:name="bookmark_375"/>
            <w:r w:rsidRPr="00995683">
              <w:rPr>
                <w:sz w:val="17"/>
                <w:szCs w:val="17"/>
                <w:lang w:val="es-ES"/>
              </w:rPr>
              <w:t>19</w:t>
            </w:r>
            <w:bookmarkEnd w:id="272"/>
          </w:p>
        </w:tc>
        <w:tc>
          <w:tcPr>
            <w:tcW w:w="669" w:type="dxa"/>
            <w:tcBorders>
              <w:bottom w:val="single" w:sz="12" w:space="0" w:color="auto"/>
            </w:tcBorders>
            <w:vAlign w:val="bottom"/>
          </w:tcPr>
          <w:p w14:paraId="30385AEB"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3" w:name="bookmark_376"/>
            <w:r w:rsidRPr="00995683">
              <w:rPr>
                <w:sz w:val="17"/>
                <w:szCs w:val="17"/>
                <w:lang w:val="es-ES"/>
              </w:rPr>
              <w:t>4</w:t>
            </w:r>
            <w:bookmarkEnd w:id="273"/>
          </w:p>
        </w:tc>
        <w:tc>
          <w:tcPr>
            <w:tcW w:w="670" w:type="dxa"/>
            <w:tcBorders>
              <w:bottom w:val="single" w:sz="12" w:space="0" w:color="auto"/>
            </w:tcBorders>
            <w:vAlign w:val="bottom"/>
          </w:tcPr>
          <w:p w14:paraId="7D04B2CC"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4" w:name="bookmark_377"/>
            <w:r w:rsidRPr="00995683">
              <w:rPr>
                <w:sz w:val="17"/>
                <w:szCs w:val="17"/>
                <w:lang w:val="es-ES"/>
              </w:rPr>
              <w:t>17,4</w:t>
            </w:r>
            <w:bookmarkEnd w:id="274"/>
          </w:p>
        </w:tc>
        <w:tc>
          <w:tcPr>
            <w:tcW w:w="669" w:type="dxa"/>
            <w:gridSpan w:val="2"/>
            <w:tcBorders>
              <w:bottom w:val="single" w:sz="12" w:space="0" w:color="auto"/>
            </w:tcBorders>
            <w:vAlign w:val="bottom"/>
          </w:tcPr>
          <w:p w14:paraId="384C3C9D"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5" w:name="bookmark_378"/>
            <w:r w:rsidRPr="00995683">
              <w:rPr>
                <w:sz w:val="17"/>
                <w:szCs w:val="17"/>
                <w:lang w:val="es-ES"/>
              </w:rPr>
              <w:t>20</w:t>
            </w:r>
            <w:bookmarkEnd w:id="275"/>
          </w:p>
        </w:tc>
        <w:tc>
          <w:tcPr>
            <w:tcW w:w="669" w:type="dxa"/>
            <w:tcBorders>
              <w:bottom w:val="single" w:sz="12" w:space="0" w:color="auto"/>
            </w:tcBorders>
            <w:vAlign w:val="bottom"/>
          </w:tcPr>
          <w:p w14:paraId="5FBE1A4A"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6" w:name="bookmark_379"/>
            <w:r w:rsidRPr="00995683">
              <w:rPr>
                <w:sz w:val="17"/>
                <w:szCs w:val="17"/>
                <w:lang w:val="es-ES"/>
              </w:rPr>
              <w:t>4</w:t>
            </w:r>
            <w:bookmarkEnd w:id="276"/>
          </w:p>
        </w:tc>
        <w:tc>
          <w:tcPr>
            <w:tcW w:w="670" w:type="dxa"/>
            <w:tcBorders>
              <w:bottom w:val="single" w:sz="12" w:space="0" w:color="auto"/>
            </w:tcBorders>
            <w:vAlign w:val="bottom"/>
          </w:tcPr>
          <w:p w14:paraId="1B037F1F" w14:textId="77777777" w:rsidR="00C52FB2" w:rsidRPr="00995683" w:rsidRDefault="00C52FB2" w:rsidP="00C52FB2">
            <w:pPr>
              <w:tabs>
                <w:tab w:val="left" w:pos="288"/>
                <w:tab w:val="left" w:pos="576"/>
                <w:tab w:val="left" w:pos="864"/>
                <w:tab w:val="left" w:pos="1152"/>
              </w:tabs>
              <w:spacing w:before="40" w:after="40" w:line="210" w:lineRule="exact"/>
              <w:ind w:left="144" w:right="40"/>
              <w:jc w:val="right"/>
              <w:rPr>
                <w:sz w:val="17"/>
                <w:szCs w:val="17"/>
                <w:lang w:val="es-ES"/>
              </w:rPr>
            </w:pPr>
            <w:bookmarkStart w:id="277" w:name="bookmark_380"/>
            <w:r w:rsidRPr="00995683">
              <w:rPr>
                <w:sz w:val="17"/>
                <w:szCs w:val="17"/>
                <w:lang w:val="es-ES"/>
              </w:rPr>
              <w:t>17</w:t>
            </w:r>
            <w:bookmarkEnd w:id="277"/>
          </w:p>
        </w:tc>
      </w:tr>
    </w:tbl>
    <w:p w14:paraId="12A569B1" w14:textId="77777777" w:rsidR="00333E9F" w:rsidRPr="00995683" w:rsidRDefault="00333E9F" w:rsidP="00333E9F">
      <w:pPr>
        <w:pStyle w:val="SingleTxt"/>
        <w:spacing w:after="0" w:line="120" w:lineRule="exact"/>
        <w:rPr>
          <w:sz w:val="10"/>
          <w:lang w:val="es-ES"/>
        </w:rPr>
      </w:pPr>
    </w:p>
    <w:p w14:paraId="6ED46E0F" w14:textId="77777777" w:rsidR="00863E0D" w:rsidRPr="00995683" w:rsidRDefault="00863E0D" w:rsidP="00333E9F">
      <w:pPr>
        <w:pStyle w:val="FootnoteText"/>
        <w:tabs>
          <w:tab w:val="clear" w:pos="418"/>
          <w:tab w:val="right" w:pos="1476"/>
          <w:tab w:val="left" w:pos="1548"/>
          <w:tab w:val="right" w:pos="1836"/>
          <w:tab w:val="left" w:pos="1908"/>
        </w:tabs>
        <w:ind w:left="1548" w:right="1267" w:hanging="288"/>
        <w:rPr>
          <w:lang w:val="es-ES"/>
        </w:rPr>
      </w:pPr>
      <w:bookmarkStart w:id="278" w:name="bookmark_381"/>
      <w:r w:rsidRPr="00995683">
        <w:rPr>
          <w:i/>
          <w:iCs/>
          <w:lang w:val="es-ES"/>
        </w:rPr>
        <w:t>Fuente</w:t>
      </w:r>
      <w:r w:rsidRPr="00995683">
        <w:rPr>
          <w:lang w:val="es-ES"/>
        </w:rPr>
        <w:t>: Asamblea Nacional de Botswana, 2014.</w:t>
      </w:r>
      <w:bookmarkEnd w:id="278"/>
    </w:p>
    <w:p w14:paraId="668F2F95" w14:textId="77777777" w:rsidR="00333E9F" w:rsidRPr="00995683" w:rsidRDefault="00333E9F" w:rsidP="00333E9F">
      <w:pPr>
        <w:pStyle w:val="SingleTxt"/>
        <w:spacing w:after="0" w:line="120" w:lineRule="exact"/>
        <w:rPr>
          <w:sz w:val="10"/>
          <w:lang w:val="es-ES"/>
        </w:rPr>
      </w:pPr>
    </w:p>
    <w:p w14:paraId="1E2143F8" w14:textId="77777777" w:rsidR="00333E9F" w:rsidRPr="00995683" w:rsidRDefault="00333E9F" w:rsidP="00333E9F">
      <w:pPr>
        <w:pStyle w:val="SingleTxt"/>
        <w:spacing w:after="0" w:line="120" w:lineRule="exact"/>
        <w:rPr>
          <w:sz w:val="10"/>
          <w:lang w:val="es-ES"/>
        </w:rPr>
      </w:pPr>
    </w:p>
    <w:p w14:paraId="7D393697" w14:textId="77777777" w:rsidR="00863E0D" w:rsidRPr="00995683" w:rsidRDefault="00863E0D" w:rsidP="00AC3E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79" w:name="bookmark_382"/>
      <w:r w:rsidRPr="00995683">
        <w:rPr>
          <w:lang w:val="es-ES"/>
        </w:rPr>
        <w:tab/>
      </w:r>
      <w:r w:rsidRPr="00995683">
        <w:rPr>
          <w:lang w:val="es-ES"/>
        </w:rPr>
        <w:tab/>
      </w:r>
      <w:r w:rsidRPr="00995683">
        <w:rPr>
          <w:bCs/>
          <w:lang w:val="es-ES"/>
        </w:rPr>
        <w:t>Representación de las mujeres en el gobierno local</w:t>
      </w:r>
      <w:bookmarkEnd w:id="279"/>
    </w:p>
    <w:p w14:paraId="16F03339" w14:textId="77777777" w:rsidR="00333E9F" w:rsidRPr="00995683" w:rsidRDefault="00333E9F" w:rsidP="00AC3E68">
      <w:pPr>
        <w:pStyle w:val="SingleTxt"/>
        <w:keepNext/>
        <w:spacing w:after="0" w:line="120" w:lineRule="exact"/>
        <w:rPr>
          <w:sz w:val="10"/>
          <w:lang w:val="es-ES"/>
        </w:rPr>
      </w:pPr>
    </w:p>
    <w:p w14:paraId="17E9C8A2" w14:textId="77777777" w:rsidR="00863E0D" w:rsidRPr="00995683" w:rsidRDefault="00863E0D" w:rsidP="001A189E">
      <w:pPr>
        <w:pStyle w:val="SingleTxt"/>
        <w:numPr>
          <w:ilvl w:val="2"/>
          <w:numId w:val="33"/>
        </w:numPr>
        <w:ind w:left="1267" w:firstLine="0"/>
        <w:rPr>
          <w:lang w:val="es-ES"/>
        </w:rPr>
      </w:pPr>
      <w:bookmarkStart w:id="280" w:name="bookmark_383"/>
      <w:r w:rsidRPr="00995683">
        <w:rPr>
          <w:lang w:val="es-ES"/>
        </w:rPr>
        <w:t>Los consejos locales, muy similares al Parlamento, siguen estando dominados por los hombres, como se indica en el cuadro que figura a continuación.</w:t>
      </w:r>
      <w:bookmarkEnd w:id="280"/>
    </w:p>
    <w:p w14:paraId="7EC2A7CB" w14:textId="77777777" w:rsidR="00333E9F" w:rsidRPr="00995683" w:rsidRDefault="00333E9F" w:rsidP="00333E9F">
      <w:pPr>
        <w:pStyle w:val="SingleTxt"/>
        <w:spacing w:after="0" w:line="120" w:lineRule="exact"/>
        <w:rPr>
          <w:sz w:val="10"/>
          <w:lang w:val="es-ES"/>
        </w:rPr>
      </w:pPr>
    </w:p>
    <w:p w14:paraId="0CAC18C0" w14:textId="77777777" w:rsidR="00863E0D" w:rsidRPr="00995683"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81" w:name="bookmark_384"/>
      <w:r w:rsidRPr="00995683">
        <w:rPr>
          <w:b w:val="0"/>
          <w:bCs/>
          <w:lang w:val="es-ES"/>
        </w:rPr>
        <w:tab/>
      </w:r>
      <w:r w:rsidRPr="00995683">
        <w:rPr>
          <w:b w:val="0"/>
          <w:bCs/>
          <w:lang w:val="es-ES"/>
        </w:rPr>
        <w:tab/>
        <w:t xml:space="preserve">Cuadro 2 </w:t>
      </w:r>
      <w:r w:rsidR="001A189E" w:rsidRPr="00995683">
        <w:rPr>
          <w:b w:val="0"/>
          <w:bCs/>
          <w:lang w:val="es-ES"/>
        </w:rPr>
        <w:br/>
      </w:r>
      <w:r w:rsidRPr="00995683">
        <w:rPr>
          <w:bCs/>
          <w:lang w:val="es-ES"/>
        </w:rPr>
        <w:t>Representación en el gobierno local</w:t>
      </w:r>
      <w:bookmarkEnd w:id="281"/>
    </w:p>
    <w:p w14:paraId="413E36EC" w14:textId="77777777" w:rsidR="00333E9F" w:rsidRPr="00995683" w:rsidRDefault="00333E9F" w:rsidP="00333E9F">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333E9F" w:rsidRPr="00995683" w14:paraId="1DDDFCAB" w14:textId="77777777" w:rsidTr="00333E9F">
        <w:trPr>
          <w:tblHeader/>
        </w:trPr>
        <w:tc>
          <w:tcPr>
            <w:tcW w:w="1830" w:type="dxa"/>
            <w:tcBorders>
              <w:top w:val="single" w:sz="4" w:space="0" w:color="auto"/>
              <w:bottom w:val="single" w:sz="12" w:space="0" w:color="auto"/>
            </w:tcBorders>
            <w:vAlign w:val="bottom"/>
          </w:tcPr>
          <w:p w14:paraId="0ACDC5EB" w14:textId="77777777" w:rsidR="00333E9F" w:rsidRPr="00995683" w:rsidRDefault="00333E9F" w:rsidP="00333E9F">
            <w:pPr>
              <w:spacing w:before="81" w:after="81" w:line="160" w:lineRule="exact"/>
              <w:ind w:right="40"/>
              <w:rPr>
                <w:i/>
                <w:sz w:val="14"/>
                <w:szCs w:val="14"/>
                <w:lang w:val="es-ES"/>
              </w:rPr>
            </w:pPr>
          </w:p>
        </w:tc>
        <w:tc>
          <w:tcPr>
            <w:tcW w:w="1830" w:type="dxa"/>
            <w:tcBorders>
              <w:top w:val="single" w:sz="4" w:space="0" w:color="auto"/>
              <w:bottom w:val="single" w:sz="12" w:space="0" w:color="auto"/>
            </w:tcBorders>
            <w:vAlign w:val="bottom"/>
          </w:tcPr>
          <w:p w14:paraId="132E751B" w14:textId="77777777" w:rsidR="00333E9F" w:rsidRPr="00995683" w:rsidRDefault="00333E9F" w:rsidP="00333E9F">
            <w:pPr>
              <w:spacing w:before="81" w:after="81" w:line="160" w:lineRule="exact"/>
              <w:ind w:left="144" w:right="40"/>
              <w:jc w:val="right"/>
              <w:rPr>
                <w:i/>
                <w:sz w:val="14"/>
                <w:szCs w:val="14"/>
                <w:lang w:val="es-ES"/>
              </w:rPr>
            </w:pPr>
            <w:bookmarkStart w:id="282" w:name="bookmark_385"/>
            <w:r w:rsidRPr="00995683">
              <w:rPr>
                <w:i/>
                <w:iCs/>
                <w:sz w:val="14"/>
                <w:szCs w:val="14"/>
                <w:lang w:val="es-ES"/>
              </w:rPr>
              <w:t>Mujeres</w:t>
            </w:r>
            <w:bookmarkEnd w:id="282"/>
          </w:p>
        </w:tc>
        <w:tc>
          <w:tcPr>
            <w:tcW w:w="1830" w:type="dxa"/>
            <w:tcBorders>
              <w:top w:val="single" w:sz="4" w:space="0" w:color="auto"/>
              <w:bottom w:val="single" w:sz="12" w:space="0" w:color="auto"/>
            </w:tcBorders>
            <w:vAlign w:val="bottom"/>
          </w:tcPr>
          <w:p w14:paraId="784F5124" w14:textId="77777777" w:rsidR="00333E9F" w:rsidRPr="00995683" w:rsidRDefault="00333E9F" w:rsidP="00333E9F">
            <w:pPr>
              <w:spacing w:before="81" w:after="81" w:line="160" w:lineRule="exact"/>
              <w:ind w:left="144" w:right="40"/>
              <w:jc w:val="right"/>
              <w:rPr>
                <w:i/>
                <w:sz w:val="14"/>
                <w:szCs w:val="14"/>
                <w:lang w:val="es-ES"/>
              </w:rPr>
            </w:pPr>
            <w:bookmarkStart w:id="283" w:name="bookmark_386"/>
            <w:r w:rsidRPr="00995683">
              <w:rPr>
                <w:i/>
                <w:iCs/>
                <w:sz w:val="14"/>
                <w:szCs w:val="14"/>
                <w:lang w:val="es-ES"/>
              </w:rPr>
              <w:t>Hombres</w:t>
            </w:r>
            <w:bookmarkEnd w:id="283"/>
          </w:p>
        </w:tc>
        <w:tc>
          <w:tcPr>
            <w:tcW w:w="1830" w:type="dxa"/>
            <w:tcBorders>
              <w:top w:val="single" w:sz="4" w:space="0" w:color="auto"/>
              <w:bottom w:val="single" w:sz="12" w:space="0" w:color="auto"/>
            </w:tcBorders>
            <w:vAlign w:val="bottom"/>
          </w:tcPr>
          <w:p w14:paraId="15E8C519" w14:textId="77777777" w:rsidR="00333E9F" w:rsidRPr="00995683" w:rsidRDefault="00333E9F" w:rsidP="00333E9F">
            <w:pPr>
              <w:spacing w:before="81" w:after="81" w:line="160" w:lineRule="exact"/>
              <w:ind w:left="144" w:right="40"/>
              <w:jc w:val="right"/>
              <w:rPr>
                <w:i/>
                <w:sz w:val="14"/>
                <w:szCs w:val="14"/>
                <w:lang w:val="es-ES"/>
              </w:rPr>
            </w:pPr>
            <w:bookmarkStart w:id="284" w:name="bookmark_387"/>
            <w:r w:rsidRPr="00995683">
              <w:rPr>
                <w:i/>
                <w:iCs/>
                <w:sz w:val="14"/>
                <w:szCs w:val="14"/>
                <w:lang w:val="es-ES"/>
              </w:rPr>
              <w:t>Mujeres (%)</w:t>
            </w:r>
            <w:bookmarkEnd w:id="284"/>
          </w:p>
        </w:tc>
      </w:tr>
      <w:tr w:rsidR="00333E9F" w:rsidRPr="00995683" w14:paraId="43F45000" w14:textId="77777777" w:rsidTr="00333E9F">
        <w:trPr>
          <w:trHeight w:hRule="exact" w:val="115"/>
          <w:tblHeader/>
        </w:trPr>
        <w:tc>
          <w:tcPr>
            <w:tcW w:w="1830" w:type="dxa"/>
            <w:tcBorders>
              <w:top w:val="single" w:sz="12" w:space="0" w:color="auto"/>
            </w:tcBorders>
            <w:vAlign w:val="bottom"/>
          </w:tcPr>
          <w:p w14:paraId="6832E284" w14:textId="77777777" w:rsidR="00333E9F" w:rsidRPr="00995683" w:rsidRDefault="00333E9F" w:rsidP="00333E9F">
            <w:pPr>
              <w:spacing w:before="40" w:after="40" w:line="210" w:lineRule="exact"/>
              <w:ind w:right="40"/>
              <w:rPr>
                <w:sz w:val="17"/>
                <w:lang w:val="es-ES"/>
              </w:rPr>
            </w:pPr>
          </w:p>
        </w:tc>
        <w:tc>
          <w:tcPr>
            <w:tcW w:w="1830" w:type="dxa"/>
            <w:tcBorders>
              <w:top w:val="single" w:sz="12" w:space="0" w:color="auto"/>
            </w:tcBorders>
            <w:vAlign w:val="bottom"/>
          </w:tcPr>
          <w:p w14:paraId="0328DD37" w14:textId="77777777" w:rsidR="00333E9F" w:rsidRPr="00995683" w:rsidRDefault="00333E9F" w:rsidP="00333E9F">
            <w:pPr>
              <w:spacing w:before="40" w:after="40" w:line="210" w:lineRule="exact"/>
              <w:ind w:left="144" w:right="40"/>
              <w:jc w:val="right"/>
              <w:rPr>
                <w:sz w:val="17"/>
                <w:lang w:val="es-ES"/>
              </w:rPr>
            </w:pPr>
          </w:p>
        </w:tc>
        <w:tc>
          <w:tcPr>
            <w:tcW w:w="1830" w:type="dxa"/>
            <w:tcBorders>
              <w:top w:val="single" w:sz="12" w:space="0" w:color="auto"/>
            </w:tcBorders>
            <w:vAlign w:val="bottom"/>
          </w:tcPr>
          <w:p w14:paraId="51BB32BD" w14:textId="77777777" w:rsidR="00333E9F" w:rsidRPr="00995683" w:rsidRDefault="00333E9F" w:rsidP="00333E9F">
            <w:pPr>
              <w:spacing w:before="40" w:after="40" w:line="210" w:lineRule="exact"/>
              <w:ind w:left="144" w:right="40"/>
              <w:jc w:val="right"/>
              <w:rPr>
                <w:sz w:val="17"/>
                <w:lang w:val="es-ES"/>
              </w:rPr>
            </w:pPr>
          </w:p>
        </w:tc>
        <w:tc>
          <w:tcPr>
            <w:tcW w:w="1830" w:type="dxa"/>
            <w:tcBorders>
              <w:top w:val="single" w:sz="12" w:space="0" w:color="auto"/>
            </w:tcBorders>
            <w:vAlign w:val="bottom"/>
          </w:tcPr>
          <w:p w14:paraId="15965980" w14:textId="77777777" w:rsidR="00333E9F" w:rsidRPr="00995683" w:rsidRDefault="00333E9F" w:rsidP="00333E9F">
            <w:pPr>
              <w:spacing w:before="40" w:after="40" w:line="210" w:lineRule="exact"/>
              <w:ind w:left="144" w:right="40"/>
              <w:jc w:val="right"/>
              <w:rPr>
                <w:sz w:val="17"/>
                <w:lang w:val="es-ES"/>
              </w:rPr>
            </w:pPr>
          </w:p>
        </w:tc>
      </w:tr>
      <w:tr w:rsidR="00333E9F" w:rsidRPr="00995683" w14:paraId="6C29BD33" w14:textId="77777777" w:rsidTr="00333E9F">
        <w:tc>
          <w:tcPr>
            <w:tcW w:w="1830" w:type="dxa"/>
            <w:tcBorders>
              <w:bottom w:val="single" w:sz="12" w:space="0" w:color="auto"/>
            </w:tcBorders>
            <w:vAlign w:val="bottom"/>
          </w:tcPr>
          <w:p w14:paraId="0EADFB4D" w14:textId="77777777" w:rsidR="00333E9F" w:rsidRPr="00995683" w:rsidRDefault="00333E9F" w:rsidP="00333E9F">
            <w:pPr>
              <w:tabs>
                <w:tab w:val="left" w:pos="288"/>
                <w:tab w:val="left" w:pos="576"/>
                <w:tab w:val="left" w:pos="864"/>
                <w:tab w:val="left" w:pos="1152"/>
              </w:tabs>
              <w:spacing w:before="40" w:after="40" w:line="210" w:lineRule="exact"/>
              <w:ind w:right="40"/>
              <w:rPr>
                <w:sz w:val="17"/>
                <w:szCs w:val="17"/>
                <w:lang w:val="es-ES"/>
              </w:rPr>
            </w:pPr>
            <w:bookmarkStart w:id="285" w:name="bookmark_388"/>
            <w:r w:rsidRPr="00995683">
              <w:rPr>
                <w:sz w:val="17"/>
                <w:szCs w:val="17"/>
                <w:lang w:val="es-ES"/>
              </w:rPr>
              <w:t>Consejos locales</w:t>
            </w:r>
            <w:bookmarkEnd w:id="285"/>
          </w:p>
        </w:tc>
        <w:tc>
          <w:tcPr>
            <w:tcW w:w="1830" w:type="dxa"/>
            <w:tcBorders>
              <w:bottom w:val="single" w:sz="12" w:space="0" w:color="auto"/>
            </w:tcBorders>
            <w:vAlign w:val="bottom"/>
          </w:tcPr>
          <w:p w14:paraId="438E70A5"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286" w:name="bookmark_389"/>
            <w:r w:rsidRPr="00995683">
              <w:rPr>
                <w:sz w:val="17"/>
                <w:szCs w:val="17"/>
                <w:lang w:val="es-ES"/>
              </w:rPr>
              <w:t>116</w:t>
            </w:r>
            <w:bookmarkEnd w:id="286"/>
          </w:p>
        </w:tc>
        <w:tc>
          <w:tcPr>
            <w:tcW w:w="1830" w:type="dxa"/>
            <w:tcBorders>
              <w:bottom w:val="single" w:sz="12" w:space="0" w:color="auto"/>
            </w:tcBorders>
            <w:vAlign w:val="bottom"/>
          </w:tcPr>
          <w:p w14:paraId="4A844235"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287" w:name="bookmark_390"/>
            <w:r w:rsidRPr="00995683">
              <w:rPr>
                <w:sz w:val="17"/>
                <w:szCs w:val="17"/>
                <w:lang w:val="es-ES"/>
              </w:rPr>
              <w:t>473</w:t>
            </w:r>
            <w:bookmarkEnd w:id="287"/>
          </w:p>
        </w:tc>
        <w:tc>
          <w:tcPr>
            <w:tcW w:w="1830" w:type="dxa"/>
            <w:tcBorders>
              <w:bottom w:val="single" w:sz="12" w:space="0" w:color="auto"/>
            </w:tcBorders>
            <w:vAlign w:val="bottom"/>
          </w:tcPr>
          <w:p w14:paraId="4EECC40B"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288" w:name="bookmark_391"/>
            <w:r w:rsidRPr="00995683">
              <w:rPr>
                <w:sz w:val="17"/>
                <w:szCs w:val="17"/>
                <w:lang w:val="es-ES"/>
              </w:rPr>
              <w:t>24,5</w:t>
            </w:r>
            <w:bookmarkEnd w:id="288"/>
          </w:p>
        </w:tc>
      </w:tr>
    </w:tbl>
    <w:p w14:paraId="184C3A40" w14:textId="77777777" w:rsidR="00333E9F" w:rsidRPr="00995683" w:rsidRDefault="00333E9F" w:rsidP="00333E9F">
      <w:pPr>
        <w:pStyle w:val="SingleTxt"/>
        <w:spacing w:after="0" w:line="120" w:lineRule="exact"/>
        <w:rPr>
          <w:sz w:val="10"/>
          <w:lang w:val="es-ES"/>
        </w:rPr>
      </w:pPr>
    </w:p>
    <w:p w14:paraId="3F63724E" w14:textId="77777777" w:rsidR="00863E0D" w:rsidRPr="00995683" w:rsidRDefault="00863E0D" w:rsidP="00333E9F">
      <w:pPr>
        <w:pStyle w:val="FootnoteText"/>
        <w:tabs>
          <w:tab w:val="clear" w:pos="418"/>
          <w:tab w:val="right" w:pos="1476"/>
          <w:tab w:val="left" w:pos="1548"/>
          <w:tab w:val="right" w:pos="1836"/>
          <w:tab w:val="left" w:pos="1908"/>
        </w:tabs>
        <w:ind w:left="1548" w:right="1267" w:hanging="288"/>
        <w:rPr>
          <w:lang w:val="es-ES"/>
        </w:rPr>
      </w:pPr>
      <w:bookmarkStart w:id="289" w:name="bookmark_392"/>
      <w:r w:rsidRPr="00995683">
        <w:rPr>
          <w:i/>
          <w:iCs/>
          <w:lang w:val="es-ES"/>
        </w:rPr>
        <w:t>Fuente</w:t>
      </w:r>
      <w:r w:rsidRPr="00995683">
        <w:rPr>
          <w:lang w:val="es-ES"/>
        </w:rPr>
        <w:t>: BIDPA, 2014.</w:t>
      </w:r>
      <w:bookmarkEnd w:id="289"/>
    </w:p>
    <w:p w14:paraId="6524F7FF" w14:textId="77777777" w:rsidR="00333E9F" w:rsidRPr="00995683" w:rsidRDefault="00333E9F" w:rsidP="00333E9F">
      <w:pPr>
        <w:pStyle w:val="SingleTxt"/>
        <w:spacing w:after="0" w:line="120" w:lineRule="exact"/>
        <w:rPr>
          <w:sz w:val="10"/>
          <w:lang w:val="es-ES"/>
        </w:rPr>
      </w:pPr>
    </w:p>
    <w:p w14:paraId="564ACD6C" w14:textId="77777777" w:rsidR="00333E9F" w:rsidRPr="00995683" w:rsidRDefault="00333E9F" w:rsidP="00333E9F">
      <w:pPr>
        <w:pStyle w:val="SingleTxt"/>
        <w:spacing w:after="0" w:line="120" w:lineRule="exact"/>
        <w:rPr>
          <w:sz w:val="10"/>
          <w:lang w:val="es-ES"/>
        </w:rPr>
      </w:pPr>
    </w:p>
    <w:p w14:paraId="0EB795A2" w14:textId="77777777" w:rsidR="00863E0D" w:rsidRPr="00995683"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90" w:name="bookmark_393"/>
      <w:r w:rsidRPr="00995683">
        <w:rPr>
          <w:lang w:val="es-ES"/>
        </w:rPr>
        <w:tab/>
      </w:r>
      <w:r w:rsidRPr="00995683">
        <w:rPr>
          <w:lang w:val="es-ES"/>
        </w:rPr>
        <w:tab/>
      </w:r>
      <w:r w:rsidRPr="00995683">
        <w:rPr>
          <w:bCs/>
          <w:lang w:val="es-ES"/>
        </w:rPr>
        <w:t>Representación de las mujeres en la dirección de ONG y sindicatos y participación de las mujeres en los comités centrales de los partidos políticos</w:t>
      </w:r>
      <w:bookmarkEnd w:id="290"/>
    </w:p>
    <w:p w14:paraId="33F422D2" w14:textId="77777777" w:rsidR="00333E9F" w:rsidRPr="00995683" w:rsidRDefault="00333E9F" w:rsidP="00333E9F">
      <w:pPr>
        <w:pStyle w:val="SingleTxt"/>
        <w:spacing w:after="0" w:line="120" w:lineRule="exact"/>
        <w:rPr>
          <w:bCs/>
          <w:sz w:val="10"/>
          <w:lang w:val="es-ES"/>
        </w:rPr>
      </w:pPr>
    </w:p>
    <w:p w14:paraId="37E8AA41" w14:textId="77777777" w:rsidR="00863E0D" w:rsidRPr="00995683" w:rsidRDefault="00863E0D" w:rsidP="001A1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291" w:name="bookmark_394"/>
      <w:r w:rsidRPr="00995683">
        <w:rPr>
          <w:b w:val="0"/>
          <w:bCs/>
          <w:lang w:val="es-ES"/>
        </w:rPr>
        <w:tab/>
      </w:r>
      <w:r w:rsidRPr="00995683">
        <w:rPr>
          <w:b w:val="0"/>
          <w:bCs/>
          <w:lang w:val="es-ES"/>
        </w:rPr>
        <w:tab/>
        <w:t xml:space="preserve">Cuadro 3 </w:t>
      </w:r>
      <w:r w:rsidR="001A189E" w:rsidRPr="00995683">
        <w:rPr>
          <w:b w:val="0"/>
          <w:bCs/>
          <w:lang w:val="es-ES"/>
        </w:rPr>
        <w:br/>
      </w:r>
      <w:r w:rsidRPr="00995683">
        <w:rPr>
          <w:bCs/>
          <w:lang w:val="es-ES"/>
        </w:rPr>
        <w:t>Las mujeres en la dirección de ONG y sindicatos y en los comités centrales de</w:t>
      </w:r>
      <w:r w:rsidR="001A189E" w:rsidRPr="00995683">
        <w:rPr>
          <w:bCs/>
          <w:lang w:val="es-ES"/>
        </w:rPr>
        <w:t> </w:t>
      </w:r>
      <w:r w:rsidRPr="00995683">
        <w:rPr>
          <w:bCs/>
          <w:lang w:val="es-ES"/>
        </w:rPr>
        <w:t>los partidos políticos, 2013</w:t>
      </w:r>
      <w:bookmarkEnd w:id="291"/>
    </w:p>
    <w:p w14:paraId="73D862E4" w14:textId="77777777" w:rsidR="00333E9F" w:rsidRPr="00995683" w:rsidRDefault="00333E9F" w:rsidP="00333E9F">
      <w:pPr>
        <w:pStyle w:val="SingleTxt"/>
        <w:spacing w:after="0" w:line="120" w:lineRule="exact"/>
        <w:rPr>
          <w:sz w:val="10"/>
          <w:lang w:val="es-ES"/>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333E9F" w:rsidRPr="00995683" w14:paraId="6975146A" w14:textId="77777777" w:rsidTr="00333E9F">
        <w:trPr>
          <w:tblHeader/>
        </w:trPr>
        <w:tc>
          <w:tcPr>
            <w:tcW w:w="3660" w:type="dxa"/>
            <w:tcBorders>
              <w:top w:val="single" w:sz="4" w:space="0" w:color="auto"/>
              <w:bottom w:val="single" w:sz="12" w:space="0" w:color="auto"/>
            </w:tcBorders>
            <w:vAlign w:val="bottom"/>
          </w:tcPr>
          <w:p w14:paraId="4F56B884" w14:textId="77777777" w:rsidR="00333E9F" w:rsidRPr="00995683" w:rsidRDefault="00333E9F" w:rsidP="00333E9F">
            <w:pPr>
              <w:spacing w:before="81" w:after="81" w:line="160" w:lineRule="exact"/>
              <w:ind w:right="40"/>
              <w:rPr>
                <w:i/>
                <w:sz w:val="14"/>
                <w:szCs w:val="14"/>
                <w:lang w:val="es-ES"/>
              </w:rPr>
            </w:pPr>
            <w:bookmarkStart w:id="292" w:name="bookmark_395"/>
            <w:r w:rsidRPr="00995683">
              <w:rPr>
                <w:i/>
                <w:iCs/>
                <w:sz w:val="14"/>
                <w:szCs w:val="14"/>
                <w:lang w:val="es-ES"/>
              </w:rPr>
              <w:t>Sector</w:t>
            </w:r>
            <w:bookmarkEnd w:id="292"/>
          </w:p>
        </w:tc>
        <w:tc>
          <w:tcPr>
            <w:tcW w:w="3660" w:type="dxa"/>
            <w:tcBorders>
              <w:top w:val="single" w:sz="4" w:space="0" w:color="auto"/>
              <w:bottom w:val="single" w:sz="12" w:space="0" w:color="auto"/>
            </w:tcBorders>
            <w:vAlign w:val="bottom"/>
          </w:tcPr>
          <w:p w14:paraId="4CF18B2D" w14:textId="77777777" w:rsidR="00333E9F" w:rsidRPr="00995683" w:rsidRDefault="00333E9F" w:rsidP="00333E9F">
            <w:pPr>
              <w:spacing w:before="81" w:after="81" w:line="160" w:lineRule="exact"/>
              <w:ind w:left="144" w:right="40"/>
              <w:jc w:val="right"/>
              <w:rPr>
                <w:i/>
                <w:sz w:val="14"/>
                <w:szCs w:val="14"/>
                <w:lang w:val="es-ES"/>
              </w:rPr>
            </w:pPr>
            <w:bookmarkStart w:id="293" w:name="bookmark_396"/>
            <w:r w:rsidRPr="00995683">
              <w:rPr>
                <w:i/>
                <w:iCs/>
                <w:sz w:val="14"/>
                <w:szCs w:val="14"/>
                <w:lang w:val="es-ES"/>
              </w:rPr>
              <w:t>Mujeres (%)</w:t>
            </w:r>
            <w:r w:rsidRPr="00995683">
              <w:rPr>
                <w:sz w:val="14"/>
                <w:szCs w:val="14"/>
                <w:lang w:val="es-ES"/>
              </w:rPr>
              <w:t xml:space="preserve"> </w:t>
            </w:r>
            <w:bookmarkEnd w:id="293"/>
          </w:p>
        </w:tc>
      </w:tr>
      <w:tr w:rsidR="00333E9F" w:rsidRPr="00995683" w14:paraId="421C9809" w14:textId="77777777" w:rsidTr="00333E9F">
        <w:trPr>
          <w:trHeight w:hRule="exact" w:val="115"/>
          <w:tblHeader/>
        </w:trPr>
        <w:tc>
          <w:tcPr>
            <w:tcW w:w="3660" w:type="dxa"/>
            <w:tcBorders>
              <w:top w:val="single" w:sz="12" w:space="0" w:color="auto"/>
            </w:tcBorders>
            <w:vAlign w:val="bottom"/>
          </w:tcPr>
          <w:p w14:paraId="4B9D02E5" w14:textId="77777777" w:rsidR="00333E9F" w:rsidRPr="00995683" w:rsidRDefault="00333E9F" w:rsidP="00333E9F">
            <w:pPr>
              <w:spacing w:before="40" w:after="40" w:line="210" w:lineRule="exact"/>
              <w:ind w:right="40"/>
              <w:rPr>
                <w:sz w:val="17"/>
                <w:lang w:val="es-ES"/>
              </w:rPr>
            </w:pPr>
          </w:p>
        </w:tc>
        <w:tc>
          <w:tcPr>
            <w:tcW w:w="3660" w:type="dxa"/>
            <w:tcBorders>
              <w:top w:val="single" w:sz="12" w:space="0" w:color="auto"/>
            </w:tcBorders>
            <w:vAlign w:val="bottom"/>
          </w:tcPr>
          <w:p w14:paraId="6184E39B" w14:textId="77777777" w:rsidR="00333E9F" w:rsidRPr="00995683" w:rsidRDefault="00333E9F" w:rsidP="00333E9F">
            <w:pPr>
              <w:spacing w:before="40" w:after="40" w:line="210" w:lineRule="exact"/>
              <w:ind w:left="144" w:right="40"/>
              <w:jc w:val="right"/>
              <w:rPr>
                <w:sz w:val="17"/>
                <w:lang w:val="es-ES"/>
              </w:rPr>
            </w:pPr>
          </w:p>
        </w:tc>
      </w:tr>
      <w:tr w:rsidR="00333E9F" w:rsidRPr="00995683" w14:paraId="1D098638" w14:textId="77777777" w:rsidTr="00333E9F">
        <w:tc>
          <w:tcPr>
            <w:tcW w:w="3660" w:type="dxa"/>
            <w:vAlign w:val="bottom"/>
          </w:tcPr>
          <w:p w14:paraId="5E016C3B" w14:textId="77777777" w:rsidR="00333E9F" w:rsidRPr="00995683" w:rsidRDefault="00333E9F" w:rsidP="00333E9F">
            <w:pPr>
              <w:tabs>
                <w:tab w:val="left" w:pos="288"/>
                <w:tab w:val="left" w:pos="576"/>
                <w:tab w:val="left" w:pos="864"/>
                <w:tab w:val="left" w:pos="1152"/>
              </w:tabs>
              <w:spacing w:before="40" w:after="40" w:line="210" w:lineRule="exact"/>
              <w:ind w:right="40"/>
              <w:rPr>
                <w:sz w:val="17"/>
                <w:szCs w:val="17"/>
                <w:lang w:val="es-ES"/>
              </w:rPr>
            </w:pPr>
            <w:bookmarkStart w:id="294" w:name="bookmark_397"/>
            <w:r w:rsidRPr="00995683">
              <w:rPr>
                <w:sz w:val="17"/>
                <w:szCs w:val="17"/>
                <w:lang w:val="es-ES"/>
              </w:rPr>
              <w:t>Comités centrales de partidos</w:t>
            </w:r>
            <w:bookmarkEnd w:id="294"/>
          </w:p>
        </w:tc>
        <w:tc>
          <w:tcPr>
            <w:tcW w:w="3660" w:type="dxa"/>
            <w:vAlign w:val="bottom"/>
          </w:tcPr>
          <w:p w14:paraId="77A200E7"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295" w:name="bookmark_398"/>
            <w:r w:rsidRPr="00995683">
              <w:rPr>
                <w:sz w:val="17"/>
                <w:szCs w:val="17"/>
                <w:lang w:val="es-ES"/>
              </w:rPr>
              <w:t>31</w:t>
            </w:r>
            <w:bookmarkEnd w:id="295"/>
          </w:p>
        </w:tc>
      </w:tr>
      <w:tr w:rsidR="00333E9F" w:rsidRPr="00995683" w14:paraId="165A9987" w14:textId="77777777" w:rsidTr="00333E9F">
        <w:tc>
          <w:tcPr>
            <w:tcW w:w="3660" w:type="dxa"/>
            <w:vAlign w:val="bottom"/>
          </w:tcPr>
          <w:p w14:paraId="116EE631" w14:textId="77777777" w:rsidR="00333E9F" w:rsidRPr="00995683" w:rsidRDefault="00333E9F" w:rsidP="00333E9F">
            <w:pPr>
              <w:tabs>
                <w:tab w:val="left" w:pos="288"/>
                <w:tab w:val="left" w:pos="576"/>
                <w:tab w:val="left" w:pos="864"/>
                <w:tab w:val="left" w:pos="1152"/>
              </w:tabs>
              <w:spacing w:before="40" w:after="40" w:line="210" w:lineRule="exact"/>
              <w:ind w:right="40"/>
              <w:rPr>
                <w:sz w:val="17"/>
                <w:szCs w:val="17"/>
                <w:lang w:val="es-ES"/>
              </w:rPr>
            </w:pPr>
            <w:bookmarkStart w:id="296" w:name="bookmark_399"/>
            <w:r w:rsidRPr="00995683">
              <w:rPr>
                <w:sz w:val="17"/>
                <w:szCs w:val="17"/>
                <w:lang w:val="es-ES"/>
              </w:rPr>
              <w:t>Directoras de ONG</w:t>
            </w:r>
            <w:bookmarkEnd w:id="296"/>
          </w:p>
        </w:tc>
        <w:tc>
          <w:tcPr>
            <w:tcW w:w="3660" w:type="dxa"/>
            <w:vAlign w:val="bottom"/>
          </w:tcPr>
          <w:p w14:paraId="6681A317"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297" w:name="bookmark_400"/>
            <w:r w:rsidRPr="00995683">
              <w:rPr>
                <w:sz w:val="17"/>
                <w:szCs w:val="17"/>
                <w:lang w:val="es-ES"/>
              </w:rPr>
              <w:t>45</w:t>
            </w:r>
            <w:bookmarkEnd w:id="297"/>
          </w:p>
        </w:tc>
      </w:tr>
      <w:tr w:rsidR="00333E9F" w:rsidRPr="00995683" w14:paraId="4D7C3800" w14:textId="77777777" w:rsidTr="00333E9F">
        <w:tc>
          <w:tcPr>
            <w:tcW w:w="3660" w:type="dxa"/>
            <w:tcBorders>
              <w:bottom w:val="single" w:sz="12" w:space="0" w:color="auto"/>
            </w:tcBorders>
            <w:vAlign w:val="bottom"/>
          </w:tcPr>
          <w:p w14:paraId="2CC0804C" w14:textId="77777777" w:rsidR="00333E9F" w:rsidRPr="00995683" w:rsidRDefault="00333E9F" w:rsidP="00333E9F">
            <w:pPr>
              <w:tabs>
                <w:tab w:val="left" w:pos="288"/>
                <w:tab w:val="left" w:pos="576"/>
                <w:tab w:val="left" w:pos="864"/>
                <w:tab w:val="left" w:pos="1152"/>
              </w:tabs>
              <w:spacing w:before="40" w:after="40" w:line="210" w:lineRule="exact"/>
              <w:ind w:right="40"/>
              <w:rPr>
                <w:sz w:val="17"/>
                <w:szCs w:val="17"/>
                <w:lang w:val="es-ES"/>
              </w:rPr>
            </w:pPr>
            <w:bookmarkStart w:id="298" w:name="bookmark_401"/>
            <w:r w:rsidRPr="00995683">
              <w:rPr>
                <w:sz w:val="17"/>
                <w:szCs w:val="17"/>
                <w:lang w:val="es-ES"/>
              </w:rPr>
              <w:t>Jefas de sindicatos</w:t>
            </w:r>
            <w:bookmarkEnd w:id="298"/>
          </w:p>
        </w:tc>
        <w:tc>
          <w:tcPr>
            <w:tcW w:w="3660" w:type="dxa"/>
            <w:tcBorders>
              <w:bottom w:val="single" w:sz="12" w:space="0" w:color="auto"/>
            </w:tcBorders>
            <w:vAlign w:val="bottom"/>
          </w:tcPr>
          <w:p w14:paraId="7006BC8C"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299" w:name="bookmark_402"/>
            <w:r w:rsidRPr="00995683">
              <w:rPr>
                <w:sz w:val="17"/>
                <w:szCs w:val="17"/>
                <w:lang w:val="es-ES"/>
              </w:rPr>
              <w:t>20</w:t>
            </w:r>
            <w:bookmarkEnd w:id="299"/>
          </w:p>
        </w:tc>
      </w:tr>
    </w:tbl>
    <w:p w14:paraId="317D3CA1" w14:textId="77777777" w:rsidR="00333E9F" w:rsidRPr="00995683" w:rsidRDefault="00333E9F" w:rsidP="00333E9F">
      <w:pPr>
        <w:pStyle w:val="SingleTxt"/>
        <w:spacing w:after="0" w:line="120" w:lineRule="exact"/>
        <w:rPr>
          <w:sz w:val="10"/>
          <w:lang w:val="es-ES"/>
        </w:rPr>
      </w:pPr>
    </w:p>
    <w:p w14:paraId="2C8BC428" w14:textId="77777777" w:rsidR="00863E0D" w:rsidRPr="00995683" w:rsidRDefault="00863E0D" w:rsidP="00333E9F">
      <w:pPr>
        <w:pStyle w:val="FootnoteText"/>
        <w:tabs>
          <w:tab w:val="clear" w:pos="418"/>
          <w:tab w:val="right" w:pos="1476"/>
          <w:tab w:val="left" w:pos="1548"/>
          <w:tab w:val="right" w:pos="1836"/>
          <w:tab w:val="left" w:pos="1908"/>
        </w:tabs>
        <w:ind w:left="1548" w:right="1267" w:hanging="288"/>
        <w:rPr>
          <w:lang w:val="es-ES"/>
        </w:rPr>
      </w:pPr>
      <w:bookmarkStart w:id="300" w:name="bookmark_403"/>
      <w:r w:rsidRPr="00995683">
        <w:rPr>
          <w:i/>
          <w:iCs/>
          <w:lang w:val="es-ES"/>
        </w:rPr>
        <w:t>Fuente</w:t>
      </w:r>
      <w:r w:rsidRPr="00995683">
        <w:rPr>
          <w:lang w:val="es-ES"/>
        </w:rPr>
        <w:t>: Sectores, 2014.</w:t>
      </w:r>
      <w:bookmarkEnd w:id="300"/>
    </w:p>
    <w:p w14:paraId="08F0F9F1" w14:textId="77777777" w:rsidR="00333E9F" w:rsidRPr="00995683" w:rsidRDefault="00333E9F" w:rsidP="00333E9F">
      <w:pPr>
        <w:pStyle w:val="SingleTxt"/>
        <w:spacing w:after="0" w:line="120" w:lineRule="exact"/>
        <w:rPr>
          <w:sz w:val="10"/>
          <w:lang w:val="es-ES"/>
        </w:rPr>
      </w:pPr>
    </w:p>
    <w:p w14:paraId="1FB14A00" w14:textId="77777777" w:rsidR="00333E9F" w:rsidRPr="00995683" w:rsidRDefault="00333E9F" w:rsidP="00333E9F">
      <w:pPr>
        <w:pStyle w:val="SingleTxt"/>
        <w:spacing w:after="0" w:line="120" w:lineRule="exact"/>
        <w:rPr>
          <w:sz w:val="10"/>
          <w:lang w:val="es-ES"/>
        </w:rPr>
      </w:pPr>
    </w:p>
    <w:p w14:paraId="6F70A55C" w14:textId="77777777" w:rsidR="00863E0D" w:rsidRPr="00995683" w:rsidRDefault="00863E0D" w:rsidP="001A189E">
      <w:pPr>
        <w:pStyle w:val="SingleTxt"/>
        <w:numPr>
          <w:ilvl w:val="2"/>
          <w:numId w:val="33"/>
        </w:numPr>
        <w:ind w:left="1267" w:firstLine="0"/>
        <w:rPr>
          <w:lang w:val="es-ES"/>
        </w:rPr>
      </w:pPr>
      <w:bookmarkStart w:id="301" w:name="bookmark_404"/>
      <w:r w:rsidRPr="00995683">
        <w:rPr>
          <w:lang w:val="es-ES"/>
        </w:rPr>
        <w:lastRenderedPageBreak/>
        <w:t>El poder ejecutivo o los comités centrales de los partidos políticos también están dominados por los hombres, y la mayoría de ellos solo cuentan con una representante femenina en este nivel de su estructura. En los sindicatos se observa una tendencia similar de predominio masculino, pues las mujeres representan solo el 20%. Las mujeres en la dirección de ONG constituyen el 45%. Sin embargo, esto no es sorprendente dado el carácter voluntario de esas organizaciones y sus mandatos de desarrollo social. En los órganos rectores de las organizaciones paraestatales también se observa una enorme brecha entre los géneros, y un examen más detenido de la composición de estos órganos puso de manifiesto que algunas instituciones no contaban con ninguna mujer en sus estructuras de gobernanza.</w:t>
      </w:r>
      <w:bookmarkEnd w:id="301"/>
    </w:p>
    <w:p w14:paraId="4F849F93" w14:textId="77777777" w:rsidR="00333E9F" w:rsidRPr="00995683" w:rsidRDefault="00333E9F" w:rsidP="00333E9F">
      <w:pPr>
        <w:pStyle w:val="SingleTxt"/>
        <w:spacing w:after="0" w:line="120" w:lineRule="exact"/>
        <w:rPr>
          <w:sz w:val="10"/>
          <w:lang w:val="es-ES"/>
        </w:rPr>
      </w:pPr>
    </w:p>
    <w:p w14:paraId="2DEAACA2" w14:textId="77777777" w:rsidR="00863E0D" w:rsidRPr="00995683"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02" w:name="bookmark_405"/>
      <w:r w:rsidRPr="00995683">
        <w:rPr>
          <w:lang w:val="es-ES"/>
        </w:rPr>
        <w:tab/>
      </w:r>
      <w:r w:rsidRPr="00995683">
        <w:rPr>
          <w:lang w:val="es-ES"/>
        </w:rPr>
        <w:tab/>
      </w:r>
      <w:r w:rsidRPr="00995683">
        <w:rPr>
          <w:bCs/>
          <w:lang w:val="es-ES"/>
        </w:rPr>
        <w:t xml:space="preserve">Las mujeres en la </w:t>
      </w:r>
      <w:r w:rsidR="00C20442" w:rsidRPr="00995683">
        <w:rPr>
          <w:bCs/>
          <w:lang w:val="es-ES"/>
        </w:rPr>
        <w:t>Procuración de Justicia</w:t>
      </w:r>
      <w:bookmarkEnd w:id="302"/>
    </w:p>
    <w:p w14:paraId="1EEDA1B7" w14:textId="77777777" w:rsidR="00333E9F" w:rsidRPr="00995683" w:rsidRDefault="00333E9F" w:rsidP="00333E9F">
      <w:pPr>
        <w:pStyle w:val="SingleTxt"/>
        <w:spacing w:after="0" w:line="120" w:lineRule="exact"/>
        <w:rPr>
          <w:sz w:val="10"/>
          <w:lang w:val="es-ES"/>
        </w:rPr>
      </w:pPr>
    </w:p>
    <w:p w14:paraId="1D619B4F" w14:textId="77777777" w:rsidR="00863E0D" w:rsidRPr="00995683" w:rsidRDefault="00863E0D" w:rsidP="001A189E">
      <w:pPr>
        <w:pStyle w:val="SingleTxt"/>
        <w:numPr>
          <w:ilvl w:val="2"/>
          <w:numId w:val="33"/>
        </w:numPr>
        <w:ind w:left="1267" w:firstLine="0"/>
        <w:rPr>
          <w:lang w:val="es-ES"/>
        </w:rPr>
      </w:pPr>
      <w:bookmarkStart w:id="303" w:name="bookmark_406"/>
      <w:r w:rsidRPr="00995683">
        <w:rPr>
          <w:lang w:val="es-ES"/>
        </w:rPr>
        <w:t xml:space="preserve">Los tribunales superiores están dominados por los hombres. </w:t>
      </w:r>
      <w:r w:rsidR="00D372BA" w:rsidRPr="00995683">
        <w:rPr>
          <w:lang w:val="es-ES"/>
        </w:rPr>
        <w:t>En cambio, a nivel de</w:t>
      </w:r>
      <w:r w:rsidRPr="00995683">
        <w:rPr>
          <w:lang w:val="es-ES"/>
        </w:rPr>
        <w:t xml:space="preserve"> magistrados el número de mujeres es ligeramente superior. Los cargos de Presidente y Presidente Adjunto de los tribunales consuetudinarios están ocupados en su mayoría por hombres y muestran una tendencia similar a la de los dirigentes tradicionales en la </w:t>
      </w:r>
      <w:r w:rsidRPr="00995683">
        <w:rPr>
          <w:i/>
          <w:iCs/>
          <w:lang w:val="es-ES"/>
        </w:rPr>
        <w:t xml:space="preserve">Ntlo Ya Dikgosi, </w:t>
      </w:r>
      <w:r w:rsidRPr="00995683">
        <w:rPr>
          <w:lang w:val="es-ES"/>
        </w:rPr>
        <w:t>que históricamente ha sido un feudo masculino. Los cuadros que figuran a continuación muestran el número de miembros del poder judicial, desg</w:t>
      </w:r>
      <w:r w:rsidR="0067408B" w:rsidRPr="00995683">
        <w:rPr>
          <w:lang w:val="es-ES"/>
        </w:rPr>
        <w:t xml:space="preserve">losado por sexo y cargo, en la </w:t>
      </w:r>
      <w:r w:rsidR="00C20442" w:rsidRPr="00995683">
        <w:rPr>
          <w:lang w:val="es-ES"/>
        </w:rPr>
        <w:t>Procuración</w:t>
      </w:r>
      <w:r w:rsidRPr="00995683">
        <w:rPr>
          <w:lang w:val="es-ES"/>
        </w:rPr>
        <w:t xml:space="preserve"> de </w:t>
      </w:r>
      <w:r w:rsidR="00C20442" w:rsidRPr="00995683">
        <w:rPr>
          <w:lang w:val="es-ES"/>
        </w:rPr>
        <w:t>J</w:t>
      </w:r>
      <w:r w:rsidRPr="00995683">
        <w:rPr>
          <w:lang w:val="es-ES"/>
        </w:rPr>
        <w:t>usticia.</w:t>
      </w:r>
      <w:bookmarkEnd w:id="303"/>
    </w:p>
    <w:p w14:paraId="448FF785" w14:textId="77777777" w:rsidR="001A189E" w:rsidRPr="00995683" w:rsidRDefault="001A189E">
      <w:pPr>
        <w:suppressAutoHyphens w:val="0"/>
        <w:spacing w:after="200" w:line="276" w:lineRule="auto"/>
        <w:rPr>
          <w:sz w:val="10"/>
          <w:lang w:val="es-ES"/>
        </w:rPr>
      </w:pPr>
      <w:r w:rsidRPr="00995683">
        <w:rPr>
          <w:sz w:val="10"/>
          <w:lang w:val="es-ES"/>
        </w:rPr>
        <w:br w:type="page"/>
      </w:r>
    </w:p>
    <w:p w14:paraId="621790A4" w14:textId="77777777" w:rsidR="00333E9F" w:rsidRPr="00995683" w:rsidRDefault="00333E9F" w:rsidP="00333E9F">
      <w:pPr>
        <w:pStyle w:val="SingleTxt"/>
        <w:spacing w:after="0" w:line="120" w:lineRule="exact"/>
        <w:rPr>
          <w:sz w:val="10"/>
          <w:lang w:val="es-ES"/>
        </w:rPr>
      </w:pPr>
    </w:p>
    <w:p w14:paraId="3D14CFED" w14:textId="77777777" w:rsidR="00863E0D" w:rsidRPr="00995683"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04" w:name="bookmark_407"/>
      <w:r w:rsidRPr="00995683">
        <w:rPr>
          <w:b w:val="0"/>
          <w:bCs/>
          <w:lang w:val="es-ES"/>
        </w:rPr>
        <w:tab/>
      </w:r>
      <w:r w:rsidRPr="00995683">
        <w:rPr>
          <w:b w:val="0"/>
          <w:bCs/>
          <w:lang w:val="es-ES"/>
        </w:rPr>
        <w:tab/>
        <w:t xml:space="preserve">Cuadro 4 </w:t>
      </w:r>
      <w:r w:rsidR="001A189E" w:rsidRPr="00995683">
        <w:rPr>
          <w:b w:val="0"/>
          <w:bCs/>
          <w:lang w:val="es-ES"/>
        </w:rPr>
        <w:br/>
      </w:r>
      <w:r w:rsidRPr="00995683">
        <w:rPr>
          <w:bCs/>
          <w:lang w:val="es-ES"/>
        </w:rPr>
        <w:t xml:space="preserve">Participación de las mujeres en el Tribunal de Apelación y </w:t>
      </w:r>
      <w:r w:rsidR="001A189E" w:rsidRPr="00995683">
        <w:rPr>
          <w:bCs/>
          <w:lang w:val="es-ES"/>
        </w:rPr>
        <w:br/>
      </w:r>
      <w:r w:rsidRPr="00995683">
        <w:rPr>
          <w:bCs/>
          <w:lang w:val="es-ES"/>
        </w:rPr>
        <w:t>el Tribunal Superior, 2015</w:t>
      </w:r>
      <w:bookmarkEnd w:id="304"/>
    </w:p>
    <w:p w14:paraId="62798399" w14:textId="77777777" w:rsidR="00333E9F" w:rsidRPr="00995683" w:rsidRDefault="00333E9F" w:rsidP="00333E9F">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333E9F" w:rsidRPr="00995683" w14:paraId="690E72F4" w14:textId="77777777" w:rsidTr="00333E9F">
        <w:trPr>
          <w:tblHeader/>
        </w:trPr>
        <w:tc>
          <w:tcPr>
            <w:tcW w:w="2440" w:type="dxa"/>
            <w:tcBorders>
              <w:top w:val="single" w:sz="4" w:space="0" w:color="auto"/>
              <w:bottom w:val="single" w:sz="12" w:space="0" w:color="auto"/>
            </w:tcBorders>
            <w:vAlign w:val="bottom"/>
          </w:tcPr>
          <w:p w14:paraId="6ABA6FE1" w14:textId="77777777" w:rsidR="00333E9F" w:rsidRPr="00995683" w:rsidRDefault="00333E9F" w:rsidP="00333E9F">
            <w:pPr>
              <w:spacing w:before="81" w:after="81" w:line="160" w:lineRule="exact"/>
              <w:ind w:right="40"/>
              <w:rPr>
                <w:i/>
                <w:sz w:val="14"/>
                <w:szCs w:val="14"/>
                <w:lang w:val="es-ES"/>
              </w:rPr>
            </w:pPr>
            <w:bookmarkStart w:id="305" w:name="bookmark_408"/>
            <w:r w:rsidRPr="00995683">
              <w:rPr>
                <w:i/>
                <w:iCs/>
                <w:sz w:val="14"/>
                <w:szCs w:val="14"/>
                <w:lang w:val="es-ES"/>
              </w:rPr>
              <w:t>Cargo</w:t>
            </w:r>
            <w:bookmarkEnd w:id="305"/>
          </w:p>
        </w:tc>
        <w:tc>
          <w:tcPr>
            <w:tcW w:w="2440" w:type="dxa"/>
            <w:tcBorders>
              <w:top w:val="single" w:sz="4" w:space="0" w:color="auto"/>
              <w:bottom w:val="single" w:sz="12" w:space="0" w:color="auto"/>
            </w:tcBorders>
            <w:vAlign w:val="bottom"/>
          </w:tcPr>
          <w:p w14:paraId="0D62E8C7" w14:textId="77777777" w:rsidR="00333E9F" w:rsidRPr="00995683" w:rsidRDefault="00333E9F" w:rsidP="00333E9F">
            <w:pPr>
              <w:spacing w:before="81" w:after="81" w:line="160" w:lineRule="exact"/>
              <w:ind w:left="144" w:right="40"/>
              <w:jc w:val="right"/>
              <w:rPr>
                <w:i/>
                <w:sz w:val="14"/>
                <w:szCs w:val="14"/>
                <w:lang w:val="es-ES"/>
              </w:rPr>
            </w:pPr>
            <w:bookmarkStart w:id="306" w:name="bookmark_409"/>
            <w:r w:rsidRPr="00995683">
              <w:rPr>
                <w:i/>
                <w:iCs/>
                <w:sz w:val="14"/>
                <w:szCs w:val="14"/>
                <w:lang w:val="es-ES"/>
              </w:rPr>
              <w:t>Mujeres (%)</w:t>
            </w:r>
            <w:bookmarkEnd w:id="306"/>
          </w:p>
        </w:tc>
        <w:tc>
          <w:tcPr>
            <w:tcW w:w="2440" w:type="dxa"/>
            <w:tcBorders>
              <w:top w:val="single" w:sz="4" w:space="0" w:color="auto"/>
              <w:bottom w:val="single" w:sz="12" w:space="0" w:color="auto"/>
            </w:tcBorders>
            <w:vAlign w:val="bottom"/>
          </w:tcPr>
          <w:p w14:paraId="2688CC32" w14:textId="77777777" w:rsidR="00333E9F" w:rsidRPr="00995683" w:rsidRDefault="00333E9F" w:rsidP="00333E9F">
            <w:pPr>
              <w:spacing w:before="81" w:after="81" w:line="160" w:lineRule="exact"/>
              <w:ind w:left="144" w:right="40"/>
              <w:jc w:val="right"/>
              <w:rPr>
                <w:i/>
                <w:sz w:val="14"/>
                <w:szCs w:val="14"/>
                <w:lang w:val="es-ES"/>
              </w:rPr>
            </w:pPr>
            <w:bookmarkStart w:id="307" w:name="bookmark_410"/>
            <w:r w:rsidRPr="00995683">
              <w:rPr>
                <w:i/>
                <w:iCs/>
                <w:sz w:val="14"/>
                <w:szCs w:val="14"/>
                <w:lang w:val="es-ES"/>
              </w:rPr>
              <w:t>Hombres (%)</w:t>
            </w:r>
            <w:bookmarkEnd w:id="307"/>
          </w:p>
        </w:tc>
      </w:tr>
      <w:tr w:rsidR="00333E9F" w:rsidRPr="00995683" w14:paraId="71A1A358" w14:textId="77777777" w:rsidTr="00333E9F">
        <w:trPr>
          <w:trHeight w:hRule="exact" w:val="115"/>
          <w:tblHeader/>
        </w:trPr>
        <w:tc>
          <w:tcPr>
            <w:tcW w:w="2440" w:type="dxa"/>
            <w:tcBorders>
              <w:top w:val="single" w:sz="12" w:space="0" w:color="auto"/>
            </w:tcBorders>
            <w:vAlign w:val="bottom"/>
          </w:tcPr>
          <w:p w14:paraId="6A5CDDD8" w14:textId="77777777" w:rsidR="00333E9F" w:rsidRPr="00995683" w:rsidRDefault="00333E9F" w:rsidP="00333E9F">
            <w:pPr>
              <w:spacing w:before="40" w:after="40" w:line="210" w:lineRule="exact"/>
              <w:ind w:right="40"/>
              <w:rPr>
                <w:sz w:val="17"/>
                <w:lang w:val="es-ES"/>
              </w:rPr>
            </w:pPr>
          </w:p>
        </w:tc>
        <w:tc>
          <w:tcPr>
            <w:tcW w:w="2440" w:type="dxa"/>
            <w:tcBorders>
              <w:top w:val="single" w:sz="12" w:space="0" w:color="auto"/>
            </w:tcBorders>
            <w:vAlign w:val="bottom"/>
          </w:tcPr>
          <w:p w14:paraId="07B79432" w14:textId="77777777" w:rsidR="00333E9F" w:rsidRPr="00995683" w:rsidRDefault="00333E9F" w:rsidP="00333E9F">
            <w:pPr>
              <w:spacing w:before="40" w:after="40" w:line="210" w:lineRule="exact"/>
              <w:ind w:left="144" w:right="40"/>
              <w:jc w:val="right"/>
              <w:rPr>
                <w:sz w:val="17"/>
                <w:lang w:val="es-ES"/>
              </w:rPr>
            </w:pPr>
          </w:p>
        </w:tc>
        <w:tc>
          <w:tcPr>
            <w:tcW w:w="2440" w:type="dxa"/>
            <w:tcBorders>
              <w:top w:val="single" w:sz="12" w:space="0" w:color="auto"/>
            </w:tcBorders>
            <w:vAlign w:val="bottom"/>
          </w:tcPr>
          <w:p w14:paraId="28BCE4C8" w14:textId="77777777" w:rsidR="00333E9F" w:rsidRPr="00995683" w:rsidRDefault="00333E9F" w:rsidP="00333E9F">
            <w:pPr>
              <w:spacing w:before="40" w:after="40" w:line="210" w:lineRule="exact"/>
              <w:ind w:left="144" w:right="40"/>
              <w:jc w:val="right"/>
              <w:rPr>
                <w:sz w:val="17"/>
                <w:lang w:val="es-ES"/>
              </w:rPr>
            </w:pPr>
          </w:p>
        </w:tc>
      </w:tr>
      <w:tr w:rsidR="00333E9F" w:rsidRPr="00995683" w14:paraId="5046FFE3" w14:textId="77777777" w:rsidTr="00333E9F">
        <w:tc>
          <w:tcPr>
            <w:tcW w:w="2440" w:type="dxa"/>
            <w:vAlign w:val="bottom"/>
          </w:tcPr>
          <w:p w14:paraId="61046D3D" w14:textId="77777777" w:rsidR="00333E9F" w:rsidRPr="00995683" w:rsidRDefault="00333E9F" w:rsidP="00333E9F">
            <w:pPr>
              <w:tabs>
                <w:tab w:val="left" w:pos="288"/>
                <w:tab w:val="left" w:pos="576"/>
                <w:tab w:val="left" w:pos="864"/>
                <w:tab w:val="left" w:pos="1152"/>
              </w:tabs>
              <w:spacing w:before="40" w:after="40" w:line="210" w:lineRule="exact"/>
              <w:ind w:right="40"/>
              <w:rPr>
                <w:sz w:val="17"/>
                <w:szCs w:val="17"/>
                <w:lang w:val="es-ES"/>
              </w:rPr>
            </w:pPr>
            <w:bookmarkStart w:id="308" w:name="bookmark_411"/>
            <w:r w:rsidRPr="00995683">
              <w:rPr>
                <w:sz w:val="17"/>
                <w:szCs w:val="17"/>
                <w:lang w:val="es-ES"/>
              </w:rPr>
              <w:t>Presidente de la Corte Suprema</w:t>
            </w:r>
            <w:bookmarkEnd w:id="308"/>
          </w:p>
        </w:tc>
        <w:tc>
          <w:tcPr>
            <w:tcW w:w="2440" w:type="dxa"/>
            <w:vAlign w:val="bottom"/>
          </w:tcPr>
          <w:p w14:paraId="01DFAA2F"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309" w:name="bookmark_412"/>
            <w:r w:rsidRPr="00995683">
              <w:rPr>
                <w:sz w:val="17"/>
                <w:szCs w:val="17"/>
                <w:lang w:val="es-ES"/>
              </w:rPr>
              <w:t>0</w:t>
            </w:r>
            <w:bookmarkEnd w:id="309"/>
          </w:p>
        </w:tc>
        <w:tc>
          <w:tcPr>
            <w:tcW w:w="2440" w:type="dxa"/>
            <w:vAlign w:val="bottom"/>
          </w:tcPr>
          <w:p w14:paraId="7C908B90"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310" w:name="bookmark_413"/>
            <w:r w:rsidRPr="00995683">
              <w:rPr>
                <w:sz w:val="17"/>
                <w:szCs w:val="17"/>
                <w:lang w:val="es-ES"/>
              </w:rPr>
              <w:t>100</w:t>
            </w:r>
            <w:bookmarkEnd w:id="310"/>
          </w:p>
        </w:tc>
      </w:tr>
      <w:tr w:rsidR="00333E9F" w:rsidRPr="00995683" w14:paraId="019D1D0A" w14:textId="77777777" w:rsidTr="00333E9F">
        <w:tc>
          <w:tcPr>
            <w:tcW w:w="2440" w:type="dxa"/>
            <w:vAlign w:val="bottom"/>
          </w:tcPr>
          <w:p w14:paraId="4ED37983" w14:textId="77777777" w:rsidR="00333E9F" w:rsidRPr="00995683" w:rsidRDefault="00333E9F" w:rsidP="00333E9F">
            <w:pPr>
              <w:tabs>
                <w:tab w:val="left" w:pos="288"/>
                <w:tab w:val="left" w:pos="576"/>
                <w:tab w:val="left" w:pos="864"/>
                <w:tab w:val="left" w:pos="1152"/>
              </w:tabs>
              <w:spacing w:before="40" w:after="40" w:line="210" w:lineRule="exact"/>
              <w:ind w:right="40"/>
              <w:rPr>
                <w:sz w:val="17"/>
                <w:szCs w:val="17"/>
                <w:lang w:val="es-ES"/>
              </w:rPr>
            </w:pPr>
            <w:bookmarkStart w:id="311" w:name="bookmark_414"/>
            <w:r w:rsidRPr="00995683">
              <w:rPr>
                <w:sz w:val="17"/>
                <w:szCs w:val="17"/>
                <w:lang w:val="es-ES"/>
              </w:rPr>
              <w:t>Presidente</w:t>
            </w:r>
            <w:bookmarkEnd w:id="311"/>
          </w:p>
        </w:tc>
        <w:tc>
          <w:tcPr>
            <w:tcW w:w="2440" w:type="dxa"/>
            <w:vAlign w:val="bottom"/>
          </w:tcPr>
          <w:p w14:paraId="21E96C76"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312" w:name="bookmark_415"/>
            <w:r w:rsidRPr="00995683">
              <w:rPr>
                <w:sz w:val="17"/>
                <w:szCs w:val="17"/>
                <w:lang w:val="es-ES"/>
              </w:rPr>
              <w:t>0</w:t>
            </w:r>
            <w:bookmarkEnd w:id="312"/>
          </w:p>
        </w:tc>
        <w:tc>
          <w:tcPr>
            <w:tcW w:w="2440" w:type="dxa"/>
            <w:vAlign w:val="bottom"/>
          </w:tcPr>
          <w:p w14:paraId="12F2A47D"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313" w:name="bookmark_416"/>
            <w:r w:rsidRPr="00995683">
              <w:rPr>
                <w:sz w:val="17"/>
                <w:szCs w:val="17"/>
                <w:lang w:val="es-ES"/>
              </w:rPr>
              <w:t>100</w:t>
            </w:r>
            <w:bookmarkEnd w:id="313"/>
          </w:p>
        </w:tc>
      </w:tr>
      <w:tr w:rsidR="00333E9F" w:rsidRPr="00995683" w14:paraId="3E8BA90F" w14:textId="77777777" w:rsidTr="00333E9F">
        <w:tc>
          <w:tcPr>
            <w:tcW w:w="2440" w:type="dxa"/>
            <w:tcBorders>
              <w:bottom w:val="single" w:sz="12" w:space="0" w:color="auto"/>
            </w:tcBorders>
            <w:vAlign w:val="bottom"/>
          </w:tcPr>
          <w:p w14:paraId="036FC302" w14:textId="77777777" w:rsidR="00333E9F" w:rsidRPr="00995683" w:rsidRDefault="00333E9F" w:rsidP="00333E9F">
            <w:pPr>
              <w:tabs>
                <w:tab w:val="left" w:pos="288"/>
                <w:tab w:val="left" w:pos="576"/>
                <w:tab w:val="left" w:pos="864"/>
                <w:tab w:val="left" w:pos="1152"/>
              </w:tabs>
              <w:spacing w:before="40" w:after="40" w:line="210" w:lineRule="exact"/>
              <w:ind w:right="40"/>
              <w:rPr>
                <w:sz w:val="17"/>
                <w:szCs w:val="17"/>
                <w:lang w:val="es-ES"/>
              </w:rPr>
            </w:pPr>
            <w:bookmarkStart w:id="314" w:name="bookmark_417"/>
            <w:r w:rsidRPr="00995683">
              <w:rPr>
                <w:sz w:val="17"/>
                <w:szCs w:val="17"/>
                <w:lang w:val="es-ES"/>
              </w:rPr>
              <w:t>Jueces</w:t>
            </w:r>
            <w:bookmarkEnd w:id="314"/>
          </w:p>
        </w:tc>
        <w:tc>
          <w:tcPr>
            <w:tcW w:w="2440" w:type="dxa"/>
            <w:tcBorders>
              <w:bottom w:val="single" w:sz="12" w:space="0" w:color="auto"/>
            </w:tcBorders>
            <w:vAlign w:val="bottom"/>
          </w:tcPr>
          <w:p w14:paraId="7198C3F2"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315" w:name="bookmark_418"/>
            <w:r w:rsidRPr="00995683">
              <w:rPr>
                <w:sz w:val="17"/>
                <w:szCs w:val="17"/>
                <w:lang w:val="es-ES"/>
              </w:rPr>
              <w:t>24</w:t>
            </w:r>
            <w:bookmarkEnd w:id="315"/>
          </w:p>
        </w:tc>
        <w:tc>
          <w:tcPr>
            <w:tcW w:w="2440" w:type="dxa"/>
            <w:tcBorders>
              <w:bottom w:val="single" w:sz="12" w:space="0" w:color="auto"/>
            </w:tcBorders>
            <w:vAlign w:val="bottom"/>
          </w:tcPr>
          <w:p w14:paraId="0CA2044D" w14:textId="77777777" w:rsidR="00333E9F" w:rsidRPr="00995683" w:rsidRDefault="00333E9F" w:rsidP="00333E9F">
            <w:pPr>
              <w:tabs>
                <w:tab w:val="left" w:pos="288"/>
                <w:tab w:val="left" w:pos="576"/>
                <w:tab w:val="left" w:pos="864"/>
                <w:tab w:val="left" w:pos="1152"/>
              </w:tabs>
              <w:spacing w:before="40" w:after="40" w:line="210" w:lineRule="exact"/>
              <w:ind w:left="144" w:right="40"/>
              <w:jc w:val="right"/>
              <w:rPr>
                <w:sz w:val="17"/>
                <w:szCs w:val="17"/>
                <w:lang w:val="es-ES"/>
              </w:rPr>
            </w:pPr>
            <w:bookmarkStart w:id="316" w:name="bookmark_419"/>
            <w:r w:rsidRPr="00995683">
              <w:rPr>
                <w:sz w:val="17"/>
                <w:szCs w:val="17"/>
                <w:lang w:val="es-ES"/>
              </w:rPr>
              <w:t>76</w:t>
            </w:r>
            <w:bookmarkEnd w:id="316"/>
          </w:p>
        </w:tc>
      </w:tr>
    </w:tbl>
    <w:p w14:paraId="0EE168F0" w14:textId="77777777" w:rsidR="00333E9F" w:rsidRPr="00995683" w:rsidRDefault="00333E9F" w:rsidP="00333E9F">
      <w:pPr>
        <w:pStyle w:val="SingleTxt"/>
        <w:spacing w:after="0" w:line="120" w:lineRule="exact"/>
        <w:rPr>
          <w:sz w:val="10"/>
          <w:lang w:val="es-ES"/>
        </w:rPr>
      </w:pPr>
    </w:p>
    <w:p w14:paraId="78837369" w14:textId="77777777" w:rsidR="00863E0D" w:rsidRPr="00995683" w:rsidRDefault="00863E0D" w:rsidP="00333E9F">
      <w:pPr>
        <w:pStyle w:val="FootnoteText"/>
        <w:tabs>
          <w:tab w:val="clear" w:pos="418"/>
          <w:tab w:val="right" w:pos="1476"/>
          <w:tab w:val="left" w:pos="1548"/>
          <w:tab w:val="right" w:pos="1836"/>
          <w:tab w:val="left" w:pos="1908"/>
        </w:tabs>
        <w:ind w:left="1548" w:right="1267" w:hanging="288"/>
        <w:rPr>
          <w:lang w:val="es-ES"/>
        </w:rPr>
      </w:pPr>
      <w:bookmarkStart w:id="317" w:name="bookmark_420"/>
      <w:r w:rsidRPr="00995683">
        <w:rPr>
          <w:i/>
          <w:iCs/>
          <w:lang w:val="es-ES"/>
        </w:rPr>
        <w:t>Fuente</w:t>
      </w:r>
      <w:r w:rsidR="0067408B" w:rsidRPr="00995683">
        <w:rPr>
          <w:lang w:val="es-ES"/>
        </w:rPr>
        <w:t xml:space="preserve">: </w:t>
      </w:r>
      <w:r w:rsidR="00C20442" w:rsidRPr="00995683">
        <w:rPr>
          <w:lang w:val="es-ES"/>
        </w:rPr>
        <w:t>Procuración</w:t>
      </w:r>
      <w:r w:rsidR="0067408B" w:rsidRPr="00995683">
        <w:rPr>
          <w:lang w:val="es-ES"/>
        </w:rPr>
        <w:t xml:space="preserve"> de </w:t>
      </w:r>
      <w:r w:rsidR="00C20442" w:rsidRPr="00995683">
        <w:rPr>
          <w:lang w:val="es-ES"/>
        </w:rPr>
        <w:t>J</w:t>
      </w:r>
      <w:r w:rsidRPr="00995683">
        <w:rPr>
          <w:lang w:val="es-ES"/>
        </w:rPr>
        <w:t>usticia, 2014.</w:t>
      </w:r>
      <w:bookmarkEnd w:id="317"/>
    </w:p>
    <w:p w14:paraId="65EF7422" w14:textId="77777777" w:rsidR="00333E9F" w:rsidRPr="00995683" w:rsidRDefault="00333E9F" w:rsidP="00333E9F">
      <w:pPr>
        <w:pStyle w:val="SingleTxt"/>
        <w:spacing w:after="0" w:line="120" w:lineRule="exact"/>
        <w:rPr>
          <w:sz w:val="10"/>
          <w:lang w:val="es-ES"/>
        </w:rPr>
      </w:pPr>
    </w:p>
    <w:p w14:paraId="2E473942" w14:textId="77777777" w:rsidR="00333E9F" w:rsidRPr="00995683" w:rsidRDefault="00333E9F" w:rsidP="00333E9F">
      <w:pPr>
        <w:pStyle w:val="SingleTxt"/>
        <w:spacing w:after="0" w:line="120" w:lineRule="exact"/>
        <w:rPr>
          <w:sz w:val="10"/>
          <w:lang w:val="es-ES"/>
        </w:rPr>
      </w:pPr>
    </w:p>
    <w:p w14:paraId="7D6C6AF2" w14:textId="77777777" w:rsidR="00863E0D" w:rsidRPr="00995683" w:rsidRDefault="00863E0D" w:rsidP="00333E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18" w:name="bookmark_421"/>
      <w:r w:rsidRPr="00995683">
        <w:rPr>
          <w:b w:val="0"/>
          <w:bCs/>
          <w:lang w:val="es-ES"/>
        </w:rPr>
        <w:tab/>
      </w:r>
      <w:r w:rsidRPr="00995683">
        <w:rPr>
          <w:b w:val="0"/>
          <w:bCs/>
          <w:lang w:val="es-ES"/>
        </w:rPr>
        <w:tab/>
        <w:t xml:space="preserve">Cuadro 5 </w:t>
      </w:r>
      <w:r w:rsidR="001A189E" w:rsidRPr="00995683">
        <w:rPr>
          <w:b w:val="0"/>
          <w:bCs/>
          <w:lang w:val="es-ES"/>
        </w:rPr>
        <w:br/>
      </w:r>
      <w:r w:rsidRPr="00995683">
        <w:rPr>
          <w:bCs/>
          <w:lang w:val="es-ES"/>
        </w:rPr>
        <w:t>Participación de las mujeres en los tribunales de primera instancia, 2012</w:t>
      </w:r>
      <w:bookmarkEnd w:id="318"/>
    </w:p>
    <w:p w14:paraId="434FBB2D" w14:textId="77777777" w:rsidR="00333E9F" w:rsidRPr="00995683" w:rsidRDefault="00333E9F" w:rsidP="00333E9F">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87033A" w:rsidRPr="00995683" w14:paraId="0B7C9B86" w14:textId="77777777" w:rsidTr="0087033A">
        <w:trPr>
          <w:tblHeader/>
        </w:trPr>
        <w:tc>
          <w:tcPr>
            <w:tcW w:w="2440" w:type="dxa"/>
            <w:tcBorders>
              <w:top w:val="single" w:sz="4" w:space="0" w:color="auto"/>
              <w:bottom w:val="single" w:sz="12" w:space="0" w:color="auto"/>
            </w:tcBorders>
            <w:vAlign w:val="bottom"/>
          </w:tcPr>
          <w:p w14:paraId="64CC9186" w14:textId="77777777" w:rsidR="0087033A" w:rsidRPr="00995683" w:rsidRDefault="0087033A" w:rsidP="0087033A">
            <w:pPr>
              <w:spacing w:before="81" w:after="81" w:line="160" w:lineRule="exact"/>
              <w:ind w:right="40"/>
              <w:rPr>
                <w:i/>
                <w:sz w:val="14"/>
                <w:szCs w:val="14"/>
                <w:lang w:val="es-ES"/>
              </w:rPr>
            </w:pPr>
            <w:bookmarkStart w:id="319" w:name="bookmark_422"/>
            <w:r w:rsidRPr="00995683">
              <w:rPr>
                <w:i/>
                <w:iCs/>
                <w:sz w:val="14"/>
                <w:szCs w:val="14"/>
                <w:lang w:val="es-ES"/>
              </w:rPr>
              <w:t>Cargo</w:t>
            </w:r>
            <w:bookmarkEnd w:id="319"/>
          </w:p>
        </w:tc>
        <w:tc>
          <w:tcPr>
            <w:tcW w:w="2440" w:type="dxa"/>
            <w:tcBorders>
              <w:top w:val="single" w:sz="4" w:space="0" w:color="auto"/>
              <w:bottom w:val="single" w:sz="12" w:space="0" w:color="auto"/>
            </w:tcBorders>
            <w:vAlign w:val="bottom"/>
          </w:tcPr>
          <w:p w14:paraId="16F7BC44" w14:textId="77777777" w:rsidR="0087033A" w:rsidRPr="00995683" w:rsidRDefault="0087033A" w:rsidP="0087033A">
            <w:pPr>
              <w:spacing w:before="81" w:after="81" w:line="160" w:lineRule="exact"/>
              <w:ind w:left="144" w:right="40"/>
              <w:jc w:val="right"/>
              <w:rPr>
                <w:i/>
                <w:sz w:val="14"/>
                <w:szCs w:val="14"/>
                <w:lang w:val="es-ES"/>
              </w:rPr>
            </w:pPr>
            <w:bookmarkStart w:id="320" w:name="bookmark_423"/>
            <w:r w:rsidRPr="00995683">
              <w:rPr>
                <w:i/>
                <w:iCs/>
                <w:sz w:val="14"/>
                <w:szCs w:val="14"/>
                <w:lang w:val="es-ES"/>
              </w:rPr>
              <w:t>Hombres (%)</w:t>
            </w:r>
            <w:bookmarkEnd w:id="320"/>
          </w:p>
        </w:tc>
        <w:tc>
          <w:tcPr>
            <w:tcW w:w="2440" w:type="dxa"/>
            <w:tcBorders>
              <w:top w:val="single" w:sz="4" w:space="0" w:color="auto"/>
              <w:bottom w:val="single" w:sz="12" w:space="0" w:color="auto"/>
            </w:tcBorders>
            <w:vAlign w:val="bottom"/>
          </w:tcPr>
          <w:p w14:paraId="38FE3679" w14:textId="77777777" w:rsidR="0087033A" w:rsidRPr="00995683" w:rsidRDefault="0087033A" w:rsidP="0087033A">
            <w:pPr>
              <w:spacing w:before="81" w:after="81" w:line="160" w:lineRule="exact"/>
              <w:ind w:left="144" w:right="40"/>
              <w:jc w:val="right"/>
              <w:rPr>
                <w:i/>
                <w:sz w:val="14"/>
                <w:szCs w:val="14"/>
                <w:lang w:val="es-ES"/>
              </w:rPr>
            </w:pPr>
            <w:bookmarkStart w:id="321" w:name="bookmark_424"/>
            <w:r w:rsidRPr="00995683">
              <w:rPr>
                <w:i/>
                <w:iCs/>
                <w:sz w:val="14"/>
                <w:szCs w:val="14"/>
                <w:lang w:val="es-ES"/>
              </w:rPr>
              <w:t>Mujeres (%)</w:t>
            </w:r>
            <w:bookmarkEnd w:id="321"/>
          </w:p>
        </w:tc>
      </w:tr>
      <w:tr w:rsidR="0087033A" w:rsidRPr="00995683" w14:paraId="7AE24BCE" w14:textId="77777777" w:rsidTr="0087033A">
        <w:trPr>
          <w:trHeight w:hRule="exact" w:val="115"/>
          <w:tblHeader/>
        </w:trPr>
        <w:tc>
          <w:tcPr>
            <w:tcW w:w="2440" w:type="dxa"/>
            <w:tcBorders>
              <w:top w:val="single" w:sz="12" w:space="0" w:color="auto"/>
            </w:tcBorders>
            <w:vAlign w:val="bottom"/>
          </w:tcPr>
          <w:p w14:paraId="466715CF" w14:textId="77777777" w:rsidR="0087033A" w:rsidRPr="00995683" w:rsidRDefault="0087033A" w:rsidP="0087033A">
            <w:pPr>
              <w:spacing w:before="40" w:after="40" w:line="210" w:lineRule="exact"/>
              <w:ind w:right="40"/>
              <w:rPr>
                <w:sz w:val="17"/>
                <w:lang w:val="es-ES"/>
              </w:rPr>
            </w:pPr>
          </w:p>
        </w:tc>
        <w:tc>
          <w:tcPr>
            <w:tcW w:w="2440" w:type="dxa"/>
            <w:tcBorders>
              <w:top w:val="single" w:sz="12" w:space="0" w:color="auto"/>
            </w:tcBorders>
            <w:vAlign w:val="bottom"/>
          </w:tcPr>
          <w:p w14:paraId="7BBC6D87" w14:textId="77777777" w:rsidR="0087033A" w:rsidRPr="00995683" w:rsidRDefault="0087033A" w:rsidP="0087033A">
            <w:pPr>
              <w:spacing w:before="40" w:after="40" w:line="210" w:lineRule="exact"/>
              <w:ind w:left="144" w:right="40"/>
              <w:jc w:val="right"/>
              <w:rPr>
                <w:sz w:val="17"/>
                <w:lang w:val="es-ES"/>
              </w:rPr>
            </w:pPr>
          </w:p>
        </w:tc>
        <w:tc>
          <w:tcPr>
            <w:tcW w:w="2440" w:type="dxa"/>
            <w:tcBorders>
              <w:top w:val="single" w:sz="12" w:space="0" w:color="auto"/>
            </w:tcBorders>
            <w:vAlign w:val="bottom"/>
          </w:tcPr>
          <w:p w14:paraId="06C2D141" w14:textId="77777777" w:rsidR="0087033A" w:rsidRPr="00995683" w:rsidRDefault="0087033A" w:rsidP="0087033A">
            <w:pPr>
              <w:spacing w:before="40" w:after="40" w:line="210" w:lineRule="exact"/>
              <w:ind w:left="144" w:right="40"/>
              <w:jc w:val="right"/>
              <w:rPr>
                <w:sz w:val="17"/>
                <w:lang w:val="es-ES"/>
              </w:rPr>
            </w:pPr>
          </w:p>
        </w:tc>
      </w:tr>
      <w:tr w:rsidR="0087033A" w:rsidRPr="00995683" w14:paraId="089DEE60" w14:textId="77777777" w:rsidTr="0087033A">
        <w:tc>
          <w:tcPr>
            <w:tcW w:w="2440" w:type="dxa"/>
            <w:tcBorders>
              <w:bottom w:val="single" w:sz="12" w:space="0" w:color="auto"/>
            </w:tcBorders>
            <w:vAlign w:val="bottom"/>
          </w:tcPr>
          <w:p w14:paraId="56830995" w14:textId="77777777" w:rsidR="0087033A" w:rsidRPr="00995683" w:rsidRDefault="0087033A" w:rsidP="0087033A">
            <w:pPr>
              <w:tabs>
                <w:tab w:val="left" w:pos="288"/>
                <w:tab w:val="left" w:pos="576"/>
                <w:tab w:val="left" w:pos="864"/>
                <w:tab w:val="left" w:pos="1152"/>
              </w:tabs>
              <w:spacing w:before="40" w:after="40" w:line="210" w:lineRule="exact"/>
              <w:ind w:right="40"/>
              <w:rPr>
                <w:sz w:val="17"/>
                <w:szCs w:val="17"/>
                <w:lang w:val="es-ES"/>
              </w:rPr>
            </w:pPr>
            <w:bookmarkStart w:id="322" w:name="bookmark_425"/>
            <w:r w:rsidRPr="00995683">
              <w:rPr>
                <w:sz w:val="17"/>
                <w:szCs w:val="17"/>
                <w:lang w:val="es-ES"/>
              </w:rPr>
              <w:t>Magistrados</w:t>
            </w:r>
            <w:bookmarkEnd w:id="322"/>
          </w:p>
        </w:tc>
        <w:tc>
          <w:tcPr>
            <w:tcW w:w="2440" w:type="dxa"/>
            <w:tcBorders>
              <w:bottom w:val="single" w:sz="12" w:space="0" w:color="auto"/>
            </w:tcBorders>
            <w:vAlign w:val="bottom"/>
          </w:tcPr>
          <w:p w14:paraId="7C137AC2"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23" w:name="bookmark_426"/>
            <w:r w:rsidRPr="00995683">
              <w:rPr>
                <w:sz w:val="17"/>
                <w:szCs w:val="17"/>
                <w:lang w:val="es-ES"/>
              </w:rPr>
              <w:t>44</w:t>
            </w:r>
            <w:bookmarkEnd w:id="323"/>
          </w:p>
        </w:tc>
        <w:tc>
          <w:tcPr>
            <w:tcW w:w="2440" w:type="dxa"/>
            <w:tcBorders>
              <w:bottom w:val="single" w:sz="12" w:space="0" w:color="auto"/>
            </w:tcBorders>
            <w:vAlign w:val="bottom"/>
          </w:tcPr>
          <w:p w14:paraId="12595852"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24" w:name="bookmark_427"/>
            <w:r w:rsidRPr="00995683">
              <w:rPr>
                <w:sz w:val="17"/>
                <w:szCs w:val="17"/>
                <w:lang w:val="es-ES"/>
              </w:rPr>
              <w:t>56</w:t>
            </w:r>
            <w:bookmarkEnd w:id="324"/>
          </w:p>
        </w:tc>
      </w:tr>
    </w:tbl>
    <w:p w14:paraId="2DCE8F46" w14:textId="77777777" w:rsidR="0087033A" w:rsidRPr="00995683" w:rsidRDefault="0087033A" w:rsidP="0087033A">
      <w:pPr>
        <w:pStyle w:val="SingleTxt"/>
        <w:spacing w:after="0" w:line="120" w:lineRule="exact"/>
        <w:rPr>
          <w:sz w:val="10"/>
          <w:lang w:val="es-ES"/>
        </w:rPr>
      </w:pPr>
    </w:p>
    <w:p w14:paraId="685B4552" w14:textId="77777777" w:rsidR="00863E0D" w:rsidRPr="00995683" w:rsidRDefault="00863E0D" w:rsidP="0087033A">
      <w:pPr>
        <w:pStyle w:val="FootnoteText"/>
        <w:tabs>
          <w:tab w:val="clear" w:pos="418"/>
          <w:tab w:val="right" w:pos="1476"/>
          <w:tab w:val="left" w:pos="1548"/>
          <w:tab w:val="right" w:pos="1836"/>
          <w:tab w:val="left" w:pos="1908"/>
        </w:tabs>
        <w:ind w:left="1548" w:right="1267" w:hanging="288"/>
        <w:rPr>
          <w:lang w:val="es-ES"/>
        </w:rPr>
      </w:pPr>
      <w:bookmarkStart w:id="325" w:name="bookmark_428"/>
      <w:r w:rsidRPr="00995683">
        <w:rPr>
          <w:i/>
          <w:iCs/>
          <w:lang w:val="es-ES"/>
        </w:rPr>
        <w:t>Fuente</w:t>
      </w:r>
      <w:r w:rsidRPr="00995683">
        <w:rPr>
          <w:lang w:val="es-ES"/>
        </w:rPr>
        <w:t>: SADC Gender Monitor, 2013.</w:t>
      </w:r>
      <w:bookmarkEnd w:id="325"/>
    </w:p>
    <w:p w14:paraId="107F5347" w14:textId="77777777" w:rsidR="0087033A" w:rsidRPr="00995683" w:rsidRDefault="0087033A" w:rsidP="0087033A">
      <w:pPr>
        <w:pStyle w:val="SingleTxt"/>
        <w:spacing w:after="0" w:line="120" w:lineRule="exact"/>
        <w:rPr>
          <w:sz w:val="10"/>
          <w:lang w:val="es-ES"/>
        </w:rPr>
      </w:pPr>
    </w:p>
    <w:p w14:paraId="7FAA8143" w14:textId="77777777" w:rsidR="0087033A" w:rsidRPr="00995683" w:rsidRDefault="0087033A" w:rsidP="0087033A">
      <w:pPr>
        <w:pStyle w:val="SingleTxt"/>
        <w:spacing w:after="0" w:line="120" w:lineRule="exact"/>
        <w:rPr>
          <w:sz w:val="10"/>
          <w:lang w:val="es-ES"/>
        </w:rPr>
      </w:pPr>
    </w:p>
    <w:p w14:paraId="4B2DE991" w14:textId="77777777" w:rsidR="00863E0D" w:rsidRPr="00995683" w:rsidRDefault="00863E0D" w:rsidP="008703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26" w:name="bookmark_429"/>
      <w:r w:rsidRPr="00995683">
        <w:rPr>
          <w:b w:val="0"/>
          <w:bCs/>
          <w:lang w:val="es-ES"/>
        </w:rPr>
        <w:tab/>
      </w:r>
      <w:r w:rsidRPr="00995683">
        <w:rPr>
          <w:b w:val="0"/>
          <w:bCs/>
          <w:lang w:val="es-ES"/>
        </w:rPr>
        <w:tab/>
        <w:t xml:space="preserve">Cuadro 6 </w:t>
      </w:r>
      <w:r w:rsidR="001A189E" w:rsidRPr="00995683">
        <w:rPr>
          <w:b w:val="0"/>
          <w:bCs/>
          <w:lang w:val="es-ES"/>
        </w:rPr>
        <w:br/>
      </w:r>
      <w:r w:rsidRPr="00995683">
        <w:rPr>
          <w:bCs/>
          <w:lang w:val="es-ES"/>
        </w:rPr>
        <w:t>Las mujeres en los puestos de liderazgo tradicional</w:t>
      </w:r>
      <w:bookmarkEnd w:id="326"/>
    </w:p>
    <w:p w14:paraId="3B662DD4" w14:textId="77777777" w:rsidR="0087033A" w:rsidRPr="00995683" w:rsidRDefault="0087033A" w:rsidP="0087033A">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08"/>
        <w:gridCol w:w="1504"/>
        <w:gridCol w:w="1504"/>
        <w:gridCol w:w="1504"/>
      </w:tblGrid>
      <w:tr w:rsidR="0087033A" w:rsidRPr="00995683" w14:paraId="6AA35EE0" w14:textId="77777777" w:rsidTr="0087033A">
        <w:trPr>
          <w:tblHeader/>
        </w:trPr>
        <w:tc>
          <w:tcPr>
            <w:tcW w:w="2808" w:type="dxa"/>
            <w:tcBorders>
              <w:top w:val="single" w:sz="4" w:space="0" w:color="auto"/>
              <w:bottom w:val="single" w:sz="12" w:space="0" w:color="auto"/>
            </w:tcBorders>
            <w:vAlign w:val="bottom"/>
          </w:tcPr>
          <w:p w14:paraId="59F8E2CC" w14:textId="77777777" w:rsidR="0087033A" w:rsidRPr="00995683" w:rsidRDefault="0087033A" w:rsidP="0087033A">
            <w:pPr>
              <w:spacing w:before="81" w:after="81" w:line="160" w:lineRule="exact"/>
              <w:ind w:right="40"/>
              <w:rPr>
                <w:i/>
                <w:sz w:val="14"/>
                <w:szCs w:val="14"/>
                <w:lang w:val="es-ES"/>
              </w:rPr>
            </w:pPr>
          </w:p>
        </w:tc>
        <w:tc>
          <w:tcPr>
            <w:tcW w:w="1504" w:type="dxa"/>
            <w:tcBorders>
              <w:top w:val="single" w:sz="4" w:space="0" w:color="auto"/>
              <w:bottom w:val="single" w:sz="12" w:space="0" w:color="auto"/>
            </w:tcBorders>
            <w:vAlign w:val="bottom"/>
          </w:tcPr>
          <w:p w14:paraId="3C21A292" w14:textId="77777777" w:rsidR="0087033A" w:rsidRPr="00995683" w:rsidRDefault="0087033A" w:rsidP="0087033A">
            <w:pPr>
              <w:spacing w:before="81" w:after="81" w:line="160" w:lineRule="exact"/>
              <w:ind w:left="144" w:right="40"/>
              <w:jc w:val="right"/>
              <w:rPr>
                <w:i/>
                <w:sz w:val="14"/>
                <w:szCs w:val="14"/>
                <w:lang w:val="es-ES"/>
              </w:rPr>
            </w:pPr>
            <w:bookmarkStart w:id="327" w:name="bookmark_430"/>
            <w:r w:rsidRPr="00995683">
              <w:rPr>
                <w:i/>
                <w:iCs/>
                <w:sz w:val="14"/>
                <w:szCs w:val="14"/>
                <w:lang w:val="es-ES"/>
              </w:rPr>
              <w:t>Mujeres</w:t>
            </w:r>
            <w:bookmarkEnd w:id="327"/>
          </w:p>
        </w:tc>
        <w:tc>
          <w:tcPr>
            <w:tcW w:w="1504" w:type="dxa"/>
            <w:tcBorders>
              <w:top w:val="single" w:sz="4" w:space="0" w:color="auto"/>
              <w:bottom w:val="single" w:sz="12" w:space="0" w:color="auto"/>
            </w:tcBorders>
            <w:vAlign w:val="bottom"/>
          </w:tcPr>
          <w:p w14:paraId="71669B8B" w14:textId="77777777" w:rsidR="0087033A" w:rsidRPr="00995683" w:rsidRDefault="0087033A" w:rsidP="0087033A">
            <w:pPr>
              <w:spacing w:before="81" w:after="81" w:line="160" w:lineRule="exact"/>
              <w:ind w:left="144" w:right="40"/>
              <w:jc w:val="right"/>
              <w:rPr>
                <w:i/>
                <w:sz w:val="14"/>
                <w:szCs w:val="14"/>
                <w:lang w:val="es-ES"/>
              </w:rPr>
            </w:pPr>
            <w:bookmarkStart w:id="328" w:name="bookmark_431"/>
            <w:r w:rsidRPr="00995683">
              <w:rPr>
                <w:i/>
                <w:iCs/>
                <w:sz w:val="14"/>
                <w:szCs w:val="14"/>
                <w:lang w:val="es-ES"/>
              </w:rPr>
              <w:t>Hombres</w:t>
            </w:r>
            <w:bookmarkEnd w:id="328"/>
          </w:p>
        </w:tc>
        <w:tc>
          <w:tcPr>
            <w:tcW w:w="1504" w:type="dxa"/>
            <w:tcBorders>
              <w:top w:val="single" w:sz="4" w:space="0" w:color="auto"/>
              <w:bottom w:val="single" w:sz="12" w:space="0" w:color="auto"/>
            </w:tcBorders>
            <w:vAlign w:val="bottom"/>
          </w:tcPr>
          <w:p w14:paraId="086A21E7" w14:textId="77777777" w:rsidR="0087033A" w:rsidRPr="00995683" w:rsidRDefault="0087033A" w:rsidP="0087033A">
            <w:pPr>
              <w:spacing w:before="81" w:after="81" w:line="160" w:lineRule="exact"/>
              <w:ind w:left="144" w:right="40"/>
              <w:jc w:val="right"/>
              <w:rPr>
                <w:i/>
                <w:sz w:val="14"/>
                <w:szCs w:val="14"/>
                <w:lang w:val="es-ES"/>
              </w:rPr>
            </w:pPr>
            <w:bookmarkStart w:id="329" w:name="bookmark_432"/>
            <w:r w:rsidRPr="00995683">
              <w:rPr>
                <w:i/>
                <w:iCs/>
                <w:sz w:val="14"/>
                <w:szCs w:val="14"/>
                <w:lang w:val="es-ES"/>
              </w:rPr>
              <w:t>Mujeres (%)</w:t>
            </w:r>
            <w:bookmarkEnd w:id="329"/>
          </w:p>
        </w:tc>
      </w:tr>
      <w:tr w:rsidR="0087033A" w:rsidRPr="00995683" w14:paraId="29A533ED" w14:textId="77777777" w:rsidTr="0087033A">
        <w:trPr>
          <w:trHeight w:hRule="exact" w:val="115"/>
          <w:tblHeader/>
        </w:trPr>
        <w:tc>
          <w:tcPr>
            <w:tcW w:w="2808" w:type="dxa"/>
            <w:tcBorders>
              <w:top w:val="single" w:sz="12" w:space="0" w:color="auto"/>
            </w:tcBorders>
            <w:vAlign w:val="bottom"/>
          </w:tcPr>
          <w:p w14:paraId="187BADEA" w14:textId="77777777" w:rsidR="0087033A" w:rsidRPr="00995683" w:rsidRDefault="0087033A" w:rsidP="0087033A">
            <w:pPr>
              <w:spacing w:before="40" w:after="40" w:line="210" w:lineRule="exact"/>
              <w:ind w:right="40"/>
              <w:rPr>
                <w:sz w:val="17"/>
                <w:lang w:val="es-ES"/>
              </w:rPr>
            </w:pPr>
          </w:p>
        </w:tc>
        <w:tc>
          <w:tcPr>
            <w:tcW w:w="1504" w:type="dxa"/>
            <w:tcBorders>
              <w:top w:val="single" w:sz="12" w:space="0" w:color="auto"/>
            </w:tcBorders>
            <w:vAlign w:val="bottom"/>
          </w:tcPr>
          <w:p w14:paraId="5BCBAB1E" w14:textId="77777777" w:rsidR="0087033A" w:rsidRPr="00995683" w:rsidRDefault="0087033A" w:rsidP="0087033A">
            <w:pPr>
              <w:spacing w:before="40" w:after="40" w:line="210" w:lineRule="exact"/>
              <w:ind w:left="144" w:right="40"/>
              <w:jc w:val="right"/>
              <w:rPr>
                <w:sz w:val="17"/>
                <w:lang w:val="es-ES"/>
              </w:rPr>
            </w:pPr>
          </w:p>
        </w:tc>
        <w:tc>
          <w:tcPr>
            <w:tcW w:w="1504" w:type="dxa"/>
            <w:tcBorders>
              <w:top w:val="single" w:sz="12" w:space="0" w:color="auto"/>
            </w:tcBorders>
            <w:vAlign w:val="bottom"/>
          </w:tcPr>
          <w:p w14:paraId="2F70982F" w14:textId="77777777" w:rsidR="0087033A" w:rsidRPr="00995683" w:rsidRDefault="0087033A" w:rsidP="0087033A">
            <w:pPr>
              <w:spacing w:before="40" w:after="40" w:line="210" w:lineRule="exact"/>
              <w:ind w:left="144" w:right="40"/>
              <w:jc w:val="right"/>
              <w:rPr>
                <w:sz w:val="17"/>
                <w:lang w:val="es-ES"/>
              </w:rPr>
            </w:pPr>
          </w:p>
        </w:tc>
        <w:tc>
          <w:tcPr>
            <w:tcW w:w="1504" w:type="dxa"/>
            <w:tcBorders>
              <w:top w:val="single" w:sz="12" w:space="0" w:color="auto"/>
            </w:tcBorders>
            <w:vAlign w:val="bottom"/>
          </w:tcPr>
          <w:p w14:paraId="0D8B0756" w14:textId="77777777" w:rsidR="0087033A" w:rsidRPr="00995683" w:rsidRDefault="0087033A" w:rsidP="0087033A">
            <w:pPr>
              <w:spacing w:before="40" w:after="40" w:line="210" w:lineRule="exact"/>
              <w:ind w:left="144" w:right="40"/>
              <w:jc w:val="right"/>
              <w:rPr>
                <w:sz w:val="17"/>
                <w:lang w:val="es-ES"/>
              </w:rPr>
            </w:pPr>
          </w:p>
        </w:tc>
      </w:tr>
      <w:tr w:rsidR="0087033A" w:rsidRPr="00995683" w14:paraId="0C20CE9E" w14:textId="77777777" w:rsidTr="0087033A">
        <w:tc>
          <w:tcPr>
            <w:tcW w:w="2808" w:type="dxa"/>
            <w:vAlign w:val="bottom"/>
          </w:tcPr>
          <w:p w14:paraId="41C5E217" w14:textId="77777777" w:rsidR="0087033A" w:rsidRPr="00995683" w:rsidRDefault="0087033A" w:rsidP="0087033A">
            <w:pPr>
              <w:tabs>
                <w:tab w:val="left" w:pos="288"/>
                <w:tab w:val="left" w:pos="576"/>
                <w:tab w:val="left" w:pos="864"/>
                <w:tab w:val="left" w:pos="1152"/>
              </w:tabs>
              <w:spacing w:before="40" w:after="40" w:line="210" w:lineRule="exact"/>
              <w:ind w:right="40"/>
              <w:rPr>
                <w:sz w:val="17"/>
                <w:szCs w:val="17"/>
                <w:lang w:val="es-ES"/>
              </w:rPr>
            </w:pPr>
            <w:bookmarkStart w:id="330" w:name="bookmark_433"/>
            <w:r w:rsidRPr="00995683">
              <w:rPr>
                <w:sz w:val="17"/>
                <w:szCs w:val="17"/>
                <w:lang w:val="es-ES"/>
              </w:rPr>
              <w:t>Presidentes de tribunales</w:t>
            </w:r>
            <w:bookmarkEnd w:id="330"/>
          </w:p>
        </w:tc>
        <w:tc>
          <w:tcPr>
            <w:tcW w:w="1504" w:type="dxa"/>
            <w:vAlign w:val="bottom"/>
          </w:tcPr>
          <w:p w14:paraId="5F7F61C6"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31" w:name="bookmark_434"/>
            <w:r w:rsidRPr="00995683">
              <w:rPr>
                <w:sz w:val="17"/>
                <w:szCs w:val="17"/>
                <w:lang w:val="es-ES"/>
              </w:rPr>
              <w:t>1</w:t>
            </w:r>
            <w:bookmarkEnd w:id="331"/>
          </w:p>
        </w:tc>
        <w:tc>
          <w:tcPr>
            <w:tcW w:w="1504" w:type="dxa"/>
            <w:vAlign w:val="bottom"/>
          </w:tcPr>
          <w:p w14:paraId="34D6C578"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32" w:name="bookmark_435"/>
            <w:r w:rsidRPr="00995683">
              <w:rPr>
                <w:sz w:val="17"/>
                <w:szCs w:val="17"/>
                <w:lang w:val="es-ES"/>
              </w:rPr>
              <w:t>18</w:t>
            </w:r>
            <w:bookmarkEnd w:id="332"/>
          </w:p>
        </w:tc>
        <w:tc>
          <w:tcPr>
            <w:tcW w:w="1504" w:type="dxa"/>
            <w:vAlign w:val="bottom"/>
          </w:tcPr>
          <w:p w14:paraId="2E624C95"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33" w:name="bookmark_436"/>
            <w:r w:rsidRPr="00995683">
              <w:rPr>
                <w:sz w:val="17"/>
                <w:szCs w:val="17"/>
                <w:lang w:val="es-ES"/>
              </w:rPr>
              <w:t>10,0</w:t>
            </w:r>
            <w:bookmarkEnd w:id="333"/>
          </w:p>
        </w:tc>
      </w:tr>
      <w:tr w:rsidR="0087033A" w:rsidRPr="00995683" w14:paraId="735D43CB" w14:textId="77777777" w:rsidTr="0087033A">
        <w:tc>
          <w:tcPr>
            <w:tcW w:w="2808" w:type="dxa"/>
            <w:vAlign w:val="bottom"/>
          </w:tcPr>
          <w:p w14:paraId="61A338BF" w14:textId="77777777" w:rsidR="0087033A" w:rsidRPr="00995683" w:rsidRDefault="0087033A" w:rsidP="0087033A">
            <w:pPr>
              <w:tabs>
                <w:tab w:val="left" w:pos="288"/>
                <w:tab w:val="left" w:pos="576"/>
                <w:tab w:val="left" w:pos="864"/>
                <w:tab w:val="left" w:pos="1152"/>
              </w:tabs>
              <w:spacing w:before="40" w:after="40" w:line="210" w:lineRule="exact"/>
              <w:ind w:right="40"/>
              <w:rPr>
                <w:sz w:val="17"/>
                <w:szCs w:val="17"/>
                <w:lang w:val="es-ES"/>
              </w:rPr>
            </w:pPr>
            <w:bookmarkStart w:id="334" w:name="bookmark_437"/>
            <w:r w:rsidRPr="00995683">
              <w:rPr>
                <w:sz w:val="17"/>
                <w:szCs w:val="17"/>
                <w:lang w:val="es-ES"/>
              </w:rPr>
              <w:t>Presidentes adjuntos de tribunales</w:t>
            </w:r>
            <w:bookmarkEnd w:id="334"/>
          </w:p>
        </w:tc>
        <w:tc>
          <w:tcPr>
            <w:tcW w:w="1504" w:type="dxa"/>
            <w:vAlign w:val="bottom"/>
          </w:tcPr>
          <w:p w14:paraId="4DC4DDD0"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35" w:name="bookmark_438"/>
            <w:r w:rsidRPr="00995683">
              <w:rPr>
                <w:sz w:val="17"/>
                <w:szCs w:val="17"/>
                <w:lang w:val="es-ES"/>
              </w:rPr>
              <w:t>1</w:t>
            </w:r>
            <w:bookmarkEnd w:id="335"/>
          </w:p>
        </w:tc>
        <w:tc>
          <w:tcPr>
            <w:tcW w:w="1504" w:type="dxa"/>
            <w:vAlign w:val="bottom"/>
          </w:tcPr>
          <w:p w14:paraId="147E5A05"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36" w:name="bookmark_439"/>
            <w:r w:rsidRPr="00995683">
              <w:rPr>
                <w:sz w:val="17"/>
                <w:szCs w:val="17"/>
                <w:lang w:val="es-ES"/>
              </w:rPr>
              <w:t>22</w:t>
            </w:r>
            <w:bookmarkEnd w:id="336"/>
          </w:p>
        </w:tc>
        <w:tc>
          <w:tcPr>
            <w:tcW w:w="1504" w:type="dxa"/>
            <w:vAlign w:val="bottom"/>
          </w:tcPr>
          <w:p w14:paraId="4E50230B"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37" w:name="bookmark_440"/>
            <w:r w:rsidRPr="00995683">
              <w:rPr>
                <w:sz w:val="17"/>
                <w:szCs w:val="17"/>
                <w:lang w:val="es-ES"/>
              </w:rPr>
              <w:t>4,3</w:t>
            </w:r>
            <w:bookmarkEnd w:id="337"/>
          </w:p>
        </w:tc>
      </w:tr>
      <w:tr w:rsidR="0087033A" w:rsidRPr="00995683" w14:paraId="2AC86824" w14:textId="77777777" w:rsidTr="0087033A">
        <w:tc>
          <w:tcPr>
            <w:tcW w:w="2808" w:type="dxa"/>
            <w:tcBorders>
              <w:bottom w:val="single" w:sz="12" w:space="0" w:color="auto"/>
            </w:tcBorders>
            <w:vAlign w:val="bottom"/>
          </w:tcPr>
          <w:p w14:paraId="5BFECB0A" w14:textId="77777777" w:rsidR="0087033A" w:rsidRPr="00995683" w:rsidRDefault="0087033A" w:rsidP="0087033A">
            <w:pPr>
              <w:tabs>
                <w:tab w:val="left" w:pos="288"/>
                <w:tab w:val="left" w:pos="576"/>
                <w:tab w:val="left" w:pos="864"/>
                <w:tab w:val="left" w:pos="1152"/>
              </w:tabs>
              <w:spacing w:before="40" w:after="40" w:line="210" w:lineRule="exact"/>
              <w:ind w:right="40"/>
              <w:rPr>
                <w:sz w:val="17"/>
                <w:szCs w:val="17"/>
                <w:lang w:val="es-ES"/>
              </w:rPr>
            </w:pPr>
            <w:bookmarkStart w:id="338" w:name="bookmark_441"/>
            <w:r w:rsidRPr="00995683">
              <w:rPr>
                <w:i/>
                <w:sz w:val="17"/>
                <w:szCs w:val="17"/>
                <w:lang w:val="es-ES"/>
              </w:rPr>
              <w:t>Ntlo ya Dikgosi</w:t>
            </w:r>
            <w:r w:rsidRPr="00995683">
              <w:rPr>
                <w:sz w:val="17"/>
                <w:szCs w:val="17"/>
                <w:lang w:val="es-ES"/>
              </w:rPr>
              <w:t xml:space="preserve"> (Cámara de los Dirigentes Tradicionales)</w:t>
            </w:r>
            <w:bookmarkEnd w:id="338"/>
          </w:p>
        </w:tc>
        <w:tc>
          <w:tcPr>
            <w:tcW w:w="1504" w:type="dxa"/>
            <w:tcBorders>
              <w:bottom w:val="single" w:sz="12" w:space="0" w:color="auto"/>
            </w:tcBorders>
            <w:vAlign w:val="bottom"/>
          </w:tcPr>
          <w:p w14:paraId="58C0280E"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39" w:name="bookmark_442"/>
            <w:r w:rsidRPr="00995683">
              <w:rPr>
                <w:sz w:val="17"/>
                <w:szCs w:val="17"/>
                <w:lang w:val="es-ES"/>
              </w:rPr>
              <w:t>4</w:t>
            </w:r>
            <w:bookmarkEnd w:id="339"/>
          </w:p>
        </w:tc>
        <w:tc>
          <w:tcPr>
            <w:tcW w:w="1504" w:type="dxa"/>
            <w:tcBorders>
              <w:bottom w:val="single" w:sz="12" w:space="0" w:color="auto"/>
            </w:tcBorders>
            <w:vAlign w:val="bottom"/>
          </w:tcPr>
          <w:p w14:paraId="5ECD90BA"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40" w:name="bookmark_443"/>
            <w:r w:rsidRPr="00995683">
              <w:rPr>
                <w:sz w:val="17"/>
                <w:szCs w:val="17"/>
                <w:lang w:val="es-ES"/>
              </w:rPr>
              <w:t>31</w:t>
            </w:r>
            <w:bookmarkEnd w:id="340"/>
          </w:p>
        </w:tc>
        <w:tc>
          <w:tcPr>
            <w:tcW w:w="1504" w:type="dxa"/>
            <w:tcBorders>
              <w:bottom w:val="single" w:sz="12" w:space="0" w:color="auto"/>
            </w:tcBorders>
            <w:vAlign w:val="bottom"/>
          </w:tcPr>
          <w:p w14:paraId="0F362224" w14:textId="77777777" w:rsidR="0087033A" w:rsidRPr="00995683" w:rsidRDefault="0087033A" w:rsidP="0087033A">
            <w:pPr>
              <w:tabs>
                <w:tab w:val="left" w:pos="288"/>
                <w:tab w:val="left" w:pos="576"/>
                <w:tab w:val="left" w:pos="864"/>
                <w:tab w:val="left" w:pos="1152"/>
              </w:tabs>
              <w:spacing w:before="40" w:after="40" w:line="210" w:lineRule="exact"/>
              <w:ind w:left="144" w:right="40"/>
              <w:jc w:val="right"/>
              <w:rPr>
                <w:sz w:val="17"/>
                <w:szCs w:val="17"/>
                <w:lang w:val="es-ES"/>
              </w:rPr>
            </w:pPr>
            <w:bookmarkStart w:id="341" w:name="bookmark_444"/>
            <w:r w:rsidRPr="00995683">
              <w:rPr>
                <w:sz w:val="17"/>
                <w:szCs w:val="17"/>
                <w:lang w:val="es-ES"/>
              </w:rPr>
              <w:t>12,9</w:t>
            </w:r>
            <w:bookmarkEnd w:id="341"/>
          </w:p>
        </w:tc>
      </w:tr>
    </w:tbl>
    <w:p w14:paraId="654FF53B" w14:textId="77777777" w:rsidR="0087033A" w:rsidRPr="00995683" w:rsidRDefault="0087033A" w:rsidP="0087033A">
      <w:pPr>
        <w:pStyle w:val="SingleTxt"/>
        <w:spacing w:after="0" w:line="120" w:lineRule="exact"/>
        <w:rPr>
          <w:sz w:val="10"/>
          <w:lang w:val="es-ES"/>
        </w:rPr>
      </w:pPr>
    </w:p>
    <w:p w14:paraId="477FD590" w14:textId="77777777" w:rsidR="00863E0D" w:rsidRPr="00995683" w:rsidRDefault="00863E0D" w:rsidP="0087033A">
      <w:pPr>
        <w:pStyle w:val="FootnoteText"/>
        <w:tabs>
          <w:tab w:val="clear" w:pos="418"/>
          <w:tab w:val="right" w:pos="1476"/>
          <w:tab w:val="left" w:pos="1548"/>
          <w:tab w:val="right" w:pos="1836"/>
          <w:tab w:val="left" w:pos="1908"/>
        </w:tabs>
        <w:ind w:left="1548" w:right="1267" w:hanging="288"/>
        <w:rPr>
          <w:lang w:val="es-ES"/>
        </w:rPr>
      </w:pPr>
      <w:bookmarkStart w:id="342" w:name="bookmark_445"/>
      <w:r w:rsidRPr="00995683">
        <w:rPr>
          <w:i/>
          <w:iCs/>
          <w:lang w:val="es-ES"/>
        </w:rPr>
        <w:t>Fuente</w:t>
      </w:r>
      <w:r w:rsidRPr="00995683">
        <w:rPr>
          <w:lang w:val="es-ES"/>
        </w:rPr>
        <w:t>: Informe de Botswana sobre el Índice Africano de Género y Desarrollo de 2012.</w:t>
      </w:r>
      <w:bookmarkEnd w:id="342"/>
    </w:p>
    <w:p w14:paraId="0E30DC31" w14:textId="77777777" w:rsidR="0087033A" w:rsidRPr="00995683" w:rsidRDefault="0087033A" w:rsidP="0087033A">
      <w:pPr>
        <w:pStyle w:val="SingleTxt"/>
        <w:spacing w:after="0" w:line="120" w:lineRule="exact"/>
        <w:rPr>
          <w:sz w:val="10"/>
          <w:lang w:val="es-ES"/>
        </w:rPr>
      </w:pPr>
    </w:p>
    <w:p w14:paraId="037C0657" w14:textId="77777777" w:rsidR="0087033A" w:rsidRPr="00995683" w:rsidRDefault="0087033A" w:rsidP="0087033A">
      <w:pPr>
        <w:pStyle w:val="SingleTxt"/>
        <w:spacing w:after="0" w:line="120" w:lineRule="exact"/>
        <w:rPr>
          <w:sz w:val="10"/>
          <w:lang w:val="es-ES"/>
        </w:rPr>
      </w:pPr>
    </w:p>
    <w:p w14:paraId="480BF678" w14:textId="77777777" w:rsidR="00863E0D" w:rsidRPr="00995683" w:rsidRDefault="00863E0D" w:rsidP="008703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43" w:name="bookmark_446"/>
      <w:r w:rsidRPr="00995683">
        <w:rPr>
          <w:lang w:val="es-ES"/>
        </w:rPr>
        <w:tab/>
      </w:r>
      <w:r w:rsidRPr="00995683">
        <w:rPr>
          <w:lang w:val="es-ES"/>
        </w:rPr>
        <w:tab/>
      </w:r>
      <w:r w:rsidRPr="00995683">
        <w:rPr>
          <w:bCs/>
          <w:lang w:val="es-ES"/>
        </w:rPr>
        <w:t>Las mujeres en la función pública</w:t>
      </w:r>
      <w:bookmarkEnd w:id="343"/>
    </w:p>
    <w:p w14:paraId="0DFB42A6" w14:textId="77777777" w:rsidR="0087033A" w:rsidRPr="00995683" w:rsidRDefault="0087033A" w:rsidP="0087033A">
      <w:pPr>
        <w:pStyle w:val="SingleTxt"/>
        <w:spacing w:after="0" w:line="120" w:lineRule="exact"/>
        <w:rPr>
          <w:sz w:val="10"/>
          <w:lang w:val="es-ES"/>
        </w:rPr>
      </w:pPr>
    </w:p>
    <w:p w14:paraId="7B3880BD" w14:textId="165B91C8" w:rsidR="00863E0D" w:rsidRPr="00995683" w:rsidRDefault="00863E0D" w:rsidP="001A189E">
      <w:pPr>
        <w:pStyle w:val="SingleTxt"/>
        <w:numPr>
          <w:ilvl w:val="2"/>
          <w:numId w:val="33"/>
        </w:numPr>
        <w:ind w:left="1267" w:firstLine="0"/>
        <w:rPr>
          <w:lang w:val="es-ES"/>
        </w:rPr>
      </w:pPr>
      <w:bookmarkStart w:id="344" w:name="bookmark_447"/>
      <w:r w:rsidRPr="00995683">
        <w:rPr>
          <w:lang w:val="es-ES"/>
        </w:rPr>
        <w:t>El nivel de participación de la</w:t>
      </w:r>
      <w:r w:rsidR="00A47DB4" w:rsidRPr="00995683">
        <w:rPr>
          <w:lang w:val="es-ES"/>
        </w:rPr>
        <w:t>s</w:t>
      </w:r>
      <w:r w:rsidRPr="00995683">
        <w:rPr>
          <w:lang w:val="es-ES"/>
        </w:rPr>
        <w:t xml:space="preserve"> mujer</w:t>
      </w:r>
      <w:r w:rsidR="00A47DB4" w:rsidRPr="00995683">
        <w:rPr>
          <w:lang w:val="es-ES"/>
        </w:rPr>
        <w:t>es</w:t>
      </w:r>
      <w:r w:rsidRPr="00995683">
        <w:rPr>
          <w:lang w:val="es-ES"/>
        </w:rPr>
        <w:t xml:space="preserve"> en los puestos de adopción de decisiones en el sector público y en el sector de las ONG sigue siendo superior al de otros sectores. En 2013 las mujeres en el sector público representaban el 42% del total de personas que ocupaban cargos de Director Adjunto a nivel de Secretario Permanente, lo que situaba a Botswana en el segundo puesto de África </w:t>
      </w:r>
      <w:r w:rsidR="00E52325" w:rsidRPr="00995683">
        <w:rPr>
          <w:lang w:val="es-ES"/>
        </w:rPr>
        <w:t>M</w:t>
      </w:r>
      <w:r w:rsidRPr="00995683">
        <w:rPr>
          <w:lang w:val="es-ES"/>
        </w:rPr>
        <w:t>eridional, con un récord del 35% de Secretarias Permanentes y el 45% de Directoras.</w:t>
      </w:r>
      <w:bookmarkEnd w:id="344"/>
    </w:p>
    <w:p w14:paraId="41AFD9D5" w14:textId="77777777" w:rsidR="00541ED1" w:rsidRPr="00995683" w:rsidRDefault="00541ED1" w:rsidP="00541ED1">
      <w:pPr>
        <w:pStyle w:val="SingleTxt"/>
        <w:spacing w:after="0" w:line="120" w:lineRule="exact"/>
        <w:rPr>
          <w:sz w:val="10"/>
          <w:lang w:val="es-ES"/>
        </w:rPr>
      </w:pPr>
    </w:p>
    <w:p w14:paraId="12448DEF" w14:textId="77777777" w:rsidR="00863E0D" w:rsidRPr="00995683" w:rsidRDefault="00863E0D" w:rsidP="00541ED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45" w:name="bookmark_448"/>
      <w:r w:rsidRPr="00995683">
        <w:rPr>
          <w:lang w:val="es-ES"/>
        </w:rPr>
        <w:tab/>
      </w:r>
      <w:r w:rsidRPr="00995683">
        <w:rPr>
          <w:lang w:val="es-ES"/>
        </w:rPr>
        <w:tab/>
      </w:r>
      <w:r w:rsidRPr="00995683">
        <w:rPr>
          <w:bCs/>
          <w:lang w:val="es-ES"/>
        </w:rPr>
        <w:t>Artículo 8: Representación</w:t>
      </w:r>
      <w:bookmarkEnd w:id="345"/>
    </w:p>
    <w:p w14:paraId="6B05BD39" w14:textId="77777777" w:rsidR="00541ED1" w:rsidRPr="00995683" w:rsidRDefault="00541ED1" w:rsidP="00541ED1">
      <w:pPr>
        <w:pStyle w:val="SingleTxt"/>
        <w:keepNext/>
        <w:keepLines/>
        <w:spacing w:after="0" w:line="120" w:lineRule="exact"/>
        <w:rPr>
          <w:sz w:val="10"/>
          <w:lang w:val="es-ES"/>
        </w:rPr>
      </w:pPr>
    </w:p>
    <w:p w14:paraId="563924C6" w14:textId="77777777" w:rsidR="00863E0D" w:rsidRPr="00995683" w:rsidRDefault="00863E0D" w:rsidP="00541ED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46" w:name="bookmark_449"/>
      <w:r w:rsidRPr="00995683">
        <w:rPr>
          <w:lang w:val="es-ES"/>
        </w:rPr>
        <w:tab/>
      </w:r>
      <w:r w:rsidRPr="00995683">
        <w:rPr>
          <w:lang w:val="es-ES"/>
        </w:rPr>
        <w:tab/>
      </w:r>
      <w:r w:rsidRPr="00995683">
        <w:rPr>
          <w:bCs/>
          <w:lang w:val="es-ES"/>
        </w:rPr>
        <w:t>Representación de las mujeres en las misiones diplomáticas</w:t>
      </w:r>
      <w:bookmarkEnd w:id="346"/>
    </w:p>
    <w:p w14:paraId="69449D83" w14:textId="77777777" w:rsidR="00541ED1" w:rsidRPr="00995683" w:rsidRDefault="00541ED1" w:rsidP="00541ED1">
      <w:pPr>
        <w:pStyle w:val="SingleTxt"/>
        <w:keepNext/>
        <w:keepLines/>
        <w:spacing w:after="0" w:line="120" w:lineRule="exact"/>
        <w:rPr>
          <w:sz w:val="10"/>
          <w:lang w:val="es-ES"/>
        </w:rPr>
      </w:pPr>
    </w:p>
    <w:p w14:paraId="085BA5C7" w14:textId="77777777" w:rsidR="00863E0D" w:rsidRPr="00995683" w:rsidRDefault="00863E0D" w:rsidP="001A189E">
      <w:pPr>
        <w:pStyle w:val="SingleTxt"/>
        <w:numPr>
          <w:ilvl w:val="2"/>
          <w:numId w:val="33"/>
        </w:numPr>
        <w:ind w:left="1267" w:firstLine="0"/>
        <w:rPr>
          <w:lang w:val="es-ES"/>
        </w:rPr>
      </w:pPr>
      <w:bookmarkStart w:id="347" w:name="bookmark_450"/>
      <w:r w:rsidRPr="00995683">
        <w:rPr>
          <w:lang w:val="es-ES"/>
        </w:rPr>
        <w:t xml:space="preserve">Botswana ha </w:t>
      </w:r>
      <w:r w:rsidR="00F05D46" w:rsidRPr="00995683">
        <w:rPr>
          <w:lang w:val="es-ES"/>
        </w:rPr>
        <w:t>conseguido</w:t>
      </w:r>
      <w:r w:rsidRPr="00995683">
        <w:rPr>
          <w:lang w:val="es-ES"/>
        </w:rPr>
        <w:t xml:space="preserve"> superar la proporción de un tercio de representación femenina entre sus Jefes de Misión en todo el mundo.</w:t>
      </w:r>
      <w:bookmarkEnd w:id="347"/>
    </w:p>
    <w:p w14:paraId="3EF36815" w14:textId="77777777" w:rsidR="00541ED1" w:rsidRPr="00995683" w:rsidRDefault="00541ED1" w:rsidP="00541ED1">
      <w:pPr>
        <w:pStyle w:val="SingleTxt"/>
        <w:spacing w:after="0" w:line="120" w:lineRule="exact"/>
        <w:rPr>
          <w:sz w:val="10"/>
          <w:lang w:val="es-ES"/>
        </w:rPr>
      </w:pPr>
    </w:p>
    <w:p w14:paraId="1AECCE97" w14:textId="77777777" w:rsidR="00863E0D" w:rsidRPr="00995683" w:rsidRDefault="00863E0D" w:rsidP="00541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48" w:name="bookmark_451"/>
      <w:r w:rsidRPr="00995683">
        <w:rPr>
          <w:b w:val="0"/>
          <w:bCs/>
          <w:lang w:val="es-ES"/>
        </w:rPr>
        <w:tab/>
      </w:r>
      <w:r w:rsidRPr="00995683">
        <w:rPr>
          <w:b w:val="0"/>
          <w:bCs/>
          <w:lang w:val="es-ES"/>
        </w:rPr>
        <w:tab/>
        <w:t xml:space="preserve">Cuadro 7 </w:t>
      </w:r>
      <w:r w:rsidR="001A189E" w:rsidRPr="00995683">
        <w:rPr>
          <w:b w:val="0"/>
          <w:bCs/>
          <w:lang w:val="es-ES"/>
        </w:rPr>
        <w:br/>
      </w:r>
      <w:r w:rsidRPr="00995683">
        <w:rPr>
          <w:bCs/>
          <w:lang w:val="es-ES"/>
        </w:rPr>
        <w:t>Jefes de Misión, por sexo</w:t>
      </w:r>
      <w:bookmarkEnd w:id="348"/>
    </w:p>
    <w:p w14:paraId="09BE2BFC" w14:textId="77777777" w:rsidR="00541ED1" w:rsidRPr="00995683" w:rsidRDefault="00541ED1" w:rsidP="00541ED1">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30"/>
        <w:gridCol w:w="1830"/>
        <w:gridCol w:w="1830"/>
        <w:gridCol w:w="1830"/>
      </w:tblGrid>
      <w:tr w:rsidR="00541ED1" w:rsidRPr="00995683" w14:paraId="1D0F51A4" w14:textId="77777777" w:rsidTr="00541ED1">
        <w:trPr>
          <w:tblHeader/>
        </w:trPr>
        <w:tc>
          <w:tcPr>
            <w:tcW w:w="1830" w:type="dxa"/>
            <w:tcBorders>
              <w:top w:val="single" w:sz="4" w:space="0" w:color="auto"/>
              <w:bottom w:val="single" w:sz="12" w:space="0" w:color="auto"/>
            </w:tcBorders>
            <w:vAlign w:val="bottom"/>
          </w:tcPr>
          <w:p w14:paraId="5FAA0DB4" w14:textId="77777777" w:rsidR="00541ED1" w:rsidRPr="00995683" w:rsidRDefault="00541ED1" w:rsidP="00541ED1">
            <w:pPr>
              <w:spacing w:before="81" w:after="81" w:line="160" w:lineRule="exact"/>
              <w:ind w:right="40"/>
              <w:rPr>
                <w:i/>
                <w:sz w:val="14"/>
                <w:szCs w:val="14"/>
                <w:lang w:val="es-ES"/>
              </w:rPr>
            </w:pPr>
          </w:p>
        </w:tc>
        <w:tc>
          <w:tcPr>
            <w:tcW w:w="1830" w:type="dxa"/>
            <w:tcBorders>
              <w:top w:val="single" w:sz="4" w:space="0" w:color="auto"/>
              <w:bottom w:val="single" w:sz="12" w:space="0" w:color="auto"/>
            </w:tcBorders>
            <w:vAlign w:val="bottom"/>
          </w:tcPr>
          <w:p w14:paraId="19DCA436" w14:textId="77777777" w:rsidR="00541ED1" w:rsidRPr="00995683" w:rsidRDefault="00541ED1" w:rsidP="00541ED1">
            <w:pPr>
              <w:spacing w:before="81" w:after="81" w:line="160" w:lineRule="exact"/>
              <w:ind w:left="144" w:right="40"/>
              <w:jc w:val="right"/>
              <w:rPr>
                <w:i/>
                <w:sz w:val="14"/>
                <w:szCs w:val="14"/>
                <w:lang w:val="es-ES"/>
              </w:rPr>
            </w:pPr>
            <w:bookmarkStart w:id="349" w:name="bookmark_452"/>
            <w:r w:rsidRPr="00995683">
              <w:rPr>
                <w:i/>
                <w:iCs/>
                <w:sz w:val="14"/>
                <w:szCs w:val="14"/>
                <w:lang w:val="es-ES"/>
              </w:rPr>
              <w:t>Hombres</w:t>
            </w:r>
            <w:r w:rsidRPr="00995683">
              <w:rPr>
                <w:sz w:val="14"/>
                <w:szCs w:val="14"/>
                <w:lang w:val="es-ES"/>
              </w:rPr>
              <w:t xml:space="preserve"> </w:t>
            </w:r>
            <w:bookmarkEnd w:id="349"/>
          </w:p>
        </w:tc>
        <w:tc>
          <w:tcPr>
            <w:tcW w:w="1830" w:type="dxa"/>
            <w:tcBorders>
              <w:top w:val="single" w:sz="4" w:space="0" w:color="auto"/>
              <w:bottom w:val="single" w:sz="12" w:space="0" w:color="auto"/>
            </w:tcBorders>
            <w:vAlign w:val="bottom"/>
          </w:tcPr>
          <w:p w14:paraId="40945BB9" w14:textId="77777777" w:rsidR="00541ED1" w:rsidRPr="00995683" w:rsidRDefault="00541ED1" w:rsidP="00541ED1">
            <w:pPr>
              <w:spacing w:before="81" w:after="81" w:line="160" w:lineRule="exact"/>
              <w:ind w:left="144" w:right="40"/>
              <w:jc w:val="right"/>
              <w:rPr>
                <w:i/>
                <w:sz w:val="14"/>
                <w:szCs w:val="14"/>
                <w:lang w:val="es-ES"/>
              </w:rPr>
            </w:pPr>
            <w:bookmarkStart w:id="350" w:name="bookmark_453"/>
            <w:r w:rsidRPr="00995683">
              <w:rPr>
                <w:i/>
                <w:iCs/>
                <w:sz w:val="14"/>
                <w:szCs w:val="14"/>
                <w:lang w:val="es-ES"/>
              </w:rPr>
              <w:t>Mujeres</w:t>
            </w:r>
            <w:r w:rsidRPr="00995683">
              <w:rPr>
                <w:sz w:val="14"/>
                <w:szCs w:val="14"/>
                <w:lang w:val="es-ES"/>
              </w:rPr>
              <w:t xml:space="preserve"> </w:t>
            </w:r>
            <w:bookmarkEnd w:id="350"/>
          </w:p>
        </w:tc>
        <w:tc>
          <w:tcPr>
            <w:tcW w:w="1830" w:type="dxa"/>
            <w:tcBorders>
              <w:top w:val="single" w:sz="4" w:space="0" w:color="auto"/>
              <w:bottom w:val="single" w:sz="12" w:space="0" w:color="auto"/>
            </w:tcBorders>
            <w:vAlign w:val="bottom"/>
          </w:tcPr>
          <w:p w14:paraId="168F9337" w14:textId="77777777" w:rsidR="00541ED1" w:rsidRPr="00995683" w:rsidRDefault="00541ED1" w:rsidP="00541ED1">
            <w:pPr>
              <w:spacing w:before="81" w:after="81" w:line="160" w:lineRule="exact"/>
              <w:ind w:left="144" w:right="40"/>
              <w:jc w:val="right"/>
              <w:rPr>
                <w:i/>
                <w:sz w:val="14"/>
                <w:szCs w:val="14"/>
                <w:lang w:val="es-ES"/>
              </w:rPr>
            </w:pPr>
            <w:bookmarkStart w:id="351" w:name="bookmark_454"/>
            <w:r w:rsidRPr="00995683">
              <w:rPr>
                <w:i/>
                <w:iCs/>
                <w:sz w:val="14"/>
                <w:szCs w:val="14"/>
                <w:lang w:val="es-ES"/>
              </w:rPr>
              <w:t>Total</w:t>
            </w:r>
            <w:r w:rsidRPr="00995683">
              <w:rPr>
                <w:sz w:val="14"/>
                <w:szCs w:val="14"/>
                <w:lang w:val="es-ES"/>
              </w:rPr>
              <w:t xml:space="preserve"> </w:t>
            </w:r>
            <w:bookmarkEnd w:id="351"/>
          </w:p>
        </w:tc>
      </w:tr>
      <w:tr w:rsidR="00541ED1" w:rsidRPr="00995683" w14:paraId="7E3FD09D" w14:textId="77777777" w:rsidTr="00541ED1">
        <w:trPr>
          <w:trHeight w:hRule="exact" w:val="115"/>
          <w:tblHeader/>
        </w:trPr>
        <w:tc>
          <w:tcPr>
            <w:tcW w:w="1830" w:type="dxa"/>
            <w:tcBorders>
              <w:top w:val="single" w:sz="12" w:space="0" w:color="auto"/>
            </w:tcBorders>
            <w:vAlign w:val="bottom"/>
          </w:tcPr>
          <w:p w14:paraId="6FBBBDF1" w14:textId="77777777" w:rsidR="00541ED1" w:rsidRPr="00995683" w:rsidRDefault="00541ED1" w:rsidP="00541ED1">
            <w:pPr>
              <w:spacing w:before="40" w:after="40" w:line="210" w:lineRule="exact"/>
              <w:ind w:right="40"/>
              <w:rPr>
                <w:sz w:val="17"/>
                <w:lang w:val="es-ES"/>
              </w:rPr>
            </w:pPr>
          </w:p>
        </w:tc>
        <w:tc>
          <w:tcPr>
            <w:tcW w:w="1830" w:type="dxa"/>
            <w:tcBorders>
              <w:top w:val="single" w:sz="12" w:space="0" w:color="auto"/>
            </w:tcBorders>
            <w:vAlign w:val="bottom"/>
          </w:tcPr>
          <w:p w14:paraId="1072BDB1" w14:textId="77777777" w:rsidR="00541ED1" w:rsidRPr="00995683" w:rsidRDefault="00541ED1" w:rsidP="00541ED1">
            <w:pPr>
              <w:spacing w:before="40" w:after="40" w:line="210" w:lineRule="exact"/>
              <w:ind w:left="144" w:right="40"/>
              <w:jc w:val="right"/>
              <w:rPr>
                <w:sz w:val="17"/>
                <w:lang w:val="es-ES"/>
              </w:rPr>
            </w:pPr>
          </w:p>
        </w:tc>
        <w:tc>
          <w:tcPr>
            <w:tcW w:w="1830" w:type="dxa"/>
            <w:tcBorders>
              <w:top w:val="single" w:sz="12" w:space="0" w:color="auto"/>
            </w:tcBorders>
            <w:vAlign w:val="bottom"/>
          </w:tcPr>
          <w:p w14:paraId="1CE3DB96" w14:textId="77777777" w:rsidR="00541ED1" w:rsidRPr="00995683" w:rsidRDefault="00541ED1" w:rsidP="00541ED1">
            <w:pPr>
              <w:spacing w:before="40" w:after="40" w:line="210" w:lineRule="exact"/>
              <w:ind w:left="144" w:right="40"/>
              <w:jc w:val="right"/>
              <w:rPr>
                <w:sz w:val="17"/>
                <w:lang w:val="es-ES"/>
              </w:rPr>
            </w:pPr>
          </w:p>
        </w:tc>
        <w:tc>
          <w:tcPr>
            <w:tcW w:w="1830" w:type="dxa"/>
            <w:tcBorders>
              <w:top w:val="single" w:sz="12" w:space="0" w:color="auto"/>
            </w:tcBorders>
            <w:vAlign w:val="bottom"/>
          </w:tcPr>
          <w:p w14:paraId="6C6BCA61" w14:textId="77777777" w:rsidR="00541ED1" w:rsidRPr="00995683" w:rsidRDefault="00541ED1" w:rsidP="00541ED1">
            <w:pPr>
              <w:spacing w:before="40" w:after="40" w:line="210" w:lineRule="exact"/>
              <w:ind w:left="144" w:right="40"/>
              <w:jc w:val="right"/>
              <w:rPr>
                <w:sz w:val="17"/>
                <w:lang w:val="es-ES"/>
              </w:rPr>
            </w:pPr>
          </w:p>
        </w:tc>
      </w:tr>
      <w:tr w:rsidR="00541ED1" w:rsidRPr="00995683" w14:paraId="206FE994" w14:textId="77777777" w:rsidTr="00541ED1">
        <w:tc>
          <w:tcPr>
            <w:tcW w:w="1830" w:type="dxa"/>
            <w:vAlign w:val="bottom"/>
          </w:tcPr>
          <w:p w14:paraId="71330E18" w14:textId="77777777" w:rsidR="00541ED1" w:rsidRPr="00995683" w:rsidRDefault="00541ED1" w:rsidP="00541ED1">
            <w:pPr>
              <w:tabs>
                <w:tab w:val="left" w:pos="288"/>
                <w:tab w:val="left" w:pos="576"/>
                <w:tab w:val="left" w:pos="864"/>
                <w:tab w:val="left" w:pos="1152"/>
              </w:tabs>
              <w:spacing w:before="40" w:after="40" w:line="210" w:lineRule="exact"/>
              <w:ind w:right="40"/>
              <w:rPr>
                <w:sz w:val="17"/>
                <w:szCs w:val="17"/>
                <w:lang w:val="es-ES"/>
              </w:rPr>
            </w:pPr>
            <w:bookmarkStart w:id="352" w:name="bookmark_455"/>
            <w:r w:rsidRPr="00995683">
              <w:rPr>
                <w:sz w:val="17"/>
                <w:szCs w:val="17"/>
                <w:lang w:val="es-ES"/>
              </w:rPr>
              <w:t>Jefes de Misión</w:t>
            </w:r>
            <w:bookmarkEnd w:id="352"/>
          </w:p>
        </w:tc>
        <w:tc>
          <w:tcPr>
            <w:tcW w:w="1830" w:type="dxa"/>
            <w:vAlign w:val="bottom"/>
          </w:tcPr>
          <w:p w14:paraId="4EB0A0AF"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53" w:name="bookmark_456"/>
            <w:r w:rsidRPr="00995683">
              <w:rPr>
                <w:sz w:val="17"/>
                <w:szCs w:val="17"/>
                <w:lang w:val="es-ES"/>
              </w:rPr>
              <w:t>13</w:t>
            </w:r>
            <w:bookmarkEnd w:id="353"/>
          </w:p>
        </w:tc>
        <w:tc>
          <w:tcPr>
            <w:tcW w:w="1830" w:type="dxa"/>
            <w:vAlign w:val="bottom"/>
          </w:tcPr>
          <w:p w14:paraId="69113E0D"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54" w:name="bookmark_457"/>
            <w:r w:rsidRPr="00995683">
              <w:rPr>
                <w:sz w:val="17"/>
                <w:szCs w:val="17"/>
                <w:lang w:val="es-ES"/>
              </w:rPr>
              <w:t>8</w:t>
            </w:r>
            <w:bookmarkEnd w:id="354"/>
          </w:p>
        </w:tc>
        <w:tc>
          <w:tcPr>
            <w:tcW w:w="1830" w:type="dxa"/>
            <w:vAlign w:val="bottom"/>
          </w:tcPr>
          <w:p w14:paraId="558668D0"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55" w:name="bookmark_458"/>
            <w:r w:rsidRPr="00995683">
              <w:rPr>
                <w:sz w:val="17"/>
                <w:szCs w:val="17"/>
                <w:lang w:val="es-ES"/>
              </w:rPr>
              <w:t>21</w:t>
            </w:r>
            <w:bookmarkEnd w:id="355"/>
          </w:p>
        </w:tc>
      </w:tr>
      <w:tr w:rsidR="00541ED1" w:rsidRPr="00995683" w14:paraId="1B103568" w14:textId="77777777" w:rsidTr="00541ED1">
        <w:tc>
          <w:tcPr>
            <w:tcW w:w="1830" w:type="dxa"/>
            <w:tcBorders>
              <w:bottom w:val="single" w:sz="12" w:space="0" w:color="auto"/>
            </w:tcBorders>
            <w:vAlign w:val="bottom"/>
          </w:tcPr>
          <w:p w14:paraId="00608978" w14:textId="77777777" w:rsidR="00541ED1" w:rsidRPr="00995683" w:rsidRDefault="00541ED1" w:rsidP="00541ED1">
            <w:pPr>
              <w:tabs>
                <w:tab w:val="left" w:pos="288"/>
                <w:tab w:val="left" w:pos="576"/>
                <w:tab w:val="left" w:pos="864"/>
                <w:tab w:val="left" w:pos="1152"/>
              </w:tabs>
              <w:spacing w:before="40" w:after="40" w:line="210" w:lineRule="exact"/>
              <w:ind w:right="40"/>
              <w:rPr>
                <w:sz w:val="17"/>
                <w:szCs w:val="17"/>
                <w:lang w:val="es-ES"/>
              </w:rPr>
            </w:pPr>
            <w:bookmarkStart w:id="356" w:name="bookmark_459"/>
            <w:r w:rsidRPr="00995683">
              <w:rPr>
                <w:sz w:val="17"/>
                <w:szCs w:val="17"/>
                <w:lang w:val="es-ES"/>
              </w:rPr>
              <w:t>Porcentaje (%)</w:t>
            </w:r>
            <w:bookmarkEnd w:id="356"/>
          </w:p>
        </w:tc>
        <w:tc>
          <w:tcPr>
            <w:tcW w:w="1830" w:type="dxa"/>
            <w:tcBorders>
              <w:bottom w:val="single" w:sz="12" w:space="0" w:color="auto"/>
            </w:tcBorders>
            <w:vAlign w:val="bottom"/>
          </w:tcPr>
          <w:p w14:paraId="128664A3"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57" w:name="bookmark_460"/>
            <w:r w:rsidRPr="00995683">
              <w:rPr>
                <w:sz w:val="17"/>
                <w:szCs w:val="17"/>
                <w:lang w:val="es-ES"/>
              </w:rPr>
              <w:t>62</w:t>
            </w:r>
            <w:bookmarkEnd w:id="357"/>
          </w:p>
        </w:tc>
        <w:tc>
          <w:tcPr>
            <w:tcW w:w="1830" w:type="dxa"/>
            <w:tcBorders>
              <w:bottom w:val="single" w:sz="12" w:space="0" w:color="auto"/>
            </w:tcBorders>
            <w:vAlign w:val="bottom"/>
          </w:tcPr>
          <w:p w14:paraId="48CF82DA"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58" w:name="bookmark_461"/>
            <w:r w:rsidRPr="00995683">
              <w:rPr>
                <w:sz w:val="17"/>
                <w:szCs w:val="17"/>
                <w:lang w:val="es-ES"/>
              </w:rPr>
              <w:t>38</w:t>
            </w:r>
            <w:bookmarkEnd w:id="358"/>
          </w:p>
        </w:tc>
        <w:tc>
          <w:tcPr>
            <w:tcW w:w="1830" w:type="dxa"/>
            <w:tcBorders>
              <w:bottom w:val="single" w:sz="12" w:space="0" w:color="auto"/>
            </w:tcBorders>
            <w:vAlign w:val="bottom"/>
          </w:tcPr>
          <w:p w14:paraId="5BDBD1E5"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59" w:name="bookmark_462"/>
            <w:r w:rsidRPr="00995683">
              <w:rPr>
                <w:sz w:val="17"/>
                <w:szCs w:val="17"/>
                <w:lang w:val="es-ES"/>
              </w:rPr>
              <w:t>100</w:t>
            </w:r>
            <w:bookmarkEnd w:id="359"/>
          </w:p>
        </w:tc>
      </w:tr>
    </w:tbl>
    <w:p w14:paraId="57DD89E2" w14:textId="77777777" w:rsidR="00541ED1" w:rsidRPr="00995683" w:rsidRDefault="00541ED1" w:rsidP="00541ED1">
      <w:pPr>
        <w:pStyle w:val="SingleTxt"/>
        <w:spacing w:after="0" w:line="120" w:lineRule="exact"/>
        <w:rPr>
          <w:sz w:val="10"/>
          <w:lang w:val="es-ES"/>
        </w:rPr>
      </w:pPr>
    </w:p>
    <w:p w14:paraId="68FF784B" w14:textId="77777777" w:rsidR="00863E0D" w:rsidRPr="00995683" w:rsidRDefault="00863E0D" w:rsidP="00541ED1">
      <w:pPr>
        <w:pStyle w:val="FootnoteText"/>
        <w:tabs>
          <w:tab w:val="clear" w:pos="418"/>
          <w:tab w:val="right" w:pos="1476"/>
          <w:tab w:val="left" w:pos="1548"/>
          <w:tab w:val="right" w:pos="1836"/>
          <w:tab w:val="left" w:pos="1908"/>
        </w:tabs>
        <w:ind w:left="1548" w:right="1267" w:hanging="288"/>
        <w:rPr>
          <w:lang w:val="es-ES"/>
        </w:rPr>
      </w:pPr>
      <w:bookmarkStart w:id="360" w:name="bookmark_463"/>
      <w:r w:rsidRPr="00995683">
        <w:rPr>
          <w:i/>
          <w:iCs/>
          <w:lang w:val="es-ES"/>
        </w:rPr>
        <w:t>Fuente</w:t>
      </w:r>
      <w:r w:rsidRPr="00995683">
        <w:rPr>
          <w:lang w:val="es-ES"/>
        </w:rPr>
        <w:t>: Ministerio de Relaciones Exteriores y Cooperación Internacional, 2013.</w:t>
      </w:r>
      <w:bookmarkEnd w:id="360"/>
    </w:p>
    <w:p w14:paraId="2BB6C33E" w14:textId="77777777" w:rsidR="00437FF9" w:rsidRPr="00995683" w:rsidRDefault="00437FF9" w:rsidP="00437FF9">
      <w:pPr>
        <w:pStyle w:val="SingleTxt"/>
        <w:spacing w:after="0" w:line="120" w:lineRule="exact"/>
        <w:rPr>
          <w:sz w:val="10"/>
          <w:lang w:val="es-ES"/>
        </w:rPr>
      </w:pPr>
    </w:p>
    <w:p w14:paraId="1D6CEDE1" w14:textId="77777777" w:rsidR="00437FF9" w:rsidRPr="00995683" w:rsidRDefault="00437FF9" w:rsidP="00437FF9">
      <w:pPr>
        <w:pStyle w:val="SingleTxt"/>
        <w:spacing w:after="0" w:line="120" w:lineRule="exact"/>
        <w:rPr>
          <w:sz w:val="10"/>
          <w:lang w:val="es-ES"/>
        </w:rPr>
      </w:pPr>
    </w:p>
    <w:p w14:paraId="76EE87BC" w14:textId="77777777" w:rsidR="00863E0D" w:rsidRPr="00995683" w:rsidRDefault="00863E0D" w:rsidP="00437F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61" w:name="bookmark_464"/>
      <w:r w:rsidRPr="00995683">
        <w:rPr>
          <w:lang w:val="es-ES"/>
        </w:rPr>
        <w:tab/>
      </w:r>
      <w:r w:rsidRPr="00995683">
        <w:rPr>
          <w:lang w:val="es-ES"/>
        </w:rPr>
        <w:tab/>
      </w:r>
      <w:r w:rsidRPr="00995683">
        <w:rPr>
          <w:bCs/>
          <w:lang w:val="es-ES"/>
        </w:rPr>
        <w:t>Artículo 9: Nacionalidad</w:t>
      </w:r>
      <w:bookmarkEnd w:id="361"/>
    </w:p>
    <w:p w14:paraId="37DA1D93" w14:textId="77777777" w:rsidR="00541ED1" w:rsidRPr="00995683" w:rsidRDefault="00541ED1" w:rsidP="00541ED1">
      <w:pPr>
        <w:pStyle w:val="SingleTxt"/>
        <w:spacing w:after="0" w:line="120" w:lineRule="exact"/>
        <w:rPr>
          <w:sz w:val="10"/>
          <w:lang w:val="es-ES"/>
        </w:rPr>
      </w:pPr>
    </w:p>
    <w:p w14:paraId="45AD67FE" w14:textId="77777777" w:rsidR="00863E0D" w:rsidRPr="00995683" w:rsidRDefault="00863E0D" w:rsidP="001A189E">
      <w:pPr>
        <w:pStyle w:val="SingleTxt"/>
        <w:numPr>
          <w:ilvl w:val="2"/>
          <w:numId w:val="33"/>
        </w:numPr>
        <w:ind w:left="1267" w:firstLine="0"/>
        <w:rPr>
          <w:lang w:val="es-ES"/>
        </w:rPr>
      </w:pPr>
      <w:bookmarkStart w:id="362" w:name="bookmark_465"/>
      <w:r w:rsidRPr="00995683">
        <w:rPr>
          <w:lang w:val="es-ES"/>
        </w:rPr>
        <w:t xml:space="preserve">La Ley de la Infancia, de 2009, ha neutralizado en cierta medida la filiación tribal en el sentido de que ya no se considera que un hijo nacido fuera del matrimonio pertenece a la tribu de la madre desde su nacimiento. El factor determinante de la tutela cuando un niño nace fuera del matrimonio es el interés superior del niño, que constituye siempre </w:t>
      </w:r>
      <w:r w:rsidR="0067408B" w:rsidRPr="00995683">
        <w:rPr>
          <w:lang w:val="es-ES"/>
        </w:rPr>
        <w:t>una</w:t>
      </w:r>
      <w:r w:rsidRPr="00995683">
        <w:rPr>
          <w:lang w:val="es-ES"/>
        </w:rPr>
        <w:t xml:space="preserve"> consideración primordial.</w:t>
      </w:r>
      <w:bookmarkEnd w:id="362"/>
    </w:p>
    <w:p w14:paraId="287B6214" w14:textId="77777777" w:rsidR="00863E0D" w:rsidRPr="00995683" w:rsidRDefault="00863E0D" w:rsidP="001A189E">
      <w:pPr>
        <w:pStyle w:val="SingleTxt"/>
        <w:numPr>
          <w:ilvl w:val="2"/>
          <w:numId w:val="33"/>
        </w:numPr>
        <w:ind w:left="1267" w:firstLine="0"/>
        <w:rPr>
          <w:lang w:val="es-ES"/>
        </w:rPr>
      </w:pPr>
      <w:bookmarkStart w:id="363" w:name="bookmark_466"/>
      <w:r w:rsidRPr="00995683">
        <w:rPr>
          <w:lang w:val="es-ES"/>
        </w:rPr>
        <w:t xml:space="preserve">La condición jurídica </w:t>
      </w:r>
      <w:r w:rsidR="00F05D46" w:rsidRPr="00995683">
        <w:rPr>
          <w:lang w:val="es-ES"/>
        </w:rPr>
        <w:t>sigue siendo la que se refleja</w:t>
      </w:r>
      <w:r w:rsidRPr="00995683">
        <w:rPr>
          <w:lang w:val="es-ES"/>
        </w:rPr>
        <w:t xml:space="preserve"> el informe anterior.</w:t>
      </w:r>
      <w:bookmarkEnd w:id="363"/>
    </w:p>
    <w:p w14:paraId="206E54D6" w14:textId="77777777" w:rsidR="00541ED1" w:rsidRPr="00995683" w:rsidRDefault="00541ED1" w:rsidP="00541ED1">
      <w:pPr>
        <w:pStyle w:val="SingleTxt"/>
        <w:spacing w:after="0" w:line="120" w:lineRule="exact"/>
        <w:rPr>
          <w:sz w:val="10"/>
          <w:lang w:val="es-ES"/>
        </w:rPr>
      </w:pPr>
    </w:p>
    <w:p w14:paraId="43B958BA" w14:textId="77777777" w:rsidR="00541ED1" w:rsidRPr="00995683" w:rsidRDefault="00541ED1" w:rsidP="00541ED1">
      <w:pPr>
        <w:pStyle w:val="SingleTxt"/>
        <w:spacing w:after="0" w:line="120" w:lineRule="exact"/>
        <w:rPr>
          <w:sz w:val="10"/>
          <w:lang w:val="es-ES"/>
        </w:rPr>
      </w:pPr>
    </w:p>
    <w:p w14:paraId="388DC03F" w14:textId="77777777" w:rsidR="00863E0D" w:rsidRPr="00995683" w:rsidRDefault="00863E0D" w:rsidP="002F6DD3">
      <w:pPr>
        <w:pStyle w:val="H1"/>
        <w:ind w:right="1260"/>
        <w:rPr>
          <w:lang w:val="es-ES"/>
        </w:rPr>
      </w:pPr>
      <w:bookmarkStart w:id="364" w:name="bookmark_467"/>
      <w:r w:rsidRPr="00995683">
        <w:rPr>
          <w:lang w:val="es-ES"/>
        </w:rPr>
        <w:tab/>
      </w:r>
      <w:r w:rsidRPr="00995683">
        <w:rPr>
          <w:lang w:val="es-ES"/>
        </w:rPr>
        <w:tab/>
      </w:r>
      <w:r w:rsidRPr="00995683">
        <w:rPr>
          <w:bCs/>
          <w:lang w:val="es-ES"/>
        </w:rPr>
        <w:t>Parte III</w:t>
      </w:r>
      <w:r w:rsidRPr="00995683">
        <w:rPr>
          <w:lang w:val="es-ES"/>
        </w:rPr>
        <w:t xml:space="preserve"> </w:t>
      </w:r>
      <w:bookmarkEnd w:id="364"/>
    </w:p>
    <w:p w14:paraId="31150136" w14:textId="77777777" w:rsidR="00541ED1" w:rsidRPr="00995683" w:rsidRDefault="00541ED1" w:rsidP="00AC3E68">
      <w:pPr>
        <w:pStyle w:val="SingleTxt"/>
        <w:keepNext/>
        <w:spacing w:after="0" w:line="120" w:lineRule="exact"/>
        <w:rPr>
          <w:sz w:val="10"/>
          <w:lang w:val="es-ES"/>
        </w:rPr>
      </w:pPr>
    </w:p>
    <w:p w14:paraId="0DDC43AC" w14:textId="77777777" w:rsidR="00541ED1" w:rsidRPr="00995683" w:rsidRDefault="00541ED1" w:rsidP="00AC3E68">
      <w:pPr>
        <w:pStyle w:val="SingleTxt"/>
        <w:keepNext/>
        <w:spacing w:after="0" w:line="120" w:lineRule="exact"/>
        <w:rPr>
          <w:sz w:val="10"/>
          <w:lang w:val="es-ES"/>
        </w:rPr>
      </w:pPr>
    </w:p>
    <w:p w14:paraId="561CC2CC" w14:textId="77777777" w:rsidR="00863E0D" w:rsidRPr="00995683" w:rsidRDefault="00863E0D" w:rsidP="00AC3E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65" w:name="bookmark_468"/>
      <w:r w:rsidRPr="00995683">
        <w:rPr>
          <w:lang w:val="es-ES"/>
        </w:rPr>
        <w:tab/>
      </w:r>
      <w:r w:rsidRPr="00995683">
        <w:rPr>
          <w:lang w:val="es-ES"/>
        </w:rPr>
        <w:tab/>
      </w:r>
      <w:r w:rsidRPr="00995683">
        <w:rPr>
          <w:bCs/>
          <w:lang w:val="es-ES"/>
        </w:rPr>
        <w:t>Artículo 10: Educación</w:t>
      </w:r>
      <w:bookmarkEnd w:id="365"/>
    </w:p>
    <w:p w14:paraId="2869F77C" w14:textId="77777777" w:rsidR="00541ED1" w:rsidRPr="00995683" w:rsidRDefault="00541ED1" w:rsidP="00AC3E68">
      <w:pPr>
        <w:pStyle w:val="SingleTxt"/>
        <w:keepNext/>
        <w:spacing w:after="0" w:line="120" w:lineRule="exact"/>
        <w:rPr>
          <w:sz w:val="10"/>
          <w:lang w:val="es-ES"/>
        </w:rPr>
      </w:pPr>
    </w:p>
    <w:p w14:paraId="04480EB1" w14:textId="77777777" w:rsidR="00863E0D" w:rsidRPr="00995683" w:rsidRDefault="00863E0D" w:rsidP="001A189E">
      <w:pPr>
        <w:pStyle w:val="SingleTxt"/>
        <w:numPr>
          <w:ilvl w:val="2"/>
          <w:numId w:val="33"/>
        </w:numPr>
        <w:ind w:left="1267" w:firstLine="0"/>
        <w:rPr>
          <w:lang w:val="es-ES"/>
        </w:rPr>
      </w:pPr>
      <w:bookmarkStart w:id="366" w:name="bookmark_469"/>
      <w:r w:rsidRPr="00995683">
        <w:rPr>
          <w:lang w:val="es-ES"/>
        </w:rPr>
        <w:t>El Ministerio de Educación sigue t</w:t>
      </w:r>
      <w:r w:rsidR="008F6D0A" w:rsidRPr="00995683">
        <w:rPr>
          <w:lang w:val="es-ES"/>
        </w:rPr>
        <w:t>eniendo</w:t>
      </w:r>
      <w:r w:rsidRPr="00995683">
        <w:rPr>
          <w:lang w:val="es-ES"/>
        </w:rPr>
        <w:t xml:space="preserve"> en c</w:t>
      </w:r>
      <w:r w:rsidR="008F6D0A" w:rsidRPr="00995683">
        <w:rPr>
          <w:lang w:val="es-ES"/>
        </w:rPr>
        <w:t>uenta</w:t>
      </w:r>
      <w:r w:rsidRPr="00995683">
        <w:rPr>
          <w:lang w:val="es-ES"/>
        </w:rPr>
        <w:t xml:space="preserve"> los desequilibrios de género en la educación</w:t>
      </w:r>
      <w:r w:rsidR="008F6D0A" w:rsidRPr="00995683">
        <w:rPr>
          <w:lang w:val="es-ES"/>
        </w:rPr>
        <w:t>,</w:t>
      </w:r>
      <w:r w:rsidRPr="00995683">
        <w:rPr>
          <w:lang w:val="es-ES"/>
        </w:rPr>
        <w:t xml:space="preserve"> y actualmente está aplicando una política de igualdad de oportunidades para facilitar la promoción de la igualdad de oportunidades de aprendizaje y eliminar la posible discriminación existente entre los alumnos por motivos de raza, origen étnico, religión, género, estado civil, discapacidad, edad, situación social o ubicación geográfica. Las estadísticas de educación reflejan una proporción constante de niñas respecto a los niños de 2007 a 2011. Las niñas siguen matriculándose en mayor número que los niños en la educación terciaria.</w:t>
      </w:r>
      <w:bookmarkEnd w:id="366"/>
    </w:p>
    <w:p w14:paraId="5B684A15" w14:textId="77777777" w:rsidR="00541ED1" w:rsidRPr="00995683" w:rsidRDefault="00541ED1" w:rsidP="00541ED1">
      <w:pPr>
        <w:pStyle w:val="SingleTxt"/>
        <w:spacing w:after="0" w:line="120" w:lineRule="exact"/>
        <w:rPr>
          <w:sz w:val="10"/>
          <w:lang w:val="es-ES"/>
        </w:rPr>
      </w:pPr>
    </w:p>
    <w:p w14:paraId="4AEEE0CB" w14:textId="77777777" w:rsidR="00863E0D" w:rsidRPr="00995683" w:rsidRDefault="00863E0D" w:rsidP="00541E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67" w:name="bookmark_470"/>
      <w:r w:rsidRPr="00995683">
        <w:rPr>
          <w:b w:val="0"/>
          <w:bCs/>
          <w:lang w:val="es-ES"/>
        </w:rPr>
        <w:tab/>
      </w:r>
      <w:r w:rsidRPr="00995683">
        <w:rPr>
          <w:b w:val="0"/>
          <w:bCs/>
          <w:lang w:val="es-ES"/>
        </w:rPr>
        <w:tab/>
        <w:t xml:space="preserve">Cuadro 8 </w:t>
      </w:r>
      <w:r w:rsidR="001A189E" w:rsidRPr="00995683">
        <w:rPr>
          <w:b w:val="0"/>
          <w:bCs/>
          <w:lang w:val="es-ES"/>
        </w:rPr>
        <w:br/>
      </w:r>
      <w:r w:rsidRPr="00995683">
        <w:rPr>
          <w:bCs/>
          <w:lang w:val="es-ES"/>
        </w:rPr>
        <w:t>Proporción de niñas respecto a los niños en la educación</w:t>
      </w:r>
      <w:bookmarkEnd w:id="367"/>
    </w:p>
    <w:p w14:paraId="4932AB6E" w14:textId="77777777" w:rsidR="00541ED1" w:rsidRPr="00995683" w:rsidRDefault="00541ED1" w:rsidP="00541ED1">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39"/>
        <w:gridCol w:w="796"/>
        <w:gridCol w:w="796"/>
        <w:gridCol w:w="796"/>
        <w:gridCol w:w="796"/>
        <w:gridCol w:w="797"/>
      </w:tblGrid>
      <w:tr w:rsidR="00541ED1" w:rsidRPr="00995683" w14:paraId="596A1758" w14:textId="77777777" w:rsidTr="00541ED1">
        <w:trPr>
          <w:tblHeader/>
        </w:trPr>
        <w:tc>
          <w:tcPr>
            <w:tcW w:w="3339" w:type="dxa"/>
            <w:tcBorders>
              <w:top w:val="single" w:sz="4" w:space="0" w:color="auto"/>
            </w:tcBorders>
            <w:vAlign w:val="bottom"/>
          </w:tcPr>
          <w:p w14:paraId="37E77314" w14:textId="77777777" w:rsidR="00541ED1" w:rsidRPr="00995683" w:rsidRDefault="00541ED1" w:rsidP="00541ED1">
            <w:pPr>
              <w:spacing w:before="81" w:after="81" w:line="160" w:lineRule="exact"/>
              <w:ind w:right="40"/>
              <w:rPr>
                <w:i/>
                <w:sz w:val="14"/>
                <w:szCs w:val="14"/>
                <w:lang w:val="es-ES"/>
              </w:rPr>
            </w:pPr>
          </w:p>
        </w:tc>
        <w:tc>
          <w:tcPr>
            <w:tcW w:w="3981" w:type="dxa"/>
            <w:gridSpan w:val="5"/>
            <w:tcBorders>
              <w:top w:val="single" w:sz="4" w:space="0" w:color="auto"/>
              <w:bottom w:val="single" w:sz="4" w:space="0" w:color="auto"/>
            </w:tcBorders>
            <w:vAlign w:val="bottom"/>
          </w:tcPr>
          <w:p w14:paraId="4536911E" w14:textId="77777777" w:rsidR="00541ED1" w:rsidRPr="00995683" w:rsidRDefault="00541ED1" w:rsidP="00541ED1">
            <w:pPr>
              <w:spacing w:before="81" w:after="81" w:line="160" w:lineRule="exact"/>
              <w:ind w:left="144" w:right="40"/>
              <w:jc w:val="center"/>
              <w:rPr>
                <w:i/>
                <w:sz w:val="14"/>
                <w:szCs w:val="14"/>
                <w:lang w:val="es-ES"/>
              </w:rPr>
            </w:pPr>
            <w:bookmarkStart w:id="368" w:name="bookmark_471"/>
            <w:r w:rsidRPr="00995683">
              <w:rPr>
                <w:i/>
                <w:iCs/>
                <w:sz w:val="14"/>
                <w:szCs w:val="14"/>
                <w:lang w:val="es-ES"/>
              </w:rPr>
              <w:t>Años</w:t>
            </w:r>
            <w:bookmarkEnd w:id="368"/>
          </w:p>
        </w:tc>
      </w:tr>
      <w:tr w:rsidR="00541ED1" w:rsidRPr="00995683" w14:paraId="724BB5D6" w14:textId="77777777" w:rsidTr="00541ED1">
        <w:trPr>
          <w:tblHeader/>
        </w:trPr>
        <w:tc>
          <w:tcPr>
            <w:tcW w:w="3339" w:type="dxa"/>
            <w:tcBorders>
              <w:bottom w:val="single" w:sz="12" w:space="0" w:color="auto"/>
            </w:tcBorders>
            <w:vAlign w:val="bottom"/>
          </w:tcPr>
          <w:p w14:paraId="560E76F0" w14:textId="77777777" w:rsidR="00541ED1" w:rsidRPr="00995683" w:rsidRDefault="00541ED1" w:rsidP="00541ED1">
            <w:pPr>
              <w:spacing w:before="81" w:after="81" w:line="160" w:lineRule="exact"/>
              <w:ind w:right="40"/>
              <w:rPr>
                <w:i/>
                <w:sz w:val="14"/>
                <w:szCs w:val="14"/>
                <w:lang w:val="es-ES"/>
              </w:rPr>
            </w:pPr>
            <w:bookmarkStart w:id="369" w:name="bookmark_472"/>
            <w:r w:rsidRPr="00995683">
              <w:rPr>
                <w:i/>
                <w:iCs/>
                <w:sz w:val="14"/>
                <w:szCs w:val="14"/>
                <w:lang w:val="es-ES"/>
              </w:rPr>
              <w:t>Educación</w:t>
            </w:r>
            <w:bookmarkEnd w:id="369"/>
          </w:p>
        </w:tc>
        <w:tc>
          <w:tcPr>
            <w:tcW w:w="796" w:type="dxa"/>
            <w:tcBorders>
              <w:top w:val="single" w:sz="4" w:space="0" w:color="auto"/>
              <w:bottom w:val="single" w:sz="12" w:space="0" w:color="auto"/>
            </w:tcBorders>
            <w:vAlign w:val="bottom"/>
          </w:tcPr>
          <w:p w14:paraId="03F5CB94" w14:textId="77777777" w:rsidR="00541ED1" w:rsidRPr="00995683" w:rsidRDefault="00541ED1" w:rsidP="00541ED1">
            <w:pPr>
              <w:spacing w:before="81" w:after="81" w:line="160" w:lineRule="exact"/>
              <w:ind w:left="144" w:right="40"/>
              <w:jc w:val="right"/>
              <w:rPr>
                <w:i/>
                <w:sz w:val="14"/>
                <w:szCs w:val="14"/>
                <w:lang w:val="es-ES"/>
              </w:rPr>
            </w:pPr>
            <w:bookmarkStart w:id="370" w:name="bookmark_473"/>
            <w:r w:rsidRPr="00995683">
              <w:rPr>
                <w:i/>
                <w:iCs/>
                <w:sz w:val="14"/>
                <w:szCs w:val="14"/>
                <w:lang w:val="es-ES"/>
              </w:rPr>
              <w:t>2007</w:t>
            </w:r>
            <w:bookmarkEnd w:id="370"/>
          </w:p>
        </w:tc>
        <w:tc>
          <w:tcPr>
            <w:tcW w:w="796" w:type="dxa"/>
            <w:tcBorders>
              <w:top w:val="single" w:sz="4" w:space="0" w:color="auto"/>
              <w:bottom w:val="single" w:sz="12" w:space="0" w:color="auto"/>
            </w:tcBorders>
            <w:vAlign w:val="bottom"/>
          </w:tcPr>
          <w:p w14:paraId="078F9FF2" w14:textId="77777777" w:rsidR="00541ED1" w:rsidRPr="00995683" w:rsidRDefault="00541ED1" w:rsidP="00541ED1">
            <w:pPr>
              <w:spacing w:before="81" w:after="81" w:line="160" w:lineRule="exact"/>
              <w:ind w:left="144" w:right="40"/>
              <w:jc w:val="right"/>
              <w:rPr>
                <w:i/>
                <w:sz w:val="14"/>
                <w:szCs w:val="14"/>
                <w:lang w:val="es-ES"/>
              </w:rPr>
            </w:pPr>
            <w:bookmarkStart w:id="371" w:name="bookmark_474"/>
            <w:r w:rsidRPr="00995683">
              <w:rPr>
                <w:i/>
                <w:iCs/>
                <w:sz w:val="14"/>
                <w:szCs w:val="14"/>
                <w:lang w:val="es-ES"/>
              </w:rPr>
              <w:t>2008</w:t>
            </w:r>
            <w:bookmarkEnd w:id="371"/>
          </w:p>
        </w:tc>
        <w:tc>
          <w:tcPr>
            <w:tcW w:w="796" w:type="dxa"/>
            <w:tcBorders>
              <w:top w:val="single" w:sz="4" w:space="0" w:color="auto"/>
              <w:bottom w:val="single" w:sz="12" w:space="0" w:color="auto"/>
            </w:tcBorders>
            <w:vAlign w:val="bottom"/>
          </w:tcPr>
          <w:p w14:paraId="2BF7BCB7" w14:textId="77777777" w:rsidR="00541ED1" w:rsidRPr="00995683" w:rsidRDefault="00541ED1" w:rsidP="00541ED1">
            <w:pPr>
              <w:spacing w:before="81" w:after="81" w:line="160" w:lineRule="exact"/>
              <w:ind w:left="144" w:right="40"/>
              <w:jc w:val="right"/>
              <w:rPr>
                <w:i/>
                <w:sz w:val="14"/>
                <w:szCs w:val="14"/>
                <w:lang w:val="es-ES"/>
              </w:rPr>
            </w:pPr>
            <w:bookmarkStart w:id="372" w:name="bookmark_475"/>
            <w:r w:rsidRPr="00995683">
              <w:rPr>
                <w:i/>
                <w:iCs/>
                <w:sz w:val="14"/>
                <w:szCs w:val="14"/>
                <w:lang w:val="es-ES"/>
              </w:rPr>
              <w:t>2009</w:t>
            </w:r>
            <w:bookmarkEnd w:id="372"/>
          </w:p>
        </w:tc>
        <w:tc>
          <w:tcPr>
            <w:tcW w:w="796" w:type="dxa"/>
            <w:tcBorders>
              <w:top w:val="single" w:sz="4" w:space="0" w:color="auto"/>
              <w:bottom w:val="single" w:sz="12" w:space="0" w:color="auto"/>
            </w:tcBorders>
            <w:vAlign w:val="bottom"/>
          </w:tcPr>
          <w:p w14:paraId="5A0F7BFD" w14:textId="77777777" w:rsidR="00541ED1" w:rsidRPr="00995683" w:rsidRDefault="00541ED1" w:rsidP="00541ED1">
            <w:pPr>
              <w:spacing w:before="81" w:after="81" w:line="160" w:lineRule="exact"/>
              <w:ind w:left="144" w:right="40"/>
              <w:jc w:val="right"/>
              <w:rPr>
                <w:i/>
                <w:sz w:val="14"/>
                <w:szCs w:val="14"/>
                <w:lang w:val="es-ES"/>
              </w:rPr>
            </w:pPr>
            <w:bookmarkStart w:id="373" w:name="bookmark_476"/>
            <w:r w:rsidRPr="00995683">
              <w:rPr>
                <w:i/>
                <w:iCs/>
                <w:sz w:val="14"/>
                <w:szCs w:val="14"/>
                <w:lang w:val="es-ES"/>
              </w:rPr>
              <w:t>2010</w:t>
            </w:r>
            <w:bookmarkEnd w:id="373"/>
          </w:p>
        </w:tc>
        <w:tc>
          <w:tcPr>
            <w:tcW w:w="797" w:type="dxa"/>
            <w:tcBorders>
              <w:top w:val="single" w:sz="4" w:space="0" w:color="auto"/>
              <w:bottom w:val="single" w:sz="12" w:space="0" w:color="auto"/>
            </w:tcBorders>
            <w:vAlign w:val="bottom"/>
          </w:tcPr>
          <w:p w14:paraId="1F148C01" w14:textId="77777777" w:rsidR="00541ED1" w:rsidRPr="00995683" w:rsidRDefault="00541ED1" w:rsidP="00541ED1">
            <w:pPr>
              <w:spacing w:before="81" w:after="81" w:line="160" w:lineRule="exact"/>
              <w:ind w:left="144" w:right="40"/>
              <w:jc w:val="right"/>
              <w:rPr>
                <w:i/>
                <w:sz w:val="14"/>
                <w:szCs w:val="14"/>
                <w:lang w:val="es-ES"/>
              </w:rPr>
            </w:pPr>
            <w:bookmarkStart w:id="374" w:name="bookmark_477"/>
            <w:r w:rsidRPr="00995683">
              <w:rPr>
                <w:i/>
                <w:iCs/>
                <w:sz w:val="14"/>
                <w:szCs w:val="14"/>
                <w:lang w:val="es-ES"/>
              </w:rPr>
              <w:t>2011</w:t>
            </w:r>
            <w:bookmarkEnd w:id="374"/>
          </w:p>
        </w:tc>
      </w:tr>
      <w:tr w:rsidR="00541ED1" w:rsidRPr="00995683" w14:paraId="028FF6EF" w14:textId="77777777" w:rsidTr="00541ED1">
        <w:trPr>
          <w:trHeight w:hRule="exact" w:val="115"/>
          <w:tblHeader/>
        </w:trPr>
        <w:tc>
          <w:tcPr>
            <w:tcW w:w="3339" w:type="dxa"/>
            <w:tcBorders>
              <w:top w:val="single" w:sz="12" w:space="0" w:color="auto"/>
            </w:tcBorders>
            <w:vAlign w:val="bottom"/>
          </w:tcPr>
          <w:p w14:paraId="5D8BCAC7" w14:textId="77777777" w:rsidR="00541ED1" w:rsidRPr="00995683" w:rsidRDefault="00541ED1" w:rsidP="00541ED1">
            <w:pPr>
              <w:spacing w:before="40" w:after="40" w:line="210" w:lineRule="exact"/>
              <w:ind w:right="40"/>
              <w:rPr>
                <w:sz w:val="17"/>
                <w:lang w:val="es-ES"/>
              </w:rPr>
            </w:pPr>
          </w:p>
        </w:tc>
        <w:tc>
          <w:tcPr>
            <w:tcW w:w="796" w:type="dxa"/>
            <w:tcBorders>
              <w:top w:val="single" w:sz="12" w:space="0" w:color="auto"/>
            </w:tcBorders>
            <w:vAlign w:val="bottom"/>
          </w:tcPr>
          <w:p w14:paraId="56EF0DD5" w14:textId="77777777" w:rsidR="00541ED1" w:rsidRPr="00995683" w:rsidRDefault="00541ED1" w:rsidP="00541ED1">
            <w:pPr>
              <w:spacing w:before="40" w:after="40" w:line="210" w:lineRule="exact"/>
              <w:ind w:left="144" w:right="40"/>
              <w:jc w:val="right"/>
              <w:rPr>
                <w:sz w:val="17"/>
                <w:lang w:val="es-ES"/>
              </w:rPr>
            </w:pPr>
          </w:p>
        </w:tc>
        <w:tc>
          <w:tcPr>
            <w:tcW w:w="796" w:type="dxa"/>
            <w:tcBorders>
              <w:top w:val="single" w:sz="12" w:space="0" w:color="auto"/>
            </w:tcBorders>
            <w:vAlign w:val="bottom"/>
          </w:tcPr>
          <w:p w14:paraId="2BF2808B" w14:textId="77777777" w:rsidR="00541ED1" w:rsidRPr="00995683" w:rsidRDefault="00541ED1" w:rsidP="00541ED1">
            <w:pPr>
              <w:spacing w:before="40" w:after="40" w:line="210" w:lineRule="exact"/>
              <w:ind w:left="144" w:right="40"/>
              <w:jc w:val="right"/>
              <w:rPr>
                <w:sz w:val="17"/>
                <w:lang w:val="es-ES"/>
              </w:rPr>
            </w:pPr>
          </w:p>
        </w:tc>
        <w:tc>
          <w:tcPr>
            <w:tcW w:w="796" w:type="dxa"/>
            <w:tcBorders>
              <w:top w:val="single" w:sz="12" w:space="0" w:color="auto"/>
            </w:tcBorders>
            <w:vAlign w:val="bottom"/>
          </w:tcPr>
          <w:p w14:paraId="113A1802" w14:textId="77777777" w:rsidR="00541ED1" w:rsidRPr="00995683" w:rsidRDefault="00541ED1" w:rsidP="00541ED1">
            <w:pPr>
              <w:spacing w:before="40" w:after="40" w:line="210" w:lineRule="exact"/>
              <w:ind w:left="144" w:right="40"/>
              <w:jc w:val="right"/>
              <w:rPr>
                <w:sz w:val="17"/>
                <w:lang w:val="es-ES"/>
              </w:rPr>
            </w:pPr>
          </w:p>
        </w:tc>
        <w:tc>
          <w:tcPr>
            <w:tcW w:w="796" w:type="dxa"/>
            <w:tcBorders>
              <w:top w:val="single" w:sz="12" w:space="0" w:color="auto"/>
            </w:tcBorders>
            <w:vAlign w:val="bottom"/>
          </w:tcPr>
          <w:p w14:paraId="7CB7D173" w14:textId="77777777" w:rsidR="00541ED1" w:rsidRPr="00995683" w:rsidRDefault="00541ED1" w:rsidP="00541ED1">
            <w:pPr>
              <w:spacing w:before="40" w:after="40" w:line="210" w:lineRule="exact"/>
              <w:ind w:left="144" w:right="40"/>
              <w:jc w:val="right"/>
              <w:rPr>
                <w:sz w:val="17"/>
                <w:lang w:val="es-ES"/>
              </w:rPr>
            </w:pPr>
          </w:p>
        </w:tc>
        <w:tc>
          <w:tcPr>
            <w:tcW w:w="797" w:type="dxa"/>
            <w:tcBorders>
              <w:top w:val="single" w:sz="12" w:space="0" w:color="auto"/>
            </w:tcBorders>
            <w:vAlign w:val="bottom"/>
          </w:tcPr>
          <w:p w14:paraId="32EB28FB" w14:textId="77777777" w:rsidR="00541ED1" w:rsidRPr="00995683" w:rsidRDefault="00541ED1" w:rsidP="00541ED1">
            <w:pPr>
              <w:spacing w:before="40" w:after="40" w:line="210" w:lineRule="exact"/>
              <w:ind w:left="144" w:right="40"/>
              <w:jc w:val="right"/>
              <w:rPr>
                <w:sz w:val="17"/>
                <w:lang w:val="es-ES"/>
              </w:rPr>
            </w:pPr>
          </w:p>
        </w:tc>
      </w:tr>
      <w:tr w:rsidR="00541ED1" w:rsidRPr="00995683" w14:paraId="1D451945" w14:textId="77777777" w:rsidTr="00541ED1">
        <w:tc>
          <w:tcPr>
            <w:tcW w:w="3339" w:type="dxa"/>
            <w:vAlign w:val="bottom"/>
          </w:tcPr>
          <w:p w14:paraId="6800E8D1" w14:textId="77777777" w:rsidR="00541ED1" w:rsidRPr="00995683" w:rsidRDefault="00541ED1" w:rsidP="00541ED1">
            <w:pPr>
              <w:tabs>
                <w:tab w:val="left" w:pos="288"/>
                <w:tab w:val="left" w:pos="576"/>
                <w:tab w:val="left" w:pos="864"/>
                <w:tab w:val="left" w:pos="1152"/>
              </w:tabs>
              <w:spacing w:before="40" w:after="40" w:line="210" w:lineRule="exact"/>
              <w:ind w:right="40"/>
              <w:rPr>
                <w:sz w:val="17"/>
                <w:szCs w:val="17"/>
                <w:lang w:val="es-ES"/>
              </w:rPr>
            </w:pPr>
            <w:bookmarkStart w:id="375" w:name="bookmark_478"/>
            <w:r w:rsidRPr="00995683">
              <w:rPr>
                <w:sz w:val="17"/>
                <w:szCs w:val="17"/>
                <w:lang w:val="es-ES"/>
              </w:rPr>
              <w:t>Proporción de niñas respecto a los niños en la educación primaria</w:t>
            </w:r>
            <w:bookmarkEnd w:id="375"/>
          </w:p>
        </w:tc>
        <w:tc>
          <w:tcPr>
            <w:tcW w:w="796" w:type="dxa"/>
            <w:vAlign w:val="bottom"/>
          </w:tcPr>
          <w:p w14:paraId="05F08A66"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76" w:name="bookmark_479"/>
            <w:r w:rsidRPr="00995683">
              <w:rPr>
                <w:sz w:val="17"/>
                <w:szCs w:val="17"/>
                <w:lang w:val="es-ES"/>
              </w:rPr>
              <w:t>0,96</w:t>
            </w:r>
            <w:bookmarkEnd w:id="376"/>
          </w:p>
        </w:tc>
        <w:tc>
          <w:tcPr>
            <w:tcW w:w="796" w:type="dxa"/>
            <w:vAlign w:val="bottom"/>
          </w:tcPr>
          <w:p w14:paraId="77FA27D2"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77" w:name="bookmark_480"/>
            <w:r w:rsidRPr="00995683">
              <w:rPr>
                <w:sz w:val="17"/>
                <w:szCs w:val="17"/>
                <w:lang w:val="es-ES"/>
              </w:rPr>
              <w:t>0,96</w:t>
            </w:r>
            <w:bookmarkEnd w:id="377"/>
          </w:p>
        </w:tc>
        <w:tc>
          <w:tcPr>
            <w:tcW w:w="796" w:type="dxa"/>
            <w:vAlign w:val="bottom"/>
          </w:tcPr>
          <w:p w14:paraId="52D6890A"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78" w:name="bookmark_481"/>
            <w:r w:rsidRPr="00995683">
              <w:rPr>
                <w:sz w:val="17"/>
                <w:szCs w:val="17"/>
                <w:lang w:val="es-ES"/>
              </w:rPr>
              <w:t>0,95</w:t>
            </w:r>
            <w:bookmarkEnd w:id="378"/>
          </w:p>
        </w:tc>
        <w:tc>
          <w:tcPr>
            <w:tcW w:w="796" w:type="dxa"/>
            <w:vAlign w:val="bottom"/>
          </w:tcPr>
          <w:p w14:paraId="0B543840"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79" w:name="bookmark_482"/>
            <w:r w:rsidRPr="00995683">
              <w:rPr>
                <w:sz w:val="17"/>
                <w:szCs w:val="17"/>
                <w:lang w:val="es-ES"/>
              </w:rPr>
              <w:t>0,95</w:t>
            </w:r>
            <w:bookmarkEnd w:id="379"/>
          </w:p>
        </w:tc>
        <w:tc>
          <w:tcPr>
            <w:tcW w:w="797" w:type="dxa"/>
            <w:vAlign w:val="bottom"/>
          </w:tcPr>
          <w:p w14:paraId="38FEAD24"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0" w:name="bookmark_483"/>
            <w:r w:rsidRPr="00995683">
              <w:rPr>
                <w:sz w:val="17"/>
                <w:szCs w:val="17"/>
                <w:lang w:val="es-ES"/>
              </w:rPr>
              <w:t>0,96</w:t>
            </w:r>
            <w:bookmarkEnd w:id="380"/>
          </w:p>
        </w:tc>
      </w:tr>
      <w:tr w:rsidR="00541ED1" w:rsidRPr="00995683" w14:paraId="7937A8AA" w14:textId="77777777" w:rsidTr="00541ED1">
        <w:tc>
          <w:tcPr>
            <w:tcW w:w="3339" w:type="dxa"/>
            <w:vAlign w:val="bottom"/>
          </w:tcPr>
          <w:p w14:paraId="7EE721B6" w14:textId="77777777" w:rsidR="00541ED1" w:rsidRPr="00995683" w:rsidRDefault="00541ED1" w:rsidP="00541ED1">
            <w:pPr>
              <w:tabs>
                <w:tab w:val="left" w:pos="288"/>
                <w:tab w:val="left" w:pos="576"/>
                <w:tab w:val="left" w:pos="864"/>
                <w:tab w:val="left" w:pos="1152"/>
              </w:tabs>
              <w:spacing w:before="40" w:after="40" w:line="210" w:lineRule="exact"/>
              <w:ind w:right="40"/>
              <w:rPr>
                <w:sz w:val="17"/>
                <w:szCs w:val="17"/>
                <w:lang w:val="es-ES"/>
              </w:rPr>
            </w:pPr>
            <w:bookmarkStart w:id="381" w:name="bookmark_484"/>
            <w:r w:rsidRPr="00995683">
              <w:rPr>
                <w:sz w:val="17"/>
                <w:szCs w:val="17"/>
                <w:lang w:val="es-ES"/>
              </w:rPr>
              <w:t>Proporción de niñas respecto a los niños en la educación secundaria</w:t>
            </w:r>
            <w:bookmarkEnd w:id="381"/>
          </w:p>
        </w:tc>
        <w:tc>
          <w:tcPr>
            <w:tcW w:w="796" w:type="dxa"/>
            <w:vAlign w:val="bottom"/>
          </w:tcPr>
          <w:p w14:paraId="0405456C"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2" w:name="bookmark_485"/>
            <w:r w:rsidRPr="00995683">
              <w:rPr>
                <w:sz w:val="17"/>
                <w:szCs w:val="17"/>
                <w:lang w:val="es-ES"/>
              </w:rPr>
              <w:t>1,08</w:t>
            </w:r>
            <w:bookmarkEnd w:id="382"/>
          </w:p>
        </w:tc>
        <w:tc>
          <w:tcPr>
            <w:tcW w:w="796" w:type="dxa"/>
            <w:vAlign w:val="bottom"/>
          </w:tcPr>
          <w:p w14:paraId="5944EEEA"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3" w:name="bookmark_486"/>
            <w:r w:rsidRPr="00995683">
              <w:rPr>
                <w:sz w:val="17"/>
                <w:szCs w:val="17"/>
                <w:lang w:val="es-ES"/>
              </w:rPr>
              <w:t>1,09</w:t>
            </w:r>
            <w:bookmarkEnd w:id="383"/>
          </w:p>
        </w:tc>
        <w:tc>
          <w:tcPr>
            <w:tcW w:w="796" w:type="dxa"/>
            <w:vAlign w:val="bottom"/>
          </w:tcPr>
          <w:p w14:paraId="448E6711"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4" w:name="bookmark_487"/>
            <w:r w:rsidRPr="00995683">
              <w:rPr>
                <w:sz w:val="17"/>
                <w:szCs w:val="17"/>
                <w:lang w:val="es-ES"/>
              </w:rPr>
              <w:t>1,08</w:t>
            </w:r>
            <w:bookmarkEnd w:id="384"/>
          </w:p>
        </w:tc>
        <w:tc>
          <w:tcPr>
            <w:tcW w:w="796" w:type="dxa"/>
            <w:vAlign w:val="bottom"/>
          </w:tcPr>
          <w:p w14:paraId="2614CBC6"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5" w:name="bookmark_488"/>
            <w:r w:rsidRPr="00995683">
              <w:rPr>
                <w:sz w:val="17"/>
                <w:szCs w:val="17"/>
                <w:lang w:val="es-ES"/>
              </w:rPr>
              <w:t>–</w:t>
            </w:r>
            <w:bookmarkEnd w:id="385"/>
          </w:p>
        </w:tc>
        <w:tc>
          <w:tcPr>
            <w:tcW w:w="797" w:type="dxa"/>
            <w:vAlign w:val="bottom"/>
          </w:tcPr>
          <w:p w14:paraId="06DA212E"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6" w:name="bookmark_489"/>
            <w:r w:rsidRPr="00995683">
              <w:rPr>
                <w:sz w:val="17"/>
                <w:szCs w:val="17"/>
                <w:lang w:val="es-ES"/>
              </w:rPr>
              <w:t>–</w:t>
            </w:r>
            <w:bookmarkEnd w:id="386"/>
          </w:p>
        </w:tc>
      </w:tr>
      <w:tr w:rsidR="00541ED1" w:rsidRPr="00995683" w14:paraId="0741602B" w14:textId="77777777" w:rsidTr="00541ED1">
        <w:tc>
          <w:tcPr>
            <w:tcW w:w="3339" w:type="dxa"/>
            <w:tcBorders>
              <w:bottom w:val="single" w:sz="12" w:space="0" w:color="auto"/>
            </w:tcBorders>
            <w:vAlign w:val="bottom"/>
          </w:tcPr>
          <w:p w14:paraId="674E827C" w14:textId="77777777" w:rsidR="00541ED1" w:rsidRPr="00995683" w:rsidRDefault="00541ED1" w:rsidP="00541ED1">
            <w:pPr>
              <w:tabs>
                <w:tab w:val="left" w:pos="288"/>
                <w:tab w:val="left" w:pos="576"/>
                <w:tab w:val="left" w:pos="864"/>
                <w:tab w:val="left" w:pos="1152"/>
              </w:tabs>
              <w:spacing w:before="40" w:after="40" w:line="210" w:lineRule="exact"/>
              <w:ind w:right="40"/>
              <w:rPr>
                <w:sz w:val="17"/>
                <w:szCs w:val="17"/>
                <w:lang w:val="es-ES"/>
              </w:rPr>
            </w:pPr>
            <w:bookmarkStart w:id="387" w:name="bookmark_490"/>
            <w:r w:rsidRPr="00995683">
              <w:rPr>
                <w:sz w:val="17"/>
                <w:szCs w:val="17"/>
                <w:lang w:val="es-ES"/>
              </w:rPr>
              <w:t>Proporción de niñas respecto a los niños en la educación terciaria</w:t>
            </w:r>
            <w:bookmarkEnd w:id="387"/>
          </w:p>
        </w:tc>
        <w:tc>
          <w:tcPr>
            <w:tcW w:w="796" w:type="dxa"/>
            <w:tcBorders>
              <w:bottom w:val="single" w:sz="12" w:space="0" w:color="auto"/>
            </w:tcBorders>
            <w:vAlign w:val="bottom"/>
          </w:tcPr>
          <w:p w14:paraId="49F0AB49"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8" w:name="bookmark_491"/>
            <w:r w:rsidRPr="00995683">
              <w:rPr>
                <w:sz w:val="17"/>
                <w:szCs w:val="17"/>
                <w:lang w:val="es-ES"/>
              </w:rPr>
              <w:t>1,09</w:t>
            </w:r>
            <w:bookmarkEnd w:id="388"/>
          </w:p>
        </w:tc>
        <w:tc>
          <w:tcPr>
            <w:tcW w:w="796" w:type="dxa"/>
            <w:tcBorders>
              <w:bottom w:val="single" w:sz="12" w:space="0" w:color="auto"/>
            </w:tcBorders>
            <w:vAlign w:val="bottom"/>
          </w:tcPr>
          <w:p w14:paraId="30E7DA00"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89" w:name="bookmark_492"/>
            <w:r w:rsidRPr="00995683">
              <w:rPr>
                <w:sz w:val="17"/>
                <w:szCs w:val="17"/>
                <w:lang w:val="es-ES"/>
              </w:rPr>
              <w:t>1,12</w:t>
            </w:r>
            <w:bookmarkEnd w:id="389"/>
          </w:p>
        </w:tc>
        <w:tc>
          <w:tcPr>
            <w:tcW w:w="796" w:type="dxa"/>
            <w:tcBorders>
              <w:bottom w:val="single" w:sz="12" w:space="0" w:color="auto"/>
            </w:tcBorders>
            <w:vAlign w:val="bottom"/>
          </w:tcPr>
          <w:p w14:paraId="49A2FA9B"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90" w:name="bookmark_493"/>
            <w:r w:rsidRPr="00995683">
              <w:rPr>
                <w:sz w:val="17"/>
                <w:szCs w:val="17"/>
                <w:lang w:val="es-ES"/>
              </w:rPr>
              <w:t>1,2</w:t>
            </w:r>
            <w:bookmarkEnd w:id="390"/>
          </w:p>
        </w:tc>
        <w:tc>
          <w:tcPr>
            <w:tcW w:w="796" w:type="dxa"/>
            <w:tcBorders>
              <w:bottom w:val="single" w:sz="12" w:space="0" w:color="auto"/>
            </w:tcBorders>
            <w:vAlign w:val="bottom"/>
          </w:tcPr>
          <w:p w14:paraId="0C74E687"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91" w:name="bookmark_494"/>
            <w:r w:rsidRPr="00995683">
              <w:rPr>
                <w:sz w:val="17"/>
                <w:szCs w:val="17"/>
                <w:lang w:val="es-ES"/>
              </w:rPr>
              <w:t>1,26</w:t>
            </w:r>
            <w:bookmarkEnd w:id="391"/>
          </w:p>
        </w:tc>
        <w:tc>
          <w:tcPr>
            <w:tcW w:w="797" w:type="dxa"/>
            <w:tcBorders>
              <w:bottom w:val="single" w:sz="12" w:space="0" w:color="auto"/>
            </w:tcBorders>
            <w:vAlign w:val="bottom"/>
          </w:tcPr>
          <w:p w14:paraId="7BBC70D4" w14:textId="77777777" w:rsidR="00541ED1" w:rsidRPr="00995683" w:rsidRDefault="00541ED1" w:rsidP="00541ED1">
            <w:pPr>
              <w:tabs>
                <w:tab w:val="left" w:pos="288"/>
                <w:tab w:val="left" w:pos="576"/>
                <w:tab w:val="left" w:pos="864"/>
                <w:tab w:val="left" w:pos="1152"/>
              </w:tabs>
              <w:spacing w:before="40" w:after="40" w:line="210" w:lineRule="exact"/>
              <w:ind w:left="144" w:right="40"/>
              <w:jc w:val="right"/>
              <w:rPr>
                <w:sz w:val="17"/>
                <w:szCs w:val="17"/>
                <w:lang w:val="es-ES"/>
              </w:rPr>
            </w:pPr>
            <w:bookmarkStart w:id="392" w:name="bookmark_495"/>
            <w:r w:rsidRPr="00995683">
              <w:rPr>
                <w:sz w:val="17"/>
                <w:szCs w:val="17"/>
                <w:lang w:val="es-ES"/>
              </w:rPr>
              <w:t>–</w:t>
            </w:r>
            <w:bookmarkEnd w:id="392"/>
          </w:p>
        </w:tc>
      </w:tr>
    </w:tbl>
    <w:p w14:paraId="7212FB81" w14:textId="77777777" w:rsidR="00541ED1" w:rsidRPr="00995683" w:rsidRDefault="00541ED1" w:rsidP="00541ED1">
      <w:pPr>
        <w:pStyle w:val="SingleTxt"/>
        <w:spacing w:after="0" w:line="120" w:lineRule="exact"/>
        <w:rPr>
          <w:sz w:val="10"/>
          <w:lang w:val="es-ES"/>
        </w:rPr>
      </w:pPr>
    </w:p>
    <w:p w14:paraId="5D47724E" w14:textId="77777777" w:rsidR="00863E0D" w:rsidRPr="00995683" w:rsidRDefault="00863E0D" w:rsidP="00541ED1">
      <w:pPr>
        <w:pStyle w:val="FootnoteText"/>
        <w:tabs>
          <w:tab w:val="clear" w:pos="418"/>
          <w:tab w:val="right" w:pos="1476"/>
          <w:tab w:val="left" w:pos="1548"/>
          <w:tab w:val="right" w:pos="1836"/>
          <w:tab w:val="left" w:pos="1908"/>
        </w:tabs>
        <w:ind w:left="1548" w:right="1267" w:hanging="288"/>
        <w:rPr>
          <w:lang w:val="es-ES"/>
        </w:rPr>
      </w:pPr>
      <w:bookmarkStart w:id="393" w:name="bookmark_496"/>
      <w:r w:rsidRPr="00995683">
        <w:rPr>
          <w:i/>
          <w:iCs/>
          <w:lang w:val="es-ES"/>
        </w:rPr>
        <w:t>Fuente</w:t>
      </w:r>
      <w:r w:rsidRPr="00995683">
        <w:rPr>
          <w:lang w:val="es-ES"/>
        </w:rPr>
        <w:t>: Oficina de Estadística de Botswana, 2012.</w:t>
      </w:r>
      <w:bookmarkEnd w:id="393"/>
    </w:p>
    <w:p w14:paraId="18F910A7" w14:textId="77777777" w:rsidR="00541ED1" w:rsidRPr="00995683" w:rsidRDefault="00541ED1" w:rsidP="00541ED1">
      <w:pPr>
        <w:pStyle w:val="SingleTxt"/>
        <w:spacing w:after="0" w:line="120" w:lineRule="exact"/>
        <w:rPr>
          <w:sz w:val="10"/>
          <w:lang w:val="es-ES"/>
        </w:rPr>
      </w:pPr>
    </w:p>
    <w:p w14:paraId="260082E1" w14:textId="77777777" w:rsidR="00541ED1" w:rsidRPr="00995683" w:rsidRDefault="00541ED1" w:rsidP="00541ED1">
      <w:pPr>
        <w:pStyle w:val="SingleTxt"/>
        <w:spacing w:after="0" w:line="120" w:lineRule="exact"/>
        <w:rPr>
          <w:sz w:val="10"/>
          <w:lang w:val="es-ES"/>
        </w:rPr>
      </w:pPr>
    </w:p>
    <w:p w14:paraId="7CA9ABA8" w14:textId="77777777" w:rsidR="00863E0D" w:rsidRPr="00995683" w:rsidRDefault="00863E0D" w:rsidP="001A18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394" w:name="bookmark_497"/>
      <w:r w:rsidRPr="00995683">
        <w:rPr>
          <w:b w:val="0"/>
          <w:bCs/>
          <w:lang w:val="es-ES"/>
        </w:rPr>
        <w:tab/>
      </w:r>
      <w:r w:rsidRPr="00995683">
        <w:rPr>
          <w:b w:val="0"/>
          <w:bCs/>
          <w:lang w:val="es-ES"/>
        </w:rPr>
        <w:tab/>
        <w:t xml:space="preserve">Cuadro 9 </w:t>
      </w:r>
      <w:r w:rsidR="001A189E" w:rsidRPr="00995683">
        <w:rPr>
          <w:b w:val="0"/>
          <w:bCs/>
          <w:lang w:val="es-ES"/>
        </w:rPr>
        <w:br/>
      </w:r>
      <w:r w:rsidRPr="00995683">
        <w:rPr>
          <w:bCs/>
          <w:lang w:val="es-ES"/>
        </w:rPr>
        <w:t>Matriculación en la educación preescolar, primaria, secundaria y terciaria, por</w:t>
      </w:r>
      <w:r w:rsidR="001A189E" w:rsidRPr="00995683">
        <w:rPr>
          <w:bCs/>
          <w:lang w:val="es-ES"/>
        </w:rPr>
        <w:t> </w:t>
      </w:r>
      <w:r w:rsidRPr="00995683">
        <w:rPr>
          <w:bCs/>
          <w:lang w:val="es-ES"/>
        </w:rPr>
        <w:t>sexo</w:t>
      </w:r>
      <w:bookmarkEnd w:id="394"/>
    </w:p>
    <w:p w14:paraId="142B3589" w14:textId="77777777" w:rsidR="003E03AE" w:rsidRPr="00995683" w:rsidRDefault="003E03AE" w:rsidP="003E03AE">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6"/>
        <w:gridCol w:w="1288"/>
        <w:gridCol w:w="1288"/>
        <w:gridCol w:w="1288"/>
      </w:tblGrid>
      <w:tr w:rsidR="003E03AE" w:rsidRPr="00995683" w14:paraId="312C67E7" w14:textId="77777777" w:rsidTr="003E03AE">
        <w:trPr>
          <w:tblHeader/>
        </w:trPr>
        <w:tc>
          <w:tcPr>
            <w:tcW w:w="3456" w:type="dxa"/>
            <w:tcBorders>
              <w:top w:val="single" w:sz="4" w:space="0" w:color="auto"/>
              <w:bottom w:val="single" w:sz="12" w:space="0" w:color="auto"/>
            </w:tcBorders>
            <w:vAlign w:val="bottom"/>
          </w:tcPr>
          <w:p w14:paraId="58B172A7" w14:textId="77777777" w:rsidR="003E03AE" w:rsidRPr="00995683" w:rsidRDefault="003E03AE" w:rsidP="003E03AE">
            <w:pPr>
              <w:spacing w:before="81" w:after="81" w:line="160" w:lineRule="exact"/>
              <w:ind w:right="40"/>
              <w:rPr>
                <w:i/>
                <w:sz w:val="14"/>
                <w:szCs w:val="14"/>
                <w:lang w:val="es-ES"/>
              </w:rPr>
            </w:pPr>
            <w:bookmarkStart w:id="395" w:name="bookmark_498"/>
            <w:r w:rsidRPr="00995683">
              <w:rPr>
                <w:i/>
                <w:iCs/>
                <w:sz w:val="14"/>
                <w:szCs w:val="14"/>
                <w:lang w:val="es-ES"/>
              </w:rPr>
              <w:t>Matriculación</w:t>
            </w:r>
            <w:bookmarkEnd w:id="395"/>
          </w:p>
        </w:tc>
        <w:tc>
          <w:tcPr>
            <w:tcW w:w="1288" w:type="dxa"/>
            <w:tcBorders>
              <w:top w:val="single" w:sz="4" w:space="0" w:color="auto"/>
              <w:bottom w:val="single" w:sz="12" w:space="0" w:color="auto"/>
            </w:tcBorders>
            <w:vAlign w:val="bottom"/>
          </w:tcPr>
          <w:p w14:paraId="2A885F1D" w14:textId="77777777" w:rsidR="003E03AE" w:rsidRPr="00995683" w:rsidRDefault="003E03AE" w:rsidP="003E03AE">
            <w:pPr>
              <w:spacing w:before="81" w:after="81" w:line="160" w:lineRule="exact"/>
              <w:ind w:left="144" w:right="40"/>
              <w:jc w:val="right"/>
              <w:rPr>
                <w:i/>
                <w:sz w:val="14"/>
                <w:szCs w:val="14"/>
                <w:lang w:val="es-ES"/>
              </w:rPr>
            </w:pPr>
            <w:bookmarkStart w:id="396" w:name="bookmark_499"/>
            <w:r w:rsidRPr="00995683">
              <w:rPr>
                <w:i/>
                <w:iCs/>
                <w:sz w:val="14"/>
                <w:szCs w:val="14"/>
                <w:lang w:val="es-ES"/>
              </w:rPr>
              <w:t>Mujeres</w:t>
            </w:r>
            <w:bookmarkEnd w:id="396"/>
          </w:p>
        </w:tc>
        <w:tc>
          <w:tcPr>
            <w:tcW w:w="1288" w:type="dxa"/>
            <w:tcBorders>
              <w:top w:val="single" w:sz="4" w:space="0" w:color="auto"/>
              <w:bottom w:val="single" w:sz="12" w:space="0" w:color="auto"/>
            </w:tcBorders>
            <w:vAlign w:val="bottom"/>
          </w:tcPr>
          <w:p w14:paraId="4CB5AB55" w14:textId="77777777" w:rsidR="003E03AE" w:rsidRPr="00995683" w:rsidRDefault="003E03AE" w:rsidP="003E03AE">
            <w:pPr>
              <w:spacing w:before="81" w:after="81" w:line="160" w:lineRule="exact"/>
              <w:ind w:left="144" w:right="40"/>
              <w:jc w:val="right"/>
              <w:rPr>
                <w:i/>
                <w:sz w:val="14"/>
                <w:szCs w:val="14"/>
                <w:lang w:val="es-ES"/>
              </w:rPr>
            </w:pPr>
            <w:bookmarkStart w:id="397" w:name="bookmark_500"/>
            <w:r w:rsidRPr="00995683">
              <w:rPr>
                <w:i/>
                <w:iCs/>
                <w:sz w:val="14"/>
                <w:szCs w:val="14"/>
                <w:lang w:val="es-ES"/>
              </w:rPr>
              <w:t>Hombres</w:t>
            </w:r>
            <w:bookmarkEnd w:id="397"/>
          </w:p>
        </w:tc>
        <w:tc>
          <w:tcPr>
            <w:tcW w:w="1288" w:type="dxa"/>
            <w:tcBorders>
              <w:top w:val="single" w:sz="4" w:space="0" w:color="auto"/>
              <w:bottom w:val="single" w:sz="12" w:space="0" w:color="auto"/>
            </w:tcBorders>
            <w:vAlign w:val="bottom"/>
          </w:tcPr>
          <w:p w14:paraId="707AC6E0" w14:textId="77777777" w:rsidR="003E03AE" w:rsidRPr="00995683" w:rsidRDefault="003E03AE" w:rsidP="003E03AE">
            <w:pPr>
              <w:spacing w:before="81" w:after="81" w:line="160" w:lineRule="exact"/>
              <w:ind w:left="144" w:right="40"/>
              <w:jc w:val="right"/>
              <w:rPr>
                <w:i/>
                <w:sz w:val="14"/>
                <w:szCs w:val="14"/>
                <w:lang w:val="es-ES"/>
              </w:rPr>
            </w:pPr>
            <w:bookmarkStart w:id="398" w:name="bookmark_501"/>
            <w:r w:rsidRPr="00995683">
              <w:rPr>
                <w:i/>
                <w:iCs/>
                <w:sz w:val="14"/>
                <w:szCs w:val="14"/>
                <w:lang w:val="es-ES"/>
              </w:rPr>
              <w:t>Indicador</w:t>
            </w:r>
            <w:bookmarkEnd w:id="398"/>
          </w:p>
        </w:tc>
      </w:tr>
      <w:tr w:rsidR="003E03AE" w:rsidRPr="00995683" w14:paraId="043D01F6" w14:textId="77777777" w:rsidTr="003E03AE">
        <w:trPr>
          <w:trHeight w:hRule="exact" w:val="115"/>
          <w:tblHeader/>
        </w:trPr>
        <w:tc>
          <w:tcPr>
            <w:tcW w:w="3456" w:type="dxa"/>
            <w:tcBorders>
              <w:top w:val="single" w:sz="12" w:space="0" w:color="auto"/>
            </w:tcBorders>
            <w:vAlign w:val="bottom"/>
          </w:tcPr>
          <w:p w14:paraId="0F9ACB62" w14:textId="77777777" w:rsidR="003E03AE" w:rsidRPr="00995683" w:rsidRDefault="003E03AE" w:rsidP="003E03AE">
            <w:pPr>
              <w:spacing w:before="40" w:after="40" w:line="210" w:lineRule="exact"/>
              <w:ind w:right="40"/>
              <w:rPr>
                <w:sz w:val="17"/>
                <w:lang w:val="es-ES"/>
              </w:rPr>
            </w:pPr>
          </w:p>
        </w:tc>
        <w:tc>
          <w:tcPr>
            <w:tcW w:w="1288" w:type="dxa"/>
            <w:tcBorders>
              <w:top w:val="single" w:sz="12" w:space="0" w:color="auto"/>
            </w:tcBorders>
            <w:vAlign w:val="bottom"/>
          </w:tcPr>
          <w:p w14:paraId="40792680" w14:textId="77777777" w:rsidR="003E03AE" w:rsidRPr="00995683" w:rsidRDefault="003E03AE" w:rsidP="003E03AE">
            <w:pPr>
              <w:spacing w:before="40" w:after="40" w:line="210" w:lineRule="exact"/>
              <w:ind w:left="144" w:right="40"/>
              <w:jc w:val="right"/>
              <w:rPr>
                <w:sz w:val="17"/>
                <w:lang w:val="es-ES"/>
              </w:rPr>
            </w:pPr>
          </w:p>
        </w:tc>
        <w:tc>
          <w:tcPr>
            <w:tcW w:w="1288" w:type="dxa"/>
            <w:tcBorders>
              <w:top w:val="single" w:sz="12" w:space="0" w:color="auto"/>
            </w:tcBorders>
            <w:vAlign w:val="bottom"/>
          </w:tcPr>
          <w:p w14:paraId="02C6C350" w14:textId="77777777" w:rsidR="003E03AE" w:rsidRPr="00995683" w:rsidRDefault="003E03AE" w:rsidP="003E03AE">
            <w:pPr>
              <w:spacing w:before="40" w:after="40" w:line="210" w:lineRule="exact"/>
              <w:ind w:left="144" w:right="40"/>
              <w:jc w:val="right"/>
              <w:rPr>
                <w:sz w:val="17"/>
                <w:lang w:val="es-ES"/>
              </w:rPr>
            </w:pPr>
          </w:p>
        </w:tc>
        <w:tc>
          <w:tcPr>
            <w:tcW w:w="1288" w:type="dxa"/>
            <w:tcBorders>
              <w:top w:val="single" w:sz="12" w:space="0" w:color="auto"/>
            </w:tcBorders>
            <w:vAlign w:val="bottom"/>
          </w:tcPr>
          <w:p w14:paraId="1E3F7A21" w14:textId="77777777" w:rsidR="003E03AE" w:rsidRPr="00995683" w:rsidRDefault="003E03AE" w:rsidP="003E03AE">
            <w:pPr>
              <w:spacing w:before="40" w:after="40" w:line="210" w:lineRule="exact"/>
              <w:ind w:left="144" w:right="40"/>
              <w:jc w:val="right"/>
              <w:rPr>
                <w:sz w:val="17"/>
                <w:lang w:val="es-ES"/>
              </w:rPr>
            </w:pPr>
          </w:p>
        </w:tc>
      </w:tr>
      <w:tr w:rsidR="003E03AE" w:rsidRPr="00995683" w14:paraId="043C2F3B" w14:textId="77777777" w:rsidTr="003E03AE">
        <w:tc>
          <w:tcPr>
            <w:tcW w:w="3456" w:type="dxa"/>
            <w:vAlign w:val="bottom"/>
          </w:tcPr>
          <w:p w14:paraId="3380E6CD"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399" w:name="bookmark_502"/>
            <w:r w:rsidRPr="00995683">
              <w:rPr>
                <w:sz w:val="17"/>
                <w:szCs w:val="17"/>
                <w:lang w:val="es-ES"/>
              </w:rPr>
              <w:t>Matriculación en la educación preescolar</w:t>
            </w:r>
            <w:bookmarkEnd w:id="399"/>
          </w:p>
        </w:tc>
        <w:tc>
          <w:tcPr>
            <w:tcW w:w="1288" w:type="dxa"/>
            <w:vAlign w:val="bottom"/>
          </w:tcPr>
          <w:p w14:paraId="7323154B" w14:textId="77777777" w:rsidR="003E03AE" w:rsidRPr="00995683" w:rsidRDefault="008F6D0A"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0" w:name="bookmark_503"/>
            <w:r w:rsidRPr="00995683">
              <w:rPr>
                <w:sz w:val="17"/>
                <w:szCs w:val="17"/>
                <w:lang w:val="es-ES"/>
              </w:rPr>
              <w:t>12 </w:t>
            </w:r>
            <w:r w:rsidR="003E03AE" w:rsidRPr="00995683">
              <w:rPr>
                <w:sz w:val="17"/>
                <w:szCs w:val="17"/>
                <w:lang w:val="es-ES"/>
              </w:rPr>
              <w:t>317</w:t>
            </w:r>
            <w:bookmarkEnd w:id="400"/>
          </w:p>
        </w:tc>
        <w:tc>
          <w:tcPr>
            <w:tcW w:w="1288" w:type="dxa"/>
            <w:vAlign w:val="bottom"/>
          </w:tcPr>
          <w:p w14:paraId="23F4E1BF" w14:textId="77777777" w:rsidR="003E03AE" w:rsidRPr="00995683" w:rsidRDefault="008F6D0A"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1" w:name="bookmark_504"/>
            <w:r w:rsidRPr="00995683">
              <w:rPr>
                <w:sz w:val="17"/>
                <w:szCs w:val="17"/>
                <w:lang w:val="es-ES"/>
              </w:rPr>
              <w:t>12 </w:t>
            </w:r>
            <w:r w:rsidR="003E03AE" w:rsidRPr="00995683">
              <w:rPr>
                <w:sz w:val="17"/>
                <w:szCs w:val="17"/>
                <w:lang w:val="es-ES"/>
              </w:rPr>
              <w:t>152</w:t>
            </w:r>
            <w:bookmarkEnd w:id="401"/>
          </w:p>
        </w:tc>
        <w:tc>
          <w:tcPr>
            <w:tcW w:w="1288" w:type="dxa"/>
            <w:vAlign w:val="bottom"/>
          </w:tcPr>
          <w:p w14:paraId="04852DD6"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2" w:name="bookmark_505"/>
            <w:r w:rsidRPr="00995683">
              <w:rPr>
                <w:sz w:val="17"/>
                <w:szCs w:val="17"/>
                <w:lang w:val="es-ES"/>
              </w:rPr>
              <w:t>1,01</w:t>
            </w:r>
            <w:bookmarkEnd w:id="402"/>
          </w:p>
        </w:tc>
      </w:tr>
      <w:tr w:rsidR="003E03AE" w:rsidRPr="00995683" w14:paraId="63F5427B" w14:textId="77777777" w:rsidTr="003E03AE">
        <w:tc>
          <w:tcPr>
            <w:tcW w:w="3456" w:type="dxa"/>
            <w:vAlign w:val="bottom"/>
          </w:tcPr>
          <w:p w14:paraId="13EC9EA9"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03" w:name="bookmark_506"/>
            <w:r w:rsidRPr="00995683">
              <w:rPr>
                <w:sz w:val="17"/>
                <w:szCs w:val="17"/>
                <w:lang w:val="es-ES"/>
              </w:rPr>
              <w:t>Tasa de matriculación en la educación primaria (en cifras netas)</w:t>
            </w:r>
            <w:bookmarkEnd w:id="403"/>
          </w:p>
        </w:tc>
        <w:tc>
          <w:tcPr>
            <w:tcW w:w="1288" w:type="dxa"/>
            <w:vAlign w:val="bottom"/>
          </w:tcPr>
          <w:p w14:paraId="778F8405"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4" w:name="bookmark_507"/>
            <w:r w:rsidRPr="00995683">
              <w:rPr>
                <w:sz w:val="17"/>
                <w:szCs w:val="17"/>
                <w:lang w:val="es-ES"/>
              </w:rPr>
              <w:t>93,5</w:t>
            </w:r>
            <w:bookmarkEnd w:id="404"/>
          </w:p>
        </w:tc>
        <w:tc>
          <w:tcPr>
            <w:tcW w:w="1288" w:type="dxa"/>
            <w:vAlign w:val="bottom"/>
          </w:tcPr>
          <w:p w14:paraId="57C8B0B9"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5" w:name="bookmark_508"/>
            <w:r w:rsidRPr="00995683">
              <w:rPr>
                <w:sz w:val="17"/>
                <w:szCs w:val="17"/>
                <w:lang w:val="es-ES"/>
              </w:rPr>
              <w:t>92,6</w:t>
            </w:r>
            <w:bookmarkEnd w:id="405"/>
          </w:p>
        </w:tc>
        <w:tc>
          <w:tcPr>
            <w:tcW w:w="1288" w:type="dxa"/>
            <w:vAlign w:val="bottom"/>
          </w:tcPr>
          <w:p w14:paraId="49307B41"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6" w:name="bookmark_509"/>
            <w:r w:rsidRPr="00995683">
              <w:rPr>
                <w:sz w:val="17"/>
                <w:szCs w:val="17"/>
                <w:lang w:val="es-ES"/>
              </w:rPr>
              <w:t>1,01</w:t>
            </w:r>
            <w:bookmarkEnd w:id="406"/>
          </w:p>
        </w:tc>
      </w:tr>
      <w:tr w:rsidR="003E03AE" w:rsidRPr="00995683" w14:paraId="60D7845A" w14:textId="77777777" w:rsidTr="003E03AE">
        <w:tc>
          <w:tcPr>
            <w:tcW w:w="3456" w:type="dxa"/>
            <w:vAlign w:val="bottom"/>
          </w:tcPr>
          <w:p w14:paraId="530448AA"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07" w:name="bookmark_510"/>
            <w:r w:rsidRPr="00995683">
              <w:rPr>
                <w:sz w:val="17"/>
                <w:szCs w:val="17"/>
                <w:lang w:val="es-ES"/>
              </w:rPr>
              <w:t>Tasa de matriculación en la educación secundaria (en cifras netas)</w:t>
            </w:r>
            <w:bookmarkEnd w:id="407"/>
          </w:p>
        </w:tc>
        <w:tc>
          <w:tcPr>
            <w:tcW w:w="1288" w:type="dxa"/>
            <w:vAlign w:val="bottom"/>
          </w:tcPr>
          <w:p w14:paraId="666495BF"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8" w:name="bookmark_511"/>
            <w:r w:rsidRPr="00995683">
              <w:rPr>
                <w:sz w:val="17"/>
                <w:szCs w:val="17"/>
                <w:lang w:val="es-ES"/>
              </w:rPr>
              <w:t>69,8</w:t>
            </w:r>
            <w:bookmarkEnd w:id="408"/>
          </w:p>
        </w:tc>
        <w:tc>
          <w:tcPr>
            <w:tcW w:w="1288" w:type="dxa"/>
            <w:vAlign w:val="bottom"/>
          </w:tcPr>
          <w:p w14:paraId="3BD1A11F"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09" w:name="bookmark_512"/>
            <w:r w:rsidRPr="00995683">
              <w:rPr>
                <w:sz w:val="17"/>
                <w:szCs w:val="17"/>
                <w:lang w:val="es-ES"/>
              </w:rPr>
              <w:t>61,9</w:t>
            </w:r>
            <w:bookmarkEnd w:id="409"/>
          </w:p>
        </w:tc>
        <w:tc>
          <w:tcPr>
            <w:tcW w:w="1288" w:type="dxa"/>
            <w:vAlign w:val="bottom"/>
          </w:tcPr>
          <w:p w14:paraId="741EE8D7"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10" w:name="bookmark_513"/>
            <w:r w:rsidRPr="00995683">
              <w:rPr>
                <w:sz w:val="17"/>
                <w:szCs w:val="17"/>
                <w:lang w:val="es-ES"/>
              </w:rPr>
              <w:t>1,13</w:t>
            </w:r>
            <w:bookmarkEnd w:id="410"/>
          </w:p>
        </w:tc>
      </w:tr>
      <w:tr w:rsidR="003E03AE" w:rsidRPr="00995683" w14:paraId="57FCC1F5" w14:textId="77777777" w:rsidTr="003E03AE">
        <w:tc>
          <w:tcPr>
            <w:tcW w:w="3456" w:type="dxa"/>
            <w:tcBorders>
              <w:bottom w:val="single" w:sz="12" w:space="0" w:color="auto"/>
            </w:tcBorders>
            <w:vAlign w:val="bottom"/>
          </w:tcPr>
          <w:p w14:paraId="46FD6176" w14:textId="77777777" w:rsidR="003E03AE" w:rsidRPr="00995683" w:rsidRDefault="003E03AE" w:rsidP="001A189E">
            <w:pPr>
              <w:tabs>
                <w:tab w:val="left" w:pos="288"/>
                <w:tab w:val="left" w:pos="576"/>
                <w:tab w:val="left" w:pos="864"/>
                <w:tab w:val="left" w:pos="1152"/>
              </w:tabs>
              <w:spacing w:before="40" w:after="40" w:line="210" w:lineRule="exact"/>
              <w:ind w:right="40"/>
              <w:rPr>
                <w:sz w:val="17"/>
                <w:szCs w:val="17"/>
                <w:lang w:val="es-ES"/>
              </w:rPr>
            </w:pPr>
            <w:bookmarkStart w:id="411" w:name="bookmark_514"/>
            <w:r w:rsidRPr="00995683">
              <w:rPr>
                <w:sz w:val="17"/>
                <w:szCs w:val="17"/>
                <w:lang w:val="es-ES"/>
              </w:rPr>
              <w:t>Matriculación en la educación terciaria (en</w:t>
            </w:r>
            <w:r w:rsidR="001A189E" w:rsidRPr="00995683">
              <w:rPr>
                <w:sz w:val="17"/>
                <w:szCs w:val="17"/>
                <w:lang w:val="es-ES"/>
              </w:rPr>
              <w:t> </w:t>
            </w:r>
            <w:r w:rsidRPr="00995683">
              <w:rPr>
                <w:sz w:val="17"/>
                <w:szCs w:val="17"/>
                <w:lang w:val="es-ES"/>
              </w:rPr>
              <w:t>cifras brutas)</w:t>
            </w:r>
            <w:bookmarkEnd w:id="411"/>
          </w:p>
        </w:tc>
        <w:tc>
          <w:tcPr>
            <w:tcW w:w="1288" w:type="dxa"/>
            <w:tcBorders>
              <w:bottom w:val="single" w:sz="12" w:space="0" w:color="auto"/>
            </w:tcBorders>
            <w:vAlign w:val="bottom"/>
          </w:tcPr>
          <w:p w14:paraId="0190D3DF" w14:textId="77777777" w:rsidR="003E03AE" w:rsidRPr="00995683" w:rsidRDefault="008F6D0A"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12" w:name="bookmark_515"/>
            <w:r w:rsidRPr="00995683">
              <w:rPr>
                <w:sz w:val="17"/>
                <w:szCs w:val="17"/>
                <w:lang w:val="es-ES"/>
              </w:rPr>
              <w:t>20 </w:t>
            </w:r>
            <w:r w:rsidR="003E03AE" w:rsidRPr="00995683">
              <w:rPr>
                <w:sz w:val="17"/>
                <w:szCs w:val="17"/>
                <w:lang w:val="es-ES"/>
              </w:rPr>
              <w:t>291</w:t>
            </w:r>
            <w:bookmarkEnd w:id="412"/>
          </w:p>
        </w:tc>
        <w:tc>
          <w:tcPr>
            <w:tcW w:w="1288" w:type="dxa"/>
            <w:tcBorders>
              <w:bottom w:val="single" w:sz="12" w:space="0" w:color="auto"/>
            </w:tcBorders>
            <w:vAlign w:val="bottom"/>
          </w:tcPr>
          <w:p w14:paraId="2C1CC9FC" w14:textId="77777777" w:rsidR="003E03AE" w:rsidRPr="00995683" w:rsidRDefault="003E03AE" w:rsidP="008F6D0A">
            <w:pPr>
              <w:tabs>
                <w:tab w:val="left" w:pos="288"/>
                <w:tab w:val="left" w:pos="576"/>
                <w:tab w:val="left" w:pos="864"/>
                <w:tab w:val="left" w:pos="1152"/>
              </w:tabs>
              <w:spacing w:before="40" w:after="40" w:line="210" w:lineRule="exact"/>
              <w:ind w:left="144" w:right="40"/>
              <w:jc w:val="right"/>
              <w:rPr>
                <w:sz w:val="17"/>
                <w:szCs w:val="17"/>
                <w:lang w:val="es-ES"/>
              </w:rPr>
            </w:pPr>
            <w:bookmarkStart w:id="413" w:name="bookmark_516"/>
            <w:r w:rsidRPr="00995683">
              <w:rPr>
                <w:sz w:val="17"/>
                <w:szCs w:val="17"/>
                <w:lang w:val="es-ES"/>
              </w:rPr>
              <w:t>16</w:t>
            </w:r>
            <w:r w:rsidR="008F6D0A" w:rsidRPr="00995683">
              <w:rPr>
                <w:sz w:val="17"/>
                <w:szCs w:val="17"/>
                <w:lang w:val="es-ES"/>
              </w:rPr>
              <w:t> </w:t>
            </w:r>
            <w:r w:rsidRPr="00995683">
              <w:rPr>
                <w:sz w:val="17"/>
                <w:szCs w:val="17"/>
                <w:lang w:val="es-ES"/>
              </w:rPr>
              <w:t>020</w:t>
            </w:r>
            <w:bookmarkEnd w:id="413"/>
          </w:p>
        </w:tc>
        <w:tc>
          <w:tcPr>
            <w:tcW w:w="1288" w:type="dxa"/>
            <w:tcBorders>
              <w:bottom w:val="single" w:sz="12" w:space="0" w:color="auto"/>
            </w:tcBorders>
            <w:vAlign w:val="bottom"/>
          </w:tcPr>
          <w:p w14:paraId="677D9652"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14" w:name="bookmark_517"/>
            <w:r w:rsidRPr="00995683">
              <w:rPr>
                <w:sz w:val="17"/>
                <w:szCs w:val="17"/>
                <w:lang w:val="es-ES"/>
              </w:rPr>
              <w:t>1,27</w:t>
            </w:r>
            <w:bookmarkEnd w:id="414"/>
          </w:p>
        </w:tc>
      </w:tr>
    </w:tbl>
    <w:p w14:paraId="16A9C765" w14:textId="77777777" w:rsidR="003E03AE" w:rsidRPr="00995683" w:rsidRDefault="003E03AE" w:rsidP="003E03AE">
      <w:pPr>
        <w:pStyle w:val="SingleTxt"/>
        <w:spacing w:after="0" w:line="120" w:lineRule="exact"/>
        <w:rPr>
          <w:sz w:val="10"/>
          <w:lang w:val="es-ES"/>
        </w:rPr>
      </w:pPr>
    </w:p>
    <w:p w14:paraId="0A533D0B" w14:textId="77777777" w:rsidR="00863E0D" w:rsidRPr="00995683" w:rsidRDefault="00863E0D" w:rsidP="003E03AE">
      <w:pPr>
        <w:pStyle w:val="FootnoteText"/>
        <w:tabs>
          <w:tab w:val="clear" w:pos="418"/>
          <w:tab w:val="right" w:pos="1476"/>
          <w:tab w:val="left" w:pos="1548"/>
          <w:tab w:val="right" w:pos="1836"/>
          <w:tab w:val="left" w:pos="1908"/>
        </w:tabs>
        <w:ind w:left="1548" w:right="1267" w:hanging="288"/>
        <w:rPr>
          <w:lang w:val="es-ES"/>
        </w:rPr>
      </w:pPr>
      <w:bookmarkStart w:id="415" w:name="bookmark_518"/>
      <w:r w:rsidRPr="00995683">
        <w:rPr>
          <w:i/>
          <w:iCs/>
          <w:lang w:val="es-ES"/>
        </w:rPr>
        <w:t>Fuente</w:t>
      </w:r>
      <w:r w:rsidRPr="00995683">
        <w:rPr>
          <w:lang w:val="es-ES"/>
        </w:rPr>
        <w:t>: Estadísticas de educación de 2012, estadísticas del Consejo de Educación Terciaria de 2010-2011 e informe de Botswana sobre el Índice Africano de Género y Desarrollo de 2012.</w:t>
      </w:r>
      <w:bookmarkEnd w:id="415"/>
    </w:p>
    <w:p w14:paraId="3659902F" w14:textId="77777777" w:rsidR="003E03AE" w:rsidRPr="00995683" w:rsidRDefault="003E03AE" w:rsidP="003E03AE">
      <w:pPr>
        <w:pStyle w:val="SingleTxt"/>
        <w:spacing w:after="0" w:line="120" w:lineRule="exact"/>
        <w:rPr>
          <w:sz w:val="10"/>
          <w:lang w:val="es-ES"/>
        </w:rPr>
      </w:pPr>
    </w:p>
    <w:p w14:paraId="24FD35F7" w14:textId="77777777" w:rsidR="003E03AE" w:rsidRPr="00995683" w:rsidRDefault="003E03AE" w:rsidP="003E03AE">
      <w:pPr>
        <w:pStyle w:val="SingleTxt"/>
        <w:spacing w:after="0" w:line="120" w:lineRule="exact"/>
        <w:rPr>
          <w:sz w:val="10"/>
          <w:lang w:val="es-ES"/>
        </w:rPr>
      </w:pPr>
    </w:p>
    <w:p w14:paraId="210C04DF" w14:textId="77777777" w:rsidR="00863E0D" w:rsidRPr="00995683" w:rsidRDefault="00863E0D" w:rsidP="001A189E">
      <w:pPr>
        <w:pStyle w:val="SingleTxt"/>
        <w:numPr>
          <w:ilvl w:val="2"/>
          <w:numId w:val="33"/>
        </w:numPr>
        <w:ind w:left="1267" w:firstLine="0"/>
        <w:rPr>
          <w:lang w:val="es-ES"/>
        </w:rPr>
      </w:pPr>
      <w:bookmarkStart w:id="416" w:name="bookmark_519"/>
      <w:r w:rsidRPr="00995683">
        <w:rPr>
          <w:lang w:val="es-ES"/>
        </w:rPr>
        <w:lastRenderedPageBreak/>
        <w:t>El Censo de Población y Vivienda de 2011 indica que el 16% de los hombres y el 12% de las mujeres tenían formación profesional y técnica. El porcentaje de hombres con estudios universitarios (15%) era considerablemente mayor que el de mujeres (10%) que cursaron estudios del mismo nivel. Además, en la respuesta a la recomendación 32, relativa a la educación, también se hace referencia a la situación de la educación.</w:t>
      </w:r>
      <w:bookmarkEnd w:id="416"/>
    </w:p>
    <w:p w14:paraId="6523A511" w14:textId="77777777" w:rsidR="003E03AE" w:rsidRPr="00995683" w:rsidRDefault="003E03AE" w:rsidP="003E03AE">
      <w:pPr>
        <w:pStyle w:val="SingleTxt"/>
        <w:spacing w:after="0" w:line="120" w:lineRule="exact"/>
        <w:rPr>
          <w:sz w:val="10"/>
          <w:lang w:val="es-ES"/>
        </w:rPr>
      </w:pPr>
    </w:p>
    <w:p w14:paraId="23807703" w14:textId="77777777" w:rsidR="00863E0D" w:rsidRPr="00995683" w:rsidRDefault="00863E0D" w:rsidP="003E0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417" w:name="bookmark_520"/>
      <w:r w:rsidRPr="00995683">
        <w:rPr>
          <w:lang w:val="es-ES"/>
        </w:rPr>
        <w:tab/>
      </w:r>
      <w:r w:rsidRPr="00995683">
        <w:rPr>
          <w:lang w:val="es-ES"/>
        </w:rPr>
        <w:tab/>
      </w:r>
      <w:r w:rsidRPr="00995683">
        <w:rPr>
          <w:bCs/>
          <w:lang w:val="es-ES"/>
        </w:rPr>
        <w:t>Artículo 11: Empleo</w:t>
      </w:r>
      <w:bookmarkEnd w:id="417"/>
    </w:p>
    <w:p w14:paraId="12626EE8" w14:textId="77777777" w:rsidR="003E03AE" w:rsidRPr="00995683" w:rsidRDefault="003E03AE" w:rsidP="003E03AE">
      <w:pPr>
        <w:pStyle w:val="SingleTxt"/>
        <w:spacing w:after="0" w:line="120" w:lineRule="exact"/>
        <w:rPr>
          <w:sz w:val="10"/>
          <w:lang w:val="es-ES"/>
        </w:rPr>
      </w:pPr>
    </w:p>
    <w:p w14:paraId="65457253" w14:textId="77777777" w:rsidR="00863E0D" w:rsidRPr="00995683" w:rsidRDefault="00863E0D" w:rsidP="001A189E">
      <w:pPr>
        <w:pStyle w:val="SingleTxt"/>
        <w:numPr>
          <w:ilvl w:val="2"/>
          <w:numId w:val="33"/>
        </w:numPr>
        <w:ind w:left="1267" w:firstLine="0"/>
        <w:rPr>
          <w:lang w:val="es-ES"/>
        </w:rPr>
      </w:pPr>
      <w:bookmarkStart w:id="418" w:name="bookmark_521"/>
      <w:r w:rsidRPr="00995683">
        <w:rPr>
          <w:lang w:val="es-ES"/>
        </w:rPr>
        <w:t>El Censo de Población y Vivienda de 2011 indica que las mujeres</w:t>
      </w:r>
      <w:r w:rsidR="00EB39D5" w:rsidRPr="00995683">
        <w:rPr>
          <w:lang w:val="es-ES"/>
        </w:rPr>
        <w:t>, frente a los hombres,</w:t>
      </w:r>
      <w:r w:rsidRPr="00995683">
        <w:rPr>
          <w:lang w:val="es-ES"/>
        </w:rPr>
        <w:t xml:space="preserve"> siguen siendo el grupo</w:t>
      </w:r>
      <w:r w:rsidR="00EB39D5" w:rsidRPr="00995683">
        <w:rPr>
          <w:lang w:val="es-ES"/>
        </w:rPr>
        <w:t xml:space="preserve"> más afectado por el desempleo</w:t>
      </w:r>
      <w:r w:rsidRPr="00995683">
        <w:rPr>
          <w:lang w:val="es-ES"/>
        </w:rPr>
        <w:t xml:space="preserve">. La tasa de desempleo </w:t>
      </w:r>
      <w:r w:rsidR="00EB39D5" w:rsidRPr="00995683">
        <w:rPr>
          <w:lang w:val="es-ES"/>
        </w:rPr>
        <w:t>en</w:t>
      </w:r>
      <w:r w:rsidRPr="00995683">
        <w:rPr>
          <w:lang w:val="es-ES"/>
        </w:rPr>
        <w:t xml:space="preserve"> Botswana es del 19,9%, con un 17,7% de mujeres y un 22,6% de hombres. Las mujeres siguen dominando el empleo en el gobierno local, mientras que los hombres predominan en las entidades paraestatales y el sector privado.</w:t>
      </w:r>
      <w:bookmarkEnd w:id="418"/>
    </w:p>
    <w:p w14:paraId="343FD543" w14:textId="77777777" w:rsidR="003E03AE" w:rsidRPr="00995683" w:rsidRDefault="003E03AE" w:rsidP="003E03AE">
      <w:pPr>
        <w:pStyle w:val="SingleTxt"/>
        <w:spacing w:after="0" w:line="120" w:lineRule="exact"/>
        <w:rPr>
          <w:sz w:val="10"/>
          <w:lang w:val="es-ES"/>
        </w:rPr>
      </w:pPr>
    </w:p>
    <w:p w14:paraId="0FE52F87" w14:textId="77777777" w:rsidR="00863E0D" w:rsidRPr="00995683" w:rsidRDefault="00863E0D" w:rsidP="00AC3E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419" w:name="bookmark_522"/>
      <w:r w:rsidRPr="00995683">
        <w:rPr>
          <w:b w:val="0"/>
          <w:bCs/>
          <w:lang w:val="es-ES"/>
        </w:rPr>
        <w:tab/>
      </w:r>
      <w:r w:rsidRPr="00995683">
        <w:rPr>
          <w:b w:val="0"/>
          <w:bCs/>
          <w:lang w:val="es-ES"/>
        </w:rPr>
        <w:tab/>
        <w:t xml:space="preserve">Cuadro 10 </w:t>
      </w:r>
      <w:r w:rsidR="001A189E" w:rsidRPr="00995683">
        <w:rPr>
          <w:b w:val="0"/>
          <w:bCs/>
          <w:lang w:val="es-ES"/>
        </w:rPr>
        <w:br/>
      </w:r>
      <w:r w:rsidRPr="00995683">
        <w:rPr>
          <w:bCs/>
          <w:lang w:val="es-ES"/>
        </w:rPr>
        <w:t>Tasas de empleo y desempleo, por sexo</w:t>
      </w:r>
      <w:bookmarkEnd w:id="419"/>
    </w:p>
    <w:p w14:paraId="665D0CC2" w14:textId="77777777" w:rsidR="003E03AE" w:rsidRPr="00995683" w:rsidRDefault="003E03AE" w:rsidP="00AC3E68">
      <w:pPr>
        <w:pStyle w:val="SingleTxt"/>
        <w:keepNe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0"/>
        <w:gridCol w:w="2440"/>
        <w:gridCol w:w="2440"/>
      </w:tblGrid>
      <w:tr w:rsidR="003E03AE" w:rsidRPr="00995683" w14:paraId="6B3D40A0" w14:textId="77777777" w:rsidTr="003E03AE">
        <w:trPr>
          <w:tblHeader/>
        </w:trPr>
        <w:tc>
          <w:tcPr>
            <w:tcW w:w="2440" w:type="dxa"/>
            <w:tcBorders>
              <w:top w:val="single" w:sz="4" w:space="0" w:color="auto"/>
              <w:bottom w:val="single" w:sz="12" w:space="0" w:color="auto"/>
            </w:tcBorders>
            <w:vAlign w:val="bottom"/>
          </w:tcPr>
          <w:p w14:paraId="1ABF4998" w14:textId="77777777" w:rsidR="003E03AE" w:rsidRPr="00995683" w:rsidRDefault="003E03AE" w:rsidP="003E03AE">
            <w:pPr>
              <w:spacing w:before="81" w:after="81" w:line="160" w:lineRule="exact"/>
              <w:ind w:right="40"/>
              <w:rPr>
                <w:i/>
                <w:sz w:val="14"/>
                <w:szCs w:val="14"/>
                <w:lang w:val="es-ES"/>
              </w:rPr>
            </w:pPr>
            <w:bookmarkStart w:id="420" w:name="bookmark_523"/>
            <w:r w:rsidRPr="00995683">
              <w:rPr>
                <w:i/>
                <w:iCs/>
                <w:sz w:val="14"/>
                <w:szCs w:val="14"/>
                <w:lang w:val="es-ES"/>
              </w:rPr>
              <w:t>Sexo</w:t>
            </w:r>
            <w:bookmarkEnd w:id="420"/>
          </w:p>
        </w:tc>
        <w:tc>
          <w:tcPr>
            <w:tcW w:w="2440" w:type="dxa"/>
            <w:tcBorders>
              <w:top w:val="single" w:sz="4" w:space="0" w:color="auto"/>
              <w:bottom w:val="single" w:sz="12" w:space="0" w:color="auto"/>
            </w:tcBorders>
            <w:vAlign w:val="bottom"/>
          </w:tcPr>
          <w:p w14:paraId="3776FAE6" w14:textId="77777777" w:rsidR="003E03AE" w:rsidRPr="00995683" w:rsidRDefault="003E03AE" w:rsidP="003E03AE">
            <w:pPr>
              <w:spacing w:before="81" w:after="81" w:line="160" w:lineRule="exact"/>
              <w:ind w:left="144" w:right="40"/>
              <w:jc w:val="right"/>
              <w:rPr>
                <w:i/>
                <w:sz w:val="14"/>
                <w:szCs w:val="14"/>
                <w:lang w:val="es-ES"/>
              </w:rPr>
            </w:pPr>
            <w:bookmarkStart w:id="421" w:name="bookmark_524"/>
            <w:r w:rsidRPr="00995683">
              <w:rPr>
                <w:i/>
                <w:iCs/>
                <w:sz w:val="14"/>
                <w:szCs w:val="14"/>
                <w:lang w:val="es-ES"/>
              </w:rPr>
              <w:t>Empleados</w:t>
            </w:r>
            <w:bookmarkEnd w:id="421"/>
          </w:p>
        </w:tc>
        <w:tc>
          <w:tcPr>
            <w:tcW w:w="2440" w:type="dxa"/>
            <w:tcBorders>
              <w:top w:val="single" w:sz="4" w:space="0" w:color="auto"/>
              <w:bottom w:val="single" w:sz="12" w:space="0" w:color="auto"/>
            </w:tcBorders>
            <w:vAlign w:val="bottom"/>
          </w:tcPr>
          <w:p w14:paraId="6A84299C" w14:textId="77777777" w:rsidR="003E03AE" w:rsidRPr="00995683" w:rsidRDefault="003E03AE" w:rsidP="003E03AE">
            <w:pPr>
              <w:spacing w:before="81" w:after="81" w:line="160" w:lineRule="exact"/>
              <w:ind w:left="144" w:right="40"/>
              <w:jc w:val="right"/>
              <w:rPr>
                <w:i/>
                <w:sz w:val="14"/>
                <w:szCs w:val="14"/>
                <w:lang w:val="es-ES"/>
              </w:rPr>
            </w:pPr>
            <w:bookmarkStart w:id="422" w:name="bookmark_525"/>
            <w:r w:rsidRPr="00995683">
              <w:rPr>
                <w:i/>
                <w:iCs/>
                <w:sz w:val="14"/>
                <w:szCs w:val="14"/>
                <w:lang w:val="es-ES"/>
              </w:rPr>
              <w:t>Desempleados</w:t>
            </w:r>
            <w:bookmarkEnd w:id="422"/>
          </w:p>
        </w:tc>
      </w:tr>
      <w:tr w:rsidR="003E03AE" w:rsidRPr="00995683" w14:paraId="307C96BF" w14:textId="77777777" w:rsidTr="003E03AE">
        <w:trPr>
          <w:trHeight w:hRule="exact" w:val="115"/>
          <w:tblHeader/>
        </w:trPr>
        <w:tc>
          <w:tcPr>
            <w:tcW w:w="2440" w:type="dxa"/>
            <w:tcBorders>
              <w:top w:val="single" w:sz="12" w:space="0" w:color="auto"/>
            </w:tcBorders>
            <w:vAlign w:val="bottom"/>
          </w:tcPr>
          <w:p w14:paraId="27E53D1A" w14:textId="77777777" w:rsidR="003E03AE" w:rsidRPr="00995683" w:rsidRDefault="003E03AE" w:rsidP="003E03AE">
            <w:pPr>
              <w:spacing w:before="40" w:after="40" w:line="210" w:lineRule="exact"/>
              <w:ind w:right="40"/>
              <w:rPr>
                <w:sz w:val="17"/>
                <w:lang w:val="es-ES"/>
              </w:rPr>
            </w:pPr>
          </w:p>
        </w:tc>
        <w:tc>
          <w:tcPr>
            <w:tcW w:w="2440" w:type="dxa"/>
            <w:tcBorders>
              <w:top w:val="single" w:sz="12" w:space="0" w:color="auto"/>
            </w:tcBorders>
            <w:vAlign w:val="bottom"/>
          </w:tcPr>
          <w:p w14:paraId="2065D568" w14:textId="77777777" w:rsidR="003E03AE" w:rsidRPr="00995683" w:rsidRDefault="003E03AE" w:rsidP="003E03AE">
            <w:pPr>
              <w:spacing w:before="40" w:after="40" w:line="210" w:lineRule="exact"/>
              <w:ind w:left="144" w:right="40"/>
              <w:jc w:val="right"/>
              <w:rPr>
                <w:sz w:val="17"/>
                <w:lang w:val="es-ES"/>
              </w:rPr>
            </w:pPr>
          </w:p>
        </w:tc>
        <w:tc>
          <w:tcPr>
            <w:tcW w:w="2440" w:type="dxa"/>
            <w:tcBorders>
              <w:top w:val="single" w:sz="12" w:space="0" w:color="auto"/>
            </w:tcBorders>
            <w:vAlign w:val="bottom"/>
          </w:tcPr>
          <w:p w14:paraId="7DB8AAC7" w14:textId="77777777" w:rsidR="003E03AE" w:rsidRPr="00995683" w:rsidRDefault="003E03AE" w:rsidP="003E03AE">
            <w:pPr>
              <w:spacing w:before="40" w:after="40" w:line="210" w:lineRule="exact"/>
              <w:ind w:left="144" w:right="40"/>
              <w:jc w:val="right"/>
              <w:rPr>
                <w:sz w:val="17"/>
                <w:lang w:val="es-ES"/>
              </w:rPr>
            </w:pPr>
          </w:p>
        </w:tc>
      </w:tr>
      <w:tr w:rsidR="003E03AE" w:rsidRPr="00995683" w14:paraId="574E30A7" w14:textId="77777777" w:rsidTr="003E03AE">
        <w:tc>
          <w:tcPr>
            <w:tcW w:w="2440" w:type="dxa"/>
            <w:vAlign w:val="bottom"/>
          </w:tcPr>
          <w:p w14:paraId="36AFDA01"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23" w:name="bookmark_526"/>
            <w:r w:rsidRPr="00995683">
              <w:rPr>
                <w:sz w:val="17"/>
                <w:szCs w:val="17"/>
                <w:lang w:val="es-ES"/>
              </w:rPr>
              <w:t>Hombres</w:t>
            </w:r>
            <w:bookmarkEnd w:id="423"/>
          </w:p>
        </w:tc>
        <w:tc>
          <w:tcPr>
            <w:tcW w:w="2440" w:type="dxa"/>
            <w:vAlign w:val="bottom"/>
          </w:tcPr>
          <w:p w14:paraId="134B302F"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24" w:name="bookmark_527"/>
            <w:r w:rsidRPr="00995683">
              <w:rPr>
                <w:sz w:val="17"/>
                <w:szCs w:val="17"/>
                <w:lang w:val="es-ES"/>
              </w:rPr>
              <w:t>82,3%</w:t>
            </w:r>
            <w:bookmarkEnd w:id="424"/>
          </w:p>
        </w:tc>
        <w:tc>
          <w:tcPr>
            <w:tcW w:w="2440" w:type="dxa"/>
            <w:vAlign w:val="bottom"/>
          </w:tcPr>
          <w:p w14:paraId="46842A0E"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25" w:name="bookmark_528"/>
            <w:r w:rsidRPr="00995683">
              <w:rPr>
                <w:sz w:val="17"/>
                <w:szCs w:val="17"/>
                <w:lang w:val="es-ES"/>
              </w:rPr>
              <w:t>17,7%</w:t>
            </w:r>
            <w:bookmarkEnd w:id="425"/>
          </w:p>
        </w:tc>
      </w:tr>
      <w:tr w:rsidR="003E03AE" w:rsidRPr="00995683" w14:paraId="30C8EB28" w14:textId="77777777" w:rsidTr="003E03AE">
        <w:tc>
          <w:tcPr>
            <w:tcW w:w="2440" w:type="dxa"/>
            <w:vAlign w:val="bottom"/>
          </w:tcPr>
          <w:p w14:paraId="6DAD6123"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26" w:name="bookmark_529"/>
            <w:r w:rsidRPr="00995683">
              <w:rPr>
                <w:sz w:val="17"/>
                <w:szCs w:val="17"/>
                <w:lang w:val="es-ES"/>
              </w:rPr>
              <w:t>Mujeres</w:t>
            </w:r>
            <w:bookmarkEnd w:id="426"/>
          </w:p>
        </w:tc>
        <w:tc>
          <w:tcPr>
            <w:tcW w:w="2440" w:type="dxa"/>
            <w:vAlign w:val="bottom"/>
          </w:tcPr>
          <w:p w14:paraId="2F748030"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27" w:name="bookmark_530"/>
            <w:r w:rsidRPr="00995683">
              <w:rPr>
                <w:sz w:val="17"/>
                <w:szCs w:val="17"/>
                <w:lang w:val="es-ES"/>
              </w:rPr>
              <w:t>77,4%</w:t>
            </w:r>
            <w:bookmarkEnd w:id="427"/>
          </w:p>
        </w:tc>
        <w:tc>
          <w:tcPr>
            <w:tcW w:w="2440" w:type="dxa"/>
            <w:vAlign w:val="bottom"/>
          </w:tcPr>
          <w:p w14:paraId="236690AC"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28" w:name="bookmark_531"/>
            <w:r w:rsidRPr="00995683">
              <w:rPr>
                <w:sz w:val="17"/>
                <w:szCs w:val="17"/>
                <w:lang w:val="es-ES"/>
              </w:rPr>
              <w:t>22,6%</w:t>
            </w:r>
            <w:bookmarkEnd w:id="428"/>
          </w:p>
        </w:tc>
      </w:tr>
      <w:tr w:rsidR="003E03AE" w:rsidRPr="00995683" w14:paraId="7F97DAFF" w14:textId="77777777" w:rsidTr="003E03AE">
        <w:tc>
          <w:tcPr>
            <w:tcW w:w="2440" w:type="dxa"/>
            <w:tcBorders>
              <w:bottom w:val="single" w:sz="12" w:space="0" w:color="auto"/>
            </w:tcBorders>
            <w:vAlign w:val="bottom"/>
          </w:tcPr>
          <w:p w14:paraId="26F21AC0"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29" w:name="bookmark_532"/>
            <w:r w:rsidRPr="00995683">
              <w:rPr>
                <w:sz w:val="17"/>
                <w:szCs w:val="17"/>
                <w:lang w:val="es-ES"/>
              </w:rPr>
              <w:t>Todos</w:t>
            </w:r>
            <w:bookmarkEnd w:id="429"/>
          </w:p>
        </w:tc>
        <w:tc>
          <w:tcPr>
            <w:tcW w:w="2440" w:type="dxa"/>
            <w:tcBorders>
              <w:bottom w:val="single" w:sz="12" w:space="0" w:color="auto"/>
            </w:tcBorders>
            <w:vAlign w:val="bottom"/>
          </w:tcPr>
          <w:p w14:paraId="30F8FA96"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30" w:name="bookmark_533"/>
            <w:r w:rsidRPr="00995683">
              <w:rPr>
                <w:sz w:val="17"/>
                <w:szCs w:val="17"/>
                <w:lang w:val="es-ES"/>
              </w:rPr>
              <w:t>80,1%</w:t>
            </w:r>
            <w:bookmarkEnd w:id="430"/>
          </w:p>
        </w:tc>
        <w:tc>
          <w:tcPr>
            <w:tcW w:w="2440" w:type="dxa"/>
            <w:tcBorders>
              <w:bottom w:val="single" w:sz="12" w:space="0" w:color="auto"/>
            </w:tcBorders>
            <w:vAlign w:val="bottom"/>
          </w:tcPr>
          <w:p w14:paraId="5AB2273B"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31" w:name="bookmark_534"/>
            <w:r w:rsidRPr="00995683">
              <w:rPr>
                <w:sz w:val="17"/>
                <w:szCs w:val="17"/>
                <w:lang w:val="es-ES"/>
              </w:rPr>
              <w:t>19,9%</w:t>
            </w:r>
            <w:bookmarkEnd w:id="431"/>
          </w:p>
        </w:tc>
      </w:tr>
    </w:tbl>
    <w:p w14:paraId="7FB95D4C" w14:textId="77777777" w:rsidR="003E03AE" w:rsidRPr="00995683" w:rsidRDefault="003E03AE" w:rsidP="003E03AE">
      <w:pPr>
        <w:pStyle w:val="SingleTxt"/>
        <w:spacing w:after="0" w:line="120" w:lineRule="exact"/>
        <w:rPr>
          <w:sz w:val="10"/>
          <w:lang w:val="es-ES"/>
        </w:rPr>
      </w:pPr>
    </w:p>
    <w:p w14:paraId="053D25C6" w14:textId="77777777" w:rsidR="00863E0D" w:rsidRPr="00995683" w:rsidRDefault="00863E0D" w:rsidP="003E03AE">
      <w:pPr>
        <w:pStyle w:val="FootnoteText"/>
        <w:tabs>
          <w:tab w:val="clear" w:pos="418"/>
          <w:tab w:val="right" w:pos="1476"/>
          <w:tab w:val="left" w:pos="1548"/>
          <w:tab w:val="right" w:pos="1836"/>
          <w:tab w:val="left" w:pos="1908"/>
        </w:tabs>
        <w:ind w:left="1548" w:right="1267" w:hanging="288"/>
        <w:rPr>
          <w:lang w:val="es-ES"/>
        </w:rPr>
      </w:pPr>
      <w:bookmarkStart w:id="432" w:name="bookmark_535"/>
      <w:r w:rsidRPr="00995683">
        <w:rPr>
          <w:i/>
          <w:iCs/>
          <w:lang w:val="es-ES"/>
        </w:rPr>
        <w:t>Fuente</w:t>
      </w:r>
      <w:r w:rsidRPr="00995683">
        <w:rPr>
          <w:lang w:val="es-ES"/>
        </w:rPr>
        <w:t>: Censo de Población y Vivienda de 2011.</w:t>
      </w:r>
      <w:bookmarkEnd w:id="432"/>
    </w:p>
    <w:p w14:paraId="15DEC578" w14:textId="77777777" w:rsidR="003E03AE" w:rsidRPr="00995683" w:rsidRDefault="003E03AE" w:rsidP="003E03AE">
      <w:pPr>
        <w:pStyle w:val="SingleTxt"/>
        <w:spacing w:after="0" w:line="120" w:lineRule="exact"/>
        <w:rPr>
          <w:sz w:val="10"/>
          <w:lang w:val="es-ES"/>
        </w:rPr>
      </w:pPr>
    </w:p>
    <w:p w14:paraId="1E4A4A56" w14:textId="77777777" w:rsidR="003E03AE" w:rsidRPr="00995683" w:rsidRDefault="003E03AE" w:rsidP="003E03AE">
      <w:pPr>
        <w:pStyle w:val="SingleTxt"/>
        <w:spacing w:after="0" w:line="120" w:lineRule="exact"/>
        <w:rPr>
          <w:sz w:val="10"/>
          <w:lang w:val="es-ES"/>
        </w:rPr>
      </w:pPr>
    </w:p>
    <w:p w14:paraId="2312927F" w14:textId="77777777" w:rsidR="00863E0D" w:rsidRPr="00995683" w:rsidRDefault="00863E0D" w:rsidP="003E0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433" w:name="bookmark_536"/>
      <w:r w:rsidRPr="00995683">
        <w:rPr>
          <w:b w:val="0"/>
          <w:bCs/>
          <w:lang w:val="es-ES"/>
        </w:rPr>
        <w:tab/>
      </w:r>
      <w:r w:rsidRPr="00995683">
        <w:rPr>
          <w:b w:val="0"/>
          <w:bCs/>
          <w:lang w:val="es-ES"/>
        </w:rPr>
        <w:tab/>
        <w:t xml:space="preserve">Cuadro 11 </w:t>
      </w:r>
      <w:r w:rsidR="001A189E" w:rsidRPr="00995683">
        <w:rPr>
          <w:b w:val="0"/>
          <w:bCs/>
          <w:lang w:val="es-ES"/>
        </w:rPr>
        <w:br/>
      </w:r>
      <w:r w:rsidRPr="00995683">
        <w:rPr>
          <w:bCs/>
          <w:lang w:val="es-ES"/>
        </w:rPr>
        <w:t>Empleo, por sector y sexo</w:t>
      </w:r>
      <w:bookmarkEnd w:id="433"/>
    </w:p>
    <w:p w14:paraId="1A8AD008" w14:textId="77777777" w:rsidR="003E03AE" w:rsidRPr="00995683" w:rsidRDefault="003E03AE" w:rsidP="003E03AE">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2"/>
        <w:gridCol w:w="1035"/>
        <w:gridCol w:w="1036"/>
        <w:gridCol w:w="1035"/>
        <w:gridCol w:w="1036"/>
        <w:gridCol w:w="1036"/>
      </w:tblGrid>
      <w:tr w:rsidR="003E03AE" w:rsidRPr="00995683" w14:paraId="4DC1B707" w14:textId="77777777" w:rsidTr="003E03AE">
        <w:trPr>
          <w:tblHeader/>
        </w:trPr>
        <w:tc>
          <w:tcPr>
            <w:tcW w:w="2142" w:type="dxa"/>
            <w:tcBorders>
              <w:top w:val="single" w:sz="4" w:space="0" w:color="auto"/>
              <w:bottom w:val="single" w:sz="12" w:space="0" w:color="auto"/>
            </w:tcBorders>
            <w:vAlign w:val="bottom"/>
          </w:tcPr>
          <w:p w14:paraId="5A5B77BB" w14:textId="77777777" w:rsidR="003E03AE" w:rsidRPr="00995683" w:rsidRDefault="003E03AE" w:rsidP="003E03AE">
            <w:pPr>
              <w:spacing w:before="81" w:after="81" w:line="160" w:lineRule="exact"/>
              <w:ind w:right="40"/>
              <w:rPr>
                <w:i/>
                <w:sz w:val="14"/>
                <w:szCs w:val="14"/>
                <w:lang w:val="es-ES"/>
              </w:rPr>
            </w:pPr>
            <w:bookmarkStart w:id="434" w:name="bookmark_537"/>
            <w:r w:rsidRPr="00995683">
              <w:rPr>
                <w:i/>
                <w:iCs/>
                <w:sz w:val="14"/>
                <w:szCs w:val="14"/>
                <w:lang w:val="es-ES"/>
              </w:rPr>
              <w:t>Institución</w:t>
            </w:r>
            <w:bookmarkEnd w:id="434"/>
          </w:p>
        </w:tc>
        <w:tc>
          <w:tcPr>
            <w:tcW w:w="1035" w:type="dxa"/>
            <w:tcBorders>
              <w:top w:val="single" w:sz="4" w:space="0" w:color="auto"/>
              <w:bottom w:val="single" w:sz="12" w:space="0" w:color="auto"/>
            </w:tcBorders>
            <w:vAlign w:val="bottom"/>
          </w:tcPr>
          <w:p w14:paraId="020D1CF3" w14:textId="77777777" w:rsidR="003E03AE" w:rsidRPr="00995683" w:rsidRDefault="003E03AE" w:rsidP="003E03AE">
            <w:pPr>
              <w:spacing w:before="81" w:after="81" w:line="160" w:lineRule="exact"/>
              <w:ind w:left="144" w:right="40"/>
              <w:jc w:val="right"/>
              <w:rPr>
                <w:i/>
                <w:sz w:val="14"/>
                <w:szCs w:val="14"/>
                <w:lang w:val="es-ES"/>
              </w:rPr>
            </w:pPr>
            <w:bookmarkStart w:id="435" w:name="bookmark_538"/>
            <w:r w:rsidRPr="00995683">
              <w:rPr>
                <w:i/>
                <w:iCs/>
                <w:sz w:val="14"/>
                <w:szCs w:val="14"/>
                <w:lang w:val="es-ES"/>
              </w:rPr>
              <w:t>Hombres</w:t>
            </w:r>
            <w:bookmarkEnd w:id="435"/>
          </w:p>
        </w:tc>
        <w:tc>
          <w:tcPr>
            <w:tcW w:w="1036" w:type="dxa"/>
            <w:tcBorders>
              <w:top w:val="single" w:sz="4" w:space="0" w:color="auto"/>
              <w:bottom w:val="single" w:sz="12" w:space="0" w:color="auto"/>
            </w:tcBorders>
            <w:vAlign w:val="bottom"/>
          </w:tcPr>
          <w:p w14:paraId="4C1C4BDA" w14:textId="77777777" w:rsidR="003E03AE" w:rsidRPr="00995683" w:rsidRDefault="003E03AE" w:rsidP="003E03AE">
            <w:pPr>
              <w:spacing w:before="81" w:after="81" w:line="160" w:lineRule="exact"/>
              <w:ind w:left="144" w:right="40"/>
              <w:jc w:val="right"/>
              <w:rPr>
                <w:i/>
                <w:sz w:val="14"/>
                <w:szCs w:val="14"/>
                <w:lang w:val="es-ES"/>
              </w:rPr>
            </w:pPr>
            <w:bookmarkStart w:id="436" w:name="bookmark_539"/>
            <w:r w:rsidRPr="00995683">
              <w:rPr>
                <w:i/>
                <w:iCs/>
                <w:sz w:val="14"/>
                <w:szCs w:val="14"/>
                <w:lang w:val="es-ES"/>
              </w:rPr>
              <w:t>%</w:t>
            </w:r>
            <w:bookmarkEnd w:id="436"/>
          </w:p>
        </w:tc>
        <w:tc>
          <w:tcPr>
            <w:tcW w:w="1035" w:type="dxa"/>
            <w:tcBorders>
              <w:top w:val="single" w:sz="4" w:space="0" w:color="auto"/>
              <w:bottom w:val="single" w:sz="12" w:space="0" w:color="auto"/>
            </w:tcBorders>
            <w:vAlign w:val="bottom"/>
          </w:tcPr>
          <w:p w14:paraId="7496BF2A" w14:textId="77777777" w:rsidR="003E03AE" w:rsidRPr="00995683" w:rsidRDefault="003E03AE" w:rsidP="003E03AE">
            <w:pPr>
              <w:spacing w:before="81" w:after="81" w:line="160" w:lineRule="exact"/>
              <w:ind w:left="144" w:right="40"/>
              <w:jc w:val="right"/>
              <w:rPr>
                <w:i/>
                <w:sz w:val="14"/>
                <w:szCs w:val="14"/>
                <w:lang w:val="es-ES"/>
              </w:rPr>
            </w:pPr>
            <w:bookmarkStart w:id="437" w:name="bookmark_540"/>
            <w:r w:rsidRPr="00995683">
              <w:rPr>
                <w:i/>
                <w:iCs/>
                <w:sz w:val="14"/>
                <w:szCs w:val="14"/>
                <w:lang w:val="es-ES"/>
              </w:rPr>
              <w:t>Mujeres</w:t>
            </w:r>
            <w:bookmarkEnd w:id="437"/>
          </w:p>
        </w:tc>
        <w:tc>
          <w:tcPr>
            <w:tcW w:w="1036" w:type="dxa"/>
            <w:tcBorders>
              <w:top w:val="single" w:sz="4" w:space="0" w:color="auto"/>
              <w:bottom w:val="single" w:sz="12" w:space="0" w:color="auto"/>
            </w:tcBorders>
            <w:vAlign w:val="bottom"/>
          </w:tcPr>
          <w:p w14:paraId="56309E59" w14:textId="77777777" w:rsidR="003E03AE" w:rsidRPr="00995683" w:rsidRDefault="003E03AE" w:rsidP="001F1C87">
            <w:pPr>
              <w:spacing w:before="81" w:after="81" w:line="160" w:lineRule="exact"/>
              <w:ind w:left="144" w:right="40"/>
              <w:jc w:val="right"/>
              <w:rPr>
                <w:i/>
                <w:sz w:val="14"/>
                <w:szCs w:val="14"/>
                <w:lang w:val="es-ES"/>
              </w:rPr>
            </w:pPr>
            <w:bookmarkStart w:id="438" w:name="bookmark_541"/>
            <w:r w:rsidRPr="00995683">
              <w:rPr>
                <w:i/>
                <w:iCs/>
                <w:sz w:val="14"/>
                <w:szCs w:val="14"/>
                <w:lang w:val="es-ES"/>
              </w:rPr>
              <w:t>%</w:t>
            </w:r>
            <w:bookmarkEnd w:id="438"/>
          </w:p>
        </w:tc>
        <w:tc>
          <w:tcPr>
            <w:tcW w:w="1036" w:type="dxa"/>
            <w:tcBorders>
              <w:top w:val="single" w:sz="4" w:space="0" w:color="auto"/>
              <w:bottom w:val="single" w:sz="12" w:space="0" w:color="auto"/>
            </w:tcBorders>
            <w:vAlign w:val="bottom"/>
          </w:tcPr>
          <w:p w14:paraId="2237B259" w14:textId="77777777" w:rsidR="003E03AE" w:rsidRPr="00995683" w:rsidRDefault="003E03AE" w:rsidP="003E03AE">
            <w:pPr>
              <w:spacing w:before="81" w:after="81" w:line="160" w:lineRule="exact"/>
              <w:ind w:left="144" w:right="40"/>
              <w:jc w:val="right"/>
              <w:rPr>
                <w:b/>
                <w:bCs/>
                <w:i/>
                <w:sz w:val="14"/>
                <w:szCs w:val="14"/>
                <w:lang w:val="es-ES"/>
              </w:rPr>
            </w:pPr>
            <w:bookmarkStart w:id="439" w:name="bookmark_542"/>
            <w:r w:rsidRPr="00995683">
              <w:rPr>
                <w:b/>
                <w:bCs/>
                <w:i/>
                <w:iCs/>
                <w:sz w:val="14"/>
                <w:szCs w:val="14"/>
                <w:lang w:val="es-ES"/>
              </w:rPr>
              <w:t>Total</w:t>
            </w:r>
            <w:bookmarkEnd w:id="439"/>
          </w:p>
        </w:tc>
      </w:tr>
      <w:tr w:rsidR="003E03AE" w:rsidRPr="00995683" w14:paraId="2B75B9F4" w14:textId="77777777" w:rsidTr="003E03AE">
        <w:trPr>
          <w:trHeight w:hRule="exact" w:val="115"/>
          <w:tblHeader/>
        </w:trPr>
        <w:tc>
          <w:tcPr>
            <w:tcW w:w="2142" w:type="dxa"/>
            <w:tcBorders>
              <w:top w:val="single" w:sz="12" w:space="0" w:color="auto"/>
            </w:tcBorders>
            <w:vAlign w:val="bottom"/>
          </w:tcPr>
          <w:p w14:paraId="1B977850" w14:textId="77777777" w:rsidR="003E03AE" w:rsidRPr="00995683" w:rsidRDefault="003E03AE" w:rsidP="003E03AE">
            <w:pPr>
              <w:spacing w:before="40" w:after="40" w:line="210" w:lineRule="exact"/>
              <w:ind w:right="40"/>
              <w:rPr>
                <w:sz w:val="17"/>
                <w:lang w:val="es-ES"/>
              </w:rPr>
            </w:pPr>
          </w:p>
        </w:tc>
        <w:tc>
          <w:tcPr>
            <w:tcW w:w="1035" w:type="dxa"/>
            <w:tcBorders>
              <w:top w:val="single" w:sz="12" w:space="0" w:color="auto"/>
            </w:tcBorders>
            <w:vAlign w:val="bottom"/>
          </w:tcPr>
          <w:p w14:paraId="1CEF56B4" w14:textId="77777777" w:rsidR="003E03AE" w:rsidRPr="00995683" w:rsidRDefault="003E03AE" w:rsidP="003E03AE">
            <w:pPr>
              <w:spacing w:before="40" w:after="40" w:line="210" w:lineRule="exact"/>
              <w:ind w:left="144" w:right="40"/>
              <w:jc w:val="right"/>
              <w:rPr>
                <w:sz w:val="17"/>
                <w:lang w:val="es-ES"/>
              </w:rPr>
            </w:pPr>
          </w:p>
        </w:tc>
        <w:tc>
          <w:tcPr>
            <w:tcW w:w="1036" w:type="dxa"/>
            <w:tcBorders>
              <w:top w:val="single" w:sz="12" w:space="0" w:color="auto"/>
            </w:tcBorders>
            <w:vAlign w:val="bottom"/>
          </w:tcPr>
          <w:p w14:paraId="24DDEF5D" w14:textId="77777777" w:rsidR="003E03AE" w:rsidRPr="00995683" w:rsidRDefault="003E03AE" w:rsidP="003E03AE">
            <w:pPr>
              <w:spacing w:before="40" w:after="40" w:line="210" w:lineRule="exact"/>
              <w:ind w:left="144" w:right="40"/>
              <w:jc w:val="right"/>
              <w:rPr>
                <w:sz w:val="17"/>
                <w:lang w:val="es-ES"/>
              </w:rPr>
            </w:pPr>
          </w:p>
        </w:tc>
        <w:tc>
          <w:tcPr>
            <w:tcW w:w="1035" w:type="dxa"/>
            <w:tcBorders>
              <w:top w:val="single" w:sz="12" w:space="0" w:color="auto"/>
            </w:tcBorders>
            <w:vAlign w:val="bottom"/>
          </w:tcPr>
          <w:p w14:paraId="7134908F" w14:textId="77777777" w:rsidR="003E03AE" w:rsidRPr="00995683" w:rsidRDefault="003E03AE" w:rsidP="003E03AE">
            <w:pPr>
              <w:spacing w:before="40" w:after="40" w:line="210" w:lineRule="exact"/>
              <w:ind w:left="144" w:right="40"/>
              <w:jc w:val="right"/>
              <w:rPr>
                <w:sz w:val="17"/>
                <w:lang w:val="es-ES"/>
              </w:rPr>
            </w:pPr>
          </w:p>
        </w:tc>
        <w:tc>
          <w:tcPr>
            <w:tcW w:w="1036" w:type="dxa"/>
            <w:tcBorders>
              <w:top w:val="single" w:sz="12" w:space="0" w:color="auto"/>
            </w:tcBorders>
            <w:vAlign w:val="bottom"/>
          </w:tcPr>
          <w:p w14:paraId="089AAC9F" w14:textId="77777777" w:rsidR="003E03AE" w:rsidRPr="00995683" w:rsidRDefault="003E03AE" w:rsidP="003E03AE">
            <w:pPr>
              <w:spacing w:before="40" w:after="40" w:line="210" w:lineRule="exact"/>
              <w:ind w:left="144" w:right="40"/>
              <w:jc w:val="right"/>
              <w:rPr>
                <w:sz w:val="17"/>
                <w:lang w:val="es-ES"/>
              </w:rPr>
            </w:pPr>
          </w:p>
        </w:tc>
        <w:tc>
          <w:tcPr>
            <w:tcW w:w="1036" w:type="dxa"/>
            <w:tcBorders>
              <w:top w:val="single" w:sz="12" w:space="0" w:color="auto"/>
            </w:tcBorders>
            <w:vAlign w:val="bottom"/>
          </w:tcPr>
          <w:p w14:paraId="30DD0E2E" w14:textId="77777777" w:rsidR="003E03AE" w:rsidRPr="00995683" w:rsidRDefault="003E03AE" w:rsidP="003E03AE">
            <w:pPr>
              <w:spacing w:before="40" w:after="40" w:line="210" w:lineRule="exact"/>
              <w:ind w:left="144" w:right="40"/>
              <w:jc w:val="right"/>
              <w:rPr>
                <w:b/>
                <w:bCs/>
                <w:sz w:val="17"/>
                <w:lang w:val="es-ES"/>
              </w:rPr>
            </w:pPr>
          </w:p>
        </w:tc>
      </w:tr>
      <w:tr w:rsidR="003E03AE" w:rsidRPr="00995683" w14:paraId="0BF55446" w14:textId="77777777" w:rsidTr="003E03AE">
        <w:tc>
          <w:tcPr>
            <w:tcW w:w="2142" w:type="dxa"/>
            <w:vAlign w:val="bottom"/>
          </w:tcPr>
          <w:p w14:paraId="5E6B84CE"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40" w:name="bookmark_543"/>
            <w:r w:rsidRPr="00995683">
              <w:rPr>
                <w:sz w:val="17"/>
                <w:szCs w:val="17"/>
                <w:lang w:val="es-ES"/>
              </w:rPr>
              <w:t>Gobierno central</w:t>
            </w:r>
            <w:bookmarkEnd w:id="440"/>
          </w:p>
        </w:tc>
        <w:tc>
          <w:tcPr>
            <w:tcW w:w="1035" w:type="dxa"/>
            <w:vAlign w:val="bottom"/>
          </w:tcPr>
          <w:p w14:paraId="5DD2B165" w14:textId="77777777" w:rsidR="003E03AE" w:rsidRPr="00995683" w:rsidRDefault="003E03AE" w:rsidP="00EB39D5">
            <w:pPr>
              <w:tabs>
                <w:tab w:val="left" w:pos="288"/>
                <w:tab w:val="left" w:pos="576"/>
                <w:tab w:val="left" w:pos="864"/>
                <w:tab w:val="left" w:pos="1152"/>
              </w:tabs>
              <w:spacing w:before="40" w:after="40" w:line="210" w:lineRule="exact"/>
              <w:ind w:left="144" w:right="40"/>
              <w:jc w:val="right"/>
              <w:rPr>
                <w:sz w:val="17"/>
                <w:szCs w:val="17"/>
                <w:lang w:val="es-ES"/>
              </w:rPr>
            </w:pPr>
            <w:bookmarkStart w:id="441" w:name="bookmark_544"/>
            <w:r w:rsidRPr="00995683">
              <w:rPr>
                <w:sz w:val="17"/>
                <w:szCs w:val="17"/>
                <w:lang w:val="es-ES"/>
              </w:rPr>
              <w:t>49</w:t>
            </w:r>
            <w:r w:rsidR="00EB39D5" w:rsidRPr="00995683">
              <w:rPr>
                <w:sz w:val="17"/>
                <w:szCs w:val="17"/>
                <w:lang w:val="es-ES"/>
              </w:rPr>
              <w:t> </w:t>
            </w:r>
            <w:r w:rsidRPr="00995683">
              <w:rPr>
                <w:sz w:val="17"/>
                <w:szCs w:val="17"/>
                <w:lang w:val="es-ES"/>
              </w:rPr>
              <w:t>958</w:t>
            </w:r>
            <w:bookmarkEnd w:id="441"/>
          </w:p>
        </w:tc>
        <w:tc>
          <w:tcPr>
            <w:tcW w:w="1036" w:type="dxa"/>
            <w:vAlign w:val="bottom"/>
          </w:tcPr>
          <w:p w14:paraId="76EC525E"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42" w:name="bookmark_545"/>
            <w:r w:rsidRPr="00995683">
              <w:rPr>
                <w:sz w:val="17"/>
                <w:szCs w:val="17"/>
                <w:lang w:val="es-ES"/>
              </w:rPr>
              <w:t>47,6</w:t>
            </w:r>
            <w:bookmarkEnd w:id="442"/>
          </w:p>
        </w:tc>
        <w:tc>
          <w:tcPr>
            <w:tcW w:w="1035" w:type="dxa"/>
            <w:vAlign w:val="bottom"/>
          </w:tcPr>
          <w:p w14:paraId="6320E8D1" w14:textId="77777777" w:rsidR="003E03AE" w:rsidRPr="00995683" w:rsidRDefault="003E03AE" w:rsidP="00EB39D5">
            <w:pPr>
              <w:tabs>
                <w:tab w:val="left" w:pos="288"/>
                <w:tab w:val="left" w:pos="576"/>
                <w:tab w:val="left" w:pos="864"/>
                <w:tab w:val="left" w:pos="1152"/>
              </w:tabs>
              <w:spacing w:before="40" w:after="40" w:line="210" w:lineRule="exact"/>
              <w:ind w:left="144" w:right="40"/>
              <w:jc w:val="right"/>
              <w:rPr>
                <w:sz w:val="17"/>
                <w:szCs w:val="17"/>
                <w:lang w:val="es-ES"/>
              </w:rPr>
            </w:pPr>
            <w:bookmarkStart w:id="443" w:name="bookmark_546"/>
            <w:r w:rsidRPr="00995683">
              <w:rPr>
                <w:sz w:val="17"/>
                <w:szCs w:val="17"/>
                <w:lang w:val="es-ES"/>
              </w:rPr>
              <w:t>54</w:t>
            </w:r>
            <w:r w:rsidR="00EB39D5" w:rsidRPr="00995683">
              <w:rPr>
                <w:sz w:val="17"/>
                <w:szCs w:val="17"/>
                <w:lang w:val="es-ES"/>
              </w:rPr>
              <w:t> </w:t>
            </w:r>
            <w:r w:rsidRPr="00995683">
              <w:rPr>
                <w:sz w:val="17"/>
                <w:szCs w:val="17"/>
                <w:lang w:val="es-ES"/>
              </w:rPr>
              <w:t>967</w:t>
            </w:r>
            <w:bookmarkEnd w:id="443"/>
          </w:p>
        </w:tc>
        <w:tc>
          <w:tcPr>
            <w:tcW w:w="1036" w:type="dxa"/>
            <w:vAlign w:val="bottom"/>
          </w:tcPr>
          <w:p w14:paraId="00907FC2"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44" w:name="bookmark_547"/>
            <w:r w:rsidRPr="00995683">
              <w:rPr>
                <w:sz w:val="17"/>
                <w:szCs w:val="17"/>
                <w:lang w:val="es-ES"/>
              </w:rPr>
              <w:t>52,4</w:t>
            </w:r>
            <w:bookmarkEnd w:id="444"/>
          </w:p>
        </w:tc>
        <w:tc>
          <w:tcPr>
            <w:tcW w:w="1036" w:type="dxa"/>
            <w:vAlign w:val="bottom"/>
          </w:tcPr>
          <w:p w14:paraId="4281E32F" w14:textId="77777777" w:rsidR="003E03AE" w:rsidRPr="00995683" w:rsidRDefault="00EB39D5" w:rsidP="003E03AE">
            <w:pPr>
              <w:tabs>
                <w:tab w:val="left" w:pos="288"/>
                <w:tab w:val="left" w:pos="576"/>
                <w:tab w:val="left" w:pos="864"/>
                <w:tab w:val="left" w:pos="1152"/>
              </w:tabs>
              <w:spacing w:before="40" w:after="40" w:line="210" w:lineRule="exact"/>
              <w:ind w:left="144" w:right="40"/>
              <w:jc w:val="right"/>
              <w:rPr>
                <w:b/>
                <w:bCs/>
                <w:sz w:val="17"/>
                <w:szCs w:val="17"/>
                <w:lang w:val="es-ES"/>
              </w:rPr>
            </w:pPr>
            <w:bookmarkStart w:id="445" w:name="bookmark_548"/>
            <w:r w:rsidRPr="00995683">
              <w:rPr>
                <w:sz w:val="17"/>
                <w:szCs w:val="17"/>
                <w:lang w:val="es-ES"/>
              </w:rPr>
              <w:t>104 </w:t>
            </w:r>
            <w:r w:rsidR="003E03AE" w:rsidRPr="00995683">
              <w:rPr>
                <w:sz w:val="17"/>
                <w:szCs w:val="17"/>
                <w:lang w:val="es-ES"/>
              </w:rPr>
              <w:t>925</w:t>
            </w:r>
            <w:bookmarkEnd w:id="445"/>
          </w:p>
        </w:tc>
      </w:tr>
      <w:tr w:rsidR="003E03AE" w:rsidRPr="00995683" w14:paraId="2295DF14" w14:textId="77777777" w:rsidTr="003E03AE">
        <w:tc>
          <w:tcPr>
            <w:tcW w:w="2142" w:type="dxa"/>
            <w:vAlign w:val="bottom"/>
          </w:tcPr>
          <w:p w14:paraId="5DAECA55"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46" w:name="bookmark_549"/>
            <w:r w:rsidRPr="00995683">
              <w:rPr>
                <w:sz w:val="17"/>
                <w:szCs w:val="17"/>
                <w:lang w:val="es-ES"/>
              </w:rPr>
              <w:t>Gobierno local</w:t>
            </w:r>
            <w:bookmarkEnd w:id="446"/>
          </w:p>
        </w:tc>
        <w:tc>
          <w:tcPr>
            <w:tcW w:w="1035" w:type="dxa"/>
            <w:vAlign w:val="bottom"/>
          </w:tcPr>
          <w:p w14:paraId="159514F8" w14:textId="77777777" w:rsidR="003E03AE" w:rsidRPr="00995683" w:rsidRDefault="00EB39D5"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47" w:name="bookmark_550"/>
            <w:r w:rsidRPr="00995683">
              <w:rPr>
                <w:sz w:val="17"/>
                <w:szCs w:val="17"/>
                <w:lang w:val="es-ES"/>
              </w:rPr>
              <w:t>27 </w:t>
            </w:r>
            <w:r w:rsidR="003E03AE" w:rsidRPr="00995683">
              <w:rPr>
                <w:sz w:val="17"/>
                <w:szCs w:val="17"/>
                <w:lang w:val="es-ES"/>
              </w:rPr>
              <w:t>387</w:t>
            </w:r>
            <w:bookmarkEnd w:id="447"/>
          </w:p>
        </w:tc>
        <w:tc>
          <w:tcPr>
            <w:tcW w:w="1036" w:type="dxa"/>
            <w:vAlign w:val="bottom"/>
          </w:tcPr>
          <w:p w14:paraId="13522BC3"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r w:rsidRPr="00995683">
              <w:rPr>
                <w:sz w:val="17"/>
                <w:szCs w:val="17"/>
                <w:lang w:val="es-ES"/>
              </w:rPr>
              <w:t xml:space="preserve"> </w:t>
            </w:r>
          </w:p>
        </w:tc>
        <w:tc>
          <w:tcPr>
            <w:tcW w:w="1035" w:type="dxa"/>
            <w:vAlign w:val="bottom"/>
          </w:tcPr>
          <w:p w14:paraId="52659E1F" w14:textId="77777777" w:rsidR="003E03AE" w:rsidRPr="00995683" w:rsidRDefault="00EB39D5"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48" w:name="bookmark_551"/>
            <w:r w:rsidRPr="00995683">
              <w:rPr>
                <w:sz w:val="17"/>
                <w:szCs w:val="17"/>
                <w:lang w:val="es-ES"/>
              </w:rPr>
              <w:t>51 </w:t>
            </w:r>
            <w:r w:rsidR="003E03AE" w:rsidRPr="00995683">
              <w:rPr>
                <w:sz w:val="17"/>
                <w:szCs w:val="17"/>
                <w:lang w:val="es-ES"/>
              </w:rPr>
              <w:t>338</w:t>
            </w:r>
            <w:bookmarkEnd w:id="448"/>
          </w:p>
        </w:tc>
        <w:tc>
          <w:tcPr>
            <w:tcW w:w="1036" w:type="dxa"/>
            <w:vAlign w:val="bottom"/>
          </w:tcPr>
          <w:p w14:paraId="1F6FF3A4"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49" w:name="bookmark_552"/>
            <w:r w:rsidRPr="00995683">
              <w:rPr>
                <w:sz w:val="17"/>
                <w:szCs w:val="17"/>
                <w:lang w:val="es-ES"/>
              </w:rPr>
              <w:t>65,2</w:t>
            </w:r>
            <w:bookmarkEnd w:id="449"/>
          </w:p>
        </w:tc>
        <w:tc>
          <w:tcPr>
            <w:tcW w:w="1036" w:type="dxa"/>
            <w:vAlign w:val="bottom"/>
          </w:tcPr>
          <w:p w14:paraId="24E28F08" w14:textId="77777777" w:rsidR="003E03AE" w:rsidRPr="00995683" w:rsidRDefault="00EB39D5" w:rsidP="003E03AE">
            <w:pPr>
              <w:tabs>
                <w:tab w:val="left" w:pos="288"/>
                <w:tab w:val="left" w:pos="576"/>
                <w:tab w:val="left" w:pos="864"/>
                <w:tab w:val="left" w:pos="1152"/>
              </w:tabs>
              <w:spacing w:before="40" w:after="40" w:line="210" w:lineRule="exact"/>
              <w:ind w:left="144" w:right="40"/>
              <w:jc w:val="right"/>
              <w:rPr>
                <w:b/>
                <w:bCs/>
                <w:sz w:val="17"/>
                <w:szCs w:val="17"/>
                <w:lang w:val="es-ES"/>
              </w:rPr>
            </w:pPr>
            <w:bookmarkStart w:id="450" w:name="bookmark_553"/>
            <w:r w:rsidRPr="00995683">
              <w:rPr>
                <w:b/>
                <w:bCs/>
                <w:sz w:val="17"/>
                <w:szCs w:val="17"/>
                <w:lang w:val="es-ES"/>
              </w:rPr>
              <w:t>78 </w:t>
            </w:r>
            <w:r w:rsidR="003E03AE" w:rsidRPr="00995683">
              <w:rPr>
                <w:b/>
                <w:bCs/>
                <w:sz w:val="17"/>
                <w:szCs w:val="17"/>
                <w:lang w:val="es-ES"/>
              </w:rPr>
              <w:t>725</w:t>
            </w:r>
            <w:bookmarkEnd w:id="450"/>
          </w:p>
        </w:tc>
      </w:tr>
      <w:tr w:rsidR="003E03AE" w:rsidRPr="00995683" w14:paraId="19F7969A" w14:textId="77777777" w:rsidTr="003E03AE">
        <w:tc>
          <w:tcPr>
            <w:tcW w:w="2142" w:type="dxa"/>
            <w:tcBorders>
              <w:bottom w:val="single" w:sz="12" w:space="0" w:color="auto"/>
            </w:tcBorders>
            <w:vAlign w:val="bottom"/>
          </w:tcPr>
          <w:p w14:paraId="6A9BCC71" w14:textId="77777777" w:rsidR="003E03AE" w:rsidRPr="00995683" w:rsidRDefault="003E03AE" w:rsidP="003E03AE">
            <w:pPr>
              <w:tabs>
                <w:tab w:val="left" w:pos="288"/>
                <w:tab w:val="left" w:pos="576"/>
                <w:tab w:val="left" w:pos="864"/>
                <w:tab w:val="left" w:pos="1152"/>
              </w:tabs>
              <w:spacing w:before="40" w:after="40" w:line="210" w:lineRule="exact"/>
              <w:ind w:right="40"/>
              <w:rPr>
                <w:sz w:val="17"/>
                <w:szCs w:val="17"/>
                <w:lang w:val="es-ES"/>
              </w:rPr>
            </w:pPr>
            <w:bookmarkStart w:id="451" w:name="bookmark_554"/>
            <w:r w:rsidRPr="00995683">
              <w:rPr>
                <w:sz w:val="17"/>
                <w:szCs w:val="17"/>
                <w:lang w:val="es-ES"/>
              </w:rPr>
              <w:t>Sector privado y entidades paraestatales</w:t>
            </w:r>
            <w:bookmarkEnd w:id="451"/>
          </w:p>
        </w:tc>
        <w:tc>
          <w:tcPr>
            <w:tcW w:w="1035" w:type="dxa"/>
            <w:tcBorders>
              <w:bottom w:val="single" w:sz="12" w:space="0" w:color="auto"/>
            </w:tcBorders>
            <w:vAlign w:val="bottom"/>
          </w:tcPr>
          <w:p w14:paraId="75FF0482" w14:textId="77777777" w:rsidR="003E03AE" w:rsidRPr="00995683" w:rsidRDefault="00EB39D5"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52" w:name="bookmark_555"/>
            <w:r w:rsidRPr="00995683">
              <w:rPr>
                <w:sz w:val="17"/>
                <w:szCs w:val="17"/>
                <w:lang w:val="es-ES"/>
              </w:rPr>
              <w:t>122 </w:t>
            </w:r>
            <w:r w:rsidR="003E03AE" w:rsidRPr="00995683">
              <w:rPr>
                <w:sz w:val="17"/>
                <w:szCs w:val="17"/>
                <w:lang w:val="es-ES"/>
              </w:rPr>
              <w:t>440</w:t>
            </w:r>
            <w:bookmarkEnd w:id="452"/>
          </w:p>
        </w:tc>
        <w:tc>
          <w:tcPr>
            <w:tcW w:w="1036" w:type="dxa"/>
            <w:tcBorders>
              <w:bottom w:val="single" w:sz="12" w:space="0" w:color="auto"/>
            </w:tcBorders>
            <w:vAlign w:val="bottom"/>
          </w:tcPr>
          <w:p w14:paraId="535CD9EC"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53" w:name="bookmark_556"/>
            <w:r w:rsidRPr="00995683">
              <w:rPr>
                <w:sz w:val="17"/>
                <w:szCs w:val="17"/>
                <w:lang w:val="es-ES"/>
              </w:rPr>
              <w:t>59,4</w:t>
            </w:r>
            <w:bookmarkEnd w:id="453"/>
          </w:p>
        </w:tc>
        <w:tc>
          <w:tcPr>
            <w:tcW w:w="1035" w:type="dxa"/>
            <w:tcBorders>
              <w:bottom w:val="single" w:sz="12" w:space="0" w:color="auto"/>
            </w:tcBorders>
            <w:vAlign w:val="bottom"/>
          </w:tcPr>
          <w:p w14:paraId="2C2125C0" w14:textId="77777777" w:rsidR="003E03AE" w:rsidRPr="00995683" w:rsidRDefault="00EB39D5"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54" w:name="bookmark_557"/>
            <w:r w:rsidRPr="00995683">
              <w:rPr>
                <w:sz w:val="17"/>
                <w:szCs w:val="17"/>
                <w:lang w:val="es-ES"/>
              </w:rPr>
              <w:t>83 </w:t>
            </w:r>
            <w:r w:rsidR="003E03AE" w:rsidRPr="00995683">
              <w:rPr>
                <w:sz w:val="17"/>
                <w:szCs w:val="17"/>
                <w:lang w:val="es-ES"/>
              </w:rPr>
              <w:t>602</w:t>
            </w:r>
            <w:bookmarkEnd w:id="454"/>
          </w:p>
        </w:tc>
        <w:tc>
          <w:tcPr>
            <w:tcW w:w="1036" w:type="dxa"/>
            <w:tcBorders>
              <w:bottom w:val="single" w:sz="12" w:space="0" w:color="auto"/>
            </w:tcBorders>
            <w:vAlign w:val="bottom"/>
          </w:tcPr>
          <w:p w14:paraId="0EB209A0"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55" w:name="bookmark_558"/>
            <w:r w:rsidRPr="00995683">
              <w:rPr>
                <w:sz w:val="17"/>
                <w:szCs w:val="17"/>
                <w:lang w:val="es-ES"/>
              </w:rPr>
              <w:t>40,6</w:t>
            </w:r>
            <w:bookmarkEnd w:id="455"/>
          </w:p>
        </w:tc>
        <w:tc>
          <w:tcPr>
            <w:tcW w:w="1036" w:type="dxa"/>
            <w:tcBorders>
              <w:bottom w:val="single" w:sz="12" w:space="0" w:color="auto"/>
            </w:tcBorders>
            <w:vAlign w:val="bottom"/>
          </w:tcPr>
          <w:p w14:paraId="5F27EE8E" w14:textId="77777777" w:rsidR="003E03AE" w:rsidRPr="00995683" w:rsidRDefault="00EB39D5" w:rsidP="003E03AE">
            <w:pPr>
              <w:tabs>
                <w:tab w:val="left" w:pos="288"/>
                <w:tab w:val="left" w:pos="576"/>
                <w:tab w:val="left" w:pos="864"/>
                <w:tab w:val="left" w:pos="1152"/>
              </w:tabs>
              <w:spacing w:before="40" w:after="40" w:line="210" w:lineRule="exact"/>
              <w:ind w:left="144" w:right="40"/>
              <w:jc w:val="right"/>
              <w:rPr>
                <w:b/>
                <w:bCs/>
                <w:sz w:val="17"/>
                <w:szCs w:val="17"/>
                <w:lang w:val="es-ES"/>
              </w:rPr>
            </w:pPr>
            <w:bookmarkStart w:id="456" w:name="bookmark_559"/>
            <w:r w:rsidRPr="00995683">
              <w:rPr>
                <w:b/>
                <w:bCs/>
                <w:sz w:val="17"/>
                <w:szCs w:val="17"/>
                <w:lang w:val="es-ES"/>
              </w:rPr>
              <w:t>206 </w:t>
            </w:r>
            <w:r w:rsidR="003E03AE" w:rsidRPr="00995683">
              <w:rPr>
                <w:b/>
                <w:bCs/>
                <w:sz w:val="17"/>
                <w:szCs w:val="17"/>
                <w:lang w:val="es-ES"/>
              </w:rPr>
              <w:t>015</w:t>
            </w:r>
            <w:bookmarkEnd w:id="456"/>
          </w:p>
        </w:tc>
      </w:tr>
    </w:tbl>
    <w:p w14:paraId="4A5963B1" w14:textId="77777777" w:rsidR="003E03AE" w:rsidRPr="00995683" w:rsidRDefault="003E03AE" w:rsidP="003E03AE">
      <w:pPr>
        <w:pStyle w:val="SingleTxt"/>
        <w:spacing w:after="0" w:line="120" w:lineRule="exact"/>
        <w:rPr>
          <w:sz w:val="10"/>
          <w:lang w:val="es-ES"/>
        </w:rPr>
      </w:pPr>
    </w:p>
    <w:p w14:paraId="62525DA8" w14:textId="77777777" w:rsidR="00863E0D" w:rsidRPr="00995683" w:rsidRDefault="00863E0D" w:rsidP="003E03AE">
      <w:pPr>
        <w:pStyle w:val="FootnoteText"/>
        <w:tabs>
          <w:tab w:val="clear" w:pos="418"/>
          <w:tab w:val="right" w:pos="1476"/>
          <w:tab w:val="left" w:pos="1548"/>
          <w:tab w:val="right" w:pos="1836"/>
          <w:tab w:val="left" w:pos="1908"/>
        </w:tabs>
        <w:ind w:left="1548" w:right="1267" w:hanging="288"/>
        <w:rPr>
          <w:lang w:val="es-ES"/>
        </w:rPr>
      </w:pPr>
      <w:bookmarkStart w:id="457" w:name="bookmark_560"/>
      <w:r w:rsidRPr="00995683">
        <w:rPr>
          <w:i/>
          <w:iCs/>
          <w:lang w:val="es-ES"/>
        </w:rPr>
        <w:t>Fuente</w:t>
      </w:r>
      <w:r w:rsidRPr="00995683">
        <w:rPr>
          <w:lang w:val="es-ES"/>
        </w:rPr>
        <w:t>: Oficina de Estadística de Botswana, 2013.</w:t>
      </w:r>
      <w:bookmarkEnd w:id="457"/>
    </w:p>
    <w:p w14:paraId="0CDFE681" w14:textId="77777777" w:rsidR="003E03AE" w:rsidRPr="00995683" w:rsidRDefault="003E03AE" w:rsidP="003E03AE">
      <w:pPr>
        <w:pStyle w:val="SingleTxt"/>
        <w:spacing w:after="0" w:line="120" w:lineRule="exact"/>
        <w:rPr>
          <w:sz w:val="10"/>
          <w:lang w:val="es-ES"/>
        </w:rPr>
      </w:pPr>
    </w:p>
    <w:p w14:paraId="049A88A2" w14:textId="77777777" w:rsidR="003E03AE" w:rsidRPr="00995683" w:rsidRDefault="003E03AE" w:rsidP="003E03AE">
      <w:pPr>
        <w:pStyle w:val="SingleTxt"/>
        <w:spacing w:after="0" w:line="120" w:lineRule="exact"/>
        <w:rPr>
          <w:sz w:val="10"/>
          <w:lang w:val="es-ES"/>
        </w:rPr>
      </w:pPr>
    </w:p>
    <w:p w14:paraId="377850F2" w14:textId="77777777" w:rsidR="00863E0D" w:rsidRPr="00995683" w:rsidRDefault="00863E0D" w:rsidP="001A189E">
      <w:pPr>
        <w:pStyle w:val="SingleTxt"/>
        <w:numPr>
          <w:ilvl w:val="2"/>
          <w:numId w:val="33"/>
        </w:numPr>
        <w:ind w:left="1267" w:firstLine="0"/>
        <w:rPr>
          <w:lang w:val="es-ES"/>
        </w:rPr>
      </w:pPr>
      <w:bookmarkStart w:id="458" w:name="bookmark_561"/>
      <w:r w:rsidRPr="00995683">
        <w:rPr>
          <w:lang w:val="es-ES"/>
        </w:rPr>
        <w:t>Sin embargo, cabe señalar que el desempleo juvenil en Botswana plantea un importante reto para el desarrollo, y en los últimos años se ha experimentado un nuevo fenómeno de baja absorción de los egresados de instituciones de educación terciaria en sectores de empleo. El desempleo en el grupo de edad de 15 a 24 años es considerablemente más elevado entre las mujeres que entre los hombres.</w:t>
      </w:r>
      <w:bookmarkEnd w:id="458"/>
    </w:p>
    <w:p w14:paraId="1DC62032" w14:textId="77777777" w:rsidR="00863E0D" w:rsidRPr="00995683" w:rsidRDefault="00863E0D" w:rsidP="001A189E">
      <w:pPr>
        <w:pStyle w:val="SingleTxt"/>
        <w:numPr>
          <w:ilvl w:val="2"/>
          <w:numId w:val="33"/>
        </w:numPr>
        <w:ind w:left="1267" w:firstLine="0"/>
        <w:rPr>
          <w:lang w:val="es-ES"/>
        </w:rPr>
      </w:pPr>
      <w:bookmarkStart w:id="459" w:name="bookmark_562"/>
      <w:r w:rsidRPr="00995683">
        <w:rPr>
          <w:lang w:val="es-ES"/>
        </w:rPr>
        <w:t xml:space="preserve">En 2007 las Fuerzas de Defensa de Botswana empezaron a reclutar mujeres en el ejército como cadetes. Una de las dificultades con que tropezaron las Fuerzas de Defensa de Botswana en 2012 fue la falta de alojamiento </w:t>
      </w:r>
      <w:r w:rsidR="001F1C87" w:rsidRPr="00995683">
        <w:rPr>
          <w:lang w:val="es-ES"/>
        </w:rPr>
        <w:t xml:space="preserve">adecuado </w:t>
      </w:r>
      <w:r w:rsidRPr="00995683">
        <w:rPr>
          <w:lang w:val="es-ES"/>
        </w:rPr>
        <w:t>para las cadetes. No obstante, el Gobierno se ha comprometido a emplear a más mujeres cadetes tras la congelación temporal de su empleo por falta de alojamiento.</w:t>
      </w:r>
      <w:bookmarkEnd w:id="459"/>
    </w:p>
    <w:p w14:paraId="54CDCE31" w14:textId="77777777" w:rsidR="00863E0D" w:rsidRPr="00995683" w:rsidRDefault="00863E0D" w:rsidP="001A189E">
      <w:pPr>
        <w:pStyle w:val="SingleTxt"/>
        <w:numPr>
          <w:ilvl w:val="2"/>
          <w:numId w:val="33"/>
        </w:numPr>
        <w:ind w:left="1267" w:firstLine="0"/>
        <w:rPr>
          <w:lang w:val="es-ES"/>
        </w:rPr>
      </w:pPr>
      <w:bookmarkStart w:id="460" w:name="bookmark_563"/>
      <w:r w:rsidRPr="00995683">
        <w:rPr>
          <w:lang w:val="es-ES"/>
        </w:rPr>
        <w:t>La Ley de Empleo (modificada) de 2010 obliga a los empleadores a pagar a las empleadas que disfrutan de una licencia de maternidad, como mínimo, el 50% de su sueldo. El índice de ingresos y salarios en todos los sectores refleja</w:t>
      </w:r>
      <w:r w:rsidR="00EB39D5" w:rsidRPr="00995683">
        <w:rPr>
          <w:lang w:val="es-ES"/>
        </w:rPr>
        <w:t>do</w:t>
      </w:r>
      <w:r w:rsidRPr="00995683">
        <w:rPr>
          <w:lang w:val="es-ES"/>
        </w:rPr>
        <w:t xml:space="preserve"> en el informe de Botswana sobre el Índice Africano de Género y Desarrollo de 2012 muestra que en general las mujeres en Botswana ganan menos que los hombres. Aunque la brecha entre los géneros no es enorme, el hecho de que las mujeres constituyen la mayoría de la población y su </w:t>
      </w:r>
      <w:r w:rsidR="00932343" w:rsidRPr="00995683">
        <w:rPr>
          <w:lang w:val="es-ES"/>
        </w:rPr>
        <w:t>proporción como empleadas</w:t>
      </w:r>
      <w:r w:rsidRPr="00995683">
        <w:rPr>
          <w:lang w:val="es-ES"/>
        </w:rPr>
        <w:t xml:space="preserve"> en la administración pública es </w:t>
      </w:r>
      <w:r w:rsidRPr="00995683">
        <w:rPr>
          <w:lang w:val="es-ES"/>
        </w:rPr>
        <w:lastRenderedPageBreak/>
        <w:t xml:space="preserve">mayor </w:t>
      </w:r>
      <w:r w:rsidR="00932343" w:rsidRPr="00995683">
        <w:rPr>
          <w:lang w:val="es-ES"/>
        </w:rPr>
        <w:t xml:space="preserve">que la de los hombres </w:t>
      </w:r>
      <w:r w:rsidRPr="00995683">
        <w:rPr>
          <w:lang w:val="es-ES"/>
        </w:rPr>
        <w:t>oculta la verdadera desigualdad de los ingresos (salarios) entre mujeres y hombres.</w:t>
      </w:r>
      <w:bookmarkEnd w:id="460"/>
    </w:p>
    <w:p w14:paraId="766C1832" w14:textId="77777777" w:rsidR="00863E0D" w:rsidRPr="00995683" w:rsidRDefault="00863E0D" w:rsidP="001A189E">
      <w:pPr>
        <w:pStyle w:val="SingleTxt"/>
        <w:numPr>
          <w:ilvl w:val="2"/>
          <w:numId w:val="33"/>
        </w:numPr>
        <w:ind w:left="1267" w:firstLine="0"/>
        <w:rPr>
          <w:lang w:val="es-ES"/>
        </w:rPr>
      </w:pPr>
      <w:bookmarkStart w:id="461" w:name="bookmark_564"/>
      <w:r w:rsidRPr="00995683">
        <w:rPr>
          <w:lang w:val="es-ES"/>
        </w:rPr>
        <w:t xml:space="preserve">Como se muestra en el cuadro que figura a continuación, la proporción de mujeres con empleos </w:t>
      </w:r>
      <w:r w:rsidR="00914797" w:rsidRPr="00995683">
        <w:rPr>
          <w:lang w:val="es-ES"/>
        </w:rPr>
        <w:t>remunerados en el sector</w:t>
      </w:r>
      <w:r w:rsidRPr="00995683">
        <w:rPr>
          <w:lang w:val="es-ES"/>
        </w:rPr>
        <w:t xml:space="preserve"> no agrícola es considerablemente más baja que la de los hombres. El informe sobre los indicadores de los Objetivos de Desarrollo del Milenio (2011) revela además que la proporción de mujeres con empleos </w:t>
      </w:r>
      <w:r w:rsidR="00914797" w:rsidRPr="00995683">
        <w:rPr>
          <w:lang w:val="es-ES"/>
        </w:rPr>
        <w:t>remunerados</w:t>
      </w:r>
      <w:r w:rsidRPr="00995683">
        <w:rPr>
          <w:lang w:val="es-ES"/>
        </w:rPr>
        <w:t xml:space="preserve"> en el sector estructurado se ha mantenido por debajo del 50% a lo largo de los años, teniendo en cuenta que era del 38,7% y el 47,9% en 2004 y 2009, respectivamente.</w:t>
      </w:r>
      <w:bookmarkEnd w:id="461"/>
    </w:p>
    <w:p w14:paraId="2BE933AC" w14:textId="77777777" w:rsidR="003E03AE" w:rsidRPr="00995683" w:rsidRDefault="003E03AE" w:rsidP="003E03AE">
      <w:pPr>
        <w:pStyle w:val="SingleTxt"/>
        <w:spacing w:after="0" w:line="120" w:lineRule="exact"/>
        <w:rPr>
          <w:sz w:val="10"/>
          <w:lang w:val="es-ES"/>
        </w:rPr>
      </w:pPr>
    </w:p>
    <w:p w14:paraId="2C700A8D" w14:textId="77777777" w:rsidR="00863E0D" w:rsidRPr="00995683" w:rsidRDefault="00863E0D" w:rsidP="003E0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462" w:name="bookmark_565"/>
      <w:r w:rsidRPr="00995683">
        <w:rPr>
          <w:b w:val="0"/>
          <w:bCs/>
          <w:lang w:val="es-ES"/>
        </w:rPr>
        <w:tab/>
      </w:r>
      <w:r w:rsidRPr="00995683">
        <w:rPr>
          <w:b w:val="0"/>
          <w:bCs/>
          <w:lang w:val="es-ES"/>
        </w:rPr>
        <w:tab/>
        <w:t xml:space="preserve">Cuadro 12 </w:t>
      </w:r>
      <w:r w:rsidR="0052308C" w:rsidRPr="00995683">
        <w:rPr>
          <w:b w:val="0"/>
          <w:bCs/>
          <w:lang w:val="es-ES"/>
        </w:rPr>
        <w:br/>
      </w:r>
      <w:r w:rsidRPr="00995683">
        <w:rPr>
          <w:bCs/>
          <w:lang w:val="es-ES"/>
        </w:rPr>
        <w:t xml:space="preserve">La mujer en el empleo asalariado </w:t>
      </w:r>
      <w:r w:rsidR="00914797" w:rsidRPr="00995683">
        <w:rPr>
          <w:bCs/>
          <w:lang w:val="es-ES"/>
        </w:rPr>
        <w:t xml:space="preserve">en el sector </w:t>
      </w:r>
      <w:r w:rsidRPr="00995683">
        <w:rPr>
          <w:bCs/>
          <w:lang w:val="es-ES"/>
        </w:rPr>
        <w:t>no agrícola</w:t>
      </w:r>
      <w:bookmarkEnd w:id="462"/>
    </w:p>
    <w:p w14:paraId="61519E7C" w14:textId="77777777" w:rsidR="003E03AE" w:rsidRPr="00995683" w:rsidRDefault="003E03AE" w:rsidP="003E03AE">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44"/>
        <w:gridCol w:w="1338"/>
        <w:gridCol w:w="1338"/>
      </w:tblGrid>
      <w:tr w:rsidR="003E03AE" w:rsidRPr="00995683" w14:paraId="1216F4C6" w14:textId="77777777" w:rsidTr="0091130D">
        <w:trPr>
          <w:tblHeader/>
        </w:trPr>
        <w:tc>
          <w:tcPr>
            <w:tcW w:w="4644" w:type="dxa"/>
            <w:tcBorders>
              <w:top w:val="single" w:sz="4" w:space="0" w:color="auto"/>
              <w:bottom w:val="single" w:sz="12" w:space="0" w:color="auto"/>
            </w:tcBorders>
            <w:vAlign w:val="bottom"/>
          </w:tcPr>
          <w:p w14:paraId="1339DE08" w14:textId="77777777" w:rsidR="003E03AE" w:rsidRPr="00995683" w:rsidRDefault="003E03AE" w:rsidP="00932343">
            <w:pPr>
              <w:spacing w:before="81" w:after="81" w:line="160" w:lineRule="exact"/>
              <w:ind w:right="40"/>
              <w:rPr>
                <w:i/>
                <w:sz w:val="14"/>
                <w:szCs w:val="14"/>
                <w:lang w:val="es-ES"/>
              </w:rPr>
            </w:pPr>
            <w:bookmarkStart w:id="463" w:name="bookmark_566"/>
            <w:r w:rsidRPr="00995683">
              <w:rPr>
                <w:i/>
                <w:iCs/>
                <w:sz w:val="14"/>
                <w:szCs w:val="14"/>
                <w:lang w:val="es-ES"/>
              </w:rPr>
              <w:t>Indicador</w:t>
            </w:r>
            <w:bookmarkEnd w:id="463"/>
          </w:p>
        </w:tc>
        <w:tc>
          <w:tcPr>
            <w:tcW w:w="1338" w:type="dxa"/>
            <w:tcBorders>
              <w:top w:val="single" w:sz="4" w:space="0" w:color="auto"/>
              <w:bottom w:val="single" w:sz="12" w:space="0" w:color="auto"/>
            </w:tcBorders>
            <w:vAlign w:val="bottom"/>
          </w:tcPr>
          <w:p w14:paraId="2E078A5C" w14:textId="77777777" w:rsidR="003E03AE" w:rsidRPr="00995683" w:rsidRDefault="003E03AE" w:rsidP="003E03AE">
            <w:pPr>
              <w:spacing w:before="81" w:after="81" w:line="160" w:lineRule="exact"/>
              <w:ind w:left="144" w:right="40"/>
              <w:jc w:val="right"/>
              <w:rPr>
                <w:i/>
                <w:sz w:val="14"/>
                <w:szCs w:val="14"/>
                <w:lang w:val="es-ES"/>
              </w:rPr>
            </w:pPr>
            <w:bookmarkStart w:id="464" w:name="bookmark_567"/>
            <w:r w:rsidRPr="00995683">
              <w:rPr>
                <w:i/>
                <w:iCs/>
                <w:sz w:val="14"/>
                <w:szCs w:val="14"/>
                <w:lang w:val="es-ES"/>
              </w:rPr>
              <w:t>Mujeres</w:t>
            </w:r>
            <w:bookmarkEnd w:id="464"/>
          </w:p>
        </w:tc>
        <w:tc>
          <w:tcPr>
            <w:tcW w:w="1338" w:type="dxa"/>
            <w:tcBorders>
              <w:top w:val="single" w:sz="4" w:space="0" w:color="auto"/>
              <w:bottom w:val="single" w:sz="12" w:space="0" w:color="auto"/>
            </w:tcBorders>
            <w:vAlign w:val="bottom"/>
          </w:tcPr>
          <w:p w14:paraId="7253C0C3" w14:textId="77777777" w:rsidR="003E03AE" w:rsidRPr="00995683" w:rsidRDefault="003E03AE" w:rsidP="003E03AE">
            <w:pPr>
              <w:spacing w:before="81" w:after="81" w:line="160" w:lineRule="exact"/>
              <w:ind w:left="144" w:right="40"/>
              <w:jc w:val="right"/>
              <w:rPr>
                <w:i/>
                <w:sz w:val="14"/>
                <w:szCs w:val="14"/>
                <w:lang w:val="es-ES"/>
              </w:rPr>
            </w:pPr>
            <w:bookmarkStart w:id="465" w:name="bookmark_568"/>
            <w:r w:rsidRPr="00995683">
              <w:rPr>
                <w:i/>
                <w:iCs/>
                <w:sz w:val="14"/>
                <w:szCs w:val="14"/>
                <w:lang w:val="es-ES"/>
              </w:rPr>
              <w:t>Hombres</w:t>
            </w:r>
            <w:bookmarkEnd w:id="465"/>
          </w:p>
        </w:tc>
      </w:tr>
      <w:tr w:rsidR="003E03AE" w:rsidRPr="00995683" w14:paraId="5EF1BA20" w14:textId="77777777" w:rsidTr="0091130D">
        <w:trPr>
          <w:trHeight w:hRule="exact" w:val="115"/>
          <w:tblHeader/>
        </w:trPr>
        <w:tc>
          <w:tcPr>
            <w:tcW w:w="4644" w:type="dxa"/>
            <w:tcBorders>
              <w:top w:val="single" w:sz="12" w:space="0" w:color="auto"/>
            </w:tcBorders>
            <w:vAlign w:val="bottom"/>
          </w:tcPr>
          <w:p w14:paraId="15B91431" w14:textId="77777777" w:rsidR="003E03AE" w:rsidRPr="00995683" w:rsidRDefault="003E03AE" w:rsidP="003E03AE">
            <w:pPr>
              <w:spacing w:before="40" w:after="40" w:line="210" w:lineRule="exact"/>
              <w:ind w:right="40"/>
              <w:rPr>
                <w:sz w:val="17"/>
                <w:lang w:val="es-ES"/>
              </w:rPr>
            </w:pPr>
          </w:p>
        </w:tc>
        <w:tc>
          <w:tcPr>
            <w:tcW w:w="1338" w:type="dxa"/>
            <w:tcBorders>
              <w:top w:val="single" w:sz="12" w:space="0" w:color="auto"/>
            </w:tcBorders>
            <w:vAlign w:val="bottom"/>
          </w:tcPr>
          <w:p w14:paraId="7848617B" w14:textId="77777777" w:rsidR="003E03AE" w:rsidRPr="00995683" w:rsidRDefault="003E03AE" w:rsidP="003E03AE">
            <w:pPr>
              <w:spacing w:before="40" w:after="40" w:line="210" w:lineRule="exact"/>
              <w:ind w:left="144" w:right="40"/>
              <w:jc w:val="right"/>
              <w:rPr>
                <w:sz w:val="17"/>
                <w:lang w:val="es-ES"/>
              </w:rPr>
            </w:pPr>
          </w:p>
        </w:tc>
        <w:tc>
          <w:tcPr>
            <w:tcW w:w="1338" w:type="dxa"/>
            <w:tcBorders>
              <w:top w:val="single" w:sz="12" w:space="0" w:color="auto"/>
            </w:tcBorders>
            <w:vAlign w:val="bottom"/>
          </w:tcPr>
          <w:p w14:paraId="0BD0A90B" w14:textId="77777777" w:rsidR="003E03AE" w:rsidRPr="00995683" w:rsidRDefault="003E03AE" w:rsidP="003E03AE">
            <w:pPr>
              <w:spacing w:before="40" w:after="40" w:line="210" w:lineRule="exact"/>
              <w:ind w:left="144" w:right="40"/>
              <w:jc w:val="right"/>
              <w:rPr>
                <w:sz w:val="17"/>
                <w:lang w:val="es-ES"/>
              </w:rPr>
            </w:pPr>
          </w:p>
        </w:tc>
      </w:tr>
      <w:tr w:rsidR="003E03AE" w:rsidRPr="00995683" w14:paraId="4A8592F4" w14:textId="77777777" w:rsidTr="0091130D">
        <w:tc>
          <w:tcPr>
            <w:tcW w:w="4644" w:type="dxa"/>
            <w:tcBorders>
              <w:bottom w:val="single" w:sz="12" w:space="0" w:color="auto"/>
            </w:tcBorders>
            <w:vAlign w:val="bottom"/>
          </w:tcPr>
          <w:p w14:paraId="7A7E4120" w14:textId="77777777" w:rsidR="003E03AE" w:rsidRPr="00995683" w:rsidRDefault="003E03AE" w:rsidP="00914797">
            <w:pPr>
              <w:tabs>
                <w:tab w:val="left" w:pos="288"/>
                <w:tab w:val="left" w:pos="576"/>
                <w:tab w:val="left" w:pos="864"/>
                <w:tab w:val="left" w:pos="1152"/>
              </w:tabs>
              <w:spacing w:before="40" w:after="40" w:line="210" w:lineRule="exact"/>
              <w:ind w:right="40"/>
              <w:rPr>
                <w:sz w:val="17"/>
                <w:szCs w:val="17"/>
                <w:lang w:val="es-ES"/>
              </w:rPr>
            </w:pPr>
            <w:bookmarkStart w:id="466" w:name="bookmark_569"/>
            <w:r w:rsidRPr="00995683">
              <w:rPr>
                <w:sz w:val="17"/>
                <w:szCs w:val="17"/>
                <w:lang w:val="es-ES"/>
              </w:rPr>
              <w:t xml:space="preserve">Proporción de mujeres </w:t>
            </w:r>
            <w:r w:rsidR="00914797" w:rsidRPr="00995683">
              <w:rPr>
                <w:sz w:val="17"/>
                <w:szCs w:val="17"/>
                <w:lang w:val="es-ES"/>
              </w:rPr>
              <w:t>con empleos remunerados en el sector</w:t>
            </w:r>
            <w:r w:rsidRPr="00995683">
              <w:rPr>
                <w:sz w:val="17"/>
                <w:szCs w:val="17"/>
                <w:lang w:val="es-ES"/>
              </w:rPr>
              <w:t xml:space="preserve"> no agrícola</w:t>
            </w:r>
            <w:bookmarkEnd w:id="466"/>
          </w:p>
        </w:tc>
        <w:tc>
          <w:tcPr>
            <w:tcW w:w="1338" w:type="dxa"/>
            <w:tcBorders>
              <w:bottom w:val="single" w:sz="12" w:space="0" w:color="auto"/>
            </w:tcBorders>
            <w:vAlign w:val="bottom"/>
          </w:tcPr>
          <w:p w14:paraId="58957138"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67" w:name="bookmark_570"/>
            <w:r w:rsidRPr="00995683">
              <w:rPr>
                <w:sz w:val="17"/>
                <w:szCs w:val="17"/>
                <w:lang w:val="es-ES"/>
              </w:rPr>
              <w:t>48,8%</w:t>
            </w:r>
            <w:bookmarkEnd w:id="467"/>
          </w:p>
        </w:tc>
        <w:tc>
          <w:tcPr>
            <w:tcW w:w="1338" w:type="dxa"/>
            <w:tcBorders>
              <w:bottom w:val="single" w:sz="12" w:space="0" w:color="auto"/>
            </w:tcBorders>
            <w:vAlign w:val="bottom"/>
          </w:tcPr>
          <w:p w14:paraId="78255046" w14:textId="77777777" w:rsidR="003E03AE" w:rsidRPr="00995683" w:rsidRDefault="003E03AE" w:rsidP="003E03AE">
            <w:pPr>
              <w:tabs>
                <w:tab w:val="left" w:pos="288"/>
                <w:tab w:val="left" w:pos="576"/>
                <w:tab w:val="left" w:pos="864"/>
                <w:tab w:val="left" w:pos="1152"/>
              </w:tabs>
              <w:spacing w:before="40" w:after="40" w:line="210" w:lineRule="exact"/>
              <w:ind w:left="144" w:right="40"/>
              <w:jc w:val="right"/>
              <w:rPr>
                <w:sz w:val="17"/>
                <w:szCs w:val="17"/>
                <w:lang w:val="es-ES"/>
              </w:rPr>
            </w:pPr>
            <w:bookmarkStart w:id="468" w:name="bookmark_571"/>
            <w:r w:rsidRPr="00995683">
              <w:rPr>
                <w:sz w:val="17"/>
                <w:szCs w:val="17"/>
                <w:lang w:val="es-ES"/>
              </w:rPr>
              <w:t>51,2%</w:t>
            </w:r>
            <w:bookmarkEnd w:id="468"/>
          </w:p>
        </w:tc>
      </w:tr>
    </w:tbl>
    <w:p w14:paraId="0163687F" w14:textId="77777777" w:rsidR="0091130D" w:rsidRPr="00995683" w:rsidRDefault="0091130D" w:rsidP="0091130D">
      <w:pPr>
        <w:pStyle w:val="SingleTxt"/>
        <w:spacing w:after="0" w:line="120" w:lineRule="exact"/>
        <w:rPr>
          <w:sz w:val="10"/>
          <w:lang w:val="es-ES"/>
        </w:rPr>
      </w:pPr>
    </w:p>
    <w:p w14:paraId="5DAC790C" w14:textId="77777777" w:rsidR="00863E0D" w:rsidRPr="00995683" w:rsidRDefault="00863E0D" w:rsidP="0091130D">
      <w:pPr>
        <w:pStyle w:val="FootnoteText"/>
        <w:tabs>
          <w:tab w:val="clear" w:pos="418"/>
          <w:tab w:val="right" w:pos="1476"/>
          <w:tab w:val="left" w:pos="1548"/>
          <w:tab w:val="right" w:pos="1836"/>
          <w:tab w:val="left" w:pos="1908"/>
        </w:tabs>
        <w:ind w:left="1548" w:right="1267" w:hanging="288"/>
        <w:rPr>
          <w:lang w:val="es-ES"/>
        </w:rPr>
      </w:pPr>
      <w:bookmarkStart w:id="469" w:name="bookmark_572"/>
      <w:r w:rsidRPr="00995683">
        <w:rPr>
          <w:i/>
          <w:iCs/>
          <w:lang w:val="es-ES"/>
        </w:rPr>
        <w:t>Fuente</w:t>
      </w:r>
      <w:r w:rsidRPr="00995683">
        <w:rPr>
          <w:lang w:val="es-ES"/>
        </w:rPr>
        <w:t>: Informe de Botswana sobre el Índice Africano de Género y Desarrollo de 2012.</w:t>
      </w:r>
      <w:bookmarkEnd w:id="469"/>
    </w:p>
    <w:p w14:paraId="3CACA1F2" w14:textId="77777777" w:rsidR="0091130D" w:rsidRPr="00995683" w:rsidRDefault="0091130D" w:rsidP="0091130D">
      <w:pPr>
        <w:pStyle w:val="SingleTxt"/>
        <w:spacing w:after="0" w:line="120" w:lineRule="exact"/>
        <w:rPr>
          <w:sz w:val="10"/>
          <w:lang w:val="es-ES"/>
        </w:rPr>
      </w:pPr>
    </w:p>
    <w:p w14:paraId="45CD8506" w14:textId="77777777" w:rsidR="0091130D" w:rsidRPr="00995683" w:rsidRDefault="0091130D" w:rsidP="0091130D">
      <w:pPr>
        <w:pStyle w:val="SingleTxt"/>
        <w:spacing w:after="0" w:line="120" w:lineRule="exact"/>
        <w:rPr>
          <w:sz w:val="10"/>
          <w:lang w:val="es-ES"/>
        </w:rPr>
      </w:pPr>
    </w:p>
    <w:p w14:paraId="78751549" w14:textId="77777777" w:rsidR="00863E0D" w:rsidRPr="00995683"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470" w:name="bookmark_573"/>
      <w:r w:rsidRPr="00995683">
        <w:rPr>
          <w:lang w:val="es-ES"/>
        </w:rPr>
        <w:tab/>
      </w:r>
      <w:r w:rsidRPr="00995683">
        <w:rPr>
          <w:lang w:val="es-ES"/>
        </w:rPr>
        <w:tab/>
      </w:r>
      <w:r w:rsidRPr="00995683">
        <w:rPr>
          <w:bCs/>
          <w:lang w:val="es-ES"/>
        </w:rPr>
        <w:t>Artículo 12: Salud</w:t>
      </w:r>
      <w:bookmarkEnd w:id="470"/>
    </w:p>
    <w:p w14:paraId="3EBE971E" w14:textId="77777777" w:rsidR="0091130D" w:rsidRPr="00995683" w:rsidRDefault="0091130D" w:rsidP="0091130D">
      <w:pPr>
        <w:pStyle w:val="SingleTxt"/>
        <w:spacing w:after="0" w:line="120" w:lineRule="exact"/>
        <w:rPr>
          <w:sz w:val="10"/>
          <w:lang w:val="es-ES"/>
        </w:rPr>
      </w:pPr>
    </w:p>
    <w:p w14:paraId="30B82EA5" w14:textId="77777777" w:rsidR="00863E0D" w:rsidRPr="00995683" w:rsidRDefault="00863E0D" w:rsidP="0052308C">
      <w:pPr>
        <w:pStyle w:val="SingleTxt"/>
        <w:numPr>
          <w:ilvl w:val="2"/>
          <w:numId w:val="33"/>
        </w:numPr>
        <w:ind w:left="1267" w:firstLine="0"/>
        <w:rPr>
          <w:lang w:val="es-ES"/>
        </w:rPr>
      </w:pPr>
      <w:bookmarkStart w:id="471" w:name="bookmark_574"/>
      <w:r w:rsidRPr="00995683">
        <w:rPr>
          <w:lang w:val="es-ES"/>
        </w:rPr>
        <w:t>La Encuesta Demográfica de Salud de 2006 refleja que la mortalidad de los menores de 5 años (por cada 1.000 &lt; 5) en el caso de los niños es de 70 y en el de las niñas, de 85. El Censo de Población y Vivienda de 2011 ha revelado un descenso en la tasa nacional de mortalidad infantil, al situarse en 17 muertes por cada 1.000</w:t>
      </w:r>
      <w:r w:rsidR="0052308C" w:rsidRPr="00995683">
        <w:rPr>
          <w:lang w:val="es-ES"/>
        </w:rPr>
        <w:t> </w:t>
      </w:r>
      <w:r w:rsidRPr="00995683">
        <w:rPr>
          <w:lang w:val="es-ES"/>
        </w:rPr>
        <w:t xml:space="preserve">nacidos vivos, cifra que representa una </w:t>
      </w:r>
      <w:r w:rsidR="00890789" w:rsidRPr="00995683">
        <w:rPr>
          <w:lang w:val="es-ES"/>
        </w:rPr>
        <w:t>caída</w:t>
      </w:r>
      <w:r w:rsidRPr="00995683">
        <w:rPr>
          <w:lang w:val="es-ES"/>
        </w:rPr>
        <w:t xml:space="preserve"> respecto de las 56 muertes por cada 1.000 nacidos vivos registradas en 2001. Los niños menores de 1 año tienen más probabilidades de morir (18 muertes por cada 1.000 nacidos vivos) que las niñas menores de 1 año, en cuyo caso se registró una incidencia de 17 muertes por cada 1.000 nacidos vivos.</w:t>
      </w:r>
      <w:bookmarkEnd w:id="471"/>
    </w:p>
    <w:p w14:paraId="24E23421" w14:textId="77777777" w:rsidR="00863E0D" w:rsidRPr="00995683" w:rsidRDefault="00863E0D" w:rsidP="0052308C">
      <w:pPr>
        <w:pStyle w:val="SingleTxt"/>
        <w:numPr>
          <w:ilvl w:val="2"/>
          <w:numId w:val="33"/>
        </w:numPr>
        <w:ind w:left="1267" w:firstLine="0"/>
        <w:rPr>
          <w:lang w:val="es-ES"/>
        </w:rPr>
      </w:pPr>
      <w:bookmarkStart w:id="472" w:name="bookmark_575"/>
      <w:r w:rsidRPr="00995683">
        <w:rPr>
          <w:lang w:val="es-ES"/>
        </w:rPr>
        <w:t xml:space="preserve">Los estudios revelan que </w:t>
      </w:r>
      <w:r w:rsidR="00894FD1" w:rsidRPr="00995683">
        <w:rPr>
          <w:lang w:val="es-ES"/>
        </w:rPr>
        <w:t xml:space="preserve">en Botswana </w:t>
      </w:r>
      <w:r w:rsidRPr="00995683">
        <w:rPr>
          <w:lang w:val="es-ES"/>
        </w:rPr>
        <w:t xml:space="preserve">ha disminuido </w:t>
      </w:r>
      <w:r w:rsidR="00894FD1" w:rsidRPr="00995683">
        <w:rPr>
          <w:lang w:val="es-ES"/>
        </w:rPr>
        <w:t>el número de muertes maternas</w:t>
      </w:r>
      <w:r w:rsidRPr="00995683">
        <w:rPr>
          <w:lang w:val="es-ES"/>
        </w:rPr>
        <w:t xml:space="preserve">. En el año 2008 se registró un total de 88 casos de muertes maternas, frente a 85 </w:t>
      </w:r>
      <w:r w:rsidR="00932343" w:rsidRPr="00995683">
        <w:rPr>
          <w:lang w:val="es-ES"/>
        </w:rPr>
        <w:t xml:space="preserve">casos </w:t>
      </w:r>
      <w:r w:rsidRPr="00995683">
        <w:rPr>
          <w:lang w:val="es-ES"/>
        </w:rPr>
        <w:t xml:space="preserve">en 2011. La tasa de mortalidad materna en 2010 fue de 163 por cada 100.000 nacidos vivos, </w:t>
      </w:r>
      <w:r w:rsidR="00894FD1" w:rsidRPr="00995683">
        <w:rPr>
          <w:lang w:val="es-ES"/>
        </w:rPr>
        <w:t>cifra</w:t>
      </w:r>
      <w:r w:rsidRPr="00995683">
        <w:rPr>
          <w:lang w:val="es-ES"/>
        </w:rPr>
        <w:t xml:space="preserve"> inferior a la del año 2008, en que se registraron 195,7 muertes por cada 100.000 nacidos vivos. Esta tasa se redujo de 188,7 por cada 100.000 nacidos vivos en 2011 a 147,9 por cada 100.000 nacidos vivos en 2012. En el cuadro 1</w:t>
      </w:r>
      <w:r w:rsidR="00894FD1" w:rsidRPr="00995683">
        <w:rPr>
          <w:lang w:val="es-ES"/>
        </w:rPr>
        <w:t>3</w:t>
      </w:r>
      <w:r w:rsidRPr="00995683">
        <w:rPr>
          <w:lang w:val="es-ES"/>
        </w:rPr>
        <w:t xml:space="preserve"> se muestra la tasa de mortalidad materna en Botswana en el período comprendido entre 2008 y 2012.</w:t>
      </w:r>
      <w:bookmarkEnd w:id="472"/>
    </w:p>
    <w:p w14:paraId="14F694B5" w14:textId="77777777" w:rsidR="0091130D" w:rsidRPr="00995683" w:rsidRDefault="0091130D" w:rsidP="0091130D">
      <w:pPr>
        <w:pStyle w:val="SingleTxt"/>
        <w:spacing w:after="0" w:line="120" w:lineRule="exact"/>
        <w:rPr>
          <w:sz w:val="10"/>
          <w:lang w:val="es-ES"/>
        </w:rPr>
      </w:pPr>
    </w:p>
    <w:p w14:paraId="52B39881" w14:textId="77777777" w:rsidR="0091130D" w:rsidRPr="00995683" w:rsidRDefault="00696AE3" w:rsidP="00696AE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473" w:name="bookmark_576"/>
      <w:r w:rsidRPr="00995683">
        <w:rPr>
          <w:b w:val="0"/>
          <w:bCs/>
          <w:lang w:val="es-ES"/>
        </w:rPr>
        <w:tab/>
      </w:r>
      <w:r w:rsidRPr="00995683">
        <w:rPr>
          <w:b w:val="0"/>
          <w:bCs/>
          <w:lang w:val="es-ES"/>
        </w:rPr>
        <w:tab/>
        <w:t xml:space="preserve">Cuadro 13 </w:t>
      </w:r>
      <w:r w:rsidR="0052308C" w:rsidRPr="00995683">
        <w:rPr>
          <w:b w:val="0"/>
          <w:bCs/>
          <w:lang w:val="es-ES"/>
        </w:rPr>
        <w:br/>
      </w:r>
      <w:r w:rsidRPr="00995683">
        <w:rPr>
          <w:bCs/>
          <w:lang w:val="es-ES"/>
        </w:rPr>
        <w:t>Tasa de mortalidad materna en Botswana, 2008-2012</w:t>
      </w:r>
      <w:bookmarkEnd w:id="473"/>
    </w:p>
    <w:p w14:paraId="4EEE61E8" w14:textId="77777777" w:rsidR="00696AE3" w:rsidRPr="00995683" w:rsidRDefault="00696AE3" w:rsidP="00696AE3">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9"/>
        <w:gridCol w:w="886"/>
        <w:gridCol w:w="886"/>
        <w:gridCol w:w="886"/>
        <w:gridCol w:w="886"/>
        <w:gridCol w:w="887"/>
      </w:tblGrid>
      <w:tr w:rsidR="0091130D" w:rsidRPr="00995683" w14:paraId="4F44EB2B" w14:textId="77777777" w:rsidTr="0091130D">
        <w:trPr>
          <w:tblHeader/>
        </w:trPr>
        <w:tc>
          <w:tcPr>
            <w:tcW w:w="2889" w:type="dxa"/>
            <w:tcBorders>
              <w:top w:val="single" w:sz="4" w:space="0" w:color="auto"/>
              <w:bottom w:val="single" w:sz="12" w:space="0" w:color="auto"/>
            </w:tcBorders>
            <w:vAlign w:val="bottom"/>
          </w:tcPr>
          <w:p w14:paraId="2A2EE157" w14:textId="77777777" w:rsidR="0091130D" w:rsidRPr="00995683" w:rsidRDefault="0091130D" w:rsidP="0091130D">
            <w:pPr>
              <w:spacing w:before="81" w:after="81" w:line="160" w:lineRule="exact"/>
              <w:ind w:right="40"/>
              <w:rPr>
                <w:i/>
                <w:sz w:val="14"/>
                <w:szCs w:val="14"/>
                <w:lang w:val="es-ES"/>
              </w:rPr>
            </w:pPr>
          </w:p>
        </w:tc>
        <w:tc>
          <w:tcPr>
            <w:tcW w:w="886" w:type="dxa"/>
            <w:tcBorders>
              <w:top w:val="single" w:sz="4" w:space="0" w:color="auto"/>
              <w:bottom w:val="single" w:sz="12" w:space="0" w:color="auto"/>
            </w:tcBorders>
            <w:vAlign w:val="bottom"/>
          </w:tcPr>
          <w:p w14:paraId="63879B33" w14:textId="77777777" w:rsidR="0091130D" w:rsidRPr="00995683" w:rsidRDefault="0091130D" w:rsidP="0091130D">
            <w:pPr>
              <w:spacing w:before="81" w:after="81" w:line="160" w:lineRule="exact"/>
              <w:ind w:left="144" w:right="40"/>
              <w:jc w:val="right"/>
              <w:rPr>
                <w:i/>
                <w:sz w:val="14"/>
                <w:szCs w:val="14"/>
                <w:lang w:val="es-ES"/>
              </w:rPr>
            </w:pPr>
            <w:bookmarkStart w:id="474" w:name="bookmark_577"/>
            <w:r w:rsidRPr="00995683">
              <w:rPr>
                <w:i/>
                <w:iCs/>
                <w:sz w:val="14"/>
                <w:szCs w:val="14"/>
                <w:lang w:val="es-ES"/>
              </w:rPr>
              <w:t>2008</w:t>
            </w:r>
            <w:bookmarkEnd w:id="474"/>
          </w:p>
        </w:tc>
        <w:tc>
          <w:tcPr>
            <w:tcW w:w="886" w:type="dxa"/>
            <w:tcBorders>
              <w:top w:val="single" w:sz="4" w:space="0" w:color="auto"/>
              <w:bottom w:val="single" w:sz="12" w:space="0" w:color="auto"/>
            </w:tcBorders>
            <w:vAlign w:val="bottom"/>
          </w:tcPr>
          <w:p w14:paraId="6459D023" w14:textId="77777777" w:rsidR="0091130D" w:rsidRPr="00995683" w:rsidRDefault="0091130D" w:rsidP="0091130D">
            <w:pPr>
              <w:spacing w:before="81" w:after="81" w:line="160" w:lineRule="exact"/>
              <w:ind w:left="144" w:right="40"/>
              <w:jc w:val="right"/>
              <w:rPr>
                <w:i/>
                <w:sz w:val="14"/>
                <w:szCs w:val="14"/>
                <w:lang w:val="es-ES"/>
              </w:rPr>
            </w:pPr>
            <w:bookmarkStart w:id="475" w:name="bookmark_578"/>
            <w:r w:rsidRPr="00995683">
              <w:rPr>
                <w:i/>
                <w:iCs/>
                <w:sz w:val="14"/>
                <w:szCs w:val="14"/>
                <w:lang w:val="es-ES"/>
              </w:rPr>
              <w:t>2009</w:t>
            </w:r>
            <w:bookmarkEnd w:id="475"/>
          </w:p>
        </w:tc>
        <w:tc>
          <w:tcPr>
            <w:tcW w:w="886" w:type="dxa"/>
            <w:tcBorders>
              <w:top w:val="single" w:sz="4" w:space="0" w:color="auto"/>
              <w:bottom w:val="single" w:sz="12" w:space="0" w:color="auto"/>
            </w:tcBorders>
            <w:vAlign w:val="bottom"/>
          </w:tcPr>
          <w:p w14:paraId="6492BC09" w14:textId="77777777" w:rsidR="0091130D" w:rsidRPr="00995683" w:rsidRDefault="0091130D" w:rsidP="0091130D">
            <w:pPr>
              <w:spacing w:before="81" w:after="81" w:line="160" w:lineRule="exact"/>
              <w:ind w:left="144" w:right="40"/>
              <w:jc w:val="right"/>
              <w:rPr>
                <w:i/>
                <w:sz w:val="14"/>
                <w:szCs w:val="14"/>
                <w:lang w:val="es-ES"/>
              </w:rPr>
            </w:pPr>
            <w:bookmarkStart w:id="476" w:name="bookmark_579"/>
            <w:r w:rsidRPr="00995683">
              <w:rPr>
                <w:i/>
                <w:iCs/>
                <w:sz w:val="14"/>
                <w:szCs w:val="14"/>
                <w:lang w:val="es-ES"/>
              </w:rPr>
              <w:t>2010</w:t>
            </w:r>
            <w:bookmarkEnd w:id="476"/>
          </w:p>
        </w:tc>
        <w:tc>
          <w:tcPr>
            <w:tcW w:w="886" w:type="dxa"/>
            <w:tcBorders>
              <w:top w:val="single" w:sz="4" w:space="0" w:color="auto"/>
              <w:bottom w:val="single" w:sz="12" w:space="0" w:color="auto"/>
            </w:tcBorders>
            <w:vAlign w:val="bottom"/>
          </w:tcPr>
          <w:p w14:paraId="6C447FA1" w14:textId="77777777" w:rsidR="0091130D" w:rsidRPr="00995683" w:rsidRDefault="0091130D" w:rsidP="0091130D">
            <w:pPr>
              <w:spacing w:before="81" w:after="81" w:line="160" w:lineRule="exact"/>
              <w:ind w:left="144" w:right="40"/>
              <w:jc w:val="right"/>
              <w:rPr>
                <w:i/>
                <w:sz w:val="14"/>
                <w:szCs w:val="14"/>
                <w:lang w:val="es-ES"/>
              </w:rPr>
            </w:pPr>
            <w:bookmarkStart w:id="477" w:name="bookmark_580"/>
            <w:r w:rsidRPr="00995683">
              <w:rPr>
                <w:i/>
                <w:iCs/>
                <w:sz w:val="14"/>
                <w:szCs w:val="14"/>
                <w:lang w:val="es-ES"/>
              </w:rPr>
              <w:t>2011</w:t>
            </w:r>
            <w:bookmarkEnd w:id="477"/>
          </w:p>
        </w:tc>
        <w:tc>
          <w:tcPr>
            <w:tcW w:w="887" w:type="dxa"/>
            <w:tcBorders>
              <w:top w:val="single" w:sz="4" w:space="0" w:color="auto"/>
              <w:bottom w:val="single" w:sz="12" w:space="0" w:color="auto"/>
            </w:tcBorders>
            <w:vAlign w:val="bottom"/>
          </w:tcPr>
          <w:p w14:paraId="1AE145F1" w14:textId="77777777" w:rsidR="0091130D" w:rsidRPr="00995683" w:rsidRDefault="0091130D" w:rsidP="0091130D">
            <w:pPr>
              <w:spacing w:before="81" w:after="81" w:line="160" w:lineRule="exact"/>
              <w:ind w:left="144" w:right="40"/>
              <w:jc w:val="right"/>
              <w:rPr>
                <w:i/>
                <w:sz w:val="14"/>
                <w:szCs w:val="14"/>
                <w:lang w:val="es-ES"/>
              </w:rPr>
            </w:pPr>
            <w:bookmarkStart w:id="478" w:name="bookmark_581"/>
            <w:r w:rsidRPr="00995683">
              <w:rPr>
                <w:i/>
                <w:iCs/>
                <w:sz w:val="14"/>
                <w:szCs w:val="14"/>
                <w:lang w:val="es-ES"/>
              </w:rPr>
              <w:t>2012</w:t>
            </w:r>
            <w:bookmarkEnd w:id="478"/>
          </w:p>
        </w:tc>
      </w:tr>
      <w:tr w:rsidR="0091130D" w:rsidRPr="00995683" w14:paraId="044F499A" w14:textId="77777777" w:rsidTr="0091130D">
        <w:trPr>
          <w:trHeight w:hRule="exact" w:val="115"/>
          <w:tblHeader/>
        </w:trPr>
        <w:tc>
          <w:tcPr>
            <w:tcW w:w="2889" w:type="dxa"/>
            <w:tcBorders>
              <w:top w:val="single" w:sz="12" w:space="0" w:color="auto"/>
            </w:tcBorders>
            <w:vAlign w:val="bottom"/>
          </w:tcPr>
          <w:p w14:paraId="21FEA870" w14:textId="77777777" w:rsidR="0091130D" w:rsidRPr="00995683" w:rsidRDefault="0091130D" w:rsidP="0091130D">
            <w:pPr>
              <w:spacing w:before="40" w:after="40" w:line="210" w:lineRule="exact"/>
              <w:ind w:right="40"/>
              <w:rPr>
                <w:sz w:val="17"/>
                <w:lang w:val="es-ES"/>
              </w:rPr>
            </w:pPr>
          </w:p>
        </w:tc>
        <w:tc>
          <w:tcPr>
            <w:tcW w:w="886" w:type="dxa"/>
            <w:tcBorders>
              <w:top w:val="single" w:sz="12" w:space="0" w:color="auto"/>
            </w:tcBorders>
            <w:vAlign w:val="bottom"/>
          </w:tcPr>
          <w:p w14:paraId="4190A608" w14:textId="77777777" w:rsidR="0091130D" w:rsidRPr="00995683" w:rsidRDefault="0091130D" w:rsidP="0091130D">
            <w:pPr>
              <w:spacing w:before="40" w:after="40" w:line="210" w:lineRule="exact"/>
              <w:ind w:left="144" w:right="40"/>
              <w:jc w:val="right"/>
              <w:rPr>
                <w:sz w:val="17"/>
                <w:lang w:val="es-ES"/>
              </w:rPr>
            </w:pPr>
          </w:p>
        </w:tc>
        <w:tc>
          <w:tcPr>
            <w:tcW w:w="886" w:type="dxa"/>
            <w:tcBorders>
              <w:top w:val="single" w:sz="12" w:space="0" w:color="auto"/>
            </w:tcBorders>
            <w:vAlign w:val="bottom"/>
          </w:tcPr>
          <w:p w14:paraId="653E5679" w14:textId="77777777" w:rsidR="0091130D" w:rsidRPr="00995683" w:rsidRDefault="0091130D" w:rsidP="0091130D">
            <w:pPr>
              <w:spacing w:before="40" w:after="40" w:line="210" w:lineRule="exact"/>
              <w:ind w:left="144" w:right="40"/>
              <w:jc w:val="right"/>
              <w:rPr>
                <w:sz w:val="17"/>
                <w:lang w:val="es-ES"/>
              </w:rPr>
            </w:pPr>
          </w:p>
        </w:tc>
        <w:tc>
          <w:tcPr>
            <w:tcW w:w="886" w:type="dxa"/>
            <w:tcBorders>
              <w:top w:val="single" w:sz="12" w:space="0" w:color="auto"/>
            </w:tcBorders>
            <w:vAlign w:val="bottom"/>
          </w:tcPr>
          <w:p w14:paraId="23884A6F" w14:textId="77777777" w:rsidR="0091130D" w:rsidRPr="00995683" w:rsidRDefault="0091130D" w:rsidP="0091130D">
            <w:pPr>
              <w:spacing w:before="40" w:after="40" w:line="210" w:lineRule="exact"/>
              <w:ind w:left="144" w:right="40"/>
              <w:jc w:val="right"/>
              <w:rPr>
                <w:sz w:val="17"/>
                <w:lang w:val="es-ES"/>
              </w:rPr>
            </w:pPr>
          </w:p>
        </w:tc>
        <w:tc>
          <w:tcPr>
            <w:tcW w:w="886" w:type="dxa"/>
            <w:tcBorders>
              <w:top w:val="single" w:sz="12" w:space="0" w:color="auto"/>
            </w:tcBorders>
            <w:vAlign w:val="bottom"/>
          </w:tcPr>
          <w:p w14:paraId="3E9C3C12" w14:textId="77777777" w:rsidR="0091130D" w:rsidRPr="00995683" w:rsidRDefault="0091130D" w:rsidP="0091130D">
            <w:pPr>
              <w:spacing w:before="40" w:after="40" w:line="210" w:lineRule="exact"/>
              <w:ind w:left="144" w:right="40"/>
              <w:jc w:val="right"/>
              <w:rPr>
                <w:sz w:val="17"/>
                <w:lang w:val="es-ES"/>
              </w:rPr>
            </w:pPr>
          </w:p>
        </w:tc>
        <w:tc>
          <w:tcPr>
            <w:tcW w:w="887" w:type="dxa"/>
            <w:tcBorders>
              <w:top w:val="single" w:sz="12" w:space="0" w:color="auto"/>
            </w:tcBorders>
            <w:vAlign w:val="bottom"/>
          </w:tcPr>
          <w:p w14:paraId="0AB95DC7" w14:textId="77777777" w:rsidR="0091130D" w:rsidRPr="00995683" w:rsidRDefault="0091130D" w:rsidP="0091130D">
            <w:pPr>
              <w:spacing w:before="40" w:after="40" w:line="210" w:lineRule="exact"/>
              <w:ind w:left="144" w:right="40"/>
              <w:jc w:val="right"/>
              <w:rPr>
                <w:sz w:val="17"/>
                <w:lang w:val="es-ES"/>
              </w:rPr>
            </w:pPr>
          </w:p>
        </w:tc>
      </w:tr>
      <w:tr w:rsidR="0091130D" w:rsidRPr="00995683" w14:paraId="6209B2BE" w14:textId="77777777" w:rsidTr="0091130D">
        <w:tc>
          <w:tcPr>
            <w:tcW w:w="2889" w:type="dxa"/>
            <w:vAlign w:val="bottom"/>
          </w:tcPr>
          <w:p w14:paraId="70C75629" w14:textId="77777777" w:rsidR="0091130D" w:rsidRPr="00995683" w:rsidRDefault="0091130D" w:rsidP="0091130D">
            <w:pPr>
              <w:tabs>
                <w:tab w:val="left" w:pos="288"/>
                <w:tab w:val="left" w:pos="576"/>
                <w:tab w:val="left" w:pos="864"/>
                <w:tab w:val="left" w:pos="1152"/>
              </w:tabs>
              <w:spacing w:before="40" w:after="40" w:line="210" w:lineRule="exact"/>
              <w:ind w:right="40"/>
              <w:rPr>
                <w:sz w:val="17"/>
                <w:szCs w:val="17"/>
                <w:lang w:val="es-ES"/>
              </w:rPr>
            </w:pPr>
            <w:bookmarkStart w:id="479" w:name="bookmark_582"/>
            <w:r w:rsidRPr="00995683">
              <w:rPr>
                <w:sz w:val="17"/>
                <w:szCs w:val="17"/>
                <w:lang w:val="es-ES"/>
              </w:rPr>
              <w:t>Nacidos vivos en el ámbito institucional</w:t>
            </w:r>
            <w:bookmarkEnd w:id="479"/>
          </w:p>
        </w:tc>
        <w:tc>
          <w:tcPr>
            <w:tcW w:w="886" w:type="dxa"/>
            <w:vAlign w:val="bottom"/>
          </w:tcPr>
          <w:p w14:paraId="2A414C18" w14:textId="77777777" w:rsidR="0091130D" w:rsidRPr="00995683" w:rsidRDefault="00932343"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480" w:name="bookmark_583"/>
            <w:r w:rsidRPr="00995683">
              <w:rPr>
                <w:sz w:val="17"/>
                <w:szCs w:val="17"/>
                <w:lang w:val="es-ES"/>
              </w:rPr>
              <w:t>44 </w:t>
            </w:r>
            <w:r w:rsidR="0091130D" w:rsidRPr="00995683">
              <w:rPr>
                <w:sz w:val="17"/>
                <w:szCs w:val="17"/>
                <w:lang w:val="es-ES"/>
              </w:rPr>
              <w:t>212</w:t>
            </w:r>
            <w:bookmarkEnd w:id="480"/>
          </w:p>
        </w:tc>
        <w:tc>
          <w:tcPr>
            <w:tcW w:w="886" w:type="dxa"/>
            <w:vAlign w:val="bottom"/>
          </w:tcPr>
          <w:p w14:paraId="26110F75" w14:textId="77777777" w:rsidR="0091130D" w:rsidRPr="00995683" w:rsidRDefault="0091130D" w:rsidP="00932343">
            <w:pPr>
              <w:tabs>
                <w:tab w:val="left" w:pos="288"/>
                <w:tab w:val="left" w:pos="576"/>
                <w:tab w:val="left" w:pos="864"/>
                <w:tab w:val="left" w:pos="1152"/>
              </w:tabs>
              <w:spacing w:before="40" w:after="40" w:line="210" w:lineRule="exact"/>
              <w:ind w:left="144" w:right="40"/>
              <w:jc w:val="right"/>
              <w:rPr>
                <w:sz w:val="17"/>
                <w:szCs w:val="17"/>
                <w:lang w:val="es-ES"/>
              </w:rPr>
            </w:pPr>
            <w:bookmarkStart w:id="481" w:name="bookmark_584"/>
            <w:r w:rsidRPr="00995683">
              <w:rPr>
                <w:sz w:val="17"/>
                <w:szCs w:val="17"/>
                <w:lang w:val="es-ES"/>
              </w:rPr>
              <w:t>45</w:t>
            </w:r>
            <w:r w:rsidR="00932343" w:rsidRPr="00995683">
              <w:rPr>
                <w:sz w:val="17"/>
                <w:szCs w:val="17"/>
                <w:lang w:val="es-ES"/>
              </w:rPr>
              <w:t> </w:t>
            </w:r>
            <w:r w:rsidRPr="00995683">
              <w:rPr>
                <w:sz w:val="17"/>
                <w:szCs w:val="17"/>
                <w:lang w:val="es-ES"/>
              </w:rPr>
              <w:t>145</w:t>
            </w:r>
            <w:bookmarkEnd w:id="481"/>
          </w:p>
        </w:tc>
        <w:tc>
          <w:tcPr>
            <w:tcW w:w="886" w:type="dxa"/>
            <w:vAlign w:val="bottom"/>
          </w:tcPr>
          <w:p w14:paraId="778AD411" w14:textId="77777777" w:rsidR="0091130D" w:rsidRPr="00995683" w:rsidRDefault="0091130D" w:rsidP="00932343">
            <w:pPr>
              <w:tabs>
                <w:tab w:val="left" w:pos="288"/>
                <w:tab w:val="left" w:pos="576"/>
                <w:tab w:val="left" w:pos="864"/>
                <w:tab w:val="left" w:pos="1152"/>
              </w:tabs>
              <w:spacing w:before="40" w:after="40" w:line="210" w:lineRule="exact"/>
              <w:ind w:left="144" w:right="40"/>
              <w:jc w:val="right"/>
              <w:rPr>
                <w:sz w:val="17"/>
                <w:szCs w:val="17"/>
                <w:lang w:val="es-ES"/>
              </w:rPr>
            </w:pPr>
            <w:bookmarkStart w:id="482" w:name="bookmark_585"/>
            <w:r w:rsidRPr="00995683">
              <w:rPr>
                <w:sz w:val="17"/>
                <w:szCs w:val="17"/>
                <w:lang w:val="es-ES"/>
              </w:rPr>
              <w:t>49</w:t>
            </w:r>
            <w:r w:rsidR="00932343" w:rsidRPr="00995683">
              <w:rPr>
                <w:sz w:val="17"/>
                <w:szCs w:val="17"/>
                <w:lang w:val="es-ES"/>
              </w:rPr>
              <w:t> </w:t>
            </w:r>
            <w:r w:rsidRPr="00995683">
              <w:rPr>
                <w:sz w:val="17"/>
                <w:szCs w:val="17"/>
                <w:lang w:val="es-ES"/>
              </w:rPr>
              <w:t>853</w:t>
            </w:r>
            <w:bookmarkEnd w:id="482"/>
          </w:p>
        </w:tc>
        <w:tc>
          <w:tcPr>
            <w:tcW w:w="886" w:type="dxa"/>
            <w:vAlign w:val="bottom"/>
          </w:tcPr>
          <w:p w14:paraId="23F684D7" w14:textId="77777777" w:rsidR="0091130D" w:rsidRPr="00995683" w:rsidRDefault="0091130D" w:rsidP="00932343">
            <w:pPr>
              <w:tabs>
                <w:tab w:val="left" w:pos="288"/>
                <w:tab w:val="left" w:pos="576"/>
                <w:tab w:val="left" w:pos="864"/>
                <w:tab w:val="left" w:pos="1152"/>
              </w:tabs>
              <w:spacing w:before="40" w:after="40" w:line="210" w:lineRule="exact"/>
              <w:ind w:left="144" w:right="40"/>
              <w:jc w:val="right"/>
              <w:rPr>
                <w:sz w:val="17"/>
                <w:szCs w:val="17"/>
                <w:lang w:val="es-ES"/>
              </w:rPr>
            </w:pPr>
            <w:bookmarkStart w:id="483" w:name="bookmark_586"/>
            <w:r w:rsidRPr="00995683">
              <w:rPr>
                <w:sz w:val="17"/>
                <w:szCs w:val="17"/>
                <w:lang w:val="es-ES"/>
              </w:rPr>
              <w:t>44</w:t>
            </w:r>
            <w:r w:rsidR="00932343" w:rsidRPr="00995683">
              <w:rPr>
                <w:sz w:val="17"/>
                <w:szCs w:val="17"/>
                <w:lang w:val="es-ES"/>
              </w:rPr>
              <w:t> </w:t>
            </w:r>
            <w:r w:rsidRPr="00995683">
              <w:rPr>
                <w:sz w:val="17"/>
                <w:szCs w:val="17"/>
                <w:lang w:val="es-ES"/>
              </w:rPr>
              <w:t>904</w:t>
            </w:r>
            <w:bookmarkEnd w:id="483"/>
          </w:p>
        </w:tc>
        <w:tc>
          <w:tcPr>
            <w:tcW w:w="887" w:type="dxa"/>
            <w:vAlign w:val="bottom"/>
          </w:tcPr>
          <w:p w14:paraId="4352FEE7" w14:textId="77777777" w:rsidR="0091130D" w:rsidRPr="00995683" w:rsidRDefault="0091130D" w:rsidP="00932343">
            <w:pPr>
              <w:tabs>
                <w:tab w:val="left" w:pos="288"/>
                <w:tab w:val="left" w:pos="576"/>
                <w:tab w:val="left" w:pos="864"/>
                <w:tab w:val="left" w:pos="1152"/>
              </w:tabs>
              <w:spacing w:before="40" w:after="40" w:line="210" w:lineRule="exact"/>
              <w:ind w:left="144" w:right="40"/>
              <w:jc w:val="right"/>
              <w:rPr>
                <w:sz w:val="17"/>
                <w:szCs w:val="17"/>
                <w:lang w:val="es-ES"/>
              </w:rPr>
            </w:pPr>
            <w:bookmarkStart w:id="484" w:name="bookmark_587"/>
            <w:r w:rsidRPr="00995683">
              <w:rPr>
                <w:sz w:val="17"/>
                <w:szCs w:val="17"/>
                <w:lang w:val="es-ES"/>
              </w:rPr>
              <w:t>49</w:t>
            </w:r>
            <w:r w:rsidR="00932343" w:rsidRPr="00995683">
              <w:rPr>
                <w:sz w:val="17"/>
                <w:szCs w:val="17"/>
                <w:lang w:val="es-ES"/>
              </w:rPr>
              <w:t> </w:t>
            </w:r>
            <w:r w:rsidRPr="00995683">
              <w:rPr>
                <w:sz w:val="17"/>
                <w:szCs w:val="17"/>
                <w:lang w:val="es-ES"/>
              </w:rPr>
              <w:t>957</w:t>
            </w:r>
            <w:bookmarkEnd w:id="484"/>
          </w:p>
        </w:tc>
      </w:tr>
      <w:tr w:rsidR="0091130D" w:rsidRPr="00995683" w14:paraId="3F4B50C6" w14:textId="77777777" w:rsidTr="0091130D">
        <w:tc>
          <w:tcPr>
            <w:tcW w:w="2889" w:type="dxa"/>
            <w:tcBorders>
              <w:bottom w:val="single" w:sz="4" w:space="0" w:color="auto"/>
            </w:tcBorders>
            <w:vAlign w:val="bottom"/>
          </w:tcPr>
          <w:p w14:paraId="291B0029" w14:textId="77777777" w:rsidR="0091130D" w:rsidRPr="00995683" w:rsidRDefault="0091130D" w:rsidP="0091130D">
            <w:pPr>
              <w:tabs>
                <w:tab w:val="left" w:pos="288"/>
                <w:tab w:val="left" w:pos="576"/>
                <w:tab w:val="left" w:pos="864"/>
                <w:tab w:val="left" w:pos="1152"/>
              </w:tabs>
              <w:spacing w:before="40" w:after="81" w:line="210" w:lineRule="exact"/>
              <w:ind w:right="40"/>
              <w:rPr>
                <w:sz w:val="17"/>
                <w:szCs w:val="17"/>
                <w:lang w:val="es-ES"/>
              </w:rPr>
            </w:pPr>
            <w:bookmarkStart w:id="485" w:name="bookmark_588"/>
            <w:r w:rsidRPr="00995683">
              <w:rPr>
                <w:sz w:val="17"/>
                <w:szCs w:val="17"/>
                <w:lang w:val="es-ES"/>
              </w:rPr>
              <w:t>Nacidos vivos fuera del ámbito institucional</w:t>
            </w:r>
            <w:bookmarkEnd w:id="485"/>
          </w:p>
        </w:tc>
        <w:tc>
          <w:tcPr>
            <w:tcW w:w="886" w:type="dxa"/>
            <w:tcBorders>
              <w:bottom w:val="single" w:sz="4" w:space="0" w:color="auto"/>
            </w:tcBorders>
            <w:vAlign w:val="bottom"/>
          </w:tcPr>
          <w:p w14:paraId="0BE1F645" w14:textId="77777777" w:rsidR="0091130D" w:rsidRPr="00995683" w:rsidRDefault="0091130D" w:rsidP="0091130D">
            <w:pPr>
              <w:tabs>
                <w:tab w:val="left" w:pos="288"/>
                <w:tab w:val="left" w:pos="576"/>
                <w:tab w:val="left" w:pos="864"/>
                <w:tab w:val="left" w:pos="1152"/>
              </w:tabs>
              <w:spacing w:before="40" w:after="81" w:line="210" w:lineRule="exact"/>
              <w:ind w:left="144" w:right="40"/>
              <w:jc w:val="right"/>
              <w:rPr>
                <w:sz w:val="17"/>
                <w:szCs w:val="17"/>
                <w:lang w:val="es-ES"/>
              </w:rPr>
            </w:pPr>
            <w:bookmarkStart w:id="486" w:name="bookmark_589"/>
            <w:r w:rsidRPr="00995683">
              <w:rPr>
                <w:sz w:val="17"/>
                <w:szCs w:val="17"/>
                <w:lang w:val="es-ES"/>
              </w:rPr>
              <w:t>749</w:t>
            </w:r>
            <w:bookmarkEnd w:id="486"/>
          </w:p>
        </w:tc>
        <w:tc>
          <w:tcPr>
            <w:tcW w:w="886" w:type="dxa"/>
            <w:tcBorders>
              <w:bottom w:val="single" w:sz="4" w:space="0" w:color="auto"/>
            </w:tcBorders>
            <w:vAlign w:val="bottom"/>
          </w:tcPr>
          <w:p w14:paraId="76B17294" w14:textId="77777777" w:rsidR="0091130D" w:rsidRPr="00995683" w:rsidRDefault="0091130D" w:rsidP="0091130D">
            <w:pPr>
              <w:tabs>
                <w:tab w:val="left" w:pos="288"/>
                <w:tab w:val="left" w:pos="576"/>
                <w:tab w:val="left" w:pos="864"/>
                <w:tab w:val="left" w:pos="1152"/>
              </w:tabs>
              <w:spacing w:before="40" w:after="81" w:line="210" w:lineRule="exact"/>
              <w:ind w:left="144" w:right="40"/>
              <w:jc w:val="right"/>
              <w:rPr>
                <w:sz w:val="17"/>
                <w:szCs w:val="17"/>
                <w:lang w:val="es-ES"/>
              </w:rPr>
            </w:pPr>
            <w:bookmarkStart w:id="487" w:name="bookmark_590"/>
            <w:r w:rsidRPr="00995683">
              <w:rPr>
                <w:sz w:val="17"/>
                <w:szCs w:val="17"/>
                <w:lang w:val="es-ES"/>
              </w:rPr>
              <w:t>220</w:t>
            </w:r>
            <w:bookmarkEnd w:id="487"/>
          </w:p>
        </w:tc>
        <w:tc>
          <w:tcPr>
            <w:tcW w:w="886" w:type="dxa"/>
            <w:tcBorders>
              <w:bottom w:val="single" w:sz="4" w:space="0" w:color="auto"/>
            </w:tcBorders>
            <w:vAlign w:val="bottom"/>
          </w:tcPr>
          <w:p w14:paraId="10859CD7" w14:textId="77777777" w:rsidR="0091130D" w:rsidRPr="00995683" w:rsidRDefault="0091130D" w:rsidP="0091130D">
            <w:pPr>
              <w:tabs>
                <w:tab w:val="left" w:pos="288"/>
                <w:tab w:val="left" w:pos="576"/>
                <w:tab w:val="left" w:pos="864"/>
                <w:tab w:val="left" w:pos="1152"/>
              </w:tabs>
              <w:spacing w:before="40" w:after="81" w:line="210" w:lineRule="exact"/>
              <w:ind w:left="144" w:right="40"/>
              <w:jc w:val="right"/>
              <w:rPr>
                <w:sz w:val="17"/>
                <w:szCs w:val="17"/>
                <w:lang w:val="es-ES"/>
              </w:rPr>
            </w:pPr>
            <w:bookmarkStart w:id="488" w:name="bookmark_591"/>
            <w:r w:rsidRPr="00995683">
              <w:rPr>
                <w:sz w:val="17"/>
                <w:szCs w:val="17"/>
                <w:lang w:val="es-ES"/>
              </w:rPr>
              <w:t>475</w:t>
            </w:r>
            <w:bookmarkEnd w:id="488"/>
          </w:p>
        </w:tc>
        <w:tc>
          <w:tcPr>
            <w:tcW w:w="886" w:type="dxa"/>
            <w:tcBorders>
              <w:bottom w:val="single" w:sz="4" w:space="0" w:color="auto"/>
            </w:tcBorders>
            <w:vAlign w:val="bottom"/>
          </w:tcPr>
          <w:p w14:paraId="70DEAE5B" w14:textId="77777777" w:rsidR="0091130D" w:rsidRPr="00995683" w:rsidRDefault="0091130D" w:rsidP="0091130D">
            <w:pPr>
              <w:tabs>
                <w:tab w:val="left" w:pos="288"/>
                <w:tab w:val="left" w:pos="576"/>
                <w:tab w:val="left" w:pos="864"/>
                <w:tab w:val="left" w:pos="1152"/>
              </w:tabs>
              <w:spacing w:before="40" w:after="81" w:line="210" w:lineRule="exact"/>
              <w:ind w:left="144" w:right="40"/>
              <w:jc w:val="right"/>
              <w:rPr>
                <w:sz w:val="17"/>
                <w:szCs w:val="17"/>
                <w:lang w:val="es-ES"/>
              </w:rPr>
            </w:pPr>
            <w:bookmarkStart w:id="489" w:name="bookmark_592"/>
            <w:r w:rsidRPr="00995683">
              <w:rPr>
                <w:sz w:val="17"/>
                <w:szCs w:val="17"/>
                <w:lang w:val="es-ES"/>
              </w:rPr>
              <w:t>104</w:t>
            </w:r>
            <w:bookmarkEnd w:id="489"/>
          </w:p>
        </w:tc>
        <w:tc>
          <w:tcPr>
            <w:tcW w:w="887" w:type="dxa"/>
            <w:tcBorders>
              <w:bottom w:val="single" w:sz="4" w:space="0" w:color="auto"/>
            </w:tcBorders>
            <w:vAlign w:val="bottom"/>
          </w:tcPr>
          <w:p w14:paraId="29D3D97D" w14:textId="77777777" w:rsidR="0091130D" w:rsidRPr="00995683" w:rsidRDefault="0091130D" w:rsidP="0091130D">
            <w:pPr>
              <w:tabs>
                <w:tab w:val="left" w:pos="288"/>
                <w:tab w:val="left" w:pos="576"/>
                <w:tab w:val="left" w:pos="864"/>
                <w:tab w:val="left" w:pos="1152"/>
              </w:tabs>
              <w:spacing w:before="40" w:after="81" w:line="210" w:lineRule="exact"/>
              <w:ind w:left="144" w:right="40"/>
              <w:jc w:val="right"/>
              <w:rPr>
                <w:sz w:val="17"/>
                <w:szCs w:val="17"/>
                <w:lang w:val="es-ES"/>
              </w:rPr>
            </w:pPr>
            <w:bookmarkStart w:id="490" w:name="bookmark_593"/>
            <w:r w:rsidRPr="00995683">
              <w:rPr>
                <w:sz w:val="17"/>
                <w:szCs w:val="17"/>
                <w:lang w:val="es-ES"/>
              </w:rPr>
              <w:t>91</w:t>
            </w:r>
            <w:bookmarkEnd w:id="490"/>
          </w:p>
        </w:tc>
      </w:tr>
      <w:tr w:rsidR="0091130D" w:rsidRPr="00995683" w14:paraId="0017FACE" w14:textId="77777777" w:rsidTr="0091130D">
        <w:tc>
          <w:tcPr>
            <w:tcW w:w="2889" w:type="dxa"/>
            <w:tcBorders>
              <w:top w:val="single" w:sz="4" w:space="0" w:color="auto"/>
              <w:bottom w:val="single" w:sz="4" w:space="0" w:color="auto"/>
            </w:tcBorders>
            <w:vAlign w:val="bottom"/>
          </w:tcPr>
          <w:p w14:paraId="476696E4" w14:textId="77777777" w:rsidR="0091130D" w:rsidRPr="00995683" w:rsidRDefault="0091130D" w:rsidP="0091130D">
            <w:pPr>
              <w:tabs>
                <w:tab w:val="left" w:pos="288"/>
                <w:tab w:val="left" w:pos="576"/>
                <w:tab w:val="left" w:pos="864"/>
                <w:tab w:val="left" w:pos="1152"/>
              </w:tabs>
              <w:spacing w:before="81" w:after="81" w:line="210" w:lineRule="exact"/>
              <w:ind w:right="40"/>
              <w:rPr>
                <w:b/>
                <w:sz w:val="17"/>
                <w:szCs w:val="17"/>
                <w:lang w:val="es-ES"/>
              </w:rPr>
            </w:pPr>
            <w:bookmarkStart w:id="491" w:name="bookmark_594"/>
            <w:r w:rsidRPr="00995683">
              <w:rPr>
                <w:sz w:val="17"/>
                <w:szCs w:val="17"/>
                <w:lang w:val="es-ES"/>
              </w:rPr>
              <w:tab/>
            </w:r>
            <w:r w:rsidRPr="00995683">
              <w:rPr>
                <w:b/>
                <w:bCs/>
                <w:sz w:val="17"/>
                <w:szCs w:val="17"/>
                <w:lang w:val="es-ES"/>
              </w:rPr>
              <w:t>Total de nacidos vivos</w:t>
            </w:r>
            <w:bookmarkEnd w:id="491"/>
          </w:p>
        </w:tc>
        <w:tc>
          <w:tcPr>
            <w:tcW w:w="886" w:type="dxa"/>
            <w:tcBorders>
              <w:top w:val="single" w:sz="4" w:space="0" w:color="auto"/>
              <w:bottom w:val="single" w:sz="4" w:space="0" w:color="auto"/>
            </w:tcBorders>
            <w:vAlign w:val="bottom"/>
          </w:tcPr>
          <w:p w14:paraId="45B7964C" w14:textId="77777777" w:rsidR="0091130D" w:rsidRPr="00995683" w:rsidRDefault="0091130D" w:rsidP="00932343">
            <w:pPr>
              <w:tabs>
                <w:tab w:val="left" w:pos="288"/>
                <w:tab w:val="left" w:pos="576"/>
                <w:tab w:val="left" w:pos="864"/>
                <w:tab w:val="left" w:pos="1152"/>
              </w:tabs>
              <w:spacing w:before="81" w:after="81" w:line="210" w:lineRule="exact"/>
              <w:ind w:left="144" w:right="40"/>
              <w:jc w:val="right"/>
              <w:rPr>
                <w:b/>
                <w:sz w:val="17"/>
                <w:szCs w:val="17"/>
                <w:lang w:val="es-ES"/>
              </w:rPr>
            </w:pPr>
            <w:bookmarkStart w:id="492" w:name="bookmark_595"/>
            <w:r w:rsidRPr="00995683">
              <w:rPr>
                <w:b/>
                <w:bCs/>
                <w:sz w:val="17"/>
                <w:szCs w:val="17"/>
                <w:lang w:val="es-ES"/>
              </w:rPr>
              <w:t>44</w:t>
            </w:r>
            <w:r w:rsidR="00932343" w:rsidRPr="00995683">
              <w:rPr>
                <w:b/>
                <w:bCs/>
                <w:sz w:val="17"/>
                <w:szCs w:val="17"/>
                <w:lang w:val="es-ES"/>
              </w:rPr>
              <w:t> </w:t>
            </w:r>
            <w:r w:rsidRPr="00995683">
              <w:rPr>
                <w:b/>
                <w:bCs/>
                <w:sz w:val="17"/>
                <w:szCs w:val="17"/>
                <w:lang w:val="es-ES"/>
              </w:rPr>
              <w:t>961</w:t>
            </w:r>
            <w:bookmarkEnd w:id="492"/>
          </w:p>
        </w:tc>
        <w:tc>
          <w:tcPr>
            <w:tcW w:w="886" w:type="dxa"/>
            <w:tcBorders>
              <w:top w:val="single" w:sz="4" w:space="0" w:color="auto"/>
              <w:bottom w:val="single" w:sz="4" w:space="0" w:color="auto"/>
            </w:tcBorders>
            <w:vAlign w:val="bottom"/>
          </w:tcPr>
          <w:p w14:paraId="2F0DC9E9" w14:textId="77777777" w:rsidR="0091130D" w:rsidRPr="00995683" w:rsidRDefault="0091130D" w:rsidP="00932343">
            <w:pPr>
              <w:tabs>
                <w:tab w:val="left" w:pos="288"/>
                <w:tab w:val="left" w:pos="576"/>
                <w:tab w:val="left" w:pos="864"/>
                <w:tab w:val="left" w:pos="1152"/>
              </w:tabs>
              <w:spacing w:before="81" w:after="81" w:line="210" w:lineRule="exact"/>
              <w:ind w:left="144" w:right="40"/>
              <w:jc w:val="right"/>
              <w:rPr>
                <w:b/>
                <w:sz w:val="17"/>
                <w:szCs w:val="17"/>
                <w:lang w:val="es-ES"/>
              </w:rPr>
            </w:pPr>
            <w:bookmarkStart w:id="493" w:name="bookmark_596"/>
            <w:r w:rsidRPr="00995683">
              <w:rPr>
                <w:b/>
                <w:bCs/>
                <w:sz w:val="17"/>
                <w:szCs w:val="17"/>
                <w:lang w:val="es-ES"/>
              </w:rPr>
              <w:t>45</w:t>
            </w:r>
            <w:r w:rsidR="00932343" w:rsidRPr="00995683">
              <w:rPr>
                <w:b/>
                <w:bCs/>
                <w:sz w:val="17"/>
                <w:szCs w:val="17"/>
                <w:lang w:val="es-ES"/>
              </w:rPr>
              <w:t> </w:t>
            </w:r>
            <w:r w:rsidRPr="00995683">
              <w:rPr>
                <w:b/>
                <w:bCs/>
                <w:sz w:val="17"/>
                <w:szCs w:val="17"/>
                <w:lang w:val="es-ES"/>
              </w:rPr>
              <w:t>365</w:t>
            </w:r>
            <w:bookmarkEnd w:id="493"/>
          </w:p>
        </w:tc>
        <w:tc>
          <w:tcPr>
            <w:tcW w:w="886" w:type="dxa"/>
            <w:tcBorders>
              <w:top w:val="single" w:sz="4" w:space="0" w:color="auto"/>
              <w:bottom w:val="single" w:sz="4" w:space="0" w:color="auto"/>
            </w:tcBorders>
            <w:vAlign w:val="bottom"/>
          </w:tcPr>
          <w:p w14:paraId="3F07C37D" w14:textId="77777777" w:rsidR="0091130D" w:rsidRPr="00995683" w:rsidRDefault="0091130D" w:rsidP="00932343">
            <w:pPr>
              <w:tabs>
                <w:tab w:val="left" w:pos="288"/>
                <w:tab w:val="left" w:pos="576"/>
                <w:tab w:val="left" w:pos="864"/>
                <w:tab w:val="left" w:pos="1152"/>
              </w:tabs>
              <w:spacing w:before="81" w:after="81" w:line="210" w:lineRule="exact"/>
              <w:ind w:left="144" w:right="40"/>
              <w:jc w:val="right"/>
              <w:rPr>
                <w:b/>
                <w:sz w:val="17"/>
                <w:szCs w:val="17"/>
                <w:lang w:val="es-ES"/>
              </w:rPr>
            </w:pPr>
            <w:bookmarkStart w:id="494" w:name="bookmark_597"/>
            <w:r w:rsidRPr="00995683">
              <w:rPr>
                <w:b/>
                <w:bCs/>
                <w:sz w:val="17"/>
                <w:szCs w:val="17"/>
                <w:lang w:val="es-ES"/>
              </w:rPr>
              <w:t>50</w:t>
            </w:r>
            <w:r w:rsidR="00932343" w:rsidRPr="00995683">
              <w:rPr>
                <w:b/>
                <w:bCs/>
                <w:sz w:val="17"/>
                <w:szCs w:val="17"/>
                <w:lang w:val="es-ES"/>
              </w:rPr>
              <w:t> </w:t>
            </w:r>
            <w:r w:rsidRPr="00995683">
              <w:rPr>
                <w:b/>
                <w:bCs/>
                <w:sz w:val="17"/>
                <w:szCs w:val="17"/>
                <w:lang w:val="es-ES"/>
              </w:rPr>
              <w:t>328</w:t>
            </w:r>
            <w:bookmarkEnd w:id="494"/>
          </w:p>
        </w:tc>
        <w:tc>
          <w:tcPr>
            <w:tcW w:w="886" w:type="dxa"/>
            <w:tcBorders>
              <w:top w:val="single" w:sz="4" w:space="0" w:color="auto"/>
              <w:bottom w:val="single" w:sz="4" w:space="0" w:color="auto"/>
            </w:tcBorders>
            <w:vAlign w:val="bottom"/>
          </w:tcPr>
          <w:p w14:paraId="27E37611" w14:textId="77777777" w:rsidR="0091130D" w:rsidRPr="00995683" w:rsidRDefault="0091130D" w:rsidP="00932343">
            <w:pPr>
              <w:tabs>
                <w:tab w:val="left" w:pos="288"/>
                <w:tab w:val="left" w:pos="576"/>
                <w:tab w:val="left" w:pos="864"/>
                <w:tab w:val="left" w:pos="1152"/>
              </w:tabs>
              <w:spacing w:before="81" w:after="81" w:line="210" w:lineRule="exact"/>
              <w:ind w:left="144" w:right="40"/>
              <w:jc w:val="right"/>
              <w:rPr>
                <w:b/>
                <w:sz w:val="17"/>
                <w:szCs w:val="17"/>
                <w:lang w:val="es-ES"/>
              </w:rPr>
            </w:pPr>
            <w:bookmarkStart w:id="495" w:name="bookmark_598"/>
            <w:r w:rsidRPr="00995683">
              <w:rPr>
                <w:b/>
                <w:bCs/>
                <w:sz w:val="17"/>
                <w:szCs w:val="17"/>
                <w:lang w:val="es-ES"/>
              </w:rPr>
              <w:t>45</w:t>
            </w:r>
            <w:r w:rsidR="00932343" w:rsidRPr="00995683">
              <w:rPr>
                <w:b/>
                <w:bCs/>
                <w:sz w:val="17"/>
                <w:szCs w:val="17"/>
                <w:lang w:val="es-ES"/>
              </w:rPr>
              <w:t> </w:t>
            </w:r>
            <w:r w:rsidRPr="00995683">
              <w:rPr>
                <w:b/>
                <w:bCs/>
                <w:sz w:val="17"/>
                <w:szCs w:val="17"/>
                <w:lang w:val="es-ES"/>
              </w:rPr>
              <w:t>008</w:t>
            </w:r>
            <w:bookmarkEnd w:id="495"/>
          </w:p>
        </w:tc>
        <w:tc>
          <w:tcPr>
            <w:tcW w:w="887" w:type="dxa"/>
            <w:tcBorders>
              <w:top w:val="single" w:sz="4" w:space="0" w:color="auto"/>
              <w:bottom w:val="single" w:sz="4" w:space="0" w:color="auto"/>
            </w:tcBorders>
            <w:vAlign w:val="bottom"/>
          </w:tcPr>
          <w:p w14:paraId="5C3533FB" w14:textId="77777777" w:rsidR="0091130D" w:rsidRPr="00995683" w:rsidRDefault="0091130D" w:rsidP="00932343">
            <w:pPr>
              <w:tabs>
                <w:tab w:val="left" w:pos="288"/>
                <w:tab w:val="left" w:pos="576"/>
                <w:tab w:val="left" w:pos="864"/>
                <w:tab w:val="left" w:pos="1152"/>
              </w:tabs>
              <w:spacing w:before="81" w:after="81" w:line="210" w:lineRule="exact"/>
              <w:ind w:left="144" w:right="40"/>
              <w:jc w:val="right"/>
              <w:rPr>
                <w:b/>
                <w:sz w:val="17"/>
                <w:szCs w:val="17"/>
                <w:lang w:val="es-ES"/>
              </w:rPr>
            </w:pPr>
            <w:bookmarkStart w:id="496" w:name="bookmark_599"/>
            <w:r w:rsidRPr="00995683">
              <w:rPr>
                <w:b/>
                <w:bCs/>
                <w:sz w:val="17"/>
                <w:szCs w:val="17"/>
                <w:lang w:val="es-ES"/>
              </w:rPr>
              <w:t>50</w:t>
            </w:r>
            <w:r w:rsidR="00932343" w:rsidRPr="00995683">
              <w:rPr>
                <w:b/>
                <w:bCs/>
                <w:sz w:val="17"/>
                <w:szCs w:val="17"/>
                <w:lang w:val="es-ES"/>
              </w:rPr>
              <w:t> </w:t>
            </w:r>
            <w:r w:rsidRPr="00995683">
              <w:rPr>
                <w:b/>
                <w:bCs/>
                <w:sz w:val="17"/>
                <w:szCs w:val="17"/>
                <w:lang w:val="es-ES"/>
              </w:rPr>
              <w:t>048</w:t>
            </w:r>
            <w:bookmarkEnd w:id="496"/>
          </w:p>
        </w:tc>
      </w:tr>
      <w:tr w:rsidR="0091130D" w:rsidRPr="00995683" w14:paraId="5702EF5C" w14:textId="77777777" w:rsidTr="0091130D">
        <w:tc>
          <w:tcPr>
            <w:tcW w:w="2889" w:type="dxa"/>
            <w:tcBorders>
              <w:top w:val="single" w:sz="4" w:space="0" w:color="auto"/>
            </w:tcBorders>
            <w:vAlign w:val="bottom"/>
          </w:tcPr>
          <w:p w14:paraId="32FD636A" w14:textId="77777777" w:rsidR="0091130D" w:rsidRPr="00995683" w:rsidRDefault="0091130D" w:rsidP="0091130D">
            <w:pPr>
              <w:tabs>
                <w:tab w:val="left" w:pos="288"/>
                <w:tab w:val="left" w:pos="576"/>
                <w:tab w:val="left" w:pos="864"/>
                <w:tab w:val="left" w:pos="1152"/>
              </w:tabs>
              <w:spacing w:before="81" w:after="40" w:line="210" w:lineRule="exact"/>
              <w:ind w:right="40"/>
              <w:rPr>
                <w:sz w:val="17"/>
                <w:szCs w:val="17"/>
                <w:lang w:val="es-ES"/>
              </w:rPr>
            </w:pPr>
            <w:bookmarkStart w:id="497" w:name="bookmark_600"/>
            <w:r w:rsidRPr="00995683">
              <w:rPr>
                <w:sz w:val="17"/>
                <w:szCs w:val="17"/>
                <w:lang w:val="es-ES"/>
              </w:rPr>
              <w:t>Muertes maternas</w:t>
            </w:r>
            <w:bookmarkEnd w:id="497"/>
          </w:p>
        </w:tc>
        <w:tc>
          <w:tcPr>
            <w:tcW w:w="886" w:type="dxa"/>
            <w:tcBorders>
              <w:top w:val="single" w:sz="4" w:space="0" w:color="auto"/>
            </w:tcBorders>
            <w:vAlign w:val="bottom"/>
          </w:tcPr>
          <w:p w14:paraId="3DDBA44A" w14:textId="77777777" w:rsidR="0091130D" w:rsidRPr="00995683" w:rsidRDefault="0091130D" w:rsidP="0091130D">
            <w:pPr>
              <w:tabs>
                <w:tab w:val="left" w:pos="288"/>
                <w:tab w:val="left" w:pos="576"/>
                <w:tab w:val="left" w:pos="864"/>
                <w:tab w:val="left" w:pos="1152"/>
              </w:tabs>
              <w:spacing w:before="81" w:after="40" w:line="210" w:lineRule="exact"/>
              <w:ind w:left="144" w:right="40"/>
              <w:jc w:val="right"/>
              <w:rPr>
                <w:sz w:val="17"/>
                <w:szCs w:val="17"/>
                <w:lang w:val="es-ES"/>
              </w:rPr>
            </w:pPr>
            <w:bookmarkStart w:id="498" w:name="bookmark_601"/>
            <w:r w:rsidRPr="00995683">
              <w:rPr>
                <w:sz w:val="17"/>
                <w:szCs w:val="17"/>
                <w:lang w:val="es-ES"/>
              </w:rPr>
              <w:t>88</w:t>
            </w:r>
            <w:bookmarkEnd w:id="498"/>
          </w:p>
        </w:tc>
        <w:tc>
          <w:tcPr>
            <w:tcW w:w="886" w:type="dxa"/>
            <w:tcBorders>
              <w:top w:val="single" w:sz="4" w:space="0" w:color="auto"/>
            </w:tcBorders>
            <w:vAlign w:val="bottom"/>
          </w:tcPr>
          <w:p w14:paraId="2E3A76A3" w14:textId="77777777" w:rsidR="0091130D" w:rsidRPr="00995683" w:rsidRDefault="0091130D" w:rsidP="0091130D">
            <w:pPr>
              <w:tabs>
                <w:tab w:val="left" w:pos="288"/>
                <w:tab w:val="left" w:pos="576"/>
                <w:tab w:val="left" w:pos="864"/>
                <w:tab w:val="left" w:pos="1152"/>
              </w:tabs>
              <w:spacing w:before="81" w:after="40" w:line="210" w:lineRule="exact"/>
              <w:ind w:left="144" w:right="40"/>
              <w:jc w:val="right"/>
              <w:rPr>
                <w:sz w:val="17"/>
                <w:szCs w:val="17"/>
                <w:lang w:val="es-ES"/>
              </w:rPr>
            </w:pPr>
            <w:bookmarkStart w:id="499" w:name="bookmark_602"/>
            <w:r w:rsidRPr="00995683">
              <w:rPr>
                <w:sz w:val="17"/>
                <w:szCs w:val="17"/>
                <w:lang w:val="es-ES"/>
              </w:rPr>
              <w:t>86</w:t>
            </w:r>
            <w:bookmarkEnd w:id="499"/>
          </w:p>
        </w:tc>
        <w:tc>
          <w:tcPr>
            <w:tcW w:w="886" w:type="dxa"/>
            <w:tcBorders>
              <w:top w:val="single" w:sz="4" w:space="0" w:color="auto"/>
            </w:tcBorders>
            <w:vAlign w:val="bottom"/>
          </w:tcPr>
          <w:p w14:paraId="13E61732" w14:textId="77777777" w:rsidR="0091130D" w:rsidRPr="00995683" w:rsidRDefault="0091130D" w:rsidP="0091130D">
            <w:pPr>
              <w:tabs>
                <w:tab w:val="left" w:pos="288"/>
                <w:tab w:val="left" w:pos="576"/>
                <w:tab w:val="left" w:pos="864"/>
                <w:tab w:val="left" w:pos="1152"/>
              </w:tabs>
              <w:spacing w:before="81" w:after="40" w:line="210" w:lineRule="exact"/>
              <w:ind w:left="144" w:right="40"/>
              <w:jc w:val="right"/>
              <w:rPr>
                <w:sz w:val="17"/>
                <w:szCs w:val="17"/>
                <w:lang w:val="es-ES"/>
              </w:rPr>
            </w:pPr>
            <w:bookmarkStart w:id="500" w:name="bookmark_603"/>
            <w:r w:rsidRPr="00995683">
              <w:rPr>
                <w:sz w:val="17"/>
                <w:szCs w:val="17"/>
                <w:lang w:val="es-ES"/>
              </w:rPr>
              <w:t>82</w:t>
            </w:r>
            <w:bookmarkEnd w:id="500"/>
          </w:p>
        </w:tc>
        <w:tc>
          <w:tcPr>
            <w:tcW w:w="886" w:type="dxa"/>
            <w:tcBorders>
              <w:top w:val="single" w:sz="4" w:space="0" w:color="auto"/>
            </w:tcBorders>
            <w:vAlign w:val="bottom"/>
          </w:tcPr>
          <w:p w14:paraId="7D1493AE" w14:textId="77777777" w:rsidR="0091130D" w:rsidRPr="00995683" w:rsidRDefault="0091130D" w:rsidP="0091130D">
            <w:pPr>
              <w:tabs>
                <w:tab w:val="left" w:pos="288"/>
                <w:tab w:val="left" w:pos="576"/>
                <w:tab w:val="left" w:pos="864"/>
                <w:tab w:val="left" w:pos="1152"/>
              </w:tabs>
              <w:spacing w:before="81" w:after="40" w:line="210" w:lineRule="exact"/>
              <w:ind w:left="144" w:right="40"/>
              <w:jc w:val="right"/>
              <w:rPr>
                <w:sz w:val="17"/>
                <w:szCs w:val="17"/>
                <w:lang w:val="es-ES"/>
              </w:rPr>
            </w:pPr>
            <w:bookmarkStart w:id="501" w:name="bookmark_604"/>
            <w:r w:rsidRPr="00995683">
              <w:rPr>
                <w:sz w:val="17"/>
                <w:szCs w:val="17"/>
                <w:lang w:val="es-ES"/>
              </w:rPr>
              <w:t>85</w:t>
            </w:r>
            <w:bookmarkEnd w:id="501"/>
          </w:p>
        </w:tc>
        <w:tc>
          <w:tcPr>
            <w:tcW w:w="887" w:type="dxa"/>
            <w:tcBorders>
              <w:top w:val="single" w:sz="4" w:space="0" w:color="auto"/>
            </w:tcBorders>
            <w:vAlign w:val="bottom"/>
          </w:tcPr>
          <w:p w14:paraId="19727519" w14:textId="77777777" w:rsidR="0091130D" w:rsidRPr="00995683" w:rsidRDefault="0091130D" w:rsidP="0091130D">
            <w:pPr>
              <w:tabs>
                <w:tab w:val="left" w:pos="288"/>
                <w:tab w:val="left" w:pos="576"/>
                <w:tab w:val="left" w:pos="864"/>
                <w:tab w:val="left" w:pos="1152"/>
              </w:tabs>
              <w:spacing w:before="81" w:after="40" w:line="210" w:lineRule="exact"/>
              <w:ind w:left="144" w:right="40"/>
              <w:jc w:val="right"/>
              <w:rPr>
                <w:sz w:val="17"/>
                <w:szCs w:val="17"/>
                <w:lang w:val="es-ES"/>
              </w:rPr>
            </w:pPr>
            <w:bookmarkStart w:id="502" w:name="bookmark_605"/>
            <w:r w:rsidRPr="00995683">
              <w:rPr>
                <w:sz w:val="17"/>
                <w:szCs w:val="17"/>
                <w:lang w:val="es-ES"/>
              </w:rPr>
              <w:t>74</w:t>
            </w:r>
            <w:bookmarkEnd w:id="502"/>
          </w:p>
        </w:tc>
      </w:tr>
      <w:tr w:rsidR="0091130D" w:rsidRPr="00995683" w14:paraId="29697572" w14:textId="77777777" w:rsidTr="0091130D">
        <w:tc>
          <w:tcPr>
            <w:tcW w:w="2889" w:type="dxa"/>
            <w:tcBorders>
              <w:bottom w:val="single" w:sz="12" w:space="0" w:color="auto"/>
            </w:tcBorders>
            <w:vAlign w:val="bottom"/>
          </w:tcPr>
          <w:p w14:paraId="26A58DDD" w14:textId="77777777" w:rsidR="0091130D" w:rsidRPr="00995683" w:rsidRDefault="0091130D" w:rsidP="0091130D">
            <w:pPr>
              <w:tabs>
                <w:tab w:val="left" w:pos="288"/>
                <w:tab w:val="left" w:pos="576"/>
                <w:tab w:val="left" w:pos="864"/>
                <w:tab w:val="left" w:pos="1152"/>
              </w:tabs>
              <w:spacing w:before="40" w:after="40" w:line="210" w:lineRule="exact"/>
              <w:ind w:right="40"/>
              <w:rPr>
                <w:sz w:val="17"/>
                <w:szCs w:val="17"/>
                <w:lang w:val="es-ES"/>
              </w:rPr>
            </w:pPr>
            <w:bookmarkStart w:id="503" w:name="bookmark_606"/>
            <w:r w:rsidRPr="00995683">
              <w:rPr>
                <w:sz w:val="17"/>
                <w:szCs w:val="17"/>
                <w:lang w:val="es-ES"/>
              </w:rPr>
              <w:t>Tasa de mortalidad materna (por cada 100.000 nacidos vivos)</w:t>
            </w:r>
            <w:bookmarkEnd w:id="503"/>
          </w:p>
        </w:tc>
        <w:tc>
          <w:tcPr>
            <w:tcW w:w="886" w:type="dxa"/>
            <w:tcBorders>
              <w:bottom w:val="single" w:sz="12" w:space="0" w:color="auto"/>
            </w:tcBorders>
            <w:vAlign w:val="bottom"/>
          </w:tcPr>
          <w:p w14:paraId="38403146" w14:textId="77777777" w:rsidR="0091130D" w:rsidRPr="00995683" w:rsidRDefault="0091130D"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04" w:name="bookmark_607"/>
            <w:r w:rsidRPr="00995683">
              <w:rPr>
                <w:sz w:val="17"/>
                <w:szCs w:val="17"/>
                <w:lang w:val="es-ES"/>
              </w:rPr>
              <w:t>195,73</w:t>
            </w:r>
            <w:bookmarkEnd w:id="504"/>
          </w:p>
        </w:tc>
        <w:tc>
          <w:tcPr>
            <w:tcW w:w="886" w:type="dxa"/>
            <w:tcBorders>
              <w:bottom w:val="single" w:sz="12" w:space="0" w:color="auto"/>
            </w:tcBorders>
            <w:vAlign w:val="bottom"/>
          </w:tcPr>
          <w:p w14:paraId="11AF2A0B" w14:textId="77777777" w:rsidR="0091130D" w:rsidRPr="00995683" w:rsidRDefault="0091130D"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05" w:name="bookmark_608"/>
            <w:r w:rsidRPr="00995683">
              <w:rPr>
                <w:sz w:val="17"/>
                <w:szCs w:val="17"/>
                <w:lang w:val="es-ES"/>
              </w:rPr>
              <w:t>189,57</w:t>
            </w:r>
            <w:bookmarkEnd w:id="505"/>
          </w:p>
        </w:tc>
        <w:tc>
          <w:tcPr>
            <w:tcW w:w="886" w:type="dxa"/>
            <w:tcBorders>
              <w:bottom w:val="single" w:sz="12" w:space="0" w:color="auto"/>
            </w:tcBorders>
            <w:vAlign w:val="bottom"/>
          </w:tcPr>
          <w:p w14:paraId="07EC92C9" w14:textId="77777777" w:rsidR="0091130D" w:rsidRPr="00995683" w:rsidRDefault="0091130D"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06" w:name="bookmark_609"/>
            <w:r w:rsidRPr="00995683">
              <w:rPr>
                <w:sz w:val="17"/>
                <w:szCs w:val="17"/>
                <w:lang w:val="es-ES"/>
              </w:rPr>
              <w:t>163,0</w:t>
            </w:r>
            <w:bookmarkEnd w:id="506"/>
          </w:p>
        </w:tc>
        <w:tc>
          <w:tcPr>
            <w:tcW w:w="886" w:type="dxa"/>
            <w:tcBorders>
              <w:bottom w:val="single" w:sz="12" w:space="0" w:color="auto"/>
            </w:tcBorders>
            <w:vAlign w:val="bottom"/>
          </w:tcPr>
          <w:p w14:paraId="19C7D1A2" w14:textId="77777777" w:rsidR="0091130D" w:rsidRPr="00995683" w:rsidRDefault="0091130D"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07" w:name="bookmark_610"/>
            <w:r w:rsidRPr="00995683">
              <w:rPr>
                <w:sz w:val="17"/>
                <w:szCs w:val="17"/>
                <w:lang w:val="es-ES"/>
              </w:rPr>
              <w:t>188,86</w:t>
            </w:r>
            <w:bookmarkEnd w:id="507"/>
          </w:p>
        </w:tc>
        <w:tc>
          <w:tcPr>
            <w:tcW w:w="887" w:type="dxa"/>
            <w:tcBorders>
              <w:bottom w:val="single" w:sz="12" w:space="0" w:color="auto"/>
            </w:tcBorders>
            <w:vAlign w:val="bottom"/>
          </w:tcPr>
          <w:p w14:paraId="21C1F890" w14:textId="77777777" w:rsidR="0091130D" w:rsidRPr="00995683" w:rsidRDefault="0091130D"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08" w:name="bookmark_611"/>
            <w:r w:rsidRPr="00995683">
              <w:rPr>
                <w:sz w:val="17"/>
                <w:szCs w:val="17"/>
                <w:lang w:val="es-ES"/>
              </w:rPr>
              <w:t>147,9</w:t>
            </w:r>
            <w:bookmarkEnd w:id="508"/>
          </w:p>
        </w:tc>
      </w:tr>
    </w:tbl>
    <w:p w14:paraId="4DCB54AE" w14:textId="77777777" w:rsidR="0091130D" w:rsidRPr="00995683" w:rsidRDefault="0091130D" w:rsidP="0091130D">
      <w:pPr>
        <w:pStyle w:val="SingleTxt"/>
        <w:spacing w:after="0" w:line="120" w:lineRule="exact"/>
        <w:rPr>
          <w:sz w:val="10"/>
          <w:lang w:val="es-ES"/>
        </w:rPr>
      </w:pPr>
    </w:p>
    <w:p w14:paraId="0C7C6EE1" w14:textId="77777777" w:rsidR="00863E0D" w:rsidRPr="00995683" w:rsidRDefault="00863E0D" w:rsidP="0091130D">
      <w:pPr>
        <w:pStyle w:val="FootnoteText"/>
        <w:tabs>
          <w:tab w:val="clear" w:pos="418"/>
          <w:tab w:val="right" w:pos="1476"/>
          <w:tab w:val="left" w:pos="1548"/>
          <w:tab w:val="right" w:pos="1836"/>
          <w:tab w:val="left" w:pos="1908"/>
        </w:tabs>
        <w:ind w:left="1548" w:right="1267" w:hanging="288"/>
        <w:rPr>
          <w:lang w:val="es-ES"/>
        </w:rPr>
      </w:pPr>
      <w:bookmarkStart w:id="509" w:name="bookmark_612"/>
      <w:r w:rsidRPr="00995683">
        <w:rPr>
          <w:i/>
          <w:iCs/>
          <w:lang w:val="es-ES"/>
        </w:rPr>
        <w:t>Fuente</w:t>
      </w:r>
      <w:r w:rsidRPr="00995683">
        <w:rPr>
          <w:lang w:val="es-ES"/>
        </w:rPr>
        <w:t>: Oficina Central de Estadística, 2012.</w:t>
      </w:r>
      <w:bookmarkEnd w:id="509"/>
    </w:p>
    <w:p w14:paraId="1CB67526" w14:textId="77777777" w:rsidR="0091130D" w:rsidRPr="00995683" w:rsidRDefault="0091130D" w:rsidP="0091130D">
      <w:pPr>
        <w:pStyle w:val="SingleTxt"/>
        <w:spacing w:after="0" w:line="120" w:lineRule="exact"/>
        <w:rPr>
          <w:sz w:val="10"/>
          <w:lang w:val="es-ES"/>
        </w:rPr>
      </w:pPr>
    </w:p>
    <w:p w14:paraId="1EB8EA41" w14:textId="77777777" w:rsidR="0091130D" w:rsidRPr="00995683" w:rsidRDefault="0091130D" w:rsidP="0091130D">
      <w:pPr>
        <w:pStyle w:val="SingleTxt"/>
        <w:spacing w:after="0" w:line="120" w:lineRule="exact"/>
        <w:rPr>
          <w:sz w:val="10"/>
          <w:lang w:val="es-ES"/>
        </w:rPr>
      </w:pPr>
    </w:p>
    <w:p w14:paraId="36FF82FA" w14:textId="77777777" w:rsidR="00863E0D" w:rsidRPr="00995683" w:rsidRDefault="00863E0D" w:rsidP="0052308C">
      <w:pPr>
        <w:pStyle w:val="SingleTxt"/>
        <w:numPr>
          <w:ilvl w:val="2"/>
          <w:numId w:val="33"/>
        </w:numPr>
        <w:ind w:left="1267" w:firstLine="0"/>
        <w:rPr>
          <w:lang w:val="es-ES"/>
        </w:rPr>
      </w:pPr>
      <w:bookmarkStart w:id="510" w:name="bookmark_613"/>
      <w:r w:rsidRPr="00995683">
        <w:rPr>
          <w:lang w:val="es-ES"/>
        </w:rPr>
        <w:t>El Programa de Salud Materna y Neonatal puso en marcha la hoja de ruta nacional para acelerar la reducción de la mortalidad materna y neonatal con miras a fortalecer los mecanismos institucionales para hacer frente a la mortalidad materna y en la niñe</w:t>
      </w:r>
      <w:r w:rsidR="00932343" w:rsidRPr="00995683">
        <w:rPr>
          <w:lang w:val="es-ES"/>
        </w:rPr>
        <w:t>z</w:t>
      </w:r>
      <w:r w:rsidRPr="00995683">
        <w:rPr>
          <w:lang w:val="es-ES"/>
        </w:rPr>
        <w:t xml:space="preserve">. Además, debe prestarse atención a la cuestión de los abortos en condiciones de riesgo, </w:t>
      </w:r>
      <w:r w:rsidR="00932343" w:rsidRPr="00995683">
        <w:rPr>
          <w:lang w:val="es-ES"/>
        </w:rPr>
        <w:t>ya</w:t>
      </w:r>
      <w:r w:rsidRPr="00995683">
        <w:rPr>
          <w:lang w:val="es-ES"/>
        </w:rPr>
        <w:t xml:space="preserve"> que es una de las causas de la elevada tasa </w:t>
      </w:r>
      <w:r w:rsidR="00894FD1" w:rsidRPr="00995683">
        <w:rPr>
          <w:lang w:val="es-ES"/>
        </w:rPr>
        <w:t xml:space="preserve">nacional </w:t>
      </w:r>
      <w:r w:rsidRPr="00995683">
        <w:rPr>
          <w:lang w:val="es-ES"/>
        </w:rPr>
        <w:t>de mortalidad materna. Asimismo, se ofrecen servicios integrales de atención obstétrica y neonatal de emergencia para reducir el efecto de los abortos clandestinos o practicados en condiciones de riesgo sobre la morbilidad y mortalidad maternas.</w:t>
      </w:r>
      <w:bookmarkEnd w:id="510"/>
    </w:p>
    <w:p w14:paraId="03506F9D" w14:textId="77777777" w:rsidR="00863E0D" w:rsidRPr="00995683" w:rsidRDefault="00863E0D" w:rsidP="0052308C">
      <w:pPr>
        <w:pStyle w:val="SingleTxt"/>
        <w:numPr>
          <w:ilvl w:val="2"/>
          <w:numId w:val="33"/>
        </w:numPr>
        <w:ind w:left="1267" w:firstLine="0"/>
        <w:rPr>
          <w:lang w:val="es-ES"/>
        </w:rPr>
      </w:pPr>
      <w:bookmarkStart w:id="511" w:name="bookmark_614"/>
      <w:r w:rsidRPr="00995683">
        <w:rPr>
          <w:lang w:val="es-ES"/>
        </w:rPr>
        <w:t xml:space="preserve">Según el Censo de Población y Vivienda de 2011, la esperanza de vida en Botswana es de 68 años, lo que supone un aumento respecto de los 55,6 años en 2001. Las mujeres siguen teniendo una mayor esperanza de vida, </w:t>
      </w:r>
      <w:r w:rsidR="00A0087E" w:rsidRPr="00995683">
        <w:rPr>
          <w:lang w:val="es-ES"/>
        </w:rPr>
        <w:t>que se sitúa en los</w:t>
      </w:r>
      <w:r w:rsidRPr="00995683">
        <w:rPr>
          <w:lang w:val="es-ES"/>
        </w:rPr>
        <w:t xml:space="preserve"> 70 años, frente a los 66 años en el caso de los hombres.</w:t>
      </w:r>
      <w:bookmarkEnd w:id="511"/>
    </w:p>
    <w:p w14:paraId="3FD695C1" w14:textId="77777777" w:rsidR="00863E0D" w:rsidRPr="00995683" w:rsidRDefault="00863E0D" w:rsidP="0052308C">
      <w:pPr>
        <w:pStyle w:val="SingleTxt"/>
        <w:numPr>
          <w:ilvl w:val="2"/>
          <w:numId w:val="33"/>
        </w:numPr>
        <w:ind w:left="1267" w:firstLine="0"/>
        <w:rPr>
          <w:lang w:val="es-ES"/>
        </w:rPr>
      </w:pPr>
      <w:bookmarkStart w:id="512" w:name="bookmark_615"/>
      <w:r w:rsidRPr="00995683">
        <w:rPr>
          <w:lang w:val="es-ES"/>
        </w:rPr>
        <w:t xml:space="preserve">El IV estudio sobre la repercusión del SIDA en Botswana muestra que la tasa nacional de prevalencia del VIH en 2013 es del 18,5% en el caso de la población de entre 18 meses y 64 años de edad, frente al 17,6% en 2008. Las mujeres siguen presentando una alta tasa </w:t>
      </w:r>
      <w:r w:rsidR="00D03AF4" w:rsidRPr="00995683">
        <w:rPr>
          <w:lang w:val="es-ES"/>
        </w:rPr>
        <w:t xml:space="preserve">de </w:t>
      </w:r>
      <w:r w:rsidRPr="00995683">
        <w:rPr>
          <w:lang w:val="es-ES"/>
        </w:rPr>
        <w:t xml:space="preserve">prevalencia del VIH, </w:t>
      </w:r>
      <w:r w:rsidR="00D03AF4" w:rsidRPr="00995683">
        <w:rPr>
          <w:lang w:val="es-ES"/>
        </w:rPr>
        <w:t xml:space="preserve">que se sitúa en </w:t>
      </w:r>
      <w:r w:rsidRPr="00995683">
        <w:rPr>
          <w:lang w:val="es-ES"/>
        </w:rPr>
        <w:t>el 20,8%, frente al 15,6% en el caso de los hombres. Aunque el género se considera una variable importante en la programación en materia de VIH y SIDA, es preciso hacer más para garantizar que se tenga plenamente en cuenta la vulnerabilidad específica de cada género y que se protejan los derechos de las mujeres y las niñas infectadas y afectadas por la enfermedad.</w:t>
      </w:r>
      <w:bookmarkEnd w:id="512"/>
    </w:p>
    <w:p w14:paraId="263BDE0A" w14:textId="77777777" w:rsidR="00863E0D" w:rsidRPr="00995683" w:rsidRDefault="00863E0D" w:rsidP="001C3AC9">
      <w:pPr>
        <w:pStyle w:val="SingleTxt"/>
        <w:numPr>
          <w:ilvl w:val="2"/>
          <w:numId w:val="33"/>
        </w:numPr>
        <w:ind w:left="1267" w:firstLine="0"/>
        <w:rPr>
          <w:lang w:val="es-ES"/>
        </w:rPr>
      </w:pPr>
      <w:bookmarkStart w:id="513" w:name="bookmark_616"/>
      <w:r w:rsidRPr="00995683">
        <w:rPr>
          <w:lang w:val="es-ES"/>
        </w:rPr>
        <w:t xml:space="preserve">La política nacional revisada de población, de 2010, tiene </w:t>
      </w:r>
      <w:r w:rsidR="00D03AF4" w:rsidRPr="00995683">
        <w:rPr>
          <w:lang w:val="es-ES"/>
        </w:rPr>
        <w:t>por</w:t>
      </w:r>
      <w:r w:rsidRPr="00995683">
        <w:rPr>
          <w:lang w:val="es-ES"/>
        </w:rPr>
        <w:t xml:space="preserve"> objet</w:t>
      </w:r>
      <w:r w:rsidR="00D03AF4" w:rsidRPr="00995683">
        <w:rPr>
          <w:lang w:val="es-ES"/>
        </w:rPr>
        <w:t>o</w:t>
      </w:r>
      <w:r w:rsidRPr="00995683">
        <w:rPr>
          <w:lang w:val="es-ES"/>
        </w:rPr>
        <w:t xml:space="preserve"> mejorar la calidad de vida y el nivel de vida de todas las personas en Botswana. En esta política se presta la debida atención al VIH/SIDA, como problema nacional fundamental. Uno de los objetivos de la política </w:t>
      </w:r>
      <w:r w:rsidR="00D03AF4" w:rsidRPr="00995683">
        <w:rPr>
          <w:lang w:val="es-ES"/>
        </w:rPr>
        <w:t>es</w:t>
      </w:r>
      <w:r w:rsidRPr="00995683">
        <w:rPr>
          <w:lang w:val="es-ES"/>
        </w:rPr>
        <w:t xml:space="preserve"> controlar la propagación del VIH, reducir las muertes causadas por el SIDA y gestionar el impacto del VIH/SIDA en la economía y sus repercusiones en la sociedad. </w:t>
      </w:r>
      <w:bookmarkEnd w:id="513"/>
    </w:p>
    <w:p w14:paraId="61C1F6B4" w14:textId="77777777" w:rsidR="00863E0D" w:rsidRPr="00995683" w:rsidRDefault="00863E0D" w:rsidP="001C3AC9">
      <w:pPr>
        <w:pStyle w:val="SingleTxt"/>
        <w:numPr>
          <w:ilvl w:val="2"/>
          <w:numId w:val="33"/>
        </w:numPr>
        <w:ind w:left="1267" w:firstLine="0"/>
        <w:rPr>
          <w:lang w:val="es-ES"/>
        </w:rPr>
      </w:pPr>
      <w:bookmarkStart w:id="514" w:name="bookmark_617"/>
      <w:r w:rsidRPr="00995683">
        <w:rPr>
          <w:lang w:val="es-ES"/>
        </w:rPr>
        <w:t xml:space="preserve">Botswana, con el apoyo de la Organización Mundial de la Salud (OMS), adaptó la rueda con los criterios médicos de elegibilidad de la OMS, que brinda orientación a los trabajadores sanitarios para garantizar la seguridad al comenzar a utilizar métodos anticonceptivos, así como para aumentar el acceso a los servicios de planificación familiar. A fin de mejorar el acceso a los anticonceptivos se diseñó e imprimió una carpeta de material de información, educación y comunicaciones sobre planificación familiar, </w:t>
      </w:r>
      <w:r w:rsidR="00AF5D1E" w:rsidRPr="00995683">
        <w:rPr>
          <w:lang w:val="es-ES"/>
        </w:rPr>
        <w:t>actualmente en fase de</w:t>
      </w:r>
      <w:r w:rsidRPr="00995683">
        <w:rPr>
          <w:lang w:val="es-ES"/>
        </w:rPr>
        <w:t xml:space="preserve"> difu</w:t>
      </w:r>
      <w:r w:rsidR="00AF5D1E" w:rsidRPr="00995683">
        <w:rPr>
          <w:lang w:val="es-ES"/>
        </w:rPr>
        <w:t>sión</w:t>
      </w:r>
      <w:r w:rsidRPr="00995683">
        <w:rPr>
          <w:lang w:val="es-ES"/>
        </w:rPr>
        <w:t xml:space="preserve">, que se centra en </w:t>
      </w:r>
      <w:r w:rsidR="00A0087E" w:rsidRPr="00995683">
        <w:rPr>
          <w:lang w:val="es-ES"/>
        </w:rPr>
        <w:t>fortalecer</w:t>
      </w:r>
      <w:r w:rsidRPr="00995683">
        <w:rPr>
          <w:lang w:val="es-ES"/>
        </w:rPr>
        <w:t xml:space="preserve"> los vínculos entre la salud sexual y reproductiva y el VIH en diversas dependencias de servicio, </w:t>
      </w:r>
      <w:r w:rsidR="00AF5D1E" w:rsidRPr="00995683">
        <w:rPr>
          <w:lang w:val="es-ES"/>
        </w:rPr>
        <w:t>en particular</w:t>
      </w:r>
      <w:r w:rsidRPr="00995683">
        <w:rPr>
          <w:lang w:val="es-ES"/>
        </w:rPr>
        <w:t xml:space="preserve"> los dispensarios de tratamiento de enfermedades infecciosas y los servicios de maternidad y ginecología. Se emplean diversas estrategias para difundir información sobre planificación familiar a las mujeres que reúnen l</w:t>
      </w:r>
      <w:r w:rsidR="00A0087E" w:rsidRPr="00995683">
        <w:rPr>
          <w:lang w:val="es-ES"/>
        </w:rPr>
        <w:t>a</w:t>
      </w:r>
      <w:r w:rsidRPr="00995683">
        <w:rPr>
          <w:lang w:val="es-ES"/>
        </w:rPr>
        <w:t xml:space="preserve">s </w:t>
      </w:r>
      <w:r w:rsidR="00A0087E" w:rsidRPr="00995683">
        <w:rPr>
          <w:lang w:val="es-ES"/>
        </w:rPr>
        <w:t>condiciones</w:t>
      </w:r>
      <w:r w:rsidRPr="00995683">
        <w:rPr>
          <w:lang w:val="es-ES"/>
        </w:rPr>
        <w:t>. Ello ha contribuido a aumentar las tasas de uso de anticonceptivos del 52% en 2007 al 76,1% en 2008.</w:t>
      </w:r>
      <w:bookmarkEnd w:id="514"/>
    </w:p>
    <w:p w14:paraId="692245C2" w14:textId="77777777" w:rsidR="00863E0D" w:rsidRPr="00995683" w:rsidRDefault="00863E0D" w:rsidP="001C3AC9">
      <w:pPr>
        <w:pStyle w:val="SingleTxt"/>
        <w:numPr>
          <w:ilvl w:val="2"/>
          <w:numId w:val="33"/>
        </w:numPr>
        <w:ind w:left="1267" w:firstLine="0"/>
        <w:rPr>
          <w:lang w:val="es-ES"/>
        </w:rPr>
      </w:pPr>
      <w:bookmarkStart w:id="515" w:name="bookmark_618"/>
      <w:r w:rsidRPr="00995683">
        <w:rPr>
          <w:lang w:val="es-ES"/>
        </w:rPr>
        <w:t xml:space="preserve">El cáncer cervicouterino es motivo de gran preocupación, </w:t>
      </w:r>
      <w:r w:rsidR="001C6457" w:rsidRPr="00995683">
        <w:rPr>
          <w:lang w:val="es-ES"/>
        </w:rPr>
        <w:t>sobre todo</w:t>
      </w:r>
      <w:r w:rsidRPr="00995683">
        <w:rPr>
          <w:lang w:val="es-ES"/>
        </w:rPr>
        <w:t xml:space="preserve"> entre las mujeres seropositivas de Botswana. </w:t>
      </w:r>
      <w:r w:rsidR="001C6457" w:rsidRPr="00995683">
        <w:rPr>
          <w:lang w:val="es-ES"/>
        </w:rPr>
        <w:t>A fin de responder a</w:t>
      </w:r>
      <w:r w:rsidRPr="00995683">
        <w:rPr>
          <w:lang w:val="es-ES"/>
        </w:rPr>
        <w:t xml:space="preserve"> este problema, el </w:t>
      </w:r>
      <w:r w:rsidR="0063430A" w:rsidRPr="00995683">
        <w:rPr>
          <w:lang w:val="es-ES"/>
        </w:rPr>
        <w:t>país está aplicando una amplia Estrategia Q</w:t>
      </w:r>
      <w:r w:rsidRPr="00995683">
        <w:rPr>
          <w:lang w:val="es-ES"/>
        </w:rPr>
        <w:t xml:space="preserve">uinquenal de </w:t>
      </w:r>
      <w:r w:rsidR="0063430A" w:rsidRPr="00995683">
        <w:rPr>
          <w:lang w:val="es-ES"/>
        </w:rPr>
        <w:t>Prevención y C</w:t>
      </w:r>
      <w:r w:rsidRPr="00995683">
        <w:rPr>
          <w:lang w:val="es-ES"/>
        </w:rPr>
        <w:t xml:space="preserve">ontrol </w:t>
      </w:r>
      <w:r w:rsidR="0063430A" w:rsidRPr="00995683">
        <w:rPr>
          <w:lang w:val="es-ES"/>
        </w:rPr>
        <w:t>del Cáncer C</w:t>
      </w:r>
      <w:r w:rsidR="00AF5D1E" w:rsidRPr="00995683">
        <w:rPr>
          <w:lang w:val="es-ES"/>
        </w:rPr>
        <w:t>ervicouterino (2012-</w:t>
      </w:r>
      <w:r w:rsidR="0063430A" w:rsidRPr="00995683">
        <w:rPr>
          <w:lang w:val="es-ES"/>
        </w:rPr>
        <w:t xml:space="preserve">2016). </w:t>
      </w:r>
      <w:r w:rsidR="001C6457" w:rsidRPr="00995683">
        <w:rPr>
          <w:lang w:val="es-ES"/>
        </w:rPr>
        <w:t>Mediante e</w:t>
      </w:r>
      <w:r w:rsidRPr="00995683">
        <w:rPr>
          <w:lang w:val="es-ES"/>
        </w:rPr>
        <w:t xml:space="preserve">sta estrategia </w:t>
      </w:r>
      <w:r w:rsidR="001C6457" w:rsidRPr="00995683">
        <w:rPr>
          <w:lang w:val="es-ES"/>
        </w:rPr>
        <w:t xml:space="preserve">se </w:t>
      </w:r>
      <w:r w:rsidR="0063430A" w:rsidRPr="00995683">
        <w:rPr>
          <w:lang w:val="es-ES"/>
        </w:rPr>
        <w:t>establece</w:t>
      </w:r>
      <w:r w:rsidRPr="00995683">
        <w:rPr>
          <w:lang w:val="es-ES"/>
        </w:rPr>
        <w:t xml:space="preserve"> </w:t>
      </w:r>
      <w:r w:rsidR="0063430A" w:rsidRPr="00995683">
        <w:rPr>
          <w:lang w:val="es-ES"/>
        </w:rPr>
        <w:t>el diagnóstico inicial</w:t>
      </w:r>
      <w:r w:rsidRPr="00995683">
        <w:rPr>
          <w:lang w:val="es-ES"/>
        </w:rPr>
        <w:t xml:space="preserve"> y el tratamiento ambulatorio de las lesiones precancerosas del cuello uterino en una sola visita, que se conoce comúnmente como </w:t>
      </w:r>
      <w:r w:rsidR="00523C31" w:rsidRPr="00995683">
        <w:rPr>
          <w:lang w:val="es-ES"/>
        </w:rPr>
        <w:t>“See and Treat” (</w:t>
      </w:r>
      <w:r w:rsidRPr="00995683">
        <w:rPr>
          <w:lang w:val="es-ES"/>
        </w:rPr>
        <w:t>Ver y tratar</w:t>
      </w:r>
      <w:r w:rsidR="00523C31" w:rsidRPr="00995683">
        <w:rPr>
          <w:lang w:val="es-ES"/>
        </w:rPr>
        <w:t>)</w:t>
      </w:r>
      <w:r w:rsidRPr="00995683">
        <w:rPr>
          <w:lang w:val="es-ES"/>
        </w:rPr>
        <w:t>. El Gobierno de Botswana</w:t>
      </w:r>
      <w:r w:rsidR="00523C31" w:rsidRPr="00995683">
        <w:rPr>
          <w:lang w:val="es-ES"/>
        </w:rPr>
        <w:t>,</w:t>
      </w:r>
      <w:r w:rsidRPr="00995683">
        <w:rPr>
          <w:lang w:val="es-ES"/>
        </w:rPr>
        <w:t xml:space="preserve"> </w:t>
      </w:r>
      <w:r w:rsidR="00523C31" w:rsidRPr="00995683">
        <w:rPr>
          <w:lang w:val="es-ES"/>
        </w:rPr>
        <w:t xml:space="preserve">por conducto del Organismo Nacional de Coordinación del SIDA, </w:t>
      </w:r>
      <w:r w:rsidRPr="00995683">
        <w:rPr>
          <w:lang w:val="es-ES"/>
        </w:rPr>
        <w:t>está colaborando con la OMS, el Centro para el Control y la Prevención de Enfermedades de Botswana, la iniciativa Pink Ribbon Red Ribbon (Lazo rosa, lazo rojo) y el Banco Mundial para desarrollar la capacidad en este sentido.</w:t>
      </w:r>
      <w:bookmarkEnd w:id="515"/>
    </w:p>
    <w:p w14:paraId="62DB12AB" w14:textId="77777777" w:rsidR="00863E0D" w:rsidRPr="00995683" w:rsidRDefault="00863E0D" w:rsidP="001C3AC9">
      <w:pPr>
        <w:pStyle w:val="SingleTxt"/>
        <w:numPr>
          <w:ilvl w:val="2"/>
          <w:numId w:val="33"/>
        </w:numPr>
        <w:ind w:left="1267" w:firstLine="0"/>
        <w:rPr>
          <w:lang w:val="es-ES"/>
        </w:rPr>
      </w:pPr>
      <w:bookmarkStart w:id="516" w:name="bookmark_619"/>
      <w:r w:rsidRPr="00995683">
        <w:rPr>
          <w:lang w:val="es-ES"/>
        </w:rPr>
        <w:lastRenderedPageBreak/>
        <w:t>Una te</w:t>
      </w:r>
      <w:r w:rsidR="0023104C" w:rsidRPr="00995683">
        <w:rPr>
          <w:lang w:val="es-ES"/>
        </w:rPr>
        <w:t>ndencia que está surgiendo en lo</w:t>
      </w:r>
      <w:r w:rsidRPr="00995683">
        <w:rPr>
          <w:lang w:val="es-ES"/>
        </w:rPr>
        <w:t xml:space="preserve">s </w:t>
      </w:r>
      <w:r w:rsidR="0023104C" w:rsidRPr="00995683">
        <w:rPr>
          <w:lang w:val="es-ES"/>
        </w:rPr>
        <w:t>esfuerzos</w:t>
      </w:r>
      <w:r w:rsidRPr="00995683">
        <w:rPr>
          <w:lang w:val="es-ES"/>
        </w:rPr>
        <w:t xml:space="preserve"> </w:t>
      </w:r>
      <w:r w:rsidR="0023104C" w:rsidRPr="00995683">
        <w:rPr>
          <w:lang w:val="es-ES"/>
        </w:rPr>
        <w:t>dirigidos</w:t>
      </w:r>
      <w:r w:rsidR="00523C31" w:rsidRPr="00995683">
        <w:rPr>
          <w:lang w:val="es-ES"/>
        </w:rPr>
        <w:t xml:space="preserve"> a</w:t>
      </w:r>
      <w:r w:rsidRPr="00995683">
        <w:rPr>
          <w:lang w:val="es-ES"/>
        </w:rPr>
        <w:t xml:space="preserve"> combatir la violencia contra las mujeres es la participación de los hombres en las campañas y los programas. En Botswana se elaboró la Estrategia y el Programa de Acción </w:t>
      </w:r>
      <w:r w:rsidR="0023104C" w:rsidRPr="00995683">
        <w:rPr>
          <w:lang w:val="es-ES"/>
        </w:rPr>
        <w:t>en pro de</w:t>
      </w:r>
      <w:r w:rsidRPr="00995683">
        <w:rPr>
          <w:lang w:val="es-ES"/>
        </w:rPr>
        <w:t xml:space="preserve"> la participación masculina en cuestiones relativas a la salud y los derechos</w:t>
      </w:r>
      <w:r w:rsidR="00523C31" w:rsidRPr="00995683">
        <w:rPr>
          <w:lang w:val="es-ES"/>
        </w:rPr>
        <w:t xml:space="preserve"> sexuales y reproductivos (2007-</w:t>
      </w:r>
      <w:r w:rsidRPr="00995683">
        <w:rPr>
          <w:lang w:val="es-ES"/>
        </w:rPr>
        <w:t xml:space="preserve">2012) para apoyar las instituciones y los programas en </w:t>
      </w:r>
      <w:r w:rsidR="0023104C" w:rsidRPr="00995683">
        <w:rPr>
          <w:lang w:val="es-ES"/>
        </w:rPr>
        <w:t xml:space="preserve">las </w:t>
      </w:r>
      <w:r w:rsidRPr="00995683">
        <w:rPr>
          <w:lang w:val="es-ES"/>
        </w:rPr>
        <w:t>iniciativas encaminadas a reducir la propagación de las enfermedades de transmisión sexual —en particular el VIH/SIDA— y combatir la violencia de género. Con estos programas el país puede responder mejor a la dinámica de género de la epidemia del VIH/SIDA, las cuestiones relacionadas con la salud sexual y reproductiva y la violencia de género.</w:t>
      </w:r>
      <w:bookmarkEnd w:id="516"/>
    </w:p>
    <w:p w14:paraId="0968193E" w14:textId="77777777" w:rsidR="0091130D" w:rsidRPr="00995683" w:rsidRDefault="0091130D" w:rsidP="0091130D">
      <w:pPr>
        <w:pStyle w:val="SingleTxt"/>
        <w:spacing w:after="0" w:line="120" w:lineRule="exact"/>
        <w:rPr>
          <w:sz w:val="10"/>
          <w:lang w:val="es-ES"/>
        </w:rPr>
      </w:pPr>
    </w:p>
    <w:p w14:paraId="799D214F" w14:textId="77777777" w:rsidR="00863E0D" w:rsidRPr="00995683"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517" w:name="bookmark_620"/>
      <w:r w:rsidRPr="00995683">
        <w:rPr>
          <w:lang w:val="es-ES"/>
        </w:rPr>
        <w:tab/>
      </w:r>
      <w:r w:rsidRPr="00995683">
        <w:rPr>
          <w:lang w:val="es-ES"/>
        </w:rPr>
        <w:tab/>
      </w:r>
      <w:r w:rsidRPr="00995683">
        <w:rPr>
          <w:bCs/>
          <w:lang w:val="es-ES"/>
        </w:rPr>
        <w:t>Artículo 13: Prestaciones económicas y sociales</w:t>
      </w:r>
      <w:bookmarkEnd w:id="517"/>
    </w:p>
    <w:p w14:paraId="1C13BFF9" w14:textId="77777777" w:rsidR="0091130D" w:rsidRPr="00995683" w:rsidRDefault="0091130D" w:rsidP="0091130D">
      <w:pPr>
        <w:pStyle w:val="SingleTxt"/>
        <w:spacing w:after="0" w:line="120" w:lineRule="exact"/>
        <w:rPr>
          <w:sz w:val="10"/>
          <w:lang w:val="es-ES"/>
        </w:rPr>
      </w:pPr>
      <w:bookmarkStart w:id="518" w:name="Sample_6"/>
    </w:p>
    <w:p w14:paraId="3CB87911" w14:textId="77777777" w:rsidR="00863E0D" w:rsidRPr="00995683" w:rsidRDefault="00863E0D" w:rsidP="001C3AC9">
      <w:pPr>
        <w:pStyle w:val="SingleTxt"/>
        <w:numPr>
          <w:ilvl w:val="2"/>
          <w:numId w:val="33"/>
        </w:numPr>
        <w:ind w:left="1267" w:firstLine="0"/>
        <w:rPr>
          <w:lang w:val="es-ES"/>
        </w:rPr>
      </w:pPr>
      <w:bookmarkStart w:id="519" w:name="bookmark_621"/>
      <w:r w:rsidRPr="00995683">
        <w:rPr>
          <w:lang w:val="es-ES"/>
        </w:rPr>
        <w:t xml:space="preserve">El Gobierno, junto con </w:t>
      </w:r>
      <w:r w:rsidR="007176F0" w:rsidRPr="00995683">
        <w:rPr>
          <w:lang w:val="es-ES"/>
        </w:rPr>
        <w:t xml:space="preserve">las </w:t>
      </w:r>
      <w:r w:rsidRPr="00995683">
        <w:rPr>
          <w:lang w:val="es-ES"/>
        </w:rPr>
        <w:t xml:space="preserve">organizaciones de la sociedad civil y </w:t>
      </w:r>
      <w:r w:rsidR="007176F0" w:rsidRPr="00995683">
        <w:rPr>
          <w:lang w:val="es-ES"/>
        </w:rPr>
        <w:t>en el marco de</w:t>
      </w:r>
      <w:r w:rsidRPr="00995683">
        <w:rPr>
          <w:lang w:val="es-ES"/>
        </w:rPr>
        <w:t xml:space="preserve"> la </w:t>
      </w:r>
      <w:r w:rsidR="007176F0" w:rsidRPr="00995683">
        <w:rPr>
          <w:lang w:val="es-ES"/>
        </w:rPr>
        <w:t>ejecuc</w:t>
      </w:r>
      <w:r w:rsidRPr="00995683">
        <w:rPr>
          <w:lang w:val="es-ES"/>
        </w:rPr>
        <w:t xml:space="preserve">ión del Programa Nacional sobre Cuestiones de Género, sigue </w:t>
      </w:r>
      <w:r w:rsidR="007176F0" w:rsidRPr="00995683">
        <w:rPr>
          <w:lang w:val="es-ES"/>
        </w:rPr>
        <w:t>impartiendo</w:t>
      </w:r>
      <w:r w:rsidRPr="00995683">
        <w:rPr>
          <w:lang w:val="es-ES"/>
        </w:rPr>
        <w:t xml:space="preserve"> capacitación y educación a las personas y partes interesadas que tienen contacto con víctimas de la violencia de género y son responsables de garantizar la </w:t>
      </w:r>
      <w:r w:rsidR="00187504" w:rsidRPr="00995683">
        <w:rPr>
          <w:lang w:val="es-ES"/>
        </w:rPr>
        <w:t>ejecu</w:t>
      </w:r>
      <w:r w:rsidRPr="00995683">
        <w:rPr>
          <w:lang w:val="es-ES"/>
        </w:rPr>
        <w:t xml:space="preserve">ción de programas y servicios que tienen en cuenta las cuestiones de género. Entre </w:t>
      </w:r>
      <w:r w:rsidR="00187504" w:rsidRPr="00995683">
        <w:rPr>
          <w:lang w:val="es-ES"/>
        </w:rPr>
        <w:t>las</w:t>
      </w:r>
      <w:r w:rsidRPr="00995683">
        <w:rPr>
          <w:lang w:val="es-ES"/>
        </w:rPr>
        <w:t xml:space="preserve"> partes interesadas </w:t>
      </w:r>
      <w:r w:rsidR="00187504" w:rsidRPr="00995683">
        <w:rPr>
          <w:lang w:val="es-ES"/>
        </w:rPr>
        <w:t>se incluyen</w:t>
      </w:r>
      <w:r w:rsidRPr="00995683">
        <w:rPr>
          <w:lang w:val="es-ES"/>
        </w:rPr>
        <w:t xml:space="preserve"> políticos, dirigentes tradicionales, iglesias, otros líderes comunitarios, los funcionarios policiales y judiciales, y trabajadores sociales y sanitarios. Se celebran sesiones de información y diálogos culturales comunitarios periódicamente con diferentes grupos de la comunidad para sensibilizar a las mujeres, los hombres y el público en general sobre los derechos humanos de las mujeres y la igualdad entre los géneros</w:t>
      </w:r>
      <w:r w:rsidR="007176F0" w:rsidRPr="00995683">
        <w:rPr>
          <w:lang w:val="es-ES"/>
        </w:rPr>
        <w:t>,</w:t>
      </w:r>
      <w:r w:rsidRPr="00995683">
        <w:rPr>
          <w:lang w:val="es-ES"/>
        </w:rPr>
        <w:t xml:space="preserve"> con miras a garantizar la observancia y el respeto de esos derechos.</w:t>
      </w:r>
      <w:bookmarkEnd w:id="519"/>
    </w:p>
    <w:p w14:paraId="0C095134" w14:textId="77777777" w:rsidR="00863E0D" w:rsidRPr="00995683" w:rsidRDefault="00863E0D" w:rsidP="001C3AC9">
      <w:pPr>
        <w:pStyle w:val="SingleTxt"/>
        <w:numPr>
          <w:ilvl w:val="2"/>
          <w:numId w:val="33"/>
        </w:numPr>
        <w:ind w:left="1267" w:firstLine="0"/>
        <w:rPr>
          <w:lang w:val="es-ES"/>
        </w:rPr>
      </w:pPr>
      <w:bookmarkStart w:id="520" w:name="bookmark_622"/>
      <w:r w:rsidRPr="00995683">
        <w:rPr>
          <w:lang w:val="es-ES"/>
        </w:rPr>
        <w:t>El Gobierno ha logrado importantes progresos en la reducción de la pobreza. En 2009-2010 se estimaba que el 1</w:t>
      </w:r>
      <w:r w:rsidR="00187504" w:rsidRPr="00995683">
        <w:rPr>
          <w:lang w:val="es-ES"/>
        </w:rPr>
        <w:t>9</w:t>
      </w:r>
      <w:r w:rsidRPr="00995683">
        <w:rPr>
          <w:lang w:val="es-ES"/>
        </w:rPr>
        <w:t>,</w:t>
      </w:r>
      <w:r w:rsidR="00187504" w:rsidRPr="00995683">
        <w:rPr>
          <w:lang w:val="es-ES"/>
        </w:rPr>
        <w:t>3</w:t>
      </w:r>
      <w:r w:rsidRPr="00995683">
        <w:rPr>
          <w:lang w:val="es-ES"/>
        </w:rPr>
        <w:t xml:space="preserve">% de la población vivía por debajo del umbral de pobreza, frente al 30,6% observado en </w:t>
      </w:r>
      <w:r w:rsidR="007176F0" w:rsidRPr="00995683">
        <w:rPr>
          <w:lang w:val="es-ES"/>
        </w:rPr>
        <w:t xml:space="preserve">el período </w:t>
      </w:r>
      <w:r w:rsidRPr="00995683">
        <w:rPr>
          <w:lang w:val="es-ES"/>
        </w:rPr>
        <w:t>2002-2003. Las mujeres siguen constituyendo una gran proporción de los pobres de la nación, ya que representan el 10,7% de la población que vive por debajo del umbral de pobreza, frente al 8,6% de los hombres. El Gobierno continúa reduciendo la pobreza mediante sus redes de protección social, los subsidios a la agricultura y sus programas de empoderamiento económico y erradicación de la pobreza. El mecanismo nacional encargado de las cuestiones de género sigue apoy</w:t>
      </w:r>
      <w:r w:rsidR="002B32DD" w:rsidRPr="00995683">
        <w:rPr>
          <w:lang w:val="es-ES"/>
        </w:rPr>
        <w:t>ando</w:t>
      </w:r>
      <w:r w:rsidRPr="00995683">
        <w:rPr>
          <w:lang w:val="es-ES"/>
        </w:rPr>
        <w:t xml:space="preserve"> financier</w:t>
      </w:r>
      <w:r w:rsidR="002B32DD" w:rsidRPr="00995683">
        <w:rPr>
          <w:lang w:val="es-ES"/>
        </w:rPr>
        <w:t>amente</w:t>
      </w:r>
      <w:r w:rsidRPr="00995683">
        <w:rPr>
          <w:lang w:val="es-ES"/>
        </w:rPr>
        <w:t xml:space="preserve"> a las mujeres y los grupos de mujeres mediante la concesión de subsidios para promover el empoderamiento económico de las mujeres.</w:t>
      </w:r>
      <w:bookmarkEnd w:id="520"/>
    </w:p>
    <w:p w14:paraId="5C7CEB11" w14:textId="77777777" w:rsidR="00863E0D" w:rsidRPr="00995683" w:rsidRDefault="00863E0D" w:rsidP="001C3AC9">
      <w:pPr>
        <w:pStyle w:val="SingleTxt"/>
        <w:numPr>
          <w:ilvl w:val="2"/>
          <w:numId w:val="33"/>
        </w:numPr>
        <w:ind w:left="1267" w:firstLine="0"/>
        <w:rPr>
          <w:lang w:val="es-ES"/>
        </w:rPr>
      </w:pPr>
      <w:bookmarkStart w:id="521" w:name="bookmark_623"/>
      <w:bookmarkEnd w:id="518"/>
      <w:r w:rsidRPr="00995683">
        <w:rPr>
          <w:lang w:val="es-ES"/>
        </w:rPr>
        <w:t xml:space="preserve">Botswana también se ve afectada por el problema de la alta prevalencia de la violencia contra las mujeres y las niñas. El estudio sobre los indicadores de la violencia por razón de género realizado en 2012 pone de manifiesto que el 67,3% de las mujeres en Botswana han sufrido </w:t>
      </w:r>
      <w:r w:rsidR="00DF455C" w:rsidRPr="00995683">
        <w:rPr>
          <w:lang w:val="es-ES"/>
        </w:rPr>
        <w:t xml:space="preserve">violencia por razón de género </w:t>
      </w:r>
      <w:r w:rsidRPr="00995683">
        <w:rPr>
          <w:lang w:val="es-ES"/>
        </w:rPr>
        <w:t>a lo largo de su vida. El país obtuvo una puntuación del 53% en el Índice de la SADC de Género y Desarrollo, documentada en el Barómetro del Protocolo de la SADC de Botswana de 2012.</w:t>
      </w:r>
      <w:bookmarkEnd w:id="521"/>
    </w:p>
    <w:p w14:paraId="3F52C757" w14:textId="77777777" w:rsidR="00863E0D" w:rsidRPr="00995683" w:rsidRDefault="00863E0D" w:rsidP="001C3AC9">
      <w:pPr>
        <w:pStyle w:val="SingleTxt"/>
        <w:numPr>
          <w:ilvl w:val="2"/>
          <w:numId w:val="33"/>
        </w:numPr>
        <w:ind w:left="1267" w:firstLine="0"/>
        <w:rPr>
          <w:lang w:val="es-ES"/>
        </w:rPr>
      </w:pPr>
      <w:bookmarkStart w:id="522" w:name="bookmark_624"/>
      <w:r w:rsidRPr="00995683">
        <w:rPr>
          <w:lang w:val="es-ES"/>
        </w:rPr>
        <w:t xml:space="preserve">En relación con </w:t>
      </w:r>
      <w:r w:rsidR="0004610A" w:rsidRPr="00995683">
        <w:rPr>
          <w:lang w:val="es-ES"/>
        </w:rPr>
        <w:t xml:space="preserve">el acceso a </w:t>
      </w:r>
      <w:r w:rsidRPr="00995683">
        <w:rPr>
          <w:lang w:val="es-ES"/>
        </w:rPr>
        <w:t xml:space="preserve">los recursos se observa un evidente patrón de acceso condicionado por el género. Si bien las mujeres constituyen una mayoría considerable entre los agricultores de subsistencia, la propiedad y el control de los recursos de la tierra reflejan un dominio masculino. Según </w:t>
      </w:r>
      <w:r w:rsidR="0004610A" w:rsidRPr="00995683">
        <w:rPr>
          <w:lang w:val="es-ES"/>
        </w:rPr>
        <w:t>los datos</w:t>
      </w:r>
      <w:r w:rsidRPr="00995683">
        <w:rPr>
          <w:lang w:val="es-ES"/>
        </w:rPr>
        <w:t xml:space="preserve"> de la Botswana Housing Corporation (BHC), una organización paraestatal de propiedad exclusiva del Gobierno de Botswana, entre 2005 y 2012 la mayoría de las casas de zonas urbanas, principalmente en las ciudades de Gaborone y Francistown, fueron adquiridas por hombres (51,73%), seguidos de las mujeres (48,7%).</w:t>
      </w:r>
      <w:bookmarkEnd w:id="522"/>
    </w:p>
    <w:p w14:paraId="65B6181D" w14:textId="77777777" w:rsidR="00863E0D" w:rsidRPr="00995683" w:rsidRDefault="00863E0D" w:rsidP="001C3AC9">
      <w:pPr>
        <w:pStyle w:val="SingleTxt"/>
        <w:keepLines/>
        <w:numPr>
          <w:ilvl w:val="2"/>
          <w:numId w:val="33"/>
        </w:numPr>
        <w:ind w:left="1267" w:firstLine="0"/>
        <w:rPr>
          <w:lang w:val="es-ES"/>
        </w:rPr>
      </w:pPr>
      <w:bookmarkStart w:id="523" w:name="bookmark_625"/>
      <w:r w:rsidRPr="00995683">
        <w:rPr>
          <w:lang w:val="es-ES"/>
        </w:rPr>
        <w:lastRenderedPageBreak/>
        <w:t>La ganadería en Botswana es una fuente importante de sustento, en particular en las zonas rurales de Botswana, donde reside la mayoría de la población. Un análisis de la propiedad del ganado muestra que la propiedad del ganado bovino es muy desigual y sesgada hacia los hombres. Aunque la propiedad de animales pequeños, específicamente cabras, sigue estando principalmente en manos de los hombres, se observa una brecha entre los géneros ligeramente inferior.</w:t>
      </w:r>
      <w:bookmarkEnd w:id="523"/>
    </w:p>
    <w:p w14:paraId="15C803A1" w14:textId="77777777" w:rsidR="002F6DD3" w:rsidRPr="00995683" w:rsidRDefault="002F6DD3" w:rsidP="00AC3E68">
      <w:pPr>
        <w:pStyle w:val="SingleTxt"/>
        <w:spacing w:after="0" w:line="120" w:lineRule="exact"/>
        <w:rPr>
          <w:sz w:val="10"/>
          <w:lang w:val="es-ES"/>
        </w:rPr>
      </w:pPr>
    </w:p>
    <w:p w14:paraId="353FEAF7" w14:textId="77777777" w:rsidR="00863E0D" w:rsidRPr="00995683"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524" w:name="bookmark_626"/>
      <w:r w:rsidRPr="00995683">
        <w:rPr>
          <w:b w:val="0"/>
          <w:bCs/>
          <w:lang w:val="es-ES"/>
        </w:rPr>
        <w:tab/>
      </w:r>
      <w:r w:rsidRPr="00995683">
        <w:rPr>
          <w:b w:val="0"/>
          <w:bCs/>
          <w:lang w:val="es-ES"/>
        </w:rPr>
        <w:tab/>
        <w:t xml:space="preserve">Cuadro 14 </w:t>
      </w:r>
      <w:r w:rsidR="001C3AC9" w:rsidRPr="00995683">
        <w:rPr>
          <w:b w:val="0"/>
          <w:bCs/>
          <w:lang w:val="es-ES"/>
        </w:rPr>
        <w:br/>
      </w:r>
      <w:r w:rsidRPr="00995683">
        <w:rPr>
          <w:bCs/>
          <w:lang w:val="es-ES"/>
        </w:rPr>
        <w:t>Acceso a los recursos: medios de producción</w:t>
      </w:r>
      <w:bookmarkEnd w:id="524"/>
    </w:p>
    <w:p w14:paraId="7025D766" w14:textId="77777777" w:rsidR="0091130D" w:rsidRPr="00995683" w:rsidRDefault="0091130D" w:rsidP="0091130D">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10"/>
        <w:gridCol w:w="1970"/>
        <w:gridCol w:w="2440"/>
      </w:tblGrid>
      <w:tr w:rsidR="0091130D" w:rsidRPr="00995683" w14:paraId="7341296E" w14:textId="77777777" w:rsidTr="00437FF9">
        <w:trPr>
          <w:tblHeader/>
        </w:trPr>
        <w:tc>
          <w:tcPr>
            <w:tcW w:w="2910" w:type="dxa"/>
            <w:tcBorders>
              <w:top w:val="single" w:sz="4" w:space="0" w:color="auto"/>
              <w:bottom w:val="single" w:sz="12" w:space="0" w:color="auto"/>
            </w:tcBorders>
            <w:vAlign w:val="bottom"/>
          </w:tcPr>
          <w:p w14:paraId="76C563CE" w14:textId="77777777" w:rsidR="0091130D" w:rsidRPr="00995683" w:rsidRDefault="0091130D" w:rsidP="0091130D">
            <w:pPr>
              <w:spacing w:before="81" w:after="81" w:line="160" w:lineRule="exact"/>
              <w:ind w:right="40"/>
              <w:rPr>
                <w:i/>
                <w:sz w:val="14"/>
                <w:szCs w:val="14"/>
                <w:lang w:val="es-ES"/>
              </w:rPr>
            </w:pPr>
            <w:bookmarkStart w:id="525" w:name="bookmark_627"/>
            <w:r w:rsidRPr="00995683">
              <w:rPr>
                <w:i/>
                <w:iCs/>
                <w:sz w:val="14"/>
                <w:szCs w:val="14"/>
                <w:lang w:val="es-ES"/>
              </w:rPr>
              <w:t>Indicadores</w:t>
            </w:r>
            <w:bookmarkEnd w:id="525"/>
          </w:p>
        </w:tc>
        <w:tc>
          <w:tcPr>
            <w:tcW w:w="1970" w:type="dxa"/>
            <w:tcBorders>
              <w:top w:val="single" w:sz="4" w:space="0" w:color="auto"/>
              <w:bottom w:val="single" w:sz="12" w:space="0" w:color="auto"/>
            </w:tcBorders>
            <w:vAlign w:val="bottom"/>
          </w:tcPr>
          <w:p w14:paraId="0D92CA81" w14:textId="77777777" w:rsidR="0091130D" w:rsidRPr="00995683" w:rsidRDefault="0091130D" w:rsidP="0091130D">
            <w:pPr>
              <w:spacing w:before="81" w:after="81" w:line="160" w:lineRule="exact"/>
              <w:ind w:left="144" w:right="40"/>
              <w:jc w:val="right"/>
              <w:rPr>
                <w:i/>
                <w:sz w:val="14"/>
                <w:szCs w:val="14"/>
                <w:lang w:val="es-ES"/>
              </w:rPr>
            </w:pPr>
            <w:bookmarkStart w:id="526" w:name="bookmark_628"/>
            <w:r w:rsidRPr="00995683">
              <w:rPr>
                <w:i/>
                <w:iCs/>
                <w:sz w:val="14"/>
                <w:szCs w:val="14"/>
                <w:lang w:val="es-ES"/>
              </w:rPr>
              <w:t>Mujeres</w:t>
            </w:r>
            <w:bookmarkEnd w:id="526"/>
          </w:p>
        </w:tc>
        <w:tc>
          <w:tcPr>
            <w:tcW w:w="2440" w:type="dxa"/>
            <w:tcBorders>
              <w:top w:val="single" w:sz="4" w:space="0" w:color="auto"/>
              <w:bottom w:val="single" w:sz="12" w:space="0" w:color="auto"/>
            </w:tcBorders>
            <w:vAlign w:val="bottom"/>
          </w:tcPr>
          <w:p w14:paraId="536F634B" w14:textId="77777777" w:rsidR="0091130D" w:rsidRPr="00995683" w:rsidRDefault="0091130D" w:rsidP="0091130D">
            <w:pPr>
              <w:spacing w:before="81" w:after="81" w:line="160" w:lineRule="exact"/>
              <w:ind w:left="144" w:right="40"/>
              <w:jc w:val="right"/>
              <w:rPr>
                <w:i/>
                <w:sz w:val="14"/>
                <w:szCs w:val="14"/>
                <w:lang w:val="es-ES"/>
              </w:rPr>
            </w:pPr>
            <w:bookmarkStart w:id="527" w:name="bookmark_629"/>
            <w:r w:rsidRPr="00995683">
              <w:rPr>
                <w:i/>
                <w:iCs/>
                <w:sz w:val="14"/>
                <w:szCs w:val="14"/>
                <w:lang w:val="es-ES"/>
              </w:rPr>
              <w:t>Hombres</w:t>
            </w:r>
            <w:bookmarkEnd w:id="527"/>
          </w:p>
        </w:tc>
      </w:tr>
      <w:tr w:rsidR="0091130D" w:rsidRPr="00995683" w14:paraId="2475243C" w14:textId="77777777" w:rsidTr="00437FF9">
        <w:trPr>
          <w:trHeight w:hRule="exact" w:val="115"/>
          <w:tblHeader/>
        </w:trPr>
        <w:tc>
          <w:tcPr>
            <w:tcW w:w="2910" w:type="dxa"/>
            <w:tcBorders>
              <w:top w:val="single" w:sz="12" w:space="0" w:color="auto"/>
            </w:tcBorders>
            <w:vAlign w:val="bottom"/>
          </w:tcPr>
          <w:p w14:paraId="25DF6476" w14:textId="77777777" w:rsidR="0091130D" w:rsidRPr="00995683" w:rsidRDefault="0091130D" w:rsidP="0091130D">
            <w:pPr>
              <w:spacing w:before="40" w:after="40" w:line="210" w:lineRule="exact"/>
              <w:ind w:right="40"/>
              <w:rPr>
                <w:sz w:val="17"/>
                <w:lang w:val="es-ES"/>
              </w:rPr>
            </w:pPr>
          </w:p>
        </w:tc>
        <w:tc>
          <w:tcPr>
            <w:tcW w:w="1970" w:type="dxa"/>
            <w:tcBorders>
              <w:top w:val="single" w:sz="12" w:space="0" w:color="auto"/>
            </w:tcBorders>
            <w:vAlign w:val="bottom"/>
          </w:tcPr>
          <w:p w14:paraId="061DD451" w14:textId="77777777" w:rsidR="0091130D" w:rsidRPr="00995683" w:rsidRDefault="0091130D" w:rsidP="0091130D">
            <w:pPr>
              <w:spacing w:before="40" w:after="40" w:line="210" w:lineRule="exact"/>
              <w:ind w:left="144" w:right="40"/>
              <w:jc w:val="right"/>
              <w:rPr>
                <w:sz w:val="17"/>
                <w:lang w:val="es-ES"/>
              </w:rPr>
            </w:pPr>
          </w:p>
        </w:tc>
        <w:tc>
          <w:tcPr>
            <w:tcW w:w="2440" w:type="dxa"/>
            <w:tcBorders>
              <w:top w:val="single" w:sz="12" w:space="0" w:color="auto"/>
            </w:tcBorders>
            <w:vAlign w:val="bottom"/>
          </w:tcPr>
          <w:p w14:paraId="4166EBE9" w14:textId="77777777" w:rsidR="0091130D" w:rsidRPr="00995683" w:rsidRDefault="0091130D" w:rsidP="0091130D">
            <w:pPr>
              <w:spacing w:before="40" w:after="40" w:line="210" w:lineRule="exact"/>
              <w:ind w:left="144" w:right="40"/>
              <w:jc w:val="right"/>
              <w:rPr>
                <w:sz w:val="17"/>
                <w:lang w:val="es-ES"/>
              </w:rPr>
            </w:pPr>
          </w:p>
        </w:tc>
      </w:tr>
      <w:tr w:rsidR="0091130D" w:rsidRPr="00995683" w14:paraId="150594A0" w14:textId="77777777" w:rsidTr="00437FF9">
        <w:tc>
          <w:tcPr>
            <w:tcW w:w="2910" w:type="dxa"/>
            <w:vAlign w:val="bottom"/>
          </w:tcPr>
          <w:p w14:paraId="3CFBDC6D" w14:textId="77777777" w:rsidR="0091130D" w:rsidRPr="00995683" w:rsidRDefault="0091130D" w:rsidP="002B32DD">
            <w:pPr>
              <w:tabs>
                <w:tab w:val="left" w:pos="288"/>
                <w:tab w:val="left" w:pos="576"/>
                <w:tab w:val="left" w:pos="864"/>
                <w:tab w:val="left" w:pos="1152"/>
              </w:tabs>
              <w:spacing w:before="40" w:after="40" w:line="210" w:lineRule="exact"/>
              <w:ind w:right="40"/>
              <w:rPr>
                <w:sz w:val="17"/>
                <w:szCs w:val="17"/>
                <w:lang w:val="es-ES"/>
              </w:rPr>
            </w:pPr>
            <w:bookmarkStart w:id="528" w:name="bookmark_630"/>
            <w:r w:rsidRPr="00995683">
              <w:rPr>
                <w:sz w:val="17"/>
                <w:szCs w:val="17"/>
                <w:lang w:val="es-ES"/>
              </w:rPr>
              <w:t>Propiedad de explotaciones rurales</w:t>
            </w:r>
            <w:bookmarkEnd w:id="528"/>
          </w:p>
        </w:tc>
        <w:tc>
          <w:tcPr>
            <w:tcW w:w="1970" w:type="dxa"/>
            <w:vAlign w:val="bottom"/>
          </w:tcPr>
          <w:p w14:paraId="25441824" w14:textId="77777777" w:rsidR="0091130D" w:rsidRPr="00995683" w:rsidRDefault="0004610A"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29" w:name="bookmark_631"/>
            <w:r w:rsidRPr="00995683">
              <w:rPr>
                <w:sz w:val="17"/>
                <w:szCs w:val="17"/>
                <w:lang w:val="es-ES"/>
              </w:rPr>
              <w:t>31 </w:t>
            </w:r>
            <w:r w:rsidR="0091130D" w:rsidRPr="00995683">
              <w:rPr>
                <w:sz w:val="17"/>
                <w:szCs w:val="17"/>
                <w:lang w:val="es-ES"/>
              </w:rPr>
              <w:t>866</w:t>
            </w:r>
            <w:bookmarkEnd w:id="529"/>
          </w:p>
        </w:tc>
        <w:tc>
          <w:tcPr>
            <w:tcW w:w="2440" w:type="dxa"/>
            <w:vAlign w:val="bottom"/>
          </w:tcPr>
          <w:p w14:paraId="405EEF0D" w14:textId="77777777" w:rsidR="0091130D" w:rsidRPr="00995683" w:rsidRDefault="00D17EC5"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30" w:name="bookmark_632"/>
            <w:r w:rsidRPr="00995683">
              <w:rPr>
                <w:sz w:val="17"/>
                <w:szCs w:val="17"/>
                <w:lang w:val="es-ES"/>
              </w:rPr>
              <w:t>50 </w:t>
            </w:r>
            <w:r w:rsidR="0091130D" w:rsidRPr="00995683">
              <w:rPr>
                <w:sz w:val="17"/>
                <w:szCs w:val="17"/>
                <w:lang w:val="es-ES"/>
              </w:rPr>
              <w:t>112</w:t>
            </w:r>
            <w:bookmarkEnd w:id="530"/>
          </w:p>
        </w:tc>
      </w:tr>
      <w:tr w:rsidR="0091130D" w:rsidRPr="00995683" w14:paraId="7F63AF89" w14:textId="77777777" w:rsidTr="00437FF9">
        <w:tc>
          <w:tcPr>
            <w:tcW w:w="2910" w:type="dxa"/>
            <w:vAlign w:val="bottom"/>
          </w:tcPr>
          <w:p w14:paraId="12237BDE" w14:textId="77777777" w:rsidR="0091130D" w:rsidRPr="00995683" w:rsidRDefault="0091130D" w:rsidP="0091130D">
            <w:pPr>
              <w:tabs>
                <w:tab w:val="left" w:pos="288"/>
                <w:tab w:val="left" w:pos="576"/>
                <w:tab w:val="left" w:pos="864"/>
                <w:tab w:val="left" w:pos="1152"/>
              </w:tabs>
              <w:spacing w:before="40" w:after="40" w:line="210" w:lineRule="exact"/>
              <w:ind w:right="40"/>
              <w:rPr>
                <w:sz w:val="17"/>
                <w:szCs w:val="17"/>
                <w:lang w:val="es-ES"/>
              </w:rPr>
            </w:pPr>
            <w:bookmarkStart w:id="531" w:name="bookmark_633"/>
            <w:r w:rsidRPr="00995683">
              <w:rPr>
                <w:sz w:val="17"/>
                <w:szCs w:val="17"/>
                <w:lang w:val="es-ES"/>
              </w:rPr>
              <w:t>Propiedad de casas y terrenos en zonas urbanas</w:t>
            </w:r>
            <w:bookmarkEnd w:id="531"/>
          </w:p>
        </w:tc>
        <w:tc>
          <w:tcPr>
            <w:tcW w:w="1970" w:type="dxa"/>
            <w:vAlign w:val="bottom"/>
          </w:tcPr>
          <w:p w14:paraId="7653C0E6" w14:textId="77777777" w:rsidR="0091130D" w:rsidRPr="00995683" w:rsidRDefault="0004610A"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32" w:name="bookmark_634"/>
            <w:r w:rsidRPr="00995683">
              <w:rPr>
                <w:sz w:val="17"/>
                <w:szCs w:val="17"/>
                <w:lang w:val="es-ES"/>
              </w:rPr>
              <w:t>1 </w:t>
            </w:r>
            <w:r w:rsidR="0091130D" w:rsidRPr="00995683">
              <w:rPr>
                <w:sz w:val="17"/>
                <w:szCs w:val="17"/>
                <w:lang w:val="es-ES"/>
              </w:rPr>
              <w:t>896</w:t>
            </w:r>
            <w:bookmarkEnd w:id="532"/>
          </w:p>
        </w:tc>
        <w:tc>
          <w:tcPr>
            <w:tcW w:w="2440" w:type="dxa"/>
            <w:vAlign w:val="bottom"/>
          </w:tcPr>
          <w:p w14:paraId="061C1BD0" w14:textId="77777777" w:rsidR="0091130D" w:rsidRPr="00995683" w:rsidRDefault="00D17EC5"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33" w:name="bookmark_635"/>
            <w:r w:rsidRPr="00995683">
              <w:rPr>
                <w:sz w:val="17"/>
                <w:szCs w:val="17"/>
                <w:lang w:val="es-ES"/>
              </w:rPr>
              <w:t>1 </w:t>
            </w:r>
            <w:r w:rsidR="0091130D" w:rsidRPr="00995683">
              <w:rPr>
                <w:sz w:val="17"/>
                <w:szCs w:val="17"/>
                <w:lang w:val="es-ES"/>
              </w:rPr>
              <w:t>972</w:t>
            </w:r>
            <w:bookmarkEnd w:id="533"/>
          </w:p>
        </w:tc>
      </w:tr>
      <w:tr w:rsidR="0091130D" w:rsidRPr="00995683" w14:paraId="53191206" w14:textId="77777777" w:rsidTr="00437FF9">
        <w:tc>
          <w:tcPr>
            <w:tcW w:w="2910" w:type="dxa"/>
            <w:tcBorders>
              <w:bottom w:val="single" w:sz="12" w:space="0" w:color="auto"/>
            </w:tcBorders>
            <w:vAlign w:val="bottom"/>
          </w:tcPr>
          <w:p w14:paraId="2E5204B8" w14:textId="77777777" w:rsidR="0091130D" w:rsidRPr="00995683" w:rsidRDefault="0091130D" w:rsidP="0091130D">
            <w:pPr>
              <w:tabs>
                <w:tab w:val="left" w:pos="288"/>
                <w:tab w:val="left" w:pos="576"/>
                <w:tab w:val="left" w:pos="864"/>
                <w:tab w:val="left" w:pos="1152"/>
              </w:tabs>
              <w:spacing w:before="40" w:after="40" w:line="210" w:lineRule="exact"/>
              <w:ind w:right="40"/>
              <w:rPr>
                <w:sz w:val="17"/>
                <w:szCs w:val="17"/>
                <w:lang w:val="es-ES"/>
              </w:rPr>
            </w:pPr>
            <w:bookmarkStart w:id="534" w:name="bookmark_636"/>
            <w:r w:rsidRPr="00995683">
              <w:rPr>
                <w:sz w:val="17"/>
                <w:szCs w:val="17"/>
                <w:lang w:val="es-ES"/>
              </w:rPr>
              <w:t>Propiedad del ganado</w:t>
            </w:r>
            <w:bookmarkEnd w:id="534"/>
          </w:p>
        </w:tc>
        <w:tc>
          <w:tcPr>
            <w:tcW w:w="1970" w:type="dxa"/>
            <w:tcBorders>
              <w:bottom w:val="single" w:sz="12" w:space="0" w:color="auto"/>
            </w:tcBorders>
            <w:vAlign w:val="bottom"/>
          </w:tcPr>
          <w:p w14:paraId="1B8BDAB1" w14:textId="77777777" w:rsidR="0091130D" w:rsidRPr="00995683" w:rsidRDefault="0004610A"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35" w:name="bookmark_637"/>
            <w:r w:rsidRPr="00995683">
              <w:rPr>
                <w:sz w:val="17"/>
                <w:szCs w:val="17"/>
                <w:lang w:val="es-ES"/>
              </w:rPr>
              <w:t>1 040 </w:t>
            </w:r>
            <w:r w:rsidR="0091130D" w:rsidRPr="00995683">
              <w:rPr>
                <w:sz w:val="17"/>
                <w:szCs w:val="17"/>
                <w:lang w:val="es-ES"/>
              </w:rPr>
              <w:t>789</w:t>
            </w:r>
            <w:bookmarkEnd w:id="535"/>
          </w:p>
        </w:tc>
        <w:tc>
          <w:tcPr>
            <w:tcW w:w="2440" w:type="dxa"/>
            <w:tcBorders>
              <w:bottom w:val="single" w:sz="12" w:space="0" w:color="auto"/>
            </w:tcBorders>
            <w:vAlign w:val="bottom"/>
          </w:tcPr>
          <w:p w14:paraId="5F517597" w14:textId="77777777" w:rsidR="0091130D" w:rsidRPr="00995683" w:rsidRDefault="00D17EC5" w:rsidP="0091130D">
            <w:pPr>
              <w:tabs>
                <w:tab w:val="left" w:pos="288"/>
                <w:tab w:val="left" w:pos="576"/>
                <w:tab w:val="left" w:pos="864"/>
                <w:tab w:val="left" w:pos="1152"/>
              </w:tabs>
              <w:spacing w:before="40" w:after="40" w:line="210" w:lineRule="exact"/>
              <w:ind w:left="144" w:right="40"/>
              <w:jc w:val="right"/>
              <w:rPr>
                <w:sz w:val="17"/>
                <w:szCs w:val="17"/>
                <w:lang w:val="es-ES"/>
              </w:rPr>
            </w:pPr>
            <w:bookmarkStart w:id="536" w:name="bookmark_638"/>
            <w:r w:rsidRPr="00995683">
              <w:rPr>
                <w:sz w:val="17"/>
                <w:szCs w:val="17"/>
                <w:lang w:val="es-ES"/>
              </w:rPr>
              <w:t>2 711 </w:t>
            </w:r>
            <w:r w:rsidR="0091130D" w:rsidRPr="00995683">
              <w:rPr>
                <w:sz w:val="17"/>
                <w:szCs w:val="17"/>
                <w:lang w:val="es-ES"/>
              </w:rPr>
              <w:t>096</w:t>
            </w:r>
            <w:bookmarkEnd w:id="536"/>
          </w:p>
        </w:tc>
      </w:tr>
    </w:tbl>
    <w:p w14:paraId="03D546CD" w14:textId="77777777" w:rsidR="0091130D" w:rsidRPr="00995683" w:rsidRDefault="0091130D" w:rsidP="0091130D">
      <w:pPr>
        <w:pStyle w:val="SingleTxt"/>
        <w:spacing w:after="0" w:line="120" w:lineRule="exact"/>
        <w:rPr>
          <w:sz w:val="10"/>
          <w:lang w:val="es-ES"/>
        </w:rPr>
      </w:pPr>
    </w:p>
    <w:p w14:paraId="2809D90D" w14:textId="77777777" w:rsidR="00863E0D" w:rsidRPr="00995683" w:rsidRDefault="00863E0D" w:rsidP="0091130D">
      <w:pPr>
        <w:pStyle w:val="FootnoteText"/>
        <w:tabs>
          <w:tab w:val="clear" w:pos="418"/>
          <w:tab w:val="right" w:pos="1476"/>
          <w:tab w:val="left" w:pos="1548"/>
          <w:tab w:val="right" w:pos="1836"/>
          <w:tab w:val="left" w:pos="1908"/>
        </w:tabs>
        <w:ind w:left="1548" w:right="1267" w:hanging="288"/>
        <w:rPr>
          <w:lang w:val="es-ES"/>
        </w:rPr>
      </w:pPr>
      <w:bookmarkStart w:id="537" w:name="bookmark_639"/>
      <w:r w:rsidRPr="00995683">
        <w:rPr>
          <w:i/>
          <w:iCs/>
          <w:lang w:val="es-ES"/>
        </w:rPr>
        <w:t>Fuente</w:t>
      </w:r>
      <w:r w:rsidRPr="00995683">
        <w:rPr>
          <w:lang w:val="es-ES"/>
        </w:rPr>
        <w:t>: Informe de Botswana sobre el Índice Africano de Género y Desarrollo de 2012.</w:t>
      </w:r>
      <w:bookmarkEnd w:id="537"/>
    </w:p>
    <w:p w14:paraId="1CD89281" w14:textId="77777777" w:rsidR="0091130D" w:rsidRPr="00995683" w:rsidRDefault="0091130D" w:rsidP="0091130D">
      <w:pPr>
        <w:pStyle w:val="SingleTxt"/>
        <w:spacing w:after="0" w:line="120" w:lineRule="exact"/>
        <w:rPr>
          <w:sz w:val="10"/>
          <w:lang w:val="es-ES"/>
        </w:rPr>
      </w:pPr>
    </w:p>
    <w:p w14:paraId="3B791CFB" w14:textId="77777777" w:rsidR="0091130D" w:rsidRPr="00995683" w:rsidRDefault="0091130D" w:rsidP="0091130D">
      <w:pPr>
        <w:pStyle w:val="SingleTxt"/>
        <w:spacing w:after="0" w:line="120" w:lineRule="exact"/>
        <w:rPr>
          <w:sz w:val="10"/>
          <w:lang w:val="es-ES"/>
        </w:rPr>
      </w:pPr>
    </w:p>
    <w:p w14:paraId="305992EA" w14:textId="77777777" w:rsidR="00863E0D" w:rsidRPr="00995683" w:rsidRDefault="00D17EC5" w:rsidP="001C3AC9">
      <w:pPr>
        <w:pStyle w:val="SingleTxt"/>
        <w:numPr>
          <w:ilvl w:val="2"/>
          <w:numId w:val="33"/>
        </w:numPr>
        <w:ind w:left="1267" w:firstLine="0"/>
        <w:rPr>
          <w:lang w:val="es-ES"/>
        </w:rPr>
      </w:pPr>
      <w:bookmarkStart w:id="538" w:name="bookmark_640"/>
      <w:r w:rsidRPr="00995683">
        <w:rPr>
          <w:lang w:val="es-ES"/>
        </w:rPr>
        <w:t>Aunque</w:t>
      </w:r>
      <w:r w:rsidR="00863E0D" w:rsidRPr="00995683">
        <w:rPr>
          <w:lang w:val="es-ES"/>
        </w:rPr>
        <w:t xml:space="preserve"> queda mucho por hacer en </w:t>
      </w:r>
      <w:r w:rsidRPr="00995683">
        <w:rPr>
          <w:lang w:val="es-ES"/>
        </w:rPr>
        <w:t>lo que concierne a</w:t>
      </w:r>
      <w:r w:rsidR="00863E0D" w:rsidRPr="00995683">
        <w:rPr>
          <w:lang w:val="es-ES"/>
        </w:rPr>
        <w:t xml:space="preserve"> la representación de las mujeres en el ámbito del deporte, se han registrado importantes avances en ese sentido. De las 281 personas que participaron en la toma de decisiones relativas al deporte en 2013, 66 eran mujeres, lo que supone una representación del 23% de mujeres en los puestos de toma de decisiones en materia deportiva.</w:t>
      </w:r>
      <w:bookmarkEnd w:id="538"/>
    </w:p>
    <w:p w14:paraId="7765EAA7" w14:textId="77777777" w:rsidR="0091130D" w:rsidRPr="00995683" w:rsidRDefault="0091130D" w:rsidP="0091130D">
      <w:pPr>
        <w:pStyle w:val="SingleTxt"/>
        <w:spacing w:after="0" w:line="120" w:lineRule="exact"/>
        <w:rPr>
          <w:sz w:val="10"/>
          <w:lang w:val="es-ES"/>
        </w:rPr>
      </w:pPr>
    </w:p>
    <w:p w14:paraId="1BE80C18" w14:textId="77777777" w:rsidR="00863E0D" w:rsidRPr="00995683" w:rsidRDefault="00863E0D" w:rsidP="009113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539" w:name="bookmark_641"/>
      <w:r w:rsidRPr="00995683">
        <w:rPr>
          <w:b w:val="0"/>
          <w:bCs/>
          <w:lang w:val="es-ES"/>
        </w:rPr>
        <w:tab/>
      </w:r>
      <w:r w:rsidRPr="00995683">
        <w:rPr>
          <w:b w:val="0"/>
          <w:bCs/>
          <w:lang w:val="es-ES"/>
        </w:rPr>
        <w:tab/>
        <w:t xml:space="preserve">Cuadro 15 </w:t>
      </w:r>
      <w:r w:rsidR="001C3AC9" w:rsidRPr="00995683">
        <w:rPr>
          <w:b w:val="0"/>
          <w:bCs/>
          <w:lang w:val="es-ES"/>
        </w:rPr>
        <w:br/>
      </w:r>
      <w:r w:rsidRPr="00995683">
        <w:rPr>
          <w:bCs/>
          <w:lang w:val="es-ES"/>
        </w:rPr>
        <w:t>Representación de las mujeres en los comités deportivos</w:t>
      </w:r>
      <w:bookmarkEnd w:id="539"/>
    </w:p>
    <w:p w14:paraId="3024BF46" w14:textId="77777777" w:rsidR="0091130D" w:rsidRPr="00995683" w:rsidRDefault="0091130D" w:rsidP="0091130D">
      <w:pPr>
        <w:pStyle w:val="SingleTxt"/>
        <w:spacing w:after="0" w:line="120" w:lineRule="exact"/>
        <w:rPr>
          <w:sz w:val="10"/>
          <w:lang w:val="es-ES"/>
        </w:rPr>
      </w:pPr>
    </w:p>
    <w:tbl>
      <w:tblPr>
        <w:tblStyle w:val="TableGrid"/>
        <w:tblW w:w="732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0"/>
        <w:gridCol w:w="967"/>
        <w:gridCol w:w="968"/>
        <w:gridCol w:w="967"/>
        <w:gridCol w:w="968"/>
      </w:tblGrid>
      <w:tr w:rsidR="00BC1B65" w:rsidRPr="00995683" w14:paraId="770144D9" w14:textId="77777777" w:rsidTr="001C3AC9">
        <w:trPr>
          <w:cantSplit/>
          <w:tblHeader/>
        </w:trPr>
        <w:tc>
          <w:tcPr>
            <w:tcW w:w="3450" w:type="dxa"/>
            <w:tcBorders>
              <w:top w:val="single" w:sz="4" w:space="0" w:color="auto"/>
              <w:bottom w:val="single" w:sz="12" w:space="0" w:color="auto"/>
            </w:tcBorders>
            <w:vAlign w:val="bottom"/>
          </w:tcPr>
          <w:p w14:paraId="0CCAB002" w14:textId="77777777" w:rsidR="0091130D" w:rsidRPr="00995683" w:rsidRDefault="0091130D" w:rsidP="00BC1B65">
            <w:pPr>
              <w:spacing w:before="81" w:after="81" w:line="160" w:lineRule="exact"/>
              <w:ind w:right="40"/>
              <w:rPr>
                <w:i/>
                <w:sz w:val="14"/>
                <w:szCs w:val="14"/>
                <w:lang w:val="es-ES"/>
              </w:rPr>
            </w:pPr>
            <w:bookmarkStart w:id="540" w:name="bookmark_642"/>
            <w:r w:rsidRPr="00995683">
              <w:rPr>
                <w:i/>
                <w:iCs/>
                <w:sz w:val="14"/>
                <w:szCs w:val="14"/>
                <w:lang w:val="es-ES"/>
              </w:rPr>
              <w:t>Comité</w:t>
            </w:r>
            <w:bookmarkEnd w:id="540"/>
          </w:p>
        </w:tc>
        <w:tc>
          <w:tcPr>
            <w:tcW w:w="967" w:type="dxa"/>
            <w:tcBorders>
              <w:top w:val="single" w:sz="4" w:space="0" w:color="auto"/>
              <w:bottom w:val="single" w:sz="12" w:space="0" w:color="auto"/>
            </w:tcBorders>
            <w:vAlign w:val="bottom"/>
          </w:tcPr>
          <w:p w14:paraId="56CEEC74" w14:textId="77777777" w:rsidR="0091130D" w:rsidRPr="00995683" w:rsidRDefault="0091130D" w:rsidP="00BC1B65">
            <w:pPr>
              <w:spacing w:before="81" w:after="81" w:line="160" w:lineRule="exact"/>
              <w:ind w:left="144" w:right="40"/>
              <w:jc w:val="right"/>
              <w:rPr>
                <w:i/>
                <w:sz w:val="14"/>
                <w:szCs w:val="14"/>
                <w:lang w:val="es-ES"/>
              </w:rPr>
            </w:pPr>
            <w:bookmarkStart w:id="541" w:name="bookmark_643"/>
            <w:r w:rsidRPr="00995683">
              <w:rPr>
                <w:i/>
                <w:iCs/>
                <w:sz w:val="14"/>
                <w:szCs w:val="14"/>
                <w:lang w:val="es-ES"/>
              </w:rPr>
              <w:t>Hombres</w:t>
            </w:r>
            <w:bookmarkEnd w:id="541"/>
          </w:p>
        </w:tc>
        <w:tc>
          <w:tcPr>
            <w:tcW w:w="968" w:type="dxa"/>
            <w:tcBorders>
              <w:top w:val="single" w:sz="4" w:space="0" w:color="auto"/>
              <w:bottom w:val="single" w:sz="12" w:space="0" w:color="auto"/>
            </w:tcBorders>
            <w:vAlign w:val="bottom"/>
          </w:tcPr>
          <w:p w14:paraId="5B521307" w14:textId="77777777" w:rsidR="0091130D" w:rsidRPr="00995683" w:rsidRDefault="0091130D" w:rsidP="00BC1B65">
            <w:pPr>
              <w:spacing w:before="81" w:after="81" w:line="160" w:lineRule="exact"/>
              <w:ind w:left="144" w:right="40"/>
              <w:jc w:val="right"/>
              <w:rPr>
                <w:i/>
                <w:sz w:val="14"/>
                <w:szCs w:val="14"/>
                <w:lang w:val="es-ES"/>
              </w:rPr>
            </w:pPr>
            <w:bookmarkStart w:id="542" w:name="bookmark_644"/>
            <w:r w:rsidRPr="00995683">
              <w:rPr>
                <w:i/>
                <w:iCs/>
                <w:sz w:val="14"/>
                <w:szCs w:val="14"/>
                <w:lang w:val="es-ES"/>
              </w:rPr>
              <w:t>Mujeres</w:t>
            </w:r>
            <w:bookmarkEnd w:id="542"/>
          </w:p>
        </w:tc>
        <w:tc>
          <w:tcPr>
            <w:tcW w:w="967" w:type="dxa"/>
            <w:tcBorders>
              <w:top w:val="single" w:sz="4" w:space="0" w:color="auto"/>
              <w:bottom w:val="single" w:sz="12" w:space="0" w:color="auto"/>
            </w:tcBorders>
            <w:vAlign w:val="bottom"/>
          </w:tcPr>
          <w:p w14:paraId="76B0DB2A" w14:textId="77777777" w:rsidR="0091130D" w:rsidRPr="00995683" w:rsidRDefault="0091130D" w:rsidP="00BC1B65">
            <w:pPr>
              <w:spacing w:before="81" w:after="81" w:line="160" w:lineRule="exact"/>
              <w:ind w:left="144" w:right="40"/>
              <w:jc w:val="right"/>
              <w:rPr>
                <w:i/>
                <w:sz w:val="14"/>
                <w:szCs w:val="14"/>
                <w:lang w:val="es-ES"/>
              </w:rPr>
            </w:pPr>
            <w:bookmarkStart w:id="543" w:name="bookmark_645"/>
            <w:r w:rsidRPr="00995683">
              <w:rPr>
                <w:i/>
                <w:iCs/>
                <w:sz w:val="14"/>
                <w:szCs w:val="14"/>
                <w:lang w:val="es-ES"/>
              </w:rPr>
              <w:t>Todos</w:t>
            </w:r>
            <w:bookmarkEnd w:id="543"/>
          </w:p>
        </w:tc>
        <w:tc>
          <w:tcPr>
            <w:tcW w:w="968" w:type="dxa"/>
            <w:tcBorders>
              <w:top w:val="single" w:sz="4" w:space="0" w:color="auto"/>
              <w:bottom w:val="single" w:sz="12" w:space="0" w:color="auto"/>
            </w:tcBorders>
            <w:vAlign w:val="bottom"/>
          </w:tcPr>
          <w:p w14:paraId="79D4E279" w14:textId="77777777" w:rsidR="0091130D" w:rsidRPr="00995683" w:rsidRDefault="0091130D" w:rsidP="00BC1B65">
            <w:pPr>
              <w:spacing w:before="81" w:after="81" w:line="160" w:lineRule="exact"/>
              <w:ind w:left="144" w:right="40"/>
              <w:jc w:val="right"/>
              <w:rPr>
                <w:i/>
                <w:sz w:val="14"/>
                <w:szCs w:val="14"/>
                <w:lang w:val="es-ES"/>
              </w:rPr>
            </w:pPr>
            <w:bookmarkStart w:id="544" w:name="bookmark_646"/>
            <w:r w:rsidRPr="00995683">
              <w:rPr>
                <w:i/>
                <w:iCs/>
                <w:sz w:val="14"/>
                <w:szCs w:val="14"/>
                <w:lang w:val="es-ES"/>
              </w:rPr>
              <w:t>Mujeres (%)</w:t>
            </w:r>
            <w:bookmarkEnd w:id="544"/>
          </w:p>
        </w:tc>
      </w:tr>
      <w:tr w:rsidR="0091130D" w:rsidRPr="00995683" w14:paraId="4D8E6471" w14:textId="77777777" w:rsidTr="001C3AC9">
        <w:trPr>
          <w:cantSplit/>
          <w:trHeight w:hRule="exact" w:val="115"/>
          <w:tblHeader/>
        </w:trPr>
        <w:tc>
          <w:tcPr>
            <w:tcW w:w="3450" w:type="dxa"/>
            <w:tcBorders>
              <w:top w:val="single" w:sz="12" w:space="0" w:color="auto"/>
            </w:tcBorders>
            <w:vAlign w:val="bottom"/>
          </w:tcPr>
          <w:p w14:paraId="06BB33A5" w14:textId="77777777" w:rsidR="0091130D" w:rsidRPr="00995683" w:rsidRDefault="0091130D" w:rsidP="00BC1B65">
            <w:pPr>
              <w:spacing w:before="40" w:after="40" w:line="210" w:lineRule="exact"/>
              <w:ind w:right="40"/>
              <w:rPr>
                <w:sz w:val="17"/>
                <w:lang w:val="es-ES"/>
              </w:rPr>
            </w:pPr>
          </w:p>
        </w:tc>
        <w:tc>
          <w:tcPr>
            <w:tcW w:w="967" w:type="dxa"/>
            <w:tcBorders>
              <w:top w:val="single" w:sz="12" w:space="0" w:color="auto"/>
            </w:tcBorders>
            <w:vAlign w:val="bottom"/>
          </w:tcPr>
          <w:p w14:paraId="56B8E954" w14:textId="77777777" w:rsidR="0091130D" w:rsidRPr="00995683" w:rsidRDefault="0091130D" w:rsidP="00BC1B65">
            <w:pPr>
              <w:spacing w:before="40" w:after="40" w:line="210" w:lineRule="exact"/>
              <w:ind w:left="144" w:right="40"/>
              <w:jc w:val="right"/>
              <w:rPr>
                <w:sz w:val="17"/>
                <w:lang w:val="es-ES"/>
              </w:rPr>
            </w:pPr>
          </w:p>
        </w:tc>
        <w:tc>
          <w:tcPr>
            <w:tcW w:w="968" w:type="dxa"/>
            <w:tcBorders>
              <w:top w:val="single" w:sz="12" w:space="0" w:color="auto"/>
            </w:tcBorders>
            <w:vAlign w:val="bottom"/>
          </w:tcPr>
          <w:p w14:paraId="0EDC11B0" w14:textId="77777777" w:rsidR="0091130D" w:rsidRPr="00995683" w:rsidRDefault="0091130D" w:rsidP="00BC1B65">
            <w:pPr>
              <w:spacing w:before="40" w:after="40" w:line="210" w:lineRule="exact"/>
              <w:ind w:left="144" w:right="40"/>
              <w:jc w:val="right"/>
              <w:rPr>
                <w:sz w:val="17"/>
                <w:lang w:val="es-ES"/>
              </w:rPr>
            </w:pPr>
          </w:p>
        </w:tc>
        <w:tc>
          <w:tcPr>
            <w:tcW w:w="967" w:type="dxa"/>
            <w:tcBorders>
              <w:top w:val="single" w:sz="12" w:space="0" w:color="auto"/>
            </w:tcBorders>
            <w:vAlign w:val="bottom"/>
          </w:tcPr>
          <w:p w14:paraId="2B9F3C12" w14:textId="77777777" w:rsidR="0091130D" w:rsidRPr="00995683" w:rsidRDefault="0091130D" w:rsidP="00BC1B65">
            <w:pPr>
              <w:spacing w:before="40" w:after="40" w:line="210" w:lineRule="exact"/>
              <w:ind w:left="144" w:right="40"/>
              <w:jc w:val="right"/>
              <w:rPr>
                <w:sz w:val="17"/>
                <w:lang w:val="es-ES"/>
              </w:rPr>
            </w:pPr>
          </w:p>
        </w:tc>
        <w:tc>
          <w:tcPr>
            <w:tcW w:w="968" w:type="dxa"/>
            <w:tcBorders>
              <w:top w:val="single" w:sz="12" w:space="0" w:color="auto"/>
            </w:tcBorders>
            <w:vAlign w:val="bottom"/>
          </w:tcPr>
          <w:p w14:paraId="16D03BAF" w14:textId="77777777" w:rsidR="0091130D" w:rsidRPr="00995683" w:rsidRDefault="0091130D" w:rsidP="00BC1B65">
            <w:pPr>
              <w:spacing w:before="40" w:after="40" w:line="210" w:lineRule="exact"/>
              <w:ind w:left="144" w:right="40"/>
              <w:jc w:val="right"/>
              <w:rPr>
                <w:sz w:val="17"/>
                <w:lang w:val="es-ES"/>
              </w:rPr>
            </w:pPr>
          </w:p>
        </w:tc>
      </w:tr>
      <w:tr w:rsidR="00BC1B65" w:rsidRPr="00995683" w14:paraId="74CC1F1C" w14:textId="77777777" w:rsidTr="001C3AC9">
        <w:trPr>
          <w:cantSplit/>
        </w:trPr>
        <w:tc>
          <w:tcPr>
            <w:tcW w:w="3450" w:type="dxa"/>
            <w:vAlign w:val="bottom"/>
          </w:tcPr>
          <w:p w14:paraId="6AB021E8"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45" w:name="bookmark_647"/>
            <w:r w:rsidRPr="00995683">
              <w:rPr>
                <w:sz w:val="17"/>
                <w:szCs w:val="17"/>
                <w:lang w:val="es-ES"/>
              </w:rPr>
              <w:t>Comité Ejecutivo de la Comisión Nacional de Deporte de Botswana</w:t>
            </w:r>
            <w:bookmarkEnd w:id="545"/>
          </w:p>
        </w:tc>
        <w:tc>
          <w:tcPr>
            <w:tcW w:w="967" w:type="dxa"/>
            <w:vAlign w:val="bottom"/>
          </w:tcPr>
          <w:p w14:paraId="0211BFD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46" w:name="bookmark_648"/>
            <w:r w:rsidRPr="00995683">
              <w:rPr>
                <w:sz w:val="17"/>
                <w:szCs w:val="17"/>
                <w:lang w:val="es-ES"/>
              </w:rPr>
              <w:t>6</w:t>
            </w:r>
            <w:bookmarkEnd w:id="546"/>
          </w:p>
        </w:tc>
        <w:tc>
          <w:tcPr>
            <w:tcW w:w="968" w:type="dxa"/>
            <w:vAlign w:val="bottom"/>
          </w:tcPr>
          <w:p w14:paraId="7DF9468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47" w:name="bookmark_649"/>
            <w:r w:rsidRPr="00995683">
              <w:rPr>
                <w:sz w:val="17"/>
                <w:szCs w:val="17"/>
                <w:lang w:val="es-ES"/>
              </w:rPr>
              <w:t>0</w:t>
            </w:r>
            <w:bookmarkEnd w:id="547"/>
          </w:p>
        </w:tc>
        <w:tc>
          <w:tcPr>
            <w:tcW w:w="967" w:type="dxa"/>
            <w:vAlign w:val="bottom"/>
          </w:tcPr>
          <w:p w14:paraId="5F14E9A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48" w:name="bookmark_650"/>
            <w:r w:rsidRPr="00995683">
              <w:rPr>
                <w:sz w:val="17"/>
                <w:szCs w:val="17"/>
                <w:lang w:val="es-ES"/>
              </w:rPr>
              <w:t>6</w:t>
            </w:r>
            <w:bookmarkEnd w:id="548"/>
          </w:p>
        </w:tc>
        <w:tc>
          <w:tcPr>
            <w:tcW w:w="968" w:type="dxa"/>
            <w:vAlign w:val="bottom"/>
          </w:tcPr>
          <w:p w14:paraId="40541590"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49" w:name="bookmark_651"/>
            <w:r w:rsidRPr="00995683">
              <w:rPr>
                <w:sz w:val="17"/>
                <w:szCs w:val="17"/>
                <w:lang w:val="es-ES"/>
              </w:rPr>
              <w:t>0</w:t>
            </w:r>
            <w:bookmarkEnd w:id="549"/>
          </w:p>
        </w:tc>
      </w:tr>
      <w:tr w:rsidR="0091130D" w:rsidRPr="00995683" w14:paraId="45AA639F" w14:textId="77777777" w:rsidTr="001C3AC9">
        <w:trPr>
          <w:cantSplit/>
        </w:trPr>
        <w:tc>
          <w:tcPr>
            <w:tcW w:w="3450" w:type="dxa"/>
            <w:vAlign w:val="bottom"/>
          </w:tcPr>
          <w:p w14:paraId="55D2614B"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50" w:name="bookmark_652"/>
            <w:r w:rsidRPr="00995683">
              <w:rPr>
                <w:sz w:val="17"/>
                <w:szCs w:val="17"/>
                <w:lang w:val="es-ES"/>
              </w:rPr>
              <w:t>Asociación de Atletismo de Botswana</w:t>
            </w:r>
            <w:bookmarkEnd w:id="550"/>
          </w:p>
        </w:tc>
        <w:tc>
          <w:tcPr>
            <w:tcW w:w="967" w:type="dxa"/>
            <w:vAlign w:val="bottom"/>
          </w:tcPr>
          <w:p w14:paraId="02EB5849"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1" w:name="bookmark_653"/>
            <w:r w:rsidRPr="00995683">
              <w:rPr>
                <w:sz w:val="17"/>
                <w:szCs w:val="17"/>
                <w:lang w:val="es-ES"/>
              </w:rPr>
              <w:t>7</w:t>
            </w:r>
            <w:bookmarkEnd w:id="551"/>
          </w:p>
        </w:tc>
        <w:tc>
          <w:tcPr>
            <w:tcW w:w="968" w:type="dxa"/>
            <w:vAlign w:val="bottom"/>
          </w:tcPr>
          <w:p w14:paraId="19A69A6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2" w:name="bookmark_654"/>
            <w:r w:rsidRPr="00995683">
              <w:rPr>
                <w:sz w:val="17"/>
                <w:szCs w:val="17"/>
                <w:lang w:val="es-ES"/>
              </w:rPr>
              <w:t>1</w:t>
            </w:r>
            <w:bookmarkEnd w:id="552"/>
          </w:p>
        </w:tc>
        <w:tc>
          <w:tcPr>
            <w:tcW w:w="967" w:type="dxa"/>
            <w:vAlign w:val="bottom"/>
          </w:tcPr>
          <w:p w14:paraId="277EFA0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3" w:name="bookmark_655"/>
            <w:r w:rsidRPr="00995683">
              <w:rPr>
                <w:sz w:val="17"/>
                <w:szCs w:val="17"/>
                <w:lang w:val="es-ES"/>
              </w:rPr>
              <w:t>8</w:t>
            </w:r>
            <w:bookmarkEnd w:id="553"/>
          </w:p>
        </w:tc>
        <w:tc>
          <w:tcPr>
            <w:tcW w:w="968" w:type="dxa"/>
            <w:vAlign w:val="bottom"/>
          </w:tcPr>
          <w:p w14:paraId="4D4AB26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4" w:name="bookmark_656"/>
            <w:r w:rsidRPr="00995683">
              <w:rPr>
                <w:sz w:val="17"/>
                <w:szCs w:val="17"/>
                <w:lang w:val="es-ES"/>
              </w:rPr>
              <w:t>13</w:t>
            </w:r>
            <w:bookmarkEnd w:id="554"/>
          </w:p>
        </w:tc>
      </w:tr>
      <w:tr w:rsidR="0091130D" w:rsidRPr="00995683" w14:paraId="2E118199" w14:textId="77777777" w:rsidTr="001C3AC9">
        <w:trPr>
          <w:cantSplit/>
        </w:trPr>
        <w:tc>
          <w:tcPr>
            <w:tcW w:w="3450" w:type="dxa"/>
            <w:vAlign w:val="bottom"/>
          </w:tcPr>
          <w:p w14:paraId="34BC9491"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55" w:name="bookmark_657"/>
            <w:r w:rsidRPr="00995683">
              <w:rPr>
                <w:sz w:val="17"/>
                <w:szCs w:val="17"/>
                <w:lang w:val="es-ES"/>
              </w:rPr>
              <w:t>Asociación de Bádminton de Botswana</w:t>
            </w:r>
            <w:bookmarkEnd w:id="555"/>
          </w:p>
        </w:tc>
        <w:tc>
          <w:tcPr>
            <w:tcW w:w="967" w:type="dxa"/>
            <w:vAlign w:val="bottom"/>
          </w:tcPr>
          <w:p w14:paraId="419C554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6" w:name="bookmark_658"/>
            <w:r w:rsidRPr="00995683">
              <w:rPr>
                <w:sz w:val="17"/>
                <w:szCs w:val="17"/>
                <w:lang w:val="es-ES"/>
              </w:rPr>
              <w:t>7</w:t>
            </w:r>
            <w:bookmarkEnd w:id="556"/>
          </w:p>
        </w:tc>
        <w:tc>
          <w:tcPr>
            <w:tcW w:w="968" w:type="dxa"/>
            <w:vAlign w:val="bottom"/>
          </w:tcPr>
          <w:p w14:paraId="2580F730"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7" w:name="bookmark_659"/>
            <w:r w:rsidRPr="00995683">
              <w:rPr>
                <w:sz w:val="17"/>
                <w:szCs w:val="17"/>
                <w:lang w:val="es-ES"/>
              </w:rPr>
              <w:t>1</w:t>
            </w:r>
            <w:bookmarkEnd w:id="557"/>
          </w:p>
        </w:tc>
        <w:tc>
          <w:tcPr>
            <w:tcW w:w="967" w:type="dxa"/>
            <w:vAlign w:val="bottom"/>
          </w:tcPr>
          <w:p w14:paraId="5F97B73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8" w:name="bookmark_660"/>
            <w:r w:rsidRPr="00995683">
              <w:rPr>
                <w:sz w:val="17"/>
                <w:szCs w:val="17"/>
                <w:lang w:val="es-ES"/>
              </w:rPr>
              <w:t>8</w:t>
            </w:r>
            <w:bookmarkEnd w:id="558"/>
          </w:p>
        </w:tc>
        <w:tc>
          <w:tcPr>
            <w:tcW w:w="968" w:type="dxa"/>
            <w:vAlign w:val="bottom"/>
          </w:tcPr>
          <w:p w14:paraId="5A5C9D75"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59" w:name="bookmark_661"/>
            <w:r w:rsidRPr="00995683">
              <w:rPr>
                <w:sz w:val="17"/>
                <w:szCs w:val="17"/>
                <w:lang w:val="es-ES"/>
              </w:rPr>
              <w:t>13</w:t>
            </w:r>
            <w:bookmarkEnd w:id="559"/>
          </w:p>
        </w:tc>
      </w:tr>
      <w:tr w:rsidR="0091130D" w:rsidRPr="00995683" w14:paraId="0921921F" w14:textId="77777777" w:rsidTr="001C3AC9">
        <w:trPr>
          <w:cantSplit/>
        </w:trPr>
        <w:tc>
          <w:tcPr>
            <w:tcW w:w="3450" w:type="dxa"/>
            <w:vAlign w:val="bottom"/>
          </w:tcPr>
          <w:p w14:paraId="70A59A3A"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60" w:name="bookmark_662"/>
            <w:r w:rsidRPr="00995683">
              <w:rPr>
                <w:sz w:val="17"/>
                <w:szCs w:val="17"/>
                <w:lang w:val="es-ES"/>
              </w:rPr>
              <w:t>Asociación de Baloncesto de Botswana</w:t>
            </w:r>
            <w:bookmarkEnd w:id="560"/>
          </w:p>
        </w:tc>
        <w:tc>
          <w:tcPr>
            <w:tcW w:w="967" w:type="dxa"/>
            <w:vAlign w:val="bottom"/>
          </w:tcPr>
          <w:p w14:paraId="1C1AA67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1" w:name="bookmark_663"/>
            <w:r w:rsidRPr="00995683">
              <w:rPr>
                <w:sz w:val="17"/>
                <w:szCs w:val="17"/>
                <w:lang w:val="es-ES"/>
              </w:rPr>
              <w:t>8</w:t>
            </w:r>
            <w:bookmarkEnd w:id="561"/>
          </w:p>
        </w:tc>
        <w:tc>
          <w:tcPr>
            <w:tcW w:w="968" w:type="dxa"/>
            <w:vAlign w:val="bottom"/>
          </w:tcPr>
          <w:p w14:paraId="457220B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2" w:name="bookmark_664"/>
            <w:r w:rsidRPr="00995683">
              <w:rPr>
                <w:sz w:val="17"/>
                <w:szCs w:val="17"/>
                <w:lang w:val="es-ES"/>
              </w:rPr>
              <w:t>2</w:t>
            </w:r>
            <w:bookmarkEnd w:id="562"/>
          </w:p>
        </w:tc>
        <w:tc>
          <w:tcPr>
            <w:tcW w:w="967" w:type="dxa"/>
            <w:vAlign w:val="bottom"/>
          </w:tcPr>
          <w:p w14:paraId="465CF5E0"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3" w:name="bookmark_665"/>
            <w:r w:rsidRPr="00995683">
              <w:rPr>
                <w:sz w:val="17"/>
                <w:szCs w:val="17"/>
                <w:lang w:val="es-ES"/>
              </w:rPr>
              <w:t>10</w:t>
            </w:r>
            <w:bookmarkEnd w:id="563"/>
          </w:p>
        </w:tc>
        <w:tc>
          <w:tcPr>
            <w:tcW w:w="968" w:type="dxa"/>
            <w:vAlign w:val="bottom"/>
          </w:tcPr>
          <w:p w14:paraId="7751687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4" w:name="bookmark_666"/>
            <w:r w:rsidRPr="00995683">
              <w:rPr>
                <w:sz w:val="17"/>
                <w:szCs w:val="17"/>
                <w:lang w:val="es-ES"/>
              </w:rPr>
              <w:t>20</w:t>
            </w:r>
            <w:bookmarkEnd w:id="564"/>
          </w:p>
        </w:tc>
      </w:tr>
      <w:tr w:rsidR="0091130D" w:rsidRPr="00995683" w14:paraId="057340D7" w14:textId="77777777" w:rsidTr="001C3AC9">
        <w:trPr>
          <w:cantSplit/>
        </w:trPr>
        <w:tc>
          <w:tcPr>
            <w:tcW w:w="3450" w:type="dxa"/>
            <w:vAlign w:val="bottom"/>
          </w:tcPr>
          <w:p w14:paraId="67EF7086"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65" w:name="bookmark_667"/>
            <w:r w:rsidRPr="00995683">
              <w:rPr>
                <w:sz w:val="17"/>
                <w:szCs w:val="17"/>
                <w:lang w:val="es-ES"/>
              </w:rPr>
              <w:t>Federación de Halterofilia de Botswana</w:t>
            </w:r>
            <w:bookmarkEnd w:id="565"/>
          </w:p>
        </w:tc>
        <w:tc>
          <w:tcPr>
            <w:tcW w:w="967" w:type="dxa"/>
            <w:vAlign w:val="bottom"/>
          </w:tcPr>
          <w:p w14:paraId="67BCA689"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6" w:name="bookmark_668"/>
            <w:r w:rsidRPr="00995683">
              <w:rPr>
                <w:sz w:val="17"/>
                <w:szCs w:val="17"/>
                <w:lang w:val="es-ES"/>
              </w:rPr>
              <w:t>5</w:t>
            </w:r>
            <w:bookmarkEnd w:id="566"/>
          </w:p>
        </w:tc>
        <w:tc>
          <w:tcPr>
            <w:tcW w:w="968" w:type="dxa"/>
            <w:vAlign w:val="bottom"/>
          </w:tcPr>
          <w:p w14:paraId="4B4DB82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7" w:name="bookmark_669"/>
            <w:r w:rsidRPr="00995683">
              <w:rPr>
                <w:sz w:val="17"/>
                <w:szCs w:val="17"/>
                <w:lang w:val="es-ES"/>
              </w:rPr>
              <w:t>1</w:t>
            </w:r>
            <w:bookmarkEnd w:id="567"/>
          </w:p>
        </w:tc>
        <w:tc>
          <w:tcPr>
            <w:tcW w:w="967" w:type="dxa"/>
            <w:vAlign w:val="bottom"/>
          </w:tcPr>
          <w:p w14:paraId="7F9E7699"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8" w:name="bookmark_670"/>
            <w:r w:rsidRPr="00995683">
              <w:rPr>
                <w:sz w:val="17"/>
                <w:szCs w:val="17"/>
                <w:lang w:val="es-ES"/>
              </w:rPr>
              <w:t>6</w:t>
            </w:r>
            <w:bookmarkEnd w:id="568"/>
          </w:p>
        </w:tc>
        <w:tc>
          <w:tcPr>
            <w:tcW w:w="968" w:type="dxa"/>
            <w:vAlign w:val="bottom"/>
          </w:tcPr>
          <w:p w14:paraId="7D38C1E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69" w:name="bookmark_671"/>
            <w:r w:rsidRPr="00995683">
              <w:rPr>
                <w:sz w:val="17"/>
                <w:szCs w:val="17"/>
                <w:lang w:val="es-ES"/>
              </w:rPr>
              <w:t>17</w:t>
            </w:r>
            <w:bookmarkEnd w:id="569"/>
          </w:p>
        </w:tc>
      </w:tr>
      <w:tr w:rsidR="0091130D" w:rsidRPr="00995683" w14:paraId="4B61C51B" w14:textId="77777777" w:rsidTr="001C3AC9">
        <w:trPr>
          <w:cantSplit/>
        </w:trPr>
        <w:tc>
          <w:tcPr>
            <w:tcW w:w="3450" w:type="dxa"/>
            <w:vAlign w:val="bottom"/>
          </w:tcPr>
          <w:p w14:paraId="318B3912"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70" w:name="bookmark_672"/>
            <w:r w:rsidRPr="00995683">
              <w:rPr>
                <w:sz w:val="17"/>
                <w:szCs w:val="17"/>
                <w:lang w:val="es-ES"/>
              </w:rPr>
              <w:t>Asociación de Bolos de Botswana</w:t>
            </w:r>
            <w:bookmarkEnd w:id="570"/>
          </w:p>
        </w:tc>
        <w:tc>
          <w:tcPr>
            <w:tcW w:w="967" w:type="dxa"/>
            <w:vAlign w:val="bottom"/>
          </w:tcPr>
          <w:p w14:paraId="45192D8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1" w:name="bookmark_673"/>
            <w:r w:rsidRPr="00995683">
              <w:rPr>
                <w:sz w:val="17"/>
                <w:szCs w:val="17"/>
                <w:lang w:val="es-ES"/>
              </w:rPr>
              <w:t>5</w:t>
            </w:r>
            <w:bookmarkEnd w:id="571"/>
          </w:p>
        </w:tc>
        <w:tc>
          <w:tcPr>
            <w:tcW w:w="968" w:type="dxa"/>
            <w:vAlign w:val="bottom"/>
          </w:tcPr>
          <w:p w14:paraId="71F43A2E"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2" w:name="bookmark_674"/>
            <w:r w:rsidRPr="00995683">
              <w:rPr>
                <w:sz w:val="17"/>
                <w:szCs w:val="17"/>
                <w:lang w:val="es-ES"/>
              </w:rPr>
              <w:t>1</w:t>
            </w:r>
            <w:bookmarkEnd w:id="572"/>
          </w:p>
        </w:tc>
        <w:tc>
          <w:tcPr>
            <w:tcW w:w="967" w:type="dxa"/>
            <w:vAlign w:val="bottom"/>
          </w:tcPr>
          <w:p w14:paraId="4168E20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3" w:name="bookmark_675"/>
            <w:r w:rsidRPr="00995683">
              <w:rPr>
                <w:sz w:val="17"/>
                <w:szCs w:val="17"/>
                <w:lang w:val="es-ES"/>
              </w:rPr>
              <w:t>6</w:t>
            </w:r>
            <w:bookmarkEnd w:id="573"/>
          </w:p>
        </w:tc>
        <w:tc>
          <w:tcPr>
            <w:tcW w:w="968" w:type="dxa"/>
            <w:vAlign w:val="bottom"/>
          </w:tcPr>
          <w:p w14:paraId="6FB344C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4" w:name="bookmark_676"/>
            <w:r w:rsidRPr="00995683">
              <w:rPr>
                <w:sz w:val="17"/>
                <w:szCs w:val="17"/>
                <w:lang w:val="es-ES"/>
              </w:rPr>
              <w:t>17</w:t>
            </w:r>
            <w:bookmarkEnd w:id="574"/>
          </w:p>
        </w:tc>
      </w:tr>
      <w:tr w:rsidR="0091130D" w:rsidRPr="00995683" w14:paraId="3A60DB14" w14:textId="77777777" w:rsidTr="001C3AC9">
        <w:trPr>
          <w:cantSplit/>
        </w:trPr>
        <w:tc>
          <w:tcPr>
            <w:tcW w:w="3450" w:type="dxa"/>
            <w:vAlign w:val="bottom"/>
          </w:tcPr>
          <w:p w14:paraId="00D375C1"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75" w:name="bookmark_677"/>
            <w:r w:rsidRPr="00995683">
              <w:rPr>
                <w:sz w:val="17"/>
                <w:szCs w:val="17"/>
                <w:lang w:val="es-ES"/>
              </w:rPr>
              <w:t>Asociación de Boxeo de Botswana</w:t>
            </w:r>
            <w:bookmarkEnd w:id="575"/>
          </w:p>
        </w:tc>
        <w:tc>
          <w:tcPr>
            <w:tcW w:w="967" w:type="dxa"/>
            <w:vAlign w:val="bottom"/>
          </w:tcPr>
          <w:p w14:paraId="4B59118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6" w:name="bookmark_678"/>
            <w:r w:rsidRPr="00995683">
              <w:rPr>
                <w:sz w:val="17"/>
                <w:szCs w:val="17"/>
                <w:lang w:val="es-ES"/>
              </w:rPr>
              <w:t>7</w:t>
            </w:r>
            <w:bookmarkEnd w:id="576"/>
          </w:p>
        </w:tc>
        <w:tc>
          <w:tcPr>
            <w:tcW w:w="968" w:type="dxa"/>
            <w:vAlign w:val="bottom"/>
          </w:tcPr>
          <w:p w14:paraId="33024C8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7" w:name="bookmark_679"/>
            <w:r w:rsidRPr="00995683">
              <w:rPr>
                <w:sz w:val="17"/>
                <w:szCs w:val="17"/>
                <w:lang w:val="es-ES"/>
              </w:rPr>
              <w:t>1</w:t>
            </w:r>
            <w:bookmarkEnd w:id="577"/>
          </w:p>
        </w:tc>
        <w:tc>
          <w:tcPr>
            <w:tcW w:w="967" w:type="dxa"/>
            <w:vAlign w:val="bottom"/>
          </w:tcPr>
          <w:p w14:paraId="7A3E85D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8" w:name="bookmark_680"/>
            <w:r w:rsidRPr="00995683">
              <w:rPr>
                <w:sz w:val="17"/>
                <w:szCs w:val="17"/>
                <w:lang w:val="es-ES"/>
              </w:rPr>
              <w:t>8</w:t>
            </w:r>
            <w:bookmarkEnd w:id="578"/>
          </w:p>
        </w:tc>
        <w:tc>
          <w:tcPr>
            <w:tcW w:w="968" w:type="dxa"/>
            <w:vAlign w:val="bottom"/>
          </w:tcPr>
          <w:p w14:paraId="4BA2AA0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79" w:name="bookmark_681"/>
            <w:r w:rsidRPr="00995683">
              <w:rPr>
                <w:sz w:val="17"/>
                <w:szCs w:val="17"/>
                <w:lang w:val="es-ES"/>
              </w:rPr>
              <w:t>13</w:t>
            </w:r>
            <w:bookmarkEnd w:id="579"/>
          </w:p>
        </w:tc>
      </w:tr>
      <w:tr w:rsidR="0091130D" w:rsidRPr="00995683" w14:paraId="70FD729A" w14:textId="77777777" w:rsidTr="001C3AC9">
        <w:trPr>
          <w:cantSplit/>
        </w:trPr>
        <w:tc>
          <w:tcPr>
            <w:tcW w:w="3450" w:type="dxa"/>
            <w:vAlign w:val="bottom"/>
          </w:tcPr>
          <w:p w14:paraId="30C16BA1"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80" w:name="bookmark_682"/>
            <w:r w:rsidRPr="00995683">
              <w:rPr>
                <w:sz w:val="17"/>
                <w:szCs w:val="17"/>
                <w:lang w:val="es-ES"/>
              </w:rPr>
              <w:t>Asociación Deportiva de Brigadas de Botswana</w:t>
            </w:r>
            <w:bookmarkEnd w:id="580"/>
          </w:p>
        </w:tc>
        <w:tc>
          <w:tcPr>
            <w:tcW w:w="967" w:type="dxa"/>
            <w:vAlign w:val="bottom"/>
          </w:tcPr>
          <w:p w14:paraId="074ABF68"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1" w:name="bookmark_683"/>
            <w:r w:rsidRPr="00995683">
              <w:rPr>
                <w:sz w:val="17"/>
                <w:szCs w:val="17"/>
                <w:lang w:val="es-ES"/>
              </w:rPr>
              <w:t>4</w:t>
            </w:r>
            <w:bookmarkEnd w:id="581"/>
          </w:p>
        </w:tc>
        <w:tc>
          <w:tcPr>
            <w:tcW w:w="968" w:type="dxa"/>
            <w:vAlign w:val="bottom"/>
          </w:tcPr>
          <w:p w14:paraId="599DA9E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2" w:name="bookmark_684"/>
            <w:r w:rsidRPr="00995683">
              <w:rPr>
                <w:sz w:val="17"/>
                <w:szCs w:val="17"/>
                <w:lang w:val="es-ES"/>
              </w:rPr>
              <w:t>1</w:t>
            </w:r>
            <w:bookmarkEnd w:id="582"/>
          </w:p>
        </w:tc>
        <w:tc>
          <w:tcPr>
            <w:tcW w:w="967" w:type="dxa"/>
            <w:vAlign w:val="bottom"/>
          </w:tcPr>
          <w:p w14:paraId="108D15A9"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3" w:name="bookmark_685"/>
            <w:r w:rsidRPr="00995683">
              <w:rPr>
                <w:sz w:val="17"/>
                <w:szCs w:val="17"/>
                <w:lang w:val="es-ES"/>
              </w:rPr>
              <w:t>5</w:t>
            </w:r>
            <w:bookmarkEnd w:id="583"/>
          </w:p>
        </w:tc>
        <w:tc>
          <w:tcPr>
            <w:tcW w:w="968" w:type="dxa"/>
            <w:vAlign w:val="bottom"/>
          </w:tcPr>
          <w:p w14:paraId="0F84B41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4" w:name="bookmark_686"/>
            <w:r w:rsidRPr="00995683">
              <w:rPr>
                <w:sz w:val="17"/>
                <w:szCs w:val="17"/>
                <w:lang w:val="es-ES"/>
              </w:rPr>
              <w:t>20</w:t>
            </w:r>
            <w:bookmarkEnd w:id="584"/>
          </w:p>
        </w:tc>
      </w:tr>
      <w:tr w:rsidR="0091130D" w:rsidRPr="00995683" w14:paraId="011ADE2B" w14:textId="77777777" w:rsidTr="001C3AC9">
        <w:trPr>
          <w:cantSplit/>
        </w:trPr>
        <w:tc>
          <w:tcPr>
            <w:tcW w:w="3450" w:type="dxa"/>
            <w:vAlign w:val="bottom"/>
          </w:tcPr>
          <w:p w14:paraId="46226A24"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85" w:name="bookmark_687"/>
            <w:r w:rsidRPr="00995683">
              <w:rPr>
                <w:sz w:val="17"/>
                <w:szCs w:val="17"/>
                <w:lang w:val="es-ES"/>
              </w:rPr>
              <w:t>Federación de Bridge de Botswana</w:t>
            </w:r>
            <w:bookmarkEnd w:id="585"/>
          </w:p>
        </w:tc>
        <w:tc>
          <w:tcPr>
            <w:tcW w:w="967" w:type="dxa"/>
            <w:vAlign w:val="bottom"/>
          </w:tcPr>
          <w:p w14:paraId="314ECC0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6" w:name="bookmark_688"/>
            <w:r w:rsidRPr="00995683">
              <w:rPr>
                <w:sz w:val="17"/>
                <w:szCs w:val="17"/>
                <w:lang w:val="es-ES"/>
              </w:rPr>
              <w:t>6</w:t>
            </w:r>
            <w:bookmarkEnd w:id="586"/>
          </w:p>
        </w:tc>
        <w:tc>
          <w:tcPr>
            <w:tcW w:w="968" w:type="dxa"/>
            <w:vAlign w:val="bottom"/>
          </w:tcPr>
          <w:p w14:paraId="36F535E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7" w:name="bookmark_689"/>
            <w:r w:rsidRPr="00995683">
              <w:rPr>
                <w:sz w:val="17"/>
                <w:szCs w:val="17"/>
                <w:lang w:val="es-ES"/>
              </w:rPr>
              <w:t>1</w:t>
            </w:r>
            <w:bookmarkEnd w:id="587"/>
          </w:p>
        </w:tc>
        <w:tc>
          <w:tcPr>
            <w:tcW w:w="967" w:type="dxa"/>
            <w:vAlign w:val="bottom"/>
          </w:tcPr>
          <w:p w14:paraId="7821BC3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8" w:name="bookmark_690"/>
            <w:r w:rsidRPr="00995683">
              <w:rPr>
                <w:sz w:val="17"/>
                <w:szCs w:val="17"/>
                <w:lang w:val="es-ES"/>
              </w:rPr>
              <w:t>7</w:t>
            </w:r>
            <w:bookmarkEnd w:id="588"/>
          </w:p>
        </w:tc>
        <w:tc>
          <w:tcPr>
            <w:tcW w:w="968" w:type="dxa"/>
            <w:vAlign w:val="bottom"/>
          </w:tcPr>
          <w:p w14:paraId="413DF63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89" w:name="bookmark_691"/>
            <w:r w:rsidRPr="00995683">
              <w:rPr>
                <w:sz w:val="17"/>
                <w:szCs w:val="17"/>
                <w:lang w:val="es-ES"/>
              </w:rPr>
              <w:t>14</w:t>
            </w:r>
            <w:bookmarkEnd w:id="589"/>
          </w:p>
        </w:tc>
      </w:tr>
      <w:tr w:rsidR="0091130D" w:rsidRPr="00995683" w14:paraId="087B8091" w14:textId="77777777" w:rsidTr="001C3AC9">
        <w:trPr>
          <w:cantSplit/>
        </w:trPr>
        <w:tc>
          <w:tcPr>
            <w:tcW w:w="3450" w:type="dxa"/>
            <w:vAlign w:val="bottom"/>
          </w:tcPr>
          <w:p w14:paraId="7EC9D0B7"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90" w:name="bookmark_692"/>
            <w:r w:rsidRPr="00995683">
              <w:rPr>
                <w:sz w:val="17"/>
                <w:szCs w:val="17"/>
                <w:lang w:val="es-ES"/>
              </w:rPr>
              <w:t>Federación de Ajedrez de Botswana</w:t>
            </w:r>
            <w:bookmarkEnd w:id="590"/>
          </w:p>
        </w:tc>
        <w:tc>
          <w:tcPr>
            <w:tcW w:w="967" w:type="dxa"/>
            <w:vAlign w:val="bottom"/>
          </w:tcPr>
          <w:p w14:paraId="1F58E60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1" w:name="bookmark_693"/>
            <w:r w:rsidRPr="00995683">
              <w:rPr>
                <w:sz w:val="17"/>
                <w:szCs w:val="17"/>
                <w:lang w:val="es-ES"/>
              </w:rPr>
              <w:t>7</w:t>
            </w:r>
            <w:bookmarkEnd w:id="591"/>
          </w:p>
        </w:tc>
        <w:tc>
          <w:tcPr>
            <w:tcW w:w="968" w:type="dxa"/>
            <w:vAlign w:val="bottom"/>
          </w:tcPr>
          <w:p w14:paraId="307E89E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2" w:name="bookmark_694"/>
            <w:r w:rsidRPr="00995683">
              <w:rPr>
                <w:sz w:val="17"/>
                <w:szCs w:val="17"/>
                <w:lang w:val="es-ES"/>
              </w:rPr>
              <w:t>1</w:t>
            </w:r>
            <w:bookmarkEnd w:id="592"/>
          </w:p>
        </w:tc>
        <w:tc>
          <w:tcPr>
            <w:tcW w:w="967" w:type="dxa"/>
            <w:vAlign w:val="bottom"/>
          </w:tcPr>
          <w:p w14:paraId="017DC64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3" w:name="bookmark_695"/>
            <w:r w:rsidRPr="00995683">
              <w:rPr>
                <w:sz w:val="17"/>
                <w:szCs w:val="17"/>
                <w:lang w:val="es-ES"/>
              </w:rPr>
              <w:t>8</w:t>
            </w:r>
            <w:bookmarkEnd w:id="593"/>
          </w:p>
        </w:tc>
        <w:tc>
          <w:tcPr>
            <w:tcW w:w="968" w:type="dxa"/>
            <w:vAlign w:val="bottom"/>
          </w:tcPr>
          <w:p w14:paraId="512B62D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4" w:name="bookmark_696"/>
            <w:r w:rsidRPr="00995683">
              <w:rPr>
                <w:sz w:val="17"/>
                <w:szCs w:val="17"/>
                <w:lang w:val="es-ES"/>
              </w:rPr>
              <w:t>13</w:t>
            </w:r>
            <w:bookmarkEnd w:id="594"/>
          </w:p>
        </w:tc>
      </w:tr>
      <w:tr w:rsidR="0091130D" w:rsidRPr="00995683" w14:paraId="0D84D623" w14:textId="77777777" w:rsidTr="001C3AC9">
        <w:trPr>
          <w:cantSplit/>
        </w:trPr>
        <w:tc>
          <w:tcPr>
            <w:tcW w:w="3450" w:type="dxa"/>
            <w:vAlign w:val="bottom"/>
          </w:tcPr>
          <w:p w14:paraId="04FFEAEF"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595" w:name="bookmark_697"/>
            <w:r w:rsidRPr="00995683">
              <w:rPr>
                <w:sz w:val="17"/>
                <w:szCs w:val="17"/>
                <w:lang w:val="es-ES"/>
              </w:rPr>
              <w:t>Asociación de Críquet de Botswana</w:t>
            </w:r>
            <w:bookmarkEnd w:id="595"/>
          </w:p>
        </w:tc>
        <w:tc>
          <w:tcPr>
            <w:tcW w:w="967" w:type="dxa"/>
            <w:vAlign w:val="bottom"/>
          </w:tcPr>
          <w:p w14:paraId="68E4856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6" w:name="bookmark_698"/>
            <w:r w:rsidRPr="00995683">
              <w:rPr>
                <w:sz w:val="17"/>
                <w:szCs w:val="17"/>
                <w:lang w:val="es-ES"/>
              </w:rPr>
              <w:t>7</w:t>
            </w:r>
            <w:bookmarkEnd w:id="596"/>
          </w:p>
        </w:tc>
        <w:tc>
          <w:tcPr>
            <w:tcW w:w="968" w:type="dxa"/>
            <w:vAlign w:val="bottom"/>
          </w:tcPr>
          <w:p w14:paraId="21DE8B3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7" w:name="bookmark_699"/>
            <w:r w:rsidRPr="00995683">
              <w:rPr>
                <w:sz w:val="17"/>
                <w:szCs w:val="17"/>
                <w:lang w:val="es-ES"/>
              </w:rPr>
              <w:t>0</w:t>
            </w:r>
            <w:bookmarkEnd w:id="597"/>
          </w:p>
        </w:tc>
        <w:tc>
          <w:tcPr>
            <w:tcW w:w="967" w:type="dxa"/>
            <w:vAlign w:val="bottom"/>
          </w:tcPr>
          <w:p w14:paraId="718EE1A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8" w:name="bookmark_700"/>
            <w:r w:rsidRPr="00995683">
              <w:rPr>
                <w:sz w:val="17"/>
                <w:szCs w:val="17"/>
                <w:lang w:val="es-ES"/>
              </w:rPr>
              <w:t>7</w:t>
            </w:r>
            <w:bookmarkEnd w:id="598"/>
          </w:p>
        </w:tc>
        <w:tc>
          <w:tcPr>
            <w:tcW w:w="968" w:type="dxa"/>
            <w:vAlign w:val="bottom"/>
          </w:tcPr>
          <w:p w14:paraId="117340A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599" w:name="bookmark_701"/>
            <w:r w:rsidRPr="00995683">
              <w:rPr>
                <w:sz w:val="17"/>
                <w:szCs w:val="17"/>
                <w:lang w:val="es-ES"/>
              </w:rPr>
              <w:t>0</w:t>
            </w:r>
            <w:bookmarkEnd w:id="599"/>
          </w:p>
        </w:tc>
      </w:tr>
      <w:tr w:rsidR="0091130D" w:rsidRPr="00995683" w14:paraId="402C2B37" w14:textId="77777777" w:rsidTr="001C3AC9">
        <w:trPr>
          <w:cantSplit/>
        </w:trPr>
        <w:tc>
          <w:tcPr>
            <w:tcW w:w="3450" w:type="dxa"/>
            <w:vAlign w:val="bottom"/>
          </w:tcPr>
          <w:p w14:paraId="3C17B36A"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00" w:name="bookmark_702"/>
            <w:r w:rsidRPr="00995683">
              <w:rPr>
                <w:sz w:val="17"/>
                <w:szCs w:val="17"/>
                <w:lang w:val="es-ES"/>
              </w:rPr>
              <w:t>Asociación de Ciclismo de Botswana</w:t>
            </w:r>
            <w:bookmarkEnd w:id="600"/>
          </w:p>
        </w:tc>
        <w:tc>
          <w:tcPr>
            <w:tcW w:w="967" w:type="dxa"/>
            <w:vAlign w:val="bottom"/>
          </w:tcPr>
          <w:p w14:paraId="744AB3E9"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1" w:name="bookmark_703"/>
            <w:r w:rsidRPr="00995683">
              <w:rPr>
                <w:sz w:val="17"/>
                <w:szCs w:val="17"/>
                <w:lang w:val="es-ES"/>
              </w:rPr>
              <w:t>5</w:t>
            </w:r>
            <w:bookmarkEnd w:id="601"/>
          </w:p>
        </w:tc>
        <w:tc>
          <w:tcPr>
            <w:tcW w:w="968" w:type="dxa"/>
            <w:vAlign w:val="bottom"/>
          </w:tcPr>
          <w:p w14:paraId="70E4D9A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2" w:name="bookmark_704"/>
            <w:r w:rsidRPr="00995683">
              <w:rPr>
                <w:sz w:val="17"/>
                <w:szCs w:val="17"/>
                <w:lang w:val="es-ES"/>
              </w:rPr>
              <w:t>1</w:t>
            </w:r>
            <w:bookmarkEnd w:id="602"/>
          </w:p>
        </w:tc>
        <w:tc>
          <w:tcPr>
            <w:tcW w:w="967" w:type="dxa"/>
            <w:vAlign w:val="bottom"/>
          </w:tcPr>
          <w:p w14:paraId="167E6D4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3" w:name="bookmark_705"/>
            <w:r w:rsidRPr="00995683">
              <w:rPr>
                <w:sz w:val="17"/>
                <w:szCs w:val="17"/>
                <w:lang w:val="es-ES"/>
              </w:rPr>
              <w:t>6</w:t>
            </w:r>
            <w:bookmarkEnd w:id="603"/>
          </w:p>
        </w:tc>
        <w:tc>
          <w:tcPr>
            <w:tcW w:w="968" w:type="dxa"/>
            <w:vAlign w:val="bottom"/>
          </w:tcPr>
          <w:p w14:paraId="0B330AA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4" w:name="bookmark_706"/>
            <w:r w:rsidRPr="00995683">
              <w:rPr>
                <w:sz w:val="17"/>
                <w:szCs w:val="17"/>
                <w:lang w:val="es-ES"/>
              </w:rPr>
              <w:t>17</w:t>
            </w:r>
            <w:bookmarkEnd w:id="604"/>
          </w:p>
        </w:tc>
      </w:tr>
      <w:tr w:rsidR="0091130D" w:rsidRPr="00995683" w14:paraId="6250F2FF" w14:textId="77777777" w:rsidTr="001C3AC9">
        <w:trPr>
          <w:cantSplit/>
        </w:trPr>
        <w:tc>
          <w:tcPr>
            <w:tcW w:w="3450" w:type="dxa"/>
            <w:vAlign w:val="bottom"/>
          </w:tcPr>
          <w:p w14:paraId="7982BD8F"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05" w:name="bookmark_707"/>
            <w:r w:rsidRPr="00995683">
              <w:rPr>
                <w:sz w:val="17"/>
                <w:szCs w:val="17"/>
                <w:lang w:val="es-ES"/>
              </w:rPr>
              <w:t>Asociación de Danza de Botswana</w:t>
            </w:r>
            <w:bookmarkEnd w:id="605"/>
          </w:p>
        </w:tc>
        <w:tc>
          <w:tcPr>
            <w:tcW w:w="967" w:type="dxa"/>
            <w:vAlign w:val="bottom"/>
          </w:tcPr>
          <w:p w14:paraId="27AF1C5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6" w:name="bookmark_708"/>
            <w:r w:rsidRPr="00995683">
              <w:rPr>
                <w:sz w:val="17"/>
                <w:szCs w:val="17"/>
                <w:lang w:val="es-ES"/>
              </w:rPr>
              <w:t>7</w:t>
            </w:r>
            <w:bookmarkEnd w:id="606"/>
          </w:p>
        </w:tc>
        <w:tc>
          <w:tcPr>
            <w:tcW w:w="968" w:type="dxa"/>
            <w:vAlign w:val="bottom"/>
          </w:tcPr>
          <w:p w14:paraId="03DE5BEC"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7" w:name="bookmark_709"/>
            <w:r w:rsidRPr="00995683">
              <w:rPr>
                <w:sz w:val="17"/>
                <w:szCs w:val="17"/>
                <w:lang w:val="es-ES"/>
              </w:rPr>
              <w:t>2</w:t>
            </w:r>
            <w:bookmarkEnd w:id="607"/>
          </w:p>
        </w:tc>
        <w:tc>
          <w:tcPr>
            <w:tcW w:w="967" w:type="dxa"/>
            <w:vAlign w:val="bottom"/>
          </w:tcPr>
          <w:p w14:paraId="04790FF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8" w:name="bookmark_710"/>
            <w:r w:rsidRPr="00995683">
              <w:rPr>
                <w:sz w:val="17"/>
                <w:szCs w:val="17"/>
                <w:lang w:val="es-ES"/>
              </w:rPr>
              <w:t>9</w:t>
            </w:r>
            <w:bookmarkEnd w:id="608"/>
          </w:p>
        </w:tc>
        <w:tc>
          <w:tcPr>
            <w:tcW w:w="968" w:type="dxa"/>
            <w:vAlign w:val="bottom"/>
          </w:tcPr>
          <w:p w14:paraId="3365C55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09" w:name="bookmark_711"/>
            <w:r w:rsidRPr="00995683">
              <w:rPr>
                <w:sz w:val="17"/>
                <w:szCs w:val="17"/>
                <w:lang w:val="es-ES"/>
              </w:rPr>
              <w:t>22</w:t>
            </w:r>
            <w:bookmarkEnd w:id="609"/>
          </w:p>
        </w:tc>
      </w:tr>
      <w:tr w:rsidR="0091130D" w:rsidRPr="00995683" w14:paraId="076CCC56" w14:textId="77777777" w:rsidTr="001C3AC9">
        <w:trPr>
          <w:cantSplit/>
        </w:trPr>
        <w:tc>
          <w:tcPr>
            <w:tcW w:w="3450" w:type="dxa"/>
            <w:vAlign w:val="bottom"/>
          </w:tcPr>
          <w:p w14:paraId="568710A7"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10" w:name="bookmark_712"/>
            <w:r w:rsidRPr="00995683">
              <w:rPr>
                <w:sz w:val="17"/>
                <w:szCs w:val="17"/>
                <w:lang w:val="es-ES"/>
              </w:rPr>
              <w:t>Asociación de Dardos de Botswana</w:t>
            </w:r>
            <w:bookmarkEnd w:id="610"/>
          </w:p>
        </w:tc>
        <w:tc>
          <w:tcPr>
            <w:tcW w:w="967" w:type="dxa"/>
            <w:vAlign w:val="bottom"/>
          </w:tcPr>
          <w:p w14:paraId="1696C5B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1" w:name="bookmark_713"/>
            <w:r w:rsidRPr="00995683">
              <w:rPr>
                <w:sz w:val="17"/>
                <w:szCs w:val="17"/>
                <w:lang w:val="es-ES"/>
              </w:rPr>
              <w:t>6</w:t>
            </w:r>
            <w:bookmarkEnd w:id="611"/>
          </w:p>
        </w:tc>
        <w:tc>
          <w:tcPr>
            <w:tcW w:w="968" w:type="dxa"/>
            <w:vAlign w:val="bottom"/>
          </w:tcPr>
          <w:p w14:paraId="312BB84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2" w:name="bookmark_714"/>
            <w:r w:rsidRPr="00995683">
              <w:rPr>
                <w:sz w:val="17"/>
                <w:szCs w:val="17"/>
                <w:lang w:val="es-ES"/>
              </w:rPr>
              <w:t>2</w:t>
            </w:r>
            <w:bookmarkEnd w:id="612"/>
          </w:p>
        </w:tc>
        <w:tc>
          <w:tcPr>
            <w:tcW w:w="967" w:type="dxa"/>
            <w:vAlign w:val="bottom"/>
          </w:tcPr>
          <w:p w14:paraId="754A2C00"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3" w:name="bookmark_715"/>
            <w:r w:rsidRPr="00995683">
              <w:rPr>
                <w:sz w:val="17"/>
                <w:szCs w:val="17"/>
                <w:lang w:val="es-ES"/>
              </w:rPr>
              <w:t>8</w:t>
            </w:r>
            <w:bookmarkEnd w:id="613"/>
          </w:p>
        </w:tc>
        <w:tc>
          <w:tcPr>
            <w:tcW w:w="968" w:type="dxa"/>
            <w:vAlign w:val="bottom"/>
          </w:tcPr>
          <w:p w14:paraId="3986E78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4" w:name="bookmark_716"/>
            <w:r w:rsidRPr="00995683">
              <w:rPr>
                <w:sz w:val="17"/>
                <w:szCs w:val="17"/>
                <w:lang w:val="es-ES"/>
              </w:rPr>
              <w:t>25</w:t>
            </w:r>
            <w:bookmarkEnd w:id="614"/>
          </w:p>
        </w:tc>
      </w:tr>
      <w:tr w:rsidR="0091130D" w:rsidRPr="00995683" w14:paraId="39518B41" w14:textId="77777777" w:rsidTr="001C3AC9">
        <w:trPr>
          <w:cantSplit/>
        </w:trPr>
        <w:tc>
          <w:tcPr>
            <w:tcW w:w="3450" w:type="dxa"/>
            <w:vAlign w:val="bottom"/>
          </w:tcPr>
          <w:p w14:paraId="73E7ABBF"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15" w:name="bookmark_717"/>
            <w:r w:rsidRPr="00995683">
              <w:rPr>
                <w:sz w:val="17"/>
                <w:szCs w:val="17"/>
                <w:lang w:val="es-ES"/>
              </w:rPr>
              <w:t>Asociación de Fútbol de Botswana</w:t>
            </w:r>
            <w:bookmarkEnd w:id="615"/>
          </w:p>
        </w:tc>
        <w:tc>
          <w:tcPr>
            <w:tcW w:w="967" w:type="dxa"/>
            <w:vAlign w:val="bottom"/>
          </w:tcPr>
          <w:p w14:paraId="19B4BA8C"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6" w:name="bookmark_718"/>
            <w:r w:rsidRPr="00995683">
              <w:rPr>
                <w:sz w:val="17"/>
                <w:szCs w:val="17"/>
                <w:lang w:val="es-ES"/>
              </w:rPr>
              <w:t>12</w:t>
            </w:r>
            <w:bookmarkEnd w:id="616"/>
          </w:p>
        </w:tc>
        <w:tc>
          <w:tcPr>
            <w:tcW w:w="968" w:type="dxa"/>
            <w:vAlign w:val="bottom"/>
          </w:tcPr>
          <w:p w14:paraId="45653F9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7" w:name="bookmark_719"/>
            <w:r w:rsidRPr="00995683">
              <w:rPr>
                <w:sz w:val="17"/>
                <w:szCs w:val="17"/>
                <w:lang w:val="es-ES"/>
              </w:rPr>
              <w:t>2</w:t>
            </w:r>
            <w:bookmarkEnd w:id="617"/>
          </w:p>
        </w:tc>
        <w:tc>
          <w:tcPr>
            <w:tcW w:w="967" w:type="dxa"/>
            <w:vAlign w:val="bottom"/>
          </w:tcPr>
          <w:p w14:paraId="58453635"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8" w:name="bookmark_720"/>
            <w:r w:rsidRPr="00995683">
              <w:rPr>
                <w:sz w:val="17"/>
                <w:szCs w:val="17"/>
                <w:lang w:val="es-ES"/>
              </w:rPr>
              <w:t>14</w:t>
            </w:r>
            <w:bookmarkEnd w:id="618"/>
          </w:p>
        </w:tc>
        <w:tc>
          <w:tcPr>
            <w:tcW w:w="968" w:type="dxa"/>
            <w:vAlign w:val="bottom"/>
          </w:tcPr>
          <w:p w14:paraId="723D6B7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19" w:name="bookmark_721"/>
            <w:r w:rsidRPr="00995683">
              <w:rPr>
                <w:sz w:val="17"/>
                <w:szCs w:val="17"/>
                <w:lang w:val="es-ES"/>
              </w:rPr>
              <w:t>14</w:t>
            </w:r>
            <w:bookmarkEnd w:id="619"/>
          </w:p>
        </w:tc>
      </w:tr>
      <w:tr w:rsidR="0091130D" w:rsidRPr="00995683" w14:paraId="032A57BB" w14:textId="77777777" w:rsidTr="001C3AC9">
        <w:trPr>
          <w:cantSplit/>
        </w:trPr>
        <w:tc>
          <w:tcPr>
            <w:tcW w:w="3450" w:type="dxa"/>
            <w:vAlign w:val="bottom"/>
          </w:tcPr>
          <w:p w14:paraId="0858055F"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20" w:name="bookmark_722"/>
            <w:r w:rsidRPr="00995683">
              <w:rPr>
                <w:sz w:val="17"/>
                <w:szCs w:val="17"/>
                <w:lang w:val="es-ES"/>
              </w:rPr>
              <w:t>Unión de Golf de Botswana</w:t>
            </w:r>
            <w:bookmarkEnd w:id="620"/>
          </w:p>
        </w:tc>
        <w:tc>
          <w:tcPr>
            <w:tcW w:w="967" w:type="dxa"/>
            <w:vAlign w:val="bottom"/>
          </w:tcPr>
          <w:p w14:paraId="33D2CF4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1" w:name="bookmark_723"/>
            <w:r w:rsidRPr="00995683">
              <w:rPr>
                <w:sz w:val="17"/>
                <w:szCs w:val="17"/>
                <w:lang w:val="es-ES"/>
              </w:rPr>
              <w:t>8</w:t>
            </w:r>
            <w:bookmarkEnd w:id="621"/>
          </w:p>
        </w:tc>
        <w:tc>
          <w:tcPr>
            <w:tcW w:w="968" w:type="dxa"/>
            <w:vAlign w:val="bottom"/>
          </w:tcPr>
          <w:p w14:paraId="396782E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2" w:name="bookmark_724"/>
            <w:r w:rsidRPr="00995683">
              <w:rPr>
                <w:sz w:val="17"/>
                <w:szCs w:val="17"/>
                <w:lang w:val="es-ES"/>
              </w:rPr>
              <w:t>1</w:t>
            </w:r>
            <w:bookmarkEnd w:id="622"/>
          </w:p>
        </w:tc>
        <w:tc>
          <w:tcPr>
            <w:tcW w:w="967" w:type="dxa"/>
            <w:vAlign w:val="bottom"/>
          </w:tcPr>
          <w:p w14:paraId="5314DDA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3" w:name="bookmark_725"/>
            <w:r w:rsidRPr="00995683">
              <w:rPr>
                <w:sz w:val="17"/>
                <w:szCs w:val="17"/>
                <w:lang w:val="es-ES"/>
              </w:rPr>
              <w:t>9</w:t>
            </w:r>
            <w:bookmarkEnd w:id="623"/>
          </w:p>
        </w:tc>
        <w:tc>
          <w:tcPr>
            <w:tcW w:w="968" w:type="dxa"/>
            <w:vAlign w:val="bottom"/>
          </w:tcPr>
          <w:p w14:paraId="62877F45"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4" w:name="bookmark_726"/>
            <w:r w:rsidRPr="00995683">
              <w:rPr>
                <w:sz w:val="17"/>
                <w:szCs w:val="17"/>
                <w:lang w:val="es-ES"/>
              </w:rPr>
              <w:t>11</w:t>
            </w:r>
            <w:bookmarkEnd w:id="624"/>
          </w:p>
        </w:tc>
      </w:tr>
      <w:tr w:rsidR="0091130D" w:rsidRPr="00995683" w14:paraId="0DAF7348" w14:textId="77777777" w:rsidTr="001C3AC9">
        <w:trPr>
          <w:cantSplit/>
        </w:trPr>
        <w:tc>
          <w:tcPr>
            <w:tcW w:w="3450" w:type="dxa"/>
            <w:vAlign w:val="bottom"/>
          </w:tcPr>
          <w:p w14:paraId="0A74565C"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25" w:name="bookmark_727"/>
            <w:r w:rsidRPr="00995683">
              <w:rPr>
                <w:sz w:val="17"/>
                <w:szCs w:val="17"/>
                <w:lang w:val="es-ES"/>
              </w:rPr>
              <w:t>Asociación de Hockey de Botswana</w:t>
            </w:r>
            <w:bookmarkEnd w:id="625"/>
          </w:p>
        </w:tc>
        <w:tc>
          <w:tcPr>
            <w:tcW w:w="967" w:type="dxa"/>
            <w:vAlign w:val="bottom"/>
          </w:tcPr>
          <w:p w14:paraId="2C21CE75"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6" w:name="bookmark_728"/>
            <w:r w:rsidRPr="00995683">
              <w:rPr>
                <w:sz w:val="17"/>
                <w:szCs w:val="17"/>
                <w:lang w:val="es-ES"/>
              </w:rPr>
              <w:t>5</w:t>
            </w:r>
            <w:bookmarkEnd w:id="626"/>
          </w:p>
        </w:tc>
        <w:tc>
          <w:tcPr>
            <w:tcW w:w="968" w:type="dxa"/>
            <w:vAlign w:val="bottom"/>
          </w:tcPr>
          <w:p w14:paraId="27FA3078"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7" w:name="bookmark_729"/>
            <w:r w:rsidRPr="00995683">
              <w:rPr>
                <w:sz w:val="17"/>
                <w:szCs w:val="17"/>
                <w:lang w:val="es-ES"/>
              </w:rPr>
              <w:t>2</w:t>
            </w:r>
            <w:bookmarkEnd w:id="627"/>
          </w:p>
        </w:tc>
        <w:tc>
          <w:tcPr>
            <w:tcW w:w="967" w:type="dxa"/>
            <w:vAlign w:val="bottom"/>
          </w:tcPr>
          <w:p w14:paraId="44222B3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8" w:name="bookmark_730"/>
            <w:r w:rsidRPr="00995683">
              <w:rPr>
                <w:sz w:val="17"/>
                <w:szCs w:val="17"/>
                <w:lang w:val="es-ES"/>
              </w:rPr>
              <w:t>7</w:t>
            </w:r>
            <w:bookmarkEnd w:id="628"/>
          </w:p>
        </w:tc>
        <w:tc>
          <w:tcPr>
            <w:tcW w:w="968" w:type="dxa"/>
            <w:vAlign w:val="bottom"/>
          </w:tcPr>
          <w:p w14:paraId="6DE1E23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29" w:name="bookmark_731"/>
            <w:r w:rsidRPr="00995683">
              <w:rPr>
                <w:sz w:val="17"/>
                <w:szCs w:val="17"/>
                <w:lang w:val="es-ES"/>
              </w:rPr>
              <w:t>29</w:t>
            </w:r>
            <w:bookmarkEnd w:id="629"/>
          </w:p>
        </w:tc>
      </w:tr>
      <w:tr w:rsidR="0091130D" w:rsidRPr="00995683" w14:paraId="44EE3544" w14:textId="77777777" w:rsidTr="001C3AC9">
        <w:trPr>
          <w:cantSplit/>
        </w:trPr>
        <w:tc>
          <w:tcPr>
            <w:tcW w:w="3450" w:type="dxa"/>
            <w:vAlign w:val="bottom"/>
          </w:tcPr>
          <w:p w14:paraId="1EE63FD7"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30" w:name="bookmark_732"/>
            <w:r w:rsidRPr="00995683">
              <w:rPr>
                <w:sz w:val="17"/>
                <w:szCs w:val="17"/>
                <w:lang w:val="es-ES"/>
              </w:rPr>
              <w:t>Asociación Hípica de Botswana</w:t>
            </w:r>
            <w:bookmarkEnd w:id="630"/>
          </w:p>
        </w:tc>
        <w:tc>
          <w:tcPr>
            <w:tcW w:w="967" w:type="dxa"/>
            <w:vAlign w:val="bottom"/>
          </w:tcPr>
          <w:p w14:paraId="022BD4CE"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1" w:name="bookmark_733"/>
            <w:r w:rsidRPr="00995683">
              <w:rPr>
                <w:sz w:val="17"/>
                <w:szCs w:val="17"/>
                <w:lang w:val="es-ES"/>
              </w:rPr>
              <w:t>6</w:t>
            </w:r>
            <w:bookmarkEnd w:id="631"/>
          </w:p>
        </w:tc>
        <w:tc>
          <w:tcPr>
            <w:tcW w:w="968" w:type="dxa"/>
            <w:vAlign w:val="bottom"/>
          </w:tcPr>
          <w:p w14:paraId="668F911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2" w:name="bookmark_734"/>
            <w:r w:rsidRPr="00995683">
              <w:rPr>
                <w:sz w:val="17"/>
                <w:szCs w:val="17"/>
                <w:lang w:val="es-ES"/>
              </w:rPr>
              <w:t>3</w:t>
            </w:r>
            <w:bookmarkEnd w:id="632"/>
          </w:p>
        </w:tc>
        <w:tc>
          <w:tcPr>
            <w:tcW w:w="967" w:type="dxa"/>
            <w:vAlign w:val="bottom"/>
          </w:tcPr>
          <w:p w14:paraId="2CBD15CA"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3" w:name="bookmark_735"/>
            <w:r w:rsidRPr="00995683">
              <w:rPr>
                <w:sz w:val="17"/>
                <w:szCs w:val="17"/>
                <w:lang w:val="es-ES"/>
              </w:rPr>
              <w:t>9</w:t>
            </w:r>
            <w:bookmarkEnd w:id="633"/>
          </w:p>
        </w:tc>
        <w:tc>
          <w:tcPr>
            <w:tcW w:w="968" w:type="dxa"/>
            <w:vAlign w:val="bottom"/>
          </w:tcPr>
          <w:p w14:paraId="6CF9C45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4" w:name="bookmark_736"/>
            <w:r w:rsidRPr="00995683">
              <w:rPr>
                <w:sz w:val="17"/>
                <w:szCs w:val="17"/>
                <w:lang w:val="es-ES"/>
              </w:rPr>
              <w:t>33</w:t>
            </w:r>
            <w:bookmarkEnd w:id="634"/>
          </w:p>
        </w:tc>
      </w:tr>
      <w:tr w:rsidR="0091130D" w:rsidRPr="00995683" w14:paraId="6B1B1BE6" w14:textId="77777777" w:rsidTr="001C3AC9">
        <w:trPr>
          <w:cantSplit/>
        </w:trPr>
        <w:tc>
          <w:tcPr>
            <w:tcW w:w="3450" w:type="dxa"/>
            <w:vAlign w:val="bottom"/>
          </w:tcPr>
          <w:p w14:paraId="017E4EB1"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35" w:name="bookmark_737"/>
            <w:r w:rsidRPr="00995683">
              <w:rPr>
                <w:sz w:val="17"/>
                <w:szCs w:val="17"/>
                <w:lang w:val="es-ES"/>
              </w:rPr>
              <w:t>Asociación Deportiva Integrada de Botswana</w:t>
            </w:r>
            <w:bookmarkEnd w:id="635"/>
          </w:p>
        </w:tc>
        <w:tc>
          <w:tcPr>
            <w:tcW w:w="967" w:type="dxa"/>
            <w:vAlign w:val="bottom"/>
          </w:tcPr>
          <w:p w14:paraId="659D9FBC"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6" w:name="bookmark_738"/>
            <w:r w:rsidRPr="00995683">
              <w:rPr>
                <w:sz w:val="17"/>
                <w:szCs w:val="17"/>
                <w:lang w:val="es-ES"/>
              </w:rPr>
              <w:t>7</w:t>
            </w:r>
            <w:bookmarkEnd w:id="636"/>
          </w:p>
        </w:tc>
        <w:tc>
          <w:tcPr>
            <w:tcW w:w="968" w:type="dxa"/>
            <w:vAlign w:val="bottom"/>
          </w:tcPr>
          <w:p w14:paraId="6B05DB6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7" w:name="bookmark_739"/>
            <w:r w:rsidRPr="00995683">
              <w:rPr>
                <w:sz w:val="17"/>
                <w:szCs w:val="17"/>
                <w:lang w:val="es-ES"/>
              </w:rPr>
              <w:t>0</w:t>
            </w:r>
            <w:bookmarkEnd w:id="637"/>
          </w:p>
        </w:tc>
        <w:tc>
          <w:tcPr>
            <w:tcW w:w="967" w:type="dxa"/>
            <w:vAlign w:val="bottom"/>
          </w:tcPr>
          <w:p w14:paraId="5ABF814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8" w:name="bookmark_740"/>
            <w:r w:rsidRPr="00995683">
              <w:rPr>
                <w:sz w:val="17"/>
                <w:szCs w:val="17"/>
                <w:lang w:val="es-ES"/>
              </w:rPr>
              <w:t>7</w:t>
            </w:r>
            <w:bookmarkEnd w:id="638"/>
          </w:p>
        </w:tc>
        <w:tc>
          <w:tcPr>
            <w:tcW w:w="968" w:type="dxa"/>
            <w:vAlign w:val="bottom"/>
          </w:tcPr>
          <w:p w14:paraId="7FD009F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39" w:name="bookmark_741"/>
            <w:r w:rsidRPr="00995683">
              <w:rPr>
                <w:sz w:val="17"/>
                <w:szCs w:val="17"/>
                <w:lang w:val="es-ES"/>
              </w:rPr>
              <w:t>0</w:t>
            </w:r>
            <w:bookmarkEnd w:id="639"/>
          </w:p>
        </w:tc>
      </w:tr>
      <w:tr w:rsidR="0091130D" w:rsidRPr="00995683" w14:paraId="48A097F0" w14:textId="77777777" w:rsidTr="001C3AC9">
        <w:trPr>
          <w:cantSplit/>
        </w:trPr>
        <w:tc>
          <w:tcPr>
            <w:tcW w:w="3450" w:type="dxa"/>
            <w:vAlign w:val="bottom"/>
          </w:tcPr>
          <w:p w14:paraId="0A0A3860"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40" w:name="bookmark_742"/>
            <w:r w:rsidRPr="00995683">
              <w:rPr>
                <w:sz w:val="17"/>
                <w:szCs w:val="17"/>
                <w:lang w:val="es-ES"/>
              </w:rPr>
              <w:t>Asociación de Yudo y Kurish de Botswana</w:t>
            </w:r>
            <w:bookmarkEnd w:id="640"/>
          </w:p>
        </w:tc>
        <w:tc>
          <w:tcPr>
            <w:tcW w:w="967" w:type="dxa"/>
            <w:vAlign w:val="bottom"/>
          </w:tcPr>
          <w:p w14:paraId="45216B0E"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1" w:name="bookmark_743"/>
            <w:r w:rsidRPr="00995683">
              <w:rPr>
                <w:sz w:val="17"/>
                <w:szCs w:val="17"/>
                <w:lang w:val="es-ES"/>
              </w:rPr>
              <w:t>4</w:t>
            </w:r>
            <w:bookmarkEnd w:id="641"/>
          </w:p>
        </w:tc>
        <w:tc>
          <w:tcPr>
            <w:tcW w:w="968" w:type="dxa"/>
            <w:vAlign w:val="bottom"/>
          </w:tcPr>
          <w:p w14:paraId="2E14CA0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2" w:name="bookmark_744"/>
            <w:r w:rsidRPr="00995683">
              <w:rPr>
                <w:sz w:val="17"/>
                <w:szCs w:val="17"/>
                <w:lang w:val="es-ES"/>
              </w:rPr>
              <w:t>4</w:t>
            </w:r>
            <w:bookmarkEnd w:id="642"/>
          </w:p>
        </w:tc>
        <w:tc>
          <w:tcPr>
            <w:tcW w:w="967" w:type="dxa"/>
            <w:vAlign w:val="bottom"/>
          </w:tcPr>
          <w:p w14:paraId="6E987059"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3" w:name="bookmark_745"/>
            <w:r w:rsidRPr="00995683">
              <w:rPr>
                <w:sz w:val="17"/>
                <w:szCs w:val="17"/>
                <w:lang w:val="es-ES"/>
              </w:rPr>
              <w:t>8</w:t>
            </w:r>
            <w:bookmarkEnd w:id="643"/>
          </w:p>
        </w:tc>
        <w:tc>
          <w:tcPr>
            <w:tcW w:w="968" w:type="dxa"/>
            <w:vAlign w:val="bottom"/>
          </w:tcPr>
          <w:p w14:paraId="691AEA6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4" w:name="bookmark_746"/>
            <w:r w:rsidRPr="00995683">
              <w:rPr>
                <w:sz w:val="17"/>
                <w:szCs w:val="17"/>
                <w:lang w:val="es-ES"/>
              </w:rPr>
              <w:t>50</w:t>
            </w:r>
            <w:bookmarkEnd w:id="644"/>
          </w:p>
        </w:tc>
      </w:tr>
      <w:tr w:rsidR="0091130D" w:rsidRPr="00995683" w14:paraId="11B5AF7C" w14:textId="77777777" w:rsidTr="001C3AC9">
        <w:trPr>
          <w:cantSplit/>
        </w:trPr>
        <w:tc>
          <w:tcPr>
            <w:tcW w:w="3450" w:type="dxa"/>
            <w:vAlign w:val="bottom"/>
          </w:tcPr>
          <w:p w14:paraId="53F1B671"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45" w:name="bookmark_747"/>
            <w:r w:rsidRPr="00995683">
              <w:rPr>
                <w:sz w:val="17"/>
                <w:szCs w:val="17"/>
                <w:lang w:val="es-ES"/>
              </w:rPr>
              <w:lastRenderedPageBreak/>
              <w:t>Asociación de Kárate de Botswana</w:t>
            </w:r>
            <w:bookmarkEnd w:id="645"/>
          </w:p>
        </w:tc>
        <w:tc>
          <w:tcPr>
            <w:tcW w:w="967" w:type="dxa"/>
            <w:vAlign w:val="bottom"/>
          </w:tcPr>
          <w:p w14:paraId="7AF0E83C"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6" w:name="bookmark_748"/>
            <w:r w:rsidRPr="00995683">
              <w:rPr>
                <w:sz w:val="17"/>
                <w:szCs w:val="17"/>
                <w:lang w:val="es-ES"/>
              </w:rPr>
              <w:t>6</w:t>
            </w:r>
            <w:bookmarkEnd w:id="646"/>
          </w:p>
        </w:tc>
        <w:tc>
          <w:tcPr>
            <w:tcW w:w="968" w:type="dxa"/>
            <w:vAlign w:val="bottom"/>
          </w:tcPr>
          <w:p w14:paraId="070A482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7" w:name="bookmark_749"/>
            <w:r w:rsidRPr="00995683">
              <w:rPr>
                <w:sz w:val="17"/>
                <w:szCs w:val="17"/>
                <w:lang w:val="es-ES"/>
              </w:rPr>
              <w:t>1</w:t>
            </w:r>
            <w:bookmarkEnd w:id="647"/>
          </w:p>
        </w:tc>
        <w:tc>
          <w:tcPr>
            <w:tcW w:w="967" w:type="dxa"/>
            <w:vAlign w:val="bottom"/>
          </w:tcPr>
          <w:p w14:paraId="307F9BEC"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8" w:name="bookmark_750"/>
            <w:r w:rsidRPr="00995683">
              <w:rPr>
                <w:sz w:val="17"/>
                <w:szCs w:val="17"/>
                <w:lang w:val="es-ES"/>
              </w:rPr>
              <w:t>7</w:t>
            </w:r>
            <w:bookmarkEnd w:id="648"/>
          </w:p>
        </w:tc>
        <w:tc>
          <w:tcPr>
            <w:tcW w:w="968" w:type="dxa"/>
            <w:vAlign w:val="bottom"/>
          </w:tcPr>
          <w:p w14:paraId="2A8D81B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49" w:name="bookmark_751"/>
            <w:r w:rsidRPr="00995683">
              <w:rPr>
                <w:sz w:val="17"/>
                <w:szCs w:val="17"/>
                <w:lang w:val="es-ES"/>
              </w:rPr>
              <w:t>14</w:t>
            </w:r>
            <w:bookmarkEnd w:id="649"/>
          </w:p>
        </w:tc>
      </w:tr>
      <w:tr w:rsidR="0091130D" w:rsidRPr="00995683" w14:paraId="0809A8E6" w14:textId="77777777" w:rsidTr="001C3AC9">
        <w:trPr>
          <w:cantSplit/>
        </w:trPr>
        <w:tc>
          <w:tcPr>
            <w:tcW w:w="3450" w:type="dxa"/>
            <w:vAlign w:val="bottom"/>
          </w:tcPr>
          <w:p w14:paraId="0219DA67"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pt-PT"/>
              </w:rPr>
            </w:pPr>
            <w:bookmarkStart w:id="650" w:name="bookmark_752"/>
            <w:r w:rsidRPr="00995683">
              <w:rPr>
                <w:sz w:val="17"/>
                <w:szCs w:val="17"/>
                <w:lang w:val="pt-PT"/>
              </w:rPr>
              <w:t>Botswana Motorsport (deportes de motor)</w:t>
            </w:r>
            <w:bookmarkEnd w:id="650"/>
          </w:p>
        </w:tc>
        <w:tc>
          <w:tcPr>
            <w:tcW w:w="967" w:type="dxa"/>
            <w:vAlign w:val="bottom"/>
          </w:tcPr>
          <w:p w14:paraId="34DC574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1" w:name="bookmark_753"/>
            <w:r w:rsidRPr="00995683">
              <w:rPr>
                <w:sz w:val="17"/>
                <w:szCs w:val="17"/>
                <w:lang w:val="es-ES"/>
              </w:rPr>
              <w:t>4</w:t>
            </w:r>
            <w:bookmarkEnd w:id="651"/>
          </w:p>
        </w:tc>
        <w:tc>
          <w:tcPr>
            <w:tcW w:w="968" w:type="dxa"/>
            <w:vAlign w:val="bottom"/>
          </w:tcPr>
          <w:p w14:paraId="040DA2B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2" w:name="bookmark_754"/>
            <w:r w:rsidRPr="00995683">
              <w:rPr>
                <w:sz w:val="17"/>
                <w:szCs w:val="17"/>
                <w:lang w:val="es-ES"/>
              </w:rPr>
              <w:t>1</w:t>
            </w:r>
            <w:bookmarkEnd w:id="652"/>
          </w:p>
        </w:tc>
        <w:tc>
          <w:tcPr>
            <w:tcW w:w="967" w:type="dxa"/>
            <w:vAlign w:val="bottom"/>
          </w:tcPr>
          <w:p w14:paraId="1A28992E"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3" w:name="bookmark_755"/>
            <w:r w:rsidRPr="00995683">
              <w:rPr>
                <w:sz w:val="17"/>
                <w:szCs w:val="17"/>
                <w:lang w:val="es-ES"/>
              </w:rPr>
              <w:t>5</w:t>
            </w:r>
            <w:bookmarkEnd w:id="653"/>
          </w:p>
        </w:tc>
        <w:tc>
          <w:tcPr>
            <w:tcW w:w="968" w:type="dxa"/>
            <w:vAlign w:val="bottom"/>
          </w:tcPr>
          <w:p w14:paraId="22894ADC"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4" w:name="bookmark_756"/>
            <w:r w:rsidRPr="00995683">
              <w:rPr>
                <w:sz w:val="17"/>
                <w:szCs w:val="17"/>
                <w:lang w:val="es-ES"/>
              </w:rPr>
              <w:t>20</w:t>
            </w:r>
            <w:bookmarkEnd w:id="654"/>
          </w:p>
        </w:tc>
      </w:tr>
      <w:tr w:rsidR="0091130D" w:rsidRPr="00995683" w14:paraId="686246E5" w14:textId="77777777" w:rsidTr="001C3AC9">
        <w:trPr>
          <w:cantSplit/>
        </w:trPr>
        <w:tc>
          <w:tcPr>
            <w:tcW w:w="3450" w:type="dxa"/>
            <w:vAlign w:val="bottom"/>
          </w:tcPr>
          <w:p w14:paraId="75A14443"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55" w:name="bookmark_757"/>
            <w:r w:rsidRPr="00995683">
              <w:rPr>
                <w:sz w:val="17"/>
                <w:szCs w:val="17"/>
                <w:lang w:val="es-ES"/>
              </w:rPr>
              <w:t>Asociación de Netball de Botswana</w:t>
            </w:r>
            <w:bookmarkEnd w:id="655"/>
          </w:p>
        </w:tc>
        <w:tc>
          <w:tcPr>
            <w:tcW w:w="967" w:type="dxa"/>
            <w:vAlign w:val="bottom"/>
          </w:tcPr>
          <w:p w14:paraId="46C4ADD5"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6" w:name="bookmark_758"/>
            <w:r w:rsidRPr="00995683">
              <w:rPr>
                <w:sz w:val="17"/>
                <w:szCs w:val="17"/>
                <w:lang w:val="es-ES"/>
              </w:rPr>
              <w:t>0</w:t>
            </w:r>
            <w:bookmarkEnd w:id="656"/>
          </w:p>
        </w:tc>
        <w:tc>
          <w:tcPr>
            <w:tcW w:w="968" w:type="dxa"/>
            <w:vAlign w:val="bottom"/>
          </w:tcPr>
          <w:p w14:paraId="024DA90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7" w:name="bookmark_759"/>
            <w:r w:rsidRPr="00995683">
              <w:rPr>
                <w:sz w:val="17"/>
                <w:szCs w:val="17"/>
                <w:lang w:val="es-ES"/>
              </w:rPr>
              <w:t>7</w:t>
            </w:r>
            <w:bookmarkEnd w:id="657"/>
          </w:p>
        </w:tc>
        <w:tc>
          <w:tcPr>
            <w:tcW w:w="967" w:type="dxa"/>
            <w:vAlign w:val="bottom"/>
          </w:tcPr>
          <w:p w14:paraId="7859896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8" w:name="bookmark_760"/>
            <w:r w:rsidRPr="00995683">
              <w:rPr>
                <w:sz w:val="17"/>
                <w:szCs w:val="17"/>
                <w:lang w:val="es-ES"/>
              </w:rPr>
              <w:t>7</w:t>
            </w:r>
            <w:bookmarkEnd w:id="658"/>
          </w:p>
        </w:tc>
        <w:tc>
          <w:tcPr>
            <w:tcW w:w="968" w:type="dxa"/>
            <w:vAlign w:val="bottom"/>
          </w:tcPr>
          <w:p w14:paraId="1DF8AF1A"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59" w:name="bookmark_761"/>
            <w:r w:rsidRPr="00995683">
              <w:rPr>
                <w:sz w:val="17"/>
                <w:szCs w:val="17"/>
                <w:lang w:val="es-ES"/>
              </w:rPr>
              <w:t>100</w:t>
            </w:r>
            <w:bookmarkEnd w:id="659"/>
          </w:p>
        </w:tc>
      </w:tr>
      <w:tr w:rsidR="0091130D" w:rsidRPr="00995683" w14:paraId="17E629C5" w14:textId="77777777" w:rsidTr="001C3AC9">
        <w:trPr>
          <w:cantSplit/>
        </w:trPr>
        <w:tc>
          <w:tcPr>
            <w:tcW w:w="3450" w:type="dxa"/>
            <w:vAlign w:val="bottom"/>
          </w:tcPr>
          <w:p w14:paraId="1D469FDA"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60" w:name="bookmark_762"/>
            <w:r w:rsidRPr="00995683">
              <w:rPr>
                <w:sz w:val="17"/>
                <w:szCs w:val="17"/>
                <w:lang w:val="es-ES"/>
              </w:rPr>
              <w:t>Asociación Deportiva de Primaria de Botswana</w:t>
            </w:r>
            <w:bookmarkEnd w:id="660"/>
          </w:p>
        </w:tc>
        <w:tc>
          <w:tcPr>
            <w:tcW w:w="967" w:type="dxa"/>
            <w:vAlign w:val="bottom"/>
          </w:tcPr>
          <w:p w14:paraId="396F2DC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1" w:name="bookmark_763"/>
            <w:r w:rsidRPr="00995683">
              <w:rPr>
                <w:sz w:val="17"/>
                <w:szCs w:val="17"/>
                <w:lang w:val="es-ES"/>
              </w:rPr>
              <w:t>5</w:t>
            </w:r>
            <w:bookmarkEnd w:id="661"/>
          </w:p>
        </w:tc>
        <w:tc>
          <w:tcPr>
            <w:tcW w:w="968" w:type="dxa"/>
            <w:vAlign w:val="bottom"/>
          </w:tcPr>
          <w:p w14:paraId="793D403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2" w:name="bookmark_764"/>
            <w:r w:rsidRPr="00995683">
              <w:rPr>
                <w:sz w:val="17"/>
                <w:szCs w:val="17"/>
                <w:lang w:val="es-ES"/>
              </w:rPr>
              <w:t>2</w:t>
            </w:r>
            <w:bookmarkEnd w:id="662"/>
          </w:p>
        </w:tc>
        <w:tc>
          <w:tcPr>
            <w:tcW w:w="967" w:type="dxa"/>
            <w:vAlign w:val="bottom"/>
          </w:tcPr>
          <w:p w14:paraId="3DD4FB35"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3" w:name="bookmark_765"/>
            <w:r w:rsidRPr="00995683">
              <w:rPr>
                <w:sz w:val="17"/>
                <w:szCs w:val="17"/>
                <w:lang w:val="es-ES"/>
              </w:rPr>
              <w:t>7</w:t>
            </w:r>
            <w:bookmarkEnd w:id="663"/>
          </w:p>
        </w:tc>
        <w:tc>
          <w:tcPr>
            <w:tcW w:w="968" w:type="dxa"/>
            <w:vAlign w:val="bottom"/>
          </w:tcPr>
          <w:p w14:paraId="2EB604E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4" w:name="bookmark_766"/>
            <w:r w:rsidRPr="00995683">
              <w:rPr>
                <w:sz w:val="17"/>
                <w:szCs w:val="17"/>
                <w:lang w:val="es-ES"/>
              </w:rPr>
              <w:t>29</w:t>
            </w:r>
            <w:bookmarkEnd w:id="664"/>
          </w:p>
        </w:tc>
      </w:tr>
      <w:tr w:rsidR="0091130D" w:rsidRPr="00995683" w14:paraId="73DC5E4C" w14:textId="77777777" w:rsidTr="001C3AC9">
        <w:trPr>
          <w:cantSplit/>
        </w:trPr>
        <w:tc>
          <w:tcPr>
            <w:tcW w:w="3450" w:type="dxa"/>
            <w:vAlign w:val="bottom"/>
          </w:tcPr>
          <w:p w14:paraId="73DD31F8"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65" w:name="bookmark_767"/>
            <w:r w:rsidRPr="00995683">
              <w:rPr>
                <w:sz w:val="17"/>
                <w:szCs w:val="17"/>
                <w:lang w:val="es-ES"/>
              </w:rPr>
              <w:t>Asociación Deportiva Paralímpica de Botswana</w:t>
            </w:r>
            <w:bookmarkEnd w:id="665"/>
          </w:p>
        </w:tc>
        <w:tc>
          <w:tcPr>
            <w:tcW w:w="967" w:type="dxa"/>
            <w:vAlign w:val="bottom"/>
          </w:tcPr>
          <w:p w14:paraId="07D2FB45"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6" w:name="bookmark_768"/>
            <w:r w:rsidRPr="00995683">
              <w:rPr>
                <w:sz w:val="17"/>
                <w:szCs w:val="17"/>
                <w:lang w:val="es-ES"/>
              </w:rPr>
              <w:t>5</w:t>
            </w:r>
            <w:bookmarkEnd w:id="666"/>
          </w:p>
        </w:tc>
        <w:tc>
          <w:tcPr>
            <w:tcW w:w="968" w:type="dxa"/>
            <w:vAlign w:val="bottom"/>
          </w:tcPr>
          <w:p w14:paraId="43FE496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7" w:name="bookmark_769"/>
            <w:r w:rsidRPr="00995683">
              <w:rPr>
                <w:sz w:val="17"/>
                <w:szCs w:val="17"/>
                <w:lang w:val="es-ES"/>
              </w:rPr>
              <w:t>3</w:t>
            </w:r>
            <w:bookmarkEnd w:id="667"/>
          </w:p>
        </w:tc>
        <w:tc>
          <w:tcPr>
            <w:tcW w:w="967" w:type="dxa"/>
            <w:vAlign w:val="bottom"/>
          </w:tcPr>
          <w:p w14:paraId="0D53BFC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8" w:name="bookmark_770"/>
            <w:r w:rsidRPr="00995683">
              <w:rPr>
                <w:sz w:val="17"/>
                <w:szCs w:val="17"/>
                <w:lang w:val="es-ES"/>
              </w:rPr>
              <w:t>8</w:t>
            </w:r>
            <w:bookmarkEnd w:id="668"/>
          </w:p>
        </w:tc>
        <w:tc>
          <w:tcPr>
            <w:tcW w:w="968" w:type="dxa"/>
            <w:vAlign w:val="bottom"/>
          </w:tcPr>
          <w:p w14:paraId="60F00AD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69" w:name="bookmark_771"/>
            <w:r w:rsidRPr="00995683">
              <w:rPr>
                <w:sz w:val="17"/>
                <w:szCs w:val="17"/>
                <w:lang w:val="es-ES"/>
              </w:rPr>
              <w:t>38</w:t>
            </w:r>
            <w:bookmarkEnd w:id="669"/>
          </w:p>
        </w:tc>
      </w:tr>
      <w:tr w:rsidR="0091130D" w:rsidRPr="00995683" w14:paraId="204D0194" w14:textId="77777777" w:rsidTr="001C3AC9">
        <w:trPr>
          <w:cantSplit/>
        </w:trPr>
        <w:tc>
          <w:tcPr>
            <w:tcW w:w="3450" w:type="dxa"/>
            <w:vAlign w:val="bottom"/>
          </w:tcPr>
          <w:p w14:paraId="681A9067"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70" w:name="bookmark_772"/>
            <w:r w:rsidRPr="00995683">
              <w:rPr>
                <w:sz w:val="17"/>
                <w:szCs w:val="17"/>
                <w:lang w:val="es-ES"/>
              </w:rPr>
              <w:t>Unión de Rugby de Botswana</w:t>
            </w:r>
            <w:bookmarkEnd w:id="670"/>
          </w:p>
        </w:tc>
        <w:tc>
          <w:tcPr>
            <w:tcW w:w="967" w:type="dxa"/>
            <w:vAlign w:val="bottom"/>
          </w:tcPr>
          <w:p w14:paraId="5E22B6E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1" w:name="bookmark_773"/>
            <w:r w:rsidRPr="00995683">
              <w:rPr>
                <w:sz w:val="17"/>
                <w:szCs w:val="17"/>
                <w:lang w:val="es-ES"/>
              </w:rPr>
              <w:t>6</w:t>
            </w:r>
            <w:bookmarkEnd w:id="671"/>
          </w:p>
        </w:tc>
        <w:tc>
          <w:tcPr>
            <w:tcW w:w="968" w:type="dxa"/>
            <w:vAlign w:val="bottom"/>
          </w:tcPr>
          <w:p w14:paraId="74D0976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2" w:name="bookmark_774"/>
            <w:r w:rsidRPr="00995683">
              <w:rPr>
                <w:sz w:val="17"/>
                <w:szCs w:val="17"/>
                <w:lang w:val="es-ES"/>
              </w:rPr>
              <w:t>1</w:t>
            </w:r>
            <w:bookmarkEnd w:id="672"/>
          </w:p>
        </w:tc>
        <w:tc>
          <w:tcPr>
            <w:tcW w:w="967" w:type="dxa"/>
            <w:vAlign w:val="bottom"/>
          </w:tcPr>
          <w:p w14:paraId="014E686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3" w:name="bookmark_775"/>
            <w:r w:rsidRPr="00995683">
              <w:rPr>
                <w:sz w:val="17"/>
                <w:szCs w:val="17"/>
                <w:lang w:val="es-ES"/>
              </w:rPr>
              <w:t>7</w:t>
            </w:r>
            <w:bookmarkEnd w:id="673"/>
          </w:p>
        </w:tc>
        <w:tc>
          <w:tcPr>
            <w:tcW w:w="968" w:type="dxa"/>
            <w:vAlign w:val="bottom"/>
          </w:tcPr>
          <w:p w14:paraId="3807DA4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4" w:name="bookmark_776"/>
            <w:r w:rsidRPr="00995683">
              <w:rPr>
                <w:sz w:val="17"/>
                <w:szCs w:val="17"/>
                <w:lang w:val="es-ES"/>
              </w:rPr>
              <w:t>14</w:t>
            </w:r>
            <w:bookmarkEnd w:id="674"/>
          </w:p>
        </w:tc>
      </w:tr>
      <w:tr w:rsidR="0091130D" w:rsidRPr="00995683" w14:paraId="311C04D2" w14:textId="77777777" w:rsidTr="001C3AC9">
        <w:trPr>
          <w:cantSplit/>
        </w:trPr>
        <w:tc>
          <w:tcPr>
            <w:tcW w:w="3450" w:type="dxa"/>
            <w:vAlign w:val="bottom"/>
          </w:tcPr>
          <w:p w14:paraId="45424369"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75" w:name="bookmark_777"/>
            <w:r w:rsidRPr="00995683">
              <w:rPr>
                <w:sz w:val="17"/>
                <w:szCs w:val="17"/>
                <w:lang w:val="es-ES"/>
              </w:rPr>
              <w:t>Special Olympics de Botswana</w:t>
            </w:r>
            <w:bookmarkEnd w:id="675"/>
          </w:p>
        </w:tc>
        <w:tc>
          <w:tcPr>
            <w:tcW w:w="967" w:type="dxa"/>
            <w:vAlign w:val="bottom"/>
          </w:tcPr>
          <w:p w14:paraId="1A20F94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6" w:name="bookmark_778"/>
            <w:r w:rsidRPr="00995683">
              <w:rPr>
                <w:sz w:val="17"/>
                <w:szCs w:val="17"/>
                <w:lang w:val="es-ES"/>
              </w:rPr>
              <w:t>4</w:t>
            </w:r>
            <w:bookmarkEnd w:id="676"/>
          </w:p>
        </w:tc>
        <w:tc>
          <w:tcPr>
            <w:tcW w:w="968" w:type="dxa"/>
            <w:vAlign w:val="bottom"/>
          </w:tcPr>
          <w:p w14:paraId="7E07BC0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7" w:name="bookmark_779"/>
            <w:r w:rsidRPr="00995683">
              <w:rPr>
                <w:sz w:val="17"/>
                <w:szCs w:val="17"/>
                <w:lang w:val="es-ES"/>
              </w:rPr>
              <w:t>6</w:t>
            </w:r>
            <w:bookmarkEnd w:id="677"/>
          </w:p>
        </w:tc>
        <w:tc>
          <w:tcPr>
            <w:tcW w:w="967" w:type="dxa"/>
            <w:vAlign w:val="bottom"/>
          </w:tcPr>
          <w:p w14:paraId="09C480CE"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8" w:name="bookmark_780"/>
            <w:r w:rsidRPr="00995683">
              <w:rPr>
                <w:sz w:val="17"/>
                <w:szCs w:val="17"/>
                <w:lang w:val="es-ES"/>
              </w:rPr>
              <w:t>10</w:t>
            </w:r>
            <w:bookmarkEnd w:id="678"/>
          </w:p>
        </w:tc>
        <w:tc>
          <w:tcPr>
            <w:tcW w:w="968" w:type="dxa"/>
            <w:vAlign w:val="bottom"/>
          </w:tcPr>
          <w:p w14:paraId="528E1DDA"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79" w:name="bookmark_781"/>
            <w:r w:rsidRPr="00995683">
              <w:rPr>
                <w:sz w:val="17"/>
                <w:szCs w:val="17"/>
                <w:lang w:val="es-ES"/>
              </w:rPr>
              <w:t>60</w:t>
            </w:r>
            <w:bookmarkEnd w:id="679"/>
          </w:p>
        </w:tc>
      </w:tr>
      <w:tr w:rsidR="0091130D" w:rsidRPr="00995683" w14:paraId="16AC6434" w14:textId="77777777" w:rsidTr="001C3AC9">
        <w:trPr>
          <w:cantSplit/>
        </w:trPr>
        <w:tc>
          <w:tcPr>
            <w:tcW w:w="3450" w:type="dxa"/>
            <w:vAlign w:val="bottom"/>
          </w:tcPr>
          <w:p w14:paraId="1AF1B0DA"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80" w:name="bookmark_782"/>
            <w:r w:rsidRPr="00995683">
              <w:rPr>
                <w:sz w:val="17"/>
                <w:szCs w:val="17"/>
                <w:lang w:val="es-ES"/>
              </w:rPr>
              <w:t>Asociación de Softball de Botswana</w:t>
            </w:r>
            <w:bookmarkEnd w:id="680"/>
          </w:p>
        </w:tc>
        <w:tc>
          <w:tcPr>
            <w:tcW w:w="967" w:type="dxa"/>
            <w:vAlign w:val="bottom"/>
          </w:tcPr>
          <w:p w14:paraId="451A566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1" w:name="bookmark_783"/>
            <w:r w:rsidRPr="00995683">
              <w:rPr>
                <w:sz w:val="17"/>
                <w:szCs w:val="17"/>
                <w:lang w:val="es-ES"/>
              </w:rPr>
              <w:t>8</w:t>
            </w:r>
            <w:bookmarkEnd w:id="681"/>
          </w:p>
        </w:tc>
        <w:tc>
          <w:tcPr>
            <w:tcW w:w="968" w:type="dxa"/>
            <w:vAlign w:val="bottom"/>
          </w:tcPr>
          <w:p w14:paraId="1E7100D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2" w:name="bookmark_784"/>
            <w:r w:rsidRPr="00995683">
              <w:rPr>
                <w:sz w:val="17"/>
                <w:szCs w:val="17"/>
                <w:lang w:val="es-ES"/>
              </w:rPr>
              <w:t>1</w:t>
            </w:r>
            <w:bookmarkEnd w:id="682"/>
          </w:p>
        </w:tc>
        <w:tc>
          <w:tcPr>
            <w:tcW w:w="967" w:type="dxa"/>
            <w:vAlign w:val="bottom"/>
          </w:tcPr>
          <w:p w14:paraId="7039E8A8"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3" w:name="bookmark_785"/>
            <w:r w:rsidRPr="00995683">
              <w:rPr>
                <w:sz w:val="17"/>
                <w:szCs w:val="17"/>
                <w:lang w:val="es-ES"/>
              </w:rPr>
              <w:t>9</w:t>
            </w:r>
            <w:bookmarkEnd w:id="683"/>
          </w:p>
        </w:tc>
        <w:tc>
          <w:tcPr>
            <w:tcW w:w="968" w:type="dxa"/>
            <w:vAlign w:val="bottom"/>
          </w:tcPr>
          <w:p w14:paraId="789F69D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4" w:name="bookmark_786"/>
            <w:r w:rsidRPr="00995683">
              <w:rPr>
                <w:sz w:val="17"/>
                <w:szCs w:val="17"/>
                <w:lang w:val="es-ES"/>
              </w:rPr>
              <w:t>11</w:t>
            </w:r>
            <w:bookmarkEnd w:id="684"/>
          </w:p>
        </w:tc>
      </w:tr>
      <w:tr w:rsidR="0091130D" w:rsidRPr="00995683" w14:paraId="66F7467B" w14:textId="77777777" w:rsidTr="001C3AC9">
        <w:trPr>
          <w:cantSplit/>
        </w:trPr>
        <w:tc>
          <w:tcPr>
            <w:tcW w:w="3450" w:type="dxa"/>
            <w:vAlign w:val="bottom"/>
          </w:tcPr>
          <w:p w14:paraId="6E8CE58C"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85" w:name="bookmark_787"/>
            <w:r w:rsidRPr="00995683">
              <w:rPr>
                <w:sz w:val="17"/>
                <w:szCs w:val="17"/>
                <w:lang w:val="es-ES"/>
              </w:rPr>
              <w:t>Asociación de Squash de Botswana</w:t>
            </w:r>
            <w:bookmarkEnd w:id="685"/>
          </w:p>
        </w:tc>
        <w:tc>
          <w:tcPr>
            <w:tcW w:w="967" w:type="dxa"/>
            <w:vAlign w:val="bottom"/>
          </w:tcPr>
          <w:p w14:paraId="2E4F10B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6" w:name="bookmark_788"/>
            <w:r w:rsidRPr="00995683">
              <w:rPr>
                <w:sz w:val="17"/>
                <w:szCs w:val="17"/>
                <w:lang w:val="es-ES"/>
              </w:rPr>
              <w:t>6</w:t>
            </w:r>
            <w:bookmarkEnd w:id="686"/>
          </w:p>
        </w:tc>
        <w:tc>
          <w:tcPr>
            <w:tcW w:w="968" w:type="dxa"/>
            <w:vAlign w:val="bottom"/>
          </w:tcPr>
          <w:p w14:paraId="2A4102D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7" w:name="bookmark_789"/>
            <w:r w:rsidRPr="00995683">
              <w:rPr>
                <w:sz w:val="17"/>
                <w:szCs w:val="17"/>
                <w:lang w:val="es-ES"/>
              </w:rPr>
              <w:t>1</w:t>
            </w:r>
            <w:bookmarkEnd w:id="687"/>
          </w:p>
        </w:tc>
        <w:tc>
          <w:tcPr>
            <w:tcW w:w="967" w:type="dxa"/>
            <w:vAlign w:val="bottom"/>
          </w:tcPr>
          <w:p w14:paraId="1B16BB1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8" w:name="bookmark_790"/>
            <w:r w:rsidRPr="00995683">
              <w:rPr>
                <w:sz w:val="17"/>
                <w:szCs w:val="17"/>
                <w:lang w:val="es-ES"/>
              </w:rPr>
              <w:t>7</w:t>
            </w:r>
            <w:bookmarkEnd w:id="688"/>
          </w:p>
        </w:tc>
        <w:tc>
          <w:tcPr>
            <w:tcW w:w="968" w:type="dxa"/>
            <w:vAlign w:val="bottom"/>
          </w:tcPr>
          <w:p w14:paraId="521411A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89" w:name="bookmark_791"/>
            <w:r w:rsidRPr="00995683">
              <w:rPr>
                <w:sz w:val="17"/>
                <w:szCs w:val="17"/>
                <w:lang w:val="es-ES"/>
              </w:rPr>
              <w:t>14</w:t>
            </w:r>
            <w:bookmarkEnd w:id="689"/>
          </w:p>
        </w:tc>
      </w:tr>
      <w:tr w:rsidR="0091130D" w:rsidRPr="00995683" w14:paraId="7EF13F2E" w14:textId="77777777" w:rsidTr="001C3AC9">
        <w:trPr>
          <w:cantSplit/>
        </w:trPr>
        <w:tc>
          <w:tcPr>
            <w:tcW w:w="3450" w:type="dxa"/>
            <w:vAlign w:val="bottom"/>
          </w:tcPr>
          <w:p w14:paraId="3757C9B5"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90" w:name="bookmark_792"/>
            <w:r w:rsidRPr="00995683">
              <w:rPr>
                <w:sz w:val="17"/>
                <w:szCs w:val="17"/>
                <w:lang w:val="es-ES"/>
              </w:rPr>
              <w:t>Asociación Deportiva de Natación de Botswana</w:t>
            </w:r>
            <w:bookmarkEnd w:id="690"/>
          </w:p>
        </w:tc>
        <w:tc>
          <w:tcPr>
            <w:tcW w:w="967" w:type="dxa"/>
            <w:vAlign w:val="bottom"/>
          </w:tcPr>
          <w:p w14:paraId="3DE1E33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1" w:name="bookmark_793"/>
            <w:r w:rsidRPr="00995683">
              <w:rPr>
                <w:sz w:val="17"/>
                <w:szCs w:val="17"/>
                <w:lang w:val="es-ES"/>
              </w:rPr>
              <w:t>0</w:t>
            </w:r>
            <w:bookmarkEnd w:id="691"/>
          </w:p>
        </w:tc>
        <w:tc>
          <w:tcPr>
            <w:tcW w:w="968" w:type="dxa"/>
            <w:vAlign w:val="bottom"/>
          </w:tcPr>
          <w:p w14:paraId="1DD7AE19"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2" w:name="bookmark_794"/>
            <w:r w:rsidRPr="00995683">
              <w:rPr>
                <w:sz w:val="17"/>
                <w:szCs w:val="17"/>
                <w:lang w:val="es-ES"/>
              </w:rPr>
              <w:t>5</w:t>
            </w:r>
            <w:bookmarkEnd w:id="692"/>
          </w:p>
        </w:tc>
        <w:tc>
          <w:tcPr>
            <w:tcW w:w="967" w:type="dxa"/>
            <w:vAlign w:val="bottom"/>
          </w:tcPr>
          <w:p w14:paraId="763EB01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3" w:name="bookmark_795"/>
            <w:r w:rsidRPr="00995683">
              <w:rPr>
                <w:sz w:val="17"/>
                <w:szCs w:val="17"/>
                <w:lang w:val="es-ES"/>
              </w:rPr>
              <w:t>5</w:t>
            </w:r>
            <w:bookmarkEnd w:id="693"/>
          </w:p>
        </w:tc>
        <w:tc>
          <w:tcPr>
            <w:tcW w:w="968" w:type="dxa"/>
            <w:vAlign w:val="bottom"/>
          </w:tcPr>
          <w:p w14:paraId="5DF79A8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4" w:name="bookmark_796"/>
            <w:r w:rsidRPr="00995683">
              <w:rPr>
                <w:sz w:val="17"/>
                <w:szCs w:val="17"/>
                <w:lang w:val="es-ES"/>
              </w:rPr>
              <w:t>100</w:t>
            </w:r>
            <w:bookmarkEnd w:id="694"/>
          </w:p>
        </w:tc>
      </w:tr>
      <w:tr w:rsidR="0091130D" w:rsidRPr="00995683" w14:paraId="395F86D5" w14:textId="77777777" w:rsidTr="001C3AC9">
        <w:trPr>
          <w:cantSplit/>
        </w:trPr>
        <w:tc>
          <w:tcPr>
            <w:tcW w:w="3450" w:type="dxa"/>
            <w:vAlign w:val="bottom"/>
          </w:tcPr>
          <w:p w14:paraId="0811C2BF"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695" w:name="bookmark_797"/>
            <w:r w:rsidRPr="00995683">
              <w:rPr>
                <w:sz w:val="17"/>
                <w:szCs w:val="17"/>
                <w:lang w:val="es-ES"/>
              </w:rPr>
              <w:t>Asociación Deportiva de Estudiantes de Terciaria de Botswana</w:t>
            </w:r>
            <w:bookmarkEnd w:id="695"/>
          </w:p>
        </w:tc>
        <w:tc>
          <w:tcPr>
            <w:tcW w:w="967" w:type="dxa"/>
            <w:vAlign w:val="bottom"/>
          </w:tcPr>
          <w:p w14:paraId="2C68D6C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6" w:name="bookmark_798"/>
            <w:r w:rsidRPr="00995683">
              <w:rPr>
                <w:sz w:val="17"/>
                <w:szCs w:val="17"/>
                <w:lang w:val="es-ES"/>
              </w:rPr>
              <w:t>6</w:t>
            </w:r>
            <w:bookmarkEnd w:id="696"/>
          </w:p>
        </w:tc>
        <w:tc>
          <w:tcPr>
            <w:tcW w:w="968" w:type="dxa"/>
            <w:vAlign w:val="bottom"/>
          </w:tcPr>
          <w:p w14:paraId="4D037AE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7" w:name="bookmark_799"/>
            <w:r w:rsidRPr="00995683">
              <w:rPr>
                <w:sz w:val="17"/>
                <w:szCs w:val="17"/>
                <w:lang w:val="es-ES"/>
              </w:rPr>
              <w:t>1</w:t>
            </w:r>
            <w:bookmarkEnd w:id="697"/>
          </w:p>
        </w:tc>
        <w:tc>
          <w:tcPr>
            <w:tcW w:w="967" w:type="dxa"/>
            <w:vAlign w:val="bottom"/>
          </w:tcPr>
          <w:p w14:paraId="198E28F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8" w:name="bookmark_800"/>
            <w:r w:rsidRPr="00995683">
              <w:rPr>
                <w:sz w:val="17"/>
                <w:szCs w:val="17"/>
                <w:lang w:val="es-ES"/>
              </w:rPr>
              <w:t>7</w:t>
            </w:r>
            <w:bookmarkEnd w:id="698"/>
          </w:p>
        </w:tc>
        <w:tc>
          <w:tcPr>
            <w:tcW w:w="968" w:type="dxa"/>
            <w:vAlign w:val="bottom"/>
          </w:tcPr>
          <w:p w14:paraId="7DC63EAE"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699" w:name="bookmark_801"/>
            <w:r w:rsidRPr="00995683">
              <w:rPr>
                <w:sz w:val="17"/>
                <w:szCs w:val="17"/>
                <w:lang w:val="es-ES"/>
              </w:rPr>
              <w:t>14</w:t>
            </w:r>
            <w:bookmarkEnd w:id="699"/>
          </w:p>
        </w:tc>
      </w:tr>
      <w:tr w:rsidR="0091130D" w:rsidRPr="00995683" w14:paraId="2B2D4033" w14:textId="77777777" w:rsidTr="001C3AC9">
        <w:trPr>
          <w:cantSplit/>
        </w:trPr>
        <w:tc>
          <w:tcPr>
            <w:tcW w:w="3450" w:type="dxa"/>
            <w:vAlign w:val="bottom"/>
          </w:tcPr>
          <w:p w14:paraId="20C46954"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700" w:name="bookmark_802"/>
            <w:r w:rsidRPr="00995683">
              <w:rPr>
                <w:sz w:val="17"/>
                <w:szCs w:val="17"/>
                <w:lang w:val="es-ES"/>
              </w:rPr>
              <w:t>Asociación de Tenis de Botswana</w:t>
            </w:r>
            <w:bookmarkEnd w:id="700"/>
          </w:p>
        </w:tc>
        <w:tc>
          <w:tcPr>
            <w:tcW w:w="967" w:type="dxa"/>
            <w:vAlign w:val="bottom"/>
          </w:tcPr>
          <w:p w14:paraId="2A098E1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1" w:name="bookmark_803"/>
            <w:r w:rsidRPr="00995683">
              <w:rPr>
                <w:sz w:val="17"/>
                <w:szCs w:val="17"/>
                <w:lang w:val="es-ES"/>
              </w:rPr>
              <w:t>4</w:t>
            </w:r>
            <w:bookmarkEnd w:id="701"/>
          </w:p>
        </w:tc>
        <w:tc>
          <w:tcPr>
            <w:tcW w:w="968" w:type="dxa"/>
            <w:vAlign w:val="bottom"/>
          </w:tcPr>
          <w:p w14:paraId="4B9CC24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2" w:name="bookmark_804"/>
            <w:r w:rsidRPr="00995683">
              <w:rPr>
                <w:sz w:val="17"/>
                <w:szCs w:val="17"/>
                <w:lang w:val="es-ES"/>
              </w:rPr>
              <w:t>1</w:t>
            </w:r>
            <w:bookmarkEnd w:id="702"/>
          </w:p>
        </w:tc>
        <w:tc>
          <w:tcPr>
            <w:tcW w:w="967" w:type="dxa"/>
            <w:vAlign w:val="bottom"/>
          </w:tcPr>
          <w:p w14:paraId="57D5E0E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3" w:name="bookmark_805"/>
            <w:r w:rsidRPr="00995683">
              <w:rPr>
                <w:sz w:val="17"/>
                <w:szCs w:val="17"/>
                <w:lang w:val="es-ES"/>
              </w:rPr>
              <w:t>5</w:t>
            </w:r>
            <w:bookmarkEnd w:id="703"/>
          </w:p>
        </w:tc>
        <w:tc>
          <w:tcPr>
            <w:tcW w:w="968" w:type="dxa"/>
            <w:vAlign w:val="bottom"/>
          </w:tcPr>
          <w:p w14:paraId="4322DAB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4" w:name="bookmark_806"/>
            <w:r w:rsidRPr="00995683">
              <w:rPr>
                <w:sz w:val="17"/>
                <w:szCs w:val="17"/>
                <w:lang w:val="es-ES"/>
              </w:rPr>
              <w:t>20</w:t>
            </w:r>
            <w:bookmarkEnd w:id="704"/>
          </w:p>
        </w:tc>
      </w:tr>
      <w:tr w:rsidR="0091130D" w:rsidRPr="00995683" w14:paraId="4492BFBF" w14:textId="77777777" w:rsidTr="001C3AC9">
        <w:trPr>
          <w:cantSplit/>
        </w:trPr>
        <w:tc>
          <w:tcPr>
            <w:tcW w:w="3450" w:type="dxa"/>
            <w:vAlign w:val="bottom"/>
          </w:tcPr>
          <w:p w14:paraId="0204B455"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705" w:name="bookmark_807"/>
            <w:r w:rsidRPr="00995683">
              <w:rPr>
                <w:sz w:val="17"/>
                <w:szCs w:val="17"/>
                <w:lang w:val="es-ES"/>
              </w:rPr>
              <w:t>Asociación de Ping-Pong de Botswana</w:t>
            </w:r>
            <w:bookmarkEnd w:id="705"/>
          </w:p>
        </w:tc>
        <w:tc>
          <w:tcPr>
            <w:tcW w:w="967" w:type="dxa"/>
            <w:vAlign w:val="bottom"/>
          </w:tcPr>
          <w:p w14:paraId="0986BF2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6" w:name="bookmark_808"/>
            <w:r w:rsidRPr="00995683">
              <w:rPr>
                <w:sz w:val="17"/>
                <w:szCs w:val="17"/>
                <w:lang w:val="es-ES"/>
              </w:rPr>
              <w:t>4</w:t>
            </w:r>
            <w:bookmarkEnd w:id="706"/>
          </w:p>
        </w:tc>
        <w:tc>
          <w:tcPr>
            <w:tcW w:w="968" w:type="dxa"/>
            <w:vAlign w:val="bottom"/>
          </w:tcPr>
          <w:p w14:paraId="115FFD5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7" w:name="bookmark_809"/>
            <w:r w:rsidRPr="00995683">
              <w:rPr>
                <w:sz w:val="17"/>
                <w:szCs w:val="17"/>
                <w:lang w:val="es-ES"/>
              </w:rPr>
              <w:t>2</w:t>
            </w:r>
            <w:bookmarkEnd w:id="707"/>
          </w:p>
        </w:tc>
        <w:tc>
          <w:tcPr>
            <w:tcW w:w="967" w:type="dxa"/>
            <w:vAlign w:val="bottom"/>
          </w:tcPr>
          <w:p w14:paraId="2A867F4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8" w:name="bookmark_810"/>
            <w:r w:rsidRPr="00995683">
              <w:rPr>
                <w:sz w:val="17"/>
                <w:szCs w:val="17"/>
                <w:lang w:val="es-ES"/>
              </w:rPr>
              <w:t>6</w:t>
            </w:r>
            <w:bookmarkEnd w:id="708"/>
          </w:p>
        </w:tc>
        <w:tc>
          <w:tcPr>
            <w:tcW w:w="968" w:type="dxa"/>
            <w:vAlign w:val="bottom"/>
          </w:tcPr>
          <w:p w14:paraId="04CCEC52"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09" w:name="bookmark_811"/>
            <w:r w:rsidRPr="00995683">
              <w:rPr>
                <w:sz w:val="17"/>
                <w:szCs w:val="17"/>
                <w:lang w:val="es-ES"/>
              </w:rPr>
              <w:t>33</w:t>
            </w:r>
            <w:bookmarkEnd w:id="709"/>
          </w:p>
        </w:tc>
      </w:tr>
      <w:tr w:rsidR="0091130D" w:rsidRPr="00995683" w14:paraId="1ED5B8EF" w14:textId="77777777" w:rsidTr="001C3AC9">
        <w:trPr>
          <w:cantSplit/>
        </w:trPr>
        <w:tc>
          <w:tcPr>
            <w:tcW w:w="3450" w:type="dxa"/>
            <w:vAlign w:val="bottom"/>
          </w:tcPr>
          <w:p w14:paraId="4CD2DC30"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710" w:name="bookmark_812"/>
            <w:r w:rsidRPr="00995683">
              <w:rPr>
                <w:sz w:val="17"/>
                <w:szCs w:val="17"/>
                <w:lang w:val="es-ES"/>
              </w:rPr>
              <w:t>Federación de Voleibol de Botswana</w:t>
            </w:r>
            <w:bookmarkEnd w:id="710"/>
          </w:p>
        </w:tc>
        <w:tc>
          <w:tcPr>
            <w:tcW w:w="967" w:type="dxa"/>
            <w:vAlign w:val="bottom"/>
          </w:tcPr>
          <w:p w14:paraId="5055FED8"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1" w:name="bookmark_813"/>
            <w:r w:rsidRPr="00995683">
              <w:rPr>
                <w:sz w:val="17"/>
                <w:szCs w:val="17"/>
                <w:lang w:val="es-ES"/>
              </w:rPr>
              <w:t>4</w:t>
            </w:r>
            <w:bookmarkEnd w:id="711"/>
          </w:p>
        </w:tc>
        <w:tc>
          <w:tcPr>
            <w:tcW w:w="968" w:type="dxa"/>
            <w:vAlign w:val="bottom"/>
          </w:tcPr>
          <w:p w14:paraId="0E1E8368"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2" w:name="bookmark_814"/>
            <w:r w:rsidRPr="00995683">
              <w:rPr>
                <w:sz w:val="17"/>
                <w:szCs w:val="17"/>
                <w:lang w:val="es-ES"/>
              </w:rPr>
              <w:t>1</w:t>
            </w:r>
            <w:bookmarkEnd w:id="712"/>
          </w:p>
        </w:tc>
        <w:tc>
          <w:tcPr>
            <w:tcW w:w="967" w:type="dxa"/>
            <w:vAlign w:val="bottom"/>
          </w:tcPr>
          <w:p w14:paraId="43A3E59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3" w:name="bookmark_815"/>
            <w:r w:rsidRPr="00995683">
              <w:rPr>
                <w:sz w:val="17"/>
                <w:szCs w:val="17"/>
                <w:lang w:val="es-ES"/>
              </w:rPr>
              <w:t>5</w:t>
            </w:r>
            <w:bookmarkEnd w:id="713"/>
          </w:p>
        </w:tc>
        <w:tc>
          <w:tcPr>
            <w:tcW w:w="968" w:type="dxa"/>
            <w:vAlign w:val="bottom"/>
          </w:tcPr>
          <w:p w14:paraId="01AB2C78"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4" w:name="bookmark_816"/>
            <w:r w:rsidRPr="00995683">
              <w:rPr>
                <w:sz w:val="17"/>
                <w:szCs w:val="17"/>
                <w:lang w:val="es-ES"/>
              </w:rPr>
              <w:t>20</w:t>
            </w:r>
            <w:bookmarkEnd w:id="714"/>
          </w:p>
        </w:tc>
      </w:tr>
      <w:tr w:rsidR="0091130D" w:rsidRPr="00995683" w14:paraId="66EA7FDC" w14:textId="77777777" w:rsidTr="001C3AC9">
        <w:trPr>
          <w:cantSplit/>
        </w:trPr>
        <w:tc>
          <w:tcPr>
            <w:tcW w:w="3450" w:type="dxa"/>
            <w:vAlign w:val="bottom"/>
          </w:tcPr>
          <w:p w14:paraId="08246B4B"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715" w:name="bookmark_817"/>
            <w:r w:rsidRPr="00995683">
              <w:rPr>
                <w:sz w:val="17"/>
                <w:szCs w:val="17"/>
                <w:lang w:val="es-ES"/>
              </w:rPr>
              <w:t>Asociación de Paracaidismo de Botswana</w:t>
            </w:r>
            <w:bookmarkEnd w:id="715"/>
          </w:p>
        </w:tc>
        <w:tc>
          <w:tcPr>
            <w:tcW w:w="967" w:type="dxa"/>
            <w:vAlign w:val="bottom"/>
          </w:tcPr>
          <w:p w14:paraId="7834C4C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6" w:name="bookmark_818"/>
            <w:r w:rsidRPr="00995683">
              <w:rPr>
                <w:sz w:val="17"/>
                <w:szCs w:val="17"/>
                <w:lang w:val="es-ES"/>
              </w:rPr>
              <w:t>7</w:t>
            </w:r>
            <w:bookmarkEnd w:id="716"/>
          </w:p>
        </w:tc>
        <w:tc>
          <w:tcPr>
            <w:tcW w:w="968" w:type="dxa"/>
            <w:vAlign w:val="bottom"/>
          </w:tcPr>
          <w:p w14:paraId="1B6E10C3"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7" w:name="bookmark_819"/>
            <w:r w:rsidRPr="00995683">
              <w:rPr>
                <w:sz w:val="17"/>
                <w:szCs w:val="17"/>
                <w:lang w:val="es-ES"/>
              </w:rPr>
              <w:t>0</w:t>
            </w:r>
            <w:bookmarkEnd w:id="717"/>
          </w:p>
        </w:tc>
        <w:tc>
          <w:tcPr>
            <w:tcW w:w="967" w:type="dxa"/>
            <w:vAlign w:val="bottom"/>
          </w:tcPr>
          <w:p w14:paraId="6885D61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8" w:name="bookmark_820"/>
            <w:r w:rsidRPr="00995683">
              <w:rPr>
                <w:sz w:val="17"/>
                <w:szCs w:val="17"/>
                <w:lang w:val="es-ES"/>
              </w:rPr>
              <w:t>7</w:t>
            </w:r>
            <w:bookmarkEnd w:id="718"/>
          </w:p>
        </w:tc>
        <w:tc>
          <w:tcPr>
            <w:tcW w:w="968" w:type="dxa"/>
            <w:vAlign w:val="bottom"/>
          </w:tcPr>
          <w:p w14:paraId="7173149B"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19" w:name="bookmark_821"/>
            <w:r w:rsidRPr="00995683">
              <w:rPr>
                <w:sz w:val="17"/>
                <w:szCs w:val="17"/>
                <w:lang w:val="es-ES"/>
              </w:rPr>
              <w:t>0</w:t>
            </w:r>
            <w:bookmarkEnd w:id="719"/>
          </w:p>
        </w:tc>
      </w:tr>
      <w:tr w:rsidR="0091130D" w:rsidRPr="00995683" w14:paraId="3BB5029E" w14:textId="77777777" w:rsidTr="001C3AC9">
        <w:trPr>
          <w:cantSplit/>
        </w:trPr>
        <w:tc>
          <w:tcPr>
            <w:tcW w:w="3450" w:type="dxa"/>
            <w:vAlign w:val="bottom"/>
          </w:tcPr>
          <w:p w14:paraId="4D37F702"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720" w:name="bookmark_822"/>
            <w:r w:rsidRPr="00995683">
              <w:rPr>
                <w:sz w:val="17"/>
                <w:szCs w:val="17"/>
                <w:lang w:val="es-ES"/>
              </w:rPr>
              <w:t>Asociación de Korfball de Botswana</w:t>
            </w:r>
            <w:bookmarkEnd w:id="720"/>
          </w:p>
        </w:tc>
        <w:tc>
          <w:tcPr>
            <w:tcW w:w="967" w:type="dxa"/>
            <w:vAlign w:val="bottom"/>
          </w:tcPr>
          <w:p w14:paraId="770BEAA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1" w:name="bookmark_823"/>
            <w:r w:rsidRPr="00995683">
              <w:rPr>
                <w:sz w:val="17"/>
                <w:szCs w:val="17"/>
                <w:lang w:val="es-ES"/>
              </w:rPr>
              <w:t>4</w:t>
            </w:r>
            <w:bookmarkEnd w:id="721"/>
          </w:p>
        </w:tc>
        <w:tc>
          <w:tcPr>
            <w:tcW w:w="968" w:type="dxa"/>
            <w:vAlign w:val="bottom"/>
          </w:tcPr>
          <w:p w14:paraId="1F3519B4"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2" w:name="bookmark_824"/>
            <w:r w:rsidRPr="00995683">
              <w:rPr>
                <w:sz w:val="17"/>
                <w:szCs w:val="17"/>
                <w:lang w:val="es-ES"/>
              </w:rPr>
              <w:t>2</w:t>
            </w:r>
            <w:bookmarkEnd w:id="722"/>
          </w:p>
        </w:tc>
        <w:tc>
          <w:tcPr>
            <w:tcW w:w="967" w:type="dxa"/>
            <w:vAlign w:val="bottom"/>
          </w:tcPr>
          <w:p w14:paraId="5327C191"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3" w:name="bookmark_825"/>
            <w:r w:rsidRPr="00995683">
              <w:rPr>
                <w:sz w:val="17"/>
                <w:szCs w:val="17"/>
                <w:lang w:val="es-ES"/>
              </w:rPr>
              <w:t>6</w:t>
            </w:r>
            <w:bookmarkEnd w:id="723"/>
          </w:p>
        </w:tc>
        <w:tc>
          <w:tcPr>
            <w:tcW w:w="968" w:type="dxa"/>
            <w:vAlign w:val="bottom"/>
          </w:tcPr>
          <w:p w14:paraId="3739B3D7"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4" w:name="bookmark_826"/>
            <w:r w:rsidRPr="00995683">
              <w:rPr>
                <w:sz w:val="17"/>
                <w:szCs w:val="17"/>
                <w:lang w:val="es-ES"/>
              </w:rPr>
              <w:t>33</w:t>
            </w:r>
            <w:bookmarkEnd w:id="724"/>
          </w:p>
        </w:tc>
      </w:tr>
      <w:tr w:rsidR="0091130D" w:rsidRPr="00995683" w14:paraId="2C5969DA" w14:textId="77777777" w:rsidTr="001C3AC9">
        <w:trPr>
          <w:cantSplit/>
        </w:trPr>
        <w:tc>
          <w:tcPr>
            <w:tcW w:w="3450" w:type="dxa"/>
            <w:vAlign w:val="bottom"/>
          </w:tcPr>
          <w:p w14:paraId="2A323420" w14:textId="77777777" w:rsidR="0091130D" w:rsidRPr="00995683" w:rsidRDefault="0091130D" w:rsidP="00BC1B65">
            <w:pPr>
              <w:tabs>
                <w:tab w:val="left" w:pos="288"/>
                <w:tab w:val="left" w:pos="576"/>
                <w:tab w:val="left" w:pos="864"/>
                <w:tab w:val="left" w:pos="1152"/>
              </w:tabs>
              <w:spacing w:before="40" w:after="40" w:line="210" w:lineRule="exact"/>
              <w:ind w:right="40"/>
              <w:rPr>
                <w:sz w:val="17"/>
                <w:szCs w:val="17"/>
                <w:lang w:val="es-ES"/>
              </w:rPr>
            </w:pPr>
            <w:bookmarkStart w:id="725" w:name="bookmark_827"/>
            <w:r w:rsidRPr="00995683">
              <w:rPr>
                <w:sz w:val="17"/>
                <w:szCs w:val="17"/>
                <w:lang w:val="es-ES"/>
              </w:rPr>
              <w:t>Asociación de Balonmano de Botswana</w:t>
            </w:r>
            <w:bookmarkEnd w:id="725"/>
          </w:p>
        </w:tc>
        <w:tc>
          <w:tcPr>
            <w:tcW w:w="967" w:type="dxa"/>
            <w:vAlign w:val="bottom"/>
          </w:tcPr>
          <w:p w14:paraId="63068976"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6" w:name="bookmark_828"/>
            <w:r w:rsidRPr="00995683">
              <w:rPr>
                <w:sz w:val="17"/>
                <w:szCs w:val="17"/>
                <w:lang w:val="es-ES"/>
              </w:rPr>
              <w:t>8</w:t>
            </w:r>
            <w:bookmarkEnd w:id="726"/>
          </w:p>
        </w:tc>
        <w:tc>
          <w:tcPr>
            <w:tcW w:w="968" w:type="dxa"/>
            <w:vAlign w:val="bottom"/>
          </w:tcPr>
          <w:p w14:paraId="0CD46BE8"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7" w:name="bookmark_829"/>
            <w:r w:rsidRPr="00995683">
              <w:rPr>
                <w:sz w:val="17"/>
                <w:szCs w:val="17"/>
                <w:lang w:val="es-ES"/>
              </w:rPr>
              <w:t>0</w:t>
            </w:r>
            <w:bookmarkEnd w:id="727"/>
          </w:p>
        </w:tc>
        <w:tc>
          <w:tcPr>
            <w:tcW w:w="967" w:type="dxa"/>
            <w:vAlign w:val="bottom"/>
          </w:tcPr>
          <w:p w14:paraId="4C3C564F"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8" w:name="bookmark_830"/>
            <w:r w:rsidRPr="00995683">
              <w:rPr>
                <w:sz w:val="17"/>
                <w:szCs w:val="17"/>
                <w:lang w:val="es-ES"/>
              </w:rPr>
              <w:t>8</w:t>
            </w:r>
            <w:bookmarkEnd w:id="728"/>
          </w:p>
        </w:tc>
        <w:tc>
          <w:tcPr>
            <w:tcW w:w="968" w:type="dxa"/>
            <w:vAlign w:val="bottom"/>
          </w:tcPr>
          <w:p w14:paraId="41C7E2ED" w14:textId="77777777" w:rsidR="0091130D" w:rsidRPr="00995683" w:rsidRDefault="0091130D" w:rsidP="00BC1B65">
            <w:pPr>
              <w:tabs>
                <w:tab w:val="left" w:pos="288"/>
                <w:tab w:val="left" w:pos="576"/>
                <w:tab w:val="left" w:pos="864"/>
                <w:tab w:val="left" w:pos="1152"/>
              </w:tabs>
              <w:spacing w:before="40" w:after="40" w:line="210" w:lineRule="exact"/>
              <w:ind w:left="144" w:right="40"/>
              <w:jc w:val="right"/>
              <w:rPr>
                <w:sz w:val="17"/>
                <w:szCs w:val="17"/>
                <w:lang w:val="es-ES"/>
              </w:rPr>
            </w:pPr>
            <w:bookmarkStart w:id="729" w:name="bookmark_831"/>
            <w:r w:rsidRPr="00995683">
              <w:rPr>
                <w:sz w:val="17"/>
                <w:szCs w:val="17"/>
                <w:lang w:val="es-ES"/>
              </w:rPr>
              <w:t>0</w:t>
            </w:r>
            <w:bookmarkEnd w:id="729"/>
          </w:p>
        </w:tc>
      </w:tr>
      <w:tr w:rsidR="00BC1B65" w:rsidRPr="00995683" w14:paraId="61C1F1EC" w14:textId="77777777" w:rsidTr="001C3AC9">
        <w:trPr>
          <w:cantSplit/>
        </w:trPr>
        <w:tc>
          <w:tcPr>
            <w:tcW w:w="3450" w:type="dxa"/>
            <w:tcBorders>
              <w:bottom w:val="single" w:sz="4" w:space="0" w:color="auto"/>
            </w:tcBorders>
            <w:vAlign w:val="bottom"/>
          </w:tcPr>
          <w:p w14:paraId="7D3E9C2B" w14:textId="77777777" w:rsidR="0091130D" w:rsidRPr="00995683" w:rsidRDefault="0091130D" w:rsidP="00437FF9">
            <w:pPr>
              <w:tabs>
                <w:tab w:val="left" w:pos="288"/>
                <w:tab w:val="left" w:pos="576"/>
                <w:tab w:val="left" w:pos="864"/>
                <w:tab w:val="left" w:pos="1152"/>
              </w:tabs>
              <w:spacing w:before="40" w:after="81" w:line="210" w:lineRule="exact"/>
              <w:ind w:right="40"/>
              <w:rPr>
                <w:sz w:val="17"/>
                <w:szCs w:val="17"/>
                <w:lang w:val="es-ES"/>
              </w:rPr>
            </w:pPr>
            <w:bookmarkStart w:id="730" w:name="bookmark_832"/>
            <w:r w:rsidRPr="00995683">
              <w:rPr>
                <w:sz w:val="17"/>
                <w:szCs w:val="17"/>
                <w:lang w:val="es-ES"/>
              </w:rPr>
              <w:t>Federación de Lucha Libre de Botswana</w:t>
            </w:r>
            <w:bookmarkEnd w:id="730"/>
          </w:p>
        </w:tc>
        <w:tc>
          <w:tcPr>
            <w:tcW w:w="967" w:type="dxa"/>
            <w:tcBorders>
              <w:bottom w:val="single" w:sz="4" w:space="0" w:color="auto"/>
            </w:tcBorders>
            <w:vAlign w:val="bottom"/>
          </w:tcPr>
          <w:p w14:paraId="65FA24DD" w14:textId="77777777" w:rsidR="0091130D" w:rsidRPr="00995683" w:rsidRDefault="0091130D" w:rsidP="00437FF9">
            <w:pPr>
              <w:tabs>
                <w:tab w:val="left" w:pos="288"/>
                <w:tab w:val="left" w:pos="576"/>
                <w:tab w:val="left" w:pos="864"/>
                <w:tab w:val="left" w:pos="1152"/>
              </w:tabs>
              <w:spacing w:before="40" w:after="81" w:line="210" w:lineRule="exact"/>
              <w:ind w:left="144" w:right="40"/>
              <w:jc w:val="right"/>
              <w:rPr>
                <w:sz w:val="17"/>
                <w:szCs w:val="17"/>
                <w:lang w:val="es-ES"/>
              </w:rPr>
            </w:pPr>
            <w:bookmarkStart w:id="731" w:name="bookmark_833"/>
            <w:r w:rsidRPr="00995683">
              <w:rPr>
                <w:sz w:val="17"/>
                <w:szCs w:val="17"/>
                <w:lang w:val="es-ES"/>
              </w:rPr>
              <w:t>5</w:t>
            </w:r>
            <w:bookmarkEnd w:id="731"/>
          </w:p>
        </w:tc>
        <w:tc>
          <w:tcPr>
            <w:tcW w:w="968" w:type="dxa"/>
            <w:tcBorders>
              <w:bottom w:val="single" w:sz="4" w:space="0" w:color="auto"/>
            </w:tcBorders>
            <w:vAlign w:val="bottom"/>
          </w:tcPr>
          <w:p w14:paraId="48652D3E" w14:textId="77777777" w:rsidR="0091130D" w:rsidRPr="00995683" w:rsidRDefault="0091130D" w:rsidP="00437FF9">
            <w:pPr>
              <w:tabs>
                <w:tab w:val="left" w:pos="288"/>
                <w:tab w:val="left" w:pos="576"/>
                <w:tab w:val="left" w:pos="864"/>
                <w:tab w:val="left" w:pos="1152"/>
              </w:tabs>
              <w:spacing w:before="40" w:after="81" w:line="210" w:lineRule="exact"/>
              <w:ind w:left="144" w:right="40"/>
              <w:jc w:val="right"/>
              <w:rPr>
                <w:sz w:val="17"/>
                <w:szCs w:val="17"/>
                <w:lang w:val="es-ES"/>
              </w:rPr>
            </w:pPr>
            <w:bookmarkStart w:id="732" w:name="bookmark_834"/>
            <w:r w:rsidRPr="00995683">
              <w:rPr>
                <w:sz w:val="17"/>
                <w:szCs w:val="17"/>
                <w:lang w:val="es-ES"/>
              </w:rPr>
              <w:t>4</w:t>
            </w:r>
            <w:bookmarkEnd w:id="732"/>
          </w:p>
        </w:tc>
        <w:tc>
          <w:tcPr>
            <w:tcW w:w="967" w:type="dxa"/>
            <w:tcBorders>
              <w:bottom w:val="single" w:sz="4" w:space="0" w:color="auto"/>
            </w:tcBorders>
            <w:vAlign w:val="bottom"/>
          </w:tcPr>
          <w:p w14:paraId="6C858022" w14:textId="77777777" w:rsidR="0091130D" w:rsidRPr="00995683" w:rsidRDefault="0091130D" w:rsidP="00437FF9">
            <w:pPr>
              <w:tabs>
                <w:tab w:val="left" w:pos="288"/>
                <w:tab w:val="left" w:pos="576"/>
                <w:tab w:val="left" w:pos="864"/>
                <w:tab w:val="left" w:pos="1152"/>
              </w:tabs>
              <w:spacing w:before="40" w:after="81" w:line="210" w:lineRule="exact"/>
              <w:ind w:left="144" w:right="40"/>
              <w:jc w:val="right"/>
              <w:rPr>
                <w:sz w:val="17"/>
                <w:szCs w:val="17"/>
                <w:lang w:val="es-ES"/>
              </w:rPr>
            </w:pPr>
            <w:bookmarkStart w:id="733" w:name="bookmark_835"/>
            <w:r w:rsidRPr="00995683">
              <w:rPr>
                <w:sz w:val="17"/>
                <w:szCs w:val="17"/>
                <w:lang w:val="es-ES"/>
              </w:rPr>
              <w:t>9</w:t>
            </w:r>
            <w:bookmarkEnd w:id="733"/>
          </w:p>
        </w:tc>
        <w:tc>
          <w:tcPr>
            <w:tcW w:w="968" w:type="dxa"/>
            <w:tcBorders>
              <w:bottom w:val="single" w:sz="4" w:space="0" w:color="auto"/>
            </w:tcBorders>
            <w:vAlign w:val="bottom"/>
          </w:tcPr>
          <w:p w14:paraId="589185AC" w14:textId="77777777" w:rsidR="0091130D" w:rsidRPr="00995683" w:rsidRDefault="0091130D" w:rsidP="00437FF9">
            <w:pPr>
              <w:tabs>
                <w:tab w:val="left" w:pos="288"/>
                <w:tab w:val="left" w:pos="576"/>
                <w:tab w:val="left" w:pos="864"/>
                <w:tab w:val="left" w:pos="1152"/>
              </w:tabs>
              <w:spacing w:before="40" w:after="81" w:line="210" w:lineRule="exact"/>
              <w:ind w:left="144" w:right="40"/>
              <w:jc w:val="right"/>
              <w:rPr>
                <w:sz w:val="17"/>
                <w:szCs w:val="17"/>
                <w:lang w:val="es-ES"/>
              </w:rPr>
            </w:pPr>
            <w:bookmarkStart w:id="734" w:name="bookmark_836"/>
            <w:r w:rsidRPr="00995683">
              <w:rPr>
                <w:sz w:val="17"/>
                <w:szCs w:val="17"/>
                <w:lang w:val="es-ES"/>
              </w:rPr>
              <w:t>44</w:t>
            </w:r>
            <w:bookmarkEnd w:id="734"/>
          </w:p>
        </w:tc>
      </w:tr>
      <w:tr w:rsidR="00BC1B65" w:rsidRPr="00995683" w14:paraId="289C0A97" w14:textId="77777777" w:rsidTr="001C3AC9">
        <w:trPr>
          <w:cantSplit/>
        </w:trPr>
        <w:tc>
          <w:tcPr>
            <w:tcW w:w="3450" w:type="dxa"/>
            <w:tcBorders>
              <w:top w:val="single" w:sz="4" w:space="0" w:color="auto"/>
              <w:bottom w:val="single" w:sz="12" w:space="0" w:color="auto"/>
            </w:tcBorders>
            <w:vAlign w:val="bottom"/>
          </w:tcPr>
          <w:p w14:paraId="686ACDCA" w14:textId="77777777" w:rsidR="0091130D" w:rsidRPr="00995683" w:rsidRDefault="00437FF9" w:rsidP="00437FF9">
            <w:pPr>
              <w:tabs>
                <w:tab w:val="left" w:pos="288"/>
                <w:tab w:val="left" w:pos="576"/>
                <w:tab w:val="left" w:pos="864"/>
                <w:tab w:val="left" w:pos="1152"/>
              </w:tabs>
              <w:spacing w:before="81" w:after="81" w:line="210" w:lineRule="exact"/>
              <w:ind w:right="40"/>
              <w:rPr>
                <w:b/>
                <w:sz w:val="17"/>
                <w:szCs w:val="17"/>
                <w:lang w:val="es-ES"/>
              </w:rPr>
            </w:pPr>
            <w:bookmarkStart w:id="735" w:name="bookmark_837"/>
            <w:r w:rsidRPr="00995683">
              <w:rPr>
                <w:sz w:val="17"/>
                <w:szCs w:val="17"/>
                <w:lang w:val="es-ES"/>
              </w:rPr>
              <w:tab/>
            </w:r>
            <w:r w:rsidRPr="00995683">
              <w:rPr>
                <w:b/>
                <w:bCs/>
                <w:sz w:val="17"/>
                <w:szCs w:val="17"/>
                <w:lang w:val="es-ES"/>
              </w:rPr>
              <w:t>Total</w:t>
            </w:r>
            <w:r w:rsidRPr="00995683">
              <w:rPr>
                <w:sz w:val="17"/>
                <w:szCs w:val="17"/>
                <w:lang w:val="es-ES"/>
              </w:rPr>
              <w:t xml:space="preserve"> </w:t>
            </w:r>
            <w:bookmarkEnd w:id="735"/>
          </w:p>
        </w:tc>
        <w:tc>
          <w:tcPr>
            <w:tcW w:w="967" w:type="dxa"/>
            <w:tcBorders>
              <w:top w:val="single" w:sz="4" w:space="0" w:color="auto"/>
              <w:bottom w:val="single" w:sz="12" w:space="0" w:color="auto"/>
            </w:tcBorders>
            <w:vAlign w:val="bottom"/>
          </w:tcPr>
          <w:p w14:paraId="64659D2A" w14:textId="77777777" w:rsidR="0091130D" w:rsidRPr="00995683" w:rsidRDefault="0091130D" w:rsidP="00437FF9">
            <w:pPr>
              <w:tabs>
                <w:tab w:val="left" w:pos="288"/>
                <w:tab w:val="left" w:pos="576"/>
                <w:tab w:val="left" w:pos="864"/>
                <w:tab w:val="left" w:pos="1152"/>
              </w:tabs>
              <w:spacing w:before="81" w:after="81" w:line="210" w:lineRule="exact"/>
              <w:ind w:left="144" w:right="40"/>
              <w:jc w:val="right"/>
              <w:rPr>
                <w:b/>
                <w:sz w:val="17"/>
                <w:szCs w:val="17"/>
                <w:lang w:val="es-ES"/>
              </w:rPr>
            </w:pPr>
            <w:bookmarkStart w:id="736" w:name="bookmark_838"/>
            <w:r w:rsidRPr="00995683">
              <w:rPr>
                <w:b/>
                <w:bCs/>
                <w:sz w:val="17"/>
                <w:szCs w:val="17"/>
                <w:lang w:val="es-ES"/>
              </w:rPr>
              <w:t>215</w:t>
            </w:r>
            <w:bookmarkEnd w:id="736"/>
          </w:p>
        </w:tc>
        <w:tc>
          <w:tcPr>
            <w:tcW w:w="968" w:type="dxa"/>
            <w:tcBorders>
              <w:top w:val="single" w:sz="4" w:space="0" w:color="auto"/>
              <w:bottom w:val="single" w:sz="12" w:space="0" w:color="auto"/>
            </w:tcBorders>
            <w:vAlign w:val="bottom"/>
          </w:tcPr>
          <w:p w14:paraId="294B4BD8" w14:textId="77777777" w:rsidR="0091130D" w:rsidRPr="00995683" w:rsidRDefault="0091130D" w:rsidP="00437FF9">
            <w:pPr>
              <w:tabs>
                <w:tab w:val="left" w:pos="288"/>
                <w:tab w:val="left" w:pos="576"/>
                <w:tab w:val="left" w:pos="864"/>
                <w:tab w:val="left" w:pos="1152"/>
              </w:tabs>
              <w:spacing w:before="81" w:after="81" w:line="210" w:lineRule="exact"/>
              <w:ind w:left="144" w:right="40"/>
              <w:jc w:val="right"/>
              <w:rPr>
                <w:b/>
                <w:sz w:val="17"/>
                <w:szCs w:val="17"/>
                <w:lang w:val="es-ES"/>
              </w:rPr>
            </w:pPr>
            <w:bookmarkStart w:id="737" w:name="bookmark_839"/>
            <w:r w:rsidRPr="00995683">
              <w:rPr>
                <w:b/>
                <w:bCs/>
                <w:sz w:val="17"/>
                <w:szCs w:val="17"/>
                <w:lang w:val="es-ES"/>
              </w:rPr>
              <w:t>66</w:t>
            </w:r>
            <w:bookmarkEnd w:id="737"/>
          </w:p>
        </w:tc>
        <w:tc>
          <w:tcPr>
            <w:tcW w:w="967" w:type="dxa"/>
            <w:tcBorders>
              <w:top w:val="single" w:sz="4" w:space="0" w:color="auto"/>
              <w:bottom w:val="single" w:sz="12" w:space="0" w:color="auto"/>
            </w:tcBorders>
            <w:vAlign w:val="bottom"/>
          </w:tcPr>
          <w:p w14:paraId="48A97369" w14:textId="77777777" w:rsidR="0091130D" w:rsidRPr="00995683" w:rsidRDefault="0091130D" w:rsidP="00437FF9">
            <w:pPr>
              <w:tabs>
                <w:tab w:val="left" w:pos="288"/>
                <w:tab w:val="left" w:pos="576"/>
                <w:tab w:val="left" w:pos="864"/>
                <w:tab w:val="left" w:pos="1152"/>
              </w:tabs>
              <w:spacing w:before="81" w:after="81" w:line="210" w:lineRule="exact"/>
              <w:ind w:left="144" w:right="40"/>
              <w:jc w:val="right"/>
              <w:rPr>
                <w:b/>
                <w:sz w:val="17"/>
                <w:szCs w:val="17"/>
                <w:lang w:val="es-ES"/>
              </w:rPr>
            </w:pPr>
            <w:bookmarkStart w:id="738" w:name="bookmark_840"/>
            <w:r w:rsidRPr="00995683">
              <w:rPr>
                <w:b/>
                <w:bCs/>
                <w:sz w:val="17"/>
                <w:szCs w:val="17"/>
                <w:lang w:val="es-ES"/>
              </w:rPr>
              <w:t>281</w:t>
            </w:r>
            <w:bookmarkEnd w:id="738"/>
          </w:p>
        </w:tc>
        <w:tc>
          <w:tcPr>
            <w:tcW w:w="968" w:type="dxa"/>
            <w:tcBorders>
              <w:top w:val="single" w:sz="4" w:space="0" w:color="auto"/>
              <w:bottom w:val="single" w:sz="12" w:space="0" w:color="auto"/>
            </w:tcBorders>
            <w:vAlign w:val="bottom"/>
          </w:tcPr>
          <w:p w14:paraId="27BD6A19" w14:textId="77777777" w:rsidR="0091130D" w:rsidRPr="00995683" w:rsidRDefault="0091130D" w:rsidP="00437FF9">
            <w:pPr>
              <w:tabs>
                <w:tab w:val="left" w:pos="288"/>
                <w:tab w:val="left" w:pos="576"/>
                <w:tab w:val="left" w:pos="864"/>
                <w:tab w:val="left" w:pos="1152"/>
              </w:tabs>
              <w:spacing w:before="81" w:after="81" w:line="210" w:lineRule="exact"/>
              <w:ind w:left="144" w:right="40"/>
              <w:jc w:val="right"/>
              <w:rPr>
                <w:b/>
                <w:sz w:val="17"/>
                <w:szCs w:val="17"/>
                <w:lang w:val="es-ES"/>
              </w:rPr>
            </w:pPr>
            <w:bookmarkStart w:id="739" w:name="bookmark_841"/>
            <w:r w:rsidRPr="00995683">
              <w:rPr>
                <w:b/>
                <w:bCs/>
                <w:sz w:val="17"/>
                <w:szCs w:val="17"/>
                <w:lang w:val="es-ES"/>
              </w:rPr>
              <w:t>23</w:t>
            </w:r>
            <w:bookmarkEnd w:id="739"/>
          </w:p>
        </w:tc>
      </w:tr>
    </w:tbl>
    <w:p w14:paraId="054EFD9A" w14:textId="77777777" w:rsidR="00BC1B65" w:rsidRPr="00995683" w:rsidRDefault="00BC1B65" w:rsidP="00BC1B65">
      <w:pPr>
        <w:pStyle w:val="SingleTxt"/>
        <w:spacing w:after="0" w:line="120" w:lineRule="exact"/>
        <w:rPr>
          <w:sz w:val="10"/>
          <w:lang w:val="es-ES"/>
        </w:rPr>
      </w:pPr>
    </w:p>
    <w:p w14:paraId="4263C002" w14:textId="77777777" w:rsidR="00863E0D" w:rsidRPr="00995683" w:rsidRDefault="00863E0D" w:rsidP="00BC1B65">
      <w:pPr>
        <w:pStyle w:val="FootnoteText"/>
        <w:tabs>
          <w:tab w:val="clear" w:pos="418"/>
          <w:tab w:val="right" w:pos="1476"/>
          <w:tab w:val="left" w:pos="1548"/>
          <w:tab w:val="right" w:pos="1836"/>
          <w:tab w:val="left" w:pos="1908"/>
        </w:tabs>
        <w:ind w:left="1548" w:right="1267" w:hanging="288"/>
        <w:rPr>
          <w:lang w:val="es-ES"/>
        </w:rPr>
      </w:pPr>
      <w:bookmarkStart w:id="740" w:name="bookmark_842"/>
      <w:r w:rsidRPr="00995683">
        <w:rPr>
          <w:i/>
          <w:iCs/>
          <w:lang w:val="es-ES"/>
        </w:rPr>
        <w:t>Fuente</w:t>
      </w:r>
      <w:r w:rsidRPr="00995683">
        <w:rPr>
          <w:lang w:val="es-ES"/>
        </w:rPr>
        <w:t>: Consejo Nacional de Deportes de Botswana, 2013.</w:t>
      </w:r>
      <w:bookmarkEnd w:id="740"/>
    </w:p>
    <w:p w14:paraId="07C9D603" w14:textId="77777777" w:rsidR="00BC1B65" w:rsidRPr="00995683" w:rsidRDefault="00BC1B65" w:rsidP="00BC1B65">
      <w:pPr>
        <w:pStyle w:val="SingleTxt"/>
        <w:spacing w:after="0" w:line="120" w:lineRule="exact"/>
        <w:rPr>
          <w:sz w:val="10"/>
          <w:lang w:val="es-ES"/>
        </w:rPr>
      </w:pPr>
    </w:p>
    <w:p w14:paraId="6523D6ED" w14:textId="77777777" w:rsidR="00BC1B65" w:rsidRPr="00995683" w:rsidRDefault="00BC1B65" w:rsidP="00BC1B65">
      <w:pPr>
        <w:pStyle w:val="SingleTxt"/>
        <w:spacing w:after="0" w:line="120" w:lineRule="exact"/>
        <w:rPr>
          <w:sz w:val="10"/>
          <w:lang w:val="es-ES"/>
        </w:rPr>
      </w:pPr>
    </w:p>
    <w:p w14:paraId="2AF937E3" w14:textId="77777777" w:rsidR="00863E0D" w:rsidRPr="00995683" w:rsidRDefault="00863E0D" w:rsidP="00BC1B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741" w:name="bookmark_843"/>
      <w:r w:rsidRPr="00995683">
        <w:rPr>
          <w:lang w:val="es-ES"/>
        </w:rPr>
        <w:tab/>
      </w:r>
      <w:r w:rsidRPr="00995683">
        <w:rPr>
          <w:lang w:val="es-ES"/>
        </w:rPr>
        <w:tab/>
      </w:r>
      <w:r w:rsidRPr="00995683">
        <w:rPr>
          <w:bCs/>
          <w:lang w:val="es-ES"/>
        </w:rPr>
        <w:t>Artículo 14: Mujeres rurales</w:t>
      </w:r>
      <w:bookmarkEnd w:id="741"/>
    </w:p>
    <w:p w14:paraId="35E1C79F" w14:textId="77777777" w:rsidR="00BC1B65" w:rsidRPr="00995683" w:rsidRDefault="00BC1B65" w:rsidP="00BC1B65">
      <w:pPr>
        <w:pStyle w:val="SingleTxt"/>
        <w:spacing w:after="0" w:line="120" w:lineRule="exact"/>
        <w:rPr>
          <w:sz w:val="10"/>
          <w:lang w:val="es-ES"/>
        </w:rPr>
      </w:pPr>
    </w:p>
    <w:p w14:paraId="31B3F588" w14:textId="77777777" w:rsidR="00863E0D" w:rsidRPr="00995683" w:rsidRDefault="00863E0D" w:rsidP="001C3AC9">
      <w:pPr>
        <w:pStyle w:val="SingleTxt"/>
        <w:numPr>
          <w:ilvl w:val="2"/>
          <w:numId w:val="33"/>
        </w:numPr>
        <w:ind w:left="1267" w:firstLine="0"/>
        <w:rPr>
          <w:lang w:val="es-ES"/>
        </w:rPr>
      </w:pPr>
      <w:bookmarkStart w:id="742" w:name="bookmark_844"/>
      <w:r w:rsidRPr="00995683">
        <w:rPr>
          <w:lang w:val="es-ES"/>
        </w:rPr>
        <w:t>Como se ha señalado</w:t>
      </w:r>
      <w:r w:rsidR="0094732F" w:rsidRPr="00995683">
        <w:rPr>
          <w:lang w:val="es-ES"/>
        </w:rPr>
        <w:t xml:space="preserve"> más arriba</w:t>
      </w:r>
      <w:r w:rsidRPr="00995683">
        <w:rPr>
          <w:lang w:val="es-ES"/>
        </w:rPr>
        <w:t>, se están celebrando consultas para formular la primera política nacional sobre el género en la agricultura y el desarrollo rural. La política tiene como objetivo abordar específicamente los problemas y desafíos que enfrentan las mujeres de las zonas rurales del país, dando prioridad a tres aspectos, a saber, la igualdad de acceso a: i) los recursos naturales; ii) los puestos de adopción de decisiones en los foros de desarrollo rural, y iii) los servicios rurales de extensión. La formulación y aplicación de la política es competencia del Comité de Género, adscrito al Ministerio de Agricultura. El Comité de Género se restableció a principios de 2016 y está integrado por representantes de todos los departamentos del Ministerio de Agricultura. La política representa un importante paso adelante y re</w:t>
      </w:r>
      <w:r w:rsidR="0094732F" w:rsidRPr="00995683">
        <w:rPr>
          <w:lang w:val="es-ES"/>
        </w:rPr>
        <w:t>afirma</w:t>
      </w:r>
      <w:r w:rsidRPr="00995683">
        <w:rPr>
          <w:lang w:val="es-ES"/>
        </w:rPr>
        <w:t xml:space="preserve"> el compromiso del Gobierno de promover la igualdad entre los géneros y el empoderamiento de las mujeres rurales en Botswana. En julio de 2016 se organizó, junto con la Organización de las Naciones Unidas para la Alimentación y la Agricultura (FAO), un</w:t>
      </w:r>
      <w:r w:rsidR="00D6316F" w:rsidRPr="00995683">
        <w:rPr>
          <w:lang w:val="es-ES"/>
        </w:rPr>
        <w:t>a actividad</w:t>
      </w:r>
      <w:r w:rsidRPr="00995683">
        <w:rPr>
          <w:lang w:val="es-ES"/>
        </w:rPr>
        <w:t xml:space="preserve"> de capacitación sobre el género en la agricultura y sobre la incorporación del artículo 14 de la C</w:t>
      </w:r>
      <w:r w:rsidR="0094732F" w:rsidRPr="00995683">
        <w:rPr>
          <w:lang w:val="es-ES"/>
        </w:rPr>
        <w:t>onvención</w:t>
      </w:r>
      <w:r w:rsidRPr="00995683">
        <w:rPr>
          <w:lang w:val="es-ES"/>
        </w:rPr>
        <w:t xml:space="preserve"> al derecho interno en el marco de las iniciativas de desarrollo de la capacidad sobre las cuestiones de género emprendidas en los ministerios nacionales competentes.</w:t>
      </w:r>
      <w:bookmarkEnd w:id="742"/>
    </w:p>
    <w:p w14:paraId="5FDF22EB" w14:textId="77777777" w:rsidR="00863E0D" w:rsidRPr="00995683" w:rsidRDefault="00863E0D" w:rsidP="001C3AC9">
      <w:pPr>
        <w:pStyle w:val="SingleTxt"/>
        <w:numPr>
          <w:ilvl w:val="2"/>
          <w:numId w:val="33"/>
        </w:numPr>
        <w:ind w:left="1267" w:firstLine="0"/>
        <w:rPr>
          <w:lang w:val="es-ES"/>
        </w:rPr>
      </w:pPr>
      <w:bookmarkStart w:id="743" w:name="bookmark_845"/>
      <w:r w:rsidRPr="00995683">
        <w:rPr>
          <w:lang w:val="es-ES"/>
        </w:rPr>
        <w:t>Como se indicó en el informe anterior, los niveles de pobreza siguen siendo más elevados en las zonas rurales que en las ciudades, pueblos y aldeas del entorno urbano. Con una población rural que representa aproximadamente el 36,4% del total de la población de Botswana, las zonas rurales de</w:t>
      </w:r>
      <w:r w:rsidR="0094732F" w:rsidRPr="00995683">
        <w:rPr>
          <w:lang w:val="es-ES"/>
        </w:rPr>
        <w:t>l país</w:t>
      </w:r>
      <w:r w:rsidRPr="00995683">
        <w:rPr>
          <w:lang w:val="es-ES"/>
        </w:rPr>
        <w:t xml:space="preserve"> se caracterizan por una </w:t>
      </w:r>
      <w:r w:rsidRPr="00995683">
        <w:rPr>
          <w:lang w:val="es-ES"/>
        </w:rPr>
        <w:lastRenderedPageBreak/>
        <w:t xml:space="preserve">concentración de </w:t>
      </w:r>
      <w:r w:rsidR="0094732F" w:rsidRPr="00995683">
        <w:rPr>
          <w:lang w:val="es-ES"/>
        </w:rPr>
        <w:t>hogares pobres, la mayoría de lo</w:t>
      </w:r>
      <w:r w:rsidRPr="00995683">
        <w:rPr>
          <w:lang w:val="es-ES"/>
        </w:rPr>
        <w:t xml:space="preserve">s cuales están encabezados por mujeres, más que por hombres. El Gobierno ha puesto en marcha una serie de medidas destinadas a promover la inclusión social, la igualdad de oportunidades y la participación efectiva de los habitantes de zonas remotas, así como a potenciar el desarrollo de su capacidad y aptitudes, redoblar los esfuerzos para mejorar los servicios en las zonas rurales y reducir los niveles de pobreza en las comunidades rurales. Los resultados de la encuesta de indicadores básicos de bienestar de Botswana de 2009-2010 indican que, si bien los niveles de pobreza siguen siendo elevados en las zonas rurales, se han estimado importantes reducciones, pues la incidencia de la pobreza ha pasado del 44,8% en 2002-2003 al 24,3% en 2009-2010, lo que supone una caída del 20,5%. </w:t>
      </w:r>
      <w:r w:rsidR="001015E0" w:rsidRPr="00995683">
        <w:rPr>
          <w:lang w:val="es-ES"/>
        </w:rPr>
        <w:t>La incidencia de la pobreza en las zonas rurales se redujo considerablemente a raíz de las iniciativas del Gobierno encaminadas a erradicar la pobreza extrema, en las que se hicieron esfuerzos concertados para dar prioridad a los más pobres en las zonas rurales, que beneficiaron directamente a las mujeres de las zonas rurales</w:t>
      </w:r>
      <w:r w:rsidRPr="00995683">
        <w:rPr>
          <w:lang w:val="es-ES"/>
        </w:rPr>
        <w:t>. Tras la publicación en 2008 del mapa de la pobreza en Botswana, las partes interesadas que ejecutaban programas de erradicación de la pobreza pudieron ocuparse prioritariamente de las localidades pobres. La distribución de los hogares pobres a nivel nacional reveló un porcentaje ligeramente superior de hogares encabezados por mujeres que vivían por debajo del umbral de pobreza, de un 6,3%</w:t>
      </w:r>
      <w:r w:rsidR="001015E0" w:rsidRPr="00995683">
        <w:rPr>
          <w:lang w:val="es-ES"/>
        </w:rPr>
        <w:t>,</w:t>
      </w:r>
      <w:r w:rsidRPr="00995683">
        <w:rPr>
          <w:lang w:val="es-ES"/>
        </w:rPr>
        <w:t xml:space="preserve"> frente a un 4,4% de hogares encabezados por hombres, mientras que en las zonas rurales había un 2,6% de hogares encabezados por hombres y un 3,5% de hogares encabezados por mujeres. La mayoría de las mujeres rurales no tienen una pareja que las ayude </w:t>
      </w:r>
      <w:r w:rsidR="001015E0" w:rsidRPr="00995683">
        <w:rPr>
          <w:lang w:val="es-ES"/>
        </w:rPr>
        <w:t>en la gestión cotidiana</w:t>
      </w:r>
      <w:r w:rsidRPr="00995683">
        <w:rPr>
          <w:lang w:val="es-ES"/>
        </w:rPr>
        <w:t xml:space="preserve"> del hogar o que contribuya financieramente al crecimiento y el desarrollo de los niños. </w:t>
      </w:r>
      <w:r w:rsidR="000E2877" w:rsidRPr="00995683">
        <w:rPr>
          <w:lang w:val="es-ES"/>
        </w:rPr>
        <w:t>La representación excesiva de las mujeres entre los hogares pobres de las zonas rurales obedece en parte a e</w:t>
      </w:r>
      <w:r w:rsidRPr="00995683">
        <w:rPr>
          <w:lang w:val="es-ES"/>
        </w:rPr>
        <w:t>sta estru</w:t>
      </w:r>
      <w:r w:rsidR="000E2877" w:rsidRPr="00995683">
        <w:rPr>
          <w:lang w:val="es-ES"/>
        </w:rPr>
        <w:t>ctura tradicional de la familia</w:t>
      </w:r>
      <w:r w:rsidRPr="00995683">
        <w:rPr>
          <w:lang w:val="es-ES"/>
        </w:rPr>
        <w:t>.</w:t>
      </w:r>
      <w:bookmarkEnd w:id="743"/>
    </w:p>
    <w:p w14:paraId="0E4B7A46" w14:textId="77777777" w:rsidR="00863E0D" w:rsidRPr="00995683" w:rsidRDefault="00863E0D" w:rsidP="001C3AC9">
      <w:pPr>
        <w:pStyle w:val="SingleTxt"/>
        <w:numPr>
          <w:ilvl w:val="2"/>
          <w:numId w:val="33"/>
        </w:numPr>
        <w:ind w:left="1267" w:firstLine="0"/>
        <w:rPr>
          <w:lang w:val="es-ES"/>
        </w:rPr>
      </w:pPr>
      <w:bookmarkStart w:id="744" w:name="bookmark_846"/>
      <w:r w:rsidRPr="00995683">
        <w:rPr>
          <w:lang w:val="es-ES"/>
        </w:rPr>
        <w:t xml:space="preserve">En Botswana, </w:t>
      </w:r>
      <w:r w:rsidR="00994CA6" w:rsidRPr="00995683">
        <w:rPr>
          <w:lang w:val="es-ES"/>
        </w:rPr>
        <w:t>el</w:t>
      </w:r>
      <w:r w:rsidRPr="00995683">
        <w:rPr>
          <w:lang w:val="es-ES"/>
        </w:rPr>
        <w:t xml:space="preserve"> número de mujeres que se dedica</w:t>
      </w:r>
      <w:r w:rsidR="000E2877" w:rsidRPr="00995683">
        <w:rPr>
          <w:lang w:val="es-ES"/>
        </w:rPr>
        <w:t>n</w:t>
      </w:r>
      <w:r w:rsidRPr="00995683">
        <w:rPr>
          <w:lang w:val="es-ES"/>
        </w:rPr>
        <w:t xml:space="preserve"> a la producción de cultivos y hortalizas</w:t>
      </w:r>
      <w:r w:rsidR="00994CA6" w:rsidRPr="00995683">
        <w:rPr>
          <w:lang w:val="es-ES"/>
        </w:rPr>
        <w:t xml:space="preserve"> es mayor que el de hombres</w:t>
      </w:r>
      <w:r w:rsidRPr="00995683">
        <w:rPr>
          <w:lang w:val="es-ES"/>
        </w:rPr>
        <w:t xml:space="preserve">, pues poseen más tierras cultivables que </w:t>
      </w:r>
      <w:r w:rsidR="00994CA6" w:rsidRPr="00995683">
        <w:rPr>
          <w:lang w:val="es-ES"/>
        </w:rPr>
        <w:t>ellos</w:t>
      </w:r>
      <w:r w:rsidRPr="00995683">
        <w:rPr>
          <w:lang w:val="es-ES"/>
        </w:rPr>
        <w:t xml:space="preserve"> (un 57,6% frente a un 41,6%), aun cuando los terrenos de las mujeres rurales tienden a ser mucho más pequeños que los de los hombres. Sin embargo, la principal actividad de producción en el país es la ganadería, la producción de ganado bovino y la cría de animales pequeños, y el sector está dominado por los hombres, que representan la mayoría de los </w:t>
      </w:r>
      <w:r w:rsidR="00D6316F" w:rsidRPr="00995683">
        <w:rPr>
          <w:lang w:val="es-ES"/>
        </w:rPr>
        <w:t>propietarios</w:t>
      </w:r>
      <w:r w:rsidRPr="00995683">
        <w:rPr>
          <w:lang w:val="es-ES"/>
        </w:rPr>
        <w:t xml:space="preserve"> y administradores del ganado. </w:t>
      </w:r>
      <w:r w:rsidR="00994CA6" w:rsidRPr="00995683">
        <w:rPr>
          <w:lang w:val="es-ES"/>
        </w:rPr>
        <w:t>En cambio</w:t>
      </w:r>
      <w:r w:rsidRPr="00995683">
        <w:rPr>
          <w:lang w:val="es-ES"/>
        </w:rPr>
        <w:t>, las mujeres son mayoritarias en lo que se refiere a la propiedad y la producción de</w:t>
      </w:r>
      <w:r w:rsidR="001C3AC9" w:rsidRPr="00995683">
        <w:rPr>
          <w:lang w:val="es-ES"/>
        </w:rPr>
        <w:t> </w:t>
      </w:r>
      <w:r w:rsidRPr="00995683">
        <w:rPr>
          <w:lang w:val="es-ES"/>
        </w:rPr>
        <w:t xml:space="preserve">pollos. </w:t>
      </w:r>
      <w:bookmarkEnd w:id="744"/>
    </w:p>
    <w:p w14:paraId="009E8E4C" w14:textId="77777777" w:rsidR="00863E0D" w:rsidRPr="00995683" w:rsidRDefault="00863E0D" w:rsidP="001C3AC9">
      <w:pPr>
        <w:pStyle w:val="SingleTxt"/>
        <w:numPr>
          <w:ilvl w:val="2"/>
          <w:numId w:val="33"/>
        </w:numPr>
        <w:ind w:left="1267" w:firstLine="0"/>
        <w:rPr>
          <w:lang w:val="es-ES"/>
        </w:rPr>
      </w:pPr>
      <w:bookmarkStart w:id="745" w:name="bookmark_847"/>
      <w:r w:rsidRPr="00995683">
        <w:rPr>
          <w:lang w:val="es-ES"/>
        </w:rPr>
        <w:t>El acceso al agua sigue siendo un problema para las mujeres r</w:t>
      </w:r>
      <w:r w:rsidR="00994CA6" w:rsidRPr="00995683">
        <w:rPr>
          <w:lang w:val="es-ES"/>
        </w:rPr>
        <w:t>urales en Botswana. Aunque</w:t>
      </w:r>
      <w:r w:rsidRPr="00995683">
        <w:rPr>
          <w:lang w:val="es-ES"/>
        </w:rPr>
        <w:t xml:space="preserve"> los derechos de acceso a la tierra comprenden </w:t>
      </w:r>
      <w:r w:rsidR="00994CA6" w:rsidRPr="00995683">
        <w:rPr>
          <w:lang w:val="es-ES"/>
        </w:rPr>
        <w:t xml:space="preserve">generalmente </w:t>
      </w:r>
      <w:r w:rsidRPr="00995683">
        <w:rPr>
          <w:lang w:val="es-ES"/>
        </w:rPr>
        <w:t xml:space="preserve">el acceso a los recursos de aguas superficiales, con sujeción a los derechos existentes, los terrenos de las mujeres suelen estar lejos de los puntos de abastecimiento de agua. Como la recogida de agua sigue estando tradicionalmente a cargo de las mujeres y las niñas en las zonas rurales, esta responsabilidad les impone una pesada carga de trabajo, ya que los puntos de abastecimiento de agua se encuentran a veces a 25 km de distancia de las aldeas rurales. La propiedad de los pozos de sondeo es muy sesgada en favor de los hombres, pues las mujeres poseen el 27% de ellos, frente a un 73% de pozos de sondeo que son propiedad de los hombres. No obstante, se han registrado mejoras generales en el acceso al agua, teniendo en cuenta que unas 774.000 personas obtuvieron un suministro de agua mejorado en las zonas rurales en 2015, frente a 752.000 personas en 2013. La política sobre la agricultura y el desarrollo rural, actualmente en curso de formulación, tiene por objeto atender específicamente la cuestión dando prioridad al acceso a los recursos naturales, en particular el agua, como </w:t>
      </w:r>
      <w:r w:rsidR="00994CA6" w:rsidRPr="00995683">
        <w:rPr>
          <w:lang w:val="es-ES"/>
        </w:rPr>
        <w:t>medio de</w:t>
      </w:r>
      <w:r w:rsidRPr="00995683">
        <w:rPr>
          <w:lang w:val="es-ES"/>
        </w:rPr>
        <w:t xml:space="preserve"> mejorar la situación de las mujeres rurales en</w:t>
      </w:r>
      <w:r w:rsidR="001C3AC9" w:rsidRPr="00995683">
        <w:rPr>
          <w:lang w:val="es-ES"/>
        </w:rPr>
        <w:t> </w:t>
      </w:r>
      <w:r w:rsidRPr="00995683">
        <w:rPr>
          <w:lang w:val="es-ES"/>
        </w:rPr>
        <w:t>Botswana.</w:t>
      </w:r>
      <w:bookmarkEnd w:id="745"/>
    </w:p>
    <w:p w14:paraId="5DC5BC4B" w14:textId="77777777" w:rsidR="00863E0D" w:rsidRPr="00995683" w:rsidRDefault="00863E0D" w:rsidP="001C3AC9">
      <w:pPr>
        <w:pStyle w:val="SingleTxt"/>
        <w:numPr>
          <w:ilvl w:val="2"/>
          <w:numId w:val="33"/>
        </w:numPr>
        <w:ind w:left="1267" w:firstLine="0"/>
        <w:rPr>
          <w:lang w:val="es-ES"/>
        </w:rPr>
      </w:pPr>
      <w:bookmarkStart w:id="746" w:name="bookmark_848"/>
      <w:r w:rsidRPr="00995683">
        <w:rPr>
          <w:lang w:val="es-ES"/>
        </w:rPr>
        <w:t xml:space="preserve">La tasa </w:t>
      </w:r>
      <w:r w:rsidR="00CB70A6" w:rsidRPr="00995683">
        <w:rPr>
          <w:lang w:val="es-ES"/>
        </w:rPr>
        <w:t xml:space="preserve">media </w:t>
      </w:r>
      <w:r w:rsidRPr="00995683">
        <w:rPr>
          <w:lang w:val="es-ES"/>
        </w:rPr>
        <w:t xml:space="preserve">de prevalencia del VIH en las zonas rurales </w:t>
      </w:r>
      <w:r w:rsidR="00CB70A6" w:rsidRPr="00995683">
        <w:rPr>
          <w:lang w:val="es-ES"/>
        </w:rPr>
        <w:t>se sitúa en torno al</w:t>
      </w:r>
      <w:r w:rsidRPr="00995683">
        <w:rPr>
          <w:lang w:val="es-ES"/>
        </w:rPr>
        <w:t xml:space="preserve"> 15,8%, pues un 13,9% de hombres y un 17,6% de mujeres se ven afectados por la</w:t>
      </w:r>
      <w:r w:rsidR="001C3AC9" w:rsidRPr="00995683">
        <w:rPr>
          <w:lang w:val="es-ES"/>
        </w:rPr>
        <w:t> </w:t>
      </w:r>
      <w:r w:rsidRPr="00995683">
        <w:rPr>
          <w:lang w:val="es-ES"/>
        </w:rPr>
        <w:t>enfermedad.</w:t>
      </w:r>
      <w:bookmarkEnd w:id="746"/>
    </w:p>
    <w:p w14:paraId="05D57C6A" w14:textId="77777777" w:rsidR="00863E0D" w:rsidRPr="00995683" w:rsidRDefault="00863E0D" w:rsidP="001C3AC9">
      <w:pPr>
        <w:pStyle w:val="SingleTxt"/>
        <w:numPr>
          <w:ilvl w:val="2"/>
          <w:numId w:val="33"/>
        </w:numPr>
        <w:ind w:left="1267" w:firstLine="0"/>
        <w:rPr>
          <w:lang w:val="es-ES"/>
        </w:rPr>
      </w:pPr>
      <w:bookmarkStart w:id="747" w:name="bookmark_849"/>
      <w:r w:rsidRPr="00995683">
        <w:rPr>
          <w:lang w:val="es-ES"/>
        </w:rPr>
        <w:lastRenderedPageBreak/>
        <w:t xml:space="preserve">Botswana ha registrado un aumento de la tasa de alfabetismo de las personas de 15 años o más, </w:t>
      </w:r>
      <w:r w:rsidR="00CB70A6" w:rsidRPr="00995683">
        <w:rPr>
          <w:lang w:val="es-ES"/>
        </w:rPr>
        <w:t>que se sitúa en el</w:t>
      </w:r>
      <w:r w:rsidRPr="00995683">
        <w:rPr>
          <w:lang w:val="es-ES"/>
        </w:rPr>
        <w:t xml:space="preserve"> 87,12% </w:t>
      </w:r>
      <w:r w:rsidR="00CB70A6" w:rsidRPr="00995683">
        <w:rPr>
          <w:lang w:val="es-ES"/>
        </w:rPr>
        <w:t>en el caso de las</w:t>
      </w:r>
      <w:r w:rsidRPr="00995683">
        <w:rPr>
          <w:lang w:val="es-ES"/>
        </w:rPr>
        <w:t xml:space="preserve"> </w:t>
      </w:r>
      <w:r w:rsidR="00CB70A6" w:rsidRPr="00995683">
        <w:rPr>
          <w:lang w:val="es-ES"/>
        </w:rPr>
        <w:t xml:space="preserve">mujeres </w:t>
      </w:r>
      <w:r w:rsidRPr="00995683">
        <w:rPr>
          <w:lang w:val="es-ES"/>
        </w:rPr>
        <w:t xml:space="preserve">y </w:t>
      </w:r>
      <w:r w:rsidR="00CB70A6" w:rsidRPr="00995683">
        <w:rPr>
          <w:lang w:val="es-ES"/>
        </w:rPr>
        <w:t>el</w:t>
      </w:r>
      <w:r w:rsidRPr="00995683">
        <w:rPr>
          <w:lang w:val="es-ES"/>
        </w:rPr>
        <w:t xml:space="preserve"> 86,34% </w:t>
      </w:r>
      <w:r w:rsidR="00CB70A6" w:rsidRPr="00995683">
        <w:rPr>
          <w:lang w:val="es-ES"/>
        </w:rPr>
        <w:t>en el caso de los hombres</w:t>
      </w:r>
      <w:r w:rsidRPr="00995683">
        <w:rPr>
          <w:lang w:val="es-ES"/>
        </w:rPr>
        <w:t xml:space="preserve">. La matriculación en la escuela en las zonas rurales sigue viéndose afectada por altos niveles de deserción escolar, que son </w:t>
      </w:r>
      <w:r w:rsidR="00DB7D54" w:rsidRPr="00995683">
        <w:rPr>
          <w:lang w:val="es-ES"/>
        </w:rPr>
        <w:t>más elevados entre las</w:t>
      </w:r>
      <w:r w:rsidRPr="00995683">
        <w:rPr>
          <w:lang w:val="es-ES"/>
        </w:rPr>
        <w:t xml:space="preserve"> niñas </w:t>
      </w:r>
      <w:r w:rsidR="00DB7D54" w:rsidRPr="00995683">
        <w:rPr>
          <w:lang w:val="es-ES"/>
        </w:rPr>
        <w:t>que entre</w:t>
      </w:r>
      <w:r w:rsidRPr="00995683">
        <w:rPr>
          <w:lang w:val="es-ES"/>
        </w:rPr>
        <w:t xml:space="preserve"> los niños. Los embarazos en la adolescencia afectaban al 31,7% de todas las niñas que abandonaron la escuela secundaria en 2010, y las pautas perceptibles apuntaban a que los embarazos en la adolescencia aumentaban con la residencia en zonas rurales, la pobreza y la condición de huérfano de padre y madre.</w:t>
      </w:r>
      <w:bookmarkEnd w:id="747"/>
    </w:p>
    <w:p w14:paraId="6A12B46A" w14:textId="77777777" w:rsidR="00863E0D" w:rsidRPr="00995683" w:rsidRDefault="00863E0D" w:rsidP="00D06872">
      <w:pPr>
        <w:pStyle w:val="SingleTxt"/>
        <w:numPr>
          <w:ilvl w:val="2"/>
          <w:numId w:val="33"/>
        </w:numPr>
        <w:ind w:left="1267" w:firstLine="0"/>
        <w:rPr>
          <w:lang w:val="es-ES"/>
        </w:rPr>
      </w:pPr>
      <w:bookmarkStart w:id="748" w:name="bookmark_850"/>
      <w:r w:rsidRPr="00995683">
        <w:rPr>
          <w:lang w:val="es-ES"/>
        </w:rPr>
        <w:t>Las mujeres de Botswana siguen participando en grupos de apoyo (</w:t>
      </w:r>
      <w:r w:rsidRPr="00995683">
        <w:rPr>
          <w:i/>
          <w:iCs/>
          <w:lang w:val="es-ES"/>
        </w:rPr>
        <w:t>Motshelo</w:t>
      </w:r>
      <w:r w:rsidRPr="00995683">
        <w:rPr>
          <w:lang w:val="es-ES"/>
        </w:rPr>
        <w:t xml:space="preserve">) y cooperativas para su sustento económico. Algunas instituciones financieras han comenzado a apoyar esas iniciativas con el objetivo de fomentar el espíritu de ahorro y hacer que el dinero aumente mediante la acumulación de intereses. Se trata de una estrategia para promover la inclusión financiera y </w:t>
      </w:r>
      <w:r w:rsidR="00DA47D0" w:rsidRPr="00995683">
        <w:rPr>
          <w:lang w:val="es-ES"/>
        </w:rPr>
        <w:t>propici</w:t>
      </w:r>
      <w:r w:rsidRPr="00995683">
        <w:rPr>
          <w:lang w:val="es-ES"/>
        </w:rPr>
        <w:t>ar el desarrollo económico y social de las comunidades.</w:t>
      </w:r>
      <w:bookmarkEnd w:id="748"/>
    </w:p>
    <w:p w14:paraId="6AA03267" w14:textId="77777777" w:rsidR="00863E0D" w:rsidRPr="00995683" w:rsidRDefault="00863E0D" w:rsidP="00D06872">
      <w:pPr>
        <w:pStyle w:val="SingleTxt"/>
        <w:numPr>
          <w:ilvl w:val="2"/>
          <w:numId w:val="33"/>
        </w:numPr>
        <w:ind w:left="1267" w:firstLine="0"/>
        <w:rPr>
          <w:lang w:val="es-ES"/>
        </w:rPr>
      </w:pPr>
      <w:bookmarkStart w:id="749" w:name="bookmark_851"/>
      <w:r w:rsidRPr="00995683">
        <w:rPr>
          <w:lang w:val="es-ES"/>
        </w:rPr>
        <w:t>Las mujeres de Botswana siguen tropezando con dificultades para acceder a préstamos y servicios financieros adecuados en las instituciones financieras convencionales, ya que a menudo carecen de la garantía necesaria. El Gobierno ha adoptado medidas de acción afirmativa en pro del empoderamiento de las mujeres mediante la prestación de apoyo financiero y técnico para el empoderamiento de las mujeres y los programas destinados a ellas. Uno de esos programas es el Programa de Medidas Alternativas</w:t>
      </w:r>
      <w:r w:rsidR="00465030" w:rsidRPr="00995683">
        <w:rPr>
          <w:lang w:val="es-ES"/>
        </w:rPr>
        <w:t xml:space="preserve">, que </w:t>
      </w:r>
      <w:r w:rsidRPr="00995683">
        <w:rPr>
          <w:lang w:val="es-ES"/>
        </w:rPr>
        <w:t>proporciona financiación, capacitación y equipo para las actividades agrícolas de microempresas, como la apicultura y la cría de aves de corral. Dado que las mujeres constituyen la mayoría (el 70%) de los trabajadores del sector no estructurado, fueron la</w:t>
      </w:r>
      <w:r w:rsidR="00F46750" w:rsidRPr="00995683">
        <w:rPr>
          <w:lang w:val="es-ES"/>
        </w:rPr>
        <w:t>s que se beneficiaron mayoritariamente</w:t>
      </w:r>
      <w:r w:rsidRPr="00995683">
        <w:rPr>
          <w:lang w:val="es-ES"/>
        </w:rPr>
        <w:t xml:space="preserve"> del programa. El Departamento de Asuntos de Género también concede subsidios a ONG de mujeres, organizaciones comunitarias que prestan apoyo a los programas de empoderamiento económico para las mujeres y grupos o cooperativas de agricultoras que trabajan juntas </w:t>
      </w:r>
      <w:r w:rsidR="00F46750" w:rsidRPr="00995683">
        <w:rPr>
          <w:lang w:val="es-ES"/>
        </w:rPr>
        <w:t xml:space="preserve">como </w:t>
      </w:r>
      <w:r w:rsidRPr="00995683">
        <w:rPr>
          <w:lang w:val="es-ES"/>
        </w:rPr>
        <w:t>grupos de generación de ingresos.</w:t>
      </w:r>
      <w:bookmarkEnd w:id="749"/>
    </w:p>
    <w:p w14:paraId="1EBA88D7" w14:textId="77777777" w:rsidR="00863E0D" w:rsidRPr="00995683" w:rsidRDefault="00863E0D" w:rsidP="00D06872">
      <w:pPr>
        <w:pStyle w:val="SingleTxt"/>
        <w:numPr>
          <w:ilvl w:val="2"/>
          <w:numId w:val="33"/>
        </w:numPr>
        <w:ind w:left="1267" w:firstLine="0"/>
        <w:rPr>
          <w:lang w:val="es-ES"/>
        </w:rPr>
      </w:pPr>
      <w:bookmarkStart w:id="750" w:name="bookmark_852"/>
      <w:r w:rsidRPr="00995683">
        <w:rPr>
          <w:lang w:val="es-ES"/>
        </w:rPr>
        <w:t>El Gobierno, por conducto de la inicia</w:t>
      </w:r>
      <w:r w:rsidR="00F46750" w:rsidRPr="00995683">
        <w:rPr>
          <w:lang w:val="es-ES"/>
        </w:rPr>
        <w:t>tiva de Su Excelencia titulada “</w:t>
      </w:r>
      <w:r w:rsidRPr="00995683">
        <w:rPr>
          <w:lang w:val="es-ES"/>
        </w:rPr>
        <w:t>President Housing Appeal</w:t>
      </w:r>
      <w:r w:rsidR="00F46750" w:rsidRPr="00995683">
        <w:rPr>
          <w:lang w:val="es-ES"/>
        </w:rPr>
        <w:t>”</w:t>
      </w:r>
      <w:r w:rsidRPr="00995683">
        <w:rPr>
          <w:lang w:val="es-ES"/>
        </w:rPr>
        <w:t xml:space="preserve"> (Llamamiento presidencial relativo a la vivienda), de 2010, sigue colaborando en actividades dirigidas a promover unas condiciones de vida adecuadas, en particular en lo que respecta a la vivienda. En el llamamiento presidencial relativo a la vivienda se pide a todos los que dispongan de medios, es decir, personas, grupos de personas y empresas, que ayuden a construir casas para los necesitados. El Gobierno, junto con otros asociados (el sector privado, asociados para el desarrollo, ONG, etc.), también se ocupa prioritariamente de mejorar las condiciones de vida mediante actividades de trabajo comunitario que atienden principalmente los pro</w:t>
      </w:r>
      <w:r w:rsidR="00F46750" w:rsidRPr="00995683">
        <w:rPr>
          <w:lang w:val="es-ES"/>
        </w:rPr>
        <w:t>blemas de vivienda, saneamiento y</w:t>
      </w:r>
      <w:r w:rsidRPr="00995683">
        <w:rPr>
          <w:lang w:val="es-ES"/>
        </w:rPr>
        <w:t xml:space="preserve"> suministro de agua. Las mujeres y los hogares encabezados por mujeres, en particular de las zonas rurales, se han beneficiado considerablemente de esas iniciativas. Como resultado, la población rural que dispuso de servicios mejorados de saneamiento pasó de 360.000</w:t>
      </w:r>
      <w:r w:rsidR="00D06872" w:rsidRPr="00995683">
        <w:rPr>
          <w:lang w:val="es-ES"/>
        </w:rPr>
        <w:t> </w:t>
      </w:r>
      <w:r w:rsidRPr="00995683">
        <w:rPr>
          <w:lang w:val="es-ES"/>
        </w:rPr>
        <w:t>habitantes en 2013 a 377.000 en 2015 en las zonas rurales. No obstante, el acceso a la energía sigue siendo muy insuficiente en las zonas rurales, pues la cobertura eléctrica solo alcanza al 23,9% de todo el ámbito rural.</w:t>
      </w:r>
      <w:bookmarkEnd w:id="750"/>
    </w:p>
    <w:p w14:paraId="75205766" w14:textId="77777777" w:rsidR="00BC1B65" w:rsidRPr="00995683" w:rsidRDefault="00BC1B65" w:rsidP="00BC1B65">
      <w:pPr>
        <w:pStyle w:val="SingleTxt"/>
        <w:spacing w:after="0" w:line="120" w:lineRule="exact"/>
        <w:rPr>
          <w:sz w:val="10"/>
          <w:lang w:val="es-ES"/>
        </w:rPr>
      </w:pPr>
    </w:p>
    <w:p w14:paraId="74C5E634" w14:textId="77777777" w:rsidR="00BC1B65" w:rsidRPr="00995683" w:rsidRDefault="00BC1B65" w:rsidP="00D06872">
      <w:pPr>
        <w:pStyle w:val="SingleTxt"/>
        <w:keepNext/>
        <w:keepLines/>
        <w:spacing w:after="0" w:line="120" w:lineRule="exact"/>
        <w:rPr>
          <w:sz w:val="10"/>
          <w:lang w:val="es-ES"/>
        </w:rPr>
      </w:pPr>
    </w:p>
    <w:p w14:paraId="671D465C" w14:textId="77777777" w:rsidR="00863E0D" w:rsidRPr="00995683" w:rsidRDefault="00863E0D" w:rsidP="00D06872">
      <w:pPr>
        <w:pStyle w:val="H1"/>
        <w:ind w:right="1260"/>
        <w:rPr>
          <w:lang w:val="es-ES"/>
        </w:rPr>
      </w:pPr>
      <w:bookmarkStart w:id="751" w:name="bookmark_853"/>
      <w:r w:rsidRPr="00995683">
        <w:rPr>
          <w:lang w:val="es-ES"/>
        </w:rPr>
        <w:tab/>
      </w:r>
      <w:r w:rsidRPr="00995683">
        <w:rPr>
          <w:lang w:val="es-ES"/>
        </w:rPr>
        <w:tab/>
      </w:r>
      <w:r w:rsidRPr="00995683">
        <w:rPr>
          <w:bCs/>
          <w:lang w:val="es-ES"/>
        </w:rPr>
        <w:t>Parte IV</w:t>
      </w:r>
      <w:bookmarkEnd w:id="751"/>
    </w:p>
    <w:p w14:paraId="69211FCB" w14:textId="77777777" w:rsidR="00BC1B65" w:rsidRPr="00995683" w:rsidRDefault="00BC1B65" w:rsidP="00D06872">
      <w:pPr>
        <w:pStyle w:val="SingleTxt"/>
        <w:keepNext/>
        <w:keepLines/>
        <w:spacing w:after="0" w:line="120" w:lineRule="exact"/>
        <w:rPr>
          <w:sz w:val="10"/>
          <w:lang w:val="es-ES"/>
        </w:rPr>
      </w:pPr>
    </w:p>
    <w:p w14:paraId="36CDAFEC" w14:textId="77777777" w:rsidR="00BC1B65" w:rsidRPr="00995683" w:rsidRDefault="00BC1B65" w:rsidP="00D06872">
      <w:pPr>
        <w:pStyle w:val="SingleTxt"/>
        <w:keepNext/>
        <w:keepLines/>
        <w:spacing w:after="0" w:line="120" w:lineRule="exact"/>
        <w:rPr>
          <w:sz w:val="10"/>
          <w:lang w:val="es-ES"/>
        </w:rPr>
      </w:pPr>
    </w:p>
    <w:p w14:paraId="0BE2D045" w14:textId="77777777" w:rsidR="00863E0D" w:rsidRPr="00995683" w:rsidRDefault="00863E0D" w:rsidP="00D0687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752" w:name="bookmark_854"/>
      <w:r w:rsidRPr="00995683">
        <w:rPr>
          <w:lang w:val="es-ES"/>
        </w:rPr>
        <w:tab/>
      </w:r>
      <w:r w:rsidRPr="00995683">
        <w:rPr>
          <w:lang w:val="es-ES"/>
        </w:rPr>
        <w:tab/>
      </w:r>
      <w:r w:rsidRPr="00995683">
        <w:rPr>
          <w:bCs/>
          <w:lang w:val="es-ES"/>
        </w:rPr>
        <w:t>Artículo 15: Igualdad ante la ley</w:t>
      </w:r>
      <w:bookmarkEnd w:id="752"/>
    </w:p>
    <w:p w14:paraId="175CB140" w14:textId="77777777" w:rsidR="00BC1B65" w:rsidRPr="00995683" w:rsidRDefault="00BC1B65" w:rsidP="00D06872">
      <w:pPr>
        <w:pStyle w:val="SingleTxt"/>
        <w:keepNext/>
        <w:keepLines/>
        <w:spacing w:after="0" w:line="120" w:lineRule="exact"/>
        <w:rPr>
          <w:sz w:val="10"/>
          <w:lang w:val="es-ES"/>
        </w:rPr>
      </w:pPr>
    </w:p>
    <w:p w14:paraId="5A0890FB" w14:textId="0C64C907" w:rsidR="00863E0D" w:rsidRPr="00995683" w:rsidRDefault="00863E0D" w:rsidP="00D06872">
      <w:pPr>
        <w:pStyle w:val="SingleTxt"/>
        <w:keepNext/>
        <w:keepLines/>
        <w:numPr>
          <w:ilvl w:val="2"/>
          <w:numId w:val="33"/>
        </w:numPr>
        <w:ind w:left="1267" w:firstLine="0"/>
        <w:rPr>
          <w:lang w:val="es-ES"/>
        </w:rPr>
      </w:pPr>
      <w:bookmarkStart w:id="753" w:name="bookmark_855"/>
      <w:r w:rsidRPr="00995683">
        <w:rPr>
          <w:lang w:val="es-ES"/>
        </w:rPr>
        <w:t xml:space="preserve">La Ley de Derecho Consuetudinario también </w:t>
      </w:r>
      <w:r w:rsidR="00023A62" w:rsidRPr="00995683">
        <w:rPr>
          <w:lang w:val="es-ES"/>
        </w:rPr>
        <w:t>trata de</w:t>
      </w:r>
      <w:r w:rsidRPr="00995683">
        <w:rPr>
          <w:lang w:val="es-ES"/>
        </w:rPr>
        <w:t xml:space="preserve"> conciliar los posibles conflictos entre el derecho consuetudinario y el </w:t>
      </w:r>
      <w:r w:rsidRPr="00995683">
        <w:rPr>
          <w:i/>
          <w:iCs/>
          <w:lang w:val="es-ES"/>
        </w:rPr>
        <w:t>common law</w:t>
      </w:r>
      <w:r w:rsidRPr="00995683">
        <w:rPr>
          <w:lang w:val="es-ES"/>
        </w:rPr>
        <w:t>. Lo hace mediante su definición de derecho consuetudinario, en la que se especifica que el derecho consuetudinario que habrán de aplicar los tribunales consuetudinarios incluye únicamente las normas jurídicas que se aplican en cualquie</w:t>
      </w:r>
      <w:r w:rsidR="00F46750" w:rsidRPr="00995683">
        <w:rPr>
          <w:lang w:val="es-ES"/>
        </w:rPr>
        <w:t>r tribu o comunidad tribal que “</w:t>
      </w:r>
      <w:r w:rsidRPr="00995683">
        <w:rPr>
          <w:lang w:val="es-ES"/>
        </w:rPr>
        <w:t>no sean incompatibles con lo dispuesto en cualquier ley promulgada ni contrarias a la moral, la humanidad o la justicia natural</w:t>
      </w:r>
      <w:r w:rsidR="00F46750" w:rsidRPr="00995683">
        <w:rPr>
          <w:lang w:val="es-ES"/>
        </w:rPr>
        <w:t>”</w:t>
      </w:r>
      <w:r w:rsidRPr="00995683">
        <w:rPr>
          <w:lang w:val="es-ES"/>
        </w:rPr>
        <w:t xml:space="preserve">. Por </w:t>
      </w:r>
      <w:r w:rsidR="00672E32" w:rsidRPr="00995683">
        <w:rPr>
          <w:lang w:val="es-ES"/>
        </w:rPr>
        <w:t>lo tanto</w:t>
      </w:r>
      <w:r w:rsidRPr="00995683">
        <w:rPr>
          <w:lang w:val="es-ES"/>
        </w:rPr>
        <w:t>, cuando una costumbre o una norma tribal no se ajusta a las disposiciones escritas del</w:t>
      </w:r>
      <w:r w:rsidRPr="00995683">
        <w:rPr>
          <w:i/>
          <w:iCs/>
          <w:lang w:val="es-ES"/>
        </w:rPr>
        <w:t xml:space="preserve"> common law</w:t>
      </w:r>
      <w:r w:rsidRPr="00995683">
        <w:rPr>
          <w:lang w:val="es-ES"/>
        </w:rPr>
        <w:t xml:space="preserve">, por ejemplo, la legislación, no forma parte del derecho consuetudinario y no es aplicable por los tribunales consuetudinarios. El Tribunal de Apelación ha reiterado este principio y, al mismo tiempo, ha sostenido que el derecho consuetudinario también está sujeto </w:t>
      </w:r>
      <w:r w:rsidR="00672E32" w:rsidRPr="00995683">
        <w:rPr>
          <w:lang w:val="es-ES"/>
        </w:rPr>
        <w:t xml:space="preserve">a </w:t>
      </w:r>
      <w:r w:rsidRPr="00995683">
        <w:rPr>
          <w:lang w:val="es-ES"/>
        </w:rPr>
        <w:t xml:space="preserve">la Constitución y debe aplicarse e interpretarse </w:t>
      </w:r>
      <w:r w:rsidR="00672E32" w:rsidRPr="00995683">
        <w:rPr>
          <w:lang w:val="es-ES"/>
        </w:rPr>
        <w:t>con arreglo a esta</w:t>
      </w:r>
      <w:r w:rsidR="00AA77A1" w:rsidRPr="00995683">
        <w:rPr>
          <w:lang w:val="es-ES"/>
        </w:rPr>
        <w:t>: “</w:t>
      </w:r>
      <w:r w:rsidRPr="00995683">
        <w:rPr>
          <w:lang w:val="es-ES"/>
        </w:rPr>
        <w:t>La costumbre y la tradición nunca han sido estáticas. Aun así, siempre han cedido a</w:t>
      </w:r>
      <w:r w:rsidR="00AA77A1" w:rsidRPr="00995683">
        <w:rPr>
          <w:lang w:val="es-ES"/>
        </w:rPr>
        <w:t>nte</w:t>
      </w:r>
      <w:r w:rsidRPr="00995683">
        <w:rPr>
          <w:lang w:val="es-ES"/>
        </w:rPr>
        <w:t xml:space="preserve"> la legislación expresa. La costumbre y la tradición deben </w:t>
      </w:r>
      <w:r w:rsidRPr="00995683">
        <w:rPr>
          <w:i/>
          <w:lang w:val="es-ES"/>
        </w:rPr>
        <w:t>a fortiori</w:t>
      </w:r>
      <w:r w:rsidRPr="00995683">
        <w:rPr>
          <w:lang w:val="es-ES"/>
        </w:rPr>
        <w:t xml:space="preserve"> [...] ceder el paso a la Constitución. Una garantía constitucional no puede quedar invalidada por una costumbre. Por supuesto, la costumbre se interpretará en la medida de lo posible de forma que se adecue a la Constitución, pero, en caso de que ello resulte imposible, cabe desestimar la costumbre y aplicar la Constitución</w:t>
      </w:r>
      <w:r w:rsidR="00A01867" w:rsidRPr="00995683">
        <w:rPr>
          <w:lang w:val="es-ES"/>
        </w:rPr>
        <w:t>.”</w:t>
      </w:r>
      <w:r w:rsidRPr="00995683">
        <w:rPr>
          <w:lang w:val="es-ES"/>
        </w:rPr>
        <w:t xml:space="preserve"> (según el juez de apelación Amissah en el caso </w:t>
      </w:r>
      <w:r w:rsidRPr="00995683">
        <w:rPr>
          <w:i/>
          <w:iCs/>
          <w:lang w:val="es-ES"/>
        </w:rPr>
        <w:t xml:space="preserve">Attorney General </w:t>
      </w:r>
      <w:r w:rsidR="00470895" w:rsidRPr="00995683">
        <w:rPr>
          <w:i/>
          <w:iCs/>
          <w:lang w:val="es-ES"/>
        </w:rPr>
        <w:t>c</w:t>
      </w:r>
      <w:r w:rsidRPr="00995683">
        <w:rPr>
          <w:i/>
          <w:iCs/>
          <w:lang w:val="es-ES"/>
        </w:rPr>
        <w:t>. Dow</w:t>
      </w:r>
      <w:r w:rsidRPr="00995683">
        <w:rPr>
          <w:lang w:val="es-ES"/>
        </w:rPr>
        <w:t>).</w:t>
      </w:r>
      <w:bookmarkEnd w:id="753"/>
    </w:p>
    <w:p w14:paraId="15AED7E2" w14:textId="77777777" w:rsidR="00863E0D" w:rsidRPr="00995683" w:rsidRDefault="00863E0D" w:rsidP="00D06872">
      <w:pPr>
        <w:pStyle w:val="SingleTxt"/>
        <w:numPr>
          <w:ilvl w:val="2"/>
          <w:numId w:val="33"/>
        </w:numPr>
        <w:ind w:left="1267" w:firstLine="0"/>
        <w:rPr>
          <w:lang w:val="es-ES"/>
        </w:rPr>
      </w:pPr>
      <w:bookmarkStart w:id="754" w:name="bookmark_856"/>
      <w:r w:rsidRPr="00995683">
        <w:rPr>
          <w:lang w:val="es-ES"/>
        </w:rPr>
        <w:t xml:space="preserve">El problema fundamental radica en que un número considerable de mujeres botsuanas están sujetas al derecho consuetudinario aun cuando el derecho constitucional prevalece sobre este. La falta de conocimientos e información por parte de las propias mujeres sobre las leyes matrimoniales y sus consecuencias han perpetuado prácticas discriminatorias en materia de matrimonios celebrados en virtud del derecho consuetudinario. El hecho de que las mujeres carezcan de información y recursos que les permitan acceder a los tribunales civiles y ejercer su derecho a trasladarles casos plantea un gran </w:t>
      </w:r>
      <w:r w:rsidR="00957888" w:rsidRPr="00995683">
        <w:rPr>
          <w:lang w:val="es-ES"/>
        </w:rPr>
        <w:t>problema</w:t>
      </w:r>
      <w:r w:rsidRPr="00995683">
        <w:rPr>
          <w:lang w:val="es-ES"/>
        </w:rPr>
        <w:t>. Los tribunales tradicionales que aplican el derecho consuetudinario desempeñan una función importante en la solución de controversias, dado que son ampliamente accesibles al público.</w:t>
      </w:r>
      <w:bookmarkEnd w:id="754"/>
    </w:p>
    <w:p w14:paraId="6F9CC5C0" w14:textId="77777777" w:rsidR="00863E0D" w:rsidRPr="00995683" w:rsidRDefault="00863E0D" w:rsidP="00D06872">
      <w:pPr>
        <w:pStyle w:val="SingleTxt"/>
        <w:numPr>
          <w:ilvl w:val="2"/>
          <w:numId w:val="33"/>
        </w:numPr>
        <w:ind w:left="1267" w:firstLine="0"/>
        <w:rPr>
          <w:lang w:val="es-ES"/>
        </w:rPr>
      </w:pPr>
      <w:bookmarkStart w:id="755" w:name="bookmark_857"/>
      <w:r w:rsidRPr="00995683">
        <w:rPr>
          <w:lang w:val="es-ES"/>
        </w:rPr>
        <w:t xml:space="preserve">A raíz de un proyecto piloto </w:t>
      </w:r>
      <w:r w:rsidR="00A01867" w:rsidRPr="00995683">
        <w:rPr>
          <w:lang w:val="es-ES"/>
        </w:rPr>
        <w:t xml:space="preserve">ejecutado </w:t>
      </w:r>
      <w:r w:rsidRPr="00995683">
        <w:rPr>
          <w:lang w:val="es-ES"/>
        </w:rPr>
        <w:t>en 2011-2012, la Fiscalía General creó el p</w:t>
      </w:r>
      <w:r w:rsidR="00A01867" w:rsidRPr="00995683">
        <w:rPr>
          <w:lang w:val="es-ES"/>
        </w:rPr>
        <w:t>rograma de asistencia jurídica “</w:t>
      </w:r>
      <w:r w:rsidRPr="00995683">
        <w:rPr>
          <w:lang w:val="es-ES"/>
        </w:rPr>
        <w:t>Legal Aid Botswana</w:t>
      </w:r>
      <w:r w:rsidR="00A01867" w:rsidRPr="00995683">
        <w:rPr>
          <w:lang w:val="es-ES"/>
        </w:rPr>
        <w:t>”</w:t>
      </w:r>
      <w:r w:rsidRPr="00995683">
        <w:rPr>
          <w:lang w:val="es-ES"/>
        </w:rPr>
        <w:t xml:space="preserve">, y durante la sesión de noviembre de 2013 el Parlamento aprobó leyes </w:t>
      </w:r>
      <w:r w:rsidR="00A01867" w:rsidRPr="00995683">
        <w:rPr>
          <w:lang w:val="es-ES"/>
        </w:rPr>
        <w:t xml:space="preserve">por las que se </w:t>
      </w:r>
      <w:r w:rsidRPr="00995683">
        <w:rPr>
          <w:lang w:val="es-ES"/>
        </w:rPr>
        <w:t xml:space="preserve">establece y regula el funcionamiento de un amplio </w:t>
      </w:r>
      <w:r w:rsidR="00DB0C85" w:rsidRPr="00995683">
        <w:rPr>
          <w:lang w:val="es-ES"/>
        </w:rPr>
        <w:t>programa</w:t>
      </w:r>
      <w:r w:rsidRPr="00995683">
        <w:rPr>
          <w:lang w:val="es-ES"/>
        </w:rPr>
        <w:t xml:space="preserve"> estatal de servicios de asistencia jurídica, cuyo plan de implantación está en marcha. E</w:t>
      </w:r>
      <w:r w:rsidR="00DB0C85" w:rsidRPr="00995683">
        <w:rPr>
          <w:lang w:val="es-ES"/>
        </w:rPr>
        <w:t>l</w:t>
      </w:r>
      <w:r w:rsidRPr="00995683">
        <w:rPr>
          <w:lang w:val="es-ES"/>
        </w:rPr>
        <w:t xml:space="preserve"> </w:t>
      </w:r>
      <w:r w:rsidR="00DB0C85" w:rsidRPr="00995683">
        <w:rPr>
          <w:lang w:val="es-ES"/>
        </w:rPr>
        <w:t>programa estatal</w:t>
      </w:r>
      <w:r w:rsidRPr="00995683">
        <w:rPr>
          <w:lang w:val="es-ES"/>
        </w:rPr>
        <w:t xml:space="preserve"> garantizará la representación de las personas que reúnan las condiciones en los asuntos penales ante el Tribunal Superior y el Tribunal de Apelación y en los tribunales de primera instancia, en caso de que así lo autorice específicamente el Coordinador Provisional de la Asistencia Jurídica. </w:t>
      </w:r>
      <w:r w:rsidR="00A01867" w:rsidRPr="00995683">
        <w:rPr>
          <w:lang w:val="es-ES"/>
        </w:rPr>
        <w:t>Además,</w:t>
      </w:r>
      <w:r w:rsidRPr="00995683">
        <w:rPr>
          <w:lang w:val="es-ES"/>
        </w:rPr>
        <w:t xml:space="preserve"> autoriza expresamente a las personas que reúnan las condiciones a contar con representación letrada en las demandas civiles relacionadas con el divorcio, la custodia de los hijos, la manutención y la protección contra la violencia doméstica. Una vez más, el Coordinador Provisional de la Asistencia Jurídica podrá facilitar, previa autorización y caso por caso, una representación letrada en otros asuntos, como las demandas relacionadas con los derechos constitucionales o la discriminación. El objetivo explícito del </w:t>
      </w:r>
      <w:r w:rsidR="00DB0C85" w:rsidRPr="00995683">
        <w:rPr>
          <w:lang w:val="es-ES"/>
        </w:rPr>
        <w:t>programa</w:t>
      </w:r>
      <w:r w:rsidRPr="00995683">
        <w:rPr>
          <w:lang w:val="es-ES"/>
        </w:rPr>
        <w:t xml:space="preserve"> es prestar asistencia jurídica en relación con cuestiones que afectan principalmente a las mujeres.</w:t>
      </w:r>
      <w:bookmarkEnd w:id="755"/>
    </w:p>
    <w:p w14:paraId="6C5B4FFB" w14:textId="77777777" w:rsidR="00863E0D" w:rsidRPr="00995683" w:rsidRDefault="00863E0D" w:rsidP="00D06872">
      <w:pPr>
        <w:pStyle w:val="SingleTxt"/>
        <w:numPr>
          <w:ilvl w:val="2"/>
          <w:numId w:val="33"/>
        </w:numPr>
        <w:ind w:left="1267" w:firstLine="0"/>
        <w:rPr>
          <w:lang w:val="es-ES"/>
        </w:rPr>
      </w:pPr>
      <w:bookmarkStart w:id="756" w:name="bookmark_858"/>
      <w:r w:rsidRPr="00995683">
        <w:rPr>
          <w:lang w:val="es-ES"/>
        </w:rPr>
        <w:t xml:space="preserve">Se han realizado actividades de divulgación y contribuciones prácticas para garantizar que quienes pueden </w:t>
      </w:r>
      <w:r w:rsidR="00196692" w:rsidRPr="00995683">
        <w:rPr>
          <w:lang w:val="es-ES"/>
        </w:rPr>
        <w:t xml:space="preserve">acogerse al </w:t>
      </w:r>
      <w:r w:rsidR="00DB0C85" w:rsidRPr="00995683">
        <w:rPr>
          <w:lang w:val="es-ES"/>
        </w:rPr>
        <w:t>programa</w:t>
      </w:r>
      <w:r w:rsidRPr="00995683">
        <w:rPr>
          <w:lang w:val="es-ES"/>
        </w:rPr>
        <w:t xml:space="preserve"> conozcan su existencia y que su establecimiento sea </w:t>
      </w:r>
      <w:r w:rsidR="00196692" w:rsidRPr="00995683">
        <w:rPr>
          <w:lang w:val="es-ES"/>
        </w:rPr>
        <w:t>provechoso</w:t>
      </w:r>
      <w:r w:rsidRPr="00995683">
        <w:rPr>
          <w:lang w:val="es-ES"/>
        </w:rPr>
        <w:t xml:space="preserve"> para las mujeres </w:t>
      </w:r>
      <w:r w:rsidR="00196692" w:rsidRPr="00995683">
        <w:rPr>
          <w:lang w:val="es-ES"/>
        </w:rPr>
        <w:t xml:space="preserve">de las zonas rurales que viven en la </w:t>
      </w:r>
      <w:r w:rsidR="00196692" w:rsidRPr="00995683">
        <w:rPr>
          <w:lang w:val="es-ES"/>
        </w:rPr>
        <w:lastRenderedPageBreak/>
        <w:t>pobreza</w:t>
      </w:r>
      <w:r w:rsidRPr="00995683">
        <w:rPr>
          <w:lang w:val="es-ES"/>
        </w:rPr>
        <w:t xml:space="preserve">. </w:t>
      </w:r>
      <w:r w:rsidR="0057476C" w:rsidRPr="00995683">
        <w:rPr>
          <w:lang w:val="es-ES"/>
        </w:rPr>
        <w:t>L</w:t>
      </w:r>
      <w:r w:rsidRPr="00995683">
        <w:rPr>
          <w:lang w:val="es-ES"/>
        </w:rPr>
        <w:t xml:space="preserve">a Junta de Asistencia Jurídica cuenta </w:t>
      </w:r>
      <w:r w:rsidR="0057476C" w:rsidRPr="00995683">
        <w:rPr>
          <w:lang w:val="es-ES"/>
        </w:rPr>
        <w:t xml:space="preserve">actualmente </w:t>
      </w:r>
      <w:r w:rsidRPr="00995683">
        <w:rPr>
          <w:lang w:val="es-ES"/>
        </w:rPr>
        <w:t xml:space="preserve">con una filial en las dos principales ciudades del país, Gaborone y Francistown, y </w:t>
      </w:r>
      <w:r w:rsidR="00DB0C85" w:rsidRPr="00995683">
        <w:rPr>
          <w:lang w:val="es-ES"/>
        </w:rPr>
        <w:t>se prevé</w:t>
      </w:r>
      <w:r w:rsidRPr="00995683">
        <w:rPr>
          <w:lang w:val="es-ES"/>
        </w:rPr>
        <w:t xml:space="preserve"> establecer otra en Maun. </w:t>
      </w:r>
      <w:r w:rsidR="0057476C" w:rsidRPr="00995683">
        <w:rPr>
          <w:lang w:val="es-ES"/>
        </w:rPr>
        <w:t>De forma similar</w:t>
      </w:r>
      <w:r w:rsidRPr="00995683">
        <w:rPr>
          <w:lang w:val="es-ES"/>
        </w:rPr>
        <w:t>, las ONG a las que la Junta ha subcontratado varios servicios se encuentran, en su mayoría, en centros urbanos o zonas periurbanas. La importancia de adoptar medidas para asegurar un acceso real a las mujeres que viven en zonas remotas es irrefutable.</w:t>
      </w:r>
      <w:bookmarkEnd w:id="756"/>
    </w:p>
    <w:p w14:paraId="06184C7E" w14:textId="77777777" w:rsidR="00863E0D" w:rsidRPr="00995683" w:rsidRDefault="00863E0D" w:rsidP="00D06872">
      <w:pPr>
        <w:pStyle w:val="SingleTxt"/>
        <w:numPr>
          <w:ilvl w:val="2"/>
          <w:numId w:val="33"/>
        </w:numPr>
        <w:ind w:left="1267" w:firstLine="0"/>
        <w:rPr>
          <w:lang w:val="es-ES"/>
        </w:rPr>
      </w:pPr>
      <w:bookmarkStart w:id="757" w:name="bookmark_859"/>
      <w:r w:rsidRPr="00995683">
        <w:rPr>
          <w:lang w:val="es-ES"/>
        </w:rPr>
        <w:t xml:space="preserve">Botswana ha tenido reservas a la hora de </w:t>
      </w:r>
      <w:r w:rsidR="0057476C" w:rsidRPr="00995683">
        <w:rPr>
          <w:lang w:val="es-ES"/>
        </w:rPr>
        <w:t>firmar</w:t>
      </w:r>
      <w:r w:rsidRPr="00995683">
        <w:rPr>
          <w:lang w:val="es-ES"/>
        </w:rPr>
        <w:t xml:space="preserve"> el Protocolo de la Carta Africana de Derechos Humanos y de los Pueblos relativo a los Derechos de la Mujer en África</w:t>
      </w:r>
      <w:r w:rsidR="0057476C" w:rsidRPr="00995683">
        <w:rPr>
          <w:lang w:val="es-ES"/>
        </w:rPr>
        <w:t>,</w:t>
      </w:r>
      <w:r w:rsidRPr="00995683">
        <w:rPr>
          <w:lang w:val="es-ES"/>
        </w:rPr>
        <w:t xml:space="preserve"> la Declaración Solemne sobre la Igualdad entre los Géneros en África y el Protocolo de la SADC sobre el Género y el Desarrollo. </w:t>
      </w:r>
      <w:r w:rsidR="002A324C" w:rsidRPr="00995683">
        <w:rPr>
          <w:lang w:val="es-ES"/>
        </w:rPr>
        <w:t>Como consecuencia de ello,</w:t>
      </w:r>
      <w:r w:rsidR="0057476C" w:rsidRPr="00995683">
        <w:rPr>
          <w:lang w:val="es-ES"/>
        </w:rPr>
        <w:t xml:space="preserve"> las mujeres botsu</w:t>
      </w:r>
      <w:r w:rsidRPr="00995683">
        <w:rPr>
          <w:lang w:val="es-ES"/>
        </w:rPr>
        <w:t xml:space="preserve">anas se </w:t>
      </w:r>
      <w:r w:rsidR="00DB0C85" w:rsidRPr="00995683">
        <w:rPr>
          <w:lang w:val="es-ES"/>
        </w:rPr>
        <w:t>hallan</w:t>
      </w:r>
      <w:r w:rsidRPr="00995683">
        <w:rPr>
          <w:lang w:val="es-ES"/>
        </w:rPr>
        <w:t xml:space="preserve"> en una situación de cierta desventaja</w:t>
      </w:r>
      <w:r w:rsidR="0057476C" w:rsidRPr="00995683">
        <w:rPr>
          <w:lang w:val="es-ES"/>
        </w:rPr>
        <w:t>,</w:t>
      </w:r>
      <w:r w:rsidRPr="00995683">
        <w:rPr>
          <w:lang w:val="es-ES"/>
        </w:rPr>
        <w:t xml:space="preserve"> y las posibilidades de acelerar la plena consecución de la igualdad entre los géneros en Botswana a través de las metas y los plazos establecidos en esos instrumentos se ven socavadas. No obstante, Botswana sigue presentando periódicamente informes sobre los progresos realizados en relación con estos protocolos.</w:t>
      </w:r>
      <w:bookmarkEnd w:id="757"/>
    </w:p>
    <w:p w14:paraId="6D3B3E6F" w14:textId="77777777" w:rsidR="00BC1B65" w:rsidRPr="00995683" w:rsidRDefault="00BC1B65" w:rsidP="00BC1B65">
      <w:pPr>
        <w:pStyle w:val="SingleTxt"/>
        <w:spacing w:after="0" w:line="120" w:lineRule="exact"/>
        <w:rPr>
          <w:sz w:val="10"/>
          <w:lang w:val="es-ES"/>
        </w:rPr>
      </w:pPr>
    </w:p>
    <w:p w14:paraId="14D71F2A" w14:textId="77777777" w:rsidR="00863E0D" w:rsidRPr="00995683" w:rsidRDefault="00863E0D" w:rsidP="00BC1B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
        </w:rPr>
      </w:pPr>
      <w:bookmarkStart w:id="758" w:name="bookmark_860"/>
      <w:r w:rsidRPr="00995683">
        <w:rPr>
          <w:lang w:val="es-ES"/>
        </w:rPr>
        <w:tab/>
      </w:r>
      <w:bookmarkStart w:id="759" w:name="Sample_7"/>
      <w:r w:rsidRPr="00995683">
        <w:rPr>
          <w:lang w:val="es-ES"/>
        </w:rPr>
        <w:tab/>
      </w:r>
      <w:r w:rsidRPr="00995683">
        <w:rPr>
          <w:bCs/>
          <w:lang w:val="es-ES"/>
        </w:rPr>
        <w:t>Artículo 16: Matrimonio y vida familiar</w:t>
      </w:r>
      <w:bookmarkEnd w:id="758"/>
    </w:p>
    <w:p w14:paraId="1BD34508" w14:textId="77777777" w:rsidR="00BC1B65" w:rsidRPr="00995683" w:rsidRDefault="00BC1B65" w:rsidP="00BC1B65">
      <w:pPr>
        <w:pStyle w:val="SingleTxt"/>
        <w:spacing w:after="0" w:line="120" w:lineRule="exact"/>
        <w:rPr>
          <w:sz w:val="10"/>
          <w:lang w:val="es-ES"/>
        </w:rPr>
      </w:pPr>
    </w:p>
    <w:p w14:paraId="130C1548" w14:textId="77777777" w:rsidR="00863E0D" w:rsidRPr="00995683" w:rsidRDefault="00863E0D" w:rsidP="00D06872">
      <w:pPr>
        <w:pStyle w:val="SingleTxt"/>
        <w:numPr>
          <w:ilvl w:val="2"/>
          <w:numId w:val="33"/>
        </w:numPr>
        <w:ind w:left="1267" w:firstLine="0"/>
        <w:rPr>
          <w:lang w:val="es-ES"/>
        </w:rPr>
      </w:pPr>
      <w:bookmarkStart w:id="760" w:name="bookmark_861"/>
      <w:r w:rsidRPr="00995683">
        <w:rPr>
          <w:lang w:val="es-ES"/>
        </w:rPr>
        <w:t xml:space="preserve">La Ley Interpretativa ha fijado la mayoría de edad a los 18 años, lo que </w:t>
      </w:r>
      <w:r w:rsidR="00F87849" w:rsidRPr="00995683">
        <w:rPr>
          <w:lang w:val="es-ES"/>
        </w:rPr>
        <w:t>autoriza</w:t>
      </w:r>
      <w:r w:rsidRPr="00995683">
        <w:rPr>
          <w:lang w:val="es-ES"/>
        </w:rPr>
        <w:t xml:space="preserve"> a una persona de 18 años a casarse o estar casada sin el consentimiento de los padres. Una evaluación de desertores escolares de primaria y secundaria indica que el matrimonio es una de las razones por las que algunas niñas abandonan el sistema escolar, lo cual es motivo de </w:t>
      </w:r>
      <w:r w:rsidR="00F87849" w:rsidRPr="00995683">
        <w:rPr>
          <w:lang w:val="es-ES"/>
        </w:rPr>
        <w:t>inquietud</w:t>
      </w:r>
      <w:r w:rsidRPr="00995683">
        <w:rPr>
          <w:lang w:val="es-ES"/>
        </w:rPr>
        <w:t xml:space="preserve"> por cuanto podría </w:t>
      </w:r>
      <w:r w:rsidR="00F87849" w:rsidRPr="00995683">
        <w:rPr>
          <w:lang w:val="es-ES"/>
        </w:rPr>
        <w:t>implicar</w:t>
      </w:r>
      <w:r w:rsidRPr="00995683">
        <w:rPr>
          <w:lang w:val="es-ES"/>
        </w:rPr>
        <w:t xml:space="preserve"> también la existencia de matrimonios infantiles.</w:t>
      </w:r>
      <w:bookmarkEnd w:id="760"/>
    </w:p>
    <w:p w14:paraId="519928AC" w14:textId="77777777" w:rsidR="00863E0D" w:rsidRPr="00995683" w:rsidRDefault="00863E0D" w:rsidP="00D06872">
      <w:pPr>
        <w:pStyle w:val="SingleTxt"/>
        <w:numPr>
          <w:ilvl w:val="2"/>
          <w:numId w:val="33"/>
        </w:numPr>
        <w:ind w:left="1267" w:firstLine="0"/>
        <w:rPr>
          <w:lang w:val="es-ES"/>
        </w:rPr>
      </w:pPr>
      <w:bookmarkStart w:id="761" w:name="bookmark_862"/>
      <w:r w:rsidRPr="00995683">
        <w:rPr>
          <w:lang w:val="es-ES"/>
        </w:rPr>
        <w:t>La Ley sobre la Abolición de la Potestad Marital ha permitido a las mujeres adquirir bienes y tener una participación real en l</w:t>
      </w:r>
      <w:r w:rsidR="001165B6" w:rsidRPr="00995683">
        <w:rPr>
          <w:lang w:val="es-ES"/>
        </w:rPr>
        <w:t>os bienes comunes</w:t>
      </w:r>
      <w:r w:rsidRPr="00995683">
        <w:rPr>
          <w:lang w:val="es-ES"/>
        </w:rPr>
        <w:t>, que, de lo contrario, estaría</w:t>
      </w:r>
      <w:r w:rsidR="001165B6" w:rsidRPr="00995683">
        <w:rPr>
          <w:lang w:val="es-ES"/>
        </w:rPr>
        <w:t>n administrados</w:t>
      </w:r>
      <w:r w:rsidRPr="00995683">
        <w:rPr>
          <w:lang w:val="es-ES"/>
        </w:rPr>
        <w:t xml:space="preserve"> por sus cónyuges sin el consentimiento de aquellas. Lo que es más importante, las mujeres pueden adquirir su propio lugar de residencia permanente e independientemente del hombre </w:t>
      </w:r>
      <w:bookmarkEnd w:id="761"/>
    </w:p>
    <w:p w14:paraId="7BBA2D31" w14:textId="77777777" w:rsidR="00863E0D" w:rsidRPr="00995683" w:rsidRDefault="00863E0D" w:rsidP="00D06872">
      <w:pPr>
        <w:pStyle w:val="SingleTxt"/>
        <w:numPr>
          <w:ilvl w:val="2"/>
          <w:numId w:val="33"/>
        </w:numPr>
        <w:ind w:left="1267" w:firstLine="0"/>
        <w:rPr>
          <w:lang w:val="es-ES"/>
        </w:rPr>
      </w:pPr>
      <w:bookmarkStart w:id="762" w:name="bookmark_863"/>
      <w:r w:rsidRPr="00995683">
        <w:rPr>
          <w:lang w:val="es-ES"/>
        </w:rPr>
        <w:t xml:space="preserve">La </w:t>
      </w:r>
      <w:bookmarkStart w:id="763" w:name="Sample_8"/>
      <w:r w:rsidRPr="00995683">
        <w:rPr>
          <w:lang w:val="es-ES"/>
        </w:rPr>
        <w:t xml:space="preserve">Ley de Patrimonio Conyugal está siendo objeto de modificación para permitir a las partes en el matrimonio cambiar su régimen de propiedad marital. Esto significa que las partes en el matrimonio pueden elegir libremente si seguir casadas en régimen de comunidad de bienes o de separación de bienes cuando </w:t>
      </w:r>
      <w:r w:rsidR="00B35782" w:rsidRPr="00995683">
        <w:rPr>
          <w:lang w:val="es-ES"/>
        </w:rPr>
        <w:t>el régimen económico les resulte favorable</w:t>
      </w:r>
      <w:r w:rsidRPr="00995683">
        <w:rPr>
          <w:lang w:val="es-ES"/>
        </w:rPr>
        <w:t xml:space="preserve"> y les esté necesariamente permitido por</w:t>
      </w:r>
      <w:r w:rsidR="00D06872" w:rsidRPr="00995683">
        <w:rPr>
          <w:lang w:val="es-ES"/>
        </w:rPr>
        <w:t> </w:t>
      </w:r>
      <w:r w:rsidRPr="00995683">
        <w:rPr>
          <w:lang w:val="es-ES"/>
        </w:rPr>
        <w:t>ley.</w:t>
      </w:r>
      <w:bookmarkEnd w:id="762"/>
    </w:p>
    <w:p w14:paraId="3064A16B" w14:textId="77777777" w:rsidR="00863E0D" w:rsidRPr="00995683" w:rsidRDefault="00863E0D" w:rsidP="00D06872">
      <w:pPr>
        <w:pStyle w:val="SingleTxt"/>
        <w:numPr>
          <w:ilvl w:val="2"/>
          <w:numId w:val="33"/>
        </w:numPr>
        <w:ind w:left="1267" w:firstLine="0"/>
        <w:rPr>
          <w:lang w:val="es-ES"/>
        </w:rPr>
      </w:pPr>
      <w:bookmarkStart w:id="764" w:name="bookmark_864"/>
      <w:bookmarkEnd w:id="759"/>
      <w:r w:rsidRPr="00995683">
        <w:rPr>
          <w:lang w:val="es-ES"/>
        </w:rPr>
        <w:t>El Departamento de Servicios Sociales trabaja actualmente en la elaboración de una política de familia para el país.</w:t>
      </w:r>
      <w:bookmarkEnd w:id="764"/>
    </w:p>
    <w:p w14:paraId="1F916003" w14:textId="77777777" w:rsidR="00863E0D" w:rsidRPr="00995683" w:rsidRDefault="00863E0D" w:rsidP="00D06872">
      <w:pPr>
        <w:pStyle w:val="SingleTxt"/>
        <w:numPr>
          <w:ilvl w:val="2"/>
          <w:numId w:val="33"/>
        </w:numPr>
        <w:ind w:left="1267" w:firstLine="0"/>
        <w:rPr>
          <w:lang w:val="es-ES"/>
        </w:rPr>
      </w:pPr>
      <w:bookmarkStart w:id="765" w:name="bookmark_865"/>
      <w:bookmarkEnd w:id="763"/>
      <w:r w:rsidRPr="00995683">
        <w:rPr>
          <w:lang w:val="es-ES"/>
        </w:rPr>
        <w:t xml:space="preserve">Con respecto a la adquisición de bienes inmuebles resulta pertinente la Ley de Registro Notarial, de 2003. Antes de la modificación de esta Ley, las mujeres no podían registrar bienes inmuebles a su propio nombre, ya fuera por transmisión o cesión, </w:t>
      </w:r>
      <w:r w:rsidR="00DF455C" w:rsidRPr="00995683">
        <w:rPr>
          <w:lang w:val="es-ES"/>
        </w:rPr>
        <w:t>salvo</w:t>
      </w:r>
      <w:r w:rsidRPr="00995683">
        <w:rPr>
          <w:lang w:val="es-ES"/>
        </w:rPr>
        <w:t xml:space="preserve"> que </w:t>
      </w:r>
      <w:r w:rsidR="00DF455C" w:rsidRPr="00995683">
        <w:rPr>
          <w:lang w:val="es-ES"/>
        </w:rPr>
        <w:t>estos</w:t>
      </w:r>
      <w:r w:rsidRPr="00995683">
        <w:rPr>
          <w:lang w:val="es-ES"/>
        </w:rPr>
        <w:t xml:space="preserve"> se hubieran excluido específicamente de la comunidad de </w:t>
      </w:r>
      <w:r w:rsidR="00DF455C" w:rsidRPr="00995683">
        <w:rPr>
          <w:lang w:val="es-ES"/>
        </w:rPr>
        <w:t>bienes</w:t>
      </w:r>
      <w:r w:rsidRPr="00995683">
        <w:rPr>
          <w:lang w:val="es-ES"/>
        </w:rPr>
        <w:t>, o así se hubiera expresado en alguna condición del legado o la donación. También se exigía que las mujeres estuvieran asistidas por sus maridos en la formalización de escrituras u otros documentos en el registro notarial (artículo 18 del cap</w:t>
      </w:r>
      <w:r w:rsidR="001165B6" w:rsidRPr="00995683">
        <w:rPr>
          <w:lang w:val="es-ES"/>
        </w:rPr>
        <w:t>ítulo</w:t>
      </w:r>
      <w:r w:rsidRPr="00995683">
        <w:rPr>
          <w:lang w:val="es-ES"/>
        </w:rPr>
        <w:t xml:space="preserve"> 33:02). Esta situación ha cambiado con la Ley sobre la Abolición de la Potestad Marital. Tanto la Ley sobre la Abolición de la Potestad Marital como la Ley de Registro Notarial prevén un interdicto (</w:t>
      </w:r>
      <w:r w:rsidR="00880A7F" w:rsidRPr="00995683">
        <w:rPr>
          <w:lang w:val="es-ES"/>
        </w:rPr>
        <w:t xml:space="preserve">un </w:t>
      </w:r>
      <w:r w:rsidRPr="00995683">
        <w:rPr>
          <w:lang w:val="es-ES"/>
        </w:rPr>
        <w:t>re</w:t>
      </w:r>
      <w:r w:rsidR="00880A7F" w:rsidRPr="00995683">
        <w:rPr>
          <w:lang w:val="es-ES"/>
        </w:rPr>
        <w:t>curso jurídico</w:t>
      </w:r>
      <w:r w:rsidRPr="00995683">
        <w:rPr>
          <w:lang w:val="es-ES"/>
        </w:rPr>
        <w:t>) contra todo hombre que se niegue a dar su consentimiento o lo retire injustificadamente, o trate de enajenar los bienes sin el consentimiento de la esposa. En caso de que el marido retire injustificadamente su consentimiento, el tribunal podrá eliminar la necesidad de que el marido procure o dé tal consentimiento o podrá prohibirle enajenar los</w:t>
      </w:r>
      <w:r w:rsidR="00D06872" w:rsidRPr="00995683">
        <w:rPr>
          <w:lang w:val="es-ES"/>
        </w:rPr>
        <w:t> </w:t>
      </w:r>
      <w:r w:rsidRPr="00995683">
        <w:rPr>
          <w:lang w:val="es-ES"/>
        </w:rPr>
        <w:t xml:space="preserve">bienes. </w:t>
      </w:r>
      <w:bookmarkEnd w:id="765"/>
    </w:p>
    <w:p w14:paraId="271D1A46" w14:textId="77777777" w:rsidR="00863E0D" w:rsidRPr="00995683" w:rsidRDefault="00863E0D" w:rsidP="00D06872">
      <w:pPr>
        <w:pStyle w:val="SingleTxt"/>
        <w:numPr>
          <w:ilvl w:val="2"/>
          <w:numId w:val="33"/>
        </w:numPr>
        <w:ind w:left="1267" w:firstLine="0"/>
        <w:rPr>
          <w:lang w:val="es-ES"/>
        </w:rPr>
      </w:pPr>
      <w:bookmarkStart w:id="766" w:name="bookmark_866"/>
      <w:r w:rsidRPr="00995683">
        <w:rPr>
          <w:lang w:val="es-ES"/>
        </w:rPr>
        <w:t xml:space="preserve">Desde entonces, la Ley sobre la Violencia Doméstica, de 2008, ha entrado en funcionamiento con la promulgación del Reglamento de la Ley sobre la Violencia </w:t>
      </w:r>
      <w:r w:rsidRPr="00995683">
        <w:rPr>
          <w:lang w:val="es-ES"/>
        </w:rPr>
        <w:lastRenderedPageBreak/>
        <w:t xml:space="preserve">Doméstica para colmar lagunas que han venido dificultando la aplicación efectiva de la Ley </w:t>
      </w:r>
      <w:r w:rsidR="007C07E9" w:rsidRPr="00995683">
        <w:rPr>
          <w:lang w:val="es-ES"/>
        </w:rPr>
        <w:t>en la resolución de</w:t>
      </w:r>
      <w:r w:rsidRPr="00995683">
        <w:rPr>
          <w:lang w:val="es-ES"/>
        </w:rPr>
        <w:t xml:space="preserve"> casos de violencia doméstica.</w:t>
      </w:r>
      <w:bookmarkEnd w:id="766"/>
    </w:p>
    <w:p w14:paraId="2285B856" w14:textId="77777777" w:rsidR="00863E0D" w:rsidRPr="00995683" w:rsidRDefault="00863E0D" w:rsidP="00D06872">
      <w:pPr>
        <w:pStyle w:val="SingleTxt"/>
        <w:numPr>
          <w:ilvl w:val="2"/>
          <w:numId w:val="33"/>
        </w:numPr>
        <w:ind w:left="1267" w:firstLine="0"/>
        <w:rPr>
          <w:lang w:val="es-ES"/>
        </w:rPr>
      </w:pPr>
      <w:bookmarkStart w:id="767" w:name="bookmark_867"/>
      <w:r w:rsidRPr="00995683">
        <w:rPr>
          <w:lang w:val="es-ES"/>
        </w:rPr>
        <w:t>Un estudio realizado en 2012 (estudio sobre los indicadores de la violencia por razón de género) reveló que 2 de cada 3 mujeres en Botswana han sufrido violencia de género a lo largo de su vida y en las relaciones de pareja. Esto constituye un motivo de preocupación, ya que el maltrato es un factor que contribuye a la falta de libertad para decidir sobre cuestiones de salud sexual y reproductiva, en particular sobre el número de hijos y el intervalo de los nacimientos. La Ley de la Infancia, de 2009, promueve la participación de los niños en las discusiones familiares y dispone que el interés superior del niño es primordial en las decisiones que afectan a su vida.</w:t>
      </w:r>
      <w:bookmarkEnd w:id="767"/>
    </w:p>
    <w:p w14:paraId="7EFD8AF6" w14:textId="77777777" w:rsidR="00BC1B65" w:rsidRPr="00995683" w:rsidRDefault="001C6067" w:rsidP="00863E0D">
      <w:pPr>
        <w:pStyle w:val="SingleTxt"/>
        <w:rPr>
          <w:lang w:val="es-ES"/>
        </w:rPr>
      </w:pPr>
      <w:r w:rsidRPr="00995683">
        <w:rPr>
          <w:noProof/>
          <w:w w:val="100"/>
          <w:lang w:val="en-US" w:eastAsia="zh-CN"/>
        </w:rPr>
        <mc:AlternateContent>
          <mc:Choice Requires="wps">
            <w:drawing>
              <wp:anchor distT="4294967295" distB="4294967295" distL="114300" distR="114300" simplePos="0" relativeHeight="251660288" behindDoc="0" locked="0" layoutInCell="1" allowOverlap="1" wp14:anchorId="0CAD2183" wp14:editId="68EB4EEB">
                <wp:simplePos x="0" y="0"/>
                <wp:positionH relativeFrom="column">
                  <wp:posOffset>2669540</wp:posOffset>
                </wp:positionH>
                <wp:positionV relativeFrom="paragraph">
                  <wp:posOffset>304799</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35E2EB"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" strokecolor="#010000" strokeweight=".25pt">
                <o:lock v:ext="edit" shapetype="f"/>
              </v:line>
            </w:pict>
          </mc:Fallback>
        </mc:AlternateContent>
      </w:r>
    </w:p>
    <w:sectPr w:rsidR="00BC1B65" w:rsidRPr="00995683" w:rsidSect="00054709">
      <w:endnotePr>
        <w:numFmt w:val="decimal"/>
      </w:endnotePr>
      <w:type w:val="continuous"/>
      <w:pgSz w:w="12240" w:h="15840" w:code="1"/>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Start" w:date="2017-12-21T09:04:00Z" w:initials="Start">
    <w:p w14:paraId="2060F56B" w14:textId="77777777" w:rsidR="00B76D91" w:rsidRPr="00426CEE" w:rsidRDefault="00B76D91">
      <w:pPr>
        <w:pStyle w:val="CommentText"/>
        <w:rPr>
          <w:lang w:val="en-US"/>
        </w:rPr>
      </w:pPr>
      <w:r w:rsidRPr="00054709">
        <w:rPr>
          <w:rStyle w:val="CommentReference"/>
          <w:lang w:val="pt-PT"/>
        </w:rPr>
        <w:fldChar w:fldCharType="begin"/>
      </w:r>
      <w:r w:rsidRPr="00426CEE">
        <w:rPr>
          <w:rStyle w:val="CommentReference"/>
          <w:lang w:val="en-US"/>
        </w:rPr>
        <w:instrText xml:space="preserve"> </w:instrText>
      </w:r>
      <w:r w:rsidRPr="00426CEE">
        <w:rPr>
          <w:lang w:val="en-US"/>
        </w:rPr>
        <w:instrText>PAGE \# "'Page: '#'</w:instrText>
      </w:r>
      <w:r w:rsidRPr="00426CEE">
        <w:rPr>
          <w:lang w:val="en-US"/>
        </w:rPr>
        <w:br/>
        <w:instrText>'"</w:instrText>
      </w:r>
      <w:r w:rsidRPr="00426CEE">
        <w:rPr>
          <w:rStyle w:val="CommentReference"/>
          <w:lang w:val="en-US"/>
        </w:rPr>
        <w:instrText xml:space="preserve"> </w:instrText>
      </w:r>
      <w:r w:rsidRPr="00054709">
        <w:rPr>
          <w:rStyle w:val="CommentReference"/>
          <w:lang w:val="pt-PT"/>
        </w:rPr>
        <w:fldChar w:fldCharType="end"/>
      </w:r>
      <w:r>
        <w:rPr>
          <w:rStyle w:val="CommentReference"/>
        </w:rPr>
        <w:annotationRef/>
      </w:r>
      <w:r w:rsidRPr="00426CEE">
        <w:rPr>
          <w:lang w:val="en-US"/>
        </w:rPr>
        <w:t>&lt;&lt;ODS JOB NO&gt;&gt;N1722706S&lt;&lt;ODS JOB NO&gt;&gt;</w:t>
      </w:r>
    </w:p>
    <w:p w14:paraId="42B3D014" w14:textId="77777777" w:rsidR="00B76D91" w:rsidRPr="00054709" w:rsidRDefault="00B76D91">
      <w:pPr>
        <w:pStyle w:val="CommentText"/>
        <w:rPr>
          <w:lang w:val="pl-PL"/>
        </w:rPr>
      </w:pPr>
      <w:r w:rsidRPr="00054709">
        <w:rPr>
          <w:lang w:val="pl-PL"/>
        </w:rPr>
        <w:t>&lt;&lt;ODS DOC SYMBOL1&gt;&gt;CEDAW/C/BWA/4&lt;&lt;ODS DOC SYMBOL1&gt;&gt;</w:t>
      </w:r>
    </w:p>
    <w:p w14:paraId="074270AD" w14:textId="77777777" w:rsidR="00B76D91" w:rsidRDefault="00B76D91">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270A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8197" w14:textId="77777777" w:rsidR="00B76D91" w:rsidRDefault="00B76D91" w:rsidP="00556720">
      <w:r>
        <w:separator/>
      </w:r>
    </w:p>
  </w:endnote>
  <w:endnote w:type="continuationSeparator" w:id="0">
    <w:p w14:paraId="3295C658" w14:textId="77777777" w:rsidR="00B76D91" w:rsidRDefault="00B76D9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B76D91" w14:paraId="1D2CBED7" w14:textId="77777777" w:rsidTr="00C71185">
      <w:tc>
        <w:tcPr>
          <w:tcW w:w="5028" w:type="dxa"/>
        </w:tcPr>
        <w:p w14:paraId="428F4F65" w14:textId="77777777" w:rsidR="00B76D91" w:rsidRPr="00C71185" w:rsidRDefault="00B76D91" w:rsidP="00C7118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17-22706</w:t>
          </w:r>
          <w:r>
            <w:rPr>
              <w:b w:val="0"/>
              <w:w w:val="103"/>
              <w:sz w:val="14"/>
            </w:rPr>
            <w:fldChar w:fldCharType="end"/>
          </w:r>
        </w:p>
      </w:tc>
      <w:tc>
        <w:tcPr>
          <w:tcW w:w="5028" w:type="dxa"/>
        </w:tcPr>
        <w:p w14:paraId="0EE5B3BB" w14:textId="79254A51" w:rsidR="00B76D91" w:rsidRPr="00C71185" w:rsidRDefault="00B76D91" w:rsidP="00C71185">
          <w:pPr>
            <w:pStyle w:val="Footer"/>
            <w:rPr>
              <w:w w:val="103"/>
            </w:rPr>
          </w:pPr>
          <w:r>
            <w:rPr>
              <w:w w:val="103"/>
            </w:rPr>
            <w:fldChar w:fldCharType="begin"/>
          </w:r>
          <w:r>
            <w:rPr>
              <w:w w:val="103"/>
            </w:rPr>
            <w:instrText xml:space="preserve"> PAGE  \* Arabic  \* MERGEFORMAT </w:instrText>
          </w:r>
          <w:r>
            <w:rPr>
              <w:w w:val="103"/>
            </w:rPr>
            <w:fldChar w:fldCharType="separate"/>
          </w:r>
          <w:r w:rsidR="00DB4DA4">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4DA4">
            <w:rPr>
              <w:w w:val="103"/>
            </w:rPr>
            <w:t>45</w:t>
          </w:r>
          <w:r>
            <w:rPr>
              <w:w w:val="103"/>
            </w:rPr>
            <w:fldChar w:fldCharType="end"/>
          </w:r>
        </w:p>
      </w:tc>
    </w:tr>
  </w:tbl>
  <w:p w14:paraId="58A1F088" w14:textId="77777777" w:rsidR="00B76D91" w:rsidRPr="00C71185" w:rsidRDefault="00B76D91" w:rsidP="00C7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B76D91" w14:paraId="3D11B52D" w14:textId="77777777" w:rsidTr="00C71185">
      <w:tc>
        <w:tcPr>
          <w:tcW w:w="5028" w:type="dxa"/>
        </w:tcPr>
        <w:p w14:paraId="1BA77165" w14:textId="0C42A60F" w:rsidR="00B76D91" w:rsidRPr="00C71185" w:rsidRDefault="00B76D91" w:rsidP="00C7118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B4DA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4DA4">
            <w:rPr>
              <w:w w:val="103"/>
            </w:rPr>
            <w:t>45</w:t>
          </w:r>
          <w:r>
            <w:rPr>
              <w:w w:val="103"/>
            </w:rPr>
            <w:fldChar w:fldCharType="end"/>
          </w:r>
        </w:p>
      </w:tc>
      <w:tc>
        <w:tcPr>
          <w:tcW w:w="5028" w:type="dxa"/>
        </w:tcPr>
        <w:p w14:paraId="01B5F8AD" w14:textId="77777777" w:rsidR="00B76D91" w:rsidRPr="00C71185" w:rsidRDefault="00B76D91" w:rsidP="00C7118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17-22706</w:t>
          </w:r>
          <w:r>
            <w:rPr>
              <w:b w:val="0"/>
              <w:w w:val="103"/>
              <w:sz w:val="14"/>
            </w:rPr>
            <w:fldChar w:fldCharType="end"/>
          </w:r>
        </w:p>
      </w:tc>
    </w:tr>
  </w:tbl>
  <w:p w14:paraId="6B605F42" w14:textId="77777777" w:rsidR="00B76D91" w:rsidRPr="00C71185" w:rsidRDefault="00B76D91" w:rsidP="00C71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B76D91" w14:paraId="1BA345A9" w14:textId="77777777" w:rsidTr="00C71185">
      <w:tc>
        <w:tcPr>
          <w:tcW w:w="3801" w:type="dxa"/>
        </w:tcPr>
        <w:p w14:paraId="26BF8AEA" w14:textId="1485C2C6" w:rsidR="00B76D91" w:rsidRDefault="00B76D91" w:rsidP="003D7889">
          <w:pPr>
            <w:pStyle w:val="ReleaseDate0"/>
          </w:pPr>
          <w:r>
            <w:rPr>
              <w:noProof/>
              <w:w w:val="100"/>
              <w:lang w:val="en-US" w:eastAsia="zh-CN"/>
            </w:rPr>
            <w:drawing>
              <wp:anchor distT="0" distB="0" distL="114300" distR="114300" simplePos="0" relativeHeight="251659264" behindDoc="0" locked="0" layoutInCell="1" allowOverlap="1" wp14:anchorId="4606BE49" wp14:editId="0BBEC1C0">
                <wp:simplePos x="0" y="0"/>
                <wp:positionH relativeFrom="column">
                  <wp:posOffset>5541010</wp:posOffset>
                </wp:positionH>
                <wp:positionV relativeFrom="paragraph">
                  <wp:posOffset>-365760</wp:posOffset>
                </wp:positionV>
                <wp:extent cx="694690" cy="694690"/>
                <wp:effectExtent l="0" t="0" r="0" b="0"/>
                <wp:wrapNone/>
                <wp:docPr id="1" name="Picture 3" descr="https://undocs.org/m2/QRCode2.ashx?DS=CEDAW/C/BWA/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docs.org/m2/QRCode2.ashx?DS=CEDAW/C/BWA/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bookmarkStart w:id="6" w:name="headerBookmark_10"/>
          <w:r>
            <w:rPr>
              <w:lang w:val="es-ES"/>
            </w:rPr>
            <w:t xml:space="preserve">17-22706X (S) </w:t>
          </w:r>
          <w:bookmarkEnd w:id="6"/>
        </w:p>
        <w:p w14:paraId="1D410668" w14:textId="77777777" w:rsidR="00B76D91" w:rsidRPr="00C71185" w:rsidRDefault="00B76D91" w:rsidP="00C71185">
          <w:pPr>
            <w:pStyle w:val="Footer"/>
            <w:spacing w:before="80" w:line="210" w:lineRule="exact"/>
            <w:rPr>
              <w:rFonts w:ascii="Barcode 3 of 9 by request" w:hAnsi="Barcode 3 of 9 by request"/>
              <w:sz w:val="24"/>
            </w:rPr>
          </w:pPr>
          <w:bookmarkStart w:id="7" w:name="headerBookmark_11"/>
          <w:r w:rsidRPr="00054709">
            <w:rPr>
              <w:rFonts w:ascii="Barcode 3 of 9 by request" w:hAnsi="Barcode 3 of 9 by request"/>
              <w:sz w:val="24"/>
              <w:lang w:val="en-GB"/>
            </w:rPr>
            <w:t>*1722706*</w:t>
          </w:r>
          <w:bookmarkEnd w:id="7"/>
        </w:p>
      </w:tc>
      <w:tc>
        <w:tcPr>
          <w:tcW w:w="5028" w:type="dxa"/>
        </w:tcPr>
        <w:p w14:paraId="629F7DA0" w14:textId="77777777" w:rsidR="00B76D91" w:rsidRDefault="00B76D91" w:rsidP="00C71185">
          <w:pPr>
            <w:pStyle w:val="Footer"/>
            <w:jc w:val="right"/>
            <w:rPr>
              <w:b w:val="0"/>
              <w:sz w:val="20"/>
            </w:rPr>
          </w:pPr>
          <w:r>
            <w:rPr>
              <w:b w:val="0"/>
              <w:sz w:val="20"/>
              <w:lang w:eastAsia="zh-CN"/>
            </w:rPr>
            <w:drawing>
              <wp:inline distT="0" distB="0" distL="0" distR="0" wp14:anchorId="301BA450" wp14:editId="2F7B686E">
                <wp:extent cx="1073150" cy="23050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230505"/>
                        </a:xfrm>
                        <a:prstGeom prst="rect">
                          <a:avLst/>
                        </a:prstGeom>
                        <a:noFill/>
                        <a:ln>
                          <a:noFill/>
                        </a:ln>
                      </pic:spPr>
                    </pic:pic>
                  </a:graphicData>
                </a:graphic>
              </wp:inline>
            </w:drawing>
          </w:r>
        </w:p>
      </w:tc>
    </w:tr>
  </w:tbl>
  <w:p w14:paraId="61B41266" w14:textId="77777777" w:rsidR="00B76D91" w:rsidRPr="00C71185" w:rsidRDefault="00B76D91" w:rsidP="00C7118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234A" w14:textId="77777777" w:rsidR="00B76D91" w:rsidRDefault="00B76D91" w:rsidP="00556720">
      <w:r>
        <w:separator/>
      </w:r>
    </w:p>
  </w:footnote>
  <w:footnote w:type="continuationSeparator" w:id="0">
    <w:p w14:paraId="74FF39F5" w14:textId="77777777" w:rsidR="00B76D91" w:rsidRDefault="00B76D9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6D91" w14:paraId="23FB6BD0" w14:textId="77777777" w:rsidTr="00C71185">
      <w:trPr>
        <w:trHeight w:hRule="exact" w:val="864"/>
      </w:trPr>
      <w:tc>
        <w:tcPr>
          <w:tcW w:w="4838" w:type="dxa"/>
          <w:tcBorders>
            <w:bottom w:val="single" w:sz="2" w:space="0" w:color="000000"/>
          </w:tcBorders>
          <w:vAlign w:val="bottom"/>
        </w:tcPr>
        <w:p w14:paraId="0CEF259C" w14:textId="77777777" w:rsidR="00B76D91" w:rsidRPr="00C71185" w:rsidRDefault="00B76D91" w:rsidP="00C71185">
          <w:pPr>
            <w:pStyle w:val="Header"/>
            <w:spacing w:after="80"/>
            <w:rPr>
              <w:b/>
            </w:rPr>
          </w:pPr>
          <w:r>
            <w:rPr>
              <w:b/>
            </w:rPr>
            <w:fldChar w:fldCharType="begin"/>
          </w:r>
          <w:r>
            <w:rPr>
              <w:b/>
            </w:rPr>
            <w:instrText xml:space="preserve"> DOCVARIABLE "sss1" \* MERGEFORMAT </w:instrText>
          </w:r>
          <w:r>
            <w:rPr>
              <w:b/>
            </w:rPr>
            <w:fldChar w:fldCharType="separate"/>
          </w:r>
          <w:r>
            <w:rPr>
              <w:b/>
            </w:rPr>
            <w:t>CEDAW/C/BWA/4</w:t>
          </w:r>
          <w:r>
            <w:rPr>
              <w:b/>
            </w:rPr>
            <w:fldChar w:fldCharType="end"/>
          </w:r>
        </w:p>
      </w:tc>
      <w:tc>
        <w:tcPr>
          <w:tcW w:w="5028" w:type="dxa"/>
          <w:tcBorders>
            <w:bottom w:val="single" w:sz="2" w:space="0" w:color="000000"/>
          </w:tcBorders>
          <w:vAlign w:val="bottom"/>
        </w:tcPr>
        <w:p w14:paraId="4D828A2B" w14:textId="77777777" w:rsidR="00B76D91" w:rsidRDefault="00B76D91" w:rsidP="00C71185">
          <w:pPr>
            <w:pStyle w:val="Header"/>
          </w:pPr>
        </w:p>
      </w:tc>
    </w:tr>
  </w:tbl>
  <w:p w14:paraId="7F63DC61" w14:textId="77777777" w:rsidR="00B76D91" w:rsidRPr="00C71185" w:rsidRDefault="00B76D91" w:rsidP="00C7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76D91" w14:paraId="63339D58" w14:textId="77777777" w:rsidTr="00C71185">
      <w:trPr>
        <w:trHeight w:hRule="exact" w:val="864"/>
      </w:trPr>
      <w:tc>
        <w:tcPr>
          <w:tcW w:w="4838" w:type="dxa"/>
          <w:tcBorders>
            <w:bottom w:val="single" w:sz="2" w:space="0" w:color="000000"/>
          </w:tcBorders>
          <w:vAlign w:val="bottom"/>
        </w:tcPr>
        <w:p w14:paraId="6F4DAA84" w14:textId="77777777" w:rsidR="00B76D91" w:rsidRDefault="00B76D91" w:rsidP="00C71185">
          <w:pPr>
            <w:pStyle w:val="Header"/>
          </w:pPr>
        </w:p>
      </w:tc>
      <w:tc>
        <w:tcPr>
          <w:tcW w:w="5028" w:type="dxa"/>
          <w:tcBorders>
            <w:bottom w:val="single" w:sz="2" w:space="0" w:color="000000"/>
          </w:tcBorders>
          <w:vAlign w:val="bottom"/>
        </w:tcPr>
        <w:p w14:paraId="119383CA" w14:textId="77777777" w:rsidR="00B76D91" w:rsidRPr="00C71185" w:rsidRDefault="00B76D91" w:rsidP="00C71185">
          <w:pPr>
            <w:pStyle w:val="Header"/>
            <w:spacing w:after="80"/>
            <w:jc w:val="right"/>
            <w:rPr>
              <w:b/>
            </w:rPr>
          </w:pPr>
          <w:r>
            <w:rPr>
              <w:b/>
            </w:rPr>
            <w:fldChar w:fldCharType="begin"/>
          </w:r>
          <w:r>
            <w:rPr>
              <w:b/>
            </w:rPr>
            <w:instrText xml:space="preserve"> DOCVARIABLE "sss1" \* MERGEFORMAT </w:instrText>
          </w:r>
          <w:r>
            <w:rPr>
              <w:b/>
            </w:rPr>
            <w:fldChar w:fldCharType="separate"/>
          </w:r>
          <w:r>
            <w:rPr>
              <w:b/>
            </w:rPr>
            <w:t>CEDAW/C/BWA/4</w:t>
          </w:r>
          <w:r>
            <w:rPr>
              <w:b/>
            </w:rPr>
            <w:fldChar w:fldCharType="end"/>
          </w:r>
        </w:p>
      </w:tc>
    </w:tr>
  </w:tbl>
  <w:p w14:paraId="4E282551" w14:textId="77777777" w:rsidR="00B76D91" w:rsidRPr="00C71185" w:rsidRDefault="00B76D91" w:rsidP="00C71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76D91" w14:paraId="5B63C5A9" w14:textId="77777777" w:rsidTr="00C71185">
      <w:trPr>
        <w:trHeight w:hRule="exact" w:val="864"/>
      </w:trPr>
      <w:tc>
        <w:tcPr>
          <w:tcW w:w="1267" w:type="dxa"/>
          <w:tcBorders>
            <w:bottom w:val="single" w:sz="4" w:space="0" w:color="auto"/>
          </w:tcBorders>
          <w:vAlign w:val="bottom"/>
        </w:tcPr>
        <w:p w14:paraId="28DCFD27" w14:textId="77777777" w:rsidR="00B76D91" w:rsidRDefault="00B76D91" w:rsidP="00C71185">
          <w:pPr>
            <w:pStyle w:val="Header"/>
            <w:spacing w:after="120"/>
          </w:pPr>
        </w:p>
      </w:tc>
      <w:tc>
        <w:tcPr>
          <w:tcW w:w="1872" w:type="dxa"/>
          <w:tcBorders>
            <w:bottom w:val="single" w:sz="4" w:space="0" w:color="auto"/>
          </w:tcBorders>
          <w:vAlign w:val="bottom"/>
        </w:tcPr>
        <w:p w14:paraId="40E89636" w14:textId="77777777" w:rsidR="00B76D91" w:rsidRPr="00C71185" w:rsidRDefault="00B76D91" w:rsidP="00054709">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0"/>
            <w:rPr>
              <w:b w:val="0"/>
              <w:spacing w:val="2"/>
              <w:w w:val="96"/>
            </w:rPr>
          </w:pPr>
          <w:bookmarkStart w:id="0" w:name="headerBookmark_3"/>
          <w:r w:rsidRPr="00054709">
            <w:rPr>
              <w:b w:val="0"/>
              <w:spacing w:val="2"/>
              <w:w w:val="96"/>
              <w:szCs w:val="22"/>
              <w:lang w:val="es-ES"/>
            </w:rPr>
            <w:t>Naciones Unidas</w:t>
          </w:r>
          <w:bookmarkEnd w:id="0"/>
        </w:p>
      </w:tc>
      <w:tc>
        <w:tcPr>
          <w:tcW w:w="245" w:type="dxa"/>
          <w:tcBorders>
            <w:bottom w:val="single" w:sz="4" w:space="0" w:color="auto"/>
          </w:tcBorders>
          <w:vAlign w:val="bottom"/>
        </w:tcPr>
        <w:p w14:paraId="35D775AD" w14:textId="77777777" w:rsidR="00B76D91" w:rsidRDefault="00B76D91" w:rsidP="00C71185">
          <w:pPr>
            <w:pStyle w:val="Header"/>
            <w:spacing w:after="120"/>
          </w:pPr>
        </w:p>
      </w:tc>
      <w:tc>
        <w:tcPr>
          <w:tcW w:w="6523" w:type="dxa"/>
          <w:gridSpan w:val="4"/>
          <w:tcBorders>
            <w:bottom w:val="single" w:sz="4" w:space="0" w:color="auto"/>
          </w:tcBorders>
          <w:vAlign w:val="bottom"/>
        </w:tcPr>
        <w:p w14:paraId="25CA4272" w14:textId="77777777" w:rsidR="00B76D91" w:rsidRPr="00C71185" w:rsidRDefault="00B76D91" w:rsidP="00C71185">
          <w:pPr>
            <w:spacing w:after="80" w:line="240" w:lineRule="auto"/>
            <w:jc w:val="right"/>
            <w:rPr>
              <w:position w:val="-4"/>
            </w:rPr>
          </w:pPr>
          <w:bookmarkStart w:id="1" w:name="headerBookmark_4"/>
          <w:r>
            <w:rPr>
              <w:position w:val="-4"/>
              <w:sz w:val="40"/>
            </w:rPr>
            <w:t>CEDAW</w:t>
          </w:r>
          <w:r>
            <w:rPr>
              <w:position w:val="-4"/>
            </w:rPr>
            <w:t>/C/BWA/4</w:t>
          </w:r>
          <w:bookmarkEnd w:id="1"/>
        </w:p>
      </w:tc>
    </w:tr>
    <w:tr w:rsidR="00B76D91" w:rsidRPr="00C71185" w14:paraId="76E9EC55" w14:textId="77777777" w:rsidTr="00C71185">
      <w:trPr>
        <w:gridAfter w:val="1"/>
        <w:wAfter w:w="28" w:type="dxa"/>
        <w:trHeight w:hRule="exact" w:val="2880"/>
      </w:trPr>
      <w:tc>
        <w:tcPr>
          <w:tcW w:w="1267" w:type="dxa"/>
          <w:tcBorders>
            <w:top w:val="single" w:sz="4" w:space="0" w:color="auto"/>
            <w:bottom w:val="single" w:sz="12" w:space="0" w:color="auto"/>
          </w:tcBorders>
        </w:tcPr>
        <w:p w14:paraId="1DA2D1B8" w14:textId="77777777" w:rsidR="00B76D91" w:rsidRPr="00C71185" w:rsidRDefault="00B76D91" w:rsidP="00C71185">
          <w:pPr>
            <w:pStyle w:val="Header"/>
            <w:spacing w:before="120"/>
            <w:jc w:val="center"/>
          </w:pPr>
          <w:r>
            <w:t xml:space="preserve"> </w:t>
          </w:r>
          <w:r>
            <w:rPr>
              <w:lang w:eastAsia="zh-CN"/>
            </w:rPr>
            <w:drawing>
              <wp:inline distT="0" distB="0" distL="0" distR="0" wp14:anchorId="21620C28" wp14:editId="49791AD2">
                <wp:extent cx="699770" cy="5886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588645"/>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tcPr>
        <w:p w14:paraId="0A5433D9" w14:textId="77777777" w:rsidR="00B76D91" w:rsidRPr="00054709" w:rsidRDefault="00B76D91" w:rsidP="00C71185">
          <w:pPr>
            <w:pStyle w:val="XLarge"/>
            <w:spacing w:before="109"/>
            <w:rPr>
              <w:lang w:val="es-ES"/>
            </w:rPr>
          </w:pPr>
          <w:bookmarkStart w:id="2" w:name="headerBookmark_5"/>
          <w:r>
            <w:rPr>
              <w:bCs/>
              <w:lang w:val="es-ES"/>
            </w:rPr>
            <w:t>Convención sobre la Eliminación de Todas las Formas de Discriminación contra la Mujer</w:t>
          </w:r>
          <w:bookmarkEnd w:id="2"/>
        </w:p>
      </w:tc>
      <w:tc>
        <w:tcPr>
          <w:tcW w:w="245" w:type="dxa"/>
          <w:tcBorders>
            <w:top w:val="single" w:sz="4" w:space="0" w:color="auto"/>
            <w:bottom w:val="single" w:sz="12" w:space="0" w:color="auto"/>
          </w:tcBorders>
        </w:tcPr>
        <w:p w14:paraId="5B55C18E" w14:textId="77777777" w:rsidR="00B76D91" w:rsidRPr="00054709" w:rsidRDefault="00B76D91" w:rsidP="00C71185">
          <w:pPr>
            <w:pStyle w:val="Header"/>
            <w:spacing w:before="109"/>
            <w:rPr>
              <w:lang w:val="es-ES"/>
            </w:rPr>
          </w:pPr>
        </w:p>
      </w:tc>
      <w:tc>
        <w:tcPr>
          <w:tcW w:w="3140" w:type="dxa"/>
          <w:tcBorders>
            <w:top w:val="single" w:sz="4" w:space="0" w:color="auto"/>
            <w:bottom w:val="single" w:sz="12" w:space="0" w:color="auto"/>
          </w:tcBorders>
        </w:tcPr>
        <w:p w14:paraId="03EF477F" w14:textId="77777777" w:rsidR="00B76D91" w:rsidRPr="00054709" w:rsidRDefault="00B76D91" w:rsidP="00C71185">
          <w:pPr>
            <w:pStyle w:val="Publication"/>
            <w:spacing w:before="240"/>
            <w:rPr>
              <w:color w:val="010000"/>
              <w:lang w:val="es-ES"/>
            </w:rPr>
          </w:pPr>
          <w:bookmarkStart w:id="3" w:name="headerBookmark_6"/>
          <w:r>
            <w:rPr>
              <w:lang w:val="es-ES"/>
            </w:rPr>
            <w:t>Distr. general</w:t>
          </w:r>
          <w:bookmarkEnd w:id="3"/>
        </w:p>
        <w:p w14:paraId="0D967DA0" w14:textId="77777777" w:rsidR="00B76D91" w:rsidRPr="00054709" w:rsidRDefault="00B76D91" w:rsidP="00C71185">
          <w:pPr>
            <w:rPr>
              <w:lang w:val="es-ES"/>
            </w:rPr>
          </w:pPr>
          <w:bookmarkStart w:id="4" w:name="headerBookmark_7"/>
          <w:r>
            <w:rPr>
              <w:lang w:val="es-ES"/>
            </w:rPr>
            <w:t>18 de diciembre de 2017</w:t>
          </w:r>
          <w:bookmarkEnd w:id="4"/>
        </w:p>
        <w:p w14:paraId="615E1639" w14:textId="77777777" w:rsidR="00B76D91" w:rsidRDefault="00B76D91" w:rsidP="00C71185">
          <w:r>
            <w:rPr>
              <w:lang w:val="es-ES"/>
            </w:rPr>
            <w:t>Español</w:t>
          </w:r>
        </w:p>
        <w:p w14:paraId="71878443" w14:textId="77777777" w:rsidR="00B76D91" w:rsidRPr="00C71185" w:rsidRDefault="00B76D91" w:rsidP="00C71185">
          <w:bookmarkStart w:id="5" w:name="headerBookmark_8"/>
          <w:r>
            <w:rPr>
              <w:lang w:val="es-ES"/>
            </w:rPr>
            <w:t>Original: inglés</w:t>
          </w:r>
          <w:bookmarkEnd w:id="5"/>
        </w:p>
      </w:tc>
    </w:tr>
  </w:tbl>
  <w:p w14:paraId="071C6B99" w14:textId="77777777" w:rsidR="00B76D91" w:rsidRPr="00C71185" w:rsidRDefault="00B76D91" w:rsidP="00C7118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4E49"/>
    <w:multiLevelType w:val="multilevel"/>
    <w:tmpl w:val="C6B4A0F2"/>
    <w:name w:val="TOC"/>
    <w:lvl w:ilvl="0">
      <w:start w:val="1"/>
      <w:numFmt w:val="upperLetter"/>
      <w:lvlText w:val="%1."/>
      <w:lvlJc w:val="left"/>
      <w:pPr>
        <w:tabs>
          <w:tab w:val="num" w:pos="1512"/>
        </w:tabs>
        <w:ind w:left="1512" w:hanging="216"/>
      </w:pPr>
      <w:rPr>
        <w:rFonts w:cs="Times New Roman"/>
      </w:rPr>
    </w:lvl>
    <w:lvl w:ilvl="1">
      <w:start w:val="1"/>
      <w:numFmt w:val="upperLetter"/>
      <w:lvlText w:val="%2."/>
      <w:lvlJc w:val="left"/>
      <w:pPr>
        <w:tabs>
          <w:tab w:val="num" w:pos="1944"/>
        </w:tabs>
        <w:ind w:left="1944" w:hanging="432"/>
      </w:pPr>
      <w:rPr>
        <w:rFonts w:cs="Times New Roman"/>
      </w:rPr>
    </w:lvl>
    <w:lvl w:ilvl="2">
      <w:start w:val="1"/>
      <w:numFmt w:val="decimal"/>
      <w:lvlText w:val="%3."/>
      <w:lvlJc w:val="left"/>
      <w:pPr>
        <w:tabs>
          <w:tab w:val="num" w:pos="2376"/>
        </w:tabs>
        <w:ind w:left="2376" w:hanging="432"/>
      </w:pPr>
      <w:rPr>
        <w:rFonts w:cs="Times New Roman"/>
      </w:rPr>
    </w:lvl>
    <w:lvl w:ilvl="3">
      <w:start w:val="1"/>
      <w:numFmt w:val="lowerLetter"/>
      <w:lvlText w:val="(%4)"/>
      <w:lvlJc w:val="left"/>
      <w:pPr>
        <w:tabs>
          <w:tab w:val="num" w:pos="2808"/>
        </w:tabs>
        <w:ind w:left="2808" w:hanging="432"/>
      </w:pPr>
      <w:rPr>
        <w:rFonts w:cs="Times New Roman"/>
      </w:rPr>
    </w:lvl>
    <w:lvl w:ilvl="4">
      <w:start w:val="1"/>
      <w:numFmt w:val="lowerRoman"/>
      <w:lvlText w:val="(%5)"/>
      <w:lvlJc w:val="left"/>
      <w:pPr>
        <w:tabs>
          <w:tab w:val="num" w:pos="3240"/>
        </w:tabs>
        <w:ind w:left="3240" w:hanging="432"/>
      </w:pPr>
      <w:rPr>
        <w:rFonts w:cs="Times New Roman"/>
      </w:rPr>
    </w:lvl>
    <w:lvl w:ilvl="5">
      <w:start w:val="1"/>
      <w:numFmt w:val="bullet"/>
      <w:lvlText w:val=""/>
      <w:lvlJc w:val="left"/>
      <w:pPr>
        <w:tabs>
          <w:tab w:val="num" w:pos="3672"/>
        </w:tabs>
        <w:ind w:left="3672" w:hanging="432"/>
      </w:pPr>
      <w:rPr>
        <w:rFonts w:ascii="Symbol" w:hAnsi="Symbol" w:hint="default"/>
      </w:rPr>
    </w:lvl>
    <w:lvl w:ilvl="6">
      <w:start w:val="1"/>
      <w:numFmt w:val="none"/>
      <w:pStyle w:val="Heading7"/>
      <w:suff w:val="nothing"/>
      <w:lvlText w:val=""/>
      <w:lvlJc w:val="left"/>
      <w:pPr>
        <w:ind w:left="216"/>
      </w:pPr>
      <w:rPr>
        <w:rFonts w:cs="Times New Roman"/>
      </w:rPr>
    </w:lvl>
    <w:lvl w:ilvl="7">
      <w:start w:val="1"/>
      <w:numFmt w:val="none"/>
      <w:pStyle w:val="Heading8"/>
      <w:suff w:val="nothing"/>
      <w:lvlText w:val=""/>
      <w:lvlJc w:val="left"/>
      <w:pPr>
        <w:ind w:left="216"/>
      </w:pPr>
      <w:rPr>
        <w:rFonts w:cs="Times New Roman"/>
      </w:rPr>
    </w:lvl>
    <w:lvl w:ilvl="8">
      <w:start w:val="1"/>
      <w:numFmt w:val="none"/>
      <w:pStyle w:val="Heading9"/>
      <w:suff w:val="nothing"/>
      <w:lvlText w:val=""/>
      <w:lvlJc w:val="left"/>
      <w:pPr>
        <w:ind w:left="216"/>
      </w:pPr>
      <w:rPr>
        <w:rFonts w:cs="Times New Roman"/>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B3417AC"/>
    <w:multiLevelType w:val="hybridMultilevel"/>
    <w:tmpl w:val="9D2C2F8C"/>
    <w:lvl w:ilvl="0" w:tplc="0C0A000F">
      <w:start w:val="1"/>
      <w:numFmt w:val="decimal"/>
      <w:lvlText w:val="%1."/>
      <w:lvlJc w:val="left"/>
      <w:pPr>
        <w:ind w:left="1987" w:hanging="360"/>
      </w:pPr>
      <w:rPr>
        <w:rFonts w:cs="Times New Roman"/>
      </w:rPr>
    </w:lvl>
    <w:lvl w:ilvl="1" w:tplc="0C0A0019" w:tentative="1">
      <w:start w:val="1"/>
      <w:numFmt w:val="lowerLetter"/>
      <w:lvlText w:val="%2."/>
      <w:lvlJc w:val="left"/>
      <w:pPr>
        <w:ind w:left="2707" w:hanging="360"/>
      </w:pPr>
      <w:rPr>
        <w:rFonts w:cs="Times New Roman"/>
      </w:rPr>
    </w:lvl>
    <w:lvl w:ilvl="2" w:tplc="0C0A001B" w:tentative="1">
      <w:start w:val="1"/>
      <w:numFmt w:val="lowerRoman"/>
      <w:lvlText w:val="%3."/>
      <w:lvlJc w:val="right"/>
      <w:pPr>
        <w:ind w:left="3427" w:hanging="180"/>
      </w:pPr>
      <w:rPr>
        <w:rFonts w:cs="Times New Roman"/>
      </w:rPr>
    </w:lvl>
    <w:lvl w:ilvl="3" w:tplc="0C0A000F" w:tentative="1">
      <w:start w:val="1"/>
      <w:numFmt w:val="decimal"/>
      <w:lvlText w:val="%4."/>
      <w:lvlJc w:val="left"/>
      <w:pPr>
        <w:ind w:left="4147" w:hanging="360"/>
      </w:pPr>
      <w:rPr>
        <w:rFonts w:cs="Times New Roman"/>
      </w:rPr>
    </w:lvl>
    <w:lvl w:ilvl="4" w:tplc="0C0A0019" w:tentative="1">
      <w:start w:val="1"/>
      <w:numFmt w:val="lowerLetter"/>
      <w:lvlText w:val="%5."/>
      <w:lvlJc w:val="left"/>
      <w:pPr>
        <w:ind w:left="4867" w:hanging="360"/>
      </w:pPr>
      <w:rPr>
        <w:rFonts w:cs="Times New Roman"/>
      </w:rPr>
    </w:lvl>
    <w:lvl w:ilvl="5" w:tplc="0C0A001B" w:tentative="1">
      <w:start w:val="1"/>
      <w:numFmt w:val="lowerRoman"/>
      <w:lvlText w:val="%6."/>
      <w:lvlJc w:val="right"/>
      <w:pPr>
        <w:ind w:left="5587" w:hanging="180"/>
      </w:pPr>
      <w:rPr>
        <w:rFonts w:cs="Times New Roman"/>
      </w:rPr>
    </w:lvl>
    <w:lvl w:ilvl="6" w:tplc="0C0A000F" w:tentative="1">
      <w:start w:val="1"/>
      <w:numFmt w:val="decimal"/>
      <w:lvlText w:val="%7."/>
      <w:lvlJc w:val="left"/>
      <w:pPr>
        <w:ind w:left="6307" w:hanging="360"/>
      </w:pPr>
      <w:rPr>
        <w:rFonts w:cs="Times New Roman"/>
      </w:rPr>
    </w:lvl>
    <w:lvl w:ilvl="7" w:tplc="0C0A0019" w:tentative="1">
      <w:start w:val="1"/>
      <w:numFmt w:val="lowerLetter"/>
      <w:lvlText w:val="%8."/>
      <w:lvlJc w:val="left"/>
      <w:pPr>
        <w:ind w:left="7027" w:hanging="360"/>
      </w:pPr>
      <w:rPr>
        <w:rFonts w:cs="Times New Roman"/>
      </w:rPr>
    </w:lvl>
    <w:lvl w:ilvl="8" w:tplc="0C0A001B" w:tentative="1">
      <w:start w:val="1"/>
      <w:numFmt w:val="lowerRoman"/>
      <w:lvlText w:val="%9."/>
      <w:lvlJc w:val="right"/>
      <w:pPr>
        <w:ind w:left="7747" w:hanging="180"/>
      </w:pPr>
      <w:rPr>
        <w:rFonts w:cs="Times New Roman"/>
      </w:rPr>
    </w:lvl>
  </w:abstractNum>
  <w:abstractNum w:abstractNumId="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cs="Times New Roman" w:hint="default"/>
      </w:rPr>
    </w:lvl>
    <w:lvl w:ilvl="2">
      <w:start w:val="1"/>
      <w:numFmt w:val="lowerRoman"/>
      <w:lvlText w:val="%3)"/>
      <w:lvlJc w:val="left"/>
      <w:pPr>
        <w:tabs>
          <w:tab w:val="num" w:pos="3096"/>
        </w:tabs>
        <w:ind w:left="3096" w:hanging="360"/>
      </w:pPr>
      <w:rPr>
        <w:rFonts w:cs="Times New Roman" w:hint="default"/>
      </w:rPr>
    </w:lvl>
    <w:lvl w:ilvl="3">
      <w:start w:val="1"/>
      <w:numFmt w:val="decimal"/>
      <w:lvlText w:val="(%4)"/>
      <w:lvlJc w:val="left"/>
      <w:pPr>
        <w:tabs>
          <w:tab w:val="num" w:pos="3456"/>
        </w:tabs>
        <w:ind w:left="3456" w:hanging="360"/>
      </w:pPr>
      <w:rPr>
        <w:rFonts w:cs="Times New Roman" w:hint="default"/>
      </w:rPr>
    </w:lvl>
    <w:lvl w:ilvl="4">
      <w:start w:val="1"/>
      <w:numFmt w:val="lowerLetter"/>
      <w:lvlText w:val="(%5)"/>
      <w:lvlJc w:val="left"/>
      <w:pPr>
        <w:tabs>
          <w:tab w:val="num" w:pos="3816"/>
        </w:tabs>
        <w:ind w:left="3816" w:hanging="360"/>
      </w:pPr>
      <w:rPr>
        <w:rFonts w:cs="Times New Roman" w:hint="default"/>
      </w:rPr>
    </w:lvl>
    <w:lvl w:ilvl="5">
      <w:start w:val="1"/>
      <w:numFmt w:val="lowerRoman"/>
      <w:lvlText w:val="(%6)"/>
      <w:lvlJc w:val="left"/>
      <w:pPr>
        <w:tabs>
          <w:tab w:val="num" w:pos="4176"/>
        </w:tabs>
        <w:ind w:left="4176" w:hanging="360"/>
      </w:pPr>
      <w:rPr>
        <w:rFonts w:cs="Times New Roman" w:hint="default"/>
      </w:rPr>
    </w:lvl>
    <w:lvl w:ilvl="6">
      <w:start w:val="1"/>
      <w:numFmt w:val="decimal"/>
      <w:lvlText w:val="%7."/>
      <w:lvlJc w:val="left"/>
      <w:pPr>
        <w:tabs>
          <w:tab w:val="num" w:pos="4536"/>
        </w:tabs>
        <w:ind w:left="4536" w:hanging="360"/>
      </w:pPr>
      <w:rPr>
        <w:rFonts w:cs="Times New Roman" w:hint="default"/>
      </w:rPr>
    </w:lvl>
    <w:lvl w:ilvl="7">
      <w:start w:val="1"/>
      <w:numFmt w:val="lowerLetter"/>
      <w:lvlText w:val="%8."/>
      <w:lvlJc w:val="left"/>
      <w:pPr>
        <w:tabs>
          <w:tab w:val="num" w:pos="4896"/>
        </w:tabs>
        <w:ind w:left="4896" w:hanging="360"/>
      </w:pPr>
      <w:rPr>
        <w:rFonts w:cs="Times New Roman" w:hint="default"/>
      </w:rPr>
    </w:lvl>
    <w:lvl w:ilvl="8">
      <w:start w:val="1"/>
      <w:numFmt w:val="lowerRoman"/>
      <w:lvlText w:val="%9."/>
      <w:lvlJc w:val="left"/>
      <w:pPr>
        <w:tabs>
          <w:tab w:val="num" w:pos="5256"/>
        </w:tabs>
        <w:ind w:left="5256" w:hanging="360"/>
      </w:pPr>
      <w:rPr>
        <w:rFonts w:cs="Times New Roman" w:hint="default"/>
      </w:rPr>
    </w:lvl>
  </w:abstractNum>
  <w:abstractNum w:abstractNumId="5"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6"/>
  </w:num>
  <w:num w:numId="6">
    <w:abstractNumId w:val="1"/>
  </w:num>
  <w:num w:numId="7">
    <w:abstractNumId w:val="5"/>
  </w:num>
  <w:num w:numId="8">
    <w:abstractNumId w:val="4"/>
  </w:num>
  <w:num w:numId="9">
    <w:abstractNumId w:val="6"/>
  </w:num>
  <w:num w:numId="10">
    <w:abstractNumId w:val="1"/>
  </w:num>
  <w:num w:numId="11">
    <w:abstractNumId w:val="5"/>
  </w:num>
  <w:num w:numId="12">
    <w:abstractNumId w:val="4"/>
  </w:num>
  <w:num w:numId="13">
    <w:abstractNumId w:val="6"/>
  </w:num>
  <w:num w:numId="14">
    <w:abstractNumId w:val="1"/>
  </w:num>
  <w:num w:numId="15">
    <w:abstractNumId w:val="5"/>
  </w:num>
  <w:num w:numId="16">
    <w:abstractNumId w:val="4"/>
  </w:num>
  <w:num w:numId="17">
    <w:abstractNumId w:val="6"/>
  </w:num>
  <w:num w:numId="18">
    <w:abstractNumId w:val="1"/>
  </w:num>
  <w:num w:numId="19">
    <w:abstractNumId w:val="5"/>
  </w:num>
  <w:num w:numId="20">
    <w:abstractNumId w:val="4"/>
  </w:num>
  <w:num w:numId="21">
    <w:abstractNumId w:val="6"/>
  </w:num>
  <w:num w:numId="22">
    <w:abstractNumId w:val="1"/>
  </w:num>
  <w:num w:numId="23">
    <w:abstractNumId w:val="5"/>
  </w:num>
  <w:num w:numId="24">
    <w:abstractNumId w:val="4"/>
  </w:num>
  <w:num w:numId="25">
    <w:abstractNumId w:val="7"/>
  </w:num>
  <w:num w:numId="26">
    <w:abstractNumId w:val="3"/>
  </w:num>
  <w:num w:numId="27">
    <w:abstractNumId w:val="7"/>
  </w:num>
  <w:num w:numId="28">
    <w:abstractNumId w:val="3"/>
  </w:num>
  <w:num w:numId="29">
    <w:abstractNumId w:val="7"/>
  </w:num>
  <w:num w:numId="30">
    <w:abstractNumId w:val="3"/>
  </w:num>
  <w:num w:numId="31">
    <w:abstractNumId w:val="7"/>
  </w:num>
  <w:num w:numId="32">
    <w:abstractNumId w:val="3"/>
  </w:num>
  <w:num w:numId="33">
    <w:abstractNumId w:val="0"/>
    <w:lvlOverride w:ilvl="0">
      <w:lvl w:ilvl="0">
        <w:start w:val="1"/>
        <w:numFmt w:val="upperLetter"/>
        <w:lvlText w:val="%1."/>
        <w:lvlJc w:val="left"/>
        <w:pPr>
          <w:tabs>
            <w:tab w:val="num" w:pos="1512"/>
          </w:tabs>
          <w:ind w:left="1512" w:hanging="216"/>
        </w:pPr>
        <w:rPr>
          <w:rFonts w:cs="Times New Roman"/>
        </w:rPr>
      </w:lvl>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NTMyNrGwMDA2N7dU0lEKTi0uzszPAykwrAUA6hU1hCwAAAA="/>
    <w:docVar w:name="Barcode" w:val="*1722706*"/>
    <w:docVar w:name="CreationDt" w:val="21/12/2017 9:04: AM"/>
    <w:docVar w:name="DocCategory" w:val="Doc"/>
    <w:docVar w:name="DocType" w:val="Final"/>
    <w:docVar w:name="DutyStation" w:val="New York"/>
    <w:docVar w:name="FooterJN" w:val="17-22706"/>
    <w:docVar w:name="jobn" w:val="17-22706 (S)"/>
    <w:docVar w:name="jobnDT" w:val="17-22706 (S)   211217"/>
    <w:docVar w:name="jobnDTDT" w:val="17-22706 (S)   211217   211217"/>
    <w:docVar w:name="JobNo" w:val="1722706S"/>
    <w:docVar w:name="JobNo2" w:val="1722706S"/>
    <w:docVar w:name="LocalDrive" w:val="0"/>
    <w:docVar w:name="OandT" w:val=" "/>
    <w:docVar w:name="sss1" w:val="CEDAW/C/BWA/4"/>
    <w:docVar w:name="sss2" w:val="-"/>
    <w:docVar w:name="Symbol1" w:val="CEDAW/C/BWA/4"/>
    <w:docVar w:name="Symbol2" w:val="-"/>
  </w:docVars>
  <w:rsids>
    <w:rsidRoot w:val="006340EF"/>
    <w:rsid w:val="00017FCF"/>
    <w:rsid w:val="00023A62"/>
    <w:rsid w:val="00024D1E"/>
    <w:rsid w:val="00031117"/>
    <w:rsid w:val="00040B41"/>
    <w:rsid w:val="0004610A"/>
    <w:rsid w:val="00054709"/>
    <w:rsid w:val="00056123"/>
    <w:rsid w:val="00062839"/>
    <w:rsid w:val="00066B83"/>
    <w:rsid w:val="00070842"/>
    <w:rsid w:val="00093A80"/>
    <w:rsid w:val="000B42CA"/>
    <w:rsid w:val="000B7B5E"/>
    <w:rsid w:val="000C4C9C"/>
    <w:rsid w:val="000C6CAF"/>
    <w:rsid w:val="000C7E78"/>
    <w:rsid w:val="000E2877"/>
    <w:rsid w:val="000E2CDF"/>
    <w:rsid w:val="000F2E9B"/>
    <w:rsid w:val="00100A7D"/>
    <w:rsid w:val="001015E0"/>
    <w:rsid w:val="001033C6"/>
    <w:rsid w:val="0010543E"/>
    <w:rsid w:val="001165B6"/>
    <w:rsid w:val="00123473"/>
    <w:rsid w:val="00125DB5"/>
    <w:rsid w:val="00126C76"/>
    <w:rsid w:val="001342A0"/>
    <w:rsid w:val="001343B8"/>
    <w:rsid w:val="00143E61"/>
    <w:rsid w:val="00144387"/>
    <w:rsid w:val="00152961"/>
    <w:rsid w:val="00161FBE"/>
    <w:rsid w:val="00165609"/>
    <w:rsid w:val="001719EA"/>
    <w:rsid w:val="00171F90"/>
    <w:rsid w:val="00187504"/>
    <w:rsid w:val="00196692"/>
    <w:rsid w:val="001A189E"/>
    <w:rsid w:val="001A3AF4"/>
    <w:rsid w:val="001A40A1"/>
    <w:rsid w:val="001B11B9"/>
    <w:rsid w:val="001B48B7"/>
    <w:rsid w:val="001C1535"/>
    <w:rsid w:val="001C3AC9"/>
    <w:rsid w:val="001C6067"/>
    <w:rsid w:val="001C6457"/>
    <w:rsid w:val="001D0965"/>
    <w:rsid w:val="001D7E29"/>
    <w:rsid w:val="001E0078"/>
    <w:rsid w:val="001F1C87"/>
    <w:rsid w:val="001F5679"/>
    <w:rsid w:val="0020416A"/>
    <w:rsid w:val="0021235A"/>
    <w:rsid w:val="00214645"/>
    <w:rsid w:val="00224B54"/>
    <w:rsid w:val="002305CC"/>
    <w:rsid w:val="0023104C"/>
    <w:rsid w:val="00231D6A"/>
    <w:rsid w:val="002468AA"/>
    <w:rsid w:val="0026345B"/>
    <w:rsid w:val="002706A2"/>
    <w:rsid w:val="002718CD"/>
    <w:rsid w:val="0027297D"/>
    <w:rsid w:val="00291AD7"/>
    <w:rsid w:val="002A324C"/>
    <w:rsid w:val="002B1E4D"/>
    <w:rsid w:val="002B32DD"/>
    <w:rsid w:val="002C2327"/>
    <w:rsid w:val="002C44AA"/>
    <w:rsid w:val="002D3737"/>
    <w:rsid w:val="002D42B3"/>
    <w:rsid w:val="002E09A8"/>
    <w:rsid w:val="002F6DD3"/>
    <w:rsid w:val="00317D1A"/>
    <w:rsid w:val="003231AE"/>
    <w:rsid w:val="00333E9F"/>
    <w:rsid w:val="0033650E"/>
    <w:rsid w:val="003432DC"/>
    <w:rsid w:val="00346475"/>
    <w:rsid w:val="0035792E"/>
    <w:rsid w:val="0036368F"/>
    <w:rsid w:val="00384401"/>
    <w:rsid w:val="00385F88"/>
    <w:rsid w:val="003916C7"/>
    <w:rsid w:val="003A6211"/>
    <w:rsid w:val="003B5BEB"/>
    <w:rsid w:val="003C40B2"/>
    <w:rsid w:val="003C503D"/>
    <w:rsid w:val="003D30F1"/>
    <w:rsid w:val="003D7889"/>
    <w:rsid w:val="003E03AE"/>
    <w:rsid w:val="003E0CA1"/>
    <w:rsid w:val="003E2C4B"/>
    <w:rsid w:val="003E3B08"/>
    <w:rsid w:val="003E40C2"/>
    <w:rsid w:val="003E6909"/>
    <w:rsid w:val="003E723B"/>
    <w:rsid w:val="003E75A8"/>
    <w:rsid w:val="00406877"/>
    <w:rsid w:val="00414A93"/>
    <w:rsid w:val="0042409A"/>
    <w:rsid w:val="00426CEE"/>
    <w:rsid w:val="0043162F"/>
    <w:rsid w:val="00437FF9"/>
    <w:rsid w:val="0044179B"/>
    <w:rsid w:val="004527E3"/>
    <w:rsid w:val="00452F66"/>
    <w:rsid w:val="004532E2"/>
    <w:rsid w:val="00460607"/>
    <w:rsid w:val="00460F09"/>
    <w:rsid w:val="00461476"/>
    <w:rsid w:val="00461612"/>
    <w:rsid w:val="00461AB1"/>
    <w:rsid w:val="00465030"/>
    <w:rsid w:val="00470895"/>
    <w:rsid w:val="00472A5F"/>
    <w:rsid w:val="00473B2B"/>
    <w:rsid w:val="0048217E"/>
    <w:rsid w:val="00482565"/>
    <w:rsid w:val="0048364F"/>
    <w:rsid w:val="004856CD"/>
    <w:rsid w:val="00487BD4"/>
    <w:rsid w:val="00491B69"/>
    <w:rsid w:val="0049233D"/>
    <w:rsid w:val="004A5A1A"/>
    <w:rsid w:val="004A6A0E"/>
    <w:rsid w:val="004B0B18"/>
    <w:rsid w:val="004B4C46"/>
    <w:rsid w:val="004D17DB"/>
    <w:rsid w:val="004E3859"/>
    <w:rsid w:val="004F4E58"/>
    <w:rsid w:val="004F6008"/>
    <w:rsid w:val="004F66B4"/>
    <w:rsid w:val="00505519"/>
    <w:rsid w:val="0051139C"/>
    <w:rsid w:val="00511BF7"/>
    <w:rsid w:val="00513138"/>
    <w:rsid w:val="00520253"/>
    <w:rsid w:val="00521AEF"/>
    <w:rsid w:val="0052308C"/>
    <w:rsid w:val="00523C31"/>
    <w:rsid w:val="00525AE9"/>
    <w:rsid w:val="005358DC"/>
    <w:rsid w:val="00541ED1"/>
    <w:rsid w:val="00545520"/>
    <w:rsid w:val="00551BC7"/>
    <w:rsid w:val="00556720"/>
    <w:rsid w:val="00561BBD"/>
    <w:rsid w:val="00565D07"/>
    <w:rsid w:val="0057476C"/>
    <w:rsid w:val="00575F5D"/>
    <w:rsid w:val="005A2ACF"/>
    <w:rsid w:val="005B08B4"/>
    <w:rsid w:val="005C2B19"/>
    <w:rsid w:val="005C49C8"/>
    <w:rsid w:val="005E2A5C"/>
    <w:rsid w:val="005E4263"/>
    <w:rsid w:val="005E7641"/>
    <w:rsid w:val="005F3D2D"/>
    <w:rsid w:val="005F72B4"/>
    <w:rsid w:val="00601C4A"/>
    <w:rsid w:val="006126DD"/>
    <w:rsid w:val="00613C6C"/>
    <w:rsid w:val="006168E6"/>
    <w:rsid w:val="00617EA4"/>
    <w:rsid w:val="00620CFC"/>
    <w:rsid w:val="006270B2"/>
    <w:rsid w:val="00630629"/>
    <w:rsid w:val="006340EF"/>
    <w:rsid w:val="006341B5"/>
    <w:rsid w:val="0063430A"/>
    <w:rsid w:val="00640013"/>
    <w:rsid w:val="006408C9"/>
    <w:rsid w:val="00646711"/>
    <w:rsid w:val="0064676F"/>
    <w:rsid w:val="00651C2C"/>
    <w:rsid w:val="00654DED"/>
    <w:rsid w:val="00660944"/>
    <w:rsid w:val="00672E32"/>
    <w:rsid w:val="0067408B"/>
    <w:rsid w:val="00674235"/>
    <w:rsid w:val="0067510E"/>
    <w:rsid w:val="0067632B"/>
    <w:rsid w:val="00682BC3"/>
    <w:rsid w:val="00696AE3"/>
    <w:rsid w:val="006A07A1"/>
    <w:rsid w:val="006A0C5B"/>
    <w:rsid w:val="006B680A"/>
    <w:rsid w:val="006B70EA"/>
    <w:rsid w:val="006B70FD"/>
    <w:rsid w:val="006C5AED"/>
    <w:rsid w:val="006C5D1C"/>
    <w:rsid w:val="006D2C7F"/>
    <w:rsid w:val="006D63FF"/>
    <w:rsid w:val="006D76DD"/>
    <w:rsid w:val="006E302C"/>
    <w:rsid w:val="006E5F18"/>
    <w:rsid w:val="006F3657"/>
    <w:rsid w:val="006F6279"/>
    <w:rsid w:val="006F7F13"/>
    <w:rsid w:val="007027F2"/>
    <w:rsid w:val="00706CF4"/>
    <w:rsid w:val="0071377F"/>
    <w:rsid w:val="007176F0"/>
    <w:rsid w:val="00724606"/>
    <w:rsid w:val="00724F23"/>
    <w:rsid w:val="00726738"/>
    <w:rsid w:val="00734720"/>
    <w:rsid w:val="00743D02"/>
    <w:rsid w:val="00775063"/>
    <w:rsid w:val="00775F4D"/>
    <w:rsid w:val="00776C60"/>
    <w:rsid w:val="00784EEB"/>
    <w:rsid w:val="00785DD5"/>
    <w:rsid w:val="007C07E9"/>
    <w:rsid w:val="007C1573"/>
    <w:rsid w:val="007C17C8"/>
    <w:rsid w:val="007C1BD2"/>
    <w:rsid w:val="007C5739"/>
    <w:rsid w:val="007C7202"/>
    <w:rsid w:val="007C7C79"/>
    <w:rsid w:val="007D064C"/>
    <w:rsid w:val="007D199E"/>
    <w:rsid w:val="007E4EA2"/>
    <w:rsid w:val="007F2C2F"/>
    <w:rsid w:val="007F5D2E"/>
    <w:rsid w:val="00805B0D"/>
    <w:rsid w:val="008140D2"/>
    <w:rsid w:val="008308DD"/>
    <w:rsid w:val="00833E47"/>
    <w:rsid w:val="00846D29"/>
    <w:rsid w:val="00847CD6"/>
    <w:rsid w:val="00855FFA"/>
    <w:rsid w:val="0085610A"/>
    <w:rsid w:val="00860B85"/>
    <w:rsid w:val="008628F2"/>
    <w:rsid w:val="00863E0D"/>
    <w:rsid w:val="0087033A"/>
    <w:rsid w:val="008723C3"/>
    <w:rsid w:val="008751C1"/>
    <w:rsid w:val="00880A7F"/>
    <w:rsid w:val="00882F69"/>
    <w:rsid w:val="00886C9F"/>
    <w:rsid w:val="00886EBC"/>
    <w:rsid w:val="008878D4"/>
    <w:rsid w:val="00890789"/>
    <w:rsid w:val="00894FD1"/>
    <w:rsid w:val="008971CE"/>
    <w:rsid w:val="00897910"/>
    <w:rsid w:val="008A156F"/>
    <w:rsid w:val="008A7038"/>
    <w:rsid w:val="008B3E1F"/>
    <w:rsid w:val="008B6751"/>
    <w:rsid w:val="008C25C4"/>
    <w:rsid w:val="008C5CD5"/>
    <w:rsid w:val="008C6CB1"/>
    <w:rsid w:val="008C7BF0"/>
    <w:rsid w:val="008E060F"/>
    <w:rsid w:val="008E714D"/>
    <w:rsid w:val="008F0235"/>
    <w:rsid w:val="008F6D0A"/>
    <w:rsid w:val="0090208F"/>
    <w:rsid w:val="00902EDE"/>
    <w:rsid w:val="00903F5E"/>
    <w:rsid w:val="0091130D"/>
    <w:rsid w:val="00911F70"/>
    <w:rsid w:val="00913C6E"/>
    <w:rsid w:val="00914797"/>
    <w:rsid w:val="0092068D"/>
    <w:rsid w:val="00923C86"/>
    <w:rsid w:val="009243D9"/>
    <w:rsid w:val="00932343"/>
    <w:rsid w:val="00937837"/>
    <w:rsid w:val="0094732F"/>
    <w:rsid w:val="00957888"/>
    <w:rsid w:val="00961424"/>
    <w:rsid w:val="0096346D"/>
    <w:rsid w:val="00971895"/>
    <w:rsid w:val="00974552"/>
    <w:rsid w:val="00977E53"/>
    <w:rsid w:val="00983034"/>
    <w:rsid w:val="00994CA6"/>
    <w:rsid w:val="00995683"/>
    <w:rsid w:val="009A2D3A"/>
    <w:rsid w:val="009B5F31"/>
    <w:rsid w:val="009D033A"/>
    <w:rsid w:val="009D4CA6"/>
    <w:rsid w:val="009D5FB6"/>
    <w:rsid w:val="009E073A"/>
    <w:rsid w:val="009E1969"/>
    <w:rsid w:val="009E4C2E"/>
    <w:rsid w:val="009F211D"/>
    <w:rsid w:val="00A0087E"/>
    <w:rsid w:val="00A01867"/>
    <w:rsid w:val="00A04C6B"/>
    <w:rsid w:val="00A118FE"/>
    <w:rsid w:val="00A1745B"/>
    <w:rsid w:val="00A20AC0"/>
    <w:rsid w:val="00A258DC"/>
    <w:rsid w:val="00A42775"/>
    <w:rsid w:val="00A45DC4"/>
    <w:rsid w:val="00A46CC5"/>
    <w:rsid w:val="00A47DB4"/>
    <w:rsid w:val="00A516C9"/>
    <w:rsid w:val="00A54454"/>
    <w:rsid w:val="00A57F87"/>
    <w:rsid w:val="00A610C9"/>
    <w:rsid w:val="00A830FD"/>
    <w:rsid w:val="00A907DE"/>
    <w:rsid w:val="00AA2198"/>
    <w:rsid w:val="00AA2E74"/>
    <w:rsid w:val="00AA77A1"/>
    <w:rsid w:val="00AC24A2"/>
    <w:rsid w:val="00AC3E68"/>
    <w:rsid w:val="00AD42E2"/>
    <w:rsid w:val="00AF2A65"/>
    <w:rsid w:val="00AF5D1E"/>
    <w:rsid w:val="00AF6AF9"/>
    <w:rsid w:val="00B05C39"/>
    <w:rsid w:val="00B1042D"/>
    <w:rsid w:val="00B22ECD"/>
    <w:rsid w:val="00B35782"/>
    <w:rsid w:val="00B56212"/>
    <w:rsid w:val="00B612DA"/>
    <w:rsid w:val="00B660ED"/>
    <w:rsid w:val="00B6685F"/>
    <w:rsid w:val="00B764AE"/>
    <w:rsid w:val="00B76D91"/>
    <w:rsid w:val="00B853EC"/>
    <w:rsid w:val="00B86434"/>
    <w:rsid w:val="00B92ABC"/>
    <w:rsid w:val="00BA2D8A"/>
    <w:rsid w:val="00BA3399"/>
    <w:rsid w:val="00BB66EC"/>
    <w:rsid w:val="00BC120E"/>
    <w:rsid w:val="00BC1B65"/>
    <w:rsid w:val="00BC281E"/>
    <w:rsid w:val="00BC5078"/>
    <w:rsid w:val="00BD0653"/>
    <w:rsid w:val="00BE05AC"/>
    <w:rsid w:val="00BE2E7C"/>
    <w:rsid w:val="00BF132B"/>
    <w:rsid w:val="00BF5B27"/>
    <w:rsid w:val="00BF6BE0"/>
    <w:rsid w:val="00C018F2"/>
    <w:rsid w:val="00C20442"/>
    <w:rsid w:val="00C20BFA"/>
    <w:rsid w:val="00C24AB9"/>
    <w:rsid w:val="00C26EBF"/>
    <w:rsid w:val="00C27709"/>
    <w:rsid w:val="00C323C8"/>
    <w:rsid w:val="00C3243C"/>
    <w:rsid w:val="00C46FE9"/>
    <w:rsid w:val="00C47747"/>
    <w:rsid w:val="00C52FB2"/>
    <w:rsid w:val="00C61116"/>
    <w:rsid w:val="00C63F0E"/>
    <w:rsid w:val="00C6529A"/>
    <w:rsid w:val="00C662AF"/>
    <w:rsid w:val="00C6657A"/>
    <w:rsid w:val="00C71185"/>
    <w:rsid w:val="00C744FF"/>
    <w:rsid w:val="00C779E4"/>
    <w:rsid w:val="00C94F11"/>
    <w:rsid w:val="00CA6933"/>
    <w:rsid w:val="00CB5159"/>
    <w:rsid w:val="00CB6551"/>
    <w:rsid w:val="00CB70A6"/>
    <w:rsid w:val="00CD4BDB"/>
    <w:rsid w:val="00CE07F8"/>
    <w:rsid w:val="00CE7512"/>
    <w:rsid w:val="00D02CE3"/>
    <w:rsid w:val="00D03AF4"/>
    <w:rsid w:val="00D05BB6"/>
    <w:rsid w:val="00D06872"/>
    <w:rsid w:val="00D1004D"/>
    <w:rsid w:val="00D17EC5"/>
    <w:rsid w:val="00D27A66"/>
    <w:rsid w:val="00D30BBB"/>
    <w:rsid w:val="00D372BA"/>
    <w:rsid w:val="00D43C5F"/>
    <w:rsid w:val="00D45AC5"/>
    <w:rsid w:val="00D526E8"/>
    <w:rsid w:val="00D6316F"/>
    <w:rsid w:val="00D64CFD"/>
    <w:rsid w:val="00D7004F"/>
    <w:rsid w:val="00D87F68"/>
    <w:rsid w:val="00D909C0"/>
    <w:rsid w:val="00D911B4"/>
    <w:rsid w:val="00D9692F"/>
    <w:rsid w:val="00DA47D0"/>
    <w:rsid w:val="00DB0C85"/>
    <w:rsid w:val="00DB2B61"/>
    <w:rsid w:val="00DB4DA4"/>
    <w:rsid w:val="00DB7D54"/>
    <w:rsid w:val="00DC7B16"/>
    <w:rsid w:val="00DD67E3"/>
    <w:rsid w:val="00DF455C"/>
    <w:rsid w:val="00E00299"/>
    <w:rsid w:val="00E13322"/>
    <w:rsid w:val="00E37AD5"/>
    <w:rsid w:val="00E52325"/>
    <w:rsid w:val="00E6455F"/>
    <w:rsid w:val="00E66E9B"/>
    <w:rsid w:val="00E72B69"/>
    <w:rsid w:val="00E734C2"/>
    <w:rsid w:val="00E870C2"/>
    <w:rsid w:val="00E93E24"/>
    <w:rsid w:val="00EA18F1"/>
    <w:rsid w:val="00EA22C5"/>
    <w:rsid w:val="00EA4158"/>
    <w:rsid w:val="00EA58E1"/>
    <w:rsid w:val="00EB38F3"/>
    <w:rsid w:val="00EB39D5"/>
    <w:rsid w:val="00EB4689"/>
    <w:rsid w:val="00EC3ED8"/>
    <w:rsid w:val="00F01067"/>
    <w:rsid w:val="00F03055"/>
    <w:rsid w:val="00F04862"/>
    <w:rsid w:val="00F05D46"/>
    <w:rsid w:val="00F0660E"/>
    <w:rsid w:val="00F27BF6"/>
    <w:rsid w:val="00F30184"/>
    <w:rsid w:val="00F454B6"/>
    <w:rsid w:val="00F46750"/>
    <w:rsid w:val="00F54364"/>
    <w:rsid w:val="00F5593E"/>
    <w:rsid w:val="00F718D6"/>
    <w:rsid w:val="00F753EC"/>
    <w:rsid w:val="00F779C1"/>
    <w:rsid w:val="00F87849"/>
    <w:rsid w:val="00F94BC6"/>
    <w:rsid w:val="00F951A5"/>
    <w:rsid w:val="00FA1911"/>
    <w:rsid w:val="00FA2558"/>
    <w:rsid w:val="00FA2E78"/>
    <w:rsid w:val="00FB3863"/>
    <w:rsid w:val="00FB53A7"/>
    <w:rsid w:val="00FB6AE5"/>
    <w:rsid w:val="00FC49F5"/>
    <w:rsid w:val="00FC5306"/>
    <w:rsid w:val="00FD21B3"/>
    <w:rsid w:val="00FD2E52"/>
    <w:rsid w:val="00FD464F"/>
    <w:rsid w:val="00FD4F50"/>
    <w:rsid w:val="00FE04E7"/>
    <w:rsid w:val="00FE0A68"/>
    <w:rsid w:val="00FE2428"/>
    <w:rsid w:val="00FE75D0"/>
    <w:rsid w:val="00FF014B"/>
    <w:rsid w:val="00FF07BC"/>
    <w:rsid w:val="00FF1996"/>
    <w:rsid w:val="00FF37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ED60DA"/>
  <w14:defaultImageDpi w14:val="96"/>
  <w15:docId w15:val="{1CC6A13B-BE0D-4622-ACD7-369280B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07"/>
    <w:pPr>
      <w:suppressAutoHyphens/>
      <w:spacing w:after="0" w:line="240" w:lineRule="exact"/>
    </w:pPr>
    <w:rPr>
      <w:rFonts w:ascii="Times New Roman" w:hAnsi="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3"/>
      </w:numPr>
      <w:outlineLvl w:val="6"/>
    </w:pPr>
    <w:rPr>
      <w:rFonts w:ascii="Cambria" w:hAnsi="Cambria"/>
      <w:i/>
      <w:iCs/>
    </w:rPr>
  </w:style>
  <w:style w:type="paragraph" w:styleId="Heading8">
    <w:name w:val="heading 8"/>
    <w:basedOn w:val="Normal"/>
    <w:next w:val="Normal"/>
    <w:link w:val="Heading8Char"/>
    <w:uiPriority w:val="9"/>
    <w:semiHidden/>
    <w:unhideWhenUsed/>
    <w:qFormat/>
    <w:rsid w:val="00FC49F5"/>
    <w:pPr>
      <w:numPr>
        <w:ilvl w:val="7"/>
        <w:numId w:val="33"/>
      </w:numPr>
      <w:outlineLvl w:val="7"/>
    </w:pPr>
    <w:rPr>
      <w:rFonts w:ascii="Cambria" w:hAnsi="Cambria"/>
    </w:rPr>
  </w:style>
  <w:style w:type="paragraph" w:styleId="Heading9">
    <w:name w:val="heading 9"/>
    <w:basedOn w:val="Normal"/>
    <w:next w:val="Normal"/>
    <w:link w:val="Heading9Char"/>
    <w:uiPriority w:val="9"/>
    <w:semiHidden/>
    <w:unhideWhenUsed/>
    <w:qFormat/>
    <w:rsid w:val="00FC49F5"/>
    <w:pPr>
      <w:numPr>
        <w:ilvl w:val="8"/>
        <w:numId w:val="33"/>
      </w:num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C49F5"/>
    <w:rPr>
      <w:rFonts w:ascii="Arial" w:hAnsi="Arial"/>
      <w:b/>
      <w:spacing w:val="4"/>
      <w:w w:val="103"/>
      <w:kern w:val="32"/>
      <w:sz w:val="28"/>
      <w:lang w:val="es-ES" w:eastAsia="en-US"/>
    </w:rPr>
  </w:style>
  <w:style w:type="character" w:customStyle="1" w:styleId="Heading2Char">
    <w:name w:val="Heading 2 Char"/>
    <w:basedOn w:val="DefaultParagraphFont"/>
    <w:link w:val="Heading2"/>
    <w:uiPriority w:val="9"/>
    <w:locked/>
    <w:rsid w:val="00FC49F5"/>
    <w:rPr>
      <w:rFonts w:ascii="Arial" w:hAnsi="Arial"/>
      <w:b/>
      <w:i/>
      <w:spacing w:val="4"/>
      <w:w w:val="103"/>
      <w:kern w:val="14"/>
      <w:sz w:val="26"/>
      <w:lang w:val="es-ES" w:eastAsia="en-US"/>
    </w:rPr>
  </w:style>
  <w:style w:type="character" w:customStyle="1" w:styleId="Heading3Char">
    <w:name w:val="Heading 3 Char"/>
    <w:basedOn w:val="DefaultParagraphFont"/>
    <w:link w:val="Heading3"/>
    <w:uiPriority w:val="9"/>
    <w:locked/>
    <w:rsid w:val="00FC49F5"/>
    <w:rPr>
      <w:rFonts w:ascii="Arial" w:hAnsi="Arial"/>
      <w:b/>
      <w:spacing w:val="4"/>
      <w:w w:val="103"/>
      <w:kern w:val="14"/>
      <w:sz w:val="26"/>
      <w:lang w:val="es-ES" w:eastAsia="en-US"/>
    </w:rPr>
  </w:style>
  <w:style w:type="character" w:customStyle="1" w:styleId="Heading4Char">
    <w:name w:val="Heading 4 Char"/>
    <w:basedOn w:val="DefaultParagraphFont"/>
    <w:link w:val="Heading4"/>
    <w:uiPriority w:val="9"/>
    <w:semiHidden/>
    <w:locked/>
    <w:rsid w:val="00FC49F5"/>
    <w:rPr>
      <w:rFonts w:ascii="Cambria" w:hAnsi="Cambria"/>
      <w:b/>
      <w:i/>
      <w:spacing w:val="4"/>
      <w:w w:val="103"/>
      <w:sz w:val="20"/>
      <w:lang w:val="es-ES" w:eastAsia="en-US"/>
    </w:rPr>
  </w:style>
  <w:style w:type="character" w:customStyle="1" w:styleId="Heading5Char">
    <w:name w:val="Heading 5 Char"/>
    <w:basedOn w:val="DefaultParagraphFont"/>
    <w:link w:val="Heading5"/>
    <w:uiPriority w:val="9"/>
    <w:semiHidden/>
    <w:locked/>
    <w:rsid w:val="00FC49F5"/>
    <w:rPr>
      <w:rFonts w:ascii="Cambria" w:hAnsi="Cambria"/>
      <w:b/>
      <w:color w:val="7F7F7F"/>
      <w:spacing w:val="4"/>
      <w:w w:val="103"/>
      <w:sz w:val="20"/>
      <w:lang w:val="es-ES" w:eastAsia="en-US"/>
    </w:rPr>
  </w:style>
  <w:style w:type="character" w:customStyle="1" w:styleId="Heading6Char">
    <w:name w:val="Heading 6 Char"/>
    <w:basedOn w:val="DefaultParagraphFont"/>
    <w:link w:val="Heading6"/>
    <w:uiPriority w:val="9"/>
    <w:semiHidden/>
    <w:locked/>
    <w:rsid w:val="00FC49F5"/>
    <w:rPr>
      <w:rFonts w:ascii="Cambria" w:hAnsi="Cambria"/>
      <w:b/>
      <w:i/>
      <w:color w:val="7F7F7F"/>
      <w:spacing w:val="4"/>
      <w:w w:val="103"/>
      <w:sz w:val="20"/>
      <w:lang w:val="es-ES" w:eastAsia="en-US"/>
    </w:rPr>
  </w:style>
  <w:style w:type="character" w:customStyle="1" w:styleId="Heading7Char">
    <w:name w:val="Heading 7 Char"/>
    <w:basedOn w:val="DefaultParagraphFont"/>
    <w:link w:val="Heading7"/>
    <w:uiPriority w:val="9"/>
    <w:semiHidden/>
    <w:locked/>
    <w:rsid w:val="00FC49F5"/>
    <w:rPr>
      <w:rFonts w:ascii="Cambria" w:hAnsi="Cambria"/>
      <w:i/>
      <w:spacing w:val="4"/>
      <w:w w:val="103"/>
      <w:kern w:val="14"/>
      <w:sz w:val="20"/>
      <w:lang w:val="x-none" w:eastAsia="en-US"/>
    </w:rPr>
  </w:style>
  <w:style w:type="character" w:customStyle="1" w:styleId="Heading8Char">
    <w:name w:val="Heading 8 Char"/>
    <w:basedOn w:val="DefaultParagraphFont"/>
    <w:link w:val="Heading8"/>
    <w:uiPriority w:val="9"/>
    <w:semiHidden/>
    <w:locked/>
    <w:rsid w:val="00FC49F5"/>
    <w:rPr>
      <w:rFonts w:ascii="Cambria" w:hAnsi="Cambria"/>
      <w:spacing w:val="4"/>
      <w:w w:val="103"/>
      <w:kern w:val="14"/>
      <w:sz w:val="20"/>
      <w:lang w:val="x-none" w:eastAsia="en-US"/>
    </w:rPr>
  </w:style>
  <w:style w:type="character" w:customStyle="1" w:styleId="Heading9Char">
    <w:name w:val="Heading 9 Char"/>
    <w:basedOn w:val="DefaultParagraphFont"/>
    <w:link w:val="Heading9"/>
    <w:uiPriority w:val="9"/>
    <w:semiHidden/>
    <w:locked/>
    <w:rsid w:val="00FC49F5"/>
    <w:rPr>
      <w:rFonts w:ascii="Cambria" w:hAnsi="Cambria"/>
      <w:i/>
      <w:spacing w:val="5"/>
      <w:w w:val="103"/>
      <w:kern w:val="14"/>
      <w:sz w:val="20"/>
      <w:lang w:val="x-none"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iCs/>
      <w:spacing w:val="3"/>
      <w:sz w:val="14"/>
      <w:szCs w:val="24"/>
    </w:rPr>
  </w:style>
  <w:style w:type="paragraph" w:customStyle="1" w:styleId="H1">
    <w:name w:val="_ H_1"/>
    <w:basedOn w:val="Normal"/>
    <w:next w:val="Normal"/>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qFormat/>
    <w:rsid w:val="00460607"/>
    <w:pPr>
      <w:spacing w:line="300" w:lineRule="exact"/>
      <w:ind w:left="0" w:right="0" w:firstLine="0"/>
    </w:pPr>
    <w:rPr>
      <w:spacing w:val="-2"/>
      <w:sz w:val="28"/>
    </w:rPr>
  </w:style>
  <w:style w:type="paragraph" w:customStyle="1" w:styleId="HM">
    <w:name w:val="_ H __M"/>
    <w:basedOn w:val="HCh"/>
    <w:next w:val="Normal"/>
    <w:rsid w:val="00460607"/>
    <w:pPr>
      <w:spacing w:line="360" w:lineRule="exact"/>
    </w:pPr>
    <w:rPr>
      <w:spacing w:val="-3"/>
      <w:w w:val="99"/>
      <w:sz w:val="34"/>
    </w:rPr>
  </w:style>
  <w:style w:type="paragraph" w:customStyle="1" w:styleId="H23">
    <w:name w:val="_ H_2/3"/>
    <w:basedOn w:val="Normal"/>
    <w:next w:val="SingleTxt"/>
    <w:rsid w:val="00460607"/>
    <w:pPr>
      <w:outlineLvl w:val="1"/>
    </w:pPr>
    <w:rPr>
      <w:b/>
      <w:lang w:val="en-US"/>
    </w:rPr>
  </w:style>
  <w:style w:type="paragraph" w:customStyle="1" w:styleId="H4">
    <w:name w:val="_ H_4"/>
    <w:basedOn w:val="Normal"/>
    <w:next w:val="SingleTxt"/>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606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60607"/>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60607"/>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60607"/>
    <w:pPr>
      <w:spacing w:line="540" w:lineRule="exact"/>
    </w:pPr>
    <w:rPr>
      <w:spacing w:val="-8"/>
      <w:w w:val="96"/>
      <w:sz w:val="57"/>
    </w:rPr>
  </w:style>
  <w:style w:type="paragraph" w:customStyle="1" w:styleId="SS">
    <w:name w:val="__S_S"/>
    <w:basedOn w:val="HCh"/>
    <w:next w:val="Normal"/>
    <w:rsid w:val="00460607"/>
    <w:pPr>
      <w:ind w:left="1267" w:right="1267"/>
    </w:pPr>
  </w:style>
  <w:style w:type="paragraph" w:customStyle="1" w:styleId="SingleTxt">
    <w:name w:val="__Single Txt"/>
    <w:basedOn w:val="Normal"/>
    <w:rsid w:val="0046060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60607"/>
    <w:pPr>
      <w:spacing w:after="0" w:line="240" w:lineRule="auto"/>
    </w:pPr>
    <w:rPr>
      <w:rFonts w:ascii="Times New Roman" w:hAnsi="Times New Roman"/>
      <w:spacing w:val="4"/>
      <w:w w:val="103"/>
      <w:kern w:val="14"/>
      <w:sz w:val="20"/>
      <w:szCs w:val="20"/>
      <w:lang w:eastAsia="en-US"/>
    </w:rPr>
  </w:style>
  <w:style w:type="paragraph" w:customStyle="1" w:styleId="TitleH1">
    <w:name w:val="Title_H1"/>
    <w:basedOn w:val="H1"/>
    <w:next w:val="SingleTxt"/>
    <w:qFormat/>
    <w:rsid w:val="00460607"/>
    <w:pPr>
      <w:keepNext w:val="0"/>
      <w:keepLines w:val="0"/>
    </w:pPr>
  </w:style>
  <w:style w:type="paragraph" w:customStyle="1" w:styleId="AgendaTitleH2">
    <w:name w:val="Agenda_Title_H2"/>
    <w:basedOn w:val="TitleH1"/>
    <w:next w:val="Normal"/>
    <w:qFormat/>
    <w:rsid w:val="00460607"/>
    <w:pPr>
      <w:keepNext/>
      <w:keepLines/>
      <w:spacing w:line="240" w:lineRule="exact"/>
      <w:ind w:left="0" w:right="5040" w:firstLine="0"/>
      <w:outlineLvl w:val="1"/>
    </w:pPr>
    <w:rPr>
      <w:sz w:val="20"/>
    </w:rPr>
  </w:style>
  <w:style w:type="paragraph" w:styleId="BalloonText">
    <w:name w:val="Balloon Text"/>
    <w:basedOn w:val="Normal"/>
    <w:link w:val="BalloonTextChar"/>
    <w:uiPriority w:val="99"/>
    <w:semiHidden/>
    <w:rsid w:val="004606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607"/>
    <w:rPr>
      <w:rFonts w:ascii="Tahoma" w:hAnsi="Tahoma" w:cs="Tahoma"/>
      <w:spacing w:val="4"/>
      <w:w w:val="103"/>
      <w:kern w:val="14"/>
      <w:sz w:val="16"/>
      <w:szCs w:val="16"/>
      <w:lang w:val="x-none" w:eastAsia="en-US"/>
    </w:rPr>
  </w:style>
  <w:style w:type="paragraph" w:customStyle="1" w:styleId="Bullet1">
    <w:name w:val="Bullet 1"/>
    <w:basedOn w:val="Normal"/>
    <w:qFormat/>
    <w:rsid w:val="00460607"/>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60607"/>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basedOn w:val="DefaultParagraphFont"/>
    <w:uiPriority w:val="99"/>
    <w:semiHidden/>
    <w:rsid w:val="00460607"/>
    <w:rPr>
      <w:sz w:val="6"/>
    </w:rPr>
  </w:style>
  <w:style w:type="paragraph" w:customStyle="1" w:styleId="Distribution">
    <w:name w:val="Distribution"/>
    <w:next w:val="Normal"/>
    <w:rsid w:val="00460607"/>
    <w:pPr>
      <w:spacing w:before="240" w:after="0" w:line="240" w:lineRule="auto"/>
    </w:pPr>
    <w:rPr>
      <w:rFonts w:ascii="Times New Roman" w:hAnsi="Times New Roman"/>
      <w:spacing w:val="4"/>
      <w:w w:val="103"/>
      <w:kern w:val="14"/>
      <w:sz w:val="20"/>
      <w:szCs w:val="20"/>
      <w:lang w:eastAsia="en-US"/>
    </w:rPr>
  </w:style>
  <w:style w:type="character" w:styleId="EndnoteReference">
    <w:name w:val="endnote reference"/>
    <w:basedOn w:val="DefaultParagraphFont"/>
    <w:uiPriority w:val="99"/>
    <w:semiHidden/>
    <w:rsid w:val="00460607"/>
    <w:rPr>
      <w:color w:val="auto"/>
      <w:spacing w:val="5"/>
      <w:w w:val="103"/>
      <w:kern w:val="14"/>
      <w:position w:val="0"/>
      <w:vertAlign w:val="superscript"/>
    </w:rPr>
  </w:style>
  <w:style w:type="paragraph" w:styleId="FootnoteText">
    <w:name w:val="footnote text"/>
    <w:basedOn w:val="Normal"/>
    <w:link w:val="FootnoteTextChar"/>
    <w:uiPriority w:val="99"/>
    <w:rsid w:val="00460607"/>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locked/>
    <w:rsid w:val="00460607"/>
    <w:rPr>
      <w:rFonts w:ascii="Times New Roman" w:hAnsi="Times New Roman" w:cs="Times New Roman"/>
      <w:spacing w:val="5"/>
      <w:w w:val="103"/>
      <w:kern w:val="14"/>
      <w:sz w:val="20"/>
      <w:szCs w:val="20"/>
      <w:lang w:val="x-none" w:eastAsia="en-US"/>
    </w:rPr>
  </w:style>
  <w:style w:type="paragraph" w:styleId="EndnoteText">
    <w:name w:val="endnote text"/>
    <w:basedOn w:val="FootnoteText"/>
    <w:link w:val="EndnoteTextChar"/>
    <w:uiPriority w:val="99"/>
    <w:semiHidden/>
    <w:rsid w:val="00460607"/>
  </w:style>
  <w:style w:type="character" w:customStyle="1" w:styleId="EndnoteTextChar">
    <w:name w:val="Endnote Text Char"/>
    <w:basedOn w:val="DefaultParagraphFont"/>
    <w:link w:val="EndnoteText"/>
    <w:uiPriority w:val="99"/>
    <w:semiHidden/>
    <w:locked/>
    <w:rsid w:val="00460607"/>
    <w:rPr>
      <w:rFonts w:ascii="Times New Roman" w:hAnsi="Times New Roman" w:cs="Times New Roman"/>
      <w:spacing w:val="5"/>
      <w:w w:val="103"/>
      <w:kern w:val="14"/>
      <w:sz w:val="20"/>
      <w:szCs w:val="20"/>
      <w:lang w:val="x-none" w:eastAsia="en-US"/>
    </w:rPr>
  </w:style>
  <w:style w:type="paragraph" w:styleId="Footer">
    <w:name w:val="footer"/>
    <w:basedOn w:val="Normal"/>
    <w:link w:val="FooterChar"/>
    <w:uiPriority w:val="99"/>
    <w:rsid w:val="00460607"/>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basedOn w:val="DefaultParagraphFont"/>
    <w:link w:val="Footer"/>
    <w:uiPriority w:val="99"/>
    <w:locked/>
    <w:rsid w:val="00460607"/>
    <w:rPr>
      <w:rFonts w:ascii="Times New Roman" w:hAnsi="Times New Roman" w:cs="Times New Roman"/>
      <w:b/>
      <w:noProof/>
      <w:sz w:val="20"/>
      <w:szCs w:val="20"/>
      <w:lang w:val="en-US" w:eastAsia="en-US"/>
    </w:rPr>
  </w:style>
  <w:style w:type="character" w:styleId="FootnoteReference">
    <w:name w:val="footnote reference"/>
    <w:basedOn w:val="DefaultParagraphFont"/>
    <w:uiPriority w:val="99"/>
    <w:semiHidden/>
    <w:rsid w:val="00460607"/>
    <w:rPr>
      <w:color w:val="auto"/>
      <w:spacing w:val="5"/>
      <w:w w:val="103"/>
      <w:kern w:val="14"/>
      <w:position w:val="0"/>
      <w:vertAlign w:val="superscript"/>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basedOn w:val="Normal"/>
    <w:link w:val="HeaderChar"/>
    <w:uiPriority w:val="99"/>
    <w:rsid w:val="00460607"/>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basedOn w:val="DefaultParagraphFont"/>
    <w:link w:val="Header"/>
    <w:uiPriority w:val="99"/>
    <w:locked/>
    <w:rsid w:val="00460607"/>
    <w:rPr>
      <w:rFonts w:ascii="Times New Roman" w:hAnsi="Times New Roman" w:cs="Times New Roman"/>
      <w:noProof/>
      <w:sz w:val="20"/>
      <w:szCs w:val="20"/>
      <w:lang w:val="en-US" w:eastAsia="en-US"/>
    </w:rPr>
  </w:style>
  <w:style w:type="character" w:styleId="LineNumber">
    <w:name w:val="line number"/>
    <w:basedOn w:val="DefaultParagraphFont"/>
    <w:uiPriority w:val="99"/>
    <w:rsid w:val="00460607"/>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60607"/>
    <w:pPr>
      <w:spacing w:after="0" w:line="240" w:lineRule="auto"/>
    </w:pPr>
    <w:rPr>
      <w:rFonts w:ascii="Times New Roman" w:hAnsi="Times New Roman"/>
      <w:spacing w:val="4"/>
      <w:w w:val="103"/>
      <w:kern w:val="14"/>
      <w:sz w:val="20"/>
      <w:szCs w:val="20"/>
      <w:lang w:eastAsia="en-US"/>
    </w:rPr>
  </w:style>
  <w:style w:type="paragraph" w:customStyle="1" w:styleId="Publication">
    <w:name w:val="Publication"/>
    <w:next w:val="Normal"/>
    <w:rsid w:val="00460607"/>
    <w:pPr>
      <w:spacing w:after="0" w:line="240" w:lineRule="auto"/>
    </w:pPr>
    <w:rPr>
      <w:rFonts w:ascii="Times New Roman" w:hAnsi="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spacing w:val="4"/>
      <w:w w:val="103"/>
      <w:sz w:val="20"/>
      <w:lang w:val="es-ES" w:eastAsia="en-US"/>
    </w:rPr>
  </w:style>
  <w:style w:type="paragraph" w:customStyle="1" w:styleId="Small">
    <w:name w:val="Small"/>
    <w:basedOn w:val="Normal"/>
    <w:next w:val="Normal"/>
    <w:rsid w:val="00460607"/>
    <w:pPr>
      <w:tabs>
        <w:tab w:val="right" w:pos="9965"/>
      </w:tabs>
      <w:spacing w:line="210" w:lineRule="exact"/>
    </w:pPr>
    <w:rPr>
      <w:spacing w:val="5"/>
      <w:w w:val="104"/>
      <w:sz w:val="17"/>
    </w:rPr>
  </w:style>
  <w:style w:type="paragraph" w:customStyle="1" w:styleId="SmallX">
    <w:name w:val="SmallX"/>
    <w:basedOn w:val="Small"/>
    <w:next w:val="Normal"/>
    <w:rsid w:val="00460607"/>
    <w:pPr>
      <w:spacing w:line="180" w:lineRule="exact"/>
      <w:jc w:val="right"/>
    </w:pPr>
    <w:rPr>
      <w:spacing w:val="6"/>
      <w:w w:val="106"/>
      <w:sz w:val="14"/>
    </w:rPr>
  </w:style>
  <w:style w:type="paragraph" w:customStyle="1" w:styleId="TitleHCH">
    <w:name w:val="Title_H_CH"/>
    <w:basedOn w:val="HCh"/>
    <w:next w:val="SingleTxt"/>
    <w:qFormat/>
    <w:rsid w:val="00460607"/>
    <w:pPr>
      <w:ind w:left="1267" w:right="1267" w:hanging="1267"/>
    </w:pPr>
  </w:style>
  <w:style w:type="paragraph" w:customStyle="1" w:styleId="TitleH2">
    <w:name w:val="Title_H2"/>
    <w:basedOn w:val="H23"/>
    <w:qFormat/>
    <w:rsid w:val="00460607"/>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rPr>
  </w:style>
  <w:style w:type="paragraph" w:customStyle="1" w:styleId="XLarge">
    <w:name w:val="XLarge"/>
    <w:basedOn w:val="HM"/>
    <w:rsid w:val="00460607"/>
    <w:pPr>
      <w:spacing w:line="390" w:lineRule="exact"/>
    </w:pPr>
    <w:rPr>
      <w:spacing w:val="-4"/>
      <w:w w:val="98"/>
      <w:sz w:val="40"/>
    </w:rPr>
  </w:style>
  <w:style w:type="character" w:styleId="Hyperlink">
    <w:name w:val="Hyperlink"/>
    <w:basedOn w:val="DefaultParagraphFont"/>
    <w:uiPriority w:val="99"/>
    <w:rsid w:val="00460607"/>
    <w:rPr>
      <w:rFonts w:cs="Times New Roman"/>
      <w:color w:val="0000FF" w:themeColor="hyperlink"/>
      <w:u w:val="none"/>
    </w:rPr>
  </w:style>
  <w:style w:type="paragraph" w:styleId="PlainText">
    <w:name w:val="Plain Text"/>
    <w:basedOn w:val="Normal"/>
    <w:link w:val="PlainTextChar"/>
    <w:uiPriority w:val="99"/>
    <w:rsid w:val="00460607"/>
    <w:pPr>
      <w:suppressAutoHyphens w:val="0"/>
      <w:spacing w:line="240" w:lineRule="auto"/>
    </w:pPr>
    <w:rPr>
      <w:rFonts w:ascii="Courier New" w:hAnsi="Courier New"/>
      <w:spacing w:val="0"/>
      <w:w w:val="100"/>
      <w:kern w:val="0"/>
      <w:lang w:val="en-US" w:eastAsia="en-GB"/>
    </w:rPr>
  </w:style>
  <w:style w:type="character" w:customStyle="1" w:styleId="PlainTextChar">
    <w:name w:val="Plain Text Char"/>
    <w:basedOn w:val="DefaultParagraphFont"/>
    <w:link w:val="PlainText"/>
    <w:uiPriority w:val="99"/>
    <w:locked/>
    <w:rsid w:val="00460607"/>
    <w:rPr>
      <w:rFonts w:ascii="Courier New" w:hAnsi="Courier New" w:cs="Times New Roman"/>
      <w:sz w:val="20"/>
      <w:szCs w:val="20"/>
      <w:lang w:val="en-US" w:eastAsia="en-GB"/>
    </w:rPr>
  </w:style>
  <w:style w:type="paragraph" w:customStyle="1" w:styleId="ReleaseDate0">
    <w:name w:val="Release Date"/>
    <w:next w:val="Footer"/>
    <w:rsid w:val="00460607"/>
    <w:pPr>
      <w:spacing w:after="0" w:line="240" w:lineRule="auto"/>
    </w:pPr>
    <w:rPr>
      <w:rFonts w:ascii="Times New Roman" w:hAnsi="Times New Roman"/>
      <w:spacing w:val="4"/>
      <w:w w:val="103"/>
      <w:kern w:val="14"/>
      <w:sz w:val="20"/>
      <w:szCs w:val="20"/>
      <w:lang w:eastAsia="en-US"/>
    </w:rPr>
  </w:style>
  <w:style w:type="paragraph" w:customStyle="1" w:styleId="Session">
    <w:name w:val="Session"/>
    <w:basedOn w:val="H23"/>
    <w:rsid w:val="00460607"/>
  </w:style>
  <w:style w:type="table" w:styleId="TableGrid">
    <w:name w:val="Table Grid"/>
    <w:basedOn w:val="TableNormal"/>
    <w:uiPriority w:val="59"/>
    <w:rsid w:val="00460607"/>
    <w:pPr>
      <w:suppressAutoHyphens/>
      <w:spacing w:after="0" w:line="240" w:lineRule="exact"/>
    </w:pPr>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C71185"/>
    <w:pPr>
      <w:spacing w:line="240" w:lineRule="auto"/>
    </w:pPr>
  </w:style>
  <w:style w:type="character" w:customStyle="1" w:styleId="CommentTextChar">
    <w:name w:val="Comment Text Char"/>
    <w:basedOn w:val="DefaultParagraphFont"/>
    <w:link w:val="CommentText"/>
    <w:uiPriority w:val="99"/>
    <w:semiHidden/>
    <w:locked/>
    <w:rsid w:val="00C71185"/>
    <w:rPr>
      <w:rFonts w:ascii="Times New Roman" w:hAnsi="Times New Roman" w:cs="Times New Roman"/>
      <w:spacing w:val="4"/>
      <w:w w:val="103"/>
      <w:kern w:val="14"/>
      <w:sz w:val="20"/>
      <w:szCs w:val="20"/>
      <w:lang w:val="x-none" w:eastAsia="en-US"/>
    </w:rPr>
  </w:style>
  <w:style w:type="paragraph" w:styleId="CommentSubject">
    <w:name w:val="annotation subject"/>
    <w:basedOn w:val="CommentText"/>
    <w:next w:val="CommentText"/>
    <w:link w:val="CommentSubjectChar"/>
    <w:uiPriority w:val="99"/>
    <w:semiHidden/>
    <w:unhideWhenUsed/>
    <w:rsid w:val="00C71185"/>
    <w:rPr>
      <w:b/>
      <w:bCs/>
    </w:rPr>
  </w:style>
  <w:style w:type="character" w:customStyle="1" w:styleId="CommentSubjectChar">
    <w:name w:val="Comment Subject Char"/>
    <w:basedOn w:val="CommentTextChar"/>
    <w:link w:val="CommentSubject"/>
    <w:uiPriority w:val="99"/>
    <w:semiHidden/>
    <w:locked/>
    <w:rsid w:val="00C71185"/>
    <w:rPr>
      <w:rFonts w:ascii="Times New Roman" w:hAnsi="Times New Roman" w:cs="Times New Roman"/>
      <w:b/>
      <w:bCs/>
      <w:spacing w:val="4"/>
      <w:w w:val="103"/>
      <w:kern w:val="14"/>
      <w:sz w:val="20"/>
      <w:szCs w:val="20"/>
      <w:lang w:val="x-none" w:eastAsia="en-US"/>
    </w:rPr>
  </w:style>
  <w:style w:type="paragraph" w:styleId="ListParagraph">
    <w:name w:val="List Paragraph"/>
    <w:basedOn w:val="Normal"/>
    <w:uiPriority w:val="34"/>
    <w:qFormat/>
    <w:rsid w:val="001E0078"/>
    <w:pPr>
      <w:ind w:left="720"/>
      <w:contextualSpacing/>
    </w:pPr>
  </w:style>
  <w:style w:type="character" w:styleId="FollowedHyperlink">
    <w:name w:val="FollowedHyperlink"/>
    <w:basedOn w:val="DefaultParagraphFont"/>
    <w:uiPriority w:val="99"/>
    <w:semiHidden/>
    <w:unhideWhenUsed/>
    <w:rsid w:val="00D911B4"/>
    <w:rPr>
      <w:rFonts w:cs="Times New Roman"/>
      <w:color w:val="0000FF"/>
      <w:u w:val="none"/>
    </w:rPr>
  </w:style>
  <w:style w:type="character" w:customStyle="1" w:styleId="Mention1">
    <w:name w:val="Mention1"/>
    <w:basedOn w:val="DefaultParagraphFont"/>
    <w:uiPriority w:val="99"/>
    <w:semiHidden/>
    <w:unhideWhenUsed/>
    <w:rsid w:val="00D911B4"/>
    <w:rPr>
      <w:rFonts w:cs="Times New Roman"/>
      <w:color w:val="2B579A"/>
      <w:shd w:val="clear" w:color="auto" w:fill="E6E6E6"/>
    </w:rPr>
  </w:style>
  <w:style w:type="paragraph" w:styleId="Revision">
    <w:name w:val="Revision"/>
    <w:hidden/>
    <w:uiPriority w:val="99"/>
    <w:semiHidden/>
    <w:rsid w:val="00FE75D0"/>
    <w:pPr>
      <w:spacing w:after="0" w:line="240" w:lineRule="auto"/>
    </w:pPr>
    <w:rPr>
      <w:rFonts w:ascii="Times New Roman" w:hAnsi="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s/CEDAW/C/BOT/3" TargetMode="External"/><Relationship Id="rId2" Type="http://schemas.openxmlformats.org/officeDocument/2006/relationships/numbering" Target="numbering.xml"/><Relationship Id="rId16" Type="http://schemas.openxmlformats.org/officeDocument/2006/relationships/hyperlink" Target="https://undocs.org/es/CEDAW/C/BOT/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428E-312E-49AF-80EF-AC1ADBAE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21044</Words>
  <Characters>119952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Maria Cristina Arias-bal</cp:lastModifiedBy>
  <cp:revision>2</cp:revision>
  <cp:lastPrinted>2017-12-21T22:37:00Z</cp:lastPrinted>
  <dcterms:created xsi:type="dcterms:W3CDTF">2018-01-31T18:50:00Z</dcterms:created>
  <dcterms:modified xsi:type="dcterms:W3CDTF">2018-01-31T18:50:00Z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1722706</vt:lpwstr>
  </property>
  <property fmtid="{D5CDD505-2E9C-101B-9397-08002B2CF9AE}" pid="3" name="ODSRefJobNo">
    <vt:lpwstr>1722706S</vt:lpwstr>
  </property>
  <property fmtid="{D5CDD505-2E9C-101B-9397-08002B2CF9AE}" pid="4" name="Symbol1">
    <vt:lpwstr>CEDAW/C/BWA/4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38</vt:lpwstr>
  </property>
  <property fmtid="{D5CDD505-2E9C-101B-9397-08002B2CF9AE}" pid="12" name="Operator">
    <vt:lpwstr>hme (f)</vt:lpwstr>
  </property>
  <property fmtid="{D5CDD505-2E9C-101B-9397-08002B2CF9AE}" pid="13" name="TranslatedWith">
    <vt:lpwstr>Mercury</vt:lpwstr>
  </property>
  <property fmtid="{D5CDD505-2E9C-101B-9397-08002B2CF9AE}" pid="14" name="GeneratedBy">
    <vt:lpwstr>irina.chugur</vt:lpwstr>
  </property>
  <property fmtid="{D5CDD505-2E9C-101B-9397-08002B2CF9AE}" pid="15" name="GeneratedDate">
    <vt:lpwstr>1/10/2018 12:01:55 PM</vt:lpwstr>
  </property>
  <property fmtid="{D5CDD505-2E9C-101B-9397-08002B2CF9AE}" pid="16" name="(QC)JobNumber">
    <vt:lpwstr>1722706</vt:lpwstr>
  </property>
  <property fmtid="{D5CDD505-2E9C-101B-9397-08002B2CF9AE}" pid="17" name="(QC)EvalUnit">
    <vt:lpwstr>STS</vt:lpwstr>
  </property>
  <property fmtid="{D5CDD505-2E9C-101B-9397-08002B2CF9AE}" pid="18" name="(QC)SourceESP">
    <vt:lpwstr>68</vt:lpwstr>
  </property>
  <property fmtid="{D5CDD505-2E9C-101B-9397-08002B2CF9AE}" pid="19" name="(QC)SamplingRate">
    <vt:lpwstr>7.99%</vt:lpwstr>
  </property>
  <property fmtid="{D5CDD505-2E9C-101B-9397-08002B2CF9AE}" pid="20" name="(QC)SamplingESPs">
    <vt:lpwstr>5.43</vt:lpwstr>
  </property>
  <property fmtid="{D5CDD505-2E9C-101B-9397-08002B2CF9AE}" pid="21" name="Publication Date">
    <vt:lpwstr>Distr. general</vt:lpwstr>
  </property>
  <property fmtid="{D5CDD505-2E9C-101B-9397-08002B2CF9AE}" pid="22" name="Title1">
    <vt:lpwstr>		Cuarto informe periódico presentado por Botswana en virtud del artículo 18 de la Convención, que debía presentarse en 2014*_x000d_</vt:lpwstr>
  </property>
</Properties>
</file>