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CD" w:rsidRDefault="00026FCD" w:rsidP="00026FCD">
      <w:pPr>
        <w:spacing w:line="60" w:lineRule="exact"/>
        <w:rPr>
          <w:sz w:val="6"/>
          <w:lang w:val="en-US"/>
        </w:rPr>
        <w:sectPr w:rsidR="00026FCD" w:rsidSect="00026F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F017DD" w:rsidRPr="00D01390" w:rsidRDefault="00F017DD" w:rsidP="00F017D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01390">
        <w:t xml:space="preserve">Комитет по ликвидации дискриминации </w:t>
      </w:r>
      <w:r w:rsidRPr="00D01390">
        <w:br/>
        <w:t>в отношении женщин</w:t>
      </w:r>
    </w:p>
    <w:p w:rsidR="00F017DD" w:rsidRDefault="00F017DD" w:rsidP="00F017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девятая сессия</w:t>
      </w:r>
    </w:p>
    <w:p w:rsidR="00F017DD" w:rsidRDefault="00F017DD" w:rsidP="00F017D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23 июля — 10 августа 2007 года</w:t>
      </w:r>
    </w:p>
    <w:p w:rsidR="00F017DD" w:rsidRPr="00D01390" w:rsidRDefault="00F017DD" w:rsidP="00F017DD">
      <w:pPr>
        <w:pStyle w:val="SingleTxt"/>
        <w:spacing w:after="0" w:line="120" w:lineRule="exact"/>
        <w:rPr>
          <w:sz w:val="10"/>
        </w:rPr>
      </w:pPr>
    </w:p>
    <w:p w:rsidR="00F017DD" w:rsidRPr="00D01390" w:rsidRDefault="00F017DD" w:rsidP="00F017DD">
      <w:pPr>
        <w:pStyle w:val="SingleTxt"/>
        <w:spacing w:after="0" w:line="120" w:lineRule="exact"/>
        <w:rPr>
          <w:sz w:val="10"/>
        </w:rPr>
      </w:pPr>
    </w:p>
    <w:p w:rsidR="00F017DD" w:rsidRPr="00D01390" w:rsidRDefault="00F017DD" w:rsidP="00F017DD">
      <w:pPr>
        <w:pStyle w:val="SingleTxt"/>
        <w:spacing w:after="0" w:line="120" w:lineRule="exact"/>
        <w:rPr>
          <w:sz w:val="10"/>
        </w:rPr>
      </w:pPr>
    </w:p>
    <w:p w:rsidR="00F017DD" w:rsidRDefault="00F017DD" w:rsidP="00F017D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Бразилия</w:t>
      </w:r>
    </w:p>
    <w:p w:rsidR="00F017DD" w:rsidRPr="00D01390" w:rsidRDefault="00F017DD" w:rsidP="00F017DD">
      <w:pPr>
        <w:pStyle w:val="SingleTxt"/>
        <w:spacing w:after="0" w:line="120" w:lineRule="exact"/>
        <w:rPr>
          <w:sz w:val="10"/>
        </w:rPr>
      </w:pPr>
    </w:p>
    <w:p w:rsidR="00F017DD" w:rsidRPr="00D01390" w:rsidRDefault="00F017DD" w:rsidP="00F017DD">
      <w:pPr>
        <w:pStyle w:val="SingleTxt"/>
        <w:spacing w:after="0" w:line="120" w:lineRule="exact"/>
        <w:rPr>
          <w:sz w:val="10"/>
        </w:rPr>
      </w:pPr>
    </w:p>
    <w:p w:rsidR="00F017DD" w:rsidRPr="00C55CE8" w:rsidRDefault="00F017DD" w:rsidP="00F017DD">
      <w:pPr>
        <w:pStyle w:val="SingleTxt"/>
      </w:pPr>
      <w:r>
        <w:t>1.</w:t>
      </w:r>
      <w:r>
        <w:tab/>
        <w:t>Комитет рассмотрел шестой периодический доклад Бразилии (</w:t>
      </w:r>
      <w:r>
        <w:rPr>
          <w:lang w:val="en-US"/>
        </w:rPr>
        <w:t>CEDAW</w:t>
      </w:r>
      <w:r w:rsidRPr="00C55CE8">
        <w:t>/</w:t>
      </w:r>
      <w:r>
        <w:rPr>
          <w:lang w:val="en-US"/>
        </w:rPr>
        <w:t>C</w:t>
      </w:r>
      <w:r w:rsidRPr="00C55CE8">
        <w:t>/</w:t>
      </w:r>
      <w:r>
        <w:rPr>
          <w:lang w:val="en-US"/>
        </w:rPr>
        <w:t>BRA</w:t>
      </w:r>
      <w:r w:rsidRPr="00C55CE8">
        <w:t>/6)</w:t>
      </w:r>
      <w:r>
        <w:t xml:space="preserve"> на своих 795</w:t>
      </w:r>
      <w:r>
        <w:noBreakHyphen/>
        <w:t>м и 796</w:t>
      </w:r>
      <w:r>
        <w:noBreakHyphen/>
        <w:t>м заседаниях 25 июля 2007 года (см. </w:t>
      </w:r>
      <w:r>
        <w:rPr>
          <w:lang w:val="en-US"/>
        </w:rPr>
        <w:t>CEDAW</w:t>
      </w:r>
      <w:r w:rsidRPr="00C55CE8">
        <w:t>/</w:t>
      </w:r>
      <w:r>
        <w:rPr>
          <w:lang w:val="en-US"/>
        </w:rPr>
        <w:t>C</w:t>
      </w:r>
      <w:r w:rsidRPr="00C55CE8">
        <w:t>/</w:t>
      </w:r>
      <w:r>
        <w:rPr>
          <w:lang w:val="en-US"/>
        </w:rPr>
        <w:t>SR</w:t>
      </w:r>
      <w:r w:rsidRPr="00C55CE8">
        <w:t>.795</w:t>
      </w:r>
      <w:r w:rsidR="00BD62D6">
        <w:t>(</w:t>
      </w:r>
      <w:r w:rsidR="00BD62D6">
        <w:rPr>
          <w:lang w:val="en-US"/>
        </w:rPr>
        <w:t>B</w:t>
      </w:r>
      <w:r w:rsidR="00BD62D6">
        <w:t>)</w:t>
      </w:r>
      <w:r w:rsidR="00BD62D6">
        <w:rPr>
          <w:lang w:val="en-US"/>
        </w:rPr>
        <w:t xml:space="preserve"> </w:t>
      </w:r>
      <w:r>
        <w:t xml:space="preserve">и </w:t>
      </w:r>
      <w:r w:rsidRPr="00C55CE8">
        <w:t>796</w:t>
      </w:r>
      <w:r w:rsidR="00BD62D6">
        <w:t>(</w:t>
      </w:r>
      <w:r w:rsidR="00BD62D6">
        <w:rPr>
          <w:lang w:val="en-US"/>
        </w:rPr>
        <w:t>B</w:t>
      </w:r>
      <w:r w:rsidR="00BD62D6">
        <w:t>)</w:t>
      </w:r>
      <w:r w:rsidRPr="00C55CE8">
        <w:t>)</w:t>
      </w:r>
      <w:r>
        <w:t>. Перечень тем и вопросов Комитета соде</w:t>
      </w:r>
      <w:r>
        <w:t>р</w:t>
      </w:r>
      <w:r>
        <w:t>жится в документе </w:t>
      </w:r>
      <w:r>
        <w:rPr>
          <w:lang w:val="en-US"/>
        </w:rPr>
        <w:t>CEDAW</w:t>
      </w:r>
      <w:r w:rsidRPr="00C55CE8">
        <w:t>/</w:t>
      </w:r>
      <w:r>
        <w:rPr>
          <w:lang w:val="en-US"/>
        </w:rPr>
        <w:t>C</w:t>
      </w:r>
      <w:r w:rsidRPr="00C55CE8">
        <w:t>/</w:t>
      </w:r>
      <w:r>
        <w:rPr>
          <w:lang w:val="en-US"/>
        </w:rPr>
        <w:t>BRA</w:t>
      </w:r>
      <w:r w:rsidRPr="00C55CE8">
        <w:t>/</w:t>
      </w:r>
      <w:r>
        <w:rPr>
          <w:lang w:val="en-US"/>
        </w:rPr>
        <w:t>Q</w:t>
      </w:r>
      <w:r w:rsidRPr="00C55CE8">
        <w:t>/6</w:t>
      </w:r>
      <w:r>
        <w:t>, а ответы правительства Браз</w:t>
      </w:r>
      <w:r>
        <w:t>и</w:t>
      </w:r>
      <w:r>
        <w:t>лии — в док</w:t>
      </w:r>
      <w:r>
        <w:t>у</w:t>
      </w:r>
      <w:r>
        <w:t>менте </w:t>
      </w:r>
      <w:r>
        <w:rPr>
          <w:lang w:val="en-US"/>
        </w:rPr>
        <w:t>CEDAW</w:t>
      </w:r>
      <w:r w:rsidRPr="00C55CE8">
        <w:t>/</w:t>
      </w:r>
      <w:r>
        <w:rPr>
          <w:lang w:val="en-US"/>
        </w:rPr>
        <w:t>C</w:t>
      </w:r>
      <w:r w:rsidRPr="00C55CE8">
        <w:t>/</w:t>
      </w:r>
      <w:r>
        <w:rPr>
          <w:lang w:val="en-US"/>
        </w:rPr>
        <w:t>BRA</w:t>
      </w:r>
      <w:r w:rsidRPr="00C55CE8">
        <w:t>/</w:t>
      </w:r>
      <w:r>
        <w:rPr>
          <w:lang w:val="en-US"/>
        </w:rPr>
        <w:t>Q</w:t>
      </w:r>
      <w:r w:rsidRPr="00C55CE8">
        <w:t>/6/</w:t>
      </w:r>
      <w:r>
        <w:rPr>
          <w:lang w:val="en-US"/>
        </w:rPr>
        <w:t>Add</w:t>
      </w:r>
      <w:r w:rsidRPr="00C55CE8">
        <w:t>.1.</w:t>
      </w:r>
    </w:p>
    <w:p w:rsidR="00F017DD" w:rsidRPr="00D01390" w:rsidRDefault="00F017DD" w:rsidP="00F017DD">
      <w:pPr>
        <w:pStyle w:val="SingleTxt"/>
        <w:spacing w:after="0" w:line="120" w:lineRule="exact"/>
        <w:rPr>
          <w:sz w:val="10"/>
        </w:rPr>
      </w:pPr>
    </w:p>
    <w:p w:rsidR="00F017DD" w:rsidRDefault="00F017DD" w:rsidP="00F017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F017DD" w:rsidRPr="00D01390" w:rsidRDefault="00F017DD" w:rsidP="00F017DD">
      <w:pPr>
        <w:pStyle w:val="SingleTxt"/>
        <w:spacing w:after="0" w:line="120" w:lineRule="exact"/>
        <w:rPr>
          <w:sz w:val="10"/>
        </w:rPr>
      </w:pPr>
    </w:p>
    <w:p w:rsidR="00F017DD" w:rsidRDefault="00F017DD" w:rsidP="00F017DD">
      <w:pPr>
        <w:pStyle w:val="SingleTxt"/>
      </w:pPr>
      <w:r>
        <w:t>2.</w:t>
      </w:r>
      <w:r>
        <w:tab/>
        <w:t>Комитет выражает свою признательность государству-участнику за пре</w:t>
      </w:r>
      <w:r>
        <w:t>д</w:t>
      </w:r>
      <w:r>
        <w:t>ставление его шестого периодического доклада, который составлен с учетом руководящих указаний Комитета по подготовке докладов и предыдущих з</w:t>
      </w:r>
      <w:r>
        <w:t>а</w:t>
      </w:r>
      <w:r>
        <w:t>ключительных замечаний Комитета. Комитет выражает признательность гос</w:t>
      </w:r>
      <w:r>
        <w:t>у</w:t>
      </w:r>
      <w:r>
        <w:t>дарству-участнику за его письменные ответы на перечень тем и вопросов, з</w:t>
      </w:r>
      <w:r>
        <w:t>а</w:t>
      </w:r>
      <w:r>
        <w:t>тронутых предсессионной рабочей группой, и устный доклад с разъяснениями в связи с последними событиями в осуществлении Конвенции в Браз</w:t>
      </w:r>
      <w:r>
        <w:t>и</w:t>
      </w:r>
      <w:r>
        <w:t>лии.</w:t>
      </w:r>
    </w:p>
    <w:p w:rsidR="00F017DD" w:rsidRDefault="00F017DD" w:rsidP="00F017DD">
      <w:pPr>
        <w:pStyle w:val="SingleTxt"/>
      </w:pPr>
      <w:r>
        <w:t>3.</w:t>
      </w:r>
      <w:r>
        <w:tab/>
        <w:t>Комитет выражает признательность государству-участнику за высокий уровень его делегации, возглавляемой министром Специального секретариата по политике в отношении женщин, включающий других представителей Сп</w:t>
      </w:r>
      <w:r>
        <w:t>е</w:t>
      </w:r>
      <w:r>
        <w:t>циального секретариата по политике в отношении женщин и представителей министерств сельскохозяйственного развития, внешних сношений, здравоохр</w:t>
      </w:r>
      <w:r>
        <w:t>а</w:t>
      </w:r>
      <w:r>
        <w:t>нения и юстиции. Комитет выражает признательность за конструктивный ди</w:t>
      </w:r>
      <w:r>
        <w:t>а</w:t>
      </w:r>
      <w:r>
        <w:t>лог между делегацией и чл</w:t>
      </w:r>
      <w:r>
        <w:t>е</w:t>
      </w:r>
      <w:r>
        <w:t>нами Комитета.</w:t>
      </w:r>
    </w:p>
    <w:p w:rsidR="00F017DD" w:rsidRDefault="00F017DD" w:rsidP="00F017DD">
      <w:pPr>
        <w:pStyle w:val="SingleTxt"/>
      </w:pPr>
      <w:r>
        <w:t>4.</w:t>
      </w:r>
      <w:r>
        <w:tab/>
        <w:t>Комитет приветствует признание государством-участником активного вклада женского движения Бразилии и его сотрудничество с неправительс</w:t>
      </w:r>
      <w:r>
        <w:t>т</w:t>
      </w:r>
      <w:r>
        <w:t>венными организациями в достижении гендерного равенства.</w:t>
      </w:r>
    </w:p>
    <w:p w:rsidR="00F017DD" w:rsidRPr="00D01390" w:rsidRDefault="00F017DD" w:rsidP="00F017DD">
      <w:pPr>
        <w:pStyle w:val="SingleTxt"/>
        <w:spacing w:after="0" w:line="120" w:lineRule="exact"/>
        <w:rPr>
          <w:sz w:val="10"/>
        </w:rPr>
      </w:pPr>
    </w:p>
    <w:p w:rsidR="00F017DD" w:rsidRPr="00D01390" w:rsidRDefault="00F017DD" w:rsidP="00F017DD">
      <w:pPr>
        <w:pStyle w:val="SingleTxt"/>
        <w:spacing w:after="0" w:line="120" w:lineRule="exact"/>
        <w:rPr>
          <w:sz w:val="10"/>
        </w:rPr>
      </w:pPr>
    </w:p>
    <w:p w:rsidR="00F017DD" w:rsidRDefault="00F017DD" w:rsidP="00F017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F017DD" w:rsidRPr="00D01390" w:rsidRDefault="00F017DD" w:rsidP="00F017DD">
      <w:pPr>
        <w:pStyle w:val="SingleTxt"/>
        <w:keepNext/>
        <w:keepLines/>
        <w:spacing w:after="0" w:line="120" w:lineRule="exact"/>
        <w:rPr>
          <w:sz w:val="10"/>
        </w:rPr>
      </w:pPr>
    </w:p>
    <w:p w:rsidR="00F017DD" w:rsidRDefault="00F017DD" w:rsidP="00F017DD">
      <w:pPr>
        <w:pStyle w:val="SingleTxt"/>
        <w:keepNext/>
        <w:keepLines/>
      </w:pPr>
      <w:r>
        <w:t>5.</w:t>
      </w:r>
      <w:r>
        <w:tab/>
        <w:t>Комитет отмечает неизменную политическую волю и приверженность г</w:t>
      </w:r>
      <w:r>
        <w:t>о</w:t>
      </w:r>
      <w:r>
        <w:t>сударства-участника ликвидации дискриминации в отношении женщин, о чем свидетельствуют крупная правовая реформа, политика, планы и программы и создание децентрализованных механизмов гендерного равенства.</w:t>
      </w:r>
    </w:p>
    <w:p w:rsidR="00F017DD" w:rsidRDefault="00F017DD" w:rsidP="00F017DD">
      <w:pPr>
        <w:pStyle w:val="SingleTxt"/>
      </w:pPr>
      <w:r>
        <w:t>6.</w:t>
      </w:r>
      <w:r>
        <w:tab/>
        <w:t>Комитет отмечает планомерные усилия государства-участника по прив</w:t>
      </w:r>
      <w:r>
        <w:t>е</w:t>
      </w:r>
      <w:r>
        <w:t>дению законодательства в соответствие с принципом равенства мужчин и женщин, закрепленным в Конституции и Конвенции, в частности Закон </w:t>
      </w:r>
      <w:r w:rsidRPr="00C55CE8">
        <w:t>11340</w:t>
      </w:r>
      <w:r>
        <w:t xml:space="preserve"> (Закон Марии да Пенья) от 7 августа 2006 года о бытовом и семейном насилии в отношении женщин, а также новый Гражданский кодекс (2003 год), З</w:t>
      </w:r>
      <w:r>
        <w:t>а</w:t>
      </w:r>
      <w:r>
        <w:t>кон 11106 от 28 марта 2005 года о поправках в Уголовный кодекс, другое зак</w:t>
      </w:r>
      <w:r>
        <w:t>о</w:t>
      </w:r>
      <w:r>
        <w:t>нодательство, касающееся занятости, охраны материнства и здоровья и некот</w:t>
      </w:r>
      <w:r>
        <w:t>о</w:t>
      </w:r>
      <w:r>
        <w:t>рые зак</w:t>
      </w:r>
      <w:r>
        <w:t>о</w:t>
      </w:r>
      <w:r>
        <w:t>нодательные инициативы на уровне штатов в различных областях.</w:t>
      </w:r>
    </w:p>
    <w:p w:rsidR="00F017DD" w:rsidRDefault="00F017DD" w:rsidP="00F017DD">
      <w:pPr>
        <w:pStyle w:val="SingleTxt"/>
      </w:pPr>
      <w:r>
        <w:t>7.</w:t>
      </w:r>
      <w:r>
        <w:tab/>
        <w:t>Комитет отмечает многие и разнообразные стратегии, планы и программы в областях, имеющих принципиальное значение для жизни женщин, в частн</w:t>
      </w:r>
      <w:r>
        <w:t>о</w:t>
      </w:r>
      <w:r>
        <w:t>сти в области искоренения нищеты, экономической самостоятельности, нас</w:t>
      </w:r>
      <w:r>
        <w:t>и</w:t>
      </w:r>
      <w:r>
        <w:t>лия в отношении женщин, сексуального насилия в отношении детей и подрос</w:t>
      </w:r>
      <w:r>
        <w:t>т</w:t>
      </w:r>
      <w:r>
        <w:t>ков, торговли людьми, сексуального и репродуктивного здоровья и профила</w:t>
      </w:r>
      <w:r>
        <w:t>к</w:t>
      </w:r>
      <w:r>
        <w:t>тики ВИЧ/СПИДа.</w:t>
      </w:r>
    </w:p>
    <w:p w:rsidR="00F017DD" w:rsidRDefault="00F017DD" w:rsidP="00F017DD">
      <w:pPr>
        <w:pStyle w:val="SingleTxt"/>
      </w:pPr>
      <w:r>
        <w:t>8.</w:t>
      </w:r>
      <w:r>
        <w:tab/>
        <w:t>Комитет отмечает стратегию государства-участника по поощрению созд</w:t>
      </w:r>
      <w:r>
        <w:t>а</w:t>
      </w:r>
      <w:r>
        <w:t>ния организационных механизмов мониторинга и осуществления политики гендерного равенства на уровне штатов и на муниципальном уровне.</w:t>
      </w:r>
    </w:p>
    <w:p w:rsidR="00F017DD" w:rsidRDefault="00F017DD" w:rsidP="00F017DD">
      <w:pPr>
        <w:pStyle w:val="SingleTxt"/>
      </w:pPr>
      <w:r>
        <w:t>9.</w:t>
      </w:r>
      <w:r>
        <w:tab/>
        <w:t>Комитет отмечает создание государством-участником условий для полн</w:t>
      </w:r>
      <w:r>
        <w:t>о</w:t>
      </w:r>
      <w:r>
        <w:t>ценного участия всех сторон в процессах определения приоритетов и разр</w:t>
      </w:r>
      <w:r>
        <w:t>а</w:t>
      </w:r>
      <w:r>
        <w:t>ботки предложений в отношении политики гендерного равенства, таких, как национальные конференции по положению женщин, первая из которых состо</w:t>
      </w:r>
      <w:r>
        <w:t>я</w:t>
      </w:r>
      <w:r>
        <w:t>лась в июле 2004 года, а вторая запланирована на август 2007 года.</w:t>
      </w:r>
    </w:p>
    <w:p w:rsidR="00F017DD" w:rsidRPr="00D01390" w:rsidRDefault="00F017DD" w:rsidP="00F017DD">
      <w:pPr>
        <w:pStyle w:val="SingleTxt"/>
        <w:spacing w:after="0" w:line="120" w:lineRule="exact"/>
        <w:rPr>
          <w:sz w:val="10"/>
        </w:rPr>
      </w:pPr>
    </w:p>
    <w:p w:rsidR="00F017DD" w:rsidRDefault="00F017DD" w:rsidP="00F017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F017DD" w:rsidRPr="00D01390" w:rsidRDefault="00F017DD" w:rsidP="00F017DD">
      <w:pPr>
        <w:pStyle w:val="SingleTxt"/>
        <w:spacing w:after="0" w:line="120" w:lineRule="exact"/>
        <w:rPr>
          <w:sz w:val="10"/>
        </w:rPr>
      </w:pPr>
    </w:p>
    <w:p w:rsidR="00F017DD" w:rsidRDefault="00F017DD" w:rsidP="00F017DD">
      <w:pPr>
        <w:pStyle w:val="SingleTxt"/>
        <w:rPr>
          <w:b/>
        </w:rPr>
      </w:pPr>
      <w:r>
        <w:t>10.</w:t>
      </w:r>
      <w:r>
        <w:tab/>
      </w:r>
      <w:r>
        <w:rPr>
          <w:b/>
        </w:rPr>
        <w:t>Ссылаясь на обязательство государства-участника систематически и постоянно осуществлять все положения Конвенции, Комитет рассматр</w:t>
      </w:r>
      <w:r>
        <w:rPr>
          <w:b/>
        </w:rPr>
        <w:t>и</w:t>
      </w:r>
      <w:r>
        <w:rPr>
          <w:b/>
        </w:rPr>
        <w:t>вает проблемы и рекомендации, содержащиеся в настоящих заключител</w:t>
      </w:r>
      <w:r>
        <w:rPr>
          <w:b/>
        </w:rPr>
        <w:t>ь</w:t>
      </w:r>
      <w:r>
        <w:rPr>
          <w:b/>
        </w:rPr>
        <w:t>ных замечаниях, как требующие приоритетного внимания государства-участника в период до представления следующего периодического докл</w:t>
      </w:r>
      <w:r>
        <w:rPr>
          <w:b/>
        </w:rPr>
        <w:t>а</w:t>
      </w:r>
      <w:r>
        <w:rPr>
          <w:b/>
        </w:rPr>
        <w:t>да. Поэтому Комитет призывает государство-участник сосредоточить вн</w:t>
      </w:r>
      <w:r>
        <w:rPr>
          <w:b/>
        </w:rPr>
        <w:t>и</w:t>
      </w:r>
      <w:r>
        <w:rPr>
          <w:b/>
        </w:rPr>
        <w:t>мание на этих областях в деятельности по осуществлению Конвенции и сообщить о принятых мерах и достигнутых конкретных результатах в своем следующем периодическом докладе. Он также призывает государс</w:t>
      </w:r>
      <w:r>
        <w:rPr>
          <w:b/>
        </w:rPr>
        <w:t>т</w:t>
      </w:r>
      <w:r>
        <w:rPr>
          <w:b/>
        </w:rPr>
        <w:t>во-участник представить настоящие заключительные замечания во все соответствующие министерства, другие государственные структуры на всех уровнях и парламент, с тем чтобы обеспечить их полное осуществл</w:t>
      </w:r>
      <w:r>
        <w:rPr>
          <w:b/>
        </w:rPr>
        <w:t>е</w:t>
      </w:r>
      <w:r>
        <w:rPr>
          <w:b/>
        </w:rPr>
        <w:t>ние.</w:t>
      </w:r>
    </w:p>
    <w:p w:rsidR="00F017DD" w:rsidRDefault="00F017DD" w:rsidP="00F017DD">
      <w:pPr>
        <w:pStyle w:val="SingleTxt"/>
      </w:pPr>
      <w:r>
        <w:t>11.</w:t>
      </w:r>
      <w:r>
        <w:tab/>
        <w:t>Комитет обеспокоен сохраняющимся неравенством мужчин и женщин де</w:t>
      </w:r>
      <w:r>
        <w:noBreakHyphen/>
        <w:t>юре и де</w:t>
      </w:r>
      <w:r>
        <w:noBreakHyphen/>
        <w:t>факто, особенно среди наиболее уязвимых слоев общества, таких, как женщины африканского происхождения и коренной национальности и др</w:t>
      </w:r>
      <w:r>
        <w:t>у</w:t>
      </w:r>
      <w:r>
        <w:t>гие маргинализированные группы, которое усугубляется региональным, эк</w:t>
      </w:r>
      <w:r>
        <w:t>о</w:t>
      </w:r>
      <w:r>
        <w:t>номическим и социальным неравенством.</w:t>
      </w:r>
    </w:p>
    <w:p w:rsidR="00F017DD" w:rsidRDefault="00F017DD" w:rsidP="00F017DD">
      <w:pPr>
        <w:pStyle w:val="SingleTxt"/>
      </w:pPr>
      <w:r>
        <w:t>12.</w:t>
      </w:r>
      <w:r>
        <w:tab/>
      </w:r>
      <w:r>
        <w:rPr>
          <w:b/>
        </w:rPr>
        <w:t>Комитет призывает государство-участник активизировать свои ус</w:t>
      </w:r>
      <w:r>
        <w:rPr>
          <w:b/>
        </w:rPr>
        <w:t>и</w:t>
      </w:r>
      <w:r>
        <w:rPr>
          <w:b/>
        </w:rPr>
        <w:t>лия по ликвидации разрыва де</w:t>
      </w:r>
      <w:r>
        <w:rPr>
          <w:b/>
        </w:rPr>
        <w:noBreakHyphen/>
        <w:t>юре и де</w:t>
      </w:r>
      <w:r>
        <w:rPr>
          <w:b/>
        </w:rPr>
        <w:noBreakHyphen/>
        <w:t>факто в вопросах равенства му</w:t>
      </w:r>
      <w:r>
        <w:rPr>
          <w:b/>
        </w:rPr>
        <w:t>ж</w:t>
      </w:r>
      <w:r>
        <w:rPr>
          <w:b/>
        </w:rPr>
        <w:t>чин и женщин, обеспечив полное осуществление выполнения законов, планов и политики и регулярный и эффективный мониторинг и оценку результативности деятельности, особенно в том, что касается наиболее н</w:t>
      </w:r>
      <w:r>
        <w:rPr>
          <w:b/>
        </w:rPr>
        <w:t>е</w:t>
      </w:r>
      <w:r>
        <w:rPr>
          <w:b/>
        </w:rPr>
        <w:t>благополучных групп женщин. Он рекомендует государству-участнику обеспечить, чтобы ответственные за осуществление таких законов и пол</w:t>
      </w:r>
      <w:r>
        <w:rPr>
          <w:b/>
        </w:rPr>
        <w:t>и</w:t>
      </w:r>
      <w:r>
        <w:rPr>
          <w:b/>
        </w:rPr>
        <w:t>тики на всех уровнях в полной мере знали об их обязательствах.</w:t>
      </w:r>
    </w:p>
    <w:p w:rsidR="00F017DD" w:rsidRDefault="00F017DD" w:rsidP="00F017DD">
      <w:pPr>
        <w:pStyle w:val="SingleTxt"/>
      </w:pPr>
      <w:r>
        <w:t>13.</w:t>
      </w:r>
      <w:r>
        <w:tab/>
        <w:t>Комитет обеспокоен трудностями, с которыми сталкивается государство-участник при обеспечении последовательного осуществления положений Ко</w:t>
      </w:r>
      <w:r>
        <w:t>н</w:t>
      </w:r>
      <w:r>
        <w:t>венции на всех уровнях федеративной республики, что является отражением различий в политической воле и степени приверженности этому делу властей штатов и муниципальных властей.</w:t>
      </w:r>
    </w:p>
    <w:p w:rsidR="00F017DD" w:rsidRDefault="00F017DD" w:rsidP="00F017DD">
      <w:pPr>
        <w:pStyle w:val="SingleTxt"/>
      </w:pPr>
      <w:r>
        <w:t>14.</w:t>
      </w:r>
      <w:r>
        <w:tab/>
      </w:r>
      <w:r>
        <w:rPr>
          <w:b/>
        </w:rPr>
        <w:t xml:space="preserve">Комитет отмечает, что </w:t>
      </w:r>
      <w:r w:rsidR="00E20640">
        <w:rPr>
          <w:b/>
        </w:rPr>
        <w:t>государство-участник, в том числе все три ве</w:t>
      </w:r>
      <w:r w:rsidR="00E20640">
        <w:rPr>
          <w:b/>
        </w:rPr>
        <w:t>т</w:t>
      </w:r>
      <w:r w:rsidR="00E20640">
        <w:rPr>
          <w:b/>
        </w:rPr>
        <w:t xml:space="preserve">ви государственной </w:t>
      </w:r>
      <w:r w:rsidR="00FE0B17">
        <w:rPr>
          <w:b/>
        </w:rPr>
        <w:t>власти</w:t>
      </w:r>
      <w:r w:rsidR="00E20640">
        <w:rPr>
          <w:b/>
        </w:rPr>
        <w:t xml:space="preserve"> и</w:t>
      </w:r>
      <w:r>
        <w:rPr>
          <w:b/>
        </w:rPr>
        <w:t xml:space="preserve"> независимо от конституционной структуры</w:t>
      </w:r>
      <w:r w:rsidR="00E20640">
        <w:rPr>
          <w:b/>
        </w:rPr>
        <w:t xml:space="preserve"> государства-участника, несе</w:t>
      </w:r>
      <w:r>
        <w:rPr>
          <w:b/>
        </w:rPr>
        <w:t xml:space="preserve">т полную ответственность за выполнение </w:t>
      </w:r>
      <w:r w:rsidR="00E20640">
        <w:rPr>
          <w:b/>
        </w:rPr>
        <w:t xml:space="preserve">на всех уровнях своих </w:t>
      </w:r>
      <w:r>
        <w:rPr>
          <w:b/>
        </w:rPr>
        <w:t>обязательств по Конвенции. Он рекомендует обесп</w:t>
      </w:r>
      <w:r>
        <w:rPr>
          <w:b/>
        </w:rPr>
        <w:t>е</w:t>
      </w:r>
      <w:r>
        <w:rPr>
          <w:b/>
        </w:rPr>
        <w:t>чить единообразие стандартов и результатов в о</w:t>
      </w:r>
      <w:r>
        <w:rPr>
          <w:b/>
        </w:rPr>
        <w:t>т</w:t>
      </w:r>
      <w:r>
        <w:rPr>
          <w:b/>
        </w:rPr>
        <w:t>ношении осуществления Конвенции по всей стране, в том числе с помощью создания эффективных исполнительных механизмов и координации деятельности. Он также р</w:t>
      </w:r>
      <w:r>
        <w:rPr>
          <w:b/>
        </w:rPr>
        <w:t>е</w:t>
      </w:r>
      <w:r>
        <w:rPr>
          <w:b/>
        </w:rPr>
        <w:t>комендует всем властям на федеральном уровне, на уровне штатов и на муниципальном уровне ознакомиться со всеми международными обяз</w:t>
      </w:r>
      <w:r>
        <w:rPr>
          <w:b/>
        </w:rPr>
        <w:t>а</w:t>
      </w:r>
      <w:r>
        <w:rPr>
          <w:b/>
        </w:rPr>
        <w:t>тельствами Бразилии по Конвенции, а также обязательствами в области прав человека в целом.</w:t>
      </w:r>
    </w:p>
    <w:p w:rsidR="00F017DD" w:rsidRDefault="00F017DD" w:rsidP="00F017DD">
      <w:pPr>
        <w:pStyle w:val="SingleTxt"/>
      </w:pPr>
      <w:r>
        <w:t>15.</w:t>
      </w:r>
      <w:r>
        <w:tab/>
        <w:t xml:space="preserve">Комитет обеспокоен тем, что в последние годы ссылки на </w:t>
      </w:r>
      <w:r w:rsidR="00E20640">
        <w:t xml:space="preserve">положения Конвенции </w:t>
      </w:r>
      <w:r>
        <w:t>при разбирательстве дел в судах</w:t>
      </w:r>
      <w:r w:rsidR="00E20640">
        <w:t xml:space="preserve"> даются лишь в редких случаях</w:t>
      </w:r>
      <w:r>
        <w:t>, что свидетельствует о незнании Конвенции. Он также обеспокоен ограниченным знанием женщинами своих прав по Конвенции и ее Факультативного проток</w:t>
      </w:r>
      <w:r>
        <w:t>о</w:t>
      </w:r>
      <w:r>
        <w:t>ла, а также соответс</w:t>
      </w:r>
      <w:r>
        <w:t>т</w:t>
      </w:r>
      <w:r>
        <w:t>вующего внутреннего законодательства.</w:t>
      </w:r>
    </w:p>
    <w:p w:rsidR="00F017DD" w:rsidRPr="005C03E6" w:rsidRDefault="00F017DD" w:rsidP="00F017DD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призывает государство-участник обеспечить, чтобы Конве</w:t>
      </w:r>
      <w:r>
        <w:rPr>
          <w:b/>
        </w:rPr>
        <w:t>н</w:t>
      </w:r>
      <w:r>
        <w:rPr>
          <w:b/>
        </w:rPr>
        <w:t>ция и соответствующее внутреннее законодательство были неотъемлемой частью системы образования и профессиональной подготовки сотрудн</w:t>
      </w:r>
      <w:r>
        <w:rPr>
          <w:b/>
        </w:rPr>
        <w:t>и</w:t>
      </w:r>
      <w:r>
        <w:rPr>
          <w:b/>
        </w:rPr>
        <w:t>ков органов юстиции, включая судей, адвокатов, прокуроров и государс</w:t>
      </w:r>
      <w:r>
        <w:rPr>
          <w:b/>
        </w:rPr>
        <w:t>т</w:t>
      </w:r>
      <w:r>
        <w:rPr>
          <w:b/>
        </w:rPr>
        <w:t>венных защитников, а также учебных программ в университетах, с тем чтобы прочно укоренить в стране правовую культуру, обеспечивающую равенство полов и защиту от дискриминации. Он далее призывает гос</w:t>
      </w:r>
      <w:r>
        <w:rPr>
          <w:b/>
        </w:rPr>
        <w:t>у</w:t>
      </w:r>
      <w:r>
        <w:rPr>
          <w:b/>
        </w:rPr>
        <w:t>дарство-участник повысить уровень осведомленности женщин о своих правах, в том числе в отдаленных районах и среди наиболее неблагоп</w:t>
      </w:r>
      <w:r>
        <w:rPr>
          <w:b/>
        </w:rPr>
        <w:t>о</w:t>
      </w:r>
      <w:r>
        <w:rPr>
          <w:b/>
        </w:rPr>
        <w:t>лучных групп, с помощью программ правовой грамотности и правовой помощи, что позволит им отстаивать свои права, закрепленные в Конве</w:t>
      </w:r>
      <w:r>
        <w:rPr>
          <w:b/>
        </w:rPr>
        <w:t>н</w:t>
      </w:r>
      <w:r>
        <w:rPr>
          <w:b/>
        </w:rPr>
        <w:t xml:space="preserve">ции. </w:t>
      </w:r>
      <w:r w:rsidRPr="005C03E6">
        <w:rPr>
          <w:b/>
        </w:rPr>
        <w:t>Он призывает государс</w:t>
      </w:r>
      <w:r>
        <w:rPr>
          <w:b/>
        </w:rPr>
        <w:t>тво-участник</w:t>
      </w:r>
      <w:r w:rsidRPr="005C03E6">
        <w:rPr>
          <w:b/>
        </w:rPr>
        <w:t xml:space="preserve"> распространять и</w:t>
      </w:r>
      <w:r w:rsidRPr="005C03E6">
        <w:rPr>
          <w:b/>
        </w:rPr>
        <w:t>н</w:t>
      </w:r>
      <w:r w:rsidRPr="005C03E6">
        <w:rPr>
          <w:b/>
        </w:rPr>
        <w:t>формацию и повышать уровень осведомленности о Конвенции и Факультативном пр</w:t>
      </w:r>
      <w:r w:rsidRPr="005C03E6">
        <w:rPr>
          <w:b/>
        </w:rPr>
        <w:t>о</w:t>
      </w:r>
      <w:r w:rsidRPr="005C03E6">
        <w:rPr>
          <w:b/>
        </w:rPr>
        <w:t xml:space="preserve">токоле среди широкой общественности, с тем чтобы </w:t>
      </w:r>
      <w:r>
        <w:rPr>
          <w:b/>
        </w:rPr>
        <w:t xml:space="preserve">она </w:t>
      </w:r>
      <w:r w:rsidRPr="005C03E6">
        <w:rPr>
          <w:b/>
        </w:rPr>
        <w:t>знала о правах женщин.</w:t>
      </w:r>
    </w:p>
    <w:p w:rsidR="00F017DD" w:rsidRDefault="00F017DD" w:rsidP="00F017DD">
      <w:pPr>
        <w:pStyle w:val="SingleTxt"/>
      </w:pPr>
      <w:r>
        <w:t>17.</w:t>
      </w:r>
      <w:r>
        <w:tab/>
        <w:t>Комитет обеспокоен слабостью структуры и потенциала механизмов ге</w:t>
      </w:r>
      <w:r>
        <w:t>н</w:t>
      </w:r>
      <w:r>
        <w:t>дерного равенства, созданных в некоторых штатах и муниципальных образов</w:t>
      </w:r>
      <w:r>
        <w:t>а</w:t>
      </w:r>
      <w:r>
        <w:t>ниях с точки зрения выполнения ими возложенных на них функций координ</w:t>
      </w:r>
      <w:r>
        <w:t>а</w:t>
      </w:r>
      <w:r>
        <w:t>ции и мониторинга. Комитет обеспокоен также тем, что людские и финансовые ресурсы Специального секретариата по политике в отношении женщин нес</w:t>
      </w:r>
      <w:r>
        <w:t>о</w:t>
      </w:r>
      <w:r>
        <w:t>размерны его мандату.</w:t>
      </w:r>
    </w:p>
    <w:p w:rsidR="00F017DD" w:rsidRDefault="00F017DD" w:rsidP="00F017DD">
      <w:pPr>
        <w:pStyle w:val="SingleTxt"/>
      </w:pPr>
      <w:r>
        <w:t>18.</w:t>
      </w:r>
      <w:r>
        <w:tab/>
      </w:r>
      <w:r>
        <w:rPr>
          <w:b/>
        </w:rPr>
        <w:t>Комитет рекомендует государству-участнику укрепить механизмы гендерного равенства как на федеральном уровне, так и в штатах и мун</w:t>
      </w:r>
      <w:r>
        <w:rPr>
          <w:b/>
        </w:rPr>
        <w:t>и</w:t>
      </w:r>
      <w:r>
        <w:rPr>
          <w:b/>
        </w:rPr>
        <w:t>ципальных образованиях, предоставив им необходимые людские и фина</w:t>
      </w:r>
      <w:r>
        <w:rPr>
          <w:b/>
        </w:rPr>
        <w:t>н</w:t>
      </w:r>
      <w:r>
        <w:rPr>
          <w:b/>
        </w:rPr>
        <w:t>совые ресурсы и технические средства для повышения потенциала, с тем чтобы они могли эффективно выполнять возложенные на них задачи.</w:t>
      </w:r>
    </w:p>
    <w:p w:rsidR="00F017DD" w:rsidRDefault="00F017DD" w:rsidP="00F017DD">
      <w:pPr>
        <w:pStyle w:val="SingleTxt"/>
      </w:pPr>
      <w:r>
        <w:t>19.</w:t>
      </w:r>
      <w:r>
        <w:tab/>
        <w:t>Отмечая предпринимаемые усилия, особенно в секторе образования, по развенчанию мифов и негативных стереотипов о роли и обязанностях мужчин и женщин в семье и обществе, Комитет обеспокоен сохранением этих стере</w:t>
      </w:r>
      <w:r>
        <w:t>о</w:t>
      </w:r>
      <w:r>
        <w:t>типов и отмечает необходимость обеспечения дальнейших культурных пер</w:t>
      </w:r>
      <w:r>
        <w:t>е</w:t>
      </w:r>
      <w:r>
        <w:t>мен.</w:t>
      </w:r>
    </w:p>
    <w:p w:rsidR="00F017DD" w:rsidRDefault="00F017DD" w:rsidP="00F017DD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призывает государство-участник принять всеобъемлющие меры в целях ускорения изменений широко распространенных предста</w:t>
      </w:r>
      <w:r>
        <w:rPr>
          <w:b/>
        </w:rPr>
        <w:t>в</w:t>
      </w:r>
      <w:r>
        <w:rPr>
          <w:b/>
        </w:rPr>
        <w:t>лений и практики, которые отводят женщине подчиненную роль, и отк</w:t>
      </w:r>
      <w:r>
        <w:rPr>
          <w:b/>
        </w:rPr>
        <w:t>а</w:t>
      </w:r>
      <w:r>
        <w:rPr>
          <w:b/>
        </w:rPr>
        <w:t>заться от применения стереотипов в отношении об</w:t>
      </w:r>
      <w:r>
        <w:rPr>
          <w:b/>
        </w:rPr>
        <w:t>о</w:t>
      </w:r>
      <w:r>
        <w:rPr>
          <w:b/>
        </w:rPr>
        <w:t>их полов. Такие меры должны включать информационно-разъяснительную и просвет</w:t>
      </w:r>
      <w:r>
        <w:rPr>
          <w:b/>
        </w:rPr>
        <w:t>и</w:t>
      </w:r>
      <w:r>
        <w:rPr>
          <w:b/>
        </w:rPr>
        <w:t>тельскую работу среди женщин и мужчин, мальчиков и девочек, родителей, учит</w:t>
      </w:r>
      <w:r>
        <w:rPr>
          <w:b/>
        </w:rPr>
        <w:t>е</w:t>
      </w:r>
      <w:r>
        <w:rPr>
          <w:b/>
        </w:rPr>
        <w:t>лей и должностных лиц в соответствии с обязательствами, предусмотре</w:t>
      </w:r>
      <w:r>
        <w:rPr>
          <w:b/>
        </w:rPr>
        <w:t>н</w:t>
      </w:r>
      <w:r>
        <w:rPr>
          <w:b/>
        </w:rPr>
        <w:t>ными в статьях 2</w:t>
      </w:r>
      <w:r w:rsidRPr="009A099B">
        <w:rPr>
          <w:b/>
        </w:rPr>
        <w:t>(</w:t>
      </w:r>
      <w:r>
        <w:rPr>
          <w:b/>
          <w:lang w:val="en-US"/>
        </w:rPr>
        <w:t>f</w:t>
      </w:r>
      <w:r w:rsidRPr="009A099B">
        <w:rPr>
          <w:b/>
        </w:rPr>
        <w:t>)</w:t>
      </w:r>
      <w:r>
        <w:rPr>
          <w:b/>
        </w:rPr>
        <w:t xml:space="preserve"> и 5</w:t>
      </w:r>
      <w:r w:rsidRPr="009A099B">
        <w:rPr>
          <w:b/>
        </w:rPr>
        <w:t>(</w:t>
      </w:r>
      <w:r>
        <w:rPr>
          <w:b/>
          <w:lang w:val="en-US"/>
        </w:rPr>
        <w:t>a</w:t>
      </w:r>
      <w:r w:rsidRPr="009A099B">
        <w:rPr>
          <w:b/>
        </w:rPr>
        <w:t>)</w:t>
      </w:r>
      <w:r>
        <w:rPr>
          <w:b/>
        </w:rPr>
        <w:t xml:space="preserve"> Конвенции. Комитет рекомендует также гос</w:t>
      </w:r>
      <w:r>
        <w:rPr>
          <w:b/>
        </w:rPr>
        <w:t>у</w:t>
      </w:r>
      <w:r>
        <w:rPr>
          <w:b/>
        </w:rPr>
        <w:t>дарству-участнику активизировать его усилия в целях поощр</w:t>
      </w:r>
      <w:r>
        <w:rPr>
          <w:b/>
        </w:rPr>
        <w:t>е</w:t>
      </w:r>
      <w:r>
        <w:rPr>
          <w:b/>
        </w:rPr>
        <w:t>ния средств массовой информации к обсуждению и пропаганде нестереотипного и п</w:t>
      </w:r>
      <w:r>
        <w:rPr>
          <w:b/>
        </w:rPr>
        <w:t>о</w:t>
      </w:r>
      <w:r>
        <w:rPr>
          <w:b/>
        </w:rPr>
        <w:t>зитивного образа женщин и утверждению принципов гендерного равенс</w:t>
      </w:r>
      <w:r>
        <w:rPr>
          <w:b/>
        </w:rPr>
        <w:t>т</w:t>
      </w:r>
      <w:r>
        <w:rPr>
          <w:b/>
        </w:rPr>
        <w:t>ва.</w:t>
      </w:r>
    </w:p>
    <w:p w:rsidR="00F017DD" w:rsidRDefault="00F017DD" w:rsidP="00F017DD">
      <w:pPr>
        <w:pStyle w:val="SingleTxt"/>
      </w:pPr>
      <w:r>
        <w:t>21.</w:t>
      </w:r>
      <w:r>
        <w:tab/>
        <w:t>Приветствуя принятие государством-участником важного нового наци</w:t>
      </w:r>
      <w:r>
        <w:t>о</w:t>
      </w:r>
      <w:r>
        <w:t xml:space="preserve">нального Закона 11340 о бытовом насилии </w:t>
      </w:r>
      <w:r w:rsidRPr="009A099B">
        <w:t>(</w:t>
      </w:r>
      <w:r>
        <w:t>Закон Марии да Пенья</w:t>
      </w:r>
      <w:r w:rsidRPr="009A099B">
        <w:t>)</w:t>
      </w:r>
      <w:r>
        <w:t xml:space="preserve"> от 7 августа 2006 года, как было рекомендовано Комитетом в его предыдущих заключ</w:t>
      </w:r>
      <w:r>
        <w:t>и</w:t>
      </w:r>
      <w:r>
        <w:t>тельных зам</w:t>
      </w:r>
      <w:r>
        <w:t>е</w:t>
      </w:r>
      <w:r>
        <w:t>чаниях, и различные другие меры, принятые государством-участником по борьбе с насилием в отношении женщин, Комитет с обеспок</w:t>
      </w:r>
      <w:r>
        <w:t>о</w:t>
      </w:r>
      <w:r>
        <w:t>енностью отмечает, что насилие в отношении женщин и девочек широко ра</w:t>
      </w:r>
      <w:r>
        <w:t>с</w:t>
      </w:r>
      <w:r>
        <w:t>пространено и, судя по всему, не всегда становится достоянием гласности. Он также обеспокоен тем, что насилие в отношении женщин и девочек все еще не признается общ</w:t>
      </w:r>
      <w:r>
        <w:t>е</w:t>
      </w:r>
      <w:r>
        <w:t>ством в целом как нарушение прав человека.</w:t>
      </w:r>
    </w:p>
    <w:p w:rsidR="00F017DD" w:rsidRDefault="00F017DD" w:rsidP="00F017DD">
      <w:pPr>
        <w:pStyle w:val="SingleTxt"/>
        <w:rPr>
          <w:b/>
        </w:rPr>
      </w:pPr>
      <w:r>
        <w:t>22.</w:t>
      </w:r>
      <w:r>
        <w:tab/>
      </w:r>
      <w:r>
        <w:rPr>
          <w:b/>
        </w:rPr>
        <w:t>Комитет настоятельно призывает государство-участник и впредь уд</w:t>
      </w:r>
      <w:r>
        <w:rPr>
          <w:b/>
        </w:rPr>
        <w:t>е</w:t>
      </w:r>
      <w:r>
        <w:rPr>
          <w:b/>
        </w:rPr>
        <w:t>лять приоритетное внимание ликвидации всех форм насилия в отношении женщин, включая бытовое насилие, и в срочном порядке принять эффе</w:t>
      </w:r>
      <w:r>
        <w:rPr>
          <w:b/>
        </w:rPr>
        <w:t>к</w:t>
      </w:r>
      <w:r>
        <w:rPr>
          <w:b/>
        </w:rPr>
        <w:t>тивные меры по полному выполнению нового законодательства, включая скорейшее создание специальных судов по делам о бытовом насилии в о</w:t>
      </w:r>
      <w:r>
        <w:rPr>
          <w:b/>
        </w:rPr>
        <w:t>т</w:t>
      </w:r>
      <w:r>
        <w:rPr>
          <w:b/>
        </w:rPr>
        <w:t>ношении женщин во всей стране и полное вовлечение всех соответству</w:t>
      </w:r>
      <w:r>
        <w:rPr>
          <w:b/>
        </w:rPr>
        <w:t>ю</w:t>
      </w:r>
      <w:r>
        <w:rPr>
          <w:b/>
        </w:rPr>
        <w:t>щих сторон, включая неправительственные организации, сотрудников о</w:t>
      </w:r>
      <w:r>
        <w:rPr>
          <w:b/>
        </w:rPr>
        <w:t>р</w:t>
      </w:r>
      <w:r>
        <w:rPr>
          <w:b/>
        </w:rPr>
        <w:t>ганов юстиции и других специалистов, занимающихся вопросами борьбы с насилием в отношении женщин. Комитет далее рек</w:t>
      </w:r>
      <w:r>
        <w:rPr>
          <w:b/>
        </w:rPr>
        <w:t>о</w:t>
      </w:r>
      <w:r>
        <w:rPr>
          <w:b/>
        </w:rPr>
        <w:t xml:space="preserve">мендует осуществлять систематический мониторинг и оценку эффективности Закона 11340 </w:t>
      </w:r>
      <w:r w:rsidRPr="007D0C68">
        <w:rPr>
          <w:b/>
        </w:rPr>
        <w:t>(</w:t>
      </w:r>
      <w:r>
        <w:rPr>
          <w:b/>
        </w:rPr>
        <w:t>З</w:t>
      </w:r>
      <w:r>
        <w:rPr>
          <w:b/>
        </w:rPr>
        <w:t>а</w:t>
      </w:r>
      <w:r>
        <w:rPr>
          <w:b/>
        </w:rPr>
        <w:t>кон Марии да Пенья</w:t>
      </w:r>
      <w:r w:rsidRPr="007D0C68">
        <w:rPr>
          <w:b/>
        </w:rPr>
        <w:t>)</w:t>
      </w:r>
      <w:r>
        <w:rPr>
          <w:b/>
        </w:rPr>
        <w:t>, в том числе с помощью сбора данных, дезагрегир</w:t>
      </w:r>
      <w:r>
        <w:rPr>
          <w:b/>
        </w:rPr>
        <w:t>о</w:t>
      </w:r>
      <w:r>
        <w:rPr>
          <w:b/>
        </w:rPr>
        <w:t>ванных по виду насилия и характера отношений между виновником нас</w:t>
      </w:r>
      <w:r>
        <w:rPr>
          <w:b/>
        </w:rPr>
        <w:t>и</w:t>
      </w:r>
      <w:r>
        <w:rPr>
          <w:b/>
        </w:rPr>
        <w:t>лия и потерпевшей. Он далее рекомендует продолжать проводить инфо</w:t>
      </w:r>
      <w:r>
        <w:rPr>
          <w:b/>
        </w:rPr>
        <w:t>р</w:t>
      </w:r>
      <w:r>
        <w:rPr>
          <w:b/>
        </w:rPr>
        <w:t>мационно-разъяснительные кампании о недопустимости насилия в отн</w:t>
      </w:r>
      <w:r>
        <w:rPr>
          <w:b/>
        </w:rPr>
        <w:t>о</w:t>
      </w:r>
      <w:r>
        <w:rPr>
          <w:b/>
        </w:rPr>
        <w:t>шении женщин, которое является нарушением прав человека. Комитет призывает государство-участник в полной мере использовать общую р</w:t>
      </w:r>
      <w:r>
        <w:rPr>
          <w:b/>
        </w:rPr>
        <w:t>е</w:t>
      </w:r>
      <w:r>
        <w:rPr>
          <w:b/>
        </w:rPr>
        <w:t>комендацию 19 Комитета и информацию, содержащуюся в углубленном исследовании Генерального секретаря, посвященном всем формам нас</w:t>
      </w:r>
      <w:r>
        <w:rPr>
          <w:b/>
        </w:rPr>
        <w:t>и</w:t>
      </w:r>
      <w:r>
        <w:rPr>
          <w:b/>
        </w:rPr>
        <w:t xml:space="preserve">лия в отношении женщин </w:t>
      </w:r>
      <w:r w:rsidRPr="007D0C68">
        <w:rPr>
          <w:b/>
        </w:rPr>
        <w:t>(</w:t>
      </w:r>
      <w:r>
        <w:rPr>
          <w:b/>
          <w:lang w:val="en-US"/>
        </w:rPr>
        <w:t>A</w:t>
      </w:r>
      <w:r w:rsidRPr="007D0C68">
        <w:rPr>
          <w:b/>
        </w:rPr>
        <w:t>/61122</w:t>
      </w:r>
      <w:r>
        <w:rPr>
          <w:b/>
        </w:rPr>
        <w:t xml:space="preserve"> и </w:t>
      </w:r>
      <w:r>
        <w:rPr>
          <w:b/>
          <w:lang w:val="en-US"/>
        </w:rPr>
        <w:t>Add</w:t>
      </w:r>
      <w:r w:rsidRPr="007D0C68">
        <w:rPr>
          <w:b/>
        </w:rPr>
        <w:t>.1</w:t>
      </w:r>
      <w:r>
        <w:rPr>
          <w:b/>
        </w:rPr>
        <w:t xml:space="preserve"> и </w:t>
      </w:r>
      <w:r>
        <w:rPr>
          <w:b/>
          <w:lang w:val="en-US"/>
        </w:rPr>
        <w:t>Add</w:t>
      </w:r>
      <w:r w:rsidRPr="007D0C68">
        <w:rPr>
          <w:b/>
        </w:rPr>
        <w:t>.1</w:t>
      </w:r>
      <w:r>
        <w:rPr>
          <w:b/>
        </w:rPr>
        <w:t>/</w:t>
      </w:r>
      <w:r>
        <w:rPr>
          <w:b/>
          <w:lang w:val="en-US"/>
        </w:rPr>
        <w:t>Corr</w:t>
      </w:r>
      <w:r w:rsidRPr="007D0C68">
        <w:rPr>
          <w:b/>
        </w:rPr>
        <w:t>.1)</w:t>
      </w:r>
      <w:r>
        <w:rPr>
          <w:b/>
        </w:rPr>
        <w:t>.</w:t>
      </w:r>
    </w:p>
    <w:p w:rsidR="00F017DD" w:rsidRDefault="00F017DD" w:rsidP="00F017DD">
      <w:pPr>
        <w:pStyle w:val="SingleTxt"/>
      </w:pPr>
      <w:r w:rsidRPr="007D0C68">
        <w:t>23.</w:t>
      </w:r>
      <w:r w:rsidRPr="007D0C68">
        <w:tab/>
      </w:r>
      <w:r>
        <w:t>Отмечая меры, принятые государством-участником по борьбе с торговлей людьми как внутри страны, так и на международном уровне, включая его пр</w:t>
      </w:r>
      <w:r>
        <w:t>и</w:t>
      </w:r>
      <w:r>
        <w:t>соединение к Протоколу о предупреждении и пресечении торговли людьми, особенно женщинами и детьми, и наказании за нее, дополняющему Конвенцию Организации Объединенных Наций против транснациональной организова</w:t>
      </w:r>
      <w:r>
        <w:t>н</w:t>
      </w:r>
      <w:r>
        <w:t>ной преступности, и принятие на основании Указа № 5948 от 27 октября 2006 года Национальной политики по борьбе с торговлей людьми, Комитет с озабоченностью отмечает масштабы этого явления, недостаточное количество и качество служб поддержки, оказывающих специализированную помощь, и низкий уровень профессионализма в работе с жертвами торговли людьми.</w:t>
      </w:r>
    </w:p>
    <w:p w:rsidR="00F017DD" w:rsidRDefault="00F017DD" w:rsidP="00F017DD">
      <w:pPr>
        <w:pStyle w:val="SingleTxt"/>
        <w:rPr>
          <w:b/>
        </w:rPr>
      </w:pPr>
      <w:r>
        <w:t>24.</w:t>
      </w:r>
      <w:r>
        <w:tab/>
      </w:r>
      <w:r w:rsidRPr="007D0C68">
        <w:rPr>
          <w:b/>
        </w:rPr>
        <w:t>Комитет</w:t>
      </w:r>
      <w:r>
        <w:rPr>
          <w:b/>
        </w:rPr>
        <w:t xml:space="preserve"> призывает государство-участник эффективно применять меры борьбы с торговлей людьми, полностью осуществить свою наци</w:t>
      </w:r>
      <w:r>
        <w:rPr>
          <w:b/>
        </w:rPr>
        <w:t>о</w:t>
      </w:r>
      <w:r>
        <w:rPr>
          <w:b/>
        </w:rPr>
        <w:t>нальную политику в области борьбы с торговлей людьми и безотлагател</w:t>
      </w:r>
      <w:r>
        <w:rPr>
          <w:b/>
        </w:rPr>
        <w:t>ь</w:t>
      </w:r>
      <w:r>
        <w:rPr>
          <w:b/>
        </w:rPr>
        <w:t>но завершить разработку национального плана по борьбе с торговлей людьми, который должен включать гендерные, расовые и возрастные п</w:t>
      </w:r>
      <w:r>
        <w:rPr>
          <w:b/>
        </w:rPr>
        <w:t>а</w:t>
      </w:r>
      <w:r>
        <w:rPr>
          <w:b/>
        </w:rPr>
        <w:t>раметры. Комитет просит государство-участник рассмотреть возможность принятия законодательства по борьбе с торговлей людьми, которое пред</w:t>
      </w:r>
      <w:r>
        <w:rPr>
          <w:b/>
        </w:rPr>
        <w:t>у</w:t>
      </w:r>
      <w:r>
        <w:rPr>
          <w:b/>
        </w:rPr>
        <w:t>сматривало бы соответствующие меры наказания виновных и обеспеч</w:t>
      </w:r>
      <w:r>
        <w:rPr>
          <w:b/>
        </w:rPr>
        <w:t>и</w:t>
      </w:r>
      <w:r>
        <w:rPr>
          <w:b/>
        </w:rPr>
        <w:t>вало бы защиту и поддержку на основе принципов защиты прав человека потерпевших, включая долгосрочные программы реинтеграции. Комитет просит также государство-участник принять меры, направленные на уменьшение риска для женщин и девочек стать жертвами торговли люд</w:t>
      </w:r>
      <w:r>
        <w:rPr>
          <w:b/>
        </w:rPr>
        <w:t>ь</w:t>
      </w:r>
      <w:r>
        <w:rPr>
          <w:b/>
        </w:rPr>
        <w:t>ми.</w:t>
      </w:r>
    </w:p>
    <w:p w:rsidR="00F017DD" w:rsidRDefault="00F017DD" w:rsidP="00F017DD">
      <w:pPr>
        <w:pStyle w:val="SingleTxt"/>
      </w:pPr>
      <w:r>
        <w:t>25.</w:t>
      </w:r>
      <w:r>
        <w:tab/>
        <w:t>Комитет обеспокоен тем, что Закон № 9504 от 30 сентября 1997 года, к</w:t>
      </w:r>
      <w:r>
        <w:t>о</w:t>
      </w:r>
      <w:r>
        <w:t>торый устанавливает систему квот, оказался неэффективным и практически никак не повлиял на участие женщин в политической жизни. Комитет также обеспокоен тем, что женщины все еще в значительной мере недопредставлены на всех уровнях и во всех инстанциях принятия политических решений, в том числе в выборных органах, высших эшелонах системы судопроизводства и д</w:t>
      </w:r>
      <w:r>
        <w:t>и</w:t>
      </w:r>
      <w:r>
        <w:t>пломат</w:t>
      </w:r>
      <w:r>
        <w:t>и</w:t>
      </w:r>
      <w:r>
        <w:t>ческом корпусе.</w:t>
      </w:r>
    </w:p>
    <w:p w:rsidR="00F017DD" w:rsidRPr="0029771A" w:rsidRDefault="00F017DD" w:rsidP="00F017DD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призывает государство-участник постоянно принимать пр</w:t>
      </w:r>
      <w:r>
        <w:rPr>
          <w:b/>
        </w:rPr>
        <w:t>а</w:t>
      </w:r>
      <w:r>
        <w:rPr>
          <w:b/>
        </w:rPr>
        <w:t>вовые и другие меры по увеличению представительства женщин в выбо</w:t>
      </w:r>
      <w:r>
        <w:rPr>
          <w:b/>
        </w:rPr>
        <w:t>р</w:t>
      </w:r>
      <w:r>
        <w:rPr>
          <w:b/>
        </w:rPr>
        <w:t>ных органах и на назначаемых должностях и в высших эшелонах системы судопроизводства и дипломатическом корпусе. Он рекомендует государс</w:t>
      </w:r>
      <w:r>
        <w:rPr>
          <w:b/>
        </w:rPr>
        <w:t>т</w:t>
      </w:r>
      <w:r>
        <w:rPr>
          <w:b/>
        </w:rPr>
        <w:t>ву-участнику принять соответствующие правовые и другие меры, вкл</w:t>
      </w:r>
      <w:r>
        <w:rPr>
          <w:b/>
        </w:rPr>
        <w:t>ю</w:t>
      </w:r>
      <w:r>
        <w:rPr>
          <w:b/>
        </w:rPr>
        <w:t>чая изменение или пересмотр неэффективных законов и принятие вр</w:t>
      </w:r>
      <w:r>
        <w:rPr>
          <w:b/>
        </w:rPr>
        <w:t>е</w:t>
      </w:r>
      <w:r>
        <w:rPr>
          <w:b/>
        </w:rPr>
        <w:t>менных специальных мер в соответствии с пунктом 1 ст</w:t>
      </w:r>
      <w:r>
        <w:rPr>
          <w:b/>
        </w:rPr>
        <w:t>а</w:t>
      </w:r>
      <w:r>
        <w:rPr>
          <w:b/>
        </w:rPr>
        <w:t xml:space="preserve">тьи 4 </w:t>
      </w:r>
      <w:r w:rsidRPr="0029247E">
        <w:rPr>
          <w:b/>
        </w:rPr>
        <w:t>Конвенции</w:t>
      </w:r>
      <w:r>
        <w:t xml:space="preserve"> </w:t>
      </w:r>
      <w:r w:rsidRPr="0029247E">
        <w:rPr>
          <w:b/>
        </w:rPr>
        <w:t>и общей</w:t>
      </w:r>
      <w:r>
        <w:t xml:space="preserve"> </w:t>
      </w:r>
      <w:r w:rsidRPr="0029247E">
        <w:rPr>
          <w:b/>
        </w:rPr>
        <w:t>рекомендаци</w:t>
      </w:r>
      <w:r>
        <w:rPr>
          <w:b/>
        </w:rPr>
        <w:t>ей</w:t>
      </w:r>
      <w:r w:rsidRPr="0029247E">
        <w:rPr>
          <w:b/>
        </w:rPr>
        <w:t> 25</w:t>
      </w:r>
      <w:r>
        <w:rPr>
          <w:b/>
        </w:rPr>
        <w:t xml:space="preserve"> Комитета, для увеличения числа женщин на политических и государственных должностях в конкретные сроки в соо</w:t>
      </w:r>
      <w:r>
        <w:rPr>
          <w:b/>
        </w:rPr>
        <w:t>т</w:t>
      </w:r>
      <w:r>
        <w:rPr>
          <w:b/>
        </w:rPr>
        <w:t xml:space="preserve">ветствии с общей рекомендацией 23 Комитета. </w:t>
      </w:r>
      <w:r w:rsidRPr="0029771A">
        <w:rPr>
          <w:b/>
        </w:rPr>
        <w:t>Комитет рекомендует гос</w:t>
      </w:r>
      <w:r w:rsidRPr="0029771A">
        <w:rPr>
          <w:b/>
        </w:rPr>
        <w:t>у</w:t>
      </w:r>
      <w:r w:rsidRPr="0029771A">
        <w:rPr>
          <w:b/>
        </w:rPr>
        <w:t>дарствам-участникам провести информационно-разъяснительные камп</w:t>
      </w:r>
      <w:r w:rsidRPr="0029771A">
        <w:rPr>
          <w:b/>
        </w:rPr>
        <w:t>а</w:t>
      </w:r>
      <w:r w:rsidRPr="0029771A">
        <w:rPr>
          <w:b/>
        </w:rPr>
        <w:t>нии среди мужчин и женщин о важности всест</w:t>
      </w:r>
      <w:r w:rsidRPr="0029771A">
        <w:rPr>
          <w:b/>
        </w:rPr>
        <w:t>о</w:t>
      </w:r>
      <w:r w:rsidRPr="0029771A">
        <w:rPr>
          <w:b/>
        </w:rPr>
        <w:t>роннего и равного участия женщин в политической и общественной жизни и в процессе принятия решений как необходимого компонента демократического общества и со</w:t>
      </w:r>
      <w:r w:rsidRPr="0029771A">
        <w:rPr>
          <w:b/>
        </w:rPr>
        <w:t>з</w:t>
      </w:r>
      <w:r w:rsidRPr="0029771A">
        <w:rPr>
          <w:b/>
        </w:rPr>
        <w:t>да</w:t>
      </w:r>
      <w:r>
        <w:rPr>
          <w:b/>
        </w:rPr>
        <w:t xml:space="preserve">ть </w:t>
      </w:r>
      <w:r w:rsidRPr="0029771A">
        <w:rPr>
          <w:b/>
        </w:rPr>
        <w:t>благоприятны</w:t>
      </w:r>
      <w:r>
        <w:rPr>
          <w:b/>
        </w:rPr>
        <w:t>е и благотворные условия, побуждающие к такому уч</w:t>
      </w:r>
      <w:r>
        <w:rPr>
          <w:b/>
        </w:rPr>
        <w:t>а</w:t>
      </w:r>
      <w:r>
        <w:rPr>
          <w:b/>
        </w:rPr>
        <w:t>стию</w:t>
      </w:r>
      <w:r w:rsidRPr="0029771A">
        <w:rPr>
          <w:b/>
        </w:rPr>
        <w:t>.</w:t>
      </w:r>
    </w:p>
    <w:p w:rsidR="00F017DD" w:rsidRDefault="00F017DD" w:rsidP="00F017DD">
      <w:pPr>
        <w:pStyle w:val="SingleTxt"/>
      </w:pPr>
      <w:r>
        <w:t>27.</w:t>
      </w:r>
      <w:r>
        <w:tab/>
        <w:t>Отмечая позитивные тенденции в осуществлении статьи 11 Конвенции, включая Программу гендерного равенства, Программу поощрения экономич</w:t>
      </w:r>
      <w:r>
        <w:t>е</w:t>
      </w:r>
      <w:r>
        <w:t>ской самостоятельности женщин в трудовой деятельности и Программу бор</w:t>
      </w:r>
      <w:r>
        <w:t>ь</w:t>
      </w:r>
      <w:r>
        <w:t>бы с нищетой, Комитет с обеспокоенностью отмечает дискриминацию, с кот</w:t>
      </w:r>
      <w:r>
        <w:t>о</w:t>
      </w:r>
      <w:r>
        <w:t>рой сталкиваются женщины в сфере занятости, о чем свидетельствует сохр</w:t>
      </w:r>
      <w:r>
        <w:t>а</w:t>
      </w:r>
      <w:r>
        <w:t>няющееся неравенство в оплате труда, которое увеличивается с ростом уровня образования, профессиональная сегрегация и ограниченные возможности карьерного роста. Комитет обеспокоен также положением женщин, работа</w:t>
      </w:r>
      <w:r>
        <w:t>ю</w:t>
      </w:r>
      <w:r>
        <w:t>щих в качестве домашней прислуги, особенно женщин африканского происх</w:t>
      </w:r>
      <w:r>
        <w:t>о</w:t>
      </w:r>
      <w:r>
        <w:t>ждения, на которых обычно не распространяется защита, гарантируемая труд</w:t>
      </w:r>
      <w:r>
        <w:t>о</w:t>
      </w:r>
      <w:r>
        <w:t>вым законодательством, и которые подвержены эксплуатации со стороны своих н</w:t>
      </w:r>
      <w:r>
        <w:t>а</w:t>
      </w:r>
      <w:r>
        <w:t>нимателей, в том числе сексуальному насилию.</w:t>
      </w:r>
    </w:p>
    <w:p w:rsidR="00F017DD" w:rsidRPr="0029771A" w:rsidRDefault="00F017DD" w:rsidP="00F017DD">
      <w:pPr>
        <w:pStyle w:val="SingleTxt"/>
        <w:rPr>
          <w:b/>
        </w:rPr>
      </w:pPr>
      <w:r>
        <w:t>28.</w:t>
      </w:r>
      <w:r>
        <w:tab/>
      </w:r>
      <w:r w:rsidRPr="0029771A">
        <w:rPr>
          <w:b/>
        </w:rPr>
        <w:t xml:space="preserve">Комитет рекомендует государству-участнику принять политику и конкретные меры, направленные на </w:t>
      </w:r>
      <w:r>
        <w:rPr>
          <w:b/>
        </w:rPr>
        <w:t xml:space="preserve">скорейшее </w:t>
      </w:r>
      <w:r w:rsidRPr="0029771A">
        <w:rPr>
          <w:b/>
        </w:rPr>
        <w:t>устранени</w:t>
      </w:r>
      <w:r>
        <w:rPr>
          <w:b/>
        </w:rPr>
        <w:t>е</w:t>
      </w:r>
      <w:r w:rsidRPr="0029771A">
        <w:rPr>
          <w:b/>
        </w:rPr>
        <w:t xml:space="preserve"> разницы в о</w:t>
      </w:r>
      <w:r w:rsidRPr="0029771A">
        <w:rPr>
          <w:b/>
        </w:rPr>
        <w:t>п</w:t>
      </w:r>
      <w:r w:rsidRPr="0029771A">
        <w:rPr>
          <w:b/>
        </w:rPr>
        <w:t>лате труда женщин, и прилагать усилия для обеспечения фактического равенства возможностей мужчин и женщин на рынке труда. Он также р</w:t>
      </w:r>
      <w:r w:rsidRPr="0029771A">
        <w:rPr>
          <w:b/>
        </w:rPr>
        <w:t>е</w:t>
      </w:r>
      <w:r w:rsidRPr="0029771A">
        <w:rPr>
          <w:b/>
        </w:rPr>
        <w:t>комендует принять и осуществить дальнейшие меры, позволяющие с</w:t>
      </w:r>
      <w:r w:rsidRPr="0029771A">
        <w:rPr>
          <w:b/>
        </w:rPr>
        <w:t>о</w:t>
      </w:r>
      <w:r w:rsidRPr="0029771A">
        <w:rPr>
          <w:b/>
        </w:rPr>
        <w:t xml:space="preserve">вмещать семейные и профессиональные обязанности, включая </w:t>
      </w:r>
      <w:r>
        <w:rPr>
          <w:b/>
        </w:rPr>
        <w:t>предоста</w:t>
      </w:r>
      <w:r>
        <w:rPr>
          <w:b/>
        </w:rPr>
        <w:t>в</w:t>
      </w:r>
      <w:r>
        <w:rPr>
          <w:b/>
        </w:rPr>
        <w:t xml:space="preserve">ление </w:t>
      </w:r>
      <w:r w:rsidRPr="0029771A">
        <w:rPr>
          <w:b/>
        </w:rPr>
        <w:t xml:space="preserve">по доступным ценам </w:t>
      </w:r>
      <w:r>
        <w:rPr>
          <w:b/>
        </w:rPr>
        <w:t xml:space="preserve">услуг по </w:t>
      </w:r>
      <w:r w:rsidRPr="0029771A">
        <w:rPr>
          <w:b/>
        </w:rPr>
        <w:t>уход</w:t>
      </w:r>
      <w:r>
        <w:rPr>
          <w:b/>
        </w:rPr>
        <w:t>у</w:t>
      </w:r>
      <w:r w:rsidRPr="0029771A">
        <w:rPr>
          <w:b/>
        </w:rPr>
        <w:t xml:space="preserve"> за детьми, и поощрять </w:t>
      </w:r>
      <w:r>
        <w:rPr>
          <w:b/>
        </w:rPr>
        <w:t>раздел</w:t>
      </w:r>
      <w:r>
        <w:rPr>
          <w:b/>
        </w:rPr>
        <w:t>е</w:t>
      </w:r>
      <w:r>
        <w:rPr>
          <w:b/>
        </w:rPr>
        <w:t xml:space="preserve">ние в равной мере </w:t>
      </w:r>
      <w:r w:rsidRPr="0029771A">
        <w:rPr>
          <w:b/>
        </w:rPr>
        <w:t xml:space="preserve">домашних </w:t>
      </w:r>
      <w:r>
        <w:rPr>
          <w:b/>
        </w:rPr>
        <w:t xml:space="preserve">и </w:t>
      </w:r>
      <w:r w:rsidRPr="0029771A">
        <w:rPr>
          <w:b/>
        </w:rPr>
        <w:t xml:space="preserve">семейных обязанностей </w:t>
      </w:r>
      <w:r>
        <w:rPr>
          <w:b/>
        </w:rPr>
        <w:t xml:space="preserve">между </w:t>
      </w:r>
      <w:r w:rsidRPr="0029771A">
        <w:rPr>
          <w:b/>
        </w:rPr>
        <w:t xml:space="preserve">мужчинами и женщинами. Комитет призывает государство-участник обеспечить </w:t>
      </w:r>
      <w:r>
        <w:rPr>
          <w:b/>
        </w:rPr>
        <w:t>на</w:t>
      </w:r>
      <w:r>
        <w:rPr>
          <w:b/>
        </w:rPr>
        <w:t>д</w:t>
      </w:r>
      <w:r>
        <w:rPr>
          <w:b/>
        </w:rPr>
        <w:t>лежащую</w:t>
      </w:r>
      <w:r w:rsidRPr="0029771A">
        <w:rPr>
          <w:b/>
        </w:rPr>
        <w:t xml:space="preserve"> защиту женщин, работающих домашней прислугой, от дискр</w:t>
      </w:r>
      <w:r w:rsidRPr="0029771A">
        <w:rPr>
          <w:b/>
        </w:rPr>
        <w:t>и</w:t>
      </w:r>
      <w:r w:rsidRPr="0029771A">
        <w:rPr>
          <w:b/>
        </w:rPr>
        <w:t>минации</w:t>
      </w:r>
      <w:r>
        <w:rPr>
          <w:b/>
        </w:rPr>
        <w:t>,</w:t>
      </w:r>
      <w:r w:rsidRPr="0029771A">
        <w:rPr>
          <w:b/>
        </w:rPr>
        <w:t xml:space="preserve"> эксплуатации и насилия. Он рекомендует обеспечить контроль исполнения и оценку эффективности </w:t>
      </w:r>
      <w:r>
        <w:rPr>
          <w:b/>
        </w:rPr>
        <w:t>З</w:t>
      </w:r>
      <w:r w:rsidRPr="0029771A">
        <w:rPr>
          <w:b/>
        </w:rPr>
        <w:t>акона 11324 (2006), который разр</w:t>
      </w:r>
      <w:r w:rsidRPr="0029771A">
        <w:rPr>
          <w:b/>
        </w:rPr>
        <w:t>е</w:t>
      </w:r>
      <w:r w:rsidRPr="0029771A">
        <w:rPr>
          <w:b/>
        </w:rPr>
        <w:t>шает нанимателю домашней прислуги списывать налоги на сумму отчи</w:t>
      </w:r>
      <w:r w:rsidRPr="0029771A">
        <w:rPr>
          <w:b/>
        </w:rPr>
        <w:t>с</w:t>
      </w:r>
      <w:r w:rsidRPr="0029771A">
        <w:rPr>
          <w:b/>
        </w:rPr>
        <w:t>лений на цели социального страхования, с тем чтобы выяснить,</w:t>
      </w:r>
      <w:r>
        <w:rPr>
          <w:b/>
        </w:rPr>
        <w:t xml:space="preserve"> сущес</w:t>
      </w:r>
      <w:r>
        <w:rPr>
          <w:b/>
        </w:rPr>
        <w:t>т</w:t>
      </w:r>
      <w:r>
        <w:rPr>
          <w:b/>
        </w:rPr>
        <w:t xml:space="preserve">венно ли </w:t>
      </w:r>
      <w:r w:rsidRPr="0029771A">
        <w:rPr>
          <w:b/>
        </w:rPr>
        <w:t xml:space="preserve">способствуют такие меры </w:t>
      </w:r>
      <w:r>
        <w:rPr>
          <w:b/>
        </w:rPr>
        <w:t>приданию официального характера работе по дому</w:t>
      </w:r>
      <w:r w:rsidRPr="0029771A">
        <w:rPr>
          <w:b/>
        </w:rPr>
        <w:t>. Он призывает государство-участник безотлагательно пр</w:t>
      </w:r>
      <w:r w:rsidRPr="0029771A">
        <w:rPr>
          <w:b/>
        </w:rPr>
        <w:t>и</w:t>
      </w:r>
      <w:r w:rsidRPr="0029771A">
        <w:rPr>
          <w:b/>
        </w:rPr>
        <w:t xml:space="preserve">нять законопроект 7363/2006, который регулирует работу </w:t>
      </w:r>
      <w:r>
        <w:rPr>
          <w:b/>
        </w:rPr>
        <w:t>по дому</w:t>
      </w:r>
      <w:r w:rsidRPr="0029771A">
        <w:rPr>
          <w:b/>
        </w:rPr>
        <w:t xml:space="preserve"> и позв</w:t>
      </w:r>
      <w:r w:rsidRPr="0029771A">
        <w:rPr>
          <w:b/>
        </w:rPr>
        <w:t>о</w:t>
      </w:r>
      <w:r w:rsidRPr="0029771A">
        <w:rPr>
          <w:b/>
        </w:rPr>
        <w:t>ляет домашней прислуге участвовать в Гарантийном фонд</w:t>
      </w:r>
      <w:r>
        <w:rPr>
          <w:b/>
        </w:rPr>
        <w:t>е</w:t>
      </w:r>
      <w:r w:rsidRPr="0029771A">
        <w:rPr>
          <w:b/>
        </w:rPr>
        <w:t xml:space="preserve"> выслуги лет.</w:t>
      </w:r>
    </w:p>
    <w:p w:rsidR="00F017DD" w:rsidRDefault="00F017DD" w:rsidP="00F017DD">
      <w:pPr>
        <w:pStyle w:val="SingleTxt"/>
      </w:pPr>
      <w:r>
        <w:t>29.</w:t>
      </w:r>
      <w:r>
        <w:tab/>
        <w:t>Отмечая шаги, предпринятые государством-участником по улучшению здоровья женщин, включая сексуальное и репродуктивное здоровье, такие, как принятие Национальной политики защиты сексуальных и репродуктивных прав (май 2006 года), Национального пакта об уменьшении материнской смер</w:t>
      </w:r>
      <w:r>
        <w:t>т</w:t>
      </w:r>
      <w:r>
        <w:t>ности и Комплексного плана борьбы с феминизацией ВИЧ/СПИДа и других передаваемых половым путем заболеваний, Комитет с озабоченностью конст</w:t>
      </w:r>
      <w:r>
        <w:t>а</w:t>
      </w:r>
      <w:r>
        <w:t>тирует, что уровень материнской смертности остается высоким, а это свид</w:t>
      </w:r>
      <w:r>
        <w:t>е</w:t>
      </w:r>
      <w:r>
        <w:t>тельствует о тяжелых социально-экономических условиях, низком уровне и</w:t>
      </w:r>
      <w:r>
        <w:t>н</w:t>
      </w:r>
      <w:r>
        <w:t>формированности и образования, семейных проблемах, связанных с бытовым насилием, и особенно о трудностях доступа к качественной медицинской п</w:t>
      </w:r>
      <w:r>
        <w:t>о</w:t>
      </w:r>
      <w:r>
        <w:t>мощи. Он также с озабоченностью отмечает масштабы беременности среди подростков. Комитет далее выражает обеспокоенность высоким числом або</w:t>
      </w:r>
      <w:r>
        <w:t>р</w:t>
      </w:r>
      <w:r>
        <w:t>тов в небезопасных условиях, мерами наказания женщин, прерывающих бер</w:t>
      </w:r>
      <w:r>
        <w:t>е</w:t>
      </w:r>
      <w:r>
        <w:t>менность, и трудностями доступа к квалифицированной помощи в случае о</w:t>
      </w:r>
      <w:r>
        <w:t>с</w:t>
      </w:r>
      <w:r>
        <w:t>ложнений при абортах.</w:t>
      </w:r>
    </w:p>
    <w:p w:rsidR="00F017DD" w:rsidRDefault="00F017DD" w:rsidP="00F017DD">
      <w:pPr>
        <w:pStyle w:val="SingleTxt"/>
        <w:rPr>
          <w:b/>
        </w:rPr>
      </w:pPr>
      <w:r>
        <w:t>30.</w:t>
      </w:r>
      <w:r>
        <w:tab/>
      </w:r>
      <w:r>
        <w:rPr>
          <w:b/>
        </w:rPr>
        <w:t>Комитет призывает государство-участник продолжать свои усилия по расширению доступа женщин к медицинской помощи, в частности к слу</w:t>
      </w:r>
      <w:r>
        <w:rPr>
          <w:b/>
        </w:rPr>
        <w:t>ж</w:t>
      </w:r>
      <w:r>
        <w:rPr>
          <w:b/>
        </w:rPr>
        <w:t>бам охраны сексуального и репродуктивного здоровья, в соответствии со статьей 12 Конвенции и общей рекомендацией 24 Комитета о женщинах и здоровье. Он просит государство-участник активизировать меры, напра</w:t>
      </w:r>
      <w:r>
        <w:rPr>
          <w:b/>
        </w:rPr>
        <w:t>в</w:t>
      </w:r>
      <w:r>
        <w:rPr>
          <w:b/>
        </w:rPr>
        <w:t>ленные на предотвращение нежелательной беременности, в том числе с помощью распространения информации и повышения уровня осведо</w:t>
      </w:r>
      <w:r>
        <w:rPr>
          <w:b/>
        </w:rPr>
        <w:t>м</w:t>
      </w:r>
      <w:r>
        <w:rPr>
          <w:b/>
        </w:rPr>
        <w:t>ленности об имеющихся противозачаточных средствах и службах план</w:t>
      </w:r>
      <w:r>
        <w:rPr>
          <w:b/>
        </w:rPr>
        <w:t>и</w:t>
      </w:r>
      <w:r>
        <w:rPr>
          <w:b/>
        </w:rPr>
        <w:t>рования семьи и обеспечения к ним доступа. Комитет далее просит гос</w:t>
      </w:r>
      <w:r>
        <w:rPr>
          <w:b/>
        </w:rPr>
        <w:t>у</w:t>
      </w:r>
      <w:r>
        <w:rPr>
          <w:b/>
        </w:rPr>
        <w:t>дарство-участник внимательно следить за осуществлением Национальн</w:t>
      </w:r>
      <w:r>
        <w:rPr>
          <w:b/>
        </w:rPr>
        <w:t>о</w:t>
      </w:r>
      <w:r>
        <w:rPr>
          <w:b/>
        </w:rPr>
        <w:t>го пакта об уменьшении материнской смертности на уровне штатов и м</w:t>
      </w:r>
      <w:r>
        <w:rPr>
          <w:b/>
        </w:rPr>
        <w:t>у</w:t>
      </w:r>
      <w:r>
        <w:rPr>
          <w:b/>
        </w:rPr>
        <w:t>ниципальном уровне, в том числе с помощью создания комитетов по в</w:t>
      </w:r>
      <w:r>
        <w:rPr>
          <w:b/>
        </w:rPr>
        <w:t>о</w:t>
      </w:r>
      <w:r>
        <w:rPr>
          <w:b/>
        </w:rPr>
        <w:t>просам материнской смертности там, где они еще не учреждены. Комитет рекомендует государству-участнику уделять приоритетное внимание п</w:t>
      </w:r>
      <w:r>
        <w:rPr>
          <w:b/>
        </w:rPr>
        <w:t>о</w:t>
      </w:r>
      <w:r>
        <w:rPr>
          <w:b/>
        </w:rPr>
        <w:t>ложению подростков и обучению их соответствующим жизненным нав</w:t>
      </w:r>
      <w:r>
        <w:rPr>
          <w:b/>
        </w:rPr>
        <w:t>ы</w:t>
      </w:r>
      <w:r>
        <w:rPr>
          <w:b/>
        </w:rPr>
        <w:t>кам при уделении особого внимания предотвращению беременности и з</w:t>
      </w:r>
      <w:r>
        <w:rPr>
          <w:b/>
        </w:rPr>
        <w:t>а</w:t>
      </w:r>
      <w:r>
        <w:rPr>
          <w:b/>
        </w:rPr>
        <w:t>ражения ВИЧ/СПИДом и другими передаваемыми половым путем забол</w:t>
      </w:r>
      <w:r>
        <w:rPr>
          <w:b/>
        </w:rPr>
        <w:t>е</w:t>
      </w:r>
      <w:r>
        <w:rPr>
          <w:b/>
        </w:rPr>
        <w:t>ваниями. Комитет далее рекомендует государству-участнику ускорить ра</w:t>
      </w:r>
      <w:r>
        <w:rPr>
          <w:b/>
        </w:rPr>
        <w:t>с</w:t>
      </w:r>
      <w:r>
        <w:rPr>
          <w:b/>
        </w:rPr>
        <w:t>смотрение своего законодательства о введении уголовной ответственности за производство абортов с целью исключения из него положений о мерах наказания в отношении женщин, прерывающих беременность в соотве</w:t>
      </w:r>
      <w:r>
        <w:rPr>
          <w:b/>
        </w:rPr>
        <w:t>т</w:t>
      </w:r>
      <w:r>
        <w:rPr>
          <w:b/>
        </w:rPr>
        <w:t>ствии с общей рекомендацией 24 и Пекинской декларацией и Платформой действий</w:t>
      </w:r>
      <w:r w:rsidRPr="00E20640">
        <w:rPr>
          <w:rStyle w:val="FootnoteReference"/>
        </w:rPr>
        <w:footnoteReference w:id="1"/>
      </w:r>
      <w:r>
        <w:rPr>
          <w:b/>
        </w:rPr>
        <w:t>. Комитет настоятельно призывает также государство-участник предоставить женщинам доступ к качественным услугам в случае возни</w:t>
      </w:r>
      <w:r>
        <w:rPr>
          <w:b/>
        </w:rPr>
        <w:t>к</w:t>
      </w:r>
      <w:r>
        <w:rPr>
          <w:b/>
        </w:rPr>
        <w:t>новения осложнений при производстве або</w:t>
      </w:r>
      <w:r>
        <w:rPr>
          <w:b/>
        </w:rPr>
        <w:t>р</w:t>
      </w:r>
      <w:r>
        <w:rPr>
          <w:b/>
        </w:rPr>
        <w:t>тов в небезопасных условиях.</w:t>
      </w:r>
    </w:p>
    <w:p w:rsidR="00F017DD" w:rsidRDefault="00F017DD" w:rsidP="00F017DD">
      <w:pPr>
        <w:pStyle w:val="SingleTxt"/>
      </w:pPr>
      <w:r>
        <w:t>31.</w:t>
      </w:r>
      <w:r>
        <w:tab/>
        <w:t>Отмечая усилия, предпринимаемые для улучшения положения сельских женщин и девочек, включая разработку Национальной программы документ</w:t>
      </w:r>
      <w:r>
        <w:t>а</w:t>
      </w:r>
      <w:r>
        <w:t>ции для работающих сельских женщин, Комитет с обеспокоенностью отмечает масштабы неравенства и нищеты сельских женщин, о чем свидетельствует их относительно высокий уровень неграмотности, более низкий пр</w:t>
      </w:r>
      <w:r>
        <w:t>о</w:t>
      </w:r>
      <w:r>
        <w:t>цент приема в школы, неудовлетворительный доступ к медицинской помощи, в том числе к услугам в области сексуального и репродуктивного здоровья, и их подверже</w:t>
      </w:r>
      <w:r>
        <w:t>н</w:t>
      </w:r>
      <w:r>
        <w:t>ность насилию. Комитет обеспокоен также тем, что некоторые сельские же</w:t>
      </w:r>
      <w:r>
        <w:t>н</w:t>
      </w:r>
      <w:r>
        <w:t>щины все еще не имеют документов, таких, как удостоверение личности или личные регистрационные номера, которые необходимы для получения пособий по социальному страхованию и другим программам, таким, как Программа с</w:t>
      </w:r>
      <w:r>
        <w:t>е</w:t>
      </w:r>
      <w:r>
        <w:t>мейных грантов, а также для получения кредитов и права на владение землей.</w:t>
      </w:r>
    </w:p>
    <w:p w:rsidR="00F017DD" w:rsidRDefault="00F017DD" w:rsidP="00F017DD">
      <w:pPr>
        <w:pStyle w:val="SingleTxt"/>
        <w:rPr>
          <w:b/>
        </w:rPr>
      </w:pPr>
      <w:r>
        <w:t>32.</w:t>
      </w:r>
      <w:r>
        <w:tab/>
      </w:r>
      <w:r>
        <w:rPr>
          <w:b/>
        </w:rPr>
        <w:t>Комитет настоятельно призывает государство-участник обеспечить, чтобы все стратегии и программы сельского развития учитывали генде</w:t>
      </w:r>
      <w:r>
        <w:rPr>
          <w:b/>
        </w:rPr>
        <w:t>р</w:t>
      </w:r>
      <w:r>
        <w:rPr>
          <w:b/>
        </w:rPr>
        <w:t>ную проблематику и прямо предусматривали меры для решения стру</w:t>
      </w:r>
      <w:r>
        <w:rPr>
          <w:b/>
        </w:rPr>
        <w:t>к</w:t>
      </w:r>
      <w:r>
        <w:rPr>
          <w:b/>
        </w:rPr>
        <w:t>турных проблем нищеты среди сельских женщин. Он рекомендует гос</w:t>
      </w:r>
      <w:r>
        <w:rPr>
          <w:b/>
        </w:rPr>
        <w:t>у</w:t>
      </w:r>
      <w:r>
        <w:rPr>
          <w:b/>
        </w:rPr>
        <w:t>дарству-участнику активизировать его усилия по осуществлению всеоб</w:t>
      </w:r>
      <w:r>
        <w:rPr>
          <w:b/>
        </w:rPr>
        <w:t>ъ</w:t>
      </w:r>
      <w:r>
        <w:rPr>
          <w:b/>
        </w:rPr>
        <w:t>емлющих общенациональных программ охраны здоровья и образования, включая программы в области функциональной грамотности, развития предпринимательства, повышения квалификации и микрофинансиров</w:t>
      </w:r>
      <w:r>
        <w:rPr>
          <w:b/>
        </w:rPr>
        <w:t>а</w:t>
      </w:r>
      <w:r>
        <w:rPr>
          <w:b/>
        </w:rPr>
        <w:t>ния как средства облегчения остроты проблемы бедности. Он также рек</w:t>
      </w:r>
      <w:r>
        <w:rPr>
          <w:b/>
        </w:rPr>
        <w:t>о</w:t>
      </w:r>
      <w:r>
        <w:rPr>
          <w:b/>
        </w:rPr>
        <w:t xml:space="preserve">мендует </w:t>
      </w:r>
      <w:r w:rsidRPr="005B313A">
        <w:rPr>
          <w:b/>
        </w:rPr>
        <w:t>государству-участнику</w:t>
      </w:r>
      <w:r>
        <w:rPr>
          <w:b/>
        </w:rPr>
        <w:t xml:space="preserve"> расширить доступ женщин к Национал</w:t>
      </w:r>
      <w:r>
        <w:rPr>
          <w:b/>
        </w:rPr>
        <w:t>ь</w:t>
      </w:r>
      <w:r>
        <w:rPr>
          <w:b/>
        </w:rPr>
        <w:t>ной программе а</w:t>
      </w:r>
      <w:r>
        <w:rPr>
          <w:b/>
        </w:rPr>
        <w:t>г</w:t>
      </w:r>
      <w:r>
        <w:rPr>
          <w:b/>
        </w:rPr>
        <w:t>рарной реформы и обеспечить, чтобы Национальная программа документации для работающих сельских женщин распростр</w:t>
      </w:r>
      <w:r>
        <w:rPr>
          <w:b/>
        </w:rPr>
        <w:t>а</w:t>
      </w:r>
      <w:r>
        <w:rPr>
          <w:b/>
        </w:rPr>
        <w:t>нялась на всех женщин в отдаленных сельских районах. Комитет приз</w:t>
      </w:r>
      <w:r>
        <w:rPr>
          <w:b/>
        </w:rPr>
        <w:t>ы</w:t>
      </w:r>
      <w:r>
        <w:rPr>
          <w:b/>
        </w:rPr>
        <w:t>вает гос</w:t>
      </w:r>
      <w:r>
        <w:rPr>
          <w:b/>
        </w:rPr>
        <w:t>у</w:t>
      </w:r>
      <w:r>
        <w:rPr>
          <w:b/>
        </w:rPr>
        <w:t>дарство-участник обеспечить учет положения сельских женщин в усилиях по ликвидации риска насилия в отношении женщин.</w:t>
      </w:r>
    </w:p>
    <w:p w:rsidR="00F017DD" w:rsidRDefault="00F017DD" w:rsidP="00F017DD">
      <w:pPr>
        <w:pStyle w:val="SingleTxt"/>
      </w:pPr>
      <w:r w:rsidRPr="004972EB">
        <w:t>33</w:t>
      </w:r>
      <w:r>
        <w:t>.</w:t>
      </w:r>
      <w:r>
        <w:tab/>
        <w:t>Выражая признательность за данное в докладе и во время конструктивн</w:t>
      </w:r>
      <w:r>
        <w:t>о</w:t>
      </w:r>
      <w:r>
        <w:t>го диалога объяснение употребления термина «равноправие» и «равенство» и значение каждого из этих терминов и отмечая специфику различных языков, Комитет по</w:t>
      </w:r>
      <w:r>
        <w:noBreakHyphen/>
        <w:t>прежнему озабочен употреблением государством-участником те</w:t>
      </w:r>
      <w:r>
        <w:t>р</w:t>
      </w:r>
      <w:r>
        <w:t>мина «равноправия» в отношении женщин и мужчин, поскольку он включает субъективные понятия сопоставимости и эквивалентности, которые могут вв</w:t>
      </w:r>
      <w:r>
        <w:t>о</w:t>
      </w:r>
      <w:r>
        <w:t xml:space="preserve">дить в заблуждение, принимая во внимание цель Конвенции, которой является достижение на практике юридического и фактического равенства мужчин и женщин. </w:t>
      </w:r>
    </w:p>
    <w:p w:rsidR="00F017DD" w:rsidRDefault="00F017DD" w:rsidP="00F017DD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призывает государство-участник подумать над этим вопр</w:t>
      </w:r>
      <w:r>
        <w:rPr>
          <w:b/>
        </w:rPr>
        <w:t>о</w:t>
      </w:r>
      <w:r>
        <w:rPr>
          <w:b/>
        </w:rPr>
        <w:t>сом, вновь подтверждая свое мнение о том, что здесь ставкой при осущес</w:t>
      </w:r>
      <w:r>
        <w:rPr>
          <w:b/>
        </w:rPr>
        <w:t>т</w:t>
      </w:r>
      <w:r>
        <w:rPr>
          <w:b/>
        </w:rPr>
        <w:t>влении Конвенции является достижение равенства полов в самом глуб</w:t>
      </w:r>
      <w:r>
        <w:rPr>
          <w:b/>
        </w:rPr>
        <w:t>о</w:t>
      </w:r>
      <w:r w:rsidR="00E20640">
        <w:rPr>
          <w:b/>
        </w:rPr>
        <w:t>ком смысле — правового</w:t>
      </w:r>
      <w:r w:rsidR="00206830" w:rsidRPr="00206830">
        <w:rPr>
          <w:b/>
        </w:rPr>
        <w:t>/</w:t>
      </w:r>
      <w:r>
        <w:rPr>
          <w:b/>
        </w:rPr>
        <w:t>формального равенства, равно как и р</w:t>
      </w:r>
      <w:r>
        <w:rPr>
          <w:b/>
        </w:rPr>
        <w:t>е</w:t>
      </w:r>
      <w:r>
        <w:rPr>
          <w:b/>
        </w:rPr>
        <w:t>ального и подлинного равенства во всех областях жизни.</w:t>
      </w:r>
    </w:p>
    <w:p w:rsidR="00F017DD" w:rsidRDefault="00F017DD" w:rsidP="00F017DD">
      <w:pPr>
        <w:pStyle w:val="SingleTxt"/>
      </w:pPr>
      <w:r>
        <w:t>35.</w:t>
      </w:r>
      <w:r>
        <w:tab/>
        <w:t>Комитет обеспокоен отсутствием достаточных данных о женщинах афр</w:t>
      </w:r>
      <w:r>
        <w:t>и</w:t>
      </w:r>
      <w:r>
        <w:t>канского происхождения и коренной национальности и других уязвимых и маргинализированных группах, которые часто подвергаются дискриминации в различной форме. Комитет отмечает, что это отсутствие достаточной информ</w:t>
      </w:r>
      <w:r>
        <w:t>а</w:t>
      </w:r>
      <w:r>
        <w:t>ции и статистических данных не позволило ему сформир</w:t>
      </w:r>
      <w:r>
        <w:t>о</w:t>
      </w:r>
      <w:r>
        <w:t>вать полную картину фактического положения этих женщин во всех областях, охватываемых Ко</w:t>
      </w:r>
      <w:r>
        <w:t>н</w:t>
      </w:r>
      <w:r>
        <w:t>венцией, и воздействия государственной политики и программ ликвидации дискримин</w:t>
      </w:r>
      <w:r>
        <w:t>а</w:t>
      </w:r>
      <w:r>
        <w:t>ции в отношении этих категорий женщин.</w:t>
      </w:r>
    </w:p>
    <w:p w:rsidR="00F017DD" w:rsidRDefault="00F017DD" w:rsidP="00F017DD">
      <w:pPr>
        <w:pStyle w:val="SingleTxt"/>
        <w:rPr>
          <w:b/>
        </w:rPr>
      </w:pPr>
      <w:r>
        <w:t>36.</w:t>
      </w:r>
      <w:r>
        <w:tab/>
      </w:r>
      <w:r>
        <w:rPr>
          <w:b/>
        </w:rPr>
        <w:t>Комитет просит государство-участник улучшить сбор данных, деза</w:t>
      </w:r>
      <w:r>
        <w:rPr>
          <w:b/>
        </w:rPr>
        <w:t>г</w:t>
      </w:r>
      <w:r>
        <w:rPr>
          <w:b/>
        </w:rPr>
        <w:t>регированных по признаку пола, расы и возраста, когда это уместно, во всех областях, охватываемых Конвенцией, и включить соответствующие статистические данные и результаты анализа, дезагрегированные по пр</w:t>
      </w:r>
      <w:r>
        <w:rPr>
          <w:b/>
        </w:rPr>
        <w:t>и</w:t>
      </w:r>
      <w:r>
        <w:rPr>
          <w:b/>
        </w:rPr>
        <w:t>знаку пола, расы и возраста и по городским и сельским районам, в свой следующий доклад, с тем чтобы представить полную картину осуществл</w:t>
      </w:r>
      <w:r>
        <w:rPr>
          <w:b/>
        </w:rPr>
        <w:t>е</w:t>
      </w:r>
      <w:r>
        <w:rPr>
          <w:b/>
        </w:rPr>
        <w:t>ния всех положений Конвенции. Он также рекомендует государству-участнику регулярно проводить экспертизу своего законодательства, п</w:t>
      </w:r>
      <w:r>
        <w:rPr>
          <w:b/>
        </w:rPr>
        <w:t>о</w:t>
      </w:r>
      <w:r>
        <w:rPr>
          <w:b/>
        </w:rPr>
        <w:t>литики, пл</w:t>
      </w:r>
      <w:r>
        <w:rPr>
          <w:b/>
        </w:rPr>
        <w:t>а</w:t>
      </w:r>
      <w:r>
        <w:rPr>
          <w:b/>
        </w:rPr>
        <w:t>нов и программ, с тем чтобы обеспечить, чтобы принимаемые меры п</w:t>
      </w:r>
      <w:r>
        <w:rPr>
          <w:b/>
        </w:rPr>
        <w:t>о</w:t>
      </w:r>
      <w:r>
        <w:rPr>
          <w:b/>
        </w:rPr>
        <w:t>зволяли достичь поставленных целей, и информировать Комитет о результатах, достигнутых в осуществлении Конвенции, в своем следу</w:t>
      </w:r>
      <w:r>
        <w:rPr>
          <w:b/>
        </w:rPr>
        <w:t>ю</w:t>
      </w:r>
      <w:r>
        <w:rPr>
          <w:b/>
        </w:rPr>
        <w:t>щем до</w:t>
      </w:r>
      <w:r>
        <w:rPr>
          <w:b/>
        </w:rPr>
        <w:t>к</w:t>
      </w:r>
      <w:r>
        <w:rPr>
          <w:b/>
        </w:rPr>
        <w:t xml:space="preserve">ладе. </w:t>
      </w:r>
    </w:p>
    <w:p w:rsidR="00F017DD" w:rsidRDefault="00F017DD" w:rsidP="00F017DD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Комитет настоятельно призывает государство-участник продолжать использовать при осуществлении обязательств по Конвенции Пекинскую декларацию и Платформу действий, которые подкрепляют положения Конвенции, и просит государство-участник включить информацию по этому вопросу в свой следующий периодический доклад.</w:t>
      </w:r>
    </w:p>
    <w:p w:rsidR="00F017DD" w:rsidRDefault="00F017DD" w:rsidP="00F017DD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также подчеркивает, что полное и эффективное осуществл</w:t>
      </w:r>
      <w:r>
        <w:rPr>
          <w:b/>
        </w:rPr>
        <w:t>е</w:t>
      </w:r>
      <w:r>
        <w:rPr>
          <w:b/>
        </w:rPr>
        <w:t>ние Конвенции является непременным условием достижения целей в о</w:t>
      </w:r>
      <w:r>
        <w:rPr>
          <w:b/>
        </w:rPr>
        <w:t>б</w:t>
      </w:r>
      <w:r>
        <w:rPr>
          <w:b/>
        </w:rPr>
        <w:t>ласти развития, сформулированных в Декларации тысячелетия. Он пр</w:t>
      </w:r>
      <w:r>
        <w:rPr>
          <w:b/>
        </w:rPr>
        <w:t>и</w:t>
      </w:r>
      <w:r>
        <w:rPr>
          <w:b/>
        </w:rPr>
        <w:t>зывает к включению гендерного аспекта и непосредственному отражению положений Конвенции во всей деятельности, нацеленной на достижение целей в области развития, сформулированных в Декларации тысячелетия, и просит государство-участник включить соответствующую информацию в свой следующий периодический доклад.</w:t>
      </w:r>
    </w:p>
    <w:p w:rsidR="00F017DD" w:rsidRDefault="00F017DD" w:rsidP="00F017DD">
      <w:pPr>
        <w:pStyle w:val="SingleTxt"/>
        <w:rPr>
          <w:b/>
        </w:rPr>
      </w:pPr>
      <w:r>
        <w:t>39.</w:t>
      </w:r>
      <w:r>
        <w:tab/>
      </w:r>
      <w:r>
        <w:rPr>
          <w:b/>
        </w:rPr>
        <w:t>Комитет отмечает, что присоединение государств к семи основным международным документам по правам человека</w:t>
      </w:r>
      <w:r w:rsidRPr="00E20640">
        <w:rPr>
          <w:rStyle w:val="FootnoteReference"/>
        </w:rPr>
        <w:footnoteReference w:id="2"/>
      </w:r>
      <w:r>
        <w:rPr>
          <w:b/>
        </w:rPr>
        <w:t xml:space="preserve"> позволяет женщинам в более полной мере пользоваться своими правами человека и основными свободами во всех аспектах их жизни. Поэтому Комитет рекомендует пр</w:t>
      </w:r>
      <w:r>
        <w:rPr>
          <w:b/>
        </w:rPr>
        <w:t>а</w:t>
      </w:r>
      <w:r>
        <w:rPr>
          <w:b/>
        </w:rPr>
        <w:t>вительству Бразилии рассмотреть вопрос о ратификации договоров, уч</w:t>
      </w:r>
      <w:r>
        <w:rPr>
          <w:b/>
        </w:rPr>
        <w:t>а</w:t>
      </w:r>
      <w:r>
        <w:rPr>
          <w:b/>
        </w:rPr>
        <w:t>стником которых оно еще не является, т.е. Международной конвенции о защите прав всех трудящихся-мигрантов и членов их семей.</w:t>
      </w:r>
    </w:p>
    <w:p w:rsidR="00F017DD" w:rsidRDefault="00F017DD" w:rsidP="00F017DD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просит обеспечить широкое распространение в Бразилии настоящих заключительных замечаний, с тем чтобы население Бразилии, включая должностных лиц государственных органов, политиков, парл</w:t>
      </w:r>
      <w:r>
        <w:rPr>
          <w:b/>
        </w:rPr>
        <w:t>а</w:t>
      </w:r>
      <w:r>
        <w:rPr>
          <w:b/>
        </w:rPr>
        <w:t>ментариев и женские правозащитные организации, было в курсе пре</w:t>
      </w:r>
      <w:r>
        <w:rPr>
          <w:b/>
        </w:rPr>
        <w:t>д</w:t>
      </w:r>
      <w:r>
        <w:rPr>
          <w:b/>
        </w:rPr>
        <w:t>принимаемых мер с целью обеспечить юридическое и фактическое раве</w:t>
      </w:r>
      <w:r>
        <w:rPr>
          <w:b/>
        </w:rPr>
        <w:t>н</w:t>
      </w:r>
      <w:r>
        <w:rPr>
          <w:b/>
        </w:rPr>
        <w:t>ство женщин и будущих мер, необходимых в этой связи. Комитет просит государство-участник продолжать широко распространять, особенно среди женских и правозащитных организаций, Конвенцию и Факультативный протокол к ней, общие рекомендации Комитета, Пекинскую декларацию и Платформу действий, а также заключительный документ двадцать трет</w:t>
      </w:r>
      <w:r>
        <w:rPr>
          <w:b/>
        </w:rPr>
        <w:t>ь</w:t>
      </w:r>
      <w:r>
        <w:rPr>
          <w:b/>
        </w:rPr>
        <w:t>ей специальной сессии Генеральной Ассамблеи под названием «Женщины в 2000 году: равенство между мужчинами и женщинами, развитие и мир в XXI веке» (резолюция </w:t>
      </w:r>
      <w:r>
        <w:rPr>
          <w:b/>
          <w:lang w:val="en-US"/>
        </w:rPr>
        <w:t>S</w:t>
      </w:r>
      <w:r w:rsidRPr="00E428A2">
        <w:rPr>
          <w:b/>
        </w:rPr>
        <w:t>-23/3</w:t>
      </w:r>
      <w:r>
        <w:rPr>
          <w:b/>
        </w:rPr>
        <w:t>, приложение).</w:t>
      </w:r>
    </w:p>
    <w:p w:rsidR="00F017DD" w:rsidRDefault="00F017DD" w:rsidP="00F017DD">
      <w:pPr>
        <w:pStyle w:val="SingleTxt"/>
        <w:rPr>
          <w:b/>
        </w:rPr>
      </w:pPr>
      <w:r>
        <w:t>41.</w:t>
      </w:r>
      <w:r>
        <w:tab/>
      </w:r>
      <w:r>
        <w:rPr>
          <w:b/>
        </w:rPr>
        <w:t>Комитет просит государство-участник дать ответ на озабоченности, выраженные в настоящих заключительных замечаниях, в его следующем периодическом докладе по статье 18 Конвенции, который должен быть представлен в марте 2009 года.</w:t>
      </w:r>
    </w:p>
    <w:p w:rsidR="00B46D7A" w:rsidRPr="00BD62D6" w:rsidRDefault="00F017DD" w:rsidP="00E20640">
      <w:pPr>
        <w:pStyle w:val="SingleTxt"/>
        <w:spacing w:after="0" w:line="240" w:lineRule="auto"/>
      </w:pPr>
      <w:r>
        <w:rPr>
          <w:b/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B46D7A" w:rsidRPr="00BD62D6" w:rsidSect="00576F30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8-22T16:27:00Z" w:initials="Start">
    <w:p w:rsidR="00206830" w:rsidRPr="00BD62D6" w:rsidRDefault="00206830">
      <w:pPr>
        <w:pStyle w:val="CommentText"/>
        <w:rPr>
          <w:lang w:val="en-US"/>
        </w:rPr>
      </w:pPr>
      <w:r>
        <w:fldChar w:fldCharType="begin"/>
      </w:r>
      <w:r w:rsidRPr="00BD62D6">
        <w:rPr>
          <w:rStyle w:val="CommentReference"/>
          <w:lang w:val="en-US"/>
        </w:rPr>
        <w:instrText xml:space="preserve"> </w:instrText>
      </w:r>
      <w:r w:rsidRPr="00BD62D6">
        <w:rPr>
          <w:lang w:val="en-US"/>
        </w:rPr>
        <w:instrText>PAGE \# "'Page: '#'</w:instrText>
      </w:r>
      <w:r w:rsidRPr="00BD62D6">
        <w:rPr>
          <w:lang w:val="en-US"/>
        </w:rPr>
        <w:br/>
        <w:instrText>'"</w:instrText>
      </w:r>
      <w:r w:rsidRPr="00BD62D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D62D6">
        <w:rPr>
          <w:lang w:val="en-US"/>
        </w:rPr>
        <w:t>&lt;&lt;ODS JOB NO&gt;&gt;N0746027R&lt;&lt;ODS JOB NO&gt;&gt;</w:t>
      </w:r>
    </w:p>
    <w:p w:rsidR="00206830" w:rsidRPr="00BD62D6" w:rsidRDefault="00206830">
      <w:pPr>
        <w:pStyle w:val="CommentText"/>
        <w:rPr>
          <w:lang w:val="en-US"/>
        </w:rPr>
      </w:pPr>
      <w:r w:rsidRPr="00BD62D6">
        <w:rPr>
          <w:lang w:val="en-US"/>
        </w:rPr>
        <w:t>&lt;&lt;ODS DOC SYMBOL1&gt;&gt;CEDAW/C/BRA/CO/6&lt;&lt;ODS DOC SYMBOL1&gt;&gt;</w:t>
      </w:r>
    </w:p>
    <w:p w:rsidR="00206830" w:rsidRPr="00BD62D6" w:rsidRDefault="00206830">
      <w:pPr>
        <w:pStyle w:val="CommentText"/>
        <w:rPr>
          <w:lang w:val="en-US"/>
        </w:rPr>
      </w:pPr>
      <w:r w:rsidRPr="00BD62D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DE" w:rsidRPr="00CD10B0" w:rsidRDefault="002E65DE" w:rsidP="00026FCD">
      <w:pPr>
        <w:rPr>
          <w:sz w:val="14"/>
        </w:rPr>
      </w:pPr>
      <w:r>
        <w:separator/>
      </w:r>
    </w:p>
  </w:endnote>
  <w:endnote w:type="continuationSeparator" w:id="0">
    <w:p w:rsidR="002E65DE" w:rsidRPr="00CD10B0" w:rsidRDefault="002E65DE" w:rsidP="00026FCD">
      <w:pPr>
        <w:rPr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0683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206830" w:rsidRPr="00026FCD" w:rsidRDefault="00206830" w:rsidP="00026FCD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44B74"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206830" w:rsidRPr="00026FCD" w:rsidRDefault="00206830" w:rsidP="00026FCD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44B74">
            <w:rPr>
              <w:b w:val="0"/>
              <w:sz w:val="14"/>
            </w:rPr>
            <w:t>07-46027</w:t>
          </w:r>
          <w:r>
            <w:rPr>
              <w:b w:val="0"/>
              <w:sz w:val="14"/>
            </w:rPr>
            <w:fldChar w:fldCharType="end"/>
          </w:r>
        </w:p>
      </w:tc>
    </w:tr>
  </w:tbl>
  <w:p w:rsidR="00206830" w:rsidRPr="00026FCD" w:rsidRDefault="00206830" w:rsidP="00026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0683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206830" w:rsidRPr="00026FCD" w:rsidRDefault="00206830" w:rsidP="00026FCD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44B74">
            <w:rPr>
              <w:b w:val="0"/>
              <w:sz w:val="14"/>
            </w:rPr>
            <w:t>07-46027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206830" w:rsidRPr="00026FCD" w:rsidRDefault="00206830" w:rsidP="00026FC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44B74">
            <w:t>7</w:t>
          </w:r>
          <w:r>
            <w:fldChar w:fldCharType="end"/>
          </w:r>
        </w:p>
      </w:tc>
    </w:tr>
  </w:tbl>
  <w:p w:rsidR="00206830" w:rsidRPr="00026FCD" w:rsidRDefault="00206830" w:rsidP="00026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30" w:rsidRDefault="00206830">
    <w:pPr>
      <w:pStyle w:val="Footer"/>
    </w:pPr>
  </w:p>
  <w:p w:rsidR="00206830" w:rsidRDefault="00206830" w:rsidP="00026FCD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944B74">
      <w:rPr>
        <w:b w:val="0"/>
        <w:sz w:val="20"/>
      </w:rPr>
      <w:t>07-46027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170807    220807</w:t>
    </w:r>
  </w:p>
  <w:p w:rsidR="00206830" w:rsidRPr="00026FCD" w:rsidRDefault="00206830" w:rsidP="00026FCD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944B74">
      <w:rPr>
        <w:rFonts w:ascii="Barcode 3 of 9 by request" w:hAnsi="Barcode 3 of 9 by request"/>
        <w:b w:val="0"/>
        <w:sz w:val="24"/>
      </w:rPr>
      <w:t>*0746027*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DE" w:rsidRPr="00E20640" w:rsidRDefault="002E65DE" w:rsidP="00E20640">
      <w:pPr>
        <w:pStyle w:val="Footer"/>
        <w:spacing w:after="80"/>
        <w:ind w:left="792"/>
        <w:rPr>
          <w:sz w:val="16"/>
        </w:rPr>
      </w:pPr>
      <w:r w:rsidRPr="00E20640">
        <w:rPr>
          <w:sz w:val="16"/>
        </w:rPr>
        <w:t>__________________</w:t>
      </w:r>
    </w:p>
  </w:footnote>
  <w:footnote w:type="continuationSeparator" w:id="0">
    <w:p w:rsidR="002E65DE" w:rsidRPr="00E20640" w:rsidRDefault="002E65DE" w:rsidP="00E20640">
      <w:pPr>
        <w:pStyle w:val="Footer"/>
        <w:spacing w:after="80"/>
        <w:ind w:left="792"/>
        <w:rPr>
          <w:sz w:val="16"/>
        </w:rPr>
      </w:pPr>
      <w:r w:rsidRPr="00E20640">
        <w:rPr>
          <w:sz w:val="16"/>
        </w:rPr>
        <w:t>__________________</w:t>
      </w:r>
    </w:p>
  </w:footnote>
  <w:footnote w:id="1">
    <w:p w:rsidR="00206830" w:rsidRPr="00582609" w:rsidRDefault="00206830" w:rsidP="00E2064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>
        <w:rPr>
          <w:i/>
        </w:rPr>
        <w:t>Доклад четвертой Всемирной конференции по положению женщин, Пекин, 4–15 сентября 1995 года</w:t>
      </w:r>
      <w:r>
        <w:t xml:space="preserve"> (издание Организации Объединенных Наций, в продаже под № </w:t>
      </w:r>
      <w:r>
        <w:rPr>
          <w:lang w:val="en-US"/>
        </w:rPr>
        <w:t>R</w:t>
      </w:r>
      <w:r w:rsidRPr="00582609">
        <w:t>.96.</w:t>
      </w:r>
      <w:r>
        <w:rPr>
          <w:lang w:val="en-US"/>
        </w:rPr>
        <w:t>IV</w:t>
      </w:r>
      <w:r>
        <w:t>.13), глава I, резолюция 1, приложения I и II.</w:t>
      </w:r>
    </w:p>
  </w:footnote>
  <w:footnote w:id="2">
    <w:p w:rsidR="00206830" w:rsidRDefault="00206830" w:rsidP="00E2064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 мигрантов и членов их семей.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20683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06830" w:rsidRPr="00026FCD" w:rsidRDefault="00206830" w:rsidP="00026FC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44B74">
            <w:rPr>
              <w:b/>
            </w:rPr>
            <w:t>CEDAW/C/BRA/CO/6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206830" w:rsidRDefault="00206830" w:rsidP="00026FCD">
          <w:pPr>
            <w:pStyle w:val="Header"/>
          </w:pPr>
        </w:p>
      </w:tc>
    </w:tr>
  </w:tbl>
  <w:p w:rsidR="00206830" w:rsidRPr="00026FCD" w:rsidRDefault="00206830" w:rsidP="00026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20683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06830" w:rsidRDefault="00206830" w:rsidP="00026FCD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206830" w:rsidRPr="00026FCD" w:rsidRDefault="00206830" w:rsidP="00026FC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44B74">
            <w:rPr>
              <w:b/>
            </w:rPr>
            <w:t>CEDAW/C/BRA/CO/6</w:t>
          </w:r>
          <w:r>
            <w:rPr>
              <w:b/>
            </w:rPr>
            <w:fldChar w:fldCharType="end"/>
          </w:r>
        </w:p>
      </w:tc>
    </w:tr>
  </w:tbl>
  <w:p w:rsidR="00206830" w:rsidRPr="00026FCD" w:rsidRDefault="00206830" w:rsidP="00026F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20683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06830" w:rsidRPr="00026FCD" w:rsidRDefault="00206830" w:rsidP="00026FC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06830" w:rsidRDefault="00206830" w:rsidP="00026FCD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06830" w:rsidRPr="00026FCD" w:rsidRDefault="00206830" w:rsidP="00026FC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/C/BRA/CO/6</w:t>
          </w:r>
        </w:p>
      </w:tc>
    </w:tr>
    <w:tr w:rsidR="00206830" w:rsidRPr="00BD62D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06830" w:rsidRDefault="00206830" w:rsidP="00026FCD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206830" w:rsidRPr="00026FCD" w:rsidRDefault="00206830" w:rsidP="00026FCD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06830" w:rsidRPr="00026FCD" w:rsidRDefault="00206830" w:rsidP="00026FC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06830" w:rsidRPr="00BD62D6" w:rsidRDefault="00206830" w:rsidP="00026FCD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06830" w:rsidRPr="00BD62D6" w:rsidRDefault="00206830" w:rsidP="00026FCD">
          <w:pPr>
            <w:spacing w:before="240"/>
            <w:rPr>
              <w:lang w:val="en-US"/>
            </w:rPr>
          </w:pPr>
          <w:r w:rsidRPr="00BD62D6">
            <w:rPr>
              <w:lang w:val="en-US"/>
            </w:rPr>
            <w:t>Distr.: General</w:t>
          </w:r>
        </w:p>
        <w:p w:rsidR="00206830" w:rsidRPr="00BD62D6" w:rsidRDefault="00206830" w:rsidP="00026FCD">
          <w:pPr>
            <w:rPr>
              <w:lang w:val="en-US"/>
            </w:rPr>
          </w:pPr>
          <w:r w:rsidRPr="00BD62D6">
            <w:rPr>
              <w:lang w:val="en-US"/>
            </w:rPr>
            <w:t>10 August 2007</w:t>
          </w:r>
        </w:p>
        <w:p w:rsidR="00206830" w:rsidRPr="00BD62D6" w:rsidRDefault="00206830" w:rsidP="00026FCD">
          <w:pPr>
            <w:rPr>
              <w:lang w:val="en-US"/>
            </w:rPr>
          </w:pPr>
          <w:r w:rsidRPr="00BD62D6">
            <w:rPr>
              <w:lang w:val="en-US"/>
            </w:rPr>
            <w:t>Russian</w:t>
          </w:r>
        </w:p>
        <w:p w:rsidR="00206830" w:rsidRPr="00BD62D6" w:rsidRDefault="00206830" w:rsidP="00026FCD">
          <w:pPr>
            <w:rPr>
              <w:lang w:val="en-US"/>
            </w:rPr>
          </w:pPr>
          <w:r w:rsidRPr="00BD62D6">
            <w:rPr>
              <w:lang w:val="en-US"/>
            </w:rPr>
            <w:t>Original: English</w:t>
          </w:r>
        </w:p>
      </w:tc>
    </w:tr>
  </w:tbl>
  <w:p w:rsidR="00206830" w:rsidRPr="00026FCD" w:rsidRDefault="00206830" w:rsidP="00026FCD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46027*"/>
    <w:docVar w:name="CreationDt" w:val="22/08/2007 16:27:15"/>
    <w:docVar w:name="DocCategory" w:val="Doc"/>
    <w:docVar w:name="DocType" w:val="Final"/>
    <w:docVar w:name="FooterJN" w:val="07-46027"/>
    <w:docVar w:name="jobn" w:val="07-46027 (R)"/>
    <w:docVar w:name="jobnDT" w:val="07-46027 (R)   220807"/>
    <w:docVar w:name="jobnDTDT" w:val="07-46027 (R)   220807   220807"/>
    <w:docVar w:name="JobNo" w:val="0746027R"/>
    <w:docVar w:name="OandT" w:val=" "/>
    <w:docVar w:name="sss1" w:val="CEDAW/C/BRA/CO/6"/>
    <w:docVar w:name="sss2" w:val="-"/>
    <w:docVar w:name="Symbol1" w:val="CEDAW/C/BRA/CO/6"/>
    <w:docVar w:name="Symbol2" w:val="-"/>
  </w:docVars>
  <w:rsids>
    <w:rsidRoot w:val="004A7E3A"/>
    <w:rsid w:val="000121EB"/>
    <w:rsid w:val="00026FCD"/>
    <w:rsid w:val="000453DA"/>
    <w:rsid w:val="000456EE"/>
    <w:rsid w:val="00051525"/>
    <w:rsid w:val="00067768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830"/>
    <w:rsid w:val="00206D99"/>
    <w:rsid w:val="00224617"/>
    <w:rsid w:val="002300BF"/>
    <w:rsid w:val="00235E8B"/>
    <w:rsid w:val="00252F1F"/>
    <w:rsid w:val="0026033B"/>
    <w:rsid w:val="00263747"/>
    <w:rsid w:val="0027035E"/>
    <w:rsid w:val="00273D16"/>
    <w:rsid w:val="00295953"/>
    <w:rsid w:val="002A529E"/>
    <w:rsid w:val="002B7B47"/>
    <w:rsid w:val="002E65DE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6C2A"/>
    <w:rsid w:val="00427059"/>
    <w:rsid w:val="00450ABB"/>
    <w:rsid w:val="0045465A"/>
    <w:rsid w:val="00465704"/>
    <w:rsid w:val="00480A82"/>
    <w:rsid w:val="0049561B"/>
    <w:rsid w:val="004A7E3A"/>
    <w:rsid w:val="004B3EAA"/>
    <w:rsid w:val="004C1CDE"/>
    <w:rsid w:val="004D67BC"/>
    <w:rsid w:val="004E1B63"/>
    <w:rsid w:val="004E2D79"/>
    <w:rsid w:val="004E2F73"/>
    <w:rsid w:val="004E7281"/>
    <w:rsid w:val="00511165"/>
    <w:rsid w:val="005136FB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76F30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B74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D62D6"/>
    <w:rsid w:val="00BE732F"/>
    <w:rsid w:val="00BE735B"/>
    <w:rsid w:val="00C00F56"/>
    <w:rsid w:val="00C22F31"/>
    <w:rsid w:val="00C323D9"/>
    <w:rsid w:val="00C3589B"/>
    <w:rsid w:val="00C36C3D"/>
    <w:rsid w:val="00C4049B"/>
    <w:rsid w:val="00C536AF"/>
    <w:rsid w:val="00C62474"/>
    <w:rsid w:val="00C62D32"/>
    <w:rsid w:val="00C67968"/>
    <w:rsid w:val="00C74A64"/>
    <w:rsid w:val="00C91290"/>
    <w:rsid w:val="00CA13D0"/>
    <w:rsid w:val="00CA5356"/>
    <w:rsid w:val="00CB63B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A5F52"/>
    <w:rsid w:val="00DA666E"/>
    <w:rsid w:val="00DC24D3"/>
    <w:rsid w:val="00DC32E5"/>
    <w:rsid w:val="00DC4696"/>
    <w:rsid w:val="00DE5E5D"/>
    <w:rsid w:val="00DF1785"/>
    <w:rsid w:val="00E05593"/>
    <w:rsid w:val="00E20640"/>
    <w:rsid w:val="00E3468B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7DD"/>
    <w:rsid w:val="00F01AD0"/>
    <w:rsid w:val="00F1582B"/>
    <w:rsid w:val="00F219A2"/>
    <w:rsid w:val="00F24A3B"/>
    <w:rsid w:val="00F32208"/>
    <w:rsid w:val="00F32A06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E0B17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026FCD"/>
  </w:style>
  <w:style w:type="paragraph" w:styleId="CommentSubject">
    <w:name w:val="annotation subject"/>
    <w:basedOn w:val="CommentText"/>
    <w:next w:val="CommentText"/>
    <w:semiHidden/>
    <w:rsid w:val="00026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3077</Words>
  <Characters>22093</Characters>
  <Application>Microsoft Office Word</Application>
  <DocSecurity>4</DocSecurity>
  <Lines>409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Tatiana Chistova</dc:creator>
  <cp:keywords/>
  <dc:description/>
  <cp:lastModifiedBy>Nadejda Kozlova</cp:lastModifiedBy>
  <cp:revision>4</cp:revision>
  <cp:lastPrinted>2007-08-22T22:04:00Z</cp:lastPrinted>
  <dcterms:created xsi:type="dcterms:W3CDTF">2007-08-22T22:04:00Z</dcterms:created>
  <dcterms:modified xsi:type="dcterms:W3CDTF">2007-08-22T22:04:00Z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0746027</vt:lpwstr>
  </property>
  <property fmtid="{D5CDD505-2E9C-101B-9397-08002B2CF9AE}" pid="3" name="Symbol1">
    <vt:lpwstr>CEDAW/C/BRA/CO/6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Kozlova</vt:lpwstr>
  </property>
</Properties>
</file>