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insstart"/>
      <w:bookmarkEnd w:id="1"/>
      <w:r>
        <w:t>Комитет по ликвидации дискриминации</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представленных государствами-участниками в соответствии со статьей 18 Конвенции 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Сводный четвертый, пятый и шестой периодический</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государств-участников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rPr>
      </w:pPr>
      <w:r>
        <w:tab/>
      </w:r>
      <w:r>
        <w:tab/>
        <w:t>Беларусь</w:t>
      </w:r>
      <w:r>
        <w:rPr>
          <w:rStyle w:val="FootnoteReference"/>
          <w:sz w:val="20"/>
        </w:rPr>
        <w:footnoteReference w:customMarkFollows="1" w:id="1"/>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insend"/>
      <w:bookmarkEnd w:id="2"/>
      <w:r>
        <w:br w:type="page"/>
      </w:r>
      <w:r>
        <w:tab/>
      </w:r>
      <w:r>
        <w:tab/>
        <w:t>Введение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В соответствии со статьей 18 Конвенции о ликвидации всех форм ди</w:t>
      </w:r>
      <w:r>
        <w:t>с</w:t>
      </w:r>
      <w:r>
        <w:t>криминации в отношении женщин правительство Республики Беларусь пре</w:t>
      </w:r>
      <w:r>
        <w:t>д</w:t>
      </w:r>
      <w:r>
        <w:t>ставляет четвертый, пятый и шестой периодические доклады об осуществл</w:t>
      </w:r>
      <w:r>
        <w:t>е</w:t>
      </w:r>
      <w:r>
        <w:t>нии положений Конвенции, охв</w:t>
      </w:r>
      <w:r>
        <w:t>а</w:t>
      </w:r>
      <w:r>
        <w:t>тывающий период с 1994 по 2001 год.</w:t>
      </w:r>
    </w:p>
    <w:p w:rsidR="00000000" w:rsidRDefault="00000000">
      <w:pPr>
        <w:pStyle w:val="SingleTxt"/>
      </w:pPr>
      <w:r>
        <w:tab/>
        <w:t>В докладе основное внимание уделяется информации, не включенной в предыд</w:t>
      </w:r>
      <w:r>
        <w:t>у</w:t>
      </w:r>
      <w:r>
        <w:t>щие доклады.</w:t>
      </w:r>
    </w:p>
    <w:p w:rsidR="00000000" w:rsidRDefault="00000000">
      <w:pPr>
        <w:pStyle w:val="SingleTxt"/>
      </w:pPr>
      <w:r>
        <w:tab/>
        <w:t>Доклад составлен в соответствии с «Общими руководящими принципами относительно формы и содержания докладов», изложенными в документе CEDAW/C/7/Rev.3. В докладе использована информация, предоставленная м</w:t>
      </w:r>
      <w:r>
        <w:t>и</w:t>
      </w:r>
      <w:r>
        <w:t>нистерствами и органами государственного управления, в компетенцию кот</w:t>
      </w:r>
      <w:r>
        <w:t>о</w:t>
      </w:r>
      <w:r>
        <w:t>рых входит проблема ликвидации дискриминации в отношении женщин, а та</w:t>
      </w:r>
      <w:r>
        <w:t>к</w:t>
      </w:r>
      <w:r>
        <w:t>же заинтересованными общественными орг</w:t>
      </w:r>
      <w:r>
        <w:t>а</w:t>
      </w:r>
      <w:r>
        <w:t>низациями.</w:t>
      </w:r>
    </w:p>
    <w:p w:rsidR="00000000" w:rsidRDefault="00000000">
      <w:pPr>
        <w:pStyle w:val="SingleTxt"/>
      </w:pPr>
      <w:r>
        <w:tab/>
        <w:t>В Части I доклада дается характеристика социально-экономической с</w:t>
      </w:r>
      <w:r>
        <w:t>и</w:t>
      </w:r>
      <w:r>
        <w:t>туации в Республике Беларусь, демографических процессов и институционал</w:t>
      </w:r>
      <w:r>
        <w:t>ь</w:t>
      </w:r>
      <w:r>
        <w:t>ных механизмов, созданных для выполнения положений Конвенции о ликвид</w:t>
      </w:r>
      <w:r>
        <w:t>а</w:t>
      </w:r>
      <w:r>
        <w:t>ции всех форм дискрим</w:t>
      </w:r>
      <w:r>
        <w:t>и</w:t>
      </w:r>
      <w:r>
        <w:t>нации в отношении женщин.</w:t>
      </w:r>
    </w:p>
    <w:p w:rsidR="00000000" w:rsidRDefault="00000000">
      <w:pPr>
        <w:pStyle w:val="SingleTxt"/>
      </w:pPr>
      <w:r>
        <w:tab/>
        <w:t>В Части II перечислены законодательные, административные и иные м</w:t>
      </w:r>
      <w:r>
        <w:t>е</w:t>
      </w:r>
      <w:r>
        <w:t>ры, принятые в Республике Беларусь с целью реализации положений Конве</w:t>
      </w:r>
      <w:r>
        <w:t>н</w:t>
      </w:r>
      <w:r>
        <w:t>ции соответственно содержанию конкретных статей.</w:t>
      </w:r>
    </w:p>
    <w:p w:rsidR="00000000" w:rsidRDefault="00000000">
      <w:pPr>
        <w:pStyle w:val="SingleTxt"/>
      </w:pPr>
      <w:r>
        <w:tab/>
        <w:t>В Части III доклада дается характеристика прогрессу, достигнутому в о</w:t>
      </w:r>
      <w:r>
        <w:t>б</w:t>
      </w:r>
      <w:r>
        <w:t>ласти улучшения положения женщин в Республике Беларусь, а также сохр</w:t>
      </w:r>
      <w:r>
        <w:t>а</w:t>
      </w:r>
      <w:r>
        <w:t>няющимся пр</w:t>
      </w:r>
      <w:r>
        <w:t>е</w:t>
      </w:r>
      <w:r>
        <w:t>пятствиям.</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Часть I.</w:t>
      </w:r>
      <w:r>
        <w:br/>
        <w:t>Основная информация общего характера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А.</w:t>
      </w:r>
      <w:r>
        <w:tab/>
        <w:t>Демографическая ситуация</w:t>
      </w:r>
    </w:p>
    <w:p w:rsidR="00000000" w:rsidRDefault="00000000">
      <w:pPr>
        <w:pStyle w:val="SingleTxt"/>
        <w:spacing w:after="0" w:line="120" w:lineRule="exact"/>
        <w:rPr>
          <w:sz w:val="10"/>
        </w:rPr>
      </w:pPr>
    </w:p>
    <w:p w:rsidR="00000000" w:rsidRDefault="00000000">
      <w:pPr>
        <w:pStyle w:val="SingleTxt"/>
      </w:pPr>
      <w:r>
        <w:tab/>
        <w:t>Для современной демографической ситуации в Беларуси характерно о</w:t>
      </w:r>
      <w:r>
        <w:t>д</w:t>
      </w:r>
      <w:r>
        <w:t>новременное воздействие нескольких негативных факторов: резких нарушений экологического, социально-экономического и политического характера. Это привело к сокращению численности населения, которое началось в 90</w:t>
      </w:r>
      <w:r>
        <w:noBreakHyphen/>
        <w:t>е годы и продолжается до настоящего времени. На начало 2001 г. в республике прож</w:t>
      </w:r>
      <w:r>
        <w:t>и</w:t>
      </w:r>
      <w:r>
        <w:t>вало 9990,4 тыс. человек, что соответствует уровню 1986 г., а всего за 10 лет, т.е. с 1990 г. по 2000 г. уменьшение составило 221 тысячу человек.</w:t>
      </w:r>
    </w:p>
    <w:p w:rsidR="00000000" w:rsidRDefault="00000000">
      <w:pPr>
        <w:pStyle w:val="SingleTxt"/>
      </w:pPr>
      <w:r>
        <w:tab/>
        <w:t>Кроме того, начиная с 1993 года, уровень смертности в Беларуси прев</w:t>
      </w:r>
      <w:r>
        <w:t>ы</w:t>
      </w:r>
      <w:r>
        <w:t>шает уровень рождаемости. Следовательно, режим воспроизводства населения перешел в состояние депопуляции, причем не только среди сельских жителей, но и среди горожан. Коэффициент рождаемости за этот период сократился на 39,8% (1990г. — 13,0; 1995 г. — 9,8; 1997 г. — 8,8; 2000 г. — 9,4 на 1000 нас</w:t>
      </w:r>
      <w:r>
        <w:t>е</w:t>
      </w:r>
      <w:r>
        <w:t>ления). Отмечающееся в 1998-2000 гг. некоторое увеличение произошло за счет роста численности женщин в наиболее активных репродуктивных возрастах (20</w:t>
      </w:r>
      <w:r>
        <w:noBreakHyphen/>
        <w:t>29 лет). Более точно рождаемость характеризует коэффициент суммарного воспроизводства населения, который дает представление о среднем количестве детей, которых рожает женщина за всю свою жизнь при данном уровне пово</w:t>
      </w:r>
      <w:r>
        <w:t>з</w:t>
      </w:r>
      <w:r>
        <w:t>растной рождаемости. В 1990 г. он составлял 1,91 в 2000 г. — 1,31. Исходя из этого, уровень рождаемости в Беларуси оценивается как недостаточный, п</w:t>
      </w:r>
      <w:r>
        <w:t>о</w:t>
      </w:r>
      <w:r>
        <w:t>скол</w:t>
      </w:r>
      <w:r>
        <w:t>ь</w:t>
      </w:r>
      <w:r>
        <w:t>ку он не обеспечивает простого воспроизводства населения.</w:t>
      </w:r>
    </w:p>
    <w:p w:rsidR="00000000" w:rsidRDefault="00000000">
      <w:pPr>
        <w:pStyle w:val="SingleTxt"/>
      </w:pPr>
      <w:r>
        <w:tab/>
        <w:t>Рождаемость в значительной степени зависит также от количества браков и разводов. На протяжении последних 10 лет в республике происходит умен</w:t>
      </w:r>
      <w:r>
        <w:t>ь</w:t>
      </w:r>
      <w:r>
        <w:t>шение количества регистрируемых браков, и уровень брачности сократился на 56,5% (с 9,7 на 1000 населения в 1990 г. до 6,2 — в 2000 г.). Одновременно на 26,3% возросло количество разводов: с 3,4 на 1000 населения в 1990 г. до 4,3 — в 2000 г. Среди женщин доля разведенных во всех возрастных группах сущес</w:t>
      </w:r>
      <w:r>
        <w:t>т</w:t>
      </w:r>
      <w:r>
        <w:t>венно выше, чем среди мужчин, так как последние чаще вступают в повторный брак. Многие браки распадаются из-за смерти одного из супругов, среди кот</w:t>
      </w:r>
      <w:r>
        <w:t>о</w:t>
      </w:r>
      <w:r>
        <w:t>рых тоже преобладают мужчины. По данным переписи населении 1999 г. ка</w:t>
      </w:r>
      <w:r>
        <w:t>ж</w:t>
      </w:r>
      <w:r>
        <w:t>дая четвертая женщина разведена или вдова (27,5%), а среди мужчин таких — каждый десятый (10,2%).</w:t>
      </w:r>
    </w:p>
    <w:p w:rsidR="00000000" w:rsidRDefault="00000000">
      <w:pPr>
        <w:pStyle w:val="SingleTxt"/>
      </w:pPr>
      <w:r>
        <w:tab/>
        <w:t>Итак, падение уровня рождаемости в стране обусловлено уменьшением численности детородного контингента, старением населения, снижением уро</w:t>
      </w:r>
      <w:r>
        <w:t>в</w:t>
      </w:r>
      <w:r>
        <w:t>ня брачности, ростом разводимости, а также ограничением деторождения в р</w:t>
      </w:r>
      <w:r>
        <w:t>е</w:t>
      </w:r>
      <w:r>
        <w:t>зультате сознательного выбора женщин. В последнем случае зачастую дейс</w:t>
      </w:r>
      <w:r>
        <w:t>т</w:t>
      </w:r>
      <w:r>
        <w:t>вуют причины экологического характера</w:t>
      </w:r>
      <w:r>
        <w:rPr>
          <w:lang w:val="en-US"/>
        </w:rPr>
        <w:t xml:space="preserve"> — </w:t>
      </w:r>
      <w:r>
        <w:t>радиофобия и психологическая н</w:t>
      </w:r>
      <w:r>
        <w:t>е</w:t>
      </w:r>
      <w:r>
        <w:t>уверенность в здоровье детей из-за радиацио</w:t>
      </w:r>
      <w:r>
        <w:t>н</w:t>
      </w:r>
      <w:r>
        <w:t>ного загрязнения территории.</w:t>
      </w:r>
    </w:p>
    <w:p w:rsidR="00000000" w:rsidRDefault="00000000">
      <w:pPr>
        <w:pStyle w:val="SingleTxt"/>
      </w:pPr>
      <w:r>
        <w:tab/>
        <w:t>Что же касается смертности, то ее общий коэффициент за 10 лет увел</w:t>
      </w:r>
      <w:r>
        <w:t>и</w:t>
      </w:r>
      <w:r>
        <w:t>чился на 32,7% (с 10,7 в 1990 г. до 14,2 промилле в 2000 г.). Процессу смертн</w:t>
      </w:r>
      <w:r>
        <w:t>о</w:t>
      </w:r>
      <w:r>
        <w:t>сти в на</w:t>
      </w:r>
      <w:r>
        <w:t>и</w:t>
      </w:r>
      <w:r>
        <w:t>большей степени подвержены две возрастные группы:</w:t>
      </w:r>
    </w:p>
    <w:p w:rsidR="00000000" w:rsidRDefault="00000000">
      <w:pPr>
        <w:pStyle w:val="SingleTxt"/>
      </w:pPr>
      <w:r>
        <w:tab/>
        <w:t>новорожденные и грудные дети до 1 года,</w:t>
      </w:r>
    </w:p>
    <w:p w:rsidR="00000000" w:rsidRDefault="00000000">
      <w:pPr>
        <w:pStyle w:val="SingleTxt"/>
      </w:pPr>
      <w:r>
        <w:tab/>
        <w:t>люди старше 60 лет.</w:t>
      </w:r>
    </w:p>
    <w:p w:rsidR="00000000" w:rsidRDefault="00000000">
      <w:pPr>
        <w:pStyle w:val="SingleTxt"/>
      </w:pPr>
      <w:r>
        <w:tab/>
        <w:t>Для первой группы был введен специальный коэффициент младенческой смертности. Этот показатель в Беларуси стабильно держится на уровне 11</w:t>
      </w:r>
      <w:r>
        <w:noBreakHyphen/>
        <w:t>13 промилле, а в последние годы даже несколько снизился (1990 г. — 11,9, 1995 г. — 13,3 и 2000 г. — 9,3 промилле). Следовательно, общий рост смертн</w:t>
      </w:r>
      <w:r>
        <w:t>о</w:t>
      </w:r>
      <w:r>
        <w:t>сти в республике обусловлен ухудшением здоровья представителей второй уя</w:t>
      </w:r>
      <w:r>
        <w:t>з</w:t>
      </w:r>
      <w:r>
        <w:t>вимой группы. Причем, в последние годы по мере старения населения выяв</w:t>
      </w:r>
      <w:r>
        <w:t>и</w:t>
      </w:r>
      <w:r>
        <w:t>лась тенденция передвижения смертности в более молодом возрасте, что в большей степени затронуло мужчин. На протяжении всего анализируемого п</w:t>
      </w:r>
      <w:r>
        <w:t>е</w:t>
      </w:r>
      <w:r>
        <w:t>риода смертность среди мужского населения оставалась более высокой, чем среди женского. Так, за последние 10 лет коэффициент смертности мужчин увеличился на 33,8 % (с 11,2 в 1990 г. до 15,0 на тысячу населения в 2000 г.), а у женщин — соотве</w:t>
      </w:r>
      <w:r>
        <w:t>т</w:t>
      </w:r>
      <w:r>
        <w:t>ственно на 17,3 % (10,4 до 12,2).</w:t>
      </w:r>
    </w:p>
    <w:p w:rsidR="00000000" w:rsidRDefault="00000000">
      <w:pPr>
        <w:pStyle w:val="SingleTxt"/>
      </w:pPr>
      <w:r>
        <w:tab/>
        <w:t>Перечисленные негативные тенденции существенно повлияли, во-первых, на общую продолжительность жизни. Она сократилась с 71,1 года в 1990 г. до 67,9 лет в 1999 г, а затем несколько возросла до 69 лет в 2000 г. При этом сн</w:t>
      </w:r>
      <w:r>
        <w:t>и</w:t>
      </w:r>
      <w:r>
        <w:t>жение показателя ожидаемой продолжительности жизни более значительным было для мужского населения с 66,3 лет в 1990 г. до 63,4 лет в 2000 г.; у же</w:t>
      </w:r>
      <w:r>
        <w:t>н</w:t>
      </w:r>
      <w:r>
        <w:t>щин — с 75,6 до 74,7. Во-вторых, упомянутые тенденции естественного дв</w:t>
      </w:r>
      <w:r>
        <w:t>и</w:t>
      </w:r>
      <w:r>
        <w:t>жения усилили процесс старения населения. В 1989 г. в Беларуси насчитыв</w:t>
      </w:r>
      <w:r>
        <w:t>а</w:t>
      </w:r>
      <w:r>
        <w:t>лось 1984,0 тыс. лиц старше трудоспособного возраста, их доля в населении составляла 19,5%. К 2001 году численность этой категории населения состав</w:t>
      </w:r>
      <w:r>
        <w:t>и</w:t>
      </w:r>
      <w:r>
        <w:t>ла уже 2126,0 тыс. человек или 21,3% от общей численности населения. Одн</w:t>
      </w:r>
      <w:r>
        <w:t>о</w:t>
      </w:r>
      <w:r>
        <w:t>временно доля детей снизилась с 24,5% до 19,9%., и в возрастной структуре при росте численности трудоспособного населения число детей и подростков до 16 лет в целом уменьшилось.</w:t>
      </w:r>
    </w:p>
    <w:p w:rsidR="00000000" w:rsidRDefault="00000000">
      <w:pPr>
        <w:pStyle w:val="SingleTxt"/>
      </w:pPr>
      <w:r>
        <w:tab/>
        <w:t>Анализируя показатели изменения возрастной структуры населения, нел</w:t>
      </w:r>
      <w:r>
        <w:t>ь</w:t>
      </w:r>
      <w:r>
        <w:t>зя не отметить существенные различия между городскими и сельскими жит</w:t>
      </w:r>
      <w:r>
        <w:t>е</w:t>
      </w:r>
      <w:r>
        <w:t>лями. По данным переписи населения 1999 г. на 1000 человек трудоспособного возраста приходилось 746 человек иждивенцев, причем если в сельской мес</w:t>
      </w:r>
      <w:r>
        <w:t>т</w:t>
      </w:r>
      <w:r>
        <w:t>ности этот показатель возрастал до 1170, то в городах он составлял всего 607 человек. В 1989 г. этот показатель составлял соответственно — 786, 1100 и 655 человек.</w:t>
      </w:r>
    </w:p>
    <w:p w:rsidR="00000000" w:rsidRDefault="00000000">
      <w:pPr>
        <w:pStyle w:val="SingleTxt"/>
      </w:pPr>
      <w:r>
        <w:tab/>
        <w:t>Вместе с тем для последних 10 лет характерно восстановление наруше</w:t>
      </w:r>
      <w:r>
        <w:t>н</w:t>
      </w:r>
      <w:r>
        <w:t>ного войной нормального соотношения между женщинами и мужчинами в о</w:t>
      </w:r>
      <w:r>
        <w:t>б</w:t>
      </w:r>
      <w:r>
        <w:t>щей численности городского и сельского населения. Постепенное выравнив</w:t>
      </w:r>
      <w:r>
        <w:t>а</w:t>
      </w:r>
      <w:r>
        <w:t>ние структуры населения по полу и необходимое равновесие было достигнуто к 1994 г. По данным переписи 1999 г. на 1000 мужчин приходилось 1129 же</w:t>
      </w:r>
      <w:r>
        <w:t>н</w:t>
      </w:r>
      <w:r>
        <w:t>щин, в том числе в городах — 1123 и на селе — 1144, соответственно на начало 2000 г. — 1131, 1127 и 1140.</w:t>
      </w:r>
    </w:p>
    <w:p w:rsidR="00000000" w:rsidRDefault="00000000">
      <w:pPr>
        <w:pStyle w:val="SingleTxt"/>
      </w:pPr>
      <w:r>
        <w:tab/>
        <w:t>Кроме того, в анализируемый период снизилась интенсивность внутре</w:t>
      </w:r>
      <w:r>
        <w:t>н</w:t>
      </w:r>
      <w:r>
        <w:t>ней и внешней миграции населения. Сальдо миграции со странами СНГ и Ба</w:t>
      </w:r>
      <w:r>
        <w:t>л</w:t>
      </w:r>
      <w:r>
        <w:t>тии остается положительным. Основной миграционный обмен Беларуси прои</w:t>
      </w:r>
      <w:r>
        <w:t>с</w:t>
      </w:r>
      <w:r>
        <w:t>ходит с Россией, Украиной и Казахстаном: 90 % прибывших в республику с</w:t>
      </w:r>
      <w:r>
        <w:t>о</w:t>
      </w:r>
      <w:r>
        <w:t>ставляют граждане этих стран.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w:t>
      </w:r>
      <w:r>
        <w:tab/>
        <w:t>Социально-экономическое и политическое положение женщин</w:t>
      </w:r>
    </w:p>
    <w:p w:rsidR="00000000" w:rsidRDefault="00000000">
      <w:pPr>
        <w:pStyle w:val="SingleTxt"/>
        <w:spacing w:after="0" w:line="120" w:lineRule="exact"/>
        <w:rPr>
          <w:sz w:val="10"/>
        </w:rPr>
      </w:pPr>
    </w:p>
    <w:p w:rsidR="00000000" w:rsidRDefault="00000000">
      <w:pPr>
        <w:pStyle w:val="SingleTxt"/>
      </w:pPr>
      <w:r>
        <w:tab/>
        <w:t>Одновременно с реформированием экономики в Республике Беларусь происходит переосмысление места и роли женщин в общественной жизни, что вызвано появлением и новых перспектив, и новых проблем в их жизнедеятел</w:t>
      </w:r>
      <w:r>
        <w:t>ь</w:t>
      </w:r>
      <w:r>
        <w:t>ности. С одной стороны, расширяются возможности участия и самореализации женщин в социально-трудовой, политической и общественной сферах жизни общества. С другой стороны, именно женщины в большей степени ощутили негативные последствия переходного периода: чрезмерно высокую трудовую нагрузку, как на производстве, так и в быту, материальное неблагополучие н</w:t>
      </w:r>
      <w:r>
        <w:t>е</w:t>
      </w:r>
      <w:r>
        <w:t>полных семей, возглавляемых женщинами, безработицу и т.д.</w:t>
      </w:r>
    </w:p>
    <w:p w:rsidR="00000000" w:rsidRDefault="00000000">
      <w:pPr>
        <w:pStyle w:val="SingleTxt"/>
      </w:pPr>
      <w:r>
        <w:tab/>
        <w:t>Наиболее острыми являются проблемы, обозначающиеся в сфере занят</w:t>
      </w:r>
      <w:r>
        <w:t>о</w:t>
      </w:r>
      <w:r>
        <w:t>сти. Так, в различных отраслях экономики в настоящее время трудится 2,27 млн. женщин или 52,7% от общей численности работающих. Причем, о</w:t>
      </w:r>
      <w:r>
        <w:t>т</w:t>
      </w:r>
      <w:r>
        <w:t>мечается явное преобладание женщин в непроизводственных отраслях (за и</w:t>
      </w:r>
      <w:r>
        <w:t>с</w:t>
      </w:r>
      <w:r>
        <w:t>ключением науки) и незначительное привлечение к участию в отраслях мат</w:t>
      </w:r>
      <w:r>
        <w:t>е</w:t>
      </w:r>
      <w:r>
        <w:t>риального производства (за исключением транспорта). Например, в учрежд</w:t>
      </w:r>
      <w:r>
        <w:t>е</w:t>
      </w:r>
      <w:r>
        <w:t>ниях здравоохранения, физкультуры и социального обеспечения на долю же</w:t>
      </w:r>
      <w:r>
        <w:t>н</w:t>
      </w:r>
      <w:r>
        <w:t>щин приходится 82,1% от численности работающих, в сфере образования — 78,7%, культуры и искусства — 53,1%, торговли и общественного питания — 73,7%, на предприятиях связи — 64,8%. Перераспределение рабочей силы в социальные отрасли сдерживается более низкой оплатой труда по сравнению с производственными отра</w:t>
      </w:r>
      <w:r>
        <w:t>с</w:t>
      </w:r>
      <w:r>
        <w:t>лями, а также невостребованностью ряда услуг.</w:t>
      </w:r>
    </w:p>
    <w:p w:rsidR="00000000" w:rsidRDefault="00000000">
      <w:pPr>
        <w:pStyle w:val="SingleTxt"/>
      </w:pPr>
      <w:r>
        <w:tab/>
        <w:t>Таким образом, имея значительно более высокий уровень образования (среди женщин дипломированных специалистов — 48,7%, среди мужчин — 32,8%), женщины реализуют его в менее оплачиваемых профессиональных группах и отраслях, где их доля постоянно увеличивается. В среднем по наро</w:t>
      </w:r>
      <w:r>
        <w:t>д</w:t>
      </w:r>
      <w:r>
        <w:t>ному хозяйству заработная плата женщин в республике в 2000 г. составляла 81,0% от заработной платы мужчин.</w:t>
      </w:r>
    </w:p>
    <w:p w:rsidR="00000000" w:rsidRDefault="00000000">
      <w:pPr>
        <w:pStyle w:val="SingleTxt"/>
      </w:pPr>
      <w:r>
        <w:tab/>
        <w:t>Серьезной проблемой продолжает оставаться женская безработица. По состоянию на 1.01.2002 г. на учете в службах занятости состояло 62,0 тыс. женщин или 60,3% от общего количества безработных. Самой распростране</w:t>
      </w:r>
      <w:r>
        <w:t>н</w:t>
      </w:r>
      <w:r>
        <w:t>ной причиной женской безработицы является высвобождение с предприятий и организаций в связи с сокращением штатов (68,4% от зарегистрированных бе</w:t>
      </w:r>
      <w:r>
        <w:t>з</w:t>
      </w:r>
      <w:r>
        <w:t>работных женщин). Среди уволенных по собственному желанию женщины с</w:t>
      </w:r>
      <w:r>
        <w:t>о</w:t>
      </w:r>
      <w:r>
        <w:t>ставляют только 29,6%, в то время как у мужчин основной причиной является именно увольнение по собственному желанию. В наиболее сложном полож</w:t>
      </w:r>
      <w:r>
        <w:t>е</w:t>
      </w:r>
      <w:r>
        <w:t>нии на рынке труда оказываются женщины, воспитывающие несовершенноле</w:t>
      </w:r>
      <w:r>
        <w:t>т</w:t>
      </w:r>
      <w:r>
        <w:t>них детей, выпускницы учебных заведений, не имеющие опыта работы, же</w:t>
      </w:r>
      <w:r>
        <w:t>н</w:t>
      </w:r>
      <w:r>
        <w:t>щины предпенсионного возраста, женщины — инвалиды, а также имеющие профессии, по которым в силу действующего механизма конкуренции на рынке труда преимущество отдается мужчинам (инженерно-технические, строител</w:t>
      </w:r>
      <w:r>
        <w:t>ь</w:t>
      </w:r>
      <w:r>
        <w:t>ные специальности и другие).</w:t>
      </w:r>
    </w:p>
    <w:p w:rsidR="00000000" w:rsidRDefault="00000000">
      <w:pPr>
        <w:pStyle w:val="SingleTxt"/>
      </w:pPr>
      <w:r>
        <w:tab/>
        <w:t>Приоритетными направлениями политики занятости все эти годы остав</w:t>
      </w:r>
      <w:r>
        <w:t>а</w:t>
      </w:r>
      <w:r>
        <w:t>лись активные меры, такие как: содействие в трудоустройстве незанятого нас</w:t>
      </w:r>
      <w:r>
        <w:t>е</w:t>
      </w:r>
      <w:r>
        <w:t>ления, развитие территориальной мобильности рабочей силы, профориентация и профессиональное обучение, содействие предпринимательской инициативе и поддержка самостоятельной занятости безработных граждан, создание новых рабочих мест, развитие системы общественных работ и т.д. Государственной службой занятости населения совместно с органами прокуратуры постоянно осуществляется контроль по обеспечению соблюдения законодательства о тр</w:t>
      </w:r>
      <w:r>
        <w:t>у</w:t>
      </w:r>
      <w:r>
        <w:t>де и занятости женщин. Особое внимание при этом уделяется постановке на учет в службе занятости беременных женщин, женщин, имеющих детей в во</w:t>
      </w:r>
      <w:r>
        <w:t>з</w:t>
      </w:r>
      <w:r>
        <w:t>расте до трех лет, а также одиноких матерей, имеющих детей от 3 до 14 лет, уволенных нанимателями по сокращению штатов.</w:t>
      </w:r>
    </w:p>
    <w:p w:rsidR="00000000" w:rsidRDefault="00000000">
      <w:pPr>
        <w:pStyle w:val="SingleTxt"/>
      </w:pPr>
      <w:r>
        <w:tab/>
        <w:t>Политика равноправия и равных возможностей предполагает, в частности, и паритетное участие женщин и мужчин в принятии решений на всех уровнях. В настоящее время женщины в нашей республике недостаточно представлены в органах законодательной и исполнительной власти, следовательно, не явл</w:t>
      </w:r>
      <w:r>
        <w:t>я</w:t>
      </w:r>
      <w:r>
        <w:t>ются полноправными участниками процесса принятия решений, имеющих ключевое значение для жизни общества и будущих поколений. Однако ситу</w:t>
      </w:r>
      <w:r>
        <w:t>а</w:t>
      </w:r>
      <w:r>
        <w:t>ция меняется к лучшему. Так, по итогам выборов 2000-2001 гг. более чем в два раза (с 4,5% до 10,3%) возросла численность женщин-депутатов в Палате Представителей Национального собрания Республики Беларусь. Постепенно повышается вовлеченность женщин в работу выборных местных Советов деп</w:t>
      </w:r>
      <w:r>
        <w:t>у</w:t>
      </w:r>
      <w:r>
        <w:t>татов всех уровней: в настоящее время они составляют 37% численности деп</w:t>
      </w:r>
      <w:r>
        <w:t>у</w:t>
      </w:r>
      <w:r>
        <w:t>татского корпуса. Кроме того, за прошедшие 5 лет абсолютно и относительно возросла занятость женщин в органах исполнительной власти, что относится практически ко всем министерствам и государственным комитетам. В местных органах исполнительной власти удельный вес женщин среди заместителей председателей исполкомов различных уровней составляет 22%, в среднем по областям свыше 30% женщин являются начальниками управлений, более 50% — н</w:t>
      </w:r>
      <w:r>
        <w:t>а</w:t>
      </w:r>
      <w:r>
        <w:t>чальниками отделов.</w:t>
      </w:r>
    </w:p>
    <w:p w:rsidR="00000000" w:rsidRDefault="00000000">
      <w:pPr>
        <w:pStyle w:val="SingleTxt"/>
      </w:pPr>
      <w:r>
        <w:tab/>
        <w:t>Для государственной политики Республики Беларусь приоритетной явл</w:t>
      </w:r>
      <w:r>
        <w:t>я</w:t>
      </w:r>
      <w:r>
        <w:t>ется социозащитная направленность. Общепризнанно, что механизмом естес</w:t>
      </w:r>
      <w:r>
        <w:t>т</w:t>
      </w:r>
      <w:r>
        <w:t>венной защиты для своих членов и одновременно ключевым общественным институтом, через который осознаются и реализуются на практике гендерные роли, является семья. И в интересах государства не подменять этот механизм, а поддержать и усилить его, создавая условия для максимальной и полноценной реализации семьей основных функций, способствовать укреплению её поте</w:t>
      </w:r>
      <w:r>
        <w:t>н</w:t>
      </w:r>
      <w:r>
        <w:t>циала. Достижение же указанной цели в значительной степени зависит от п</w:t>
      </w:r>
      <w:r>
        <w:t>о</w:t>
      </w:r>
      <w:r>
        <w:t>ложения женщины в обществе, от степени ее участия в принятии решений и интеграции в процессы общественного развития, от разумного распределения внутрисемейных ролей. Последнее предполагает рациональное сочетание пр</w:t>
      </w:r>
      <w:r>
        <w:t>о</w:t>
      </w:r>
      <w:r>
        <w:t>фессиональных и семейных функций всех членов этой важнейшей ячейки о</w:t>
      </w:r>
      <w:r>
        <w:t>б</w:t>
      </w:r>
      <w:r>
        <w:t>щества.</w:t>
      </w:r>
    </w:p>
    <w:p w:rsidR="00000000" w:rsidRDefault="00000000">
      <w:pPr>
        <w:pStyle w:val="SingleTxt"/>
      </w:pPr>
      <w:r>
        <w:tab/>
        <w:t>Усиление социальной защищенности семей, особенно имеющих детей, повышение их материальной поддержки было и остается в нашей стране одной из важнейших задачей. Государственная поддержка семей с детьми осущест</w:t>
      </w:r>
      <w:r>
        <w:t>в</w:t>
      </w:r>
      <w:r>
        <w:t>ляется в виде предоставления различного рода пособий (в т.ч. надбавки к п</w:t>
      </w:r>
      <w:r>
        <w:t>о</w:t>
      </w:r>
      <w:r>
        <w:t>собиям по безработице), льгот по налогообложению, питанию детей, оплате за детские дошкольные учреждения, учебники, лекарства, транспортные услуги и т.д. Отметим, что несмотря на многочисленные трудности, число учреждений, пр</w:t>
      </w:r>
      <w:r>
        <w:t>е</w:t>
      </w:r>
      <w:r>
        <w:t>доставляющих семье различного вида социальные услуги постоянно растет.</w:t>
      </w:r>
    </w:p>
    <w:p w:rsidR="00000000" w:rsidRDefault="00000000">
      <w:pPr>
        <w:pStyle w:val="SingleTxt"/>
      </w:pPr>
      <w:r>
        <w:tab/>
        <w:t>Начиная с 1998 года, особое внимание уделяется формированию системы социального обслуживания, в которую к настоящему времени уже вошли 23 центра социального обслуживания семьи и детей, 26 социально-педагогических центров, 65 социальных приютов для несовершеннолетних и 95 центров коррекционно-развивающего обучения и реабилитации. Специал</w:t>
      </w:r>
      <w:r>
        <w:t>и</w:t>
      </w:r>
      <w:r>
        <w:t>сты этих учреждений осуществляют социальный патронаж семей "группы ри</w:t>
      </w:r>
      <w:r>
        <w:t>с</w:t>
      </w:r>
      <w:r>
        <w:t>ка", выявляют потребности конкретных семей и детей в помощи, оказывают психологическую, педагогическую и юридическую поддержку оказавшимся в трудной жизненной ситуации, консультируют по вопросам самообеспечения, получения льгот, компенсаций и других выплат. Однако, отмечая положител</w:t>
      </w:r>
      <w:r>
        <w:t>ь</w:t>
      </w:r>
      <w:r>
        <w:t>ную динамику в развитии системы социального обслуживания, следует пр</w:t>
      </w:r>
      <w:r>
        <w:t>и</w:t>
      </w:r>
      <w:r>
        <w:t>знать, что существующие у населения потребности в ее услугах пока не в по</w:t>
      </w:r>
      <w:r>
        <w:t>л</w:t>
      </w:r>
      <w:r>
        <w:t>ной мере удовлетворены. Это обусловливает необходимость дальнейшего ра</w:t>
      </w:r>
      <w:r>
        <w:t>з</w:t>
      </w:r>
      <w:r>
        <w:t>вития сети соответствующих учр</w:t>
      </w:r>
      <w:r>
        <w:t>е</w:t>
      </w:r>
      <w:r>
        <w:t>ждений.</w:t>
      </w:r>
    </w:p>
    <w:p w:rsidR="00000000" w:rsidRDefault="00000000">
      <w:pPr>
        <w:pStyle w:val="SingleTxt"/>
      </w:pPr>
      <w:r>
        <w:tab/>
        <w:t>Что касается здоровья женщин и детей, то на нем негативно отразились не только сложности переходного периода, но и последствия Чернобыльской кат</w:t>
      </w:r>
      <w:r>
        <w:t>а</w:t>
      </w:r>
      <w:r>
        <w:t>строфы. В связи с этим Министерством здравоохранения Беларуси принимае</w:t>
      </w:r>
      <w:r>
        <w:t>т</w:t>
      </w:r>
      <w:r>
        <w:t>ся целый комплекс мероприятий. Во-первых, разработаны региональные пр</w:t>
      </w:r>
      <w:r>
        <w:t>о</w:t>
      </w:r>
      <w:r>
        <w:t>граммы по репродуктивному здоровью, планированию семьи, снижению мат</w:t>
      </w:r>
      <w:r>
        <w:t>е</w:t>
      </w:r>
      <w:r>
        <w:t>ринской и младенческой смертности. Во-вторых, создана разноуровневая си</w:t>
      </w:r>
      <w:r>
        <w:t>с</w:t>
      </w:r>
      <w:r>
        <w:t>тема оказания перинатальной помощи нуждающимся в интенсивной терапии и реанимации. Ее оказывают в крупных родовспомогательных учреждениях б</w:t>
      </w:r>
      <w:r>
        <w:t>е</w:t>
      </w:r>
      <w:r>
        <w:t>ременным с тяжелыми заболеваниями, роженицам и новоро</w:t>
      </w:r>
      <w:r>
        <w:t>ж</w:t>
      </w:r>
      <w:r>
        <w:t>денным. В-третьих, родильные дома постепенно переходят на систему совместного пр</w:t>
      </w:r>
      <w:r>
        <w:t>е</w:t>
      </w:r>
      <w:r>
        <w:t>бывания матери и ребенка, широко пропагандируется и поддерживается гру</w:t>
      </w:r>
      <w:r>
        <w:t>д</w:t>
      </w:r>
      <w:r>
        <w:t>ное вскармливание. Все чаще в охране репродуктивного здоровья прослежив</w:t>
      </w:r>
      <w:r>
        <w:t>а</w:t>
      </w:r>
      <w:r>
        <w:t>ется гендерный аспект: от совместной подготовки будущих мам и пап к рожд</w:t>
      </w:r>
      <w:r>
        <w:t>е</w:t>
      </w:r>
      <w:r>
        <w:t>нию ребенка до открытия семейных родильных залов. В результате и благодаря широкой сети медицинских учреждений доступ женщин к медицинским усл</w:t>
      </w:r>
      <w:r>
        <w:t>у</w:t>
      </w:r>
      <w:r>
        <w:t>гам за прошедшие годы не уменьшился. Более того, за счет открытия в женских консультациях кабинетов онкопрофилактики и планирования семьи, организ</w:t>
      </w:r>
      <w:r>
        <w:t>а</w:t>
      </w:r>
      <w:r>
        <w:t>ции приема детскими гинекологами, эндокринологами, маммологами, жителям республики становятся доступными новые виды высококвалифицированной помощи.</w:t>
      </w:r>
    </w:p>
    <w:p w:rsidR="00000000" w:rsidRDefault="00000000">
      <w:pPr>
        <w:pStyle w:val="SingleTxt"/>
      </w:pPr>
      <w:r>
        <w:tab/>
        <w:t>Кроме того, активизировалась работа органов исполнительной власти, общественных организаций и средств массовой информации по пропаганде здорового образа жизни, отказа от курения, злоупотребления алкоголем и п</w:t>
      </w:r>
      <w:r>
        <w:t>о</w:t>
      </w:r>
      <w:r>
        <w:t>требления наркотиков. В обществе зреет понимание значимости негативного воздействия перечисленных факторов, как на здоровье, так и в целом на соц</w:t>
      </w:r>
      <w:r>
        <w:t>и</w:t>
      </w:r>
      <w:r>
        <w:t>альный статус женщин, особенно молодых.</w:t>
      </w:r>
    </w:p>
    <w:p w:rsidR="00000000" w:rsidRDefault="00000000">
      <w:pPr>
        <w:pStyle w:val="SingleTxt"/>
      </w:pPr>
      <w:r>
        <w:tab/>
        <w:t>Оценивая достигнутые результаты, в целом можно констатировать, что Республика Беларусь сделала шаг вперед по пути осмысления и улучшения п</w:t>
      </w:r>
      <w:r>
        <w:t>о</w:t>
      </w:r>
      <w:r>
        <w:t>ложения женщин, в том числе посредством реализации целевой социальной политики на гендерной основе. В мае 2001 г. правительством страны принят второй Национальный план действий по обеспечению гендерного равенства на 2001-2005 годы.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w:t>
      </w:r>
      <w:r>
        <w:tab/>
        <w:t>Институциональный механизм по улучшению положения женщин</w:t>
      </w:r>
    </w:p>
    <w:p w:rsidR="00000000" w:rsidRDefault="00000000">
      <w:pPr>
        <w:pStyle w:val="SingleTxt"/>
        <w:spacing w:after="0" w:line="120" w:lineRule="exact"/>
        <w:rPr>
          <w:sz w:val="10"/>
        </w:rPr>
      </w:pPr>
    </w:p>
    <w:p w:rsidR="00000000" w:rsidRDefault="00000000">
      <w:pPr>
        <w:pStyle w:val="SingleTxt"/>
      </w:pPr>
      <w:r>
        <w:tab/>
        <w:t>Реализация государственной политики, направленной на устранение ге</w:t>
      </w:r>
      <w:r>
        <w:t>н</w:t>
      </w:r>
      <w:r>
        <w:t>дерного неравенства, во многом зависит от дееспособности национального м</w:t>
      </w:r>
      <w:r>
        <w:t>е</w:t>
      </w:r>
      <w:r>
        <w:t>хани</w:t>
      </w:r>
      <w:r>
        <w:t>з</w:t>
      </w:r>
      <w:r>
        <w:t>ма. К его элементам можно отнести:</w:t>
      </w:r>
    </w:p>
    <w:p w:rsidR="00000000" w:rsidRDefault="00000000">
      <w:pPr>
        <w:pStyle w:val="SingleTxt"/>
      </w:pPr>
      <w:r>
        <w:tab/>
        <w:t>Комиссию по социальным вопросам Совета Республики Национального собр</w:t>
      </w:r>
      <w:r>
        <w:t>а</w:t>
      </w:r>
      <w:r>
        <w:t>ния Республики Беларусь,</w:t>
      </w:r>
    </w:p>
    <w:p w:rsidR="00000000" w:rsidRDefault="00000000">
      <w:pPr>
        <w:pStyle w:val="SingleTxt"/>
      </w:pPr>
      <w:r>
        <w:tab/>
        <w:t>Комиссию по охране здоровья, физической культуре, делам семьи и мол</w:t>
      </w:r>
      <w:r>
        <w:t>о</w:t>
      </w:r>
      <w:r>
        <w:t>дежи П</w:t>
      </w:r>
      <w:r>
        <w:t>а</w:t>
      </w:r>
      <w:r>
        <w:t>латы представителей;</w:t>
      </w:r>
    </w:p>
    <w:p w:rsidR="00000000" w:rsidRDefault="00000000">
      <w:pPr>
        <w:pStyle w:val="SingleTxt"/>
      </w:pPr>
      <w:r>
        <w:tab/>
        <w:t>Управление социально-культурной политики Совета Министров Респу</w:t>
      </w:r>
      <w:r>
        <w:t>б</w:t>
      </w:r>
      <w:r>
        <w:t>лики Беларусь;</w:t>
      </w:r>
    </w:p>
    <w:p w:rsidR="00000000" w:rsidRDefault="00000000">
      <w:pPr>
        <w:pStyle w:val="SingleTxt"/>
      </w:pPr>
      <w:r>
        <w:tab/>
        <w:t>отдел семейной политики и гендерных проблем Министерства труда и с</w:t>
      </w:r>
      <w:r>
        <w:t>о</w:t>
      </w:r>
      <w:r>
        <w:t>ц</w:t>
      </w:r>
      <w:r>
        <w:t>и</w:t>
      </w:r>
      <w:r>
        <w:t>альной защиты.</w:t>
      </w:r>
    </w:p>
    <w:p w:rsidR="00000000" w:rsidRDefault="00000000">
      <w:pPr>
        <w:pStyle w:val="SingleTxt"/>
      </w:pPr>
      <w:r>
        <w:tab/>
        <w:t>Каждый из перечисленных структурных элементов национального мех</w:t>
      </w:r>
      <w:r>
        <w:t>а</w:t>
      </w:r>
      <w:r>
        <w:t>низма выполняет свои функции. Если на уровне Палаты представителей Н</w:t>
      </w:r>
      <w:r>
        <w:t>а</w:t>
      </w:r>
      <w:r>
        <w:t>ционального собрания и Совета Республики решаются вопросы формирования основ законодательной базы в социальной сфере, включая положение женщин; то в компетенции членов правительства и специалистов министерства — уч</w:t>
      </w:r>
      <w:r>
        <w:t>а</w:t>
      </w:r>
      <w:r>
        <w:t>стие в формировании и реализации политики, направленной на улучшение п</w:t>
      </w:r>
      <w:r>
        <w:t>о</w:t>
      </w:r>
      <w:r>
        <w:t>ложения женщин, обеспечение равных прав и равных возможностей мужчин и женщин; совершенствование законодательной базы с учетом гендерного аспе</w:t>
      </w:r>
      <w:r>
        <w:t>к</w:t>
      </w:r>
      <w:r>
        <w:t>та. Так, в число основных задач отдела семейной политики и гендерных пр</w:t>
      </w:r>
      <w:r>
        <w:t>о</w:t>
      </w:r>
      <w:r>
        <w:t>блем Мин</w:t>
      </w:r>
      <w:r>
        <w:t>и</w:t>
      </w:r>
      <w:r>
        <w:t>стерства труда и социальной защиты входит</w:t>
      </w:r>
    </w:p>
    <w:p w:rsidR="00000000" w:rsidRDefault="00000000">
      <w:pPr>
        <w:pStyle w:val="SingleTxt"/>
      </w:pPr>
      <w:r>
        <w:tab/>
        <w:t>систематический анализ положения женщин;</w:t>
      </w:r>
    </w:p>
    <w:p w:rsidR="00000000" w:rsidRDefault="00000000">
      <w:pPr>
        <w:pStyle w:val="SingleTxt"/>
      </w:pPr>
      <w:r>
        <w:tab/>
        <w:t>участие в составлении национальных отчетов по указанной проблематике;</w:t>
      </w:r>
    </w:p>
    <w:p w:rsidR="00000000" w:rsidRDefault="00000000">
      <w:pPr>
        <w:pStyle w:val="SingleTxt"/>
      </w:pPr>
      <w:r>
        <w:tab/>
        <w:t>характеристика ситуации с выполнением в республике международных ко</w:t>
      </w:r>
      <w:r>
        <w:t>н</w:t>
      </w:r>
      <w:r>
        <w:t>венций, договоров, соглашений в этой области;</w:t>
      </w:r>
    </w:p>
    <w:p w:rsidR="00000000" w:rsidRDefault="00000000">
      <w:pPr>
        <w:pStyle w:val="SingleTxt"/>
      </w:pPr>
      <w:r>
        <w:tab/>
        <w:t>содействие повышению гендерной чувствительности общества и лиц, прин</w:t>
      </w:r>
      <w:r>
        <w:t>и</w:t>
      </w:r>
      <w:r>
        <w:t>мающих решения.</w:t>
      </w:r>
    </w:p>
    <w:p w:rsidR="00000000" w:rsidRDefault="00000000">
      <w:pPr>
        <w:pStyle w:val="SingleTxt"/>
      </w:pPr>
      <w:r>
        <w:tab/>
        <w:t>На уровне регионов государственную социальную политику реализуют местные органы по труду и социальной защите. Они вносят вклад в разработку мер по обеспечению равенства прав и возможностей для мужчин и женщин, способствуют последовательному осуществлению государственной политики в этой области. В 2001 г. в областных и районных органах по труду и социальной защите работал 121 специалист по вопросам семьи и гендерным проблемам. Большое внимание придается повышению квалификации и информированн</w:t>
      </w:r>
      <w:r>
        <w:t>о</w:t>
      </w:r>
      <w:r>
        <w:t>сти этих специалистов через проведение обучающих семинаров, издание мет</w:t>
      </w:r>
      <w:r>
        <w:t>о</w:t>
      </w:r>
      <w:r>
        <w:t>дических брошюр и т.д.</w:t>
      </w:r>
    </w:p>
    <w:p w:rsidR="00000000" w:rsidRDefault="00000000">
      <w:pPr>
        <w:pStyle w:val="SingleTxt"/>
      </w:pPr>
      <w:r>
        <w:tab/>
        <w:t>В мае 2000 г. решением Правительства был создан Национальный совет по гендерной политике при Совете Министров Республики Беларусь. Необх</w:t>
      </w:r>
      <w:r>
        <w:t>о</w:t>
      </w:r>
      <w:r>
        <w:t>димость создания такого органа, имеющего более высокий статус и широкие полномочия, была обусловлена потребностью в межведомственной координ</w:t>
      </w:r>
      <w:r>
        <w:t>а</w:t>
      </w:r>
      <w:r>
        <w:t>ции и рассмотрении гендерных проблем на более высоком уровне. Стратегич</w:t>
      </w:r>
      <w:r>
        <w:t>е</w:t>
      </w:r>
      <w:r>
        <w:t>ской задачей создаваемого элемента национального механизма является проп</w:t>
      </w:r>
      <w:r>
        <w:t>а</w:t>
      </w:r>
      <w:r>
        <w:t>ганда и реализация идеи гендерного равенства.</w:t>
      </w:r>
    </w:p>
    <w:p w:rsidR="00000000" w:rsidRDefault="00000000">
      <w:pPr>
        <w:pStyle w:val="SingleTxt"/>
        <w:rPr>
          <w:u w:val="single"/>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Часть II.</w:t>
      </w:r>
      <w:r>
        <w:br/>
        <w:t>Постатейный обзор выполнения положений Конвенции</w:t>
      </w:r>
    </w:p>
    <w:p w:rsidR="00000000" w:rsidRDefault="00000000">
      <w:pPr>
        <w:pStyle w:val="SingleTxt"/>
        <w:spacing w:after="0" w:line="120" w:lineRule="exact"/>
        <w:rPr>
          <w:sz w:val="10"/>
          <w:u w:val="single"/>
        </w:rPr>
      </w:pP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2</w:t>
      </w:r>
    </w:p>
    <w:p w:rsidR="00000000" w:rsidRDefault="00000000">
      <w:pPr>
        <w:pStyle w:val="SingleTxt"/>
        <w:spacing w:after="0" w:line="120" w:lineRule="exact"/>
        <w:rPr>
          <w:sz w:val="10"/>
        </w:rPr>
      </w:pPr>
    </w:p>
    <w:p w:rsidR="00000000" w:rsidRDefault="00000000">
      <w:pPr>
        <w:pStyle w:val="SingleTxt"/>
      </w:pPr>
      <w:r>
        <w:tab/>
        <w:t>В Четвертом, Пятом и Шестом периодическом докладе Республики Бел</w:t>
      </w:r>
      <w:r>
        <w:t>а</w:t>
      </w:r>
      <w:r>
        <w:t>русь о выполнении положений Конвенции о ликвидации всех форм дискрим</w:t>
      </w:r>
      <w:r>
        <w:t>и</w:t>
      </w:r>
      <w:r>
        <w:t>нации в отношении женщин подробно освещено законодательное закрепление принципа равноправия женщин и мужчин в Конституции Республики Беларусь и другом соо</w:t>
      </w:r>
      <w:r>
        <w:t>т</w:t>
      </w:r>
      <w:r>
        <w:t>ветствующем законодательстве.</w:t>
      </w:r>
    </w:p>
    <w:p w:rsidR="00000000" w:rsidRDefault="00000000">
      <w:pPr>
        <w:pStyle w:val="SingleTxt"/>
      </w:pPr>
      <w:r>
        <w:tab/>
        <w:t>Все фундаментальные права человека закреплены в Конституции Респу</w:t>
      </w:r>
      <w:r>
        <w:t>б</w:t>
      </w:r>
      <w:r>
        <w:t>лики Беларусь 1994 года (с изменениями и дополнениями, принятыми на ре</w:t>
      </w:r>
      <w:r>
        <w:t>с</w:t>
      </w:r>
      <w:r>
        <w:t>публиканском референдуме 24 ноября 1996 года). Так, в статье 21 зафиксир</w:t>
      </w:r>
      <w:r>
        <w:t>о</w:t>
      </w:r>
      <w:r>
        <w:t>вано, что «государство гарантирует права и свободы граждан Беларуси, закре</w:t>
      </w:r>
      <w:r>
        <w:t>п</w:t>
      </w:r>
      <w:r>
        <w:t>ленные в Конституции, законах и предусмотренные международными обяз</w:t>
      </w:r>
      <w:r>
        <w:t>а</w:t>
      </w:r>
      <w:r>
        <w:t>тельствами государства». Статьей 22 установлен принцип равенства перед з</w:t>
      </w:r>
      <w:r>
        <w:t>а</w:t>
      </w:r>
      <w:r>
        <w:t>коном; отмечено, что все граждане «имеют право без всякой дискриминации на равную защиту прав и законных интересов». Таким образом, на уровне закон</w:t>
      </w:r>
      <w:r>
        <w:t>о</w:t>
      </w:r>
      <w:r>
        <w:t>дательных установлений никаких дискриминационных положений по отнош</w:t>
      </w:r>
      <w:r>
        <w:t>е</w:t>
      </w:r>
      <w:r>
        <w:t>нию к женщинам в республике не заложено.</w:t>
      </w:r>
    </w:p>
    <w:p w:rsidR="00000000" w:rsidRDefault="00000000">
      <w:pPr>
        <w:pStyle w:val="SingleTxt"/>
      </w:pPr>
      <w:r>
        <w:tab/>
        <w:t>Помимо Конституции принцип равноправия закреплен в таких законод</w:t>
      </w:r>
      <w:r>
        <w:t>а</w:t>
      </w:r>
      <w:r>
        <w:t>тельных актах, как Кодекс о браке и семье, Трудовой кодекс, Уголовный кодекс, Гражданский кодекс, Закон Республики Беларусь «О занятости» и других. Так, согласно статье 14 Трудового кодекса (вступил в силу 1 января 2000 г.) «ди</w:t>
      </w:r>
      <w:r>
        <w:t>с</w:t>
      </w:r>
      <w:r>
        <w:t>криминация, то есть ограничение в трудовых правах или получение каких-либо преимуществ в зависимости от пола, расы, национального происхождения, языка, религиозных или политических воззрений, участия или неучастия в профсоюзах или иных общественных объединениях, имущественного или сл</w:t>
      </w:r>
      <w:r>
        <w:t>у</w:t>
      </w:r>
      <w:r>
        <w:t>жебного положения, недостатков физического или психического характера, не препятствующих выполнению соответствующих трудовых обязанностей, з</w:t>
      </w:r>
      <w:r>
        <w:t>а</w:t>
      </w:r>
      <w:r>
        <w:t>прещается...</w:t>
      </w:r>
    </w:p>
    <w:p w:rsidR="00000000" w:rsidRDefault="00000000">
      <w:pPr>
        <w:pStyle w:val="SingleTxt"/>
      </w:pPr>
      <w:r>
        <w:tab/>
        <w:t>Не считаются дискриминацией любые различия, исключения, предпочт</w:t>
      </w:r>
      <w:r>
        <w:t>е</w:t>
      </w:r>
      <w:r>
        <w:t>ния и о</w:t>
      </w:r>
      <w:r>
        <w:t>г</w:t>
      </w:r>
      <w:r>
        <w:t>раничения:</w:t>
      </w:r>
    </w:p>
    <w:p w:rsidR="00000000" w:rsidRDefault="00000000">
      <w:pPr>
        <w:pStyle w:val="SingleTxt"/>
      </w:pPr>
      <w:r>
        <w:tab/>
        <w:t>1)</w:t>
      </w:r>
      <w:r>
        <w:tab/>
        <w:t>основанные на свойственных данной работе требованиях;</w:t>
      </w:r>
    </w:p>
    <w:p w:rsidR="00000000" w:rsidRDefault="00000000">
      <w:pPr>
        <w:pStyle w:val="SingleTxt"/>
      </w:pPr>
      <w:r>
        <w:tab/>
        <w:t>2)</w:t>
      </w:r>
      <w:r>
        <w:tab/>
        <w:t>обусловленные необходимостью особой заботы государства о лицах, нуждающихся в повышенной социальной и правовой защите. К ним относятся женщины, несовершеннолетние, инвалиды, лица, пострадавшие от катастрофы на Чернобыльской АЭС, и др.</w:t>
      </w:r>
    </w:p>
    <w:p w:rsidR="00000000" w:rsidRDefault="00000000">
      <w:pPr>
        <w:pStyle w:val="SingleTxt"/>
      </w:pPr>
      <w:r>
        <w:tab/>
        <w:t>Лица, считающие, что они подверглись дискриминации в сфере трудовых отношений, вправе обратиться в суд с соответствующим заявлением об устр</w:t>
      </w:r>
      <w:r>
        <w:t>а</w:t>
      </w:r>
      <w:r>
        <w:t>нении дискримин</w:t>
      </w:r>
      <w:r>
        <w:t>а</w:t>
      </w:r>
      <w:r>
        <w:t>ции».</w:t>
      </w:r>
    </w:p>
    <w:p w:rsidR="00000000" w:rsidRDefault="00000000">
      <w:pPr>
        <w:pStyle w:val="SingleTxt"/>
      </w:pPr>
      <w:r>
        <w:tab/>
        <w:t>Что касается гражданских прав и обязанностей, то в Гражданском кодексе (далее ГК) Республики Беларусь закреплены равные права граждан (женщин и мужчин) в сфере отношений, регулируемых гражданским законодательством. В статье 2 записано, что «субъекты гражданского права участвуют в гражданских отношениях на равных, равны перед законом, не могут пользоваться преим</w:t>
      </w:r>
      <w:r>
        <w:t>у</w:t>
      </w:r>
      <w:r>
        <w:t>ществами и привилегиями, противоречащими закону, и имеют право без всякой дискриминации на равную защиту прав и законных интересов (принцип раве</w:t>
      </w:r>
      <w:r>
        <w:t>н</w:t>
      </w:r>
      <w:r>
        <w:t>ства участников гражданских отношений)».</w:t>
      </w:r>
    </w:p>
    <w:p w:rsidR="00000000" w:rsidRDefault="00000000">
      <w:pPr>
        <w:pStyle w:val="SingleTxt"/>
      </w:pPr>
      <w:r>
        <w:tab/>
        <w:t>Согласно статьям 16 и 20 ГК женщины имеют одинаковую с мужчинами правоспособность и дееспособность, а установленные национальным закон</w:t>
      </w:r>
      <w:r>
        <w:t>о</w:t>
      </w:r>
      <w:r>
        <w:t>дательством ограничения с полом граждан не связаны. Так, в статье 30 ГК, в частности, оговорено, что гражданин, который ставит семью в тяжелое матер</w:t>
      </w:r>
      <w:r>
        <w:t>и</w:t>
      </w:r>
      <w:r>
        <w:t>альное положение вследствие злоупотребления спиртными напитками, нарк</w:t>
      </w:r>
      <w:r>
        <w:t>о</w:t>
      </w:r>
      <w:r>
        <w:t>тическими средствами либо психотропными веществами, может быть огран</w:t>
      </w:r>
      <w:r>
        <w:t>и</w:t>
      </w:r>
      <w:r>
        <w:t>чен в дееспособности судом</w:t>
      </w:r>
      <w:r>
        <w:rPr>
          <w:smallCaps/>
        </w:rPr>
        <w:t xml:space="preserve"> </w:t>
      </w:r>
      <w:r>
        <w:t>в порядке, установленном гражданским процесс</w:t>
      </w:r>
      <w:r>
        <w:t>у</w:t>
      </w:r>
      <w:r>
        <w:t>альным законодательством. В таком случае над ним устанавливается попеч</w:t>
      </w:r>
      <w:r>
        <w:t>и</w:t>
      </w:r>
      <w:r>
        <w:t>тельство.</w:t>
      </w:r>
    </w:p>
    <w:p w:rsidR="00000000" w:rsidRDefault="00000000">
      <w:pPr>
        <w:pStyle w:val="SingleTxt"/>
      </w:pPr>
      <w:r>
        <w:tab/>
        <w:t>Нарушение равноправия граждан в республике преследуется законом. Так, в статье 190 нового Уголовного кодекса (вступил в силу 1 января 2002 г.) записано: «Умышленное прямое или косвенное нарушение, либо ограничение прав и свобод, либо установление прямых или косвенных преимуществ гра</w:t>
      </w:r>
      <w:r>
        <w:t>ж</w:t>
      </w:r>
      <w:r>
        <w:t>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w:t>
      </w:r>
      <w:r>
        <w:t>и</w:t>
      </w:r>
      <w:r>
        <w:t>нившие существенный вред правам, свободам и законным интересам гражд</w:t>
      </w:r>
      <w:r>
        <w:t>а</w:t>
      </w:r>
      <w:r>
        <w:t>нина, 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w:t>
      </w:r>
      <w:r>
        <w:t>и</w:t>
      </w:r>
      <w:r>
        <w:t>маться определенной деятельностью или без лишения».</w:t>
      </w:r>
    </w:p>
    <w:p w:rsidR="00000000" w:rsidRDefault="00000000">
      <w:pPr>
        <w:pStyle w:val="SingleTxt"/>
      </w:pPr>
      <w:r>
        <w:tab/>
        <w:t>Значительные изменения в регулировании брачных и семейных отнош</w:t>
      </w:r>
      <w:r>
        <w:t>е</w:t>
      </w:r>
      <w:r>
        <w:t>ний связаны с принятием нового Кодекса о браке и семье Республики Беларусь (далее КоБС). До недавнего времени эти отношения регулировались КоБСом, действовавшим с 1969 г., однако установление в стране рыночных отношений требовало адекватного реформирования национального законодательства. К примеру, с развитием частной собственности появилась необходимость введ</w:t>
      </w:r>
      <w:r>
        <w:t>е</w:t>
      </w:r>
      <w:r>
        <w:t>ния института брачного контракта для защиты имущественных прав супругов. Современной трактовки требовали и вопросы общей совместной собственн</w:t>
      </w:r>
      <w:r>
        <w:t>о</w:t>
      </w:r>
      <w:r>
        <w:t>сти, взаимной ответственности супругов за содержание и воспитание детей. Очевидно, что в реформированном законодательстве должны были найти о</w:t>
      </w:r>
      <w:r>
        <w:t>т</w:t>
      </w:r>
      <w:r>
        <w:t>ражение и положения о правах (в том числе имущественных) детей, рожденных в браке и вне брака, правовые последствия не зарегистрированного официал</w:t>
      </w:r>
      <w:r>
        <w:t>ь</w:t>
      </w:r>
      <w:r>
        <w:t>но, так н</w:t>
      </w:r>
      <w:r>
        <w:t>а</w:t>
      </w:r>
      <w:r>
        <w:t>зываемого гражданского брака.</w:t>
      </w:r>
    </w:p>
    <w:p w:rsidR="00000000" w:rsidRDefault="00000000">
      <w:pPr>
        <w:pStyle w:val="SingleTxt"/>
      </w:pPr>
      <w:r>
        <w:tab/>
        <w:t>Новый КоБС, вступивший в силу 1 сентября 1999 года, определил сл</w:t>
      </w:r>
      <w:r>
        <w:t>е</w:t>
      </w:r>
      <w:r>
        <w:t>дующие з</w:t>
      </w:r>
      <w:r>
        <w:t>а</w:t>
      </w:r>
      <w:r>
        <w:t>дачи законодательства о браке и семье:</w:t>
      </w:r>
    </w:p>
    <w:p w:rsidR="00000000" w:rsidRDefault="00000000">
      <w:pPr>
        <w:pStyle w:val="SingleTxt"/>
        <w:tabs>
          <w:tab w:val="right" w:pos="1685"/>
        </w:tabs>
        <w:ind w:left="1742" w:hanging="475"/>
      </w:pPr>
      <w:r>
        <w:tab/>
        <w:t>•</w:t>
      </w:r>
      <w:r>
        <w:tab/>
        <w:t>построение семейных отношений на добровольном брачном союзе же</w:t>
      </w:r>
      <w:r>
        <w:t>н</w:t>
      </w:r>
      <w:r>
        <w:t>щины и мужчины, равенстве прав супругов в семье, на взаимной любви, уважении и вза</w:t>
      </w:r>
      <w:r>
        <w:t>и</w:t>
      </w:r>
      <w:r>
        <w:t>мопомощи всех членов семьи;</w:t>
      </w:r>
    </w:p>
    <w:p w:rsidR="00000000" w:rsidRDefault="00000000">
      <w:pPr>
        <w:pStyle w:val="SingleTxt"/>
        <w:tabs>
          <w:tab w:val="right" w:pos="1685"/>
        </w:tabs>
        <w:ind w:left="1742" w:hanging="475"/>
      </w:pPr>
      <w:r>
        <w:tab/>
        <w:t>•</w:t>
      </w:r>
      <w:r>
        <w:tab/>
        <w:t>установление прав и обязанностей супругов, родителей и других членов семьи, в соответствии с Конституцией Республики Беларусь, нормами межд</w:t>
      </w:r>
      <w:r>
        <w:t>у</w:t>
      </w:r>
      <w:r>
        <w:t>народного права;</w:t>
      </w:r>
    </w:p>
    <w:p w:rsidR="00000000" w:rsidRDefault="00000000">
      <w:pPr>
        <w:pStyle w:val="SingleTxt"/>
        <w:tabs>
          <w:tab w:val="right" w:pos="1685"/>
        </w:tabs>
        <w:ind w:left="1742" w:hanging="475"/>
      </w:pPr>
      <w:r>
        <w:tab/>
        <w:t>•</w:t>
      </w:r>
      <w:r>
        <w:tab/>
        <w:t>охрана материнства и отцовства, законных прав и интересов детей, обе</w:t>
      </w:r>
      <w:r>
        <w:t>с</w:t>
      </w:r>
      <w:r>
        <w:t>печение благоприятных условий для развития и становления каждого р</w:t>
      </w:r>
      <w:r>
        <w:t>е</w:t>
      </w:r>
      <w:r>
        <w:t>бенка (статья 1 КоБС).</w:t>
      </w:r>
    </w:p>
    <w:p w:rsidR="00000000" w:rsidRDefault="00000000">
      <w:pPr>
        <w:pStyle w:val="SingleTxt"/>
      </w:pPr>
      <w:r>
        <w:tab/>
        <w:t>Защита брака, семьи, охрана материнства, отцовства и детства признается приоритетной задачей государства (статья 3 КоБС). Государство проявляет з</w:t>
      </w:r>
      <w:r>
        <w:t>а</w:t>
      </w:r>
      <w:r>
        <w:t>боту о семье, создавая условия</w:t>
      </w:r>
      <w:r>
        <w:rPr>
          <w:smallCaps/>
        </w:rPr>
        <w:t xml:space="preserve"> </w:t>
      </w:r>
      <w:r>
        <w:t>для экономической самостоятельности и роста благосостояния семьи. Это и льготная налоговая политика, и выплата госуда</w:t>
      </w:r>
      <w:r>
        <w:t>р</w:t>
      </w:r>
      <w:r>
        <w:t>ственных пособий семьям, имеющим детей, и льготное кредитование. Госуда</w:t>
      </w:r>
      <w:r>
        <w:t>р</w:t>
      </w:r>
      <w:r>
        <w:t>ство развивает сеть детских и медицинских учреждений, инфраструктуру быта, тем самым предоставляя родителям возможность сочетать трудовую деятел</w:t>
      </w:r>
      <w:r>
        <w:t>ь</w:t>
      </w:r>
      <w:r>
        <w:t>ность с выполнением семейных обязанностей. При этом воспитание детей и ведение домашнего хозя</w:t>
      </w:r>
      <w:r>
        <w:t>й</w:t>
      </w:r>
      <w:r>
        <w:t>ства признается общественно полезным трудом.</w:t>
      </w:r>
    </w:p>
    <w:p w:rsidR="00000000" w:rsidRDefault="00000000">
      <w:pPr>
        <w:pStyle w:val="SingleTxt"/>
      </w:pPr>
      <w:r>
        <w:tab/>
        <w:t>Правовое регулирование брачных и семейных отношений в Республике Беларусь — прерогатива государства. Признается только брак, заключенный в государственных органах, регистрирующих акты гражданского состояния. Р</w:t>
      </w:r>
      <w:r>
        <w:t>е</w:t>
      </w:r>
      <w:r>
        <w:t>лигиозные обряды, касающиеся вопросов брака и семьи, не имеют правового зн</w:t>
      </w:r>
      <w:r>
        <w:t>а</w:t>
      </w:r>
      <w:r>
        <w:t>чения (статья 4 КоБС).</w:t>
      </w:r>
    </w:p>
    <w:p w:rsidR="00000000" w:rsidRDefault="00000000">
      <w:pPr>
        <w:pStyle w:val="SingleTxt"/>
      </w:pPr>
      <w:r>
        <w:tab/>
        <w:t>Брачный возраст как для женщин, так и для мужчин установлен в 18 лет (ст</w:t>
      </w:r>
      <w:r>
        <w:t>а</w:t>
      </w:r>
      <w:r>
        <w:t>тья 18 КоБС). Однако в некоторых случаях, а именно:</w:t>
      </w:r>
    </w:p>
    <w:p w:rsidR="00000000" w:rsidRDefault="00000000">
      <w:pPr>
        <w:pStyle w:val="SingleTxt"/>
        <w:tabs>
          <w:tab w:val="right" w:pos="1685"/>
        </w:tabs>
        <w:ind w:left="1742" w:hanging="475"/>
      </w:pPr>
      <w:r>
        <w:tab/>
        <w:t>•</w:t>
      </w:r>
      <w:r>
        <w:tab/>
        <w:t>при рождении совместного ребенка или при наличии справки о постано</w:t>
      </w:r>
      <w:r>
        <w:t>в</w:t>
      </w:r>
      <w:r>
        <w:t>ке на учет по беременности,</w:t>
      </w:r>
    </w:p>
    <w:p w:rsidR="00000000" w:rsidRDefault="00000000">
      <w:pPr>
        <w:pStyle w:val="SingleTxt"/>
        <w:tabs>
          <w:tab w:val="right" w:pos="1685"/>
        </w:tabs>
        <w:ind w:left="1742" w:hanging="475"/>
      </w:pPr>
      <w:r>
        <w:tab/>
        <w:t>•</w:t>
      </w:r>
      <w:r>
        <w:tab/>
        <w:t>в случае объявления несовершеннолетнего полностью дееспособным (эмансипация)</w:t>
      </w:r>
    </w:p>
    <w:p w:rsidR="00000000" w:rsidRDefault="00000000">
      <w:pPr>
        <w:pStyle w:val="SingleTxt"/>
        <w:tabs>
          <w:tab w:val="right" w:pos="1685"/>
        </w:tabs>
        <w:ind w:left="1742" w:hanging="475"/>
      </w:pPr>
      <w:r>
        <w:tab/>
        <w:t>•</w:t>
      </w:r>
      <w:r>
        <w:tab/>
        <w:t>и при сохранении других условий заключения брака (предусмотренных статьей 17 КоБСа) государственный орган, регистрирующий акты гра</w:t>
      </w:r>
      <w:r>
        <w:t>ж</w:t>
      </w:r>
      <w:r>
        <w:t>данского состояния, может снизить установленный законом брачный во</w:t>
      </w:r>
      <w:r>
        <w:t>з</w:t>
      </w:r>
      <w:r>
        <w:t>раст, но не более чем на три года.</w:t>
      </w:r>
    </w:p>
    <w:p w:rsidR="00000000" w:rsidRDefault="00000000">
      <w:pPr>
        <w:pStyle w:val="SingleTxt"/>
      </w:pPr>
      <w:r>
        <w:tab/>
        <w:t>В соответствии с законодательством страны осуществление прав женщин и мужчин на судебную защиту своих интересов как по гражданским, так и по уголовным делам осуществляется на основе равенства их перед законом и с</w:t>
      </w:r>
      <w:r>
        <w:t>у</w:t>
      </w:r>
      <w:r>
        <w:t>дом независимо от происхождения, социального, должностного и имуществе</w:t>
      </w:r>
      <w:r>
        <w:t>н</w:t>
      </w:r>
      <w:r>
        <w:t>ного положения, расовой и национальной принадлежности, политических и иных убеждений, пола, образования, языка, отношения к религии, рода и х</w:t>
      </w:r>
      <w:r>
        <w:t>а</w:t>
      </w:r>
      <w:r>
        <w:t>рактера занятий, места жительства и других обстоятельств. Это зафиксировано в статье 6 Гражданско-процессуального кодекса (далее ГПК) и статье 9 Уголо</w:t>
      </w:r>
      <w:r>
        <w:t>в</w:t>
      </w:r>
      <w:r>
        <w:t>но-процессуального кодекса (далее УПК) Республики Беларусь.</w:t>
      </w:r>
    </w:p>
    <w:p w:rsidR="00000000" w:rsidRDefault="00000000">
      <w:pPr>
        <w:pStyle w:val="SingleTxt"/>
      </w:pPr>
      <w:r>
        <w:tab/>
        <w:t>Вместе с тем в Уголовном кодексе (далее УК) Республики Беларусь в о</w:t>
      </w:r>
      <w:r>
        <w:t>т</w:t>
      </w:r>
      <w:r>
        <w:t>нош</w:t>
      </w:r>
      <w:r>
        <w:t>е</w:t>
      </w:r>
      <w:r>
        <w:t>нии женщин предусмотрены следующие особые положения:</w:t>
      </w:r>
    </w:p>
    <w:p w:rsidR="00000000" w:rsidRDefault="00000000">
      <w:pPr>
        <w:pStyle w:val="SingleTxt"/>
        <w:tabs>
          <w:tab w:val="right" w:pos="1685"/>
        </w:tabs>
        <w:ind w:left="1742" w:hanging="475"/>
      </w:pPr>
      <w:r>
        <w:tab/>
        <w:t>•</w:t>
      </w:r>
      <w:r>
        <w:tab/>
        <w:t>женщины не могут быть приговорены к смертной казни (статья 59);</w:t>
      </w:r>
    </w:p>
    <w:p w:rsidR="00000000" w:rsidRDefault="00000000">
      <w:pPr>
        <w:pStyle w:val="SingleTxt"/>
        <w:tabs>
          <w:tab w:val="right" w:pos="1685"/>
        </w:tabs>
        <w:ind w:left="1742" w:hanging="475"/>
      </w:pPr>
      <w:r>
        <w:tab/>
        <w:t>•</w:t>
      </w:r>
      <w:r>
        <w:tab/>
        <w:t>к ним не может быть применено пожизненное наказание (статья 58);</w:t>
      </w:r>
    </w:p>
    <w:p w:rsidR="00000000" w:rsidRDefault="00000000">
      <w:pPr>
        <w:pStyle w:val="SingleTxt"/>
        <w:tabs>
          <w:tab w:val="right" w:pos="1685"/>
        </w:tabs>
        <w:ind w:left="1742" w:hanging="475"/>
      </w:pPr>
      <w:r>
        <w:tab/>
        <w:t>•</w:t>
      </w:r>
      <w:r>
        <w:tab/>
        <w:t>беременные женщины, женщины и одинокие мужчины, имеющие детей в возрасте до 14 лет или детей-инвалидов, не могут быть подвергнуты ар</w:t>
      </w:r>
      <w:r>
        <w:t>е</w:t>
      </w:r>
      <w:r>
        <w:t>сту (статья 54);</w:t>
      </w:r>
    </w:p>
    <w:p w:rsidR="00000000" w:rsidRDefault="00000000">
      <w:pPr>
        <w:pStyle w:val="SingleTxt"/>
        <w:tabs>
          <w:tab w:val="right" w:pos="1685"/>
        </w:tabs>
        <w:ind w:left="1742" w:hanging="475"/>
      </w:pPr>
      <w:r>
        <w:tab/>
        <w:t>•</w:t>
      </w:r>
      <w:r>
        <w:tab/>
        <w:t>совершение преступления женщиной в состоянии беременности является о</w:t>
      </w:r>
      <w:r>
        <w:t>б</w:t>
      </w:r>
      <w:r>
        <w:t>стоятельством, смягчающим уголовную ответственность (статья 63);</w:t>
      </w:r>
    </w:p>
    <w:p w:rsidR="00000000" w:rsidRDefault="00000000">
      <w:pPr>
        <w:pStyle w:val="SingleTxt"/>
        <w:tabs>
          <w:tab w:val="right" w:pos="1685"/>
        </w:tabs>
        <w:ind w:left="1742" w:hanging="475"/>
      </w:pPr>
      <w:r>
        <w:tab/>
        <w:t>•</w:t>
      </w:r>
      <w:r>
        <w:tab/>
        <w:t>совершение преступления в отношении заведомо для виновного береме</w:t>
      </w:r>
      <w:r>
        <w:t>н</w:t>
      </w:r>
      <w:r>
        <w:t>ной женщины является обстоятельством, отягощающим ответственность (ст</w:t>
      </w:r>
      <w:r>
        <w:t>а</w:t>
      </w:r>
      <w:r>
        <w:t>тья 64).</w:t>
      </w:r>
    </w:p>
    <w:p w:rsidR="00000000" w:rsidRDefault="00000000">
      <w:pPr>
        <w:pStyle w:val="SingleTxt"/>
      </w:pPr>
      <w:r>
        <w:tab/>
        <w:t>Более гуманный характер, по сравнению с прежними нормами, носят о</w:t>
      </w:r>
      <w:r>
        <w:t>с</w:t>
      </w:r>
      <w:r>
        <w:t>нования для отсрочки отбывания женщинами наказания. В соответствии со статьей 369 УПК Республика Беларусь исполнение приговора об осуждении лица к лишению свободы, аресту или исправительным работам без лишения свободы может быть отсрочено при наличии одного из следующих оснований:</w:t>
      </w:r>
    </w:p>
    <w:p w:rsidR="00000000" w:rsidRDefault="00000000">
      <w:pPr>
        <w:pStyle w:val="SingleTxt"/>
        <w:tabs>
          <w:tab w:val="right" w:pos="1685"/>
        </w:tabs>
        <w:ind w:left="1742" w:hanging="475"/>
      </w:pPr>
      <w:r>
        <w:tab/>
        <w:t>•</w:t>
      </w:r>
      <w:r>
        <w:tab/>
        <w:t>беременности осужденной к моменту исполнения приговора — на срок не более одного года;</w:t>
      </w:r>
    </w:p>
    <w:p w:rsidR="00000000" w:rsidRDefault="00000000">
      <w:pPr>
        <w:pStyle w:val="SingleTxt"/>
        <w:tabs>
          <w:tab w:val="right" w:pos="1685"/>
        </w:tabs>
        <w:ind w:left="1742" w:hanging="475"/>
      </w:pPr>
      <w:r>
        <w:tab/>
        <w:t>•</w:t>
      </w:r>
      <w:r>
        <w:tab/>
        <w:t>наличия у осужденной женщины малолетних детей — до достижения р</w:t>
      </w:r>
      <w:r>
        <w:t>е</w:t>
      </w:r>
      <w:r>
        <w:t>бенком трехлетнего возраста.</w:t>
      </w:r>
    </w:p>
    <w:p w:rsidR="00000000" w:rsidRDefault="00000000">
      <w:pPr>
        <w:pStyle w:val="SingleTxt"/>
      </w:pPr>
      <w:r>
        <w:tab/>
        <w:t>При этом в новом УК Республики Беларусь значительно расширены п</w:t>
      </w:r>
      <w:r>
        <w:t>о</w:t>
      </w:r>
      <w:r>
        <w:t>ложения, предусматривающие уголовную ответственность за преступления против половой неприкосновенности или половой свободы. В частности, пр</w:t>
      </w:r>
      <w:r>
        <w:t>е</w:t>
      </w:r>
      <w:r>
        <w:t>дусматривается ответстве</w:t>
      </w:r>
      <w:r>
        <w:t>н</w:t>
      </w:r>
      <w:r>
        <w:t>ность за следующие преступления:</w:t>
      </w:r>
    </w:p>
    <w:p w:rsidR="00000000" w:rsidRDefault="00000000">
      <w:pPr>
        <w:pStyle w:val="SingleTxt"/>
        <w:tabs>
          <w:tab w:val="right" w:pos="1685"/>
        </w:tabs>
        <w:ind w:left="1742" w:hanging="475"/>
      </w:pPr>
      <w:r>
        <w:tab/>
        <w:t>•</w:t>
      </w:r>
      <w:r>
        <w:tab/>
        <w:t>изнасилование (статья 166 УК);</w:t>
      </w:r>
    </w:p>
    <w:p w:rsidR="00000000" w:rsidRDefault="00000000">
      <w:pPr>
        <w:pStyle w:val="SingleTxt"/>
        <w:tabs>
          <w:tab w:val="right" w:pos="1685"/>
        </w:tabs>
        <w:ind w:left="1742" w:hanging="475"/>
      </w:pPr>
      <w:r>
        <w:tab/>
        <w:t>•</w:t>
      </w:r>
      <w:r>
        <w:tab/>
        <w:t>насильственные действия сексуального характера (статья 167 УК);</w:t>
      </w:r>
    </w:p>
    <w:p w:rsidR="00000000" w:rsidRDefault="00000000">
      <w:pPr>
        <w:pStyle w:val="SingleTxt"/>
        <w:tabs>
          <w:tab w:val="right" w:pos="1685"/>
        </w:tabs>
        <w:ind w:left="1742" w:hanging="475"/>
      </w:pPr>
      <w:r>
        <w:tab/>
        <w:t>•</w:t>
      </w:r>
      <w:r>
        <w:tab/>
        <w:t>половое сношение и иные действия сексуального характера с лицом, не достигшим шестнадцатилетнего возраста (статья 168 УК);</w:t>
      </w:r>
    </w:p>
    <w:p w:rsidR="00000000" w:rsidRDefault="00000000">
      <w:pPr>
        <w:pStyle w:val="SingleTxt"/>
        <w:tabs>
          <w:tab w:val="right" w:pos="1685"/>
        </w:tabs>
        <w:ind w:left="1742" w:hanging="475"/>
      </w:pPr>
      <w:r>
        <w:tab/>
        <w:t>•</w:t>
      </w:r>
      <w:r>
        <w:tab/>
        <w:t>развратные действия (статья 169 УК);</w:t>
      </w:r>
    </w:p>
    <w:p w:rsidR="00000000" w:rsidRDefault="00000000">
      <w:pPr>
        <w:pStyle w:val="SingleTxt"/>
        <w:tabs>
          <w:tab w:val="right" w:pos="1685"/>
        </w:tabs>
        <w:ind w:left="1742" w:hanging="475"/>
      </w:pPr>
      <w:r>
        <w:tab/>
        <w:t>•</w:t>
      </w:r>
      <w:r>
        <w:tab/>
        <w:t>понуждение к действиям сексуального характера (статья 170 УК).</w:t>
      </w:r>
    </w:p>
    <w:p w:rsidR="00000000" w:rsidRDefault="00000000">
      <w:pPr>
        <w:pStyle w:val="SingleTxt"/>
      </w:pPr>
      <w:r>
        <w:tab/>
        <w:t>Впервые в новом УК нашли отражение вопросы правового регулирования уголовно-процессуальной деятельности по делам, связанным с торговлей бел</w:t>
      </w:r>
      <w:r>
        <w:t>о</w:t>
      </w:r>
      <w:r>
        <w:t>русскими женщинами за рубежом. Так, статья 181 указанного Кодекса пред</w:t>
      </w:r>
      <w:r>
        <w:t>у</w:t>
      </w:r>
      <w:r>
        <w:t>сматривает уголовную ответственность за торговлю людьми, статья 182 — за похищение человека, статья 187 — за преступления, связанные с вербовкой людей для эксплуат</w:t>
      </w:r>
      <w:r>
        <w:t>а</w:t>
      </w:r>
      <w:r>
        <w:t>ции, в первую очередь сексуальной.</w:t>
      </w:r>
    </w:p>
    <w:p w:rsidR="00000000" w:rsidRDefault="00000000">
      <w:pPr>
        <w:pStyle w:val="SingleTxt"/>
      </w:pPr>
      <w:r>
        <w:tab/>
        <w:t>Таким образом, нельзя не отметить, что в гражданском, трудовом, семе</w:t>
      </w:r>
      <w:r>
        <w:t>й</w:t>
      </w:r>
      <w:r>
        <w:t>ном и уголовном законодательстве республики, являющимся юридической о</w:t>
      </w:r>
      <w:r>
        <w:t>с</w:t>
      </w:r>
      <w:r>
        <w:t>новой для реализации прав женщин, начался процесс переосмысления. Наци</w:t>
      </w:r>
      <w:r>
        <w:t>о</w:t>
      </w:r>
      <w:r>
        <w:t>нальная законодательная база Республики Беларусь совершенствуется в соо</w:t>
      </w:r>
      <w:r>
        <w:t>т</w:t>
      </w:r>
      <w:r>
        <w:t>ветствии с действующими международно-правовыми нормами и стандартами и с учетом гендерного аспекта.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3</w:t>
      </w:r>
    </w:p>
    <w:p w:rsidR="00000000" w:rsidRDefault="00000000">
      <w:pPr>
        <w:pStyle w:val="SingleTxt"/>
        <w:spacing w:after="0" w:line="120" w:lineRule="exact"/>
        <w:rPr>
          <w:sz w:val="10"/>
        </w:rPr>
      </w:pPr>
    </w:p>
    <w:p w:rsidR="00000000" w:rsidRDefault="00000000">
      <w:pPr>
        <w:pStyle w:val="SingleTxt"/>
      </w:pPr>
      <w:r>
        <w:tab/>
        <w:t>В соответствии с частью пятой статьи 32 Конституции Республики Бел</w:t>
      </w:r>
      <w:r>
        <w:t>а</w:t>
      </w:r>
      <w:r>
        <w:t>русь "женщинам обеспечивается предоставление равных с мужчинами возмо</w:t>
      </w:r>
      <w:r>
        <w:t>ж</w:t>
      </w:r>
      <w:r>
        <w:t>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w:t>
      </w:r>
      <w:r>
        <w:t>о</w:t>
      </w:r>
      <w:r>
        <w:t>ровья".</w:t>
      </w:r>
    </w:p>
    <w:p w:rsidR="00000000" w:rsidRDefault="00000000">
      <w:pPr>
        <w:pStyle w:val="SingleTxt"/>
      </w:pPr>
      <w:r>
        <w:tab/>
        <w:t>Исходя из осознания значимости существующих в обществе гендерных проблем, а, также руководствуясь решениями 4-й Всемирной конференции по положению женщин (Пекин, 1995 год), правительство Республики Беларусь на протяжении 1996–2000 гг. реализовывало Национальный план действий по улучшению положения женщин, а также республиканскую программу «Же</w:t>
      </w:r>
      <w:r>
        <w:t>н</w:t>
      </w:r>
      <w:r>
        <w:t>щины Республики Беларусь», в мае 2001 года Совет Министров утвердил Н</w:t>
      </w:r>
      <w:r>
        <w:t>а</w:t>
      </w:r>
      <w:r>
        <w:t>циональный план действий по обеспечению гендерного равенства на 2001–2005 годы.</w:t>
      </w:r>
    </w:p>
    <w:p w:rsidR="00000000" w:rsidRDefault="00000000">
      <w:pPr>
        <w:pStyle w:val="SingleTxt"/>
      </w:pPr>
      <w:r>
        <w:tab/>
        <w:t>Реализация государственной политики, направленной на устранение ге</w:t>
      </w:r>
      <w:r>
        <w:t>н</w:t>
      </w:r>
      <w:r>
        <w:t>дерного неравенства, во многом зависит от дееспособности национального м</w:t>
      </w:r>
      <w:r>
        <w:t>е</w:t>
      </w:r>
      <w:r>
        <w:t>ханизма. К его элементам относятся такие структуры Национального собрания Республики Беларусь, как: Комиссия по социальным вопросам Совета Респу</w:t>
      </w:r>
      <w:r>
        <w:t>б</w:t>
      </w:r>
      <w:r>
        <w:t>лики, Комиссия по охране здоровья, физической культуре, делам семьи и мол</w:t>
      </w:r>
      <w:r>
        <w:t>о</w:t>
      </w:r>
      <w:r>
        <w:t>дежи, Комиссия по труду, социальной защите, делам ветеранов и инвалидов Палаты представителей, в ведении которых находятся вопросы формирования законодательной базы в социальной сфере, включая положение женщин. В С</w:t>
      </w:r>
      <w:r>
        <w:t>о</w:t>
      </w:r>
      <w:r>
        <w:t>вете Министров Республики Беларусь функционирует Управление соц</w:t>
      </w:r>
      <w:r>
        <w:t>и</w:t>
      </w:r>
      <w:r>
        <w:t>ально-культурной политики.</w:t>
      </w:r>
    </w:p>
    <w:p w:rsidR="00000000" w:rsidRDefault="00000000">
      <w:pPr>
        <w:pStyle w:val="SingleTxt"/>
      </w:pPr>
      <w:r>
        <w:tab/>
        <w:t>В целях содействия разработке и реализации гендерной политики в Ре</w:t>
      </w:r>
      <w:r>
        <w:t>с</w:t>
      </w:r>
      <w:r>
        <w:t>публике Беларусь в мае 2000 г. при Совете Министров создан Национальный Совет по гендерной политике. В его состав вошли представители органов зак</w:t>
      </w:r>
      <w:r>
        <w:t>о</w:t>
      </w:r>
      <w:r>
        <w:t>нодательной и исполн</w:t>
      </w:r>
      <w:r>
        <w:t>и</w:t>
      </w:r>
      <w:r>
        <w:t>тельной власти, общественных объединений, ученые.</w:t>
      </w:r>
    </w:p>
    <w:p w:rsidR="00000000" w:rsidRDefault="00000000">
      <w:pPr>
        <w:pStyle w:val="SingleTxt"/>
        <w:rPr>
          <w:b/>
        </w:rPr>
      </w:pPr>
      <w:r>
        <w:rPr>
          <w:b/>
        </w:rPr>
        <w:tab/>
        <w:t>В рамках Министерства труда и социальной защиты Республики Б</w:t>
      </w:r>
      <w:r>
        <w:rPr>
          <w:b/>
        </w:rPr>
        <w:t>е</w:t>
      </w:r>
      <w:r>
        <w:rPr>
          <w:b/>
        </w:rPr>
        <w:t>ларусь функционирует отдел семейной политики и гендерных проблем. Отдел является структурным подразделением управления социальной помощи и социального обслуживания Министерства и осуществляет свою деятельность под руководством Министра и заместителя Министра. В своей работе руководствуется Конституцией и другими законами Респу</w:t>
      </w:r>
      <w:r>
        <w:rPr>
          <w:b/>
        </w:rPr>
        <w:t>б</w:t>
      </w:r>
      <w:r>
        <w:rPr>
          <w:b/>
        </w:rPr>
        <w:t>лики Беларусь, постановлениями и распоряжениями Совета Министров Республики Беларусь, положением и иными нормативными актами М</w:t>
      </w:r>
      <w:r>
        <w:rPr>
          <w:b/>
        </w:rPr>
        <w:t>и</w:t>
      </w:r>
      <w:r>
        <w:rPr>
          <w:b/>
        </w:rPr>
        <w:t>нистерства труда и социальной защиты Республ</w:t>
      </w:r>
      <w:r>
        <w:rPr>
          <w:b/>
        </w:rPr>
        <w:t>и</w:t>
      </w:r>
      <w:r>
        <w:rPr>
          <w:b/>
        </w:rPr>
        <w:t>ки Беларусь.</w:t>
      </w:r>
    </w:p>
    <w:p w:rsidR="00000000" w:rsidRDefault="00000000">
      <w:pPr>
        <w:pStyle w:val="SingleTxt"/>
      </w:pPr>
      <w:r>
        <w:tab/>
        <w:t>Главными задачами отдела являются: участие в формировании и реализ</w:t>
      </w:r>
      <w:r>
        <w:t>а</w:t>
      </w:r>
      <w:r>
        <w:t>ции государственной семейной и гендерной политики; разработка мер по со</w:t>
      </w:r>
      <w:r>
        <w:t>з</w:t>
      </w:r>
      <w:r>
        <w:t>данию условий для реализации семьей её функций и улучшению качества жи</w:t>
      </w:r>
      <w:r>
        <w:t>з</w:t>
      </w:r>
      <w:r>
        <w:t>ни семьи; участие в формировании национального механизма по обеспечению равных прав и возможностей для мужчин и женщин; контроль за соблюдением законодательства о государственных пособиях и других социальных гарантиях семьям, воспитывающим детей; осуществление межведомственной координ</w:t>
      </w:r>
      <w:r>
        <w:t>а</w:t>
      </w:r>
      <w:r>
        <w:t>ции и взаимодействия с республиканскими органами государственного упра</w:t>
      </w:r>
      <w:r>
        <w:t>в</w:t>
      </w:r>
      <w:r>
        <w:t>ления, общественными объединениями, занимающимися решением проблем семьи, женщин и детей; анализ реализации в республике конвенций ООН и её структурных подразделений, международных договоров и соглашений по в</w:t>
      </w:r>
      <w:r>
        <w:t>о</w:t>
      </w:r>
      <w:r>
        <w:t>просам социальной защиты семьи и детей, гендерным проблемам, участвует в подготовке Наци</w:t>
      </w:r>
      <w:r>
        <w:t>о</w:t>
      </w:r>
      <w:r>
        <w:t>нальных докладов.</w:t>
      </w:r>
    </w:p>
    <w:p w:rsidR="00000000" w:rsidRDefault="00000000">
      <w:pPr>
        <w:pStyle w:val="SingleTxt"/>
      </w:pPr>
      <w:r>
        <w:tab/>
        <w:t>В штате управления семьи и гендерных проблем состоят 4 специалиста, в том числе начальник отдела, консультант, главный и ведущий специалисты.</w:t>
      </w:r>
    </w:p>
    <w:p w:rsidR="00000000" w:rsidRDefault="00000000">
      <w:pPr>
        <w:pStyle w:val="SingleTxt"/>
      </w:pPr>
      <w:r>
        <w:tab/>
        <w:t>На базе отдела продолжает функционировать Центр гендерной информ</w:t>
      </w:r>
      <w:r>
        <w:t>а</w:t>
      </w:r>
      <w:r>
        <w:t>ции и политики, созданный в 1995 г. рамках проекта ПРООН «Женщины в пр</w:t>
      </w:r>
      <w:r>
        <w:t>о</w:t>
      </w:r>
      <w:r>
        <w:t>цессе развития». С октября 2001 г. Центр участвует в реализации в стране пр</w:t>
      </w:r>
      <w:r>
        <w:t>о</w:t>
      </w:r>
      <w:r>
        <w:t>екта ЮНИФЕМ «Региональная информационно-просветительская кампания «Жизнь без насилия — это наше право», а с июня 2002 г. — в реализации с</w:t>
      </w:r>
      <w:r>
        <w:t>о</w:t>
      </w:r>
      <w:r>
        <w:t>вместного проекта Европейского гуманитарного университета, Министерства труда и социальной защиты Республики Беларусь и ПРООН в Республике Б</w:t>
      </w:r>
      <w:r>
        <w:t>е</w:t>
      </w:r>
      <w:r>
        <w:t>ларусь «Содействие расширению общественного влияния женщин в Республ</w:t>
      </w:r>
      <w:r>
        <w:t>и</w:t>
      </w:r>
      <w:r>
        <w:t>ке Беларусь», рассч</w:t>
      </w:r>
      <w:r>
        <w:t>и</w:t>
      </w:r>
      <w:r>
        <w:t>танного на три года.</w:t>
      </w:r>
    </w:p>
    <w:p w:rsidR="00000000" w:rsidRDefault="00000000">
      <w:pPr>
        <w:pStyle w:val="SingleTxt"/>
      </w:pPr>
      <w:r>
        <w:tab/>
        <w:t>Позитивное влияние на повышение социального статуса женщин, реал</w:t>
      </w:r>
      <w:r>
        <w:t>и</w:t>
      </w:r>
      <w:r>
        <w:t>зацию гендерной политики оказывает развитие женского движения, расшир</w:t>
      </w:r>
      <w:r>
        <w:t>е</w:t>
      </w:r>
      <w:r>
        <w:t>ние социального партнерства неправительственных женских организаций с правительстве</w:t>
      </w:r>
      <w:r>
        <w:t>н</w:t>
      </w:r>
      <w:r>
        <w:t>ными структурами.</w:t>
      </w:r>
    </w:p>
    <w:p w:rsidR="00000000" w:rsidRDefault="00000000">
      <w:pPr>
        <w:pStyle w:val="SingleTxt"/>
      </w:pPr>
      <w:r>
        <w:tab/>
        <w:t>В перспективе женские НПО должны стать неотъемлемым элементом н</w:t>
      </w:r>
      <w:r>
        <w:t>а</w:t>
      </w:r>
      <w:r>
        <w:t>ционального механизма по улучшению положения женщин. Взаимодействие с неправительственными женскими организациями осуществляется по таким н</w:t>
      </w:r>
      <w:r>
        <w:t>а</w:t>
      </w:r>
      <w:r>
        <w:t>правлениям, как поддержка их инициатив в области практической реализации национальной гендерной политики, доведение их мнения до Правительства, предоставление различного рода информации (правовой, аналитической), ко</w:t>
      </w:r>
      <w:r>
        <w:t>н</w:t>
      </w:r>
      <w:r>
        <w:t>сультационных услуг, оказание организационной и финансовой поддержки, т.д.</w:t>
      </w:r>
    </w:p>
    <w:p w:rsidR="00000000" w:rsidRDefault="00000000">
      <w:pPr>
        <w:pStyle w:val="SingleTxt"/>
      </w:pPr>
      <w:r>
        <w:tab/>
        <w:t>Большую роль в укреплении партнерства правительственных структур с неправительственными организациями играет Центр гендерной информации и политики. Центр активно сотрудничает с Белорусским Союзом женщин, Асс</w:t>
      </w:r>
      <w:r>
        <w:t>о</w:t>
      </w:r>
      <w:r>
        <w:t>циацией молодых христианских женщин, Женским Независимым Демократ</w:t>
      </w:r>
      <w:r>
        <w:t>и</w:t>
      </w:r>
      <w:r>
        <w:t>ческим Движением, Белорусской организацией трудящихся женщин, Белору</w:t>
      </w:r>
      <w:r>
        <w:t>с</w:t>
      </w:r>
      <w:r>
        <w:t>ской союзом социальных работников. Наиболее ярким примером такого с</w:t>
      </w:r>
      <w:r>
        <w:t>о</w:t>
      </w:r>
      <w:r>
        <w:t>трудничества явилось участие Центра в реализации с сентября 1998 г. Асс</w:t>
      </w:r>
      <w:r>
        <w:t>о</w:t>
      </w:r>
      <w:r>
        <w:t>циацией молодых христианских женщин мини-проекта «Насилие в отношении женщин как социальная проблема». В сотрудничестве с Белорусским союзом социальных педагогов и социальных работников и ЮНИСЕФ в сентябре 1998 г. Центр провел круглый стол по обсуждению проекта Закона «О социальном о</w:t>
      </w:r>
      <w:r>
        <w:t>б</w:t>
      </w:r>
      <w:r>
        <w:t>служивании» и международный семинар «Опыт организации социальной раб</w:t>
      </w:r>
      <w:r>
        <w:t>о</w:t>
      </w:r>
      <w:r>
        <w:t>ты в Польше». Усилению взаимодействия НПО и правительственных структур способствовало также привлечение Центром представителей ряда обществе</w:t>
      </w:r>
      <w:r>
        <w:t>н</w:t>
      </w:r>
      <w:r>
        <w:t>ных организаций к разработке проектов законодательных и нормативных актов, к их экспертной оценке, к участию во встречах с консультантами различных международных организаций.</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4</w:t>
      </w:r>
    </w:p>
    <w:p w:rsidR="00000000" w:rsidRDefault="00000000">
      <w:pPr>
        <w:pStyle w:val="SingleTxt"/>
        <w:spacing w:after="0" w:line="120" w:lineRule="exact"/>
        <w:rPr>
          <w:sz w:val="10"/>
        </w:rPr>
      </w:pPr>
    </w:p>
    <w:p w:rsidR="00000000" w:rsidRDefault="00000000">
      <w:pPr>
        <w:pStyle w:val="SingleTxt"/>
      </w:pPr>
      <w:r>
        <w:t>1.</w:t>
      </w:r>
      <w:r>
        <w:tab/>
        <w:t>В целях уменьшения разрыва между юридическим и фактическим пол</w:t>
      </w:r>
      <w:r>
        <w:t>о</w:t>
      </w:r>
      <w:r>
        <w:t>жением женщин во всех сферах жизнедеятельности, создания условий для обеспечения равных возможностей для представителей обоих полов был пр</w:t>
      </w:r>
      <w:r>
        <w:t>и</w:t>
      </w:r>
      <w:r>
        <w:t>нят Национальный план действий по обеспечению гендерного равенства на 2001-2005 годы. В Плане выделены следующие приоритетные направления:</w:t>
      </w:r>
    </w:p>
    <w:p w:rsidR="00000000" w:rsidRDefault="00000000">
      <w:pPr>
        <w:pStyle w:val="SingleTxt"/>
      </w:pPr>
      <w:r>
        <w:tab/>
        <w:t>1.</w:t>
      </w:r>
      <w:r>
        <w:tab/>
        <w:t>Женщины и права человека</w:t>
      </w:r>
    </w:p>
    <w:p w:rsidR="00000000" w:rsidRDefault="00000000">
      <w:pPr>
        <w:pStyle w:val="SingleTxt"/>
      </w:pPr>
      <w:r>
        <w:tab/>
        <w:t>2.</w:t>
      </w:r>
      <w:r>
        <w:tab/>
        <w:t>Женщины и экономика. Социальная защита женщин</w:t>
      </w:r>
    </w:p>
    <w:p w:rsidR="00000000" w:rsidRDefault="00000000">
      <w:pPr>
        <w:pStyle w:val="SingleTxt"/>
      </w:pPr>
      <w:r>
        <w:tab/>
        <w:t>3.</w:t>
      </w:r>
      <w:r>
        <w:tab/>
        <w:t>Женщины и образование</w:t>
      </w:r>
    </w:p>
    <w:p w:rsidR="00000000" w:rsidRDefault="00000000">
      <w:pPr>
        <w:pStyle w:val="SingleTxt"/>
      </w:pPr>
      <w:r>
        <w:tab/>
        <w:t>4.</w:t>
      </w:r>
      <w:r>
        <w:tab/>
        <w:t>Женщины и здоровье</w:t>
      </w:r>
    </w:p>
    <w:p w:rsidR="00000000" w:rsidRDefault="00000000">
      <w:pPr>
        <w:pStyle w:val="SingleTxt"/>
      </w:pPr>
      <w:r>
        <w:tab/>
        <w:t>5.</w:t>
      </w:r>
      <w:r>
        <w:tab/>
        <w:t>Участие женщин в процессах принятия решений на политическом, законод</w:t>
      </w:r>
      <w:r>
        <w:t>а</w:t>
      </w:r>
      <w:r>
        <w:t>тельном и исполнительном уровнях</w:t>
      </w:r>
    </w:p>
    <w:p w:rsidR="00000000" w:rsidRDefault="00000000">
      <w:pPr>
        <w:pStyle w:val="SingleTxt"/>
      </w:pPr>
      <w:r>
        <w:tab/>
        <w:t>6.</w:t>
      </w:r>
      <w:r>
        <w:tab/>
        <w:t>Женщины и насилие</w:t>
      </w:r>
    </w:p>
    <w:p w:rsidR="00000000" w:rsidRDefault="00000000">
      <w:pPr>
        <w:pStyle w:val="SingleTxt"/>
      </w:pPr>
      <w:r>
        <w:tab/>
        <w:t>7.</w:t>
      </w:r>
      <w:r>
        <w:tab/>
        <w:t>Женщины и средства массовой информации</w:t>
      </w:r>
    </w:p>
    <w:p w:rsidR="00000000" w:rsidRDefault="00000000">
      <w:pPr>
        <w:pStyle w:val="SingleTxt"/>
      </w:pPr>
      <w:r>
        <w:tab/>
        <w:t>8.</w:t>
      </w:r>
      <w:r>
        <w:tab/>
        <w:t>Развитие институционального механизма по улучшению положения же</w:t>
      </w:r>
      <w:r>
        <w:t>н</w:t>
      </w:r>
      <w:r>
        <w:t>щин</w:t>
      </w:r>
    </w:p>
    <w:p w:rsidR="00000000" w:rsidRDefault="00000000">
      <w:pPr>
        <w:pStyle w:val="SingleTxt"/>
      </w:pPr>
      <w:r>
        <w:tab/>
        <w:t>В первом разделе плана предусмотрены следующие меры:</w:t>
      </w:r>
    </w:p>
    <w:p w:rsidR="00000000" w:rsidRDefault="00000000">
      <w:pPr>
        <w:pStyle w:val="SingleTxt"/>
        <w:tabs>
          <w:tab w:val="right" w:pos="1685"/>
        </w:tabs>
        <w:ind w:left="1742" w:hanging="475"/>
      </w:pPr>
      <w:r>
        <w:tab/>
        <w:t>•</w:t>
      </w:r>
      <w:r>
        <w:tab/>
        <w:t>рассмотрение вопроса о ратификации Факультативного протокола к Ко</w:t>
      </w:r>
      <w:r>
        <w:t>н</w:t>
      </w:r>
      <w:r>
        <w:t>венции ООН «О ликвидации всех форм дискриминации в отношении женщин»;</w:t>
      </w:r>
    </w:p>
    <w:p w:rsidR="00000000" w:rsidRDefault="00000000">
      <w:pPr>
        <w:pStyle w:val="SingleTxt"/>
        <w:tabs>
          <w:tab w:val="right" w:pos="1685"/>
        </w:tabs>
        <w:ind w:left="1742" w:hanging="475"/>
      </w:pPr>
      <w:r>
        <w:tab/>
        <w:t>•</w:t>
      </w:r>
      <w:r>
        <w:tab/>
        <w:t>рассмотрение вопроса о возможности ратификации Конвенции Междун</w:t>
      </w:r>
      <w:r>
        <w:t>а</w:t>
      </w:r>
      <w:r>
        <w:t>родной Организации Труда 1981 года № 156 «О равном обращении и ра</w:t>
      </w:r>
      <w:r>
        <w:t>в</w:t>
      </w:r>
      <w:r>
        <w:t>ных возможностях для трудящихся мужчин и женщин: трудящиеся с с</w:t>
      </w:r>
      <w:r>
        <w:t>е</w:t>
      </w:r>
      <w:r>
        <w:t>мейн</w:t>
      </w:r>
      <w:r>
        <w:t>ы</w:t>
      </w:r>
      <w:r>
        <w:t>ми обязанностями»;</w:t>
      </w:r>
    </w:p>
    <w:p w:rsidR="00000000" w:rsidRDefault="00000000">
      <w:pPr>
        <w:pStyle w:val="SingleTxt"/>
        <w:tabs>
          <w:tab w:val="right" w:pos="1685"/>
        </w:tabs>
        <w:ind w:left="1742" w:hanging="475"/>
        <w:rPr>
          <w:i/>
          <w:u w:val="single"/>
        </w:rPr>
      </w:pPr>
      <w:r>
        <w:tab/>
        <w:t>•</w:t>
      </w:r>
      <w:r>
        <w:tab/>
        <w:t>ратификация Конвенции Международной Организации Труда 2000 года № 183 «О пересмотре Конвенции 1952 года об охране материнства»;</w:t>
      </w:r>
    </w:p>
    <w:p w:rsidR="00000000" w:rsidRDefault="00000000">
      <w:pPr>
        <w:pStyle w:val="SingleTxt"/>
        <w:tabs>
          <w:tab w:val="right" w:pos="1685"/>
        </w:tabs>
        <w:ind w:left="1742" w:hanging="475"/>
      </w:pPr>
      <w:r>
        <w:tab/>
        <w:t>•</w:t>
      </w:r>
      <w:r>
        <w:tab/>
        <w:t>разработка проекта Закона о гарантиях равных прав и равных возможн</w:t>
      </w:r>
      <w:r>
        <w:t>о</w:t>
      </w:r>
      <w:r>
        <w:t>стей мужчин и женщин.</w:t>
      </w:r>
    </w:p>
    <w:p w:rsidR="00000000" w:rsidRDefault="00000000">
      <w:pPr>
        <w:pStyle w:val="SingleTxt"/>
      </w:pPr>
      <w:r>
        <w:tab/>
        <w:t>Планом предусматривается также осуществление гендерной экспертизы законодательных и нормативных актов и их проектов, обеспечение контроля за соблюдением законодательства о труде и занятости населения, принятие мер для пов</w:t>
      </w:r>
      <w:r>
        <w:t>ы</w:t>
      </w:r>
      <w:r>
        <w:t>шения юридической грамотности женщин.</w:t>
      </w:r>
    </w:p>
    <w:p w:rsidR="00000000" w:rsidRDefault="00000000">
      <w:pPr>
        <w:pStyle w:val="SingleTxt"/>
      </w:pPr>
      <w:r>
        <w:tab/>
        <w:t>В стратегиях, направленных на смягчение женской безработицы, борьбу с феминизацией бедности, расширение экономических возможностей женщин, среди важнейших направлений числятся обучение самозанятости и распр</w:t>
      </w:r>
      <w:r>
        <w:t>о</w:t>
      </w:r>
      <w:r>
        <w:t>странение женского предпринимательства. Именно на этих направлениях сф</w:t>
      </w:r>
      <w:r>
        <w:t>о</w:t>
      </w:r>
      <w:r>
        <w:t>кусированы мероприятия второго раздела плана. Развитию предпринимател</w:t>
      </w:r>
      <w:r>
        <w:t>ь</w:t>
      </w:r>
      <w:r>
        <w:t>ской деятельности женщин будет содействовать создание для них благоприя</w:t>
      </w:r>
      <w:r>
        <w:t>т</w:t>
      </w:r>
      <w:r>
        <w:t>ной среды, включая формирование соответствующих информационных, орг</w:t>
      </w:r>
      <w:r>
        <w:t>а</w:t>
      </w:r>
      <w:r>
        <w:t>низационных и финансовых структур. Кроме того, предполагается оказание женщинам-предпринимателям прямой поддержки посредством разработки пр</w:t>
      </w:r>
      <w:r>
        <w:t>о</w:t>
      </w:r>
      <w:r>
        <w:t>грамм микрокредитования. Содержит раздел и меры по повышению социал</w:t>
      </w:r>
      <w:r>
        <w:t>ь</w:t>
      </w:r>
      <w:r>
        <w:t>ной защиты женщин.</w:t>
      </w:r>
    </w:p>
    <w:p w:rsidR="00000000" w:rsidRDefault="00000000">
      <w:pPr>
        <w:pStyle w:val="SingleTxt"/>
      </w:pPr>
      <w:r>
        <w:tab/>
        <w:t>Третий раздел плана содержит комплекс мер по пересмотру учебных пр</w:t>
      </w:r>
      <w:r>
        <w:t>о</w:t>
      </w:r>
      <w:r>
        <w:t>грамм в целях трансформации существующих гендерных стереотипов в отн</w:t>
      </w:r>
      <w:r>
        <w:t>о</w:t>
      </w:r>
      <w:r>
        <w:t>шении социальных ролей мужчин и женщин в обществе. Будет продолжена в соотве</w:t>
      </w:r>
      <w:r>
        <w:t>т</w:t>
      </w:r>
      <w:r>
        <w:t>ствии с планом работа по расширению гендерного образования.</w:t>
      </w:r>
    </w:p>
    <w:p w:rsidR="00000000" w:rsidRDefault="00000000">
      <w:pPr>
        <w:pStyle w:val="SingleTxt"/>
      </w:pPr>
      <w:r>
        <w:tab/>
        <w:t>Неотъемлемым и важным компонентом социальной политики в отнош</w:t>
      </w:r>
      <w:r>
        <w:t>е</w:t>
      </w:r>
      <w:r>
        <w:t>нии женщин является деятельность по охране их здоровья. Поэтому в Наци</w:t>
      </w:r>
      <w:r>
        <w:t>о</w:t>
      </w:r>
      <w:r>
        <w:t>нальном плане заложены соответствующие меры, включая расширение спектра услуг по планированию семьи, сексуальному воспитанию молодежи и проф</w:t>
      </w:r>
      <w:r>
        <w:t>и</w:t>
      </w:r>
      <w:r>
        <w:t>лактике заб</w:t>
      </w:r>
      <w:r>
        <w:t>о</w:t>
      </w:r>
      <w:r>
        <w:t>леваний, передаваемых половым путем.</w:t>
      </w:r>
    </w:p>
    <w:p w:rsidR="00000000" w:rsidRDefault="00000000">
      <w:pPr>
        <w:pStyle w:val="SingleTxt"/>
      </w:pPr>
      <w:r>
        <w:tab/>
        <w:t>Политика равноправия и равных возможностей для женщин и мужчин предполагает, в частности, паритетное участие женщин и мужчин в принятии решений на всех уровнях. В связи с этим мероприятия пятого раздела плана направлены на расширение участия женщин в принятии политических, экон</w:t>
      </w:r>
      <w:r>
        <w:t>о</w:t>
      </w:r>
      <w:r>
        <w:t>мических и социальных решений. Решению этой задачи будет способствовать и подписанный недавно проект ПРООН «Расширение возможностей влияния женщин на принятие решений».</w:t>
      </w:r>
    </w:p>
    <w:p w:rsidR="00000000" w:rsidRDefault="00000000">
      <w:pPr>
        <w:pStyle w:val="SingleTxt"/>
      </w:pPr>
      <w:r>
        <w:tab/>
        <w:t>Кроме того, в план включен комплекс мер, направленных на предупре</w:t>
      </w:r>
      <w:r>
        <w:t>ж</w:t>
      </w:r>
      <w:r>
        <w:t>дение и борьбу с насилием в отношении женщин, включая совершенствование сбора статистической информации и расширение спектра социальных услуг, предоставляемых женщинам, пострадавшим от различных форм насилия. Ва</w:t>
      </w:r>
      <w:r>
        <w:t>ж</w:t>
      </w:r>
      <w:r>
        <w:t>нейшая роль в реализации Плана отводится средствам массовой информации, влияние которых на общественное мнение и роль в трансформации сущес</w:t>
      </w:r>
      <w:r>
        <w:t>т</w:t>
      </w:r>
      <w:r>
        <w:t>вующих гендерных стереотипов трудно переоц</w:t>
      </w:r>
      <w:r>
        <w:t>е</w:t>
      </w:r>
      <w:r>
        <w:t>нить.</w:t>
      </w:r>
    </w:p>
    <w:p w:rsidR="00000000" w:rsidRDefault="00000000">
      <w:pPr>
        <w:pStyle w:val="SingleTxt"/>
      </w:pPr>
      <w:r>
        <w:t>2.</w:t>
      </w:r>
      <w:r>
        <w:tab/>
        <w:t>В соответствии со статьей 32 Конституции Республики Беларусь «брак, семья, материнство, отцовство и детство находятся под защитой государства».</w:t>
      </w:r>
    </w:p>
    <w:p w:rsidR="00000000" w:rsidRDefault="00000000">
      <w:pPr>
        <w:pStyle w:val="SingleTxt"/>
      </w:pPr>
      <w:r>
        <w:tab/>
        <w:t>Защита брака, семьи, охрана материнства, отцовства и детства признается пр</w:t>
      </w:r>
      <w:r>
        <w:t>и</w:t>
      </w:r>
      <w:r>
        <w:t>оритетной задачей государства и согласно статье 3 Кодекса о браке и семье.</w:t>
      </w:r>
    </w:p>
    <w:p w:rsidR="00000000" w:rsidRDefault="00000000">
      <w:pPr>
        <w:pStyle w:val="SingleTxt"/>
      </w:pPr>
      <w:r>
        <w:tab/>
        <w:t>Трудовое законодательство также учитывает одновременное выполнение женщиной двух общественных функций: профессиональной и репродуктивной. И в связи с этим, регламентирует особые права женщин, связанные с матери</w:t>
      </w:r>
      <w:r>
        <w:t>н</w:t>
      </w:r>
      <w:r>
        <w:t>ством.</w:t>
      </w:r>
    </w:p>
    <w:p w:rsidR="00000000" w:rsidRDefault="00000000">
      <w:pPr>
        <w:pStyle w:val="SingleTxt"/>
      </w:pPr>
      <w:r>
        <w:tab/>
        <w:t>Глава 19 Трудового кодекса регулирует особенности труда двух категорий р</w:t>
      </w:r>
      <w:r>
        <w:t>а</w:t>
      </w:r>
      <w:r>
        <w:t>ботников</w:t>
      </w:r>
      <w:r>
        <w:rPr>
          <w:lang w:val="en-US"/>
        </w:rPr>
        <w:t> </w:t>
      </w:r>
      <w:r>
        <w:t>— женщин и имеющих семейные обязанности.</w:t>
      </w:r>
    </w:p>
    <w:p w:rsidR="00000000" w:rsidRDefault="00000000">
      <w:pPr>
        <w:pStyle w:val="SingleTxt"/>
      </w:pPr>
      <w:r>
        <w:tab/>
        <w:t>Специальное регулирование труда женщин подразделяется в зависимости от детализации субъекта регулирования: все женщины; работающие в период беременности; женщины, имеющие детей в соответствующем возрасте; один</w:t>
      </w:r>
      <w:r>
        <w:t>о</w:t>
      </w:r>
      <w:r>
        <w:t>кие мат</w:t>
      </w:r>
      <w:r>
        <w:t>е</w:t>
      </w:r>
      <w:r>
        <w:t>ри.</w:t>
      </w:r>
    </w:p>
    <w:p w:rsidR="00000000" w:rsidRDefault="00000000">
      <w:pPr>
        <w:pStyle w:val="SingleTxt"/>
      </w:pPr>
      <w:r>
        <w:tab/>
        <w:t>Используемый в Трудовом кодексе термин «работники, имеющие семе</w:t>
      </w:r>
      <w:r>
        <w:t>й</w:t>
      </w:r>
      <w:r>
        <w:t>ные обязанности» полностью корреспондируется с терминологией междун</w:t>
      </w:r>
      <w:r>
        <w:t>а</w:t>
      </w:r>
      <w:r>
        <w:t>родных нормативных актов, в частности Конвенции Международной Орган</w:t>
      </w:r>
      <w:r>
        <w:t>и</w:t>
      </w:r>
      <w:r>
        <w:t>зации Труда 1981 года № 156 «О равном обращении и равных возможностях для труд</w:t>
      </w:r>
      <w:r>
        <w:t>я</w:t>
      </w:r>
      <w:r>
        <w:t>щихся мужчин и женщин: трудящиеся с семейными обязанностями».</w:t>
      </w:r>
    </w:p>
    <w:p w:rsidR="00000000" w:rsidRDefault="00000000">
      <w:pPr>
        <w:pStyle w:val="SingleTxt"/>
      </w:pPr>
      <w:r>
        <w:tab/>
        <w:t>Следует отметить, что в главе 19 "Особенности регулирования труда женщин и работников, имеющих семейные обязанности" Трудового кодекса Республики Беларусь регламентированы следующие гарантии женщинам в св</w:t>
      </w:r>
      <w:r>
        <w:t>я</w:t>
      </w:r>
      <w:r>
        <w:t>зи с материнс</w:t>
      </w:r>
      <w:r>
        <w:t>т</w:t>
      </w:r>
      <w:r>
        <w:t>вом:</w:t>
      </w:r>
    </w:p>
    <w:p w:rsidR="00000000" w:rsidRDefault="00000000">
      <w:pPr>
        <w:pStyle w:val="SingleTxt"/>
        <w:tabs>
          <w:tab w:val="right" w:pos="1685"/>
        </w:tabs>
        <w:ind w:left="1742" w:hanging="475"/>
      </w:pPr>
      <w:r>
        <w:tab/>
        <w:t>–</w:t>
      </w:r>
      <w:r>
        <w:tab/>
        <w:t>запрещение и ограничение ночных, сверхурочных работ, работ в госуда</w:t>
      </w:r>
      <w:r>
        <w:t>р</w:t>
      </w:r>
      <w:r>
        <w:t>ственные праздники, праздничные и выходные дни и направления в к</w:t>
      </w:r>
      <w:r>
        <w:t>о</w:t>
      </w:r>
      <w:r>
        <w:t>мандировку беременных женщин и женщин, имеющих детей в возрасте до трех лет;</w:t>
      </w:r>
    </w:p>
    <w:p w:rsidR="00000000" w:rsidRDefault="00000000">
      <w:pPr>
        <w:pStyle w:val="SingleTxt"/>
        <w:tabs>
          <w:tab w:val="right" w:pos="1685"/>
        </w:tabs>
        <w:ind w:left="1742" w:hanging="475"/>
      </w:pPr>
      <w:r>
        <w:tab/>
        <w:t>–</w:t>
      </w:r>
      <w:r>
        <w:tab/>
        <w:t>перевод на более легкую работу беременных женщин и женщин, име</w:t>
      </w:r>
      <w:r>
        <w:t>ю</w:t>
      </w:r>
      <w:r>
        <w:t>щих д</w:t>
      </w:r>
      <w:r>
        <w:t>е</w:t>
      </w:r>
      <w:r>
        <w:t>тей в возрасте до полутора лет;</w:t>
      </w:r>
    </w:p>
    <w:p w:rsidR="00000000" w:rsidRDefault="00000000">
      <w:pPr>
        <w:pStyle w:val="SingleTxt"/>
        <w:tabs>
          <w:tab w:val="right" w:pos="1685"/>
        </w:tabs>
        <w:ind w:left="1742" w:hanging="475"/>
      </w:pPr>
      <w:r>
        <w:tab/>
        <w:t>–</w:t>
      </w:r>
      <w:r>
        <w:tab/>
        <w:t>предоставление отпуска женщинам в связи с отпуском по беременности и р</w:t>
      </w:r>
      <w:r>
        <w:t>о</w:t>
      </w:r>
      <w:r>
        <w:t>дам;</w:t>
      </w:r>
    </w:p>
    <w:p w:rsidR="00000000" w:rsidRDefault="00000000">
      <w:pPr>
        <w:pStyle w:val="SingleTxt"/>
        <w:tabs>
          <w:tab w:val="right" w:pos="1685"/>
        </w:tabs>
        <w:ind w:left="1742" w:hanging="475"/>
      </w:pPr>
      <w:r>
        <w:tab/>
        <w:t>–</w:t>
      </w:r>
      <w:r>
        <w:tab/>
        <w:t>перерывы для кормления ребенка;</w:t>
      </w:r>
    </w:p>
    <w:p w:rsidR="00000000" w:rsidRDefault="00000000">
      <w:pPr>
        <w:pStyle w:val="SingleTxt"/>
        <w:tabs>
          <w:tab w:val="right" w:pos="1685"/>
        </w:tabs>
        <w:ind w:left="1742" w:hanging="475"/>
      </w:pPr>
      <w:r>
        <w:tab/>
        <w:t>–</w:t>
      </w:r>
      <w:r>
        <w:tab/>
        <w:t>дополнительный свободный от работы день.</w:t>
      </w:r>
    </w:p>
    <w:p w:rsidR="00000000" w:rsidRDefault="00000000">
      <w:pPr>
        <w:pStyle w:val="SingleTxt"/>
      </w:pPr>
      <w:r>
        <w:tab/>
        <w:t>В Трудовом кодексе также установлены гарантии при заключении и пр</w:t>
      </w:r>
      <w:r>
        <w:t>е</w:t>
      </w:r>
      <w:r>
        <w:t>кращении трудового договора для беременных женщин и женщин, имеющих детей. Согласно положениям статьи 268 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w:t>
      </w:r>
      <w:r>
        <w:t>и</w:t>
      </w:r>
      <w:r>
        <w:t>ноким матерям — с наличием ребенка в возрасте до 14 лет (ребенка-инвалида — до 18 лет).</w:t>
      </w:r>
    </w:p>
    <w:p w:rsidR="00000000" w:rsidRDefault="00000000">
      <w:pPr>
        <w:pStyle w:val="SingleTxt"/>
      </w:pPr>
      <w:r>
        <w:tab/>
        <w:t>При отказе в заключении трудового договора указанным категориям же</w:t>
      </w:r>
      <w:r>
        <w:t>н</w:t>
      </w:r>
      <w:r>
        <w:t>щин наниматель обязан сообщить им мотивы в письменной форме.</w:t>
      </w:r>
    </w:p>
    <w:p w:rsidR="00000000" w:rsidRDefault="00000000">
      <w:pPr>
        <w:pStyle w:val="SingleTxt"/>
      </w:pPr>
      <w:r>
        <w:tab/>
        <w:t>Отказ работодателя заключить трудовой договор может быть обжалован в с</w:t>
      </w:r>
      <w:r>
        <w:t>у</w:t>
      </w:r>
      <w:r>
        <w:t>дебном порядке.</w:t>
      </w:r>
    </w:p>
    <w:p w:rsidR="00000000" w:rsidRDefault="00000000">
      <w:pPr>
        <w:pStyle w:val="SingleTxt"/>
      </w:pPr>
      <w:r>
        <w:tab/>
        <w:t>Расторжение трудового договора по инициативе нанимателя с береме</w:t>
      </w:r>
      <w:r>
        <w:t>н</w:t>
      </w:r>
      <w:r>
        <w:t>ными женщинами и женщинами, имеющими детей в возрасте до трех лет, не допускается, кроме случаев ликвидации предприятия, учреждения, организ</w:t>
      </w:r>
      <w:r>
        <w:t>а</w:t>
      </w:r>
      <w:r>
        <w:t>ции, прекращения деятельности предпринимателя. С одинокими матерями, имеющими детей в возрасте от 3 до 14 лет (детей-инвалидов — до 18 лет), ра</w:t>
      </w:r>
      <w:r>
        <w:t>с</w:t>
      </w:r>
      <w:r>
        <w:t>торжение трудового договора по инициативе нанимателя допускается в случае ликвидации предприятия, учреждения, организации, прекращения деятельн</w:t>
      </w:r>
      <w:r>
        <w:t>о</w:t>
      </w:r>
      <w:r>
        <w:t>сти предпринимателя, а также по основаниям, предусмотренным иными пол</w:t>
      </w:r>
      <w:r>
        <w:t>о</w:t>
      </w:r>
      <w:r>
        <w:t>жениями трудового законодательства.</w:t>
      </w:r>
    </w:p>
    <w:p w:rsidR="00000000" w:rsidRDefault="00000000">
      <w:pPr>
        <w:pStyle w:val="SingleTxt"/>
      </w:pPr>
      <w:r>
        <w:tab/>
        <w:t>В соответствии со статьей 185 Трудового кодекса независимо от трудового стажа по желанию женщины ей предоставляется социальный отпуск по уходу за ребенком до достижения им возраста трех лет, с выплатой за этот период ежемесячного государственного пособия, размеры и условия выплаты которого устана</w:t>
      </w:r>
      <w:r>
        <w:t>в</w:t>
      </w:r>
      <w:r>
        <w:t>ливаются законодательством.</w:t>
      </w:r>
    </w:p>
    <w:p w:rsidR="00000000" w:rsidRDefault="00000000">
      <w:pPr>
        <w:pStyle w:val="SingleTxt"/>
      </w:pPr>
      <w:r>
        <w:tab/>
        <w:t>Непосредственно на охрану материнства направлены статьи Трудового кодекса, регламентирующие условия предоставления отпуска по беременности и родам и отпуска по уходу за ребенком в возрасте до трех лет.</w:t>
      </w:r>
    </w:p>
    <w:p w:rsidR="00000000" w:rsidRDefault="00000000">
      <w:pPr>
        <w:pStyle w:val="SingleTxt"/>
      </w:pPr>
      <w:r>
        <w:tab/>
        <w:t>Согласно статье 184 «Отпуск по беременности и родам» «женщинам пр</w:t>
      </w:r>
      <w:r>
        <w:t>е</w:t>
      </w:r>
      <w:r>
        <w:t>доставляется отпуск по беременности и родам продолжительностью 70 кале</w:t>
      </w:r>
      <w:r>
        <w:t>н</w:t>
      </w:r>
      <w:r>
        <w:t>дарных дней до родов и 56 (в случаях осложненных родов или рождения двух и более детей — 70) календарных дней после родов с выплатой за этот период пособия по государственному социальному страхованию. Отпуск по береме</w:t>
      </w:r>
      <w:r>
        <w:t>н</w:t>
      </w:r>
      <w:r>
        <w:t>ности и родам исчисляется суммарно и предоставляется женщине полностью н</w:t>
      </w:r>
      <w:r>
        <w:t>е</w:t>
      </w:r>
      <w:r>
        <w:t>зависимо от числа дней, фактически использованных до родов.</w:t>
      </w:r>
    </w:p>
    <w:p w:rsidR="00000000" w:rsidRDefault="00000000">
      <w:pPr>
        <w:pStyle w:val="SingleTxt"/>
      </w:pPr>
      <w:r>
        <w:tab/>
        <w:t>Женщинам, работающим на территории радиоактивного загрязнения, предоставляется отпуск по беременности и родам продолжительностью 90 к</w:t>
      </w:r>
      <w:r>
        <w:t>а</w:t>
      </w:r>
      <w:r>
        <w:t>лендарных дней до родов и 56 (в случаях осложненных родов или рождения двух и более детей — 70) календарных дней после родов. При этом общая пр</w:t>
      </w:r>
      <w:r>
        <w:t>о</w:t>
      </w:r>
      <w:r>
        <w:t>долж</w:t>
      </w:r>
      <w:r>
        <w:t>и</w:t>
      </w:r>
      <w:r>
        <w:t>тельность отпуска не может быть менее 146 (160) календарных дней.</w:t>
      </w:r>
    </w:p>
    <w:p w:rsidR="00000000" w:rsidRDefault="00000000">
      <w:pPr>
        <w:pStyle w:val="SingleTxt"/>
      </w:pPr>
      <w:r>
        <w:tab/>
        <w:t>Дородовый отпуск, предусмотренный частью второй настоящей статьи, предоставляется с согласия женщины за пределами территории радиоактивного загрязнения с проведением оздоровительных мероприятий».</w:t>
      </w:r>
    </w:p>
    <w:p w:rsidR="00000000" w:rsidRDefault="00000000">
      <w:pPr>
        <w:pStyle w:val="SingleTxt"/>
      </w:pPr>
      <w:r>
        <w:tab/>
        <w:t>В Законе Республики Беларусь «О здравоохранении» в редакции от 11 я</w:t>
      </w:r>
      <w:r>
        <w:t>н</w:t>
      </w:r>
      <w:r>
        <w:t>варя 2002 года проведение мер по планированию семьи, охране материнства, отцовства и детства относится к основным доступным видам медицинской п</w:t>
      </w:r>
      <w:r>
        <w:t>о</w:t>
      </w:r>
      <w:r>
        <w:t>мощи (ст. 20).</w:t>
      </w:r>
    </w:p>
    <w:p w:rsidR="00000000" w:rsidRDefault="00000000">
      <w:pPr>
        <w:pStyle w:val="SingleTxt"/>
      </w:pPr>
      <w:r>
        <w:tab/>
        <w:t>Национальный план действий по обеспечению гендерного равенства на 2002–2005 гг. также содержит меры по охране материнства, репродуктивного здоровья, включая расширение спектра услуг по планированию семьи, секс</w:t>
      </w:r>
      <w:r>
        <w:t>у</w:t>
      </w:r>
      <w:r>
        <w:t>альному воспитанию молодежи, профилактике заболеваний, передаваемых п</w:t>
      </w:r>
      <w:r>
        <w:t>о</w:t>
      </w:r>
      <w:r>
        <w:t>ловым п</w:t>
      </w:r>
      <w:r>
        <w:t>у</w:t>
      </w:r>
      <w:r>
        <w:t>тем.</w:t>
      </w:r>
    </w:p>
    <w:p w:rsidR="00000000" w:rsidRDefault="00000000">
      <w:pPr>
        <w:pStyle w:val="SingleTxt"/>
      </w:pPr>
      <w:r>
        <w:tab/>
        <w:t>В новый Уголовно-исполнительный кодекс Республики Беларусь (далее УИК), вступивший в силу с 1 января 2001 г. включены дополнительные спец</w:t>
      </w:r>
      <w:r>
        <w:t>и</w:t>
      </w:r>
      <w:r>
        <w:t>альные меры, направленные на охрану материнства, для женщин, отбывающих наказание в исправительных учреждениях. В соответствии со статьей 95 УИК определены особенности материально-бытового обеспечения осужденных б</w:t>
      </w:r>
      <w:r>
        <w:t>е</w:t>
      </w:r>
      <w:r>
        <w:t>ременных женщин, осужденных кормящих матерей и осужденных женщин, имеющих детей. В частности, в этой статье установлено, что осужденные женщины могут помещать в дома ребенка исправительных учреждений своих детей в возрасте до 3-х лет, общаться с ними в свободное от работы время без ограничений, Им может быть разрешено совместное проживание с детьми в домах р</w:t>
      </w:r>
      <w:r>
        <w:t>е</w:t>
      </w:r>
      <w:r>
        <w:t>бенка.</w:t>
      </w:r>
    </w:p>
    <w:p w:rsidR="00000000" w:rsidRDefault="00000000">
      <w:pPr>
        <w:pStyle w:val="SingleTxt"/>
      </w:pPr>
      <w:r>
        <w:tab/>
        <w:t>Осужденные беременные женщины и кормящие матери в соответствии с медицинским заключением могут получать дополнительные продовольстве</w:t>
      </w:r>
      <w:r>
        <w:t>н</w:t>
      </w:r>
      <w:r>
        <w:t>ные посылки и передачи в количестве и ассортименте, необходимых для по</w:t>
      </w:r>
      <w:r>
        <w:t>д</w:t>
      </w:r>
      <w:r>
        <w:t>держания нормального здоровья матери и ребенка (ст. 95 90 УИК).</w:t>
      </w:r>
    </w:p>
    <w:p w:rsidR="00000000" w:rsidRDefault="00000000">
      <w:pPr>
        <w:pStyle w:val="SingleTxt"/>
      </w:pPr>
      <w:r>
        <w:tab/>
        <w:t>Пунктом 4 статьи 124 УИК существенно расширился контингент осу</w:t>
      </w:r>
      <w:r>
        <w:t>ж</w:t>
      </w:r>
      <w:r>
        <w:t>денных беременных женщин и женщин, имеющих при себе малолетних детей, которые не могут содержаться на строгом режиме в тюрьме. Ранее эту льготу имели только осужденные беременные женщины и женщины, имеющие при себе грудных детей (ст.</w:t>
      </w:r>
      <w:r>
        <w:rPr>
          <w:lang w:val="en-US"/>
        </w:rPr>
        <w:t> </w:t>
      </w:r>
      <w:r>
        <w:t>55 Исправительно-трудового кодекса Белорусской ССР).</w:t>
      </w:r>
    </w:p>
    <w:p w:rsidR="00000000" w:rsidRDefault="00000000">
      <w:pPr>
        <w:pStyle w:val="SingleTxt"/>
      </w:pPr>
      <w:r>
        <w:tab/>
        <w:t>Статья 189 УИК предоставила возможность беременным женщинам и женщинам, имеющим детей в возрасте до трех лет, отсрочить отбывание нак</w:t>
      </w:r>
      <w:r>
        <w:t>а</w:t>
      </w:r>
      <w:r>
        <w:t>зания на период, когда они могут быть освобождены от работы по беременн</w:t>
      </w:r>
      <w:r>
        <w:t>о</w:t>
      </w:r>
      <w:r>
        <w:t>сти, родам и до достижения ребенком трехлетнего возраста.</w:t>
      </w:r>
    </w:p>
    <w:p w:rsidR="00000000" w:rsidRDefault="00000000">
      <w:pPr>
        <w:pStyle w:val="SingleTxt"/>
      </w:pPr>
      <w:r>
        <w:tab/>
        <w:t>Это положение существенно расширило права женщин-осужденных.</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5</w:t>
      </w:r>
    </w:p>
    <w:p w:rsidR="00000000" w:rsidRDefault="00000000">
      <w:pPr>
        <w:pStyle w:val="SingleTxt"/>
        <w:spacing w:after="0" w:line="120" w:lineRule="exact"/>
        <w:rPr>
          <w:color w:val="000000"/>
          <w:spacing w:val="-4"/>
          <w:sz w:val="10"/>
        </w:rPr>
      </w:pPr>
    </w:p>
    <w:p w:rsidR="00000000" w:rsidRDefault="00000000">
      <w:pPr>
        <w:pStyle w:val="SingleTxt"/>
      </w:pPr>
      <w:r>
        <w:rPr>
          <w:color w:val="000000"/>
          <w:spacing w:val="-4"/>
        </w:rPr>
        <w:tab/>
        <w:t>а)</w:t>
      </w:r>
      <w:r>
        <w:rPr>
          <w:color w:val="000000"/>
          <w:spacing w:val="-4"/>
        </w:rPr>
        <w:tab/>
      </w:r>
      <w:r>
        <w:t>Сегодня в белорусском обществе наряду с реформированием экон</w:t>
      </w:r>
      <w:r>
        <w:t>о</w:t>
      </w:r>
      <w:r>
        <w:t>мики, переоценкой духовных ценностей, происходит переосмысление места и роли женщин в обществе, трансформация гендерных стереотипов. Вместе с тем, этот процесс неоднозначный. Все инициативы, направленные на утве</w:t>
      </w:r>
      <w:r>
        <w:t>р</w:t>
      </w:r>
      <w:r>
        <w:t>ждение гендерного равенства и равноправия, наталкиваются на существующие стереотипные представления, когда традиционно социальная значимость же</w:t>
      </w:r>
      <w:r>
        <w:t>н</w:t>
      </w:r>
      <w:r>
        <w:t>щин сводится к семейным ролям, а ориентация женщины на профессионал</w:t>
      </w:r>
      <w:r>
        <w:t>ь</w:t>
      </w:r>
      <w:r>
        <w:t>ную деятельность оценивается многими как неженственная или антисемейная. Работа может быть для женщины только "занятостью", но не профессией, а тем более карьерой.</w:t>
      </w:r>
    </w:p>
    <w:p w:rsidR="00000000" w:rsidRDefault="00000000">
      <w:pPr>
        <w:pStyle w:val="SingleTxt"/>
      </w:pPr>
      <w:r>
        <w:tab/>
        <w:t>Вместе с тем, нельзя не отметить, что происходящие перемены расшир</w:t>
      </w:r>
      <w:r>
        <w:t>и</w:t>
      </w:r>
      <w:r>
        <w:t>ли возможности самореализации женщин, обеспечили многообразие форм их участия в социально-трудовой, политической и общественной жизни страны. Женщины стали активнее заниматься предпринимательством, самостоятельно создавать рабочие места. В связи, с чем для белорусского общества становится характерной новая ситуация, характеризующаяся конфликтом между "традиц</w:t>
      </w:r>
      <w:r>
        <w:t>и</w:t>
      </w:r>
      <w:r>
        <w:t>онной" моделью женского поведения, укладывающегося в стереотипные пре</w:t>
      </w:r>
      <w:r>
        <w:t>д</w:t>
      </w:r>
      <w:r>
        <w:t>ставления о предназначении женщины, и ценностями индивидуального успеха. С решением этого конфликта связан новый опыт молодых белорусских же</w:t>
      </w:r>
      <w:r>
        <w:t>н</w:t>
      </w:r>
      <w:r>
        <w:t>щин. Их характеризует опора на собственные силы, ориентация на успешную карьеру, ощущение себя частью открытого мира, прагматизм. Они на равных работают в Интернете, владеют техническими навыками, реализуют самосто</w:t>
      </w:r>
      <w:r>
        <w:t>я</w:t>
      </w:r>
      <w:r>
        <w:t>тельные проекты и пр. Для них проблема равных прав и равных возможностей мужчин и женщин воспринимается как решенная априори.</w:t>
      </w:r>
    </w:p>
    <w:p w:rsidR="00000000" w:rsidRDefault="00000000">
      <w:pPr>
        <w:pStyle w:val="SingleTxt"/>
      </w:pPr>
      <w:r>
        <w:tab/>
        <w:t>Взгляды на роль мужчины и женщины в обществе формируются в проце</w:t>
      </w:r>
      <w:r>
        <w:t>с</w:t>
      </w:r>
      <w:r>
        <w:t>се социализации индивидуума. На него влияют такие социальные институты как школа, семья, а также политические и государственные структуры. Знач</w:t>
      </w:r>
      <w:r>
        <w:t>и</w:t>
      </w:r>
      <w:r>
        <w:t>мая роль в формировании взглядов и представлений на роль и место женщин в о</w:t>
      </w:r>
      <w:r>
        <w:t>б</w:t>
      </w:r>
      <w:r>
        <w:t>ществе принадлежит средствам массовой информации.</w:t>
      </w:r>
    </w:p>
    <w:p w:rsidR="00000000" w:rsidRDefault="00000000">
      <w:pPr>
        <w:pStyle w:val="SingleTxt"/>
      </w:pPr>
      <w:r>
        <w:tab/>
        <w:t>Тематика, связанная с положением женщин, в той или иной степени пр</w:t>
      </w:r>
      <w:r>
        <w:t>и</w:t>
      </w:r>
      <w:r>
        <w:t>сутствует практически во всех изданиях общественно-политической и культу</w:t>
      </w:r>
      <w:r>
        <w:t>р</w:t>
      </w:r>
      <w:r>
        <w:t>но-просветительской направленности. В некоторых газетах и журналах для т</w:t>
      </w:r>
      <w:r>
        <w:t>а</w:t>
      </w:r>
      <w:r>
        <w:t>ких м</w:t>
      </w:r>
      <w:r>
        <w:t>а</w:t>
      </w:r>
      <w:r>
        <w:t>териалов отведены специальные рубрики.</w:t>
      </w:r>
    </w:p>
    <w:p w:rsidR="00000000" w:rsidRDefault="00000000">
      <w:pPr>
        <w:pStyle w:val="SingleTxt"/>
      </w:pPr>
      <w:r>
        <w:tab/>
        <w:t>За отчетный период, наряду с журналами и газетами развлекательной т</w:t>
      </w:r>
      <w:r>
        <w:t>е</w:t>
      </w:r>
      <w:r>
        <w:t>матики, тиражирующими образ женщины-содержанки, женщины–искусител</w:t>
      </w:r>
      <w:r>
        <w:t>ь</w:t>
      </w:r>
      <w:r>
        <w:t>ницы, женщины-домохозяйки, возникли и гендерно-ориентированные издания, в которых находят отражение вопросы обеспечения равных прав и возможн</w:t>
      </w:r>
      <w:r>
        <w:t>о</w:t>
      </w:r>
      <w:r>
        <w:t>стей мужчин и женщин во всех сферах жизнедеятельности, внимание читат</w:t>
      </w:r>
      <w:r>
        <w:t>е</w:t>
      </w:r>
      <w:r>
        <w:t>лей акцентируется на новых партнерских отношениях между мужчиной и женщиной. Примером таких изданий является журнал «Иной взгляд», бюлл</w:t>
      </w:r>
      <w:r>
        <w:t>е</w:t>
      </w:r>
      <w:r>
        <w:t>тень Женского Независимого демократического движения «Мы — женщины», а также бюллетени, издаваемые различными центрами, в частности Центром гендерных исследований Европейского гуманитарного университета.</w:t>
      </w:r>
    </w:p>
    <w:p w:rsidR="00000000" w:rsidRDefault="00000000">
      <w:pPr>
        <w:pStyle w:val="SingleTxt"/>
      </w:pPr>
      <w:r>
        <w:tab/>
        <w:t>В анализируемом периоде продолжился процесс формирования системы гендерного образования. Учебные курсы по гендерным проблемам введены в четырех высших учебных заведениях республики. С 2002 года открыта магис</w:t>
      </w:r>
      <w:r>
        <w:t>т</w:t>
      </w:r>
      <w:r>
        <w:t>ратура по женскому лидерству (специальность "менеджмент") на базе Европе</w:t>
      </w:r>
      <w:r>
        <w:t>й</w:t>
      </w:r>
      <w:r>
        <w:t>ского г</w:t>
      </w:r>
      <w:r>
        <w:t>у</w:t>
      </w:r>
      <w:r>
        <w:t>манитарного университета.</w:t>
      </w:r>
    </w:p>
    <w:p w:rsidR="00000000" w:rsidRDefault="00000000">
      <w:pPr>
        <w:pStyle w:val="SingleTxt"/>
      </w:pPr>
      <w:r>
        <w:tab/>
        <w:t>В соответствии с Национальным планом действий по обеспечению ге</w:t>
      </w:r>
      <w:r>
        <w:t>н</w:t>
      </w:r>
      <w:r>
        <w:t>дерного равенства на 2001-2005 гг. реализуются меры по пересмотру учебных программ в целях трансформации существующих гендерных стереотипов в о</w:t>
      </w:r>
      <w:r>
        <w:t>т</w:t>
      </w:r>
      <w:r>
        <w:t>ношении соц</w:t>
      </w:r>
      <w:r>
        <w:t>и</w:t>
      </w:r>
      <w:r>
        <w:t>альных ролей мужчин и женщин в обществе.</w:t>
      </w:r>
    </w:p>
    <w:p w:rsidR="00000000" w:rsidRDefault="00000000">
      <w:pPr>
        <w:pStyle w:val="SingleTxt"/>
      </w:pPr>
      <w:r>
        <w:tab/>
        <w:t>b)</w:t>
      </w:r>
      <w:r>
        <w:tab/>
        <w:t>Формирование у учащихся правильного понимания материнства как социальной функции и ответственного отношения к родительству, к обязанн</w:t>
      </w:r>
      <w:r>
        <w:t>о</w:t>
      </w:r>
      <w:r>
        <w:t>стям по воспитанию детей входит в задачи курса «Человек. Общество. Гос</w:t>
      </w:r>
      <w:r>
        <w:t>у</w:t>
      </w:r>
      <w:r>
        <w:t>дарство», который преподается в 8-9 классах общеобразовательных школ в объеме около 20 часов учебного времени. Например, в 8 классе при изучении тем "Духовные ценности человека" и "Мое я" внимание учащихся акцентир</w:t>
      </w:r>
      <w:r>
        <w:t>у</w:t>
      </w:r>
      <w:r>
        <w:t>ется на ответственном отношении к выбору супруга(и), а тема «Жизнь нашего тела</w:t>
      </w:r>
      <w:r>
        <w:rPr>
          <w:i/>
        </w:rPr>
        <w:t>»</w:t>
      </w:r>
      <w:r>
        <w:t xml:space="preserve"> предполагает обсуждение вопросов планирования семьи. В программе курса для 9 класса выделена специальная тема «Микросреда человека</w:t>
      </w:r>
      <w:r>
        <w:rPr>
          <w:i/>
        </w:rPr>
        <w:t>»</w:t>
      </w:r>
      <w:r>
        <w:t>, при изучении которой на отдельном занятии, специально посвященном материнс</w:t>
      </w:r>
      <w:r>
        <w:t>т</w:t>
      </w:r>
      <w:r>
        <w:t>ву и отцовству, даются понятия брак, с</w:t>
      </w:r>
      <w:r>
        <w:t>е</w:t>
      </w:r>
      <w:r>
        <w:t>мья, родительство.</w:t>
      </w:r>
    </w:p>
    <w:p w:rsidR="00000000" w:rsidRDefault="00000000">
      <w:pPr>
        <w:pStyle w:val="SingleTxt"/>
      </w:pPr>
      <w:r>
        <w:tab/>
        <w:t>Осознавая, что проблема подготовки молодежи к созданию семьи именно в старших классах приобретает особую актуальность, Министерство образов</w:t>
      </w:r>
      <w:r>
        <w:t>а</w:t>
      </w:r>
      <w:r>
        <w:t>ния Республики Беларусь в инструктивно-методическом письме, опубликова</w:t>
      </w:r>
      <w:r>
        <w:t>н</w:t>
      </w:r>
      <w:r>
        <w:t>ном летом 2000 года к началу занятий, предложило ввести в 10–11 классах спецкурс в рамках часов, отведенных на предмет «Человек и общество». Этот спецкурс был разработан в Национальном институте образования в соответс</w:t>
      </w:r>
      <w:r>
        <w:t>т</w:t>
      </w:r>
      <w:r>
        <w:t>вии с заданием "Создать учебно-методический комплекс для использования в процессе преподавания курса, обеспечивающего подготовку молодежи к с</w:t>
      </w:r>
      <w:r>
        <w:t>е</w:t>
      </w:r>
      <w:r>
        <w:t>мейной жизни" Программы "Дети Беларуси" (подпрограмма "Развитие соц</w:t>
      </w:r>
      <w:r>
        <w:t>и</w:t>
      </w:r>
      <w:r>
        <w:t>ального обслуживания семьи и детей"). Цель спецкурса — формирование у м</w:t>
      </w:r>
      <w:r>
        <w:t>о</w:t>
      </w:r>
      <w:r>
        <w:t>лодежи системы позитивных установок на осознанный выбор супруга(и), со</w:t>
      </w:r>
      <w:r>
        <w:t>з</w:t>
      </w:r>
      <w:r>
        <w:t>дание прочной семьи и ответственное выполнение связанных с этим будущих обязанностей.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Статья 6 </w:t>
      </w:r>
    </w:p>
    <w:p w:rsidR="00000000" w:rsidRDefault="00000000">
      <w:pPr>
        <w:pStyle w:val="SingleTxt"/>
        <w:spacing w:after="0" w:line="120" w:lineRule="exact"/>
        <w:rPr>
          <w:sz w:val="10"/>
        </w:rPr>
      </w:pPr>
    </w:p>
    <w:p w:rsidR="00000000" w:rsidRDefault="00000000">
      <w:pPr>
        <w:pStyle w:val="SingleTxt"/>
      </w:pPr>
      <w:r>
        <w:tab/>
        <w:t>Проблема торговли людьми и совершаемые правонарушения, связанные с данным явлением, для Республики Беларусь стали актуальными не так давно. С целью противодействия этому явлению Правительством Республики Беларусь принимаются меры, направленные на сокращение и предупреждение торговли людьми, по четырем основным направлениям:</w:t>
      </w:r>
    </w:p>
    <w:p w:rsidR="00000000" w:rsidRDefault="00000000">
      <w:pPr>
        <w:pStyle w:val="SingleTxt"/>
      </w:pPr>
      <w:r>
        <w:tab/>
        <w:t>1.</w:t>
      </w:r>
      <w:r>
        <w:tab/>
        <w:t>совершенствование законодательства;</w:t>
      </w:r>
    </w:p>
    <w:p w:rsidR="00000000" w:rsidRDefault="00000000">
      <w:pPr>
        <w:pStyle w:val="SingleTxt"/>
      </w:pPr>
      <w:r>
        <w:tab/>
        <w:t>2.</w:t>
      </w:r>
      <w:r>
        <w:tab/>
        <w:t>создание специальных подразделений в правоохранительных орг</w:t>
      </w:r>
      <w:r>
        <w:t>а</w:t>
      </w:r>
      <w:r>
        <w:t>нах по борьбе с то</w:t>
      </w:r>
      <w:r>
        <w:t>р</w:t>
      </w:r>
      <w:r>
        <w:t>говлей людьми;</w:t>
      </w:r>
    </w:p>
    <w:p w:rsidR="00000000" w:rsidRDefault="00000000">
      <w:pPr>
        <w:pStyle w:val="SingleTxt"/>
      </w:pPr>
      <w:r>
        <w:tab/>
        <w:t>3.</w:t>
      </w:r>
      <w:r>
        <w:tab/>
        <w:t>информационно-просветительская работа среди молодых женщин, планирующих трудоустроиться за границей;</w:t>
      </w:r>
    </w:p>
    <w:p w:rsidR="00000000" w:rsidRDefault="00000000">
      <w:pPr>
        <w:pStyle w:val="SingleTxt"/>
      </w:pPr>
      <w:r>
        <w:tab/>
        <w:t>4.</w:t>
      </w:r>
      <w:r>
        <w:tab/>
        <w:t>развитие системы учреждений социального обслуживания, которые в перспективе могут оказывать помощь потенциальным и реальным жертвам эт</w:t>
      </w:r>
      <w:r>
        <w:t>о</w:t>
      </w:r>
      <w:r>
        <w:t>го явления.</w:t>
      </w:r>
    </w:p>
    <w:p w:rsidR="00000000" w:rsidRDefault="00000000">
      <w:pPr>
        <w:pStyle w:val="SingleTxt"/>
      </w:pPr>
      <w:r>
        <w:tab/>
        <w:t>С 1 января 2001 года в Республике Беларусь введен в действие Уголовный кодекс Республики Беларусь в редакции 1999 года, в котором, по сравнению с кодексом в редакции 1960 года, впервые введена уголовная ответственность за торговлю людьми, в том числе в целях сексуальной или иной эксплуатации (статья 181 "Торговля людьми" Главы 22 "Преступления против личной своб</w:t>
      </w:r>
      <w:r>
        <w:t>о</w:t>
      </w:r>
      <w:r>
        <w:t>ды, чести и достоинства"), что соответствует требованиям Конвенции ООН по борьбе с торговлей людьми и с эксплуатацией проституции третьими лицами, а также других международно-правовых актов, запрещающих содержание людей в рабстве или в подневольном состоянии, торговлю людьми в каком бы то ни было виде.</w:t>
      </w:r>
    </w:p>
    <w:p w:rsidR="00000000" w:rsidRDefault="00000000">
      <w:pPr>
        <w:pStyle w:val="SingleTxt"/>
      </w:pPr>
      <w:r>
        <w:tab/>
        <w:t>Статья 181 «Торговля людьми» Уголовного кодекса Республики Беларусь пр</w:t>
      </w:r>
      <w:r>
        <w:t>е</w:t>
      </w:r>
      <w:r>
        <w:t>дусматривает, что:</w:t>
      </w:r>
    </w:p>
    <w:p w:rsidR="00000000" w:rsidRDefault="00000000">
      <w:pPr>
        <w:pStyle w:val="SingleTxt"/>
      </w:pPr>
      <w:r>
        <w:tab/>
        <w:t>1.</w:t>
      </w:r>
      <w:r>
        <w:tab/>
        <w:t>«Действия, направленные на совершение купли-продажи или иных сделок в отношении зависимого лица в форме его передачи или завладения им (торговля людьми), наказываются арестом на срок до шести месяцев или огр</w:t>
      </w:r>
      <w:r>
        <w:t>а</w:t>
      </w:r>
      <w:r>
        <w:t>ничением свободы на срок до трех лет, или лишением свободы на срок до ше</w:t>
      </w:r>
      <w:r>
        <w:t>с</w:t>
      </w:r>
      <w:r>
        <w:t>ти лет с конфиск</w:t>
      </w:r>
      <w:r>
        <w:t>а</w:t>
      </w:r>
      <w:r>
        <w:t>цией имущества или без конфискации.</w:t>
      </w:r>
    </w:p>
    <w:p w:rsidR="00000000" w:rsidRDefault="00000000">
      <w:pPr>
        <w:pStyle w:val="SingleTxt"/>
      </w:pPr>
      <w:r>
        <w:tab/>
        <w:t>2.</w:t>
      </w:r>
      <w:r>
        <w:tab/>
        <w:t>Те же действия, совершенные:</w:t>
      </w:r>
    </w:p>
    <w:p w:rsidR="00000000" w:rsidRDefault="00000000">
      <w:pPr>
        <w:pStyle w:val="SingleTxt"/>
      </w:pPr>
      <w:r>
        <w:tab/>
        <w:t>1)</w:t>
      </w:r>
      <w:r>
        <w:tab/>
        <w:t>в отношении заведомо несовершеннолетнего;</w:t>
      </w:r>
    </w:p>
    <w:p w:rsidR="00000000" w:rsidRDefault="00000000">
      <w:pPr>
        <w:pStyle w:val="SingleTxt"/>
      </w:pPr>
      <w:r>
        <w:tab/>
        <w:t>2)</w:t>
      </w:r>
      <w:r>
        <w:tab/>
        <w:t>в отношении двух или более лиц;</w:t>
      </w:r>
    </w:p>
    <w:p w:rsidR="00000000" w:rsidRDefault="00000000">
      <w:pPr>
        <w:pStyle w:val="SingleTxt"/>
      </w:pPr>
      <w:r>
        <w:tab/>
        <w:t>3)</w:t>
      </w:r>
      <w:r>
        <w:tab/>
        <w:t>в целях сексуальной или иной эксплуатации;</w:t>
      </w:r>
    </w:p>
    <w:p w:rsidR="00000000" w:rsidRDefault="00000000">
      <w:pPr>
        <w:pStyle w:val="SingleTxt"/>
      </w:pPr>
      <w:r>
        <w:tab/>
        <w:t>4)</w:t>
      </w:r>
      <w:r>
        <w:tab/>
        <w:t>с целью изъятия у потерпевшего органов или тканей для транспла</w:t>
      </w:r>
      <w:r>
        <w:t>н</w:t>
      </w:r>
      <w:r>
        <w:t>тации;</w:t>
      </w:r>
    </w:p>
    <w:p w:rsidR="00000000" w:rsidRDefault="00000000">
      <w:pPr>
        <w:pStyle w:val="SingleTxt"/>
      </w:pPr>
      <w:r>
        <w:tab/>
        <w:t>5)</w:t>
      </w:r>
      <w:r>
        <w:tab/>
        <w:t>группой лиц по предварительному сговору или организованной группой;</w:t>
      </w:r>
    </w:p>
    <w:p w:rsidR="00000000" w:rsidRDefault="00000000">
      <w:pPr>
        <w:pStyle w:val="SingleTxt"/>
        <w:rPr>
          <w:lang w:val="en-US"/>
        </w:rPr>
      </w:pPr>
      <w:r>
        <w:tab/>
        <w:t>6)</w:t>
      </w:r>
      <w:r>
        <w:tab/>
        <w:t>должностным лицом с использованием своих служебных полном</w:t>
      </w:r>
      <w:r>
        <w:t>о</w:t>
      </w:r>
      <w:r>
        <w:t>чий, —</w:t>
      </w:r>
    </w:p>
    <w:p w:rsidR="00000000" w:rsidRDefault="00000000">
      <w:pPr>
        <w:pStyle w:val="SingleTxt"/>
      </w:pPr>
      <w:r>
        <w:t>наказываются лишением свободы на срок от пяти до десяти лет с конфискац</w:t>
      </w:r>
      <w:r>
        <w:t>и</w:t>
      </w:r>
      <w:r>
        <w:t>ей имущества или без конфискации.</w:t>
      </w:r>
    </w:p>
    <w:p w:rsidR="00000000" w:rsidRDefault="00000000">
      <w:pPr>
        <w:pStyle w:val="SingleTxt"/>
      </w:pPr>
      <w:r>
        <w:tab/>
        <w:t>3.</w:t>
      </w:r>
      <w:r>
        <w:tab/>
        <w:t>Действия, предусмотренные частями первой или второй настоящей статьи, повлекшие по неосторожности смерть потерпевшего либо причинение тяжких телесных повреждений, - наказываются лишением свободы на срок от восьми до пя</w:t>
      </w:r>
      <w:r>
        <w:t>т</w:t>
      </w:r>
      <w:r>
        <w:t>надцати лет с конфискацией имущества или без конфискации».</w:t>
      </w:r>
    </w:p>
    <w:p w:rsidR="00000000" w:rsidRDefault="00000000">
      <w:pPr>
        <w:pStyle w:val="SingleTxt"/>
      </w:pPr>
      <w:r>
        <w:tab/>
        <w:t>Кроме того, с учетом норм статьи 12 Уголовного кодекса Республики Б</w:t>
      </w:r>
      <w:r>
        <w:t>е</w:t>
      </w:r>
      <w:r>
        <w:t>ларусь предусмотренные частями первой и второй статьи 181 Уголовного к</w:t>
      </w:r>
      <w:r>
        <w:t>о</w:t>
      </w:r>
      <w:r>
        <w:t>декса Республики Беларусь деяния отнесены к категории тяжких преступл</w:t>
      </w:r>
      <w:r>
        <w:t>е</w:t>
      </w:r>
      <w:r>
        <w:t>ний, а частью третьей статьи 181 Уголовного кодекса Республики Беларусь — к категории ос</w:t>
      </w:r>
      <w:r>
        <w:t>о</w:t>
      </w:r>
      <w:r>
        <w:t>бо тяжких преступлений.</w:t>
      </w:r>
    </w:p>
    <w:p w:rsidR="00000000" w:rsidRDefault="00000000">
      <w:pPr>
        <w:pStyle w:val="SingleTxt"/>
      </w:pPr>
      <w:r>
        <w:tab/>
        <w:t>При этом согласно статье 10 Уголовного кодекса Республики Беларусь "основанием уголовной ответственности является совершение виновным де</w:t>
      </w:r>
      <w:r>
        <w:t>я</w:t>
      </w:r>
      <w:r>
        <w:t>ния, запр</w:t>
      </w:r>
      <w:r>
        <w:t>е</w:t>
      </w:r>
      <w:r>
        <w:t>щенного настоящим Кодексом, в виде:</w:t>
      </w:r>
    </w:p>
    <w:p w:rsidR="00000000" w:rsidRDefault="00000000">
      <w:pPr>
        <w:pStyle w:val="SingleTxt"/>
      </w:pPr>
      <w:r>
        <w:tab/>
        <w:t>1)</w:t>
      </w:r>
      <w:r>
        <w:tab/>
        <w:t>оконченного преступления;</w:t>
      </w:r>
    </w:p>
    <w:p w:rsidR="00000000" w:rsidRDefault="00000000">
      <w:pPr>
        <w:pStyle w:val="SingleTxt"/>
      </w:pPr>
      <w:r>
        <w:tab/>
        <w:t>2)</w:t>
      </w:r>
      <w:r>
        <w:tab/>
        <w:t>приготовления к совершению преступления;</w:t>
      </w:r>
    </w:p>
    <w:p w:rsidR="00000000" w:rsidRDefault="00000000">
      <w:pPr>
        <w:pStyle w:val="SingleTxt"/>
      </w:pPr>
      <w:r>
        <w:tab/>
        <w:t>3)</w:t>
      </w:r>
      <w:r>
        <w:tab/>
        <w:t>покушения на совершение преступления;</w:t>
      </w:r>
    </w:p>
    <w:p w:rsidR="00000000" w:rsidRDefault="00000000">
      <w:pPr>
        <w:pStyle w:val="SingleTxt"/>
      </w:pPr>
      <w:r>
        <w:tab/>
        <w:t>4)</w:t>
      </w:r>
      <w:r>
        <w:tab/>
        <w:t>соучастия в совершении преступления".</w:t>
      </w:r>
    </w:p>
    <w:p w:rsidR="00000000" w:rsidRDefault="00000000">
      <w:pPr>
        <w:pStyle w:val="SingleTxt"/>
      </w:pPr>
      <w:r>
        <w:tab/>
        <w:t>Данные положения Уголовного кодекса Республики Беларусь в полной мере относятся и к торговле людьми.</w:t>
      </w:r>
    </w:p>
    <w:p w:rsidR="00000000" w:rsidRDefault="00000000">
      <w:pPr>
        <w:pStyle w:val="SingleTxt"/>
      </w:pPr>
      <w:r>
        <w:tab/>
        <w:t>Статья 187 нового УК Республики Беларусь устанавливает уголовную о</w:t>
      </w:r>
      <w:r>
        <w:t>т</w:t>
      </w:r>
      <w:r>
        <w:t>ветственность за вербовку людей для эксплуатации. Так, частью первой этой статьи вербовка людей для сексуальной или иной эксплуатации, совершенная путем обмана, наказыв</w:t>
      </w:r>
      <w:r>
        <w:t>а</w:t>
      </w:r>
      <w:r>
        <w:t>ется</w:t>
      </w:r>
    </w:p>
    <w:p w:rsidR="00000000" w:rsidRDefault="00000000">
      <w:pPr>
        <w:pStyle w:val="SingleTxt"/>
        <w:tabs>
          <w:tab w:val="right" w:pos="1685"/>
        </w:tabs>
        <w:ind w:left="1742" w:hanging="475"/>
      </w:pPr>
      <w:r>
        <w:tab/>
        <w:t>•</w:t>
      </w:r>
      <w:r>
        <w:tab/>
        <w:t>штрафом;</w:t>
      </w:r>
    </w:p>
    <w:p w:rsidR="00000000" w:rsidRDefault="00000000">
      <w:pPr>
        <w:pStyle w:val="SingleTxt"/>
        <w:tabs>
          <w:tab w:val="right" w:pos="1685"/>
        </w:tabs>
        <w:ind w:left="1742" w:hanging="475"/>
      </w:pPr>
      <w:r>
        <w:tab/>
        <w:t>•</w:t>
      </w:r>
      <w:r>
        <w:tab/>
        <w:t>лишением права занимать определенные должности или заниматься опр</w:t>
      </w:r>
      <w:r>
        <w:t>е</w:t>
      </w:r>
      <w:r>
        <w:t>деленной деятельностью;</w:t>
      </w:r>
    </w:p>
    <w:p w:rsidR="00000000" w:rsidRDefault="00000000">
      <w:pPr>
        <w:pStyle w:val="SingleTxt"/>
        <w:tabs>
          <w:tab w:val="right" w:pos="1685"/>
        </w:tabs>
        <w:ind w:left="1742" w:hanging="475"/>
      </w:pPr>
      <w:r>
        <w:tab/>
        <w:t>•</w:t>
      </w:r>
      <w:r>
        <w:tab/>
        <w:t>арестом на срок до шести месяцев;</w:t>
      </w:r>
    </w:p>
    <w:p w:rsidR="00000000" w:rsidRDefault="00000000">
      <w:pPr>
        <w:pStyle w:val="SingleTxt"/>
        <w:tabs>
          <w:tab w:val="right" w:pos="1685"/>
        </w:tabs>
        <w:ind w:left="1742" w:hanging="475"/>
      </w:pPr>
      <w:r>
        <w:tab/>
        <w:t>•</w:t>
      </w:r>
      <w:r>
        <w:tab/>
        <w:t>ограничением свободы на срок до трех лет;</w:t>
      </w:r>
    </w:p>
    <w:p w:rsidR="00000000" w:rsidRDefault="00000000">
      <w:pPr>
        <w:pStyle w:val="SingleTxt"/>
        <w:tabs>
          <w:tab w:val="right" w:pos="1685"/>
        </w:tabs>
        <w:ind w:left="1742" w:hanging="475"/>
      </w:pPr>
      <w:r>
        <w:tab/>
        <w:t>•</w:t>
      </w:r>
      <w:r>
        <w:tab/>
        <w:t>лишением свободы на тот же срок.</w:t>
      </w:r>
    </w:p>
    <w:p w:rsidR="00000000" w:rsidRDefault="00000000">
      <w:pPr>
        <w:pStyle w:val="SingleTxt"/>
      </w:pPr>
      <w:r>
        <w:tab/>
        <w:t>То же действие, совершенное группой лиц по предварительному сговору либо в отношении заведомо несовершеннолетнего, наказывается ограничением свободы на срок от двух до пяти лет или лишением свободы на тот же срок (часть вторая статьи 187 УК). Действия, предусмотренные частями первой или второй рассматриваемой статьи, совершенные организованной группой либо с целью вывоза потерпевшего за пределы государства, наказываются лишением свободы на срок от трех до пяти лет с конфискацией имущества или без конф</w:t>
      </w:r>
      <w:r>
        <w:t>и</w:t>
      </w:r>
      <w:r>
        <w:t>ск</w:t>
      </w:r>
      <w:r>
        <w:t>а</w:t>
      </w:r>
      <w:r>
        <w:t>ции (часть третья статьи 187 УК).</w:t>
      </w:r>
    </w:p>
    <w:p w:rsidR="00000000" w:rsidRDefault="00000000">
      <w:pPr>
        <w:pStyle w:val="SingleTxt"/>
      </w:pPr>
      <w:r>
        <w:tab/>
        <w:t>В июне 2000 года в системе Министерства внутренних дел Беларуси со</w:t>
      </w:r>
      <w:r>
        <w:t>з</w:t>
      </w:r>
      <w:r>
        <w:t>дано Управление нравов и незаконного оборота наркотиков, в функции котор</w:t>
      </w:r>
      <w:r>
        <w:t>о</w:t>
      </w:r>
      <w:r>
        <w:t>го, наряду с другими вопросами, входит выявление лиц, занимающихся пр</w:t>
      </w:r>
      <w:r>
        <w:t>о</w:t>
      </w:r>
      <w:r>
        <w:t>ституцией, а также лиц, организующих их поставку за границу, занимающихся сводничеством и содержанием притонов. Исходя из складывающейся кримин</w:t>
      </w:r>
      <w:r>
        <w:t>о</w:t>
      </w:r>
      <w:r>
        <w:t>генной обстановки, постепенно происходило увеличение количества сотрудн</w:t>
      </w:r>
      <w:r>
        <w:t>и</w:t>
      </w:r>
      <w:r>
        <w:t>ков этого управления и в настоящее время общая штатная численность соста</w:t>
      </w:r>
      <w:r>
        <w:t>в</w:t>
      </w:r>
      <w:r>
        <w:t>ляет 30 человек.</w:t>
      </w:r>
    </w:p>
    <w:p w:rsidR="00000000" w:rsidRDefault="00000000">
      <w:pPr>
        <w:pStyle w:val="SingleTxt"/>
      </w:pPr>
      <w:r>
        <w:tab/>
        <w:t>Указом Президента Республики Беларусь от 15 мая 2001 года № 266 у</w:t>
      </w:r>
      <w:r>
        <w:t>т</w:t>
      </w:r>
      <w:r>
        <w:t>верждена Государственная программа по усилению борьбы с преступностью на 2001-2003 годы (далее — Государственная программа).</w:t>
      </w:r>
    </w:p>
    <w:p w:rsidR="00000000" w:rsidRDefault="00000000">
      <w:pPr>
        <w:pStyle w:val="SingleTxt"/>
      </w:pPr>
      <w:r>
        <w:tab/>
        <w:t>Названная Государственная программа разработана на основе анализа криминогенной ситуации и прогноза развития преступности в Республике Б</w:t>
      </w:r>
      <w:r>
        <w:t>е</w:t>
      </w:r>
      <w:r>
        <w:t>ларусь, результатов научных исследований, практики борьбы с преступностью, в том числе с ее наиболее опасными формами. Она учитывает положения Ме</w:t>
      </w:r>
      <w:r>
        <w:t>ж</w:t>
      </w:r>
      <w:r>
        <w:t>государственной программы совместных мер борьбы с преступностью на п</w:t>
      </w:r>
      <w:r>
        <w:t>е</w:t>
      </w:r>
      <w:r>
        <w:t>риод с 2000 до 2003 года, утвержденной решением Совета глав государств С</w:t>
      </w:r>
      <w:r>
        <w:t>о</w:t>
      </w:r>
      <w:r>
        <w:t>дружества Независимых Государств от 25 января 2000 года, а также Програ</w:t>
      </w:r>
      <w:r>
        <w:t>м</w:t>
      </w:r>
      <w:r>
        <w:t>мы действий Республики Беларусь и Российской Федерации по реализации п</w:t>
      </w:r>
      <w:r>
        <w:t>о</w:t>
      </w:r>
      <w:r>
        <w:t>ложений Договора о создании Союзного государства от 8 декабря 1999 года. Программа предусматривает осуществление указанных в ней мероприятий, среди которых можно выделить такие, как:</w:t>
      </w:r>
    </w:p>
    <w:p w:rsidR="00000000" w:rsidRDefault="00000000">
      <w:pPr>
        <w:pStyle w:val="SingleTxt"/>
      </w:pPr>
      <w:r>
        <w:tab/>
        <w:t>1.</w:t>
      </w:r>
      <w:r>
        <w:tab/>
        <w:t>продолжение работы по созданию в областях и г. Минске территор</w:t>
      </w:r>
      <w:r>
        <w:t>и</w:t>
      </w:r>
      <w:r>
        <w:t>альных це</w:t>
      </w:r>
      <w:r>
        <w:t>н</w:t>
      </w:r>
      <w:r>
        <w:t>тров социального обслуживания семьи и детей, центров психолого-педагогической помощи населению, кризисных центров для женщин и детей, ставших жертвами насилия, центров экстренной психологической помощи по телефону (пункт 12);</w:t>
      </w:r>
    </w:p>
    <w:p w:rsidR="00000000" w:rsidRDefault="00000000">
      <w:pPr>
        <w:pStyle w:val="SingleTxt"/>
      </w:pPr>
      <w:r>
        <w:tab/>
        <w:t>2.</w:t>
      </w:r>
      <w:r>
        <w:tab/>
        <w:t>проведение по отдельно согласованным планам межведомственных операти</w:t>
      </w:r>
      <w:r>
        <w:t>в</w:t>
      </w:r>
      <w:r>
        <w:t>но-профилактических мероприятий и специальных операций по:</w:t>
      </w:r>
    </w:p>
    <w:p w:rsidR="00000000" w:rsidRDefault="00000000">
      <w:pPr>
        <w:pStyle w:val="SingleTxt"/>
        <w:tabs>
          <w:tab w:val="clear" w:pos="2218"/>
          <w:tab w:val="clear" w:pos="2693"/>
          <w:tab w:val="right" w:pos="2160"/>
          <w:tab w:val="left" w:pos="2232"/>
        </w:tabs>
        <w:ind w:left="2232" w:hanging="965"/>
      </w:pPr>
      <w:r>
        <w:tab/>
      </w:r>
      <w:r>
        <w:tab/>
        <w:t>•</w:t>
      </w:r>
      <w:r>
        <w:tab/>
        <w:t>выявлению, предупреждению и пресечению нелегального бизнеса по сексуальной эксплуатации женщин и детей, деятельности прои</w:t>
      </w:r>
      <w:r>
        <w:t>з</w:t>
      </w:r>
      <w:r>
        <w:t>водителей и распространителей порнографической продукции (по</w:t>
      </w:r>
      <w:r>
        <w:t>д</w:t>
      </w:r>
      <w:r>
        <w:t>пункт 16.5 пункта 16);</w:t>
      </w:r>
    </w:p>
    <w:p w:rsidR="00000000" w:rsidRDefault="00000000">
      <w:pPr>
        <w:pStyle w:val="SingleTxt"/>
        <w:tabs>
          <w:tab w:val="clear" w:pos="2693"/>
          <w:tab w:val="right" w:pos="2160"/>
        </w:tabs>
        <w:ind w:left="2232" w:hanging="965"/>
      </w:pPr>
      <w:r>
        <w:tab/>
      </w:r>
      <w:r>
        <w:tab/>
        <w:t>•</w:t>
      </w:r>
      <w:r>
        <w:tab/>
        <w:t>проведению комплексных научных исследований по теме "Защита прав жертв преступлений: научные и практические вопросы реш</w:t>
      </w:r>
      <w:r>
        <w:t>е</w:t>
      </w:r>
      <w:r>
        <w:t>ния пробл</w:t>
      </w:r>
      <w:r>
        <w:t>е</w:t>
      </w:r>
      <w:r>
        <w:t>мы" (пункт 27);</w:t>
      </w:r>
    </w:p>
    <w:p w:rsidR="00000000" w:rsidRDefault="00000000">
      <w:pPr>
        <w:pStyle w:val="SingleTxt"/>
        <w:tabs>
          <w:tab w:val="clear" w:pos="2693"/>
          <w:tab w:val="right" w:pos="2160"/>
        </w:tabs>
        <w:ind w:left="2232" w:hanging="965"/>
      </w:pPr>
      <w:r>
        <w:tab/>
      </w:r>
      <w:r>
        <w:tab/>
        <w:t>•</w:t>
      </w:r>
      <w:r>
        <w:tab/>
        <w:t>продолжению практики регулярного освещения в средствах масс</w:t>
      </w:r>
      <w:r>
        <w:t>о</w:t>
      </w:r>
      <w:r>
        <w:t>вой информации деятельности правоохранительных органов по борьбе с преступностью и защите граждан, их прав и свобод от пр</w:t>
      </w:r>
      <w:r>
        <w:t>е</w:t>
      </w:r>
      <w:r>
        <w:t>ступных пос</w:t>
      </w:r>
      <w:r>
        <w:t>я</w:t>
      </w:r>
      <w:r>
        <w:t>гательств (пункт 34).</w:t>
      </w:r>
    </w:p>
    <w:p w:rsidR="00000000" w:rsidRDefault="00000000">
      <w:pPr>
        <w:pStyle w:val="SingleTxt"/>
      </w:pPr>
      <w:r>
        <w:tab/>
        <w:t>Кроме того, Совет Министров Республики Беларусь одобрил Государс</w:t>
      </w:r>
      <w:r>
        <w:t>т</w:t>
      </w:r>
      <w:r>
        <w:t>венную программу комплексных мер по противодействию торговле людьми и распространению проституции на 2002–2007 годы (постановление Совета М</w:t>
      </w:r>
      <w:r>
        <w:t>и</w:t>
      </w:r>
      <w:r>
        <w:t>нистров Республики Беларусь от 8 ноября 2001 года №</w:t>
      </w:r>
      <w:r>
        <w:rPr>
          <w:lang w:val="en-US"/>
        </w:rPr>
        <w:t> </w:t>
      </w:r>
      <w:r>
        <w:t>1636). В состав рабочей группы по разработке Государственной программы был включен представитель общественного объединения «Белорусская ассоциация молодых христианских же</w:t>
      </w:r>
      <w:r>
        <w:t>н</w:t>
      </w:r>
      <w:r>
        <w:t>щин».</w:t>
      </w:r>
    </w:p>
    <w:p w:rsidR="00000000" w:rsidRDefault="00000000">
      <w:pPr>
        <w:pStyle w:val="SingleTxt"/>
      </w:pPr>
      <w:r>
        <w:tab/>
        <w:t>Основными целями программы являются противодействие росту торговли людьми, проституции и создание системы профилактики этих негативных я</w:t>
      </w:r>
      <w:r>
        <w:t>в</w:t>
      </w:r>
      <w:r>
        <w:t>лений, а в последующем их сокращение.</w:t>
      </w:r>
    </w:p>
    <w:p w:rsidR="00000000" w:rsidRDefault="00000000">
      <w:pPr>
        <w:pStyle w:val="SingleTxt"/>
      </w:pPr>
      <w:r>
        <w:tab/>
        <w:t>В целях предупреждения незаконной торговли людьми, в стране, в соо</w:t>
      </w:r>
      <w:r>
        <w:t>т</w:t>
      </w:r>
      <w:r>
        <w:t>ветс</w:t>
      </w:r>
      <w:r>
        <w:t>т</w:t>
      </w:r>
      <w:r>
        <w:t>вии с данной программой ведется активная информационно-просветительская работа. В печатных средствах массовой информации рег</w:t>
      </w:r>
      <w:r>
        <w:t>у</w:t>
      </w:r>
      <w:r>
        <w:t>лярно появляются статьи, информирующие население как о конкретных случ</w:t>
      </w:r>
      <w:r>
        <w:t>а</w:t>
      </w:r>
      <w:r>
        <w:t>ях торговли людьми, прежде всего женщинами, возбужденных уголовных д</w:t>
      </w:r>
      <w:r>
        <w:t>е</w:t>
      </w:r>
      <w:r>
        <w:t>лах, так и о тех рекомендациях, соблюдение которых снизит вероятность стать жертвой торговли людьми. В частности, в газетах регулярно появляются мат</w:t>
      </w:r>
      <w:r>
        <w:t>е</w:t>
      </w:r>
      <w:r>
        <w:t>риалы, в которых акцентируется внимание населения на необходимость инт</w:t>
      </w:r>
      <w:r>
        <w:t>е</w:t>
      </w:r>
      <w:r>
        <w:t>ресоваться наличием лицензий у фирм, осуществляющих трудоустройство за гр</w:t>
      </w:r>
      <w:r>
        <w:t>а</w:t>
      </w:r>
      <w:r>
        <w:t>ницей.</w:t>
      </w:r>
    </w:p>
    <w:p w:rsidR="00000000" w:rsidRDefault="00000000">
      <w:pPr>
        <w:pStyle w:val="SingleTxt"/>
      </w:pPr>
      <w:r>
        <w:tab/>
        <w:t>В аудиовизуальных средствах массовой информации также появляются сюжеты по данной проблематике, включая специально подготовленные перед</w:t>
      </w:r>
      <w:r>
        <w:t>а</w:t>
      </w:r>
      <w:r>
        <w:t>чи. Так, в мае 2000 г. на центральном телевидении было проведено ток-шоу с участием специалистов государственных структур, представителей женских неправительственных организаций и шоу-бизнеса, ряд передач был показан по столи</w:t>
      </w:r>
      <w:r>
        <w:t>ч</w:t>
      </w:r>
      <w:r>
        <w:t>ному телевидению.</w:t>
      </w:r>
    </w:p>
    <w:p w:rsidR="00000000" w:rsidRDefault="00000000">
      <w:pPr>
        <w:pStyle w:val="SingleTxt"/>
      </w:pPr>
      <w:r>
        <w:tab/>
        <w:t>Характеризуя меры, направленные на профилактику торговли женщин</w:t>
      </w:r>
      <w:r>
        <w:t>а</w:t>
      </w:r>
      <w:r>
        <w:t>ми, следует отметить сотрудничество между государственными органами и общественными объед</w:t>
      </w:r>
      <w:r>
        <w:t>и</w:t>
      </w:r>
      <w:r>
        <w:t>нениями.</w:t>
      </w:r>
    </w:p>
    <w:p w:rsidR="00000000" w:rsidRDefault="00000000">
      <w:pPr>
        <w:pStyle w:val="SingleTxt"/>
      </w:pPr>
      <w:r>
        <w:tab/>
        <w:t>Совместными усилиями Центра гендерной информации и политики (ЦГИП) Министерства труда и социальной защиты Республики Беларусь и женских общественных объединений на протяжении трех последних лет на п</w:t>
      </w:r>
      <w:r>
        <w:t>о</w:t>
      </w:r>
      <w:r>
        <w:t>стоянной основе реализуется ряд мер в этой области, так например: выпуск</w:t>
      </w:r>
      <w:r>
        <w:t>а</w:t>
      </w:r>
      <w:r>
        <w:t>ются информационные буклеты, постоянно читаются лекции по этой проблеме в женских аудиториях, осуществляется консультирование, проводятся семин</w:t>
      </w:r>
      <w:r>
        <w:t>а</w:t>
      </w:r>
      <w:r>
        <w:t>ры, в частности, «Проблемы торговли женщинами в Беларуси: состояние и перспективы решения».</w:t>
      </w:r>
    </w:p>
    <w:p w:rsidR="00000000" w:rsidRDefault="00000000">
      <w:pPr>
        <w:pStyle w:val="SingleTxt"/>
      </w:pPr>
      <w:r>
        <w:tab/>
        <w:t>По инициативе ЦГИП и "Белорусской ассоциации молодых христианских женщин" (ОО "БАМХЖ") в ноябре 2001г. была выпущена брошюра «Проблемы торговли людьми: вымысел или реальность?», подготовленная и изданная при финансовой поддержке Представительства ООН и Департамента общественной информации ООН в Республике Беларусь. В брошюре представлен обзор ме</w:t>
      </w:r>
      <w:r>
        <w:t>ж</w:t>
      </w:r>
      <w:r>
        <w:t>дународного и национального законодательства по проблеме торговли людьми, приведены данные обо всех организациях, имеющих лицензии на трудоустро</w:t>
      </w:r>
      <w:r>
        <w:t>й</w:t>
      </w:r>
      <w:r>
        <w:t>ство за границей, об общественных организациях в стране и за рубежом, пом</w:t>
      </w:r>
      <w:r>
        <w:t>о</w:t>
      </w:r>
      <w:r>
        <w:t>гающих жертвам торговли людьми, а также практические советы женщинам, желающим трудоустроиться за границей.</w:t>
      </w:r>
    </w:p>
    <w:p w:rsidR="00000000" w:rsidRDefault="00000000">
      <w:pPr>
        <w:pStyle w:val="SingleTxt"/>
      </w:pPr>
      <w:r>
        <w:tab/>
        <w:t>На протяжении двух последних лет Белорусская ассоциация молодых христианских женщин в сотрудничестве с польским фондом по борьбе с то</w:t>
      </w:r>
      <w:r>
        <w:t>р</w:t>
      </w:r>
      <w:r>
        <w:t>говлей женщинами «Ла Страда» реализует проект «Ариадна». В рамках прое</w:t>
      </w:r>
      <w:r>
        <w:t>к</w:t>
      </w:r>
      <w:r>
        <w:t>та с января 2001г. в Минске работает информационно-консультационный тел</w:t>
      </w:r>
      <w:r>
        <w:t>е</w:t>
      </w:r>
      <w:r>
        <w:t>фон для женщин.</w:t>
      </w:r>
    </w:p>
    <w:p w:rsidR="00000000" w:rsidRDefault="00000000">
      <w:pPr>
        <w:pStyle w:val="SingleTxt"/>
        <w:rPr>
          <w:color w:val="000000"/>
          <w:spacing w:val="-4"/>
        </w:rPr>
      </w:pPr>
      <w:r>
        <w:tab/>
        <w:t>С 2002 г. Белорусская Ассоциация молодых христианских женщин реал</w:t>
      </w:r>
      <w:r>
        <w:t>и</w:t>
      </w:r>
      <w:r>
        <w:t>зует программу «Ла Страда Беларусь 2002-2004:Предотвращение торговли женщинами в Центральной и Восточной Европе» при поддержке Министерства ин</w:t>
      </w:r>
      <w:r>
        <w:t>о</w:t>
      </w:r>
      <w:r>
        <w:t>странных дел Королевства Нидерланды (МАТРА)</w:t>
      </w:r>
      <w:r>
        <w:rPr>
          <w:color w:val="000000"/>
          <w:spacing w:val="-4"/>
        </w:rPr>
        <w:t>.</w:t>
      </w:r>
    </w:p>
    <w:p w:rsidR="00000000" w:rsidRDefault="00000000">
      <w:pPr>
        <w:pStyle w:val="SingleTxt"/>
      </w:pPr>
      <w:r>
        <w:tab/>
        <w:t>Департамент по миграции при Министерстве труда и социальной защиты Республики Беларусь постоянно осуществляет контроль за деятельностью всех субъектов хозяйствования, трудоустраивающих граждан Республики Беларусь за рубежом. В 2001 г. были аннулированы лицензии на данный вид деятельн</w:t>
      </w:r>
      <w:r>
        <w:t>о</w:t>
      </w:r>
      <w:r>
        <w:t>сти семи субъектов хозяйствования. В ряде случаев информация о субъектах хозяйствования, нарушающих действующее законодательство по трудоустро</w:t>
      </w:r>
      <w:r>
        <w:t>й</w:t>
      </w:r>
      <w:r>
        <w:t>ству за границей, передается в правоохранительные органы для принятия соо</w:t>
      </w:r>
      <w:r>
        <w:t>т</w:t>
      </w:r>
      <w:r>
        <w:t>ветствующих мер. На постоянной основе осуществляется контроль и за публ</w:t>
      </w:r>
      <w:r>
        <w:t>и</w:t>
      </w:r>
      <w:r>
        <w:t>куемыми в средствах массовой информации объявлениями о трудоустройстве за гр</w:t>
      </w:r>
      <w:r>
        <w:t>а</w:t>
      </w:r>
      <w:r>
        <w:t>ницу.</w:t>
      </w:r>
    </w:p>
    <w:p w:rsidR="00000000" w:rsidRDefault="00000000">
      <w:pPr>
        <w:pStyle w:val="SingleTxt"/>
      </w:pPr>
      <w:r>
        <w:tab/>
        <w:t>В настоящее время решается вопрос о выделении средств для реализации в Республике Беларусь двух проектов в области противодействия торговле людьми по линии Международной организации по миграции и Программы ра</w:t>
      </w:r>
      <w:r>
        <w:t>з</w:t>
      </w:r>
      <w:r>
        <w:t>вития ООН.</w:t>
      </w:r>
    </w:p>
    <w:p w:rsidR="00000000" w:rsidRDefault="00000000">
      <w:pPr>
        <w:pStyle w:val="SingleTxt"/>
      </w:pPr>
      <w:r>
        <w:tab/>
        <w:t>Подписав итоговые документы Пекинской конференции, Республика Б</w:t>
      </w:r>
      <w:r>
        <w:t>е</w:t>
      </w:r>
      <w:r>
        <w:t>ларусь взяла на себя ответственность за выявление и решение проблем насилия в отношении женщин. Определенная работа в этом направлении уже осущест</w:t>
      </w:r>
      <w:r>
        <w:t>в</w:t>
      </w:r>
      <w:r>
        <w:t>л</w:t>
      </w:r>
      <w:r>
        <w:t>я</w:t>
      </w:r>
      <w:r>
        <w:t>ется.</w:t>
      </w:r>
    </w:p>
    <w:p w:rsidR="00000000" w:rsidRDefault="00000000">
      <w:pPr>
        <w:pStyle w:val="SingleTxt"/>
      </w:pPr>
      <w:r>
        <w:tab/>
        <w:t>В целях расширения существующей информации по проблеме насилия в отношении женщин за последние семь лет проведено несколько социологич</w:t>
      </w:r>
      <w:r>
        <w:t>е</w:t>
      </w:r>
      <w:r>
        <w:t>ских исследований. В 1998</w:t>
      </w:r>
      <w:r>
        <w:noBreakHyphen/>
        <w:t>99 гг. в Республике Беларусь Ассоциацией молодых христианских женщин при поддержке Центра гендерной информации и пол</w:t>
      </w:r>
      <w:r>
        <w:t>и</w:t>
      </w:r>
      <w:r>
        <w:t>тики Министерства труда и социальной защиты Республики Беларусь реализ</w:t>
      </w:r>
      <w:r>
        <w:t>о</w:t>
      </w:r>
      <w:r>
        <w:t>вывался научно-исследовательский проект «Насилие в отношении женщин как социальная проблема» при поддержке ЮНИФЕМ. В 2000 г. Женским Незав</w:t>
      </w:r>
      <w:r>
        <w:t>и</w:t>
      </w:r>
      <w:r>
        <w:t>симым Демократическим Движением был издан тематический сборник «Нас</w:t>
      </w:r>
      <w:r>
        <w:t>и</w:t>
      </w:r>
      <w:r>
        <w:t>лие над женщинами: проблемы и пути преодоления».</w:t>
      </w:r>
    </w:p>
    <w:p w:rsidR="00000000" w:rsidRDefault="00000000">
      <w:pPr>
        <w:pStyle w:val="SingleTxt"/>
      </w:pPr>
      <w:r>
        <w:tab/>
        <w:t>На протяжении последних пяти лет в рамках программы «Дети Белар</w:t>
      </w:r>
      <w:r>
        <w:t>у</w:t>
      </w:r>
      <w:r>
        <w:t>си», Национального плана действий по обеспечению гендерного равенства на 2001–2005 гг. ведется работа по созданию кризисных центров для женщин. В настоящее время определенная помощь пострадавшим от насилия женщинам оказывается на базе ряда центров с</w:t>
      </w:r>
      <w:r>
        <w:t>о</w:t>
      </w:r>
      <w:r>
        <w:t>циального обслуживания семьи и детей.</w:t>
      </w:r>
    </w:p>
    <w:p w:rsidR="00000000" w:rsidRDefault="00000000">
      <w:pPr>
        <w:pStyle w:val="SingleTxt"/>
      </w:pPr>
      <w:r>
        <w:tab/>
        <w:t>Такого рода центры создаются и силами общественных объединений. Так, в 1998 году в г. Минске под эгидой Белорусского союза женщин был открыт Кризисный центр для женщин, подвергшихся сексуальному и бытовому нас</w:t>
      </w:r>
      <w:r>
        <w:t>и</w:t>
      </w:r>
      <w:r>
        <w:t>лию. В Женском образовательно-консультационном центре с 1998 г. осущест</w:t>
      </w:r>
      <w:r>
        <w:t>в</w:t>
      </w:r>
      <w:r>
        <w:t>ляется психологическое и юридическое консультирование женщин, потерпе</w:t>
      </w:r>
      <w:r>
        <w:t>в</w:t>
      </w:r>
      <w:r>
        <w:t>ших от насилия (Женское независимое демократ</w:t>
      </w:r>
      <w:r>
        <w:t>и</w:t>
      </w:r>
      <w:r>
        <w:t>ческое движение).</w:t>
      </w:r>
    </w:p>
    <w:p w:rsidR="00000000" w:rsidRDefault="00000000">
      <w:pPr>
        <w:pStyle w:val="SingleTxt"/>
      </w:pPr>
      <w:r>
        <w:tab/>
        <w:t>Белорусским союзом социальных работников в настоящее время ведется работа по созданию ещё одного кризисного центра в г. Минске в рамках прое</w:t>
      </w:r>
      <w:r>
        <w:t>к</w:t>
      </w:r>
      <w:r>
        <w:t>та, фина</w:t>
      </w:r>
      <w:r>
        <w:t>н</w:t>
      </w:r>
      <w:r>
        <w:t>сируемого программой ТАСИС.</w:t>
      </w:r>
    </w:p>
    <w:p w:rsidR="00000000" w:rsidRDefault="00000000">
      <w:pPr>
        <w:pStyle w:val="SingleTxt"/>
      </w:pPr>
      <w:r>
        <w:tab/>
        <w:t>В целях активизации усилий по решению проблемы насилия Республика Беларусь, наряду с такими странами СНГ как Азербайджан, Казахстан, Кы</w:t>
      </w:r>
      <w:r>
        <w:t>р</w:t>
      </w:r>
      <w:r>
        <w:t>гызстан, Молдова, Россия, Таджикистан, Узбекистан, а также с участием Ли</w:t>
      </w:r>
      <w:r>
        <w:t>т</w:t>
      </w:r>
      <w:r>
        <w:t>вы с осени 2001г. реализует региональный проект «Информационно–просвет</w:t>
      </w:r>
      <w:r>
        <w:t>и</w:t>
      </w:r>
      <w:r>
        <w:t>тельская кампания «Жизнь без насилия», финансируемый Фондом ООН для развития в интересах женщин (ЮНИФЕМ).</w:t>
      </w:r>
    </w:p>
    <w:p w:rsidR="00000000" w:rsidRDefault="00000000">
      <w:pPr>
        <w:pStyle w:val="SingleTxt"/>
      </w:pPr>
      <w:r>
        <w:tab/>
        <w:t>Основная цель кампании — способствовать повышению осведомленности населения о проблеме насилия против женщин как о преступлении и наруш</w:t>
      </w:r>
      <w:r>
        <w:t>е</w:t>
      </w:r>
      <w:r>
        <w:t>нии прав человека, осознанию его экономических и социальных последствий, причин их проявления. Кампания сфокусирована на теме домашнего насилия, как основной, и сексуального домогательства на рабочем месте, как дополн</w:t>
      </w:r>
      <w:r>
        <w:t>и</w:t>
      </w:r>
      <w:r>
        <w:t>тел</w:t>
      </w:r>
      <w:r>
        <w:t>ь</w:t>
      </w:r>
      <w:r>
        <w:t>ной.</w:t>
      </w:r>
    </w:p>
    <w:p w:rsidR="00000000" w:rsidRDefault="00000000">
      <w:pPr>
        <w:pStyle w:val="SingleTxt"/>
      </w:pPr>
      <w:r>
        <w:tab/>
        <w:t>Для реализации проекта в Республике Беларусь создана Национальная р</w:t>
      </w:r>
      <w:r>
        <w:t>а</w:t>
      </w:r>
      <w:r>
        <w:t>бочая группа из представителей Национального собрания (Парламента Респу</w:t>
      </w:r>
      <w:r>
        <w:t>б</w:t>
      </w:r>
      <w:r>
        <w:t>лики Беларусь), органов государственного управления, общественных объед</w:t>
      </w:r>
      <w:r>
        <w:t>и</w:t>
      </w:r>
      <w:r>
        <w:t>нений, средств массовой инфо</w:t>
      </w:r>
      <w:r>
        <w:t>р</w:t>
      </w:r>
      <w:r>
        <w:t>мации и преподавателей ВУЗов.</w:t>
      </w:r>
    </w:p>
    <w:p w:rsidR="00000000" w:rsidRDefault="00000000">
      <w:pPr>
        <w:pStyle w:val="SingleTxt"/>
      </w:pPr>
      <w:r>
        <w:tab/>
        <w:t>В ходе реализации проекта «Жизнь без насилия» в течение 16 дней с 25 ноября по 11 декабря 2001 г. в Республике Беларусь была проведена акция «16 дней активных дейс</w:t>
      </w:r>
      <w:r>
        <w:t>т</w:t>
      </w:r>
      <w:r>
        <w:t>вий против насилия в отношении женщин».</w:t>
      </w:r>
    </w:p>
    <w:p w:rsidR="00000000" w:rsidRDefault="00000000">
      <w:pPr>
        <w:pStyle w:val="SingleTxt"/>
      </w:pPr>
      <w:r>
        <w:tab/>
        <w:t>К началу акции было приурочено проведение 29 ноября 2001 г. Круглого стола «Беларусь: реализация права женщин на жизнь без насилия». В его орг</w:t>
      </w:r>
      <w:r>
        <w:t>а</w:t>
      </w:r>
      <w:r>
        <w:t>низации приняли участие Центр гендерной информации и политики Министе</w:t>
      </w:r>
      <w:r>
        <w:t>р</w:t>
      </w:r>
      <w:r>
        <w:t>ства труда и социальной защиты Республики Беларусь, Белорусская Ассоци</w:t>
      </w:r>
      <w:r>
        <w:t>а</w:t>
      </w:r>
      <w:r>
        <w:t>ция молодых христианских женщин и Независимое женское демократическое движение при организационной поддержке Представительства ООН и Депа</w:t>
      </w:r>
      <w:r>
        <w:t>р</w:t>
      </w:r>
      <w:r>
        <w:t>тамента общественной информации ООН в Республике Беларусь. В работе круглого стола приняли участие 53 представителя органов государственного управления, включая Министерство внутренних дел Республики Беларусь, о</w:t>
      </w:r>
      <w:r>
        <w:t>б</w:t>
      </w:r>
      <w:r>
        <w:t>щественных объединений, средств массовой информации и социальные рабо</w:t>
      </w:r>
      <w:r>
        <w:t>т</w:t>
      </w:r>
      <w:r>
        <w:t>ники.</w:t>
      </w:r>
    </w:p>
    <w:p w:rsidR="00000000" w:rsidRDefault="00000000">
      <w:pPr>
        <w:pStyle w:val="SingleTxt"/>
      </w:pPr>
      <w:r>
        <w:tab/>
        <w:t>Основная цель Круглого стола — консолидация усилий всех заинтерес</w:t>
      </w:r>
      <w:r>
        <w:t>о</w:t>
      </w:r>
      <w:r>
        <w:t>ванных в деятельности по предупреждению домашнего насилия и преодолению его последствий. В ходе работы Круглого стола обсуждались правовые аспекты реализации права женщин на жизнь без насилия, возможности расширения спектра социальных услуг, предоставляемых учреждениями социального о</w:t>
      </w:r>
      <w:r>
        <w:t>б</w:t>
      </w:r>
      <w:r>
        <w:t>служивания женщинам и детям, потерпевшим от домашнего насилия, а также направления деятельности женских общественных объединений и средств ма</w:t>
      </w:r>
      <w:r>
        <w:t>с</w:t>
      </w:r>
      <w:r>
        <w:t>совой информации по привлечению внимания общества к данной пр</w:t>
      </w:r>
      <w:r>
        <w:t>о</w:t>
      </w:r>
      <w:r>
        <w:t>блеме.</w:t>
      </w:r>
    </w:p>
    <w:p w:rsidR="00000000" w:rsidRDefault="00000000">
      <w:pPr>
        <w:pStyle w:val="SingleTxt"/>
      </w:pPr>
      <w:r>
        <w:tab/>
        <w:t>Видеосюжет о Круглом столе был показан в программе «Новости» Це</w:t>
      </w:r>
      <w:r>
        <w:t>н</w:t>
      </w:r>
      <w:r>
        <w:t>трального телевидения. Помимо этого, телепередача о Круглом столе, подг</w:t>
      </w:r>
      <w:r>
        <w:t>о</w:t>
      </w:r>
      <w:r>
        <w:t>товленная силами «Internews», была показана 18 региональными станциями.</w:t>
      </w:r>
    </w:p>
    <w:p w:rsidR="00000000" w:rsidRDefault="00000000">
      <w:pPr>
        <w:pStyle w:val="SingleTxt"/>
      </w:pPr>
      <w:r>
        <w:tab/>
        <w:t>К проведению акции «16 дней активных действий против насилия в о</w:t>
      </w:r>
      <w:r>
        <w:t>т</w:t>
      </w:r>
      <w:r>
        <w:t>ношении женщин» был приурочен выпуск календарей на 2002 год (тираж 8 тыс. экз.), и двух буклетов (тиражами 8 тыс. экз. и 4 тыс. экз.), содержащих практические советы женщинам, являющимся потенциальными жертвами д</w:t>
      </w:r>
      <w:r>
        <w:t>о</w:t>
      </w:r>
      <w:r>
        <w:t>машнего насилия, а также информацию об адресах и телефонах центров соц</w:t>
      </w:r>
      <w:r>
        <w:t>и</w:t>
      </w:r>
      <w:r>
        <w:t>ального обслуживания, оказывающих психологическую и юридическую п</w:t>
      </w:r>
      <w:r>
        <w:t>о</w:t>
      </w:r>
      <w:r>
        <w:t>мощь.</w:t>
      </w:r>
    </w:p>
    <w:p w:rsidR="00000000" w:rsidRDefault="00000000">
      <w:pPr>
        <w:pStyle w:val="SingleTxt"/>
      </w:pPr>
      <w:r>
        <w:tab/>
        <w:t>В рамках акции Белорусской ассоциацией молодых христианских женщин была организована работа двух телефонов доверия с привлечением юриста и двух психологов. Информация о работе консультантов распространялась через настенную рекламу в вагонах метро. В течение 16 дней консультации по тел</w:t>
      </w:r>
      <w:r>
        <w:t>е</w:t>
      </w:r>
      <w:r>
        <w:t>фонам, преимущественно юридические, получили 43 женщины.</w:t>
      </w:r>
    </w:p>
    <w:p w:rsidR="00000000" w:rsidRDefault="00000000">
      <w:pPr>
        <w:pStyle w:val="SingleTxt"/>
      </w:pPr>
      <w:r>
        <w:tab/>
        <w:t>В ходе реализации проекта в целях выяснения уровня осведомленности населения о домашнем насилии и сексуальных домогательствах на работе был проведен также анке</w:t>
      </w:r>
      <w:r>
        <w:t>т</w:t>
      </w:r>
      <w:r>
        <w:t>ный опрос среди 900 жителей Республики Беларусь.</w:t>
      </w:r>
    </w:p>
    <w:p w:rsidR="00000000" w:rsidRDefault="00000000">
      <w:pPr>
        <w:pStyle w:val="SingleTxt"/>
      </w:pPr>
      <w:r>
        <w:tab/>
        <w:t>Республика Беларусь, выражая приверженность нашего государства делу поощрения и защиты прав человека, оформила документы об участии Беларуси в нижесл</w:t>
      </w:r>
      <w:r>
        <w:t>е</w:t>
      </w:r>
      <w:r>
        <w:t>дующем:</w:t>
      </w:r>
    </w:p>
    <w:p w:rsidR="00000000" w:rsidRDefault="00000000">
      <w:pPr>
        <w:pStyle w:val="SingleTxt"/>
        <w:tabs>
          <w:tab w:val="right" w:pos="1685"/>
        </w:tabs>
        <w:ind w:left="1742" w:hanging="475"/>
      </w:pPr>
      <w:r>
        <w:tab/>
        <w:t>•</w:t>
      </w:r>
      <w:r>
        <w:tab/>
        <w:t>Международная конвенция о борьбе с торговлей женщинами и детьми, открытая для подписания в Женеве с 30 сентября 1921 года по 31 марта 1922 года;</w:t>
      </w:r>
    </w:p>
    <w:p w:rsidR="00000000" w:rsidRDefault="00000000">
      <w:pPr>
        <w:pStyle w:val="SingleTxt"/>
        <w:tabs>
          <w:tab w:val="right" w:pos="1685"/>
        </w:tabs>
        <w:ind w:left="1742" w:hanging="475"/>
      </w:pPr>
      <w:r>
        <w:tab/>
        <w:t>•</w:t>
      </w:r>
      <w:r>
        <w:tab/>
        <w:t>Международная конвенция о борьбе с торговлей совершеннолетними женщ</w:t>
      </w:r>
      <w:r>
        <w:t>и</w:t>
      </w:r>
      <w:r>
        <w:t>нами, подписанная в Женеве 11 октября 1933 года;</w:t>
      </w:r>
    </w:p>
    <w:p w:rsidR="00000000" w:rsidRDefault="00000000">
      <w:pPr>
        <w:pStyle w:val="SingleTxt"/>
        <w:tabs>
          <w:tab w:val="right" w:pos="1685"/>
        </w:tabs>
        <w:ind w:left="1742" w:hanging="475"/>
      </w:pPr>
      <w:r>
        <w:tab/>
        <w:t>•</w:t>
      </w:r>
      <w:r>
        <w:tab/>
        <w:t>Конвенция о политических правах женщин;</w:t>
      </w:r>
    </w:p>
    <w:p w:rsidR="00000000" w:rsidRDefault="00000000">
      <w:pPr>
        <w:pStyle w:val="SingleTxt"/>
        <w:tabs>
          <w:tab w:val="right" w:pos="1685"/>
        </w:tabs>
        <w:ind w:left="1742" w:hanging="475"/>
      </w:pPr>
      <w:r>
        <w:tab/>
        <w:t>•</w:t>
      </w:r>
      <w:r>
        <w:tab/>
        <w:t>Конвенция о борьбе с торговлей людьми и с эксплуатацией проституции трет</w:t>
      </w:r>
      <w:r>
        <w:t>ь</w:t>
      </w:r>
      <w:r>
        <w:t>ими лицами;</w:t>
      </w:r>
    </w:p>
    <w:p w:rsidR="00000000" w:rsidRDefault="00000000">
      <w:pPr>
        <w:pStyle w:val="SingleTxt"/>
        <w:tabs>
          <w:tab w:val="right" w:pos="1685"/>
        </w:tabs>
        <w:ind w:left="1742" w:hanging="475"/>
      </w:pPr>
      <w:r>
        <w:tab/>
        <w:t>•</w:t>
      </w:r>
      <w:r>
        <w:tab/>
        <w:t>Заключительный протокол к Конвенции о борьбе с торговлей людьми и с эк</w:t>
      </w:r>
      <w:r>
        <w:t>с</w:t>
      </w:r>
      <w:r>
        <w:t>плуатацией проституцией третьими лицами;</w:t>
      </w:r>
    </w:p>
    <w:p w:rsidR="00000000" w:rsidRDefault="00000000">
      <w:pPr>
        <w:pStyle w:val="SingleTxt"/>
        <w:tabs>
          <w:tab w:val="right" w:pos="1685"/>
        </w:tabs>
        <w:ind w:left="1742" w:hanging="475"/>
      </w:pPr>
      <w:r>
        <w:tab/>
        <w:t>•</w:t>
      </w:r>
      <w:r>
        <w:tab/>
        <w:t>Конвенция о рабстве, подписанная в Женеве 25 сентября 1926 года с и</w:t>
      </w:r>
      <w:r>
        <w:t>з</w:t>
      </w:r>
      <w:r>
        <w:t>мен</w:t>
      </w:r>
      <w:r>
        <w:t>е</w:t>
      </w:r>
      <w:r>
        <w:t>ниями, внесенными Протоколом от 7 декабря 1953 года;</w:t>
      </w:r>
    </w:p>
    <w:p w:rsidR="00000000" w:rsidRDefault="00000000">
      <w:pPr>
        <w:pStyle w:val="SingleTxt"/>
        <w:tabs>
          <w:tab w:val="right" w:pos="1685"/>
        </w:tabs>
        <w:ind w:left="1742" w:hanging="475"/>
      </w:pPr>
      <w:r>
        <w:tab/>
        <w:t>•</w:t>
      </w:r>
      <w:r>
        <w:tab/>
        <w:t>Дополнительная конвенция об упразднении рабства, работорговли и и</w:t>
      </w:r>
      <w:r>
        <w:t>н</w:t>
      </w:r>
      <w:r>
        <w:t>стит</w:t>
      </w:r>
      <w:r>
        <w:t>у</w:t>
      </w:r>
      <w:r>
        <w:t>тов и обычаев, сходных с рабством;</w:t>
      </w:r>
    </w:p>
    <w:p w:rsidR="00000000" w:rsidRDefault="00000000">
      <w:pPr>
        <w:pStyle w:val="SingleTxt"/>
        <w:tabs>
          <w:tab w:val="right" w:pos="1685"/>
        </w:tabs>
        <w:ind w:left="1742" w:hanging="475"/>
      </w:pPr>
      <w:r>
        <w:tab/>
        <w:t>•</w:t>
      </w:r>
      <w:r>
        <w:tab/>
        <w:t>Международный пакт об экономических, социальных и культурных пр</w:t>
      </w:r>
      <w:r>
        <w:t>а</w:t>
      </w:r>
      <w:r>
        <w:t>вах;</w:t>
      </w:r>
    </w:p>
    <w:p w:rsidR="00000000" w:rsidRDefault="00000000">
      <w:pPr>
        <w:pStyle w:val="SingleTxt"/>
        <w:tabs>
          <w:tab w:val="right" w:pos="1685"/>
        </w:tabs>
        <w:ind w:left="1742" w:hanging="475"/>
      </w:pPr>
      <w:r>
        <w:tab/>
        <w:t>•</w:t>
      </w:r>
      <w:r>
        <w:tab/>
        <w:t>Конвенция о ликвидации всех форм дискриминации в отношении же</w:t>
      </w:r>
      <w:r>
        <w:t>н</w:t>
      </w:r>
      <w:r>
        <w:t>щин;</w:t>
      </w:r>
    </w:p>
    <w:p w:rsidR="00000000" w:rsidRDefault="00000000">
      <w:pPr>
        <w:pStyle w:val="SingleTxt"/>
        <w:tabs>
          <w:tab w:val="right" w:pos="1685"/>
        </w:tabs>
        <w:ind w:left="1742" w:hanging="475"/>
      </w:pPr>
      <w:r>
        <w:tab/>
        <w:t>•</w:t>
      </w:r>
      <w:r>
        <w:tab/>
        <w:t>Конвенция о правах ребенка;</w:t>
      </w:r>
    </w:p>
    <w:p w:rsidR="00000000" w:rsidRDefault="00000000">
      <w:pPr>
        <w:pStyle w:val="SingleTxt"/>
        <w:tabs>
          <w:tab w:val="right" w:pos="1685"/>
        </w:tabs>
        <w:ind w:left="1742" w:hanging="475"/>
      </w:pPr>
      <w:r>
        <w:tab/>
        <w:t>•</w:t>
      </w:r>
      <w:r>
        <w:tab/>
        <w:t>Дополнительный протокол к Конвенции о правах ребенка, касающийся прод</w:t>
      </w:r>
      <w:r>
        <w:t>а</w:t>
      </w:r>
      <w:r>
        <w:t>жи детей, детской проституции и детской порнографии;</w:t>
      </w:r>
    </w:p>
    <w:p w:rsidR="00000000" w:rsidRDefault="00000000">
      <w:pPr>
        <w:pStyle w:val="SingleTxt"/>
        <w:tabs>
          <w:tab w:val="right" w:pos="1685"/>
        </w:tabs>
        <w:ind w:left="1742" w:hanging="475"/>
      </w:pPr>
      <w:r>
        <w:tab/>
        <w:t>•</w:t>
      </w:r>
      <w:r>
        <w:tab/>
        <w:t>Конвенция о гражданских аспектах международного похищения д</w:t>
      </w:r>
      <w:r>
        <w:t>е</w:t>
      </w:r>
      <w:r>
        <w:t>тей;</w:t>
      </w:r>
    </w:p>
    <w:p w:rsidR="00000000" w:rsidRDefault="00000000">
      <w:pPr>
        <w:pStyle w:val="SingleTxt"/>
      </w:pPr>
      <w:r>
        <w:tab/>
        <w:t>Республика Беларусь подписала Факультативный протокол к Конвенция о ликвидации всех форм дискриминации в отношении женщин, Конвенцию по защите детей и сотрудничеству в отношении международного усыновления, Конвенцию Организации Объединенных Наций против транснациональной о</w:t>
      </w:r>
      <w:r>
        <w:t>р</w:t>
      </w:r>
      <w:r>
        <w:t>ганизованной преступности, Протокол о предупреждении и пресечении то</w:t>
      </w:r>
      <w:r>
        <w:t>р</w:t>
      </w:r>
      <w:r>
        <w:t>говли людьми, особенно женщинами и детьми, и наказании за нее, дополня</w:t>
      </w:r>
      <w:r>
        <w:t>ю</w:t>
      </w:r>
      <w:r>
        <w:t>щий Конвенцию Организации Объединенных Наций против транснационал</w:t>
      </w:r>
      <w:r>
        <w:t>ь</w:t>
      </w:r>
      <w:r>
        <w:t>ной о</w:t>
      </w:r>
      <w:r>
        <w:t>р</w:t>
      </w:r>
      <w:r>
        <w:t>ганизованной преступности.</w:t>
      </w:r>
    </w:p>
    <w:p w:rsidR="00000000" w:rsidRDefault="00000000">
      <w:pPr>
        <w:pStyle w:val="SingleTxt"/>
      </w:pPr>
      <w:r>
        <w:tab/>
        <w:t>Кроме того, проводится работа по присоединению Республики Беларусь к Факультативному протоколу к Конвенции о правах ребенка, касающемуся уч</w:t>
      </w:r>
      <w:r>
        <w:t>а</w:t>
      </w:r>
      <w:r>
        <w:t>стия детей в вооруженных конфликтах, по ратификации Факультативного пр</w:t>
      </w:r>
      <w:r>
        <w:t>о</w:t>
      </w:r>
      <w:r>
        <w:t>токола к Конвенции о ликвидации всех форм дискриминации в отношении женщин и ратификации Конвенции Организации Объединенных Наций против транснациональной организованной преступности и Протокола о предупре</w:t>
      </w:r>
      <w:r>
        <w:t>ж</w:t>
      </w:r>
      <w:r>
        <w:t>дении и пресечении торговли людьми, особенно женщинами и детьми, и нак</w:t>
      </w:r>
      <w:r>
        <w:t>а</w:t>
      </w:r>
      <w:r>
        <w:t>зании за нее, дополняющего Конвенцию Организации Объединенных Наций против транснациональной организованной преступности.</w:t>
      </w:r>
    </w:p>
    <w:p w:rsidR="00000000" w:rsidRDefault="00000000">
      <w:pPr>
        <w:pStyle w:val="SingleTxt"/>
      </w:pPr>
      <w:r>
        <w:t>Взаимодействие правоохранительных органов Республики Беларусь с правоо</w:t>
      </w:r>
      <w:r>
        <w:t>х</w:t>
      </w:r>
      <w:r>
        <w:t>ранительными органами других государств в борьбе с названными преступл</w:t>
      </w:r>
      <w:r>
        <w:t>е</w:t>
      </w:r>
      <w:r>
        <w:t>ниями осуществляется на основании следующих двусторонних междунаро</w:t>
      </w:r>
      <w:r>
        <w:t>д</w:t>
      </w:r>
      <w:r>
        <w:t>ных договоров:</w:t>
      </w:r>
    </w:p>
    <w:p w:rsidR="00000000" w:rsidRDefault="00000000">
      <w:pPr>
        <w:pStyle w:val="SingleTxt"/>
        <w:tabs>
          <w:tab w:val="right" w:pos="1685"/>
        </w:tabs>
        <w:ind w:left="1742" w:hanging="475"/>
      </w:pPr>
      <w:r>
        <w:tab/>
        <w:t>•</w:t>
      </w:r>
      <w:r>
        <w:tab/>
        <w:t>Соглашение между Правительством Республики Беларусь и Правительс</w:t>
      </w:r>
      <w:r>
        <w:t>т</w:t>
      </w:r>
      <w:r>
        <w:t>вом Турецкой Республики о сотрудничестве в борьбе с международной организованной преступностью, международной нелегальной торговлей наркотиками и международным терроризмом (подписано в г. Анкаре 24 июля 1996 года);</w:t>
      </w:r>
    </w:p>
    <w:p w:rsidR="00000000" w:rsidRDefault="00000000">
      <w:pPr>
        <w:pStyle w:val="SingleTxt"/>
        <w:tabs>
          <w:tab w:val="right" w:pos="1685"/>
        </w:tabs>
        <w:ind w:left="1742" w:hanging="475"/>
      </w:pPr>
      <w:r>
        <w:tab/>
        <w:t>•</w:t>
      </w:r>
      <w:r>
        <w:tab/>
        <w:t>Соглашение между Правительством Республики Беларусь и Правительс</w:t>
      </w:r>
      <w:r>
        <w:t>т</w:t>
      </w:r>
      <w:r>
        <w:t>вом Государства Израиля о сотрудничестве в борьбе с преступностью (подп</w:t>
      </w:r>
      <w:r>
        <w:t>и</w:t>
      </w:r>
      <w:r>
        <w:t>сано в г. Иерусалиме 4 февраля 1997 года);</w:t>
      </w:r>
    </w:p>
    <w:p w:rsidR="00000000" w:rsidRDefault="00000000">
      <w:pPr>
        <w:pStyle w:val="SingleTxt"/>
        <w:tabs>
          <w:tab w:val="right" w:pos="1685"/>
        </w:tabs>
        <w:ind w:left="1742" w:hanging="475"/>
      </w:pPr>
      <w:r>
        <w:tab/>
        <w:t>•</w:t>
      </w:r>
      <w:r>
        <w:tab/>
        <w:t>Соглашение между министерствами внутренних дел Республики Беларусь и Республики Болгарии о сотрудничестве в борьбе с преступностью (по</w:t>
      </w:r>
      <w:r>
        <w:t>д</w:t>
      </w:r>
      <w:r>
        <w:t>писано в г. Софии 13 сентября 1994 года);</w:t>
      </w:r>
    </w:p>
    <w:p w:rsidR="00000000" w:rsidRDefault="00000000">
      <w:pPr>
        <w:pStyle w:val="SingleTxt"/>
        <w:tabs>
          <w:tab w:val="right" w:pos="1685"/>
        </w:tabs>
        <w:ind w:left="1742" w:hanging="475"/>
      </w:pPr>
      <w:r>
        <w:tab/>
        <w:t>•</w:t>
      </w:r>
      <w:r>
        <w:tab/>
        <w:t>Соглашение между Министерством внутренних дел Республики Беларусь и Министерством внутренних дел Румынии о сотрудничестве в борьбе с пр</w:t>
      </w:r>
      <w:r>
        <w:t>е</w:t>
      </w:r>
      <w:r>
        <w:t>ступностью (подписано в г. Бухаресте 22 мая 1996 года);</w:t>
      </w:r>
    </w:p>
    <w:p w:rsidR="00000000" w:rsidRDefault="00000000">
      <w:pPr>
        <w:pStyle w:val="SingleTxt"/>
        <w:tabs>
          <w:tab w:val="right" w:pos="1685"/>
        </w:tabs>
        <w:ind w:left="1742" w:hanging="475"/>
      </w:pPr>
      <w:r>
        <w:tab/>
        <w:t>•</w:t>
      </w:r>
      <w:r>
        <w:tab/>
        <w:t>Соглашение между министерствами внутренних дел Республики Беларусь и Республики Польши, представленными министрами внутренних дел, о сотрудничестве в борьбе с преступностью (подписано в г. Варшаве 24 а</w:t>
      </w:r>
      <w:r>
        <w:t>п</w:t>
      </w:r>
      <w:r>
        <w:t>реля 1994 г</w:t>
      </w:r>
      <w:r>
        <w:t>о</w:t>
      </w:r>
      <w:r>
        <w:t>да);</w:t>
      </w:r>
    </w:p>
    <w:p w:rsidR="00000000" w:rsidRDefault="00000000">
      <w:pPr>
        <w:pStyle w:val="SingleTxt"/>
        <w:tabs>
          <w:tab w:val="right" w:pos="1685"/>
        </w:tabs>
        <w:ind w:left="1742" w:hanging="475"/>
      </w:pPr>
      <w:r>
        <w:tab/>
        <w:t>•</w:t>
      </w:r>
      <w:r>
        <w:tab/>
        <w:t>Соглашение о сотрудничестве между Министерством внутренних дел Республики Беларусь и Министерством внутренних дел Литовской Ре</w:t>
      </w:r>
      <w:r>
        <w:t>с</w:t>
      </w:r>
      <w:r>
        <w:t>публики (по</w:t>
      </w:r>
      <w:r>
        <w:t>д</w:t>
      </w:r>
      <w:r>
        <w:t>писано в г. Вильнюсе 16 июля 1993 года);</w:t>
      </w:r>
    </w:p>
    <w:p w:rsidR="00000000" w:rsidRDefault="00000000">
      <w:pPr>
        <w:pStyle w:val="SingleTxt"/>
        <w:tabs>
          <w:tab w:val="right" w:pos="1685"/>
        </w:tabs>
        <w:ind w:left="1742" w:hanging="475"/>
      </w:pPr>
      <w:r>
        <w:tab/>
        <w:t>•</w:t>
      </w:r>
      <w:r>
        <w:tab/>
        <w:t>Соглашение о сотрудничестве между Министерством Республики Бел</w:t>
      </w:r>
      <w:r>
        <w:t>а</w:t>
      </w:r>
      <w:r>
        <w:t>русь и Министерством Общественной Безопасности Социалистической Республики Вьетнам (подписано в г. Минске 23 октября 2000 года);</w:t>
      </w:r>
    </w:p>
    <w:p w:rsidR="00000000" w:rsidRDefault="00000000">
      <w:pPr>
        <w:pStyle w:val="SingleTxt"/>
        <w:tabs>
          <w:tab w:val="right" w:pos="1685"/>
        </w:tabs>
        <w:ind w:left="1742" w:hanging="475"/>
      </w:pPr>
      <w:r>
        <w:tab/>
        <w:t>•</w:t>
      </w:r>
      <w:r>
        <w:tab/>
        <w:t>Соглашение о сотрудничестве между министерствами внутренних дел Республики Беларусь и Китайской Народной Республики (подписано в г. Пек</w:t>
      </w:r>
      <w:r>
        <w:t>и</w:t>
      </w:r>
      <w:r>
        <w:t>не 23 апреля 2001 года).</w:t>
      </w:r>
    </w:p>
    <w:p w:rsidR="00000000" w:rsidRDefault="00000000">
      <w:pPr>
        <w:pStyle w:val="SingleTxt"/>
      </w:pPr>
      <w:r>
        <w:tab/>
        <w:t>В целях расширения правовой основы международного сотрудничества в сфере борьбы торговли людьми в настоящее время Министерство внутренних дел Республики Беларусь осуществляет подготовку необходимых документов для заключения следующих международных договоров, содержащих полож</w:t>
      </w:r>
      <w:r>
        <w:t>е</w:t>
      </w:r>
      <w:r>
        <w:t>ние о мерах по борьбе с торговлей людьми с Правительством Исламской Ре</w:t>
      </w:r>
      <w:r>
        <w:t>с</w:t>
      </w:r>
      <w:r>
        <w:t>публики Иран, Правительством Республики Индии, Правительством Польши, Правительством Арабской Республики Египет и Правительством Эстонской Респу</w:t>
      </w:r>
      <w:r>
        <w:t>б</w:t>
      </w:r>
      <w:r>
        <w:t>лики.</w:t>
      </w:r>
    </w:p>
    <w:p w:rsidR="00000000" w:rsidRDefault="00000000">
      <w:pPr>
        <w:pStyle w:val="SingleTxt"/>
      </w:pPr>
      <w:r>
        <w:tab/>
        <w:t>Правовую основу взаимодействия правоохранительных органов гос</w:t>
      </w:r>
      <w:r>
        <w:t>у</w:t>
      </w:r>
      <w:r>
        <w:t>дарств-участников СНГ составляют следующие международные договоры:</w:t>
      </w:r>
    </w:p>
    <w:p w:rsidR="00000000" w:rsidRDefault="00000000">
      <w:pPr>
        <w:pStyle w:val="SingleTxt"/>
        <w:tabs>
          <w:tab w:val="right" w:pos="1685"/>
        </w:tabs>
        <w:ind w:left="1742" w:hanging="475"/>
      </w:pPr>
      <w:r>
        <w:tab/>
        <w:t>•</w:t>
      </w:r>
      <w:r>
        <w:tab/>
        <w:t>Межгосударственная программа совместных мер борьбы с преступностью на период с 2000 по 2003 года (утверждена Решением Совета глав гос</w:t>
      </w:r>
      <w:r>
        <w:t>у</w:t>
      </w:r>
      <w:r>
        <w:t>дарств СНГ от 25 января 2000 года);</w:t>
      </w:r>
    </w:p>
    <w:p w:rsidR="00000000" w:rsidRDefault="00000000">
      <w:pPr>
        <w:pStyle w:val="SingleTxt"/>
        <w:tabs>
          <w:tab w:val="right" w:pos="1685"/>
        </w:tabs>
        <w:ind w:left="1742" w:hanging="475"/>
      </w:pPr>
      <w:r>
        <w:tab/>
        <w:t>•</w:t>
      </w:r>
      <w:r>
        <w:tab/>
        <w:t>Соглашение о сотрудничестве государств-участников СНГ в борьбе с пр</w:t>
      </w:r>
      <w:r>
        <w:t>е</w:t>
      </w:r>
      <w:r>
        <w:t>сту</w:t>
      </w:r>
      <w:r>
        <w:t>п</w:t>
      </w:r>
      <w:r>
        <w:t>ностью (подписано в г. Москве 25 ноября 1998 года);</w:t>
      </w:r>
    </w:p>
    <w:p w:rsidR="00000000" w:rsidRDefault="00000000">
      <w:pPr>
        <w:pStyle w:val="SingleTxt"/>
        <w:tabs>
          <w:tab w:val="right" w:pos="1685"/>
        </w:tabs>
        <w:ind w:left="1742" w:hanging="475"/>
      </w:pPr>
      <w:r>
        <w:tab/>
        <w:t>•</w:t>
      </w:r>
      <w:r>
        <w:tab/>
        <w:t>Соглашение о взаимодействии министерств внутренних дел Содружества Независимых Государств в сфере борьбы с преступностью (подписано в г. Алма-Ате 1992 года);</w:t>
      </w:r>
    </w:p>
    <w:p w:rsidR="00000000" w:rsidRDefault="00000000">
      <w:pPr>
        <w:pStyle w:val="SingleTxt"/>
        <w:tabs>
          <w:tab w:val="right" w:pos="1685"/>
        </w:tabs>
        <w:ind w:left="1742" w:hanging="475"/>
      </w:pPr>
      <w:r>
        <w:tab/>
        <w:t>•</w:t>
      </w:r>
      <w:r>
        <w:tab/>
        <w:t>Соглашение о взаимоотношениях министерств внутренних дел в сфере обмена информации (подписано в г. Чолпон-Ате 3 августа 1992 года);</w:t>
      </w:r>
    </w:p>
    <w:p w:rsidR="00000000" w:rsidRDefault="00000000">
      <w:pPr>
        <w:pStyle w:val="SingleTxt"/>
        <w:tabs>
          <w:tab w:val="right" w:pos="1685"/>
        </w:tabs>
        <w:ind w:left="1742" w:hanging="475"/>
      </w:pPr>
      <w:r>
        <w:tab/>
        <w:t>•</w:t>
      </w:r>
      <w:r>
        <w:tab/>
        <w:t>Соглашение о сотрудничестве министерств внутренних дел в вопросах возвращения несовершеннолетних в государства их проживания (подп</w:t>
      </w:r>
      <w:r>
        <w:t>и</w:t>
      </w:r>
      <w:r>
        <w:t>сано в г. Во</w:t>
      </w:r>
      <w:r>
        <w:t>л</w:t>
      </w:r>
      <w:r>
        <w:t>гограде 24 сентября 1993 года).</w:t>
      </w:r>
    </w:p>
    <w:p w:rsidR="00000000" w:rsidRDefault="00000000">
      <w:pPr>
        <w:pStyle w:val="SingleTxt"/>
      </w:pPr>
      <w:r>
        <w:tab/>
        <w:t>Кроме того, Министерством внутренних дел Республики Беларусь закл</w:t>
      </w:r>
      <w:r>
        <w:t>ю</w:t>
      </w:r>
      <w:r>
        <w:t>чено двустороннее межведомственное соглашение о сотрудничестве с мин</w:t>
      </w:r>
      <w:r>
        <w:t>и</w:t>
      </w:r>
      <w:r>
        <w:t>стерствами внутренних дел Украины, Туркменистана, Молдовы, Армении, Гр</w:t>
      </w:r>
      <w:r>
        <w:t>у</w:t>
      </w:r>
      <w:r>
        <w:t>зии, Казахстана, Таджикистана, Кыргызской Республики, России, Узбекистана и Азерба</w:t>
      </w:r>
      <w:r>
        <w:t>й</w:t>
      </w:r>
      <w:r>
        <w:t>джана.</w:t>
      </w:r>
    </w:p>
    <w:p w:rsidR="00000000" w:rsidRDefault="00000000">
      <w:pPr>
        <w:pStyle w:val="SingleTxt"/>
      </w:pPr>
      <w:r>
        <w:tab/>
        <w:t>В целях реализации положений названных международных договоров з</w:t>
      </w:r>
      <w:r>
        <w:t>а</w:t>
      </w:r>
      <w:r>
        <w:t>ключен ряд протоколов, регламентирующих основные направления сотрудн</w:t>
      </w:r>
      <w:r>
        <w:t>и</w:t>
      </w:r>
      <w:r>
        <w:t>чества и предусматривающих различные формы взаимодействия органов вну</w:t>
      </w:r>
      <w:r>
        <w:t>т</w:t>
      </w:r>
      <w:r>
        <w:t>ренних дел Республики Беларусь и Российской Федерации, Республики Молд</w:t>
      </w:r>
      <w:r>
        <w:t>о</w:t>
      </w:r>
      <w:r>
        <w:t>ва, У</w:t>
      </w:r>
      <w:r>
        <w:t>к</w:t>
      </w:r>
      <w:r>
        <w:t>раины и Республики Армения.</w:t>
      </w:r>
    </w:p>
    <w:p w:rsidR="00000000" w:rsidRDefault="00000000">
      <w:pPr>
        <w:pStyle w:val="SingleTxt"/>
      </w:pPr>
      <w:r>
        <w:tab/>
        <w:t>Во исполнение Решения Совета глав правительств СНГ от 25 ноября 1998 года, была принята Программы межгосударственных мер борьбы с пр</w:t>
      </w:r>
      <w:r>
        <w:t>е</w:t>
      </w:r>
      <w:r>
        <w:t>ступностью на период с 2000 до 2003 года, которая предусматривает комплекс мер и совместных действий, направленных на повышение эффективности с</w:t>
      </w:r>
      <w:r>
        <w:t>о</w:t>
      </w:r>
      <w:r>
        <w:t>трудничества государств-участников СНГ в борьбе с различными проявлени</w:t>
      </w:r>
      <w:r>
        <w:t>я</w:t>
      </w:r>
      <w:r>
        <w:t>ми международной о</w:t>
      </w:r>
      <w:r>
        <w:t>р</w:t>
      </w:r>
      <w:r>
        <w:t>ганизованной преступности.</w:t>
      </w:r>
    </w:p>
    <w:p w:rsidR="00000000" w:rsidRDefault="00000000">
      <w:pPr>
        <w:pStyle w:val="SingleTxt"/>
      </w:pPr>
      <w:r>
        <w:tab/>
        <w:t>Во исполнение пункта 6.1. раздела VI («Механизм контроля») Программы Министерством внутренних дел Республики Беларусь разработан План мер</w:t>
      </w:r>
      <w:r>
        <w:t>о</w:t>
      </w:r>
      <w:r>
        <w:t>приятий по реализации положений Межгосударственной программы совмес</w:t>
      </w:r>
      <w:r>
        <w:t>т</w:t>
      </w:r>
      <w:r>
        <w:t>ных мер борьбы с преступностью на период с 2000 до 2003 года, утвержде</w:t>
      </w:r>
      <w:r>
        <w:t>н</w:t>
      </w:r>
      <w:r>
        <w:t>ный Распоряжением Президента Республики Беларусь от 07 июля 2000 года № 219 рп.</w:t>
      </w:r>
    </w:p>
    <w:p w:rsidR="00000000" w:rsidRDefault="00000000">
      <w:pPr>
        <w:pStyle w:val="SingleTxt"/>
      </w:pPr>
      <w:r>
        <w:tab/>
        <w:t>План регламентирует вопросы правового характера, информационного, научного, материально-технического, финансового и кадрового обеспечения, а также содержит комплекс практических мероприятий и устанавливает мех</w:t>
      </w:r>
      <w:r>
        <w:t>а</w:t>
      </w:r>
      <w:r>
        <w:t>низм контр</w:t>
      </w:r>
      <w:r>
        <w:t>о</w:t>
      </w:r>
      <w:r>
        <w:t>ля за их выполнением.</w:t>
      </w:r>
    </w:p>
    <w:p w:rsidR="00000000" w:rsidRDefault="00000000">
      <w:pPr>
        <w:pStyle w:val="SingleTxt"/>
      </w:pPr>
      <w:r>
        <w:tab/>
        <w:t>Среди практических мероприятий, предусмотренных названным Планом, необходимо выделить обязательство, возложенное на правоохранительные о</w:t>
      </w:r>
      <w:r>
        <w:t>р</w:t>
      </w:r>
      <w:r>
        <w:t>ганы Республики Беларусь, по проведению межведомственных оперативно-профилактических целевых мероприятий и специальных операций по выявл</w:t>
      </w:r>
      <w:r>
        <w:t>е</w:t>
      </w:r>
      <w:r>
        <w:t>нию и пресечению преступной деятельности, связанной с похищением и то</w:t>
      </w:r>
      <w:r>
        <w:t>р</w:t>
      </w:r>
      <w:r>
        <w:t>говлей людьми, органами и тканями человека для трансплантации.</w:t>
      </w:r>
    </w:p>
    <w:p w:rsidR="00000000" w:rsidRDefault="00000000">
      <w:pPr>
        <w:pStyle w:val="SingleTxt"/>
      </w:pPr>
      <w:r>
        <w:tab/>
        <w:t>В развитие данного Плана и во исполнение обязательств, возложенных на органы внутренних дел, Министерством внутренних дел Республики Беларусь в части своей компетенции разработан и утвержден План по реализации пол</w:t>
      </w:r>
      <w:r>
        <w:t>о</w:t>
      </w:r>
      <w:r>
        <w:t>жений Межгосударственной программы совместных мер борьбы с преступн</w:t>
      </w:r>
      <w:r>
        <w:t>о</w:t>
      </w:r>
      <w:r>
        <w:t>стью на п</w:t>
      </w:r>
      <w:r>
        <w:t>е</w:t>
      </w:r>
      <w:r>
        <w:t>риод 2000–2003 гг.</w:t>
      </w:r>
    </w:p>
    <w:p w:rsidR="00000000" w:rsidRDefault="00000000">
      <w:pPr>
        <w:pStyle w:val="SingleTxt"/>
      </w:pPr>
      <w:r>
        <w:tab/>
        <w:t>В рамках Союзного государства Министерство внутренних дел Республ</w:t>
      </w:r>
      <w:r>
        <w:t>и</w:t>
      </w:r>
      <w:r>
        <w:t>ки Беларусь совместно с Министерством внутренних дел России разработан проект Межгосударственной программы «Борьба с преступностью на террит</w:t>
      </w:r>
      <w:r>
        <w:t>о</w:t>
      </w:r>
      <w:r>
        <w:t>рии г</w:t>
      </w:r>
      <w:r>
        <w:t>о</w:t>
      </w:r>
      <w:r>
        <w:t>сударств-участников Союзного государства на период 2001–2003 годы».</w:t>
      </w:r>
    </w:p>
    <w:p w:rsidR="00000000" w:rsidRDefault="00000000">
      <w:pPr>
        <w:pStyle w:val="SingleTxt"/>
      </w:pPr>
      <w:r>
        <w:tab/>
        <w:t>За последние шесть лет количество выявленных преступлений, связанных с содержанием притонов, проституцией, сводничеством, сутенерством, в Ре</w:t>
      </w:r>
      <w:r>
        <w:t>с</w:t>
      </w:r>
      <w:r>
        <w:t>публике Беларусь увеличилось в 4,7 раза. Так, в 1996 году было выявлено 42 преступления в сфере нравственности, в 1997 году — 62, в 1998 году — 62, в 1999 году — 89, в 2000 году — 149, а в 2001 году — 197.</w:t>
      </w:r>
    </w:p>
    <w:p w:rsidR="00000000" w:rsidRDefault="00000000">
      <w:pPr>
        <w:pStyle w:val="SingleTxt"/>
      </w:pPr>
      <w:r>
        <w:tab/>
        <w:t>За 7 месяцев 2002 года сотрудниками органов внутренних дел выявлено 251 преступление, в том числе 9 — связанных с торговлей людьми, 1 — пох</w:t>
      </w:r>
      <w:r>
        <w:t>и</w:t>
      </w:r>
      <w:r>
        <w:t>щение людей, 11 — вербовка людей для сексуальной эксплуатации, 197 — с</w:t>
      </w:r>
      <w:r>
        <w:t>о</w:t>
      </w:r>
      <w:r>
        <w:t>держание притонов для занятия проституцией и сводничество, 13 — распр</w:t>
      </w:r>
      <w:r>
        <w:t>о</w:t>
      </w:r>
      <w:r>
        <w:t>странение порнографических материалов или предметов, 34 — вовлечение н</w:t>
      </w:r>
      <w:r>
        <w:t>е</w:t>
      </w:r>
      <w:r>
        <w:t>совершеннолетних в антиобщественное поведение, из них 19 фактов вовлеч</w:t>
      </w:r>
      <w:r>
        <w:t>е</w:t>
      </w:r>
      <w:r>
        <w:t>ния в занятие проституцией.</w:t>
      </w:r>
    </w:p>
    <w:p w:rsidR="00000000" w:rsidRDefault="00000000">
      <w:pPr>
        <w:pStyle w:val="SingleTxt"/>
      </w:pPr>
      <w:r>
        <w:tab/>
        <w:t>Министерством внутренних дел Республики Беларусь создана и постоя</w:t>
      </w:r>
      <w:r>
        <w:t>н</w:t>
      </w:r>
      <w:r>
        <w:t>но пополняется база данных о преступлениях и правонарушениях, соверше</w:t>
      </w:r>
      <w:r>
        <w:t>н</w:t>
      </w:r>
      <w:r>
        <w:t>ных в сфере нравственности, а также о лицах, их совершивших.</w:t>
      </w:r>
    </w:p>
    <w:p w:rsidR="00000000" w:rsidRDefault="00000000">
      <w:pPr>
        <w:pStyle w:val="SingleTxt"/>
      </w:pPr>
      <w:r>
        <w:tab/>
        <w:t>В целях предупреждения преступлений, совершаемых в отношении же</w:t>
      </w:r>
      <w:r>
        <w:t>н</w:t>
      </w:r>
      <w:r>
        <w:t>щин, и устранения причин таких преступлений между соответствующими по</w:t>
      </w:r>
      <w:r>
        <w:t>д</w:t>
      </w:r>
      <w:r>
        <w:t>разделениями Министерства внутренних дел Республики Беларусь и мин</w:t>
      </w:r>
      <w:r>
        <w:t>и</w:t>
      </w:r>
      <w:r>
        <w:t>стерств внутренних дел России, Украины, Литвы, Польши, Австрии, Германии и Испании организован обмен информацией о лицах, причастных к соверш</w:t>
      </w:r>
      <w:r>
        <w:t>е</w:t>
      </w:r>
      <w:r>
        <w:t>нию данных пр</w:t>
      </w:r>
      <w:r>
        <w:t>е</w:t>
      </w:r>
      <w:r>
        <w:t>ступлений.</w:t>
      </w:r>
    </w:p>
    <w:p w:rsidR="00000000" w:rsidRDefault="00000000">
      <w:pPr>
        <w:pStyle w:val="SingleTxt"/>
      </w:pPr>
      <w:r>
        <w:tab/>
        <w:t>Так, 4 апреля 2001 года реализованы оперативные материалы в отнош</w:t>
      </w:r>
      <w:r>
        <w:t>е</w:t>
      </w:r>
      <w:r>
        <w:t>нии членов международной преступной группы, состоящей из граждан Ре</w:t>
      </w:r>
      <w:r>
        <w:t>с</w:t>
      </w:r>
      <w:r>
        <w:t>публики Беларусь, ФРГ, государств-участников СНГ. В течение 1997–2001 г</w:t>
      </w:r>
      <w:r>
        <w:t>о</w:t>
      </w:r>
      <w:r>
        <w:t>дов участники данной преступной группы занимались вербовкой женщин и п</w:t>
      </w:r>
      <w:r>
        <w:t>о</w:t>
      </w:r>
      <w:r>
        <w:t>ставкой их в ФРГ, Австрию, Италию, Испанию и другие страны Западной Е</w:t>
      </w:r>
      <w:r>
        <w:t>в</w:t>
      </w:r>
      <w:r>
        <w:t>ропы для занятия проституцией. Работа по изобличению данной преступной группы, в состав которой входило более 15 человек, проводилась в тесном взаимодействии с Федеральным управлением расследований Германии в г. Берлине при посредничестве офицера связи данного ведомства при Посол</w:t>
      </w:r>
      <w:r>
        <w:t>ь</w:t>
      </w:r>
      <w:r>
        <w:t>стве ФРГ в Республике Беларусь. В ходе расследования арестовано 16 членов преступной группы; временно задержаны 42 женщины, занимавшиеся прост</w:t>
      </w:r>
      <w:r>
        <w:t>и</w:t>
      </w:r>
      <w:r>
        <w:t>туцией, изъято ценностей на сумму около 200 тысяч немецких марок; наложен арест на недвижимость, в строительство которой были вложены доходы, пол</w:t>
      </w:r>
      <w:r>
        <w:t>у</w:t>
      </w:r>
      <w:r>
        <w:t>ченные престу</w:t>
      </w:r>
      <w:r>
        <w:t>п</w:t>
      </w:r>
      <w:r>
        <w:t>ным путем.</w:t>
      </w:r>
    </w:p>
    <w:p w:rsidR="00000000" w:rsidRDefault="00000000">
      <w:pPr>
        <w:pStyle w:val="SingleTxt"/>
      </w:pPr>
      <w:r>
        <w:tab/>
        <w:t>Систематически проводится проверка объявлений по оказанию платных секс</w:t>
      </w:r>
      <w:r>
        <w:t>у</w:t>
      </w:r>
      <w:r>
        <w:t>альных услуг, размещенных в сети Интернет.</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Статья 7 </w:t>
      </w:r>
    </w:p>
    <w:p w:rsidR="00000000" w:rsidRDefault="00000000">
      <w:pPr>
        <w:pStyle w:val="SingleTxt"/>
        <w:spacing w:after="0" w:line="120" w:lineRule="exact"/>
        <w:rPr>
          <w:sz w:val="10"/>
        </w:rPr>
      </w:pPr>
    </w:p>
    <w:p w:rsidR="00000000" w:rsidRDefault="00000000">
      <w:pPr>
        <w:pStyle w:val="SingleTxt"/>
      </w:pPr>
      <w:r>
        <w:tab/>
        <w:t>а)</w:t>
      </w:r>
      <w:r>
        <w:tab/>
        <w:t>Согласно статье 38 Конституции граждане Республики Беларусь имеют право свободно избирать и быть избранными в государственные органы на основе всеобщего, равного, прямого и косвенного избирательного права при тайном голосовании. Данные положения отражены также и в Избирательном кодексе Респу</w:t>
      </w:r>
      <w:r>
        <w:t>б</w:t>
      </w:r>
      <w:r>
        <w:t>лики Беларусь (ст. 3</w:t>
      </w:r>
      <w:r>
        <w:noBreakHyphen/>
        <w:t>7).</w:t>
      </w:r>
    </w:p>
    <w:p w:rsidR="00000000" w:rsidRDefault="00000000">
      <w:pPr>
        <w:pStyle w:val="SingleTxt"/>
      </w:pPr>
      <w:r>
        <w:tab/>
        <w:t>Конституцией Республики Беларусь женщинам наравне с мужчинами г</w:t>
      </w:r>
      <w:r>
        <w:t>а</w:t>
      </w:r>
      <w:r>
        <w:t>рантируется право на свободу объединений, право участвовать в решении гос</w:t>
      </w:r>
      <w:r>
        <w:t>у</w:t>
      </w:r>
      <w:r>
        <w:t>дарственных дел как непосредственно, так и через свободно избранных пре</w:t>
      </w:r>
      <w:r>
        <w:t>д</w:t>
      </w:r>
      <w:r>
        <w:t>ставителей. Непосредственное участие граждан в управлении делами общества и государства обеспечивается референдумами, обсуждением проектов законов и вопросов республиканского и местного значения, другими определенными законом способами. В порядке, установленном законодательством, граждане Республики Беларусь принимают участие в обсуждении вопросов государс</w:t>
      </w:r>
      <w:r>
        <w:t>т</w:t>
      </w:r>
      <w:r>
        <w:t>венной и общественной жизни на республиканских и местных собраниях (ст. 36 и 37 Конституции).</w:t>
      </w:r>
    </w:p>
    <w:p w:rsidR="00000000" w:rsidRDefault="00000000">
      <w:pPr>
        <w:pStyle w:val="SingleTxt"/>
      </w:pPr>
      <w:r>
        <w:tab/>
        <w:t>В соответствии со своими способностями, профессиональной подгото</w:t>
      </w:r>
      <w:r>
        <w:t>в</w:t>
      </w:r>
      <w:r>
        <w:t>кой граждане имеют право равного доступа к любым должностям в государс</w:t>
      </w:r>
      <w:r>
        <w:t>т</w:t>
      </w:r>
      <w:r>
        <w:t>венных органах (ст. 39 Конституции). Право на службу в государственном а</w:t>
      </w:r>
      <w:r>
        <w:t>п</w:t>
      </w:r>
      <w:r>
        <w:t>парате согласно статье 7 Закона Республики Беларусь "0б основах службы в г</w:t>
      </w:r>
      <w:r>
        <w:t>о</w:t>
      </w:r>
      <w:r>
        <w:t>сударственном аппарате" имеют граждане Республики Беларусь независимо от социального и имущественного положения, расовой и национальной прина</w:t>
      </w:r>
      <w:r>
        <w:t>д</w:t>
      </w:r>
      <w:r>
        <w:t>лежности, пола, о</w:t>
      </w:r>
      <w:r>
        <w:t>т</w:t>
      </w:r>
      <w:r>
        <w:t>ношения к религии, политических воззрений.</w:t>
      </w:r>
    </w:p>
    <w:p w:rsidR="00000000" w:rsidRDefault="00000000">
      <w:pPr>
        <w:pStyle w:val="SingleTxt"/>
      </w:pPr>
      <w:r>
        <w:tab/>
        <w:t>b)</w:t>
      </w:r>
      <w:r>
        <w:tab/>
        <w:t>Важным критерием степени достижения реального равенства полов является паритетное участие женщин и мужчин в принятии решений на всех уровнях.</w:t>
      </w:r>
    </w:p>
    <w:p w:rsidR="00000000" w:rsidRDefault="00000000">
      <w:pPr>
        <w:pStyle w:val="SingleTxt"/>
      </w:pPr>
      <w:r>
        <w:tab/>
        <w:t>Несмотря на хорошие предпосылки — высокий образовательный статус, исторически длительное существование законодательно оформленных полит</w:t>
      </w:r>
      <w:r>
        <w:t>и</w:t>
      </w:r>
      <w:r>
        <w:t>ческих прав, доступность практически всех видов и направлений высшего о</w:t>
      </w:r>
      <w:r>
        <w:t>б</w:t>
      </w:r>
      <w:r>
        <w:t>разования, массовое вовлечение в экономику и освоение новых профессий и видов деятельности, позволяющих достигать высоких результатов в профе</w:t>
      </w:r>
      <w:r>
        <w:t>с</w:t>
      </w:r>
      <w:r>
        <w:t>сиональном труде — очень медленно меняется поведенческий стереотип самих женщин, которые ещё не связывают профессиональное продвижение с собс</w:t>
      </w:r>
      <w:r>
        <w:t>т</w:t>
      </w:r>
      <w:r>
        <w:t>венными личными усилиями, поэтому не могут в полной мере воспользоваться своими политическими правами, не имеют опыта конкурентной борьбы за д</w:t>
      </w:r>
      <w:r>
        <w:t>е</w:t>
      </w:r>
      <w:r>
        <w:t>путатские места в выборных органах законодательной власти.</w:t>
      </w:r>
    </w:p>
    <w:p w:rsidR="00000000" w:rsidRDefault="00000000">
      <w:pPr>
        <w:pStyle w:val="SingleTxt"/>
      </w:pPr>
      <w:r>
        <w:tab/>
        <w:t>Сегодняшняя ситуация с участием женщин в управлении отражает реалии их положения в обществе как с точки зрения недостаточности развития лиде</w:t>
      </w:r>
      <w:r>
        <w:t>р</w:t>
      </w:r>
      <w:r>
        <w:t>ских качеств и мотивации к занятию руководящих должностей, так и с точки зрения общественного самосознания, существующих стереотипов, включая с</w:t>
      </w:r>
      <w:r>
        <w:t>о</w:t>
      </w:r>
      <w:r>
        <w:t>хр</w:t>
      </w:r>
      <w:r>
        <w:t>а</w:t>
      </w:r>
      <w:r>
        <w:t>няющееся традиционное отношение к социальным ролям женщины.</w:t>
      </w:r>
    </w:p>
    <w:p w:rsidR="00000000" w:rsidRDefault="00000000">
      <w:pPr>
        <w:pStyle w:val="SingleTxt"/>
      </w:pPr>
      <w:r>
        <w:tab/>
        <w:t>Вместе с тем, по итогам выборов 2000–2001 гг. численность женщин-депутатов в Палате Представителей Национального собрания возросла более чем в два раза (с 4,5% до 10,3%). В Совете республики удельный вес женщин среди сен</w:t>
      </w:r>
      <w:r>
        <w:t>а</w:t>
      </w:r>
      <w:r>
        <w:t xml:space="preserve">торов сохранился на прежнем уровне. </w:t>
      </w:r>
    </w:p>
    <w:p w:rsidR="00000000" w:rsidRDefault="00000000">
      <w:pPr>
        <w:pStyle w:val="SingleTxt"/>
      </w:pPr>
      <w:r>
        <w:tab/>
        <w:t>Постепенно меняется в лучшую сторону и ситуация с участием женщин в деятельности выборных местных Советов депутатов. Весной 1999 г. в местные Советы депутатов всех уровней было избрано 8827 женщин, что составляет 37 процентов от численности депутатского корпуса.</w:t>
      </w:r>
    </w:p>
    <w:p w:rsidR="00000000" w:rsidRDefault="00000000">
      <w:pPr>
        <w:pStyle w:val="SingleTxt"/>
      </w:pPr>
      <w:r>
        <w:tab/>
        <w:t>Исполнительную власть в республике осуществляет Правительство - С</w:t>
      </w:r>
      <w:r>
        <w:t>о</w:t>
      </w:r>
      <w:r>
        <w:t>вет Министров — центральный орган государственного управления. В Совете Министров — две женщины — министр труда и социальной защиты и министр здравоохранения. В аппарате Совета Министров женщины составляют 29,4%, о</w:t>
      </w:r>
      <w:r>
        <w:t>д</w:t>
      </w:r>
      <w:r>
        <w:t>на из них занимает должность начальника управления.</w:t>
      </w:r>
    </w:p>
    <w:p w:rsidR="00000000" w:rsidRDefault="00000000">
      <w:pPr>
        <w:pStyle w:val="SingleTxt"/>
      </w:pPr>
      <w:r>
        <w:tab/>
        <w:t>Анализ занятости женщин по министерствам позволяет говорить о ра</w:t>
      </w:r>
      <w:r>
        <w:t>с</w:t>
      </w:r>
      <w:r>
        <w:t>ширении участия женщин в формировании и реализации политики. Практич</w:t>
      </w:r>
      <w:r>
        <w:t>е</w:t>
      </w:r>
      <w:r>
        <w:t>ски во всех министерствах за последние годы занятость женщин абсолютно и относительно возросла. На сегодняшний день в подавляющем большинстве министерств удельный вес женщин превышает 50%. В остальных, за исключ</w:t>
      </w:r>
      <w:r>
        <w:t>е</w:t>
      </w:r>
      <w:r>
        <w:t>нием силовых (Министерства внутренних дел и Министерства обороны), доля женщин находится в диапазоне от 30 до 50%. Наиболее феминизированными, по мере уменьшения удельного веса, являются следующие: министерство ст</w:t>
      </w:r>
      <w:r>
        <w:t>а</w:t>
      </w:r>
      <w:r>
        <w:t>тистики и анализа (удельный вес женщин среди сотрудников — 90%), юстиции (73,1%), торговли (71,3%), финансов (68,9%).</w:t>
      </w:r>
    </w:p>
    <w:p w:rsidR="00000000" w:rsidRDefault="00000000">
      <w:pPr>
        <w:pStyle w:val="SingleTxt"/>
      </w:pPr>
      <w:r>
        <w:tab/>
        <w:t>К должностям ниже министерского уровня, связанным с принятием реш</w:t>
      </w:r>
      <w:r>
        <w:t>е</w:t>
      </w:r>
      <w:r>
        <w:t>ний или с непосредственным влиянием на их принятие, относятся: должности заместителей министра, начальников управлений, начальников отделов, гла</w:t>
      </w:r>
      <w:r>
        <w:t>в</w:t>
      </w:r>
      <w:r>
        <w:t>ных специалистов. В 2001 г. должности заместителя министра занимали 10 женщин. Все чаще женщины занимают должности главных специалистов, н</w:t>
      </w:r>
      <w:r>
        <w:t>а</w:t>
      </w:r>
      <w:r>
        <w:t>чал</w:t>
      </w:r>
      <w:r>
        <w:t>ь</w:t>
      </w:r>
      <w:r>
        <w:t>ников отделов и управлений.</w:t>
      </w:r>
    </w:p>
    <w:p w:rsidR="00000000" w:rsidRDefault="00000000">
      <w:pPr>
        <w:pStyle w:val="SingleTxt"/>
      </w:pPr>
      <w:r>
        <w:tab/>
        <w:t>Областью, в которой женщины республики в наименьшей степени смогли реализовать свой конструктивный потенциал как умелых управленцев и п</w:t>
      </w:r>
      <w:r>
        <w:t>о</w:t>
      </w:r>
      <w:r>
        <w:t>средников, является дипломатическая деятельность. Среди работников загр</w:t>
      </w:r>
      <w:r>
        <w:t>а</w:t>
      </w:r>
      <w:r>
        <w:t>ничных учреждений Министерства иностранных дел женщины составляют около 20 %, в том числе четыре женщины представляют республику на межд</w:t>
      </w:r>
      <w:r>
        <w:t>у</w:t>
      </w:r>
      <w:r>
        <w:t>народной арене в ранге п</w:t>
      </w:r>
      <w:r>
        <w:t>о</w:t>
      </w:r>
      <w:r>
        <w:t>сла.</w:t>
      </w:r>
    </w:p>
    <w:p w:rsidR="00000000" w:rsidRDefault="00000000">
      <w:pPr>
        <w:pStyle w:val="SingleTxt"/>
      </w:pPr>
      <w:r>
        <w:tab/>
        <w:t>Судебная власть в республике осуществляется через систему судов, кот</w:t>
      </w:r>
      <w:r>
        <w:t>о</w:t>
      </w:r>
      <w:r>
        <w:t>рая строится на принципах территориальности и специализации. Женщины достаточно широко представлены в органах судебной власти — среди судей их 46,4%. Еще более феминизированной является адвокатская (62,9% женщин) и нотариальная деятельность (среди государственных нотариусов женщины с</w:t>
      </w:r>
      <w:r>
        <w:t>о</w:t>
      </w:r>
      <w:r>
        <w:t>ставляют 93,4%). Подтверждает сказанное и анализ статистических данных о занятости женщин в Верховном суде. Так, в 1990 г. членами Верховного Суда являлись лишь 3 женщины (13,6%), в 1998 г. их удельный вес вырос до 27%. Среди 11 членов Конституц</w:t>
      </w:r>
      <w:r>
        <w:t>и</w:t>
      </w:r>
      <w:r>
        <w:t>онного Суда в настоящее время 5 женщин.</w:t>
      </w:r>
    </w:p>
    <w:p w:rsidR="00000000" w:rsidRDefault="00000000">
      <w:pPr>
        <w:pStyle w:val="SingleTxt"/>
      </w:pPr>
      <w:r>
        <w:tab/>
        <w:t>Поскольку уровень участия женщин в управлении представляет собой важный критерий степени достижения реального равенства полов, поскольку это долгий и трудный процесс, то необходимы как вмешательство правительс</w:t>
      </w:r>
      <w:r>
        <w:t>т</w:t>
      </w:r>
      <w:r>
        <w:t>ва, так и общественная активность масс и целенаправленная работа по разр</w:t>
      </w:r>
      <w:r>
        <w:t>у</w:t>
      </w:r>
      <w:r>
        <w:t>шению сложившихся стереотипов как в обществе в целом, так и среди самих женщин.</w:t>
      </w:r>
    </w:p>
    <w:p w:rsidR="00000000" w:rsidRDefault="00000000">
      <w:pPr>
        <w:pStyle w:val="SingleTxt"/>
        <w:spacing w:after="0" w:line="120" w:lineRule="exact"/>
        <w:rPr>
          <w:sz w:val="10"/>
        </w:rPr>
      </w:pPr>
    </w:p>
    <w:p w:rsidR="00000000" w:rsidRDefault="00000000">
      <w:pPr>
        <w:pStyle w:val="SingleTxt"/>
      </w:pPr>
      <w:r>
        <w:tab/>
        <w:t>с)</w:t>
      </w:r>
    </w:p>
    <w:p w:rsidR="00000000" w:rsidRDefault="00000000">
      <w:pPr>
        <w:pStyle w:val="SingleTxt"/>
      </w:pPr>
      <w:r>
        <w:tab/>
        <w:t>Конституцией Республики Беларусь женщинам наравне с мужчинами г</w:t>
      </w:r>
      <w:r>
        <w:t>а</w:t>
      </w:r>
      <w:r>
        <w:t>рантируется право на свободу объединений. Так, статья 36 Конституции гласит «каждый имеет право на свободу объединений». Аналогичное положение с</w:t>
      </w:r>
      <w:r>
        <w:t>о</w:t>
      </w:r>
      <w:r>
        <w:t>держится в статье 2 Закона Республики Беларусь «Об общественных объедин</w:t>
      </w:r>
      <w:r>
        <w:t>е</w:t>
      </w:r>
      <w:r>
        <w:t>ниях» — «граждане Республики Беларусь имеют право по своей инициативе создавать общественные объединения и вступать в действующие обществе</w:t>
      </w:r>
      <w:r>
        <w:t>н</w:t>
      </w:r>
      <w:r>
        <w:t>ные об</w:t>
      </w:r>
      <w:r>
        <w:t>ъ</w:t>
      </w:r>
      <w:r>
        <w:t>единения».</w:t>
      </w:r>
    </w:p>
    <w:p w:rsidR="00000000" w:rsidRDefault="00000000">
      <w:pPr>
        <w:pStyle w:val="SingleTxt"/>
      </w:pPr>
      <w:r>
        <w:tab/>
        <w:t>В последнее время в третьем секторе происходят интенсивные процессы самоорганизации, саморегулирования и структуризации НПО, объединение их ус</w:t>
      </w:r>
      <w:r>
        <w:t>и</w:t>
      </w:r>
      <w:r>
        <w:t>лий для достижения максимального результата.</w:t>
      </w:r>
    </w:p>
    <w:p w:rsidR="00000000" w:rsidRDefault="00000000">
      <w:pPr>
        <w:pStyle w:val="SingleTxt"/>
      </w:pPr>
      <w:r>
        <w:tab/>
        <w:t>В настоящее время в Беларуси функционируют 20 женских организаций, имеющих республиканский статус и зарегистрированных в Министерстве ю</w:t>
      </w:r>
      <w:r>
        <w:t>с</w:t>
      </w:r>
      <w:r>
        <w:t>тиции. Примерно такое же количество женских организаций зарегистрировано на местном уровне — областном, городском и районном. При этом надо отм</w:t>
      </w:r>
      <w:r>
        <w:t>е</w:t>
      </w:r>
      <w:r>
        <w:t>тить существенные различия в численности членов, потенциале и степени а</w:t>
      </w:r>
      <w:r>
        <w:t>в</w:t>
      </w:r>
      <w:r>
        <w:t>тономности НПО.</w:t>
      </w:r>
    </w:p>
    <w:p w:rsidR="00000000" w:rsidRDefault="00000000">
      <w:pPr>
        <w:pStyle w:val="SingleTxt"/>
      </w:pPr>
      <w:r>
        <w:tab/>
        <w:t>Первые женские организации выделились из русла общего демократич</w:t>
      </w:r>
      <w:r>
        <w:t>е</w:t>
      </w:r>
      <w:r>
        <w:t>ского движения в начале 90-х гг. Одними из первых Министерством юстиции были зарегистрированы Белорусский Союз женщин, Лига женщин Беларуси (прекратила деятельность в 1992 г.), Организация солдатских матерей Респу</w:t>
      </w:r>
      <w:r>
        <w:t>б</w:t>
      </w:r>
      <w:r>
        <w:t>лики Беларусь и Женское Независимое Демократическое Движение. Знач</w:t>
      </w:r>
      <w:r>
        <w:t>и</w:t>
      </w:r>
      <w:r>
        <w:t>тельную роль в дальнейшем становлении и развитии женского движения Бел</w:t>
      </w:r>
      <w:r>
        <w:t>а</w:t>
      </w:r>
      <w:r>
        <w:t>руси сыграла Пекинская конференция. После 1995 г. в стране наблюдался рост числа женских организаций: возникли организации в структурах профсоюзов, продолжился процесс организации женских групп в политических партиях, возник ряд женских организаций- аналогов соответствующих международных стру</w:t>
      </w:r>
      <w:r>
        <w:t>к</w:t>
      </w:r>
      <w:r>
        <w:t>тур.</w:t>
      </w:r>
    </w:p>
    <w:p w:rsidR="00000000" w:rsidRDefault="00000000">
      <w:pPr>
        <w:pStyle w:val="SingleTxt"/>
      </w:pPr>
      <w:r>
        <w:t>Белорусское женское движение «За адраджэнне айчыны» возникло в недрах Белорусского Народного Фронта, организация «Всебелорусская женская лига» объединила женщин социал-демократической ориентации, «Лига женщин-избирателей» - в основном членов Объединенной гражданской партии, а Же</w:t>
      </w:r>
      <w:r>
        <w:t>н</w:t>
      </w:r>
      <w:r>
        <w:t>ская либеральная ассоциация функционирует при Либерально–демократич</w:t>
      </w:r>
      <w:r>
        <w:t>е</w:t>
      </w:r>
      <w:r>
        <w:t>ской партии. Белорусская Организация трудящихся женщин была создана на базе свободных профсоюзов. Действуют в Беларуси и женские профессионал</w:t>
      </w:r>
      <w:r>
        <w:t>ь</w:t>
      </w:r>
      <w:r>
        <w:t>ные организации: видеокиностудия «Татьяна» (1991 г.), Ассоциация женщин-юристов (1997 г.), создан и женский негосударственный институт ЭНВИЛА.</w:t>
      </w:r>
    </w:p>
    <w:p w:rsidR="00000000" w:rsidRDefault="00000000">
      <w:pPr>
        <w:pStyle w:val="SingleTxt"/>
      </w:pPr>
      <w:r>
        <w:tab/>
        <w:t>В целом женские общественные объединения составляют менее 3 % в общей структуре третьего сектора. Однако в составе ряда не женских общес</w:t>
      </w:r>
      <w:r>
        <w:t>т</w:t>
      </w:r>
      <w:r>
        <w:t>венных объединений активно работают женские группы, реализующие собс</w:t>
      </w:r>
      <w:r>
        <w:t>т</w:t>
      </w:r>
      <w:r>
        <w:t>венные проекты. В 1996-2001 гг. Женским Независимым Демократическим Движением был осуществлен мониторинг женского движения Беларуси, р</w:t>
      </w:r>
      <w:r>
        <w:t>е</w:t>
      </w:r>
      <w:r>
        <w:t>зультатом которого стало издание справочника «Женские неправительственные организации Беларуси».</w:t>
      </w:r>
    </w:p>
    <w:p w:rsidR="00000000" w:rsidRDefault="00000000">
      <w:pPr>
        <w:pStyle w:val="SingleTxt"/>
      </w:pPr>
      <w:r>
        <w:tab/>
        <w:t>Белорусские женские общественные объединения прошли этап своего становления, каждое из них имеет в активе ряд конкретных проектов, напра</w:t>
      </w:r>
      <w:r>
        <w:t>в</w:t>
      </w:r>
      <w:r>
        <w:t>ленных на решение тех или иных проблем, с которыми сталкиваются женщины в сегодняшней жизни. Предметом озабоченности женских организаций явл</w:t>
      </w:r>
      <w:r>
        <w:t>я</w:t>
      </w:r>
      <w:r>
        <w:t>ются вопросы повышения социального статуса женщин в обществе, расшир</w:t>
      </w:r>
      <w:r>
        <w:t>е</w:t>
      </w:r>
      <w:r>
        <w:t>ния участия женщин в принятии решений на всех уровнях, развития женского предпринимательства, проблемы насилия в отношении женщин, особенно д</w:t>
      </w:r>
      <w:r>
        <w:t>о</w:t>
      </w:r>
      <w:r>
        <w:t>машнего насилия, а также торговли людьми, прежде всего женщинами и дет</w:t>
      </w:r>
      <w:r>
        <w:t>ь</w:t>
      </w:r>
      <w:r>
        <w:t>ми, и др. Многие организации уделяют первоочередное внимание оказанию с</w:t>
      </w:r>
      <w:r>
        <w:t>о</w:t>
      </w:r>
      <w:r>
        <w:t>циальной помощи женщинам, повышению их правовой грамотности. Некот</w:t>
      </w:r>
      <w:r>
        <w:t>о</w:t>
      </w:r>
      <w:r>
        <w:t>рым организациям удалось создать собственные структуры, предоставляющие социальные услуги на постоянной основе. Так, силами Женского Независимого Демократического Движения в 1998 г. был открыт Женский образов</w:t>
      </w:r>
      <w:r>
        <w:t>а</w:t>
      </w:r>
      <w:r>
        <w:t>тельно-консультационный центр, который осуществляет образовательную и практич</w:t>
      </w:r>
      <w:r>
        <w:t>е</w:t>
      </w:r>
      <w:r>
        <w:t>скую консультационную деятельность. Под патронажем Белорусского Союза женщин функционируют Центр социальной поддержи и Кризисный Центр. Б</w:t>
      </w:r>
      <w:r>
        <w:t>е</w:t>
      </w:r>
      <w:r>
        <w:t>лорусская организация трудящихся женщин поддерживает несколько реги</w:t>
      </w:r>
      <w:r>
        <w:t>о</w:t>
      </w:r>
      <w:r>
        <w:t>нальных центров по оказанию правовой помощи. Исследовательскую и образ</w:t>
      </w:r>
      <w:r>
        <w:t>о</w:t>
      </w:r>
      <w:r>
        <w:t>вательную деятельность осуществляет Центр гендерных исследований при Е</w:t>
      </w:r>
      <w:r>
        <w:t>в</w:t>
      </w:r>
      <w:r>
        <w:t>ропейском гуманитарном университете. Многие общественные объединения тесно сотрудничают с зарубежными женскими организациями, имеют полож</w:t>
      </w:r>
      <w:r>
        <w:t>и</w:t>
      </w:r>
      <w:r>
        <w:t>тельный опыт поиска финансовых средств для реализации своих проектов. О</w:t>
      </w:r>
      <w:r>
        <w:t>д</w:t>
      </w:r>
      <w:r>
        <w:t>нако говорить о женском движении как о массовом, влияющем на принятие п</w:t>
      </w:r>
      <w:r>
        <w:t>о</w:t>
      </w:r>
      <w:r>
        <w:t>литических решений, пока ещё рано. Существуют как объективные, так и суб</w:t>
      </w:r>
      <w:r>
        <w:t>ъ</w:t>
      </w:r>
      <w:r>
        <w:t>ективные причины, сдерживающие его развитие. Так, несмотря на признание необходимости расширения социального партнерства между государственными структурами и неправительственными организациями при реализации соц</w:t>
      </w:r>
      <w:r>
        <w:t>и</w:t>
      </w:r>
      <w:r>
        <w:t>альной политики, отсутствие специального законодательства о социальном з</w:t>
      </w:r>
      <w:r>
        <w:t>а</w:t>
      </w:r>
      <w:r>
        <w:t>казе сдерживает этот процесс, ограничивая возможности участия неправител</w:t>
      </w:r>
      <w:r>
        <w:t>ь</w:t>
      </w:r>
      <w:r>
        <w:t>ственных организаций в реализации наиболее значимых государственных с</w:t>
      </w:r>
      <w:r>
        <w:t>о</w:t>
      </w:r>
      <w:r>
        <w:t>циальных программ. Тем не менее, примеры успешного сотрудничества гос</w:t>
      </w:r>
      <w:r>
        <w:t>у</w:t>
      </w:r>
      <w:r>
        <w:t>дарственных структур с общественными объединениями становятся все более частыми. Так, подготовка проекта Национального плана действий по обеспеч</w:t>
      </w:r>
      <w:r>
        <w:t>е</w:t>
      </w:r>
      <w:r>
        <w:t>нию гендерного равенства на 2001-2005 годы осуществлялась в тесном взаим</w:t>
      </w:r>
      <w:r>
        <w:t>о</w:t>
      </w:r>
      <w:r>
        <w:t>действии с женскими н</w:t>
      </w:r>
      <w:r>
        <w:t>е</w:t>
      </w:r>
      <w:r>
        <w:t>правительственными организациями.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8</w:t>
      </w:r>
    </w:p>
    <w:p w:rsidR="00000000" w:rsidRDefault="00000000">
      <w:pPr>
        <w:pStyle w:val="SingleTxt"/>
        <w:spacing w:after="0" w:line="120" w:lineRule="exact"/>
        <w:rPr>
          <w:sz w:val="10"/>
        </w:rPr>
      </w:pPr>
    </w:p>
    <w:p w:rsidR="00000000" w:rsidRDefault="00000000">
      <w:pPr>
        <w:pStyle w:val="SingleTxt"/>
      </w:pPr>
      <w:r>
        <w:tab/>
        <w:t>Законодательство Республики Беларусь не содержит дискриминационных норм в отношении прав женщин на представительство Правительства Респу</w:t>
      </w:r>
      <w:r>
        <w:t>б</w:t>
      </w:r>
      <w:r>
        <w:t>лики Беларусь и г</w:t>
      </w:r>
      <w:r>
        <w:t>о</w:t>
      </w:r>
      <w:r>
        <w:t>сударства на международном уровне.</w:t>
      </w:r>
    </w:p>
    <w:p w:rsidR="00000000" w:rsidRDefault="00000000">
      <w:pPr>
        <w:pStyle w:val="SingleTxt"/>
      </w:pPr>
      <w:r>
        <w:tab/>
        <w:t>Законодательство Республики Беларусь и нормативные акты, регулиру</w:t>
      </w:r>
      <w:r>
        <w:t>ю</w:t>
      </w:r>
      <w:r>
        <w:t>щие прием на дипломатическую и иную работу в центральный аппарат Мин</w:t>
      </w:r>
      <w:r>
        <w:t>и</w:t>
      </w:r>
      <w:r>
        <w:t>стерства иностранных дел Республики Беларусь и загранучреждения, а также продвижение по службе и ротация сотрудников основываются на принципе р</w:t>
      </w:r>
      <w:r>
        <w:t>а</w:t>
      </w:r>
      <w:r>
        <w:t>венства требований, предъявляемых к рабо</w:t>
      </w:r>
      <w:r>
        <w:t>т</w:t>
      </w:r>
      <w:r>
        <w:t>никам, вне зависимости от пола.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Статья 9 </w:t>
      </w:r>
    </w:p>
    <w:p w:rsidR="00000000" w:rsidRDefault="00000000">
      <w:pPr>
        <w:pStyle w:val="SingleTxt"/>
        <w:spacing w:after="0" w:line="120" w:lineRule="exact"/>
        <w:rPr>
          <w:sz w:val="10"/>
        </w:rPr>
      </w:pPr>
    </w:p>
    <w:p w:rsidR="00000000" w:rsidRDefault="00000000">
      <w:pPr>
        <w:pStyle w:val="SingleTxt"/>
      </w:pPr>
      <w:r>
        <w:tab/>
        <w:t>1)</w:t>
      </w:r>
      <w:r>
        <w:tab/>
        <w:t>Закон Республики Беларусь «О гражданстве Республики Беларусь» от 18 октября 1991 года с последующими изменениями и дополнениями, ре</w:t>
      </w:r>
      <w:r>
        <w:t>г</w:t>
      </w:r>
      <w:r>
        <w:t>ламентируя порядок приобретения, изменения либо сохранения гражданства, не разделяет субъектов правоотношений в данной области по признаку пола. Субъект в данном Законе определяется терминами «гражданин Республики Б</w:t>
      </w:r>
      <w:r>
        <w:t>е</w:t>
      </w:r>
      <w:r>
        <w:t>ларусь» либо «лицо».</w:t>
      </w:r>
    </w:p>
    <w:p w:rsidR="00000000" w:rsidRDefault="00000000">
      <w:pPr>
        <w:pStyle w:val="SingleTxt"/>
      </w:pPr>
      <w:r>
        <w:tab/>
        <w:t>Статья 3 Закона «Равное гражданство» гласит: «Гражданство Республики Беларусь является равным для всех граждан Республики Беларусь независимо от оснований его приобретения». «Гражданами Республики Беларусь являются:</w:t>
      </w:r>
    </w:p>
    <w:p w:rsidR="00000000" w:rsidRDefault="00000000">
      <w:pPr>
        <w:pStyle w:val="SingleTxt"/>
      </w:pPr>
      <w:r>
        <w:tab/>
        <w:t>1)</w:t>
      </w:r>
      <w:r>
        <w:tab/>
        <w:t>лица, которые постоянно проживают на территории Республики Б</w:t>
      </w:r>
      <w:r>
        <w:t>е</w:t>
      </w:r>
      <w:r>
        <w:t>ларусь на день вступления в силу настоящего Закона; и</w:t>
      </w:r>
    </w:p>
    <w:p w:rsidR="00000000" w:rsidRDefault="00000000">
      <w:pPr>
        <w:pStyle w:val="SingleTxt"/>
      </w:pPr>
      <w:r>
        <w:tab/>
        <w:t>2)</w:t>
      </w:r>
      <w:r>
        <w:tab/>
        <w:t>лица, которые приобрели гражданство Республики Беларусь в соо</w:t>
      </w:r>
      <w:r>
        <w:t>т</w:t>
      </w:r>
      <w:r>
        <w:t>ветствии с настоящим Законом» (статья 2).</w:t>
      </w:r>
    </w:p>
    <w:p w:rsidR="00000000" w:rsidRDefault="00000000">
      <w:pPr>
        <w:pStyle w:val="SingleTxt"/>
      </w:pPr>
      <w:r>
        <w:tab/>
        <w:t>Статья 4 Закона «Право на гражданство» устанавливает, что «гражданин Республики Беларусь не может быть лишен гражданства Республики Беларусь или права изменить гражданство». «Заключение или расторжение брака гра</w:t>
      </w:r>
      <w:r>
        <w:t>ж</w:t>
      </w:r>
      <w:r>
        <w:t>данином Республики Беларусь с гражданином другого государства или лицом без гражданства не меняет гражданства мужа и жены» (статья 14). «Прожив</w:t>
      </w:r>
      <w:r>
        <w:t>а</w:t>
      </w:r>
      <w:r>
        <w:t>ние гражданина Республики Беларусь на территории другого государства само по себе не ведет к утрате гражданства Республики Беларусь» (статья 15).</w:t>
      </w:r>
    </w:p>
    <w:p w:rsidR="00000000" w:rsidRDefault="00000000">
      <w:pPr>
        <w:pStyle w:val="SingleTxt"/>
      </w:pPr>
      <w:r>
        <w:tab/>
        <w:t>2)</w:t>
      </w:r>
      <w:r>
        <w:tab/>
        <w:t>Закон предоставляет женщинам равные с мужчинами права в отн</w:t>
      </w:r>
      <w:r>
        <w:t>о</w:t>
      </w:r>
      <w:r>
        <w:t>шении гражданства их детей. В случаях определения, изменения, приобретения или сохранения гражданства ребенка Закон предусматривает волеизъявление обоих родителей, никому не отдавая при этом предпочтения (статьи 10, 22, 24 — 27).</w:t>
      </w:r>
    </w:p>
    <w:p w:rsidR="00000000" w:rsidRDefault="00000000">
      <w:pPr>
        <w:pStyle w:val="SingleTxt"/>
      </w:pPr>
      <w:r>
        <w:tab/>
        <w:t>Гражданство в Республике Беларусь приобретается по рождению и в р</w:t>
      </w:r>
      <w:r>
        <w:t>е</w:t>
      </w:r>
      <w:r>
        <w:t>зультате приема в гражданство Республики Беларусь (статья 8): «В гражданс</w:t>
      </w:r>
      <w:r>
        <w:t>т</w:t>
      </w:r>
      <w:r>
        <w:t>во Ре</w:t>
      </w:r>
      <w:r>
        <w:t>с</w:t>
      </w:r>
      <w:r>
        <w:t>публики Беларусь может быть принято лицо, если оно:</w:t>
      </w:r>
    </w:p>
    <w:p w:rsidR="00000000" w:rsidRDefault="00000000">
      <w:pPr>
        <w:pStyle w:val="SingleTxt"/>
      </w:pPr>
      <w:r>
        <w:tab/>
        <w:t>1)</w:t>
      </w:r>
      <w:r>
        <w:tab/>
        <w:t>берет на себя обязательство соблюдать и уважать Конституцию и з</w:t>
      </w:r>
      <w:r>
        <w:t>а</w:t>
      </w:r>
      <w:r>
        <w:t>к</w:t>
      </w:r>
      <w:r>
        <w:t>о</w:t>
      </w:r>
      <w:r>
        <w:t>ны Республики Беларусь;</w:t>
      </w:r>
    </w:p>
    <w:p w:rsidR="00000000" w:rsidRDefault="00000000">
      <w:pPr>
        <w:pStyle w:val="SingleTxt"/>
      </w:pPr>
      <w:r>
        <w:tab/>
        <w:t>2)</w:t>
      </w:r>
      <w:r>
        <w:tab/>
        <w:t>знает государственный язык Республики Беларусь в пределах, нео</w:t>
      </w:r>
      <w:r>
        <w:t>б</w:t>
      </w:r>
      <w:r>
        <w:t>ходимых для общения;</w:t>
      </w:r>
    </w:p>
    <w:p w:rsidR="00000000" w:rsidRDefault="00000000">
      <w:pPr>
        <w:pStyle w:val="SingleTxt"/>
      </w:pPr>
      <w:r>
        <w:tab/>
        <w:t>3)</w:t>
      </w:r>
      <w:r>
        <w:tab/>
        <w:t>постоянно проживает на территории Республики Беларусь на прот</w:t>
      </w:r>
      <w:r>
        <w:t>я</w:t>
      </w:r>
      <w:r>
        <w:t>ж</w:t>
      </w:r>
      <w:r>
        <w:t>е</w:t>
      </w:r>
      <w:r>
        <w:t>нии последних 7 лет;</w:t>
      </w:r>
    </w:p>
    <w:p w:rsidR="00000000" w:rsidRDefault="00000000">
      <w:pPr>
        <w:pStyle w:val="SingleTxt"/>
      </w:pPr>
      <w:r>
        <w:tab/>
        <w:t>4)</w:t>
      </w:r>
      <w:r>
        <w:tab/>
        <w:t>имеет законный источник существования;</w:t>
      </w:r>
    </w:p>
    <w:p w:rsidR="00000000" w:rsidRDefault="00000000">
      <w:pPr>
        <w:pStyle w:val="SingleTxt"/>
      </w:pPr>
      <w:r>
        <w:tab/>
        <w:t>5)</w:t>
      </w:r>
      <w:r>
        <w:tab/>
        <w:t>не имеет гражданства другого государства» (статья 13).</w:t>
      </w:r>
    </w:p>
    <w:p w:rsidR="00000000" w:rsidRDefault="00000000">
      <w:pPr>
        <w:pStyle w:val="SingleTxt"/>
      </w:pPr>
      <w:r>
        <w:tab/>
        <w:t>Статья 10 Закона устанавливает условия определения гражданства ребе</w:t>
      </w:r>
      <w:r>
        <w:t>н</w:t>
      </w:r>
      <w:r>
        <w:t>ка, родившегося за пределами территории Республики Беларусь, если его отец не является гражданином Республики Беларусь: «В случае, когда на момент рождения ребенка один из его родителей состоял в гражданстве Республики Беларусь, реб</w:t>
      </w:r>
      <w:r>
        <w:t>е</w:t>
      </w:r>
      <w:r>
        <w:t>нок является гражданином Республики Беларусь, если:</w:t>
      </w:r>
    </w:p>
    <w:p w:rsidR="00000000" w:rsidRDefault="00000000">
      <w:pPr>
        <w:pStyle w:val="SingleTxt"/>
      </w:pPr>
      <w:r>
        <w:tab/>
        <w:t>1)</w:t>
      </w:r>
      <w:r>
        <w:tab/>
        <w:t>он родился на территории Республики Беларусь;</w:t>
      </w:r>
    </w:p>
    <w:p w:rsidR="00000000" w:rsidRDefault="00000000">
      <w:pPr>
        <w:pStyle w:val="SingleTxt"/>
      </w:pPr>
      <w:r>
        <w:tab/>
        <w:t>2)</w:t>
      </w:r>
      <w:r>
        <w:tab/>
        <w:t>он родился за пределами Республики Беларусь, но его родители или один из них в это время постоянно проживали на территории Республики Бел</w:t>
      </w:r>
      <w:r>
        <w:t>а</w:t>
      </w:r>
      <w:r>
        <w:t>русь.</w:t>
      </w:r>
    </w:p>
    <w:p w:rsidR="00000000" w:rsidRDefault="00000000">
      <w:pPr>
        <w:pStyle w:val="SingleTxt"/>
      </w:pPr>
      <w:r>
        <w:tab/>
        <w:t>Если на момент рождения ребенка его родители, один из которых является гражданином Республики Беларусь, постоянно проживали за пределами Ре</w:t>
      </w:r>
      <w:r>
        <w:t>с</w:t>
      </w:r>
      <w:r>
        <w:t>публики Беларусь, гражданство ребенка, родившегося за пределами Республ</w:t>
      </w:r>
      <w:r>
        <w:t>и</w:t>
      </w:r>
      <w:r>
        <w:t>ки Беларусь, определяется по решению родителей, выраженному в письменной форме.</w:t>
      </w:r>
    </w:p>
    <w:p w:rsidR="00000000" w:rsidRDefault="00000000">
      <w:pPr>
        <w:pStyle w:val="SingleTxt"/>
      </w:pPr>
      <w:r>
        <w:tab/>
        <w:t>Если на момент рождения ребенка один из родителей был неизвестен или не имел никакого гражданства, а другой состоял в гражданстве Республики Б</w:t>
      </w:r>
      <w:r>
        <w:t>е</w:t>
      </w:r>
      <w:r>
        <w:t>ларусь, ребенок является гражданином Республики Беларусь независимо от места рожд</w:t>
      </w:r>
      <w:r>
        <w:t>е</w:t>
      </w:r>
      <w:r>
        <w:t>ния» (статья 10).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10</w:t>
      </w:r>
    </w:p>
    <w:p w:rsidR="00000000" w:rsidRDefault="00000000">
      <w:pPr>
        <w:pStyle w:val="SingleTxt"/>
        <w:spacing w:after="0" w:line="120" w:lineRule="exact"/>
        <w:rPr>
          <w:sz w:val="10"/>
        </w:rPr>
      </w:pPr>
    </w:p>
    <w:p w:rsidR="00000000" w:rsidRDefault="00000000">
      <w:pPr>
        <w:pStyle w:val="SingleTxt"/>
      </w:pPr>
      <w:r>
        <w:tab/>
        <w:t>a)</w:t>
      </w:r>
      <w:r>
        <w:tab/>
        <w:t>Система образования Республики Беларусь носит недискриминац</w:t>
      </w:r>
      <w:r>
        <w:t>и</w:t>
      </w:r>
      <w:r>
        <w:t>онный характер. В соответствии с Конституцией Республики Беларусь, Зак</w:t>
      </w:r>
      <w:r>
        <w:t>о</w:t>
      </w:r>
      <w:r>
        <w:t>ном Республики Беларусь «Об образовании в Республике Беларусь» женщинам гарантируются и реально обеспечиваются равные с мужчинами возможности в получении образования и профессиональной подготовке, непрерывном образ</w:t>
      </w:r>
      <w:r>
        <w:t>о</w:t>
      </w:r>
      <w:r>
        <w:t>вании и самообразовании. Законодательные акты устанавливают, что каждый имеет право на образование, гарантируют общедоступность и бесплатность общего среднего, профессионально-технического образования и на конкурсной основе среднего специального и высшего образования. Иностранные граждане и лица без гражданства, постоянно проживающие в Республике Беларусь, им</w:t>
      </w:r>
      <w:r>
        <w:t>е</w:t>
      </w:r>
      <w:r>
        <w:t>ют равные с гражданами Республики Беларусь права на образование, если иное не определено законами и международными договорами Республики Беларусь.</w:t>
      </w:r>
    </w:p>
    <w:p w:rsidR="00000000" w:rsidRDefault="00000000">
      <w:pPr>
        <w:pStyle w:val="SingleTxt"/>
      </w:pPr>
      <w:r>
        <w:tab/>
        <w:t>Право граждан на образование обеспечивается: развитием сети учрежд</w:t>
      </w:r>
      <w:r>
        <w:t>е</w:t>
      </w:r>
      <w:r>
        <w:t>ний образования, наличием разнообразных форм получения образования, т</w:t>
      </w:r>
      <w:r>
        <w:t>и</w:t>
      </w:r>
      <w:r>
        <w:t>пов учреждений образования, созданием социально-экономических условий для получения бесплатного образования в государственных учреждениях обр</w:t>
      </w:r>
      <w:r>
        <w:t>а</w:t>
      </w:r>
      <w:r>
        <w:t>зования, частичным или полным финансированием из республиканского и (или) местных бюджетов расходов на содержание граждан, нуждающихся в с</w:t>
      </w:r>
      <w:r>
        <w:t>о</w:t>
      </w:r>
      <w:r>
        <w:t>циальной помощи, в период их обучения, созданием условий для получения образования с учетом национальных традиций, а также индивидуальных п</w:t>
      </w:r>
      <w:r>
        <w:t>о</w:t>
      </w:r>
      <w:r>
        <w:t>требностей, способностей и запросов обучающихся (воспитанников), предо</w:t>
      </w:r>
      <w:r>
        <w:t>с</w:t>
      </w:r>
      <w:r>
        <w:t>тавлением возможности получения образования за плату, созданием условий для получения образования и социальной адаптации лицам, с особенностями психофизич</w:t>
      </w:r>
      <w:r>
        <w:t>е</w:t>
      </w:r>
      <w:r>
        <w:t>ского развития.</w:t>
      </w:r>
    </w:p>
    <w:p w:rsidR="00000000" w:rsidRDefault="00000000">
      <w:pPr>
        <w:pStyle w:val="SingleTxt"/>
      </w:pPr>
      <w:r>
        <w:tab/>
        <w:t>Законодательством Республики Беларусь гарантируется возможность п</w:t>
      </w:r>
      <w:r>
        <w:t>о</w:t>
      </w:r>
      <w:r>
        <w:t>лучения образования независимо от расы, национальности, языка, пола, во</w:t>
      </w:r>
      <w:r>
        <w:t>з</w:t>
      </w:r>
      <w:r>
        <w:t>раста, состояния здоровья, социального, имущественного и должностного п</w:t>
      </w:r>
      <w:r>
        <w:t>о</w:t>
      </w:r>
      <w:r>
        <w:t>ложения, социального происхождения, места жительства, отношения к рел</w:t>
      </w:r>
      <w:r>
        <w:t>и</w:t>
      </w:r>
      <w:r>
        <w:t>гии, убеждений, партийной прина</w:t>
      </w:r>
      <w:r>
        <w:t>д</w:t>
      </w:r>
      <w:r>
        <w:t>лежности.</w:t>
      </w:r>
    </w:p>
    <w:p w:rsidR="00000000" w:rsidRDefault="00000000">
      <w:pPr>
        <w:pStyle w:val="SingleTxt"/>
      </w:pPr>
      <w:r>
        <w:tab/>
        <w:t>b)</w:t>
      </w:r>
      <w:r>
        <w:tab/>
        <w:t>Девочки и мальчики, проживающие в городской и сельской местн</w:t>
      </w:r>
      <w:r>
        <w:t>о</w:t>
      </w:r>
      <w:r>
        <w:t>сти, на всех ступенях образования обучаются по одинаковым программам и п</w:t>
      </w:r>
      <w:r>
        <w:t>о</w:t>
      </w:r>
      <w:r>
        <w:t>лучают одинаковые документы об образовании. Это равенство обеспечивается через систему государственных образовательных стандартов в сфере образов</w:t>
      </w:r>
      <w:r>
        <w:t>а</w:t>
      </w:r>
      <w:r>
        <w:t>ния, которые установлены в Республике Беларусь для всех ступеней образов</w:t>
      </w:r>
      <w:r>
        <w:t>а</w:t>
      </w:r>
      <w:r>
        <w:t>ния.</w:t>
      </w:r>
    </w:p>
    <w:p w:rsidR="00000000" w:rsidRDefault="00000000">
      <w:pPr>
        <w:pStyle w:val="SingleTxt"/>
      </w:pPr>
      <w:r>
        <w:tab/>
        <w:t>Девочки и мальчики, женщины и мужчины в стране имеют одинаковые условия для ориентации в выборе профессии или специальности. Ежегодно Министерством образования издаются справочник для поступающих в профе</w:t>
      </w:r>
      <w:r>
        <w:t>с</w:t>
      </w:r>
      <w:r>
        <w:t>сионально-технические учебные заведения, справочник для поступающих в средние специальные учебные заведения, справочник для поступающих в вы</w:t>
      </w:r>
      <w:r>
        <w:t>с</w:t>
      </w:r>
      <w:r>
        <w:t>шие учебные заведения. В них содержится полная информация об условиях приема, профе</w:t>
      </w:r>
      <w:r>
        <w:t>с</w:t>
      </w:r>
      <w:r>
        <w:t>сиях и специальностях в тех или иных учебных заведениях.</w:t>
      </w:r>
    </w:p>
    <w:p w:rsidR="00000000" w:rsidRDefault="00000000">
      <w:pPr>
        <w:pStyle w:val="SingleTxt"/>
      </w:pPr>
      <w:r>
        <w:tab/>
        <w:t>В образовательных учреждениях Республики Беларусь получают образ</w:t>
      </w:r>
      <w:r>
        <w:t>о</w:t>
      </w:r>
      <w:r>
        <w:t>вание совместно лица обоего пола. Они пользуются одинаковыми учебниками и учебными пособиями, оборудованием, преподают им одни и те же предметы преподаватели одинаковой квалификации, используя идентичные формы об</w:t>
      </w:r>
      <w:r>
        <w:t>у</w:t>
      </w:r>
      <w:r>
        <w:t>чения и методы преподавания, средства обучения. Мальчики и девочки сдают одинаковые экзамены и по одинаковым программам, обучаются в равных усл</w:t>
      </w:r>
      <w:r>
        <w:t>о</w:t>
      </w:r>
      <w:r>
        <w:t>виях.</w:t>
      </w:r>
    </w:p>
    <w:p w:rsidR="00000000" w:rsidRDefault="00000000">
      <w:pPr>
        <w:pStyle w:val="SingleTxt"/>
      </w:pPr>
      <w:r>
        <w:tab/>
        <w:t>В республике не существует ограничений для женщин в получении обр</w:t>
      </w:r>
      <w:r>
        <w:t>а</w:t>
      </w:r>
      <w:r>
        <w:t>зования по конкретной специальности либо профессии. Разумеется, если к т</w:t>
      </w:r>
      <w:r>
        <w:t>о</w:t>
      </w:r>
      <w:r>
        <w:t>му нет медицинских противопоказаний. Ограничения существуют лишь по о</w:t>
      </w:r>
      <w:r>
        <w:t>т</w:t>
      </w:r>
      <w:r>
        <w:t>дельным профессиям, включенным в список тяжелых работ и работ с вредн</w:t>
      </w:r>
      <w:r>
        <w:t>ы</w:t>
      </w:r>
      <w:r>
        <w:t>ми условиями труда, на которых запрещается применять труд женщин (пр</w:t>
      </w:r>
      <w:r>
        <w:t>е</w:t>
      </w:r>
      <w:r>
        <w:t>имущественно в химической, нефтедобывающей, горной промышленности, в энергетике и строительстве). Перечень таких работ, после соответствующих исследов</w:t>
      </w:r>
      <w:r>
        <w:t>а</w:t>
      </w:r>
      <w:r>
        <w:t>ний, утверждается Правительством страны.</w:t>
      </w:r>
    </w:p>
    <w:p w:rsidR="00000000" w:rsidRDefault="00000000">
      <w:pPr>
        <w:pStyle w:val="SingleTxt"/>
      </w:pPr>
      <w:r>
        <w:tab/>
        <w:t>В настоящее время сегодня женщины получили доступ к освоению спец</w:t>
      </w:r>
      <w:r>
        <w:t>и</w:t>
      </w:r>
      <w:r>
        <w:t>альностей и профессий, которые ранее были уделом исключительно мужчин. Примером тому - прием женщин на факультеты, готовящие кадры для диплом</w:t>
      </w:r>
      <w:r>
        <w:t>а</w:t>
      </w:r>
      <w:r>
        <w:t>тической работы, а также в традиционно мужские учебные заведения системы Вооруженных Сил и органов МВД.</w:t>
      </w:r>
    </w:p>
    <w:p w:rsidR="00000000" w:rsidRDefault="00000000">
      <w:pPr>
        <w:pStyle w:val="SingleTxt"/>
      </w:pPr>
      <w:r>
        <w:tab/>
        <w:t>Законодательными и нормативно-правовыми актами Республики Беларусь предусмотрены равные возможности для женщин и мужчин в получении ст</w:t>
      </w:r>
      <w:r>
        <w:t>и</w:t>
      </w:r>
      <w:r>
        <w:t>пендий, матер</w:t>
      </w:r>
      <w:r>
        <w:t>и</w:t>
      </w:r>
      <w:r>
        <w:t>ального обеспечения и других пособий на образование.</w:t>
      </w:r>
    </w:p>
    <w:p w:rsidR="00000000" w:rsidRDefault="00000000">
      <w:pPr>
        <w:pStyle w:val="SingleTxt"/>
      </w:pPr>
      <w:r>
        <w:tab/>
        <w:t>Женщины имеют равные с мужчинами права на повышение квалификации и прохождение переподготовки. Реализация в стране концепции непрерывного образования позволяет женщинам в любом возрасте повысить свою квалиф</w:t>
      </w:r>
      <w:r>
        <w:t>и</w:t>
      </w:r>
      <w:r>
        <w:t>кацию или пройти переподготовку, в том числе и по специальностям, востр</w:t>
      </w:r>
      <w:r>
        <w:t>е</w:t>
      </w:r>
      <w:r>
        <w:t>бованным на рынке труда, например, экономика, управление и т.д. В системе повышения квалификации ежегодно обучается свыше 500 тысяч человек, среди которых женщины составляют свыше 40%.</w:t>
      </w:r>
    </w:p>
    <w:p w:rsidR="00000000" w:rsidRDefault="00000000">
      <w:pPr>
        <w:pStyle w:val="SingleTxt"/>
      </w:pPr>
      <w:r>
        <w:tab/>
        <w:t>Законодательство о физической культуре и спорте, об образовании и об основных началах молодежной политики гарантируют и обеспечивают равные права и возможности для занятий физической культурой и спортом девочкам и мал</w:t>
      </w:r>
      <w:r>
        <w:t>ь</w:t>
      </w:r>
      <w:r>
        <w:t>чикам, женщинам и мужчинам.</w:t>
      </w:r>
    </w:p>
    <w:p w:rsidR="00000000" w:rsidRDefault="00000000">
      <w:pPr>
        <w:pStyle w:val="SingleTxt"/>
      </w:pPr>
      <w:r>
        <w:tab/>
        <w:t>В результате реформенных изменений в системе образования в содерж</w:t>
      </w:r>
      <w:r>
        <w:t>а</w:t>
      </w:r>
      <w:r>
        <w:t>нии предметов значительно расширены знания функционально-прикладного характера, направленные на подготовку учащейся молодежи к полноценной жизни в обществе. Они включают также информацию о здоровье и здоровом образе жизни, о подготовке к семейной жизни, планированию семьи и репр</w:t>
      </w:r>
      <w:r>
        <w:t>о</w:t>
      </w:r>
      <w:r>
        <w:t>дуктивном здоровье. С этой целью на различных ступенях образования вводя</w:t>
      </w:r>
      <w:r>
        <w:t>т</w:t>
      </w:r>
      <w:r>
        <w:t>ся факультативы и спецкурсы, курсы по выбору, проводятся тематические и</w:t>
      </w:r>
      <w:r>
        <w:t>н</w:t>
      </w:r>
      <w:r>
        <w:t>форм</w:t>
      </w:r>
      <w:r>
        <w:t>а</w:t>
      </w:r>
      <w:r>
        <w:t>ционно-разъяснительные мероприятия.</w:t>
      </w:r>
    </w:p>
    <w:p w:rsidR="00000000" w:rsidRDefault="00000000">
      <w:pPr>
        <w:pStyle w:val="SingleTxt"/>
      </w:pPr>
      <w:r>
        <w:tab/>
        <w:t>Образовательный уровень женщин в Республике Беларусь выше, чем у мужчин и сохраняется таковым на протяжении длительного периода и по</w:t>
      </w:r>
      <w:r>
        <w:t>д</w:t>
      </w:r>
      <w:r>
        <w:t>тверждается основн</w:t>
      </w:r>
      <w:r>
        <w:t>ы</w:t>
      </w:r>
      <w:r>
        <w:t>ми тенденциями развития системы образования.</w:t>
      </w:r>
    </w:p>
    <w:p w:rsidR="00000000" w:rsidRDefault="00000000">
      <w:pPr>
        <w:pStyle w:val="SingleTxt"/>
      </w:pPr>
      <w:r>
        <w:tab/>
        <w:t>В последние годы в системе образования происходят структурные и кач</w:t>
      </w:r>
      <w:r>
        <w:t>е</w:t>
      </w:r>
      <w:r>
        <w:t>ственные изменения, которые в полной мере соответствуют международным образовательным процессам, отвечают происходящим в республике преобраз</w:t>
      </w:r>
      <w:r>
        <w:t>о</w:t>
      </w:r>
      <w:r>
        <w:t>ваниям и перспективам, учитывают основные положения международных па</w:t>
      </w:r>
      <w:r>
        <w:t>к</w:t>
      </w:r>
      <w:r>
        <w:t>тов в области народонаселения, недискриминации женщин, ненасилия, прав человека и ребенка, к которым присоединилась Республика Беларусь. Это о</w:t>
      </w:r>
      <w:r>
        <w:t>т</w:t>
      </w:r>
      <w:r>
        <w:t>носится также и к Конвенции о ликвидации всех форм дискриминации в отн</w:t>
      </w:r>
      <w:r>
        <w:t>о</w:t>
      </w:r>
      <w:r>
        <w:t>шении женщин, и выполнению рекомендаций Комитета по третьему период</w:t>
      </w:r>
      <w:r>
        <w:t>и</w:t>
      </w:r>
      <w:r>
        <w:t>ческому докладу Республики Беларусь. Государственная политика в области образования направлена на обеспечение равного доступа к образованию, ре</w:t>
      </w:r>
      <w:r>
        <w:t>а</w:t>
      </w:r>
      <w:r>
        <w:t>лизации принципа социальной справедливости в получении образования, п</w:t>
      </w:r>
      <w:r>
        <w:t>о</w:t>
      </w:r>
      <w:r>
        <w:t>вышения его кач</w:t>
      </w:r>
      <w:r>
        <w:t>е</w:t>
      </w:r>
      <w:r>
        <w:t>ства.</w:t>
      </w:r>
    </w:p>
    <w:p w:rsidR="00000000" w:rsidRDefault="00000000">
      <w:pPr>
        <w:pStyle w:val="SingleTxt"/>
      </w:pPr>
      <w:r>
        <w:tab/>
        <w:t>Система образования Республики Беларусь включает 9357 учреждений дошкол</w:t>
      </w:r>
      <w:r>
        <w:t>ь</w:t>
      </w:r>
      <w:r>
        <w:t>ного, начального, базового и общего среднего и профессионально-технического образования, 150 средних специальных учебных заведений и 55 высших учебных заведений, 377 учреждений повышения квалификации и п</w:t>
      </w:r>
      <w:r>
        <w:t>е</w:t>
      </w:r>
      <w:r>
        <w:t>реподготовки кадров в нижеследующей таблице.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br w:type="page"/>
      </w:r>
    </w:p>
    <w:tbl>
      <w:tblPr>
        <w:tblW w:w="0" w:type="auto"/>
        <w:tblInd w:w="1262" w:type="dxa"/>
        <w:tblLayout w:type="fixed"/>
        <w:tblCellMar>
          <w:left w:w="0" w:type="dxa"/>
          <w:right w:w="0" w:type="dxa"/>
        </w:tblCellMar>
        <w:tblLook w:val="0000" w:firstRow="0" w:lastRow="0" w:firstColumn="0" w:lastColumn="0" w:noHBand="0" w:noVBand="0"/>
      </w:tblPr>
      <w:tblGrid>
        <w:gridCol w:w="3438"/>
        <w:gridCol w:w="1224"/>
        <w:gridCol w:w="1188"/>
        <w:gridCol w:w="1170"/>
        <w:gridCol w:w="540"/>
        <w:gridCol w:w="1022"/>
      </w:tblGrid>
      <w:tr w:rsidR="00000000">
        <w:tblPrEx>
          <w:tblCellMar>
            <w:top w:w="0" w:type="dxa"/>
            <w:left w:w="0" w:type="dxa"/>
            <w:bottom w:w="0" w:type="dxa"/>
            <w:right w:w="0" w:type="dxa"/>
          </w:tblCellMar>
        </w:tblPrEx>
        <w:trPr>
          <w:tblHeader/>
        </w:trPr>
        <w:tc>
          <w:tcPr>
            <w:tcW w:w="3438" w:type="dxa"/>
            <w:tcBorders>
              <w:top w:val="single" w:sz="4" w:space="0" w:color="auto"/>
            </w:tcBorders>
          </w:tcPr>
          <w:p w:rsidR="00000000" w:rsidRDefault="00000000">
            <w:pPr>
              <w:pStyle w:val="DualTxt"/>
              <w:spacing w:before="120" w:line="200" w:lineRule="exact"/>
              <w:ind w:left="43" w:right="43"/>
              <w:jc w:val="left"/>
              <w:rPr>
                <w:i/>
                <w:sz w:val="16"/>
              </w:rPr>
            </w:pPr>
            <w:r>
              <w:rPr>
                <w:i/>
                <w:sz w:val="16"/>
              </w:rPr>
              <w:t>Тип учебного зав</w:t>
            </w:r>
            <w:r>
              <w:rPr>
                <w:i/>
                <w:sz w:val="16"/>
              </w:rPr>
              <w:t>е</w:t>
            </w:r>
            <w:r>
              <w:rPr>
                <w:i/>
                <w:sz w:val="16"/>
              </w:rPr>
              <w:t>дения</w:t>
            </w:r>
          </w:p>
        </w:tc>
        <w:tc>
          <w:tcPr>
            <w:tcW w:w="1224" w:type="dxa"/>
            <w:tcBorders>
              <w:top w:val="single" w:sz="4" w:space="0" w:color="auto"/>
            </w:tcBorders>
          </w:tcPr>
          <w:p w:rsidR="00000000" w:rsidRDefault="00000000">
            <w:pPr>
              <w:pStyle w:val="DualTxt"/>
              <w:spacing w:before="120" w:line="200" w:lineRule="exact"/>
              <w:ind w:left="43" w:right="43"/>
              <w:jc w:val="left"/>
              <w:rPr>
                <w:i/>
                <w:sz w:val="16"/>
              </w:rPr>
            </w:pPr>
            <w:r>
              <w:rPr>
                <w:i/>
                <w:sz w:val="16"/>
              </w:rPr>
              <w:t xml:space="preserve">На начало </w:t>
            </w:r>
            <w:r>
              <w:rPr>
                <w:i/>
                <w:sz w:val="16"/>
              </w:rPr>
              <w:br/>
              <w:t>учебного г</w:t>
            </w:r>
            <w:r>
              <w:rPr>
                <w:i/>
                <w:sz w:val="16"/>
              </w:rPr>
              <w:t>о</w:t>
            </w:r>
            <w:r>
              <w:rPr>
                <w:i/>
                <w:sz w:val="16"/>
              </w:rPr>
              <w:t>да</w:t>
            </w:r>
          </w:p>
        </w:tc>
        <w:tc>
          <w:tcPr>
            <w:tcW w:w="1188" w:type="dxa"/>
            <w:tcBorders>
              <w:top w:val="single" w:sz="4" w:space="0" w:color="auto"/>
            </w:tcBorders>
          </w:tcPr>
          <w:p w:rsidR="00000000" w:rsidRDefault="00000000">
            <w:pPr>
              <w:pStyle w:val="DualTxt"/>
              <w:spacing w:before="120" w:line="200" w:lineRule="exact"/>
              <w:ind w:left="43" w:right="43"/>
              <w:jc w:val="left"/>
              <w:rPr>
                <w:i/>
                <w:sz w:val="16"/>
              </w:rPr>
            </w:pPr>
            <w:r>
              <w:rPr>
                <w:i/>
                <w:sz w:val="16"/>
              </w:rPr>
              <w:t xml:space="preserve">Всего </w:t>
            </w:r>
            <w:r>
              <w:rPr>
                <w:i/>
                <w:sz w:val="16"/>
              </w:rPr>
              <w:br/>
              <w:t>обучающи</w:t>
            </w:r>
            <w:r>
              <w:rPr>
                <w:i/>
                <w:sz w:val="16"/>
              </w:rPr>
              <w:t>х</w:t>
            </w:r>
            <w:r>
              <w:rPr>
                <w:i/>
                <w:sz w:val="16"/>
              </w:rPr>
              <w:t>ся</w:t>
            </w:r>
          </w:p>
        </w:tc>
        <w:tc>
          <w:tcPr>
            <w:tcW w:w="1170" w:type="dxa"/>
            <w:tcBorders>
              <w:top w:val="single" w:sz="4" w:space="0" w:color="auto"/>
            </w:tcBorders>
          </w:tcPr>
          <w:p w:rsidR="00000000" w:rsidRDefault="00000000">
            <w:pPr>
              <w:pStyle w:val="DualTxt"/>
              <w:spacing w:before="120" w:line="200" w:lineRule="exact"/>
              <w:ind w:left="43" w:right="43"/>
              <w:jc w:val="left"/>
              <w:rPr>
                <w:i/>
                <w:sz w:val="16"/>
              </w:rPr>
            </w:pPr>
            <w:r>
              <w:rPr>
                <w:i/>
                <w:sz w:val="16"/>
              </w:rPr>
              <w:t>в т.ч. девочек (же</w:t>
            </w:r>
            <w:r>
              <w:rPr>
                <w:i/>
                <w:sz w:val="16"/>
              </w:rPr>
              <w:t>н</w:t>
            </w:r>
            <w:r>
              <w:rPr>
                <w:i/>
                <w:sz w:val="16"/>
              </w:rPr>
              <w:t>щин)</w:t>
            </w:r>
          </w:p>
        </w:tc>
        <w:tc>
          <w:tcPr>
            <w:tcW w:w="540" w:type="dxa"/>
            <w:tcBorders>
              <w:top w:val="single" w:sz="4" w:space="0" w:color="auto"/>
            </w:tcBorders>
          </w:tcPr>
          <w:p w:rsidR="00000000" w:rsidRDefault="00000000">
            <w:pPr>
              <w:pStyle w:val="DualTxt"/>
              <w:spacing w:before="120" w:line="200" w:lineRule="exact"/>
              <w:ind w:left="43" w:right="43"/>
              <w:jc w:val="center"/>
              <w:rPr>
                <w:i/>
                <w:sz w:val="16"/>
              </w:rPr>
            </w:pPr>
            <w:r>
              <w:rPr>
                <w:i/>
                <w:sz w:val="16"/>
              </w:rPr>
              <w:t>%</w:t>
            </w:r>
          </w:p>
        </w:tc>
        <w:tc>
          <w:tcPr>
            <w:tcW w:w="1022" w:type="dxa"/>
            <w:tcBorders>
              <w:top w:val="single" w:sz="4" w:space="0" w:color="auto"/>
            </w:tcBorders>
          </w:tcPr>
          <w:p w:rsidR="00000000" w:rsidRDefault="00000000">
            <w:pPr>
              <w:pStyle w:val="DualTxt"/>
              <w:spacing w:before="120" w:line="200" w:lineRule="exact"/>
              <w:ind w:left="43" w:right="43"/>
              <w:jc w:val="right"/>
              <w:rPr>
                <w:i/>
                <w:sz w:val="16"/>
              </w:rPr>
            </w:pPr>
            <w:r>
              <w:rPr>
                <w:i/>
                <w:sz w:val="16"/>
              </w:rPr>
              <w:t>Примеч</w:t>
            </w:r>
            <w:r>
              <w:rPr>
                <w:i/>
                <w:sz w:val="16"/>
              </w:rPr>
              <w:t>а</w:t>
            </w:r>
            <w:r>
              <w:rPr>
                <w:i/>
                <w:sz w:val="16"/>
              </w:rPr>
              <w:t>ния</w:t>
            </w:r>
          </w:p>
        </w:tc>
      </w:tr>
      <w:tr w:rsidR="00000000">
        <w:tblPrEx>
          <w:tblCellMar>
            <w:top w:w="0" w:type="dxa"/>
            <w:left w:w="0" w:type="dxa"/>
            <w:bottom w:w="0" w:type="dxa"/>
            <w:right w:w="0" w:type="dxa"/>
          </w:tblCellMar>
        </w:tblPrEx>
        <w:trPr>
          <w:trHeight w:hRule="exact" w:val="115"/>
          <w:tblHeader/>
        </w:trPr>
        <w:tc>
          <w:tcPr>
            <w:tcW w:w="3438"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rPr>
                <w:sz w:val="17"/>
              </w:rPr>
            </w:pPr>
          </w:p>
        </w:tc>
        <w:tc>
          <w:tcPr>
            <w:tcW w:w="1224"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88"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7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540"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22" w:type="dxa"/>
            <w:tcBorders>
              <w:top w:val="single" w:sz="12" w:space="0" w:color="auto"/>
            </w:tcBorders>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438" w:type="dxa"/>
          </w:tcPr>
          <w:p w:rsidR="00000000" w:rsidRDefault="00000000">
            <w:pPr>
              <w:tabs>
                <w:tab w:val="left" w:pos="288"/>
                <w:tab w:val="left" w:pos="576"/>
                <w:tab w:val="left" w:pos="864"/>
                <w:tab w:val="left" w:pos="1152"/>
              </w:tabs>
              <w:spacing w:before="40" w:after="120" w:line="210" w:lineRule="exact"/>
              <w:ind w:right="40"/>
              <w:rPr>
                <w:sz w:val="17"/>
              </w:rPr>
            </w:pPr>
            <w:r>
              <w:rPr>
                <w:sz w:val="17"/>
              </w:rPr>
              <w:t>Общеобразовательные школы и школы-интернаты государственной формы собс</w:t>
            </w:r>
            <w:r>
              <w:rPr>
                <w:sz w:val="17"/>
              </w:rPr>
              <w:t>т</w:t>
            </w:r>
            <w:r>
              <w:rPr>
                <w:sz w:val="17"/>
              </w:rPr>
              <w:t>венности (всего)</w:t>
            </w:r>
          </w:p>
        </w:tc>
        <w:tc>
          <w:tcPr>
            <w:tcW w:w="1224" w:type="dxa"/>
          </w:tcPr>
          <w:p w:rsidR="00000000" w:rsidRDefault="00000000">
            <w:pPr>
              <w:pStyle w:val="DualTxt"/>
              <w:spacing w:before="40" w:line="210" w:lineRule="exact"/>
              <w:rPr>
                <w:sz w:val="17"/>
              </w:rPr>
            </w:pPr>
            <w:r>
              <w:rPr>
                <w:sz w:val="17"/>
              </w:rPr>
              <w:t>1995/96</w:t>
            </w:r>
          </w:p>
          <w:p w:rsidR="00000000" w:rsidRDefault="00000000">
            <w:pPr>
              <w:tabs>
                <w:tab w:val="left" w:pos="288"/>
                <w:tab w:val="left" w:pos="576"/>
                <w:tab w:val="left" w:pos="864"/>
                <w:tab w:val="left" w:pos="1152"/>
              </w:tabs>
              <w:spacing w:before="40" w:after="120" w:line="210" w:lineRule="exact"/>
              <w:ind w:right="40"/>
              <w:rPr>
                <w:sz w:val="17"/>
              </w:rPr>
            </w:pPr>
            <w:r>
              <w:rPr>
                <w:sz w:val="17"/>
              </w:rPr>
              <w:t>2001/02</w:t>
            </w:r>
          </w:p>
        </w:tc>
        <w:tc>
          <w:tcPr>
            <w:tcW w:w="1188" w:type="dxa"/>
          </w:tcPr>
          <w:p w:rsidR="00000000" w:rsidRDefault="00000000">
            <w:pPr>
              <w:pStyle w:val="DualTxt"/>
              <w:spacing w:before="40" w:line="210" w:lineRule="exact"/>
              <w:rPr>
                <w:sz w:val="17"/>
              </w:rPr>
            </w:pPr>
            <w:r>
              <w:rPr>
                <w:sz w:val="17"/>
              </w:rPr>
              <w:t>1540840</w:t>
            </w:r>
          </w:p>
          <w:p w:rsidR="00000000" w:rsidRDefault="00000000">
            <w:pPr>
              <w:tabs>
                <w:tab w:val="left" w:pos="288"/>
                <w:tab w:val="left" w:pos="576"/>
                <w:tab w:val="left" w:pos="864"/>
                <w:tab w:val="left" w:pos="1152"/>
              </w:tabs>
              <w:spacing w:before="40" w:after="120" w:line="210" w:lineRule="exact"/>
              <w:ind w:right="40"/>
              <w:rPr>
                <w:sz w:val="17"/>
              </w:rPr>
            </w:pPr>
            <w:r>
              <w:rPr>
                <w:sz w:val="17"/>
              </w:rPr>
              <w:t>1445585</w:t>
            </w:r>
          </w:p>
        </w:tc>
        <w:tc>
          <w:tcPr>
            <w:tcW w:w="1170" w:type="dxa"/>
          </w:tcPr>
          <w:p w:rsidR="00000000" w:rsidRDefault="00000000">
            <w:pPr>
              <w:pStyle w:val="DualTxt"/>
              <w:spacing w:before="40" w:line="210" w:lineRule="exact"/>
              <w:rPr>
                <w:sz w:val="17"/>
              </w:rPr>
            </w:pPr>
            <w:r>
              <w:rPr>
                <w:sz w:val="17"/>
              </w:rPr>
              <w:t>768140</w:t>
            </w:r>
          </w:p>
          <w:p w:rsidR="00000000" w:rsidRDefault="00000000">
            <w:pPr>
              <w:tabs>
                <w:tab w:val="left" w:pos="288"/>
                <w:tab w:val="left" w:pos="576"/>
                <w:tab w:val="left" w:pos="864"/>
                <w:tab w:val="left" w:pos="1152"/>
              </w:tabs>
              <w:spacing w:before="40" w:after="120" w:line="210" w:lineRule="exact"/>
              <w:ind w:right="40"/>
              <w:rPr>
                <w:sz w:val="17"/>
              </w:rPr>
            </w:pPr>
            <w:r>
              <w:rPr>
                <w:sz w:val="17"/>
              </w:rPr>
              <w:t>716764</w:t>
            </w:r>
          </w:p>
        </w:tc>
        <w:tc>
          <w:tcPr>
            <w:tcW w:w="540" w:type="dxa"/>
          </w:tcPr>
          <w:p w:rsidR="00000000" w:rsidRDefault="00000000">
            <w:pPr>
              <w:pStyle w:val="DualTxt"/>
              <w:spacing w:before="40" w:line="210" w:lineRule="exact"/>
              <w:rPr>
                <w:sz w:val="17"/>
              </w:rPr>
            </w:pPr>
            <w:r>
              <w:rPr>
                <w:sz w:val="17"/>
              </w:rPr>
              <w:t>49,85</w:t>
            </w:r>
          </w:p>
          <w:p w:rsidR="00000000" w:rsidRDefault="00000000">
            <w:pPr>
              <w:tabs>
                <w:tab w:val="left" w:pos="288"/>
                <w:tab w:val="left" w:pos="576"/>
                <w:tab w:val="left" w:pos="864"/>
                <w:tab w:val="left" w:pos="1152"/>
              </w:tabs>
              <w:spacing w:before="40" w:after="120" w:line="210" w:lineRule="exact"/>
              <w:ind w:right="40"/>
              <w:rPr>
                <w:sz w:val="17"/>
              </w:rPr>
            </w:pPr>
            <w:r>
              <w:rPr>
                <w:sz w:val="17"/>
              </w:rPr>
              <w:t>49,58</w:t>
            </w:r>
          </w:p>
        </w:tc>
        <w:tc>
          <w:tcPr>
            <w:tcW w:w="1022" w:type="dxa"/>
          </w:tcPr>
          <w:p w:rsidR="00000000" w:rsidRDefault="00000000">
            <w:pPr>
              <w:tabs>
                <w:tab w:val="left" w:pos="288"/>
                <w:tab w:val="left" w:pos="576"/>
                <w:tab w:val="left" w:pos="864"/>
                <w:tab w:val="left" w:pos="1152"/>
              </w:tabs>
              <w:spacing w:before="40" w:after="120" w:line="210" w:lineRule="exact"/>
              <w:ind w:right="40"/>
              <w:rPr>
                <w:sz w:val="17"/>
              </w:rPr>
            </w:pPr>
            <w:r>
              <w:rPr>
                <w:sz w:val="17"/>
              </w:rPr>
              <w:t>всего по республ</w:t>
            </w:r>
            <w:r>
              <w:rPr>
                <w:sz w:val="17"/>
              </w:rPr>
              <w:t>и</w:t>
            </w:r>
            <w:r>
              <w:rPr>
                <w:sz w:val="17"/>
              </w:rPr>
              <w:t>ке</w:t>
            </w:r>
          </w:p>
        </w:tc>
      </w:tr>
      <w:tr w:rsidR="00000000">
        <w:tblPrEx>
          <w:tblCellMar>
            <w:top w:w="0" w:type="dxa"/>
            <w:left w:w="0" w:type="dxa"/>
            <w:bottom w:w="0" w:type="dxa"/>
            <w:right w:w="0" w:type="dxa"/>
          </w:tblCellMar>
        </w:tblPrEx>
        <w:tc>
          <w:tcPr>
            <w:tcW w:w="3438" w:type="dxa"/>
          </w:tcPr>
          <w:p w:rsidR="00000000" w:rsidRDefault="00000000">
            <w:pPr>
              <w:tabs>
                <w:tab w:val="left" w:pos="288"/>
                <w:tab w:val="left" w:pos="576"/>
                <w:tab w:val="left" w:pos="864"/>
                <w:tab w:val="left" w:pos="1152"/>
              </w:tabs>
              <w:spacing w:before="40" w:after="120" w:line="210" w:lineRule="exact"/>
              <w:ind w:right="40"/>
              <w:rPr>
                <w:sz w:val="17"/>
              </w:rPr>
            </w:pPr>
            <w:r>
              <w:rPr>
                <w:sz w:val="17"/>
              </w:rPr>
              <w:t>в том числе в подготовительных и 1–3(4) классах — начальная школа</w:t>
            </w:r>
          </w:p>
        </w:tc>
        <w:tc>
          <w:tcPr>
            <w:tcW w:w="1224" w:type="dxa"/>
          </w:tcPr>
          <w:p w:rsidR="00000000" w:rsidRDefault="00000000">
            <w:pPr>
              <w:pStyle w:val="DualTxt"/>
              <w:spacing w:before="40" w:line="210" w:lineRule="exact"/>
              <w:rPr>
                <w:sz w:val="17"/>
              </w:rPr>
            </w:pPr>
            <w:r>
              <w:rPr>
                <w:sz w:val="17"/>
              </w:rPr>
              <w:t>1995/96</w:t>
            </w:r>
          </w:p>
          <w:p w:rsidR="00000000" w:rsidRDefault="00000000">
            <w:pPr>
              <w:pStyle w:val="DualTxt"/>
              <w:spacing w:before="40" w:line="210" w:lineRule="exact"/>
              <w:rPr>
                <w:sz w:val="17"/>
              </w:rPr>
            </w:pPr>
            <w:r>
              <w:rPr>
                <w:sz w:val="17"/>
              </w:rPr>
              <w:t>2001/02</w:t>
            </w:r>
          </w:p>
        </w:tc>
        <w:tc>
          <w:tcPr>
            <w:tcW w:w="1188" w:type="dxa"/>
          </w:tcPr>
          <w:p w:rsidR="00000000" w:rsidRDefault="00000000">
            <w:pPr>
              <w:pStyle w:val="DualTxt"/>
              <w:spacing w:before="40" w:line="210" w:lineRule="exact"/>
              <w:rPr>
                <w:sz w:val="17"/>
              </w:rPr>
            </w:pPr>
            <w:r>
              <w:rPr>
                <w:sz w:val="17"/>
              </w:rPr>
              <w:t>622337</w:t>
            </w:r>
          </w:p>
          <w:p w:rsidR="00000000" w:rsidRDefault="00000000">
            <w:pPr>
              <w:pStyle w:val="DualTxt"/>
              <w:spacing w:before="40" w:line="210" w:lineRule="exact"/>
              <w:rPr>
                <w:sz w:val="17"/>
              </w:rPr>
            </w:pPr>
            <w:r>
              <w:rPr>
                <w:sz w:val="17"/>
              </w:rPr>
              <w:t>503431</w:t>
            </w:r>
          </w:p>
        </w:tc>
        <w:tc>
          <w:tcPr>
            <w:tcW w:w="1170" w:type="dxa"/>
          </w:tcPr>
          <w:p w:rsidR="00000000" w:rsidRDefault="00000000">
            <w:pPr>
              <w:pStyle w:val="DualTxt"/>
              <w:spacing w:before="40" w:line="210" w:lineRule="exact"/>
              <w:rPr>
                <w:sz w:val="17"/>
              </w:rPr>
            </w:pPr>
            <w:r>
              <w:rPr>
                <w:sz w:val="17"/>
              </w:rPr>
              <w:t>303153</w:t>
            </w:r>
          </w:p>
          <w:p w:rsidR="00000000" w:rsidRDefault="00000000">
            <w:pPr>
              <w:pStyle w:val="DualTxt"/>
              <w:spacing w:before="40" w:line="210" w:lineRule="exact"/>
              <w:rPr>
                <w:sz w:val="17"/>
              </w:rPr>
            </w:pPr>
            <w:r>
              <w:rPr>
                <w:sz w:val="17"/>
              </w:rPr>
              <w:t>243810</w:t>
            </w:r>
          </w:p>
        </w:tc>
        <w:tc>
          <w:tcPr>
            <w:tcW w:w="540" w:type="dxa"/>
          </w:tcPr>
          <w:p w:rsidR="00000000" w:rsidRDefault="00000000">
            <w:pPr>
              <w:pStyle w:val="DualTxt"/>
              <w:spacing w:before="40" w:line="210" w:lineRule="exact"/>
              <w:rPr>
                <w:sz w:val="17"/>
              </w:rPr>
            </w:pPr>
            <w:r>
              <w:rPr>
                <w:sz w:val="17"/>
              </w:rPr>
              <w:t>48,71</w:t>
            </w:r>
          </w:p>
          <w:p w:rsidR="00000000" w:rsidRDefault="00000000">
            <w:pPr>
              <w:pStyle w:val="DualTxt"/>
              <w:spacing w:before="40" w:line="210" w:lineRule="exact"/>
              <w:rPr>
                <w:sz w:val="17"/>
              </w:rPr>
            </w:pPr>
            <w:r>
              <w:rPr>
                <w:sz w:val="17"/>
              </w:rPr>
              <w:t>48,43</w:t>
            </w:r>
          </w:p>
        </w:tc>
        <w:tc>
          <w:tcPr>
            <w:tcW w:w="1022" w:type="dxa"/>
          </w:tcPr>
          <w:p w:rsidR="00000000" w:rsidRDefault="00000000">
            <w:pPr>
              <w:pStyle w:val="DualTxt"/>
              <w:spacing w:before="40" w:line="210" w:lineRule="exact"/>
              <w:rPr>
                <w:sz w:val="17"/>
              </w:rPr>
            </w:pPr>
            <w:r>
              <w:rPr>
                <w:sz w:val="17"/>
              </w:rPr>
              <w:t>то же</w:t>
            </w:r>
          </w:p>
        </w:tc>
      </w:tr>
      <w:tr w:rsidR="00000000">
        <w:tblPrEx>
          <w:tblCellMar>
            <w:top w:w="0" w:type="dxa"/>
            <w:left w:w="0" w:type="dxa"/>
            <w:bottom w:w="0" w:type="dxa"/>
            <w:right w:w="0" w:type="dxa"/>
          </w:tblCellMar>
        </w:tblPrEx>
        <w:tc>
          <w:tcPr>
            <w:tcW w:w="3438" w:type="dxa"/>
          </w:tcPr>
          <w:p w:rsidR="00000000" w:rsidRDefault="00000000">
            <w:pPr>
              <w:tabs>
                <w:tab w:val="left" w:pos="288"/>
                <w:tab w:val="left" w:pos="576"/>
                <w:tab w:val="left" w:pos="864"/>
                <w:tab w:val="left" w:pos="1152"/>
              </w:tabs>
              <w:spacing w:before="40" w:after="120" w:line="210" w:lineRule="exact"/>
              <w:ind w:right="40"/>
              <w:rPr>
                <w:sz w:val="17"/>
              </w:rPr>
            </w:pPr>
            <w:r>
              <w:rPr>
                <w:sz w:val="17"/>
              </w:rPr>
              <w:t>в том числе (4)5–9 классах — базовая школа</w:t>
            </w:r>
          </w:p>
        </w:tc>
        <w:tc>
          <w:tcPr>
            <w:tcW w:w="1224" w:type="dxa"/>
          </w:tcPr>
          <w:p w:rsidR="00000000" w:rsidRDefault="00000000">
            <w:pPr>
              <w:pStyle w:val="DualTxt"/>
              <w:spacing w:before="40" w:line="210" w:lineRule="exact"/>
              <w:rPr>
                <w:sz w:val="17"/>
              </w:rPr>
            </w:pPr>
            <w:r>
              <w:rPr>
                <w:sz w:val="17"/>
              </w:rPr>
              <w:t>1995/96</w:t>
            </w:r>
          </w:p>
          <w:p w:rsidR="00000000" w:rsidRDefault="00000000">
            <w:pPr>
              <w:pStyle w:val="DualTxt"/>
              <w:spacing w:before="40" w:line="210" w:lineRule="exact"/>
              <w:rPr>
                <w:sz w:val="17"/>
              </w:rPr>
            </w:pPr>
            <w:r>
              <w:rPr>
                <w:sz w:val="17"/>
              </w:rPr>
              <w:t>2001/02</w:t>
            </w:r>
          </w:p>
        </w:tc>
        <w:tc>
          <w:tcPr>
            <w:tcW w:w="1188" w:type="dxa"/>
          </w:tcPr>
          <w:p w:rsidR="00000000" w:rsidRDefault="00000000">
            <w:pPr>
              <w:pStyle w:val="DualTxt"/>
              <w:spacing w:before="40" w:line="210" w:lineRule="exact"/>
              <w:rPr>
                <w:sz w:val="17"/>
              </w:rPr>
            </w:pPr>
            <w:r>
              <w:rPr>
                <w:sz w:val="17"/>
              </w:rPr>
              <w:t>769889</w:t>
            </w:r>
          </w:p>
          <w:p w:rsidR="00000000" w:rsidRDefault="00000000">
            <w:pPr>
              <w:pStyle w:val="DualTxt"/>
              <w:spacing w:before="40" w:line="210" w:lineRule="exact"/>
              <w:rPr>
                <w:sz w:val="17"/>
              </w:rPr>
            </w:pPr>
            <w:r>
              <w:rPr>
                <w:sz w:val="17"/>
              </w:rPr>
              <w:t>759834</w:t>
            </w:r>
          </w:p>
        </w:tc>
        <w:tc>
          <w:tcPr>
            <w:tcW w:w="1170" w:type="dxa"/>
          </w:tcPr>
          <w:p w:rsidR="00000000" w:rsidRDefault="00000000">
            <w:pPr>
              <w:pStyle w:val="DualTxt"/>
              <w:spacing w:before="40" w:line="210" w:lineRule="exact"/>
              <w:rPr>
                <w:sz w:val="17"/>
              </w:rPr>
            </w:pPr>
            <w:r>
              <w:rPr>
                <w:sz w:val="17"/>
              </w:rPr>
              <w:t>378993</w:t>
            </w:r>
          </w:p>
          <w:p w:rsidR="00000000" w:rsidRDefault="00000000">
            <w:pPr>
              <w:pStyle w:val="DualTxt"/>
              <w:spacing w:before="40" w:line="210" w:lineRule="exact"/>
              <w:rPr>
                <w:sz w:val="17"/>
              </w:rPr>
            </w:pPr>
            <w:r>
              <w:rPr>
                <w:sz w:val="17"/>
              </w:rPr>
              <w:t>370427</w:t>
            </w:r>
          </w:p>
        </w:tc>
        <w:tc>
          <w:tcPr>
            <w:tcW w:w="540" w:type="dxa"/>
          </w:tcPr>
          <w:p w:rsidR="00000000" w:rsidRDefault="00000000">
            <w:pPr>
              <w:pStyle w:val="DualTxt"/>
              <w:spacing w:before="40" w:line="210" w:lineRule="exact"/>
              <w:rPr>
                <w:sz w:val="17"/>
              </w:rPr>
            </w:pPr>
            <w:r>
              <w:rPr>
                <w:sz w:val="17"/>
              </w:rPr>
              <w:t>49,23</w:t>
            </w:r>
          </w:p>
          <w:p w:rsidR="00000000" w:rsidRDefault="00000000">
            <w:pPr>
              <w:pStyle w:val="DualTxt"/>
              <w:spacing w:before="40" w:line="210" w:lineRule="exact"/>
              <w:rPr>
                <w:sz w:val="17"/>
              </w:rPr>
            </w:pPr>
            <w:r>
              <w:rPr>
                <w:sz w:val="17"/>
              </w:rPr>
              <w:t>48,75</w:t>
            </w:r>
          </w:p>
        </w:tc>
        <w:tc>
          <w:tcPr>
            <w:tcW w:w="1022" w:type="dxa"/>
          </w:tcPr>
          <w:p w:rsidR="00000000" w:rsidRDefault="00000000">
            <w:pPr>
              <w:pStyle w:val="DualTxt"/>
              <w:spacing w:before="40" w:line="210" w:lineRule="exact"/>
              <w:rPr>
                <w:sz w:val="17"/>
              </w:rPr>
            </w:pPr>
            <w:r>
              <w:rPr>
                <w:sz w:val="17"/>
              </w:rPr>
              <w:t>то же</w:t>
            </w:r>
          </w:p>
        </w:tc>
      </w:tr>
      <w:tr w:rsidR="00000000">
        <w:tblPrEx>
          <w:tblCellMar>
            <w:top w:w="0" w:type="dxa"/>
            <w:left w:w="0" w:type="dxa"/>
            <w:bottom w:w="0" w:type="dxa"/>
            <w:right w:w="0" w:type="dxa"/>
          </w:tblCellMar>
        </w:tblPrEx>
        <w:tc>
          <w:tcPr>
            <w:tcW w:w="3438" w:type="dxa"/>
          </w:tcPr>
          <w:p w:rsidR="00000000" w:rsidRDefault="00000000">
            <w:pPr>
              <w:tabs>
                <w:tab w:val="left" w:pos="288"/>
                <w:tab w:val="left" w:pos="576"/>
                <w:tab w:val="left" w:pos="864"/>
                <w:tab w:val="left" w:pos="1152"/>
              </w:tabs>
              <w:spacing w:before="40" w:after="120" w:line="210" w:lineRule="exact"/>
              <w:ind w:right="40"/>
              <w:rPr>
                <w:sz w:val="17"/>
              </w:rPr>
            </w:pPr>
            <w:r>
              <w:rPr>
                <w:sz w:val="17"/>
              </w:rPr>
              <w:t>в том числе в 10–12 классах — средняя школа</w:t>
            </w:r>
          </w:p>
        </w:tc>
        <w:tc>
          <w:tcPr>
            <w:tcW w:w="1224" w:type="dxa"/>
          </w:tcPr>
          <w:p w:rsidR="00000000" w:rsidRDefault="00000000">
            <w:pPr>
              <w:pStyle w:val="DualTxt"/>
              <w:spacing w:before="40" w:line="210" w:lineRule="exact"/>
              <w:rPr>
                <w:sz w:val="17"/>
              </w:rPr>
            </w:pPr>
            <w:r>
              <w:rPr>
                <w:sz w:val="17"/>
              </w:rPr>
              <w:t>1995/96</w:t>
            </w:r>
          </w:p>
          <w:p w:rsidR="00000000" w:rsidRDefault="00000000">
            <w:pPr>
              <w:pStyle w:val="DualTxt"/>
              <w:spacing w:before="40" w:line="210" w:lineRule="exact"/>
              <w:rPr>
                <w:sz w:val="17"/>
              </w:rPr>
            </w:pPr>
            <w:r>
              <w:rPr>
                <w:sz w:val="17"/>
              </w:rPr>
              <w:t>2001/02</w:t>
            </w:r>
          </w:p>
        </w:tc>
        <w:tc>
          <w:tcPr>
            <w:tcW w:w="1188" w:type="dxa"/>
          </w:tcPr>
          <w:p w:rsidR="00000000" w:rsidRDefault="00000000">
            <w:pPr>
              <w:pStyle w:val="DualTxt"/>
              <w:spacing w:before="40" w:line="210" w:lineRule="exact"/>
              <w:rPr>
                <w:sz w:val="17"/>
              </w:rPr>
            </w:pPr>
            <w:r>
              <w:rPr>
                <w:sz w:val="17"/>
              </w:rPr>
              <w:t>148614</w:t>
            </w:r>
          </w:p>
          <w:p w:rsidR="00000000" w:rsidRDefault="00000000">
            <w:pPr>
              <w:pStyle w:val="DualTxt"/>
              <w:spacing w:before="40" w:line="210" w:lineRule="exact"/>
              <w:rPr>
                <w:sz w:val="17"/>
              </w:rPr>
            </w:pPr>
            <w:r>
              <w:rPr>
                <w:sz w:val="17"/>
              </w:rPr>
              <w:t>182320</w:t>
            </w:r>
          </w:p>
        </w:tc>
        <w:tc>
          <w:tcPr>
            <w:tcW w:w="1170" w:type="dxa"/>
          </w:tcPr>
          <w:p w:rsidR="00000000" w:rsidRDefault="00000000">
            <w:pPr>
              <w:pStyle w:val="DualTxt"/>
              <w:spacing w:before="40" w:line="210" w:lineRule="exact"/>
              <w:rPr>
                <w:sz w:val="17"/>
              </w:rPr>
            </w:pPr>
            <w:r>
              <w:rPr>
                <w:sz w:val="17"/>
              </w:rPr>
              <w:t>85994</w:t>
            </w:r>
          </w:p>
          <w:p w:rsidR="00000000" w:rsidRDefault="00000000">
            <w:pPr>
              <w:pStyle w:val="DualTxt"/>
              <w:spacing w:before="40" w:line="210" w:lineRule="exact"/>
              <w:rPr>
                <w:sz w:val="17"/>
              </w:rPr>
            </w:pPr>
            <w:r>
              <w:rPr>
                <w:sz w:val="17"/>
              </w:rPr>
              <w:t>102527</w:t>
            </w:r>
          </w:p>
        </w:tc>
        <w:tc>
          <w:tcPr>
            <w:tcW w:w="540" w:type="dxa"/>
          </w:tcPr>
          <w:p w:rsidR="00000000" w:rsidRDefault="00000000">
            <w:pPr>
              <w:pStyle w:val="DualTxt"/>
              <w:spacing w:before="40" w:line="210" w:lineRule="exact"/>
              <w:rPr>
                <w:sz w:val="17"/>
              </w:rPr>
            </w:pPr>
            <w:r>
              <w:rPr>
                <w:sz w:val="17"/>
              </w:rPr>
              <w:t>57,86</w:t>
            </w:r>
          </w:p>
          <w:p w:rsidR="00000000" w:rsidRDefault="00000000">
            <w:pPr>
              <w:pStyle w:val="DualTxt"/>
              <w:spacing w:before="40" w:line="210" w:lineRule="exact"/>
              <w:rPr>
                <w:sz w:val="17"/>
              </w:rPr>
            </w:pPr>
            <w:r>
              <w:rPr>
                <w:sz w:val="17"/>
              </w:rPr>
              <w:t>86,23</w:t>
            </w:r>
          </w:p>
        </w:tc>
        <w:tc>
          <w:tcPr>
            <w:tcW w:w="1022" w:type="dxa"/>
          </w:tcPr>
          <w:p w:rsidR="00000000" w:rsidRDefault="00000000">
            <w:pPr>
              <w:pStyle w:val="DualTxt"/>
              <w:spacing w:before="40" w:line="210" w:lineRule="exact"/>
              <w:rPr>
                <w:sz w:val="17"/>
              </w:rPr>
            </w:pPr>
            <w:r>
              <w:rPr>
                <w:sz w:val="17"/>
              </w:rPr>
              <w:t>то же</w:t>
            </w:r>
          </w:p>
        </w:tc>
      </w:tr>
      <w:tr w:rsidR="00000000">
        <w:tblPrEx>
          <w:tblCellMar>
            <w:top w:w="0" w:type="dxa"/>
            <w:left w:w="0" w:type="dxa"/>
            <w:bottom w:w="0" w:type="dxa"/>
            <w:right w:w="0" w:type="dxa"/>
          </w:tblCellMar>
        </w:tblPrEx>
        <w:tc>
          <w:tcPr>
            <w:tcW w:w="3438" w:type="dxa"/>
          </w:tcPr>
          <w:p w:rsidR="00000000" w:rsidRDefault="00000000">
            <w:pPr>
              <w:tabs>
                <w:tab w:val="left" w:pos="288"/>
                <w:tab w:val="left" w:pos="576"/>
                <w:tab w:val="left" w:pos="864"/>
                <w:tab w:val="left" w:pos="1152"/>
              </w:tabs>
              <w:spacing w:before="40" w:after="120" w:line="210" w:lineRule="exact"/>
              <w:ind w:right="40"/>
              <w:rPr>
                <w:sz w:val="17"/>
              </w:rPr>
            </w:pPr>
            <w:r>
              <w:rPr>
                <w:sz w:val="17"/>
              </w:rPr>
              <w:t>Средние специальные учебные зав</w:t>
            </w:r>
            <w:r>
              <w:rPr>
                <w:sz w:val="17"/>
              </w:rPr>
              <w:t>е</w:t>
            </w:r>
            <w:r>
              <w:rPr>
                <w:sz w:val="17"/>
              </w:rPr>
              <w:t>дения</w:t>
            </w:r>
          </w:p>
        </w:tc>
        <w:tc>
          <w:tcPr>
            <w:tcW w:w="1224" w:type="dxa"/>
          </w:tcPr>
          <w:p w:rsidR="00000000" w:rsidRDefault="00000000">
            <w:pPr>
              <w:pStyle w:val="DualTxt"/>
              <w:spacing w:before="40" w:line="210" w:lineRule="exact"/>
              <w:rPr>
                <w:sz w:val="17"/>
              </w:rPr>
            </w:pPr>
            <w:r>
              <w:rPr>
                <w:sz w:val="17"/>
              </w:rPr>
              <w:t>1995/96</w:t>
            </w:r>
            <w:r>
              <w:rPr>
                <w:sz w:val="17"/>
              </w:rPr>
              <w:br/>
            </w:r>
            <w:r>
              <w:rPr>
                <w:sz w:val="17"/>
              </w:rPr>
              <w:br/>
              <w:t>2001/02</w:t>
            </w:r>
          </w:p>
        </w:tc>
        <w:tc>
          <w:tcPr>
            <w:tcW w:w="1188" w:type="dxa"/>
          </w:tcPr>
          <w:p w:rsidR="00000000" w:rsidRDefault="00000000">
            <w:pPr>
              <w:pStyle w:val="DualTxt"/>
              <w:spacing w:before="40" w:line="210" w:lineRule="exact"/>
              <w:rPr>
                <w:sz w:val="17"/>
              </w:rPr>
            </w:pPr>
            <w:r>
              <w:rPr>
                <w:sz w:val="17"/>
              </w:rPr>
              <w:t>121560</w:t>
            </w:r>
            <w:r>
              <w:rPr>
                <w:sz w:val="17"/>
              </w:rPr>
              <w:br/>
            </w:r>
            <w:r>
              <w:rPr>
                <w:sz w:val="17"/>
              </w:rPr>
              <w:br/>
              <w:t>155352</w:t>
            </w:r>
          </w:p>
        </w:tc>
        <w:tc>
          <w:tcPr>
            <w:tcW w:w="1170" w:type="dxa"/>
          </w:tcPr>
          <w:p w:rsidR="00000000" w:rsidRDefault="00000000">
            <w:pPr>
              <w:pStyle w:val="DualTxt"/>
              <w:spacing w:before="40" w:line="210" w:lineRule="exact"/>
              <w:rPr>
                <w:sz w:val="17"/>
              </w:rPr>
            </w:pPr>
            <w:r>
              <w:rPr>
                <w:sz w:val="17"/>
              </w:rPr>
              <w:t>53587</w:t>
            </w:r>
            <w:r>
              <w:rPr>
                <w:sz w:val="17"/>
              </w:rPr>
              <w:br/>
            </w:r>
            <w:r>
              <w:rPr>
                <w:sz w:val="17"/>
              </w:rPr>
              <w:br/>
              <w:t>88184</w:t>
            </w:r>
          </w:p>
        </w:tc>
        <w:tc>
          <w:tcPr>
            <w:tcW w:w="540" w:type="dxa"/>
          </w:tcPr>
          <w:p w:rsidR="00000000" w:rsidRDefault="00000000">
            <w:pPr>
              <w:pStyle w:val="DualTxt"/>
              <w:spacing w:before="40" w:line="210" w:lineRule="exact"/>
              <w:rPr>
                <w:sz w:val="17"/>
              </w:rPr>
            </w:pPr>
            <w:r>
              <w:rPr>
                <w:sz w:val="17"/>
              </w:rPr>
              <w:t>44,08</w:t>
            </w:r>
            <w:r>
              <w:rPr>
                <w:sz w:val="17"/>
              </w:rPr>
              <w:br/>
            </w:r>
            <w:r>
              <w:rPr>
                <w:sz w:val="17"/>
              </w:rPr>
              <w:br/>
              <w:t>56,76</w:t>
            </w:r>
          </w:p>
        </w:tc>
        <w:tc>
          <w:tcPr>
            <w:tcW w:w="1022" w:type="dxa"/>
          </w:tcPr>
          <w:p w:rsidR="00000000" w:rsidRDefault="00000000">
            <w:pPr>
              <w:pStyle w:val="DualTxt"/>
              <w:spacing w:before="40" w:line="210" w:lineRule="exact"/>
              <w:jc w:val="left"/>
              <w:rPr>
                <w:sz w:val="17"/>
              </w:rPr>
            </w:pPr>
            <w:r>
              <w:rPr>
                <w:sz w:val="17"/>
              </w:rPr>
              <w:t>государс</w:t>
            </w:r>
            <w:r>
              <w:rPr>
                <w:sz w:val="17"/>
              </w:rPr>
              <w:t>т</w:t>
            </w:r>
            <w:r>
              <w:rPr>
                <w:sz w:val="17"/>
              </w:rPr>
              <w:t>венные</w:t>
            </w:r>
            <w:r>
              <w:rPr>
                <w:sz w:val="17"/>
              </w:rPr>
              <w:br/>
              <w:t>всего по респу</w:t>
            </w:r>
            <w:r>
              <w:rPr>
                <w:sz w:val="17"/>
              </w:rPr>
              <w:t>б</w:t>
            </w:r>
            <w:r>
              <w:rPr>
                <w:sz w:val="17"/>
              </w:rPr>
              <w:t>лике</w:t>
            </w:r>
          </w:p>
        </w:tc>
      </w:tr>
      <w:tr w:rsidR="00000000">
        <w:tblPrEx>
          <w:tblCellMar>
            <w:top w:w="0" w:type="dxa"/>
            <w:left w:w="0" w:type="dxa"/>
            <w:bottom w:w="0" w:type="dxa"/>
            <w:right w:w="0" w:type="dxa"/>
          </w:tblCellMar>
        </w:tblPrEx>
        <w:tc>
          <w:tcPr>
            <w:tcW w:w="3438" w:type="dxa"/>
            <w:tcBorders>
              <w:bottom w:val="single" w:sz="12" w:space="0" w:color="auto"/>
            </w:tcBorders>
          </w:tcPr>
          <w:p w:rsidR="00000000" w:rsidRDefault="00000000">
            <w:pPr>
              <w:tabs>
                <w:tab w:val="left" w:pos="288"/>
                <w:tab w:val="left" w:pos="576"/>
                <w:tab w:val="left" w:pos="864"/>
                <w:tab w:val="left" w:pos="1152"/>
              </w:tabs>
              <w:spacing w:before="40" w:after="120" w:line="210" w:lineRule="exact"/>
              <w:ind w:right="40"/>
              <w:rPr>
                <w:sz w:val="17"/>
              </w:rPr>
            </w:pPr>
            <w:r>
              <w:rPr>
                <w:sz w:val="17"/>
              </w:rPr>
              <w:t>Высшие учебные завед</w:t>
            </w:r>
            <w:r>
              <w:rPr>
                <w:sz w:val="17"/>
              </w:rPr>
              <w:t>е</w:t>
            </w:r>
            <w:r>
              <w:rPr>
                <w:sz w:val="17"/>
              </w:rPr>
              <w:t>ния</w:t>
            </w:r>
          </w:p>
        </w:tc>
        <w:tc>
          <w:tcPr>
            <w:tcW w:w="1224" w:type="dxa"/>
            <w:tcBorders>
              <w:bottom w:val="single" w:sz="12" w:space="0" w:color="auto"/>
            </w:tcBorders>
          </w:tcPr>
          <w:p w:rsidR="00000000" w:rsidRDefault="00000000">
            <w:pPr>
              <w:pStyle w:val="DualTxt"/>
              <w:spacing w:before="40" w:line="210" w:lineRule="exact"/>
              <w:rPr>
                <w:sz w:val="17"/>
              </w:rPr>
            </w:pPr>
            <w:r>
              <w:rPr>
                <w:sz w:val="17"/>
              </w:rPr>
              <w:t>1995/96</w:t>
            </w:r>
          </w:p>
          <w:p w:rsidR="00000000" w:rsidRDefault="00000000">
            <w:pPr>
              <w:pStyle w:val="DualTxt"/>
              <w:spacing w:before="40" w:line="210" w:lineRule="exact"/>
              <w:rPr>
                <w:sz w:val="17"/>
              </w:rPr>
            </w:pPr>
            <w:r>
              <w:rPr>
                <w:sz w:val="17"/>
              </w:rPr>
              <w:t>2001/02</w:t>
            </w:r>
          </w:p>
        </w:tc>
        <w:tc>
          <w:tcPr>
            <w:tcW w:w="1188" w:type="dxa"/>
            <w:tcBorders>
              <w:bottom w:val="single" w:sz="12" w:space="0" w:color="auto"/>
            </w:tcBorders>
          </w:tcPr>
          <w:p w:rsidR="00000000" w:rsidRDefault="00000000">
            <w:pPr>
              <w:pStyle w:val="DualTxt"/>
              <w:spacing w:before="40" w:line="210" w:lineRule="exact"/>
              <w:rPr>
                <w:sz w:val="17"/>
              </w:rPr>
            </w:pPr>
            <w:r>
              <w:rPr>
                <w:sz w:val="17"/>
              </w:rPr>
              <w:t>174189</w:t>
            </w:r>
          </w:p>
          <w:p w:rsidR="00000000" w:rsidRDefault="00000000">
            <w:pPr>
              <w:pStyle w:val="DualTxt"/>
              <w:spacing w:before="40" w:line="210" w:lineRule="exact"/>
              <w:rPr>
                <w:sz w:val="17"/>
              </w:rPr>
            </w:pPr>
            <w:r>
              <w:rPr>
                <w:sz w:val="17"/>
              </w:rPr>
              <w:t>301753</w:t>
            </w:r>
          </w:p>
        </w:tc>
        <w:tc>
          <w:tcPr>
            <w:tcW w:w="1170" w:type="dxa"/>
            <w:tcBorders>
              <w:bottom w:val="single" w:sz="12" w:space="0" w:color="auto"/>
            </w:tcBorders>
          </w:tcPr>
          <w:p w:rsidR="00000000" w:rsidRDefault="00000000">
            <w:pPr>
              <w:pStyle w:val="DualTxt"/>
              <w:spacing w:before="40" w:line="210" w:lineRule="exact"/>
              <w:rPr>
                <w:sz w:val="17"/>
              </w:rPr>
            </w:pPr>
            <w:r>
              <w:rPr>
                <w:sz w:val="17"/>
              </w:rPr>
              <w:t>90471</w:t>
            </w:r>
          </w:p>
          <w:p w:rsidR="00000000" w:rsidRDefault="00000000">
            <w:pPr>
              <w:pStyle w:val="DualTxt"/>
              <w:spacing w:before="40" w:line="210" w:lineRule="exact"/>
              <w:rPr>
                <w:sz w:val="17"/>
              </w:rPr>
            </w:pPr>
            <w:r>
              <w:rPr>
                <w:sz w:val="17"/>
              </w:rPr>
              <w:t>172005</w:t>
            </w:r>
          </w:p>
        </w:tc>
        <w:tc>
          <w:tcPr>
            <w:tcW w:w="540" w:type="dxa"/>
            <w:tcBorders>
              <w:bottom w:val="single" w:sz="12" w:space="0" w:color="auto"/>
            </w:tcBorders>
          </w:tcPr>
          <w:p w:rsidR="00000000" w:rsidRDefault="00000000">
            <w:pPr>
              <w:pStyle w:val="DualTxt"/>
              <w:spacing w:before="40" w:line="210" w:lineRule="exact"/>
              <w:rPr>
                <w:sz w:val="17"/>
              </w:rPr>
            </w:pPr>
            <w:r>
              <w:rPr>
                <w:sz w:val="17"/>
              </w:rPr>
              <w:t>51,94</w:t>
            </w:r>
          </w:p>
          <w:p w:rsidR="00000000" w:rsidRDefault="00000000">
            <w:pPr>
              <w:pStyle w:val="DualTxt"/>
              <w:spacing w:before="40" w:line="210" w:lineRule="exact"/>
              <w:rPr>
                <w:sz w:val="17"/>
              </w:rPr>
            </w:pPr>
            <w:r>
              <w:rPr>
                <w:sz w:val="17"/>
              </w:rPr>
              <w:t>57,00</w:t>
            </w:r>
          </w:p>
        </w:tc>
        <w:tc>
          <w:tcPr>
            <w:tcW w:w="1022" w:type="dxa"/>
            <w:tcBorders>
              <w:bottom w:val="single" w:sz="12" w:space="0" w:color="auto"/>
            </w:tcBorders>
          </w:tcPr>
          <w:p w:rsidR="00000000" w:rsidRDefault="00000000">
            <w:pPr>
              <w:pStyle w:val="DualTxt"/>
              <w:spacing w:before="40" w:line="210" w:lineRule="exact"/>
              <w:rPr>
                <w:sz w:val="17"/>
              </w:rPr>
            </w:pPr>
            <w:r>
              <w:rPr>
                <w:sz w:val="17"/>
              </w:rPr>
              <w:t>то же</w:t>
            </w:r>
          </w:p>
        </w:tc>
      </w:tr>
    </w:tbl>
    <w:p w:rsidR="00000000" w:rsidRDefault="00000000">
      <w:pPr>
        <w:pStyle w:val="SingleTxt"/>
      </w:pPr>
    </w:p>
    <w:p w:rsidR="00000000" w:rsidRDefault="00000000">
      <w:pPr>
        <w:pStyle w:val="SingleTxt"/>
      </w:pPr>
      <w:r>
        <w:tab/>
        <w:t>Инициированные и поддерживаемые государством реформенные преобр</w:t>
      </w:r>
      <w:r>
        <w:t>а</w:t>
      </w:r>
      <w:r>
        <w:t>зования системы образования в полной мере затрагивают все уровни и аспекты и направлены на повышение качества знаний, развитие творческого и нравс</w:t>
      </w:r>
      <w:r>
        <w:t>т</w:t>
      </w:r>
      <w:r>
        <w:t>венно-духовного потенциала нации, формирование у обучающихся гуманист</w:t>
      </w:r>
      <w:r>
        <w:t>и</w:t>
      </w:r>
      <w:r>
        <w:t>ческих идеалов, самостоятельности, готовности и умений жить в динамично меняющемся многополярном мире, подготовку высококвалифицированных и конкурентоспособных специалистов. Происходящие перемены учитывают и</w:t>
      </w:r>
      <w:r>
        <w:t>н</w:t>
      </w:r>
      <w:r>
        <w:t>тересы и запросы девочек и женщин в сфере образования и обеспечивают им равные стартовые возможности в личностном становлении и самоопред</w:t>
      </w:r>
      <w:r>
        <w:t>е</w:t>
      </w:r>
      <w:r>
        <w:t>лении.</w:t>
      </w:r>
    </w:p>
    <w:p w:rsidR="00000000" w:rsidRDefault="00000000">
      <w:pPr>
        <w:pStyle w:val="SingleTxt"/>
      </w:pPr>
      <w:r>
        <w:tab/>
        <w:t>Первым уровнем национальной системы образования является дошкол</w:t>
      </w:r>
      <w:r>
        <w:t>ь</w:t>
      </w:r>
      <w:r>
        <w:t>ное образование, цель которого — формирование личности ребенка и его и</w:t>
      </w:r>
      <w:r>
        <w:t>н</w:t>
      </w:r>
      <w:r>
        <w:t>дивидуальности, физическое и психическое развитие, защита и реализация прав. В стране созданы условия для массового охвата детей дошкольным обр</w:t>
      </w:r>
      <w:r>
        <w:t>а</w:t>
      </w:r>
      <w:r>
        <w:t>зованием и воспитанием, что является базовой предпосылкой осуществления права на достойное образование. Если в 1994 г. дошкольные учреждения пос</w:t>
      </w:r>
      <w:r>
        <w:t>е</w:t>
      </w:r>
      <w:r>
        <w:t>щало 58,5% детей, в том числе 35,8% на — селе, то в 2000 г. количество детей, их посещающих, достигло 70,8%, в том числе на селе 46,1%. В 2000 г. в стране действовало 4423 дошкольные учреждения, в которых воспитывалось 390,8 т</w:t>
      </w:r>
      <w:r>
        <w:t>ы</w:t>
      </w:r>
      <w:r>
        <w:t>сяч детей. Услугами дошкольных учреждений пользуется практически каждая вторая семья. Плата за содержание детей в дошкольных учреждениях составл</w:t>
      </w:r>
      <w:r>
        <w:t>я</w:t>
      </w:r>
      <w:r>
        <w:t>ет менее 30% затрат на питание. В целях социальной поддержки семей, восп</w:t>
      </w:r>
      <w:r>
        <w:t>и</w:t>
      </w:r>
      <w:r>
        <w:t>тывающих детей, законодательство предусматривает льготы по оплате за пол</w:t>
      </w:r>
      <w:r>
        <w:t>ь</w:t>
      </w:r>
      <w:r>
        <w:t>зование дошкольными учреждениям для малообеспеченных и многодетных с</w:t>
      </w:r>
      <w:r>
        <w:t>е</w:t>
      </w:r>
      <w:r>
        <w:t>мей, семей, имеющих детей с особенностями психофизического развития, с</w:t>
      </w:r>
      <w:r>
        <w:t>е</w:t>
      </w:r>
      <w:r>
        <w:t>мей, проживающих в зонах радиоактивного загрязнения, а также семей, пр</w:t>
      </w:r>
      <w:r>
        <w:t>о</w:t>
      </w:r>
      <w:r>
        <w:t>живающих в сельских населенных пунктах, расположенных в зоне с период</w:t>
      </w:r>
      <w:r>
        <w:t>и</w:t>
      </w:r>
      <w:r>
        <w:t>ческим радиационным контролем. Отвечая на запросы общества и семьи в сфере воспитания детей до 6 лет в системе дошкольного образования получили развитие различные типы учреждений, учреждения с углубленными направл</w:t>
      </w:r>
      <w:r>
        <w:t>е</w:t>
      </w:r>
      <w:r>
        <w:t>ниями и гибким режимом работы. Из общего количества учреждений этой ст</w:t>
      </w:r>
      <w:r>
        <w:t>у</w:t>
      </w:r>
      <w:r>
        <w:t>пени образования 354 — являются комплексами школа — детский сад, 20 — центрами развития ребенка, 21 — с углубленными направлениям в работе, 48 — оздоровительного профиля, 39 — компенсирующего, 737 — комбинир</w:t>
      </w:r>
      <w:r>
        <w:t>о</w:t>
      </w:r>
      <w:r>
        <w:t>ванные. Такая дифференциация в сфере дошкольного образования наиболее адекватна потребностям семей и интересам ребенка и позволяет совершенств</w:t>
      </w:r>
      <w:r>
        <w:t>о</w:t>
      </w:r>
      <w:r>
        <w:t>вать кач</w:t>
      </w:r>
      <w:r>
        <w:t>е</w:t>
      </w:r>
      <w:r>
        <w:t>ство предоставляемых услуг.</w:t>
      </w:r>
    </w:p>
    <w:p w:rsidR="00000000" w:rsidRDefault="00000000">
      <w:pPr>
        <w:pStyle w:val="SingleTxt"/>
      </w:pPr>
      <w:r>
        <w:tab/>
        <w:t>Переход общеобразовательной школы на обучение детей с 6-летнего во</w:t>
      </w:r>
      <w:r>
        <w:t>з</w:t>
      </w:r>
      <w:r>
        <w:t>раста предполагает полный охват детей 5-летнего возраста подготовкой к шк</w:t>
      </w:r>
      <w:r>
        <w:t>о</w:t>
      </w:r>
      <w:r>
        <w:t>ле. В 2000 году таким дошкольным образованием охвачено 87,7 тысяч детей 5</w:t>
      </w:r>
      <w:r>
        <w:noBreakHyphen/>
        <w:t>летнего возраста независимо от пола, что составило 85,7% от их общего к</w:t>
      </w:r>
      <w:r>
        <w:t>о</w:t>
      </w:r>
      <w:r>
        <w:t>личества. Достижение полного охвата детей 5</w:t>
      </w:r>
      <w:r>
        <w:noBreakHyphen/>
        <w:t>летнего возраста подготовкой к школе является реальным в течение ближайших лет. Таким образом независ</w:t>
      </w:r>
      <w:r>
        <w:t>и</w:t>
      </w:r>
      <w:r>
        <w:t>мо от пола, социального положения, уровня доходов родителей детям обесп</w:t>
      </w:r>
      <w:r>
        <w:t>е</w:t>
      </w:r>
      <w:r>
        <w:t>чиваются равные стартовые возможности при поступлении в школу.</w:t>
      </w:r>
    </w:p>
    <w:p w:rsidR="00000000" w:rsidRDefault="00000000">
      <w:pPr>
        <w:pStyle w:val="SingleTxt"/>
      </w:pPr>
      <w:r>
        <w:tab/>
        <w:t>Общее среднее образования в стране состоим из трех ступеней и включ</w:t>
      </w:r>
      <w:r>
        <w:t>а</w:t>
      </w:r>
      <w:r>
        <w:t>ет начальное образование (4 года), базовое (9 лет) и среднее (11</w:t>
      </w:r>
      <w:r>
        <w:noBreakHyphen/>
        <w:t>12 лет). Оно призвано обеспечить духовное и физическое становление личности, подготовку молодого поколения к полноценной жизни в обществе, воспитание гражданина Республики Беларусь, овладение им основами наук, государственными язык</w:t>
      </w:r>
      <w:r>
        <w:t>а</w:t>
      </w:r>
      <w:r>
        <w:t>ми, навыками умственного и физического труда, формирование у него нравс</w:t>
      </w:r>
      <w:r>
        <w:t>т</w:t>
      </w:r>
      <w:r>
        <w:t>венных убеждений, культуры, эстетического вкуса и здорового образа жизни.</w:t>
      </w:r>
    </w:p>
    <w:p w:rsidR="00000000" w:rsidRDefault="00000000">
      <w:pPr>
        <w:pStyle w:val="SingleTxt"/>
      </w:pPr>
      <w:r>
        <w:tab/>
        <w:t>Практически все дети, достигшие школьного возраста, в городской и сельской м</w:t>
      </w:r>
      <w:r>
        <w:t>е</w:t>
      </w:r>
      <w:r>
        <w:t>стности, поступают в начальную школу, а затем в базовую школу.</w:t>
      </w:r>
    </w:p>
    <w:p w:rsidR="00000000" w:rsidRDefault="00000000">
      <w:pPr>
        <w:pStyle w:val="SingleTxt"/>
      </w:pPr>
      <w:r>
        <w:tab/>
        <w:t>В 2001/2002 учебном году в начальном школьном звене (подготовител</w:t>
      </w:r>
      <w:r>
        <w:t>ь</w:t>
      </w:r>
      <w:r>
        <w:t>ные, 1</w:t>
      </w:r>
      <w:r>
        <w:noBreakHyphen/>
        <w:t>3 классы) занимается 503,0 тысяч детей, из них девочки — 243,6 тысяч или 48,4%. В разрезе городской и сельской местности эти цифры выглядят сл</w:t>
      </w:r>
      <w:r>
        <w:t>е</w:t>
      </w:r>
      <w:r>
        <w:t>дующим образом: городская местность 367,8 тысяч детей, из них девочек 178,3 тысячи или 48,5%; сельская местность соответственно 135,2 и 65,2 или 48,3%. В основном звене общеобразовательной школы (4**, 5</w:t>
      </w:r>
      <w:r>
        <w:noBreakHyphen/>
        <w:t>9 классы) обуч</w:t>
      </w:r>
      <w:r>
        <w:t>а</w:t>
      </w:r>
      <w:r>
        <w:t>ется 759,3 тысячи учащихся, из них 370,2 тысячи девочек или 48,8%. В горо</w:t>
      </w:r>
      <w:r>
        <w:t>д</w:t>
      </w:r>
      <w:r>
        <w:t>ской местности обучается 562,8 учащихся из них 275,1 девочки или 48,9%, в сельской м</w:t>
      </w:r>
      <w:r>
        <w:t>е</w:t>
      </w:r>
      <w:r>
        <w:t>стности соответственно 196,8 и 95,0 или 48,4%.</w:t>
      </w:r>
    </w:p>
    <w:p w:rsidR="00000000" w:rsidRDefault="00000000">
      <w:pPr>
        <w:pStyle w:val="SingleTxt"/>
      </w:pPr>
      <w:r>
        <w:tab/>
        <w:t>Всего в стране действует 4631 дневных общеобразовательных школ (1465,769 учащихся), в том числе начальных 632 (18982 учащихся), 996 баз</w:t>
      </w:r>
      <w:r>
        <w:t>о</w:t>
      </w:r>
      <w:r>
        <w:t>вых (67407 учащихся), средних 2774 (1264098 учащихся), 100 гимназий (81795 учащихся), 25 лицеев (11235 учащихся), 6 учебных комплексов шк</w:t>
      </w:r>
      <w:r>
        <w:t>о</w:t>
      </w:r>
      <w:r>
        <w:t>ла(гимназия)-колледж (2065 учащихся), 98 школ для детей с особенностями психофизического развития (20184 учащихся). В республике действует также 12 общеобразовательных школ негосударственной формы собственности с ко</w:t>
      </w:r>
      <w:r>
        <w:t>н</w:t>
      </w:r>
      <w:r>
        <w:t>тинге</w:t>
      </w:r>
      <w:r>
        <w:t>н</w:t>
      </w:r>
      <w:r>
        <w:t>том обучающихся 1025 человек.</w:t>
      </w:r>
    </w:p>
    <w:p w:rsidR="00000000" w:rsidRDefault="00000000">
      <w:pPr>
        <w:pStyle w:val="SingleTxt"/>
      </w:pPr>
      <w:r>
        <w:tab/>
        <w:t>В стране осуществляется переход на 12-летний срок обучения с началом обучения с 6 лет. В текущем учебном году в подготовительные классы принято 102,7 тысяч детей, из них 6-летнего возраста 85,3 тысячи; городская местность соответственно 88,1 и 68,9 и сельская — 28,8 и 25,6. Для этой категории детей созданы наиболее благоприятные условия для обучения. Большинство подгот</w:t>
      </w:r>
      <w:r>
        <w:t>о</w:t>
      </w:r>
      <w:r>
        <w:t>вительных классов размещается на базе дошкольных учреждений (58,1% от общего количества учащихся).</w:t>
      </w:r>
    </w:p>
    <w:p w:rsidR="00000000" w:rsidRDefault="00000000">
      <w:pPr>
        <w:pStyle w:val="SingleTxt"/>
      </w:pPr>
      <w:r>
        <w:tab/>
        <w:t>Разнообразие общеобразовательных учреждений, включая гимназии, л</w:t>
      </w:r>
      <w:r>
        <w:t>и</w:t>
      </w:r>
      <w:r>
        <w:t>цеи, колледжи, негосударственный сектор, это возможность получения образ</w:t>
      </w:r>
      <w:r>
        <w:t>о</w:t>
      </w:r>
      <w:r>
        <w:t>вания углубленного и профильного характера и его выбора наиболее приемл</w:t>
      </w:r>
      <w:r>
        <w:t>е</w:t>
      </w:r>
      <w:r>
        <w:t>мого для семьи и ребе</w:t>
      </w:r>
      <w:r>
        <w:t>н</w:t>
      </w:r>
      <w:r>
        <w:t>ка.</w:t>
      </w:r>
    </w:p>
    <w:p w:rsidR="00000000" w:rsidRDefault="00000000">
      <w:pPr>
        <w:pStyle w:val="SingleTxt"/>
      </w:pPr>
      <w:r>
        <w:tab/>
        <w:t>Реформенные изменения и формирование личностно-ориентированной системы образования существенно изменило подходы к решению проблем к</w:t>
      </w:r>
      <w:r>
        <w:t>а</w:t>
      </w:r>
      <w:r>
        <w:t>ждого ребенка с целью создания оптимальных условий для удовлетворения его образовательных потребностей. Реализация этого принципа побудила к осущ</w:t>
      </w:r>
      <w:r>
        <w:t>е</w:t>
      </w:r>
      <w:r>
        <w:t>ствлению новых моделей специального образования, поиску новых форм ок</w:t>
      </w:r>
      <w:r>
        <w:t>а</w:t>
      </w:r>
      <w:r>
        <w:t>зания услуг детям с особенностями психофизического развития. В республике складывается национальная система специального образования. Ее целью я</w:t>
      </w:r>
      <w:r>
        <w:t>в</w:t>
      </w:r>
      <w:r>
        <w:t>ляется обеспечение доступности образования на всех его уровнях лицам с ос</w:t>
      </w:r>
      <w:r>
        <w:t>о</w:t>
      </w:r>
      <w:r>
        <w:t>бенностями психофизического развития в соответствии с их возможностями, позитивных путей их интеграции в общество. На базе общеобразовательных школ увеличилось количество интегрированных классов для обучения детей с особенностями развития, а также количество детей этой категории, обуча</w:t>
      </w:r>
      <w:r>
        <w:t>ю</w:t>
      </w:r>
      <w:r>
        <w:t>щихся в профессионально-технических, средних специальных и высших уче</w:t>
      </w:r>
      <w:r>
        <w:t>б</w:t>
      </w:r>
      <w:r>
        <w:t>ных заведениях. Новой формой оказания услуг детям с особенностями разв</w:t>
      </w:r>
      <w:r>
        <w:t>и</w:t>
      </w:r>
      <w:r>
        <w:t>тия и их семьям являются центры коррекционно-развивающего обучения. Это тип учреждения, которое оказывает комплексную коррекционно–педагогич</w:t>
      </w:r>
      <w:r>
        <w:t>е</w:t>
      </w:r>
      <w:r>
        <w:t>скую и социально-педагогическую помощь детям-инвалидам по месту жител</w:t>
      </w:r>
      <w:r>
        <w:t>ь</w:t>
      </w:r>
      <w:r>
        <w:t>ства. На базе центров организовано обучение детей с тяжелыми множестве</w:t>
      </w:r>
      <w:r>
        <w:t>н</w:t>
      </w:r>
      <w:r>
        <w:t>ными нарушениями, которые раньше считались необучаемыми и находились за пределами образовательного пространства. На сегодняшний день в регионах Беларуси действует 95 центров коррекционно-развивающего обучения, 3706 классов интегрированного обучения для 7577 детей, 412 специальных классов (4547 детей), 822 школьных пунктов коррекционно-педагогической помощи (28820 детей).</w:t>
      </w:r>
    </w:p>
    <w:p w:rsidR="00000000" w:rsidRDefault="00000000">
      <w:pPr>
        <w:pStyle w:val="SingleTxt"/>
      </w:pPr>
      <w:r>
        <w:tab/>
        <w:t>Ступень профессионально-технического образования в Республике Бел</w:t>
      </w:r>
      <w:r>
        <w:t>а</w:t>
      </w:r>
      <w:r>
        <w:t>русь отличает доступность, бесплатность, гибкость и сохранение социальных льгот для учащихся. В стране функционирует 248 профессионально–технич</w:t>
      </w:r>
      <w:r>
        <w:t>е</w:t>
      </w:r>
      <w:r>
        <w:t>ских учебных заведений, в которых обучается 135,8 тысяч учащихся, из них 50,2 тысячи или 36,9% — девочки. Начиная со второй половины 90-х годов н</w:t>
      </w:r>
      <w:r>
        <w:t>а</w:t>
      </w:r>
      <w:r>
        <w:t>метилось увеличение приема в ПТУЗ с 55,2 тысяч в 1995 году до 60,0 тысяч в 2001 году, из общего количества принятых на обучение девушки составили 40%, что на 3% больше, чем в предыдущем году. Система профессионально-технического образования является наиболее мобильной и гибкой и развивае</w:t>
      </w:r>
      <w:r>
        <w:t>т</w:t>
      </w:r>
      <w:r>
        <w:t>ся с учетом потребностей рынка труда, реализации программ, направленных на смягчение безработицы, в том числе и женской. В профессионально-технических учебных заведениях открыта подготовка по 350 профессиям, 77% которых — интегрированные и совмещенные. Сегодня свыше 60% ПТУЗ фун</w:t>
      </w:r>
      <w:r>
        <w:t>к</w:t>
      </w:r>
      <w:r>
        <w:t>ционируют как многопрофильные учебные заведения, осуществляющие подг</w:t>
      </w:r>
      <w:r>
        <w:t>о</w:t>
      </w:r>
      <w:r>
        <w:t>товку рабочих кадров и специалистов по нескольким профилям (направлениям) для различных секторов экономики. Ежегодно в учебных заведениях вводится подготовка по 20-30 интегрированным профессиям, с учетом расширения во</w:t>
      </w:r>
      <w:r>
        <w:t>з</w:t>
      </w:r>
      <w:r>
        <w:t>можности получения рабочей профессии девушками, в том числе и прожива</w:t>
      </w:r>
      <w:r>
        <w:t>ю</w:t>
      </w:r>
      <w:r>
        <w:t>щим в сельской местности. Например, девушки, обучающиеся по профессии «Хозяйка усадьбы» получают, как правило, три профессии из семи предлага</w:t>
      </w:r>
      <w:r>
        <w:t>е</w:t>
      </w:r>
      <w:r>
        <w:t>мых: плодоовощевод, оператор машинного доения, оператор животноводческих комплексов и ферм, лаборант химико-бактериологического анализа, повар, швея, продавец. Такие выпускники имеют более широкий спектр социальных возможностей. Создана процедура и осуществляется преобразование профе</w:t>
      </w:r>
      <w:r>
        <w:t>с</w:t>
      </w:r>
      <w:r>
        <w:t>сионально-технических учебных заведений в высшие профессионально-технические учебные заведения, в профессиональные лицеи и профессионал</w:t>
      </w:r>
      <w:r>
        <w:t>ь</w:t>
      </w:r>
      <w:r>
        <w:t>но-технические колледжи, в которых созданы условия для получения среднего специального образования. В 19 профессионально-технических колледжах и 18 высших профессионально-технических училищах обучается около 12 тысяч девушек. В последние годы в профессионально-технических учебных завед</w:t>
      </w:r>
      <w:r>
        <w:t>е</w:t>
      </w:r>
      <w:r>
        <w:t>ниях открыта подготовка рабочих кадров по новым профессиям, характер</w:t>
      </w:r>
      <w:r>
        <w:t>и</w:t>
      </w:r>
      <w:r>
        <w:t>зующимся преимущественной занятостью женщин, инкрустатор (соломкой с элементами плетения), оператор электронно-вычислительных машин, секр</w:t>
      </w:r>
      <w:r>
        <w:t>е</w:t>
      </w:r>
      <w:r>
        <w:t>тарь-референт. 20 учебных заведений ведут подготовку секретарей-машинисток с различными специальностями.</w:t>
      </w:r>
    </w:p>
    <w:p w:rsidR="00000000" w:rsidRDefault="00000000">
      <w:pPr>
        <w:pStyle w:val="SingleTxt"/>
      </w:pPr>
      <w:r>
        <w:tab/>
        <w:t>С 1996/1997 учебного года начата подготовка кадров для таких сфер пр</w:t>
      </w:r>
      <w:r>
        <w:t>о</w:t>
      </w:r>
      <w:r>
        <w:t>фессиональной деятельности как предпринимательство, страховая деятел</w:t>
      </w:r>
      <w:r>
        <w:t>ь</w:t>
      </w:r>
      <w:r>
        <w:t>ность, социальная сфера. Осуществляется подготовка рабочих, в основном д</w:t>
      </w:r>
      <w:r>
        <w:t>е</w:t>
      </w:r>
      <w:r>
        <w:t>вушек, по профессиям: «Предприниматель», «Страховой агент», «Социальный работник». Профессии «Предприниматель» дается также учащимся в дополн</w:t>
      </w:r>
      <w:r>
        <w:t>е</w:t>
      </w:r>
      <w:r>
        <w:t>ние к основной профессии, что позволяет выпускникам заниматься индивид</w:t>
      </w:r>
      <w:r>
        <w:t>у</w:t>
      </w:r>
      <w:r>
        <w:t>альной предпринимательской деятельностью.</w:t>
      </w:r>
    </w:p>
    <w:p w:rsidR="00000000" w:rsidRDefault="00000000">
      <w:pPr>
        <w:pStyle w:val="SingleTxt"/>
      </w:pPr>
      <w:r>
        <w:tab/>
        <w:t>Более чем 120 ПТУЗ республики осуществляют профессиональное обуч</w:t>
      </w:r>
      <w:r>
        <w:t>е</w:t>
      </w:r>
      <w:r>
        <w:t>ние безработных, в том числе женщин. Из них подготовкой и переподготовкой по профессиям бытового обслуживания, торговли, общественного питания з</w:t>
      </w:r>
      <w:r>
        <w:t>а</w:t>
      </w:r>
      <w:r>
        <w:t>нимается 31 професси</w:t>
      </w:r>
      <w:r>
        <w:t>о</w:t>
      </w:r>
      <w:r>
        <w:t>нально-техническое учебное заведение республики.</w:t>
      </w:r>
    </w:p>
    <w:p w:rsidR="00000000" w:rsidRDefault="00000000">
      <w:pPr>
        <w:pStyle w:val="SingleTxt"/>
      </w:pPr>
      <w:r>
        <w:tab/>
        <w:t>Девушки с особенностями психофизического развития, в том числе и и</w:t>
      </w:r>
      <w:r>
        <w:t>н</w:t>
      </w:r>
      <w:r>
        <w:t>валиды, могут обучаться в профессионально-технических учебных заведениях республики по 30 профессиям в 28 училищах (15% от общего числа училищ). В Могилевском экономическом профессионально-техническом колледже, Бо</w:t>
      </w:r>
      <w:r>
        <w:t>б</w:t>
      </w:r>
      <w:r>
        <w:t>руйском ВПУ строителей созданы центры профессиональной и социальной реабилитации детей-инвалидов и детей с особенностями психофизического, где дети, в том числе и девушки, получают не только профессионально-техническое образование, но и проходят медицинскую, социальную реабилит</w:t>
      </w:r>
      <w:r>
        <w:t>а</w:t>
      </w:r>
      <w:r>
        <w:t>цию.</w:t>
      </w:r>
    </w:p>
    <w:p w:rsidR="00000000" w:rsidRDefault="00000000">
      <w:pPr>
        <w:pStyle w:val="SingleTxt"/>
      </w:pPr>
      <w:r>
        <w:tab/>
        <w:t>В разработанном новом Перечне учебных специальностей и квалифик</w:t>
      </w:r>
      <w:r>
        <w:t>а</w:t>
      </w:r>
      <w:r>
        <w:t>ций на основе более глубокой и широкой интеграции единичных профессий ныне действующего ЕТКС предусматривается расширение возможностей для женщин в получении профе</w:t>
      </w:r>
      <w:r>
        <w:t>с</w:t>
      </w:r>
      <w:r>
        <w:t>сионально-технического обучения.</w:t>
      </w:r>
    </w:p>
    <w:p w:rsidR="00000000" w:rsidRDefault="00000000">
      <w:pPr>
        <w:pStyle w:val="SingleTxt"/>
      </w:pPr>
      <w:r>
        <w:tab/>
        <w:t>Сохранена сеть учебных заведений среднего специального образования. Если в 1994 г. в стране работало 145 ССУЗов, то в 2001 г. — 150. В них обуч</w:t>
      </w:r>
      <w:r>
        <w:t>а</w:t>
      </w:r>
      <w:r>
        <w:t>ется 155,3 тыс. учащихся, из них 56,% — девушки. Кроме того, действует 8 ССУЗов негосударственной формы собственности, в которых обучается 6767 учащихся. В средних специальных учебных заведениях расширена система профессионального обучения безработных женщин по новым перспективным профессиям за счет фонда занятости: маркетинг, менеджмент, аудит, банко</w:t>
      </w:r>
      <w:r>
        <w:t>в</w:t>
      </w:r>
      <w:r>
        <w:t>ское дело, налоговая система, основы правового обеспечения, предприним</w:t>
      </w:r>
      <w:r>
        <w:t>а</w:t>
      </w:r>
      <w:r>
        <w:t>тельская деятельность, малый бизнес, охрана окружающей среды и рационал</w:t>
      </w:r>
      <w:r>
        <w:t>ь</w:t>
      </w:r>
      <w:r>
        <w:t>ное использов</w:t>
      </w:r>
      <w:r>
        <w:t>а</w:t>
      </w:r>
      <w:r>
        <w:t>ние природных ресурсов.</w:t>
      </w:r>
    </w:p>
    <w:p w:rsidR="00000000" w:rsidRDefault="00000000">
      <w:pPr>
        <w:pStyle w:val="SingleTxt"/>
      </w:pPr>
      <w:r>
        <w:tab/>
        <w:t>Наиболее динамичными темпами развивалась в последние годы высшая школа. Контингент студентов государственных высших учебных заведений в</w:t>
      </w:r>
      <w:r>
        <w:t>ы</w:t>
      </w:r>
      <w:r>
        <w:t>рос с 173,8 тыс. в 1994 году до 301,7 тыс. в 2001 г. с учетом обучающихся в учебных заведениях с вн</w:t>
      </w:r>
      <w:r>
        <w:t>е</w:t>
      </w:r>
      <w:r>
        <w:t>бюджетными источниками финансирования.</w:t>
      </w:r>
    </w:p>
    <w:p w:rsidR="00000000" w:rsidRDefault="00000000">
      <w:pPr>
        <w:pStyle w:val="SingleTxt"/>
      </w:pPr>
      <w:r>
        <w:tab/>
        <w:t>На 10 тысяч населения в Беларуси приходится 301 студент, что сегодня является наивысшим показателем в истории страны, сопоставимо с показат</w:t>
      </w:r>
      <w:r>
        <w:t>е</w:t>
      </w:r>
      <w:r>
        <w:t>лями наиболее экономически развитых стран Европы и свидетельствует о п</w:t>
      </w:r>
      <w:r>
        <w:t>е</w:t>
      </w:r>
      <w:r>
        <w:t>реходе к массовому высшему образованию. В высших учебных заведениях обучается 17,0 тыс. девушек или 57,0%.</w:t>
      </w:r>
    </w:p>
    <w:p w:rsidR="00000000" w:rsidRDefault="00000000">
      <w:pPr>
        <w:pStyle w:val="SingleTxt"/>
      </w:pPr>
      <w:r>
        <w:tab/>
        <w:t>В стране осуществлено преобразование высших учебных заведений в университеты и академии. Из 44 государственных вузов 24 являются универс</w:t>
      </w:r>
      <w:r>
        <w:t>и</w:t>
      </w:r>
      <w:r>
        <w:t>тетами, 9 академиями, 5 — институтами, 5 — высшими колледжами, 1 — вы</w:t>
      </w:r>
      <w:r>
        <w:t>с</w:t>
      </w:r>
      <w:r>
        <w:t>шим училищем. В стране работает 14 высших учебных заведений и 9 их ф</w:t>
      </w:r>
      <w:r>
        <w:t>и</w:t>
      </w:r>
      <w:r>
        <w:t>лиалов негосударственной формы собственности. В них обучается 41,7 тыс. студентов.</w:t>
      </w:r>
    </w:p>
    <w:p w:rsidR="00000000" w:rsidRDefault="00000000">
      <w:pPr>
        <w:pStyle w:val="SingleTxt"/>
      </w:pPr>
      <w:r>
        <w:tab/>
        <w:t>Характеристика численности профессорско-преподавательского состава работников высших учебных заведений, непосредственно подчиненных Мин</w:t>
      </w:r>
      <w:r>
        <w:t>и</w:t>
      </w:r>
      <w:r>
        <w:t>стерству образования, с учетом гендерного подхода представлена в следующей та</w:t>
      </w:r>
      <w:r>
        <w:t>б</w:t>
      </w:r>
      <w:r>
        <w:t>лице.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90"/>
        <w:gridCol w:w="1440"/>
        <w:gridCol w:w="1080"/>
        <w:gridCol w:w="1710"/>
        <w:gridCol w:w="662"/>
      </w:tblGrid>
      <w:tr w:rsidR="00000000">
        <w:tblPrEx>
          <w:tblCellMar>
            <w:top w:w="0" w:type="dxa"/>
            <w:left w:w="0" w:type="dxa"/>
            <w:bottom w:w="0" w:type="dxa"/>
            <w:right w:w="0" w:type="dxa"/>
          </w:tblCellMar>
        </w:tblPrEx>
        <w:trPr>
          <w:tblHeader/>
        </w:trPr>
        <w:tc>
          <w:tcPr>
            <w:tcW w:w="3690" w:type="dxa"/>
            <w:tcBorders>
              <w:top w:val="single" w:sz="4" w:space="0" w:color="auto"/>
            </w:tcBorders>
            <w:vAlign w:val="bottom"/>
          </w:tcPr>
          <w:p w:rsidR="00000000" w:rsidRDefault="00000000">
            <w:pPr>
              <w:pStyle w:val="DualTxt"/>
              <w:spacing w:before="120" w:line="210" w:lineRule="exact"/>
              <w:ind w:left="43" w:right="43"/>
              <w:jc w:val="center"/>
              <w:rPr>
                <w:sz w:val="17"/>
              </w:rPr>
            </w:pPr>
          </w:p>
        </w:tc>
        <w:tc>
          <w:tcPr>
            <w:tcW w:w="1440" w:type="dxa"/>
            <w:tcBorders>
              <w:top w:val="single" w:sz="4" w:space="0" w:color="auto"/>
            </w:tcBorders>
            <w:vAlign w:val="bottom"/>
          </w:tcPr>
          <w:p w:rsidR="00000000" w:rsidRDefault="00000000">
            <w:pPr>
              <w:pStyle w:val="DualTxt"/>
              <w:spacing w:before="120" w:line="210" w:lineRule="exact"/>
              <w:ind w:left="43" w:right="43"/>
              <w:jc w:val="left"/>
              <w:rPr>
                <w:i/>
                <w:sz w:val="16"/>
              </w:rPr>
            </w:pPr>
            <w:r>
              <w:rPr>
                <w:i/>
                <w:sz w:val="16"/>
              </w:rPr>
              <w:t>на конец г</w:t>
            </w:r>
            <w:r>
              <w:rPr>
                <w:i/>
                <w:sz w:val="16"/>
              </w:rPr>
              <w:t>о</w:t>
            </w:r>
            <w:r>
              <w:rPr>
                <w:i/>
                <w:sz w:val="16"/>
              </w:rPr>
              <w:t>да</w:t>
            </w:r>
          </w:p>
        </w:tc>
        <w:tc>
          <w:tcPr>
            <w:tcW w:w="1080" w:type="dxa"/>
            <w:tcBorders>
              <w:top w:val="single" w:sz="4" w:space="0" w:color="auto"/>
            </w:tcBorders>
            <w:vAlign w:val="bottom"/>
          </w:tcPr>
          <w:p w:rsidR="00000000" w:rsidRDefault="00000000">
            <w:pPr>
              <w:pStyle w:val="DualTxt"/>
              <w:spacing w:before="120" w:line="210" w:lineRule="exact"/>
              <w:ind w:left="43" w:right="43"/>
              <w:jc w:val="left"/>
              <w:rPr>
                <w:i/>
                <w:sz w:val="16"/>
              </w:rPr>
            </w:pPr>
            <w:r>
              <w:rPr>
                <w:i/>
                <w:sz w:val="16"/>
              </w:rPr>
              <w:t>всего</w:t>
            </w:r>
          </w:p>
        </w:tc>
        <w:tc>
          <w:tcPr>
            <w:tcW w:w="1710" w:type="dxa"/>
            <w:tcBorders>
              <w:top w:val="single" w:sz="4" w:space="0" w:color="auto"/>
            </w:tcBorders>
            <w:vAlign w:val="bottom"/>
          </w:tcPr>
          <w:p w:rsidR="00000000" w:rsidRDefault="00000000">
            <w:pPr>
              <w:pStyle w:val="DualTxt"/>
              <w:spacing w:before="120" w:line="210" w:lineRule="exact"/>
              <w:ind w:left="43" w:right="43"/>
              <w:jc w:val="left"/>
              <w:rPr>
                <w:i/>
                <w:sz w:val="16"/>
              </w:rPr>
            </w:pPr>
            <w:r>
              <w:rPr>
                <w:i/>
                <w:sz w:val="16"/>
              </w:rPr>
              <w:t>в том числе же</w:t>
            </w:r>
            <w:r>
              <w:rPr>
                <w:i/>
                <w:sz w:val="16"/>
              </w:rPr>
              <w:t>н</w:t>
            </w:r>
            <w:r>
              <w:rPr>
                <w:i/>
                <w:sz w:val="16"/>
              </w:rPr>
              <w:t>щин</w:t>
            </w:r>
          </w:p>
        </w:tc>
        <w:tc>
          <w:tcPr>
            <w:tcW w:w="662" w:type="dxa"/>
            <w:tcBorders>
              <w:top w:val="single" w:sz="4" w:space="0" w:color="auto"/>
            </w:tcBorders>
            <w:vAlign w:val="bottom"/>
          </w:tcPr>
          <w:p w:rsidR="00000000" w:rsidRDefault="00000000">
            <w:pPr>
              <w:pStyle w:val="DualTxt"/>
              <w:spacing w:before="120" w:line="210" w:lineRule="exact"/>
              <w:ind w:left="43" w:right="43"/>
              <w:jc w:val="center"/>
              <w:rPr>
                <w:i/>
                <w:sz w:val="16"/>
              </w:rPr>
            </w:pPr>
            <w:r>
              <w:rPr>
                <w:i/>
                <w:sz w:val="16"/>
              </w:rPr>
              <w:t>%</w:t>
            </w:r>
          </w:p>
        </w:tc>
      </w:tr>
      <w:tr w:rsidR="00000000">
        <w:tblPrEx>
          <w:tblCellMar>
            <w:top w:w="0" w:type="dxa"/>
            <w:left w:w="0" w:type="dxa"/>
            <w:bottom w:w="0" w:type="dxa"/>
            <w:right w:w="0" w:type="dxa"/>
          </w:tblCellMar>
        </w:tblPrEx>
        <w:trPr>
          <w:trHeight w:hRule="exact" w:val="115"/>
          <w:tblHeader/>
        </w:trPr>
        <w:tc>
          <w:tcPr>
            <w:tcW w:w="3690" w:type="dxa"/>
            <w:tcBorders>
              <w:top w:val="single" w:sz="12" w:space="0" w:color="auto"/>
            </w:tcBorders>
            <w:vAlign w:val="bottom"/>
          </w:tcPr>
          <w:p w:rsidR="00000000" w:rsidRDefault="00000000">
            <w:pPr>
              <w:pStyle w:val="DualTxt"/>
              <w:spacing w:before="120" w:line="210" w:lineRule="exact"/>
              <w:ind w:left="43" w:right="43"/>
              <w:rPr>
                <w:sz w:val="17"/>
              </w:rPr>
            </w:pPr>
          </w:p>
        </w:tc>
        <w:tc>
          <w:tcPr>
            <w:tcW w:w="1440" w:type="dxa"/>
            <w:tcBorders>
              <w:top w:val="single" w:sz="12" w:space="0" w:color="auto"/>
            </w:tcBorders>
            <w:vAlign w:val="bottom"/>
          </w:tcPr>
          <w:p w:rsidR="00000000" w:rsidRDefault="00000000">
            <w:pPr>
              <w:pStyle w:val="DualTxt"/>
              <w:spacing w:before="120" w:line="210" w:lineRule="exact"/>
              <w:ind w:left="43" w:right="43"/>
              <w:rPr>
                <w:sz w:val="17"/>
              </w:rPr>
            </w:pPr>
          </w:p>
        </w:tc>
        <w:tc>
          <w:tcPr>
            <w:tcW w:w="1080" w:type="dxa"/>
            <w:tcBorders>
              <w:top w:val="single" w:sz="12" w:space="0" w:color="auto"/>
            </w:tcBorders>
            <w:vAlign w:val="bottom"/>
          </w:tcPr>
          <w:p w:rsidR="00000000" w:rsidRDefault="00000000">
            <w:pPr>
              <w:pStyle w:val="DualTxt"/>
              <w:spacing w:before="120" w:line="210" w:lineRule="exact"/>
              <w:ind w:left="43" w:right="43"/>
              <w:rPr>
                <w:sz w:val="17"/>
              </w:rPr>
            </w:pPr>
          </w:p>
        </w:tc>
        <w:tc>
          <w:tcPr>
            <w:tcW w:w="1710" w:type="dxa"/>
            <w:tcBorders>
              <w:top w:val="single" w:sz="12" w:space="0" w:color="auto"/>
            </w:tcBorders>
            <w:vAlign w:val="bottom"/>
          </w:tcPr>
          <w:p w:rsidR="00000000" w:rsidRDefault="00000000">
            <w:pPr>
              <w:pStyle w:val="DualTxt"/>
              <w:spacing w:before="120" w:line="210" w:lineRule="exact"/>
              <w:ind w:left="43" w:right="43"/>
              <w:rPr>
                <w:sz w:val="17"/>
              </w:rPr>
            </w:pPr>
          </w:p>
        </w:tc>
        <w:tc>
          <w:tcPr>
            <w:tcW w:w="662" w:type="dxa"/>
            <w:tcBorders>
              <w:top w:val="single" w:sz="12" w:space="0" w:color="auto"/>
            </w:tcBorders>
            <w:vAlign w:val="bottom"/>
          </w:tcPr>
          <w:p w:rsidR="00000000" w:rsidRDefault="00000000">
            <w:pPr>
              <w:pStyle w:val="DualTxt"/>
              <w:spacing w:before="120" w:line="210" w:lineRule="exact"/>
              <w:ind w:left="43" w:right="43"/>
              <w:rPr>
                <w:sz w:val="17"/>
              </w:rPr>
            </w:pPr>
          </w:p>
        </w:tc>
      </w:tr>
      <w:tr w:rsidR="00000000">
        <w:tblPrEx>
          <w:tblCellMar>
            <w:top w:w="0" w:type="dxa"/>
            <w:left w:w="0" w:type="dxa"/>
            <w:bottom w:w="0" w:type="dxa"/>
            <w:right w:w="0" w:type="dxa"/>
          </w:tblCellMar>
        </w:tblPrEx>
        <w:tc>
          <w:tcPr>
            <w:tcW w:w="3690" w:type="dxa"/>
          </w:tcPr>
          <w:p w:rsidR="00000000" w:rsidRDefault="00000000">
            <w:pPr>
              <w:pStyle w:val="DualTxt"/>
              <w:spacing w:before="120" w:line="210" w:lineRule="exact"/>
              <w:ind w:left="43" w:right="43"/>
              <w:jc w:val="left"/>
              <w:rPr>
                <w:sz w:val="17"/>
              </w:rPr>
            </w:pPr>
            <w:r>
              <w:rPr>
                <w:sz w:val="17"/>
              </w:rPr>
              <w:t>численность пр</w:t>
            </w:r>
            <w:r>
              <w:rPr>
                <w:sz w:val="17"/>
              </w:rPr>
              <w:t>о</w:t>
            </w:r>
            <w:r>
              <w:rPr>
                <w:sz w:val="17"/>
              </w:rPr>
              <w:t>фессорско-преподавательских рабо</w:t>
            </w:r>
            <w:r>
              <w:rPr>
                <w:sz w:val="17"/>
              </w:rPr>
              <w:t>т</w:t>
            </w:r>
            <w:r>
              <w:rPr>
                <w:sz w:val="17"/>
              </w:rPr>
              <w:t>ников</w:t>
            </w:r>
          </w:p>
        </w:tc>
        <w:tc>
          <w:tcPr>
            <w:tcW w:w="1440" w:type="dxa"/>
          </w:tcPr>
          <w:p w:rsidR="00000000" w:rsidRDefault="00000000">
            <w:pPr>
              <w:pStyle w:val="DualTxt"/>
              <w:spacing w:before="120" w:line="210" w:lineRule="exact"/>
              <w:ind w:left="43" w:right="43"/>
              <w:jc w:val="left"/>
              <w:rPr>
                <w:sz w:val="17"/>
              </w:rPr>
            </w:pPr>
            <w:r>
              <w:rPr>
                <w:sz w:val="17"/>
              </w:rPr>
              <w:t>1995</w:t>
            </w:r>
          </w:p>
          <w:p w:rsidR="00000000" w:rsidRDefault="00000000">
            <w:pPr>
              <w:pStyle w:val="DualTxt"/>
              <w:spacing w:before="120" w:line="210" w:lineRule="exact"/>
              <w:ind w:left="43" w:right="43"/>
              <w:jc w:val="left"/>
              <w:rPr>
                <w:sz w:val="17"/>
              </w:rPr>
            </w:pPr>
            <w:r>
              <w:rPr>
                <w:sz w:val="17"/>
              </w:rPr>
              <w:t>2001</w:t>
            </w:r>
          </w:p>
        </w:tc>
        <w:tc>
          <w:tcPr>
            <w:tcW w:w="1080" w:type="dxa"/>
          </w:tcPr>
          <w:p w:rsidR="00000000" w:rsidRDefault="00000000">
            <w:pPr>
              <w:pStyle w:val="DualTxt"/>
              <w:spacing w:before="120" w:line="210" w:lineRule="exact"/>
              <w:ind w:left="43" w:right="43"/>
              <w:jc w:val="left"/>
              <w:rPr>
                <w:sz w:val="17"/>
              </w:rPr>
            </w:pPr>
            <w:r>
              <w:rPr>
                <w:sz w:val="17"/>
              </w:rPr>
              <w:t>10775</w:t>
            </w:r>
          </w:p>
          <w:p w:rsidR="00000000" w:rsidRDefault="00000000">
            <w:pPr>
              <w:pStyle w:val="DualTxt"/>
              <w:spacing w:before="120" w:line="210" w:lineRule="exact"/>
              <w:ind w:left="43" w:right="43"/>
              <w:jc w:val="left"/>
              <w:rPr>
                <w:sz w:val="17"/>
              </w:rPr>
            </w:pPr>
            <w:r>
              <w:rPr>
                <w:sz w:val="17"/>
              </w:rPr>
              <w:t>13826</w:t>
            </w:r>
          </w:p>
        </w:tc>
        <w:tc>
          <w:tcPr>
            <w:tcW w:w="1710" w:type="dxa"/>
          </w:tcPr>
          <w:p w:rsidR="00000000" w:rsidRDefault="00000000">
            <w:pPr>
              <w:pStyle w:val="DualTxt"/>
              <w:spacing w:before="120" w:line="210" w:lineRule="exact"/>
              <w:ind w:left="43" w:right="43"/>
              <w:jc w:val="left"/>
              <w:rPr>
                <w:sz w:val="17"/>
              </w:rPr>
            </w:pPr>
            <w:r>
              <w:rPr>
                <w:sz w:val="17"/>
              </w:rPr>
              <w:t>4702</w:t>
            </w:r>
          </w:p>
          <w:p w:rsidR="00000000" w:rsidRDefault="00000000">
            <w:pPr>
              <w:pStyle w:val="DualTxt"/>
              <w:spacing w:before="120" w:line="210" w:lineRule="exact"/>
              <w:ind w:left="43" w:right="43"/>
              <w:jc w:val="left"/>
              <w:rPr>
                <w:sz w:val="17"/>
              </w:rPr>
            </w:pPr>
            <w:r>
              <w:rPr>
                <w:sz w:val="17"/>
              </w:rPr>
              <w:t>7395</w:t>
            </w:r>
          </w:p>
        </w:tc>
        <w:tc>
          <w:tcPr>
            <w:tcW w:w="662" w:type="dxa"/>
          </w:tcPr>
          <w:p w:rsidR="00000000" w:rsidRDefault="00000000">
            <w:pPr>
              <w:pStyle w:val="DualTxt"/>
              <w:spacing w:before="120" w:line="210" w:lineRule="exact"/>
              <w:ind w:left="43" w:right="43"/>
              <w:jc w:val="left"/>
              <w:rPr>
                <w:sz w:val="17"/>
              </w:rPr>
            </w:pPr>
            <w:r>
              <w:rPr>
                <w:sz w:val="17"/>
              </w:rPr>
              <w:t>44</w:t>
            </w:r>
          </w:p>
          <w:p w:rsidR="00000000" w:rsidRDefault="00000000">
            <w:pPr>
              <w:pStyle w:val="DualTxt"/>
              <w:spacing w:before="120" w:line="210" w:lineRule="exact"/>
              <w:ind w:left="43" w:right="43"/>
              <w:jc w:val="left"/>
              <w:rPr>
                <w:sz w:val="17"/>
              </w:rPr>
            </w:pPr>
            <w:r>
              <w:rPr>
                <w:sz w:val="17"/>
              </w:rPr>
              <w:t>53</w:t>
            </w:r>
          </w:p>
        </w:tc>
      </w:tr>
      <w:tr w:rsidR="00000000">
        <w:tblPrEx>
          <w:tblCellMar>
            <w:top w:w="0" w:type="dxa"/>
            <w:left w:w="0" w:type="dxa"/>
            <w:bottom w:w="0" w:type="dxa"/>
            <w:right w:w="0" w:type="dxa"/>
          </w:tblCellMar>
        </w:tblPrEx>
        <w:tc>
          <w:tcPr>
            <w:tcW w:w="3690" w:type="dxa"/>
          </w:tcPr>
          <w:p w:rsidR="00000000" w:rsidRDefault="00000000">
            <w:pPr>
              <w:pStyle w:val="DualTxt"/>
              <w:spacing w:before="120" w:line="210" w:lineRule="exact"/>
              <w:ind w:left="43" w:right="43"/>
              <w:jc w:val="left"/>
              <w:rPr>
                <w:sz w:val="17"/>
              </w:rPr>
            </w:pPr>
            <w:r>
              <w:rPr>
                <w:sz w:val="17"/>
              </w:rPr>
              <w:t>в том чи</w:t>
            </w:r>
            <w:r>
              <w:rPr>
                <w:sz w:val="17"/>
              </w:rPr>
              <w:t>с</w:t>
            </w:r>
            <w:r>
              <w:rPr>
                <w:sz w:val="17"/>
              </w:rPr>
              <w:t>ле:</w:t>
            </w:r>
            <w:r>
              <w:rPr>
                <w:sz w:val="17"/>
              </w:rPr>
              <w:br/>
              <w:t>ректоры и проректоры по научной и учебной работе</w:t>
            </w:r>
          </w:p>
        </w:tc>
        <w:tc>
          <w:tcPr>
            <w:tcW w:w="1440" w:type="dxa"/>
          </w:tcPr>
          <w:p w:rsidR="00000000" w:rsidRDefault="00000000">
            <w:pPr>
              <w:pStyle w:val="DualTxt"/>
              <w:spacing w:before="120" w:line="210" w:lineRule="exact"/>
              <w:ind w:left="43" w:right="43"/>
              <w:jc w:val="left"/>
              <w:rPr>
                <w:sz w:val="17"/>
              </w:rPr>
            </w:pPr>
            <w:r>
              <w:rPr>
                <w:sz w:val="17"/>
              </w:rPr>
              <w:t>1995</w:t>
            </w:r>
          </w:p>
          <w:p w:rsidR="00000000" w:rsidRDefault="00000000">
            <w:pPr>
              <w:pStyle w:val="DualTxt"/>
              <w:spacing w:before="120" w:line="210" w:lineRule="exact"/>
              <w:ind w:left="43" w:right="43"/>
              <w:jc w:val="left"/>
              <w:rPr>
                <w:sz w:val="17"/>
              </w:rPr>
            </w:pPr>
            <w:r>
              <w:rPr>
                <w:sz w:val="17"/>
              </w:rPr>
              <w:t>2001</w:t>
            </w:r>
          </w:p>
        </w:tc>
        <w:tc>
          <w:tcPr>
            <w:tcW w:w="1080" w:type="dxa"/>
          </w:tcPr>
          <w:p w:rsidR="00000000" w:rsidRDefault="00000000">
            <w:pPr>
              <w:pStyle w:val="DualTxt"/>
              <w:spacing w:before="120" w:line="210" w:lineRule="exact"/>
              <w:ind w:left="43" w:right="43"/>
              <w:jc w:val="left"/>
              <w:rPr>
                <w:sz w:val="17"/>
              </w:rPr>
            </w:pPr>
            <w:r>
              <w:rPr>
                <w:sz w:val="17"/>
              </w:rPr>
              <w:t>87</w:t>
            </w:r>
          </w:p>
          <w:p w:rsidR="00000000" w:rsidRDefault="00000000">
            <w:pPr>
              <w:pStyle w:val="DualTxt"/>
              <w:spacing w:before="120" w:line="210" w:lineRule="exact"/>
              <w:ind w:left="43" w:right="43"/>
              <w:jc w:val="left"/>
              <w:rPr>
                <w:sz w:val="17"/>
              </w:rPr>
            </w:pPr>
            <w:r>
              <w:rPr>
                <w:sz w:val="17"/>
              </w:rPr>
              <w:t>119</w:t>
            </w:r>
          </w:p>
        </w:tc>
        <w:tc>
          <w:tcPr>
            <w:tcW w:w="1710" w:type="dxa"/>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9</w:t>
            </w:r>
          </w:p>
        </w:tc>
        <w:tc>
          <w:tcPr>
            <w:tcW w:w="662" w:type="dxa"/>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7</w:t>
            </w:r>
          </w:p>
        </w:tc>
      </w:tr>
      <w:tr w:rsidR="00000000">
        <w:tblPrEx>
          <w:tblCellMar>
            <w:top w:w="0" w:type="dxa"/>
            <w:left w:w="0" w:type="dxa"/>
            <w:bottom w:w="0" w:type="dxa"/>
            <w:right w:w="0" w:type="dxa"/>
          </w:tblCellMar>
        </w:tblPrEx>
        <w:tc>
          <w:tcPr>
            <w:tcW w:w="3690" w:type="dxa"/>
          </w:tcPr>
          <w:p w:rsidR="00000000" w:rsidRDefault="00000000">
            <w:pPr>
              <w:pStyle w:val="DualTxt"/>
              <w:spacing w:before="120" w:line="210" w:lineRule="exact"/>
              <w:ind w:left="43" w:right="43"/>
              <w:jc w:val="left"/>
              <w:rPr>
                <w:sz w:val="17"/>
              </w:rPr>
            </w:pPr>
            <w:r>
              <w:rPr>
                <w:sz w:val="17"/>
              </w:rPr>
              <w:t>дек</w:t>
            </w:r>
            <w:r>
              <w:rPr>
                <w:sz w:val="17"/>
              </w:rPr>
              <w:t>а</w:t>
            </w:r>
            <w:r>
              <w:rPr>
                <w:sz w:val="17"/>
              </w:rPr>
              <w:t>ны</w:t>
            </w:r>
          </w:p>
        </w:tc>
        <w:tc>
          <w:tcPr>
            <w:tcW w:w="1440" w:type="dxa"/>
          </w:tcPr>
          <w:p w:rsidR="00000000" w:rsidRDefault="00000000">
            <w:pPr>
              <w:pStyle w:val="DualTxt"/>
              <w:spacing w:before="120" w:line="210" w:lineRule="exact"/>
              <w:ind w:left="43" w:right="43"/>
              <w:jc w:val="left"/>
              <w:rPr>
                <w:sz w:val="17"/>
              </w:rPr>
            </w:pPr>
            <w:r>
              <w:rPr>
                <w:sz w:val="17"/>
              </w:rPr>
              <w:t>1995</w:t>
            </w:r>
          </w:p>
          <w:p w:rsidR="00000000" w:rsidRDefault="00000000">
            <w:pPr>
              <w:pStyle w:val="DualTxt"/>
              <w:spacing w:before="120" w:line="210" w:lineRule="exact"/>
              <w:ind w:left="43" w:right="43"/>
              <w:jc w:val="left"/>
              <w:rPr>
                <w:sz w:val="17"/>
              </w:rPr>
            </w:pPr>
            <w:r>
              <w:rPr>
                <w:sz w:val="17"/>
              </w:rPr>
              <w:t>2001</w:t>
            </w:r>
          </w:p>
        </w:tc>
        <w:tc>
          <w:tcPr>
            <w:tcW w:w="1080" w:type="dxa"/>
          </w:tcPr>
          <w:p w:rsidR="00000000" w:rsidRDefault="00000000">
            <w:pPr>
              <w:pStyle w:val="DualTxt"/>
              <w:spacing w:before="120" w:line="210" w:lineRule="exact"/>
              <w:ind w:left="43" w:right="43"/>
              <w:jc w:val="left"/>
              <w:rPr>
                <w:sz w:val="17"/>
              </w:rPr>
            </w:pPr>
            <w:r>
              <w:rPr>
                <w:sz w:val="17"/>
              </w:rPr>
              <w:t>165</w:t>
            </w:r>
          </w:p>
          <w:p w:rsidR="00000000" w:rsidRDefault="00000000">
            <w:pPr>
              <w:pStyle w:val="DualTxt"/>
              <w:spacing w:before="120" w:line="210" w:lineRule="exact"/>
              <w:ind w:left="43" w:right="43"/>
              <w:jc w:val="left"/>
              <w:rPr>
                <w:sz w:val="17"/>
              </w:rPr>
            </w:pPr>
            <w:r>
              <w:rPr>
                <w:sz w:val="17"/>
              </w:rPr>
              <w:t>237</w:t>
            </w:r>
          </w:p>
        </w:tc>
        <w:tc>
          <w:tcPr>
            <w:tcW w:w="1710" w:type="dxa"/>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56</w:t>
            </w:r>
          </w:p>
        </w:tc>
        <w:tc>
          <w:tcPr>
            <w:tcW w:w="662" w:type="dxa"/>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23</w:t>
            </w:r>
          </w:p>
        </w:tc>
      </w:tr>
      <w:tr w:rsidR="00000000">
        <w:tblPrEx>
          <w:tblCellMar>
            <w:top w:w="0" w:type="dxa"/>
            <w:left w:w="0" w:type="dxa"/>
            <w:bottom w:w="0" w:type="dxa"/>
            <w:right w:w="0" w:type="dxa"/>
          </w:tblCellMar>
        </w:tblPrEx>
        <w:tc>
          <w:tcPr>
            <w:tcW w:w="3690" w:type="dxa"/>
          </w:tcPr>
          <w:p w:rsidR="00000000" w:rsidRDefault="00000000">
            <w:pPr>
              <w:pStyle w:val="DualTxt"/>
              <w:spacing w:before="120" w:line="210" w:lineRule="exact"/>
              <w:ind w:left="43" w:right="43"/>
              <w:jc w:val="left"/>
              <w:rPr>
                <w:sz w:val="17"/>
              </w:rPr>
            </w:pPr>
            <w:r>
              <w:rPr>
                <w:sz w:val="17"/>
              </w:rPr>
              <w:t>заведующие кафе</w:t>
            </w:r>
            <w:r>
              <w:rPr>
                <w:sz w:val="17"/>
              </w:rPr>
              <w:t>д</w:t>
            </w:r>
            <w:r>
              <w:rPr>
                <w:sz w:val="17"/>
              </w:rPr>
              <w:t>рами</w:t>
            </w:r>
          </w:p>
        </w:tc>
        <w:tc>
          <w:tcPr>
            <w:tcW w:w="1440" w:type="dxa"/>
          </w:tcPr>
          <w:p w:rsidR="00000000" w:rsidRDefault="00000000">
            <w:pPr>
              <w:pStyle w:val="DualTxt"/>
              <w:spacing w:before="120" w:line="210" w:lineRule="exact"/>
              <w:ind w:left="43" w:right="43"/>
              <w:jc w:val="left"/>
              <w:rPr>
                <w:sz w:val="17"/>
              </w:rPr>
            </w:pPr>
            <w:r>
              <w:rPr>
                <w:sz w:val="17"/>
              </w:rPr>
              <w:t>1995</w:t>
            </w:r>
          </w:p>
          <w:p w:rsidR="00000000" w:rsidRDefault="00000000">
            <w:pPr>
              <w:pStyle w:val="DualTxt"/>
              <w:spacing w:before="120" w:line="210" w:lineRule="exact"/>
              <w:ind w:left="43" w:right="43"/>
              <w:jc w:val="left"/>
              <w:rPr>
                <w:sz w:val="17"/>
              </w:rPr>
            </w:pPr>
            <w:r>
              <w:rPr>
                <w:sz w:val="17"/>
              </w:rPr>
              <w:t>2001</w:t>
            </w:r>
          </w:p>
        </w:tc>
        <w:tc>
          <w:tcPr>
            <w:tcW w:w="1080" w:type="dxa"/>
          </w:tcPr>
          <w:p w:rsidR="00000000" w:rsidRDefault="00000000">
            <w:pPr>
              <w:pStyle w:val="DualTxt"/>
              <w:spacing w:before="120" w:line="210" w:lineRule="exact"/>
              <w:ind w:left="43" w:right="43"/>
              <w:jc w:val="left"/>
              <w:rPr>
                <w:sz w:val="17"/>
              </w:rPr>
            </w:pPr>
            <w:r>
              <w:rPr>
                <w:sz w:val="17"/>
              </w:rPr>
              <w:t>744</w:t>
            </w:r>
          </w:p>
          <w:p w:rsidR="00000000" w:rsidRDefault="00000000">
            <w:pPr>
              <w:pStyle w:val="DualTxt"/>
              <w:spacing w:before="120" w:line="210" w:lineRule="exact"/>
              <w:ind w:left="43" w:right="43"/>
              <w:jc w:val="left"/>
              <w:rPr>
                <w:sz w:val="17"/>
              </w:rPr>
            </w:pPr>
            <w:r>
              <w:rPr>
                <w:sz w:val="17"/>
              </w:rPr>
              <w:t>889</w:t>
            </w:r>
          </w:p>
        </w:tc>
        <w:tc>
          <w:tcPr>
            <w:tcW w:w="1710" w:type="dxa"/>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230</w:t>
            </w:r>
          </w:p>
        </w:tc>
        <w:tc>
          <w:tcPr>
            <w:tcW w:w="662" w:type="dxa"/>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26</w:t>
            </w:r>
          </w:p>
        </w:tc>
      </w:tr>
      <w:tr w:rsidR="00000000">
        <w:tblPrEx>
          <w:tblCellMar>
            <w:top w:w="0" w:type="dxa"/>
            <w:left w:w="0" w:type="dxa"/>
            <w:bottom w:w="0" w:type="dxa"/>
            <w:right w:w="0" w:type="dxa"/>
          </w:tblCellMar>
        </w:tblPrEx>
        <w:tc>
          <w:tcPr>
            <w:tcW w:w="3690" w:type="dxa"/>
            <w:tcBorders>
              <w:bottom w:val="single" w:sz="12" w:space="0" w:color="auto"/>
            </w:tcBorders>
          </w:tcPr>
          <w:p w:rsidR="00000000" w:rsidRDefault="00000000">
            <w:pPr>
              <w:pStyle w:val="DualTxt"/>
              <w:spacing w:before="120" w:line="210" w:lineRule="exact"/>
              <w:ind w:left="43" w:right="43"/>
              <w:jc w:val="left"/>
              <w:rPr>
                <w:sz w:val="17"/>
              </w:rPr>
            </w:pPr>
            <w:r>
              <w:rPr>
                <w:sz w:val="17"/>
              </w:rPr>
              <w:t>профессора в составе к</w:t>
            </w:r>
            <w:r>
              <w:rPr>
                <w:sz w:val="17"/>
              </w:rPr>
              <w:t>а</w:t>
            </w:r>
            <w:r>
              <w:rPr>
                <w:sz w:val="17"/>
              </w:rPr>
              <w:t>федр</w:t>
            </w:r>
          </w:p>
        </w:tc>
        <w:tc>
          <w:tcPr>
            <w:tcW w:w="1440" w:type="dxa"/>
            <w:tcBorders>
              <w:bottom w:val="single" w:sz="12" w:space="0" w:color="auto"/>
            </w:tcBorders>
          </w:tcPr>
          <w:p w:rsidR="00000000" w:rsidRDefault="00000000">
            <w:pPr>
              <w:pStyle w:val="DualTxt"/>
              <w:spacing w:before="120" w:line="210" w:lineRule="exact"/>
              <w:ind w:left="43" w:right="43"/>
              <w:jc w:val="left"/>
              <w:rPr>
                <w:sz w:val="17"/>
              </w:rPr>
            </w:pPr>
            <w:r>
              <w:rPr>
                <w:sz w:val="17"/>
              </w:rPr>
              <w:t>1995</w:t>
            </w:r>
          </w:p>
          <w:p w:rsidR="00000000" w:rsidRDefault="00000000">
            <w:pPr>
              <w:pStyle w:val="DualTxt"/>
              <w:spacing w:before="120" w:line="210" w:lineRule="exact"/>
              <w:ind w:left="43" w:right="43"/>
              <w:jc w:val="left"/>
              <w:rPr>
                <w:sz w:val="17"/>
              </w:rPr>
            </w:pPr>
            <w:r>
              <w:rPr>
                <w:sz w:val="17"/>
              </w:rPr>
              <w:t>2001</w:t>
            </w:r>
          </w:p>
        </w:tc>
        <w:tc>
          <w:tcPr>
            <w:tcW w:w="1080" w:type="dxa"/>
            <w:tcBorders>
              <w:bottom w:val="single" w:sz="12" w:space="0" w:color="auto"/>
            </w:tcBorders>
          </w:tcPr>
          <w:p w:rsidR="00000000" w:rsidRDefault="00000000">
            <w:pPr>
              <w:pStyle w:val="DualTxt"/>
              <w:spacing w:before="120" w:line="210" w:lineRule="exact"/>
              <w:ind w:left="43" w:right="43"/>
              <w:jc w:val="left"/>
              <w:rPr>
                <w:sz w:val="17"/>
              </w:rPr>
            </w:pPr>
            <w:r>
              <w:rPr>
                <w:sz w:val="17"/>
              </w:rPr>
              <w:t>480</w:t>
            </w:r>
          </w:p>
          <w:p w:rsidR="00000000" w:rsidRDefault="00000000">
            <w:pPr>
              <w:pStyle w:val="DualTxt"/>
              <w:spacing w:before="120" w:line="210" w:lineRule="exact"/>
              <w:ind w:left="43" w:right="43"/>
              <w:jc w:val="left"/>
              <w:rPr>
                <w:sz w:val="17"/>
              </w:rPr>
            </w:pPr>
            <w:r>
              <w:rPr>
                <w:sz w:val="17"/>
              </w:rPr>
              <w:t>627</w:t>
            </w:r>
          </w:p>
        </w:tc>
        <w:tc>
          <w:tcPr>
            <w:tcW w:w="1710" w:type="dxa"/>
            <w:tcBorders>
              <w:bottom w:val="single" w:sz="12" w:space="0" w:color="auto"/>
            </w:tcBorders>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118</w:t>
            </w:r>
          </w:p>
        </w:tc>
        <w:tc>
          <w:tcPr>
            <w:tcW w:w="662" w:type="dxa"/>
            <w:tcBorders>
              <w:bottom w:val="single" w:sz="12" w:space="0" w:color="auto"/>
            </w:tcBorders>
          </w:tcPr>
          <w:p w:rsidR="00000000" w:rsidRDefault="00000000">
            <w:pPr>
              <w:pStyle w:val="DualTxt"/>
              <w:spacing w:before="120" w:line="210" w:lineRule="exact"/>
              <w:ind w:left="43" w:right="43"/>
              <w:jc w:val="left"/>
              <w:rPr>
                <w:sz w:val="17"/>
              </w:rPr>
            </w:pPr>
          </w:p>
          <w:p w:rsidR="00000000" w:rsidRDefault="00000000">
            <w:pPr>
              <w:pStyle w:val="DualTxt"/>
              <w:spacing w:before="120" w:line="210" w:lineRule="exact"/>
              <w:ind w:left="43" w:right="43"/>
              <w:jc w:val="left"/>
              <w:rPr>
                <w:sz w:val="17"/>
              </w:rPr>
            </w:pPr>
            <w:r>
              <w:rPr>
                <w:sz w:val="17"/>
              </w:rPr>
              <w:t>19</w:t>
            </w:r>
          </w:p>
        </w:tc>
      </w:tr>
    </w:tbl>
    <w:p w:rsidR="00000000" w:rsidRDefault="00000000">
      <w:pPr>
        <w:pStyle w:val="SingleTxt"/>
      </w:pPr>
      <w:r>
        <w:tab/>
        <w:t>Распределение студентов вузов по профилям специальностей с разбивкой по полу представлена в следующей таблице.</w:t>
      </w:r>
    </w:p>
    <w:p w:rsidR="00000000" w:rsidRDefault="00000000">
      <w:pPr>
        <w:pStyle w:val="SingleTxt"/>
      </w:pPr>
      <w:r>
        <w:t>2001/2002гг.</w:t>
      </w:r>
    </w:p>
    <w:tbl>
      <w:tblPr>
        <w:tblW w:w="0" w:type="auto"/>
        <w:tblInd w:w="1262" w:type="dxa"/>
        <w:tblLayout w:type="fixed"/>
        <w:tblCellMar>
          <w:left w:w="0" w:type="dxa"/>
          <w:right w:w="0" w:type="dxa"/>
        </w:tblCellMar>
        <w:tblLook w:val="0000" w:firstRow="0" w:lastRow="0" w:firstColumn="0" w:lastColumn="0" w:noHBand="0" w:noVBand="0"/>
      </w:tblPr>
      <w:tblGrid>
        <w:gridCol w:w="3240"/>
        <w:gridCol w:w="1530"/>
        <w:gridCol w:w="1530"/>
        <w:gridCol w:w="990"/>
      </w:tblGrid>
      <w:tr w:rsidR="00000000">
        <w:tblPrEx>
          <w:tblCellMar>
            <w:top w:w="0" w:type="dxa"/>
            <w:left w:w="0" w:type="dxa"/>
            <w:bottom w:w="0" w:type="dxa"/>
            <w:right w:w="0" w:type="dxa"/>
          </w:tblCellMar>
        </w:tblPrEx>
        <w:trPr>
          <w:tblHeader/>
        </w:trPr>
        <w:tc>
          <w:tcPr>
            <w:tcW w:w="3240" w:type="dxa"/>
            <w:tcBorders>
              <w:top w:val="single" w:sz="4" w:space="0" w:color="auto"/>
              <w:bottom w:val="single" w:sz="12" w:space="0" w:color="auto"/>
            </w:tcBorders>
            <w:vAlign w:val="bottom"/>
          </w:tcPr>
          <w:p w:rsidR="00000000" w:rsidRDefault="00000000">
            <w:pPr>
              <w:pStyle w:val="DualTxt"/>
              <w:spacing w:before="81" w:after="81" w:line="160" w:lineRule="exact"/>
              <w:rPr>
                <w:i/>
                <w:sz w:val="14"/>
              </w:rPr>
            </w:pPr>
            <w:r>
              <w:rPr>
                <w:i/>
                <w:sz w:val="14"/>
              </w:rPr>
              <w:t>Пр</w:t>
            </w:r>
            <w:r>
              <w:rPr>
                <w:i/>
                <w:sz w:val="14"/>
              </w:rPr>
              <w:t>о</w:t>
            </w:r>
            <w:r>
              <w:rPr>
                <w:i/>
                <w:sz w:val="14"/>
              </w:rPr>
              <w:t>филь</w:t>
            </w:r>
          </w:p>
        </w:tc>
        <w:tc>
          <w:tcPr>
            <w:tcW w:w="1530" w:type="dxa"/>
            <w:tcBorders>
              <w:top w:val="single" w:sz="4" w:space="0" w:color="auto"/>
              <w:bottom w:val="single" w:sz="12" w:space="0" w:color="auto"/>
            </w:tcBorders>
            <w:vAlign w:val="bottom"/>
          </w:tcPr>
          <w:p w:rsidR="00000000" w:rsidRDefault="00000000">
            <w:pPr>
              <w:pStyle w:val="DualTxt"/>
              <w:spacing w:before="81" w:after="81" w:line="160" w:lineRule="exact"/>
              <w:rPr>
                <w:i/>
                <w:sz w:val="14"/>
              </w:rPr>
            </w:pPr>
            <w:r>
              <w:rPr>
                <w:i/>
                <w:sz w:val="14"/>
              </w:rPr>
              <w:t>Всего студентов</w:t>
            </w:r>
          </w:p>
        </w:tc>
        <w:tc>
          <w:tcPr>
            <w:tcW w:w="1530" w:type="dxa"/>
            <w:tcBorders>
              <w:top w:val="single" w:sz="4" w:space="0" w:color="auto"/>
              <w:bottom w:val="single" w:sz="12" w:space="0" w:color="auto"/>
            </w:tcBorders>
            <w:vAlign w:val="bottom"/>
          </w:tcPr>
          <w:p w:rsidR="00000000" w:rsidRDefault="00000000">
            <w:pPr>
              <w:pStyle w:val="DualTxt"/>
              <w:spacing w:before="81" w:after="81" w:line="160" w:lineRule="exact"/>
              <w:rPr>
                <w:i/>
                <w:sz w:val="14"/>
              </w:rPr>
            </w:pPr>
            <w:r>
              <w:rPr>
                <w:i/>
                <w:sz w:val="14"/>
              </w:rPr>
              <w:t>В том числе же</w:t>
            </w:r>
            <w:r>
              <w:rPr>
                <w:i/>
                <w:sz w:val="14"/>
              </w:rPr>
              <w:t>н</w:t>
            </w:r>
            <w:r>
              <w:rPr>
                <w:i/>
                <w:sz w:val="14"/>
              </w:rPr>
              <w:t>щин</w:t>
            </w:r>
          </w:p>
        </w:tc>
        <w:tc>
          <w:tcPr>
            <w:tcW w:w="990" w:type="dxa"/>
            <w:tcBorders>
              <w:top w:val="single" w:sz="4" w:space="0" w:color="auto"/>
              <w:bottom w:val="single" w:sz="12" w:space="0" w:color="auto"/>
            </w:tcBorders>
            <w:vAlign w:val="bottom"/>
          </w:tcPr>
          <w:p w:rsidR="00000000" w:rsidRDefault="00000000">
            <w:pPr>
              <w:pStyle w:val="DualTxt"/>
              <w:spacing w:before="81" w:after="81" w:line="160" w:lineRule="exact"/>
              <w:jc w:val="center"/>
              <w:rPr>
                <w:i/>
                <w:sz w:val="14"/>
              </w:rPr>
            </w:pPr>
            <w:r>
              <w:rPr>
                <w:i/>
                <w:sz w:val="14"/>
              </w:rPr>
              <w:t>%</w:t>
            </w:r>
          </w:p>
        </w:tc>
      </w:tr>
      <w:tr w:rsidR="00000000">
        <w:tblPrEx>
          <w:tblCellMar>
            <w:top w:w="0" w:type="dxa"/>
            <w:left w:w="0" w:type="dxa"/>
            <w:bottom w:w="0" w:type="dxa"/>
            <w:right w:w="0" w:type="dxa"/>
          </w:tblCellMar>
        </w:tblPrEx>
        <w:trPr>
          <w:trHeight w:hRule="exact" w:val="115"/>
          <w:tblHeader/>
        </w:trPr>
        <w:tc>
          <w:tcPr>
            <w:tcW w:w="324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9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240" w:type="dxa"/>
            <w:vAlign w:val="bottom"/>
          </w:tcPr>
          <w:p w:rsidR="00000000" w:rsidRDefault="00000000">
            <w:pPr>
              <w:pStyle w:val="DualTxt"/>
            </w:pPr>
            <w:r>
              <w:t>военно-инжене</w:t>
            </w:r>
            <w:r>
              <w:t>р</w:t>
            </w:r>
            <w:r>
              <w:t>ный</w:t>
            </w:r>
          </w:p>
        </w:tc>
        <w:tc>
          <w:tcPr>
            <w:tcW w:w="1530" w:type="dxa"/>
            <w:vAlign w:val="bottom"/>
          </w:tcPr>
          <w:p w:rsidR="00000000" w:rsidRDefault="00000000">
            <w:pPr>
              <w:pStyle w:val="DualTxt"/>
            </w:pPr>
            <w:r>
              <w:t>4692</w:t>
            </w:r>
          </w:p>
        </w:tc>
        <w:tc>
          <w:tcPr>
            <w:tcW w:w="1530" w:type="dxa"/>
            <w:vAlign w:val="bottom"/>
          </w:tcPr>
          <w:p w:rsidR="00000000" w:rsidRDefault="00000000">
            <w:pPr>
              <w:pStyle w:val="DualTxt"/>
            </w:pPr>
            <w:r>
              <w:t>21</w:t>
            </w:r>
          </w:p>
        </w:tc>
        <w:tc>
          <w:tcPr>
            <w:tcW w:w="990" w:type="dxa"/>
            <w:vAlign w:val="bottom"/>
          </w:tcPr>
          <w:p w:rsidR="00000000" w:rsidRDefault="00000000">
            <w:pPr>
              <w:pStyle w:val="DualTxt"/>
            </w:pPr>
            <w:r>
              <w:t>0,45</w:t>
            </w:r>
          </w:p>
        </w:tc>
      </w:tr>
      <w:tr w:rsidR="00000000">
        <w:tblPrEx>
          <w:tblCellMar>
            <w:top w:w="0" w:type="dxa"/>
            <w:left w:w="0" w:type="dxa"/>
            <w:bottom w:w="0" w:type="dxa"/>
            <w:right w:w="0" w:type="dxa"/>
          </w:tblCellMar>
        </w:tblPrEx>
        <w:tc>
          <w:tcPr>
            <w:tcW w:w="3240" w:type="dxa"/>
            <w:vAlign w:val="bottom"/>
          </w:tcPr>
          <w:p w:rsidR="00000000" w:rsidRDefault="00000000">
            <w:pPr>
              <w:pStyle w:val="DualTxt"/>
            </w:pPr>
            <w:r>
              <w:t>гуманита</w:t>
            </w:r>
            <w:r>
              <w:t>р</w:t>
            </w:r>
            <w:r>
              <w:t>ный</w:t>
            </w:r>
          </w:p>
        </w:tc>
        <w:tc>
          <w:tcPr>
            <w:tcW w:w="1530" w:type="dxa"/>
            <w:vAlign w:val="bottom"/>
          </w:tcPr>
          <w:p w:rsidR="00000000" w:rsidRDefault="00000000">
            <w:pPr>
              <w:pStyle w:val="DualTxt"/>
            </w:pPr>
            <w:r>
              <w:t>41217</w:t>
            </w:r>
          </w:p>
        </w:tc>
        <w:tc>
          <w:tcPr>
            <w:tcW w:w="1530" w:type="dxa"/>
            <w:vAlign w:val="bottom"/>
          </w:tcPr>
          <w:p w:rsidR="00000000" w:rsidRDefault="00000000">
            <w:pPr>
              <w:pStyle w:val="DualTxt"/>
            </w:pPr>
            <w:r>
              <w:t>26525</w:t>
            </w:r>
          </w:p>
        </w:tc>
        <w:tc>
          <w:tcPr>
            <w:tcW w:w="990" w:type="dxa"/>
            <w:vAlign w:val="bottom"/>
          </w:tcPr>
          <w:p w:rsidR="00000000" w:rsidRDefault="00000000">
            <w:pPr>
              <w:pStyle w:val="DualTxt"/>
            </w:pPr>
            <w:r>
              <w:t>64,35</w:t>
            </w:r>
          </w:p>
        </w:tc>
      </w:tr>
      <w:tr w:rsidR="00000000">
        <w:tblPrEx>
          <w:tblCellMar>
            <w:top w:w="0" w:type="dxa"/>
            <w:left w:w="0" w:type="dxa"/>
            <w:bottom w:w="0" w:type="dxa"/>
            <w:right w:w="0" w:type="dxa"/>
          </w:tblCellMar>
        </w:tblPrEx>
        <w:tc>
          <w:tcPr>
            <w:tcW w:w="3240" w:type="dxa"/>
            <w:vAlign w:val="bottom"/>
          </w:tcPr>
          <w:p w:rsidR="00000000" w:rsidRDefault="00000000">
            <w:pPr>
              <w:pStyle w:val="DualTxt"/>
            </w:pPr>
            <w:r>
              <w:t>медици</w:t>
            </w:r>
            <w:r>
              <w:t>н</w:t>
            </w:r>
            <w:r>
              <w:t>ский</w:t>
            </w:r>
          </w:p>
        </w:tc>
        <w:tc>
          <w:tcPr>
            <w:tcW w:w="1530" w:type="dxa"/>
            <w:vAlign w:val="bottom"/>
          </w:tcPr>
          <w:p w:rsidR="00000000" w:rsidRDefault="00000000">
            <w:pPr>
              <w:pStyle w:val="DualTxt"/>
            </w:pPr>
            <w:r>
              <w:t>9806</w:t>
            </w:r>
          </w:p>
        </w:tc>
        <w:tc>
          <w:tcPr>
            <w:tcW w:w="1530" w:type="dxa"/>
            <w:vAlign w:val="bottom"/>
          </w:tcPr>
          <w:p w:rsidR="00000000" w:rsidRDefault="00000000">
            <w:pPr>
              <w:pStyle w:val="DualTxt"/>
            </w:pPr>
            <w:r>
              <w:t>6983</w:t>
            </w:r>
          </w:p>
        </w:tc>
        <w:tc>
          <w:tcPr>
            <w:tcW w:w="990" w:type="dxa"/>
            <w:vAlign w:val="bottom"/>
          </w:tcPr>
          <w:p w:rsidR="00000000" w:rsidRDefault="00000000">
            <w:pPr>
              <w:pStyle w:val="DualTxt"/>
            </w:pPr>
            <w:r>
              <w:t>71,21</w:t>
            </w:r>
          </w:p>
        </w:tc>
      </w:tr>
      <w:tr w:rsidR="00000000">
        <w:tblPrEx>
          <w:tblCellMar>
            <w:top w:w="0" w:type="dxa"/>
            <w:left w:w="0" w:type="dxa"/>
            <w:bottom w:w="0" w:type="dxa"/>
            <w:right w:w="0" w:type="dxa"/>
          </w:tblCellMar>
        </w:tblPrEx>
        <w:tc>
          <w:tcPr>
            <w:tcW w:w="3240" w:type="dxa"/>
            <w:vAlign w:val="bottom"/>
          </w:tcPr>
          <w:p w:rsidR="00000000" w:rsidRDefault="00000000">
            <w:pPr>
              <w:pStyle w:val="DualTxt"/>
            </w:pPr>
            <w:r>
              <w:t>природоведческо-нау</w:t>
            </w:r>
            <w:r>
              <w:t>ч</w:t>
            </w:r>
            <w:r>
              <w:t>ный</w:t>
            </w:r>
          </w:p>
        </w:tc>
        <w:tc>
          <w:tcPr>
            <w:tcW w:w="1530" w:type="dxa"/>
            <w:vAlign w:val="bottom"/>
          </w:tcPr>
          <w:p w:rsidR="00000000" w:rsidRDefault="00000000">
            <w:pPr>
              <w:pStyle w:val="DualTxt"/>
            </w:pPr>
            <w:r>
              <w:t>11968</w:t>
            </w:r>
          </w:p>
        </w:tc>
        <w:tc>
          <w:tcPr>
            <w:tcW w:w="1530" w:type="dxa"/>
            <w:vAlign w:val="bottom"/>
          </w:tcPr>
          <w:p w:rsidR="00000000" w:rsidRDefault="00000000">
            <w:pPr>
              <w:pStyle w:val="DualTxt"/>
            </w:pPr>
            <w:r>
              <w:t>6401</w:t>
            </w:r>
          </w:p>
        </w:tc>
        <w:tc>
          <w:tcPr>
            <w:tcW w:w="990" w:type="dxa"/>
            <w:vAlign w:val="bottom"/>
          </w:tcPr>
          <w:p w:rsidR="00000000" w:rsidRDefault="00000000">
            <w:pPr>
              <w:pStyle w:val="DualTxt"/>
            </w:pPr>
            <w:r>
              <w:t>53,48</w:t>
            </w:r>
          </w:p>
        </w:tc>
      </w:tr>
      <w:tr w:rsidR="00000000">
        <w:tblPrEx>
          <w:tblCellMar>
            <w:top w:w="0" w:type="dxa"/>
            <w:left w:w="0" w:type="dxa"/>
            <w:bottom w:w="0" w:type="dxa"/>
            <w:right w:w="0" w:type="dxa"/>
          </w:tblCellMar>
        </w:tblPrEx>
        <w:tc>
          <w:tcPr>
            <w:tcW w:w="3240" w:type="dxa"/>
            <w:vAlign w:val="bottom"/>
          </w:tcPr>
          <w:p w:rsidR="00000000" w:rsidRDefault="00000000">
            <w:pPr>
              <w:pStyle w:val="DualTxt"/>
            </w:pPr>
            <w:r>
              <w:t>педагог</w:t>
            </w:r>
            <w:r>
              <w:t>и</w:t>
            </w:r>
            <w:r>
              <w:t>ческий</w:t>
            </w:r>
          </w:p>
        </w:tc>
        <w:tc>
          <w:tcPr>
            <w:tcW w:w="1530" w:type="dxa"/>
            <w:vAlign w:val="bottom"/>
          </w:tcPr>
          <w:p w:rsidR="00000000" w:rsidRDefault="00000000">
            <w:pPr>
              <w:pStyle w:val="DualTxt"/>
            </w:pPr>
            <w:r>
              <w:t>51565</w:t>
            </w:r>
          </w:p>
        </w:tc>
        <w:tc>
          <w:tcPr>
            <w:tcW w:w="1530" w:type="dxa"/>
            <w:vAlign w:val="bottom"/>
          </w:tcPr>
          <w:p w:rsidR="00000000" w:rsidRDefault="00000000">
            <w:pPr>
              <w:pStyle w:val="DualTxt"/>
            </w:pPr>
            <w:r>
              <w:t>38242</w:t>
            </w:r>
          </w:p>
        </w:tc>
        <w:tc>
          <w:tcPr>
            <w:tcW w:w="990" w:type="dxa"/>
            <w:vAlign w:val="bottom"/>
          </w:tcPr>
          <w:p w:rsidR="00000000" w:rsidRDefault="00000000">
            <w:pPr>
              <w:pStyle w:val="DualTxt"/>
            </w:pPr>
            <w:r>
              <w:t>74,16</w:t>
            </w:r>
          </w:p>
        </w:tc>
      </w:tr>
      <w:tr w:rsidR="00000000">
        <w:tblPrEx>
          <w:tblCellMar>
            <w:top w:w="0" w:type="dxa"/>
            <w:left w:w="0" w:type="dxa"/>
            <w:bottom w:w="0" w:type="dxa"/>
            <w:right w:w="0" w:type="dxa"/>
          </w:tblCellMar>
        </w:tblPrEx>
        <w:tc>
          <w:tcPr>
            <w:tcW w:w="3240" w:type="dxa"/>
            <w:vAlign w:val="bottom"/>
          </w:tcPr>
          <w:p w:rsidR="00000000" w:rsidRDefault="00000000">
            <w:pPr>
              <w:pStyle w:val="DualTxt"/>
            </w:pPr>
            <w:r>
              <w:t>сельскохозяйстве</w:t>
            </w:r>
            <w:r>
              <w:t>н</w:t>
            </w:r>
            <w:r>
              <w:t>ный</w:t>
            </w:r>
          </w:p>
        </w:tc>
        <w:tc>
          <w:tcPr>
            <w:tcW w:w="1530" w:type="dxa"/>
            <w:vAlign w:val="bottom"/>
          </w:tcPr>
          <w:p w:rsidR="00000000" w:rsidRDefault="00000000">
            <w:pPr>
              <w:pStyle w:val="DualTxt"/>
            </w:pPr>
            <w:r>
              <w:t>16180</w:t>
            </w:r>
          </w:p>
        </w:tc>
        <w:tc>
          <w:tcPr>
            <w:tcW w:w="1530" w:type="dxa"/>
            <w:vAlign w:val="bottom"/>
          </w:tcPr>
          <w:p w:rsidR="00000000" w:rsidRDefault="00000000">
            <w:pPr>
              <w:pStyle w:val="DualTxt"/>
            </w:pPr>
            <w:r>
              <w:t>5206</w:t>
            </w:r>
          </w:p>
        </w:tc>
        <w:tc>
          <w:tcPr>
            <w:tcW w:w="990" w:type="dxa"/>
            <w:vAlign w:val="bottom"/>
          </w:tcPr>
          <w:p w:rsidR="00000000" w:rsidRDefault="00000000">
            <w:pPr>
              <w:pStyle w:val="DualTxt"/>
            </w:pPr>
            <w:r>
              <w:t>32,18</w:t>
            </w:r>
          </w:p>
        </w:tc>
      </w:tr>
      <w:tr w:rsidR="00000000">
        <w:tblPrEx>
          <w:tblCellMar>
            <w:top w:w="0" w:type="dxa"/>
            <w:left w:w="0" w:type="dxa"/>
            <w:bottom w:w="0" w:type="dxa"/>
            <w:right w:w="0" w:type="dxa"/>
          </w:tblCellMar>
        </w:tblPrEx>
        <w:tc>
          <w:tcPr>
            <w:tcW w:w="3240" w:type="dxa"/>
            <w:vAlign w:val="bottom"/>
          </w:tcPr>
          <w:p w:rsidR="00000000" w:rsidRDefault="00000000">
            <w:pPr>
              <w:pStyle w:val="DualTxt"/>
            </w:pPr>
            <w:r>
              <w:t>техн</w:t>
            </w:r>
            <w:r>
              <w:t>и</w:t>
            </w:r>
            <w:r>
              <w:t>ческий</w:t>
            </w:r>
          </w:p>
        </w:tc>
        <w:tc>
          <w:tcPr>
            <w:tcW w:w="1530" w:type="dxa"/>
            <w:vAlign w:val="bottom"/>
          </w:tcPr>
          <w:p w:rsidR="00000000" w:rsidRDefault="00000000">
            <w:pPr>
              <w:pStyle w:val="DualTxt"/>
            </w:pPr>
            <w:r>
              <w:t>60134</w:t>
            </w:r>
          </w:p>
        </w:tc>
        <w:tc>
          <w:tcPr>
            <w:tcW w:w="1530" w:type="dxa"/>
            <w:vAlign w:val="bottom"/>
          </w:tcPr>
          <w:p w:rsidR="00000000" w:rsidRDefault="00000000">
            <w:pPr>
              <w:pStyle w:val="DualTxt"/>
            </w:pPr>
            <w:r>
              <w:t>17232</w:t>
            </w:r>
          </w:p>
        </w:tc>
        <w:tc>
          <w:tcPr>
            <w:tcW w:w="990" w:type="dxa"/>
            <w:vAlign w:val="bottom"/>
          </w:tcPr>
          <w:p w:rsidR="00000000" w:rsidRDefault="00000000">
            <w:pPr>
              <w:pStyle w:val="DualTxt"/>
            </w:pPr>
            <w:r>
              <w:t>28,66</w:t>
            </w:r>
          </w:p>
        </w:tc>
      </w:tr>
      <w:tr w:rsidR="00000000">
        <w:tblPrEx>
          <w:tblCellMar>
            <w:top w:w="0" w:type="dxa"/>
            <w:left w:w="0" w:type="dxa"/>
            <w:bottom w:w="0" w:type="dxa"/>
            <w:right w:w="0" w:type="dxa"/>
          </w:tblCellMar>
        </w:tblPrEx>
        <w:tc>
          <w:tcPr>
            <w:tcW w:w="3240" w:type="dxa"/>
            <w:tcBorders>
              <w:bottom w:val="single" w:sz="12" w:space="0" w:color="auto"/>
            </w:tcBorders>
            <w:vAlign w:val="bottom"/>
          </w:tcPr>
          <w:p w:rsidR="00000000" w:rsidRDefault="00000000">
            <w:pPr>
              <w:pStyle w:val="DualTxt"/>
            </w:pPr>
            <w:r>
              <w:t>экономич</w:t>
            </w:r>
            <w:r>
              <w:t>е</w:t>
            </w:r>
            <w:r>
              <w:t>ский</w:t>
            </w:r>
          </w:p>
        </w:tc>
        <w:tc>
          <w:tcPr>
            <w:tcW w:w="1530" w:type="dxa"/>
            <w:tcBorders>
              <w:bottom w:val="single" w:sz="12" w:space="0" w:color="auto"/>
            </w:tcBorders>
            <w:vAlign w:val="bottom"/>
          </w:tcPr>
          <w:p w:rsidR="00000000" w:rsidRDefault="00000000">
            <w:pPr>
              <w:pStyle w:val="DualTxt"/>
            </w:pPr>
            <w:r>
              <w:t>64431</w:t>
            </w:r>
          </w:p>
        </w:tc>
        <w:tc>
          <w:tcPr>
            <w:tcW w:w="1530" w:type="dxa"/>
            <w:tcBorders>
              <w:bottom w:val="single" w:sz="12" w:space="0" w:color="auto"/>
            </w:tcBorders>
            <w:vAlign w:val="bottom"/>
          </w:tcPr>
          <w:p w:rsidR="00000000" w:rsidRDefault="00000000">
            <w:pPr>
              <w:pStyle w:val="DualTxt"/>
            </w:pPr>
            <w:r>
              <w:t>46532</w:t>
            </w:r>
          </w:p>
        </w:tc>
        <w:tc>
          <w:tcPr>
            <w:tcW w:w="990" w:type="dxa"/>
            <w:tcBorders>
              <w:bottom w:val="single" w:sz="12" w:space="0" w:color="auto"/>
            </w:tcBorders>
            <w:vAlign w:val="bottom"/>
          </w:tcPr>
          <w:p w:rsidR="00000000" w:rsidRDefault="00000000">
            <w:pPr>
              <w:pStyle w:val="DualTxt"/>
            </w:pPr>
            <w:r>
              <w:t>72,22</w:t>
            </w:r>
          </w:p>
        </w:tc>
      </w:tr>
    </w:tbl>
    <w:p w:rsidR="00000000" w:rsidRDefault="00000000">
      <w:pPr>
        <w:pStyle w:val="SingleTxt"/>
      </w:pPr>
    </w:p>
    <w:p w:rsidR="00000000" w:rsidRDefault="00000000">
      <w:pPr>
        <w:pStyle w:val="SingleTxt"/>
      </w:pPr>
      <w:r>
        <w:tab/>
        <w:t>В республике формируется система по изучению прав человека, включая права женщин, а также гендерного просвещения.</w:t>
      </w:r>
    </w:p>
    <w:p w:rsidR="00000000" w:rsidRDefault="00000000">
      <w:pPr>
        <w:pStyle w:val="SingleTxt"/>
      </w:pPr>
      <w:r>
        <w:tab/>
        <w:t>В 1998 г. в общеобразовательных школах, профессионально-технических, средних специальных и высших учебных заведениях введен специальный курс «Права человека», в котором включены права женщин в том виде, как они и</w:t>
      </w:r>
      <w:r>
        <w:t>з</w:t>
      </w:r>
      <w:r>
        <w:t>ложены в международных документах. В вузах курс «Права человека» читается в объеме 18-40 часов, в зав</w:t>
      </w:r>
      <w:r>
        <w:t>и</w:t>
      </w:r>
      <w:r>
        <w:t>симости от профиля и специальности.</w:t>
      </w:r>
    </w:p>
    <w:p w:rsidR="00000000" w:rsidRDefault="00000000">
      <w:pPr>
        <w:pStyle w:val="SingleTxt"/>
      </w:pPr>
      <w:r>
        <w:tab/>
        <w:t>С 1995 г. на базе Республиканского института высшей школы БГУ дейс</w:t>
      </w:r>
      <w:r>
        <w:t>т</w:t>
      </w:r>
      <w:r>
        <w:t>вует учебно-методическая лаборатория «Права человека» и при ней Центр по информированию и обучению в области прав человека и гражданского образ</w:t>
      </w:r>
      <w:r>
        <w:t>о</w:t>
      </w:r>
      <w:r>
        <w:t>вания.</w:t>
      </w:r>
    </w:p>
    <w:p w:rsidR="00000000" w:rsidRDefault="00000000">
      <w:pPr>
        <w:pStyle w:val="SingleTxt"/>
      </w:pPr>
      <w:r>
        <w:tab/>
        <w:t>В Республиканском институте высшей школы, Республиканском инстит</w:t>
      </w:r>
      <w:r>
        <w:t>у</w:t>
      </w:r>
      <w:r>
        <w:t>те профессионального образования, Академии последипломного образования организованы профильные курсы «Права ребенка — права человека», «Права человека», «Гражданское образование», «Человек и общество», «Гендерное воспитание: традиции, состояние» для преподавателей вузов, ССУЗов, ПТУЗов и общеобразовательных школ, в которых участвовало 236 специалистов обр</w:t>
      </w:r>
      <w:r>
        <w:t>а</w:t>
      </w:r>
      <w:r>
        <w:t>зования в течение п</w:t>
      </w:r>
      <w:r>
        <w:t>о</w:t>
      </w:r>
      <w:r>
        <w:t>следних двух лет.</w:t>
      </w:r>
    </w:p>
    <w:p w:rsidR="00000000" w:rsidRDefault="00000000">
      <w:pPr>
        <w:pStyle w:val="SingleTxt"/>
      </w:pPr>
      <w:r>
        <w:tab/>
        <w:t>Различные аспекты обучения и просвещения в области прав человека и гендерных проблем встроены в содержание повышения квалификации и пер</w:t>
      </w:r>
      <w:r>
        <w:t>е</w:t>
      </w:r>
      <w:r>
        <w:t>подг</w:t>
      </w:r>
      <w:r>
        <w:t>о</w:t>
      </w:r>
      <w:r>
        <w:t>товки преподавателей обществоведческих дисциплин, основ социально-гуманитарных дисциплин, социально-политических наук, а также социальных педагогов, в функции которых входит разъяснение прав человека, ребенка, женщин, гендерное просвещение и консультирование в среде детей и молод</w:t>
      </w:r>
      <w:r>
        <w:t>е</w:t>
      </w:r>
      <w:r>
        <w:t>жи. В 2001–2002 гг. прошли обучение более 220 таких специалистов. Курсы по гендерным проблемам включены в учебные планы БГУ, женского негосударс</w:t>
      </w:r>
      <w:r>
        <w:t>т</w:t>
      </w:r>
      <w:r>
        <w:t>венного института «Энвила», Европейского гуманитарного университета и других.</w:t>
      </w:r>
    </w:p>
    <w:p w:rsidR="00000000" w:rsidRDefault="00000000">
      <w:pPr>
        <w:pStyle w:val="SingleTxt"/>
      </w:pPr>
      <w:r>
        <w:tab/>
        <w:t>Повышение квалификации и переподготовка кадров осуществляется в 377 учебных заведениях (подразделениях) образования. Обучение рабочих кадров организовано также непосредственно на предприятиях. Всего в системе пов</w:t>
      </w:r>
      <w:r>
        <w:t>ы</w:t>
      </w:r>
      <w:r>
        <w:t>шения квалификации ежегодно обучается свыше 500 тысяч человек, среди к</w:t>
      </w:r>
      <w:r>
        <w:t>о</w:t>
      </w:r>
      <w:r>
        <w:t>торых же</w:t>
      </w:r>
      <w:r>
        <w:t>н</w:t>
      </w:r>
      <w:r>
        <w:t>щины руководители и специалисты составляют свыше 4%.</w:t>
      </w:r>
    </w:p>
    <w:p w:rsidR="00000000" w:rsidRDefault="00000000">
      <w:pPr>
        <w:pStyle w:val="SingleTxt"/>
      </w:pPr>
      <w:r>
        <w:tab/>
        <w:t>В 2002 году расходы на образование определены в размере 6,9% от вал</w:t>
      </w:r>
      <w:r>
        <w:t>о</w:t>
      </w:r>
      <w:r>
        <w:t>вого внутреннего продукта, что на 0,2 пункта выше уровня 2001 г.</w:t>
      </w:r>
    </w:p>
    <w:p w:rsidR="00000000" w:rsidRDefault="00000000">
      <w:pPr>
        <w:pStyle w:val="SingleTxt"/>
      </w:pPr>
      <w:r>
        <w:tab/>
        <w:t>К основным позитивным тенденциям в системе образования, позволи</w:t>
      </w:r>
      <w:r>
        <w:t>в</w:t>
      </w:r>
      <w:r>
        <w:t>шим улучшить качество образования, в т.ч. и девочек, можно отнести следу</w:t>
      </w:r>
      <w:r>
        <w:t>ю</w:t>
      </w:r>
      <w:r>
        <w:t>щие:</w:t>
      </w:r>
    </w:p>
    <w:p w:rsidR="00000000" w:rsidRDefault="00000000">
      <w:pPr>
        <w:pStyle w:val="SingleTxt"/>
        <w:tabs>
          <w:tab w:val="right" w:pos="1685"/>
        </w:tabs>
        <w:ind w:left="1742" w:hanging="475"/>
      </w:pPr>
      <w:r>
        <w:tab/>
        <w:t>–</w:t>
      </w:r>
      <w:r>
        <w:tab/>
        <w:t>реформирование общеобразовательной школы (переход на 12-летний срок обучения, начало обучения с 6-ти лет, на пятидневную учебную неделю, 10-ти бальную систему оценки знаний), что обеспечивает гуманизацию образования, минимизацию морально-психологических перегрузок и с</w:t>
      </w:r>
      <w:r>
        <w:t>о</w:t>
      </w:r>
      <w:r>
        <w:t>хранение зд</w:t>
      </w:r>
      <w:r>
        <w:t>о</w:t>
      </w:r>
      <w:r>
        <w:t>ровья обучающихся;</w:t>
      </w:r>
    </w:p>
    <w:p w:rsidR="00000000" w:rsidRDefault="00000000">
      <w:pPr>
        <w:pStyle w:val="SingleTxt"/>
        <w:tabs>
          <w:tab w:val="right" w:pos="1685"/>
        </w:tabs>
        <w:ind w:left="1742" w:hanging="475"/>
      </w:pPr>
      <w:r>
        <w:tab/>
        <w:t>–</w:t>
      </w:r>
      <w:r>
        <w:tab/>
        <w:t>сохранение и рационализация сети учреждений дошкольного образования, общеобразовательных школ, профессионально-технических, средних сп</w:t>
      </w:r>
      <w:r>
        <w:t>е</w:t>
      </w:r>
      <w:r>
        <w:t>циальных и высших учебных заведений, развитие нового типа учрежд</w:t>
      </w:r>
      <w:r>
        <w:t>е</w:t>
      </w:r>
      <w:r>
        <w:t>ний образования (центры развития, гимназии, лицеи, колледжи и т.д.) и различных форм собственности, гибкий режим работы, особенно дошк</w:t>
      </w:r>
      <w:r>
        <w:t>о</w:t>
      </w:r>
      <w:r>
        <w:t>льных учреждений, что обеспечивает их выбор родителями и ребенком с учетом их запросов и повышение качества образовател</w:t>
      </w:r>
      <w:r>
        <w:t>ь</w:t>
      </w:r>
      <w:r>
        <w:t>ных услуг;</w:t>
      </w:r>
    </w:p>
    <w:p w:rsidR="00000000" w:rsidRDefault="00000000">
      <w:pPr>
        <w:pStyle w:val="SingleTxt"/>
        <w:tabs>
          <w:tab w:val="right" w:pos="1685"/>
        </w:tabs>
        <w:ind w:left="1742" w:hanging="475"/>
      </w:pPr>
      <w:r>
        <w:tab/>
        <w:t>–</w:t>
      </w:r>
      <w:r>
        <w:tab/>
        <w:t>доступность и преемственность различных ступеней образования, сохр</w:t>
      </w:r>
      <w:r>
        <w:t>а</w:t>
      </w:r>
      <w:r>
        <w:t>нение социальных функций, направленных на поддержку и защиту восп</w:t>
      </w:r>
      <w:r>
        <w:t>и</w:t>
      </w:r>
      <w:r>
        <w:t>танников и учащейся молодежи, оказавшихся в экстремальных жизне</w:t>
      </w:r>
      <w:r>
        <w:t>н</w:t>
      </w:r>
      <w:r>
        <w:t>ных ситуациях, развитие системы образования детей с особенностями психофизического развития и оказания социально-педагогической пом</w:t>
      </w:r>
      <w:r>
        <w:t>о</w:t>
      </w:r>
      <w:r>
        <w:t>щи и поддержки нужда</w:t>
      </w:r>
      <w:r>
        <w:t>ю</w:t>
      </w:r>
      <w:r>
        <w:t>щимся;</w:t>
      </w:r>
    </w:p>
    <w:p w:rsidR="00000000" w:rsidRDefault="00000000">
      <w:pPr>
        <w:pStyle w:val="SingleTxt"/>
        <w:tabs>
          <w:tab w:val="right" w:pos="1685"/>
        </w:tabs>
        <w:ind w:left="1742" w:hanging="475"/>
      </w:pPr>
      <w:r>
        <w:tab/>
        <w:t>–</w:t>
      </w:r>
      <w:r>
        <w:tab/>
        <w:t>изменение содержания образования и его функциональный и пра</w:t>
      </w:r>
      <w:r>
        <w:t>к</w:t>
      </w:r>
      <w:r>
        <w:t>тико-ориентированный характер, обеспечивающий учащимся подготовку к жизни в о</w:t>
      </w:r>
      <w:r>
        <w:t>б</w:t>
      </w:r>
      <w:r>
        <w:t>ществе и самоопределению на основе собственного ресурса;</w:t>
      </w:r>
    </w:p>
    <w:p w:rsidR="00000000" w:rsidRDefault="00000000">
      <w:pPr>
        <w:pStyle w:val="SingleTxt"/>
        <w:tabs>
          <w:tab w:val="right" w:pos="1685"/>
        </w:tabs>
        <w:ind w:left="1742" w:hanging="475"/>
      </w:pPr>
      <w:r>
        <w:tab/>
        <w:t>–</w:t>
      </w:r>
      <w:r>
        <w:tab/>
        <w:t>закрепление стремлений к рассмотрению проблем образования с учетом ге</w:t>
      </w:r>
      <w:r>
        <w:t>н</w:t>
      </w:r>
      <w:r>
        <w:t>дерных подходов.</w:t>
      </w:r>
    </w:p>
    <w:p w:rsidR="00000000" w:rsidRDefault="00000000">
      <w:pPr>
        <w:pStyle w:val="SingleTxt"/>
      </w:pPr>
      <w:r>
        <w:tab/>
        <w:t>Сведения с разбивкой по полу о педагогических кадрах общеобразов</w:t>
      </w:r>
      <w:r>
        <w:t>а</w:t>
      </w:r>
      <w:r>
        <w:t xml:space="preserve">тельных школ даны в нижеследующей таблице. </w:t>
      </w:r>
    </w:p>
    <w:p w:rsidR="00000000" w:rsidRDefault="00000000">
      <w:pPr>
        <w:pStyle w:val="SingleTxt"/>
      </w:pPr>
    </w:p>
    <w:p w:rsidR="00000000" w:rsidRDefault="00000000">
      <w:pPr>
        <w:pStyle w:val="SingleTxt"/>
      </w:pPr>
      <w:r>
        <w:br w:type="page"/>
        <w:t>Сведения по всем министерствам:</w:t>
      </w:r>
    </w:p>
    <w:tbl>
      <w:tblPr>
        <w:tblW w:w="0" w:type="auto"/>
        <w:tblInd w:w="1262" w:type="dxa"/>
        <w:tblLayout w:type="fixed"/>
        <w:tblCellMar>
          <w:left w:w="0" w:type="dxa"/>
          <w:right w:w="0" w:type="dxa"/>
        </w:tblCellMar>
        <w:tblLook w:val="0000" w:firstRow="0" w:lastRow="0" w:firstColumn="0" w:lastColumn="0" w:noHBand="0" w:noVBand="0"/>
      </w:tblPr>
      <w:tblGrid>
        <w:gridCol w:w="3960"/>
        <w:gridCol w:w="1800"/>
        <w:gridCol w:w="1620"/>
        <w:gridCol w:w="1202"/>
      </w:tblGrid>
      <w:tr w:rsidR="00000000">
        <w:tblPrEx>
          <w:tblCellMar>
            <w:top w:w="0" w:type="dxa"/>
            <w:left w:w="0" w:type="dxa"/>
            <w:bottom w:w="0" w:type="dxa"/>
            <w:right w:w="0" w:type="dxa"/>
          </w:tblCellMar>
        </w:tblPrEx>
        <w:trPr>
          <w:tblHeader/>
        </w:trPr>
        <w:tc>
          <w:tcPr>
            <w:tcW w:w="3960" w:type="dxa"/>
            <w:tcBorders>
              <w:top w:val="single" w:sz="4" w:space="0" w:color="auto"/>
            </w:tcBorders>
          </w:tcPr>
          <w:p w:rsidR="00000000" w:rsidRDefault="00000000">
            <w:pPr>
              <w:pStyle w:val="DualTxt"/>
              <w:spacing w:before="80" w:after="80"/>
              <w:jc w:val="left"/>
              <w:rPr>
                <w:i/>
                <w:sz w:val="16"/>
              </w:rPr>
            </w:pPr>
            <w:r>
              <w:rPr>
                <w:i/>
                <w:sz w:val="16"/>
              </w:rPr>
              <w:t>на 1.10.2001</w:t>
            </w:r>
          </w:p>
        </w:tc>
        <w:tc>
          <w:tcPr>
            <w:tcW w:w="1800" w:type="dxa"/>
            <w:tcBorders>
              <w:top w:val="single" w:sz="4" w:space="0" w:color="auto"/>
            </w:tcBorders>
          </w:tcPr>
          <w:p w:rsidR="00000000" w:rsidRDefault="00000000">
            <w:pPr>
              <w:pStyle w:val="DualTxt"/>
              <w:spacing w:before="80" w:after="80"/>
              <w:jc w:val="left"/>
              <w:rPr>
                <w:i/>
                <w:sz w:val="16"/>
              </w:rPr>
            </w:pPr>
            <w:r>
              <w:rPr>
                <w:i/>
                <w:sz w:val="16"/>
              </w:rPr>
              <w:t>тысяч</w:t>
            </w:r>
          </w:p>
        </w:tc>
        <w:tc>
          <w:tcPr>
            <w:tcW w:w="1620" w:type="dxa"/>
            <w:tcBorders>
              <w:top w:val="single" w:sz="4" w:space="0" w:color="auto"/>
            </w:tcBorders>
          </w:tcPr>
          <w:p w:rsidR="00000000" w:rsidRDefault="00000000">
            <w:pPr>
              <w:pStyle w:val="DualTxt"/>
              <w:spacing w:before="80" w:after="80"/>
              <w:jc w:val="left"/>
              <w:rPr>
                <w:i/>
                <w:sz w:val="16"/>
              </w:rPr>
            </w:pPr>
            <w:r>
              <w:rPr>
                <w:i/>
                <w:sz w:val="16"/>
              </w:rPr>
              <w:t>в том числе же</w:t>
            </w:r>
            <w:r>
              <w:rPr>
                <w:i/>
                <w:sz w:val="16"/>
              </w:rPr>
              <w:t>н</w:t>
            </w:r>
            <w:r>
              <w:rPr>
                <w:i/>
                <w:sz w:val="16"/>
              </w:rPr>
              <w:t>щин</w:t>
            </w:r>
          </w:p>
        </w:tc>
        <w:tc>
          <w:tcPr>
            <w:tcW w:w="1202" w:type="dxa"/>
            <w:tcBorders>
              <w:top w:val="single" w:sz="4" w:space="0" w:color="auto"/>
            </w:tcBorders>
          </w:tcPr>
          <w:p w:rsidR="00000000" w:rsidRDefault="00000000">
            <w:pPr>
              <w:pStyle w:val="DualTxt"/>
              <w:spacing w:before="80" w:after="80"/>
              <w:jc w:val="center"/>
              <w:rPr>
                <w:i/>
                <w:sz w:val="16"/>
              </w:rPr>
            </w:pPr>
            <w:r>
              <w:rPr>
                <w:i/>
                <w:sz w:val="16"/>
              </w:rPr>
              <w:t>%</w:t>
            </w:r>
          </w:p>
        </w:tc>
      </w:tr>
      <w:tr w:rsidR="00000000">
        <w:tblPrEx>
          <w:tblCellMar>
            <w:top w:w="0" w:type="dxa"/>
            <w:left w:w="0" w:type="dxa"/>
            <w:bottom w:w="0" w:type="dxa"/>
            <w:right w:w="0" w:type="dxa"/>
          </w:tblCellMar>
        </w:tblPrEx>
        <w:trPr>
          <w:trHeight w:hRule="exact" w:val="115"/>
          <w:tblHeader/>
        </w:trPr>
        <w:tc>
          <w:tcPr>
            <w:tcW w:w="39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rPr>
                <w:sz w:val="17"/>
              </w:rPr>
            </w:pPr>
            <w:r>
              <w:rPr>
                <w:sz w:val="17"/>
              </w:rPr>
              <w:t>все учителя, включая руков</w:t>
            </w:r>
            <w:r>
              <w:rPr>
                <w:sz w:val="17"/>
              </w:rPr>
              <w:t>о</w:t>
            </w:r>
            <w:r>
              <w:rPr>
                <w:sz w:val="17"/>
              </w:rPr>
              <w:t>дителей школ</w:t>
            </w:r>
          </w:p>
        </w:tc>
        <w:tc>
          <w:tcPr>
            <w:tcW w:w="1800" w:type="dxa"/>
            <w:vAlign w:val="bottom"/>
          </w:tcPr>
          <w:p w:rsidR="00000000" w:rsidRDefault="00000000">
            <w:pPr>
              <w:pStyle w:val="DualTxt"/>
              <w:spacing w:before="60" w:after="60" w:line="210" w:lineRule="exact"/>
              <w:ind w:left="43" w:right="43"/>
              <w:rPr>
                <w:sz w:val="17"/>
              </w:rPr>
            </w:pPr>
            <w:r>
              <w:rPr>
                <w:sz w:val="17"/>
              </w:rPr>
              <w:t>136,35</w:t>
            </w:r>
          </w:p>
        </w:tc>
        <w:tc>
          <w:tcPr>
            <w:tcW w:w="1620" w:type="dxa"/>
            <w:vAlign w:val="bottom"/>
          </w:tcPr>
          <w:p w:rsidR="00000000" w:rsidRDefault="00000000">
            <w:pPr>
              <w:pStyle w:val="DualTxt"/>
              <w:spacing w:before="60" w:after="60" w:line="210" w:lineRule="exact"/>
              <w:ind w:left="43" w:right="43"/>
              <w:rPr>
                <w:sz w:val="17"/>
              </w:rPr>
            </w:pPr>
            <w:r>
              <w:rPr>
                <w:sz w:val="17"/>
              </w:rPr>
              <w:t>113,3</w:t>
            </w:r>
          </w:p>
        </w:tc>
        <w:tc>
          <w:tcPr>
            <w:tcW w:w="1202" w:type="dxa"/>
            <w:vAlign w:val="bottom"/>
          </w:tcPr>
          <w:p w:rsidR="00000000" w:rsidRDefault="00000000">
            <w:pPr>
              <w:pStyle w:val="DualTxt"/>
              <w:spacing w:before="60" w:after="60" w:line="210" w:lineRule="exact"/>
              <w:ind w:left="43" w:right="43"/>
              <w:jc w:val="center"/>
              <w:rPr>
                <w:sz w:val="17"/>
              </w:rPr>
            </w:pPr>
            <w:r>
              <w:rPr>
                <w:sz w:val="17"/>
              </w:rPr>
              <w:t>83,1</w:t>
            </w: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jc w:val="left"/>
              <w:rPr>
                <w:sz w:val="17"/>
              </w:rPr>
            </w:pPr>
            <w:r>
              <w:rPr>
                <w:sz w:val="17"/>
              </w:rPr>
              <w:t>в том числе:</w:t>
            </w:r>
            <w:r>
              <w:rPr>
                <w:sz w:val="17"/>
              </w:rPr>
              <w:br/>
              <w:t>директора начальных школ</w:t>
            </w:r>
          </w:p>
        </w:tc>
        <w:tc>
          <w:tcPr>
            <w:tcW w:w="1800" w:type="dxa"/>
            <w:vAlign w:val="bottom"/>
          </w:tcPr>
          <w:p w:rsidR="00000000" w:rsidRDefault="00000000">
            <w:pPr>
              <w:pStyle w:val="DualTxt"/>
              <w:spacing w:before="60" w:after="60" w:line="210" w:lineRule="exact"/>
              <w:ind w:left="43" w:right="43"/>
              <w:rPr>
                <w:sz w:val="17"/>
              </w:rPr>
            </w:pPr>
            <w:r>
              <w:rPr>
                <w:sz w:val="17"/>
              </w:rPr>
              <w:t>0,3</w:t>
            </w:r>
          </w:p>
        </w:tc>
        <w:tc>
          <w:tcPr>
            <w:tcW w:w="1620" w:type="dxa"/>
            <w:vAlign w:val="bottom"/>
          </w:tcPr>
          <w:p w:rsidR="00000000" w:rsidRDefault="00000000">
            <w:pPr>
              <w:pStyle w:val="DualTxt"/>
              <w:spacing w:before="60" w:after="60" w:line="210" w:lineRule="exact"/>
              <w:ind w:left="43" w:right="43"/>
              <w:rPr>
                <w:sz w:val="17"/>
              </w:rPr>
            </w:pPr>
            <w:r>
              <w:rPr>
                <w:sz w:val="17"/>
              </w:rPr>
              <w:t>0,39</w:t>
            </w:r>
          </w:p>
        </w:tc>
        <w:tc>
          <w:tcPr>
            <w:tcW w:w="1202" w:type="dxa"/>
            <w:vAlign w:val="bottom"/>
          </w:tcPr>
          <w:p w:rsidR="00000000" w:rsidRDefault="00000000">
            <w:pPr>
              <w:pStyle w:val="DualTxt"/>
              <w:spacing w:before="60" w:after="60" w:line="210" w:lineRule="exact"/>
              <w:ind w:left="43" w:right="43"/>
              <w:jc w:val="center"/>
              <w:rPr>
                <w:sz w:val="17"/>
              </w:rPr>
            </w:pPr>
            <w:r>
              <w:rPr>
                <w:sz w:val="17"/>
              </w:rPr>
              <w:t>96,7</w:t>
            </w: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rPr>
                <w:sz w:val="17"/>
              </w:rPr>
            </w:pPr>
            <w:r>
              <w:rPr>
                <w:sz w:val="17"/>
              </w:rPr>
              <w:t>директора базовых школ</w:t>
            </w:r>
          </w:p>
        </w:tc>
        <w:tc>
          <w:tcPr>
            <w:tcW w:w="1800" w:type="dxa"/>
            <w:vAlign w:val="bottom"/>
          </w:tcPr>
          <w:p w:rsidR="00000000" w:rsidRDefault="00000000">
            <w:pPr>
              <w:pStyle w:val="DualTxt"/>
              <w:spacing w:before="60" w:after="60" w:line="210" w:lineRule="exact"/>
              <w:ind w:left="43" w:right="43"/>
              <w:rPr>
                <w:sz w:val="17"/>
              </w:rPr>
            </w:pPr>
            <w:r>
              <w:rPr>
                <w:sz w:val="17"/>
              </w:rPr>
              <w:t>1,06</w:t>
            </w:r>
          </w:p>
        </w:tc>
        <w:tc>
          <w:tcPr>
            <w:tcW w:w="1620" w:type="dxa"/>
            <w:vAlign w:val="bottom"/>
          </w:tcPr>
          <w:p w:rsidR="00000000" w:rsidRDefault="00000000">
            <w:pPr>
              <w:pStyle w:val="DualTxt"/>
              <w:spacing w:before="60" w:after="60" w:line="210" w:lineRule="exact"/>
              <w:ind w:left="43" w:right="43"/>
              <w:rPr>
                <w:sz w:val="17"/>
              </w:rPr>
            </w:pPr>
            <w:r>
              <w:rPr>
                <w:sz w:val="17"/>
              </w:rPr>
              <w:t>0,56</w:t>
            </w:r>
          </w:p>
        </w:tc>
        <w:tc>
          <w:tcPr>
            <w:tcW w:w="1202" w:type="dxa"/>
            <w:vAlign w:val="bottom"/>
          </w:tcPr>
          <w:p w:rsidR="00000000" w:rsidRDefault="00000000">
            <w:pPr>
              <w:pStyle w:val="DualTxt"/>
              <w:spacing w:before="60" w:after="60" w:line="210" w:lineRule="exact"/>
              <w:ind w:left="43" w:right="43"/>
              <w:jc w:val="center"/>
              <w:rPr>
                <w:sz w:val="17"/>
              </w:rPr>
            </w:pPr>
            <w:r>
              <w:rPr>
                <w:sz w:val="17"/>
              </w:rPr>
              <w:t>52,8</w:t>
            </w: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rPr>
                <w:sz w:val="17"/>
              </w:rPr>
            </w:pPr>
            <w:r>
              <w:rPr>
                <w:sz w:val="17"/>
              </w:rPr>
              <w:t>директора средних школ</w:t>
            </w:r>
          </w:p>
        </w:tc>
        <w:tc>
          <w:tcPr>
            <w:tcW w:w="1800" w:type="dxa"/>
            <w:vAlign w:val="bottom"/>
          </w:tcPr>
          <w:p w:rsidR="00000000" w:rsidRDefault="00000000">
            <w:pPr>
              <w:pStyle w:val="DualTxt"/>
              <w:spacing w:before="60" w:after="60" w:line="210" w:lineRule="exact"/>
              <w:ind w:left="43" w:right="43"/>
              <w:rPr>
                <w:sz w:val="17"/>
              </w:rPr>
            </w:pPr>
            <w:r>
              <w:rPr>
                <w:sz w:val="17"/>
              </w:rPr>
              <w:t>3,0</w:t>
            </w:r>
          </w:p>
        </w:tc>
        <w:tc>
          <w:tcPr>
            <w:tcW w:w="1620" w:type="dxa"/>
            <w:vAlign w:val="bottom"/>
          </w:tcPr>
          <w:p w:rsidR="00000000" w:rsidRDefault="00000000">
            <w:pPr>
              <w:pStyle w:val="DualTxt"/>
              <w:spacing w:before="60" w:after="60" w:line="210" w:lineRule="exact"/>
              <w:ind w:left="43" w:right="43"/>
              <w:rPr>
                <w:sz w:val="17"/>
              </w:rPr>
            </w:pPr>
            <w:r>
              <w:rPr>
                <w:sz w:val="17"/>
              </w:rPr>
              <w:t>1,47</w:t>
            </w:r>
          </w:p>
        </w:tc>
        <w:tc>
          <w:tcPr>
            <w:tcW w:w="1202" w:type="dxa"/>
            <w:vAlign w:val="bottom"/>
          </w:tcPr>
          <w:p w:rsidR="00000000" w:rsidRDefault="00000000">
            <w:pPr>
              <w:pStyle w:val="DualTxt"/>
              <w:spacing w:before="60" w:after="60" w:line="210" w:lineRule="exact"/>
              <w:ind w:left="43" w:right="43"/>
              <w:jc w:val="center"/>
              <w:rPr>
                <w:sz w:val="17"/>
              </w:rPr>
            </w:pPr>
            <w:r>
              <w:rPr>
                <w:sz w:val="17"/>
              </w:rPr>
              <w:t>49</w:t>
            </w: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rPr>
                <w:sz w:val="17"/>
              </w:rPr>
            </w:pPr>
            <w:r>
              <w:rPr>
                <w:sz w:val="17"/>
              </w:rPr>
              <w:t>зам.директора базовых школ</w:t>
            </w:r>
          </w:p>
        </w:tc>
        <w:tc>
          <w:tcPr>
            <w:tcW w:w="1800" w:type="dxa"/>
            <w:vAlign w:val="bottom"/>
          </w:tcPr>
          <w:p w:rsidR="00000000" w:rsidRDefault="00000000">
            <w:pPr>
              <w:pStyle w:val="DualTxt"/>
              <w:spacing w:before="60" w:after="60" w:line="210" w:lineRule="exact"/>
              <w:ind w:left="43" w:right="43"/>
              <w:rPr>
                <w:sz w:val="17"/>
              </w:rPr>
            </w:pPr>
            <w:r>
              <w:rPr>
                <w:sz w:val="17"/>
              </w:rPr>
              <w:t>0,9</w:t>
            </w:r>
          </w:p>
        </w:tc>
        <w:tc>
          <w:tcPr>
            <w:tcW w:w="1620" w:type="dxa"/>
            <w:vAlign w:val="bottom"/>
          </w:tcPr>
          <w:p w:rsidR="00000000" w:rsidRDefault="00000000">
            <w:pPr>
              <w:pStyle w:val="DualTxt"/>
              <w:spacing w:before="60" w:after="60" w:line="210" w:lineRule="exact"/>
              <w:ind w:left="43" w:right="43"/>
              <w:rPr>
                <w:sz w:val="17"/>
              </w:rPr>
            </w:pPr>
            <w:r>
              <w:rPr>
                <w:sz w:val="17"/>
              </w:rPr>
              <w:t>0,8</w:t>
            </w:r>
          </w:p>
        </w:tc>
        <w:tc>
          <w:tcPr>
            <w:tcW w:w="1202" w:type="dxa"/>
            <w:vAlign w:val="bottom"/>
          </w:tcPr>
          <w:p w:rsidR="00000000" w:rsidRDefault="00000000">
            <w:pPr>
              <w:pStyle w:val="DualTxt"/>
              <w:spacing w:before="60" w:after="60" w:line="210" w:lineRule="exact"/>
              <w:ind w:left="43" w:right="43"/>
              <w:jc w:val="center"/>
              <w:rPr>
                <w:sz w:val="17"/>
              </w:rPr>
            </w:pPr>
            <w:r>
              <w:rPr>
                <w:sz w:val="17"/>
              </w:rPr>
              <w:t>88,9</w:t>
            </w: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rPr>
                <w:sz w:val="17"/>
              </w:rPr>
            </w:pPr>
            <w:r>
              <w:rPr>
                <w:sz w:val="17"/>
              </w:rPr>
              <w:t>зам.директора средних школ</w:t>
            </w:r>
          </w:p>
        </w:tc>
        <w:tc>
          <w:tcPr>
            <w:tcW w:w="1800" w:type="dxa"/>
            <w:vAlign w:val="bottom"/>
          </w:tcPr>
          <w:p w:rsidR="00000000" w:rsidRDefault="00000000">
            <w:pPr>
              <w:pStyle w:val="DualTxt"/>
              <w:spacing w:before="60" w:after="60" w:line="210" w:lineRule="exact"/>
              <w:ind w:left="43" w:right="43"/>
              <w:rPr>
                <w:sz w:val="17"/>
              </w:rPr>
            </w:pPr>
            <w:r>
              <w:rPr>
                <w:sz w:val="17"/>
              </w:rPr>
              <w:t>4,8</w:t>
            </w:r>
          </w:p>
        </w:tc>
        <w:tc>
          <w:tcPr>
            <w:tcW w:w="1620" w:type="dxa"/>
            <w:vAlign w:val="bottom"/>
          </w:tcPr>
          <w:p w:rsidR="00000000" w:rsidRDefault="00000000">
            <w:pPr>
              <w:pStyle w:val="DualTxt"/>
              <w:spacing w:before="60" w:after="60" w:line="210" w:lineRule="exact"/>
              <w:ind w:left="43" w:right="43"/>
              <w:rPr>
                <w:sz w:val="17"/>
              </w:rPr>
            </w:pPr>
            <w:r>
              <w:rPr>
                <w:sz w:val="17"/>
              </w:rPr>
              <w:t>4,4</w:t>
            </w:r>
          </w:p>
        </w:tc>
        <w:tc>
          <w:tcPr>
            <w:tcW w:w="1202" w:type="dxa"/>
            <w:vAlign w:val="bottom"/>
          </w:tcPr>
          <w:p w:rsidR="00000000" w:rsidRDefault="00000000">
            <w:pPr>
              <w:pStyle w:val="DualTxt"/>
              <w:spacing w:before="60" w:after="60" w:line="210" w:lineRule="exact"/>
              <w:ind w:left="43" w:right="43"/>
              <w:jc w:val="center"/>
              <w:rPr>
                <w:sz w:val="17"/>
              </w:rPr>
            </w:pPr>
            <w:r>
              <w:rPr>
                <w:sz w:val="17"/>
              </w:rPr>
              <w:t>91,7</w:t>
            </w: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jc w:val="left"/>
              <w:rPr>
                <w:sz w:val="17"/>
              </w:rPr>
            </w:pPr>
            <w:r>
              <w:rPr>
                <w:sz w:val="17"/>
              </w:rPr>
              <w:t>учителя (без руководит</w:t>
            </w:r>
            <w:r>
              <w:rPr>
                <w:sz w:val="17"/>
              </w:rPr>
              <w:t>е</w:t>
            </w:r>
            <w:r>
              <w:rPr>
                <w:sz w:val="17"/>
              </w:rPr>
              <w:t>лей школ)</w:t>
            </w:r>
            <w:r>
              <w:rPr>
                <w:sz w:val="17"/>
              </w:rPr>
              <w:br/>
              <w:t>1-4 и подготовительных классов</w:t>
            </w:r>
          </w:p>
        </w:tc>
        <w:tc>
          <w:tcPr>
            <w:tcW w:w="1800" w:type="dxa"/>
            <w:vAlign w:val="bottom"/>
          </w:tcPr>
          <w:p w:rsidR="00000000" w:rsidRDefault="00000000">
            <w:pPr>
              <w:pStyle w:val="DualTxt"/>
              <w:spacing w:before="60" w:after="60" w:line="210" w:lineRule="exact"/>
              <w:ind w:left="43" w:right="43"/>
              <w:rPr>
                <w:sz w:val="17"/>
              </w:rPr>
            </w:pPr>
            <w:r>
              <w:rPr>
                <w:sz w:val="17"/>
              </w:rPr>
              <w:t>30,9</w:t>
            </w:r>
          </w:p>
        </w:tc>
        <w:tc>
          <w:tcPr>
            <w:tcW w:w="1620" w:type="dxa"/>
            <w:vAlign w:val="bottom"/>
          </w:tcPr>
          <w:p w:rsidR="00000000" w:rsidRDefault="00000000">
            <w:pPr>
              <w:pStyle w:val="DualTxt"/>
              <w:spacing w:before="60" w:after="60" w:line="210" w:lineRule="exact"/>
              <w:ind w:left="43" w:right="43"/>
              <w:rPr>
                <w:sz w:val="17"/>
              </w:rPr>
            </w:pPr>
            <w:r>
              <w:rPr>
                <w:sz w:val="17"/>
              </w:rPr>
              <w:t>30,6</w:t>
            </w:r>
          </w:p>
        </w:tc>
        <w:tc>
          <w:tcPr>
            <w:tcW w:w="1202" w:type="dxa"/>
            <w:vAlign w:val="bottom"/>
          </w:tcPr>
          <w:p w:rsidR="00000000" w:rsidRDefault="00000000">
            <w:pPr>
              <w:pStyle w:val="DualTxt"/>
              <w:spacing w:before="60" w:after="60" w:line="210" w:lineRule="exact"/>
              <w:ind w:left="43" w:right="43"/>
              <w:jc w:val="center"/>
              <w:rPr>
                <w:sz w:val="17"/>
              </w:rPr>
            </w:pPr>
            <w:r>
              <w:rPr>
                <w:sz w:val="17"/>
              </w:rPr>
              <w:t>99,0</w:t>
            </w:r>
          </w:p>
        </w:tc>
      </w:tr>
      <w:tr w:rsidR="00000000">
        <w:tblPrEx>
          <w:tblCellMar>
            <w:top w:w="0" w:type="dxa"/>
            <w:left w:w="0" w:type="dxa"/>
            <w:bottom w:w="0" w:type="dxa"/>
            <w:right w:w="0" w:type="dxa"/>
          </w:tblCellMar>
        </w:tblPrEx>
        <w:tc>
          <w:tcPr>
            <w:tcW w:w="3960" w:type="dxa"/>
            <w:vAlign w:val="bottom"/>
          </w:tcPr>
          <w:p w:rsidR="00000000" w:rsidRDefault="00000000">
            <w:pPr>
              <w:pStyle w:val="DualTxt"/>
              <w:spacing w:before="60" w:after="60" w:line="210" w:lineRule="exact"/>
              <w:ind w:left="43" w:right="43"/>
              <w:rPr>
                <w:sz w:val="17"/>
              </w:rPr>
            </w:pPr>
            <w:r>
              <w:rPr>
                <w:sz w:val="17"/>
              </w:rPr>
              <w:t>5-11(12) классов</w:t>
            </w:r>
          </w:p>
        </w:tc>
        <w:tc>
          <w:tcPr>
            <w:tcW w:w="1800" w:type="dxa"/>
            <w:vAlign w:val="bottom"/>
          </w:tcPr>
          <w:p w:rsidR="00000000" w:rsidRDefault="00000000">
            <w:pPr>
              <w:pStyle w:val="DualTxt"/>
              <w:spacing w:before="60" w:after="60" w:line="210" w:lineRule="exact"/>
              <w:ind w:left="43" w:right="43"/>
              <w:rPr>
                <w:sz w:val="17"/>
              </w:rPr>
            </w:pPr>
            <w:r>
              <w:rPr>
                <w:sz w:val="17"/>
              </w:rPr>
              <w:t>68,3</w:t>
            </w:r>
          </w:p>
        </w:tc>
        <w:tc>
          <w:tcPr>
            <w:tcW w:w="1620" w:type="dxa"/>
            <w:vAlign w:val="bottom"/>
          </w:tcPr>
          <w:p w:rsidR="00000000" w:rsidRDefault="00000000">
            <w:pPr>
              <w:pStyle w:val="DualTxt"/>
              <w:spacing w:before="60" w:after="60" w:line="210" w:lineRule="exact"/>
              <w:ind w:left="43" w:right="43"/>
              <w:rPr>
                <w:sz w:val="17"/>
              </w:rPr>
            </w:pPr>
            <w:r>
              <w:rPr>
                <w:sz w:val="17"/>
              </w:rPr>
              <w:t>59,3</w:t>
            </w:r>
          </w:p>
        </w:tc>
        <w:tc>
          <w:tcPr>
            <w:tcW w:w="1202" w:type="dxa"/>
            <w:vAlign w:val="bottom"/>
          </w:tcPr>
          <w:p w:rsidR="00000000" w:rsidRDefault="00000000">
            <w:pPr>
              <w:pStyle w:val="DualTxt"/>
              <w:spacing w:before="60" w:after="60" w:line="210" w:lineRule="exact"/>
              <w:ind w:left="43" w:right="43"/>
              <w:jc w:val="center"/>
              <w:rPr>
                <w:sz w:val="17"/>
              </w:rPr>
            </w:pPr>
            <w:r>
              <w:rPr>
                <w:sz w:val="17"/>
              </w:rPr>
              <w:t>86,8</w:t>
            </w:r>
          </w:p>
        </w:tc>
      </w:tr>
      <w:tr w:rsidR="00000000">
        <w:tblPrEx>
          <w:tblCellMar>
            <w:top w:w="0" w:type="dxa"/>
            <w:left w:w="0" w:type="dxa"/>
            <w:bottom w:w="0" w:type="dxa"/>
            <w:right w:w="0" w:type="dxa"/>
          </w:tblCellMar>
        </w:tblPrEx>
        <w:tc>
          <w:tcPr>
            <w:tcW w:w="3960" w:type="dxa"/>
            <w:tcBorders>
              <w:bottom w:val="single" w:sz="12" w:space="0" w:color="auto"/>
            </w:tcBorders>
            <w:vAlign w:val="bottom"/>
          </w:tcPr>
          <w:p w:rsidR="00000000" w:rsidRDefault="00000000">
            <w:pPr>
              <w:pStyle w:val="DualTxt"/>
              <w:spacing w:before="60" w:line="210" w:lineRule="exact"/>
              <w:ind w:left="43" w:right="43"/>
              <w:jc w:val="left"/>
              <w:rPr>
                <w:sz w:val="17"/>
              </w:rPr>
            </w:pPr>
            <w:r>
              <w:rPr>
                <w:sz w:val="17"/>
              </w:rPr>
              <w:t>музыки и пения, изобразительного искусства черчения, физкультуры и трудового об</w:t>
            </w:r>
            <w:r>
              <w:rPr>
                <w:sz w:val="17"/>
              </w:rPr>
              <w:t>у</w:t>
            </w:r>
            <w:r>
              <w:rPr>
                <w:sz w:val="17"/>
              </w:rPr>
              <w:t>чения</w:t>
            </w:r>
          </w:p>
        </w:tc>
        <w:tc>
          <w:tcPr>
            <w:tcW w:w="1800" w:type="dxa"/>
            <w:tcBorders>
              <w:bottom w:val="single" w:sz="12" w:space="0" w:color="auto"/>
            </w:tcBorders>
            <w:vAlign w:val="bottom"/>
          </w:tcPr>
          <w:p w:rsidR="00000000" w:rsidRDefault="00000000">
            <w:pPr>
              <w:pStyle w:val="DualTxt"/>
              <w:spacing w:before="60" w:line="210" w:lineRule="exact"/>
              <w:ind w:left="43" w:right="43"/>
              <w:rPr>
                <w:sz w:val="17"/>
              </w:rPr>
            </w:pPr>
            <w:r>
              <w:rPr>
                <w:sz w:val="17"/>
              </w:rPr>
              <w:t>24,75</w:t>
            </w:r>
          </w:p>
        </w:tc>
        <w:tc>
          <w:tcPr>
            <w:tcW w:w="1620" w:type="dxa"/>
            <w:tcBorders>
              <w:bottom w:val="single" w:sz="12" w:space="0" w:color="auto"/>
            </w:tcBorders>
            <w:vAlign w:val="bottom"/>
          </w:tcPr>
          <w:p w:rsidR="00000000" w:rsidRDefault="00000000">
            <w:pPr>
              <w:pStyle w:val="DualTxt"/>
              <w:spacing w:before="60" w:line="210" w:lineRule="exact"/>
              <w:ind w:left="43" w:right="43"/>
              <w:rPr>
                <w:sz w:val="17"/>
              </w:rPr>
            </w:pPr>
            <w:r>
              <w:rPr>
                <w:sz w:val="17"/>
              </w:rPr>
              <w:t>13,75</w:t>
            </w:r>
          </w:p>
        </w:tc>
        <w:tc>
          <w:tcPr>
            <w:tcW w:w="1202" w:type="dxa"/>
            <w:tcBorders>
              <w:bottom w:val="single" w:sz="12" w:space="0" w:color="auto"/>
            </w:tcBorders>
            <w:vAlign w:val="bottom"/>
          </w:tcPr>
          <w:p w:rsidR="00000000" w:rsidRDefault="00000000">
            <w:pPr>
              <w:pStyle w:val="DualTxt"/>
              <w:spacing w:before="60" w:line="210" w:lineRule="exact"/>
              <w:ind w:left="43" w:right="43"/>
              <w:jc w:val="center"/>
              <w:rPr>
                <w:sz w:val="17"/>
              </w:rPr>
            </w:pPr>
            <w:r>
              <w:rPr>
                <w:sz w:val="17"/>
              </w:rPr>
              <w:t>55,5</w:t>
            </w:r>
          </w:p>
        </w:tc>
      </w:tr>
    </w:tbl>
    <w:p w:rsidR="00000000" w:rsidRDefault="00000000">
      <w:pPr>
        <w:pStyle w:val="SingleTxt"/>
      </w:pPr>
    </w:p>
    <w:p w:rsidR="00000000" w:rsidRDefault="00000000">
      <w:pPr>
        <w:pStyle w:val="SingleTxt"/>
      </w:pPr>
      <w:r>
        <w:tab/>
        <w:t>За 2000/01 учебный год, т.е. с 5 сентября 2000 года по 5 сентября 2001 г</w:t>
      </w:r>
      <w:r>
        <w:t>о</w:t>
      </w:r>
      <w:r>
        <w:t>да преждевременно оставили обучение 755 человек. В том числе не закончили начальную школу 5 детей (двое — в городе и трое — в селе), покинули средние классы 327 учеников (соответственно 173 и 154) и выбыли из школы 423 ста</w:t>
      </w:r>
      <w:r>
        <w:t>р</w:t>
      </w:r>
      <w:r>
        <w:t>шеклассника (258 и 165). Отметим снова, что гендерная статистика только н</w:t>
      </w:r>
      <w:r>
        <w:t>а</w:t>
      </w:r>
      <w:r>
        <w:t>чинает внедряться в систему подсчетов соответствующих служб, поэтому в приведенных цифрах отсутствует запрашиваемое деление по полу.</w:t>
      </w:r>
    </w:p>
    <w:p w:rsidR="00000000" w:rsidRDefault="00000000">
      <w:pPr>
        <w:pStyle w:val="SingleTxt"/>
      </w:pPr>
      <w:r>
        <w:tab/>
        <w:t>В настоящее время в Республике Беларусь все больше внимание уделяется развитию системы охраны репродуктивного здоровья семьи, предоставлению семье возможности воспользоваться по ее желанию необходимой информацией по планированию семьи, а также по распространению современных знаний о культуре репродуктивного поведения.</w:t>
      </w:r>
    </w:p>
    <w:p w:rsidR="00000000" w:rsidRDefault="00000000">
      <w:pPr>
        <w:pStyle w:val="SingleTxt"/>
      </w:pPr>
      <w:r>
        <w:tab/>
        <w:t>Так, согласно статье 20 Закона Республики Беларусь «О здравоохранении» в редакции от 11 января 2002 года проведение мер по планированию семьи, о</w:t>
      </w:r>
      <w:r>
        <w:t>х</w:t>
      </w:r>
      <w:r>
        <w:t>ране материнства, отцовства и детства относится к основным доступным видам мед</w:t>
      </w:r>
      <w:r>
        <w:t>и</w:t>
      </w:r>
      <w:r>
        <w:t>цинской помощи.</w:t>
      </w:r>
    </w:p>
    <w:p w:rsidR="00000000" w:rsidRDefault="00000000">
      <w:pPr>
        <w:pStyle w:val="SingleTxt"/>
      </w:pPr>
      <w:r>
        <w:tab/>
        <w:t>Статьями 33,34 и 35 данного Закона регламентированы осуществление искусственного оплодотворения, стерилизации и искусственного прерывания бер</w:t>
      </w:r>
      <w:r>
        <w:t>е</w:t>
      </w:r>
      <w:r>
        <w:t>менности.</w:t>
      </w:r>
    </w:p>
    <w:p w:rsidR="00000000" w:rsidRDefault="00000000">
      <w:pPr>
        <w:pStyle w:val="SingleTxt"/>
      </w:pPr>
      <w:r>
        <w:tab/>
        <w:t>Работа по планированию семьи и предоставлению услуг по контрацепции проводится преимущественно врачами акушерами-гинекологами женских ко</w:t>
      </w:r>
      <w:r>
        <w:t>н</w:t>
      </w:r>
      <w:r>
        <w:t>сультаций. В соответствии с приказом Минздрава № 212 от 22.06.1998 г. "О м</w:t>
      </w:r>
      <w:r>
        <w:t>е</w:t>
      </w:r>
      <w:r>
        <w:t>рах по укреплению репродуктивного здоровья" в большинстве женских ко</w:t>
      </w:r>
      <w:r>
        <w:t>н</w:t>
      </w:r>
      <w:r>
        <w:t>сультаций работают кабинеты планирования семьи. На базе 2</w:t>
      </w:r>
      <w:r>
        <w:noBreakHyphen/>
        <w:t>й городской г</w:t>
      </w:r>
      <w:r>
        <w:t>и</w:t>
      </w:r>
      <w:r>
        <w:t>некологической больницы г. Минска работает Центр здоровья, где женщины могут получить высококвалифицированную медицинскую и консультационную помощь, в том числе по вопросам планирования семьи.</w:t>
      </w:r>
    </w:p>
    <w:p w:rsidR="00000000" w:rsidRDefault="00000000">
      <w:pPr>
        <w:pStyle w:val="SingleTxt"/>
      </w:pPr>
      <w:r>
        <w:tab/>
        <w:t>Национальный план действий по обеспечению гендерного равенства на 2002-2005гг. также содержит меры по охране репродуктивного здоровья, вкл</w:t>
      </w:r>
      <w:r>
        <w:t>ю</w:t>
      </w:r>
      <w:r>
        <w:t>чая расширение спектра услуг по планированию семьи, сексуальному воспит</w:t>
      </w:r>
      <w:r>
        <w:t>а</w:t>
      </w:r>
      <w:r>
        <w:t>нию молодежи, профилактике заболеваний, передаваемых половым путем. Ряд мероприятий направлен на поощрение ответственного поведения мужчин в в</w:t>
      </w:r>
      <w:r>
        <w:t>о</w:t>
      </w:r>
      <w:r>
        <w:t>просах репродуктивного и сексуального здоровья. В частности, предусматр</w:t>
      </w:r>
      <w:r>
        <w:t>и</w:t>
      </w:r>
      <w:r>
        <w:t>вается реализация программы «Партнерство в родах»: от совместной подгото</w:t>
      </w:r>
      <w:r>
        <w:t>в</w:t>
      </w:r>
      <w:r>
        <w:t>ки будущих пап и мам к рождению ребенка до открытия семейных родильных залов. Раздел также содержит меры, направленные на расширение услуг здр</w:t>
      </w:r>
      <w:r>
        <w:t>а</w:t>
      </w:r>
      <w:r>
        <w:t>воохранения для женщин на всем протяжении их жизни.</w:t>
      </w:r>
    </w:p>
    <w:p w:rsidR="00000000" w:rsidRDefault="00000000">
      <w:pPr>
        <w:pStyle w:val="SingleTxt"/>
      </w:pPr>
      <w:r>
        <w:tab/>
        <w:t>Большую роль в реализации мер, направленных на обеспечение репроду</w:t>
      </w:r>
      <w:r>
        <w:t>к</w:t>
      </w:r>
      <w:r>
        <w:t>тивных прав мужчин и женщин, включая обеспечение современными контр</w:t>
      </w:r>
      <w:r>
        <w:t>а</w:t>
      </w:r>
      <w:r>
        <w:t>цептивными средствами, оказывает представительство Фонда ООН в области народон</w:t>
      </w:r>
      <w:r>
        <w:t>а</w:t>
      </w:r>
      <w:r>
        <w:t>селения в Республике Беларусь.</w:t>
      </w:r>
    </w:p>
    <w:p w:rsidR="00000000" w:rsidRDefault="00000000">
      <w:pPr>
        <w:pStyle w:val="SingleTxt"/>
      </w:pPr>
      <w:r>
        <w:tab/>
        <w:t>Определенный вклад в повышение информированности населения по в</w:t>
      </w:r>
      <w:r>
        <w:t>о</w:t>
      </w:r>
      <w:r>
        <w:t>просам планирования семьи вносят женские неправительственные организ</w:t>
      </w:r>
      <w:r>
        <w:t>а</w:t>
      </w:r>
      <w:r>
        <w:t>ции. Так, Женское Независимое Демократическое движение в 2002 г. провело социологическое исследование «Репродуктивное поведение населения Респу</w:t>
      </w:r>
      <w:r>
        <w:t>б</w:t>
      </w:r>
      <w:r>
        <w:t>лики Беларусь» (2002 г.), по результатам которого был издан сборник «Дем</w:t>
      </w:r>
      <w:r>
        <w:t>о</w:t>
      </w:r>
      <w:r>
        <w:t>графич</w:t>
      </w:r>
      <w:r>
        <w:t>е</w:t>
      </w:r>
      <w:r>
        <w:t>ская ситуация и репродуктивные права в Беларуси».</w:t>
      </w:r>
    </w:p>
    <w:p w:rsidR="00000000" w:rsidRDefault="00000000">
      <w:pPr>
        <w:pStyle w:val="SingleTxt"/>
      </w:pPr>
      <w:r>
        <w:tab/>
        <w:t>Международная общественная благотворительная организация «Надежда-Экспресс» в кооперации с американской благотворительной организацией «С</w:t>
      </w:r>
      <w:r>
        <w:t>и</w:t>
      </w:r>
      <w:r>
        <w:t>тиХоуп Интернэшнл» реализует в республике ряд программ, предусматрива</w:t>
      </w:r>
      <w:r>
        <w:t>ю</w:t>
      </w:r>
      <w:r>
        <w:t>щих охрану материнства и детства, предупреждение насилия над женщинами. В рамках проекта «Белорусская Мадонна — XXI век» созданы 4 информацио</w:t>
      </w:r>
      <w:r>
        <w:t>н</w:t>
      </w:r>
      <w:r>
        <w:t>ных центра, обеспечивающих доступ населения к зарубежной и отечественной информации в области охраны репродуктивных прав, семейных устоев, проп</w:t>
      </w:r>
      <w:r>
        <w:t>а</w:t>
      </w:r>
      <w:r>
        <w:t>ганды здорового образа жизни. Открыта «горячая» телефонная и почтовая л</w:t>
      </w:r>
      <w:r>
        <w:t>и</w:t>
      </w:r>
      <w:r>
        <w:t>ния, проводятся ко</w:t>
      </w:r>
      <w:r>
        <w:t>н</w:t>
      </w:r>
      <w:r>
        <w:t>сультации юристов и психологов.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Статья 11 </w:t>
      </w:r>
    </w:p>
    <w:p w:rsidR="00000000" w:rsidRDefault="00000000">
      <w:pPr>
        <w:pStyle w:val="SingleTxt"/>
        <w:spacing w:after="0" w:line="120" w:lineRule="exact"/>
        <w:rPr>
          <w:sz w:val="10"/>
        </w:rPr>
      </w:pPr>
    </w:p>
    <w:p w:rsidR="00000000" w:rsidRDefault="00000000">
      <w:pPr>
        <w:pStyle w:val="SingleTxt"/>
      </w:pPr>
      <w:r>
        <w:tab/>
        <w:t>1.</w:t>
      </w:r>
      <w:r>
        <w:tab/>
        <w:t>Согласно действующей Конституции женщины и мужчины в Респу</w:t>
      </w:r>
      <w:r>
        <w:t>б</w:t>
      </w:r>
      <w:r>
        <w:t>лике Беларусь в соответствии со способностями, профессиональной подгото</w:t>
      </w:r>
      <w:r>
        <w:t>в</w:t>
      </w:r>
      <w:r>
        <w:t>кой имеют право равного доступа к любым должностям в государственных о</w:t>
      </w:r>
      <w:r>
        <w:t>р</w:t>
      </w:r>
      <w:r>
        <w:t>ганах (ст. 39), право на выбор профессии, рода занятий и работы в соответс</w:t>
      </w:r>
      <w:r>
        <w:t>т</w:t>
      </w:r>
      <w:r>
        <w:t>вии с призванием, способностями, образованием, профессиональной подгото</w:t>
      </w:r>
      <w:r>
        <w:t>в</w:t>
      </w:r>
      <w:r>
        <w:t>кой и с учетом общественных потребностей, а также на здоровые и безопасные условия труда (ст. 41), право на равное вознаграждение за труд равной ценн</w:t>
      </w:r>
      <w:r>
        <w:t>о</w:t>
      </w:r>
      <w:r>
        <w:t>сти (ст. 42), право на охрану здоровья, право на образование (ст. 49) и на соц</w:t>
      </w:r>
      <w:r>
        <w:t>и</w:t>
      </w:r>
      <w:r>
        <w:t>ал</w:t>
      </w:r>
      <w:r>
        <w:t>ь</w:t>
      </w:r>
      <w:r>
        <w:t>ное обеспечение в старости (ст. 47).</w:t>
      </w:r>
    </w:p>
    <w:p w:rsidR="00000000" w:rsidRDefault="00000000">
      <w:pPr>
        <w:pStyle w:val="SingleTxt"/>
      </w:pPr>
      <w:r>
        <w:tab/>
        <w:t>Особенности трудовых правоотношений с женщинами регулируются Тр</w:t>
      </w:r>
      <w:r>
        <w:t>у</w:t>
      </w:r>
      <w:r>
        <w:t>довым кодексом, вступившим в силу с 1 января 2000 г. В соответствии со статьей 11 Трудового кодекса основными правами работников, как женщин, так и мужчин я</w:t>
      </w:r>
      <w:r>
        <w:t>в</w:t>
      </w:r>
      <w:r>
        <w:t>ляются:</w:t>
      </w:r>
    </w:p>
    <w:p w:rsidR="00000000" w:rsidRDefault="00000000">
      <w:pPr>
        <w:pStyle w:val="SingleTxt"/>
      </w:pPr>
      <w:r>
        <w:tab/>
        <w:t>1)</w:t>
      </w:r>
      <w:r>
        <w:tab/>
        <w:t>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w:t>
      </w:r>
      <w:r>
        <w:t>о</w:t>
      </w:r>
      <w:r>
        <w:t>вия труда;</w:t>
      </w:r>
    </w:p>
    <w:p w:rsidR="00000000" w:rsidRDefault="00000000">
      <w:pPr>
        <w:pStyle w:val="SingleTxt"/>
      </w:pPr>
      <w:r>
        <w:tab/>
        <w:t>2)</w:t>
      </w:r>
      <w:r>
        <w:tab/>
        <w:t>защита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000000" w:rsidRDefault="00000000">
      <w:pPr>
        <w:pStyle w:val="SingleTxt"/>
      </w:pPr>
      <w:r>
        <w:tab/>
        <w:t>3)</w:t>
      </w:r>
      <w:r>
        <w:tab/>
        <w:t>участие в собраниях;</w:t>
      </w:r>
    </w:p>
    <w:p w:rsidR="00000000" w:rsidRDefault="00000000">
      <w:pPr>
        <w:pStyle w:val="SingleTxt"/>
      </w:pPr>
      <w:r>
        <w:tab/>
        <w:t>4)</w:t>
      </w:r>
      <w:r>
        <w:tab/>
        <w:t>участие в управлении организацией;</w:t>
      </w:r>
    </w:p>
    <w:p w:rsidR="00000000" w:rsidRDefault="00000000">
      <w:pPr>
        <w:pStyle w:val="SingleTxt"/>
      </w:pPr>
      <w:r>
        <w:tab/>
        <w:t>5)</w:t>
      </w:r>
      <w:r>
        <w:tab/>
        <w:t>гарантированная справедливая доля вознаграждения за труд в соо</w:t>
      </w:r>
      <w:r>
        <w:t>т</w:t>
      </w:r>
      <w:r>
        <w:t>ветствии с его количеством, качеством и общественным значением, но не ниже уровня, обеспечивающего работникам и их семьям свободное и достойное с</w:t>
      </w:r>
      <w:r>
        <w:t>у</w:t>
      </w:r>
      <w:r>
        <w:t>ществов</w:t>
      </w:r>
      <w:r>
        <w:t>а</w:t>
      </w:r>
      <w:r>
        <w:t>ние;</w:t>
      </w:r>
    </w:p>
    <w:p w:rsidR="00000000" w:rsidRDefault="00000000">
      <w:pPr>
        <w:pStyle w:val="SingleTxt"/>
      </w:pPr>
      <w:r>
        <w:tab/>
        <w:t>6)</w:t>
      </w:r>
      <w:r>
        <w:tab/>
        <w:t>ежедневный и еженедельный отдых, в том числе выходные дни во время государственных праздников и праздничных дней, и отпуска продолж</w:t>
      </w:r>
      <w:r>
        <w:t>и</w:t>
      </w:r>
      <w:r>
        <w:t>тельн</w:t>
      </w:r>
      <w:r>
        <w:t>о</w:t>
      </w:r>
      <w:r>
        <w:t>стью не ниже установленной настоящим Кодексом;</w:t>
      </w:r>
    </w:p>
    <w:p w:rsidR="00000000" w:rsidRDefault="00000000">
      <w:pPr>
        <w:pStyle w:val="SingleTxt"/>
      </w:pPr>
      <w:r>
        <w:tab/>
        <w:t>7)</w:t>
      </w:r>
      <w:r>
        <w:tab/>
        <w:t>социальное страхование, пенсионное обеспечение и гарантии в сл</w:t>
      </w:r>
      <w:r>
        <w:t>у</w:t>
      </w:r>
      <w:r>
        <w:t>чае профессионального заболевания, трудового увечья, инвалидности и потери раб</w:t>
      </w:r>
      <w:r>
        <w:t>о</w:t>
      </w:r>
      <w:r>
        <w:t>ты:</w:t>
      </w:r>
    </w:p>
    <w:p w:rsidR="00000000" w:rsidRDefault="00000000">
      <w:pPr>
        <w:pStyle w:val="SingleTxt"/>
      </w:pPr>
      <w:r>
        <w:tab/>
        <w:t>8)</w:t>
      </w:r>
      <w:r>
        <w:tab/>
        <w:t>невмешательство в частную жизнь и уважение личного достоинства;</w:t>
      </w:r>
    </w:p>
    <w:p w:rsidR="00000000" w:rsidRDefault="00000000">
      <w:pPr>
        <w:pStyle w:val="SingleTxt"/>
      </w:pPr>
      <w:r>
        <w:tab/>
        <w:t>9)</w:t>
      </w:r>
      <w:r>
        <w:tab/>
        <w:t>судебная и иная защита трудовых прав.</w:t>
      </w:r>
    </w:p>
    <w:p w:rsidR="00000000" w:rsidRDefault="00000000">
      <w:pPr>
        <w:pStyle w:val="SingleTxt"/>
      </w:pPr>
      <w:r>
        <w:tab/>
        <w:t>В главе 19 "Особенности регулирования труда женщин и работников, имеющих семейные обязанности" Трудового кодекса Республики Беларусь р</w:t>
      </w:r>
      <w:r>
        <w:t>е</w:t>
      </w:r>
      <w:r>
        <w:t>гулируются следующие отношения, касающиеся трудовых прав женщин:</w:t>
      </w:r>
    </w:p>
    <w:p w:rsidR="00000000" w:rsidRDefault="00000000">
      <w:pPr>
        <w:pStyle w:val="SingleTxt"/>
        <w:tabs>
          <w:tab w:val="right" w:pos="1685"/>
        </w:tabs>
        <w:ind w:left="1742" w:hanging="475"/>
      </w:pPr>
      <w:r>
        <w:tab/>
        <w:t>–</w:t>
      </w:r>
      <w:r>
        <w:tab/>
        <w:t>работы, на которых запрещается применение труда женщин;</w:t>
      </w:r>
    </w:p>
    <w:p w:rsidR="00000000" w:rsidRDefault="00000000">
      <w:pPr>
        <w:pStyle w:val="SingleTxt"/>
        <w:tabs>
          <w:tab w:val="right" w:pos="1685"/>
        </w:tabs>
        <w:ind w:left="1742" w:hanging="475"/>
      </w:pPr>
      <w:r>
        <w:tab/>
        <w:t>–</w:t>
      </w:r>
      <w:r>
        <w:tab/>
        <w:t>запрещение и ограничение ночных, сверхурочных работ, работ в госуда</w:t>
      </w:r>
      <w:r>
        <w:t>р</w:t>
      </w:r>
      <w:r>
        <w:t>ственные праздники, праздничные и выходные дни и направления в к</w:t>
      </w:r>
      <w:r>
        <w:t>о</w:t>
      </w:r>
      <w:r>
        <w:t>мандировку беременных женщин и женщин, имеющих детей в возрасте до трех лет;</w:t>
      </w:r>
    </w:p>
    <w:p w:rsidR="00000000" w:rsidRDefault="00000000">
      <w:pPr>
        <w:pStyle w:val="SingleTxt"/>
        <w:tabs>
          <w:tab w:val="right" w:pos="1685"/>
        </w:tabs>
        <w:ind w:left="1742" w:hanging="475"/>
      </w:pPr>
      <w:r>
        <w:tab/>
        <w:t>–</w:t>
      </w:r>
      <w:r>
        <w:tab/>
        <w:t>привлечение к ночным сверхурочным работам, к работам в государстве</w:t>
      </w:r>
      <w:r>
        <w:t>н</w:t>
      </w:r>
      <w:r>
        <w:t>ные праздники, праздничные и выходные дни и направления в команд</w:t>
      </w:r>
      <w:r>
        <w:t>и</w:t>
      </w:r>
      <w:r>
        <w:t>ровку женщин, имеющих детей в возрасте от трех до четырнадцати лет (детей-инвалидов до в</w:t>
      </w:r>
      <w:r>
        <w:t>о</w:t>
      </w:r>
      <w:r>
        <w:t>семнадцати лет) только с их согласия:</w:t>
      </w:r>
    </w:p>
    <w:p w:rsidR="00000000" w:rsidRDefault="00000000">
      <w:pPr>
        <w:pStyle w:val="SingleTxt"/>
        <w:tabs>
          <w:tab w:val="right" w:pos="1685"/>
        </w:tabs>
        <w:ind w:left="1742" w:hanging="475"/>
      </w:pPr>
      <w:r>
        <w:tab/>
        <w:t>–</w:t>
      </w:r>
      <w:r>
        <w:tab/>
        <w:t>перевод на более легкую работу беременных женщин и женщин, име</w:t>
      </w:r>
      <w:r>
        <w:t>ю</w:t>
      </w:r>
      <w:r>
        <w:t>щих д</w:t>
      </w:r>
      <w:r>
        <w:t>е</w:t>
      </w:r>
      <w:r>
        <w:t>тей в возрасте до полутора лет;</w:t>
      </w:r>
    </w:p>
    <w:p w:rsidR="00000000" w:rsidRDefault="00000000">
      <w:pPr>
        <w:pStyle w:val="SingleTxt"/>
        <w:tabs>
          <w:tab w:val="right" w:pos="1685"/>
        </w:tabs>
        <w:ind w:left="1742" w:hanging="475"/>
      </w:pPr>
      <w:r>
        <w:tab/>
        <w:t>–</w:t>
      </w:r>
      <w:r>
        <w:tab/>
        <w:t>предоставление женщинам отпуска по беременности и родам;</w:t>
      </w:r>
    </w:p>
    <w:p w:rsidR="00000000" w:rsidRDefault="00000000">
      <w:pPr>
        <w:pStyle w:val="SingleTxt"/>
        <w:tabs>
          <w:tab w:val="right" w:pos="1685"/>
        </w:tabs>
        <w:ind w:left="1742" w:hanging="475"/>
      </w:pPr>
      <w:r>
        <w:tab/>
        <w:t>–</w:t>
      </w:r>
      <w:r>
        <w:tab/>
        <w:t>перерывы для кормления ребенка;</w:t>
      </w:r>
    </w:p>
    <w:p w:rsidR="00000000" w:rsidRDefault="00000000">
      <w:pPr>
        <w:pStyle w:val="SingleTxt"/>
        <w:tabs>
          <w:tab w:val="right" w:pos="1685"/>
        </w:tabs>
        <w:ind w:left="1742" w:hanging="475"/>
      </w:pPr>
      <w:r>
        <w:tab/>
        <w:t>–</w:t>
      </w:r>
      <w:r>
        <w:tab/>
        <w:t>дополнительный свободный от работы день.</w:t>
      </w:r>
    </w:p>
    <w:p w:rsidR="00000000" w:rsidRDefault="00000000">
      <w:pPr>
        <w:pStyle w:val="SingleTxt"/>
      </w:pPr>
      <w:r>
        <w:tab/>
        <w:t>Условия для полной занятости населения государство создает путем ра</w:t>
      </w:r>
      <w:r>
        <w:t>з</w:t>
      </w:r>
      <w:r>
        <w:t>работки и реализации политики, направленной на достижение полной и пр</w:t>
      </w:r>
      <w:r>
        <w:t>о</w:t>
      </w:r>
      <w:r>
        <w:t>дуктивной занятости, обеспечение надлежащей экономической и социальной защиты населения в связи с безработицей, перехода к адресной социальной поддержке социально уязвимых групп населения. Государственное регулиров</w:t>
      </w:r>
      <w:r>
        <w:t>а</w:t>
      </w:r>
      <w:r>
        <w:t>ние рынка труда призвано не допустить роста безработицы до уровня, угр</w:t>
      </w:r>
      <w:r>
        <w:t>о</w:t>
      </w:r>
      <w:r>
        <w:t>жающего с</w:t>
      </w:r>
      <w:r>
        <w:t>о</w:t>
      </w:r>
      <w:r>
        <w:t>циальными потрясениями.</w:t>
      </w:r>
    </w:p>
    <w:p w:rsidR="00000000" w:rsidRDefault="00000000">
      <w:pPr>
        <w:pStyle w:val="SingleTxt"/>
      </w:pPr>
      <w:r>
        <w:tab/>
        <w:t>Механизм регулирования рынка труда в республике формируется на осн</w:t>
      </w:r>
      <w:r>
        <w:t>о</w:t>
      </w:r>
      <w:r>
        <w:t>ве Закона Республики Беларусь «О занятости населения Республики Беларусь», в котором определены следующие основные принципы государственной пол</w:t>
      </w:r>
      <w:r>
        <w:t>и</w:t>
      </w:r>
      <w:r>
        <w:t>тики з</w:t>
      </w:r>
      <w:r>
        <w:t>а</w:t>
      </w:r>
      <w:r>
        <w:t>нятости населения:</w:t>
      </w:r>
    </w:p>
    <w:p w:rsidR="00000000" w:rsidRDefault="00000000">
      <w:pPr>
        <w:pStyle w:val="SingleTxt"/>
        <w:tabs>
          <w:tab w:val="right" w:pos="1685"/>
        </w:tabs>
        <w:ind w:left="1742" w:hanging="475"/>
      </w:pPr>
      <w:r>
        <w:tab/>
        <w:t>–</w:t>
      </w:r>
      <w:r>
        <w:tab/>
        <w:t>обеспечение равных возможностей всем трудоспособным гражданам ре</w:t>
      </w:r>
      <w:r>
        <w:t>с</w:t>
      </w:r>
      <w:r>
        <w:t>пу</w:t>
      </w:r>
      <w:r>
        <w:t>б</w:t>
      </w:r>
      <w:r>
        <w:t>лики в реализации права на труд;</w:t>
      </w:r>
    </w:p>
    <w:p w:rsidR="00000000" w:rsidRDefault="00000000">
      <w:pPr>
        <w:pStyle w:val="SingleTxt"/>
        <w:tabs>
          <w:tab w:val="right" w:pos="1685"/>
        </w:tabs>
        <w:ind w:left="1742" w:hanging="475"/>
      </w:pPr>
      <w:r>
        <w:tab/>
        <w:t>–</w:t>
      </w:r>
      <w:r>
        <w:tab/>
        <w:t>предоставление социальных гарантий и компенсаций безработным;</w:t>
      </w:r>
    </w:p>
    <w:p w:rsidR="00000000" w:rsidRDefault="00000000">
      <w:pPr>
        <w:pStyle w:val="SingleTxt"/>
        <w:tabs>
          <w:tab w:val="right" w:pos="1685"/>
        </w:tabs>
        <w:ind w:left="1742" w:hanging="475"/>
      </w:pPr>
      <w:r>
        <w:tab/>
        <w:t>–</w:t>
      </w:r>
      <w:r>
        <w:tab/>
        <w:t>обеспечение мер, направленных на предотвращение массовой безработ</w:t>
      </w:r>
      <w:r>
        <w:t>и</w:t>
      </w:r>
      <w:r>
        <w:t>цы;</w:t>
      </w:r>
    </w:p>
    <w:p w:rsidR="00000000" w:rsidRDefault="00000000">
      <w:pPr>
        <w:pStyle w:val="SingleTxt"/>
        <w:tabs>
          <w:tab w:val="right" w:pos="1685"/>
        </w:tabs>
        <w:ind w:left="1742" w:hanging="475"/>
      </w:pPr>
      <w:r>
        <w:tab/>
        <w:t>–</w:t>
      </w:r>
      <w:r>
        <w:tab/>
        <w:t>принятие дополнительных мер, содействующих трудоустройству граждан с ограниченной трудоспособностью;</w:t>
      </w:r>
    </w:p>
    <w:p w:rsidR="00000000" w:rsidRDefault="00000000">
      <w:pPr>
        <w:pStyle w:val="SingleTxt"/>
        <w:tabs>
          <w:tab w:val="right" w:pos="1685"/>
        </w:tabs>
        <w:ind w:left="1742" w:hanging="475"/>
      </w:pPr>
      <w:r>
        <w:tab/>
        <w:t>–</w:t>
      </w:r>
      <w:r>
        <w:tab/>
        <w:t>обеспечение социальной защиты в области занятости, проведение спец</w:t>
      </w:r>
      <w:r>
        <w:t>и</w:t>
      </w:r>
      <w:r>
        <w:t>ал</w:t>
      </w:r>
      <w:r>
        <w:t>ь</w:t>
      </w:r>
      <w:r>
        <w:t>ных мероприятий для трудоустройства граждан, желающих работать.</w:t>
      </w:r>
    </w:p>
    <w:p w:rsidR="00000000" w:rsidRDefault="00000000">
      <w:pPr>
        <w:pStyle w:val="SingleTxt"/>
      </w:pPr>
      <w:r>
        <w:tab/>
        <w:t>Наиболее остро существующие проблемы в положении женщин проявл</w:t>
      </w:r>
      <w:r>
        <w:t>я</w:t>
      </w:r>
      <w:r>
        <w:t>ются в сфере занятости. Серьезной проблемой продолжает оставаться женская безр</w:t>
      </w:r>
      <w:r>
        <w:t>а</w:t>
      </w:r>
      <w:r>
        <w:t>ботица.</w:t>
      </w:r>
    </w:p>
    <w:p w:rsidR="00000000" w:rsidRDefault="00000000">
      <w:pPr>
        <w:pStyle w:val="SingleTxt"/>
      </w:pPr>
      <w:r>
        <w:tab/>
        <w:t>На начало 2002 г. на учете в службах занятости в качестве безработных состо</w:t>
      </w:r>
      <w:r>
        <w:t>я</w:t>
      </w:r>
      <w:r>
        <w:t>ло 102,9 тыс.чел., из них 62,0 тыс. женщин. (60,3%).</w:t>
      </w:r>
    </w:p>
    <w:p w:rsidR="00000000" w:rsidRDefault="00000000">
      <w:pPr>
        <w:pStyle w:val="SingleTxt"/>
      </w:pPr>
      <w:r>
        <w:tab/>
        <w:t>Женщины преобладают во всех возрастных группах зарегистрированных безработных. При этом за последние пять лет появилась тенденция увеличения их численности в младших и старших возрастных группах с соответственным уменьшением в средних возрастах. Чаще всего без работы оказываются же</w:t>
      </w:r>
      <w:r>
        <w:t>н</w:t>
      </w:r>
      <w:r>
        <w:t>щины 20-34 лет — 33,2 тыс. человек (или 47,9%). Средний возраст белорусской безработной — 30,7 года.</w:t>
      </w:r>
    </w:p>
    <w:p w:rsidR="00000000" w:rsidRDefault="00000000">
      <w:pPr>
        <w:pStyle w:val="SingleTxt"/>
      </w:pPr>
      <w:r>
        <w:tab/>
        <w:t>В условиях конкуренции на рынке труда и повышения требовании нан</w:t>
      </w:r>
      <w:r>
        <w:t>и</w:t>
      </w:r>
      <w:r>
        <w:t>мателей к качеству рабочей силы отмечающееся снижение образовательного уровня безработных во многом препятствуют решению вопросов их трудоус</w:t>
      </w:r>
      <w:r>
        <w:t>т</w:t>
      </w:r>
      <w:r>
        <w:t>ройства. С одной стороны, большинство нанимателей отдает предпочтение р</w:t>
      </w:r>
      <w:r>
        <w:t>а</w:t>
      </w:r>
      <w:r>
        <w:t>ботникам, имеющим высокую квалификацию (не ниже 4-5 разряда) и опыт р</w:t>
      </w:r>
      <w:r>
        <w:t>а</w:t>
      </w:r>
      <w:r>
        <w:t>боты, с другой стороны, контролируемый службой занятости сектор рынка тр</w:t>
      </w:r>
      <w:r>
        <w:t>у</w:t>
      </w:r>
      <w:r>
        <w:t>да все активнее пополняется малоквалифицированной рабочей силой. Эта те</w:t>
      </w:r>
      <w:r>
        <w:t>н</w:t>
      </w:r>
      <w:r>
        <w:t>денция была хара</w:t>
      </w:r>
      <w:r>
        <w:t>к</w:t>
      </w:r>
      <w:r>
        <w:t>терна как для безработных женщин, так и для мужчин.</w:t>
      </w:r>
    </w:p>
    <w:p w:rsidR="00000000" w:rsidRDefault="00000000">
      <w:pPr>
        <w:pStyle w:val="SingleTxt"/>
      </w:pPr>
      <w:r>
        <w:tab/>
        <w:t>Вместе с тем, состоящие на учете безработные женщины по сравнению с мужчинами имеют более высокий уровень образования: 25,6% — высшее и среднее специальное образование, 62,9% — среднее общее и 11,5% не имеют полного среднего образования. Среди мужчин высшее и среднее специальное образование имеют 16,8% , среднее общее — 64,5%, неполное среднее образ</w:t>
      </w:r>
      <w:r>
        <w:t>о</w:t>
      </w:r>
      <w:r>
        <w:t>вание — 18,7%.</w:t>
      </w:r>
    </w:p>
    <w:p w:rsidR="00000000" w:rsidRDefault="00000000">
      <w:pPr>
        <w:pStyle w:val="SingleTxt"/>
      </w:pPr>
      <w:r>
        <w:tab/>
        <w:t>Среди вновь регистрируемых безработных женщины составили 46,1%, в числе высвобожденных по сокращению численности штатов — 75,7%, тогда как среди уволенных по собственному желанию — только 31,2%.</w:t>
      </w:r>
    </w:p>
    <w:p w:rsidR="00000000" w:rsidRDefault="00000000">
      <w:pPr>
        <w:pStyle w:val="SingleTxt"/>
      </w:pPr>
      <w:r>
        <w:tab/>
        <w:t>Несовпадение профессионально-квалификационной структуры безрабо</w:t>
      </w:r>
      <w:r>
        <w:t>т</w:t>
      </w:r>
      <w:r>
        <w:t>ных со структурой вакансий имеет для женщин более выраженные негативные последствия, н</w:t>
      </w:r>
      <w:r>
        <w:t>е</w:t>
      </w:r>
      <w:r>
        <w:t>жели для мужчин.</w:t>
      </w:r>
    </w:p>
    <w:p w:rsidR="00000000" w:rsidRDefault="00000000">
      <w:pPr>
        <w:pStyle w:val="SingleTxt"/>
      </w:pPr>
      <w:r>
        <w:tab/>
        <w:t>Женщины испытывают более серьезные проблемы с трудоустройством.</w:t>
      </w:r>
      <w:r>
        <w:rPr>
          <w:i/>
        </w:rPr>
        <w:t xml:space="preserve"> </w:t>
      </w:r>
      <w:r>
        <w:t>Это находит отражение как в средних сроках поиска работы, так и в численн</w:t>
      </w:r>
      <w:r>
        <w:t>о</w:t>
      </w:r>
      <w:r>
        <w:t>сти ищущих работу не менее года. Если безработные мужчины находили новую работу достаточно быстро — в течение 2,2 месяца, то у женщин этот период сост</w:t>
      </w:r>
      <w:r>
        <w:t>а</w:t>
      </w:r>
      <w:r>
        <w:t>вил 4,4 месяца.</w:t>
      </w:r>
    </w:p>
    <w:p w:rsidR="00000000" w:rsidRDefault="00000000">
      <w:pPr>
        <w:pStyle w:val="SingleTxt"/>
      </w:pPr>
      <w:r>
        <w:tab/>
        <w:t>В результате женщины имеют более продолжительный период безработ</w:t>
      </w:r>
      <w:r>
        <w:t>и</w:t>
      </w:r>
      <w:r>
        <w:t>цы 6,9 месяца против 5,6 месяца у мужчин. Среди безработных, состоящих на учете более одного года, 80% женщин. Более длительный поиск работы — один из а</w:t>
      </w:r>
      <w:r>
        <w:t>с</w:t>
      </w:r>
      <w:r>
        <w:t>пектов уязвимой позиции женщин на рынке труда.</w:t>
      </w:r>
    </w:p>
    <w:p w:rsidR="00000000" w:rsidRDefault="00000000">
      <w:pPr>
        <w:pStyle w:val="SingleTxt"/>
      </w:pPr>
      <w:r>
        <w:tab/>
        <w:t>Приоритетными направлениями политики занятости все эти годы остав</w:t>
      </w:r>
      <w:r>
        <w:t>а</w:t>
      </w:r>
      <w:r>
        <w:t>лись активные меры, такие как: содействие в трудоустройстве незанятого нас</w:t>
      </w:r>
      <w:r>
        <w:t>е</w:t>
      </w:r>
      <w:r>
        <w:t>ления, развитие территориальной мобильности рабочей силы, профориентация и профессиональное обучение, содействие предпринимательской инициативе и поддержка самостоятельной занятости безработных граждан, создание новых рабочих мест и развитие системы общественных работ, бронирование (квот</w:t>
      </w:r>
      <w:r>
        <w:t>и</w:t>
      </w:r>
      <w:r>
        <w:t>рование) рабочих мест на действующих предприятиях и в организациях для трудоустройства граждан, не способных на равных условиях конкурировать на рынке труда (трудоустройство инвалидов, молодежи, женщин, имеющих детей и др.), обеспечение социальной защиты незанятого населения и т.д. Эти меры реализуются в ежегодных Государственных и региональных программах зан</w:t>
      </w:r>
      <w:r>
        <w:t>я</w:t>
      </w:r>
      <w:r>
        <w:t>тости населения. Ряд мероприятий характеризуется довольно существенным гендерным компонентом.</w:t>
      </w:r>
    </w:p>
    <w:p w:rsidR="00000000" w:rsidRDefault="00000000">
      <w:pPr>
        <w:pStyle w:val="SingleTxt"/>
      </w:pPr>
      <w:r>
        <w:tab/>
        <w:t>Так для трудоустройства слабо защищенных категорий граждан, в первую очередь одиноких и многодетных женщин, воспитывающих несовершенноле</w:t>
      </w:r>
      <w:r>
        <w:t>т</w:t>
      </w:r>
      <w:r>
        <w:t>них детей, детей-инвалидов в республике широко применяется квотирование раб</w:t>
      </w:r>
      <w:r>
        <w:t>о</w:t>
      </w:r>
      <w:r>
        <w:t>чих мест.</w:t>
      </w:r>
    </w:p>
    <w:p w:rsidR="00000000" w:rsidRDefault="00000000">
      <w:pPr>
        <w:pStyle w:val="SingleTxt"/>
      </w:pPr>
      <w:r>
        <w:tab/>
        <w:t>В целях ориентации женщин на активный поиск работы, ознакомления их с ситуацией на рынке труда и тенденциями её развития центрами занятости п</w:t>
      </w:r>
      <w:r>
        <w:t>о</w:t>
      </w:r>
      <w:r>
        <w:t>всеместно проводятся «Ярмарки вакансий», «Ярмарки специалистов», «Дни открытых дверей предприятий».</w:t>
      </w:r>
    </w:p>
    <w:p w:rsidR="00000000" w:rsidRDefault="00000000">
      <w:pPr>
        <w:pStyle w:val="SingleTxt"/>
      </w:pPr>
      <w:r>
        <w:tab/>
        <w:t>Ежегодно увеличиваются объемы средств государственного фонда соде</w:t>
      </w:r>
      <w:r>
        <w:t>й</w:t>
      </w:r>
      <w:r>
        <w:t>ствия занятости, направляемые на создание рабочих мест, на которых большей частью трудоустра</w:t>
      </w:r>
      <w:r>
        <w:t>и</w:t>
      </w:r>
      <w:r>
        <w:t>ваются женщины.</w:t>
      </w:r>
    </w:p>
    <w:p w:rsidR="00000000" w:rsidRDefault="00000000">
      <w:pPr>
        <w:pStyle w:val="SingleTxt"/>
      </w:pPr>
      <w:r>
        <w:tab/>
        <w:t>Наиболее действенной мерой, направленной на смягчение социальных последствий безработицы, является профессиональное обучение безработных женщин по профессиям, пользующимся спросом на рынке труда, в том числе дающим возможность для самостоятельной занятости. После прохождения профобучения показатель трудоустройства женщин значительно повышается. Активнее стала вестись работа по организации профессиональной подготовки женщин с гарант</w:t>
      </w:r>
      <w:r>
        <w:t>и</w:t>
      </w:r>
      <w:r>
        <w:t>рованным трудоустройством.</w:t>
      </w:r>
    </w:p>
    <w:p w:rsidR="00000000" w:rsidRDefault="00000000">
      <w:pPr>
        <w:pStyle w:val="SingleTxt"/>
      </w:pPr>
      <w:r>
        <w:tab/>
        <w:t>В разработанном новом Перечне учебных специальностей на основе более глубокой и широкой интеграции единичных профессий ныне действующего Единого тарифно-квалификационного справочника предусмотрено расширение возможностей для получения женщинами профессионально-технического о</w:t>
      </w:r>
      <w:r>
        <w:t>б</w:t>
      </w:r>
      <w:r>
        <w:t>разования. Увеличилось количество ПТУ, которые ведут подготовку рабочих, преимущественно женщин, по таким профессиям как предприниматель, стр</w:t>
      </w:r>
      <w:r>
        <w:t>а</w:t>
      </w:r>
      <w:r>
        <w:t>ховой агент, социальный работник. В системе среднего специального образ</w:t>
      </w:r>
      <w:r>
        <w:t>о</w:t>
      </w:r>
      <w:r>
        <w:t>вания выделено 18 учебных заведений для их переориентации на профессии, считающиеся традиционно женскими: бухгалтерско-экономического профиля, предпринимательской деятельности, сфер торговли общественного питания, медицины, культуры, о</w:t>
      </w:r>
      <w:r>
        <w:t>б</w:t>
      </w:r>
      <w:r>
        <w:t>служивания, народных промыслов.</w:t>
      </w:r>
    </w:p>
    <w:p w:rsidR="00000000" w:rsidRDefault="00000000">
      <w:pPr>
        <w:pStyle w:val="SingleTxt"/>
        <w:rPr>
          <w:i/>
        </w:rPr>
      </w:pPr>
      <w:r>
        <w:tab/>
        <w:t>Для безработных женщин с несовершеннолетними детьми, а также с</w:t>
      </w:r>
      <w:r>
        <w:t>о</w:t>
      </w:r>
      <w:r>
        <w:t>вмещающих профессиональную подготовку с заочным и вечерним обучением, подг</w:t>
      </w:r>
      <w:r>
        <w:t>о</w:t>
      </w:r>
      <w:r>
        <w:t>товка осуществляется по гибкому графику.</w:t>
      </w:r>
    </w:p>
    <w:p w:rsidR="00000000" w:rsidRDefault="00000000">
      <w:pPr>
        <w:pStyle w:val="SingleTxt"/>
      </w:pPr>
      <w:r>
        <w:tab/>
        <w:t>В целях адаптации безработных женщин к условиям меняющегося рынка труда Центрами занятости им постоянно оказываются профориентационные услуги и социально-психологическая поддержка.</w:t>
      </w:r>
    </w:p>
    <w:p w:rsidR="00000000" w:rsidRDefault="00000000">
      <w:pPr>
        <w:pStyle w:val="SingleTxt"/>
      </w:pPr>
      <w:r>
        <w:tab/>
        <w:t>В стратегиях, направленных на смягчение проблемы женской безработ</w:t>
      </w:r>
      <w:r>
        <w:t>и</w:t>
      </w:r>
      <w:r>
        <w:t>цы, борьбу с нищетой и бедностью, расширение экономических возможностей женщин, одними из важнейших направлений являются самозанятость и пре</w:t>
      </w:r>
      <w:r>
        <w:t>д</w:t>
      </w:r>
      <w:r>
        <w:t>прин</w:t>
      </w:r>
      <w:r>
        <w:t>и</w:t>
      </w:r>
      <w:r>
        <w:t>мательство.</w:t>
      </w:r>
    </w:p>
    <w:p w:rsidR="00000000" w:rsidRDefault="00000000">
      <w:pPr>
        <w:pStyle w:val="SingleTxt"/>
      </w:pPr>
      <w:r>
        <w:tab/>
        <w:t>В целях развития этих форм занятости в 2000 году утверждено новое «Положение о содействии органами государственной службы занятости безр</w:t>
      </w:r>
      <w:r>
        <w:t>а</w:t>
      </w:r>
      <w:r>
        <w:t>ботным в организации предпринимательской деятельности и её дальнейшем развитии». Положением предусмотрено увеличение размеров выделяемых бе</w:t>
      </w:r>
      <w:r>
        <w:t>з</w:t>
      </w:r>
      <w:r>
        <w:t>работным ссуд</w:t>
      </w:r>
      <w:r>
        <w:rPr>
          <w:smallCaps/>
        </w:rPr>
        <w:t>,</w:t>
      </w:r>
      <w:r>
        <w:t xml:space="preserve"> компенсационных выплат, сроков предоставления ссуд. Кроме того, определен порядок и условия предоставления безработным, организ</w:t>
      </w:r>
      <w:r>
        <w:t>о</w:t>
      </w:r>
      <w:r>
        <w:t>вавшим собственное дело при участии средств государственного фонда соде</w:t>
      </w:r>
      <w:r>
        <w:t>й</w:t>
      </w:r>
      <w:r>
        <w:t>ствия занятости, дальнейшей финансовой поддержки со стороны государстве</w:t>
      </w:r>
      <w:r>
        <w:t>н</w:t>
      </w:r>
      <w:r>
        <w:t>ной службы занятости в течение двух лет после регистрации в качестве инд</w:t>
      </w:r>
      <w:r>
        <w:t>и</w:t>
      </w:r>
      <w:r>
        <w:t>видуального предпринимателя.</w:t>
      </w:r>
    </w:p>
    <w:p w:rsidR="00000000" w:rsidRDefault="00000000">
      <w:pPr>
        <w:pStyle w:val="SingleTxt"/>
      </w:pPr>
      <w:r>
        <w:tab/>
        <w:t>В соответствии с государственной программой занятости в течение 2000 года оказано финансовое содействие в организации предпринимательской де</w:t>
      </w:r>
      <w:r>
        <w:t>я</w:t>
      </w:r>
      <w:r>
        <w:t>тельности 585 женщинам (57% от общего количества, получивших ссуды и субсидии). Белорусский Фонд финансовой поддержки предпринимательства в 2000 г. 35% кредитов выдал субъектам малого предпринимательства, возгла</w:t>
      </w:r>
      <w:r>
        <w:t>в</w:t>
      </w:r>
      <w:r>
        <w:t xml:space="preserve">ляемым женщинами. </w:t>
      </w:r>
    </w:p>
    <w:p w:rsidR="00000000" w:rsidRDefault="00000000">
      <w:pPr>
        <w:pStyle w:val="SingleTxt"/>
      </w:pPr>
      <w:r>
        <w:tab/>
        <w:t>Постепенно создается инфраструктура поддержки и развития предприн</w:t>
      </w:r>
      <w:r>
        <w:t>и</w:t>
      </w:r>
      <w:r>
        <w:t>мательства, около 25% субъектов этой инфраструктуры возглавляются женщ</w:t>
      </w:r>
      <w:r>
        <w:t>и</w:t>
      </w:r>
      <w:r>
        <w:t>нами.</w:t>
      </w:r>
    </w:p>
    <w:p w:rsidR="00000000" w:rsidRDefault="00000000">
      <w:pPr>
        <w:pStyle w:val="SingleTxt"/>
      </w:pPr>
      <w:r>
        <w:tab/>
        <w:t>Основными видами предпринимательской деятельности женщин являются швейное, вязальное производство, торгово-закупочная деятельность, оказание бытовых услуг (парикмахерских, лечебный и косметический массаж, ремонт одежды и др.)</w:t>
      </w:r>
    </w:p>
    <w:p w:rsidR="00000000" w:rsidRDefault="00000000">
      <w:pPr>
        <w:pStyle w:val="SingleTxt"/>
      </w:pPr>
      <w:r>
        <w:tab/>
        <w:t>Дальнейшее развитие получила организация временной занятости в фо</w:t>
      </w:r>
      <w:r>
        <w:t>р</w:t>
      </w:r>
      <w:r>
        <w:t>ме оплачиваемых общественных работ, которые позволяют безработным и н</w:t>
      </w:r>
      <w:r>
        <w:t>е</w:t>
      </w:r>
      <w:r>
        <w:t>занятому населению пополнить свои доходы, а также сохранить или обновить полезные трудовые навыки. В 2000 году центрами занятости населения закл</w:t>
      </w:r>
      <w:r>
        <w:t>ю</w:t>
      </w:r>
      <w:r>
        <w:t>чено 6147 договоров с субъектами хозяйствования на проведение оплачива</w:t>
      </w:r>
      <w:r>
        <w:t>е</w:t>
      </w:r>
      <w:r>
        <w:t>мых общественных работ, что позволило обеспечить временную занятость 120,8 тысяч человек.</w:t>
      </w:r>
    </w:p>
    <w:p w:rsidR="00000000" w:rsidRDefault="00000000">
      <w:pPr>
        <w:pStyle w:val="SingleTxt"/>
      </w:pPr>
      <w:r>
        <w:tab/>
        <w:t>Основной целью государственной политики в сфере занятости населения в перспективе должны стать: рационализация структуры занятости на основе улучшения качества рабочих мест, повышения конкурентоспособности кадр</w:t>
      </w:r>
      <w:r>
        <w:t>о</w:t>
      </w:r>
      <w:r>
        <w:t>вого п</w:t>
      </w:r>
      <w:r>
        <w:t>о</w:t>
      </w:r>
      <w:r>
        <w:t>тенциала, действенных стимулов к высокопроизводительному труду.</w:t>
      </w:r>
    </w:p>
    <w:p w:rsidR="00000000" w:rsidRDefault="00000000">
      <w:pPr>
        <w:pStyle w:val="SingleTxt"/>
      </w:pPr>
      <w:r>
        <w:tab/>
        <w:t>Государственной инспекцией по труду совместно с органами прокуратуры постоянно осуществляется контроль по обеспечению соблюдения законод</w:t>
      </w:r>
      <w:r>
        <w:t>а</w:t>
      </w:r>
      <w:r>
        <w:t>тельства о труде и занятости женщин. Особое внимание при этом уделяется п</w:t>
      </w:r>
      <w:r>
        <w:t>о</w:t>
      </w:r>
      <w:r>
        <w:t>становке на учет в службе занятости беременных женщин, женщин, имеющих детей в возрасте до трех лет, а также одиноких матерей, имеющих детей от 3 до 14 лет, уволенных нанимателями по сокращению численности.</w:t>
      </w:r>
    </w:p>
    <w:p w:rsidR="00000000" w:rsidRDefault="00000000">
      <w:pPr>
        <w:pStyle w:val="SingleTxt"/>
      </w:pPr>
      <w:r>
        <w:tab/>
        <w:t>В реализации стратегий занятости женщин в увязке со стратегиями бор</w:t>
      </w:r>
      <w:r>
        <w:t>ь</w:t>
      </w:r>
      <w:r>
        <w:t>бы с бедностью упор должен быть сделан на расширение экономических во</w:t>
      </w:r>
      <w:r>
        <w:t>з</w:t>
      </w:r>
      <w:r>
        <w:t>можн</w:t>
      </w:r>
      <w:r>
        <w:t>о</w:t>
      </w:r>
      <w:r>
        <w:t>стей для женщин, которое должно предусматривать:</w:t>
      </w:r>
    </w:p>
    <w:p w:rsidR="00000000" w:rsidRDefault="00000000">
      <w:pPr>
        <w:pStyle w:val="SingleTxt"/>
        <w:tabs>
          <w:tab w:val="right" w:pos="1685"/>
        </w:tabs>
        <w:ind w:left="1742" w:hanging="475"/>
      </w:pPr>
      <w:r>
        <w:tab/>
        <w:t>–</w:t>
      </w:r>
      <w:r>
        <w:tab/>
        <w:t>новые подходы к развитию предпринимательской деятельности, включая создание благоприятной среды женщинам-предпринимателям, предоста</w:t>
      </w:r>
      <w:r>
        <w:t>в</w:t>
      </w:r>
      <w:r>
        <w:t>ление доступа к нетрадиционным источникам финансирования, прежде всего к ми</w:t>
      </w:r>
      <w:r>
        <w:t>к</w:t>
      </w:r>
      <w:r>
        <w:t>рокредитам;</w:t>
      </w:r>
    </w:p>
    <w:p w:rsidR="00000000" w:rsidRDefault="00000000">
      <w:pPr>
        <w:pStyle w:val="SingleTxt"/>
        <w:tabs>
          <w:tab w:val="right" w:pos="1685"/>
        </w:tabs>
        <w:ind w:left="1742" w:hanging="475"/>
      </w:pPr>
      <w:r>
        <w:tab/>
        <w:t>–</w:t>
      </w:r>
      <w:r>
        <w:tab/>
        <w:t>оказание женщинам содействия в расширении возможностей для получ</w:t>
      </w:r>
      <w:r>
        <w:t>е</w:t>
      </w:r>
      <w:r>
        <w:t>ния устойчивых средств к существованию, включая упрощение доступа женщин к профессиональной подготовке, более совершенным технолог</w:t>
      </w:r>
      <w:r>
        <w:t>и</w:t>
      </w:r>
      <w:r>
        <w:t>ям, соответс</w:t>
      </w:r>
      <w:r>
        <w:t>т</w:t>
      </w:r>
      <w:r>
        <w:t>вующей информации, земле и другим природным ресурсам.</w:t>
      </w:r>
    </w:p>
    <w:p w:rsidR="00000000" w:rsidRDefault="00000000">
      <w:pPr>
        <w:pStyle w:val="SingleTxt"/>
      </w:pPr>
      <w:r>
        <w:t>Сложной остается ситуация с занятостью женщин в неблагоприятных условиях труда. В условиях, не отвечающих санитарно-гигиеническим нормам, работают 420,7 тыс. человек (или 25,7% от всех занятых в производстве), в том числе 132,4 тыс. женщин (или 31,9% от общей численности занятых на рабочих ме</w:t>
      </w:r>
      <w:r>
        <w:t>с</w:t>
      </w:r>
      <w:r>
        <w:t>тах, не отвечающих санитарно-гигиеническим нормам). Однако в различных отраслях экономики занятость женщин во вредном производстве неодинакова и зависит от распространенности женского труда по отраслям. На сегодняшний день в целом удельный вес женщин, работающих во вредных условиях в пр</w:t>
      </w:r>
      <w:r>
        <w:t>о</w:t>
      </w:r>
      <w:r>
        <w:t>мышленности составляет 31%, в химической и нефтехимической — 41,1%, в легкой — 68,1%, кожевенной, меховой, обувной — 57,2%, химико–фармаце</w:t>
      </w:r>
      <w:r>
        <w:t>в</w:t>
      </w:r>
      <w:r>
        <w:t>тической — 69,4%, полиграфической — 57,8% и т.д. К наиболее распростр</w:t>
      </w:r>
      <w:r>
        <w:t>а</w:t>
      </w:r>
      <w:r>
        <w:t>ненным вредным производственным факторам, под воздействием которых р</w:t>
      </w:r>
      <w:r>
        <w:t>а</w:t>
      </w:r>
      <w:r>
        <w:t>ботают женщины, относятся повышенный уровень шума, запыленность и заг</w:t>
      </w:r>
      <w:r>
        <w:t>а</w:t>
      </w:r>
      <w:r>
        <w:t>зованность (вредными химическими вещес</w:t>
      </w:r>
      <w:r>
        <w:t>т</w:t>
      </w:r>
      <w:r>
        <w:t>вами) воздуха рабочей зоны.</w:t>
      </w:r>
    </w:p>
    <w:p w:rsidR="00000000" w:rsidRDefault="00000000">
      <w:pPr>
        <w:pStyle w:val="SingleTxt"/>
      </w:pPr>
      <w:r>
        <w:tab/>
        <w:t>Разумеется, вредные производственные факторы не лучшим образом о</w:t>
      </w:r>
      <w:r>
        <w:t>т</w:t>
      </w:r>
      <w:r>
        <w:t>ражаются на здоровье женщин: наметилась тенденция роста числа професси</w:t>
      </w:r>
      <w:r>
        <w:t>о</w:t>
      </w:r>
      <w:r>
        <w:t>нальных заболеваний, а также заболеваемости с временной утратой трудосп</w:t>
      </w:r>
      <w:r>
        <w:t>о</w:t>
      </w:r>
      <w:r>
        <w:t>собности. Показатели заболеваемости с временной утратой трудоспособности среди женщин на 18-20%</w:t>
      </w:r>
      <w:r>
        <w:rPr>
          <w:i/>
        </w:rPr>
        <w:t xml:space="preserve"> </w:t>
      </w:r>
      <w:r>
        <w:t>выше, чем среди их сверстников мужчин, работа</w:t>
      </w:r>
      <w:r>
        <w:t>ю</w:t>
      </w:r>
      <w:r>
        <w:t>щих в тех же условиях.</w:t>
      </w:r>
    </w:p>
    <w:p w:rsidR="00000000" w:rsidRDefault="00000000">
      <w:pPr>
        <w:pStyle w:val="SingleTxt"/>
      </w:pPr>
      <w:r>
        <w:tab/>
        <w:t>Наметились некоторые положительные сдвиги в решении этой проблемы. Во исполнение постановления Госкомтруда Республики Беларусь от 29.07.94 № 90 «О списке тяжелых работ и работ с вредными условиями труда, на кот</w:t>
      </w:r>
      <w:r>
        <w:t>о</w:t>
      </w:r>
      <w:r>
        <w:t>рых запрещается применять труд женщин» на предприятиях ряда отраслей экон</w:t>
      </w:r>
      <w:r>
        <w:t>о</w:t>
      </w:r>
      <w:r>
        <w:t>мики началось высвобождение женщин с тяжелых и вредных работ.</w:t>
      </w:r>
    </w:p>
    <w:p w:rsidR="00000000" w:rsidRDefault="00000000">
      <w:pPr>
        <w:pStyle w:val="SingleTxt"/>
      </w:pPr>
      <w:r>
        <w:tab/>
        <w:t>На обеспечение здоровых и безопасных условий труда работающих же</w:t>
      </w:r>
      <w:r>
        <w:t>н</w:t>
      </w:r>
      <w:r>
        <w:t>щин на предприятиях и в организациях независимо от формы собственности направлено и Постановление Министерства труда от 8 декабря 1997 г. № 111 «О нормах подъема и перемещения тяжестей женщинами вручную». Оно пре</w:t>
      </w:r>
      <w:r>
        <w:t>д</w:t>
      </w:r>
      <w:r>
        <w:t>писывает при разработке проектной документации вновь строящихся и реко</w:t>
      </w:r>
      <w:r>
        <w:t>н</w:t>
      </w:r>
      <w:r>
        <w:t>струируемых объектов с 1 января 1998 г. применять новые предельные нормы. Этим же постановлением предусматривается в течение 1998-2003 гг. полн</w:t>
      </w:r>
      <w:r>
        <w:t>о</w:t>
      </w:r>
      <w:r>
        <w:t>стью м</w:t>
      </w:r>
      <w:r>
        <w:t>е</w:t>
      </w:r>
      <w:r>
        <w:t>ханизировать работы, на которых заняты женщины.</w:t>
      </w:r>
    </w:p>
    <w:p w:rsidR="00000000" w:rsidRDefault="00000000">
      <w:pPr>
        <w:pStyle w:val="SingleTxt"/>
      </w:pPr>
      <w:r>
        <w:tab/>
        <w:t>Для работающих во вредном производстве, в том числе и женщин, в Ре</w:t>
      </w:r>
      <w:r>
        <w:t>с</w:t>
      </w:r>
      <w:r>
        <w:t>публике Беларусь действует целая система льгот и компенсаций. Это, прежде всего, льготные (досрочные) пенсии, дополнительные отпуска, сокращенная продолжительность рабочего времени, лечебно-профилактическое питание и др.</w:t>
      </w:r>
    </w:p>
    <w:p w:rsidR="00000000" w:rsidRDefault="00000000">
      <w:pPr>
        <w:pStyle w:val="SingleTxt"/>
      </w:pPr>
      <w:r>
        <w:tab/>
        <w:t>Примерно половина женщин, занятых на работах с вредными ус</w:t>
      </w:r>
      <w:r>
        <w:softHyphen/>
        <w:t>ловиями труда, имеют право на досрочные пенсии</w:t>
      </w:r>
      <w:r>
        <w:rPr>
          <w:i/>
        </w:rPr>
        <w:t>.</w:t>
      </w:r>
    </w:p>
    <w:p w:rsidR="00000000" w:rsidRDefault="00000000">
      <w:pPr>
        <w:pStyle w:val="SingleTxt"/>
      </w:pPr>
      <w:r>
        <w:tab/>
        <w:t>Департамент государственной инспекции труда совместно с другими о</w:t>
      </w:r>
      <w:r>
        <w:t>р</w:t>
      </w:r>
      <w:r>
        <w:t>ганами, включая прокуратуру, постоянно следит за соблюдением законодател</w:t>
      </w:r>
      <w:r>
        <w:t>ь</w:t>
      </w:r>
      <w:r>
        <w:t>ства о труде и занятости, выполнением требований безопасности и гигиены труда работающих женщин. По результатам проверок принимаются меры с применением с</w:t>
      </w:r>
      <w:r>
        <w:t>о</w:t>
      </w:r>
      <w:r>
        <w:t>ответствующих санкций к нанимателям и должностным лицам.</w:t>
      </w:r>
    </w:p>
    <w:p w:rsidR="00000000" w:rsidRDefault="00000000">
      <w:pPr>
        <w:pStyle w:val="SingleTxt"/>
      </w:pPr>
      <w:r>
        <w:tab/>
        <w:t>Состояние условий труда, травматизм и заболеваемость работающих женщин отслеживаются в рамках мониторинга социально-трудовой сферы по разделу «Условия и охрана труда». По его результатам разрабатываются пре</w:t>
      </w:r>
      <w:r>
        <w:t>д</w:t>
      </w:r>
      <w:r>
        <w:t>ложения по улучшению условий труда, снижению травматизма и заболеваем</w:t>
      </w:r>
      <w:r>
        <w:t>о</w:t>
      </w:r>
      <w:r>
        <w:t>сти работающих. Для анализа ситуации и выработки необходимых мер по пр</w:t>
      </w:r>
      <w:r>
        <w:t>о</w:t>
      </w:r>
      <w:r>
        <w:t>филактике производственного травматизма и профессиональной заболеваем</w:t>
      </w:r>
      <w:r>
        <w:t>о</w:t>
      </w:r>
      <w:r>
        <w:t>сти среди женщин утверждена новая форма отчетности о временной нетруд</w:t>
      </w:r>
      <w:r>
        <w:t>о</w:t>
      </w:r>
      <w:r>
        <w:t>способн</w:t>
      </w:r>
      <w:r>
        <w:t>о</w:t>
      </w:r>
      <w:r>
        <w:t>сти, травматизме на производстве и профессиональных заболеваниях.</w:t>
      </w:r>
    </w:p>
    <w:p w:rsidR="00000000" w:rsidRDefault="00000000">
      <w:pPr>
        <w:pStyle w:val="SingleTxt"/>
      </w:pPr>
      <w:r>
        <w:tab/>
        <w:t>Важную роль в обеспечении равных прав и создании равных возможн</w:t>
      </w:r>
      <w:r>
        <w:t>о</w:t>
      </w:r>
      <w:r>
        <w:t>стей для мужчин и женщин играет паритет в заработной плате. Согласно статье 42 действующей Конституции Республики Беларусь «Женщины и мужчины, взрослые и несовершеннолетние имеют право на равное вознаграждение за труд равной ценности». Кроме Конституции равная оплата труда мужчин и женщин при одинаковой продолжительности рабочего времени, сложности и интенсивности выполняемых работ обеспечивается Трудовым Кодексом и р</w:t>
      </w:r>
      <w:r>
        <w:t>я</w:t>
      </w:r>
      <w:r>
        <w:t>дом других зак</w:t>
      </w:r>
      <w:r>
        <w:t>о</w:t>
      </w:r>
      <w:r>
        <w:t>нодательных и нормативных актов.</w:t>
      </w:r>
    </w:p>
    <w:p w:rsidR="00000000" w:rsidRDefault="00000000">
      <w:pPr>
        <w:pStyle w:val="SingleTxt"/>
      </w:pPr>
      <w:r>
        <w:tab/>
        <w:t>Усредненный по стране разрыв в заработной плате мужчин и женщин за годы переходного периода сократился. Если в 1992 г. отношение средней зар</w:t>
      </w:r>
      <w:r>
        <w:t>а</w:t>
      </w:r>
      <w:r>
        <w:t>ботной платы женщин к соответствующей заработной плате мужчин составл</w:t>
      </w:r>
      <w:r>
        <w:t>я</w:t>
      </w:r>
      <w:r>
        <w:t>ло — 78,4%, то в 2000 г. уже 81%.</w:t>
      </w:r>
    </w:p>
    <w:p w:rsidR="00000000" w:rsidRDefault="00000000">
      <w:pPr>
        <w:pStyle w:val="SingleTxt"/>
      </w:pPr>
      <w:r>
        <w:tab/>
        <w:t>2.</w:t>
      </w:r>
      <w:r>
        <w:tab/>
        <w:t>Исходя из того, что охрана материнства, отцовства и детства призн</w:t>
      </w:r>
      <w:r>
        <w:t>а</w:t>
      </w:r>
      <w:r>
        <w:t>ется приоритетной задачей, государство принимает специальные меры, напра</w:t>
      </w:r>
      <w:r>
        <w:t>в</w:t>
      </w:r>
      <w:r>
        <w:t>ле</w:t>
      </w:r>
      <w:r>
        <w:t>н</w:t>
      </w:r>
      <w:r>
        <w:t>ные на защиту беременных женщин и женщин, имеющих детей.</w:t>
      </w:r>
    </w:p>
    <w:p w:rsidR="00000000" w:rsidRDefault="00000000">
      <w:pPr>
        <w:pStyle w:val="SingleTxt"/>
      </w:pPr>
      <w:r>
        <w:t>Согласно положениям статей 16 и 268 Трудового кодекса запрещается отказ</w:t>
      </w:r>
      <w:r>
        <w:t>ы</w:t>
      </w:r>
      <w:r>
        <w:t>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матерям - с наличием ребенка в возрасте до 14 лет (р</w:t>
      </w:r>
      <w:r>
        <w:t>е</w:t>
      </w:r>
      <w:r>
        <w:t>бенка-инвалида — до 18 лет). При отказе в заключении трудового договора н</w:t>
      </w:r>
      <w:r>
        <w:t>а</w:t>
      </w:r>
      <w:r>
        <w:t>ниматель обязан сообщить данным категориям мотивы отказа в письменной форме. Отказ работодателя заключить трудовой договор может быть обжалован в судебном порядке. За отказ в приеме на работу или увольнение с работы женщины по мотивам ее беременности, а равно отказ в приеме на работу или увольнение с работы матери, кормящей грудью, установлена уголовная отве</w:t>
      </w:r>
      <w:r>
        <w:t>т</w:t>
      </w:r>
      <w:r>
        <w:t>ственность — исправительные работы на срок до одного года или увольнение с должности (ст. 136 УК).</w:t>
      </w:r>
    </w:p>
    <w:p w:rsidR="00000000" w:rsidRDefault="00000000">
      <w:pPr>
        <w:pStyle w:val="SingleTxt"/>
      </w:pPr>
      <w:r>
        <w:tab/>
        <w:t>Расторжение трудового договора по инициативе нанимателя с береме</w:t>
      </w:r>
      <w:r>
        <w:t>н</w:t>
      </w:r>
      <w:r>
        <w:t>ными женщинами и женщинами, имеющими детей в возрасте до трех лет, не допускается, кроме случаев ликвидации предприятия, учреждения, организ</w:t>
      </w:r>
      <w:r>
        <w:t>а</w:t>
      </w:r>
      <w:r>
        <w:t>ции, прекращения деятельности предпринимателя. С одинокими матерями, имеющими детей в возрасте от 3 до 14 лет (детей-инвалидов — до 18 лет), ра</w:t>
      </w:r>
      <w:r>
        <w:t>с</w:t>
      </w:r>
      <w:r>
        <w:t>торжение трудового договора по инициативе нанимателя допускается в случае ликвидации предприятия, учреждения, организации, прекращения деятельн</w:t>
      </w:r>
      <w:r>
        <w:t>о</w:t>
      </w:r>
      <w:r>
        <w:t>сти предпринимателя, а также по основаниям, предусмотренным иными пол</w:t>
      </w:r>
      <w:r>
        <w:t>о</w:t>
      </w:r>
      <w:r>
        <w:t>жениями трудового законодательства (ст. 268 Трудового кодекса).</w:t>
      </w:r>
    </w:p>
    <w:p w:rsidR="00000000" w:rsidRDefault="00000000">
      <w:pPr>
        <w:pStyle w:val="SingleTxt"/>
      </w:pPr>
      <w:r>
        <w:tab/>
        <w:t>Статьей 264 Трудового кодекса регламентировано, что беременным же</w:t>
      </w:r>
      <w:r>
        <w:t>н</w:t>
      </w:r>
      <w:r>
        <w:t>щинам в соответствии с медицинским заключением снижаются нормы выр</w:t>
      </w:r>
      <w:r>
        <w:t>а</w:t>
      </w:r>
      <w:r>
        <w:t>ботки, нормы обслуживания либо они переводятся на другую работу, более легкую и исключающую воздействие неблагоприятных производственных фа</w:t>
      </w:r>
      <w:r>
        <w:t>к</w:t>
      </w:r>
      <w:r>
        <w:t>торов, с сохр</w:t>
      </w:r>
      <w:r>
        <w:t>а</w:t>
      </w:r>
      <w:r>
        <w:t>нением среднего заработка по прежней работе.</w:t>
      </w:r>
    </w:p>
    <w:p w:rsidR="00000000" w:rsidRDefault="00000000">
      <w:pPr>
        <w:pStyle w:val="SingleTxt"/>
      </w:pPr>
      <w:r>
        <w:tab/>
        <w:t>«До решения вопроса о предоставлении беременной женщине в соотве</w:t>
      </w:r>
      <w:r>
        <w:t>т</w:t>
      </w:r>
      <w:r>
        <w:t>ствии с медицинским заключением другой работы, более легкой и исключа</w:t>
      </w:r>
      <w:r>
        <w:t>ю</w:t>
      </w:r>
      <w:r>
        <w:t>щей воздействие неблагоприятных производственных факторов, она подлежит освобождению от работы с сохранением среднего заработка за все пропуще</w:t>
      </w:r>
      <w:r>
        <w:t>н</w:t>
      </w:r>
      <w:r>
        <w:t>ные вследс</w:t>
      </w:r>
      <w:r>
        <w:t>т</w:t>
      </w:r>
      <w:r>
        <w:t>вие этого рабочие дни за счет нанимателя.</w:t>
      </w:r>
    </w:p>
    <w:p w:rsidR="00000000" w:rsidRDefault="00000000">
      <w:pPr>
        <w:pStyle w:val="SingleTxt"/>
      </w:pPr>
      <w:r>
        <w:tab/>
        <w:t>Женщины, имеющие детей в возрасте до полутора лет, в случае нево</w:t>
      </w:r>
      <w:r>
        <w:t>з</w:t>
      </w:r>
      <w:r>
        <w:t>можности выполнения прежней работы переводятся на другую работу с сохр</w:t>
      </w:r>
      <w:r>
        <w:t>а</w:t>
      </w:r>
      <w:r>
        <w:t>нением среднего заработка по прежней работе до достижения ребенком возра</w:t>
      </w:r>
      <w:r>
        <w:t>с</w:t>
      </w:r>
      <w:r>
        <w:t>та пол</w:t>
      </w:r>
      <w:r>
        <w:t>у</w:t>
      </w:r>
      <w:r>
        <w:t>тора лет» (ст. 264).</w:t>
      </w:r>
    </w:p>
    <w:p w:rsidR="00000000" w:rsidRDefault="00000000">
      <w:pPr>
        <w:pStyle w:val="SingleTxt"/>
      </w:pPr>
      <w:r>
        <w:tab/>
        <w:t>Положения, регламентирующие предоставление отпуска по беременности и родам продолжительностью 70 календарных дней до родов и 56 ( в случае осложненных родов или рождения двух и более детей — 70) календарных дней после родов с выплатой за этот период пособия по государственному социал</w:t>
      </w:r>
      <w:r>
        <w:t>ь</w:t>
      </w:r>
      <w:r>
        <w:t>ному страхованию в новом Трудовом кодексе сохранены (ст. 184). Размер пос</w:t>
      </w:r>
      <w:r>
        <w:t>о</w:t>
      </w:r>
      <w:r>
        <w:t>бий по беременности и родам регламентирован Законом Республики Беларусь «О государственных пособиях семьям, воспитывающим детей» в редакции от 19 марта 2002 г. (ст. 6). В частности, Законом предусмотрено увеличение м</w:t>
      </w:r>
      <w:r>
        <w:t>и</w:t>
      </w:r>
      <w:r>
        <w:t>нимального размера пособия до 50 процентов бюджета прожиточного миним</w:t>
      </w:r>
      <w:r>
        <w:t>у</w:t>
      </w:r>
      <w:r>
        <w:t>ма в среднем на душу населения, действующего в каждом месяце отпуска по беременности и родам, и ограничение максимального размера пособия тре</w:t>
      </w:r>
      <w:r>
        <w:t>х</w:t>
      </w:r>
      <w:r>
        <w:t>кратной величиной средней заработной платы рабочих и служащих в респу</w:t>
      </w:r>
      <w:r>
        <w:t>б</w:t>
      </w:r>
      <w:r>
        <w:t>лике.</w:t>
      </w:r>
    </w:p>
    <w:p w:rsidR="00000000" w:rsidRDefault="00000000">
      <w:pPr>
        <w:pStyle w:val="SingleTxt"/>
      </w:pPr>
      <w:r>
        <w:tab/>
        <w:t>В соответствии со статьей 185 Трудового кодекса независимо от трудового стажа по желанию женщины ей предоставляется социальный отпуск по уходу за ребенком до достижения им возраста трех лет, с выплатой за этот период ежем</w:t>
      </w:r>
      <w:r>
        <w:t>е</w:t>
      </w:r>
      <w:r>
        <w:t>сячного государственного пособия, размеры.</w:t>
      </w:r>
    </w:p>
    <w:p w:rsidR="00000000" w:rsidRDefault="00000000">
      <w:pPr>
        <w:pStyle w:val="SingleTxt"/>
      </w:pPr>
      <w:r>
        <w:tab/>
        <w:t>Отпуск по уходу за ребенком до достижения им возраста трех лет предо</w:t>
      </w:r>
      <w:r>
        <w:t>с</w:t>
      </w:r>
      <w:r>
        <w:t>тавляется полностью или по частям матери ребенка либо по усмотрению семьи работающим отцу или другим родственникам, фактически осуществляющим уход за ребенком. За время отпуска по уходу за ребенком сохраняется место работы (должность).</w:t>
      </w:r>
    </w:p>
    <w:p w:rsidR="00000000" w:rsidRDefault="00000000">
      <w:pPr>
        <w:pStyle w:val="SingleTxt"/>
      </w:pPr>
      <w:r>
        <w:tab/>
        <w:t>Период нахождения в отпуске по уходу за ребенком засчитывается в о</w:t>
      </w:r>
      <w:r>
        <w:t>б</w:t>
      </w:r>
      <w:r>
        <w:t>щий стаж, а также в стаж работы по специальности, профессии, должности.</w:t>
      </w:r>
    </w:p>
    <w:p w:rsidR="00000000" w:rsidRDefault="00000000">
      <w:pPr>
        <w:pStyle w:val="SingleTxt"/>
      </w:pPr>
      <w:r>
        <w:tab/>
        <w:t>В процессе совершенствования законодательства прилагаются усилия для постепенного перехода от льгот в трудовом законодательстве для женщин к г</w:t>
      </w:r>
      <w:r>
        <w:t>о</w:t>
      </w:r>
      <w:r>
        <w:t>сударственным гарантиям в связи с рождением детей, расширяющим права р</w:t>
      </w:r>
      <w:r>
        <w:t>а</w:t>
      </w:r>
      <w:r>
        <w:t>ботающих отцов на равное участие в воспитании детей, при безусловном с</w:t>
      </w:r>
      <w:r>
        <w:t>о</w:t>
      </w:r>
      <w:r>
        <w:t>хранении действия тех гарантий, которые непосредственно связаны с выполн</w:t>
      </w:r>
      <w:r>
        <w:t>е</w:t>
      </w:r>
      <w:r>
        <w:t>н</w:t>
      </w:r>
      <w:r>
        <w:t>и</w:t>
      </w:r>
      <w:r>
        <w:t>ем женщинами репродуктивной функции.</w:t>
      </w:r>
    </w:p>
    <w:p w:rsidR="00000000" w:rsidRDefault="00000000">
      <w:pPr>
        <w:pStyle w:val="SingleTxt"/>
      </w:pPr>
      <w:r>
        <w:tab/>
        <w:t>Развитая сеть детских дошкольных учреждений, помимо образования и воспитания маленьких детей, позволяет женщинам сочетать профессионал</w:t>
      </w:r>
      <w:r>
        <w:t>ь</w:t>
      </w:r>
      <w:r>
        <w:t>ную деятельность и обучение с выполнением домашних и семейных обязанн</w:t>
      </w:r>
      <w:r>
        <w:t>о</w:t>
      </w:r>
      <w:r>
        <w:t>стей. В настоящее время в республике функционирует 4454 таких учреждения, которые посещает 403,0 тысячи детей или 70% от численности детей дошкол</w:t>
      </w:r>
      <w:r>
        <w:t>ь</w:t>
      </w:r>
      <w:r>
        <w:t>ного возраста. Показатель охвата детей дошкольным воспитанием является с</w:t>
      </w:r>
      <w:r>
        <w:t>а</w:t>
      </w:r>
      <w:r>
        <w:t>мым высоким за всю историю республики. Это было обеспечено за счет цел</w:t>
      </w:r>
      <w:r>
        <w:t>е</w:t>
      </w:r>
      <w:r>
        <w:t>направленной политики, включая разработку доступного для родителей мех</w:t>
      </w:r>
      <w:r>
        <w:t>а</w:t>
      </w:r>
      <w:r>
        <w:t>низма взимания платы за содержание детей в детских садах и яслях. Детские дошкольные учреждения в настоящее время ориентированы на разукрупненные и разновозрастные группы детей, группы детей с постоянным и переменным составом, гибкий режим работы, оказание помощи в воспитании детей-дошкольников на дому. Все это позволяет семье и, прежде всего, матерям в</w:t>
      </w:r>
      <w:r>
        <w:t>ы</w:t>
      </w:r>
      <w:r>
        <w:t>брать наиболее оптимальный вариант дошкольного воспитания, обеспечивает им дополнительные возможности для личностного развития, повышения пр</w:t>
      </w:r>
      <w:r>
        <w:t>о</w:t>
      </w:r>
      <w:r>
        <w:t>фессионального и общественного статуса.</w:t>
      </w:r>
    </w:p>
    <w:p w:rsidR="00000000" w:rsidRDefault="00000000">
      <w:pPr>
        <w:pStyle w:val="SingleTxt"/>
      </w:pPr>
      <w:r>
        <w:tab/>
        <w:t>В целях улучшения условий совмещения женщинами профессиональных и семейных обязанностей в соответствии со статьей 265 Трудового кодекса м</w:t>
      </w:r>
      <w:r>
        <w:t>а</w:t>
      </w:r>
      <w:r>
        <w:t>тери, воспитывающей троих и более детей в возрасте до 16 лет</w:t>
      </w:r>
      <w:r>
        <w:rPr>
          <w:color w:val="000000"/>
        </w:rPr>
        <w:t>, одинокой м</w:t>
      </w:r>
      <w:r>
        <w:rPr>
          <w:color w:val="000000"/>
        </w:rPr>
        <w:t>а</w:t>
      </w:r>
      <w:r>
        <w:rPr>
          <w:color w:val="000000"/>
        </w:rPr>
        <w:t>тери, воспитывающей двоих и более детей в возрасте до 16 лет, предоставляе</w:t>
      </w:r>
      <w:r>
        <w:rPr>
          <w:color w:val="000000"/>
        </w:rPr>
        <w:t>т</w:t>
      </w:r>
      <w:r>
        <w:rPr>
          <w:color w:val="000000"/>
        </w:rPr>
        <w:t>ся один свободный</w:t>
      </w:r>
      <w:r>
        <w:t xml:space="preserve"> от работы день в неделю с оплатой в размере среднего дневн</w:t>
      </w:r>
      <w:r>
        <w:t>о</w:t>
      </w:r>
      <w:r>
        <w:t>го заработка.</w:t>
      </w:r>
    </w:p>
    <w:p w:rsidR="00000000" w:rsidRDefault="00000000">
      <w:pPr>
        <w:pStyle w:val="SingleTxt"/>
      </w:pPr>
      <w:r>
        <w:tab/>
        <w:t>Действующим законодательством Республики Беларусь предусмотрены меры для поощрения мужчин разделять с женщинами родительскую ответс</w:t>
      </w:r>
      <w:r>
        <w:t>т</w:t>
      </w:r>
      <w:r>
        <w:t>венность за воспитание детей.</w:t>
      </w:r>
    </w:p>
    <w:p w:rsidR="00000000" w:rsidRDefault="00000000">
      <w:pPr>
        <w:pStyle w:val="SingleTxt"/>
      </w:pPr>
      <w:r>
        <w:tab/>
        <w:t>В соответствии со статьями 185, 271 Трудового кодекса Республики Бел</w:t>
      </w:r>
      <w:r>
        <w:t>а</w:t>
      </w:r>
      <w:r>
        <w:t>русь, матери ребенка либо по усмотрению семьи работающему отцу или др</w:t>
      </w:r>
      <w:r>
        <w:t>у</w:t>
      </w:r>
      <w:r>
        <w:t>гим родственникам, осуществляющим уход за ребенком, предоставляется о</w:t>
      </w:r>
      <w:r>
        <w:t>т</w:t>
      </w:r>
      <w:r>
        <w:t>пуск по уходу за ребенком до достижения им возраста трех лет. При этом лицу, осуществляющему уход за ребенком в возрасте до 3 лет, выплачивается ежем</w:t>
      </w:r>
      <w:r>
        <w:t>е</w:t>
      </w:r>
      <w:r>
        <w:t>сячное государственное пособие. В соответствии с Законом Республики Бел</w:t>
      </w:r>
      <w:r>
        <w:t>а</w:t>
      </w:r>
      <w:r>
        <w:t>русь «О государственных пособиях семьям, воспитывающим детей», пособие по уходу за ребенком в возрасте до 3 лет выплачивается работающим матери или отцу, либо другому родственнику, усыновителю (опекуну), находящемуся в отпуске по уходу за ребенком, женщинам, обучающимся с отрывом от прои</w:t>
      </w:r>
      <w:r>
        <w:t>з</w:t>
      </w:r>
      <w:r>
        <w:t>водства, женщинам-военнослужащим, женщинам из числа лиц рядового и н</w:t>
      </w:r>
      <w:r>
        <w:t>а</w:t>
      </w:r>
      <w:r>
        <w:t>чальствующего состава органов внутренних дел в размере 35% минимального потребительского бюджета семьи из 4 человек, утвержденного в ценах сентя</w:t>
      </w:r>
      <w:r>
        <w:t>б</w:t>
      </w:r>
      <w:r>
        <w:t>ря предшествующего года; неработающим женщинам (в том числе женщинам, осуществляющим уход за ребенком-инвалидом в возрасте до 18 лет, женщинам, признанным в установленном порядке безработными) — в размере 20% мин</w:t>
      </w:r>
      <w:r>
        <w:t>и</w:t>
      </w:r>
      <w:r>
        <w:t>мального потребительского бюджета семьи из 4 человек, утвержденного в ц</w:t>
      </w:r>
      <w:r>
        <w:t>е</w:t>
      </w:r>
      <w:r>
        <w:t>нах сентября предшествующего года.</w:t>
      </w:r>
    </w:p>
    <w:p w:rsidR="00000000" w:rsidRDefault="00000000">
      <w:pPr>
        <w:pStyle w:val="SingleTxt"/>
      </w:pPr>
      <w:r>
        <w:tab/>
        <w:t>По желанию матери ребенка, отца или других родственников ребенка, фактически осуществляющих уход за ребенком, в период нахождения их в о</w:t>
      </w:r>
      <w:r>
        <w:t>т</w:t>
      </w:r>
      <w:r>
        <w:t>пуске по уходу за ребенком они могут работать по основному или другому ме</w:t>
      </w:r>
      <w:r>
        <w:t>с</w:t>
      </w:r>
      <w:r>
        <w:t>ту работы на условиях неполного рабочего времени (не более половины меся</w:t>
      </w:r>
      <w:r>
        <w:t>ч</w:t>
      </w:r>
      <w:r>
        <w:t>ной нормы часов) и на дому с сохранением ежемесячного государственного п</w:t>
      </w:r>
      <w:r>
        <w:t>о</w:t>
      </w:r>
      <w:r>
        <w:t>собия (часть 4 статьи 185 Трудового кодекса Республики Беларусь). При этом за ними сохраняется право на получение пособия в полном размере. В случае приостановки отпуска по уходу за ребенком в возрасте до 3 лет в связи с вых</w:t>
      </w:r>
      <w:r>
        <w:t>о</w:t>
      </w:r>
      <w:r>
        <w:t>дом на работу на полный рабочий день или на условиях неполного рабочего времени, а также при оформлении ребенка в детское дошкольное учреждение пособие выплачивается в размере 50% от установленного.</w:t>
      </w:r>
    </w:p>
    <w:p w:rsidR="00000000" w:rsidRDefault="00000000">
      <w:pPr>
        <w:pStyle w:val="SingleTxt"/>
      </w:pPr>
      <w:r>
        <w:tab/>
        <w:t>Кроме того, согласно Положению о порядке предоставления и оплаты свободного от работы дня в неделю матерям, воспитывающим троих и более детей или ребенка-инвалида в возрасте до 16 лет, а также одиноким матерям, имеющим двоих и более детей такого же возраста от 27.05.1997 г. № 593, о</w:t>
      </w:r>
      <w:r>
        <w:t>т</w:t>
      </w:r>
      <w:r>
        <w:t>цам, воспитывающим без матери двоих и более детей в возрасте до 16 лет, пр</w:t>
      </w:r>
      <w:r>
        <w:t>е</w:t>
      </w:r>
      <w:r>
        <w:t>доставляется свободный от работы день в неделю на тех же условиях, что и вышеуказанным категор</w:t>
      </w:r>
      <w:r>
        <w:t>и</w:t>
      </w:r>
      <w:r>
        <w:t>ям матерей.</w:t>
      </w:r>
    </w:p>
    <w:p w:rsidR="00000000" w:rsidRDefault="00000000">
      <w:pPr>
        <w:pStyle w:val="SingleTxt"/>
      </w:pPr>
      <w:r>
        <w:tab/>
        <w:t>В соответствии с Законом Республики Беларусь «О пенсионном обеспеч</w:t>
      </w:r>
      <w:r>
        <w:t>е</w:t>
      </w:r>
      <w:r>
        <w:t>нии», отцы, воспитывающие детей-инвалидов (инвалидов с детства) не менее 8 лет в период до их совершеннолетия, имеют право на пенсию по возрасту по достижении 55 лет и при стаже работы не менее 25 лет, если мать ребенка-инвалида (инвалида с детства) не использовала приобретенного ею права на пенсию по возрасту в связи с осуществлением ухода за ребенком-инвалидом и отказалась от этого права в пользу отца или не использовала права на пенсию по возрасту в соответствии с вышеуказанными обстоятельствами в связи с ее смертью.</w:t>
      </w:r>
    </w:p>
    <w:p w:rsidR="00000000" w:rsidRDefault="00000000">
      <w:pPr>
        <w:pStyle w:val="SingleTxt"/>
      </w:pPr>
      <w:r>
        <w:tab/>
        <w:t>Согласно части 4 статьи 271 Трудового кодекса Республики Беларусь) льготы, предоставляемые законодательством работающим женщинам-матерям, распространяются на отцов, воспитывающих детей без матери (в связи с ее смертью, лишением родительских прав, длительным — более месяца — пр</w:t>
      </w:r>
      <w:r>
        <w:t>е</w:t>
      </w:r>
      <w:r>
        <w:t>быванием в лечебном учреждении и другими причинами).</w:t>
      </w:r>
    </w:p>
    <w:p w:rsidR="00000000" w:rsidRDefault="00000000">
      <w:pPr>
        <w:pStyle w:val="SingleTxt"/>
      </w:pPr>
      <w:r>
        <w:tab/>
        <w:t>Удовлетворение запросов семьи, работающих родителей и женщин реал</w:t>
      </w:r>
      <w:r>
        <w:t>и</w:t>
      </w:r>
      <w:r>
        <w:t>зуется через развитие системы социального обслуживания, которая предоста</w:t>
      </w:r>
      <w:r>
        <w:t>в</w:t>
      </w:r>
      <w:r>
        <w:t>ляет социально-экономические, медико-социальные, психолого–педагогич</w:t>
      </w:r>
      <w:r>
        <w:t>е</w:t>
      </w:r>
      <w:r>
        <w:t>ские, социал</w:t>
      </w:r>
      <w:r>
        <w:t>ь</w:t>
      </w:r>
      <w:r>
        <w:t>но-правовые, социально-бытовые услуги.</w:t>
      </w:r>
    </w:p>
    <w:p w:rsidR="00000000" w:rsidRDefault="00000000">
      <w:pPr>
        <w:pStyle w:val="SingleTxt"/>
      </w:pPr>
      <w:r>
        <w:tab/>
        <w:t>За последнее время инфраструктура социальных служб стала расширят</w:t>
      </w:r>
      <w:r>
        <w:t>ь</w:t>
      </w:r>
      <w:r>
        <w:t>ся. Появились учреждения нового типа, оказывающие населению различные социальные услуги. Дальнейшее развитие социальной инфраструктуры, вн</w:t>
      </w:r>
      <w:r>
        <w:t>е</w:t>
      </w:r>
      <w:r>
        <w:t>дрение новых форм обслуживания сдерживается недостаточным нормативно-правовым обеспечением. Возникла объективная потребность в законодател</w:t>
      </w:r>
      <w:r>
        <w:t>ь</w:t>
      </w:r>
      <w:r>
        <w:t>ной базе, которая бы регламентировала действующую систему социального о</w:t>
      </w:r>
      <w:r>
        <w:t>б</w:t>
      </w:r>
      <w:r>
        <w:t>служивания. В целях нормативного обеспечения данного процесса Постано</w:t>
      </w:r>
      <w:r>
        <w:t>в</w:t>
      </w:r>
      <w:r>
        <w:t>лением Совета Министров Республики Беларусь от 21.06.1998 г. № 1136 у</w:t>
      </w:r>
      <w:r>
        <w:t>т</w:t>
      </w:r>
      <w:r>
        <w:t>верждено Примерное положение о территориальном Центре социального о</w:t>
      </w:r>
      <w:r>
        <w:t>б</w:t>
      </w:r>
      <w:r>
        <w:t>служивания семей и детей.</w:t>
      </w:r>
    </w:p>
    <w:p w:rsidR="00000000" w:rsidRDefault="00000000">
      <w:pPr>
        <w:pStyle w:val="SingleTxt"/>
      </w:pPr>
      <w:r>
        <w:tab/>
        <w:t>Работа органов социальной защиты в этом направлении дополняется ус</w:t>
      </w:r>
      <w:r>
        <w:t>и</w:t>
      </w:r>
      <w:r>
        <w:t>лиями органов образования и комитетов по делам молодежи. Адекватно реаг</w:t>
      </w:r>
      <w:r>
        <w:t>и</w:t>
      </w:r>
      <w:r>
        <w:t>руя на процессы, происходящие в семье, Министерство образования принимает меры по активному развитию социально-педагогического направления в де</w:t>
      </w:r>
      <w:r>
        <w:t>я</w:t>
      </w:r>
      <w:r>
        <w:t>тельности органов образования. Зашита прав ребенка, работа с трудными и проблемными семьями становятся приоритетными. С этой целью создается психологическая служба, диагностико-реабилитационные и иные центры, пс</w:t>
      </w:r>
      <w:r>
        <w:t>и</w:t>
      </w:r>
      <w:r>
        <w:t>холого-педагогические консультации. Во все типы учебных заведений введены дол</w:t>
      </w:r>
      <w:r>
        <w:t>ж</w:t>
      </w:r>
      <w:r>
        <w:t>ности социальных педагогов.</w:t>
      </w:r>
    </w:p>
    <w:p w:rsidR="00000000" w:rsidRDefault="00000000">
      <w:pPr>
        <w:pStyle w:val="SingleTxt"/>
      </w:pPr>
      <w:r>
        <w:tab/>
        <w:t>На помощь семье направлено совершенствование организационно-педагогического механизма создания разукрупненных и разновозрастных групп, работы дошкольных учреждений с постоянным и временным континге</w:t>
      </w:r>
      <w:r>
        <w:t>н</w:t>
      </w:r>
      <w:r>
        <w:t>том детей (гибкий режим) и оказания помощи в воспитании детей-дошкольников на дому. На экспериментальных площадках отрабатывается н</w:t>
      </w:r>
      <w:r>
        <w:t>о</w:t>
      </w:r>
      <w:r>
        <w:t>вая модель дошкольного восп</w:t>
      </w:r>
      <w:r>
        <w:t>и</w:t>
      </w:r>
      <w:r>
        <w:t>тания: детский сад — открытый социально-педагогический комплекс. Сохранена сеть и приобрела новое качество работы система внешкольных учреждений. Зн</w:t>
      </w:r>
      <w:r>
        <w:t>а</w:t>
      </w:r>
      <w:r>
        <w:t>чительно расширены социально-педагогические функции внешкольных учрежд</w:t>
      </w:r>
      <w:r>
        <w:t>е</w:t>
      </w:r>
      <w:r>
        <w:t>ний. Они работают с детьми-инвалидами и трудными подростками, развивают милосердную и шефскую деятельность, проводят акции к дням семьи, матери и пожилых людей, мер</w:t>
      </w:r>
      <w:r>
        <w:t>о</w:t>
      </w:r>
      <w:r>
        <w:t>приятия для детей и их родителей.</w:t>
      </w:r>
    </w:p>
    <w:p w:rsidR="00000000" w:rsidRDefault="00000000">
      <w:pPr>
        <w:pStyle w:val="SingleTxt"/>
      </w:pPr>
      <w:r>
        <w:tab/>
        <w:t>Разработана Республиканская межведомственная программа по организ</w:t>
      </w:r>
      <w:r>
        <w:t>а</w:t>
      </w:r>
      <w:r>
        <w:t>ции работы с детьми, подростками и молодежью по месту жительства. При к</w:t>
      </w:r>
      <w:r>
        <w:t>о</w:t>
      </w:r>
      <w:r>
        <w:t>митетах (отделах) по делам молодежи областных (районных, городских) и</w:t>
      </w:r>
      <w:r>
        <w:t>с</w:t>
      </w:r>
      <w:r>
        <w:t>полкомов созданы 11 центров (143 специалиста) по работе с детьми и молод</w:t>
      </w:r>
      <w:r>
        <w:t>е</w:t>
      </w:r>
      <w:r>
        <w:t>жью по месту ж</w:t>
      </w:r>
      <w:r>
        <w:t>и</w:t>
      </w:r>
      <w:r>
        <w:t>тельства.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12</w:t>
      </w:r>
    </w:p>
    <w:p w:rsidR="00000000" w:rsidRDefault="00000000">
      <w:pPr>
        <w:pStyle w:val="SingleTxt"/>
        <w:spacing w:after="0" w:line="120" w:lineRule="exact"/>
        <w:rPr>
          <w:sz w:val="10"/>
        </w:rPr>
      </w:pPr>
    </w:p>
    <w:p w:rsidR="00000000" w:rsidRDefault="00000000">
      <w:pPr>
        <w:pStyle w:val="SingleTxt"/>
      </w:pPr>
      <w:r>
        <w:tab/>
        <w:t>Охрана здоровья женщин и оказание им различных видов медицинской помощи обеспечивается в общей системе органов и учреждений здравоохран</w:t>
      </w:r>
      <w:r>
        <w:t>е</w:t>
      </w:r>
      <w:r>
        <w:t>ния. Организация и предоставление женщинам всех видов медицинской пом</w:t>
      </w:r>
      <w:r>
        <w:t>о</w:t>
      </w:r>
      <w:r>
        <w:t>щи и услуг регламентированы следующими основными Законами Республики Беларусь и п</w:t>
      </w:r>
      <w:r>
        <w:t>о</w:t>
      </w:r>
      <w:r>
        <w:t>становлениями правительства:</w:t>
      </w:r>
    </w:p>
    <w:p w:rsidR="00000000" w:rsidRDefault="00000000">
      <w:pPr>
        <w:pStyle w:val="SingleTxt"/>
      </w:pPr>
      <w:r>
        <w:tab/>
        <w:t>1)</w:t>
      </w:r>
      <w:r>
        <w:tab/>
        <w:t>Закон "О здравоохранении";</w:t>
      </w:r>
    </w:p>
    <w:p w:rsidR="00000000" w:rsidRDefault="00000000">
      <w:pPr>
        <w:pStyle w:val="SingleTxt"/>
      </w:pPr>
      <w:r>
        <w:tab/>
        <w:t>2)</w:t>
      </w:r>
      <w:r>
        <w:tab/>
        <w:t>Закон "О правах ребенка";</w:t>
      </w:r>
    </w:p>
    <w:p w:rsidR="00000000" w:rsidRDefault="00000000">
      <w:pPr>
        <w:pStyle w:val="SingleTxt"/>
      </w:pPr>
      <w:r>
        <w:tab/>
        <w:t>3)</w:t>
      </w:r>
      <w:r>
        <w:tab/>
        <w:t>Закон "О демографической безопасности Республики Беларусь";</w:t>
      </w:r>
    </w:p>
    <w:p w:rsidR="00000000" w:rsidRDefault="00000000">
      <w:pPr>
        <w:pStyle w:val="SingleTxt"/>
      </w:pPr>
      <w:r>
        <w:tab/>
        <w:t>4)</w:t>
      </w:r>
      <w:r>
        <w:tab/>
        <w:t>Президентская программа "Дети Беларуси";</w:t>
      </w:r>
    </w:p>
    <w:p w:rsidR="00000000" w:rsidRDefault="00000000">
      <w:pPr>
        <w:pStyle w:val="SingleTxt"/>
      </w:pPr>
      <w:r>
        <w:tab/>
        <w:t>5)</w:t>
      </w:r>
      <w:r>
        <w:tab/>
        <w:t>Национальный план действий по обеспечению гендерного равенства на 2001-2005гг.;</w:t>
      </w:r>
    </w:p>
    <w:p w:rsidR="00000000" w:rsidRDefault="00000000">
      <w:pPr>
        <w:pStyle w:val="SingleTxt"/>
      </w:pPr>
      <w:r>
        <w:tab/>
        <w:t>6)</w:t>
      </w:r>
      <w:r>
        <w:tab/>
        <w:t>"Основные направления реализации демографической политики с учетом устойчивого развития экономики в переходный период";</w:t>
      </w:r>
    </w:p>
    <w:p w:rsidR="00000000" w:rsidRDefault="00000000">
      <w:pPr>
        <w:pStyle w:val="SingleTxt"/>
      </w:pPr>
      <w:r>
        <w:tab/>
        <w:t>7)</w:t>
      </w:r>
      <w:r>
        <w:tab/>
        <w:t>Республиканская программа "Здоровье нации";</w:t>
      </w:r>
    </w:p>
    <w:p w:rsidR="00000000" w:rsidRDefault="00000000">
      <w:pPr>
        <w:pStyle w:val="SingleTxt"/>
      </w:pPr>
      <w:r>
        <w:tab/>
        <w:t>8)</w:t>
      </w:r>
      <w:r>
        <w:tab/>
        <w:t>Республиканская программа "Молодежь Беларуси" на 2000-2003 г</w:t>
      </w:r>
      <w:r>
        <w:t>о</w:t>
      </w:r>
      <w:r>
        <w:t>ды.</w:t>
      </w:r>
    </w:p>
    <w:p w:rsidR="00000000" w:rsidRDefault="00000000">
      <w:pPr>
        <w:pStyle w:val="SingleTxt"/>
      </w:pPr>
      <w:r>
        <w:tab/>
        <w:t>Традиционно в республике первостепенное значение придается репроду</w:t>
      </w:r>
      <w:r>
        <w:t>к</w:t>
      </w:r>
      <w:r>
        <w:t>тивному здоровью женщины и тем годам ее жизни, когда она находится в дет</w:t>
      </w:r>
      <w:r>
        <w:t>о</w:t>
      </w:r>
      <w:r>
        <w:t>родном возрасте. Вместе с тем, в последнее время реализуются меры, напра</w:t>
      </w:r>
      <w:r>
        <w:t>в</w:t>
      </w:r>
      <w:r>
        <w:t>ленные на расширение услуг здравоохранения для женщин на всем протяжении их жизни, с акцентом на укрепление репродуктивного здоровья подростков и здоровья же</w:t>
      </w:r>
      <w:r>
        <w:t>н</w:t>
      </w:r>
      <w:r>
        <w:t>щин в период менопаузы.</w:t>
      </w:r>
    </w:p>
    <w:p w:rsidR="00000000" w:rsidRDefault="00000000">
      <w:pPr>
        <w:pStyle w:val="SingleTxt"/>
      </w:pPr>
      <w:r>
        <w:tab/>
        <w:t>Потребность женского населения в медицинской помощи и родовспомог</w:t>
      </w:r>
      <w:r>
        <w:t>а</w:t>
      </w:r>
      <w:r>
        <w:t>тельных услугах обеспечивается в лечебно-профилактических учреждениях республики, где развернуто 6238 акушерских (6,3 на 10 тысяч населения) и 5217 гинекологических (5,2 на 10 тысяч населения) коек. Амбулаторную п</w:t>
      </w:r>
      <w:r>
        <w:t>о</w:t>
      </w:r>
      <w:r>
        <w:t>мощь оказывают в более чем 200 женских консультациях. В медицинских у</w:t>
      </w:r>
      <w:r>
        <w:t>ч</w:t>
      </w:r>
      <w:r>
        <w:t>реждениях республики работает 2614 врачей акушеров-гинекологов и более 6 тысяч акушерок, однако обеспеченность врачами районов с преимущественно сельским населением в 2-3 раза ниже, чем городского.</w:t>
      </w:r>
    </w:p>
    <w:p w:rsidR="00000000" w:rsidRDefault="00000000">
      <w:pPr>
        <w:pStyle w:val="SingleTxt"/>
      </w:pPr>
      <w:r>
        <w:tab/>
        <w:t>В соответствии с Законом Республики Беларусь «О здравоохранении» м</w:t>
      </w:r>
      <w:r>
        <w:t>е</w:t>
      </w:r>
      <w:r>
        <w:t>д</w:t>
      </w:r>
      <w:r>
        <w:t>и</w:t>
      </w:r>
      <w:r>
        <w:t>цинская помощь женщинам предоставляется бесплатно.</w:t>
      </w:r>
    </w:p>
    <w:p w:rsidR="00000000" w:rsidRDefault="00000000">
      <w:pPr>
        <w:pStyle w:val="SingleTxt"/>
      </w:pPr>
      <w:r>
        <w:tab/>
        <w:t>Практически во всех областях утверждены региональные программы по укреплению репродуктивного здоровья. Организована разноуровневая система оказания перинатальной помощи, позволяющая оказывать её в крупных род</w:t>
      </w:r>
      <w:r>
        <w:t>о</w:t>
      </w:r>
      <w:r>
        <w:t>вспомогательных учреждениях беременным с тяжелыми заболеваниями, рож</w:t>
      </w:r>
      <w:r>
        <w:t>е</w:t>
      </w:r>
      <w:r>
        <w:t>ницам и новорожденным, нуждающимся в интенсивной терапии и реанимации. В 2000 году в тридцати крупнейших роддомах принято около 70% от числа всех родов (в 1990 году — 56%). Родильные дома переходят на систему совм</w:t>
      </w:r>
      <w:r>
        <w:t>е</w:t>
      </w:r>
      <w:r>
        <w:t>стного пребывания матери и ребенка, широко проводится пропаганда и по</w:t>
      </w:r>
      <w:r>
        <w:t>д</w:t>
      </w:r>
      <w:r>
        <w:t>держка грудного вскармливания. Все чаще в охране репродуктивного здоровья учитывается гендерный аспект: от совместной подготовки будущих мам и пап к рождению ребенка до открытия семейных родильных залов. Для лечения су</w:t>
      </w:r>
      <w:r>
        <w:t>п</w:t>
      </w:r>
      <w:r>
        <w:t>ружеских пар, страдающих бесплодием, в каждом областном центре и в г. Минске созданы консультации «Брак и семья», в республике также функцион</w:t>
      </w:r>
      <w:r>
        <w:t>и</w:t>
      </w:r>
      <w:r>
        <w:t>руют два центра экстр</w:t>
      </w:r>
      <w:r>
        <w:t>а</w:t>
      </w:r>
      <w:r>
        <w:t>корпорального оплодотворения.</w:t>
      </w:r>
    </w:p>
    <w:p w:rsidR="00000000" w:rsidRDefault="00000000">
      <w:pPr>
        <w:pStyle w:val="SingleTxt"/>
      </w:pPr>
      <w:r>
        <w:tab/>
        <w:t>В 2000 году женское население в Республике Беларусь составляло 53,1%. В возрастной структуре женского населения 50% занимают женщины фертил</w:t>
      </w:r>
      <w:r>
        <w:t>ь</w:t>
      </w:r>
      <w:r>
        <w:t>ного (15-49 лет) возраста (в 1994 году — 46%). Не смотря на относительно большую долю женщин фертильного возраста, происходит дальнейшее сниж</w:t>
      </w:r>
      <w:r>
        <w:t>е</w:t>
      </w:r>
      <w:r>
        <w:t>ние рождаемости (1990 г. — 13,9; 1995 — 9,8; 2000 г. — 9,4; 2001 г. — 9,2 на 1000 населения).</w:t>
      </w:r>
    </w:p>
    <w:p w:rsidR="00000000" w:rsidRDefault="00000000">
      <w:pPr>
        <w:pStyle w:val="SingleTxt"/>
      </w:pPr>
      <w:r>
        <w:tab/>
        <w:t>Одним из важных аспектов в охране здоровья женщины и ребенка являе</w:t>
      </w:r>
      <w:r>
        <w:t>т</w:t>
      </w:r>
      <w:r>
        <w:t>ся своевременное обращение беременных к акушерам-гинекологам. В свое время в республике было введено поощрительное пособие для беременных женщин, ставших на учет в женскую консультацию до 12 недель беременности и выполняющих в полном объеме рекомендации врачей. В результате знач</w:t>
      </w:r>
      <w:r>
        <w:t>и</w:t>
      </w:r>
      <w:r>
        <w:t>тельно увеличился удельный вес женщин, ставших на учет в ранние сроки б</w:t>
      </w:r>
      <w:r>
        <w:t>е</w:t>
      </w:r>
      <w:r>
        <w:t>ременности. В 2001 году из всех беременных женщин 91,7% поступили под н</w:t>
      </w:r>
      <w:r>
        <w:t>а</w:t>
      </w:r>
      <w:r>
        <w:t>блюдение женских консультаций в сроки до 12 недель (в 1990 году — 81,3%), прошли обязательное обследование у терапевта 98% беременных. У 76,3% б</w:t>
      </w:r>
      <w:r>
        <w:t>е</w:t>
      </w:r>
      <w:r>
        <w:t>ременных выявлены различные заболевания (в 1992г . — 53,7%), в том числе: анемия — у 30,4% (в 1985 г. — 16%), болезни мочеполовой системы — у 13,0%, болезни системы кровообращения — у 10,0%, дисфункция щитовидной железы — у 19,3%. В течении 2001 года принято 92019 родов, в том числе у 16,3% родоразрешение произведено путем кесарева сечения (в 1990 г. — 7,5%). Родилось живыми 92816 младенцев, из которых 4,8% родились с весом менее 2500 г.</w:t>
      </w:r>
    </w:p>
    <w:p w:rsidR="00000000" w:rsidRDefault="00000000">
      <w:pPr>
        <w:pStyle w:val="SingleTxt"/>
      </w:pPr>
      <w:r>
        <w:tab/>
        <w:t>В 2001 г. возрасте до одного года умерло 838 детей, показатель младенч</w:t>
      </w:r>
      <w:r>
        <w:t>е</w:t>
      </w:r>
      <w:r>
        <w:t>ской смертности составил 9,1 на 1000 живорожденных. От осложнений течения беременности, родов и послеродового периода умерло 12 женщин, и показатель мат</w:t>
      </w:r>
      <w:r>
        <w:t>е</w:t>
      </w:r>
      <w:r>
        <w:t>ринской смертности составил 12,9 на 100000 живорожденных.</w:t>
      </w:r>
    </w:p>
    <w:p w:rsidR="00000000" w:rsidRDefault="00000000">
      <w:pPr>
        <w:pStyle w:val="SingleTxt"/>
      </w:pPr>
      <w:r>
        <w:tab/>
        <w:t>Высокая заболеваемость беременных определяется сохраняющуюся в т</w:t>
      </w:r>
      <w:r>
        <w:t>е</w:t>
      </w:r>
      <w:r>
        <w:t>чение последних лет высокую заболеваемость новорожденных, которая увел</w:t>
      </w:r>
      <w:r>
        <w:t>и</w:t>
      </w:r>
      <w:r>
        <w:t>чилась с 1990 года более, чем в два раза и составляет около 270 случаев на 1000 новорожденных. Внедрение современных перинатальных технологий н</w:t>
      </w:r>
      <w:r>
        <w:t>а</w:t>
      </w:r>
      <w:r>
        <w:t>ряду с рядом мер по охране здоровья беременных позволили стабилизировать и в динамике снизить показатели материнской, перинатальной и младенческой смертности, но качество здоровья новорожденных и детей раннего возраста продолжает вызывать тревогу и озабоченность.</w:t>
      </w:r>
    </w:p>
    <w:p w:rsidR="00000000" w:rsidRDefault="00000000">
      <w:pPr>
        <w:pStyle w:val="SingleTxt"/>
      </w:pPr>
    </w:p>
    <w:tbl>
      <w:tblPr>
        <w:tblW w:w="0" w:type="auto"/>
        <w:tblInd w:w="1262" w:type="dxa"/>
        <w:tblLayout w:type="fixed"/>
        <w:tblCellMar>
          <w:left w:w="0" w:type="dxa"/>
          <w:right w:w="0" w:type="dxa"/>
        </w:tblCellMar>
        <w:tblLook w:val="0000" w:firstRow="0" w:lastRow="0" w:firstColumn="0" w:lastColumn="0" w:noHBand="0" w:noVBand="0"/>
      </w:tblPr>
      <w:tblGrid>
        <w:gridCol w:w="3420"/>
        <w:gridCol w:w="835"/>
        <w:gridCol w:w="835"/>
        <w:gridCol w:w="835"/>
        <w:gridCol w:w="835"/>
        <w:gridCol w:w="835"/>
        <w:gridCol w:w="835"/>
      </w:tblGrid>
      <w:tr w:rsidR="00000000">
        <w:tblPrEx>
          <w:tblCellMar>
            <w:top w:w="0" w:type="dxa"/>
            <w:left w:w="0" w:type="dxa"/>
            <w:bottom w:w="0" w:type="dxa"/>
            <w:right w:w="0" w:type="dxa"/>
          </w:tblCellMar>
        </w:tblPrEx>
        <w:trPr>
          <w:tblHeader/>
        </w:trPr>
        <w:tc>
          <w:tcPr>
            <w:tcW w:w="3420" w:type="dxa"/>
            <w:tcBorders>
              <w:top w:val="single" w:sz="4" w:space="0" w:color="auto"/>
            </w:tcBorders>
            <w:vAlign w:val="bottom"/>
          </w:tcPr>
          <w:p w:rsidR="00000000" w:rsidRDefault="00000000">
            <w:pPr>
              <w:tabs>
                <w:tab w:val="left" w:pos="288"/>
                <w:tab w:val="left" w:pos="576"/>
                <w:tab w:val="left" w:pos="864"/>
                <w:tab w:val="left" w:pos="1152"/>
              </w:tabs>
              <w:spacing w:before="80" w:after="80" w:line="220" w:lineRule="exact"/>
              <w:rPr>
                <w:i/>
                <w:sz w:val="16"/>
              </w:rPr>
            </w:pPr>
          </w:p>
        </w:tc>
        <w:tc>
          <w:tcPr>
            <w:tcW w:w="835" w:type="dxa"/>
            <w:tcBorders>
              <w:top w:val="single" w:sz="4" w:space="0" w:color="auto"/>
            </w:tcBorders>
            <w:vAlign w:val="bottom"/>
          </w:tcPr>
          <w:p w:rsidR="00000000" w:rsidRDefault="00000000">
            <w:pPr>
              <w:pStyle w:val="DualTxt"/>
              <w:spacing w:before="80" w:after="80" w:line="220" w:lineRule="exact"/>
              <w:jc w:val="center"/>
              <w:rPr>
                <w:i/>
                <w:sz w:val="16"/>
              </w:rPr>
            </w:pPr>
            <w:r>
              <w:rPr>
                <w:i/>
                <w:sz w:val="16"/>
              </w:rPr>
              <w:t>1990</w:t>
            </w:r>
          </w:p>
        </w:tc>
        <w:tc>
          <w:tcPr>
            <w:tcW w:w="835" w:type="dxa"/>
            <w:tcBorders>
              <w:top w:val="single" w:sz="4" w:space="0" w:color="auto"/>
            </w:tcBorders>
            <w:vAlign w:val="bottom"/>
          </w:tcPr>
          <w:p w:rsidR="00000000" w:rsidRDefault="00000000">
            <w:pPr>
              <w:pStyle w:val="DualTxt"/>
              <w:spacing w:before="80" w:after="80" w:line="220" w:lineRule="exact"/>
              <w:jc w:val="center"/>
              <w:rPr>
                <w:i/>
                <w:sz w:val="16"/>
              </w:rPr>
            </w:pPr>
            <w:r>
              <w:rPr>
                <w:i/>
                <w:sz w:val="16"/>
              </w:rPr>
              <w:t>1993</w:t>
            </w:r>
          </w:p>
        </w:tc>
        <w:tc>
          <w:tcPr>
            <w:tcW w:w="835" w:type="dxa"/>
            <w:tcBorders>
              <w:top w:val="single" w:sz="4" w:space="0" w:color="auto"/>
            </w:tcBorders>
            <w:vAlign w:val="bottom"/>
          </w:tcPr>
          <w:p w:rsidR="00000000" w:rsidRDefault="00000000">
            <w:pPr>
              <w:pStyle w:val="DualTxt"/>
              <w:spacing w:before="80" w:after="80" w:line="220" w:lineRule="exact"/>
              <w:jc w:val="center"/>
              <w:rPr>
                <w:i/>
                <w:sz w:val="16"/>
              </w:rPr>
            </w:pPr>
            <w:r>
              <w:rPr>
                <w:i/>
                <w:sz w:val="16"/>
              </w:rPr>
              <w:t>1995</w:t>
            </w:r>
          </w:p>
        </w:tc>
        <w:tc>
          <w:tcPr>
            <w:tcW w:w="835" w:type="dxa"/>
            <w:tcBorders>
              <w:top w:val="single" w:sz="4" w:space="0" w:color="auto"/>
            </w:tcBorders>
            <w:vAlign w:val="bottom"/>
          </w:tcPr>
          <w:p w:rsidR="00000000" w:rsidRDefault="00000000">
            <w:pPr>
              <w:pStyle w:val="DualTxt"/>
              <w:spacing w:before="80" w:after="80" w:line="220" w:lineRule="exact"/>
              <w:jc w:val="center"/>
              <w:rPr>
                <w:i/>
                <w:sz w:val="16"/>
              </w:rPr>
            </w:pPr>
            <w:r>
              <w:rPr>
                <w:i/>
                <w:sz w:val="16"/>
              </w:rPr>
              <w:t>1997</w:t>
            </w:r>
          </w:p>
        </w:tc>
        <w:tc>
          <w:tcPr>
            <w:tcW w:w="835" w:type="dxa"/>
            <w:tcBorders>
              <w:top w:val="single" w:sz="4" w:space="0" w:color="auto"/>
            </w:tcBorders>
            <w:vAlign w:val="bottom"/>
          </w:tcPr>
          <w:p w:rsidR="00000000" w:rsidRDefault="00000000">
            <w:pPr>
              <w:pStyle w:val="DualTxt"/>
              <w:spacing w:before="80" w:after="80" w:line="220" w:lineRule="exact"/>
              <w:jc w:val="center"/>
              <w:rPr>
                <w:i/>
                <w:sz w:val="16"/>
              </w:rPr>
            </w:pPr>
            <w:r>
              <w:rPr>
                <w:i/>
                <w:sz w:val="16"/>
              </w:rPr>
              <w:t>2000</w:t>
            </w:r>
          </w:p>
        </w:tc>
        <w:tc>
          <w:tcPr>
            <w:tcW w:w="835" w:type="dxa"/>
            <w:tcBorders>
              <w:top w:val="single" w:sz="4" w:space="0" w:color="auto"/>
            </w:tcBorders>
            <w:vAlign w:val="bottom"/>
          </w:tcPr>
          <w:p w:rsidR="00000000" w:rsidRDefault="00000000">
            <w:pPr>
              <w:pStyle w:val="DualTxt"/>
              <w:spacing w:before="80" w:after="80" w:line="220" w:lineRule="exact"/>
              <w:jc w:val="center"/>
              <w:rPr>
                <w:i/>
                <w:sz w:val="16"/>
              </w:rPr>
            </w:pPr>
            <w:r>
              <w:rPr>
                <w:i/>
                <w:sz w:val="16"/>
              </w:rPr>
              <w:t>2001</w:t>
            </w:r>
          </w:p>
        </w:tc>
      </w:tr>
      <w:tr w:rsidR="00000000">
        <w:tblPrEx>
          <w:tblCellMar>
            <w:top w:w="0" w:type="dxa"/>
            <w:left w:w="0" w:type="dxa"/>
            <w:bottom w:w="0" w:type="dxa"/>
            <w:right w:w="0" w:type="dxa"/>
          </w:tblCellMar>
        </w:tblPrEx>
        <w:trPr>
          <w:trHeight w:hRule="exact" w:val="115"/>
          <w:tblHeader/>
        </w:trPr>
        <w:tc>
          <w:tcPr>
            <w:tcW w:w="34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8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8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8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8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8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83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r>
      <w:tr w:rsidR="00000000">
        <w:tblPrEx>
          <w:tblCellMar>
            <w:top w:w="0" w:type="dxa"/>
            <w:left w:w="0" w:type="dxa"/>
            <w:bottom w:w="0" w:type="dxa"/>
            <w:right w:w="0" w:type="dxa"/>
          </w:tblCellMar>
        </w:tblPrEx>
        <w:tc>
          <w:tcPr>
            <w:tcW w:w="3420" w:type="dxa"/>
            <w:vAlign w:val="bottom"/>
          </w:tcPr>
          <w:p w:rsidR="00000000" w:rsidRDefault="00000000">
            <w:pPr>
              <w:pStyle w:val="DualTxt"/>
              <w:jc w:val="left"/>
              <w:rPr>
                <w:sz w:val="17"/>
              </w:rPr>
            </w:pPr>
            <w:r>
              <w:rPr>
                <w:sz w:val="17"/>
              </w:rPr>
              <w:t>Материнская смертность (на 100 тыс. р</w:t>
            </w:r>
            <w:r>
              <w:rPr>
                <w:sz w:val="17"/>
              </w:rPr>
              <w:t>о</w:t>
            </w:r>
            <w:r>
              <w:rPr>
                <w:sz w:val="17"/>
              </w:rPr>
              <w:t>ди</w:t>
            </w:r>
            <w:r>
              <w:rPr>
                <w:sz w:val="17"/>
              </w:rPr>
              <w:t>в</w:t>
            </w:r>
            <w:r>
              <w:rPr>
                <w:sz w:val="17"/>
              </w:rPr>
              <w:t>шихся живыми)</w:t>
            </w:r>
          </w:p>
        </w:tc>
        <w:tc>
          <w:tcPr>
            <w:tcW w:w="835" w:type="dxa"/>
            <w:vAlign w:val="bottom"/>
          </w:tcPr>
          <w:p w:rsidR="00000000" w:rsidRDefault="00000000">
            <w:pPr>
              <w:pStyle w:val="DualTxt"/>
              <w:jc w:val="center"/>
              <w:rPr>
                <w:sz w:val="17"/>
              </w:rPr>
            </w:pPr>
            <w:r>
              <w:rPr>
                <w:sz w:val="17"/>
              </w:rPr>
              <w:t>21,8</w:t>
            </w:r>
          </w:p>
        </w:tc>
        <w:tc>
          <w:tcPr>
            <w:tcW w:w="835" w:type="dxa"/>
            <w:vAlign w:val="bottom"/>
          </w:tcPr>
          <w:p w:rsidR="00000000" w:rsidRDefault="00000000">
            <w:pPr>
              <w:pStyle w:val="DualTxt"/>
              <w:jc w:val="center"/>
              <w:rPr>
                <w:sz w:val="17"/>
              </w:rPr>
            </w:pPr>
            <w:r>
              <w:rPr>
                <w:sz w:val="17"/>
              </w:rPr>
              <w:t>20,4</w:t>
            </w:r>
          </w:p>
        </w:tc>
        <w:tc>
          <w:tcPr>
            <w:tcW w:w="835" w:type="dxa"/>
            <w:vAlign w:val="bottom"/>
          </w:tcPr>
          <w:p w:rsidR="00000000" w:rsidRDefault="00000000">
            <w:pPr>
              <w:pStyle w:val="DualTxt"/>
              <w:jc w:val="center"/>
              <w:rPr>
                <w:sz w:val="17"/>
              </w:rPr>
            </w:pPr>
            <w:r>
              <w:rPr>
                <w:sz w:val="17"/>
              </w:rPr>
              <w:t>13,8</w:t>
            </w:r>
          </w:p>
        </w:tc>
        <w:tc>
          <w:tcPr>
            <w:tcW w:w="835" w:type="dxa"/>
            <w:vAlign w:val="bottom"/>
          </w:tcPr>
          <w:p w:rsidR="00000000" w:rsidRDefault="00000000">
            <w:pPr>
              <w:pStyle w:val="DualTxt"/>
              <w:jc w:val="center"/>
              <w:rPr>
                <w:sz w:val="17"/>
              </w:rPr>
            </w:pPr>
            <w:r>
              <w:rPr>
                <w:sz w:val="17"/>
              </w:rPr>
              <w:t>25,7</w:t>
            </w:r>
          </w:p>
        </w:tc>
        <w:tc>
          <w:tcPr>
            <w:tcW w:w="835" w:type="dxa"/>
            <w:vAlign w:val="bottom"/>
          </w:tcPr>
          <w:p w:rsidR="00000000" w:rsidRDefault="00000000">
            <w:pPr>
              <w:pStyle w:val="DualTxt"/>
              <w:jc w:val="center"/>
              <w:rPr>
                <w:sz w:val="17"/>
              </w:rPr>
            </w:pPr>
            <w:r>
              <w:rPr>
                <w:sz w:val="17"/>
              </w:rPr>
              <w:t>21,3</w:t>
            </w:r>
          </w:p>
        </w:tc>
        <w:tc>
          <w:tcPr>
            <w:tcW w:w="835" w:type="dxa"/>
            <w:vAlign w:val="bottom"/>
          </w:tcPr>
          <w:p w:rsidR="00000000" w:rsidRDefault="00000000">
            <w:pPr>
              <w:pStyle w:val="DualTxt"/>
              <w:jc w:val="center"/>
              <w:rPr>
                <w:sz w:val="17"/>
              </w:rPr>
            </w:pPr>
            <w:r>
              <w:rPr>
                <w:sz w:val="17"/>
              </w:rPr>
              <w:t>12,9</w:t>
            </w:r>
          </w:p>
        </w:tc>
      </w:tr>
      <w:tr w:rsidR="00000000">
        <w:tblPrEx>
          <w:tblCellMar>
            <w:top w:w="0" w:type="dxa"/>
            <w:left w:w="0" w:type="dxa"/>
            <w:bottom w:w="0" w:type="dxa"/>
            <w:right w:w="0" w:type="dxa"/>
          </w:tblCellMar>
        </w:tblPrEx>
        <w:tc>
          <w:tcPr>
            <w:tcW w:w="3420" w:type="dxa"/>
            <w:vAlign w:val="bottom"/>
          </w:tcPr>
          <w:p w:rsidR="00000000" w:rsidRDefault="00000000">
            <w:pPr>
              <w:pStyle w:val="DualTxt"/>
              <w:jc w:val="left"/>
              <w:rPr>
                <w:sz w:val="17"/>
              </w:rPr>
            </w:pPr>
            <w:r>
              <w:rPr>
                <w:sz w:val="17"/>
              </w:rPr>
              <w:t>Перинатальная смертность (%0)</w:t>
            </w:r>
          </w:p>
        </w:tc>
        <w:tc>
          <w:tcPr>
            <w:tcW w:w="835" w:type="dxa"/>
            <w:vAlign w:val="bottom"/>
          </w:tcPr>
          <w:p w:rsidR="00000000" w:rsidRDefault="00000000">
            <w:pPr>
              <w:pStyle w:val="DualTxt"/>
              <w:jc w:val="center"/>
              <w:rPr>
                <w:sz w:val="17"/>
              </w:rPr>
            </w:pPr>
            <w:r>
              <w:rPr>
                <w:sz w:val="17"/>
              </w:rPr>
              <w:t>12,5</w:t>
            </w:r>
          </w:p>
        </w:tc>
        <w:tc>
          <w:tcPr>
            <w:tcW w:w="835" w:type="dxa"/>
            <w:vAlign w:val="bottom"/>
          </w:tcPr>
          <w:p w:rsidR="00000000" w:rsidRDefault="00000000">
            <w:pPr>
              <w:pStyle w:val="DualTxt"/>
              <w:jc w:val="center"/>
              <w:rPr>
                <w:sz w:val="17"/>
              </w:rPr>
            </w:pPr>
            <w:r>
              <w:rPr>
                <w:sz w:val="17"/>
              </w:rPr>
              <w:t>10,1</w:t>
            </w:r>
          </w:p>
        </w:tc>
        <w:tc>
          <w:tcPr>
            <w:tcW w:w="835" w:type="dxa"/>
            <w:vAlign w:val="bottom"/>
          </w:tcPr>
          <w:p w:rsidR="00000000" w:rsidRDefault="00000000">
            <w:pPr>
              <w:pStyle w:val="DualTxt"/>
              <w:jc w:val="center"/>
              <w:rPr>
                <w:sz w:val="17"/>
              </w:rPr>
            </w:pPr>
            <w:r>
              <w:rPr>
                <w:sz w:val="17"/>
              </w:rPr>
              <w:t>12,2</w:t>
            </w:r>
          </w:p>
        </w:tc>
        <w:tc>
          <w:tcPr>
            <w:tcW w:w="835" w:type="dxa"/>
            <w:vAlign w:val="bottom"/>
          </w:tcPr>
          <w:p w:rsidR="00000000" w:rsidRDefault="00000000">
            <w:pPr>
              <w:pStyle w:val="DualTxt"/>
              <w:jc w:val="center"/>
              <w:rPr>
                <w:sz w:val="17"/>
              </w:rPr>
            </w:pPr>
            <w:r>
              <w:rPr>
                <w:sz w:val="17"/>
              </w:rPr>
              <w:t>10,3</w:t>
            </w:r>
          </w:p>
        </w:tc>
        <w:tc>
          <w:tcPr>
            <w:tcW w:w="835" w:type="dxa"/>
            <w:vAlign w:val="bottom"/>
          </w:tcPr>
          <w:p w:rsidR="00000000" w:rsidRDefault="00000000">
            <w:pPr>
              <w:pStyle w:val="DualTxt"/>
              <w:jc w:val="center"/>
              <w:rPr>
                <w:sz w:val="17"/>
              </w:rPr>
            </w:pPr>
            <w:r>
              <w:rPr>
                <w:sz w:val="17"/>
              </w:rPr>
              <w:t>7,4</w:t>
            </w:r>
          </w:p>
        </w:tc>
        <w:tc>
          <w:tcPr>
            <w:tcW w:w="835" w:type="dxa"/>
            <w:vAlign w:val="bottom"/>
          </w:tcPr>
          <w:p w:rsidR="00000000" w:rsidRDefault="00000000">
            <w:pPr>
              <w:pStyle w:val="DualTxt"/>
              <w:jc w:val="center"/>
              <w:rPr>
                <w:sz w:val="17"/>
              </w:rPr>
            </w:pPr>
            <w:r>
              <w:rPr>
                <w:sz w:val="17"/>
              </w:rPr>
              <w:t>6,9</w:t>
            </w:r>
          </w:p>
        </w:tc>
      </w:tr>
      <w:tr w:rsidR="00000000">
        <w:tblPrEx>
          <w:tblCellMar>
            <w:top w:w="0" w:type="dxa"/>
            <w:left w:w="0" w:type="dxa"/>
            <w:bottom w:w="0" w:type="dxa"/>
            <w:right w:w="0" w:type="dxa"/>
          </w:tblCellMar>
        </w:tblPrEx>
        <w:tc>
          <w:tcPr>
            <w:tcW w:w="3420" w:type="dxa"/>
            <w:vAlign w:val="bottom"/>
          </w:tcPr>
          <w:p w:rsidR="00000000" w:rsidRDefault="00000000">
            <w:pPr>
              <w:pStyle w:val="DualTxt"/>
              <w:jc w:val="left"/>
              <w:rPr>
                <w:sz w:val="17"/>
              </w:rPr>
            </w:pPr>
            <w:r>
              <w:rPr>
                <w:sz w:val="17"/>
              </w:rPr>
              <w:t>Мертворо</w:t>
            </w:r>
            <w:r>
              <w:rPr>
                <w:sz w:val="17"/>
              </w:rPr>
              <w:t>ж</w:t>
            </w:r>
            <w:r>
              <w:rPr>
                <w:sz w:val="17"/>
              </w:rPr>
              <w:t>даемость (%0)</w:t>
            </w:r>
          </w:p>
        </w:tc>
        <w:tc>
          <w:tcPr>
            <w:tcW w:w="835" w:type="dxa"/>
            <w:vAlign w:val="bottom"/>
          </w:tcPr>
          <w:p w:rsidR="00000000" w:rsidRDefault="00000000">
            <w:pPr>
              <w:pStyle w:val="DualTxt"/>
              <w:jc w:val="center"/>
              <w:rPr>
                <w:sz w:val="17"/>
              </w:rPr>
            </w:pPr>
            <w:r>
              <w:rPr>
                <w:sz w:val="17"/>
              </w:rPr>
              <w:t>6,7</w:t>
            </w:r>
          </w:p>
        </w:tc>
        <w:tc>
          <w:tcPr>
            <w:tcW w:w="835" w:type="dxa"/>
            <w:vAlign w:val="bottom"/>
          </w:tcPr>
          <w:p w:rsidR="00000000" w:rsidRDefault="00000000">
            <w:pPr>
              <w:pStyle w:val="DualTxt"/>
              <w:jc w:val="center"/>
              <w:rPr>
                <w:sz w:val="17"/>
              </w:rPr>
            </w:pPr>
            <w:r>
              <w:rPr>
                <w:sz w:val="17"/>
              </w:rPr>
              <w:t>5,05</w:t>
            </w:r>
          </w:p>
        </w:tc>
        <w:tc>
          <w:tcPr>
            <w:tcW w:w="835" w:type="dxa"/>
            <w:vAlign w:val="bottom"/>
          </w:tcPr>
          <w:p w:rsidR="00000000" w:rsidRDefault="00000000">
            <w:pPr>
              <w:pStyle w:val="DualTxt"/>
              <w:jc w:val="center"/>
              <w:rPr>
                <w:sz w:val="17"/>
              </w:rPr>
            </w:pPr>
            <w:r>
              <w:rPr>
                <w:sz w:val="17"/>
              </w:rPr>
              <w:t>6,3</w:t>
            </w:r>
          </w:p>
        </w:tc>
        <w:tc>
          <w:tcPr>
            <w:tcW w:w="835" w:type="dxa"/>
            <w:vAlign w:val="bottom"/>
          </w:tcPr>
          <w:p w:rsidR="00000000" w:rsidRDefault="00000000">
            <w:pPr>
              <w:pStyle w:val="DualTxt"/>
              <w:jc w:val="center"/>
              <w:rPr>
                <w:sz w:val="17"/>
              </w:rPr>
            </w:pPr>
            <w:r>
              <w:rPr>
                <w:sz w:val="17"/>
              </w:rPr>
              <w:t>5,8</w:t>
            </w:r>
          </w:p>
        </w:tc>
        <w:tc>
          <w:tcPr>
            <w:tcW w:w="835" w:type="dxa"/>
            <w:vAlign w:val="bottom"/>
          </w:tcPr>
          <w:p w:rsidR="00000000" w:rsidRDefault="00000000">
            <w:pPr>
              <w:pStyle w:val="DualTxt"/>
              <w:jc w:val="center"/>
              <w:rPr>
                <w:sz w:val="17"/>
              </w:rPr>
            </w:pPr>
            <w:r>
              <w:rPr>
                <w:sz w:val="17"/>
              </w:rPr>
              <w:t>4,3</w:t>
            </w:r>
          </w:p>
        </w:tc>
        <w:tc>
          <w:tcPr>
            <w:tcW w:w="835" w:type="dxa"/>
            <w:vAlign w:val="bottom"/>
          </w:tcPr>
          <w:p w:rsidR="00000000" w:rsidRDefault="00000000">
            <w:pPr>
              <w:pStyle w:val="DualTxt"/>
              <w:jc w:val="center"/>
              <w:rPr>
                <w:sz w:val="17"/>
              </w:rPr>
            </w:pPr>
            <w:r>
              <w:rPr>
                <w:sz w:val="17"/>
              </w:rPr>
              <w:t>4,3</w:t>
            </w:r>
          </w:p>
        </w:tc>
      </w:tr>
      <w:tr w:rsidR="00000000">
        <w:tblPrEx>
          <w:tblCellMar>
            <w:top w:w="0" w:type="dxa"/>
            <w:left w:w="0" w:type="dxa"/>
            <w:bottom w:w="0" w:type="dxa"/>
            <w:right w:w="0" w:type="dxa"/>
          </w:tblCellMar>
        </w:tblPrEx>
        <w:tc>
          <w:tcPr>
            <w:tcW w:w="3420" w:type="dxa"/>
            <w:vAlign w:val="bottom"/>
          </w:tcPr>
          <w:p w:rsidR="00000000" w:rsidRDefault="00000000">
            <w:pPr>
              <w:pStyle w:val="DualTxt"/>
              <w:jc w:val="left"/>
              <w:rPr>
                <w:sz w:val="17"/>
              </w:rPr>
            </w:pPr>
            <w:r>
              <w:rPr>
                <w:sz w:val="17"/>
              </w:rPr>
              <w:t>Ранняя неонатальная смертность (%0)</w:t>
            </w:r>
          </w:p>
        </w:tc>
        <w:tc>
          <w:tcPr>
            <w:tcW w:w="835" w:type="dxa"/>
            <w:vAlign w:val="bottom"/>
          </w:tcPr>
          <w:p w:rsidR="00000000" w:rsidRDefault="00000000">
            <w:pPr>
              <w:pStyle w:val="DualTxt"/>
              <w:jc w:val="center"/>
              <w:rPr>
                <w:sz w:val="17"/>
              </w:rPr>
            </w:pPr>
            <w:r>
              <w:rPr>
                <w:sz w:val="17"/>
              </w:rPr>
              <w:t>5,8</w:t>
            </w:r>
          </w:p>
        </w:tc>
        <w:tc>
          <w:tcPr>
            <w:tcW w:w="835" w:type="dxa"/>
            <w:vAlign w:val="bottom"/>
          </w:tcPr>
          <w:p w:rsidR="00000000" w:rsidRDefault="00000000">
            <w:pPr>
              <w:pStyle w:val="DualTxt"/>
              <w:jc w:val="center"/>
              <w:rPr>
                <w:sz w:val="17"/>
              </w:rPr>
            </w:pPr>
            <w:r>
              <w:rPr>
                <w:sz w:val="17"/>
              </w:rPr>
              <w:t>5,05</w:t>
            </w:r>
          </w:p>
        </w:tc>
        <w:tc>
          <w:tcPr>
            <w:tcW w:w="835" w:type="dxa"/>
            <w:vAlign w:val="bottom"/>
          </w:tcPr>
          <w:p w:rsidR="00000000" w:rsidRDefault="00000000">
            <w:pPr>
              <w:pStyle w:val="DualTxt"/>
              <w:jc w:val="center"/>
              <w:rPr>
                <w:sz w:val="17"/>
              </w:rPr>
            </w:pPr>
            <w:r>
              <w:rPr>
                <w:sz w:val="17"/>
              </w:rPr>
              <w:t>5,9</w:t>
            </w:r>
          </w:p>
        </w:tc>
        <w:tc>
          <w:tcPr>
            <w:tcW w:w="835" w:type="dxa"/>
            <w:vAlign w:val="bottom"/>
          </w:tcPr>
          <w:p w:rsidR="00000000" w:rsidRDefault="00000000">
            <w:pPr>
              <w:pStyle w:val="DualTxt"/>
              <w:jc w:val="center"/>
              <w:rPr>
                <w:sz w:val="17"/>
              </w:rPr>
            </w:pPr>
            <w:r>
              <w:rPr>
                <w:sz w:val="17"/>
              </w:rPr>
              <w:t>4,5</w:t>
            </w:r>
          </w:p>
        </w:tc>
        <w:tc>
          <w:tcPr>
            <w:tcW w:w="835" w:type="dxa"/>
            <w:vAlign w:val="bottom"/>
          </w:tcPr>
          <w:p w:rsidR="00000000" w:rsidRDefault="00000000">
            <w:pPr>
              <w:pStyle w:val="DualTxt"/>
              <w:jc w:val="center"/>
              <w:rPr>
                <w:sz w:val="17"/>
              </w:rPr>
            </w:pPr>
            <w:r>
              <w:rPr>
                <w:sz w:val="17"/>
              </w:rPr>
              <w:t>3,1</w:t>
            </w:r>
          </w:p>
        </w:tc>
        <w:tc>
          <w:tcPr>
            <w:tcW w:w="835" w:type="dxa"/>
            <w:vAlign w:val="bottom"/>
          </w:tcPr>
          <w:p w:rsidR="00000000" w:rsidRDefault="00000000">
            <w:pPr>
              <w:pStyle w:val="DualTxt"/>
              <w:jc w:val="center"/>
              <w:rPr>
                <w:sz w:val="17"/>
              </w:rPr>
            </w:pPr>
            <w:r>
              <w:rPr>
                <w:sz w:val="17"/>
              </w:rPr>
              <w:t>2,6</w:t>
            </w:r>
          </w:p>
        </w:tc>
      </w:tr>
      <w:tr w:rsidR="00000000">
        <w:tblPrEx>
          <w:tblCellMar>
            <w:top w:w="0" w:type="dxa"/>
            <w:left w:w="0" w:type="dxa"/>
            <w:bottom w:w="0" w:type="dxa"/>
            <w:right w:w="0" w:type="dxa"/>
          </w:tblCellMar>
        </w:tblPrEx>
        <w:tc>
          <w:tcPr>
            <w:tcW w:w="3420" w:type="dxa"/>
            <w:vAlign w:val="bottom"/>
          </w:tcPr>
          <w:p w:rsidR="00000000" w:rsidRDefault="00000000">
            <w:pPr>
              <w:pStyle w:val="DualTxt"/>
              <w:jc w:val="left"/>
              <w:rPr>
                <w:sz w:val="17"/>
              </w:rPr>
            </w:pPr>
            <w:r>
              <w:rPr>
                <w:sz w:val="17"/>
              </w:rPr>
              <w:t>Неонатальная смертность (%0)</w:t>
            </w:r>
          </w:p>
        </w:tc>
        <w:tc>
          <w:tcPr>
            <w:tcW w:w="835" w:type="dxa"/>
            <w:vAlign w:val="bottom"/>
          </w:tcPr>
          <w:p w:rsidR="00000000" w:rsidRDefault="00000000">
            <w:pPr>
              <w:pStyle w:val="DualTxt"/>
              <w:jc w:val="center"/>
              <w:rPr>
                <w:sz w:val="17"/>
              </w:rPr>
            </w:pPr>
            <w:r>
              <w:rPr>
                <w:sz w:val="17"/>
              </w:rPr>
              <w:t>7,6</w:t>
            </w:r>
          </w:p>
        </w:tc>
        <w:tc>
          <w:tcPr>
            <w:tcW w:w="835" w:type="dxa"/>
            <w:vAlign w:val="bottom"/>
          </w:tcPr>
          <w:p w:rsidR="00000000" w:rsidRDefault="00000000">
            <w:pPr>
              <w:pStyle w:val="DualTxt"/>
              <w:jc w:val="center"/>
              <w:rPr>
                <w:sz w:val="17"/>
              </w:rPr>
            </w:pPr>
            <w:r>
              <w:rPr>
                <w:sz w:val="17"/>
              </w:rPr>
              <w:t>7,2</w:t>
            </w:r>
          </w:p>
        </w:tc>
        <w:tc>
          <w:tcPr>
            <w:tcW w:w="835" w:type="dxa"/>
            <w:vAlign w:val="bottom"/>
          </w:tcPr>
          <w:p w:rsidR="00000000" w:rsidRDefault="00000000">
            <w:pPr>
              <w:pStyle w:val="DualTxt"/>
              <w:jc w:val="center"/>
              <w:rPr>
                <w:sz w:val="17"/>
              </w:rPr>
            </w:pPr>
            <w:r>
              <w:rPr>
                <w:sz w:val="17"/>
              </w:rPr>
              <w:t>8,3</w:t>
            </w:r>
          </w:p>
        </w:tc>
        <w:tc>
          <w:tcPr>
            <w:tcW w:w="835" w:type="dxa"/>
            <w:vAlign w:val="bottom"/>
          </w:tcPr>
          <w:p w:rsidR="00000000" w:rsidRDefault="00000000">
            <w:pPr>
              <w:pStyle w:val="DualTxt"/>
              <w:jc w:val="center"/>
              <w:rPr>
                <w:sz w:val="17"/>
              </w:rPr>
            </w:pPr>
            <w:r>
              <w:rPr>
                <w:sz w:val="17"/>
              </w:rPr>
              <w:t>7,0</w:t>
            </w:r>
          </w:p>
        </w:tc>
        <w:tc>
          <w:tcPr>
            <w:tcW w:w="835" w:type="dxa"/>
            <w:vAlign w:val="bottom"/>
          </w:tcPr>
          <w:p w:rsidR="00000000" w:rsidRDefault="00000000">
            <w:pPr>
              <w:pStyle w:val="DualTxt"/>
              <w:jc w:val="center"/>
              <w:rPr>
                <w:sz w:val="17"/>
              </w:rPr>
            </w:pPr>
            <w:r>
              <w:rPr>
                <w:sz w:val="17"/>
              </w:rPr>
              <w:t>4,7</w:t>
            </w:r>
          </w:p>
        </w:tc>
        <w:tc>
          <w:tcPr>
            <w:tcW w:w="835" w:type="dxa"/>
            <w:vAlign w:val="bottom"/>
          </w:tcPr>
          <w:p w:rsidR="00000000" w:rsidRDefault="00000000">
            <w:pPr>
              <w:pStyle w:val="DualTxt"/>
              <w:jc w:val="center"/>
              <w:rPr>
                <w:sz w:val="17"/>
              </w:rPr>
            </w:pPr>
            <w:r>
              <w:rPr>
                <w:sz w:val="17"/>
              </w:rPr>
              <w:t>3,9</w:t>
            </w:r>
          </w:p>
        </w:tc>
      </w:tr>
      <w:tr w:rsidR="00000000">
        <w:tblPrEx>
          <w:tblCellMar>
            <w:top w:w="0" w:type="dxa"/>
            <w:left w:w="0" w:type="dxa"/>
            <w:bottom w:w="0" w:type="dxa"/>
            <w:right w:w="0" w:type="dxa"/>
          </w:tblCellMar>
        </w:tblPrEx>
        <w:tc>
          <w:tcPr>
            <w:tcW w:w="3420" w:type="dxa"/>
            <w:tcBorders>
              <w:bottom w:val="single" w:sz="12" w:space="0" w:color="auto"/>
            </w:tcBorders>
            <w:vAlign w:val="bottom"/>
          </w:tcPr>
          <w:p w:rsidR="00000000" w:rsidRDefault="00000000">
            <w:pPr>
              <w:pStyle w:val="DualTxt"/>
              <w:jc w:val="left"/>
              <w:rPr>
                <w:sz w:val="17"/>
              </w:rPr>
            </w:pPr>
            <w:r>
              <w:rPr>
                <w:sz w:val="17"/>
              </w:rPr>
              <w:t>Младенческая смертность (%0)</w:t>
            </w:r>
          </w:p>
        </w:tc>
        <w:tc>
          <w:tcPr>
            <w:tcW w:w="835" w:type="dxa"/>
            <w:tcBorders>
              <w:bottom w:val="single" w:sz="12" w:space="0" w:color="auto"/>
            </w:tcBorders>
            <w:vAlign w:val="bottom"/>
          </w:tcPr>
          <w:p w:rsidR="00000000" w:rsidRDefault="00000000">
            <w:pPr>
              <w:pStyle w:val="DualTxt"/>
              <w:jc w:val="center"/>
              <w:rPr>
                <w:sz w:val="17"/>
              </w:rPr>
            </w:pPr>
            <w:r>
              <w:rPr>
                <w:sz w:val="17"/>
              </w:rPr>
              <w:t>11,9</w:t>
            </w:r>
          </w:p>
        </w:tc>
        <w:tc>
          <w:tcPr>
            <w:tcW w:w="835" w:type="dxa"/>
            <w:tcBorders>
              <w:bottom w:val="single" w:sz="12" w:space="0" w:color="auto"/>
            </w:tcBorders>
            <w:vAlign w:val="bottom"/>
          </w:tcPr>
          <w:p w:rsidR="00000000" w:rsidRDefault="00000000">
            <w:pPr>
              <w:pStyle w:val="DualTxt"/>
              <w:jc w:val="center"/>
              <w:rPr>
                <w:sz w:val="17"/>
              </w:rPr>
            </w:pPr>
            <w:r>
              <w:rPr>
                <w:sz w:val="17"/>
              </w:rPr>
              <w:t>12,5</w:t>
            </w:r>
          </w:p>
        </w:tc>
        <w:tc>
          <w:tcPr>
            <w:tcW w:w="835" w:type="dxa"/>
            <w:tcBorders>
              <w:bottom w:val="single" w:sz="12" w:space="0" w:color="auto"/>
            </w:tcBorders>
            <w:vAlign w:val="bottom"/>
          </w:tcPr>
          <w:p w:rsidR="00000000" w:rsidRDefault="00000000">
            <w:pPr>
              <w:pStyle w:val="DualTxt"/>
              <w:jc w:val="center"/>
              <w:rPr>
                <w:sz w:val="17"/>
              </w:rPr>
            </w:pPr>
            <w:r>
              <w:rPr>
                <w:sz w:val="17"/>
              </w:rPr>
              <w:t>13,3</w:t>
            </w:r>
          </w:p>
        </w:tc>
        <w:tc>
          <w:tcPr>
            <w:tcW w:w="835" w:type="dxa"/>
            <w:tcBorders>
              <w:bottom w:val="single" w:sz="12" w:space="0" w:color="auto"/>
            </w:tcBorders>
            <w:vAlign w:val="bottom"/>
          </w:tcPr>
          <w:p w:rsidR="00000000" w:rsidRDefault="00000000">
            <w:pPr>
              <w:pStyle w:val="DualTxt"/>
              <w:jc w:val="center"/>
              <w:rPr>
                <w:sz w:val="17"/>
              </w:rPr>
            </w:pPr>
            <w:r>
              <w:rPr>
                <w:sz w:val="17"/>
              </w:rPr>
              <w:t>12,4</w:t>
            </w:r>
          </w:p>
        </w:tc>
        <w:tc>
          <w:tcPr>
            <w:tcW w:w="835" w:type="dxa"/>
            <w:tcBorders>
              <w:bottom w:val="single" w:sz="12" w:space="0" w:color="auto"/>
            </w:tcBorders>
            <w:vAlign w:val="bottom"/>
          </w:tcPr>
          <w:p w:rsidR="00000000" w:rsidRDefault="00000000">
            <w:pPr>
              <w:pStyle w:val="DualTxt"/>
              <w:jc w:val="center"/>
              <w:rPr>
                <w:sz w:val="17"/>
              </w:rPr>
            </w:pPr>
            <w:r>
              <w:rPr>
                <w:sz w:val="17"/>
              </w:rPr>
              <w:t>9,3</w:t>
            </w:r>
          </w:p>
        </w:tc>
        <w:tc>
          <w:tcPr>
            <w:tcW w:w="835" w:type="dxa"/>
            <w:tcBorders>
              <w:bottom w:val="single" w:sz="12" w:space="0" w:color="auto"/>
            </w:tcBorders>
            <w:vAlign w:val="bottom"/>
          </w:tcPr>
          <w:p w:rsidR="00000000" w:rsidRDefault="00000000">
            <w:pPr>
              <w:pStyle w:val="DualTxt"/>
              <w:jc w:val="center"/>
              <w:rPr>
                <w:sz w:val="17"/>
              </w:rPr>
            </w:pPr>
            <w:r>
              <w:rPr>
                <w:sz w:val="17"/>
              </w:rPr>
              <w:t>9,1</w:t>
            </w:r>
          </w:p>
        </w:tc>
      </w:tr>
    </w:tbl>
    <w:p w:rsidR="00000000" w:rsidRDefault="00000000">
      <w:pPr>
        <w:pStyle w:val="SingleTxt"/>
      </w:pPr>
    </w:p>
    <w:p w:rsidR="00000000" w:rsidRDefault="00000000">
      <w:pPr>
        <w:pStyle w:val="SingleTxt"/>
      </w:pPr>
      <w:r>
        <w:tab/>
        <w:t>В последние годы в республике уделяется большое внимание проблемам репродуктивного здоровья и мерам по его охране и улучшению. К самым зн</w:t>
      </w:r>
      <w:r>
        <w:t>а</w:t>
      </w:r>
      <w:r>
        <w:t>чимым проблемам репродуктивного здоровья следует отнести инфекции, пер</w:t>
      </w:r>
      <w:r>
        <w:t>е</w:t>
      </w:r>
      <w:r>
        <w:t>даваемые половым путем (ИППП), включая ВИЧ/СПИД и аборты.</w:t>
      </w:r>
    </w:p>
    <w:p w:rsidR="00000000" w:rsidRDefault="00000000">
      <w:pPr>
        <w:pStyle w:val="SingleTxt"/>
      </w:pPr>
      <w:r>
        <w:tab/>
        <w:t>В Беларуси, как и в других странах, более половины случаев ИППП пр</w:t>
      </w:r>
      <w:r>
        <w:t>и</w:t>
      </w:r>
      <w:r>
        <w:t>ходится на молодой возраст (15-24 года), когда знания молодых людей об этих инфекциях очень ограничены. Неблагоприятная ситуация обусловлена мног</w:t>
      </w:r>
      <w:r>
        <w:t>и</w:t>
      </w:r>
      <w:r>
        <w:t>ми причинами, и в первую очередь социальными. К наиболее важным из них относятся: высокая миграция, снижение уровня жизни населения, распростр</w:t>
      </w:r>
      <w:r>
        <w:t>а</w:t>
      </w:r>
      <w:r>
        <w:t>нение проституции и порнографии; изменение моральных устоев общества; распространение добрачных сексуальных отношений, особенно в молодежной среде; отсутствие системы полового воспитания; неготовность системы здр</w:t>
      </w:r>
      <w:r>
        <w:t>а</w:t>
      </w:r>
      <w:r>
        <w:t>воохранения к удовлетворению запросов населения в области охраны секс</w:t>
      </w:r>
      <w:r>
        <w:t>у</w:t>
      </w:r>
      <w:r>
        <w:t>ального и репродуктивного здоровья.</w:t>
      </w:r>
    </w:p>
    <w:p w:rsidR="00000000" w:rsidRDefault="00000000">
      <w:pPr>
        <w:pStyle w:val="SingleTxt"/>
      </w:pPr>
      <w:r>
        <w:tab/>
        <w:t>Одной из наиболее полно регистрируемых на территории Беларуси и</w:t>
      </w:r>
      <w:r>
        <w:t>н</w:t>
      </w:r>
      <w:r>
        <w:t>фекций, передаваемых половым путем, является сифилис. Пик заболеваемости сифилисом пришелся на 1996 год, когда было выявлено 21616 заболевших с</w:t>
      </w:r>
      <w:r>
        <w:t>и</w:t>
      </w:r>
      <w:r>
        <w:t>филисом, что составило 209,7 на 100 тысяч населения. С 1997 года наметилась тенденция к стабилизации и постепенному снижению заболеваемости сифил</w:t>
      </w:r>
      <w:r>
        <w:t>и</w:t>
      </w:r>
      <w:r>
        <w:t>сом и за 2001 год было зарегистрировано уже 8024 новых случаев сифилиса, но тем не менее, уровень заболеваемости сифилисом остается еще достаточно в</w:t>
      </w:r>
      <w:r>
        <w:t>ы</w:t>
      </w:r>
      <w:r>
        <w:t>соким и во много раз превышает таковой в развитых странах. По данным оф</w:t>
      </w:r>
      <w:r>
        <w:t>и</w:t>
      </w:r>
      <w:r>
        <w:t>циальной статистики сифилис является одним из значимых заболеваний среди других ИППП в Беларуси и составляет до 30% в структуре ИППП. Одной из характерных черт является нарастание в общей структуре заболеваемости с</w:t>
      </w:r>
      <w:r>
        <w:t>и</w:t>
      </w:r>
      <w:r>
        <w:t>филисом удельного веса сельских жит</w:t>
      </w:r>
      <w:r>
        <w:t>е</w:t>
      </w:r>
      <w:r>
        <w:t>лей.</w:t>
      </w:r>
    </w:p>
    <w:p w:rsidR="00000000" w:rsidRDefault="00000000">
      <w:pPr>
        <w:pStyle w:val="SingleTxt"/>
      </w:pPr>
      <w:r>
        <w:tab/>
        <w:t>Показатель заболеваемости сифилисом в подростковом возрасте (15-19 лет) более чем в два раза выше, чем общая заболеваемость населения. Из числа зарегистрированных новых случаев сифилиса у подростков 70-75% выявляется у девушек. Такая ситуация обусловлена также и тем, что многие молодые д</w:t>
      </w:r>
      <w:r>
        <w:t>е</w:t>
      </w:r>
      <w:r>
        <w:t>вушки имеют заниженную самооценку, не умеют отстаивать свое достоинство, часто бывают принуждены к сексуальным контактам как своими сверстниками, так и более взрослыми людьми.</w:t>
      </w:r>
    </w:p>
    <w:p w:rsidR="00000000" w:rsidRDefault="00000000">
      <w:pPr>
        <w:pStyle w:val="SingleTxt"/>
      </w:pPr>
      <w:r>
        <w:tab/>
        <w:t>Длившееся в течение 4 лет снижение заболеваемости гонореей сменилось ее ростом в 1999 году и в течение 2001 года было зарегистрировано 8579 новых случаев гонореи. Показатели заболеваемости гонореей у подростков также в несколько раз выше, чем общая заболеваемость населения. Наблюдается еж</w:t>
      </w:r>
      <w:r>
        <w:t>е</w:t>
      </w:r>
      <w:r>
        <w:t>годное увеличение заболеваемости населения другими ИППП. Так заболева</w:t>
      </w:r>
      <w:r>
        <w:t>е</w:t>
      </w:r>
      <w:r>
        <w:t>мость урогенитальным хламидиозом составила в 1998 году 35,6 случаев на 100 тысяч населения, в 1999 году — 48,9 и в 2000 году — уже 79,9 на 100 т</w:t>
      </w:r>
      <w:r>
        <w:t>ы</w:t>
      </w:r>
      <w:r>
        <w:t>сяч; за этот же период заболеваемость уреаплазмозом возросла с 66,7 до 112,8 на 100 тысяч населения и заболеваемость гарнереллезом увеличилась с 32,8 до 124,0 на 100 тысяч населения. Суммарное абсолютное число официально зар</w:t>
      </w:r>
      <w:r>
        <w:t>е</w:t>
      </w:r>
      <w:r>
        <w:t>гистрированных случаев ИППП превысило 70000, хотя истинная распростр</w:t>
      </w:r>
      <w:r>
        <w:t>а</w:t>
      </w:r>
      <w:r>
        <w:t>ненность ИППП гораздо выше. До 50% и более всех случаев ИППП выявляется у молодых людей в возрасте до 30 лет.</w:t>
      </w:r>
    </w:p>
    <w:p w:rsidR="00000000" w:rsidRDefault="00000000">
      <w:pPr>
        <w:pStyle w:val="SingleTxt"/>
      </w:pPr>
      <w:r>
        <w:tab/>
        <w:t>До 1996 года Беларусь относилась к странам с низким уровнем забол</w:t>
      </w:r>
      <w:r>
        <w:t>е</w:t>
      </w:r>
      <w:r>
        <w:t>ваемости ВИЧ-инфекцией, ежегодно выявлялось от 5 до 20 новых случаев в год. К началу 1996 года было зарегистрировано 113 случаев ВИЧ-инфекций. В 1996 году произошла вспышка заражения ВИЧ среди шприцевых наркоманов в Светлогорском районе Гомельской области. Всего в 1996 году было зарегис</w:t>
      </w:r>
      <w:r>
        <w:t>т</w:t>
      </w:r>
      <w:r>
        <w:t>рировано 1021 случай ВИЧ-инфицирования. В последующие годы было зар</w:t>
      </w:r>
      <w:r>
        <w:t>е</w:t>
      </w:r>
      <w:r>
        <w:t>гистрировано следующее число ВИЧ: 1997 г. — 653 случая, 1998 г. — 554 сл</w:t>
      </w:r>
      <w:r>
        <w:t>у</w:t>
      </w:r>
      <w:r>
        <w:t>чая, 1999 г. — 411 случаев, 2000 г. — 527 случаев, 2001 г. — 1952 случая. Т</w:t>
      </w:r>
      <w:r>
        <w:t>а</w:t>
      </w:r>
      <w:r>
        <w:t>ким обр</w:t>
      </w:r>
      <w:r>
        <w:t>а</w:t>
      </w:r>
      <w:r>
        <w:t>зом, на 1.06.2002 г. в Беларуси зарегистрировано 4422 случая ВИЧ-инфекции, что составляет 45,0 на 100000 насел</w:t>
      </w:r>
      <w:r>
        <w:t>е</w:t>
      </w:r>
      <w:r>
        <w:t>ния.</w:t>
      </w:r>
    </w:p>
    <w:p w:rsidR="00000000" w:rsidRDefault="00000000">
      <w:pPr>
        <w:pStyle w:val="SingleTxt"/>
      </w:pPr>
      <w:r>
        <w:tab/>
        <w:t>За все годы регистрации ВИЧ в Беларуси умерло 229 ВИЧ–инфицирова</w:t>
      </w:r>
      <w:r>
        <w:t>н</w:t>
      </w:r>
      <w:r>
        <w:t>ных, из которых умерли от СПИДа - 28 чел. (24 взрослых и 4 р</w:t>
      </w:r>
      <w:r>
        <w:t>е</w:t>
      </w:r>
      <w:r>
        <w:t>бенка).</w:t>
      </w:r>
    </w:p>
    <w:p w:rsidR="00000000" w:rsidRDefault="00000000">
      <w:pPr>
        <w:pStyle w:val="SingleTxt"/>
      </w:pPr>
      <w:r>
        <w:tab/>
        <w:t>В возрастной структуре ВИЧ-инфицированных преобладают молодые л</w:t>
      </w:r>
      <w:r>
        <w:t>ю</w:t>
      </w:r>
      <w:r>
        <w:t>ди (до 30-ти лет) — 80,8%, из которых молодежь до 20-ти лет составляет 16,6%. За период 1997-2001 годы родилось от ВИЧ-инфицированных матерей 170 детей, из к</w:t>
      </w:r>
      <w:r>
        <w:t>о</w:t>
      </w:r>
      <w:r>
        <w:t>торых у 20 поставлен диагноз ВИЧ-инфекции.</w:t>
      </w:r>
    </w:p>
    <w:p w:rsidR="00000000" w:rsidRDefault="00000000">
      <w:pPr>
        <w:pStyle w:val="SingleTxt"/>
      </w:pPr>
      <w:r>
        <w:tab/>
        <w:t>Основная масса ВИЧ-инфицированных находится в ясимптомной стадии. Преобладающим путем передачи инфекции является парентеральный (78,4%), связанный с инъекционным потреблением наркотиков. Прослеживается рост половой передачи ВИЧ: в 1996 году удельный вес полового пути передачи ВИЧ составлял 7,7%, в 1999 году — 30,5% и в 2001 году — 21,6%. Расширяется ге</w:t>
      </w:r>
      <w:r>
        <w:t>о</w:t>
      </w:r>
      <w:r>
        <w:t>графия распространения ВИЧ: если в 1996 году случаи ВИЧ регистрировались в основном в Гомельской области, то в настоящее время ВИЧ-инфицированные зарегистрированы более, чем в 35-ти районах республики.</w:t>
      </w:r>
    </w:p>
    <w:p w:rsidR="00000000" w:rsidRDefault="00000000">
      <w:pPr>
        <w:pStyle w:val="SingleTxt"/>
      </w:pPr>
      <w:r>
        <w:tab/>
        <w:t>Одной из самых важных проблем репродуктивного здоровья являются аборты.</w:t>
      </w:r>
    </w:p>
    <w:p w:rsidR="00000000" w:rsidRDefault="00000000">
      <w:pPr>
        <w:pStyle w:val="SingleTxt"/>
      </w:pPr>
      <w:r>
        <w:tab/>
        <w:t>В Беларуси производство абортов разрешено законодательно. По желанию женщины проводится прерывание беременности в сроке до 12-ти недель. В сроке беременности 13-22 недели разрешено прерывание при наличии спец</w:t>
      </w:r>
      <w:r>
        <w:t>и</w:t>
      </w:r>
      <w:r>
        <w:t>альных показаний (медицинские — наличие тяжелого заболевания, социал</w:t>
      </w:r>
      <w:r>
        <w:t>ь</w:t>
      </w:r>
      <w:r>
        <w:t>ные — несовершеннолетние, изнасилование и др.). Прерывание беременности по медико-генетическим показаниям (при выявлении у плода врожденного п</w:t>
      </w:r>
      <w:r>
        <w:t>о</w:t>
      </w:r>
      <w:r>
        <w:t>рока развития, несовместимого с жизнью) проводится в любом сроке по мере выя</w:t>
      </w:r>
      <w:r>
        <w:t>в</w:t>
      </w:r>
      <w:r>
        <w:t>ления порока и с учетом состояния здоровья женщины.</w:t>
      </w:r>
    </w:p>
    <w:p w:rsidR="00000000" w:rsidRDefault="00000000">
      <w:pPr>
        <w:pStyle w:val="SingleTxt"/>
      </w:pPr>
      <w:r>
        <w:tab/>
        <w:t>Хотя в Беларуси за прошедшие 10 лет количество производимых абортов снизилось практически в два с половиной раза, Беларусь, как Россия и другие СНГ, относится к странам с высоким уровнем абортов. Искусственное прер</w:t>
      </w:r>
      <w:r>
        <w:t>ы</w:t>
      </w:r>
      <w:r>
        <w:t>вание беременности по-прежнему остается основным методом регулирования рождаем</w:t>
      </w:r>
      <w:r>
        <w:t>о</w:t>
      </w:r>
      <w:r>
        <w:t>сти.</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Динамики абортов в Беларуси</w:t>
      </w:r>
      <w:r>
        <w:br/>
        <w:t>(по данным родовспомогательных учреждений)</w:t>
      </w:r>
    </w:p>
    <w:p w:rsidR="00000000" w:rsidRDefault="00000000">
      <w:pPr>
        <w:pStyle w:val="SingleTxt"/>
        <w:spacing w:after="0" w:line="120" w:lineRule="exact"/>
        <w:rPr>
          <w:i/>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260"/>
        <w:gridCol w:w="2250"/>
        <w:gridCol w:w="2070"/>
        <w:gridCol w:w="1800"/>
      </w:tblGrid>
      <w:tr w:rsidR="00000000">
        <w:tblPrEx>
          <w:tblCellMar>
            <w:top w:w="0" w:type="dxa"/>
            <w:left w:w="0" w:type="dxa"/>
            <w:bottom w:w="0" w:type="dxa"/>
            <w:right w:w="0" w:type="dxa"/>
          </w:tblCellMar>
        </w:tblPrEx>
        <w:trPr>
          <w:tblHeader/>
        </w:trPr>
        <w:tc>
          <w:tcPr>
            <w:tcW w:w="1260" w:type="dxa"/>
            <w:tcBorders>
              <w:top w:val="single" w:sz="4" w:space="0" w:color="auto"/>
            </w:tcBorders>
            <w:vAlign w:val="bottom"/>
          </w:tcPr>
          <w:p w:rsidR="00000000" w:rsidRDefault="00000000">
            <w:pPr>
              <w:pStyle w:val="DualTxt"/>
              <w:spacing w:before="80" w:line="220" w:lineRule="exact"/>
              <w:ind w:left="43" w:right="43"/>
              <w:jc w:val="left"/>
              <w:rPr>
                <w:i/>
                <w:sz w:val="16"/>
              </w:rPr>
            </w:pPr>
            <w:r>
              <w:rPr>
                <w:i/>
                <w:sz w:val="16"/>
              </w:rPr>
              <w:t>Годы</w:t>
            </w:r>
          </w:p>
        </w:tc>
        <w:tc>
          <w:tcPr>
            <w:tcW w:w="2250" w:type="dxa"/>
            <w:tcBorders>
              <w:top w:val="single" w:sz="4" w:space="0" w:color="auto"/>
            </w:tcBorders>
            <w:vAlign w:val="bottom"/>
          </w:tcPr>
          <w:p w:rsidR="00000000" w:rsidRDefault="00000000">
            <w:pPr>
              <w:pStyle w:val="DualTxt"/>
              <w:spacing w:before="80" w:line="220" w:lineRule="exact"/>
              <w:ind w:left="43" w:right="43"/>
              <w:jc w:val="left"/>
              <w:rPr>
                <w:i/>
                <w:sz w:val="16"/>
              </w:rPr>
            </w:pPr>
            <w:r>
              <w:rPr>
                <w:i/>
                <w:sz w:val="16"/>
              </w:rPr>
              <w:t>Все аборты (медицинские + в</w:t>
            </w:r>
            <w:r>
              <w:rPr>
                <w:i/>
                <w:sz w:val="16"/>
              </w:rPr>
              <w:t>а</w:t>
            </w:r>
            <w:r>
              <w:rPr>
                <w:i/>
                <w:sz w:val="16"/>
              </w:rPr>
              <w:t>куум-аспирация) абс.ч.</w:t>
            </w:r>
          </w:p>
        </w:tc>
        <w:tc>
          <w:tcPr>
            <w:tcW w:w="2070" w:type="dxa"/>
            <w:tcBorders>
              <w:top w:val="single" w:sz="4" w:space="0" w:color="auto"/>
            </w:tcBorders>
            <w:vAlign w:val="bottom"/>
          </w:tcPr>
          <w:p w:rsidR="00000000" w:rsidRDefault="00000000">
            <w:pPr>
              <w:pStyle w:val="DualTxt"/>
              <w:spacing w:before="80" w:line="220" w:lineRule="exact"/>
              <w:ind w:left="43" w:right="43"/>
              <w:jc w:val="left"/>
              <w:rPr>
                <w:i/>
                <w:sz w:val="16"/>
              </w:rPr>
            </w:pPr>
            <w:r>
              <w:rPr>
                <w:i/>
                <w:sz w:val="16"/>
              </w:rPr>
              <w:t>Число абортов на 1000 женщин фертильного возраста</w:t>
            </w:r>
          </w:p>
        </w:tc>
        <w:tc>
          <w:tcPr>
            <w:tcW w:w="1800" w:type="dxa"/>
            <w:tcBorders>
              <w:top w:val="single" w:sz="4" w:space="0" w:color="auto"/>
            </w:tcBorders>
            <w:vAlign w:val="bottom"/>
          </w:tcPr>
          <w:p w:rsidR="00000000" w:rsidRDefault="00000000">
            <w:pPr>
              <w:pStyle w:val="DualTxt"/>
              <w:spacing w:before="80" w:line="220" w:lineRule="exact"/>
              <w:ind w:left="43" w:right="43"/>
              <w:jc w:val="left"/>
              <w:rPr>
                <w:i/>
                <w:sz w:val="16"/>
              </w:rPr>
            </w:pPr>
            <w:r>
              <w:rPr>
                <w:i/>
                <w:sz w:val="16"/>
              </w:rPr>
              <w:t>Число абортов на 100 родившихся жив</w:t>
            </w:r>
            <w:r>
              <w:rPr>
                <w:i/>
                <w:sz w:val="16"/>
              </w:rPr>
              <w:t>ы</w:t>
            </w:r>
            <w:r>
              <w:rPr>
                <w:i/>
                <w:sz w:val="16"/>
              </w:rPr>
              <w:t>ми</w:t>
            </w:r>
          </w:p>
        </w:tc>
      </w:tr>
      <w:tr w:rsidR="00000000">
        <w:tblPrEx>
          <w:tblCellMar>
            <w:top w:w="0" w:type="dxa"/>
            <w:left w:w="0" w:type="dxa"/>
            <w:bottom w:w="0" w:type="dxa"/>
            <w:right w:w="0" w:type="dxa"/>
          </w:tblCellMar>
        </w:tblPrEx>
        <w:trPr>
          <w:trHeight w:hRule="exact" w:val="115"/>
          <w:tblHeader/>
        </w:trPr>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0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260" w:type="dxa"/>
            <w:vAlign w:val="bottom"/>
          </w:tcPr>
          <w:p w:rsidR="00000000" w:rsidRDefault="00000000">
            <w:pPr>
              <w:pStyle w:val="DualTxt"/>
            </w:pPr>
            <w:r>
              <w:t>1990</w:t>
            </w:r>
          </w:p>
        </w:tc>
        <w:tc>
          <w:tcPr>
            <w:tcW w:w="2250" w:type="dxa"/>
            <w:vAlign w:val="bottom"/>
          </w:tcPr>
          <w:p w:rsidR="00000000" w:rsidRDefault="00000000">
            <w:pPr>
              <w:pStyle w:val="DualTxt"/>
              <w:jc w:val="center"/>
            </w:pPr>
            <w:r>
              <w:t>247266</w:t>
            </w:r>
          </w:p>
        </w:tc>
        <w:tc>
          <w:tcPr>
            <w:tcW w:w="2070" w:type="dxa"/>
            <w:vAlign w:val="bottom"/>
          </w:tcPr>
          <w:p w:rsidR="00000000" w:rsidRDefault="00000000">
            <w:pPr>
              <w:pStyle w:val="DualTxt"/>
              <w:jc w:val="center"/>
            </w:pPr>
            <w:r>
              <w:t>101,3</w:t>
            </w:r>
          </w:p>
        </w:tc>
        <w:tc>
          <w:tcPr>
            <w:tcW w:w="1800" w:type="dxa"/>
            <w:vAlign w:val="bottom"/>
          </w:tcPr>
          <w:p w:rsidR="00000000" w:rsidRDefault="00000000">
            <w:pPr>
              <w:pStyle w:val="DualTxt"/>
              <w:jc w:val="center"/>
            </w:pPr>
            <w:r>
              <w:t>173</w:t>
            </w:r>
          </w:p>
        </w:tc>
      </w:tr>
      <w:tr w:rsidR="00000000">
        <w:tblPrEx>
          <w:tblCellMar>
            <w:top w:w="0" w:type="dxa"/>
            <w:left w:w="0" w:type="dxa"/>
            <w:bottom w:w="0" w:type="dxa"/>
            <w:right w:w="0" w:type="dxa"/>
          </w:tblCellMar>
        </w:tblPrEx>
        <w:tc>
          <w:tcPr>
            <w:tcW w:w="1260" w:type="dxa"/>
            <w:vAlign w:val="bottom"/>
          </w:tcPr>
          <w:p w:rsidR="00000000" w:rsidRDefault="00000000">
            <w:pPr>
              <w:pStyle w:val="DualTxt"/>
            </w:pPr>
            <w:r>
              <w:t>1995</w:t>
            </w:r>
          </w:p>
        </w:tc>
        <w:tc>
          <w:tcPr>
            <w:tcW w:w="2250" w:type="dxa"/>
            <w:vAlign w:val="bottom"/>
          </w:tcPr>
          <w:p w:rsidR="00000000" w:rsidRDefault="00000000">
            <w:pPr>
              <w:pStyle w:val="DualTxt"/>
              <w:jc w:val="center"/>
            </w:pPr>
            <w:r>
              <w:t>186680</w:t>
            </w:r>
          </w:p>
        </w:tc>
        <w:tc>
          <w:tcPr>
            <w:tcW w:w="2070" w:type="dxa"/>
            <w:vAlign w:val="bottom"/>
          </w:tcPr>
          <w:p w:rsidR="00000000" w:rsidRDefault="00000000">
            <w:pPr>
              <w:pStyle w:val="DualTxt"/>
              <w:jc w:val="center"/>
            </w:pPr>
            <w:r>
              <w:t>72,6</w:t>
            </w:r>
          </w:p>
        </w:tc>
        <w:tc>
          <w:tcPr>
            <w:tcW w:w="1800" w:type="dxa"/>
            <w:vAlign w:val="bottom"/>
          </w:tcPr>
          <w:p w:rsidR="00000000" w:rsidRDefault="00000000">
            <w:pPr>
              <w:pStyle w:val="DualTxt"/>
              <w:jc w:val="center"/>
            </w:pPr>
            <w:r>
              <w:t>184</w:t>
            </w:r>
          </w:p>
        </w:tc>
      </w:tr>
      <w:tr w:rsidR="00000000">
        <w:tblPrEx>
          <w:tblCellMar>
            <w:top w:w="0" w:type="dxa"/>
            <w:left w:w="0" w:type="dxa"/>
            <w:bottom w:w="0" w:type="dxa"/>
            <w:right w:w="0" w:type="dxa"/>
          </w:tblCellMar>
        </w:tblPrEx>
        <w:tc>
          <w:tcPr>
            <w:tcW w:w="1260" w:type="dxa"/>
            <w:vAlign w:val="bottom"/>
          </w:tcPr>
          <w:p w:rsidR="00000000" w:rsidRDefault="00000000">
            <w:pPr>
              <w:pStyle w:val="DualTxt"/>
            </w:pPr>
            <w:r>
              <w:t>1998</w:t>
            </w:r>
          </w:p>
        </w:tc>
        <w:tc>
          <w:tcPr>
            <w:tcW w:w="2250" w:type="dxa"/>
            <w:vAlign w:val="bottom"/>
          </w:tcPr>
          <w:p w:rsidR="00000000" w:rsidRDefault="00000000">
            <w:pPr>
              <w:pStyle w:val="DualTxt"/>
              <w:jc w:val="center"/>
            </w:pPr>
            <w:r>
              <w:t>141051</w:t>
            </w:r>
          </w:p>
        </w:tc>
        <w:tc>
          <w:tcPr>
            <w:tcW w:w="2070" w:type="dxa"/>
            <w:vAlign w:val="bottom"/>
          </w:tcPr>
          <w:p w:rsidR="00000000" w:rsidRDefault="00000000">
            <w:pPr>
              <w:pStyle w:val="DualTxt"/>
              <w:jc w:val="center"/>
            </w:pPr>
            <w:r>
              <w:t>52,3</w:t>
            </w:r>
          </w:p>
        </w:tc>
        <w:tc>
          <w:tcPr>
            <w:tcW w:w="1800" w:type="dxa"/>
            <w:vAlign w:val="bottom"/>
          </w:tcPr>
          <w:p w:rsidR="00000000" w:rsidRDefault="00000000">
            <w:pPr>
              <w:pStyle w:val="DualTxt"/>
              <w:jc w:val="center"/>
            </w:pPr>
            <w:r>
              <w:t>152</w:t>
            </w:r>
          </w:p>
        </w:tc>
      </w:tr>
      <w:tr w:rsidR="00000000">
        <w:tblPrEx>
          <w:tblCellMar>
            <w:top w:w="0" w:type="dxa"/>
            <w:left w:w="0" w:type="dxa"/>
            <w:bottom w:w="0" w:type="dxa"/>
            <w:right w:w="0" w:type="dxa"/>
          </w:tblCellMar>
        </w:tblPrEx>
        <w:tc>
          <w:tcPr>
            <w:tcW w:w="1260" w:type="dxa"/>
            <w:vAlign w:val="bottom"/>
          </w:tcPr>
          <w:p w:rsidR="00000000" w:rsidRDefault="00000000">
            <w:pPr>
              <w:pStyle w:val="DualTxt"/>
            </w:pPr>
            <w:r>
              <w:t>1999</w:t>
            </w:r>
          </w:p>
        </w:tc>
        <w:tc>
          <w:tcPr>
            <w:tcW w:w="2250" w:type="dxa"/>
            <w:vAlign w:val="bottom"/>
          </w:tcPr>
          <w:p w:rsidR="00000000" w:rsidRDefault="00000000">
            <w:pPr>
              <w:pStyle w:val="DualTxt"/>
              <w:jc w:val="center"/>
            </w:pPr>
            <w:r>
              <w:t>130788</w:t>
            </w:r>
          </w:p>
        </w:tc>
        <w:tc>
          <w:tcPr>
            <w:tcW w:w="2070" w:type="dxa"/>
            <w:vAlign w:val="bottom"/>
          </w:tcPr>
          <w:p w:rsidR="00000000" w:rsidRDefault="00000000">
            <w:pPr>
              <w:pStyle w:val="DualTxt"/>
              <w:jc w:val="center"/>
            </w:pPr>
            <w:r>
              <w:t>45,7</w:t>
            </w:r>
          </w:p>
        </w:tc>
        <w:tc>
          <w:tcPr>
            <w:tcW w:w="1800" w:type="dxa"/>
            <w:vAlign w:val="bottom"/>
          </w:tcPr>
          <w:p w:rsidR="00000000" w:rsidRDefault="00000000">
            <w:pPr>
              <w:pStyle w:val="DualTxt"/>
              <w:jc w:val="center"/>
            </w:pPr>
            <w:r>
              <w:t>138</w:t>
            </w:r>
          </w:p>
        </w:tc>
      </w:tr>
      <w:tr w:rsidR="00000000">
        <w:tblPrEx>
          <w:tblCellMar>
            <w:top w:w="0" w:type="dxa"/>
            <w:left w:w="0" w:type="dxa"/>
            <w:bottom w:w="0" w:type="dxa"/>
            <w:right w:w="0" w:type="dxa"/>
          </w:tblCellMar>
        </w:tblPrEx>
        <w:tc>
          <w:tcPr>
            <w:tcW w:w="1260" w:type="dxa"/>
            <w:vAlign w:val="bottom"/>
          </w:tcPr>
          <w:p w:rsidR="00000000" w:rsidRDefault="00000000">
            <w:pPr>
              <w:pStyle w:val="DualTxt"/>
            </w:pPr>
            <w:r>
              <w:t>2000</w:t>
            </w:r>
          </w:p>
        </w:tc>
        <w:tc>
          <w:tcPr>
            <w:tcW w:w="2250" w:type="dxa"/>
            <w:vAlign w:val="bottom"/>
          </w:tcPr>
          <w:p w:rsidR="00000000" w:rsidRDefault="00000000">
            <w:pPr>
              <w:pStyle w:val="DualTxt"/>
              <w:jc w:val="center"/>
            </w:pPr>
            <w:r>
              <w:t>116345</w:t>
            </w:r>
          </w:p>
        </w:tc>
        <w:tc>
          <w:tcPr>
            <w:tcW w:w="2070" w:type="dxa"/>
            <w:vAlign w:val="bottom"/>
          </w:tcPr>
          <w:p w:rsidR="00000000" w:rsidRDefault="00000000">
            <w:pPr>
              <w:pStyle w:val="DualTxt"/>
              <w:jc w:val="center"/>
            </w:pPr>
            <w:r>
              <w:t>44,0</w:t>
            </w:r>
          </w:p>
        </w:tc>
        <w:tc>
          <w:tcPr>
            <w:tcW w:w="1800" w:type="dxa"/>
            <w:vAlign w:val="bottom"/>
          </w:tcPr>
          <w:p w:rsidR="00000000" w:rsidRDefault="00000000">
            <w:pPr>
              <w:pStyle w:val="DualTxt"/>
              <w:jc w:val="center"/>
            </w:pPr>
            <w:r>
              <w:t>123</w:t>
            </w:r>
          </w:p>
        </w:tc>
      </w:tr>
      <w:tr w:rsidR="00000000">
        <w:tblPrEx>
          <w:tblCellMar>
            <w:top w:w="0" w:type="dxa"/>
            <w:left w:w="0" w:type="dxa"/>
            <w:bottom w:w="0" w:type="dxa"/>
            <w:right w:w="0" w:type="dxa"/>
          </w:tblCellMar>
        </w:tblPrEx>
        <w:tc>
          <w:tcPr>
            <w:tcW w:w="1260" w:type="dxa"/>
            <w:tcBorders>
              <w:bottom w:val="single" w:sz="12" w:space="0" w:color="auto"/>
            </w:tcBorders>
            <w:vAlign w:val="bottom"/>
          </w:tcPr>
          <w:p w:rsidR="00000000" w:rsidRDefault="00000000">
            <w:pPr>
              <w:pStyle w:val="DualTxt"/>
            </w:pPr>
            <w:r>
              <w:t>2001</w:t>
            </w:r>
          </w:p>
        </w:tc>
        <w:tc>
          <w:tcPr>
            <w:tcW w:w="2250" w:type="dxa"/>
            <w:tcBorders>
              <w:bottom w:val="single" w:sz="12" w:space="0" w:color="auto"/>
            </w:tcBorders>
            <w:vAlign w:val="bottom"/>
          </w:tcPr>
          <w:p w:rsidR="00000000" w:rsidRDefault="00000000">
            <w:pPr>
              <w:pStyle w:val="DualTxt"/>
              <w:jc w:val="center"/>
            </w:pPr>
            <w:r>
              <w:t>95954</w:t>
            </w:r>
          </w:p>
        </w:tc>
        <w:tc>
          <w:tcPr>
            <w:tcW w:w="2070" w:type="dxa"/>
            <w:tcBorders>
              <w:bottom w:val="single" w:sz="12" w:space="0" w:color="auto"/>
            </w:tcBorders>
            <w:vAlign w:val="bottom"/>
          </w:tcPr>
          <w:p w:rsidR="00000000" w:rsidRDefault="00000000">
            <w:pPr>
              <w:pStyle w:val="DualTxt"/>
              <w:jc w:val="center"/>
            </w:pPr>
            <w:r>
              <w:t>36,1</w:t>
            </w:r>
          </w:p>
        </w:tc>
        <w:tc>
          <w:tcPr>
            <w:tcW w:w="1800" w:type="dxa"/>
            <w:tcBorders>
              <w:bottom w:val="single" w:sz="12" w:space="0" w:color="auto"/>
            </w:tcBorders>
            <w:vAlign w:val="bottom"/>
          </w:tcPr>
          <w:p w:rsidR="00000000" w:rsidRDefault="00000000">
            <w:pPr>
              <w:pStyle w:val="DualTxt"/>
              <w:jc w:val="center"/>
            </w:pPr>
            <w:r>
              <w:t>103</w:t>
            </w:r>
          </w:p>
        </w:tc>
      </w:tr>
    </w:tbl>
    <w:p w:rsidR="00000000" w:rsidRDefault="00000000">
      <w:pPr>
        <w:pStyle w:val="SingleTxt"/>
      </w:pPr>
    </w:p>
    <w:p w:rsidR="00000000" w:rsidRDefault="00000000">
      <w:pPr>
        <w:pStyle w:val="SingleTxt"/>
        <w:rPr>
          <w:i/>
        </w:rPr>
      </w:pPr>
      <w:r>
        <w:rPr>
          <w:i/>
        </w:rPr>
        <w:t>Возрастная структура абортов</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072"/>
        <w:gridCol w:w="1073"/>
        <w:gridCol w:w="1073"/>
        <w:gridCol w:w="1073"/>
        <w:gridCol w:w="1072"/>
        <w:gridCol w:w="1073"/>
        <w:gridCol w:w="1304"/>
        <w:gridCol w:w="842"/>
      </w:tblGrid>
      <w:tr w:rsidR="00000000">
        <w:tblPrEx>
          <w:tblCellMar>
            <w:top w:w="0" w:type="dxa"/>
            <w:left w:w="0" w:type="dxa"/>
            <w:bottom w:w="0" w:type="dxa"/>
            <w:right w:w="0" w:type="dxa"/>
          </w:tblCellMar>
        </w:tblPrEx>
        <w:trPr>
          <w:tblHeader/>
        </w:trPr>
        <w:tc>
          <w:tcPr>
            <w:tcW w:w="1072"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Во</w:t>
            </w:r>
            <w:r>
              <w:rPr>
                <w:i/>
                <w:sz w:val="15"/>
              </w:rPr>
              <w:t>з</w:t>
            </w:r>
            <w:r>
              <w:rPr>
                <w:i/>
                <w:sz w:val="15"/>
              </w:rPr>
              <w:t>раст/</w:t>
            </w:r>
            <w:r>
              <w:rPr>
                <w:i/>
                <w:sz w:val="15"/>
              </w:rPr>
              <w:br/>
              <w:t>годы</w:t>
            </w:r>
          </w:p>
        </w:tc>
        <w:tc>
          <w:tcPr>
            <w:tcW w:w="1073"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15-19 лет %</w:t>
            </w:r>
          </w:p>
        </w:tc>
        <w:tc>
          <w:tcPr>
            <w:tcW w:w="1073"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20-24 года %</w:t>
            </w:r>
          </w:p>
        </w:tc>
        <w:tc>
          <w:tcPr>
            <w:tcW w:w="1073"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25-29 лет %</w:t>
            </w:r>
          </w:p>
        </w:tc>
        <w:tc>
          <w:tcPr>
            <w:tcW w:w="1072"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30-34 года %</w:t>
            </w:r>
          </w:p>
        </w:tc>
        <w:tc>
          <w:tcPr>
            <w:tcW w:w="1073"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35-40 лет %</w:t>
            </w:r>
          </w:p>
        </w:tc>
        <w:tc>
          <w:tcPr>
            <w:tcW w:w="1304"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40 лет и старше</w:t>
            </w:r>
            <w:r>
              <w:rPr>
                <w:i/>
                <w:sz w:val="15"/>
              </w:rPr>
              <w:br/>
              <w:t>%</w:t>
            </w:r>
          </w:p>
        </w:tc>
        <w:tc>
          <w:tcPr>
            <w:tcW w:w="842" w:type="dxa"/>
            <w:tcBorders>
              <w:top w:val="single" w:sz="4" w:space="0" w:color="auto"/>
            </w:tcBorders>
            <w:vAlign w:val="bottom"/>
          </w:tcPr>
          <w:p w:rsidR="00000000" w:rsidRDefault="00000000">
            <w:pPr>
              <w:pStyle w:val="DualTxt"/>
              <w:spacing w:before="80" w:after="80" w:line="200" w:lineRule="exact"/>
              <w:jc w:val="center"/>
              <w:rPr>
                <w:i/>
                <w:sz w:val="15"/>
              </w:rPr>
            </w:pPr>
            <w:r>
              <w:rPr>
                <w:i/>
                <w:sz w:val="15"/>
              </w:rPr>
              <w:t>Всего %</w:t>
            </w:r>
          </w:p>
        </w:tc>
      </w:tr>
      <w:tr w:rsidR="00000000">
        <w:tblPrEx>
          <w:tblCellMar>
            <w:top w:w="0" w:type="dxa"/>
            <w:left w:w="0" w:type="dxa"/>
            <w:bottom w:w="0" w:type="dxa"/>
            <w:right w:w="0" w:type="dxa"/>
          </w:tblCellMar>
        </w:tblPrEx>
        <w:trPr>
          <w:trHeight w:hRule="exact" w:val="115"/>
          <w:tblHeader/>
        </w:trPr>
        <w:tc>
          <w:tcPr>
            <w:tcW w:w="10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0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7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07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30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84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072" w:type="dxa"/>
            <w:vAlign w:val="bottom"/>
          </w:tcPr>
          <w:p w:rsidR="00000000" w:rsidRDefault="00000000">
            <w:pPr>
              <w:pStyle w:val="DualTxt"/>
              <w:jc w:val="center"/>
              <w:rPr>
                <w:sz w:val="17"/>
              </w:rPr>
            </w:pPr>
            <w:r>
              <w:rPr>
                <w:sz w:val="17"/>
              </w:rPr>
              <w:t>1995</w:t>
            </w:r>
          </w:p>
        </w:tc>
        <w:tc>
          <w:tcPr>
            <w:tcW w:w="1073" w:type="dxa"/>
            <w:vAlign w:val="bottom"/>
          </w:tcPr>
          <w:p w:rsidR="00000000" w:rsidRDefault="00000000">
            <w:pPr>
              <w:pStyle w:val="DualTxt"/>
              <w:jc w:val="center"/>
              <w:rPr>
                <w:sz w:val="17"/>
              </w:rPr>
            </w:pPr>
            <w:r>
              <w:rPr>
                <w:sz w:val="17"/>
              </w:rPr>
              <w:t>7,0</w:t>
            </w:r>
          </w:p>
        </w:tc>
        <w:tc>
          <w:tcPr>
            <w:tcW w:w="1073" w:type="dxa"/>
            <w:vAlign w:val="bottom"/>
          </w:tcPr>
          <w:p w:rsidR="00000000" w:rsidRDefault="00000000">
            <w:pPr>
              <w:pStyle w:val="DualTxt"/>
              <w:jc w:val="center"/>
              <w:rPr>
                <w:sz w:val="17"/>
              </w:rPr>
            </w:pPr>
            <w:r>
              <w:rPr>
                <w:sz w:val="17"/>
              </w:rPr>
              <w:t>26,2</w:t>
            </w:r>
          </w:p>
        </w:tc>
        <w:tc>
          <w:tcPr>
            <w:tcW w:w="1073" w:type="dxa"/>
            <w:vAlign w:val="bottom"/>
          </w:tcPr>
          <w:p w:rsidR="00000000" w:rsidRDefault="00000000">
            <w:pPr>
              <w:pStyle w:val="DualTxt"/>
              <w:jc w:val="center"/>
              <w:rPr>
                <w:sz w:val="17"/>
              </w:rPr>
            </w:pPr>
            <w:r>
              <w:rPr>
                <w:sz w:val="17"/>
              </w:rPr>
              <w:t>28,0</w:t>
            </w:r>
          </w:p>
        </w:tc>
        <w:tc>
          <w:tcPr>
            <w:tcW w:w="1072" w:type="dxa"/>
            <w:vAlign w:val="bottom"/>
          </w:tcPr>
          <w:p w:rsidR="00000000" w:rsidRDefault="00000000">
            <w:pPr>
              <w:pStyle w:val="DualTxt"/>
              <w:jc w:val="center"/>
              <w:rPr>
                <w:sz w:val="17"/>
              </w:rPr>
            </w:pPr>
            <w:r>
              <w:rPr>
                <w:sz w:val="17"/>
              </w:rPr>
              <w:t>20,6</w:t>
            </w:r>
          </w:p>
        </w:tc>
        <w:tc>
          <w:tcPr>
            <w:tcW w:w="1073" w:type="dxa"/>
            <w:vAlign w:val="bottom"/>
          </w:tcPr>
          <w:p w:rsidR="00000000" w:rsidRDefault="00000000">
            <w:pPr>
              <w:pStyle w:val="DualTxt"/>
              <w:jc w:val="center"/>
              <w:rPr>
                <w:sz w:val="17"/>
              </w:rPr>
            </w:pPr>
            <w:r>
              <w:rPr>
                <w:sz w:val="17"/>
              </w:rPr>
              <w:t>12,6</w:t>
            </w:r>
          </w:p>
        </w:tc>
        <w:tc>
          <w:tcPr>
            <w:tcW w:w="1304" w:type="dxa"/>
            <w:vAlign w:val="bottom"/>
          </w:tcPr>
          <w:p w:rsidR="00000000" w:rsidRDefault="00000000">
            <w:pPr>
              <w:pStyle w:val="DualTxt"/>
              <w:jc w:val="center"/>
              <w:rPr>
                <w:sz w:val="17"/>
              </w:rPr>
            </w:pPr>
            <w:r>
              <w:rPr>
                <w:sz w:val="17"/>
              </w:rPr>
              <w:t>5,6</w:t>
            </w:r>
          </w:p>
        </w:tc>
        <w:tc>
          <w:tcPr>
            <w:tcW w:w="842" w:type="dxa"/>
            <w:vAlign w:val="bottom"/>
          </w:tcPr>
          <w:p w:rsidR="00000000" w:rsidRDefault="00000000">
            <w:pPr>
              <w:pStyle w:val="DualTxt"/>
              <w:jc w:val="center"/>
              <w:rPr>
                <w:sz w:val="17"/>
              </w:rPr>
            </w:pPr>
            <w:r>
              <w:rPr>
                <w:sz w:val="17"/>
              </w:rPr>
              <w:t>100</w:t>
            </w:r>
          </w:p>
        </w:tc>
      </w:tr>
      <w:tr w:rsidR="00000000">
        <w:tblPrEx>
          <w:tblCellMar>
            <w:top w:w="0" w:type="dxa"/>
            <w:left w:w="0" w:type="dxa"/>
            <w:bottom w:w="0" w:type="dxa"/>
            <w:right w:w="0" w:type="dxa"/>
          </w:tblCellMar>
        </w:tblPrEx>
        <w:tc>
          <w:tcPr>
            <w:tcW w:w="1072" w:type="dxa"/>
            <w:vAlign w:val="bottom"/>
          </w:tcPr>
          <w:p w:rsidR="00000000" w:rsidRDefault="00000000">
            <w:pPr>
              <w:pStyle w:val="DualTxt"/>
              <w:jc w:val="center"/>
              <w:rPr>
                <w:sz w:val="17"/>
              </w:rPr>
            </w:pPr>
            <w:r>
              <w:rPr>
                <w:sz w:val="17"/>
              </w:rPr>
              <w:t>1998</w:t>
            </w:r>
          </w:p>
        </w:tc>
        <w:tc>
          <w:tcPr>
            <w:tcW w:w="1073" w:type="dxa"/>
            <w:vAlign w:val="bottom"/>
          </w:tcPr>
          <w:p w:rsidR="00000000" w:rsidRDefault="00000000">
            <w:pPr>
              <w:pStyle w:val="DualTxt"/>
              <w:jc w:val="center"/>
              <w:rPr>
                <w:sz w:val="17"/>
              </w:rPr>
            </w:pPr>
            <w:r>
              <w:rPr>
                <w:sz w:val="17"/>
              </w:rPr>
              <w:t>10,0</w:t>
            </w:r>
          </w:p>
        </w:tc>
        <w:tc>
          <w:tcPr>
            <w:tcW w:w="1073" w:type="dxa"/>
            <w:vAlign w:val="bottom"/>
          </w:tcPr>
          <w:p w:rsidR="00000000" w:rsidRDefault="00000000">
            <w:pPr>
              <w:pStyle w:val="DualTxt"/>
              <w:jc w:val="center"/>
              <w:rPr>
                <w:sz w:val="17"/>
              </w:rPr>
            </w:pPr>
            <w:r>
              <w:rPr>
                <w:sz w:val="17"/>
              </w:rPr>
              <w:t>25,5</w:t>
            </w:r>
          </w:p>
        </w:tc>
        <w:tc>
          <w:tcPr>
            <w:tcW w:w="1073" w:type="dxa"/>
            <w:vAlign w:val="bottom"/>
          </w:tcPr>
          <w:p w:rsidR="00000000" w:rsidRDefault="00000000">
            <w:pPr>
              <w:pStyle w:val="DualTxt"/>
              <w:jc w:val="center"/>
              <w:rPr>
                <w:sz w:val="17"/>
              </w:rPr>
            </w:pPr>
            <w:r>
              <w:rPr>
                <w:sz w:val="17"/>
              </w:rPr>
              <w:t>25,0</w:t>
            </w:r>
          </w:p>
        </w:tc>
        <w:tc>
          <w:tcPr>
            <w:tcW w:w="1072" w:type="dxa"/>
            <w:vAlign w:val="bottom"/>
          </w:tcPr>
          <w:p w:rsidR="00000000" w:rsidRDefault="00000000">
            <w:pPr>
              <w:pStyle w:val="DualTxt"/>
              <w:jc w:val="center"/>
              <w:rPr>
                <w:sz w:val="17"/>
              </w:rPr>
            </w:pPr>
            <w:r>
              <w:rPr>
                <w:sz w:val="17"/>
              </w:rPr>
              <w:t>20,0</w:t>
            </w:r>
          </w:p>
        </w:tc>
        <w:tc>
          <w:tcPr>
            <w:tcW w:w="1073" w:type="dxa"/>
            <w:vAlign w:val="bottom"/>
          </w:tcPr>
          <w:p w:rsidR="00000000" w:rsidRDefault="00000000">
            <w:pPr>
              <w:pStyle w:val="DualTxt"/>
              <w:jc w:val="center"/>
              <w:rPr>
                <w:sz w:val="17"/>
              </w:rPr>
            </w:pPr>
            <w:r>
              <w:rPr>
                <w:sz w:val="17"/>
              </w:rPr>
              <w:t>13,8</w:t>
            </w:r>
          </w:p>
        </w:tc>
        <w:tc>
          <w:tcPr>
            <w:tcW w:w="1304" w:type="dxa"/>
            <w:vAlign w:val="bottom"/>
          </w:tcPr>
          <w:p w:rsidR="00000000" w:rsidRDefault="00000000">
            <w:pPr>
              <w:pStyle w:val="DualTxt"/>
              <w:jc w:val="center"/>
              <w:rPr>
                <w:sz w:val="17"/>
              </w:rPr>
            </w:pPr>
            <w:r>
              <w:rPr>
                <w:sz w:val="17"/>
              </w:rPr>
              <w:t>5,7</w:t>
            </w:r>
          </w:p>
        </w:tc>
        <w:tc>
          <w:tcPr>
            <w:tcW w:w="842" w:type="dxa"/>
            <w:vAlign w:val="bottom"/>
          </w:tcPr>
          <w:p w:rsidR="00000000" w:rsidRDefault="00000000">
            <w:pPr>
              <w:pStyle w:val="DualTxt"/>
              <w:jc w:val="center"/>
              <w:rPr>
                <w:sz w:val="17"/>
              </w:rPr>
            </w:pPr>
            <w:r>
              <w:rPr>
                <w:sz w:val="17"/>
              </w:rPr>
              <w:t>100</w:t>
            </w:r>
          </w:p>
        </w:tc>
      </w:tr>
      <w:tr w:rsidR="00000000">
        <w:tblPrEx>
          <w:tblCellMar>
            <w:top w:w="0" w:type="dxa"/>
            <w:left w:w="0" w:type="dxa"/>
            <w:bottom w:w="0" w:type="dxa"/>
            <w:right w:w="0" w:type="dxa"/>
          </w:tblCellMar>
        </w:tblPrEx>
        <w:tc>
          <w:tcPr>
            <w:tcW w:w="1072" w:type="dxa"/>
            <w:vAlign w:val="bottom"/>
          </w:tcPr>
          <w:p w:rsidR="00000000" w:rsidRDefault="00000000">
            <w:pPr>
              <w:pStyle w:val="DualTxt"/>
              <w:jc w:val="center"/>
              <w:rPr>
                <w:sz w:val="17"/>
              </w:rPr>
            </w:pPr>
            <w:r>
              <w:rPr>
                <w:sz w:val="17"/>
              </w:rPr>
              <w:t>2000</w:t>
            </w:r>
          </w:p>
        </w:tc>
        <w:tc>
          <w:tcPr>
            <w:tcW w:w="1073" w:type="dxa"/>
            <w:vAlign w:val="bottom"/>
          </w:tcPr>
          <w:p w:rsidR="00000000" w:rsidRDefault="00000000">
            <w:pPr>
              <w:pStyle w:val="DualTxt"/>
              <w:jc w:val="center"/>
              <w:rPr>
                <w:sz w:val="17"/>
              </w:rPr>
            </w:pPr>
            <w:r>
              <w:rPr>
                <w:sz w:val="17"/>
              </w:rPr>
              <w:t>9,0</w:t>
            </w:r>
          </w:p>
        </w:tc>
        <w:tc>
          <w:tcPr>
            <w:tcW w:w="1073" w:type="dxa"/>
            <w:vAlign w:val="bottom"/>
          </w:tcPr>
          <w:p w:rsidR="00000000" w:rsidRDefault="00000000">
            <w:pPr>
              <w:pStyle w:val="DualTxt"/>
              <w:jc w:val="center"/>
              <w:rPr>
                <w:sz w:val="17"/>
              </w:rPr>
            </w:pPr>
            <w:r>
              <w:rPr>
                <w:sz w:val="17"/>
              </w:rPr>
              <w:t>25,5</w:t>
            </w:r>
          </w:p>
        </w:tc>
        <w:tc>
          <w:tcPr>
            <w:tcW w:w="1073" w:type="dxa"/>
            <w:vAlign w:val="bottom"/>
          </w:tcPr>
          <w:p w:rsidR="00000000" w:rsidRDefault="00000000">
            <w:pPr>
              <w:pStyle w:val="DualTxt"/>
              <w:jc w:val="center"/>
              <w:rPr>
                <w:sz w:val="17"/>
              </w:rPr>
            </w:pPr>
            <w:r>
              <w:rPr>
                <w:sz w:val="17"/>
              </w:rPr>
              <w:t>25,5</w:t>
            </w:r>
          </w:p>
        </w:tc>
        <w:tc>
          <w:tcPr>
            <w:tcW w:w="1072" w:type="dxa"/>
            <w:vAlign w:val="bottom"/>
          </w:tcPr>
          <w:p w:rsidR="00000000" w:rsidRDefault="00000000">
            <w:pPr>
              <w:pStyle w:val="DualTxt"/>
              <w:jc w:val="center"/>
              <w:rPr>
                <w:sz w:val="17"/>
              </w:rPr>
            </w:pPr>
            <w:r>
              <w:rPr>
                <w:sz w:val="17"/>
              </w:rPr>
              <w:t>20,1</w:t>
            </w:r>
          </w:p>
        </w:tc>
        <w:tc>
          <w:tcPr>
            <w:tcW w:w="1073" w:type="dxa"/>
            <w:vAlign w:val="bottom"/>
          </w:tcPr>
          <w:p w:rsidR="00000000" w:rsidRDefault="00000000">
            <w:pPr>
              <w:pStyle w:val="DualTxt"/>
              <w:jc w:val="center"/>
              <w:rPr>
                <w:sz w:val="17"/>
              </w:rPr>
            </w:pPr>
            <w:r>
              <w:rPr>
                <w:sz w:val="17"/>
              </w:rPr>
              <w:t>13,4</w:t>
            </w:r>
          </w:p>
        </w:tc>
        <w:tc>
          <w:tcPr>
            <w:tcW w:w="1304" w:type="dxa"/>
            <w:vAlign w:val="bottom"/>
          </w:tcPr>
          <w:p w:rsidR="00000000" w:rsidRDefault="00000000">
            <w:pPr>
              <w:pStyle w:val="DualTxt"/>
              <w:jc w:val="center"/>
              <w:rPr>
                <w:sz w:val="17"/>
              </w:rPr>
            </w:pPr>
            <w:r>
              <w:rPr>
                <w:sz w:val="17"/>
              </w:rPr>
              <w:t>6,2</w:t>
            </w:r>
          </w:p>
        </w:tc>
        <w:tc>
          <w:tcPr>
            <w:tcW w:w="842" w:type="dxa"/>
            <w:vAlign w:val="bottom"/>
          </w:tcPr>
          <w:p w:rsidR="00000000" w:rsidRDefault="00000000">
            <w:pPr>
              <w:pStyle w:val="DualTxt"/>
              <w:jc w:val="center"/>
              <w:rPr>
                <w:sz w:val="17"/>
              </w:rPr>
            </w:pPr>
            <w:r>
              <w:rPr>
                <w:sz w:val="17"/>
              </w:rPr>
              <w:t>100</w:t>
            </w:r>
          </w:p>
        </w:tc>
      </w:tr>
      <w:tr w:rsidR="00000000">
        <w:tblPrEx>
          <w:tblCellMar>
            <w:top w:w="0" w:type="dxa"/>
            <w:left w:w="0" w:type="dxa"/>
            <w:bottom w:w="0" w:type="dxa"/>
            <w:right w:w="0" w:type="dxa"/>
          </w:tblCellMar>
        </w:tblPrEx>
        <w:tc>
          <w:tcPr>
            <w:tcW w:w="1072" w:type="dxa"/>
            <w:tcBorders>
              <w:bottom w:val="single" w:sz="12" w:space="0" w:color="auto"/>
            </w:tcBorders>
            <w:vAlign w:val="bottom"/>
          </w:tcPr>
          <w:p w:rsidR="00000000" w:rsidRDefault="00000000">
            <w:pPr>
              <w:pStyle w:val="DualTxt"/>
              <w:jc w:val="center"/>
              <w:rPr>
                <w:sz w:val="17"/>
              </w:rPr>
            </w:pPr>
            <w:r>
              <w:rPr>
                <w:sz w:val="17"/>
              </w:rPr>
              <w:t>2001</w:t>
            </w:r>
          </w:p>
        </w:tc>
        <w:tc>
          <w:tcPr>
            <w:tcW w:w="1073" w:type="dxa"/>
            <w:tcBorders>
              <w:bottom w:val="single" w:sz="12" w:space="0" w:color="auto"/>
            </w:tcBorders>
            <w:vAlign w:val="bottom"/>
          </w:tcPr>
          <w:p w:rsidR="00000000" w:rsidRDefault="00000000">
            <w:pPr>
              <w:pStyle w:val="DualTxt"/>
              <w:jc w:val="center"/>
              <w:rPr>
                <w:sz w:val="17"/>
              </w:rPr>
            </w:pPr>
            <w:r>
              <w:rPr>
                <w:sz w:val="17"/>
              </w:rPr>
              <w:t>9,2</w:t>
            </w:r>
          </w:p>
        </w:tc>
        <w:tc>
          <w:tcPr>
            <w:tcW w:w="1073" w:type="dxa"/>
            <w:tcBorders>
              <w:bottom w:val="single" w:sz="12" w:space="0" w:color="auto"/>
            </w:tcBorders>
            <w:vAlign w:val="bottom"/>
          </w:tcPr>
          <w:p w:rsidR="00000000" w:rsidRDefault="00000000">
            <w:pPr>
              <w:pStyle w:val="DualTxt"/>
              <w:jc w:val="center"/>
              <w:rPr>
                <w:sz w:val="17"/>
              </w:rPr>
            </w:pPr>
            <w:r>
              <w:rPr>
                <w:sz w:val="17"/>
              </w:rPr>
              <w:t>25,8</w:t>
            </w:r>
          </w:p>
        </w:tc>
        <w:tc>
          <w:tcPr>
            <w:tcW w:w="1073" w:type="dxa"/>
            <w:tcBorders>
              <w:bottom w:val="single" w:sz="12" w:space="0" w:color="auto"/>
            </w:tcBorders>
            <w:vAlign w:val="bottom"/>
          </w:tcPr>
          <w:p w:rsidR="00000000" w:rsidRDefault="00000000">
            <w:pPr>
              <w:pStyle w:val="DualTxt"/>
              <w:jc w:val="center"/>
              <w:rPr>
                <w:sz w:val="17"/>
              </w:rPr>
            </w:pPr>
            <w:r>
              <w:rPr>
                <w:sz w:val="17"/>
              </w:rPr>
              <w:t>25,2</w:t>
            </w:r>
          </w:p>
        </w:tc>
        <w:tc>
          <w:tcPr>
            <w:tcW w:w="1072" w:type="dxa"/>
            <w:tcBorders>
              <w:bottom w:val="single" w:sz="12" w:space="0" w:color="auto"/>
            </w:tcBorders>
            <w:vAlign w:val="bottom"/>
          </w:tcPr>
          <w:p w:rsidR="00000000" w:rsidRDefault="00000000">
            <w:pPr>
              <w:pStyle w:val="DualTxt"/>
              <w:jc w:val="center"/>
              <w:rPr>
                <w:sz w:val="17"/>
              </w:rPr>
            </w:pPr>
            <w:r>
              <w:rPr>
                <w:sz w:val="17"/>
              </w:rPr>
              <w:t>19,8</w:t>
            </w:r>
          </w:p>
        </w:tc>
        <w:tc>
          <w:tcPr>
            <w:tcW w:w="1073" w:type="dxa"/>
            <w:tcBorders>
              <w:bottom w:val="single" w:sz="12" w:space="0" w:color="auto"/>
            </w:tcBorders>
            <w:vAlign w:val="bottom"/>
          </w:tcPr>
          <w:p w:rsidR="00000000" w:rsidRDefault="00000000">
            <w:pPr>
              <w:pStyle w:val="DualTxt"/>
              <w:jc w:val="center"/>
              <w:rPr>
                <w:sz w:val="17"/>
              </w:rPr>
            </w:pPr>
            <w:r>
              <w:rPr>
                <w:sz w:val="17"/>
              </w:rPr>
              <w:t>13,6</w:t>
            </w:r>
          </w:p>
        </w:tc>
        <w:tc>
          <w:tcPr>
            <w:tcW w:w="1304" w:type="dxa"/>
            <w:tcBorders>
              <w:bottom w:val="single" w:sz="12" w:space="0" w:color="auto"/>
            </w:tcBorders>
            <w:vAlign w:val="bottom"/>
          </w:tcPr>
          <w:p w:rsidR="00000000" w:rsidRDefault="00000000">
            <w:pPr>
              <w:pStyle w:val="DualTxt"/>
              <w:jc w:val="center"/>
              <w:rPr>
                <w:sz w:val="17"/>
              </w:rPr>
            </w:pPr>
            <w:r>
              <w:rPr>
                <w:sz w:val="17"/>
              </w:rPr>
              <w:t>6,4</w:t>
            </w:r>
          </w:p>
        </w:tc>
        <w:tc>
          <w:tcPr>
            <w:tcW w:w="842" w:type="dxa"/>
            <w:tcBorders>
              <w:bottom w:val="single" w:sz="12" w:space="0" w:color="auto"/>
            </w:tcBorders>
            <w:vAlign w:val="bottom"/>
          </w:tcPr>
          <w:p w:rsidR="00000000" w:rsidRDefault="00000000">
            <w:pPr>
              <w:pStyle w:val="DualTxt"/>
              <w:jc w:val="center"/>
              <w:rPr>
                <w:sz w:val="17"/>
              </w:rPr>
            </w:pPr>
            <w:r>
              <w:rPr>
                <w:sz w:val="17"/>
              </w:rPr>
              <w:t>100</w:t>
            </w:r>
          </w:p>
        </w:tc>
      </w:tr>
    </w:tbl>
    <w:p w:rsidR="00000000" w:rsidRDefault="00000000">
      <w:pPr>
        <w:pStyle w:val="SingleTxt"/>
      </w:pPr>
    </w:p>
    <w:p w:rsidR="00000000" w:rsidRDefault="00000000">
      <w:pPr>
        <w:pStyle w:val="SingleTxt"/>
      </w:pPr>
      <w:r>
        <w:tab/>
        <w:t>Особенно серьезную проблему для качества репродуктивного здоровья представляет подростковая беременность, включающая аборты и деторождение в этом возрасте. Уровень подростковой беременности в большинстве стран З</w:t>
      </w:r>
      <w:r>
        <w:t>а</w:t>
      </w:r>
      <w:r>
        <w:t>падной Европы колеблется от 5 до 25 на 1000 девушек возраста 15–19 лет, в Беларуси: 1995 г. — 74, 1998 — 67, 1999 — 60, 2000 — 54 на 1000 девушек возраста 15–19 лет, что являе</w:t>
      </w:r>
      <w:r>
        <w:t>т</w:t>
      </w:r>
      <w:r>
        <w:t>ся одним из высоких показателей в регионе.</w:t>
      </w:r>
    </w:p>
    <w:p w:rsidR="00000000" w:rsidRDefault="00000000">
      <w:pPr>
        <w:pStyle w:val="SingleTxt"/>
      </w:pPr>
      <w:r>
        <w:tab/>
        <w:t>Основными причинами сохраняющегося высокого уровня абортов явл</w:t>
      </w:r>
      <w:r>
        <w:t>я</w:t>
      </w:r>
      <w:r>
        <w:t>ются: низкая информированность населения в вопросах сексуальной культуры, охраны репродуктивного здоровья и современных методов контрацепции; н</w:t>
      </w:r>
      <w:r>
        <w:t>е</w:t>
      </w:r>
      <w:r>
        <w:t>высокое качество предоставляемых услуг по планированию семьи; недостато</w:t>
      </w:r>
      <w:r>
        <w:t>ч</w:t>
      </w:r>
      <w:r>
        <w:t>но ответственное отношение большинства женщин к своему здоровью; крайне низкая ответственность мужчин за предотвращение нежелательной беременн</w:t>
      </w:r>
      <w:r>
        <w:t>о</w:t>
      </w:r>
      <w:r>
        <w:t>сти партнерши; высокая стоимость гормональных контрацептивов и период</w:t>
      </w:r>
      <w:r>
        <w:t>и</w:t>
      </w:r>
      <w:r>
        <w:t>ческое их отсутствие в аптечной сети.</w:t>
      </w:r>
    </w:p>
    <w:p w:rsidR="00000000" w:rsidRDefault="00000000">
      <w:pPr>
        <w:pStyle w:val="SingleTxt"/>
        <w:spacing w:after="0" w:line="120" w:lineRule="exact"/>
        <w:rPr>
          <w:i/>
          <w:sz w:val="10"/>
        </w:rPr>
      </w:pPr>
    </w:p>
    <w:p w:rsidR="00000000" w:rsidRDefault="00000000">
      <w:pPr>
        <w:pStyle w:val="SingleTxt"/>
        <w:rPr>
          <w:i/>
        </w:rPr>
      </w:pPr>
      <w:r>
        <w:rPr>
          <w:i/>
        </w:rPr>
        <w:br w:type="page"/>
        <w:t>Использование женской контрацепции</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510"/>
        <w:gridCol w:w="1440"/>
        <w:gridCol w:w="1260"/>
        <w:gridCol w:w="1260"/>
        <w:gridCol w:w="1112"/>
      </w:tblGrid>
      <w:tr w:rsidR="00000000">
        <w:tblPrEx>
          <w:tblCellMar>
            <w:top w:w="0" w:type="dxa"/>
            <w:left w:w="0" w:type="dxa"/>
            <w:bottom w:w="0" w:type="dxa"/>
            <w:right w:w="0" w:type="dxa"/>
          </w:tblCellMar>
        </w:tblPrEx>
        <w:trPr>
          <w:tblHeader/>
        </w:trPr>
        <w:tc>
          <w:tcPr>
            <w:tcW w:w="3510" w:type="dxa"/>
            <w:tcBorders>
              <w:top w:val="single" w:sz="4" w:space="0" w:color="auto"/>
            </w:tcBorders>
            <w:vAlign w:val="bottom"/>
          </w:tcPr>
          <w:p w:rsidR="00000000" w:rsidRDefault="00000000">
            <w:pPr>
              <w:tabs>
                <w:tab w:val="left" w:pos="288"/>
                <w:tab w:val="left" w:pos="576"/>
                <w:tab w:val="left" w:pos="864"/>
                <w:tab w:val="left" w:pos="1152"/>
              </w:tabs>
              <w:spacing w:before="81" w:after="81" w:line="160" w:lineRule="exact"/>
              <w:ind w:right="40"/>
              <w:rPr>
                <w:i/>
                <w:sz w:val="16"/>
              </w:rPr>
            </w:pPr>
          </w:p>
        </w:tc>
        <w:tc>
          <w:tcPr>
            <w:tcW w:w="1440" w:type="dxa"/>
            <w:tcBorders>
              <w:top w:val="single" w:sz="4" w:space="0" w:color="auto"/>
            </w:tcBorders>
            <w:vAlign w:val="bottom"/>
          </w:tcPr>
          <w:p w:rsidR="00000000" w:rsidRDefault="00000000">
            <w:pPr>
              <w:pStyle w:val="DualTxt"/>
              <w:jc w:val="center"/>
              <w:rPr>
                <w:i/>
                <w:sz w:val="16"/>
              </w:rPr>
            </w:pPr>
            <w:r>
              <w:rPr>
                <w:i/>
                <w:sz w:val="16"/>
              </w:rPr>
              <w:t>1995</w:t>
            </w:r>
          </w:p>
        </w:tc>
        <w:tc>
          <w:tcPr>
            <w:tcW w:w="1260" w:type="dxa"/>
            <w:tcBorders>
              <w:top w:val="single" w:sz="4" w:space="0" w:color="auto"/>
            </w:tcBorders>
            <w:vAlign w:val="bottom"/>
          </w:tcPr>
          <w:p w:rsidR="00000000" w:rsidRDefault="00000000">
            <w:pPr>
              <w:pStyle w:val="DualTxt"/>
              <w:jc w:val="center"/>
              <w:rPr>
                <w:i/>
                <w:sz w:val="16"/>
              </w:rPr>
            </w:pPr>
            <w:r>
              <w:rPr>
                <w:i/>
                <w:sz w:val="16"/>
              </w:rPr>
              <w:t>1997</w:t>
            </w:r>
          </w:p>
        </w:tc>
        <w:tc>
          <w:tcPr>
            <w:tcW w:w="1260" w:type="dxa"/>
            <w:tcBorders>
              <w:top w:val="single" w:sz="4" w:space="0" w:color="auto"/>
            </w:tcBorders>
            <w:vAlign w:val="bottom"/>
          </w:tcPr>
          <w:p w:rsidR="00000000" w:rsidRDefault="00000000">
            <w:pPr>
              <w:pStyle w:val="DualTxt"/>
              <w:jc w:val="center"/>
              <w:rPr>
                <w:i/>
                <w:sz w:val="16"/>
              </w:rPr>
            </w:pPr>
            <w:r>
              <w:rPr>
                <w:i/>
                <w:sz w:val="16"/>
              </w:rPr>
              <w:t>1999</w:t>
            </w:r>
          </w:p>
        </w:tc>
        <w:tc>
          <w:tcPr>
            <w:tcW w:w="1112" w:type="dxa"/>
            <w:tcBorders>
              <w:top w:val="single" w:sz="4" w:space="0" w:color="auto"/>
            </w:tcBorders>
            <w:vAlign w:val="bottom"/>
          </w:tcPr>
          <w:p w:rsidR="00000000" w:rsidRDefault="00000000">
            <w:pPr>
              <w:pStyle w:val="DualTxt"/>
              <w:jc w:val="center"/>
              <w:rPr>
                <w:i/>
                <w:sz w:val="16"/>
              </w:rPr>
            </w:pPr>
            <w:r>
              <w:rPr>
                <w:i/>
                <w:sz w:val="16"/>
              </w:rPr>
              <w:t>2000</w:t>
            </w:r>
          </w:p>
        </w:tc>
      </w:tr>
      <w:tr w:rsidR="00000000">
        <w:tblPrEx>
          <w:tblCellMar>
            <w:top w:w="0" w:type="dxa"/>
            <w:left w:w="0" w:type="dxa"/>
            <w:bottom w:w="0" w:type="dxa"/>
            <w:right w:w="0" w:type="dxa"/>
          </w:tblCellMar>
        </w:tblPrEx>
        <w:trPr>
          <w:trHeight w:hRule="exact" w:val="115"/>
          <w:tblHeader/>
        </w:trPr>
        <w:tc>
          <w:tcPr>
            <w:tcW w:w="35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2"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510" w:type="dxa"/>
            <w:vAlign w:val="bottom"/>
          </w:tcPr>
          <w:p w:rsidR="00000000" w:rsidRDefault="00000000">
            <w:pPr>
              <w:pStyle w:val="DualTxt"/>
              <w:spacing w:before="40" w:after="40" w:line="220" w:lineRule="exact"/>
              <w:ind w:left="43" w:right="43"/>
              <w:jc w:val="left"/>
              <w:rPr>
                <w:sz w:val="17"/>
              </w:rPr>
            </w:pPr>
            <w:r>
              <w:rPr>
                <w:sz w:val="17"/>
              </w:rPr>
              <w:t>Число женщин, имеющих внутриматочные сп</w:t>
            </w:r>
            <w:r>
              <w:rPr>
                <w:sz w:val="17"/>
              </w:rPr>
              <w:t>и</w:t>
            </w:r>
            <w:r>
              <w:rPr>
                <w:sz w:val="17"/>
              </w:rPr>
              <w:t>рали</w:t>
            </w:r>
          </w:p>
        </w:tc>
        <w:tc>
          <w:tcPr>
            <w:tcW w:w="1440" w:type="dxa"/>
            <w:vAlign w:val="bottom"/>
          </w:tcPr>
          <w:p w:rsidR="00000000" w:rsidRDefault="00000000">
            <w:pPr>
              <w:pStyle w:val="DualTxt"/>
              <w:spacing w:before="40" w:after="40" w:line="220" w:lineRule="exact"/>
              <w:ind w:left="43" w:right="43"/>
              <w:jc w:val="center"/>
              <w:rPr>
                <w:sz w:val="17"/>
              </w:rPr>
            </w:pPr>
            <w:r>
              <w:rPr>
                <w:sz w:val="17"/>
              </w:rPr>
              <w:t>705692</w:t>
            </w:r>
          </w:p>
        </w:tc>
        <w:tc>
          <w:tcPr>
            <w:tcW w:w="1260" w:type="dxa"/>
            <w:vAlign w:val="bottom"/>
          </w:tcPr>
          <w:p w:rsidR="00000000" w:rsidRDefault="00000000">
            <w:pPr>
              <w:pStyle w:val="DualTxt"/>
              <w:spacing w:before="40" w:after="40" w:line="220" w:lineRule="exact"/>
              <w:ind w:left="43" w:right="43"/>
              <w:jc w:val="center"/>
              <w:rPr>
                <w:sz w:val="17"/>
              </w:rPr>
            </w:pPr>
            <w:r>
              <w:rPr>
                <w:sz w:val="17"/>
              </w:rPr>
              <w:t>669969</w:t>
            </w:r>
          </w:p>
        </w:tc>
        <w:tc>
          <w:tcPr>
            <w:tcW w:w="1260" w:type="dxa"/>
            <w:vAlign w:val="bottom"/>
          </w:tcPr>
          <w:p w:rsidR="00000000" w:rsidRDefault="00000000">
            <w:pPr>
              <w:pStyle w:val="DualTxt"/>
              <w:spacing w:before="40" w:after="40" w:line="220" w:lineRule="exact"/>
              <w:ind w:left="43" w:right="43"/>
              <w:jc w:val="center"/>
              <w:rPr>
                <w:sz w:val="17"/>
              </w:rPr>
            </w:pPr>
            <w:r>
              <w:rPr>
                <w:sz w:val="17"/>
              </w:rPr>
              <w:t>637448</w:t>
            </w:r>
          </w:p>
        </w:tc>
        <w:tc>
          <w:tcPr>
            <w:tcW w:w="1112" w:type="dxa"/>
            <w:vAlign w:val="bottom"/>
          </w:tcPr>
          <w:p w:rsidR="00000000" w:rsidRDefault="00000000">
            <w:pPr>
              <w:pStyle w:val="DualTxt"/>
              <w:spacing w:before="40" w:after="40" w:line="220" w:lineRule="exact"/>
              <w:ind w:left="43" w:right="43"/>
              <w:jc w:val="center"/>
              <w:rPr>
                <w:sz w:val="17"/>
              </w:rPr>
            </w:pPr>
            <w:r>
              <w:rPr>
                <w:sz w:val="17"/>
              </w:rPr>
              <w:t>612418</w:t>
            </w:r>
          </w:p>
        </w:tc>
      </w:tr>
      <w:tr w:rsidR="00000000">
        <w:tblPrEx>
          <w:tblCellMar>
            <w:top w:w="0" w:type="dxa"/>
            <w:left w:w="0" w:type="dxa"/>
            <w:bottom w:w="0" w:type="dxa"/>
            <w:right w:w="0" w:type="dxa"/>
          </w:tblCellMar>
        </w:tblPrEx>
        <w:tc>
          <w:tcPr>
            <w:tcW w:w="3510" w:type="dxa"/>
            <w:vAlign w:val="bottom"/>
          </w:tcPr>
          <w:p w:rsidR="00000000" w:rsidRDefault="00000000">
            <w:pPr>
              <w:pStyle w:val="DualTxt"/>
              <w:spacing w:before="40" w:after="40" w:line="220" w:lineRule="exact"/>
              <w:ind w:left="43" w:right="43"/>
              <w:jc w:val="left"/>
              <w:rPr>
                <w:sz w:val="17"/>
              </w:rPr>
            </w:pPr>
            <w:r>
              <w:rPr>
                <w:sz w:val="17"/>
              </w:rPr>
              <w:t>в т.ч. на 1000 женщин фертильного возра</w:t>
            </w:r>
            <w:r>
              <w:rPr>
                <w:sz w:val="17"/>
              </w:rPr>
              <w:t>с</w:t>
            </w:r>
            <w:r>
              <w:rPr>
                <w:sz w:val="17"/>
              </w:rPr>
              <w:t>та</w:t>
            </w:r>
          </w:p>
        </w:tc>
        <w:tc>
          <w:tcPr>
            <w:tcW w:w="1440" w:type="dxa"/>
            <w:vAlign w:val="bottom"/>
          </w:tcPr>
          <w:p w:rsidR="00000000" w:rsidRDefault="00000000">
            <w:pPr>
              <w:pStyle w:val="DualTxt"/>
              <w:spacing w:before="40" w:after="40" w:line="220" w:lineRule="exact"/>
              <w:ind w:left="43" w:right="43"/>
              <w:jc w:val="center"/>
              <w:rPr>
                <w:sz w:val="17"/>
              </w:rPr>
            </w:pPr>
            <w:r>
              <w:rPr>
                <w:sz w:val="17"/>
              </w:rPr>
              <w:t>272</w:t>
            </w:r>
          </w:p>
        </w:tc>
        <w:tc>
          <w:tcPr>
            <w:tcW w:w="1260" w:type="dxa"/>
            <w:vAlign w:val="bottom"/>
          </w:tcPr>
          <w:p w:rsidR="00000000" w:rsidRDefault="00000000">
            <w:pPr>
              <w:pStyle w:val="DualTxt"/>
              <w:spacing w:before="40" w:after="40" w:line="220" w:lineRule="exact"/>
              <w:ind w:left="43" w:right="43"/>
              <w:jc w:val="center"/>
              <w:rPr>
                <w:sz w:val="17"/>
              </w:rPr>
            </w:pPr>
            <w:r>
              <w:rPr>
                <w:sz w:val="17"/>
              </w:rPr>
              <w:t>252</w:t>
            </w:r>
          </w:p>
        </w:tc>
        <w:tc>
          <w:tcPr>
            <w:tcW w:w="1260" w:type="dxa"/>
            <w:vAlign w:val="bottom"/>
          </w:tcPr>
          <w:p w:rsidR="00000000" w:rsidRDefault="00000000">
            <w:pPr>
              <w:pStyle w:val="DualTxt"/>
              <w:spacing w:before="40" w:after="40" w:line="220" w:lineRule="exact"/>
              <w:ind w:left="43" w:right="43"/>
              <w:jc w:val="center"/>
              <w:rPr>
                <w:sz w:val="17"/>
              </w:rPr>
            </w:pPr>
            <w:r>
              <w:rPr>
                <w:sz w:val="17"/>
              </w:rPr>
              <w:t>241</w:t>
            </w:r>
          </w:p>
        </w:tc>
        <w:tc>
          <w:tcPr>
            <w:tcW w:w="1112" w:type="dxa"/>
            <w:vAlign w:val="bottom"/>
          </w:tcPr>
          <w:p w:rsidR="00000000" w:rsidRDefault="00000000">
            <w:pPr>
              <w:pStyle w:val="DualTxt"/>
              <w:spacing w:before="40" w:after="40" w:line="220" w:lineRule="exact"/>
              <w:ind w:left="43" w:right="43"/>
              <w:jc w:val="center"/>
              <w:rPr>
                <w:sz w:val="17"/>
              </w:rPr>
            </w:pPr>
            <w:r>
              <w:rPr>
                <w:sz w:val="17"/>
              </w:rPr>
              <w:t>231</w:t>
            </w:r>
          </w:p>
        </w:tc>
      </w:tr>
      <w:tr w:rsidR="00000000">
        <w:tblPrEx>
          <w:tblCellMar>
            <w:top w:w="0" w:type="dxa"/>
            <w:left w:w="0" w:type="dxa"/>
            <w:bottom w:w="0" w:type="dxa"/>
            <w:right w:w="0" w:type="dxa"/>
          </w:tblCellMar>
        </w:tblPrEx>
        <w:tc>
          <w:tcPr>
            <w:tcW w:w="3510" w:type="dxa"/>
            <w:vAlign w:val="bottom"/>
          </w:tcPr>
          <w:p w:rsidR="00000000" w:rsidRDefault="00000000">
            <w:pPr>
              <w:pStyle w:val="DualTxt"/>
              <w:spacing w:before="40" w:after="40" w:line="220" w:lineRule="exact"/>
              <w:ind w:left="43" w:right="43"/>
              <w:jc w:val="left"/>
              <w:rPr>
                <w:sz w:val="17"/>
              </w:rPr>
            </w:pPr>
            <w:r>
              <w:rPr>
                <w:sz w:val="17"/>
              </w:rPr>
              <w:t>Число женщин, использующих гормонал</w:t>
            </w:r>
            <w:r>
              <w:rPr>
                <w:sz w:val="17"/>
              </w:rPr>
              <w:t>ь</w:t>
            </w:r>
            <w:r>
              <w:rPr>
                <w:sz w:val="17"/>
              </w:rPr>
              <w:t>ную контр</w:t>
            </w:r>
            <w:r>
              <w:rPr>
                <w:sz w:val="17"/>
              </w:rPr>
              <w:t>а</w:t>
            </w:r>
            <w:r>
              <w:rPr>
                <w:sz w:val="17"/>
              </w:rPr>
              <w:t>цепцию</w:t>
            </w:r>
          </w:p>
        </w:tc>
        <w:tc>
          <w:tcPr>
            <w:tcW w:w="1440" w:type="dxa"/>
            <w:vAlign w:val="bottom"/>
          </w:tcPr>
          <w:p w:rsidR="00000000" w:rsidRDefault="00000000">
            <w:pPr>
              <w:pStyle w:val="DualTxt"/>
              <w:spacing w:before="40" w:after="40" w:line="220" w:lineRule="exact"/>
              <w:ind w:left="43" w:right="43"/>
              <w:jc w:val="center"/>
              <w:rPr>
                <w:sz w:val="17"/>
              </w:rPr>
            </w:pPr>
            <w:r>
              <w:rPr>
                <w:sz w:val="17"/>
              </w:rPr>
              <w:t>163146</w:t>
            </w:r>
          </w:p>
        </w:tc>
        <w:tc>
          <w:tcPr>
            <w:tcW w:w="1260" w:type="dxa"/>
            <w:vAlign w:val="bottom"/>
          </w:tcPr>
          <w:p w:rsidR="00000000" w:rsidRDefault="00000000">
            <w:pPr>
              <w:pStyle w:val="DualTxt"/>
              <w:spacing w:before="40" w:after="40" w:line="220" w:lineRule="exact"/>
              <w:ind w:left="43" w:right="43"/>
              <w:jc w:val="center"/>
              <w:rPr>
                <w:sz w:val="17"/>
              </w:rPr>
            </w:pPr>
            <w:r>
              <w:rPr>
                <w:sz w:val="17"/>
              </w:rPr>
              <w:t>196754</w:t>
            </w:r>
          </w:p>
        </w:tc>
        <w:tc>
          <w:tcPr>
            <w:tcW w:w="1260" w:type="dxa"/>
            <w:vAlign w:val="bottom"/>
          </w:tcPr>
          <w:p w:rsidR="00000000" w:rsidRDefault="00000000">
            <w:pPr>
              <w:pStyle w:val="DualTxt"/>
              <w:spacing w:before="40" w:after="40" w:line="220" w:lineRule="exact"/>
              <w:ind w:left="43" w:right="43"/>
              <w:jc w:val="center"/>
              <w:rPr>
                <w:sz w:val="17"/>
              </w:rPr>
            </w:pPr>
            <w:r>
              <w:rPr>
                <w:sz w:val="17"/>
              </w:rPr>
              <w:t>184175</w:t>
            </w:r>
          </w:p>
        </w:tc>
        <w:tc>
          <w:tcPr>
            <w:tcW w:w="1112" w:type="dxa"/>
            <w:vAlign w:val="bottom"/>
          </w:tcPr>
          <w:p w:rsidR="00000000" w:rsidRDefault="00000000">
            <w:pPr>
              <w:pStyle w:val="DualTxt"/>
              <w:spacing w:before="40" w:after="40" w:line="220" w:lineRule="exact"/>
              <w:ind w:left="43" w:right="43"/>
              <w:jc w:val="center"/>
              <w:rPr>
                <w:sz w:val="17"/>
              </w:rPr>
            </w:pPr>
            <w:r>
              <w:rPr>
                <w:sz w:val="17"/>
              </w:rPr>
              <w:t>207080</w:t>
            </w:r>
          </w:p>
        </w:tc>
      </w:tr>
      <w:tr w:rsidR="00000000">
        <w:tblPrEx>
          <w:tblCellMar>
            <w:top w:w="0" w:type="dxa"/>
            <w:left w:w="0" w:type="dxa"/>
            <w:bottom w:w="0" w:type="dxa"/>
            <w:right w:w="0" w:type="dxa"/>
          </w:tblCellMar>
        </w:tblPrEx>
        <w:tc>
          <w:tcPr>
            <w:tcW w:w="3510" w:type="dxa"/>
            <w:tcBorders>
              <w:bottom w:val="single" w:sz="12" w:space="0" w:color="auto"/>
            </w:tcBorders>
            <w:vAlign w:val="bottom"/>
          </w:tcPr>
          <w:p w:rsidR="00000000" w:rsidRDefault="00000000">
            <w:pPr>
              <w:pStyle w:val="DualTxt"/>
              <w:spacing w:before="40" w:line="220" w:lineRule="exact"/>
              <w:ind w:left="43" w:right="43"/>
              <w:jc w:val="left"/>
              <w:rPr>
                <w:sz w:val="17"/>
              </w:rPr>
            </w:pPr>
            <w:r>
              <w:rPr>
                <w:sz w:val="17"/>
              </w:rPr>
              <w:t>в т.ч. на 1000 женщин фертильного возра</w:t>
            </w:r>
            <w:r>
              <w:rPr>
                <w:sz w:val="17"/>
              </w:rPr>
              <w:t>с</w:t>
            </w:r>
            <w:r>
              <w:rPr>
                <w:sz w:val="17"/>
              </w:rPr>
              <w:t>та</w:t>
            </w:r>
          </w:p>
        </w:tc>
        <w:tc>
          <w:tcPr>
            <w:tcW w:w="1440" w:type="dxa"/>
            <w:tcBorders>
              <w:bottom w:val="single" w:sz="12" w:space="0" w:color="auto"/>
            </w:tcBorders>
            <w:vAlign w:val="bottom"/>
          </w:tcPr>
          <w:p w:rsidR="00000000" w:rsidRDefault="00000000">
            <w:pPr>
              <w:pStyle w:val="DualTxt"/>
              <w:spacing w:before="40" w:line="220" w:lineRule="exact"/>
              <w:ind w:left="43" w:right="43"/>
              <w:jc w:val="center"/>
              <w:rPr>
                <w:sz w:val="17"/>
              </w:rPr>
            </w:pPr>
            <w:r>
              <w:rPr>
                <w:sz w:val="17"/>
              </w:rPr>
              <w:t>63</w:t>
            </w:r>
          </w:p>
        </w:tc>
        <w:tc>
          <w:tcPr>
            <w:tcW w:w="1260" w:type="dxa"/>
            <w:tcBorders>
              <w:bottom w:val="single" w:sz="12" w:space="0" w:color="auto"/>
            </w:tcBorders>
            <w:vAlign w:val="bottom"/>
          </w:tcPr>
          <w:p w:rsidR="00000000" w:rsidRDefault="00000000">
            <w:pPr>
              <w:pStyle w:val="DualTxt"/>
              <w:spacing w:before="40" w:line="220" w:lineRule="exact"/>
              <w:ind w:left="43" w:right="43"/>
              <w:jc w:val="center"/>
              <w:rPr>
                <w:sz w:val="17"/>
              </w:rPr>
            </w:pPr>
            <w:r>
              <w:rPr>
                <w:sz w:val="17"/>
              </w:rPr>
              <w:t>74</w:t>
            </w:r>
          </w:p>
        </w:tc>
        <w:tc>
          <w:tcPr>
            <w:tcW w:w="1260" w:type="dxa"/>
            <w:tcBorders>
              <w:bottom w:val="single" w:sz="12" w:space="0" w:color="auto"/>
            </w:tcBorders>
            <w:vAlign w:val="bottom"/>
          </w:tcPr>
          <w:p w:rsidR="00000000" w:rsidRDefault="00000000">
            <w:pPr>
              <w:pStyle w:val="DualTxt"/>
              <w:spacing w:before="40" w:line="220" w:lineRule="exact"/>
              <w:ind w:left="43" w:right="43"/>
              <w:jc w:val="center"/>
              <w:rPr>
                <w:sz w:val="17"/>
              </w:rPr>
            </w:pPr>
            <w:r>
              <w:rPr>
                <w:sz w:val="17"/>
              </w:rPr>
              <w:t>70</w:t>
            </w:r>
          </w:p>
        </w:tc>
        <w:tc>
          <w:tcPr>
            <w:tcW w:w="1112" w:type="dxa"/>
            <w:tcBorders>
              <w:bottom w:val="single" w:sz="12" w:space="0" w:color="auto"/>
            </w:tcBorders>
            <w:vAlign w:val="bottom"/>
          </w:tcPr>
          <w:p w:rsidR="00000000" w:rsidRDefault="00000000">
            <w:pPr>
              <w:pStyle w:val="DualTxt"/>
              <w:spacing w:before="40" w:line="220" w:lineRule="exact"/>
              <w:ind w:left="43" w:right="43"/>
              <w:jc w:val="center"/>
              <w:rPr>
                <w:sz w:val="17"/>
              </w:rPr>
            </w:pPr>
            <w:r>
              <w:rPr>
                <w:sz w:val="17"/>
              </w:rPr>
              <w:t>78</w:t>
            </w:r>
          </w:p>
        </w:tc>
      </w:tr>
    </w:tbl>
    <w:p w:rsidR="00000000" w:rsidRDefault="00000000">
      <w:pPr>
        <w:pStyle w:val="SingleTxt"/>
      </w:pPr>
    </w:p>
    <w:p w:rsidR="00000000" w:rsidRDefault="00000000">
      <w:pPr>
        <w:pStyle w:val="SingleTxt"/>
        <w:jc w:val="left"/>
        <w:rPr>
          <w:i/>
        </w:rPr>
      </w:pPr>
      <w:r>
        <w:rPr>
          <w:i/>
        </w:rPr>
        <w:t>Распространенность бесплодия в Беларуси</w:t>
      </w:r>
      <w:r>
        <w:rPr>
          <w:i/>
        </w:rPr>
        <w:br/>
        <w:t>(на 100 000 соответственно мужского и женского населения в возрасте старше 18 лет)</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700"/>
        <w:gridCol w:w="1620"/>
        <w:gridCol w:w="1710"/>
        <w:gridCol w:w="1290"/>
      </w:tblGrid>
      <w:tr w:rsidR="00000000">
        <w:tblPrEx>
          <w:tblCellMar>
            <w:top w:w="0" w:type="dxa"/>
            <w:left w:w="0" w:type="dxa"/>
            <w:bottom w:w="0" w:type="dxa"/>
            <w:right w:w="0" w:type="dxa"/>
          </w:tblCellMar>
        </w:tblPrEx>
        <w:trPr>
          <w:tblHeader/>
        </w:trPr>
        <w:tc>
          <w:tcPr>
            <w:tcW w:w="2700" w:type="dxa"/>
            <w:tcBorders>
              <w:top w:val="single" w:sz="4" w:space="0" w:color="auto"/>
            </w:tcBorders>
            <w:vAlign w:val="bottom"/>
          </w:tcPr>
          <w:p w:rsidR="00000000" w:rsidRDefault="00000000">
            <w:pPr>
              <w:tabs>
                <w:tab w:val="left" w:pos="288"/>
                <w:tab w:val="left" w:pos="576"/>
                <w:tab w:val="left" w:pos="864"/>
                <w:tab w:val="left" w:pos="1152"/>
              </w:tabs>
              <w:spacing w:before="80" w:after="80" w:line="200" w:lineRule="exact"/>
              <w:rPr>
                <w:i/>
                <w:sz w:val="16"/>
              </w:rPr>
            </w:pPr>
          </w:p>
        </w:tc>
        <w:tc>
          <w:tcPr>
            <w:tcW w:w="1620" w:type="dxa"/>
            <w:tcBorders>
              <w:top w:val="single" w:sz="4" w:space="0" w:color="auto"/>
            </w:tcBorders>
            <w:vAlign w:val="bottom"/>
          </w:tcPr>
          <w:p w:rsidR="00000000" w:rsidRDefault="00000000">
            <w:pPr>
              <w:pStyle w:val="DualTxt"/>
              <w:spacing w:before="80" w:after="80" w:line="200" w:lineRule="exact"/>
              <w:jc w:val="center"/>
              <w:rPr>
                <w:i/>
                <w:sz w:val="16"/>
              </w:rPr>
            </w:pPr>
            <w:r>
              <w:rPr>
                <w:i/>
                <w:sz w:val="16"/>
              </w:rPr>
              <w:t>1994</w:t>
            </w:r>
          </w:p>
        </w:tc>
        <w:tc>
          <w:tcPr>
            <w:tcW w:w="1710" w:type="dxa"/>
            <w:tcBorders>
              <w:top w:val="single" w:sz="4" w:space="0" w:color="auto"/>
            </w:tcBorders>
            <w:vAlign w:val="bottom"/>
          </w:tcPr>
          <w:p w:rsidR="00000000" w:rsidRDefault="00000000">
            <w:pPr>
              <w:pStyle w:val="DualTxt"/>
              <w:spacing w:before="80" w:after="80" w:line="200" w:lineRule="exact"/>
              <w:jc w:val="center"/>
              <w:rPr>
                <w:i/>
                <w:sz w:val="16"/>
              </w:rPr>
            </w:pPr>
            <w:r>
              <w:rPr>
                <w:i/>
                <w:sz w:val="16"/>
              </w:rPr>
              <w:t>1997</w:t>
            </w:r>
          </w:p>
        </w:tc>
        <w:tc>
          <w:tcPr>
            <w:tcW w:w="1290" w:type="dxa"/>
            <w:tcBorders>
              <w:top w:val="single" w:sz="4" w:space="0" w:color="auto"/>
            </w:tcBorders>
            <w:vAlign w:val="bottom"/>
          </w:tcPr>
          <w:p w:rsidR="00000000" w:rsidRDefault="00000000">
            <w:pPr>
              <w:pStyle w:val="DualTxt"/>
              <w:spacing w:before="80" w:after="80" w:line="200" w:lineRule="exact"/>
              <w:jc w:val="center"/>
              <w:rPr>
                <w:i/>
                <w:sz w:val="16"/>
              </w:rPr>
            </w:pPr>
            <w:r>
              <w:rPr>
                <w:i/>
                <w:sz w:val="16"/>
              </w:rPr>
              <w:t>2000</w:t>
            </w:r>
          </w:p>
        </w:tc>
      </w:tr>
      <w:tr w:rsidR="00000000">
        <w:tblPrEx>
          <w:tblCellMar>
            <w:top w:w="0" w:type="dxa"/>
            <w:left w:w="0" w:type="dxa"/>
            <w:bottom w:w="0" w:type="dxa"/>
            <w:right w:w="0" w:type="dxa"/>
          </w:tblCellMar>
        </w:tblPrEx>
        <w:trPr>
          <w:trHeight w:hRule="exact" w:val="115"/>
          <w:tblHeader/>
        </w:trPr>
        <w:tc>
          <w:tcPr>
            <w:tcW w:w="27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17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c>
          <w:tcPr>
            <w:tcW w:w="12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center"/>
              <w:rPr>
                <w:sz w:val="17"/>
              </w:rPr>
            </w:pPr>
          </w:p>
        </w:tc>
      </w:tr>
      <w:tr w:rsidR="00000000">
        <w:tblPrEx>
          <w:tblCellMar>
            <w:top w:w="0" w:type="dxa"/>
            <w:left w:w="0" w:type="dxa"/>
            <w:bottom w:w="0" w:type="dxa"/>
            <w:right w:w="0" w:type="dxa"/>
          </w:tblCellMar>
        </w:tblPrEx>
        <w:tc>
          <w:tcPr>
            <w:tcW w:w="2700" w:type="dxa"/>
            <w:vAlign w:val="bottom"/>
          </w:tcPr>
          <w:p w:rsidR="00000000" w:rsidRDefault="00000000">
            <w:pPr>
              <w:pStyle w:val="DualTxt"/>
              <w:spacing w:before="80"/>
            </w:pPr>
            <w:r>
              <w:t>Мужское беспл</w:t>
            </w:r>
            <w:r>
              <w:t>о</w:t>
            </w:r>
            <w:r>
              <w:t>дие</w:t>
            </w:r>
          </w:p>
        </w:tc>
        <w:tc>
          <w:tcPr>
            <w:tcW w:w="1620" w:type="dxa"/>
            <w:vAlign w:val="bottom"/>
          </w:tcPr>
          <w:p w:rsidR="00000000" w:rsidRDefault="00000000">
            <w:pPr>
              <w:pStyle w:val="DualTxt"/>
              <w:spacing w:before="80"/>
              <w:jc w:val="center"/>
            </w:pPr>
            <w:r>
              <w:t>34,1</w:t>
            </w:r>
          </w:p>
        </w:tc>
        <w:tc>
          <w:tcPr>
            <w:tcW w:w="1710" w:type="dxa"/>
            <w:vAlign w:val="bottom"/>
          </w:tcPr>
          <w:p w:rsidR="00000000" w:rsidRDefault="00000000">
            <w:pPr>
              <w:pStyle w:val="DualTxt"/>
              <w:spacing w:before="80"/>
              <w:jc w:val="center"/>
            </w:pPr>
            <w:r>
              <w:t>35,2</w:t>
            </w:r>
          </w:p>
        </w:tc>
        <w:tc>
          <w:tcPr>
            <w:tcW w:w="1290" w:type="dxa"/>
            <w:vAlign w:val="bottom"/>
          </w:tcPr>
          <w:p w:rsidR="00000000" w:rsidRDefault="00000000">
            <w:pPr>
              <w:pStyle w:val="DualTxt"/>
              <w:spacing w:before="80"/>
              <w:jc w:val="center"/>
            </w:pPr>
            <w:r>
              <w:t>41,4</w:t>
            </w:r>
          </w:p>
        </w:tc>
      </w:tr>
      <w:tr w:rsidR="00000000">
        <w:tblPrEx>
          <w:tblCellMar>
            <w:top w:w="0" w:type="dxa"/>
            <w:left w:w="0" w:type="dxa"/>
            <w:bottom w:w="0" w:type="dxa"/>
            <w:right w:w="0" w:type="dxa"/>
          </w:tblCellMar>
        </w:tblPrEx>
        <w:tc>
          <w:tcPr>
            <w:tcW w:w="2700" w:type="dxa"/>
            <w:tcBorders>
              <w:bottom w:val="single" w:sz="12" w:space="0" w:color="auto"/>
            </w:tcBorders>
            <w:vAlign w:val="bottom"/>
          </w:tcPr>
          <w:p w:rsidR="00000000" w:rsidRDefault="00000000">
            <w:pPr>
              <w:pStyle w:val="DualTxt"/>
              <w:spacing w:before="80"/>
            </w:pPr>
            <w:r>
              <w:t>Женское беспл</w:t>
            </w:r>
            <w:r>
              <w:t>о</w:t>
            </w:r>
            <w:r>
              <w:t>дие</w:t>
            </w:r>
          </w:p>
        </w:tc>
        <w:tc>
          <w:tcPr>
            <w:tcW w:w="1620" w:type="dxa"/>
            <w:tcBorders>
              <w:bottom w:val="single" w:sz="12" w:space="0" w:color="auto"/>
            </w:tcBorders>
            <w:vAlign w:val="bottom"/>
          </w:tcPr>
          <w:p w:rsidR="00000000" w:rsidRDefault="00000000">
            <w:pPr>
              <w:pStyle w:val="DualTxt"/>
              <w:spacing w:before="80"/>
              <w:jc w:val="center"/>
            </w:pPr>
            <w:r>
              <w:t>118,8</w:t>
            </w:r>
          </w:p>
        </w:tc>
        <w:tc>
          <w:tcPr>
            <w:tcW w:w="1710" w:type="dxa"/>
            <w:tcBorders>
              <w:bottom w:val="single" w:sz="12" w:space="0" w:color="auto"/>
            </w:tcBorders>
            <w:vAlign w:val="bottom"/>
          </w:tcPr>
          <w:p w:rsidR="00000000" w:rsidRDefault="00000000">
            <w:pPr>
              <w:pStyle w:val="DualTxt"/>
              <w:spacing w:before="80"/>
              <w:jc w:val="center"/>
            </w:pPr>
            <w:r>
              <w:t>108,3</w:t>
            </w:r>
          </w:p>
        </w:tc>
        <w:tc>
          <w:tcPr>
            <w:tcW w:w="1290" w:type="dxa"/>
            <w:tcBorders>
              <w:bottom w:val="single" w:sz="12" w:space="0" w:color="auto"/>
            </w:tcBorders>
            <w:vAlign w:val="bottom"/>
          </w:tcPr>
          <w:p w:rsidR="00000000" w:rsidRDefault="00000000">
            <w:pPr>
              <w:pStyle w:val="DualTxt"/>
              <w:spacing w:before="80"/>
              <w:jc w:val="center"/>
            </w:pPr>
            <w:r>
              <w:t>104,7</w:t>
            </w:r>
          </w:p>
        </w:tc>
      </w:tr>
    </w:tbl>
    <w:p w:rsidR="00000000" w:rsidRDefault="00000000">
      <w:pPr>
        <w:pStyle w:val="SingleTxt"/>
      </w:pPr>
    </w:p>
    <w:p w:rsidR="00000000" w:rsidRDefault="00000000">
      <w:pPr>
        <w:pStyle w:val="SingleTxt"/>
      </w:pPr>
      <w:r>
        <w:tab/>
        <w:t>Анализ состояния репродуктивного здоровья женщин и состояния здор</w:t>
      </w:r>
      <w:r>
        <w:t>о</w:t>
      </w:r>
      <w:r>
        <w:t>вья беременных за последнее десятилетие ХХ века, позволяет сделать вывод о его значительном ухудшении, не смотря на то, что традиционно принятые и</w:t>
      </w:r>
      <w:r>
        <w:t>н</w:t>
      </w:r>
      <w:r>
        <w:t>тегральные показатели (материнская и младенческая смертность, число або</w:t>
      </w:r>
      <w:r>
        <w:t>р</w:t>
      </w:r>
      <w:r>
        <w:t>тов на 1000 женщин фертильного возраста и др.) имеют устойчивую тенде</w:t>
      </w:r>
      <w:r>
        <w:t>н</w:t>
      </w:r>
      <w:r>
        <w:t>цию к снижению, а заболеваемость новорожденных и состояние здоровья детей от 0 до 5 лет — к ухудшению. В связи с этим, Министерством здравоохранения проводится политика по обязательному динамическому наблюдению девочек в декретированные сроки 6-7, 10-12, 14-16 лет на предмет своевременного выя</w:t>
      </w:r>
      <w:r>
        <w:t>в</w:t>
      </w:r>
      <w:r>
        <w:t>ления и лечения заболевания органов репродуктивной системы. Кроме того, в республике сформирована т.н. "группа резерва рождаемости", куда входят женщины в возрасте 15-40 лет, которые потенциально могут родить детей в б</w:t>
      </w:r>
      <w:r>
        <w:t>у</w:t>
      </w:r>
      <w:r>
        <w:t>дущем. Этим женщинам проводятся ежегодные профилактические бесплатные осмотры специалистами-медиками, назначается лечение при выявлении заб</w:t>
      </w:r>
      <w:r>
        <w:t>о</w:t>
      </w:r>
      <w:r>
        <w:t>леваний, рациональная контрацепция. Кроме того, женщинам, заявившим о желании рождения ребенка, проводится медикаментозная прегравидарная по</w:t>
      </w:r>
      <w:r>
        <w:t>д</w:t>
      </w:r>
      <w:r>
        <w:t>готовка и последующая профилактика дефицитов беременных (железа, йода, кальция) для уменьшения риска развития уродств пола и осложнения течения беременности и родов.</w:t>
      </w:r>
    </w:p>
    <w:p w:rsidR="00000000" w:rsidRDefault="00000000">
      <w:pPr>
        <w:pStyle w:val="SingleTxt"/>
      </w:pPr>
      <w:r>
        <w:tab/>
        <w:t>Обеспокоенность Комитета по поводу возрождения символов материнства (День матери, орден Матери), которые "способствуют сохранению за женщ</w:t>
      </w:r>
      <w:r>
        <w:t>и</w:t>
      </w:r>
      <w:r>
        <w:t>нами традиционных ролей" представляется необоснованной. На протяжении многих лет в стране создаются условия для обеспечения возможности свобо</w:t>
      </w:r>
      <w:r>
        <w:t>д</w:t>
      </w:r>
      <w:r>
        <w:t>ного выбора мужчиной и женщиной преимущественной сферы самореализ</w:t>
      </w:r>
      <w:r>
        <w:t>а</w:t>
      </w:r>
      <w:r>
        <w:t>ции: занятость, семья или сочетание того и другого. Государство развивает сеть детских и медицинских учреждений инфраструктуру быта и социальных услуг, тем самым, предоставляя возможность родителям совмещать трудовые и с</w:t>
      </w:r>
      <w:r>
        <w:t>е</w:t>
      </w:r>
      <w:r>
        <w:t>мейные обязанности. Трудовое законодательство переходит от понятия «мать с ребенком» при предоставлении трудовых гарантий и льгот к понятиям «род</w:t>
      </w:r>
      <w:r>
        <w:t>и</w:t>
      </w:r>
      <w:r>
        <w:t>тель» и «трудящиеся с семейн</w:t>
      </w:r>
      <w:r>
        <w:t>ы</w:t>
      </w:r>
      <w:r>
        <w:t>ми обязанностями».</w:t>
      </w:r>
    </w:p>
    <w:p w:rsidR="00000000" w:rsidRDefault="00000000">
      <w:pPr>
        <w:pStyle w:val="SingleTxt"/>
      </w:pPr>
      <w:r>
        <w:tab/>
        <w:t>Празднование Дня матери и награждение многодетных матерей орденом рассматриваются обществом как факт признательности женщинам, которые, в условиях двойной нагрузки, сочетают профессиональные и семейные обяза</w:t>
      </w:r>
      <w:r>
        <w:t>н</w:t>
      </w:r>
      <w:r>
        <w:t>ности или реализуют себя исключительно в семье. Тем более, что согласно з</w:t>
      </w:r>
      <w:r>
        <w:t>а</w:t>
      </w:r>
      <w:r>
        <w:t>конодательству о браке и семье воспитание детей и ведение домашнего хозя</w:t>
      </w:r>
      <w:r>
        <w:t>й</w:t>
      </w:r>
      <w:r>
        <w:t>ства признаются общественно полезным трудом.</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Статья 13 </w:t>
      </w:r>
    </w:p>
    <w:p w:rsidR="00000000" w:rsidRDefault="00000000">
      <w:pPr>
        <w:pStyle w:val="SingleTxt"/>
        <w:spacing w:after="0" w:line="120" w:lineRule="exact"/>
        <w:rPr>
          <w:sz w:val="10"/>
        </w:rPr>
      </w:pPr>
    </w:p>
    <w:p w:rsidR="00000000" w:rsidRDefault="00000000">
      <w:pPr>
        <w:pStyle w:val="SingleTxt"/>
      </w:pPr>
      <w:r>
        <w:tab/>
        <w:t>a)</w:t>
      </w:r>
      <w:r>
        <w:tab/>
        <w:t>Под системой социальной защиты семей с детьми понимается сов</w:t>
      </w:r>
      <w:r>
        <w:t>о</w:t>
      </w:r>
      <w:r>
        <w:t>купность законодательно установленных экономических, социальных, юрид</w:t>
      </w:r>
      <w:r>
        <w:t>и</w:t>
      </w:r>
      <w:r>
        <w:t>ческих гарантий и прав, социальных институтов и учреждений, обеспечива</w:t>
      </w:r>
      <w:r>
        <w:t>ю</w:t>
      </w:r>
      <w:r>
        <w:t>щих их реализацию и создающих условия для поддержания жизнеобеспечения и деятельного существования различных категорий семей с детьми, прежде всего, социально уязвимых.</w:t>
      </w:r>
    </w:p>
    <w:p w:rsidR="00000000" w:rsidRDefault="00000000">
      <w:pPr>
        <w:pStyle w:val="SingleTxt"/>
      </w:pPr>
      <w:r>
        <w:tab/>
        <w:t>Реализуя Закон Республики Беларусь «О государственных пособиях сем</w:t>
      </w:r>
      <w:r>
        <w:t>ь</w:t>
      </w:r>
      <w:r>
        <w:t>ям, воспитывающим детей» государство проводит целенаправленную политику по материальной поддержке семей. Системой пособий, выплачиваемых в соо</w:t>
      </w:r>
      <w:r>
        <w:t>т</w:t>
      </w:r>
      <w:r>
        <w:t>ветствии с данным законом, охвачены около 708 тысяч детей, что составляет 37 процентов от их общего количества. При этом пособия на детей в возрасте до 3 лет выплачиваются всем семьям безотносительно их материального пол</w:t>
      </w:r>
      <w:r>
        <w:t>о</w:t>
      </w:r>
      <w:r>
        <w:t>жения, а на детей старше этого возраста пособия выплачиваются адресно, с учетом совокупного дохода.</w:t>
      </w:r>
    </w:p>
    <w:p w:rsidR="00000000" w:rsidRDefault="00000000">
      <w:pPr>
        <w:pStyle w:val="SingleTxt"/>
      </w:pPr>
      <w:r>
        <w:tab/>
        <w:t>С 1 апреля 2002 г. вступил в силу Закон Республики Беларусь «О госуда</w:t>
      </w:r>
      <w:r>
        <w:t>р</w:t>
      </w:r>
      <w:r>
        <w:t>ственных пособиях семьям, воспитывающим детей» в редакции от 19 марта 2002 г.</w:t>
      </w:r>
    </w:p>
    <w:p w:rsidR="00000000" w:rsidRDefault="00000000">
      <w:pPr>
        <w:pStyle w:val="SingleTxt"/>
      </w:pPr>
      <w:r>
        <w:tab/>
        <w:t>В соответствии с Законом семьям, воспитывающим детей, назначаются сл</w:t>
      </w:r>
      <w:r>
        <w:t>е</w:t>
      </w:r>
      <w:r>
        <w:t>дующие государственные пособия:</w:t>
      </w:r>
    </w:p>
    <w:p w:rsidR="00000000" w:rsidRDefault="00000000">
      <w:pPr>
        <w:pStyle w:val="SingleTxt"/>
        <w:tabs>
          <w:tab w:val="right" w:pos="1685"/>
        </w:tabs>
        <w:ind w:left="1742" w:hanging="475"/>
      </w:pPr>
      <w:r>
        <w:tab/>
        <w:t>–</w:t>
      </w:r>
      <w:r>
        <w:tab/>
        <w:t>по беременности и родам;</w:t>
      </w:r>
    </w:p>
    <w:p w:rsidR="00000000" w:rsidRDefault="00000000">
      <w:pPr>
        <w:pStyle w:val="SingleTxt"/>
        <w:tabs>
          <w:tab w:val="right" w:pos="1685"/>
        </w:tabs>
        <w:ind w:left="1742" w:hanging="475"/>
      </w:pPr>
      <w:r>
        <w:tab/>
        <w:t>–</w:t>
      </w:r>
      <w:r>
        <w:tab/>
        <w:t>в связи с рождением ребенка;</w:t>
      </w:r>
    </w:p>
    <w:p w:rsidR="00000000" w:rsidRDefault="00000000">
      <w:pPr>
        <w:pStyle w:val="SingleTxt"/>
        <w:tabs>
          <w:tab w:val="right" w:pos="1685"/>
        </w:tabs>
        <w:ind w:left="1742" w:hanging="475"/>
      </w:pPr>
      <w:r>
        <w:tab/>
        <w:t>–</w:t>
      </w:r>
      <w:r>
        <w:tab/>
        <w:t>матери, ставшей на учет в медицинских учреждениях до 12-недельного срока беременности;</w:t>
      </w:r>
    </w:p>
    <w:p w:rsidR="00000000" w:rsidRDefault="00000000">
      <w:pPr>
        <w:pStyle w:val="SingleTxt"/>
        <w:tabs>
          <w:tab w:val="right" w:pos="1685"/>
        </w:tabs>
        <w:ind w:left="1742" w:hanging="475"/>
      </w:pPr>
      <w:r>
        <w:tab/>
        <w:t>–</w:t>
      </w:r>
      <w:r>
        <w:tab/>
        <w:t>по уходу за ребенком в возрасте до 3 лет;</w:t>
      </w:r>
    </w:p>
    <w:p w:rsidR="00000000" w:rsidRDefault="00000000">
      <w:pPr>
        <w:pStyle w:val="SingleTxt"/>
        <w:tabs>
          <w:tab w:val="right" w:pos="1685"/>
        </w:tabs>
        <w:ind w:left="1742" w:hanging="475"/>
      </w:pPr>
      <w:r>
        <w:tab/>
        <w:t>–</w:t>
      </w:r>
      <w:r>
        <w:tab/>
        <w:t xml:space="preserve">на детей старше 3 лет: </w:t>
      </w:r>
    </w:p>
    <w:p w:rsidR="00000000" w:rsidRDefault="00000000">
      <w:pPr>
        <w:pStyle w:val="SingleTxt"/>
        <w:tabs>
          <w:tab w:val="right" w:pos="1685"/>
        </w:tabs>
        <w:ind w:left="1742" w:hanging="475"/>
      </w:pPr>
      <w:r>
        <w:tab/>
        <w:t>–</w:t>
      </w:r>
      <w:r>
        <w:tab/>
        <w:t>в возрасте от 3 до 16 лет (на учащихся дневных средних школ, гимназий, лицеев и других подобного типа образовательных учреждений — до их окончания; неработающих учащихся вечерних (сменных) школ, одновр</w:t>
      </w:r>
      <w:r>
        <w:t>е</w:t>
      </w:r>
      <w:r>
        <w:t>менно с учебой получающих профессию, детей-инвалидов, а также уч</w:t>
      </w:r>
      <w:r>
        <w:t>а</w:t>
      </w:r>
      <w:r>
        <w:t>щихся, обучающихся за счет личных средств в высших, средних спец</w:t>
      </w:r>
      <w:r>
        <w:t>и</w:t>
      </w:r>
      <w:r>
        <w:t>альных и профессионально-технических образовательных учреждениях, на курсах, работающих по режиму образовательных учреждений в дне</w:t>
      </w:r>
      <w:r>
        <w:t>в</w:t>
      </w:r>
      <w:r>
        <w:t>ное время, и не получающих стипендий, — до 18 лет);</w:t>
      </w:r>
    </w:p>
    <w:p w:rsidR="00000000" w:rsidRDefault="00000000">
      <w:pPr>
        <w:pStyle w:val="SingleTxt"/>
        <w:tabs>
          <w:tab w:val="right" w:pos="1685"/>
        </w:tabs>
        <w:ind w:left="1742" w:hanging="475"/>
      </w:pPr>
      <w:r>
        <w:tab/>
        <w:t>–</w:t>
      </w:r>
      <w:r>
        <w:tab/>
        <w:t>по уходу за больным ребенком в возрасте до 14 лет;</w:t>
      </w:r>
    </w:p>
    <w:p w:rsidR="00000000" w:rsidRDefault="00000000">
      <w:pPr>
        <w:pStyle w:val="SingleTxt"/>
        <w:tabs>
          <w:tab w:val="right" w:pos="1685"/>
        </w:tabs>
        <w:ind w:left="1742" w:hanging="475"/>
      </w:pPr>
      <w:r>
        <w:tab/>
        <w:t>–</w:t>
      </w:r>
      <w:r>
        <w:tab/>
        <w:t>по уходу за ребенком в возрасте до 3 лет и ребенком-инвалидом в возрасте до 18 лет в случае болезни матери, либо другого лица, фактически осущ</w:t>
      </w:r>
      <w:r>
        <w:t>е</w:t>
      </w:r>
      <w:r>
        <w:t>ствля</w:t>
      </w:r>
      <w:r>
        <w:t>ю</w:t>
      </w:r>
      <w:r>
        <w:t>щего уход за ребенком;</w:t>
      </w:r>
    </w:p>
    <w:p w:rsidR="00000000" w:rsidRDefault="00000000">
      <w:pPr>
        <w:pStyle w:val="SingleTxt"/>
        <w:tabs>
          <w:tab w:val="right" w:pos="1685"/>
        </w:tabs>
        <w:ind w:left="1742" w:hanging="475"/>
      </w:pPr>
      <w:r>
        <w:tab/>
        <w:t>–</w:t>
      </w:r>
      <w:r>
        <w:tab/>
        <w:t>по уходу за ребенком-инвалидом в возрасте до 18 лет;</w:t>
      </w:r>
    </w:p>
    <w:p w:rsidR="00000000" w:rsidRDefault="00000000">
      <w:pPr>
        <w:pStyle w:val="SingleTxt"/>
        <w:tabs>
          <w:tab w:val="right" w:pos="1685"/>
        </w:tabs>
        <w:ind w:left="1742" w:hanging="475"/>
      </w:pPr>
      <w:r>
        <w:tab/>
        <w:t>–</w:t>
      </w:r>
      <w:r>
        <w:tab/>
        <w:t>при санаторно-курортном лечении детей-инвалидов;</w:t>
      </w:r>
    </w:p>
    <w:p w:rsidR="00000000" w:rsidRDefault="00000000">
      <w:pPr>
        <w:pStyle w:val="SingleTxt"/>
        <w:tabs>
          <w:tab w:val="right" w:pos="1685"/>
        </w:tabs>
        <w:ind w:left="1742" w:hanging="475"/>
      </w:pPr>
      <w:r>
        <w:tab/>
        <w:t>–</w:t>
      </w:r>
      <w:r>
        <w:tab/>
        <w:t>на детей в возрасте до 18 лет, инфицированных вирусом иммунодефицита ч</w:t>
      </w:r>
      <w:r>
        <w:t>е</w:t>
      </w:r>
      <w:r>
        <w:t>ловека или больных СПИДом.</w:t>
      </w:r>
    </w:p>
    <w:p w:rsidR="00000000" w:rsidRDefault="00000000">
      <w:pPr>
        <w:pStyle w:val="SingleTxt"/>
      </w:pPr>
      <w:r>
        <w:tab/>
        <w:t>В Законе установлен новый подход к определению размеров пособий и совокупного дохода, дающего право на их получение семьям, воспитывающим детей в возрасте старше 3 лет. Размеры пособий устанавливаются в процен</w:t>
      </w:r>
      <w:r>
        <w:t>т</w:t>
      </w:r>
      <w:r>
        <w:t>ном отношении к бюджету прожиточного минимума, а не к минимальному п</w:t>
      </w:r>
      <w:r>
        <w:t>о</w:t>
      </w:r>
      <w:r>
        <w:t>требительскому бюджету, как в ранее действовавшем Законе. Это вызвано тем, что в соответствии с Законом «О прожиточном минимуме в Республике Бел</w:t>
      </w:r>
      <w:r>
        <w:t>а</w:t>
      </w:r>
      <w:r>
        <w:t>русь» основным критерием признания граждан и семей малообеспеченными, а также основой для установления минимальных государственных социальных гара</w:t>
      </w:r>
      <w:r>
        <w:t>н</w:t>
      </w:r>
      <w:r>
        <w:t>тий установлен бюджет прожиточного минимума.</w:t>
      </w:r>
    </w:p>
    <w:p w:rsidR="00000000" w:rsidRDefault="00000000">
      <w:pPr>
        <w:pStyle w:val="SingleTxt"/>
      </w:pPr>
      <w:r>
        <w:tab/>
        <w:t>Пособие в связи с рождением ребенка установлено в двукратном размере бюджета прожиточного минимума, а поощрительное пособие женщине, ста</w:t>
      </w:r>
      <w:r>
        <w:t>в</w:t>
      </w:r>
      <w:r>
        <w:t>шей на учет в женской консультации до 12-недельного срока беременности, в размере бюджета пр</w:t>
      </w:r>
      <w:r>
        <w:t>о</w:t>
      </w:r>
      <w:r>
        <w:t>житочного минимума.</w:t>
      </w:r>
    </w:p>
    <w:p w:rsidR="00000000" w:rsidRDefault="00000000">
      <w:pPr>
        <w:pStyle w:val="SingleTxt"/>
      </w:pPr>
      <w:r>
        <w:tab/>
        <w:t>Пособие по уходу за ребенком в возрасте до 3 лет для работающих же</w:t>
      </w:r>
      <w:r>
        <w:t>н</w:t>
      </w:r>
      <w:r>
        <w:t>щин составляет 65, для неработающих — 35, на детей старше 3 лет — 30 пр</w:t>
      </w:r>
      <w:r>
        <w:t>о</w:t>
      </w:r>
      <w:r>
        <w:t>центов бюджета прож</w:t>
      </w:r>
      <w:r>
        <w:t>и</w:t>
      </w:r>
      <w:r>
        <w:t>точного минимума.</w:t>
      </w:r>
    </w:p>
    <w:p w:rsidR="00000000" w:rsidRDefault="00000000">
      <w:pPr>
        <w:pStyle w:val="SingleTxt"/>
      </w:pPr>
      <w:r>
        <w:tab/>
        <w:t>Пособие по уходу за ребенком-инвалидом в возрасте до 18 лет установл</w:t>
      </w:r>
      <w:r>
        <w:t>е</w:t>
      </w:r>
      <w:r>
        <w:t>но в размере 65 процентов бюджета прожиточного минимума и выплачивается неработающим и не получающим пенсий лицам, фактически осуществляющим уход за ребенком.</w:t>
      </w:r>
    </w:p>
    <w:p w:rsidR="00000000" w:rsidRDefault="00000000">
      <w:pPr>
        <w:pStyle w:val="SingleTxt"/>
      </w:pPr>
      <w:r>
        <w:tab/>
        <w:t>Вместо двух видов пособий, выплачиваемых по старому Закону на ребе</w:t>
      </w:r>
      <w:r>
        <w:t>н</w:t>
      </w:r>
      <w:r>
        <w:t>ка в возрасте до полутора лет, женщине родившей вне брака, если сведения об отце ребенка в книге записей актов о рождении произведены по указанию м</w:t>
      </w:r>
      <w:r>
        <w:t>а</w:t>
      </w:r>
      <w:r>
        <w:t>тери (ранее одинокой матери), введена надбавка в размере 75 процентов от у</w:t>
      </w:r>
      <w:r>
        <w:t>с</w:t>
      </w:r>
      <w:r>
        <w:t>тано</w:t>
      </w:r>
      <w:r>
        <w:t>в</w:t>
      </w:r>
      <w:r>
        <w:t>ленного пособия.</w:t>
      </w:r>
    </w:p>
    <w:p w:rsidR="00000000" w:rsidRDefault="00000000">
      <w:pPr>
        <w:pStyle w:val="SingleTxt"/>
      </w:pPr>
      <w:r>
        <w:tab/>
        <w:t>Для отдельных категорий семей, а именно неполных, где дети, воспит</w:t>
      </w:r>
      <w:r>
        <w:t>ы</w:t>
      </w:r>
      <w:r>
        <w:t>ваются одним родителем, если другой родитель уклоняется от уплаты алиме</w:t>
      </w:r>
      <w:r>
        <w:t>н</w:t>
      </w:r>
      <w:r>
        <w:t>тов, семей, воспитывающих детей-инвалидов в возрасте до 18 лет, семей вое</w:t>
      </w:r>
      <w:r>
        <w:t>н</w:t>
      </w:r>
      <w:r>
        <w:t>нослужащих срочной службы предусмотрена надбавка к пособию в размере 40 пр</w:t>
      </w:r>
      <w:r>
        <w:t>о</w:t>
      </w:r>
      <w:r>
        <w:t>центов.</w:t>
      </w:r>
    </w:p>
    <w:p w:rsidR="00000000" w:rsidRDefault="00000000">
      <w:pPr>
        <w:pStyle w:val="SingleTxt"/>
      </w:pPr>
      <w:r>
        <w:tab/>
        <w:t>Изменения коснулись и размеров пособий по беременности и родам. В ч</w:t>
      </w:r>
      <w:r>
        <w:t>а</w:t>
      </w:r>
      <w:r>
        <w:t>стности, Законом предусмотрено увеличение минимального размера пособия до 50 процентов бюджета прожиточного минимума в среднем на душу насел</w:t>
      </w:r>
      <w:r>
        <w:t>е</w:t>
      </w:r>
      <w:r>
        <w:t>ния, действующего в каждом месяце отпуска по беременности и родам, и огр</w:t>
      </w:r>
      <w:r>
        <w:t>а</w:t>
      </w:r>
      <w:r>
        <w:t>ничение максимального размера пособия трехкратной величиной средней зар</w:t>
      </w:r>
      <w:r>
        <w:t>а</w:t>
      </w:r>
      <w:r>
        <w:t>ботной платы рабочих и служащих в республике. Данное ограничение затронет крайне незначительное количество женщин.</w:t>
      </w:r>
    </w:p>
    <w:p w:rsidR="00000000" w:rsidRDefault="00000000">
      <w:pPr>
        <w:pStyle w:val="SingleTxt"/>
      </w:pPr>
      <w:r>
        <w:tab/>
        <w:t>С 1 января 2001 г. малообеспеченным семьям из числа многодетных, н</w:t>
      </w:r>
      <w:r>
        <w:t>е</w:t>
      </w:r>
      <w:r>
        <w:t>полных семей, семей, воспитывающих детей-инвалидов в возрасте до 18 лет, семей, где оба родителя безработные, дополнительно оказывается адресная с</w:t>
      </w:r>
      <w:r>
        <w:t>о</w:t>
      </w:r>
      <w:r>
        <w:t>циальная помощь. Адресная социальная помощь оказывается если совокупный среднедушевой доход за три месяца, предшествующих месяцу обращения за помощью, не превышает 60 процентов утвержденного в установленном поря</w:t>
      </w:r>
      <w:r>
        <w:t>д</w:t>
      </w:r>
      <w:r>
        <w:t>ке действующего на дату обращения бюджета прожиточного минимума в сре</w:t>
      </w:r>
      <w:r>
        <w:t>д</w:t>
      </w:r>
      <w:r>
        <w:t>нем на душу населения и ее размер на одного получателя составляет разницу между суммой, равной 60 процентам действующего на дату обращения за п</w:t>
      </w:r>
      <w:r>
        <w:t>о</w:t>
      </w:r>
      <w:r>
        <w:t>мощью бюджета прожиточного минимума в среднем на душу населения, и с</w:t>
      </w:r>
      <w:r>
        <w:t>о</w:t>
      </w:r>
      <w:r>
        <w:t>вокупным среднедушевым доходом семьи.</w:t>
      </w:r>
    </w:p>
    <w:p w:rsidR="00000000" w:rsidRDefault="00000000">
      <w:pPr>
        <w:pStyle w:val="SingleTxt"/>
      </w:pPr>
      <w:r>
        <w:tab/>
        <w:t>Многодетные, неполные семьи составляют 94% среди получателей адре</w:t>
      </w:r>
      <w:r>
        <w:t>с</w:t>
      </w:r>
      <w:r>
        <w:t>ной социальной помощи.</w:t>
      </w:r>
    </w:p>
    <w:p w:rsidR="00000000" w:rsidRDefault="00000000">
      <w:pPr>
        <w:pStyle w:val="SingleTxt"/>
      </w:pPr>
      <w:r>
        <w:tab/>
        <w:t>В системе материальной помощи семьям с детьми государство также и</w:t>
      </w:r>
      <w:r>
        <w:t>с</w:t>
      </w:r>
      <w:r>
        <w:t>пользует льготы по налогообложению, оплате за содержание детей в детских дошкольных учреждениях, оплате за учебники и учебные пособия, предоста</w:t>
      </w:r>
      <w:r>
        <w:t>в</w:t>
      </w:r>
      <w:r>
        <w:t>ление бесплатного питания для детей первых двух лет жизни.</w:t>
      </w:r>
    </w:p>
    <w:p w:rsidR="00000000" w:rsidRDefault="00000000">
      <w:pPr>
        <w:pStyle w:val="SingleTxt"/>
      </w:pPr>
      <w:r>
        <w:tab/>
        <w:t>В соответствии с Законом Республики Беларусь «О подоходном налоге с физических лиц», введенным в действие с 1.01.1999 г., из дохода вычитаются доходы на содержание детей и иждивенцев в размере двукратной минимальной заработной платы на каждого ребенка до 18 лет и каждого иждивенца за ка</w:t>
      </w:r>
      <w:r>
        <w:t>ж</w:t>
      </w:r>
      <w:r>
        <w:t>дый месяц года, в течение которого либо за который получен доход.</w:t>
      </w:r>
    </w:p>
    <w:p w:rsidR="00000000" w:rsidRDefault="00000000">
      <w:pPr>
        <w:pStyle w:val="SingleTxt"/>
      </w:pPr>
      <w:r>
        <w:tab/>
        <w:t>Вычет указанных доходов производится с месяца рождения ребенка или появления иждивенца и сохраняется до конца месяца, в котором дети достигли возраста 18 лет, студенты и учащиеся — 23 лет, когда физическое лицо пер</w:t>
      </w:r>
      <w:r>
        <w:t>е</w:t>
      </w:r>
      <w:r>
        <w:t>стало быть иждивенцем, а также до конца месяца, в котором наступила смерть детей или иждиве</w:t>
      </w:r>
      <w:r>
        <w:t>н</w:t>
      </w:r>
      <w:r>
        <w:t>цев.</w:t>
      </w:r>
    </w:p>
    <w:p w:rsidR="00000000" w:rsidRDefault="00000000">
      <w:pPr>
        <w:pStyle w:val="SingleTxt"/>
      </w:pPr>
      <w:r>
        <w:tab/>
        <w:t>Вычет доходов производится обоим супругам, вдове (вдовцу), одинокому родителю, опекуну или попечителю, на содержании которого находится реб</w:t>
      </w:r>
      <w:r>
        <w:t>е</w:t>
      </w:r>
      <w:r>
        <w:t>нок (иждивенец), на основании документов, подтверждающих наличие ребенка (ижд</w:t>
      </w:r>
      <w:r>
        <w:t>и</w:t>
      </w:r>
      <w:r>
        <w:t>венца).</w:t>
      </w:r>
    </w:p>
    <w:p w:rsidR="00000000" w:rsidRDefault="00000000">
      <w:pPr>
        <w:pStyle w:val="SingleTxt"/>
      </w:pPr>
      <w:r>
        <w:tab/>
        <w:t>В действующем Законе Республики Беларусь (редакция 1999 г.) отсутс</w:t>
      </w:r>
      <w:r>
        <w:t>т</w:t>
      </w:r>
      <w:r>
        <w:t>вуют нормы о предоставлении льгот в виде снижения указанного налога для одиноких матерей, имеющих двух и более детей, а также для семьи с двумя р</w:t>
      </w:r>
      <w:r>
        <w:t>о</w:t>
      </w:r>
      <w:r>
        <w:t>дителями с тремя и более детьми.</w:t>
      </w:r>
    </w:p>
    <w:p w:rsidR="00000000" w:rsidRDefault="00000000">
      <w:pPr>
        <w:pStyle w:val="SingleTxt"/>
      </w:pPr>
      <w:r>
        <w:tab/>
        <w:t>Политика в области отношений к пожилым людям, в том числе и к пож</w:t>
      </w:r>
      <w:r>
        <w:t>и</w:t>
      </w:r>
      <w:r>
        <w:t>лым женщинам, нашла свое отражение в Республиканской комплексной пр</w:t>
      </w:r>
      <w:r>
        <w:t>о</w:t>
      </w:r>
      <w:r>
        <w:t>грамме по проблемам пожилых людей, которая разработана и принята в соо</w:t>
      </w:r>
      <w:r>
        <w:t>т</w:t>
      </w:r>
      <w:r>
        <w:t>ветствии с постановлением Совета Министров Республики Беларусь от 23.09.1992 г. № 578 «О мероприятиях в связи с Днем пожилых людей».</w:t>
      </w:r>
    </w:p>
    <w:p w:rsidR="00000000" w:rsidRDefault="00000000">
      <w:pPr>
        <w:pStyle w:val="SingleTxt"/>
      </w:pPr>
      <w:r>
        <w:tab/>
        <w:t>Неотъемлемой частью работы местных исполнительных органов и отд</w:t>
      </w:r>
      <w:r>
        <w:t>е</w:t>
      </w:r>
      <w:r>
        <w:t>лов социальной защиты является обследование условий жизни пожилых л</w:t>
      </w:r>
      <w:r>
        <w:t>ю</w:t>
      </w:r>
      <w:r>
        <w:t>дей, составление по итогам обследования мероприятий по оказанию конкре</w:t>
      </w:r>
      <w:r>
        <w:t>т</w:t>
      </w:r>
      <w:r>
        <w:t>ной помощи для малообеспеченных нетрудоспособных граждан. Им оказыв</w:t>
      </w:r>
      <w:r>
        <w:t>а</w:t>
      </w:r>
      <w:r>
        <w:t>ется денежная, нат</w:t>
      </w:r>
      <w:r>
        <w:t>у</w:t>
      </w:r>
      <w:r>
        <w:t>ральная и гуманитарная помощь.</w:t>
      </w:r>
    </w:p>
    <w:p w:rsidR="00000000" w:rsidRDefault="00000000">
      <w:pPr>
        <w:pStyle w:val="SingleTxt"/>
      </w:pPr>
      <w:r>
        <w:tab/>
        <w:t>Одним из направлений социальной защиты лиц пожилого возраста и и</w:t>
      </w:r>
      <w:r>
        <w:t>н</w:t>
      </w:r>
      <w:r>
        <w:t>вал</w:t>
      </w:r>
      <w:r>
        <w:t>и</w:t>
      </w:r>
      <w:r>
        <w:t>дов является оказание социальных услуг в нестационарных условиях.</w:t>
      </w:r>
    </w:p>
    <w:p w:rsidR="00000000" w:rsidRDefault="00000000">
      <w:pPr>
        <w:pStyle w:val="SingleTxt"/>
      </w:pPr>
      <w:r>
        <w:tab/>
        <w:t>Для особо сложных случаев, исключающих обслуживание в домашних условиях, используется такая форма, как отделения (палаты) сестринского ух</w:t>
      </w:r>
      <w:r>
        <w:t>о</w:t>
      </w:r>
      <w:r>
        <w:t>да, созд</w:t>
      </w:r>
      <w:r>
        <w:t>а</w:t>
      </w:r>
      <w:r>
        <w:t>ваемые при участковых больницах.</w:t>
      </w:r>
    </w:p>
    <w:p w:rsidR="00000000" w:rsidRDefault="00000000">
      <w:pPr>
        <w:pStyle w:val="SingleTxt"/>
      </w:pPr>
      <w:r>
        <w:tab/>
        <w:t>В настоящее время открыто 1936 коек сестринского ухода. Наибольшее количество коек действует в Витебской области (435 коек), Брестской (375), Минской (328) и Гомельской (297).</w:t>
      </w:r>
    </w:p>
    <w:p w:rsidR="00000000" w:rsidRDefault="00000000">
      <w:pPr>
        <w:pStyle w:val="SingleTxt"/>
      </w:pPr>
      <w:r>
        <w:tab/>
        <w:t>Возрождаются дома социальных услуг для обслуживания населения н</w:t>
      </w:r>
      <w:r>
        <w:t>е</w:t>
      </w:r>
      <w:r>
        <w:t>больших, отдаленных населенных пунктов. В 176 домах социальных услуг, действующих в республике, оборудованы помещения для торговли, работы медбригад, службы быта. Здесь проводятся культурные мероприятия, встречи с информацио</w:t>
      </w:r>
      <w:r>
        <w:t>н</w:t>
      </w:r>
      <w:r>
        <w:t>ными группами, работниками отделов социальной защиты.</w:t>
      </w:r>
    </w:p>
    <w:p w:rsidR="00000000" w:rsidRDefault="00000000">
      <w:pPr>
        <w:pStyle w:val="SingleTxt"/>
      </w:pPr>
      <w:r>
        <w:tab/>
        <w:t>Предприятиями, местными исполнительными органами открываются и фина</w:t>
      </w:r>
      <w:r>
        <w:t>н</w:t>
      </w:r>
      <w:r>
        <w:t>сируются дома-интернаты для ветеранов на 8-20 человек.</w:t>
      </w:r>
    </w:p>
    <w:p w:rsidR="00000000" w:rsidRDefault="00000000">
      <w:pPr>
        <w:pStyle w:val="SingleTxt"/>
      </w:pPr>
      <w:r>
        <w:tab/>
        <w:t>С целью улучшения социального обслуживания пожилых людей в августе 1999 г. утверждено Примерное положение о центре социального обслуживания граждан пожилого возраста и инвалидов. Главной целью создания таких це</w:t>
      </w:r>
      <w:r>
        <w:t>н</w:t>
      </w:r>
      <w:r>
        <w:t>тров является оказание максимальной и разносторонней помощи именно на дому, стремление дать шанс человеку до последних дней оставаться дома, в родных стенах. И только в крайнем случае переводить его в социальный ст</w:t>
      </w:r>
      <w:r>
        <w:t>а</w:t>
      </w:r>
      <w:r>
        <w:t>ционар.</w:t>
      </w:r>
    </w:p>
    <w:p w:rsidR="00000000" w:rsidRDefault="00000000">
      <w:pPr>
        <w:pStyle w:val="SingleTxt"/>
      </w:pPr>
      <w:r>
        <w:tab/>
        <w:t>Во исполнение мероприятий по проведению Международного года пож</w:t>
      </w:r>
      <w:r>
        <w:t>и</w:t>
      </w:r>
      <w:r>
        <w:t>лых людей Министерством социальной защиты разработана Программа по</w:t>
      </w:r>
      <w:r>
        <w:t>д</w:t>
      </w:r>
      <w:r>
        <w:t>держки республиканских и местных ветеранских организаций на период 2000-2005 гг.</w:t>
      </w:r>
    </w:p>
    <w:p w:rsidR="00000000" w:rsidRDefault="00000000">
      <w:pPr>
        <w:pStyle w:val="SingleTxt"/>
      </w:pPr>
      <w:r>
        <w:tab/>
        <w:t>В целях реше6ния проблемы повышения уровня пенсионного обеспечения и усиления дифференциации в размерах пенсии в зависимости от прошлого з</w:t>
      </w:r>
      <w:r>
        <w:t>а</w:t>
      </w:r>
      <w:r>
        <w:t>работка 22 марта1999 г. принят Декрет Президента Республики Беларусь «О дополнительных мерах по совершенствованию пенсионного обеспечения гра</w:t>
      </w:r>
      <w:r>
        <w:t>ж</w:t>
      </w:r>
      <w:r>
        <w:t>дан», В результате реализации Декрета повышен уровень пенсионного обесп</w:t>
      </w:r>
      <w:r>
        <w:t>е</w:t>
      </w:r>
      <w:r>
        <w:t>чения более трети пенсионеров. Размер повышения им пенсий индивидуален в зависимости от заработка и стажа работы до выхода на пенсию и составляет до 37,8% (в среднем — 6%). При этом повышение пенсий предусмотрено для н</w:t>
      </w:r>
      <w:r>
        <w:t>е</w:t>
      </w:r>
      <w:r>
        <w:t>работающих пенсионеров, а также для пенсионеров, занятых непосредственно в производстве сельскохозяйственной продукции в колхозах, совхозах и других предприятиях сельского хозя</w:t>
      </w:r>
      <w:r>
        <w:t>й</w:t>
      </w:r>
      <w:r>
        <w:t>ства.</w:t>
      </w:r>
    </w:p>
    <w:p w:rsidR="00000000" w:rsidRDefault="00000000">
      <w:pPr>
        <w:pStyle w:val="SingleTxt"/>
      </w:pPr>
      <w:r>
        <w:tab/>
        <w:t>С) В соответствии с частью пятой статьи 32 Конституции Республики Б</w:t>
      </w:r>
      <w:r>
        <w:t>е</w:t>
      </w:r>
      <w:r>
        <w:t>ларусь женщинам обеспечивается предоставление равных с мужчинами во</w:t>
      </w:r>
      <w:r>
        <w:t>з</w:t>
      </w:r>
      <w:r>
        <w:t>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Данное положение закреплено в целом ряде нормативно-правовых актов — З</w:t>
      </w:r>
      <w:r>
        <w:t>а</w:t>
      </w:r>
      <w:r>
        <w:t>коне Республики Беларусь «О культуре в Республике Беларусь», Законе Ре</w:t>
      </w:r>
      <w:r>
        <w:t>с</w:t>
      </w:r>
      <w:r>
        <w:t>публики Беларусь «О научной деятельности», Законе Республики Беларусь «О физической культуре и спорте».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14</w:t>
      </w:r>
    </w:p>
    <w:p w:rsidR="00000000" w:rsidRDefault="00000000">
      <w:pPr>
        <w:pStyle w:val="SingleTxt"/>
        <w:spacing w:after="0" w:line="120" w:lineRule="exact"/>
        <w:rPr>
          <w:sz w:val="10"/>
        </w:rPr>
      </w:pPr>
    </w:p>
    <w:p w:rsidR="00000000" w:rsidRDefault="00000000">
      <w:pPr>
        <w:pStyle w:val="SingleTxt"/>
      </w:pPr>
      <w:r>
        <w:tab/>
        <w:t>В статье 10 Закона Республики Беларусь «О приоритетном социально-культурном и экономическом развитии села и аграрно-промышленного ко</w:t>
      </w:r>
      <w:r>
        <w:t>м</w:t>
      </w:r>
      <w:r>
        <w:t>плекса» определены следующие льготы для женщин, работающих в сельской местности:</w:t>
      </w:r>
    </w:p>
    <w:p w:rsidR="00000000" w:rsidRDefault="00000000">
      <w:pPr>
        <w:pStyle w:val="SingleTxt"/>
        <w:tabs>
          <w:tab w:val="right" w:pos="1685"/>
        </w:tabs>
        <w:ind w:left="1742" w:hanging="475"/>
      </w:pPr>
      <w:r>
        <w:tab/>
      </w:r>
      <w:r>
        <w:tab/>
        <w:t>продолжительность ежегодного основного отпуска не менее 28 календа</w:t>
      </w:r>
      <w:r>
        <w:t>р</w:t>
      </w:r>
      <w:r>
        <w:t>ных дней;</w:t>
      </w:r>
    </w:p>
    <w:p w:rsidR="00000000" w:rsidRDefault="00000000">
      <w:pPr>
        <w:pStyle w:val="SingleTxt"/>
        <w:tabs>
          <w:tab w:val="right" w:pos="1685"/>
        </w:tabs>
        <w:ind w:left="1742" w:hanging="475"/>
      </w:pPr>
      <w:r>
        <w:tab/>
      </w:r>
      <w:r>
        <w:tab/>
        <w:t>занятым непосредственно в производстве сельскохозяйственной проду</w:t>
      </w:r>
      <w:r>
        <w:t>к</w:t>
      </w:r>
      <w:r>
        <w:t>ции один дополнительный выходной день в месяц с сохранением средней зарабо</w:t>
      </w:r>
      <w:r>
        <w:t>т</w:t>
      </w:r>
      <w:r>
        <w:t>ной платы.</w:t>
      </w:r>
    </w:p>
    <w:p w:rsidR="00000000" w:rsidRDefault="00000000">
      <w:pPr>
        <w:pStyle w:val="SingleTxt"/>
      </w:pPr>
      <w:r>
        <w:tab/>
        <w:t>Женщинам, проработавших в колхозах, совхозах и других предприятиях сельского хозяйства, родившим пять и более детей и воспитавшим их до 16-ти летнего возраста, предоставляется право ухода на пенсию независимо от во</w:t>
      </w:r>
      <w:r>
        <w:t>з</w:t>
      </w:r>
      <w:r>
        <w:t>раста при наличии трудового стажа в сфере непосредственного производства сельскохозяйственной продукции не менее 20 лет с зачетом в стаж работы вр</w:t>
      </w:r>
      <w:r>
        <w:t>е</w:t>
      </w:r>
      <w:r>
        <w:t>мени ухода за детьми или при стаже работы не менее 10 лет без зачета в стаж ук</w:t>
      </w:r>
      <w:r>
        <w:t>а</w:t>
      </w:r>
      <w:r>
        <w:t>занного времени ухода за детьми».</w:t>
      </w:r>
    </w:p>
    <w:p w:rsidR="00000000" w:rsidRDefault="00000000">
      <w:pPr>
        <w:pStyle w:val="SingleTxt"/>
      </w:pPr>
      <w:r>
        <w:tab/>
        <w:t>В процессе реформирования политической и экономической системы о</w:t>
      </w:r>
      <w:r>
        <w:t>б</w:t>
      </w:r>
      <w:r>
        <w:t>щества стартовые возможности сельских женщин и горожанок оказались дал</w:t>
      </w:r>
      <w:r>
        <w:t>е</w:t>
      </w:r>
      <w:r>
        <w:t>ко не равными, что затруднило для многих из них адаптацию к новым социал</w:t>
      </w:r>
      <w:r>
        <w:t>ь</w:t>
      </w:r>
      <w:r>
        <w:t>но-экономическим условиям, резко ухудшило их социальное положение. Это проявляется и в несправедливо низкой зарплате, и в тройной нагрузке — на р</w:t>
      </w:r>
      <w:r>
        <w:t>а</w:t>
      </w:r>
      <w:r>
        <w:t>боте, дома, на приусадебном участке, и в резком ухудшении условий труда. Н</w:t>
      </w:r>
      <w:r>
        <w:t>е</w:t>
      </w:r>
      <w:r>
        <w:t>удовлетворенность низким качеством жизни, отсутствием комфортабельного жилья, недостаточными перспективами профессионального и социального ро</w:t>
      </w:r>
      <w:r>
        <w:t>с</w:t>
      </w:r>
      <w:r>
        <w:t>та приводит к резкому падению престижности сельскохозяйственного труда у молодежи, как следствие, миграции молодежи из сельской местности, особенно девушек.</w:t>
      </w:r>
    </w:p>
    <w:p w:rsidR="00000000" w:rsidRDefault="00000000">
      <w:pPr>
        <w:pStyle w:val="SingleTxt"/>
      </w:pPr>
      <w:r>
        <w:tab/>
        <w:t>Отток молодежи сказывается на соотношении мужчин и женщин в общей численности сельского населения республики. По переписи населения 1999 г. на 1000 мужчин в целом по стране приходилось 1192 женщины, в том числе в городах — 1123 и на селе — 1144, соответственно на начало 2000 года — 1131, 1127 и 1140.Таким образом, диспропорции в составе населения по полу и во</w:t>
      </w:r>
      <w:r>
        <w:t>з</w:t>
      </w:r>
      <w:r>
        <w:t>расту более выражены в сельской местности.</w:t>
      </w:r>
    </w:p>
    <w:p w:rsidR="00000000" w:rsidRDefault="00000000">
      <w:pPr>
        <w:pStyle w:val="SingleTxt"/>
      </w:pPr>
      <w:r>
        <w:tab/>
        <w:t>Условия труда и социально-бытовые условия на селе оказывают влияние на показатели смертности и продолжительности жизни. Так, в 1999-2000 гг. уровень смертности сельских женщин возрос на 20 процентов. Неблагоприя</w:t>
      </w:r>
      <w:r>
        <w:t>т</w:t>
      </w:r>
      <w:r>
        <w:t>ные тенденции смертности существенно изменили направление динамики п</w:t>
      </w:r>
      <w:r>
        <w:t>о</w:t>
      </w:r>
      <w:r>
        <w:t>казателей ожидаемой продолжительности жизни при рождении, которая у женщин сократилась с 74,7 года в 1990 г. до 72,6 лет в 1997 году, а затем н</w:t>
      </w:r>
      <w:r>
        <w:t>е</w:t>
      </w:r>
      <w:r>
        <w:t>много возросла до 72,9 лет в 2000 г. При этом данный показатель для сельских женщин в 2000 году был на 2,5 года ниже, чем у городских жительниц.</w:t>
      </w:r>
    </w:p>
    <w:p w:rsidR="00000000" w:rsidRDefault="00000000">
      <w:pPr>
        <w:pStyle w:val="SingleTxt"/>
      </w:pPr>
      <w:r>
        <w:tab/>
        <w:t>Анализируя динамику показателей продолжительности жизни при рожд</w:t>
      </w:r>
      <w:r>
        <w:t>е</w:t>
      </w:r>
      <w:r>
        <w:t>нии, следует отметить, что снижении данного показателя более значительным было для мужского сельского населения с 63,9 лет в 1990 году до 60,4 лет в 2000 г</w:t>
      </w:r>
      <w:r>
        <w:t>о</w:t>
      </w:r>
      <w:r>
        <w:t>ду.</w:t>
      </w:r>
    </w:p>
    <w:p w:rsidR="00000000" w:rsidRDefault="00000000">
      <w:pPr>
        <w:pStyle w:val="SingleTxt"/>
      </w:pPr>
      <w:r>
        <w:tab/>
        <w:t>В 2000 году в сельском хозяйстве работало 260,6 тыс.женщин или 11,2% общей численности женщин, занятых в отраслях экономики республики. Большинство из них выполняют неквалифицированную ручную работу в ра</w:t>
      </w:r>
      <w:r>
        <w:t>с</w:t>
      </w:r>
      <w:r>
        <w:t>тениеводстве и животноводстве. На протяжении длительного периода времени сельское хозяйство развивалось в условиях постоянного снижения численности занятых при более высоких темпах сниж</w:t>
      </w:r>
      <w:r>
        <w:t>е</w:t>
      </w:r>
      <w:r>
        <w:t>ния занятости женщин.</w:t>
      </w:r>
    </w:p>
    <w:p w:rsidR="00000000" w:rsidRDefault="00000000">
      <w:pPr>
        <w:pStyle w:val="SingleTxt"/>
      </w:pPr>
      <w:r>
        <w:tab/>
        <w:t>В 2000 году заработная плата женщин, работающих в сельском хозяйстве, составляла 62,4% от средней заработной платы женщин в отраслях экономики республики. При этом для этой отрасли была характерна незначительная ди</w:t>
      </w:r>
      <w:r>
        <w:t>ф</w:t>
      </w:r>
      <w:r>
        <w:t>ференциация в з</w:t>
      </w:r>
      <w:r>
        <w:t>а</w:t>
      </w:r>
      <w:r>
        <w:t>работной плате мужчин и женщин — всего 6 %.</w:t>
      </w:r>
    </w:p>
    <w:p w:rsidR="00000000" w:rsidRDefault="00000000">
      <w:pPr>
        <w:pStyle w:val="SingleTxt"/>
      </w:pPr>
      <w:r>
        <w:tab/>
        <w:t>Бедность в республике имеет особенности проявления в зависимости от места проживания. Удельный вес домашних хозяйств на селе со среднедуш</w:t>
      </w:r>
      <w:r>
        <w:t>е</w:t>
      </w:r>
      <w:r>
        <w:t>выми располагаемыми ресурсами ниже прожиточного минимума составил в 2001 г. 26,2% (в городе — 22,8%), при этом для домашних хозяйств с детьми в возрасте до 18 лет этот показатель был равен 42,9% (в городе — 33,6%), а для семей с тремя и боле детьми — 75,6% (в гор</w:t>
      </w:r>
      <w:r>
        <w:t>о</w:t>
      </w:r>
      <w:r>
        <w:t>де — 62,6%).</w:t>
      </w:r>
    </w:p>
    <w:p w:rsidR="00000000" w:rsidRDefault="00000000">
      <w:pPr>
        <w:pStyle w:val="SingleTxt"/>
      </w:pPr>
      <w:r>
        <w:tab/>
        <w:t>В городских поселениях удельный вес населения, проживающего за че</w:t>
      </w:r>
      <w:r>
        <w:t>р</w:t>
      </w:r>
      <w:r>
        <w:t>той бедности, снизился с 35% в 1995 г. до 26,7% в 2001 г., а в сельской местн</w:t>
      </w:r>
      <w:r>
        <w:t>о</w:t>
      </w:r>
      <w:r>
        <w:t>сти соответстве</w:t>
      </w:r>
      <w:r>
        <w:t>н</w:t>
      </w:r>
      <w:r>
        <w:t>но — с 44,1% до 33,6%.</w:t>
      </w:r>
    </w:p>
    <w:p w:rsidR="00000000" w:rsidRDefault="00000000">
      <w:pPr>
        <w:pStyle w:val="SingleTxt"/>
      </w:pPr>
      <w:r>
        <w:tab/>
        <w:t>На уровень жизни населения существенное влияние продолжает также оказывать производство сельскохозяйственной продукции в личных подсобных хозяйствах сельских жителей, на дачных и садово-огородных участках горо</w:t>
      </w:r>
      <w:r>
        <w:t>д</w:t>
      </w:r>
      <w:r>
        <w:t>ских жителей. На 1 января 2000 г. удельный вес домашних хозяйств, имеющих земельный участок, составил 63,8%, в т.ч. в городских поселениях — 48,7% и в сельской местности — 92,7%. Продукция на этих участках создается в осно</w:t>
      </w:r>
      <w:r>
        <w:t>в</w:t>
      </w:r>
      <w:r>
        <w:t>ном для потребления внутри домашнего хозяйства — 93%, но в то же время испол</w:t>
      </w:r>
      <w:r>
        <w:t>ь</w:t>
      </w:r>
      <w:r>
        <w:t>зуется для продажи и помощи родственникам и знакомым (7%).</w:t>
      </w:r>
    </w:p>
    <w:p w:rsidR="00000000" w:rsidRDefault="00000000">
      <w:pPr>
        <w:pStyle w:val="SingleTxt"/>
      </w:pPr>
      <w:r>
        <w:tab/>
        <w:t>Обследование домашних хозяйств показало, что почти четвертая их часть (24%) отметила наличие дохода от продажи продукции личного подсобного х</w:t>
      </w:r>
      <w:r>
        <w:t>о</w:t>
      </w:r>
      <w:r>
        <w:t>зяйства (мяса, молока, овощей и фруктов). Доля дохода от этих продаж в о</w:t>
      </w:r>
      <w:r>
        <w:t>б</w:t>
      </w:r>
      <w:r>
        <w:t>щем доходе в 2000 году составила 3,4%, в городских поселениях — 0,4%, в сельской местности — 11,5%.</w:t>
      </w:r>
    </w:p>
    <w:p w:rsidR="00000000" w:rsidRDefault="00000000">
      <w:pPr>
        <w:pStyle w:val="SingleTxt"/>
      </w:pPr>
      <w:r>
        <w:tab/>
        <w:t>Таким образом, учитывая все виды доходов, в том числе от продажи и п</w:t>
      </w:r>
      <w:r>
        <w:t>о</w:t>
      </w:r>
      <w:r>
        <w:t>требления продукции личного подсобного хозяйства (денежные средства и н</w:t>
      </w:r>
      <w:r>
        <w:t>а</w:t>
      </w:r>
      <w:r>
        <w:t>туральное хозяйство) уровень малообеспеченности в сельской местности зн</w:t>
      </w:r>
      <w:r>
        <w:t>а</w:t>
      </w:r>
      <w:r>
        <w:t>чительно корректируется в сторону уменьшения.</w:t>
      </w:r>
    </w:p>
    <w:p w:rsidR="00000000" w:rsidRDefault="00000000">
      <w:pPr>
        <w:pStyle w:val="SingleTxt"/>
      </w:pPr>
      <w:r>
        <w:tab/>
        <w:t>Характеризуя распределение домашних хозяйств, находящихся за чертой малообеспеченности, следует отметить неравномерность предоставления соц</w:t>
      </w:r>
      <w:r>
        <w:t>и</w:t>
      </w:r>
      <w:r>
        <w:t>альных льгот в зависимости от места проживания. Так, в 1 квартале 2002 года размер социальных льгот, полученных в среднем на семью, в городской мес</w:t>
      </w:r>
      <w:r>
        <w:t>т</w:t>
      </w:r>
      <w:r>
        <w:t>ности был в 1,7 раза выше чем в сельской, в частности, на питание в 1,23; на оплату за содержание детей в дошкольных учреждениях, обучение детей в 1,7; на оплату лекарств — в 2,6 раза. Частично это компенсируется предоставление адресной социальной помощи. Так, в сельской местности удельный вес семей, получивших такую помощь, в общей численности обратившихся за ней семей, был в 2 раза выше, чем в городской.</w:t>
      </w:r>
    </w:p>
    <w:p w:rsidR="00000000" w:rsidRDefault="00000000">
      <w:pPr>
        <w:pStyle w:val="SingleTxt"/>
      </w:pPr>
      <w:r>
        <w:tab/>
        <w:t>В целях боле активного приобщения женщин к реформам аграрного се</w:t>
      </w:r>
      <w:r>
        <w:t>к</w:t>
      </w:r>
      <w:r>
        <w:t>тора в республике осуществляется комплекс мер пор повышению их конкуре</w:t>
      </w:r>
      <w:r>
        <w:t>н</w:t>
      </w:r>
      <w:r>
        <w:t>тоспособности на рынке труда. В сельскохозяйственных вузах открывается подготовка по новым специальностям. Переработан перечень профессий, по которым осуществляется подготовка в сельских профессионально-технических училищах (ПТУ). В ПТУ сельскохозяйственного производства организовано многопрофильное профессиональное обучение девушек для работы в крест</w:t>
      </w:r>
      <w:r>
        <w:t>ь</w:t>
      </w:r>
      <w:r>
        <w:t>янских (фермерских) хозяйствах по интегрированной профессии «Хозяйка усадьбы». Девушки, обучающиеся по данной профессии, получают, как прав</w:t>
      </w:r>
      <w:r>
        <w:t>и</w:t>
      </w:r>
      <w:r>
        <w:t>ло, три профессии из семи предлагаемых: плодоовощевод, оператор машинного доения, оператор животноводческих комплексов и ферм, лаборант химико-бактериологического анализа, повар, швея, продавец.</w:t>
      </w:r>
    </w:p>
    <w:p w:rsidR="00000000" w:rsidRDefault="00000000">
      <w:pPr>
        <w:pStyle w:val="SingleTxt"/>
      </w:pPr>
      <w:r>
        <w:tab/>
        <w:t>Среди обучающихся в ВУЗах, готовящих кадры для сельского хозяйства, женщины составляют 30,9%, в средних специальных учебных заведениях - 26,5%. Учитывая особую значимость аграрного сектора экономики и ухудш</w:t>
      </w:r>
      <w:r>
        <w:t>е</w:t>
      </w:r>
      <w:r>
        <w:t>ние социально демографической структуры населения, необходимо наращивать техническую базу за счет мини-техники для фермерских хозяйств, а также улучшать условия жизни на селе. В республике в настоящее время осуществл</w:t>
      </w:r>
      <w:r>
        <w:t>я</w:t>
      </w:r>
      <w:r>
        <w:t>ется активная государственная миграционная политика, направленная, в час</w:t>
      </w:r>
      <w:r>
        <w:t>т</w:t>
      </w:r>
      <w:r>
        <w:t>ности, на регулирование территориальных перемещений специалистов разли</w:t>
      </w:r>
      <w:r>
        <w:t>ч</w:t>
      </w:r>
      <w:r>
        <w:t>ного профиля (в первую очередь специалистов сельского хозяйства), работа</w:t>
      </w:r>
      <w:r>
        <w:t>ю</w:t>
      </w:r>
      <w:r>
        <w:t>щих в сельской местности. При реализации всех этих мер учитываются ос</w:t>
      </w:r>
      <w:r>
        <w:t>о</w:t>
      </w:r>
      <w:r>
        <w:t>бенности жизнедеятельности, место и роль сельской женщины в развитии села.</w:t>
      </w:r>
    </w:p>
    <w:p w:rsidR="00000000" w:rsidRDefault="00000000">
      <w:pPr>
        <w:pStyle w:val="SingleTxt"/>
      </w:pPr>
      <w:r>
        <w:tab/>
        <w:t>В целях содействия занятости безработных и обеспечения рабочей силой предприятий агропромышленного комплекса за 9 месяцев 2001 г. по направл</w:t>
      </w:r>
      <w:r>
        <w:t>е</w:t>
      </w:r>
      <w:r>
        <w:t>ния государственной службы занятости переселено в сельскую местность на новое место жительства и работы 252 семьи безработных с оказанием им ф</w:t>
      </w:r>
      <w:r>
        <w:t>и</w:t>
      </w:r>
      <w:r>
        <w:t>нансовой поддержки из средств государственного фонда содействия занятости. Женщины трудоустроены по следующим профессиям: доярки, телятницы, п</w:t>
      </w:r>
      <w:r>
        <w:t>о</w:t>
      </w:r>
      <w:r>
        <w:t>леводы, агрономы, ветврачи, бухгалтеры, экономисты и др.</w:t>
      </w:r>
    </w:p>
    <w:p w:rsidR="00000000" w:rsidRDefault="00000000">
      <w:pPr>
        <w:pStyle w:val="SingleTxt"/>
      </w:pPr>
      <w:r>
        <w:tab/>
        <w:t>Органами государственной службы занятости проводится професси</w:t>
      </w:r>
      <w:r>
        <w:t>о</w:t>
      </w:r>
      <w:r>
        <w:t>нальное обучение безработных женщин по профессиям и специальностям сельскохозяйственного профиля, а также по заказу сельскохозяйственных предпр</w:t>
      </w:r>
      <w:r>
        <w:t>и</w:t>
      </w:r>
      <w:r>
        <w:t>ятий, колхозов и совхозов.</w:t>
      </w:r>
    </w:p>
    <w:p w:rsidR="00000000" w:rsidRDefault="00000000">
      <w:pPr>
        <w:pStyle w:val="SingleTxt"/>
      </w:pPr>
      <w:r>
        <w:tab/>
        <w:t>Согласно Закону «О пенсионном обеспечении», женщины имеют право на пенсию по возрасту на общих основаниях по достижении 55 лет и при стаже работы не менее 20 лет.</w:t>
      </w:r>
    </w:p>
    <w:p w:rsidR="00000000" w:rsidRDefault="00000000">
      <w:pPr>
        <w:pStyle w:val="SingleTxt"/>
      </w:pPr>
      <w:r>
        <w:tab/>
        <w:t>Для некоторых категорий женщин, занятых в сельском хозяйстве, пред</w:t>
      </w:r>
      <w:r>
        <w:t>у</w:t>
      </w:r>
      <w:r>
        <w:t>сматриваются льготные условия выхода на пенсию (ранее достижения общеу</w:t>
      </w:r>
      <w:r>
        <w:t>с</w:t>
      </w:r>
      <w:r>
        <w:t>тановленного пенсионного возраста). Женщинам, работающим доярками (оп</w:t>
      </w:r>
      <w:r>
        <w:t>е</w:t>
      </w:r>
      <w:r>
        <w:t>раторами машинного доения), телятницами, свинарями-операторами в колх</w:t>
      </w:r>
      <w:r>
        <w:t>о</w:t>
      </w:r>
      <w:r>
        <w:t>зах, совхозах, других предприятиях сельского хозяйства пенсия по возрасту н</w:t>
      </w:r>
      <w:r>
        <w:t>а</w:t>
      </w:r>
      <w:r>
        <w:t xml:space="preserve">числяется по достижении 50 лет и при стаже указанной работы не менее 20 лет. </w:t>
      </w:r>
      <w:r>
        <w:tab/>
        <w:t>Женщинам, выработавшим минимум трудового участия в общественном хозяйстве колхоза, весь период работы засчитывается в стаж, дающий право на льготное пенсионное обеспечение. 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времени ухода за детьми) имеют право на пенсию независимо от возраста.</w:t>
      </w:r>
    </w:p>
    <w:p w:rsidR="00000000" w:rsidRDefault="00000000">
      <w:pPr>
        <w:pStyle w:val="SingleTxt"/>
      </w:pPr>
      <w:r>
        <w:tab/>
        <w:t>Учитывая специфику работы в сельском хозяйстве, пенсионерам, неп</w:t>
      </w:r>
      <w:r>
        <w:t>о</w:t>
      </w:r>
      <w:r>
        <w:t>средственно занятым в производстве сельскохозяйственной продукции в колх</w:t>
      </w:r>
      <w:r>
        <w:t>о</w:t>
      </w:r>
      <w:r>
        <w:t>зах, совхозах и на других предприятиях сельского хозяйства, Законом «О пе</w:t>
      </w:r>
      <w:r>
        <w:t>н</w:t>
      </w:r>
      <w:r>
        <w:t>сионном обеспечении» предусмотрена выплата пенсии в полном размере (для лиц, занятых после назначения пенсии в других отраслях народного хозяйства, в определенных случаях установлены ограничения в выплате пенсии).</w:t>
      </w:r>
    </w:p>
    <w:p w:rsidR="00000000" w:rsidRDefault="00000000">
      <w:pPr>
        <w:pStyle w:val="SingleTxt"/>
      </w:pPr>
      <w:r>
        <w:tab/>
        <w:t>В целях решения проблемы повышения уровня пенсионного обеспечения и усиления дифференциации в размерах пенсии в зависимости от прошлого з</w:t>
      </w:r>
      <w:r>
        <w:t>а</w:t>
      </w:r>
      <w:r>
        <w:t>работка 22 марта 1999 г. принят Декрет Президента Республики Беларусь «О дополнительных мерах по совершенствованию пенсионного обеспечения гра</w:t>
      </w:r>
      <w:r>
        <w:t>ж</w:t>
      </w:r>
      <w:r>
        <w:t>дан», В результате реализации Декрета повышен уровень пенсионного обесп</w:t>
      </w:r>
      <w:r>
        <w:t>е</w:t>
      </w:r>
      <w:r>
        <w:t>чения более трети пенсионеров. Размер повышения им пенсий индивидуален в зависимости от заработка и стажа работы до выхода на пенсию и составляет до 37,8% (в среднем — 6%). При этом повышение пенсий предусмотрено для н</w:t>
      </w:r>
      <w:r>
        <w:t>е</w:t>
      </w:r>
      <w:r>
        <w:t>работающих пенсионеров, а также для пенсионеров, занятых непосредственно в производстве сельскохозяйственной продукции в колхозах, совхозах и других предприятиях сельского хозяйства.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Статья 15 </w:t>
      </w:r>
    </w:p>
    <w:p w:rsidR="00000000" w:rsidRDefault="00000000">
      <w:pPr>
        <w:pStyle w:val="SingleTxt"/>
        <w:spacing w:after="0" w:line="120" w:lineRule="exact"/>
        <w:rPr>
          <w:sz w:val="10"/>
        </w:rPr>
      </w:pPr>
    </w:p>
    <w:p w:rsidR="00000000" w:rsidRDefault="00000000">
      <w:pPr>
        <w:pStyle w:val="SingleTxt"/>
      </w:pPr>
      <w:r>
        <w:tab/>
        <w:t>1.</w:t>
      </w:r>
      <w:r>
        <w:tab/>
        <w:t>В Конституции Республики Беларусь, наряду с закреплением в части третьей статьи 21 положения о том, что «государство гарантирует права и св</w:t>
      </w:r>
      <w:r>
        <w:t>о</w:t>
      </w:r>
      <w:r>
        <w:t>боды граждан Республики Беларусь, закрепленные в Конституции Республики Беларусь, законах и предусмотренные международными обязательствами гос</w:t>
      </w:r>
      <w:r>
        <w:t>у</w:t>
      </w:r>
      <w:r>
        <w:t>дарства», установлен принцип равенства всех перед законом, а также предо</w:t>
      </w:r>
      <w:r>
        <w:t>с</w:t>
      </w:r>
      <w:r>
        <w:t>тавлено право без всякой дискриминации на равную защиту прав и законных интересов (ст. 22 Конст</w:t>
      </w:r>
      <w:r>
        <w:t>и</w:t>
      </w:r>
      <w:r>
        <w:t>туции Республики Беларусь).</w:t>
      </w:r>
    </w:p>
    <w:p w:rsidR="00000000" w:rsidRDefault="00000000">
      <w:pPr>
        <w:pStyle w:val="SingleTxt"/>
      </w:pPr>
      <w:r>
        <w:tab/>
        <w:t>При этом положениями части первой статьи 23 Конституции Республики Беларусь допускается ограничение прав и свобод личности только в случаях, предусмотренных законом, в интересах национальной безопасности, общес</w:t>
      </w:r>
      <w:r>
        <w:t>т</w:t>
      </w:r>
      <w:r>
        <w:t>венного порядка, защиты нравственности, здоровья населения, прав и свобод др</w:t>
      </w:r>
      <w:r>
        <w:t>у</w:t>
      </w:r>
      <w:r>
        <w:t>гих лиц.</w:t>
      </w:r>
    </w:p>
    <w:p w:rsidR="00000000" w:rsidRDefault="00000000">
      <w:pPr>
        <w:pStyle w:val="SingleTxt"/>
      </w:pPr>
      <w:r>
        <w:tab/>
        <w:t>2.</w:t>
      </w:r>
      <w:r>
        <w:tab/>
        <w:t>7 июля 1997 г. принят новый Гражданский кодекс Республики Бел</w:t>
      </w:r>
      <w:r>
        <w:t>а</w:t>
      </w:r>
      <w:r>
        <w:t>русь (д</w:t>
      </w:r>
      <w:r>
        <w:t>а</w:t>
      </w:r>
      <w:r>
        <w:t>лее ГК), вступивший в силу с 01.07.1999 г.</w:t>
      </w:r>
    </w:p>
    <w:p w:rsidR="00000000" w:rsidRDefault="00000000">
      <w:pPr>
        <w:pStyle w:val="SingleTxt"/>
      </w:pPr>
      <w:r>
        <w:tab/>
        <w:t>Статья 2 ГК «Основные начала гражданского законодательства» пред</w:t>
      </w:r>
      <w:r>
        <w:t>у</w:t>
      </w:r>
      <w:r>
        <w:t>сматривает принципы, определяющие и регламентирующие гражданские о</w:t>
      </w:r>
      <w:r>
        <w:t>т</w:t>
      </w:r>
      <w:r>
        <w:t>ношения.</w:t>
      </w:r>
    </w:p>
    <w:p w:rsidR="00000000" w:rsidRDefault="00000000">
      <w:pPr>
        <w:pStyle w:val="SingleTxt"/>
      </w:pPr>
      <w:r>
        <w:tab/>
        <w:t>Согласно статье 2 Гражданского кодекса Республики Беларусь «субъекты гражданского права участвуют в гражданских отношениях на равных, равны перед законом, не могут пользоваться преимуществами и привилегиям, прот</w:t>
      </w:r>
      <w:r>
        <w:t>и</w:t>
      </w:r>
      <w:r>
        <w:t>воречащими закону, и имеют право без всякой дискриминации на равную з</w:t>
      </w:r>
      <w:r>
        <w:t>а</w:t>
      </w:r>
      <w:r>
        <w:t>щиту прав и законных интересов (принцип равенства участников гражданских отн</w:t>
      </w:r>
      <w:r>
        <w:t>о</w:t>
      </w:r>
      <w:r>
        <w:t>шений)».</w:t>
      </w:r>
    </w:p>
    <w:p w:rsidR="00000000" w:rsidRDefault="00000000">
      <w:pPr>
        <w:pStyle w:val="SingleTxt"/>
      </w:pPr>
      <w:r>
        <w:tab/>
        <w:t>Согласно части 1 статьи 2 «граждане и юридические лица свободны в з</w:t>
      </w:r>
      <w:r>
        <w:t>а</w:t>
      </w:r>
      <w:r>
        <w:t>ключ</w:t>
      </w:r>
      <w:r>
        <w:t>е</w:t>
      </w:r>
      <w:r>
        <w:t>нии договоров»</w:t>
      </w:r>
    </w:p>
    <w:p w:rsidR="00000000" w:rsidRDefault="00000000">
      <w:pPr>
        <w:pStyle w:val="SingleTxt"/>
      </w:pPr>
      <w:r>
        <w:tab/>
        <w:t>Часть 3 статьи 2 гласит, что «участники гражданских правоотношений приобретают и осуществляют свои гражданские права своей волей и в своих интересах. Они свободны в установлении своих прав и обязанностей на основе договора и в определении любых не противоречащих законодательству условий д</w:t>
      </w:r>
      <w:r>
        <w:t>о</w:t>
      </w:r>
      <w:r>
        <w:t>говора».</w:t>
      </w:r>
    </w:p>
    <w:p w:rsidR="00000000" w:rsidRDefault="00000000">
      <w:pPr>
        <w:pStyle w:val="SingleTxt"/>
      </w:pPr>
      <w:r>
        <w:tab/>
        <w:t>Вопросы право- и дееспособности граждан регулируются положениями главы 3 «Граждане (физические лица)» подраздела 2 «Лица» Гражданского к</w:t>
      </w:r>
      <w:r>
        <w:t>о</w:t>
      </w:r>
      <w:r>
        <w:t>декса Республики Беларусь, где сохранены гарантии равной гражданской пр</w:t>
      </w:r>
      <w:r>
        <w:t>а</w:t>
      </w:r>
      <w:r>
        <w:t>восп</w:t>
      </w:r>
      <w:r>
        <w:t>о</w:t>
      </w:r>
      <w:r>
        <w:t>собности (статья 16) и дееспособности (статья 20) за всеми гражданами.</w:t>
      </w:r>
    </w:p>
    <w:p w:rsidR="00000000" w:rsidRDefault="00000000">
      <w:pPr>
        <w:pStyle w:val="SingleTxt"/>
      </w:pPr>
      <w:r>
        <w:tab/>
        <w:t>Статьей 16 ГК регламентировано, что «способность иметь гражданские права и нести обязанности (гражданская правоспособность) признается в ра</w:t>
      </w:r>
      <w:r>
        <w:t>в</w:t>
      </w:r>
      <w:r>
        <w:t>ной мере за всеми гражданами. Правоспособность гражданина возникает в м</w:t>
      </w:r>
      <w:r>
        <w:t>о</w:t>
      </w:r>
      <w:r>
        <w:t>мент его ро</w:t>
      </w:r>
      <w:r>
        <w:t>ж</w:t>
      </w:r>
      <w:r>
        <w:t>дения и прекращается его смертью».</w:t>
      </w:r>
    </w:p>
    <w:p w:rsidR="00000000" w:rsidRDefault="00000000">
      <w:pPr>
        <w:pStyle w:val="SingleTxt"/>
      </w:pPr>
      <w:r>
        <w:tab/>
        <w:t>Статьей 60 Конституции Республики Беларусь «каждому гарантируется защита его прав и свобод компетентным, независимым и беспристрастным с</w:t>
      </w:r>
      <w:r>
        <w:t>у</w:t>
      </w:r>
      <w:r>
        <w:t>дом в о</w:t>
      </w:r>
      <w:r>
        <w:t>п</w:t>
      </w:r>
      <w:r>
        <w:t>ределенные законом сроки».</w:t>
      </w:r>
    </w:p>
    <w:p w:rsidR="00000000" w:rsidRDefault="00000000">
      <w:pPr>
        <w:pStyle w:val="SingleTxt"/>
      </w:pPr>
      <w:r>
        <w:tab/>
        <w:t>4.</w:t>
      </w:r>
      <w:r>
        <w:tab/>
        <w:t>В соответствии со статьей 30 Конституции Республики Беларусь граждане Республики Беларусь имеют право свободно передвигаться и выб</w:t>
      </w:r>
      <w:r>
        <w:t>и</w:t>
      </w:r>
      <w:r>
        <w:t>рать место жительства в пределах Республики Беларусь, покидать ее и беспр</w:t>
      </w:r>
      <w:r>
        <w:t>е</w:t>
      </w:r>
      <w:r>
        <w:t>пятс</w:t>
      </w:r>
      <w:r>
        <w:t>т</w:t>
      </w:r>
      <w:r>
        <w:t>венно возвращаться обратно.</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Статья 16</w:t>
      </w:r>
    </w:p>
    <w:p w:rsidR="00000000" w:rsidRDefault="00000000">
      <w:pPr>
        <w:pStyle w:val="SingleTxt"/>
        <w:spacing w:after="0" w:line="120" w:lineRule="exact"/>
        <w:rPr>
          <w:sz w:val="10"/>
        </w:rPr>
      </w:pPr>
    </w:p>
    <w:p w:rsidR="00000000" w:rsidRDefault="00000000">
      <w:pPr>
        <w:pStyle w:val="SingleTxt"/>
      </w:pPr>
      <w:r>
        <w:tab/>
        <w:t>Гендерная экспертиза семейного законодательства Республики Беларусь позволяет сделать вывод о том, что действующее семейное законодательство основывается на строгом соблюдении принципа равенства между супругами, являющегося развитием конституционного принципа равенства между мужч</w:t>
      </w:r>
      <w:r>
        <w:t>и</w:t>
      </w:r>
      <w:r>
        <w:t>ной и женщиной, а также принципа равноправия супругов в семейных отнош</w:t>
      </w:r>
      <w:r>
        <w:t>е</w:t>
      </w:r>
      <w:r>
        <w:t>ниях (ст. 32 Конституции Республики Б</w:t>
      </w:r>
      <w:r>
        <w:t>е</w:t>
      </w:r>
      <w:r>
        <w:t>ларусь).</w:t>
      </w:r>
    </w:p>
    <w:p w:rsidR="00000000" w:rsidRDefault="00000000">
      <w:pPr>
        <w:pStyle w:val="SingleTxt"/>
      </w:pPr>
      <w:r>
        <w:tab/>
        <w:t>Во вступившем в силу с 1 сентября 1999г. новом Кодексе Республики Б</w:t>
      </w:r>
      <w:r>
        <w:t>е</w:t>
      </w:r>
      <w:r>
        <w:t>ларусь о браке и семье (КоБС) принцип равенства закреплен в статье 1, уст</w:t>
      </w:r>
      <w:r>
        <w:t>а</w:t>
      </w:r>
      <w:r>
        <w:t>навливающей основные начала семейного законодательства. В статье 1 пред</w:t>
      </w:r>
      <w:r>
        <w:t>у</w:t>
      </w:r>
      <w:r>
        <w:t>сматривается, что семейные отношения строятся на «равенстве прав супругов в семье, на взаимной любви, ув</w:t>
      </w:r>
      <w:r>
        <w:t>а</w:t>
      </w:r>
      <w:r>
        <w:t>жении и взаимопомощи всех членов семьи».</w:t>
      </w:r>
    </w:p>
    <w:p w:rsidR="00000000" w:rsidRDefault="00000000">
      <w:pPr>
        <w:pStyle w:val="SingleTxt"/>
      </w:pPr>
      <w:r>
        <w:tab/>
        <w:t>Правовое регулирование брачных и семейных отношений в Республике Беларусь — прерогатива государства. В Республике Беларусь признается тол</w:t>
      </w:r>
      <w:r>
        <w:t>ь</w:t>
      </w:r>
      <w:r>
        <w:t>ко брак, заключенные в государственных органах, регистрирующих акты гра</w:t>
      </w:r>
      <w:r>
        <w:t>ж</w:t>
      </w:r>
      <w:r>
        <w:t>данского состояния. Религиозные обряды, касающиеся вопросов брака и семьи, не имеют правового значения (статья 4 Кодекса Республики Беларусь о браке и семье (КоБС).</w:t>
      </w:r>
    </w:p>
    <w:p w:rsidR="00000000" w:rsidRDefault="00000000">
      <w:pPr>
        <w:pStyle w:val="SingleTxt"/>
      </w:pPr>
      <w:r>
        <w:tab/>
        <w:t>Согласно статье 12 КоБС «брак — это добровольный союз мужчины и женщины, который заключается в прядке, на условиях и с соблюдением треб</w:t>
      </w:r>
      <w:r>
        <w:t>о</w:t>
      </w:r>
      <w:r>
        <w:t>ваний, определенных законом, направлен на создание семьи и порождает для сторон взаимные права и обязанности». Для заключения брака необходимы взаимное согласие лиц, вступающих в брак, достижение ими брачного возраста и отсутствие препятствий к заключению брака, предусмотренных статьей 19 КоБС (статья 17).</w:t>
      </w:r>
    </w:p>
    <w:p w:rsidR="00000000" w:rsidRDefault="00000000">
      <w:pPr>
        <w:pStyle w:val="SingleTxt"/>
      </w:pPr>
      <w:r>
        <w:tab/>
        <w:t>Статьей 18 КоБС установлен брачный возраст — 18 лет, как для женщин, так и для мужчин. При рождении совместного ребенка или при наличии спра</w:t>
      </w:r>
      <w:r>
        <w:t>в</w:t>
      </w:r>
      <w:r>
        <w:t>ки о постановке на учет по беременности, а также в случае объявления нес</w:t>
      </w:r>
      <w:r>
        <w:t>о</w:t>
      </w:r>
      <w:r>
        <w:t>вершеннолетнего полностью дееспособным (эмансипация) и при сохранении других условий заключения брака, предусмотренных статьей 17 настоящего Кодекса, государственный орган, регистрирующий акты гражданского состо</w:t>
      </w:r>
      <w:r>
        <w:t>я</w:t>
      </w:r>
      <w:r>
        <w:t>ния, может снизить установленный законом брачный возраст, но не боле чем на три года.</w:t>
      </w:r>
    </w:p>
    <w:p w:rsidR="00000000" w:rsidRDefault="00000000">
      <w:pPr>
        <w:pStyle w:val="SingleTxt"/>
      </w:pPr>
      <w:r>
        <w:tab/>
        <w:t>Права и обязанности супругов возникают со дня регистрации заключения брак государственными органами, регистрирующими акты гражданского с</w:t>
      </w:r>
      <w:r>
        <w:t>о</w:t>
      </w:r>
      <w:r>
        <w:t>стояния (статья 20).</w:t>
      </w:r>
    </w:p>
    <w:p w:rsidR="00000000" w:rsidRDefault="00000000">
      <w:pPr>
        <w:pStyle w:val="SingleTxt"/>
      </w:pPr>
      <w:r>
        <w:tab/>
        <w:t>Регулирование семейных отношений осуществляется в соответствии с принципами добровольности брачного союза мужчины и женщины (статья 1 и 12 КоБС), разрешения брачных и семейных вопросов совместно, по обоюдному согласию (статья 20 КоБС).</w:t>
      </w:r>
    </w:p>
    <w:p w:rsidR="00000000" w:rsidRDefault="00000000">
      <w:pPr>
        <w:pStyle w:val="SingleTxt"/>
      </w:pPr>
      <w:r>
        <w:tab/>
        <w:t>Так как равноправие супругов в семье выражается, в первую очередь в том, что муж и жена имеют равные права при решении всех вопросов совмес</w:t>
      </w:r>
      <w:r>
        <w:t>т</w:t>
      </w:r>
      <w:r>
        <w:t>ной жизни, этот принцип конкретизируется в других статьях КоБС при регул</w:t>
      </w:r>
      <w:r>
        <w:t>и</w:t>
      </w:r>
      <w:r>
        <w:t>ровании конкретных прав и обязанностей супругов. Так, статья 21 КоБС пред</w:t>
      </w:r>
      <w:r>
        <w:t>у</w:t>
      </w:r>
      <w:r>
        <w:t>сматривает право супругов при заключении брака по своему желанию избирать фамилию одного из супругов в качестве их общей фамилии или сохранять ка</w:t>
      </w:r>
      <w:r>
        <w:t>ж</w:t>
      </w:r>
      <w:r>
        <w:t>дому из них свою добрачную фамилию. Статья 22 предусматривает право су</w:t>
      </w:r>
      <w:r>
        <w:t>п</w:t>
      </w:r>
      <w:r>
        <w:t>ругов на свободный выбор занятий, профессии и места ж</w:t>
      </w:r>
      <w:r>
        <w:t>и</w:t>
      </w:r>
      <w:r>
        <w:t>тельства.</w:t>
      </w:r>
    </w:p>
    <w:p w:rsidR="00000000" w:rsidRDefault="00000000">
      <w:pPr>
        <w:pStyle w:val="SingleTxt"/>
      </w:pPr>
      <w:r>
        <w:tab/>
        <w:t>Согласно ст. 23 действующего Кодекса о браке и семье супруги имеют равные права владения, пользования и распоряжения имуществом, нажитым ими в период брака, независимо от того, на кого из супругов оно приобретено или на кого, или кем из супругов внесены денежные средства.</w:t>
      </w:r>
    </w:p>
    <w:p w:rsidR="00000000" w:rsidRDefault="00000000">
      <w:pPr>
        <w:pStyle w:val="SingleTxt"/>
      </w:pPr>
      <w:r>
        <w:tab/>
        <w:t>Равные права распространяются и на совместно нажитое имущество в том случае, если один из супругов в период брака бы занят ведением домашнего хозяйства, уходом за детьми или по другим уважительным причинам не имел самостоятельного заработка (дохода), если иное не предусмотрено Брачным договором.</w:t>
      </w:r>
    </w:p>
    <w:p w:rsidR="00000000" w:rsidRDefault="00000000">
      <w:pPr>
        <w:pStyle w:val="SingleTxt"/>
      </w:pPr>
      <w:r>
        <w:tab/>
        <w:t>Кодексом о браке и семье впервые в Республике Беларусь установлена т</w:t>
      </w:r>
      <w:r>
        <w:t>а</w:t>
      </w:r>
      <w:r>
        <w:t>кая форма отношений между супругами, как Брачный договор. В соответствии со статьей 13 КоБС Брачным договором признается соглашение супругов о «совместном имуществе и имуществе каждого из супругов; порядке раздела совместного имущества супругов в случае расторжения брака; материальных обязательствах по отношению друг к другу в случае расторжения брака; фо</w:t>
      </w:r>
      <w:r>
        <w:t>р</w:t>
      </w:r>
      <w:r>
        <w:t>мах, методах и средствах воспитания детей; месте проживания детей, размере алиментов на них, порядке общения с детьми отдельно проживающего родит</w:t>
      </w:r>
      <w:r>
        <w:t>е</w:t>
      </w:r>
      <w:r>
        <w:t>ля, а также другие вопросы содержания и воспитания детей в случае расторж</w:t>
      </w:r>
      <w:r>
        <w:t>е</w:t>
      </w:r>
      <w:r>
        <w:t>ния брака».</w:t>
      </w:r>
    </w:p>
    <w:p w:rsidR="00000000" w:rsidRDefault="00000000">
      <w:pPr>
        <w:pStyle w:val="SingleTxt"/>
      </w:pPr>
      <w:r>
        <w:tab/>
        <w:t>В Брачном договоре могут быть урегулированы и другие вопросы взаим</w:t>
      </w:r>
      <w:r>
        <w:t>о</w:t>
      </w:r>
      <w:r>
        <w:t>отношений между супругами, если это не противоречит законодательству о браке и семье (ст</w:t>
      </w:r>
      <w:r>
        <w:t>а</w:t>
      </w:r>
      <w:r>
        <w:t>тья 13 КоБС).</w:t>
      </w:r>
    </w:p>
    <w:p w:rsidR="00000000" w:rsidRDefault="00000000">
      <w:pPr>
        <w:pStyle w:val="SingleTxt"/>
      </w:pPr>
      <w:r>
        <w:tab/>
        <w:t>Брак может быть расторгнут судом по заявлению одного из супругов. Ра</w:t>
      </w:r>
      <w:r>
        <w:t>с</w:t>
      </w:r>
      <w:r>
        <w:t>торжение брака недопустимо во время беременности и в течение трех лет п</w:t>
      </w:r>
      <w:r>
        <w:t>о</w:t>
      </w:r>
      <w:r>
        <w:t>сле рождения ребенка без письменного согласия супруги на развод (ст. 34–35 КоБС).</w:t>
      </w:r>
    </w:p>
    <w:p w:rsidR="00000000" w:rsidRDefault="00000000">
      <w:pPr>
        <w:pStyle w:val="SingleTxt"/>
      </w:pPr>
      <w:r>
        <w:tab/>
        <w:t>В целях обеспечения законных прав несовершеннолетних детей КоБС впервые предусмотрена возможность заключения супругами при расторжении брака Соглашения о детях (ст. 38). В этом Соглашении родители определяют место проживания детей, размер алиментов на них, порядок общения с детьми отдельно проживающего родителя и другие условия жизни и воспитания детей в соответствии с их правами (ст. 38).</w:t>
      </w:r>
    </w:p>
    <w:p w:rsidR="00000000" w:rsidRDefault="00000000">
      <w:pPr>
        <w:pStyle w:val="SingleTxt"/>
      </w:pPr>
      <w:r>
        <w:tab/>
        <w:t>Если родитель, с которым остались проживать дети, нуждается в помощи государства при решении вопросов содержания и воспитания детей, то во</w:t>
      </w:r>
      <w:r>
        <w:t>з</w:t>
      </w:r>
      <w:r>
        <w:t>можны сл</w:t>
      </w:r>
      <w:r>
        <w:t>е</w:t>
      </w:r>
      <w:r>
        <w:t>дующие формы материальной поддержки:</w:t>
      </w:r>
    </w:p>
    <w:p w:rsidR="00000000" w:rsidRDefault="00000000">
      <w:pPr>
        <w:pStyle w:val="SingleTxt"/>
        <w:tabs>
          <w:tab w:val="right" w:pos="1685"/>
        </w:tabs>
        <w:ind w:left="1742" w:hanging="475"/>
      </w:pPr>
      <w:r>
        <w:tab/>
        <w:t>•</w:t>
      </w:r>
      <w:r>
        <w:tab/>
        <w:t>материальное пособие малообеспеченной семье;</w:t>
      </w:r>
    </w:p>
    <w:p w:rsidR="00000000" w:rsidRDefault="00000000">
      <w:pPr>
        <w:pStyle w:val="SingleTxt"/>
        <w:tabs>
          <w:tab w:val="right" w:pos="1685"/>
        </w:tabs>
        <w:ind w:left="1742" w:hanging="475"/>
      </w:pPr>
      <w:r>
        <w:tab/>
        <w:t>•</w:t>
      </w:r>
      <w:r>
        <w:tab/>
        <w:t>устройство дошкольников в детский сад с круглосуточным содержанием, а школьников — в общеобразовательную школу-интернат, если график работы родителя предусматривает занятость в ночное время.</w:t>
      </w:r>
    </w:p>
    <w:p w:rsidR="00000000" w:rsidRDefault="00000000">
      <w:pPr>
        <w:pStyle w:val="SingleTxt"/>
      </w:pPr>
      <w:r>
        <w:tab/>
        <w:t>Из интерната дети могут уходить домой после окончания занятий, кроме того, они проводят с родителями выходные и праздничные дни, каникулярное время. Предусмотрено также свободное посещение родителями детей в школе-интернате в любое удобное для них время.</w:t>
      </w:r>
    </w:p>
    <w:p w:rsidR="00000000" w:rsidRDefault="00000000">
      <w:pPr>
        <w:pStyle w:val="SingleTxt"/>
      </w:pPr>
      <w:r>
        <w:tab/>
        <w:t>После оформления развода родителей дети остаются с одним из родит</w:t>
      </w:r>
      <w:r>
        <w:t>е</w:t>
      </w:r>
      <w:r>
        <w:t>лей, с близким родственником (бабушкой, дедушкой и др.) или помещаются в государственное интернатное учреждение. Содержание в интернатном учре</w:t>
      </w:r>
      <w:r>
        <w:t>ж</w:t>
      </w:r>
      <w:r>
        <w:t>дении является формой материальной поддержки семей, оказавшихся в тру</w:t>
      </w:r>
      <w:r>
        <w:t>д</w:t>
      </w:r>
      <w:r>
        <w:t>ном финансовом положении, то есть чаще всего неполных семей с работающей матерью. Помещение в интернатное учреждение производится с согласия мат</w:t>
      </w:r>
      <w:r>
        <w:t>е</w:t>
      </w:r>
      <w:r>
        <w:t>ри и предполагает предоставление возможности встречаться с ребенком по м</w:t>
      </w:r>
      <w:r>
        <w:t>е</w:t>
      </w:r>
      <w:r>
        <w:t>ре необходимости: дети проводят дома выходные и праздничные дни, каник</w:t>
      </w:r>
      <w:r>
        <w:t>у</w:t>
      </w:r>
      <w:r>
        <w:t>лярные периоды и т.д.</w:t>
      </w:r>
    </w:p>
    <w:p w:rsidR="00000000" w:rsidRDefault="00000000">
      <w:pPr>
        <w:pStyle w:val="SingleTxt"/>
      </w:pPr>
      <w:r>
        <w:tab/>
        <w:t>Одним из наболевших вопросов в сфере брачно-семейных отношений я</w:t>
      </w:r>
      <w:r>
        <w:t>в</w:t>
      </w:r>
      <w:r>
        <w:t>ляется взыскание алиментов. В целях повышения гарантий материального обеспечения ребенка в случае развода в новом Кодексе Республики Беларусь о браке и семье предусмотрена возможность компенсации недополученной вследствие простоев предприятий, а также других, не зависящих от должника причин, суммы алиментов за счет средств Фонда социальной защиты с посл</w:t>
      </w:r>
      <w:r>
        <w:t>е</w:t>
      </w:r>
      <w:r>
        <w:t>дующим возмещением выплаченных сумм наним</w:t>
      </w:r>
      <w:r>
        <w:t>а</w:t>
      </w:r>
      <w:r>
        <w:t>телем.</w:t>
      </w:r>
    </w:p>
    <w:p w:rsidR="00000000" w:rsidRDefault="00000000">
      <w:pPr>
        <w:pStyle w:val="SingleTxt"/>
      </w:pPr>
      <w:r>
        <w:tab/>
        <w:t>Споры о разделе общей совместной собственности супругов (ст.41 КоБС), взыскании средств на содержание супруга (ст. 40), а также споры о содержании и воспитании детей (ст. 39), возникающие между супругами, рассматриваются в судебном порядке.</w:t>
      </w:r>
    </w:p>
    <w:p w:rsidR="00000000" w:rsidRDefault="00000000">
      <w:pPr>
        <w:pStyle w:val="SingleTxt"/>
      </w:pPr>
      <w:r>
        <w:tab/>
        <w:t>Согласно статье 68 КоБС родители имеют равные личные неимуществе</w:t>
      </w:r>
      <w:r>
        <w:t>н</w:t>
      </w:r>
      <w:r>
        <w:t>ные права и обязанности, к которым относятся права и обязанности по опред</w:t>
      </w:r>
      <w:r>
        <w:t>е</w:t>
      </w:r>
      <w:r>
        <w:t>лению собственного имени, отчества, фамилии детей; определению гражданс</w:t>
      </w:r>
      <w:r>
        <w:t>т</w:t>
      </w:r>
      <w:r>
        <w:t>ва детей в случаях, предусмотренных законодательством о гражданстве; опр</w:t>
      </w:r>
      <w:r>
        <w:t>е</w:t>
      </w:r>
      <w:r>
        <w:t>делению места жительства детей; воспитанию детей, осуществлению ухода и надзора за ними; осуществлению представительства от имени своих детей; обеспечению защиты прав и законных интересов д</w:t>
      </w:r>
      <w:r>
        <w:t>е</w:t>
      </w:r>
      <w:r>
        <w:t>тей.</w:t>
      </w:r>
    </w:p>
    <w:p w:rsidR="00000000" w:rsidRDefault="00000000">
      <w:pPr>
        <w:pStyle w:val="SingleTxt"/>
      </w:pPr>
      <w:r>
        <w:tab/>
        <w:t>В КоБС четко обозначены антидискриминационные нормы, касающиеся одинаковых прав родителей в решении вопросов, касающихся их детей. С</w:t>
      </w:r>
      <w:r>
        <w:t>о</w:t>
      </w:r>
      <w:r>
        <w:t>гласно статье 76 «отец и мать имеют равные права и обязанности в отношении своих детей. Родители пользуются равными правами и несут равные обязанн</w:t>
      </w:r>
      <w:r>
        <w:t>о</w:t>
      </w:r>
      <w:r>
        <w:t>сти в отношении своих детей и в случае расторжения брака между ними, если иное не предусмотрено в Соглашении о детях».</w:t>
      </w:r>
    </w:p>
    <w:p w:rsidR="00000000" w:rsidRDefault="00000000">
      <w:pPr>
        <w:pStyle w:val="SingleTxt"/>
      </w:pPr>
      <w:r>
        <w:tab/>
        <w:t>Статья 75 КоБС регламентирует, что «родители обязаны заботиться о ф</w:t>
      </w:r>
      <w:r>
        <w:t>и</w:t>
      </w:r>
      <w:r>
        <w:t>зическом, духовном и нравственном развитии детей, об их здоровье, воспит</w:t>
      </w:r>
      <w:r>
        <w:t>а</w:t>
      </w:r>
      <w:r>
        <w:t>нии и подготовке к самостоятельной жизни в обществе». При этом в данной статье подчеркивается, «что все вопросы, связанные с воспитанием детей, р</w:t>
      </w:r>
      <w:r>
        <w:t>е</w:t>
      </w:r>
      <w:r>
        <w:t>шаются обоими родителями по взаимному согласию. При отсутствии согласия спор разрешается органом опеки и попечительства с участием родителей. Р</w:t>
      </w:r>
      <w:r>
        <w:t>е</w:t>
      </w:r>
      <w:r>
        <w:t>шение органа опеки и попечительства может быть обжаловано в суде».</w:t>
      </w:r>
    </w:p>
    <w:p w:rsidR="00000000" w:rsidRDefault="00000000">
      <w:pPr>
        <w:pStyle w:val="SingleTxt"/>
      </w:pPr>
      <w:r>
        <w:tab/>
        <w:t>Свои полномочия на защиту прав и интересов детей родители подтве</w:t>
      </w:r>
      <w:r>
        <w:t>р</w:t>
      </w:r>
      <w:r>
        <w:t>ждают документами об отцовстве и материнстве – свидетельством о рождении ребе</w:t>
      </w:r>
      <w:r>
        <w:t>н</w:t>
      </w:r>
      <w:r>
        <w:t>ка, а также своим паспортом (ст. 73).</w:t>
      </w:r>
    </w:p>
    <w:p w:rsidR="00000000" w:rsidRDefault="00000000">
      <w:pPr>
        <w:pStyle w:val="SingleTxt"/>
      </w:pPr>
      <w:r>
        <w:tab/>
        <w:t>Усыновителями в соответствии со ст. 125 КоБС могут быть совершенн</w:t>
      </w:r>
      <w:r>
        <w:t>о</w:t>
      </w:r>
      <w:r>
        <w:t>летние лица обоего пола, а также несовершеннолетние лица, имеющие в соо</w:t>
      </w:r>
      <w:r>
        <w:t>т</w:t>
      </w:r>
      <w:r>
        <w:t>ветствии с законодательством Республики Беларусь полную дееспособность, за исключением лиц, признанных судом недееспособными; супругов, один из к</w:t>
      </w:r>
      <w:r>
        <w:t>о</w:t>
      </w:r>
      <w:r>
        <w:t>торых признан судом недееспособным или ограниченно дееспособным; лиц, лишенных судом родительских прав или ограниченных судом в родительских правах; лиц, отстраненных от обязанностей опекуна, попечителя за ненадл</w:t>
      </w:r>
      <w:r>
        <w:t>е</w:t>
      </w:r>
      <w:r>
        <w:t>жащее выполнение возложенных на него обязанностей; бывших усыновителей, если усыновление отменено судом по их вине; лиц, которые на момент усыно</w:t>
      </w:r>
      <w:r>
        <w:t>в</w:t>
      </w:r>
      <w:r>
        <w:t>ления не имеют дохода, обеспечивающего усыновляемому ребенку прожито</w:t>
      </w:r>
      <w:r>
        <w:t>ч</w:t>
      </w:r>
      <w:r>
        <w:t>ный минимум, установленный на территории Республики Беларусь; лиц, не имеющих постоянного места жительства, а также жилого помещения, отв</w:t>
      </w:r>
      <w:r>
        <w:t>е</w:t>
      </w:r>
      <w:r>
        <w:t>чающего установленным санитарным и техническим требованиям; лиц, име</w:t>
      </w:r>
      <w:r>
        <w:t>ю</w:t>
      </w:r>
      <w:r>
        <w:t>щих на момент усыновления судимость за умышленное преступление; лиц, к</w:t>
      </w:r>
      <w:r>
        <w:t>о</w:t>
      </w:r>
      <w:r>
        <w:t>торые по состоянию здоровья не могут осуществлять родительские права и обязанности.</w:t>
      </w:r>
    </w:p>
    <w:p w:rsidR="00000000" w:rsidRDefault="00000000">
      <w:pPr>
        <w:pStyle w:val="SingleTxt"/>
      </w:pPr>
      <w:r>
        <w:tab/>
        <w:t>Опекунами и попечителями могут быть совершеннолетние лица обоего пола, а также несовершеннолетние, имеющие в соответствии с законодательс</w:t>
      </w:r>
      <w:r>
        <w:t>т</w:t>
      </w:r>
      <w:r>
        <w:t>вом Республики Беларусь полную дееспособность, за исключением лиц, пр</w:t>
      </w:r>
      <w:r>
        <w:t>и</w:t>
      </w:r>
      <w:r>
        <w:t>знанных судом недееспособными или ограниченно дееспособными; лиц, кот</w:t>
      </w:r>
      <w:r>
        <w:t>о</w:t>
      </w:r>
      <w:r>
        <w:t>рые по состоянию здоровья не могут осуществлять права и обязанности опек</w:t>
      </w:r>
      <w:r>
        <w:t>у</w:t>
      </w:r>
      <w:r>
        <w:t>на, попечителя; лиц, лишенных судом родительских прав; бывших усыновит</w:t>
      </w:r>
      <w:r>
        <w:t>е</w:t>
      </w:r>
      <w:r>
        <w:t>лей, если усыновление было отменено вследствие ненадежного выполнения усыновителем своих обязанностей; лиц, отстраненных от обязанностей опек</w:t>
      </w:r>
      <w:r>
        <w:t>у</w:t>
      </w:r>
      <w:r>
        <w:t>на или попечителя за ненадлежащее выполнение возложенных на них обяза</w:t>
      </w:r>
      <w:r>
        <w:t>н</w:t>
      </w:r>
      <w:r>
        <w:t>ностей (ст. 153 КоБС).</w:t>
      </w:r>
    </w:p>
    <w:p w:rsidR="00000000" w:rsidRDefault="00000000">
      <w:pPr>
        <w:pStyle w:val="SingleTxt"/>
      </w:pPr>
      <w:r>
        <w:tab/>
        <w:t>Большое внимание уделяется в законодательстве вопросам совмещения семейных и профессиональных обязанностей, что в первую очередь актуально для женщин. Согласно ст.3 КоБС государство проявляет заботу о семье, созд</w:t>
      </w:r>
      <w:r>
        <w:t>а</w:t>
      </w:r>
      <w:r>
        <w:t>вая условия для экономической самостоятельности и роста благосостояния с</w:t>
      </w:r>
      <w:r>
        <w:t>е</w:t>
      </w:r>
      <w:r>
        <w:t>мьи. Это и льготная налоговая политика, и выплата государственных пособий семьям, имеющим детей, и льготное кредитование. Государство развивает сеть детских и медицинских учреждений, инфраструктуру быта, тем самым, пре</w:t>
      </w:r>
      <w:r>
        <w:t>д</w:t>
      </w:r>
      <w:r>
        <w:t>ставляя родителям возможность сочетать трудовую деятельность с выполнен</w:t>
      </w:r>
      <w:r>
        <w:t>и</w:t>
      </w:r>
      <w:r>
        <w:t>ем семейных обязанностей, при этом воспитание детей и ведение домашнего хозяйства признается обществе</w:t>
      </w:r>
      <w:r>
        <w:t>н</w:t>
      </w:r>
      <w:r>
        <w:t>но-полезным трудом.</w:t>
      </w:r>
    </w:p>
    <w:p w:rsidR="00000000" w:rsidRDefault="00000000">
      <w:pPr>
        <w:pStyle w:val="SingleTxt"/>
      </w:pPr>
      <w:r>
        <w:tab/>
        <w:t>Основные направления государственной семейной политики, утвержде</w:t>
      </w:r>
      <w:r>
        <w:t>н</w:t>
      </w:r>
      <w:r>
        <w:t>ные Указом Президента Республики Беларусь от 21 января 1998 года № 41, реализуются исходя из принципов «равноправия между женщинами и мужч</w:t>
      </w:r>
      <w:r>
        <w:t>и</w:t>
      </w:r>
      <w:r>
        <w:t>нами в достижении справедливого распределения семейных обязанностей, а также в возможностях самореализации в трудовой сфере и в общественной деятельн</w:t>
      </w:r>
      <w:r>
        <w:t>о</w:t>
      </w:r>
      <w:r>
        <w:t>сти» (пункт 3).</w:t>
      </w:r>
    </w:p>
    <w:p w:rsidR="00000000" w:rsidRDefault="00000000">
      <w:pPr>
        <w:pStyle w:val="SingleTxt"/>
      </w:pPr>
      <w:r>
        <w:tab/>
        <w:t>К числе приоритетных направлений реализации государственной семе</w:t>
      </w:r>
      <w:r>
        <w:t>й</w:t>
      </w:r>
      <w:r>
        <w:t>ной политики относится «создание благоприятных условий для сочетания р</w:t>
      </w:r>
      <w:r>
        <w:t>о</w:t>
      </w:r>
      <w:r>
        <w:t>дителями трудовой деятельности с выполнением семейных обязанностей, включая: расширение прав отца и других членов семьи на льготы, предоста</w:t>
      </w:r>
      <w:r>
        <w:t>в</w:t>
      </w:r>
      <w:r>
        <w:t>ляемые в настоящее время на производстве женщине-матери в связи с воспит</w:t>
      </w:r>
      <w:r>
        <w:t>а</w:t>
      </w:r>
      <w:r>
        <w:t>ние детей» (пункт 4.2).</w:t>
      </w:r>
    </w:p>
    <w:p w:rsidR="00000000" w:rsidRDefault="00000000">
      <w:pPr>
        <w:pStyle w:val="SingleTxt"/>
      </w:pPr>
      <w:r>
        <w:tab/>
        <w:t>Одной из наиболее гендерно-чувствительных областей семейного права являются репродуктивные права граждан. Связь между репродуктивными пр</w:t>
      </w:r>
      <w:r>
        <w:t>а</w:t>
      </w:r>
      <w:r>
        <w:t>вами и семейным правом очевидно: материнство и отцовство являются по с</w:t>
      </w:r>
      <w:r>
        <w:t>у</w:t>
      </w:r>
      <w:r>
        <w:t>ществу прямым следствием осуществления гражданами своих репродуктивных прав. Однако до недавнего времени эта область оставалась практически полн</w:t>
      </w:r>
      <w:r>
        <w:t>о</w:t>
      </w:r>
      <w:r>
        <w:t>стью за пределами системы права Республики Беларусь. Объясняется это тем, что понятие репродуктивных прав является новым для белорусского законод</w:t>
      </w:r>
      <w:r>
        <w:t>а</w:t>
      </w:r>
      <w:r>
        <w:t>тел</w:t>
      </w:r>
      <w:r>
        <w:t>ь</w:t>
      </w:r>
      <w:r>
        <w:t>ства.</w:t>
      </w:r>
    </w:p>
    <w:p w:rsidR="00000000" w:rsidRDefault="00000000">
      <w:pPr>
        <w:pStyle w:val="SingleTxt"/>
      </w:pPr>
      <w:r>
        <w:tab/>
        <w:t>Вместе с тем, резкое ухудшение репродуктивного здоровья населения, п</w:t>
      </w:r>
      <w:r>
        <w:t>а</w:t>
      </w:r>
      <w:r>
        <w:t>дение рождаемости, повышенное внимание к вопросам репродуктивных прав и репродуктивного здоровья на международном уровне привело к тому, что этим вопросам начинает уделяться большее внимание в нашей стране.</w:t>
      </w:r>
    </w:p>
    <w:p w:rsidR="00000000" w:rsidRDefault="00000000">
      <w:pPr>
        <w:pStyle w:val="SingleTxt"/>
      </w:pPr>
      <w:r>
        <w:tab/>
        <w:t>Как уже отмечалось выше, статья 20 КоБС предусматривает, что вопросы материнства и отцовства решаются супругами совместно, исходя из принципа равенства супругов. Однако это положение может быть признано приемлемым только в той мере, в какой оно не посягает на свободу принятия решения ка</w:t>
      </w:r>
      <w:r>
        <w:t>ж</w:t>
      </w:r>
      <w:r>
        <w:t>дым из супругов. В случае разногласия или конфликта по поводу материнства или отцовства каждый из них сохраняет полную свободу в принятии оконч</w:t>
      </w:r>
      <w:r>
        <w:t>а</w:t>
      </w:r>
      <w:r>
        <w:t>тельного решения. Это относится в равной степени к ситуациям, когда женщ</w:t>
      </w:r>
      <w:r>
        <w:t>и</w:t>
      </w:r>
      <w:r>
        <w:t>на хочет иметь ребенка, а ее муж возражает, и наоборот, — когда женщина не хочет иметь ребенка, а ее муж выступает против аборта.</w:t>
      </w:r>
    </w:p>
    <w:p w:rsidR="00000000" w:rsidRDefault="00000000">
      <w:pPr>
        <w:pStyle w:val="SingleTxt"/>
      </w:pPr>
      <w:r>
        <w:tab/>
        <w:t>В настоящее время в Республике Беларусь все больше внимание уделяется развитию системы охраны репродуктивного здоровья семьи, предоставлению семье возможности воспользоваться по ее желанию необходимой информацией по планированию семьи, а также по распространению современных знаний о культуре репродуктивного поведения.</w:t>
      </w:r>
    </w:p>
    <w:p w:rsidR="00000000" w:rsidRDefault="00000000">
      <w:pPr>
        <w:pStyle w:val="SingleTxt"/>
      </w:pPr>
      <w:r>
        <w:tab/>
        <w:t>Так, согласно статье 20 Закона Республики Беларусь «О здравоохранении» в редакции от 11 января 2002 года проведение мер по планированию семьи, о</w:t>
      </w:r>
      <w:r>
        <w:t>х</w:t>
      </w:r>
      <w:r>
        <w:t>ране материнства, отцовства и детства относится к основным доступным видам мед</w:t>
      </w:r>
      <w:r>
        <w:t>и</w:t>
      </w:r>
      <w:r>
        <w:t>цинской помощи.</w:t>
      </w:r>
    </w:p>
    <w:p w:rsidR="00000000" w:rsidRDefault="00000000">
      <w:pPr>
        <w:pStyle w:val="SingleTxt"/>
      </w:pPr>
      <w:r>
        <w:tab/>
        <w:t>Статьями 33,34 и 35 данного Закона регламентированы осуществление искусственного оплодотворения, стерилизации и искусственного прерывания бер</w:t>
      </w:r>
      <w:r>
        <w:t>е</w:t>
      </w:r>
      <w:r>
        <w:t>менности.</w:t>
      </w:r>
    </w:p>
    <w:p w:rsidR="00000000" w:rsidRDefault="00000000">
      <w:pPr>
        <w:pStyle w:val="SingleTxt"/>
      </w:pPr>
      <w:r>
        <w:tab/>
        <w:t>Национальный план действий по обеспечению гендерного равенства на 2002–2005 гг. также содержит меры по охране репродуктивного здоровья, включая расширение спектра услуг по планированию семьи, сексуальному воспитанию молодежи, профилактике заболеваний, передаваемых половым п</w:t>
      </w:r>
      <w:r>
        <w:t>у</w:t>
      </w:r>
      <w:r>
        <w:t>тем. Ряд мероприятий направлен на поощрение ответственного поведения мужчин в вопросах репродуктивного и сексуального здоровья. В частности, предусматривается реализация программы «Партнерство в родах»: от совмес</w:t>
      </w:r>
      <w:r>
        <w:t>т</w:t>
      </w:r>
      <w:r>
        <w:t>ной подготовки будущих пап и мам к рождению ребенка до открытия семейных родильных залов. Раздел также содержит меры, направленные на расширение услуг здр</w:t>
      </w:r>
      <w:r>
        <w:t>а</w:t>
      </w:r>
      <w:r>
        <w:t>воохранения для женщин на всем протяжении их жизни.</w:t>
      </w:r>
    </w:p>
    <w:p w:rsidR="00000000" w:rsidRDefault="00000000">
      <w:pPr>
        <w:pStyle w:val="SingleTxt"/>
      </w:pPr>
      <w:r>
        <w:tab/>
        <w:t>Большую роль в реализации мер, направленных на обеспечение репроду</w:t>
      </w:r>
      <w:r>
        <w:t>к</w:t>
      </w:r>
      <w:r>
        <w:t>тивных прав мужчин и женщин, включая обеспечение современными контр</w:t>
      </w:r>
      <w:r>
        <w:t>а</w:t>
      </w:r>
      <w:r>
        <w:t>цептивными средствами, окказывает представительство Фонда ООН в области народон</w:t>
      </w:r>
      <w:r>
        <w:t>а</w:t>
      </w:r>
      <w:r>
        <w:t>селения в Республике Беларусь.</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Часть III</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t>А.</w:t>
      </w:r>
      <w:r>
        <w:tab/>
        <w:t>Прогресс, достигнутый в области улучшения положения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Осуществляющиеся в Республике Беларусь в 90-х годах социально-экономические преобразования способствовали становлению элементов р</w:t>
      </w:r>
      <w:r>
        <w:t>ы</w:t>
      </w:r>
      <w:r>
        <w:t>ночной модели хозяйствования, формированию негосударственного сектора экономики, возникновению новых отношений на рынке труда. Наряду с рефо</w:t>
      </w:r>
      <w:r>
        <w:t>р</w:t>
      </w:r>
      <w:r>
        <w:t>мированием экономики, переоценкой духовных ценностей, происходило пер</w:t>
      </w:r>
      <w:r>
        <w:t>е</w:t>
      </w:r>
      <w:r>
        <w:t>осмысление места и роли женщин в обществе.</w:t>
      </w:r>
    </w:p>
    <w:p w:rsidR="00000000" w:rsidRDefault="00000000">
      <w:pPr>
        <w:pStyle w:val="SingleTxt"/>
      </w:pPr>
      <w:r>
        <w:tab/>
        <w:t>Происходящие перемены, расширили возможности самореализации же</w:t>
      </w:r>
      <w:r>
        <w:t>н</w:t>
      </w:r>
      <w:r>
        <w:t>щин, обеспечили многообразие форм их участия в социально-трудовой, пол</w:t>
      </w:r>
      <w:r>
        <w:t>и</w:t>
      </w:r>
      <w:r>
        <w:t>тической и о</w:t>
      </w:r>
      <w:r>
        <w:t>б</w:t>
      </w:r>
      <w:r>
        <w:t>щественной жизни страны.</w:t>
      </w:r>
    </w:p>
    <w:p w:rsidR="00000000" w:rsidRDefault="00000000">
      <w:pPr>
        <w:pStyle w:val="SingleTxt"/>
      </w:pPr>
      <w:r>
        <w:tab/>
        <w:t>В 1994-2001 гг. в Республике Беларусь с учетом имеющихся ресурсов принимались правовые, организационные и административные меры, напра</w:t>
      </w:r>
      <w:r>
        <w:t>в</w:t>
      </w:r>
      <w:r>
        <w:t>ленные на повышение статуса женщин, защиту их прав и интересов, смягчение негативных последствий п</w:t>
      </w:r>
      <w:r>
        <w:t>е</w:t>
      </w:r>
      <w:r>
        <w:t>реходного периода.</w:t>
      </w:r>
    </w:p>
    <w:p w:rsidR="00000000" w:rsidRDefault="00000000">
      <w:pPr>
        <w:pStyle w:val="SingleTxt"/>
      </w:pPr>
      <w:r>
        <w:tab/>
        <w:t>За истекший период были успешно выполнены Национальный план де</w:t>
      </w:r>
      <w:r>
        <w:t>й</w:t>
      </w:r>
      <w:r>
        <w:t>ствий по улучшению положения женщин на 1996-2000 годы и Республиканская пр</w:t>
      </w:r>
      <w:r>
        <w:t>о</w:t>
      </w:r>
      <w:r>
        <w:t>грамма «Женщины Республики Беларусь».</w:t>
      </w:r>
    </w:p>
    <w:p w:rsidR="00000000" w:rsidRDefault="00000000">
      <w:pPr>
        <w:pStyle w:val="SingleTxt"/>
      </w:pPr>
      <w:r>
        <w:tab/>
        <w:t>На протяжении анализируемого периода продолжалась работа по сове</w:t>
      </w:r>
      <w:r>
        <w:t>р</w:t>
      </w:r>
      <w:r>
        <w:t>шенствованию национального законодательства, приведению его в соответс</w:t>
      </w:r>
      <w:r>
        <w:t>т</w:t>
      </w:r>
      <w:r>
        <w:t>вие с международно-правовыми стандартами. Этот процесс дополнялся ус</w:t>
      </w:r>
      <w:r>
        <w:t>и</w:t>
      </w:r>
      <w:r>
        <w:t>лиями по повышению правовой грамотности женщин. Наиболее значительные изменения в направлении совершенствования законодательства были связаны с принятием новых Кодекса о семье и браке и Трудового кодекса.</w:t>
      </w:r>
    </w:p>
    <w:p w:rsidR="00000000" w:rsidRDefault="00000000">
      <w:pPr>
        <w:pStyle w:val="SingleTxt"/>
      </w:pPr>
      <w:r>
        <w:tab/>
        <w:t>В 1994-2001 гг. были также утверждены указами Президента Республики Беларусь и приняты постановлениями Правительства 15 документов, имеющих важное значение для улучшения социальной защиты семьи, женщин и детей, развития системы социального обслуживания населения. Среди этих докуме</w:t>
      </w:r>
      <w:r>
        <w:t>н</w:t>
      </w:r>
      <w:r>
        <w:t>тов: Президентская программа «Дети Беларуси» (1998-2000 гг.), Закон «О вн</w:t>
      </w:r>
      <w:r>
        <w:t>е</w:t>
      </w:r>
      <w:r>
        <w:t>сении изменений и дополнений в Закон Республики Беларусь «О государстве</w:t>
      </w:r>
      <w:r>
        <w:t>н</w:t>
      </w:r>
      <w:r>
        <w:t>ных пособиях семьям, воспитывающим детей» (1997 г., 1998 г.), Закон «О с</w:t>
      </w:r>
      <w:r>
        <w:t>о</w:t>
      </w:r>
      <w:r>
        <w:t>циальном обслуживании» (2000 г.), Указ Президента Республики Беларусь «Об основных направлениях государственной семейной политики» (1998 г.), а та</w:t>
      </w:r>
      <w:r>
        <w:t>к</w:t>
      </w:r>
      <w:r>
        <w:t>же постановления Правительства Республики Беларусь: «О перечне первооч</w:t>
      </w:r>
      <w:r>
        <w:t>е</w:t>
      </w:r>
      <w:r>
        <w:t>редных мероприятий по реализации основных направлений государственной семейной политики» (1998 г.), «О примерном положении о территориальном Центре соц</w:t>
      </w:r>
      <w:r>
        <w:t>и</w:t>
      </w:r>
      <w:r>
        <w:t>ального обслуживания семьи и детей».</w:t>
      </w:r>
    </w:p>
    <w:p w:rsidR="00000000" w:rsidRDefault="00000000">
      <w:pPr>
        <w:pStyle w:val="SingleTxt"/>
      </w:pPr>
      <w:r>
        <w:tab/>
        <w:t>Период 1994-2000 годов характеризовался значительным усилением роли местных исполнительных и распорядительных органов и реализации мер, н</w:t>
      </w:r>
      <w:r>
        <w:t>а</w:t>
      </w:r>
      <w:r>
        <w:t>правленных на улучшение положения женщин во всех сферах жизнедеятельн</w:t>
      </w:r>
      <w:r>
        <w:t>о</w:t>
      </w:r>
      <w:r>
        <w:t>сти и недопущения дискриминации по признаку пола. На областном уровне разрабатываются специальные программы, направленные на решение социал</w:t>
      </w:r>
      <w:r>
        <w:t>ь</w:t>
      </w:r>
      <w:r>
        <w:t>ных проблем женщин, семьи и детей, содействие занятости женщин, охрану здоровья, обеспечение репродуктивных прав и пр. При обисполкомах создаю</w:t>
      </w:r>
      <w:r>
        <w:t>т</w:t>
      </w:r>
      <w:r>
        <w:t>ся координационные советы по решению вопросов семьи, защиты прав детей, в состав которых входят специалисты органов по труду и социальной защите, образования, здравоохранения, внутренних дел, представители общественных организаций.</w:t>
      </w:r>
    </w:p>
    <w:p w:rsidR="00000000" w:rsidRDefault="00000000">
      <w:pPr>
        <w:pStyle w:val="SingleTxt"/>
      </w:pPr>
      <w:r>
        <w:tab/>
        <w:t>За период 1994-2000гг. практически завершено формирование национал</w:t>
      </w:r>
      <w:r>
        <w:t>ь</w:t>
      </w:r>
      <w:r>
        <w:t>ного механизма, реализующего политику, направленную на обеспечение ге</w:t>
      </w:r>
      <w:r>
        <w:t>н</w:t>
      </w:r>
      <w:r>
        <w:t>дерного равенства и ликвидацию дискриминации в отношении женщин. В ц</w:t>
      </w:r>
      <w:r>
        <w:t>е</w:t>
      </w:r>
      <w:r>
        <w:t>лях содействия разработке и реализации гендерной политики в Республике Б</w:t>
      </w:r>
      <w:r>
        <w:t>е</w:t>
      </w:r>
      <w:r>
        <w:t>ларусь в мае 2000 года при Совете Министров Республики Беларусь был создан Национальный Совет по гендерной политике. В его состав вошли представит</w:t>
      </w:r>
      <w:r>
        <w:t>е</w:t>
      </w:r>
      <w:r>
        <w:t>ли органов законодательной и исполнительной власти, общественных объед</w:t>
      </w:r>
      <w:r>
        <w:t>и</w:t>
      </w:r>
      <w:r>
        <w:t>нений, ученые.</w:t>
      </w:r>
    </w:p>
    <w:p w:rsidR="00000000" w:rsidRDefault="00000000">
      <w:pPr>
        <w:pStyle w:val="SingleTxt"/>
      </w:pPr>
      <w:r>
        <w:tab/>
        <w:t>Важным механизмом деятельности стало проведение в отчетный период ряда научно-практических конференций, круглых столов, обучающих семин</w:t>
      </w:r>
      <w:r>
        <w:t>а</w:t>
      </w:r>
      <w:r>
        <w:t>ров на республиканском и местном уровнях, направленных на осмысление с</w:t>
      </w:r>
      <w:r>
        <w:t>у</w:t>
      </w:r>
      <w:r>
        <w:t>ществующей ситуации, выработку стратегии и тактики действий по повыш</w:t>
      </w:r>
      <w:r>
        <w:t>е</w:t>
      </w:r>
      <w:r>
        <w:t>нию статуса женщин.</w:t>
      </w:r>
    </w:p>
    <w:p w:rsidR="00000000" w:rsidRDefault="00000000">
      <w:pPr>
        <w:pStyle w:val="SingleTxt"/>
      </w:pPr>
      <w:r>
        <w:tab/>
        <w:t>6.</w:t>
      </w:r>
      <w:r>
        <w:tab/>
        <w:t>Значительно активизировалась деятельность женских общественных объединений, являющихся одной из составных частей гражданского общества. В рассматриваемом периоде наблюдались как рост их числа, так и развитие форм деятельности. В настоящее время в Республике Беларусь функционируют 20 женских организаций, имеющих республиканский статус. Каждая из них имеет в активе ряд конкретных проектов, направленных на решение тех или иных проблем, с которыми сталкиваются женщины. Диапазон их деятельности чрезвычайно широк: от оказания помощи женщинам в трудоустройстве до пр</w:t>
      </w:r>
      <w:r>
        <w:t>о</w:t>
      </w:r>
      <w:r>
        <w:t>св</w:t>
      </w:r>
      <w:r>
        <w:t>е</w:t>
      </w:r>
      <w:r>
        <w:t>тительской деятельности по повышению правовой грамотности женщин.</w:t>
      </w:r>
    </w:p>
    <w:p w:rsidR="00000000" w:rsidRDefault="00000000">
      <w:pPr>
        <w:pStyle w:val="SingleTxt"/>
      </w:pPr>
      <w:r>
        <w:tab/>
        <w:t>Расширяется сотрудничество женских общественных объединений и г</w:t>
      </w:r>
      <w:r>
        <w:t>о</w:t>
      </w:r>
      <w:r>
        <w:t>сударственных структур в процессе реализации государственной политики по повышению социального статуса женщин.</w:t>
      </w:r>
    </w:p>
    <w:p w:rsidR="00000000" w:rsidRDefault="00000000">
      <w:pPr>
        <w:pStyle w:val="SingleTxt"/>
      </w:pPr>
      <w:r>
        <w:tab/>
        <w:t>В дополнение к уже ратифицированным международным документам Республика Беларусь в 1995 г. подписала итоговые документы Пекинской ко</w:t>
      </w:r>
      <w:r>
        <w:t>н</w:t>
      </w:r>
      <w:r>
        <w:t>ференции, подтвердив тем самым свою готовность выполнять конкретные об</w:t>
      </w:r>
      <w:r>
        <w:t>я</w:t>
      </w:r>
      <w:r>
        <w:t>зател</w:t>
      </w:r>
      <w:r>
        <w:t>ь</w:t>
      </w:r>
      <w:r>
        <w:t>ства в области реализации политики по повышению статуса женщин.</w:t>
      </w:r>
    </w:p>
    <w:p w:rsidR="00000000" w:rsidRDefault="00000000">
      <w:pPr>
        <w:pStyle w:val="SingleTxt"/>
      </w:pPr>
      <w:r>
        <w:tab/>
        <w:t>Республика Беларусь, выражая приверженность нашего государства делу поощрения и защиты прав человека, в течение 1997-2002гг. оформила докуме</w:t>
      </w:r>
      <w:r>
        <w:t>н</w:t>
      </w:r>
      <w:r>
        <w:t>ты об участии Беларуси в нижеследующем:</w:t>
      </w:r>
    </w:p>
    <w:p w:rsidR="00000000" w:rsidRDefault="00000000">
      <w:pPr>
        <w:pStyle w:val="SingleTxt"/>
      </w:pPr>
      <w:r>
        <w:tab/>
        <w:t>Дополнительный протокол к Конвенции о правах ребенка, касающийся продажи детей, детской проституции и детской порнографии (грамота депон</w:t>
      </w:r>
      <w:r>
        <w:t>и</w:t>
      </w:r>
      <w:r>
        <w:t>рована 23 января 2002 года);</w:t>
      </w:r>
    </w:p>
    <w:p w:rsidR="00000000" w:rsidRDefault="00000000">
      <w:pPr>
        <w:pStyle w:val="SingleTxt"/>
      </w:pPr>
      <w:r>
        <w:tab/>
        <w:t>Факультативный протокол к Конвенция о ликвидации всех форм дискр</w:t>
      </w:r>
      <w:r>
        <w:t>и</w:t>
      </w:r>
      <w:r>
        <w:t>мин</w:t>
      </w:r>
      <w:r>
        <w:t>а</w:t>
      </w:r>
      <w:r>
        <w:t>ции в отношении женщин (подписан 29 апреля 2002 года);</w:t>
      </w:r>
    </w:p>
    <w:p w:rsidR="00000000" w:rsidRDefault="00000000">
      <w:pPr>
        <w:pStyle w:val="SingleTxt"/>
      </w:pPr>
      <w:r>
        <w:tab/>
        <w:t>Конвенция Организации Объединенных Наций против транснационал</w:t>
      </w:r>
      <w:r>
        <w:t>ь</w:t>
      </w:r>
      <w:r>
        <w:t>ной о</w:t>
      </w:r>
      <w:r>
        <w:t>р</w:t>
      </w:r>
      <w:r>
        <w:t>ганизованной преступности (подписана в декабре 2000 года);</w:t>
      </w:r>
    </w:p>
    <w:p w:rsidR="00000000" w:rsidRDefault="00000000">
      <w:pPr>
        <w:pStyle w:val="SingleTxt"/>
      </w:pPr>
      <w:r>
        <w:tab/>
        <w:t>Протокол о предупреждении и пресечении торговли людьми, особенно женщинами и детьми, и наказании за нее, дополняющий Конвенцию Организ</w:t>
      </w:r>
      <w:r>
        <w:t>а</w:t>
      </w:r>
      <w:r>
        <w:t>ции Объединенных Наций против транснациональной организованной пр</w:t>
      </w:r>
      <w:r>
        <w:t>е</w:t>
      </w:r>
      <w:r>
        <w:t>ступности (подписан в д</w:t>
      </w:r>
      <w:r>
        <w:t>е</w:t>
      </w:r>
      <w:r>
        <w:t>кабре 2000 года);</w:t>
      </w:r>
    </w:p>
    <w:p w:rsidR="00000000" w:rsidRDefault="00000000">
      <w:pPr>
        <w:pStyle w:val="SingleTxt"/>
      </w:pPr>
      <w:r>
        <w:tab/>
        <w:t>Конвенция о гражданских аспектах международного похищения детей (Грам</w:t>
      </w:r>
      <w:r>
        <w:t>о</w:t>
      </w:r>
      <w:r>
        <w:t>та о присоединении депонирована 12 января 1998 года);</w:t>
      </w:r>
    </w:p>
    <w:p w:rsidR="00000000" w:rsidRDefault="00000000">
      <w:pPr>
        <w:pStyle w:val="SingleTxt"/>
      </w:pPr>
      <w:r>
        <w:tab/>
        <w:t>Конвенция по защите детей и сотрудничеству в отношении междунаро</w:t>
      </w:r>
      <w:r>
        <w:t>д</w:t>
      </w:r>
      <w:r>
        <w:t>ного ус</w:t>
      </w:r>
      <w:r>
        <w:t>ы</w:t>
      </w:r>
      <w:r>
        <w:t>новления (Республика Беларусь подписала 10 декабря 1997 года).</w:t>
      </w:r>
    </w:p>
    <w:p w:rsidR="00000000" w:rsidRDefault="00000000">
      <w:pPr>
        <w:pStyle w:val="SingleTxt"/>
      </w:pPr>
      <w:r>
        <w:tab/>
        <w:t>В настоящий момент проводится работа по присоединению Республики Беларусь к Факультативному протоколу Конвенции о правах ребенка, каса</w:t>
      </w:r>
      <w:r>
        <w:t>ю</w:t>
      </w:r>
      <w:r>
        <w:t>щемуся участия детей в вооруженных конфликтах, по ратификации Факульт</w:t>
      </w:r>
      <w:r>
        <w:t>а</w:t>
      </w:r>
      <w:r>
        <w:t>тивного протокола к Конвенции о ликвидации всех форм дискриминации в о</w:t>
      </w:r>
      <w:r>
        <w:t>т</w:t>
      </w:r>
      <w:r>
        <w:t>ношении женщин и ратификации Конвенции Организации Объединенных Н</w:t>
      </w:r>
      <w:r>
        <w:t>а</w:t>
      </w:r>
      <w:r>
        <w:t>ций против транснациональной организованной преступности и Протокола о предупреждении и пресечении торговли людьми, особенно женщинами и дет</w:t>
      </w:r>
      <w:r>
        <w:t>ь</w:t>
      </w:r>
      <w:r>
        <w:t>ми, и наказании за нее, дополняющего Конвенцию Организации Объединенных Наций против транснациональной организованной преступности.</w:t>
      </w:r>
    </w:p>
    <w:p w:rsidR="00000000" w:rsidRDefault="00000000">
      <w:pPr>
        <w:pStyle w:val="SingleTxt"/>
      </w:pPr>
      <w:r>
        <w:tab/>
        <w:t>Для рассматриваемого периода характерным было постепенное расшир</w:t>
      </w:r>
      <w:r>
        <w:t>е</w:t>
      </w:r>
      <w:r>
        <w:t>ние участия женщин в принятии политических, экономических и социальных решений. По итогам выборов 2000-2001гг. более чем в 2 раза (с 4,5% до 10,3%) возросла численность женщин-депутатов в палате Представителей Национал</w:t>
      </w:r>
      <w:r>
        <w:t>ь</w:t>
      </w:r>
      <w:r>
        <w:t>ного собрания Республики Беларусь. Постепенно повышается вовлеченность женщин в работу в выборных местных Советов депутатов всех уровней, а та</w:t>
      </w:r>
      <w:r>
        <w:t>к</w:t>
      </w:r>
      <w:r>
        <w:t>же их занятость в органах исполнительной вл</w:t>
      </w:r>
      <w:r>
        <w:t>а</w:t>
      </w:r>
      <w:r>
        <w:t>сти.</w:t>
      </w:r>
    </w:p>
    <w:p w:rsidR="00000000" w:rsidRDefault="00000000">
      <w:pPr>
        <w:pStyle w:val="SingleTxt"/>
      </w:pPr>
      <w:r>
        <w:tab/>
        <w:t>Совершенствовалась гендерная статистика, расширяя тем самым возмо</w:t>
      </w:r>
      <w:r>
        <w:t>ж</w:t>
      </w:r>
      <w:r>
        <w:t>ности сравнительного анализа положения женщин и мужчин. В 1999 и 2001 гг. изданы статистические сборники «Женщины и мужчины Республики Бел</w:t>
      </w:r>
      <w:r>
        <w:t>а</w:t>
      </w:r>
      <w:r>
        <w:t>русь».</w:t>
      </w:r>
    </w:p>
    <w:p w:rsidR="00000000" w:rsidRDefault="00000000">
      <w:pPr>
        <w:pStyle w:val="SingleTxt"/>
      </w:pPr>
      <w:r>
        <w:tab/>
        <w:t>Позитивное влияние на повышение социального статуса женщин оказ</w:t>
      </w:r>
      <w:r>
        <w:t>ы</w:t>
      </w:r>
      <w:r>
        <w:t>вало также расширение информационного обмена и сотрудничества с зарубе</w:t>
      </w:r>
      <w:r>
        <w:t>ж</w:t>
      </w:r>
      <w:r>
        <w:t>ными женскими о</w:t>
      </w:r>
      <w:r>
        <w:t>р</w:t>
      </w:r>
      <w:r>
        <w:t>ганизациями.</w:t>
      </w:r>
    </w:p>
    <w:p w:rsidR="00000000" w:rsidRDefault="00000000">
      <w:pPr>
        <w:pStyle w:val="SingleTxt"/>
      </w:pPr>
      <w:r>
        <w:tab/>
        <w:t>Активизировались гендерные исследования. Наиболее ярким примером явилась подготовка и издание в 1997 году Национального отчета «Женщины Беларуси в зеркале эпохи» в рамках проекта ПРООН «Женщины в процессе развития», а также проведение трех социологических исследований по пробл</w:t>
      </w:r>
      <w:r>
        <w:t>е</w:t>
      </w:r>
      <w:r>
        <w:t>ме насилия в отношении женщин. Проблема статуса женщин стала шире осв</w:t>
      </w:r>
      <w:r>
        <w:t>е</w:t>
      </w:r>
      <w:r>
        <w:t>щаться в СМИ. Положено начало формированию системы гендерного образ</w:t>
      </w:r>
      <w:r>
        <w:t>о</w:t>
      </w:r>
      <w:r>
        <w:t>вания. Учебные курсы по гендерным проблемам введены в четырех ВУЗах Ре</w:t>
      </w:r>
      <w:r>
        <w:t>с</w:t>
      </w:r>
      <w:r>
        <w:t>публ</w:t>
      </w:r>
      <w:r>
        <w:t>и</w:t>
      </w:r>
      <w:r>
        <w:t>ки Беларусь.</w:t>
      </w:r>
    </w:p>
    <w:p w:rsidR="00000000" w:rsidRDefault="00000000">
      <w:pPr>
        <w:pStyle w:val="SingleTxt"/>
      </w:pPr>
      <w:r>
        <w:tab/>
        <w:t>Для поддержки женщин, оказавшихся в трудной жизненной ситуации, в Республике Беларусь создана и развивается сеть учреждений социального о</w:t>
      </w:r>
      <w:r>
        <w:t>б</w:t>
      </w:r>
      <w:r>
        <w:t>сл</w:t>
      </w:r>
      <w:r>
        <w:t>у</w:t>
      </w:r>
      <w:r>
        <w:t>живания семьи и детей. За 1998-2001 годы их число достигло 24.</w:t>
      </w:r>
    </w:p>
    <w:p w:rsidR="00000000" w:rsidRDefault="00000000">
      <w:pPr>
        <w:pStyle w:val="SingleTxt"/>
      </w:pPr>
      <w:r>
        <w:tab/>
        <w:t>Осознание значимости и сложности проблемы торговли людьми обусл</w:t>
      </w:r>
      <w:r>
        <w:t>о</w:t>
      </w:r>
      <w:r>
        <w:t>вило принятие государственной программы «Комплексных мер противодейс</w:t>
      </w:r>
      <w:r>
        <w:t>т</w:t>
      </w:r>
      <w:r>
        <w:t xml:space="preserve">вия торговли людьми и проституции на 2002-2007гг.». </w:t>
      </w:r>
    </w:p>
    <w:p w:rsidR="00000000" w:rsidRDefault="00000000">
      <w:pPr>
        <w:pStyle w:val="SingleTxt"/>
        <w:rPr>
          <w:i/>
        </w:rPr>
      </w:pPr>
      <w:r>
        <w:tab/>
        <w:t>Достижение многих из перечисленных результатов было бы чрезвычайно затруднено без тесного сотрудничества Правительства Республики Беларусь и Представительства ООН в Республике Беларусь в рамках двух проектов ПРООН: «Женщины в процессе развития» и «Поддержка деятельности Центра гендерной информации и политики». Созданный в ходе реализации первого проекта Центр гендерной информации и политики на протяжении этих лет ок</w:t>
      </w:r>
      <w:r>
        <w:t>а</w:t>
      </w:r>
      <w:r>
        <w:t>зывает активное содействие государственным структурам в реализации генде</w:t>
      </w:r>
      <w:r>
        <w:t>р</w:t>
      </w:r>
      <w:r>
        <w:t>ной политики.</w:t>
      </w:r>
    </w:p>
    <w:p w:rsidR="00000000" w:rsidRDefault="00000000">
      <w:pPr>
        <w:pStyle w:val="SingleTxt"/>
        <w:rPr>
          <w:i/>
        </w:rPr>
      </w:pPr>
      <w:r>
        <w:tab/>
        <w:t>В мае 2001 года правительство Республики Беларусь одобрило второй Н</w:t>
      </w:r>
      <w:r>
        <w:t>а</w:t>
      </w:r>
      <w:r>
        <w:t>циональный план действий по обеспечению гендерного равенства на 2001-2005 гг., основной задачей которого является создание условий для обеспеч</w:t>
      </w:r>
      <w:r>
        <w:t>е</w:t>
      </w:r>
      <w:r>
        <w:t>ния равных возможностей для обоих полов и уменьшения разрыва между юр</w:t>
      </w:r>
      <w:r>
        <w:t>и</w:t>
      </w:r>
      <w:r>
        <w:t>дическим и фактическим их равенством во всех сферах жизнедеятельности. При разработке нового плана были учтены рекомендации Комитета по ликв</w:t>
      </w:r>
      <w:r>
        <w:t>и</w:t>
      </w:r>
      <w:r>
        <w:t>дации дискриминации в отношении женщин, сделанные по итогам рассмотр</w:t>
      </w:r>
      <w:r>
        <w:t>е</w:t>
      </w:r>
      <w:r>
        <w:t>ния третьего периодического доклада Республики Беларусь в январе 2000 г</w:t>
      </w:r>
      <w:r>
        <w:t>о</w:t>
      </w:r>
      <w:r>
        <w:t>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w:t>
      </w:r>
      <w:r>
        <w:tab/>
        <w:t>Сохраняющиеся препятствия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Проблема гендерной дискриминации при трудоустройстве и увольнении, обеспечение права женщин на справедливую и равную оплату труда за равн</w:t>
      </w:r>
      <w:r>
        <w:t>о</w:t>
      </w:r>
      <w:r>
        <w:t>ценный труд по сравнению с мужчинами, создание благоприятных условий труда с учетом репродуктивной функции женщин, а также экономических и с</w:t>
      </w:r>
      <w:r>
        <w:t>о</w:t>
      </w:r>
      <w:r>
        <w:t>циальных гарантий для успешного сочетания профессиональных и семейных обязанностей остаются неизменно актуальными во всем мире.</w:t>
      </w:r>
    </w:p>
    <w:p w:rsidR="00000000" w:rsidRDefault="00000000">
      <w:pPr>
        <w:pStyle w:val="SingleTxt"/>
      </w:pPr>
      <w:r>
        <w:tab/>
        <w:t>В Республике Беларусь, как и в других государствах, существуют серье</w:t>
      </w:r>
      <w:r>
        <w:t>з</w:t>
      </w:r>
      <w:r>
        <w:t>ные препятствия на пути решения перечисленных проблем. К их числу отн</w:t>
      </w:r>
      <w:r>
        <w:t>о</w:t>
      </w:r>
      <w:r>
        <w:t>сятся:</w:t>
      </w:r>
    </w:p>
    <w:p w:rsidR="00000000" w:rsidRDefault="00000000">
      <w:pPr>
        <w:pStyle w:val="SingleTxt"/>
      </w:pPr>
      <w:r>
        <w:tab/>
        <w:t>Инерционный характер социальных процессов, существующий временной разрыв между принятием мер в интересах женщин и получением значимого р</w:t>
      </w:r>
      <w:r>
        <w:t>е</w:t>
      </w:r>
      <w:r>
        <w:t>зультата от их реализации, недостаточные темпы формирования новых защи</w:t>
      </w:r>
      <w:r>
        <w:t>т</w:t>
      </w:r>
      <w:r>
        <w:t>ных механизмов, аде</w:t>
      </w:r>
      <w:r>
        <w:t>к</w:t>
      </w:r>
      <w:r>
        <w:t>ватных возникшим социально-экономическим явлениям.</w:t>
      </w:r>
    </w:p>
    <w:p w:rsidR="00000000" w:rsidRDefault="00000000">
      <w:pPr>
        <w:pStyle w:val="SingleTxt"/>
      </w:pPr>
      <w:r>
        <w:tab/>
        <w:t>К причинам, тормозящим процесс в этой области, относятся также сло</w:t>
      </w:r>
      <w:r>
        <w:t>ж</w:t>
      </w:r>
      <w:r>
        <w:t>ная экономическая ситуация, которая усугубляется необходимостью выделения свыше 10% государственного бюджета на ликвидацию последствий катастр</w:t>
      </w:r>
      <w:r>
        <w:t>о</w:t>
      </w:r>
      <w:r>
        <w:t>фы на Чернобыльской атомной станции.</w:t>
      </w:r>
    </w:p>
    <w:p w:rsidR="00000000" w:rsidRDefault="00000000">
      <w:pPr>
        <w:pStyle w:val="SingleTxt"/>
      </w:pPr>
      <w:r>
        <w:tab/>
        <w:t>Кроме того, несмотря на отсутствие в законодательных актах дискрим</w:t>
      </w:r>
      <w:r>
        <w:t>и</w:t>
      </w:r>
      <w:r>
        <w:t>национных положений по отношению к женщинам, гарантии, закрепленные в них, реализуются на практике не в полной мере. Не способствуют повышению эффективности процесса совершенствования законодательства, в первую оч</w:t>
      </w:r>
      <w:r>
        <w:t>е</w:t>
      </w:r>
      <w:r>
        <w:t>редь трудового, отсутствие обязательной гендерной экспертизы как проектов зак</w:t>
      </w:r>
      <w:r>
        <w:t>о</w:t>
      </w:r>
      <w:r>
        <w:t>нодательных и нормативных актов, так и действующего законодательства.</w:t>
      </w:r>
    </w:p>
    <w:p w:rsidR="00000000" w:rsidRDefault="00000000">
      <w:pPr>
        <w:pStyle w:val="SingleTxt"/>
      </w:pPr>
      <w:r>
        <w:tab/>
        <w:t>Имеют место случаи нарушения законодательства Республики Беларусь при приеме на работу и увольнении женщин. Более 12 процентов работающих женщин трудятся на рабочих местах, не отвечающих санитарно-гигиеническим нормам.</w:t>
      </w:r>
    </w:p>
    <w:p w:rsidR="00000000" w:rsidRDefault="00000000">
      <w:pPr>
        <w:pStyle w:val="SingleTxt"/>
      </w:pPr>
      <w:r>
        <w:tab/>
        <w:t>На протяжении последних 10 лет рост малообеспеченности происходил как среди мужчин, так и среди женщин. Так доля мужчин с доходом на душу населения ниже прожиточного минимума среди всех мужчин возросла с 39,4% в 1995 году 42,9% в 2000 году, а женщин — соответственно с 37,4% до 41,0%.</w:t>
      </w:r>
    </w:p>
    <w:p w:rsidR="00000000" w:rsidRDefault="00000000">
      <w:pPr>
        <w:pStyle w:val="SingleTxt"/>
      </w:pPr>
      <w:r>
        <w:tab/>
        <w:t>Сказывается на процессе повышения социального статуса женщин и н</w:t>
      </w:r>
      <w:r>
        <w:t>а</w:t>
      </w:r>
      <w:r>
        <w:t>личие в обществе стойких стереотипов в отношении социальных ролей мужчин и женщин, недостаточная развитость структур гражданского общества, а также неготовность общества в целом к восприятию новой концепции равных во</w:t>
      </w:r>
      <w:r>
        <w:t>з</w:t>
      </w:r>
      <w:r>
        <w:t>можностей. Проблемы гендерного равенства до сих пор многими восприним</w:t>
      </w:r>
      <w:r>
        <w:t>а</w:t>
      </w:r>
      <w:r>
        <w:t>ются как исключительно проблемы женщин, а не в контексте общих социал</w:t>
      </w:r>
      <w:r>
        <w:t>ь</w:t>
      </w:r>
      <w:r>
        <w:t>но-экономических проблем.</w:t>
      </w:r>
    </w:p>
    <w:p w:rsidR="00000000" w:rsidRDefault="00000000">
      <w:pPr>
        <w:pStyle w:val="SingleTxt"/>
      </w:pPr>
      <w:r>
        <w:tab/>
        <w:t>Еще одним серьезным препятствием является недостаточная вовлече</w:t>
      </w:r>
      <w:r>
        <w:t>н</w:t>
      </w:r>
      <w:r>
        <w:t>ность му</w:t>
      </w:r>
      <w:r>
        <w:t>ж</w:t>
      </w:r>
      <w:r>
        <w:t>чин в деятельность по обеспечению гендерного равенства.</w:t>
      </w:r>
    </w:p>
    <w:p w:rsidR="00000000" w:rsidRDefault="00000000">
      <w:pPr>
        <w:pStyle w:val="SingleTxt"/>
      </w:pPr>
      <w:r>
        <w:tab/>
        <w:t>Важной проблемой является недостаток статистической информации по многим вопросам, а также глубоких научных исследований влияния трансфо</w:t>
      </w:r>
      <w:r>
        <w:t>р</w:t>
      </w:r>
      <w:r>
        <w:t>мационных пр</w:t>
      </w:r>
      <w:r>
        <w:t>о</w:t>
      </w:r>
      <w:r>
        <w:t>цессов на все аспекты жизнедеятельности женщин и мужчин.</w:t>
      </w:r>
    </w:p>
    <w:p w:rsidR="00000000" w:rsidRDefault="00000000">
      <w:pPr>
        <w:pStyle w:val="SingleTxt"/>
      </w:pPr>
      <w:r>
        <w:tab/>
        <w:t>Медленно формируется национальный механизм по реализации генде</w:t>
      </w:r>
      <w:r>
        <w:t>р</w:t>
      </w:r>
      <w:r>
        <w:t>ной политики на местном уровне, отмечается недостаточный уровень квалиф</w:t>
      </w:r>
      <w:r>
        <w:t>и</w:t>
      </w:r>
      <w:r>
        <w:t>кации его специ</w:t>
      </w:r>
      <w:r>
        <w:t>а</w:t>
      </w:r>
      <w:r>
        <w:t>листов.</w:t>
      </w:r>
    </w:p>
    <w:p w:rsidR="00000000" w:rsidRDefault="00000000">
      <w:pPr>
        <w:pStyle w:val="SingleTxt"/>
      </w:pPr>
      <w:r>
        <w:tab/>
        <w:t>В настоящее время женщины в Республике Беларусь еще недостаточно представлены на уровне принятия решений в органах законодательной и и</w:t>
      </w:r>
      <w:r>
        <w:t>с</w:t>
      </w:r>
      <w:r>
        <w:t>полн</w:t>
      </w:r>
      <w:r>
        <w:t>и</w:t>
      </w:r>
      <w:r>
        <w:t>тельной власти.</w:t>
      </w:r>
    </w:p>
    <w:p w:rsidR="00000000" w:rsidRDefault="00000000">
      <w:pPr>
        <w:pStyle w:val="SingleTxt"/>
      </w:pPr>
    </w:p>
    <w:p w:rsidR="00000000" w:rsidRDefault="00000000">
      <w:pPr>
        <w:pStyle w:val="SingleTxt"/>
      </w:pPr>
    </w:p>
    <w:sectPr w:rsidR="00000000">
      <w:headerReference w:type="default" r:id="rId14"/>
      <w:footerReference w:type="even" r:id="rId15"/>
      <w:footerReference w:type="default" r:id="rId16"/>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NO&gt;&gt;N0276198R&lt;&lt;ODS JOB NO&gt;&gt;</w:t>
      </w:r>
    </w:p>
    <w:p w:rsidR="00000000" w:rsidRDefault="00000000">
      <w:pPr>
        <w:pStyle w:val="CommentText"/>
      </w:pPr>
      <w:r>
        <w:t>&lt;&lt;ODS DOC SYMBOL1&gt;&gt;CEDAW/C/BLR/4-6&lt;&lt;ODS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02-76198 (R)    240203    260203</w:t>
    </w:r>
  </w:p>
  <w:p w:rsidR="00000000" w:rsidRDefault="00000000">
    <w:pPr>
      <w:pStyle w:val="Footer"/>
      <w:spacing w:before="60" w:line="200" w:lineRule="exact"/>
      <w:rPr>
        <w:rFonts w:ascii="Code 3of9 4.6" w:hAnsi="Code 3of9 4.6"/>
        <w:b w:val="0"/>
        <w:sz w:val="20"/>
      </w:rPr>
    </w:pPr>
    <w:r>
      <w:rPr>
        <w:rFonts w:ascii="Code 3of9 4.6" w:hAnsi="Code 3of9 4.6"/>
        <w:b w:val="0"/>
        <w:sz w:val="20"/>
      </w:rPr>
      <w:t>*0276198*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80</w:t>
          </w:r>
          <w:r>
            <w:fldChar w:fldCharType="end"/>
          </w:r>
        </w:p>
      </w:tc>
      <w:tc>
        <w:tcPr>
          <w:tcW w:w="5033" w:type="dxa"/>
          <w:vAlign w:val="bottom"/>
        </w:tcPr>
        <w:p w:rsidR="00000000" w:rsidRDefault="00000000">
          <w:pPr>
            <w:pStyle w:val="Footer"/>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81</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Настоящий документ представлен без официального редактирования.</w:t>
      </w:r>
    </w:p>
    <w:p w:rsidR="00000000" w:rsidRDefault="00000000">
      <w:pPr>
        <w:pStyle w:val="FootnoteText"/>
        <w:tabs>
          <w:tab w:val="clear" w:pos="418"/>
          <w:tab w:val="right" w:pos="1195"/>
          <w:tab w:val="left" w:pos="1267"/>
          <w:tab w:val="left" w:pos="1742"/>
          <w:tab w:val="left" w:pos="2218"/>
          <w:tab w:val="left" w:pos="2693"/>
        </w:tabs>
        <w:spacing w:line="120" w:lineRule="exact"/>
        <w:ind w:left="1267" w:right="1260" w:hanging="432"/>
        <w:rPr>
          <w:sz w:val="10"/>
        </w:rPr>
      </w:pPr>
    </w:p>
    <w:p w:rsidR="00000000" w:rsidRDefault="00000000">
      <w:pPr>
        <w:pStyle w:val="FootnoteText"/>
        <w:tabs>
          <w:tab w:val="clear" w:pos="418"/>
          <w:tab w:val="right" w:pos="1195"/>
          <w:tab w:val="left" w:pos="1267"/>
          <w:tab w:val="left" w:pos="1742"/>
          <w:tab w:val="left" w:pos="2218"/>
          <w:tab w:val="left" w:pos="2693"/>
        </w:tabs>
        <w:ind w:left="1267" w:right="1260" w:hanging="432"/>
        <w:rPr>
          <w:lang/>
        </w:rPr>
      </w:pPr>
      <w:r>
        <w:tab/>
      </w:r>
      <w:r>
        <w:tab/>
        <w:t xml:space="preserve">Первоначальный доклад, представленный правительством Беларуси, см. в документе </w:t>
      </w:r>
      <w:r>
        <w:rPr>
          <w:lang w:val="en-US"/>
        </w:rPr>
        <w:t>CEDAW/C/5/Add.5,</w:t>
      </w:r>
      <w:r>
        <w:rPr>
          <w:lang/>
        </w:rPr>
        <w:t xml:space="preserve"> который был рассмотрен Комитетом на его второй сессии. Второй периодический доклад, представленный правительством Беларуси, см. в документе </w:t>
      </w:r>
      <w:r>
        <w:rPr>
          <w:lang w:val="en-US"/>
        </w:rPr>
        <w:t>CEDAW/C/13/Add.5</w:t>
      </w:r>
      <w:r>
        <w:rPr>
          <w:lang/>
        </w:rPr>
        <w:t xml:space="preserve">, который был рассмотрен Комитетом на его восьмой сессии. Третий периодический доклад, представленный правительством Беларуси, см. в документе </w:t>
      </w:r>
      <w:r>
        <w:rPr>
          <w:lang w:val="en-US"/>
        </w:rPr>
        <w:t>CEDAW/C/BLR/3</w:t>
      </w:r>
      <w:r>
        <w:rPr>
          <w:lang/>
        </w:rPr>
        <w:t>, который был рассмотрен Комитетом на его двадцать второй сессии.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CEDAW/C/BLR/4-6</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CEDAW/C/BLR/4-6</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/C/BLR/4-6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19 December 2002</w:t>
          </w:r>
        </w:p>
        <w:p w:rsidR="00000000" w:rsidRDefault="00000000"/>
        <w:p w:rsidR="00000000" w:rsidRDefault="00000000">
          <w:r>
            <w:t>Original: Russian</w:t>
          </w:r>
        </w:p>
      </w:tc>
    </w:tr>
  </w:tbl>
  <w:p w:rsidR="00000000" w:rsidRDefault="00000000">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3;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pPr>
                    </w:p>
                  </w:tc>
                  <w:tc>
                    <w:tcPr>
                      <w:tcW w:w="5047" w:type="dxa"/>
                      <w:vAlign w:val="bottom"/>
                    </w:tcPr>
                    <w:p w:rsidR="00000000" w:rsidRDefault="00000000">
                      <w:pPr>
                        <w:pStyle w:val="Header"/>
                        <w:spacing w:after="80"/>
                        <w:jc w:val="right"/>
                        <w:rPr>
                          <w:b/>
                          <w:noProof w:val="0"/>
                          <w:lang w:val="en-US"/>
                        </w:rPr>
                      </w:pPr>
                      <w:r>
                        <w:rPr>
                          <w:b/>
                          <w:noProof w:val="0"/>
                          <w:lang w:val="en-US"/>
                        </w:rPr>
                        <w:t>CEDAW/C/BLR/4-6</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FFFFFFFE"/>
    <w:multiLevelType w:val="singleLevel"/>
    <w:tmpl w:val="FFFFFFFF"/>
    <w:lvl w:ilvl="0">
      <w:numFmt w:val="decimal"/>
      <w:lvlText w:val="*"/>
      <w:lvlJc w:val="left"/>
    </w:lvl>
  </w:abstractNum>
  <w:abstractNum w:abstractNumId="6">
    <w:nsid w:val="27A51284"/>
    <w:multiLevelType w:val="singleLevel"/>
    <w:tmpl w:val="02780166"/>
    <w:lvl w:ilvl="0">
      <w:start w:val="1"/>
      <w:numFmt w:val="decimal"/>
      <w:lvlText w:val="%1."/>
      <w:legacy w:legacy="1" w:legacySpace="0" w:legacyIndent="420"/>
      <w:lvlJc w:val="left"/>
      <w:pPr>
        <w:ind w:left="1140" w:hanging="420"/>
      </w:pPr>
      <w:rPr>
        <w:rFonts w:ascii="Times New Roman" w:hAnsi="Times New Roman" w:hint="default"/>
      </w:rPr>
    </w:lvl>
  </w:abstractNum>
  <w:abstractNum w:abstractNumId="7">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8">
    <w:nsid w:val="557F42F0"/>
    <w:multiLevelType w:val="singleLevel"/>
    <w:tmpl w:val="613E2434"/>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8"/>
  </w:num>
  <w:num w:numId="13">
    <w:abstractNumId w:val="8"/>
    <w:lvlOverride w:ilvl="0">
      <w:lvl w:ilvl="0">
        <w:start w:val="2"/>
        <w:numFmt w:val="decimal"/>
        <w:lvlText w:val="%1."/>
        <w:legacy w:legacy="1" w:legacySpace="0" w:legacyIndent="1080"/>
        <w:lvlJc w:val="left"/>
        <w:pPr>
          <w:ind w:left="1800" w:hanging="1080"/>
        </w:pPr>
        <w:rPr>
          <w:rFonts w:ascii="Times New Roman" w:hAnsi="Times New Roman" w:hint="default"/>
        </w:rPr>
      </w:lvl>
    </w:lvlOverride>
  </w:num>
  <w:num w:numId="14">
    <w:abstractNumId w:val="6"/>
  </w:num>
  <w:num w:numId="15">
    <w:abstractNumId w:val="6"/>
    <w:lvlOverride w:ilvl="0">
      <w:lvl w:ilvl="0">
        <w:start w:val="2"/>
        <w:numFmt w:val="decimal"/>
        <w:lvlText w:val="%1."/>
        <w:legacy w:legacy="1" w:legacySpace="0" w:legacyIndent="420"/>
        <w:lvlJc w:val="left"/>
        <w:pPr>
          <w:ind w:left="1140" w:hanging="420"/>
        </w:pPr>
        <w:rPr>
          <w:rFonts w:ascii="Times New Roman" w:hAnsi="Times New Roman" w:hint="default"/>
        </w:rPr>
      </w:lvl>
    </w:lvlOverride>
  </w:num>
  <w:num w:numId="16">
    <w:abstractNumId w:val="5"/>
    <w:lvlOverride w:ilvl="0">
      <w:lvl w:ilvl="0">
        <w:start w:val="2"/>
        <w:numFmt w:val="bullet"/>
        <w:lvlText w:val=""/>
        <w:legacy w:legacy="1" w:legacySpace="0" w:legacyIndent="1080"/>
        <w:lvlJc w:val="left"/>
        <w:pPr>
          <w:ind w:left="1800" w:hanging="1080"/>
        </w:pPr>
        <w:rPr>
          <w:rFonts w:ascii="Symbol" w:hAnsi="Symbol" w:hint="default"/>
        </w:rPr>
      </w:lvl>
    </w:lvlOverride>
  </w:num>
  <w:num w:numId="17">
    <w:abstractNumId w:val="5"/>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5"/>
    <w:lvlOverride w:ilvl="0">
      <w:lvl w:ilvl="0">
        <w:numFmt w:val="bullet"/>
        <w:lvlText w:val="-"/>
        <w:legacy w:legacy="1" w:legacySpace="0" w:legacyIndent="360"/>
        <w:lvlJc w:val="left"/>
        <w:pPr>
          <w:ind w:left="360" w:hanging="360"/>
        </w:pPr>
        <w:rPr>
          <w:rFonts w:ascii="Times New Roman" w:hAnsi="Times New Roman" w:hint="default"/>
        </w:rPr>
      </w:lvl>
    </w:lvlOverride>
  </w:num>
  <w:num w:numId="19">
    <w:abstractNumId w:val="5"/>
    <w:lvlOverride w:ilvl="0">
      <w:lvl w:ilvl="0">
        <w:start w:val="3"/>
        <w:numFmt w:val="bullet"/>
        <w:lvlText w:val="-"/>
        <w:legacy w:legacy="1" w:legacySpace="0" w:legacyIndent="927"/>
        <w:lvlJc w:val="left"/>
        <w:pPr>
          <w:ind w:left="1494" w:hanging="927"/>
        </w:pPr>
        <w:rPr>
          <w:rFonts w:ascii="Times New Roman" w:hAnsi="Times New Roman" w:hint="default"/>
        </w:rPr>
      </w:lvl>
    </w:lvlOverride>
  </w:num>
  <w:num w:numId="20">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02/2003 11:14 AM"/>
    <w:docVar w:name="DocCategory" w:val="Doc"/>
    <w:docVar w:name="DocType" w:val="Final"/>
    <w:docVar w:name="JobNo" w:val="0276198R"/>
    <w:docVar w:name="OandT" w:val=" "/>
    <w:docVar w:name="Symbol1" w:val="CEDAW/C/BLR/4-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27525</Words>
  <Characters>189928</Characters>
  <Application>Microsoft Office Word</Application>
  <DocSecurity>4</DocSecurity>
  <Lines>3876</Lines>
  <Paragraphs>984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225710</CharactersWithSpaces>
  <SharedDoc>false</SharedDoc>
  <HLinks>
    <vt:vector size="6" baseType="variant">
      <vt:variant>
        <vt:i4>4522087</vt:i4>
      </vt:variant>
      <vt:variant>
        <vt:i4>446590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9</cp:revision>
  <cp:lastPrinted>2003-02-26T08:35:00Z</cp:lastPrinted>
  <dcterms:created xsi:type="dcterms:W3CDTF">2003-02-25T12:30:00Z</dcterms:created>
  <dcterms:modified xsi:type="dcterms:W3CDTF">2003-02-26T08:38:00Z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0276198</vt:lpwstr>
  </property>
  <property fmtid="{D5CDD505-2E9C-101B-9397-08002B2CF9AE}" pid="3" name="Symbol1">
    <vt:lpwstr>CEDAW/C/BLR/4-6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81</vt:lpwstr>
  </property>
  <property fmtid="{D5CDD505-2E9C-101B-9397-08002B2CF9AE}" pid="8" name="Operator">
    <vt:lpwstr>Shibanoval</vt:lpwstr>
  </property>
</Properties>
</file>