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7EDB" w14:textId="77777777" w:rsidR="00424F4E" w:rsidRPr="009900D7" w:rsidRDefault="00424F4E" w:rsidP="00424F4E">
      <w:pPr>
        <w:spacing w:line="240" w:lineRule="auto"/>
        <w:rPr>
          <w:sz w:val="2"/>
        </w:rPr>
        <w:sectPr w:rsidR="00424F4E" w:rsidRPr="009900D7" w:rsidSect="009900D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9900D7">
        <w:rPr>
          <w:rStyle w:val="CommentReference"/>
        </w:rPr>
        <w:commentReference w:id="0"/>
      </w:r>
    </w:p>
    <w:p w14:paraId="67C433A9" w14:textId="2CE119F2" w:rsidR="009900D7" w:rsidRPr="009900D7" w:rsidRDefault="009900D7" w:rsidP="009900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575"/>
        <w:rPr>
          <w:lang w:val="fr-FR"/>
        </w:rPr>
      </w:pPr>
      <w:r w:rsidRPr="009900D7">
        <w:rPr>
          <w:lang w:val="fr-FR"/>
        </w:rPr>
        <w:t>Comité pour l</w:t>
      </w:r>
      <w:r>
        <w:rPr>
          <w:lang w:val="fr-FR"/>
        </w:rPr>
        <w:t>’</w:t>
      </w:r>
      <w:r w:rsidRPr="009900D7">
        <w:rPr>
          <w:lang w:val="fr-FR"/>
        </w:rPr>
        <w:t>élimination de la discrimination à l</w:t>
      </w:r>
      <w:r>
        <w:rPr>
          <w:lang w:val="fr-FR"/>
        </w:rPr>
        <w:t>’</w:t>
      </w:r>
      <w:r w:rsidRPr="009900D7">
        <w:rPr>
          <w:lang w:val="fr-FR"/>
        </w:rPr>
        <w:t>égard des femmes</w:t>
      </w:r>
    </w:p>
    <w:p w14:paraId="6CFED13A" w14:textId="77777777" w:rsidR="009900D7" w:rsidRPr="009900D7" w:rsidRDefault="009900D7" w:rsidP="009900D7">
      <w:pPr>
        <w:pStyle w:val="Session"/>
      </w:pPr>
      <w:r w:rsidRPr="009900D7">
        <w:t>Quatre-vingt-deuxième session</w:t>
      </w:r>
    </w:p>
    <w:p w14:paraId="06ADA16C" w14:textId="77777777" w:rsidR="009900D7" w:rsidRPr="009900D7" w:rsidRDefault="009900D7" w:rsidP="009900D7">
      <w:pPr>
        <w:rPr>
          <w:lang w:val="fr-FR"/>
        </w:rPr>
      </w:pPr>
      <w:r w:rsidRPr="009900D7">
        <w:rPr>
          <w:lang w:val="fr-FR"/>
        </w:rPr>
        <w:t>13 juin -1</w:t>
      </w:r>
      <w:r w:rsidRPr="009900D7">
        <w:rPr>
          <w:vertAlign w:val="superscript"/>
          <w:lang w:val="fr-FR"/>
        </w:rPr>
        <w:t>er</w:t>
      </w:r>
      <w:r w:rsidRPr="009900D7">
        <w:rPr>
          <w:lang w:val="fr-FR"/>
        </w:rPr>
        <w:t xml:space="preserve"> juillet 2022</w:t>
      </w:r>
    </w:p>
    <w:p w14:paraId="4E166FBF" w14:textId="58BA90B5" w:rsidR="009900D7" w:rsidRPr="009900D7" w:rsidRDefault="009900D7" w:rsidP="009900D7">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9900D7">
        <w:rPr>
          <w:lang w:val="fr-FR"/>
        </w:rPr>
        <w:t>Point 4 de l</w:t>
      </w:r>
      <w:r>
        <w:rPr>
          <w:lang w:val="fr-FR"/>
        </w:rPr>
        <w:t>’</w:t>
      </w:r>
      <w:r w:rsidRPr="009900D7">
        <w:rPr>
          <w:lang w:val="fr-FR"/>
        </w:rPr>
        <w:t>ordre du jour provisoire</w:t>
      </w:r>
    </w:p>
    <w:p w14:paraId="4DC9BF1D" w14:textId="23154A8C" w:rsidR="009900D7" w:rsidRPr="009900D7" w:rsidRDefault="009900D7" w:rsidP="009900D7">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43"/>
        <w:rPr>
          <w:lang w:val="fr-FR"/>
        </w:rPr>
      </w:pPr>
      <w:r w:rsidRPr="009900D7">
        <w:rPr>
          <w:lang w:val="fr-FR"/>
        </w:rPr>
        <w:t>Examen des rapports soumis par les États parties en</w:t>
      </w:r>
      <w:r>
        <w:rPr>
          <w:lang w:val="fr-FR"/>
        </w:rPr>
        <w:t> </w:t>
      </w:r>
      <w:r w:rsidRPr="009900D7">
        <w:rPr>
          <w:lang w:val="fr-FR"/>
        </w:rPr>
        <w:t>application de l</w:t>
      </w:r>
      <w:r>
        <w:rPr>
          <w:lang w:val="fr-FR"/>
        </w:rPr>
        <w:t>’</w:t>
      </w:r>
      <w:r w:rsidRPr="009900D7">
        <w:rPr>
          <w:lang w:val="fr-FR"/>
        </w:rPr>
        <w:t>article 18 de la Convention sur l</w:t>
      </w:r>
      <w:r>
        <w:rPr>
          <w:lang w:val="fr-FR"/>
        </w:rPr>
        <w:t>’</w:t>
      </w:r>
      <w:r w:rsidRPr="009900D7">
        <w:rPr>
          <w:lang w:val="fr-FR"/>
        </w:rPr>
        <w:t>élimination de toutes les formes de discrimination à l</w:t>
      </w:r>
      <w:r>
        <w:rPr>
          <w:lang w:val="fr-FR"/>
        </w:rPr>
        <w:t>’</w:t>
      </w:r>
      <w:r w:rsidRPr="009900D7">
        <w:rPr>
          <w:lang w:val="fr-FR"/>
        </w:rPr>
        <w:t>égard des femmes</w:t>
      </w:r>
    </w:p>
    <w:p w14:paraId="4FB59560" w14:textId="3FA4A62D" w:rsidR="009900D7" w:rsidRPr="009900D7" w:rsidRDefault="009900D7" w:rsidP="009900D7">
      <w:pPr>
        <w:pStyle w:val="SingleTxt"/>
        <w:spacing w:after="0" w:line="120" w:lineRule="exact"/>
        <w:rPr>
          <w:b/>
          <w:sz w:val="10"/>
          <w:lang w:val="fr-FR"/>
        </w:rPr>
      </w:pPr>
    </w:p>
    <w:p w14:paraId="2A87CFDC" w14:textId="373DF7A6" w:rsidR="009900D7" w:rsidRPr="009900D7" w:rsidRDefault="009900D7" w:rsidP="009900D7">
      <w:pPr>
        <w:pStyle w:val="SingleTxt"/>
        <w:spacing w:after="0" w:line="120" w:lineRule="exact"/>
        <w:rPr>
          <w:b/>
          <w:sz w:val="10"/>
          <w:lang w:val="fr-FR"/>
        </w:rPr>
      </w:pPr>
    </w:p>
    <w:p w14:paraId="5F527524" w14:textId="7964DE1C" w:rsidR="009900D7" w:rsidRPr="009900D7" w:rsidRDefault="009900D7" w:rsidP="009900D7">
      <w:pPr>
        <w:pStyle w:val="SingleTxt"/>
        <w:spacing w:after="0" w:line="120" w:lineRule="exact"/>
        <w:rPr>
          <w:b/>
          <w:sz w:val="10"/>
          <w:lang w:val="fr-FR"/>
        </w:rPr>
      </w:pPr>
    </w:p>
    <w:p w14:paraId="0430558D" w14:textId="77A59C20" w:rsidR="009900D7" w:rsidRPr="009900D7" w:rsidRDefault="009900D7" w:rsidP="002A549C">
      <w:pPr>
        <w:pStyle w:val="TitleHCH"/>
        <w:ind w:right="1260"/>
        <w:rPr>
          <w:bCs/>
          <w:sz w:val="20"/>
          <w:szCs w:val="18"/>
          <w:lang w:val="fr-FR"/>
        </w:rPr>
      </w:pPr>
      <w:r>
        <w:rPr>
          <w:lang w:val="fr-FR"/>
        </w:rPr>
        <w:tab/>
      </w:r>
      <w:r w:rsidRPr="009900D7">
        <w:rPr>
          <w:lang w:val="fr-FR"/>
        </w:rPr>
        <w:tab/>
        <w:t>Réponses de l</w:t>
      </w:r>
      <w:r>
        <w:rPr>
          <w:lang w:val="fr-FR"/>
        </w:rPr>
        <w:t>’</w:t>
      </w:r>
      <w:r w:rsidRPr="009900D7">
        <w:rPr>
          <w:lang w:val="fr-FR"/>
        </w:rPr>
        <w:t>État plurinational de Bolivie à la liste de</w:t>
      </w:r>
      <w:r w:rsidR="002A549C">
        <w:rPr>
          <w:lang w:val="fr-FR"/>
        </w:rPr>
        <w:t> </w:t>
      </w:r>
      <w:r w:rsidRPr="009900D7">
        <w:rPr>
          <w:lang w:val="fr-FR"/>
        </w:rPr>
        <w:t>points et</w:t>
      </w:r>
      <w:r>
        <w:rPr>
          <w:lang w:val="fr-FR"/>
        </w:rPr>
        <w:t> </w:t>
      </w:r>
      <w:r w:rsidRPr="009900D7">
        <w:rPr>
          <w:lang w:val="fr-FR"/>
        </w:rPr>
        <w:t>de</w:t>
      </w:r>
      <w:r>
        <w:rPr>
          <w:lang w:val="fr-FR"/>
        </w:rPr>
        <w:t> </w:t>
      </w:r>
      <w:r w:rsidRPr="009900D7">
        <w:rPr>
          <w:lang w:val="fr-FR"/>
        </w:rPr>
        <w:t>questions concernant son septième rapport périodique</w:t>
      </w:r>
      <w:r w:rsidRPr="0007157D">
        <w:rPr>
          <w:b w:val="0"/>
          <w:sz w:val="20"/>
          <w:szCs w:val="18"/>
          <w:lang w:val="fr-FR"/>
        </w:rPr>
        <w:footnoteReference w:customMarkFollows="1" w:id="1"/>
        <w:t>*</w:t>
      </w:r>
      <w:r w:rsidRPr="0007157D">
        <w:rPr>
          <w:b w:val="0"/>
          <w:sz w:val="20"/>
          <w:szCs w:val="18"/>
          <w:vertAlign w:val="superscript"/>
          <w:lang w:val="fr-FR"/>
        </w:rPr>
        <w:t>,</w:t>
      </w:r>
      <w:r w:rsidRPr="0007157D">
        <w:rPr>
          <w:b w:val="0"/>
          <w:sz w:val="20"/>
          <w:szCs w:val="18"/>
          <w:lang w:val="fr-FR"/>
        </w:rPr>
        <w:t xml:space="preserve"> **</w:t>
      </w:r>
    </w:p>
    <w:p w14:paraId="5593D910" w14:textId="77777777" w:rsidR="009900D7" w:rsidRPr="009900D7" w:rsidRDefault="009900D7" w:rsidP="009900D7">
      <w:pPr>
        <w:pStyle w:val="SingleTxt"/>
        <w:spacing w:after="0" w:line="120" w:lineRule="exact"/>
        <w:rPr>
          <w:sz w:val="10"/>
          <w:lang w:val="fr-FR"/>
        </w:rPr>
      </w:pPr>
    </w:p>
    <w:p w14:paraId="7100EB99" w14:textId="77777777" w:rsidR="009900D7" w:rsidRPr="009900D7" w:rsidRDefault="009900D7" w:rsidP="009900D7">
      <w:pPr>
        <w:pStyle w:val="SingleTxt"/>
        <w:spacing w:after="0" w:line="120" w:lineRule="exact"/>
        <w:rPr>
          <w:sz w:val="10"/>
          <w:lang w:val="fr-FR"/>
        </w:rPr>
      </w:pPr>
    </w:p>
    <w:p w14:paraId="7FE0C4E7" w14:textId="457C0F0D" w:rsidR="00727C6F" w:rsidRPr="00727C6F" w:rsidRDefault="009900D7" w:rsidP="00727C6F">
      <w:pPr>
        <w:pStyle w:val="SingleTxt"/>
        <w:jc w:val="right"/>
        <w:rPr>
          <w:lang w:val="fr-FR"/>
        </w:rPr>
      </w:pPr>
      <w:r w:rsidRPr="009900D7">
        <w:rPr>
          <w:lang w:val="fr-FR"/>
        </w:rPr>
        <w:t>[Date de réception</w:t>
      </w:r>
      <w:r>
        <w:rPr>
          <w:lang w:val="fr-FR"/>
        </w:rPr>
        <w:t> :</w:t>
      </w:r>
      <w:r w:rsidRPr="009900D7">
        <w:rPr>
          <w:lang w:val="fr-FR"/>
        </w:rPr>
        <w:t xml:space="preserve"> 8 juillet 2021]</w:t>
      </w:r>
    </w:p>
    <w:p w14:paraId="645163FD" w14:textId="6862A8A8" w:rsidR="009900D7" w:rsidRPr="009900D7" w:rsidRDefault="009900D7">
      <w:pPr>
        <w:spacing w:after="200" w:line="276" w:lineRule="auto"/>
        <w:rPr>
          <w:b/>
          <w:lang w:val="fr-FR"/>
        </w:rPr>
      </w:pPr>
      <w:r w:rsidRPr="009900D7">
        <w:rPr>
          <w:b/>
          <w:lang w:val="fr-FR"/>
        </w:rPr>
        <w:br w:type="page"/>
      </w:r>
    </w:p>
    <w:p w14:paraId="60E5C3AF" w14:textId="57B07162" w:rsidR="009900D7" w:rsidRPr="009900D7" w:rsidRDefault="0052737E" w:rsidP="005273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Hlk100135817"/>
      <w:r>
        <w:rPr>
          <w:lang w:val="fr-FR"/>
        </w:rPr>
        <w:lastRenderedPageBreak/>
        <w:tab/>
      </w:r>
      <w:r>
        <w:rPr>
          <w:lang w:val="fr-FR"/>
        </w:rPr>
        <w:tab/>
      </w:r>
      <w:r w:rsidR="009900D7" w:rsidRPr="009900D7">
        <w:rPr>
          <w:lang w:val="fr-FR"/>
        </w:rPr>
        <w:t xml:space="preserve">Accès à la justice </w:t>
      </w:r>
    </w:p>
    <w:p w14:paraId="762DE16F" w14:textId="77777777" w:rsidR="0052737E" w:rsidRPr="0052737E" w:rsidRDefault="0052737E" w:rsidP="0052737E">
      <w:pPr>
        <w:pStyle w:val="SingleTxt"/>
        <w:spacing w:after="0" w:line="120" w:lineRule="exact"/>
        <w:rPr>
          <w:bCs/>
          <w:sz w:val="10"/>
          <w:lang w:val="fr-FR"/>
        </w:rPr>
      </w:pPr>
    </w:p>
    <w:p w14:paraId="531A1EFF" w14:textId="77777777" w:rsidR="0052737E" w:rsidRPr="0052737E" w:rsidRDefault="0052737E" w:rsidP="0052737E">
      <w:pPr>
        <w:pStyle w:val="SingleTxt"/>
        <w:spacing w:after="0" w:line="120" w:lineRule="exact"/>
        <w:rPr>
          <w:bCs/>
          <w:sz w:val="10"/>
          <w:lang w:val="fr-FR"/>
        </w:rPr>
      </w:pPr>
    </w:p>
    <w:p w14:paraId="6990FA12" w14:textId="6CD227FE" w:rsidR="009900D7" w:rsidRPr="009900D7" w:rsidRDefault="009900D7" w:rsidP="00557986">
      <w:pPr>
        <w:pStyle w:val="SingleTxt"/>
        <w:numPr>
          <w:ilvl w:val="0"/>
          <w:numId w:val="6"/>
        </w:numPr>
        <w:spacing w:line="240" w:lineRule="exact"/>
        <w:ind w:left="1267"/>
        <w:rPr>
          <w:lang w:val="fr-FR"/>
        </w:rPr>
      </w:pPr>
      <w:r w:rsidRPr="009900D7">
        <w:rPr>
          <w:lang w:val="fr-FR"/>
        </w:rPr>
        <w:t>En vertu de la loi n° 045 du 8 octobre 2010 sur la lutte contre le racisme et toutes les formes de discrimination, les plaintes pour discrimination fondée sur le sexe ou le genre peuvent être déposées auprès d</w:t>
      </w:r>
      <w:r w:rsidRPr="00D07162">
        <w:rPr>
          <w:lang w:val="fr-FR"/>
        </w:rPr>
        <w:t>’</w:t>
      </w:r>
      <w:r w:rsidRPr="009900D7">
        <w:rPr>
          <w:lang w:val="fr-FR"/>
        </w:rPr>
        <w:t>instances constitutionnelles, administratives, disciplinaires ou pénales.</w:t>
      </w:r>
    </w:p>
    <w:p w14:paraId="79D67B26" w14:textId="21D0588E" w:rsidR="009900D7" w:rsidRPr="009900D7" w:rsidRDefault="009900D7" w:rsidP="00557986">
      <w:pPr>
        <w:pStyle w:val="SingleTxt"/>
        <w:numPr>
          <w:ilvl w:val="0"/>
          <w:numId w:val="6"/>
        </w:numPr>
        <w:spacing w:line="240" w:lineRule="exact"/>
        <w:ind w:left="1267"/>
        <w:rPr>
          <w:lang w:val="fr-FR"/>
        </w:rPr>
      </w:pPr>
      <w:r w:rsidRPr="009900D7">
        <w:rPr>
          <w:lang w:val="fr-FR"/>
        </w:rPr>
        <w:t>Les plaignantes peuvent également déposer un dossier auprès du Comité national de lutte contre le racisme et toutes les formes de discrimination (CNCRD), qui le transmettra aux instances compétentes. Un protocole relatif à la réception et au traitement des plaintes pour actes racistes et toute forme de discrimination dans l</w:t>
      </w:r>
      <w:r w:rsidRPr="00D07162">
        <w:rPr>
          <w:lang w:val="fr-FR"/>
        </w:rPr>
        <w:t>’</w:t>
      </w:r>
      <w:r w:rsidRPr="009900D7">
        <w:rPr>
          <w:lang w:val="fr-FR"/>
        </w:rPr>
        <w:t>administration publique et aux peines applicables a été élaboré, et plusieurs résolutions ont été formulées afin d</w:t>
      </w:r>
      <w:r w:rsidRPr="00D07162">
        <w:rPr>
          <w:lang w:val="fr-FR"/>
        </w:rPr>
        <w:t>’</w:t>
      </w:r>
      <w:r w:rsidRPr="009900D7">
        <w:rPr>
          <w:lang w:val="fr-FR"/>
        </w:rPr>
        <w:t>en faciliter l</w:t>
      </w:r>
      <w:r w:rsidRPr="00D07162">
        <w:rPr>
          <w:lang w:val="fr-FR"/>
        </w:rPr>
        <w:t>’</w:t>
      </w:r>
      <w:r w:rsidRPr="009900D7">
        <w:rPr>
          <w:lang w:val="fr-FR"/>
        </w:rPr>
        <w:t>application</w:t>
      </w:r>
      <w:r w:rsidRPr="00D07162">
        <w:rPr>
          <w:lang w:val="fr-FR"/>
        </w:rPr>
        <w:t> :</w:t>
      </w:r>
      <w:r w:rsidRPr="009900D7">
        <w:rPr>
          <w:lang w:val="fr-FR"/>
        </w:rPr>
        <w:t xml:space="preserve"> la résolution n</w:t>
      </w:r>
      <w:r w:rsidR="00D8303E" w:rsidRPr="0007157D">
        <w:rPr>
          <w:vertAlign w:val="superscript"/>
          <w:lang w:val="fr-FR"/>
        </w:rPr>
        <w:t>o</w:t>
      </w:r>
      <w:r w:rsidR="00D8303E">
        <w:rPr>
          <w:lang w:val="fr-FR"/>
        </w:rPr>
        <w:t> </w:t>
      </w:r>
      <w:r w:rsidRPr="009900D7">
        <w:rPr>
          <w:lang w:val="fr-FR"/>
        </w:rPr>
        <w:t>004/2016 dispose que les institutions publiques et privées sont tenues de définir des procédures administratives disciplinaires en coordination avec le CNCRD, et la résolution n</w:t>
      </w:r>
      <w:r w:rsidR="00D8303E" w:rsidRPr="00991152">
        <w:rPr>
          <w:vertAlign w:val="superscript"/>
          <w:lang w:val="fr-FR"/>
        </w:rPr>
        <w:t>o</w:t>
      </w:r>
      <w:r w:rsidR="00D8303E">
        <w:rPr>
          <w:lang w:val="fr-FR"/>
        </w:rPr>
        <w:t> </w:t>
      </w:r>
      <w:r w:rsidR="00D8303E" w:rsidRPr="009900D7" w:rsidDel="00D8303E">
        <w:rPr>
          <w:lang w:val="fr-FR"/>
        </w:rPr>
        <w:t xml:space="preserve"> </w:t>
      </w:r>
      <w:r w:rsidRPr="009900D7">
        <w:rPr>
          <w:lang w:val="fr-FR"/>
        </w:rPr>
        <w:t>002/2016 approuve l</w:t>
      </w:r>
      <w:r w:rsidRPr="00D07162">
        <w:rPr>
          <w:lang w:val="fr-FR"/>
        </w:rPr>
        <w:t>’</w:t>
      </w:r>
      <w:r w:rsidRPr="009900D7">
        <w:rPr>
          <w:lang w:val="fr-FR"/>
        </w:rPr>
        <w:t>application du protocole dans l</w:t>
      </w:r>
      <w:r w:rsidRPr="00D07162">
        <w:rPr>
          <w:lang w:val="fr-FR"/>
        </w:rPr>
        <w:t>’</w:t>
      </w:r>
      <w:r w:rsidRPr="009900D7">
        <w:rPr>
          <w:lang w:val="fr-FR"/>
        </w:rPr>
        <w:t xml:space="preserve">administration publique aux niveaux central et local. Des comités départementaux de lutte contre le racisme et la discrimination ont été établis dans les neufs départements du pays. </w:t>
      </w:r>
    </w:p>
    <w:p w14:paraId="343F4F40" w14:textId="6027B50B" w:rsidR="009900D7" w:rsidRPr="009900D7" w:rsidRDefault="009900D7" w:rsidP="00557986">
      <w:pPr>
        <w:pStyle w:val="SingleTxt"/>
        <w:numPr>
          <w:ilvl w:val="0"/>
          <w:numId w:val="6"/>
        </w:numPr>
        <w:spacing w:line="240" w:lineRule="exact"/>
        <w:ind w:left="1267"/>
        <w:rPr>
          <w:lang w:val="fr-FR"/>
        </w:rPr>
      </w:pPr>
      <w:r w:rsidRPr="009900D7">
        <w:rPr>
          <w:lang w:val="fr-FR"/>
        </w:rPr>
        <w:t>Le décret suprême n° 4401 du 26 novembre 2020 contient des mesures en faveur de l</w:t>
      </w:r>
      <w:r w:rsidRPr="00D07162">
        <w:rPr>
          <w:lang w:val="fr-FR"/>
        </w:rPr>
        <w:t>’</w:t>
      </w:r>
      <w:r w:rsidRPr="009900D7">
        <w:rPr>
          <w:lang w:val="fr-FR"/>
        </w:rPr>
        <w:t>égalité d</w:t>
      </w:r>
      <w:r w:rsidRPr="00D07162">
        <w:rPr>
          <w:lang w:val="fr-FR"/>
        </w:rPr>
        <w:t>’</w:t>
      </w:r>
      <w:r w:rsidRPr="009900D7">
        <w:rPr>
          <w:lang w:val="fr-FR"/>
        </w:rPr>
        <w:t>accès à l</w:t>
      </w:r>
      <w:r w:rsidRPr="00D07162">
        <w:rPr>
          <w:lang w:val="fr-FR"/>
        </w:rPr>
        <w:t>’</w:t>
      </w:r>
      <w:r w:rsidRPr="009900D7">
        <w:rPr>
          <w:lang w:val="fr-FR"/>
        </w:rPr>
        <w:t>emploi, de l</w:t>
      </w:r>
      <w:r w:rsidRPr="00D07162">
        <w:rPr>
          <w:lang w:val="fr-FR"/>
        </w:rPr>
        <w:t>’</w:t>
      </w:r>
      <w:r w:rsidRPr="009900D7">
        <w:rPr>
          <w:lang w:val="fr-FR"/>
        </w:rPr>
        <w:t>égalité salariale et de l</w:t>
      </w:r>
      <w:r w:rsidRPr="00D07162">
        <w:rPr>
          <w:lang w:val="fr-FR"/>
        </w:rPr>
        <w:t>’</w:t>
      </w:r>
      <w:r w:rsidRPr="009900D7">
        <w:rPr>
          <w:lang w:val="fr-FR"/>
        </w:rPr>
        <w:t>égalité de traitement au travail entre les femmes et les hommes, qui visent à résorber l</w:t>
      </w:r>
      <w:r w:rsidRPr="00D07162">
        <w:rPr>
          <w:lang w:val="fr-FR"/>
        </w:rPr>
        <w:t>’</w:t>
      </w:r>
      <w:r w:rsidRPr="009900D7">
        <w:rPr>
          <w:lang w:val="fr-FR"/>
        </w:rPr>
        <w:t>écart salarial entre les deux sexes.</w:t>
      </w:r>
    </w:p>
    <w:p w14:paraId="7BD01A32" w14:textId="6E594A59" w:rsidR="009900D7" w:rsidRPr="009900D7" w:rsidRDefault="009900D7" w:rsidP="00557986">
      <w:pPr>
        <w:pStyle w:val="SingleTxt"/>
        <w:numPr>
          <w:ilvl w:val="0"/>
          <w:numId w:val="6"/>
        </w:numPr>
        <w:spacing w:line="240" w:lineRule="exact"/>
        <w:ind w:left="1267"/>
        <w:rPr>
          <w:i/>
          <w:iCs/>
          <w:lang w:val="fr-FR"/>
        </w:rPr>
      </w:pPr>
      <w:r w:rsidRPr="009900D7">
        <w:rPr>
          <w:lang w:val="fr-FR"/>
        </w:rPr>
        <w:t>Le Tribunal suprême de justice s</w:t>
      </w:r>
      <w:r w:rsidRPr="00D07162">
        <w:rPr>
          <w:lang w:val="fr-FR"/>
        </w:rPr>
        <w:t>’</w:t>
      </w:r>
      <w:r w:rsidRPr="009900D7">
        <w:rPr>
          <w:lang w:val="fr-FR"/>
        </w:rPr>
        <w:t>emploie actuellement à ventiler les motifs de plainte pour discrimination et racisme. Depuis 2017, l</w:t>
      </w:r>
      <w:r w:rsidRPr="00D07162">
        <w:rPr>
          <w:lang w:val="fr-FR"/>
        </w:rPr>
        <w:t>’</w:t>
      </w:r>
      <w:r w:rsidRPr="009900D7">
        <w:rPr>
          <w:lang w:val="fr-FR"/>
        </w:rPr>
        <w:t>École nationale de la magistrature propose sept formations nationales et internationales sur ce thème, qui ont été suivies par 9 338 acteurs du système judiciaire</w:t>
      </w:r>
      <w:r w:rsidRPr="009900D7">
        <w:rPr>
          <w:iCs/>
          <w:vertAlign w:val="superscript"/>
          <w:lang w:val="fr-FR"/>
        </w:rPr>
        <w:footnoteReference w:id="2"/>
      </w:r>
      <w:r w:rsidRPr="009900D7">
        <w:rPr>
          <w:lang w:val="fr-FR"/>
        </w:rPr>
        <w:t xml:space="preserve"> (annexe 1).</w:t>
      </w:r>
      <w:bookmarkStart w:id="3" w:name="_Hlk70620387"/>
      <w:bookmarkEnd w:id="3"/>
    </w:p>
    <w:p w14:paraId="7989E918" w14:textId="728632FD" w:rsidR="009900D7" w:rsidRPr="009900D7" w:rsidRDefault="009900D7" w:rsidP="00557986">
      <w:pPr>
        <w:pStyle w:val="SingleTxt"/>
        <w:numPr>
          <w:ilvl w:val="0"/>
          <w:numId w:val="6"/>
        </w:numPr>
        <w:spacing w:line="240" w:lineRule="exact"/>
        <w:ind w:left="1267"/>
        <w:rPr>
          <w:lang w:val="fr-FR"/>
        </w:rPr>
      </w:pPr>
      <w:r w:rsidRPr="009900D7">
        <w:rPr>
          <w:lang w:val="fr-FR"/>
        </w:rPr>
        <w:t>Le CNCRD encourage les femmes à porter plainte pour discrimination par l</w:t>
      </w:r>
      <w:r w:rsidRPr="00D07162">
        <w:rPr>
          <w:lang w:val="fr-FR"/>
        </w:rPr>
        <w:t>’</w:t>
      </w:r>
      <w:r w:rsidRPr="009900D7">
        <w:rPr>
          <w:lang w:val="fr-FR"/>
        </w:rPr>
        <w:t>intermédiaire de brigades estudiantines et dans le cadre d</w:t>
      </w:r>
      <w:r w:rsidRPr="00D07162">
        <w:rPr>
          <w:lang w:val="fr-FR"/>
        </w:rPr>
        <w:t>’</w:t>
      </w:r>
      <w:r w:rsidRPr="009900D7">
        <w:rPr>
          <w:lang w:val="fr-FR"/>
        </w:rPr>
        <w:t>ateliers de sensibilisation.</w:t>
      </w:r>
    </w:p>
    <w:p w14:paraId="3AC04484" w14:textId="215EFB17" w:rsidR="009900D7" w:rsidRPr="009900D7" w:rsidRDefault="009900D7" w:rsidP="00557986">
      <w:pPr>
        <w:pStyle w:val="SingleTxt"/>
        <w:numPr>
          <w:ilvl w:val="0"/>
          <w:numId w:val="6"/>
        </w:numPr>
        <w:spacing w:line="240" w:lineRule="exact"/>
        <w:ind w:left="1267"/>
        <w:rPr>
          <w:bCs/>
          <w:lang w:val="fr-FR"/>
        </w:rPr>
      </w:pPr>
      <w:r w:rsidRPr="009900D7">
        <w:rPr>
          <w:lang w:val="fr-FR"/>
        </w:rPr>
        <w:t>La Force spéciale de lutte contre la violence (FELCV) planche actuellement sur des formations à l</w:t>
      </w:r>
      <w:r w:rsidRPr="00D07162">
        <w:rPr>
          <w:lang w:val="fr-FR"/>
        </w:rPr>
        <w:t>’</w:t>
      </w:r>
      <w:r w:rsidRPr="009900D7">
        <w:rPr>
          <w:lang w:val="fr-FR"/>
        </w:rPr>
        <w:t>intention des agents de police, organise des activités de sensibilisation pour les enfants et les adolescents des deux sexes, et sensibilise les institutions publiques et privées, les établissements éducatifs non traditionnels, les organismes sociaux et les conseils communautaires, entre autres. Elle organise également des manifestations, des campagnes et des mobilisations à l</w:t>
      </w:r>
      <w:r w:rsidRPr="00D07162">
        <w:rPr>
          <w:lang w:val="fr-FR"/>
        </w:rPr>
        <w:t>’</w:t>
      </w:r>
      <w:r w:rsidRPr="009900D7">
        <w:rPr>
          <w:lang w:val="fr-FR"/>
        </w:rPr>
        <w:t>intention du grand public (annexe 2).</w:t>
      </w:r>
    </w:p>
    <w:p w14:paraId="7D114D19" w14:textId="53D3597A" w:rsidR="009900D7" w:rsidRPr="009900D7" w:rsidRDefault="009900D7" w:rsidP="00557986">
      <w:pPr>
        <w:pStyle w:val="SingleTxt"/>
        <w:numPr>
          <w:ilvl w:val="0"/>
          <w:numId w:val="6"/>
        </w:numPr>
        <w:spacing w:line="240" w:lineRule="exact"/>
        <w:ind w:left="1267"/>
      </w:pPr>
      <w:r w:rsidRPr="009900D7">
        <w:rPr>
          <w:lang w:val="fr-FR"/>
        </w:rPr>
        <w:t>Le Ministère de la justice et de la transparence institutionnelle a pris des mesures en faveur des personnes handicapées</w:t>
      </w:r>
      <w:r>
        <w:rPr>
          <w:lang w:val="fr-FR"/>
        </w:rPr>
        <w:t> :</w:t>
      </w:r>
    </w:p>
    <w:p w14:paraId="1BC7AD6C" w14:textId="2C24011E" w:rsidR="009900D7" w:rsidRPr="009900D7" w:rsidRDefault="0052737E" w:rsidP="0052737E">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il a mis en place des solutions de formation continue</w:t>
      </w:r>
      <w:r w:rsidR="009900D7">
        <w:rPr>
          <w:lang w:val="fr-FR"/>
        </w:rPr>
        <w:t> ;</w:t>
      </w:r>
    </w:p>
    <w:p w14:paraId="5654CD18" w14:textId="7C4BA5A0" w:rsidR="009900D7" w:rsidRPr="009900D7" w:rsidRDefault="0052737E" w:rsidP="0052737E">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il a élaboré un plan d</w:t>
      </w:r>
      <w:r w:rsidR="009900D7">
        <w:rPr>
          <w:lang w:val="fr-FR"/>
        </w:rPr>
        <w:t>’</w:t>
      </w:r>
      <w:r w:rsidR="009900D7" w:rsidRPr="009900D7">
        <w:rPr>
          <w:lang w:val="fr-FR"/>
        </w:rPr>
        <w:t>accès à la justice pour les personnes handicapées et un manuel de formation pour le personnel judiciaire.</w:t>
      </w:r>
    </w:p>
    <w:p w14:paraId="0E4CE8CA" w14:textId="08A38E10" w:rsidR="009900D7" w:rsidRPr="009900D7" w:rsidRDefault="009900D7" w:rsidP="00557986">
      <w:pPr>
        <w:pStyle w:val="SingleTxt"/>
        <w:numPr>
          <w:ilvl w:val="0"/>
          <w:numId w:val="6"/>
        </w:numPr>
        <w:spacing w:line="240" w:lineRule="exact"/>
        <w:ind w:left="1267"/>
      </w:pPr>
      <w:r w:rsidRPr="009900D7">
        <w:rPr>
          <w:lang w:val="fr-FR"/>
        </w:rPr>
        <w:t>La FELCV s</w:t>
      </w:r>
      <w:r>
        <w:rPr>
          <w:lang w:val="fr-FR"/>
        </w:rPr>
        <w:t>’</w:t>
      </w:r>
      <w:r w:rsidRPr="009900D7">
        <w:rPr>
          <w:lang w:val="fr-FR"/>
        </w:rPr>
        <w:t>est dotée du Système d</w:t>
      </w:r>
      <w:r>
        <w:rPr>
          <w:lang w:val="fr-FR"/>
        </w:rPr>
        <w:t>’</w:t>
      </w:r>
      <w:r w:rsidRPr="009900D7">
        <w:rPr>
          <w:lang w:val="fr-FR"/>
        </w:rPr>
        <w:t>enregistrement et d</w:t>
      </w:r>
      <w:r>
        <w:rPr>
          <w:lang w:val="fr-FR"/>
        </w:rPr>
        <w:t>’</w:t>
      </w:r>
      <w:r w:rsidRPr="009900D7">
        <w:rPr>
          <w:lang w:val="fr-FR"/>
        </w:rPr>
        <w:t>alerte rapide « Adela Zamudio », créé par le décret suprême n</w:t>
      </w:r>
      <w:r w:rsidR="00D8303E" w:rsidRPr="00991152">
        <w:rPr>
          <w:vertAlign w:val="superscript"/>
          <w:lang w:val="fr-FR"/>
        </w:rPr>
        <w:t>o</w:t>
      </w:r>
      <w:r w:rsidR="00D8303E">
        <w:rPr>
          <w:lang w:val="fr-FR"/>
        </w:rPr>
        <w:t> </w:t>
      </w:r>
      <w:r w:rsidRPr="009900D7">
        <w:rPr>
          <w:lang w:val="fr-FR"/>
        </w:rPr>
        <w:t>3834 du 13 mars 2019 et mis en place depuis juillet 2019 dans ses neuf directions départementales et ses deux directions régionales. La loi n</w:t>
      </w:r>
      <w:r w:rsidR="00D8303E" w:rsidRPr="00991152">
        <w:rPr>
          <w:vertAlign w:val="superscript"/>
          <w:lang w:val="fr-FR"/>
        </w:rPr>
        <w:t>o</w:t>
      </w:r>
      <w:r w:rsidR="00D8303E">
        <w:rPr>
          <w:lang w:val="fr-FR"/>
        </w:rPr>
        <w:t> </w:t>
      </w:r>
      <w:r w:rsidRPr="009900D7">
        <w:rPr>
          <w:lang w:val="fr-FR"/>
        </w:rPr>
        <w:t>1173 du 3 mai 2019 visant à accélérer la procédure pénale et à renforcer la lutte globale contre les violences faites aux enfants, aux adolescentes et adolescents et aux femmes a permis le déploiement d</w:t>
      </w:r>
      <w:r>
        <w:rPr>
          <w:lang w:val="fr-FR"/>
        </w:rPr>
        <w:t>’</w:t>
      </w:r>
      <w:r w:rsidRPr="009900D7">
        <w:rPr>
          <w:lang w:val="fr-FR"/>
        </w:rPr>
        <w:t>un système informatique et la création d</w:t>
      </w:r>
      <w:r>
        <w:rPr>
          <w:lang w:val="fr-FR"/>
        </w:rPr>
        <w:t>’</w:t>
      </w:r>
      <w:r w:rsidRPr="009900D7">
        <w:rPr>
          <w:lang w:val="fr-FR"/>
        </w:rPr>
        <w:t>un formulaire électronique unique de dépôt de plainte.</w:t>
      </w:r>
    </w:p>
    <w:p w14:paraId="378B4368" w14:textId="058DBC8E" w:rsidR="009900D7" w:rsidRPr="009900D7" w:rsidRDefault="009900D7" w:rsidP="008C21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lastRenderedPageBreak/>
        <w:tab/>
      </w:r>
      <w:r w:rsidRPr="009900D7">
        <w:rPr>
          <w:lang w:val="fr-FR"/>
        </w:rPr>
        <w:tab/>
        <w:t>Incidence de la pandémie sur les droits des femmes et l</w:t>
      </w:r>
      <w:r>
        <w:rPr>
          <w:lang w:val="fr-FR"/>
        </w:rPr>
        <w:t>’</w:t>
      </w:r>
      <w:r w:rsidRPr="009900D7">
        <w:rPr>
          <w:lang w:val="fr-FR"/>
        </w:rPr>
        <w:t>égalité des</w:t>
      </w:r>
      <w:r w:rsidR="00D8303E">
        <w:rPr>
          <w:lang w:val="fr-FR"/>
        </w:rPr>
        <w:t> </w:t>
      </w:r>
      <w:r w:rsidRPr="009900D7">
        <w:rPr>
          <w:lang w:val="fr-FR"/>
        </w:rPr>
        <w:t xml:space="preserve">sexes </w:t>
      </w:r>
    </w:p>
    <w:p w14:paraId="29B0D344" w14:textId="77777777" w:rsidR="008C2146" w:rsidRPr="008C2146" w:rsidRDefault="008C2146" w:rsidP="008C2146">
      <w:pPr>
        <w:pStyle w:val="SingleTxt"/>
        <w:spacing w:after="0" w:line="120" w:lineRule="exact"/>
        <w:rPr>
          <w:bCs/>
          <w:sz w:val="10"/>
          <w:lang w:val="fr-FR"/>
        </w:rPr>
      </w:pPr>
    </w:p>
    <w:p w14:paraId="0F5478CE" w14:textId="77777777" w:rsidR="008C2146" w:rsidRPr="008C2146" w:rsidRDefault="008C2146" w:rsidP="008C2146">
      <w:pPr>
        <w:pStyle w:val="SingleTxt"/>
        <w:spacing w:after="0" w:line="120" w:lineRule="exact"/>
        <w:rPr>
          <w:bCs/>
          <w:sz w:val="10"/>
          <w:lang w:val="fr-FR"/>
        </w:rPr>
      </w:pPr>
    </w:p>
    <w:p w14:paraId="74A5C532" w14:textId="310B79B3" w:rsidR="009900D7" w:rsidRPr="009900D7" w:rsidRDefault="009900D7" w:rsidP="00557986">
      <w:pPr>
        <w:pStyle w:val="SingleTxt"/>
        <w:numPr>
          <w:ilvl w:val="0"/>
          <w:numId w:val="6"/>
        </w:numPr>
        <w:spacing w:line="240" w:lineRule="exact"/>
        <w:ind w:left="1267"/>
      </w:pPr>
      <w:r w:rsidRPr="009900D7">
        <w:rPr>
          <w:lang w:val="fr-FR"/>
        </w:rPr>
        <w:t>Le Ministère de la justice et de la transparence institutionnelle a élaboré les instruments ci-après à l</w:t>
      </w:r>
      <w:r>
        <w:rPr>
          <w:lang w:val="fr-FR"/>
        </w:rPr>
        <w:t>’</w:t>
      </w:r>
      <w:r w:rsidRPr="009900D7">
        <w:rPr>
          <w:lang w:val="fr-FR"/>
        </w:rPr>
        <w:t>intention de la société pour lutter contre la violence pendant la pandémie</w:t>
      </w:r>
      <w:r>
        <w:rPr>
          <w:lang w:val="fr-FR"/>
        </w:rPr>
        <w:t> :</w:t>
      </w:r>
      <w:r w:rsidRPr="009900D7">
        <w:rPr>
          <w:lang w:val="fr-FR"/>
        </w:rPr>
        <w:t xml:space="preserve"> </w:t>
      </w:r>
    </w:p>
    <w:p w14:paraId="168AF5E5" w14:textId="655AC7B0" w:rsidR="009900D7" w:rsidRPr="009900D7" w:rsidRDefault="008C2146" w:rsidP="008C2146">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un guide destiné aux femmes victimes de violence fondée sur le genre dans le cadre du confinement total décidé pour endiguer la COVID-19</w:t>
      </w:r>
      <w:r w:rsidR="009900D7" w:rsidRPr="009900D7">
        <w:rPr>
          <w:vertAlign w:val="superscript"/>
          <w:lang w:val="fr-FR"/>
        </w:rPr>
        <w:footnoteReference w:id="3"/>
      </w:r>
      <w:r w:rsidR="009900D7">
        <w:rPr>
          <w:lang w:val="fr-FR"/>
        </w:rPr>
        <w:t> ;</w:t>
      </w:r>
    </w:p>
    <w:p w14:paraId="6C0806DD" w14:textId="60F3002E" w:rsidR="009900D7" w:rsidRPr="009900D7" w:rsidRDefault="008C2146" w:rsidP="008C2146">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une brochure sur les réseaux de lutte contre la violence présents dans les quartiers et les communautés</w:t>
      </w:r>
      <w:r w:rsidR="009900D7" w:rsidRPr="009900D7">
        <w:rPr>
          <w:vertAlign w:val="superscript"/>
          <w:lang w:val="fr-FR"/>
        </w:rPr>
        <w:footnoteReference w:id="4"/>
      </w:r>
      <w:r w:rsidR="009900D7" w:rsidRPr="009900D7">
        <w:rPr>
          <w:lang w:val="fr-FR"/>
        </w:rPr>
        <w:t>.</w:t>
      </w:r>
    </w:p>
    <w:p w14:paraId="0AFC40BA" w14:textId="3100A895" w:rsidR="009900D7" w:rsidRPr="009900D7" w:rsidRDefault="009900D7" w:rsidP="00557986">
      <w:pPr>
        <w:pStyle w:val="SingleTxt"/>
        <w:numPr>
          <w:ilvl w:val="0"/>
          <w:numId w:val="6"/>
        </w:numPr>
        <w:spacing w:line="240" w:lineRule="exact"/>
        <w:ind w:left="1267"/>
        <w:rPr>
          <w:lang w:val="fr-FR"/>
        </w:rPr>
      </w:pPr>
      <w:r w:rsidRPr="009900D7">
        <w:rPr>
          <w:lang w:val="fr-FR"/>
        </w:rPr>
        <w:t>La FELCV a renforcé la ligne téléphonique gratuite 800 140 348 et autorisé l</w:t>
      </w:r>
      <w:r>
        <w:rPr>
          <w:lang w:val="fr-FR"/>
        </w:rPr>
        <w:t>’</w:t>
      </w:r>
      <w:r w:rsidRPr="009900D7">
        <w:rPr>
          <w:lang w:val="fr-FR"/>
        </w:rPr>
        <w:t>utilisation de l</w:t>
      </w:r>
      <w:r>
        <w:rPr>
          <w:lang w:val="fr-FR"/>
        </w:rPr>
        <w:t>’</w:t>
      </w:r>
      <w:r w:rsidRPr="009900D7">
        <w:rPr>
          <w:lang w:val="fr-FR"/>
        </w:rPr>
        <w:t>application WhatsApp comme mécanisme de prévention, de plainte et de signalement des faits de violence dans le cadre de la campagne « Registra este número ya », a adopté un protocole de sécurité biologique dans le cadre de ses procédures, a formé son personnel et reçu des moyens de la part du Fonds des Nations Unies pour la population, entre autres</w:t>
      </w:r>
      <w:r w:rsidRPr="009900D7">
        <w:rPr>
          <w:vertAlign w:val="superscript"/>
          <w:lang w:val="fr-FR"/>
        </w:rPr>
        <w:footnoteReference w:id="5"/>
      </w:r>
      <w:r w:rsidRPr="009900D7">
        <w:rPr>
          <w:lang w:val="fr-FR"/>
        </w:rPr>
        <w:t>, et déployé la plateforme « FELCV te recomienda », sur laquelle elle mène des activités virtuelles (annexe 3).</w:t>
      </w:r>
    </w:p>
    <w:p w14:paraId="0A4BDD8A" w14:textId="5CA4EBEF" w:rsidR="009900D7" w:rsidRPr="009900D7" w:rsidRDefault="009900D7" w:rsidP="00557986">
      <w:pPr>
        <w:pStyle w:val="SingleTxt"/>
        <w:numPr>
          <w:ilvl w:val="0"/>
          <w:numId w:val="6"/>
        </w:numPr>
        <w:spacing w:line="240" w:lineRule="exact"/>
        <w:ind w:left="1267"/>
        <w:rPr>
          <w:lang w:val="fr-FR"/>
        </w:rPr>
      </w:pPr>
      <w:r w:rsidRPr="009900D7">
        <w:rPr>
          <w:lang w:val="fr-FR"/>
        </w:rPr>
        <w:t>Le pays a approuvé le décret suprême n</w:t>
      </w:r>
      <w:r w:rsidR="00D8303E" w:rsidRPr="00991152">
        <w:rPr>
          <w:vertAlign w:val="superscript"/>
          <w:lang w:val="fr-FR"/>
        </w:rPr>
        <w:t>o</w:t>
      </w:r>
      <w:r w:rsidR="00D8303E">
        <w:rPr>
          <w:lang w:val="fr-FR"/>
        </w:rPr>
        <w:t> </w:t>
      </w:r>
      <w:r w:rsidRPr="009900D7">
        <w:rPr>
          <w:lang w:val="fr-FR"/>
        </w:rPr>
        <w:t>4399 du 25 novembre 2020</w:t>
      </w:r>
      <w:r w:rsidRPr="009900D7">
        <w:rPr>
          <w:bCs/>
          <w:vertAlign w:val="superscript"/>
          <w:lang w:val="fr-FR"/>
        </w:rPr>
        <w:footnoteReference w:id="6"/>
      </w:r>
      <w:r w:rsidRPr="009900D7">
        <w:rPr>
          <w:lang w:val="fr-FR"/>
        </w:rPr>
        <w:t xml:space="preserve"> portant modification du décret suprême n</w:t>
      </w:r>
      <w:r w:rsidR="00D8303E" w:rsidRPr="00991152">
        <w:rPr>
          <w:vertAlign w:val="superscript"/>
          <w:lang w:val="fr-FR"/>
        </w:rPr>
        <w:t>o</w:t>
      </w:r>
      <w:r w:rsidR="00D8303E">
        <w:rPr>
          <w:lang w:val="fr-FR"/>
        </w:rPr>
        <w:t> </w:t>
      </w:r>
      <w:r w:rsidRPr="009900D7">
        <w:rPr>
          <w:lang w:val="fr-FR"/>
        </w:rPr>
        <w:t>2145 du 14 octobre 2014, qui réglemente la loi intégrale n</w:t>
      </w:r>
      <w:r w:rsidR="00D8303E" w:rsidRPr="00991152">
        <w:rPr>
          <w:vertAlign w:val="superscript"/>
          <w:lang w:val="fr-FR"/>
        </w:rPr>
        <w:t>o</w:t>
      </w:r>
      <w:r w:rsidR="00D8303E">
        <w:rPr>
          <w:lang w:val="fr-FR"/>
        </w:rPr>
        <w:t> </w:t>
      </w:r>
      <w:r w:rsidRPr="009900D7">
        <w:rPr>
          <w:lang w:val="fr-FR"/>
        </w:rPr>
        <w:t>348 du 9 mars 2013 visant à garantir aux femmes une vie exempte de violence, dans l</w:t>
      </w:r>
      <w:r w:rsidRPr="00D07162">
        <w:rPr>
          <w:lang w:val="fr-FR"/>
        </w:rPr>
        <w:t>’</w:t>
      </w:r>
      <w:r w:rsidRPr="009900D7">
        <w:rPr>
          <w:lang w:val="fr-FR"/>
        </w:rPr>
        <w:t>objectif de « renforcer les mécanismes de prévention et de signalement des violences faites aux femmes, et de protection des victimes ».</w:t>
      </w:r>
    </w:p>
    <w:p w14:paraId="1B7EB2EE" w14:textId="0B41D6F5" w:rsidR="009900D7" w:rsidRPr="009900D7" w:rsidRDefault="009900D7" w:rsidP="00557986">
      <w:pPr>
        <w:pStyle w:val="SingleTxt"/>
        <w:numPr>
          <w:ilvl w:val="0"/>
          <w:numId w:val="6"/>
        </w:numPr>
        <w:spacing w:line="240" w:lineRule="exact"/>
        <w:ind w:left="1267"/>
        <w:rPr>
          <w:lang w:val="fr-FR"/>
        </w:rPr>
      </w:pPr>
      <w:r w:rsidRPr="009900D7">
        <w:rPr>
          <w:lang w:val="fr-FR"/>
        </w:rPr>
        <w:t>Entre autres mesures phares, le décret suprême n</w:t>
      </w:r>
      <w:r w:rsidR="00D8303E" w:rsidRPr="00991152">
        <w:rPr>
          <w:vertAlign w:val="superscript"/>
          <w:lang w:val="fr-FR"/>
        </w:rPr>
        <w:t>o</w:t>
      </w:r>
      <w:r w:rsidR="00D8303E">
        <w:rPr>
          <w:lang w:val="fr-FR"/>
        </w:rPr>
        <w:t> </w:t>
      </w:r>
      <w:r w:rsidRPr="009900D7">
        <w:rPr>
          <w:lang w:val="fr-FR"/>
        </w:rPr>
        <w:t>4399 du 25 novembre 2020 prévoit que le Ministère de la justice et de la transparence institutionnelle « élaborera un avant-projet de loi portant modification de la loi intégrale n</w:t>
      </w:r>
      <w:r w:rsidR="00D8303E" w:rsidRPr="00991152">
        <w:rPr>
          <w:vertAlign w:val="superscript"/>
          <w:lang w:val="fr-FR"/>
        </w:rPr>
        <w:t>o</w:t>
      </w:r>
      <w:r w:rsidR="00D8303E">
        <w:rPr>
          <w:lang w:val="fr-FR"/>
        </w:rPr>
        <w:t> </w:t>
      </w:r>
      <w:r w:rsidRPr="009900D7">
        <w:rPr>
          <w:lang w:val="fr-FR"/>
        </w:rPr>
        <w:t>348 visant à garantir aux femmes une vie exempte de violence</w:t>
      </w:r>
      <w:r w:rsidRPr="00D07162">
        <w:rPr>
          <w:lang w:val="fr-FR"/>
        </w:rPr>
        <w:t> ;</w:t>
      </w:r>
      <w:r w:rsidRPr="009900D7">
        <w:rPr>
          <w:lang w:val="fr-FR"/>
        </w:rPr>
        <w:t xml:space="preserve"> dans ce contexte, il recevra et formalisera différentes propositions, en promouvant le dialogue, la sensibilisation et le consensus auprès des institutions publiques chargées de la prise en charge, de la protection et des sanctions dans les affaires de violence, ainsi que des organisations de la société civile qui luttent contre la violence à l</w:t>
      </w:r>
      <w:r w:rsidRPr="00D07162">
        <w:rPr>
          <w:lang w:val="fr-FR"/>
        </w:rPr>
        <w:t>’</w:t>
      </w:r>
      <w:r w:rsidRPr="009900D7">
        <w:rPr>
          <w:lang w:val="fr-FR"/>
        </w:rPr>
        <w:t>égard des femmes ». Ce processus est en cours.</w:t>
      </w:r>
    </w:p>
    <w:p w14:paraId="66A305FD" w14:textId="2C38929E" w:rsidR="009900D7" w:rsidRPr="009900D7" w:rsidRDefault="009900D7" w:rsidP="00557986">
      <w:pPr>
        <w:pStyle w:val="SingleTxt"/>
        <w:numPr>
          <w:ilvl w:val="0"/>
          <w:numId w:val="6"/>
        </w:numPr>
        <w:spacing w:line="240" w:lineRule="exact"/>
        <w:ind w:left="1267"/>
        <w:rPr>
          <w:bCs/>
          <w:lang w:val="fr-FR"/>
        </w:rPr>
      </w:pPr>
      <w:r w:rsidRPr="009900D7">
        <w:rPr>
          <w:lang w:val="fr-FR"/>
        </w:rPr>
        <w:t>Le Ministère de l</w:t>
      </w:r>
      <w:r w:rsidRPr="00D07162">
        <w:rPr>
          <w:lang w:val="fr-FR"/>
        </w:rPr>
        <w:t>’</w:t>
      </w:r>
      <w:r w:rsidRPr="009900D7">
        <w:rPr>
          <w:lang w:val="fr-FR"/>
        </w:rPr>
        <w:t>éducation a conclu un accord-cadre de coopération avec le Ministère de la justice et de la transparence institutionnelle en vue de définir et d</w:t>
      </w:r>
      <w:r w:rsidRPr="00D07162">
        <w:rPr>
          <w:lang w:val="fr-FR"/>
        </w:rPr>
        <w:t>’</w:t>
      </w:r>
      <w:r w:rsidRPr="009900D7">
        <w:rPr>
          <w:lang w:val="fr-FR"/>
        </w:rPr>
        <w:t>élaborer des mesures pédagogiques, en collaboration avec le Service plurinational pour les femmes et l</w:t>
      </w:r>
      <w:r w:rsidRPr="00D07162">
        <w:rPr>
          <w:lang w:val="fr-FR"/>
        </w:rPr>
        <w:t>’</w:t>
      </w:r>
      <w:r w:rsidRPr="009900D7">
        <w:rPr>
          <w:lang w:val="fr-FR"/>
        </w:rPr>
        <w:t>élimination du patriarcat « Ana María Romero ».</w:t>
      </w:r>
    </w:p>
    <w:p w14:paraId="1729973A" w14:textId="115D84CD" w:rsidR="009900D7" w:rsidRPr="009900D7" w:rsidRDefault="009900D7" w:rsidP="00557986">
      <w:pPr>
        <w:pStyle w:val="SingleTxt"/>
        <w:numPr>
          <w:ilvl w:val="0"/>
          <w:numId w:val="6"/>
        </w:numPr>
        <w:spacing w:line="240" w:lineRule="exact"/>
        <w:ind w:left="1267"/>
        <w:rPr>
          <w:bCs/>
          <w:lang w:val="fr-FR"/>
        </w:rPr>
      </w:pPr>
      <w:r w:rsidRPr="009900D7">
        <w:rPr>
          <w:lang w:val="fr-FR"/>
        </w:rPr>
        <w:t>Pour atténuer les effets socioéconomiques de la pandémie, les mesures de relance et d</w:t>
      </w:r>
      <w:r>
        <w:rPr>
          <w:lang w:val="fr-FR"/>
        </w:rPr>
        <w:t>’</w:t>
      </w:r>
      <w:r w:rsidRPr="009900D7">
        <w:rPr>
          <w:lang w:val="fr-FR"/>
        </w:rPr>
        <w:t>appui financier ci-après ont été prises</w:t>
      </w:r>
      <w:r>
        <w:rPr>
          <w:lang w:val="fr-FR"/>
        </w:rPr>
        <w:t> :</w:t>
      </w:r>
    </w:p>
    <w:p w14:paraId="319B3728" w14:textId="77E021CF" w:rsidR="009900D7" w:rsidRPr="009900D7" w:rsidRDefault="00932D81" w:rsidP="00932D81">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le bon « Famille », établi par les décrets suprêmes n</w:t>
      </w:r>
      <w:r w:rsidR="00D8303E" w:rsidRPr="00991152">
        <w:rPr>
          <w:vertAlign w:val="superscript"/>
          <w:lang w:val="fr-FR"/>
        </w:rPr>
        <w:t>o</w:t>
      </w:r>
      <w:r w:rsidR="00D8303E">
        <w:rPr>
          <w:lang w:val="fr-FR"/>
        </w:rPr>
        <w:t> </w:t>
      </w:r>
      <w:r w:rsidR="009900D7" w:rsidRPr="009900D7">
        <w:rPr>
          <w:lang w:val="fr-FR"/>
        </w:rPr>
        <w:t>4197 du 18 mars 2020</w:t>
      </w:r>
      <w:r w:rsidR="009900D7" w:rsidRPr="009900D7">
        <w:rPr>
          <w:vertAlign w:val="superscript"/>
          <w:lang w:val="fr-FR"/>
        </w:rPr>
        <w:footnoteReference w:id="7"/>
      </w:r>
      <w:r w:rsidR="009900D7" w:rsidRPr="009900D7">
        <w:rPr>
          <w:lang w:val="fr-FR"/>
        </w:rPr>
        <w:t xml:space="preserve"> et 4210 du 8 avril 2020</w:t>
      </w:r>
      <w:r w:rsidR="009900D7" w:rsidRPr="009900D7">
        <w:rPr>
          <w:vertAlign w:val="superscript"/>
          <w:lang w:val="fr-FR"/>
        </w:rPr>
        <w:footnoteReference w:id="8"/>
      </w:r>
      <w:r w:rsidR="009900D7">
        <w:rPr>
          <w:lang w:val="fr-FR"/>
        </w:rPr>
        <w:t> ;</w:t>
      </w:r>
    </w:p>
    <w:p w14:paraId="2A9FBE04" w14:textId="6C7DF3DD" w:rsidR="009900D7" w:rsidRPr="009900D7" w:rsidRDefault="00932D81" w:rsidP="00932D81">
      <w:pPr>
        <w:pStyle w:val="SingleTxt"/>
        <w:tabs>
          <w:tab w:val="right" w:pos="1685"/>
        </w:tabs>
        <w:ind w:left="1742" w:hanging="475"/>
        <w:rPr>
          <w:lang w:val="fr-FR"/>
        </w:rPr>
      </w:pPr>
      <w:r>
        <w:rPr>
          <w:lang w:val="fr-FR"/>
        </w:rPr>
        <w:lastRenderedPageBreak/>
        <w:tab/>
      </w:r>
      <w:r w:rsidR="009900D7" w:rsidRPr="009900D7">
        <w:rPr>
          <w:lang w:val="fr-FR"/>
        </w:rPr>
        <w:t>•</w:t>
      </w:r>
      <w:r w:rsidR="009900D7" w:rsidRPr="009900D7">
        <w:rPr>
          <w:lang w:val="fr-FR"/>
        </w:rPr>
        <w:tab/>
        <w:t>l</w:t>
      </w:r>
      <w:r w:rsidR="009900D7">
        <w:rPr>
          <w:lang w:val="fr-FR"/>
        </w:rPr>
        <w:t>’</w:t>
      </w:r>
      <w:r w:rsidR="009900D7" w:rsidRPr="009900D7">
        <w:rPr>
          <w:lang w:val="fr-FR"/>
        </w:rPr>
        <w:t>allocation de fonds aux organismes centraux de l</w:t>
      </w:r>
      <w:r w:rsidR="009900D7">
        <w:rPr>
          <w:lang w:val="fr-FR"/>
        </w:rPr>
        <w:t>’</w:t>
      </w:r>
      <w:r w:rsidR="009900D7" w:rsidRPr="009900D7">
        <w:rPr>
          <w:lang w:val="fr-FR"/>
        </w:rPr>
        <w:t>État et aux entités territoriales autonomes au titre du décret suprême n</w:t>
      </w:r>
      <w:r w:rsidR="00D8303E" w:rsidRPr="00991152">
        <w:rPr>
          <w:vertAlign w:val="superscript"/>
          <w:lang w:val="fr-FR"/>
        </w:rPr>
        <w:t>o</w:t>
      </w:r>
      <w:r w:rsidR="00D8303E">
        <w:rPr>
          <w:lang w:val="fr-FR"/>
        </w:rPr>
        <w:t> </w:t>
      </w:r>
      <w:r w:rsidR="009900D7" w:rsidRPr="009900D7">
        <w:rPr>
          <w:lang w:val="fr-FR"/>
        </w:rPr>
        <w:t>4205 du 1</w:t>
      </w:r>
      <w:r w:rsidR="009900D7" w:rsidRPr="009900D7">
        <w:rPr>
          <w:vertAlign w:val="superscript"/>
          <w:lang w:val="fr-FR"/>
        </w:rPr>
        <w:t>er</w:t>
      </w:r>
      <w:r w:rsidR="009900D7" w:rsidRPr="009900D7">
        <w:rPr>
          <w:lang w:val="fr-FR"/>
        </w:rPr>
        <w:t xml:space="preserve"> avril 2020</w:t>
      </w:r>
      <w:r w:rsidR="009900D7" w:rsidRPr="009900D7">
        <w:rPr>
          <w:vertAlign w:val="superscript"/>
          <w:lang w:val="fr-FR"/>
        </w:rPr>
        <w:footnoteReference w:id="9"/>
      </w:r>
      <w:r w:rsidR="009900D7">
        <w:rPr>
          <w:lang w:val="fr-FR"/>
        </w:rPr>
        <w:t> ;</w:t>
      </w:r>
    </w:p>
    <w:p w14:paraId="4D497A0A" w14:textId="37015441" w:rsidR="009900D7" w:rsidRPr="009900D7" w:rsidRDefault="00932D81" w:rsidP="00932D81">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le panier familial, établi par le décret suprême n</w:t>
      </w:r>
      <w:r w:rsidR="00D8303E" w:rsidRPr="00991152">
        <w:rPr>
          <w:vertAlign w:val="superscript"/>
          <w:lang w:val="fr-FR"/>
        </w:rPr>
        <w:t>o</w:t>
      </w:r>
      <w:r w:rsidR="00D8303E">
        <w:rPr>
          <w:lang w:val="fr-FR"/>
        </w:rPr>
        <w:t> </w:t>
      </w:r>
      <w:r w:rsidR="009900D7" w:rsidRPr="009900D7">
        <w:rPr>
          <w:lang w:val="fr-FR"/>
        </w:rPr>
        <w:t>4200 du 25 mars 2020</w:t>
      </w:r>
      <w:r w:rsidR="009900D7" w:rsidRPr="009900D7">
        <w:rPr>
          <w:vertAlign w:val="superscript"/>
          <w:lang w:val="fr-FR"/>
        </w:rPr>
        <w:footnoteReference w:id="10"/>
      </w:r>
      <w:r w:rsidR="009900D7">
        <w:rPr>
          <w:lang w:val="fr-FR"/>
        </w:rPr>
        <w:t> ;</w:t>
      </w:r>
    </w:p>
    <w:p w14:paraId="16DBC2A1" w14:textId="490A1BE7" w:rsidR="009900D7" w:rsidRPr="009900D7" w:rsidRDefault="00932D81" w:rsidP="00932D81">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le bon universel, créé par le décret suprême n</w:t>
      </w:r>
      <w:r w:rsidR="00D8303E" w:rsidRPr="00991152">
        <w:rPr>
          <w:vertAlign w:val="superscript"/>
          <w:lang w:val="fr-FR"/>
        </w:rPr>
        <w:t>o</w:t>
      </w:r>
      <w:r w:rsidR="00D8303E">
        <w:rPr>
          <w:lang w:val="fr-FR"/>
        </w:rPr>
        <w:t> </w:t>
      </w:r>
      <w:r w:rsidR="009900D7" w:rsidRPr="009900D7">
        <w:rPr>
          <w:lang w:val="fr-FR"/>
        </w:rPr>
        <w:t>4215 du 14 avril 2020</w:t>
      </w:r>
      <w:r w:rsidR="009900D7" w:rsidRPr="009900D7">
        <w:rPr>
          <w:vertAlign w:val="superscript"/>
          <w:lang w:val="fr-FR"/>
        </w:rPr>
        <w:footnoteReference w:id="11"/>
      </w:r>
      <w:r w:rsidR="009900D7">
        <w:rPr>
          <w:lang w:val="fr-FR"/>
        </w:rPr>
        <w:t> ;</w:t>
      </w:r>
      <w:bookmarkStart w:id="5" w:name="_Hlk67560465"/>
      <w:bookmarkStart w:id="6" w:name="_Hlk67560628"/>
      <w:bookmarkEnd w:id="5"/>
    </w:p>
    <w:p w14:paraId="07C64AAC" w14:textId="548C206F" w:rsidR="009900D7" w:rsidRPr="009900D7" w:rsidRDefault="00932D81" w:rsidP="00932D81">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le versement anticipé de l</w:t>
      </w:r>
      <w:r w:rsidR="009900D7">
        <w:rPr>
          <w:lang w:val="fr-FR"/>
        </w:rPr>
        <w:t>’</w:t>
      </w:r>
      <w:r w:rsidR="009900D7" w:rsidRPr="009900D7">
        <w:rPr>
          <w:lang w:val="fr-FR"/>
        </w:rPr>
        <w:t>allocation pour une vie digne en 2020, mis en œuvre par le décret suprême n° 4303 du 31 juillet 2020</w:t>
      </w:r>
      <w:r w:rsidR="009900D7" w:rsidRPr="009900D7">
        <w:rPr>
          <w:vertAlign w:val="superscript"/>
          <w:lang w:val="fr-FR"/>
        </w:rPr>
        <w:footnoteReference w:id="12"/>
      </w:r>
      <w:r w:rsidR="009900D7" w:rsidRPr="009900D7">
        <w:rPr>
          <w:lang w:val="fr-FR"/>
        </w:rPr>
        <w:t>, qui autorise à titre exceptionnel le versement de cette allocation aux personnes de plus de 60 ans</w:t>
      </w:r>
      <w:r w:rsidR="009900D7" w:rsidRPr="009900D7">
        <w:rPr>
          <w:vertAlign w:val="superscript"/>
          <w:lang w:val="fr-FR"/>
        </w:rPr>
        <w:footnoteReference w:id="13"/>
      </w:r>
      <w:r w:rsidR="009900D7">
        <w:rPr>
          <w:lang w:val="fr-FR"/>
        </w:rPr>
        <w:t> ;</w:t>
      </w:r>
    </w:p>
    <w:p w14:paraId="5D2B5417" w14:textId="383BC60C" w:rsidR="009900D7" w:rsidRPr="009900D7" w:rsidRDefault="00932D81" w:rsidP="00932D81">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le bon « Juancito Pinto »</w:t>
      </w:r>
      <w:r w:rsidR="009900D7">
        <w:rPr>
          <w:lang w:val="fr-FR"/>
        </w:rPr>
        <w:t> ;</w:t>
      </w:r>
    </w:p>
    <w:p w14:paraId="6245EB9E" w14:textId="23DD420A" w:rsidR="009900D7" w:rsidRPr="009900D7" w:rsidRDefault="00932D81" w:rsidP="00932D81">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 xml:space="preserve">le bon contre la faim, créé par la loi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1330 du 16 septembre 2020</w:t>
      </w:r>
      <w:r w:rsidR="009900D7" w:rsidRPr="009900D7">
        <w:rPr>
          <w:vertAlign w:val="superscript"/>
          <w:lang w:val="fr-FR"/>
        </w:rPr>
        <w:footnoteReference w:id="14"/>
      </w:r>
      <w:r w:rsidR="009900D7">
        <w:rPr>
          <w:lang w:val="fr-FR"/>
        </w:rPr>
        <w:t> ;</w:t>
      </w:r>
    </w:p>
    <w:p w14:paraId="2F6CF081" w14:textId="7A3B3A4B" w:rsidR="009900D7" w:rsidRPr="009900D7" w:rsidRDefault="00932D81" w:rsidP="00932D81">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le programme national de relance de l</w:t>
      </w:r>
      <w:r w:rsidR="009900D7">
        <w:rPr>
          <w:lang w:val="fr-FR"/>
        </w:rPr>
        <w:t>’</w:t>
      </w:r>
      <w:r w:rsidR="009900D7" w:rsidRPr="009900D7">
        <w:rPr>
          <w:lang w:val="fr-FR"/>
        </w:rPr>
        <w:t xml:space="preserve">emploi, mis en œuvre au titre du décret suprême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4272 du 23 juin 2020.</w:t>
      </w:r>
      <w:bookmarkEnd w:id="6"/>
    </w:p>
    <w:p w14:paraId="0153521E" w14:textId="5E59358D" w:rsidR="009900D7" w:rsidRPr="009900D7" w:rsidRDefault="009900D7" w:rsidP="00557986">
      <w:pPr>
        <w:pStyle w:val="SingleTxt"/>
        <w:numPr>
          <w:ilvl w:val="0"/>
          <w:numId w:val="6"/>
        </w:numPr>
        <w:spacing w:line="240" w:lineRule="exact"/>
        <w:ind w:left="1267"/>
        <w:rPr>
          <w:lang w:val="fr-FR"/>
        </w:rPr>
      </w:pPr>
      <w:r w:rsidRPr="009900D7">
        <w:rPr>
          <w:lang w:val="fr-FR"/>
        </w:rPr>
        <w:t>Afin de protéger le droit à la santé et au travail des femmes enceintes, des adultes et des femmes ayant à leur charge des enfants de moins de 5 ans, les mesures ci-après ont été prises</w:t>
      </w:r>
      <w:r>
        <w:rPr>
          <w:lang w:val="fr-FR"/>
        </w:rPr>
        <w:t> :</w:t>
      </w:r>
    </w:p>
    <w:p w14:paraId="748206C9" w14:textId="65DEC83D" w:rsidR="009900D7" w:rsidRPr="009900D7" w:rsidRDefault="00932D81" w:rsidP="00932D81">
      <w:pPr>
        <w:pStyle w:val="SingleTxt"/>
        <w:tabs>
          <w:tab w:val="right" w:pos="360"/>
          <w:tab w:val="right" w:pos="1685"/>
        </w:tabs>
        <w:ind w:left="1742" w:hanging="475"/>
        <w:rPr>
          <w:lang w:val="fr-FR"/>
        </w:rPr>
      </w:pPr>
      <w:r>
        <w:rPr>
          <w:lang w:val="fr-FR"/>
        </w:rPr>
        <w:tab/>
      </w:r>
      <w:r w:rsidR="009900D7" w:rsidRPr="009900D7">
        <w:rPr>
          <w:lang w:val="fr-FR"/>
        </w:rPr>
        <w:t>•</w:t>
      </w:r>
      <w:r w:rsidR="009900D7" w:rsidRPr="009900D7">
        <w:rPr>
          <w:lang w:val="fr-FR"/>
        </w:rPr>
        <w:tab/>
        <w:t>la résolution biministérielle 01/2020 du 13 mars 2020, par laquelle le Ministère de la santé et des sports et le Ministère du travail, de l</w:t>
      </w:r>
      <w:r w:rsidR="009900D7">
        <w:rPr>
          <w:lang w:val="fr-FR"/>
        </w:rPr>
        <w:t>’</w:t>
      </w:r>
      <w:r w:rsidR="009900D7" w:rsidRPr="009900D7">
        <w:rPr>
          <w:lang w:val="fr-FR"/>
        </w:rPr>
        <w:t>emploi et de la sécurité sociale ont défini des conditions de travail particulières</w:t>
      </w:r>
      <w:r w:rsidR="009900D7">
        <w:rPr>
          <w:lang w:val="fr-FR"/>
        </w:rPr>
        <w:t> ;</w:t>
      </w:r>
    </w:p>
    <w:p w14:paraId="3B4B4E93" w14:textId="4D384615" w:rsidR="009900D7" w:rsidRPr="009900D7" w:rsidRDefault="00932D81" w:rsidP="00932D81">
      <w:pPr>
        <w:pStyle w:val="SingleTxt"/>
        <w:tabs>
          <w:tab w:val="right" w:pos="360"/>
          <w:tab w:val="right" w:pos="1685"/>
        </w:tabs>
        <w:ind w:left="1742" w:hanging="475"/>
        <w:rPr>
          <w:lang w:val="fr-FR"/>
        </w:rPr>
      </w:pPr>
      <w:r>
        <w:rPr>
          <w:lang w:val="fr-FR"/>
        </w:rPr>
        <w:tab/>
      </w:r>
      <w:r w:rsidR="009900D7" w:rsidRPr="009900D7">
        <w:rPr>
          <w:lang w:val="fr-FR"/>
        </w:rPr>
        <w:t>•</w:t>
      </w:r>
      <w:r w:rsidR="009900D7" w:rsidRPr="009900D7">
        <w:rPr>
          <w:lang w:val="fr-FR"/>
        </w:rPr>
        <w:tab/>
        <w:t xml:space="preserve">le décret suprême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4196 du 17 mars 2020, qui établit des mesures préventives</w:t>
      </w:r>
      <w:r w:rsidR="009900D7">
        <w:rPr>
          <w:lang w:val="fr-FR"/>
        </w:rPr>
        <w:t> ;</w:t>
      </w:r>
    </w:p>
    <w:p w14:paraId="53121EAA" w14:textId="5038A6CF" w:rsidR="009900D7" w:rsidRPr="009900D7" w:rsidRDefault="00932D81" w:rsidP="00932D81">
      <w:pPr>
        <w:pStyle w:val="SingleTxt"/>
        <w:tabs>
          <w:tab w:val="right" w:pos="360"/>
          <w:tab w:val="right" w:pos="1685"/>
        </w:tabs>
        <w:ind w:left="1742" w:hanging="475"/>
        <w:rPr>
          <w:lang w:val="fr-FR"/>
        </w:rPr>
      </w:pPr>
      <w:r>
        <w:rPr>
          <w:lang w:val="fr-FR"/>
        </w:rPr>
        <w:tab/>
      </w:r>
      <w:r w:rsidR="009900D7" w:rsidRPr="009900D7">
        <w:rPr>
          <w:lang w:val="fr-FR"/>
        </w:rPr>
        <w:t>•</w:t>
      </w:r>
      <w:r w:rsidR="009900D7" w:rsidRPr="009900D7">
        <w:rPr>
          <w:lang w:val="fr-FR"/>
        </w:rPr>
        <w:tab/>
        <w:t>le communiqué 14/2020 du 8 avril 2020</w:t>
      </w:r>
      <w:r w:rsidR="009900D7" w:rsidRPr="009900D7">
        <w:rPr>
          <w:bCs/>
          <w:vertAlign w:val="superscript"/>
          <w:lang w:val="fr-FR"/>
        </w:rPr>
        <w:footnoteReference w:id="15"/>
      </w:r>
      <w:r w:rsidR="009900D7" w:rsidRPr="009900D7">
        <w:rPr>
          <w:lang w:val="fr-FR"/>
        </w:rPr>
        <w:t xml:space="preserve"> du Ministère du travail, de l</w:t>
      </w:r>
      <w:r w:rsidR="009900D7">
        <w:rPr>
          <w:lang w:val="fr-FR"/>
        </w:rPr>
        <w:t>’</w:t>
      </w:r>
      <w:r w:rsidR="009900D7" w:rsidRPr="009900D7">
        <w:rPr>
          <w:lang w:val="fr-FR"/>
        </w:rPr>
        <w:t>emploi et de la sécurité sociale, qui interdit le licenciement abusif des employés et employées dans le cadre d</w:t>
      </w:r>
      <w:r w:rsidR="009900D7">
        <w:rPr>
          <w:lang w:val="fr-FR"/>
        </w:rPr>
        <w:t>’</w:t>
      </w:r>
      <w:r w:rsidR="009900D7" w:rsidRPr="009900D7">
        <w:rPr>
          <w:lang w:val="fr-FR"/>
        </w:rPr>
        <w:t>un confinement strict</w:t>
      </w:r>
      <w:r w:rsidR="009900D7">
        <w:rPr>
          <w:lang w:val="fr-FR"/>
        </w:rPr>
        <w:t> ;</w:t>
      </w:r>
    </w:p>
    <w:p w14:paraId="792F419C" w14:textId="02E570C5" w:rsidR="009900D7" w:rsidRPr="009900D7" w:rsidRDefault="00932D81" w:rsidP="00932D81">
      <w:pPr>
        <w:pStyle w:val="SingleTxt"/>
        <w:tabs>
          <w:tab w:val="right" w:pos="360"/>
          <w:tab w:val="right" w:pos="1685"/>
        </w:tabs>
        <w:ind w:left="1742" w:hanging="475"/>
        <w:rPr>
          <w:i/>
          <w:iCs/>
          <w:lang w:val="fr-FR"/>
        </w:rPr>
      </w:pPr>
      <w:r>
        <w:rPr>
          <w:iCs/>
          <w:lang w:val="fr-FR"/>
        </w:rPr>
        <w:tab/>
      </w:r>
      <w:r w:rsidR="009900D7" w:rsidRPr="009900D7">
        <w:rPr>
          <w:iCs/>
          <w:lang w:val="fr-FR"/>
        </w:rPr>
        <w:t>•</w:t>
      </w:r>
      <w:r w:rsidR="009900D7" w:rsidRPr="009900D7">
        <w:rPr>
          <w:iCs/>
          <w:lang w:val="fr-FR"/>
        </w:rPr>
        <w:tab/>
      </w:r>
      <w:r w:rsidR="009900D7" w:rsidRPr="009900D7">
        <w:rPr>
          <w:lang w:val="fr-FR"/>
        </w:rPr>
        <w:t xml:space="preserve">la résolution ministérielle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229/2020 du 18 mai 2020, qui accorde des dérogations spéciales aux groupes à risques, notamment aux personnes de plus de 65 ans et aux femmes enceintes</w:t>
      </w:r>
      <w:r w:rsidR="009900D7" w:rsidRPr="009900D7">
        <w:rPr>
          <w:vertAlign w:val="superscript"/>
          <w:lang w:val="fr-FR"/>
        </w:rPr>
        <w:footnoteReference w:id="16"/>
      </w:r>
      <w:r w:rsidR="009900D7">
        <w:rPr>
          <w:lang w:val="fr-FR"/>
        </w:rPr>
        <w:t> ;</w:t>
      </w:r>
    </w:p>
    <w:p w14:paraId="24F5066B" w14:textId="3723E093" w:rsidR="009900D7" w:rsidRPr="009900D7" w:rsidRDefault="00932D81" w:rsidP="00932D81">
      <w:pPr>
        <w:pStyle w:val="SingleTxt"/>
        <w:tabs>
          <w:tab w:val="right" w:pos="360"/>
          <w:tab w:val="right" w:pos="1685"/>
        </w:tabs>
        <w:ind w:left="1742" w:hanging="475"/>
        <w:rPr>
          <w:lang w:val="fr-FR"/>
        </w:rPr>
      </w:pPr>
      <w:r>
        <w:rPr>
          <w:lang w:val="fr-FR"/>
        </w:rPr>
        <w:tab/>
      </w:r>
      <w:r w:rsidR="009900D7" w:rsidRPr="009900D7">
        <w:rPr>
          <w:lang w:val="fr-FR"/>
        </w:rPr>
        <w:t>•</w:t>
      </w:r>
      <w:r w:rsidR="009900D7" w:rsidRPr="009900D7">
        <w:rPr>
          <w:lang w:val="fr-FR"/>
        </w:rPr>
        <w:tab/>
        <w:t xml:space="preserve">le décret suprême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4451 du 13 janvier 2021, qui définit le « télétravail comme solution privilégiée pour les personnes en situation de vulnérabilité [...] »</w:t>
      </w:r>
      <w:r w:rsidR="009900D7" w:rsidRPr="009900D7">
        <w:rPr>
          <w:vertAlign w:val="superscript"/>
          <w:lang w:val="fr-FR"/>
        </w:rPr>
        <w:footnoteReference w:id="17"/>
      </w:r>
      <w:r w:rsidR="009900D7" w:rsidRPr="009900D7">
        <w:rPr>
          <w:lang w:val="fr-FR"/>
        </w:rPr>
        <w:t>.</w:t>
      </w:r>
    </w:p>
    <w:p w14:paraId="6703FD60" w14:textId="4DDE8145" w:rsidR="009900D7" w:rsidRPr="009900D7" w:rsidRDefault="009900D7" w:rsidP="00557986">
      <w:pPr>
        <w:pStyle w:val="SingleTxt"/>
        <w:numPr>
          <w:ilvl w:val="0"/>
          <w:numId w:val="6"/>
        </w:numPr>
        <w:spacing w:line="240" w:lineRule="exact"/>
        <w:ind w:left="1267"/>
        <w:rPr>
          <w:lang w:val="fr-FR"/>
        </w:rPr>
      </w:pPr>
      <w:r w:rsidRPr="009900D7">
        <w:rPr>
          <w:lang w:val="fr-FR"/>
        </w:rPr>
        <w:t>Parmi les dispositions prises pour faciliter l</w:t>
      </w:r>
      <w:r>
        <w:rPr>
          <w:lang w:val="fr-FR"/>
        </w:rPr>
        <w:t>’</w:t>
      </w:r>
      <w:r w:rsidRPr="009900D7">
        <w:rPr>
          <w:lang w:val="fr-FR"/>
        </w:rPr>
        <w:t>accès des femmes aux services de santé liés aux droits sexuels et procréatifs en temps de pandémie, on peut citer les mesures suivantes</w:t>
      </w:r>
      <w:r>
        <w:rPr>
          <w:lang w:val="fr-FR"/>
        </w:rPr>
        <w:t> :</w:t>
      </w:r>
    </w:p>
    <w:p w14:paraId="1F1C4928" w14:textId="77CC8D33" w:rsidR="009900D7" w:rsidRPr="009900D7" w:rsidRDefault="00CD02BE" w:rsidP="00CD02BE">
      <w:pPr>
        <w:pStyle w:val="SingleTxt"/>
        <w:tabs>
          <w:tab w:val="right" w:pos="1685"/>
        </w:tabs>
        <w:ind w:left="1742" w:hanging="475"/>
        <w:rPr>
          <w:lang w:val="fr-FR"/>
        </w:rPr>
      </w:pPr>
      <w:bookmarkStart w:id="7" w:name="_Hlk70191748"/>
      <w:r>
        <w:rPr>
          <w:lang w:val="fr-FR"/>
        </w:rPr>
        <w:lastRenderedPageBreak/>
        <w:tab/>
      </w:r>
      <w:r w:rsidR="009900D7" w:rsidRPr="009900D7">
        <w:rPr>
          <w:lang w:val="fr-FR"/>
        </w:rPr>
        <w:t>•</w:t>
      </w:r>
      <w:r w:rsidR="009900D7" w:rsidRPr="009900D7">
        <w:rPr>
          <w:lang w:val="fr-FR"/>
        </w:rPr>
        <w:tab/>
        <w:t>le Protocole de prise en charge des femmes enceintes et de la COVID-19</w:t>
      </w:r>
      <w:r w:rsidR="009900D7" w:rsidRPr="009900D7">
        <w:rPr>
          <w:vertAlign w:val="superscript"/>
          <w:lang w:val="fr-FR"/>
        </w:rPr>
        <w:footnoteReference w:id="18"/>
      </w:r>
      <w:r w:rsidR="009900D7" w:rsidRPr="009900D7">
        <w:rPr>
          <w:lang w:val="fr-FR"/>
        </w:rPr>
        <w:t>, adopté dans le cadre de la résolution ministérielle n° 0282 de 2020, et dans lequel le Ministère de la santé définit « des directives particulières aux fins de la prise en charge adaptée, efficace, de qualité et bienveillante des femmes enceintes infectées ou supposées infectées par la COVID-19 »</w:t>
      </w:r>
      <w:r w:rsidR="009900D7">
        <w:rPr>
          <w:lang w:val="fr-FR"/>
        </w:rPr>
        <w:t> ;</w:t>
      </w:r>
      <w:bookmarkEnd w:id="7"/>
    </w:p>
    <w:p w14:paraId="1B2F51FC" w14:textId="7D51D290" w:rsidR="009900D7" w:rsidRPr="009900D7" w:rsidRDefault="00CD02BE" w:rsidP="00CD02BE">
      <w:pPr>
        <w:pStyle w:val="SingleTxt"/>
        <w:tabs>
          <w:tab w:val="right" w:pos="1685"/>
        </w:tabs>
        <w:ind w:left="1742" w:hanging="475"/>
        <w:rPr>
          <w:lang w:val="fr-FR"/>
        </w:rPr>
      </w:pPr>
      <w:bookmarkStart w:id="8" w:name="_Hlk70192127"/>
      <w:r>
        <w:rPr>
          <w:lang w:val="fr-FR"/>
        </w:rPr>
        <w:tab/>
      </w:r>
      <w:r w:rsidR="009900D7" w:rsidRPr="009900D7">
        <w:rPr>
          <w:lang w:val="fr-FR"/>
        </w:rPr>
        <w:t>•</w:t>
      </w:r>
      <w:r w:rsidR="009900D7" w:rsidRPr="009900D7">
        <w:rPr>
          <w:lang w:val="fr-FR"/>
        </w:rPr>
        <w:tab/>
        <w:t>le Plan d</w:t>
      </w:r>
      <w:r w:rsidR="009900D7">
        <w:rPr>
          <w:lang w:val="fr-FR"/>
        </w:rPr>
        <w:t>’</w:t>
      </w:r>
      <w:r w:rsidR="009900D7" w:rsidRPr="009900D7">
        <w:rPr>
          <w:lang w:val="fr-FR"/>
        </w:rPr>
        <w:t>endiguement et d</w:t>
      </w:r>
      <w:r w:rsidR="009900D7">
        <w:rPr>
          <w:lang w:val="fr-FR"/>
        </w:rPr>
        <w:t>’</w:t>
      </w:r>
      <w:r w:rsidR="009900D7" w:rsidRPr="009900D7">
        <w:rPr>
          <w:lang w:val="fr-FR"/>
        </w:rPr>
        <w:t>atténuation de la COVID-19 et de relèvement après le confinement</w:t>
      </w:r>
      <w:r w:rsidR="009900D7" w:rsidRPr="009900D7">
        <w:rPr>
          <w:vertAlign w:val="superscript"/>
          <w:lang w:val="fr-FR"/>
        </w:rPr>
        <w:footnoteReference w:id="19"/>
      </w:r>
      <w:r w:rsidR="009900D7" w:rsidRPr="009900D7">
        <w:rPr>
          <w:lang w:val="fr-FR"/>
        </w:rPr>
        <w:t>, qui définit la prise en charge sanitaire des femmes enceintes et des nouveau-nés, les modalités d</w:t>
      </w:r>
      <w:r w:rsidR="009900D7">
        <w:rPr>
          <w:lang w:val="fr-FR"/>
        </w:rPr>
        <w:t>’</w:t>
      </w:r>
      <w:r w:rsidR="009900D7" w:rsidRPr="009900D7">
        <w:rPr>
          <w:lang w:val="fr-FR"/>
        </w:rPr>
        <w:t>allaitement, la prise en charge de la santé sexuelle et procréative, et l</w:t>
      </w:r>
      <w:r w:rsidR="009900D7">
        <w:rPr>
          <w:lang w:val="fr-FR"/>
        </w:rPr>
        <w:t>’</w:t>
      </w:r>
      <w:r w:rsidR="009900D7" w:rsidRPr="009900D7">
        <w:rPr>
          <w:lang w:val="fr-FR"/>
        </w:rPr>
        <w:t>accès à la contraception.</w:t>
      </w:r>
      <w:bookmarkEnd w:id="8"/>
    </w:p>
    <w:p w14:paraId="0168EAD8" w14:textId="7D20DB52" w:rsidR="009900D7" w:rsidRPr="009900D7" w:rsidRDefault="009900D7" w:rsidP="00557986">
      <w:pPr>
        <w:pStyle w:val="SingleTxt"/>
        <w:numPr>
          <w:ilvl w:val="0"/>
          <w:numId w:val="6"/>
        </w:numPr>
        <w:spacing w:line="240" w:lineRule="exact"/>
        <w:ind w:left="1267"/>
      </w:pPr>
      <w:r w:rsidRPr="009900D7">
        <w:rPr>
          <w:lang w:val="fr-FR"/>
        </w:rPr>
        <w:t>Le Plan de vaccination contre la COVID-19 a été élaboré sur la base de critères épidémiologiques.</w:t>
      </w:r>
      <w:bookmarkStart w:id="9" w:name="_Hlk70193341"/>
      <w:bookmarkEnd w:id="9"/>
    </w:p>
    <w:p w14:paraId="125DD1CF" w14:textId="77777777" w:rsidR="00CD02BE" w:rsidRPr="00CD02BE" w:rsidRDefault="00CD02BE" w:rsidP="00CD02BE">
      <w:pPr>
        <w:pStyle w:val="SingleTxt"/>
        <w:spacing w:after="0" w:line="120" w:lineRule="exact"/>
        <w:rPr>
          <w:b/>
          <w:sz w:val="10"/>
          <w:lang w:val="fr-FR"/>
        </w:rPr>
      </w:pPr>
    </w:p>
    <w:p w14:paraId="168241AF" w14:textId="77777777" w:rsidR="00CD02BE" w:rsidRPr="00CD02BE" w:rsidRDefault="00CD02BE" w:rsidP="00CD02BE">
      <w:pPr>
        <w:pStyle w:val="SingleTxt"/>
        <w:spacing w:after="0" w:line="120" w:lineRule="exact"/>
        <w:rPr>
          <w:b/>
          <w:sz w:val="10"/>
          <w:lang w:val="fr-FR"/>
        </w:rPr>
      </w:pPr>
    </w:p>
    <w:p w14:paraId="31062016" w14:textId="2683BAF1" w:rsidR="009900D7" w:rsidRPr="009900D7" w:rsidRDefault="009900D7" w:rsidP="00CD02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Mécanisme national de promotion des femmes</w:t>
      </w:r>
    </w:p>
    <w:p w14:paraId="177A25AE" w14:textId="77777777" w:rsidR="00CD02BE" w:rsidRPr="00CD02BE" w:rsidRDefault="00CD02BE" w:rsidP="00CD02BE">
      <w:pPr>
        <w:pStyle w:val="SingleTxt"/>
        <w:spacing w:after="0" w:line="120" w:lineRule="exact"/>
        <w:rPr>
          <w:bCs/>
          <w:sz w:val="10"/>
          <w:lang w:val="fr-FR"/>
        </w:rPr>
      </w:pPr>
    </w:p>
    <w:p w14:paraId="6FC25927" w14:textId="77777777" w:rsidR="00CD02BE" w:rsidRPr="00CD02BE" w:rsidRDefault="00CD02BE" w:rsidP="00CD02BE">
      <w:pPr>
        <w:pStyle w:val="SingleTxt"/>
        <w:spacing w:after="0" w:line="120" w:lineRule="exact"/>
        <w:rPr>
          <w:bCs/>
          <w:sz w:val="10"/>
          <w:lang w:val="fr-FR"/>
        </w:rPr>
      </w:pPr>
    </w:p>
    <w:p w14:paraId="5309A7A3" w14:textId="0D33FEDF" w:rsidR="009900D7" w:rsidRPr="009900D7" w:rsidRDefault="009900D7" w:rsidP="00557986">
      <w:pPr>
        <w:pStyle w:val="SingleTxt"/>
        <w:numPr>
          <w:ilvl w:val="0"/>
          <w:numId w:val="6"/>
        </w:numPr>
        <w:spacing w:line="240" w:lineRule="exact"/>
        <w:ind w:left="1267"/>
        <w:rPr>
          <w:iCs/>
          <w:lang w:val="fr-FR"/>
        </w:rPr>
      </w:pPr>
      <w:r w:rsidRPr="009900D7">
        <w:rPr>
          <w:lang w:val="fr-FR"/>
        </w:rPr>
        <w:t>L</w:t>
      </w:r>
      <w:r>
        <w:rPr>
          <w:lang w:val="fr-FR"/>
        </w:rPr>
        <w:t>’</w:t>
      </w:r>
      <w:r w:rsidRPr="009900D7">
        <w:rPr>
          <w:lang w:val="fr-FR"/>
        </w:rPr>
        <w:t>instance responsable du suivi et du respect de l</w:t>
      </w:r>
      <w:r>
        <w:rPr>
          <w:lang w:val="fr-FR"/>
        </w:rPr>
        <w:t>’</w:t>
      </w:r>
      <w:r w:rsidRPr="009900D7">
        <w:rPr>
          <w:lang w:val="fr-FR"/>
        </w:rPr>
        <w:t>exercice des droits politiques des femmes est le Mécanisme de prévention et d</w:t>
      </w:r>
      <w:r>
        <w:rPr>
          <w:lang w:val="fr-FR"/>
        </w:rPr>
        <w:t>’</w:t>
      </w:r>
      <w:r w:rsidRPr="009900D7">
        <w:rPr>
          <w:lang w:val="fr-FR"/>
        </w:rPr>
        <w:t>intervention rapide pour la défense des droits des femmes victimes de harcèlement et de violence politiques, créé en application de l</w:t>
      </w:r>
      <w:r>
        <w:rPr>
          <w:lang w:val="fr-FR"/>
        </w:rPr>
        <w:t>’</w:t>
      </w:r>
      <w:r w:rsidRPr="009900D7">
        <w:rPr>
          <w:lang w:val="fr-FR"/>
        </w:rPr>
        <w:t xml:space="preserve">article 5 du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 xml:space="preserve">2935 du 5 octobre 2016, qui réglemente la loi </w:t>
      </w:r>
      <w:r w:rsidR="00D8303E" w:rsidRPr="009900D7">
        <w:rPr>
          <w:lang w:val="fr-FR"/>
        </w:rPr>
        <w:t>n</w:t>
      </w:r>
      <w:r w:rsidR="00D8303E" w:rsidRPr="00991152">
        <w:rPr>
          <w:vertAlign w:val="superscript"/>
          <w:lang w:val="fr-FR"/>
        </w:rPr>
        <w:t>o</w:t>
      </w:r>
      <w:r w:rsidR="00D8303E">
        <w:rPr>
          <w:lang w:val="fr-FR"/>
        </w:rPr>
        <w:t> </w:t>
      </w:r>
      <w:r w:rsidRPr="009900D7">
        <w:rPr>
          <w:lang w:val="fr-FR"/>
        </w:rPr>
        <w:t>243 du 28 mai 2012 visant à lutter contre le harcèlement et la violence politiques à l</w:t>
      </w:r>
      <w:r>
        <w:rPr>
          <w:lang w:val="fr-FR"/>
        </w:rPr>
        <w:t>’</w:t>
      </w:r>
      <w:r w:rsidRPr="009900D7">
        <w:rPr>
          <w:lang w:val="fr-FR"/>
        </w:rPr>
        <w:t>égard des femmes, l</w:t>
      </w:r>
      <w:r>
        <w:rPr>
          <w:lang w:val="fr-FR"/>
        </w:rPr>
        <w:t>’</w:t>
      </w:r>
      <w:r w:rsidRPr="009900D7">
        <w:rPr>
          <w:lang w:val="fr-FR"/>
        </w:rPr>
        <w:t>objectif étant de poursuivre les cas graves relevant de ces infractions.</w:t>
      </w:r>
    </w:p>
    <w:p w14:paraId="5BE96E5E" w14:textId="77777777" w:rsidR="00CD02BE" w:rsidRPr="00CD02BE" w:rsidRDefault="00CD02BE" w:rsidP="00CD02BE">
      <w:pPr>
        <w:pStyle w:val="SingleTxt"/>
        <w:spacing w:after="0" w:line="120" w:lineRule="exact"/>
        <w:rPr>
          <w:b/>
          <w:bCs/>
          <w:sz w:val="10"/>
          <w:lang w:val="fr-FR"/>
        </w:rPr>
      </w:pPr>
    </w:p>
    <w:p w14:paraId="09096905" w14:textId="77777777" w:rsidR="00CD02BE" w:rsidRPr="00CD02BE" w:rsidRDefault="00CD02BE" w:rsidP="00CD02BE">
      <w:pPr>
        <w:pStyle w:val="SingleTxt"/>
        <w:spacing w:after="0" w:line="120" w:lineRule="exact"/>
        <w:rPr>
          <w:b/>
          <w:bCs/>
          <w:sz w:val="10"/>
          <w:lang w:val="fr-FR"/>
        </w:rPr>
      </w:pPr>
    </w:p>
    <w:p w14:paraId="3470EDAC" w14:textId="0929E004" w:rsidR="009900D7" w:rsidRPr="009900D7" w:rsidRDefault="00CD02BE" w:rsidP="00CD02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FR"/>
        </w:rPr>
      </w:pPr>
      <w:r>
        <w:rPr>
          <w:lang w:val="fr-FR"/>
        </w:rPr>
        <w:tab/>
      </w:r>
      <w:r>
        <w:rPr>
          <w:lang w:val="fr-FR"/>
        </w:rPr>
        <w:tab/>
      </w:r>
      <w:r w:rsidR="009900D7" w:rsidRPr="009900D7">
        <w:rPr>
          <w:lang w:val="fr-FR"/>
        </w:rPr>
        <w:t>Ressources</w:t>
      </w:r>
    </w:p>
    <w:p w14:paraId="5287894D" w14:textId="77777777" w:rsidR="00CD02BE" w:rsidRPr="00CD02BE" w:rsidRDefault="00CD02BE" w:rsidP="00CD02BE">
      <w:pPr>
        <w:pStyle w:val="SingleTxt"/>
        <w:spacing w:after="0" w:line="120" w:lineRule="exact"/>
        <w:rPr>
          <w:bCs/>
          <w:sz w:val="10"/>
          <w:lang w:val="fr-FR"/>
        </w:rPr>
      </w:pPr>
    </w:p>
    <w:p w14:paraId="27858B80" w14:textId="77777777" w:rsidR="00CD02BE" w:rsidRPr="00CD02BE" w:rsidRDefault="00CD02BE" w:rsidP="00CD02BE">
      <w:pPr>
        <w:pStyle w:val="SingleTxt"/>
        <w:spacing w:after="0" w:line="120" w:lineRule="exact"/>
        <w:rPr>
          <w:bCs/>
          <w:sz w:val="10"/>
          <w:lang w:val="fr-FR"/>
        </w:rPr>
      </w:pPr>
    </w:p>
    <w:p w14:paraId="6B5AAC5C" w14:textId="34CA824D" w:rsidR="009900D7" w:rsidRPr="009900D7" w:rsidRDefault="009900D7" w:rsidP="00557986">
      <w:pPr>
        <w:pStyle w:val="SingleTxt"/>
        <w:numPr>
          <w:ilvl w:val="0"/>
          <w:numId w:val="6"/>
        </w:numPr>
        <w:spacing w:line="240" w:lineRule="exact"/>
        <w:ind w:left="1267"/>
        <w:rPr>
          <w:lang w:val="fr-FR"/>
        </w:rPr>
      </w:pPr>
      <w:r w:rsidRPr="009900D7">
        <w:rPr>
          <w:lang w:val="fr-FR"/>
        </w:rPr>
        <w:t>En ce qui concerne le cadre de suivi et d</w:t>
      </w:r>
      <w:r>
        <w:rPr>
          <w:lang w:val="fr-FR"/>
        </w:rPr>
        <w:t>’</w:t>
      </w:r>
      <w:r w:rsidRPr="009900D7">
        <w:rPr>
          <w:lang w:val="fr-FR"/>
        </w:rPr>
        <w:t>évaluation, les modalités de coordination et le système de présentation de rapports sur la mise en œuvre effective du Plan multisectoriel pour la promotion de l</w:t>
      </w:r>
      <w:r>
        <w:rPr>
          <w:lang w:val="fr-FR"/>
        </w:rPr>
        <w:t>’</w:t>
      </w:r>
      <w:r w:rsidRPr="009900D7">
        <w:rPr>
          <w:lang w:val="fr-FR"/>
        </w:rPr>
        <w:t>élimination du patriarcat et du droit des femmes de vivre dans de bonnes conditions 2016-2020 et l</w:t>
      </w:r>
      <w:r>
        <w:rPr>
          <w:lang w:val="fr-FR"/>
        </w:rPr>
        <w:t>’</w:t>
      </w:r>
      <w:r w:rsidRPr="009900D7">
        <w:rPr>
          <w:lang w:val="fr-FR"/>
        </w:rPr>
        <w:t>évaluation de ses retombées sont actuellement en phase d</w:t>
      </w:r>
      <w:r w:rsidRPr="00D07162">
        <w:rPr>
          <w:lang w:val="fr-FR"/>
        </w:rPr>
        <w:t>’</w:t>
      </w:r>
      <w:r w:rsidRPr="009900D7">
        <w:rPr>
          <w:lang w:val="fr-FR"/>
        </w:rPr>
        <w:t>évaluation finale</w:t>
      </w:r>
      <w:r w:rsidRPr="009900D7">
        <w:rPr>
          <w:vertAlign w:val="superscript"/>
          <w:lang w:val="fr-FR"/>
        </w:rPr>
        <w:footnoteReference w:id="20"/>
      </w:r>
      <w:r w:rsidRPr="009900D7">
        <w:rPr>
          <w:lang w:val="fr-FR"/>
        </w:rPr>
        <w:t>.</w:t>
      </w:r>
      <w:bookmarkStart w:id="10" w:name="_Hlk75985099"/>
      <w:bookmarkEnd w:id="10"/>
    </w:p>
    <w:p w14:paraId="10932D33" w14:textId="57F58E3A" w:rsidR="009900D7" w:rsidRPr="009900D7" w:rsidRDefault="009900D7" w:rsidP="00557986">
      <w:pPr>
        <w:pStyle w:val="SingleTxt"/>
        <w:numPr>
          <w:ilvl w:val="0"/>
          <w:numId w:val="6"/>
        </w:numPr>
        <w:spacing w:line="240" w:lineRule="exact"/>
        <w:ind w:left="1267"/>
      </w:pPr>
      <w:r w:rsidRPr="009900D7">
        <w:rPr>
          <w:lang w:val="fr-FR"/>
        </w:rPr>
        <w:t>Le Conseil sectoriel et intersectoriel « Pour une vie exempte de violence » joue le rôle de mécanisme de coordination entre les organismes étatiques et les entités territoriales autonomes afin d</w:t>
      </w:r>
      <w:r>
        <w:rPr>
          <w:lang w:val="fr-FR"/>
        </w:rPr>
        <w:t>’</w:t>
      </w:r>
      <w:r w:rsidRPr="009900D7">
        <w:rPr>
          <w:lang w:val="fr-FR"/>
        </w:rPr>
        <w:t>organiser et de définir le processus de mise en œuvre de la loi n° 348 et de son règlement. La présidence est assurée par le Ministère de la justice et de la transparence institutionnelle et associe le Ministère du travail, de l</w:t>
      </w:r>
      <w:r>
        <w:rPr>
          <w:lang w:val="fr-FR"/>
        </w:rPr>
        <w:t>’</w:t>
      </w:r>
      <w:r w:rsidRPr="009900D7">
        <w:rPr>
          <w:lang w:val="fr-FR"/>
        </w:rPr>
        <w:t>emploi et de la sécurité sociale, le Ministère de la santé et des sports, le Ministère de l</w:t>
      </w:r>
      <w:r>
        <w:rPr>
          <w:lang w:val="fr-FR"/>
        </w:rPr>
        <w:t>’</w:t>
      </w:r>
      <w:r w:rsidRPr="009900D7">
        <w:rPr>
          <w:lang w:val="fr-FR"/>
        </w:rPr>
        <w:t>éducation, le Ministère de la défense, le Ministère des hydrocarbures et des énergies, le Ministère de l</w:t>
      </w:r>
      <w:r>
        <w:rPr>
          <w:lang w:val="fr-FR"/>
        </w:rPr>
        <w:t>’</w:t>
      </w:r>
      <w:r w:rsidRPr="009900D7">
        <w:rPr>
          <w:lang w:val="fr-FR"/>
        </w:rPr>
        <w:t>industrie minière et métallurgique, le Ministère des relations extérieures, le Ministère des cultures, de la décolonisation et de l</w:t>
      </w:r>
      <w:r>
        <w:rPr>
          <w:lang w:val="fr-FR"/>
        </w:rPr>
        <w:t>’</w:t>
      </w:r>
      <w:r w:rsidRPr="009900D7">
        <w:rPr>
          <w:lang w:val="fr-FR"/>
        </w:rPr>
        <w:t>élimination du patriarcat, la Présidence, le Ministère des travaux publics, des services et du logement, le Ministère de l</w:t>
      </w:r>
      <w:r>
        <w:rPr>
          <w:lang w:val="fr-FR"/>
        </w:rPr>
        <w:t>’</w:t>
      </w:r>
      <w:r w:rsidRPr="009900D7">
        <w:rPr>
          <w:lang w:val="fr-FR"/>
        </w:rPr>
        <w:t>environnement et de l</w:t>
      </w:r>
      <w:r>
        <w:rPr>
          <w:lang w:val="fr-FR"/>
        </w:rPr>
        <w:t>’</w:t>
      </w:r>
      <w:r w:rsidRPr="009900D7">
        <w:rPr>
          <w:lang w:val="fr-FR"/>
        </w:rPr>
        <w:t>eau, le Ministère de la planification du développement, le Ministère du développement productif et de l</w:t>
      </w:r>
      <w:r>
        <w:rPr>
          <w:lang w:val="fr-FR"/>
        </w:rPr>
        <w:t>’</w:t>
      </w:r>
      <w:r w:rsidRPr="009900D7">
        <w:rPr>
          <w:lang w:val="fr-FR"/>
        </w:rPr>
        <w:t xml:space="preserve">économie </w:t>
      </w:r>
      <w:r w:rsidRPr="009900D7">
        <w:rPr>
          <w:lang w:val="fr-FR"/>
        </w:rPr>
        <w:lastRenderedPageBreak/>
        <w:t>plurielle, le Ministère de l</w:t>
      </w:r>
      <w:r>
        <w:rPr>
          <w:lang w:val="fr-FR"/>
        </w:rPr>
        <w:t>’</w:t>
      </w:r>
      <w:r w:rsidRPr="009900D7">
        <w:rPr>
          <w:lang w:val="fr-FR"/>
        </w:rPr>
        <w:t>intérieur, le Ministère de l</w:t>
      </w:r>
      <w:r>
        <w:rPr>
          <w:lang w:val="fr-FR"/>
        </w:rPr>
        <w:t>’</w:t>
      </w:r>
      <w:r w:rsidRPr="009900D7">
        <w:rPr>
          <w:lang w:val="fr-FR"/>
        </w:rPr>
        <w:t>économie et des finances publiques, et le Ministère du développement rural et des terres</w:t>
      </w:r>
      <w:r w:rsidRPr="009900D7">
        <w:rPr>
          <w:vertAlign w:val="superscript"/>
          <w:lang w:val="fr-FR"/>
        </w:rPr>
        <w:footnoteReference w:id="21"/>
      </w:r>
      <w:r w:rsidRPr="009900D7">
        <w:rPr>
          <w:lang w:val="fr-FR"/>
        </w:rPr>
        <w:t>.</w:t>
      </w:r>
    </w:p>
    <w:p w14:paraId="7939C707" w14:textId="49D8B2D1" w:rsidR="009900D7" w:rsidRPr="009900D7" w:rsidRDefault="009900D7" w:rsidP="00557986">
      <w:pPr>
        <w:pStyle w:val="SingleTxt"/>
        <w:numPr>
          <w:ilvl w:val="0"/>
          <w:numId w:val="6"/>
        </w:numPr>
        <w:spacing w:line="240" w:lineRule="exact"/>
        <w:ind w:left="1267"/>
        <w:rPr>
          <w:lang w:val="fr-FR"/>
        </w:rPr>
      </w:pPr>
      <w:r w:rsidRPr="009900D7">
        <w:rPr>
          <w:lang w:val="fr-FR"/>
        </w:rPr>
        <w:t>Le Conseil sectoriel et intersectoriel « Pour une vie exempte de violence » compte par ailleurs parmi ses membres les présidents ou présidentes du Conseil de la magistrature et du Tribunal électoral suprême, le Procureur ou la Procureur général(e) de l</w:t>
      </w:r>
      <w:r>
        <w:rPr>
          <w:lang w:val="fr-FR"/>
        </w:rPr>
        <w:t>’</w:t>
      </w:r>
      <w:r w:rsidRPr="009900D7">
        <w:rPr>
          <w:lang w:val="fr-FR"/>
        </w:rPr>
        <w:t xml:space="preserve">État, le Commandant ou la Commandante général(e) de la police bolivienne, le </w:t>
      </w:r>
      <w:r w:rsidRPr="00063024">
        <w:rPr>
          <w:spacing w:val="2"/>
          <w:lang w:val="fr-FR"/>
        </w:rPr>
        <w:t>Directeur ou la Directrice de la FELCV, les neuf gouverneurs et gouverneures des départements autonomes, et les neuf maires et mairesses des capitales départementales et de la ville d’El Alto. Les principaux résultats obtenus par le Conseil sont :</w:t>
      </w:r>
    </w:p>
    <w:p w14:paraId="38955F04" w14:textId="1EECDA9E" w:rsidR="009900D7" w:rsidRPr="009900D7" w:rsidRDefault="00CD02BE" w:rsidP="00CD02BE">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la création du Secrétariat technique</w:t>
      </w:r>
      <w:r w:rsidR="009900D7">
        <w:rPr>
          <w:lang w:val="fr-FR"/>
        </w:rPr>
        <w:t> ;</w:t>
      </w:r>
    </w:p>
    <w:p w14:paraId="556ADF83" w14:textId="1EC57247" w:rsidR="009900D7" w:rsidRPr="009900D7" w:rsidRDefault="00CD02BE" w:rsidP="00B163B8">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 xml:space="preserve">la mise en œuvre du registre de suivi des lois </w:t>
      </w:r>
      <w:r w:rsidR="00B163B8" w:rsidRPr="00B163B8">
        <w:rPr>
          <w:lang w:val="fr-FR"/>
        </w:rPr>
        <w:t>n</w:t>
      </w:r>
      <w:r w:rsidR="00B163B8" w:rsidRPr="00B163B8">
        <w:rPr>
          <w:vertAlign w:val="superscript"/>
          <w:lang w:val="fr-FR"/>
        </w:rPr>
        <w:t>o</w:t>
      </w:r>
      <w:r w:rsidR="00B163B8">
        <w:rPr>
          <w:vertAlign w:val="superscript"/>
          <w:lang w:val="fr-FR"/>
        </w:rPr>
        <w:t>s</w:t>
      </w:r>
      <w:r w:rsidR="00B163B8" w:rsidRPr="00B163B8">
        <w:rPr>
          <w:lang w:val="fr-FR"/>
        </w:rPr>
        <w:t> </w:t>
      </w:r>
      <w:r w:rsidR="009900D7" w:rsidRPr="009900D7">
        <w:rPr>
          <w:lang w:val="fr-FR"/>
        </w:rPr>
        <w:t>348 et 243</w:t>
      </w:r>
      <w:r w:rsidR="009900D7">
        <w:rPr>
          <w:lang w:val="fr-FR"/>
        </w:rPr>
        <w:t> ;</w:t>
      </w:r>
    </w:p>
    <w:p w14:paraId="000D943D" w14:textId="28EA68E9" w:rsidR="009900D7" w:rsidRPr="009900D7" w:rsidRDefault="00CD02BE" w:rsidP="00CD02BE">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la coordination effective avec les autorités autonomes des départements et des municipalités.</w:t>
      </w:r>
    </w:p>
    <w:p w14:paraId="56D5E034" w14:textId="77777777" w:rsidR="00CD02BE" w:rsidRPr="00CD02BE" w:rsidRDefault="00CD02BE" w:rsidP="00CD02BE">
      <w:pPr>
        <w:pStyle w:val="SingleTxt"/>
        <w:spacing w:after="0" w:line="120" w:lineRule="exact"/>
        <w:rPr>
          <w:b/>
          <w:sz w:val="10"/>
          <w:lang w:val="fr-FR"/>
        </w:rPr>
      </w:pPr>
    </w:p>
    <w:p w14:paraId="39106BCB" w14:textId="77777777" w:rsidR="00CD02BE" w:rsidRPr="00CD02BE" w:rsidRDefault="00CD02BE" w:rsidP="00CD02BE">
      <w:pPr>
        <w:pStyle w:val="SingleTxt"/>
        <w:spacing w:after="0" w:line="120" w:lineRule="exact"/>
        <w:rPr>
          <w:b/>
          <w:sz w:val="10"/>
          <w:lang w:val="fr-FR"/>
        </w:rPr>
      </w:pPr>
    </w:p>
    <w:p w14:paraId="23FC8E00" w14:textId="15721482" w:rsidR="009900D7" w:rsidRPr="009900D7" w:rsidRDefault="009900D7" w:rsidP="00CD02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Stéréotypes de genre discriminatoires</w:t>
      </w:r>
    </w:p>
    <w:p w14:paraId="25787D23" w14:textId="77777777" w:rsidR="00CD02BE" w:rsidRPr="00CD02BE" w:rsidRDefault="00CD02BE" w:rsidP="00CD02BE">
      <w:pPr>
        <w:pStyle w:val="SingleTxt"/>
        <w:spacing w:after="0" w:line="120" w:lineRule="exact"/>
        <w:rPr>
          <w:bCs/>
          <w:sz w:val="10"/>
          <w:lang w:val="fr-FR"/>
        </w:rPr>
      </w:pPr>
    </w:p>
    <w:p w14:paraId="3DB2F51C" w14:textId="77777777" w:rsidR="00CD02BE" w:rsidRPr="00CD02BE" w:rsidRDefault="00CD02BE" w:rsidP="00CD02BE">
      <w:pPr>
        <w:pStyle w:val="SingleTxt"/>
        <w:spacing w:after="0" w:line="120" w:lineRule="exact"/>
        <w:rPr>
          <w:bCs/>
          <w:sz w:val="10"/>
          <w:lang w:val="fr-FR"/>
        </w:rPr>
      </w:pPr>
    </w:p>
    <w:p w14:paraId="2AE0656D" w14:textId="050B1D9F" w:rsidR="009900D7" w:rsidRPr="009900D7" w:rsidRDefault="009900D7" w:rsidP="00557986">
      <w:pPr>
        <w:pStyle w:val="SingleTxt"/>
        <w:numPr>
          <w:ilvl w:val="0"/>
          <w:numId w:val="6"/>
        </w:numPr>
        <w:spacing w:line="240" w:lineRule="exact"/>
        <w:ind w:left="1267"/>
        <w:rPr>
          <w:lang w:val="fr-FR"/>
        </w:rPr>
      </w:pPr>
      <w:r w:rsidRPr="009900D7">
        <w:rPr>
          <w:lang w:val="fr-FR"/>
        </w:rPr>
        <w:t>La Constitution dispose que l</w:t>
      </w:r>
      <w:r>
        <w:rPr>
          <w:lang w:val="fr-FR"/>
        </w:rPr>
        <w:t>’</w:t>
      </w:r>
      <w:r w:rsidRPr="009900D7">
        <w:rPr>
          <w:lang w:val="fr-FR"/>
        </w:rPr>
        <w:t>État est gouverné sous « la forme d</w:t>
      </w:r>
      <w:r>
        <w:rPr>
          <w:lang w:val="fr-FR"/>
        </w:rPr>
        <w:t>’</w:t>
      </w:r>
      <w:r w:rsidRPr="009900D7">
        <w:rPr>
          <w:lang w:val="fr-FR"/>
        </w:rPr>
        <w:t>une démocratie participative, représentative et communautaire, assurant des conditions égales entre les hommes et les femmes » et garantit que « toutes les personnes, en particulier les femmes, ont le droit de ne pas subir de violence physique, sexuelle ou psychologique, tant au sein de la famille que de la société ».</w:t>
      </w:r>
    </w:p>
    <w:p w14:paraId="7D9FDC63" w14:textId="167C072D" w:rsidR="009900D7" w:rsidRPr="009900D7" w:rsidRDefault="009900D7" w:rsidP="00557986">
      <w:pPr>
        <w:pStyle w:val="SingleTxt"/>
        <w:numPr>
          <w:ilvl w:val="0"/>
          <w:numId w:val="6"/>
        </w:numPr>
        <w:spacing w:line="240" w:lineRule="exact"/>
        <w:ind w:left="1267"/>
        <w:rPr>
          <w:lang w:val="fr-FR"/>
        </w:rPr>
      </w:pPr>
      <w:r w:rsidRPr="009900D7">
        <w:rPr>
          <w:lang w:val="fr-FR"/>
        </w:rPr>
        <w:t>Le Code de l</w:t>
      </w:r>
      <w:r w:rsidRPr="00D07162">
        <w:rPr>
          <w:lang w:val="fr-FR"/>
        </w:rPr>
        <w:t>’</w:t>
      </w:r>
      <w:r w:rsidRPr="009900D7">
        <w:rPr>
          <w:lang w:val="fr-FR"/>
        </w:rPr>
        <w:t>enfance et de l</w:t>
      </w:r>
      <w:r w:rsidRPr="00D07162">
        <w:rPr>
          <w:lang w:val="fr-FR"/>
        </w:rPr>
        <w:t>’</w:t>
      </w:r>
      <w:r w:rsidRPr="009900D7">
        <w:rPr>
          <w:lang w:val="fr-FR"/>
        </w:rPr>
        <w:t>adolescence</w:t>
      </w:r>
      <w:r w:rsidRPr="009900D7">
        <w:rPr>
          <w:vertAlign w:val="superscript"/>
          <w:lang w:val="fr-FR"/>
        </w:rPr>
        <w:footnoteReference w:id="22"/>
      </w:r>
      <w:r w:rsidRPr="009900D7">
        <w:rPr>
          <w:lang w:val="fr-FR"/>
        </w:rPr>
        <w:t xml:space="preserve"> protège les filles et les adolescentes des mariages forcés et établit que celles-ci ont le droit de s</w:t>
      </w:r>
      <w:r w:rsidRPr="00D07162">
        <w:rPr>
          <w:lang w:val="fr-FR"/>
        </w:rPr>
        <w:t>’</w:t>
      </w:r>
      <w:r w:rsidRPr="009900D7">
        <w:rPr>
          <w:lang w:val="fr-FR"/>
        </w:rPr>
        <w:t>exprimer librement sur les questions les concernant et que leur opinion doit être prise en compte. Conformément au principe d</w:t>
      </w:r>
      <w:r w:rsidRPr="00D07162">
        <w:rPr>
          <w:lang w:val="fr-FR"/>
        </w:rPr>
        <w:t>’</w:t>
      </w:r>
      <w:r w:rsidRPr="009900D7">
        <w:rPr>
          <w:lang w:val="fr-FR"/>
        </w:rPr>
        <w:t>égalité et de non-discrimination, les filles et les adolescentes doivent pouvoir vivre librement, dans l</w:t>
      </w:r>
      <w:r w:rsidRPr="00D07162">
        <w:rPr>
          <w:lang w:val="fr-FR"/>
        </w:rPr>
        <w:t>’</w:t>
      </w:r>
      <w:r w:rsidRPr="009900D7">
        <w:rPr>
          <w:lang w:val="fr-FR"/>
        </w:rPr>
        <w:t>égalité et dans la dignité, et jouir de leurs droits. Elles ne sauraient faire l</w:t>
      </w:r>
      <w:r w:rsidRPr="00D07162">
        <w:rPr>
          <w:lang w:val="fr-FR"/>
        </w:rPr>
        <w:t>’</w:t>
      </w:r>
      <w:r w:rsidRPr="009900D7">
        <w:rPr>
          <w:lang w:val="fr-FR"/>
        </w:rPr>
        <w:t>objet de discrimination pour quelque motif que ce soit, raison pour laquelle, en 2018, le Ministère de la justice et de la transparence institutionnelle a mené de vastes campagnes de sensibilisation en la matière.</w:t>
      </w:r>
    </w:p>
    <w:p w14:paraId="78D6C157" w14:textId="2F2BF57B" w:rsidR="009900D7" w:rsidRPr="009900D7" w:rsidRDefault="009900D7" w:rsidP="00557986">
      <w:pPr>
        <w:pStyle w:val="SingleTxt"/>
        <w:numPr>
          <w:ilvl w:val="0"/>
          <w:numId w:val="6"/>
        </w:numPr>
        <w:spacing w:line="240" w:lineRule="exact"/>
        <w:ind w:left="1267"/>
        <w:rPr>
          <w:lang w:val="fr-FR"/>
        </w:rPr>
      </w:pPr>
      <w:r w:rsidRPr="009900D7">
        <w:rPr>
          <w:lang w:val="fr-FR"/>
        </w:rPr>
        <w:t>Le 22 avril 2021, dans le cadre de l</w:t>
      </w:r>
      <w:r w:rsidRPr="00D07162">
        <w:rPr>
          <w:lang w:val="fr-FR"/>
        </w:rPr>
        <w:t>’</w:t>
      </w:r>
      <w:r w:rsidRPr="009900D7">
        <w:rPr>
          <w:lang w:val="fr-FR"/>
        </w:rPr>
        <w:t>exécution du programme « Comunico protegiendo a la niñez », le Ministère de la justice et de la transparence institutionnelle a présenté un guide sur le traitement journalistique des affaires de violence sexuelle à l</w:t>
      </w:r>
      <w:r w:rsidRPr="00D07162">
        <w:rPr>
          <w:lang w:val="fr-FR"/>
        </w:rPr>
        <w:t>’</w:t>
      </w:r>
      <w:r w:rsidRPr="009900D7">
        <w:rPr>
          <w:lang w:val="fr-FR"/>
        </w:rPr>
        <w:t>encontre des enfants et des adolescents.</w:t>
      </w:r>
    </w:p>
    <w:p w14:paraId="61C41EB7" w14:textId="17BDC94A" w:rsidR="009900D7" w:rsidRPr="009900D7" w:rsidRDefault="009900D7" w:rsidP="00557986">
      <w:pPr>
        <w:pStyle w:val="SingleTxt"/>
        <w:numPr>
          <w:ilvl w:val="0"/>
          <w:numId w:val="6"/>
        </w:numPr>
        <w:spacing w:line="240" w:lineRule="exact"/>
        <w:ind w:left="1267"/>
        <w:rPr>
          <w:lang w:val="fr-FR"/>
        </w:rPr>
      </w:pPr>
      <w:r w:rsidRPr="009900D7">
        <w:rPr>
          <w:lang w:val="fr-FR"/>
        </w:rPr>
        <w:t xml:space="preserve">Par sa résolution ministérielle </w:t>
      </w:r>
      <w:r w:rsidR="00D8303E" w:rsidRPr="009900D7">
        <w:rPr>
          <w:lang w:val="fr-FR"/>
        </w:rPr>
        <w:t>n</w:t>
      </w:r>
      <w:r w:rsidR="00D8303E" w:rsidRPr="00991152">
        <w:rPr>
          <w:vertAlign w:val="superscript"/>
          <w:lang w:val="fr-FR"/>
        </w:rPr>
        <w:t>o</w:t>
      </w:r>
      <w:r w:rsidR="00D8303E">
        <w:rPr>
          <w:lang w:val="fr-FR"/>
        </w:rPr>
        <w:t> </w:t>
      </w:r>
      <w:r w:rsidRPr="009900D7">
        <w:rPr>
          <w:lang w:val="fr-FR"/>
        </w:rPr>
        <w:t>1508 du 24 novembre 2015, le Ministère de la santé et des sports a approuvé le modèle de prise en charge complète des victimes de violence sexuelle. Il convient, par ailleurs, de citer le Plan plurinational de prévention des grossesses chez les adolescentes et les jeunes (2015-2020).</w:t>
      </w:r>
      <w:bookmarkStart w:id="11" w:name="_Hlk70242678"/>
      <w:bookmarkStart w:id="12" w:name="_Hlk67657373"/>
      <w:bookmarkEnd w:id="11"/>
      <w:bookmarkEnd w:id="12"/>
    </w:p>
    <w:p w14:paraId="6CC77878" w14:textId="77777777" w:rsidR="00171ABC" w:rsidRPr="00171ABC" w:rsidRDefault="00171ABC" w:rsidP="00171ABC">
      <w:pPr>
        <w:pStyle w:val="SingleTxt"/>
        <w:spacing w:after="0" w:line="120" w:lineRule="exact"/>
        <w:rPr>
          <w:b/>
          <w:sz w:val="10"/>
          <w:lang w:val="fr-FR"/>
        </w:rPr>
      </w:pPr>
    </w:p>
    <w:p w14:paraId="3BDB32EA" w14:textId="495970E2" w:rsidR="009900D7" w:rsidRPr="009900D7" w:rsidRDefault="009900D7" w:rsidP="00171A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Violence à l</w:t>
      </w:r>
      <w:r>
        <w:rPr>
          <w:lang w:val="fr-FR"/>
        </w:rPr>
        <w:t>’</w:t>
      </w:r>
      <w:r w:rsidRPr="009900D7">
        <w:rPr>
          <w:lang w:val="fr-FR"/>
        </w:rPr>
        <w:t>égard des femmes fondée sur le genre</w:t>
      </w:r>
    </w:p>
    <w:p w14:paraId="64281C4F" w14:textId="77777777" w:rsidR="00171ABC" w:rsidRPr="00171ABC" w:rsidRDefault="00171ABC" w:rsidP="00171ABC">
      <w:pPr>
        <w:pStyle w:val="SingleTxt"/>
        <w:spacing w:after="0" w:line="120" w:lineRule="exact"/>
        <w:rPr>
          <w:bCs/>
          <w:sz w:val="10"/>
          <w:lang w:val="fr-FR"/>
        </w:rPr>
      </w:pPr>
    </w:p>
    <w:p w14:paraId="4240C1D9" w14:textId="77777777" w:rsidR="00171ABC" w:rsidRPr="00171ABC" w:rsidRDefault="00171ABC" w:rsidP="00171ABC">
      <w:pPr>
        <w:pStyle w:val="SingleTxt"/>
        <w:spacing w:after="0" w:line="120" w:lineRule="exact"/>
        <w:rPr>
          <w:bCs/>
          <w:sz w:val="10"/>
          <w:lang w:val="fr-FR"/>
        </w:rPr>
      </w:pPr>
    </w:p>
    <w:p w14:paraId="633D0C14" w14:textId="66DFD7E6" w:rsidR="009900D7" w:rsidRPr="00393D29" w:rsidRDefault="009900D7" w:rsidP="00557986">
      <w:pPr>
        <w:pStyle w:val="SingleTxt"/>
        <w:numPr>
          <w:ilvl w:val="0"/>
          <w:numId w:val="7"/>
        </w:numPr>
        <w:tabs>
          <w:tab w:val="num" w:pos="2804"/>
        </w:tabs>
        <w:spacing w:line="240" w:lineRule="exact"/>
      </w:pPr>
      <w:r w:rsidRPr="009900D7">
        <w:rPr>
          <w:lang w:val="fr-FR"/>
        </w:rPr>
        <w:t>Le Ministère public dispose de 156 bureaux du Procureur spécialisés dans les infractions fondées sur le genre, les infractions à l</w:t>
      </w:r>
      <w:r>
        <w:rPr>
          <w:lang w:val="fr-FR"/>
        </w:rPr>
        <w:t>’</w:t>
      </w:r>
      <w:r w:rsidRPr="009900D7">
        <w:rPr>
          <w:lang w:val="fr-FR"/>
        </w:rPr>
        <w:t xml:space="preserve">encontre de mineurs et la traite des </w:t>
      </w:r>
      <w:r w:rsidRPr="00393D29">
        <w:rPr>
          <w:lang w:val="fr-FR"/>
        </w:rPr>
        <w:t xml:space="preserve">êtres humains. Il dispose également, dans 101 municipalités, d’antennes mixtes qui sont chargées de traiter les plaintes pour des faits tombant sous le coup des lois </w:t>
      </w:r>
      <w:r w:rsidR="00D8303E" w:rsidRPr="009900D7">
        <w:rPr>
          <w:lang w:val="fr-FR"/>
        </w:rPr>
        <w:lastRenderedPageBreak/>
        <w:t>n</w:t>
      </w:r>
      <w:r w:rsidR="00D8303E" w:rsidRPr="00991152">
        <w:rPr>
          <w:vertAlign w:val="superscript"/>
          <w:lang w:val="fr-FR"/>
        </w:rPr>
        <w:t>o</w:t>
      </w:r>
      <w:r w:rsidR="00D8303E">
        <w:rPr>
          <w:vertAlign w:val="superscript"/>
          <w:lang w:val="fr-FR"/>
        </w:rPr>
        <w:t>s</w:t>
      </w:r>
      <w:r w:rsidR="00D8303E">
        <w:rPr>
          <w:lang w:val="fr-FR"/>
        </w:rPr>
        <w:t> </w:t>
      </w:r>
      <w:r w:rsidRPr="00393D29">
        <w:rPr>
          <w:lang w:val="fr-FR"/>
        </w:rPr>
        <w:t>348, 263 et 243 et relevant de leur juridiction et de leur compétence, et qui opèrent dans des zones urbaines et rurales. Ces antennes reçoivent leurs instructions des procureurs coordonnateurs de chaque département (annexe 4).</w:t>
      </w:r>
    </w:p>
    <w:p w14:paraId="380549A3" w14:textId="4BF1D2E6" w:rsidR="009900D7" w:rsidRPr="00393D29" w:rsidRDefault="009900D7" w:rsidP="00557986">
      <w:pPr>
        <w:pStyle w:val="SingleTxt"/>
        <w:numPr>
          <w:ilvl w:val="0"/>
          <w:numId w:val="8"/>
        </w:numPr>
        <w:tabs>
          <w:tab w:val="num" w:pos="2804"/>
        </w:tabs>
        <w:spacing w:line="240" w:lineRule="exact"/>
        <w:rPr>
          <w:i/>
          <w:iCs/>
          <w:lang w:val="fr-FR"/>
        </w:rPr>
      </w:pPr>
      <w:r w:rsidRPr="00393D29">
        <w:rPr>
          <w:lang w:val="fr-FR"/>
        </w:rPr>
        <w:t xml:space="preserve">En ce qui concerne les ressources humaines, le Ministère public peut compter sur des procureurs qui le représentent sur le terrain, un personnel d’appui, des psychologues et des travailleurs sociaux, qui assurent une prise en charge globale. De plus, une Direction des bureaux du Procureur spécialisés dans les infractions fondées sur le genre et les infractions à l’encontre de mineurs a été créée et chargée de formuler des directives à l’appui d’enquêtes stratégiques et de procédures efficaces, ainsi que de garantir la formation du personnel des bureaux spécialisés et la mise à jour permanente de ses connaissances </w:t>
      </w:r>
      <w:r w:rsidRPr="00393D29">
        <w:rPr>
          <w:vertAlign w:val="superscript"/>
          <w:lang w:val="fr-FR"/>
        </w:rPr>
        <w:footnoteReference w:id="23"/>
      </w:r>
      <w:r w:rsidRPr="00393D29">
        <w:rPr>
          <w:lang w:val="fr-FR"/>
        </w:rPr>
        <w:t>.</w:t>
      </w:r>
    </w:p>
    <w:p w14:paraId="3DE6BB0C" w14:textId="17349ED8" w:rsidR="009900D7" w:rsidRPr="00393D29" w:rsidRDefault="009900D7" w:rsidP="00557986">
      <w:pPr>
        <w:pStyle w:val="SingleTxt"/>
        <w:numPr>
          <w:ilvl w:val="0"/>
          <w:numId w:val="8"/>
        </w:numPr>
        <w:tabs>
          <w:tab w:val="num" w:pos="2804"/>
        </w:tabs>
        <w:spacing w:line="240" w:lineRule="exact"/>
        <w:rPr>
          <w:i/>
          <w:iCs/>
          <w:lang w:val="fr-FR"/>
        </w:rPr>
      </w:pPr>
      <w:r w:rsidRPr="00393D29">
        <w:rPr>
          <w:lang w:val="fr-FR"/>
        </w:rPr>
        <w:t>En 2019, l’Assemblée législative plurinationale a constitué la Commission spéciale mixte chargée d’enquêter sur les délais de traitement et de résolution des affaires de féminicide</w:t>
      </w:r>
      <w:r w:rsidRPr="00393D29">
        <w:rPr>
          <w:vertAlign w:val="superscript"/>
          <w:lang w:val="fr-FR"/>
        </w:rPr>
        <w:footnoteReference w:id="24"/>
      </w:r>
      <w:r w:rsidRPr="00393D29">
        <w:rPr>
          <w:lang w:val="fr-FR"/>
        </w:rPr>
        <w:t>.</w:t>
      </w:r>
    </w:p>
    <w:p w14:paraId="57A2841D" w14:textId="58BE7D6A" w:rsidR="009900D7" w:rsidRPr="00393D29" w:rsidRDefault="009900D7" w:rsidP="00557986">
      <w:pPr>
        <w:pStyle w:val="SingleTxt"/>
        <w:numPr>
          <w:ilvl w:val="0"/>
          <w:numId w:val="8"/>
        </w:numPr>
        <w:tabs>
          <w:tab w:val="num" w:pos="2804"/>
        </w:tabs>
        <w:spacing w:line="240" w:lineRule="exact"/>
        <w:rPr>
          <w:i/>
          <w:iCs/>
          <w:lang w:val="fr-FR"/>
        </w:rPr>
      </w:pPr>
      <w:r w:rsidRPr="00393D29">
        <w:rPr>
          <w:lang w:val="fr-FR"/>
        </w:rPr>
        <w:t>En 2021, le Ministère de la justice et de la transparence institutionnelle a établi la Commission nationale de suivi des affaires de féminicides</w:t>
      </w:r>
      <w:r w:rsidRPr="00393D29">
        <w:rPr>
          <w:vertAlign w:val="superscript"/>
          <w:lang w:val="fr-FR"/>
        </w:rPr>
        <w:footnoteReference w:id="25"/>
      </w:r>
      <w:r w:rsidRPr="00393D29">
        <w:rPr>
          <w:lang w:val="fr-FR"/>
        </w:rPr>
        <w:t xml:space="preserve"> et le 8 mars 2021, le Ministère de l’intérieur a créé l’Unité chargée de l’égalité femmes-hommes au sein de la police bolivienne</w:t>
      </w:r>
      <w:r w:rsidRPr="00393D29">
        <w:rPr>
          <w:vertAlign w:val="superscript"/>
          <w:lang w:val="fr-FR"/>
        </w:rPr>
        <w:footnoteReference w:id="26"/>
      </w:r>
      <w:r w:rsidRPr="00393D29">
        <w:rPr>
          <w:lang w:val="fr-FR"/>
        </w:rPr>
        <w:t>.</w:t>
      </w:r>
    </w:p>
    <w:p w14:paraId="10B334B0" w14:textId="1EDE2726" w:rsidR="009900D7" w:rsidRPr="00393D29" w:rsidRDefault="009900D7" w:rsidP="00557986">
      <w:pPr>
        <w:pStyle w:val="SingleTxt"/>
        <w:numPr>
          <w:ilvl w:val="0"/>
          <w:numId w:val="8"/>
        </w:numPr>
        <w:tabs>
          <w:tab w:val="num" w:pos="2804"/>
        </w:tabs>
        <w:spacing w:line="240" w:lineRule="exact"/>
        <w:rPr>
          <w:i/>
          <w:iCs/>
          <w:lang w:val="fr-FR"/>
        </w:rPr>
      </w:pPr>
      <w:r w:rsidRPr="00393D29">
        <w:rPr>
          <w:lang w:val="fr-FR"/>
        </w:rPr>
        <w:t>Le Comité de l’égalité des sexes de l’Organe judiciaire plurinational, le Tribunal constitutionnel plurinational et l’École nationale de la magistrature ont organisé trois éditions du Concours d’éloquence tenant compte des questions de genre</w:t>
      </w:r>
      <w:r w:rsidRPr="00393D29">
        <w:rPr>
          <w:iCs/>
          <w:vertAlign w:val="superscript"/>
          <w:lang w:val="fr-FR"/>
        </w:rPr>
        <w:footnoteReference w:id="27"/>
      </w:r>
      <w:r w:rsidRPr="00393D29">
        <w:rPr>
          <w:lang w:val="fr-FR"/>
        </w:rPr>
        <w:t>.</w:t>
      </w:r>
    </w:p>
    <w:p w14:paraId="45F909D8" w14:textId="346A7F5A" w:rsidR="009900D7" w:rsidRPr="009900D7" w:rsidRDefault="009900D7" w:rsidP="00557986">
      <w:pPr>
        <w:pStyle w:val="SingleTxt"/>
        <w:numPr>
          <w:ilvl w:val="0"/>
          <w:numId w:val="8"/>
        </w:numPr>
        <w:tabs>
          <w:tab w:val="num" w:pos="2804"/>
        </w:tabs>
        <w:spacing w:line="240" w:lineRule="exact"/>
        <w:rPr>
          <w:i/>
          <w:iCs/>
          <w:lang w:val="fr-FR"/>
        </w:rPr>
      </w:pPr>
      <w:r w:rsidRPr="00393D29">
        <w:rPr>
          <w:lang w:val="fr-FR"/>
        </w:rPr>
        <w:t xml:space="preserve">La promulgation de la loi </w:t>
      </w:r>
      <w:r w:rsidR="00D8303E" w:rsidRPr="009900D7">
        <w:rPr>
          <w:lang w:val="fr-FR"/>
        </w:rPr>
        <w:t>n</w:t>
      </w:r>
      <w:r w:rsidR="00D8303E" w:rsidRPr="00991152">
        <w:rPr>
          <w:vertAlign w:val="superscript"/>
          <w:lang w:val="fr-FR"/>
        </w:rPr>
        <w:t>o</w:t>
      </w:r>
      <w:r w:rsidR="00D8303E">
        <w:rPr>
          <w:lang w:val="fr-FR"/>
        </w:rPr>
        <w:t> </w:t>
      </w:r>
      <w:r w:rsidRPr="00393D29">
        <w:rPr>
          <w:lang w:val="fr-FR"/>
        </w:rPr>
        <w:t>1173</w:t>
      </w:r>
      <w:r w:rsidRPr="00393D29">
        <w:rPr>
          <w:vertAlign w:val="superscript"/>
          <w:lang w:val="fr-FR"/>
        </w:rPr>
        <w:footnoteReference w:id="28"/>
      </w:r>
      <w:r w:rsidRPr="00393D29">
        <w:rPr>
          <w:lang w:val="fr-FR"/>
        </w:rPr>
        <w:t xml:space="preserve"> a permis d’étendre les compétences de la police et</w:t>
      </w:r>
      <w:r w:rsidRPr="009900D7">
        <w:rPr>
          <w:lang w:val="fr-FR"/>
        </w:rPr>
        <w:t xml:space="preserve"> des services administratifs qui prennent en charge les victimes de violence et de mettre en place des mesures de protection en cas de risque ou d</w:t>
      </w:r>
      <w:r>
        <w:rPr>
          <w:lang w:val="fr-FR"/>
        </w:rPr>
        <w:t>’</w:t>
      </w:r>
      <w:r w:rsidRPr="009900D7">
        <w:rPr>
          <w:lang w:val="fr-FR"/>
        </w:rPr>
        <w:t>urgence, sous le contrôle des autorités judiciaires.</w:t>
      </w:r>
    </w:p>
    <w:p w14:paraId="7DFB8F5D" w14:textId="635BDF83" w:rsidR="009900D7" w:rsidRPr="00393D29" w:rsidRDefault="009900D7" w:rsidP="00557986">
      <w:pPr>
        <w:pStyle w:val="SingleTxt"/>
        <w:numPr>
          <w:ilvl w:val="0"/>
          <w:numId w:val="9"/>
        </w:numPr>
        <w:spacing w:line="240" w:lineRule="exact"/>
      </w:pPr>
      <w:r w:rsidRPr="009900D7">
        <w:rPr>
          <w:lang w:val="fr-FR"/>
        </w:rPr>
        <w:t>Le 13 janvier 2020 a marqué le lancement de l</w:t>
      </w:r>
      <w:r>
        <w:rPr>
          <w:lang w:val="fr-FR"/>
        </w:rPr>
        <w:t>’</w:t>
      </w:r>
      <w:r w:rsidRPr="009900D7">
        <w:rPr>
          <w:lang w:val="fr-FR"/>
        </w:rPr>
        <w:t>année de lutte contre les féminicides et les infanticides</w:t>
      </w:r>
      <w:r w:rsidRPr="009900D7">
        <w:rPr>
          <w:i/>
          <w:iCs/>
          <w:vertAlign w:val="superscript"/>
          <w:lang w:val="fr-FR"/>
        </w:rPr>
        <w:footnoteReference w:id="29"/>
      </w:r>
      <w:r w:rsidRPr="009900D7">
        <w:rPr>
          <w:lang w:val="fr-FR"/>
        </w:rPr>
        <w:t xml:space="preserve">. Le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4399</w:t>
      </w:r>
      <w:r w:rsidRPr="009900D7">
        <w:rPr>
          <w:vertAlign w:val="superscript"/>
          <w:lang w:val="fr-FR"/>
        </w:rPr>
        <w:footnoteReference w:id="30"/>
      </w:r>
      <w:r w:rsidRPr="009900D7">
        <w:rPr>
          <w:lang w:val="fr-FR"/>
        </w:rPr>
        <w:t xml:space="preserve"> du 26 novembre 2020 a </w:t>
      </w:r>
      <w:r w:rsidRPr="00393D29">
        <w:rPr>
          <w:szCs w:val="20"/>
          <w:lang w:val="fr-FR"/>
        </w:rPr>
        <w:lastRenderedPageBreak/>
        <w:t>renforcé</w:t>
      </w:r>
      <w:r w:rsidRPr="009900D7">
        <w:rPr>
          <w:lang w:val="fr-FR"/>
        </w:rPr>
        <w:t xml:space="preserve"> les mécanismes de prévention, de signalement et de protection proposés aux femmes victimes de violence. De plus, la loi </w:t>
      </w:r>
      <w:r w:rsidR="00B163B8" w:rsidRPr="009900D7">
        <w:rPr>
          <w:lang w:val="fr-FR"/>
        </w:rPr>
        <w:t>n</w:t>
      </w:r>
      <w:r w:rsidR="00B163B8" w:rsidRPr="00991152">
        <w:rPr>
          <w:vertAlign w:val="superscript"/>
          <w:lang w:val="fr-FR"/>
        </w:rPr>
        <w:t>o</w:t>
      </w:r>
      <w:r w:rsidR="00B163B8">
        <w:rPr>
          <w:lang w:val="fr-FR"/>
        </w:rPr>
        <w:t> </w:t>
      </w:r>
      <w:r w:rsidRPr="009900D7">
        <w:rPr>
          <w:lang w:val="fr-FR"/>
        </w:rPr>
        <w:t>348 pénalise le viol conjugal.</w:t>
      </w:r>
      <w:bookmarkStart w:id="13" w:name="_Hlk67733464"/>
      <w:bookmarkEnd w:id="13"/>
    </w:p>
    <w:p w14:paraId="1BDC5A65" w14:textId="77777777" w:rsidR="00171ABC" w:rsidRPr="00171ABC" w:rsidRDefault="00171ABC" w:rsidP="00171ABC">
      <w:pPr>
        <w:pStyle w:val="SingleTxt"/>
        <w:spacing w:after="0" w:line="120" w:lineRule="exact"/>
        <w:rPr>
          <w:b/>
          <w:sz w:val="10"/>
          <w:lang w:val="fr-FR"/>
        </w:rPr>
      </w:pPr>
    </w:p>
    <w:p w14:paraId="4A62EB8D" w14:textId="77777777" w:rsidR="00171ABC" w:rsidRPr="00171ABC" w:rsidRDefault="00171ABC" w:rsidP="00171ABC">
      <w:pPr>
        <w:pStyle w:val="SingleTxt"/>
        <w:spacing w:after="0" w:line="120" w:lineRule="exact"/>
        <w:rPr>
          <w:b/>
          <w:sz w:val="10"/>
          <w:lang w:val="fr-FR"/>
        </w:rPr>
      </w:pPr>
    </w:p>
    <w:p w14:paraId="36B7D234" w14:textId="48354416" w:rsidR="009900D7" w:rsidRPr="009900D7" w:rsidRDefault="00171ABC" w:rsidP="00171A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9900D7" w:rsidRPr="009900D7">
        <w:rPr>
          <w:lang w:val="fr-FR"/>
        </w:rPr>
        <w:tab/>
        <w:t xml:space="preserve">Traite et exploitation de la prostitution </w:t>
      </w:r>
    </w:p>
    <w:p w14:paraId="46FDDC09" w14:textId="77777777" w:rsidR="00171ABC" w:rsidRPr="00171ABC" w:rsidRDefault="00171ABC" w:rsidP="00171ABC">
      <w:pPr>
        <w:pStyle w:val="SingleTxt"/>
        <w:spacing w:after="0" w:line="120" w:lineRule="exact"/>
        <w:rPr>
          <w:bCs/>
          <w:sz w:val="10"/>
          <w:lang w:val="fr-FR"/>
        </w:rPr>
      </w:pPr>
    </w:p>
    <w:p w14:paraId="567B1300" w14:textId="77777777" w:rsidR="00171ABC" w:rsidRPr="00171ABC" w:rsidRDefault="00171ABC" w:rsidP="00171ABC">
      <w:pPr>
        <w:pStyle w:val="SingleTxt"/>
        <w:spacing w:after="0" w:line="120" w:lineRule="exact"/>
        <w:rPr>
          <w:bCs/>
          <w:sz w:val="10"/>
          <w:lang w:val="fr-FR"/>
        </w:rPr>
      </w:pPr>
    </w:p>
    <w:p w14:paraId="4507F2A0" w14:textId="273E832E" w:rsidR="009900D7" w:rsidRPr="009900D7" w:rsidRDefault="009900D7" w:rsidP="00557986">
      <w:pPr>
        <w:pStyle w:val="SingleTxt"/>
        <w:numPr>
          <w:ilvl w:val="0"/>
          <w:numId w:val="9"/>
        </w:numPr>
        <w:tabs>
          <w:tab w:val="left" w:pos="1742"/>
        </w:tabs>
        <w:spacing w:line="240" w:lineRule="exact"/>
        <w:rPr>
          <w:lang w:val="fr-FR"/>
        </w:rPr>
      </w:pPr>
      <w:r w:rsidRPr="009900D7">
        <w:rPr>
          <w:lang w:val="fr-FR"/>
        </w:rPr>
        <w:t>En application de la Politique plurinationale de lutte contre la traite et le trafic d</w:t>
      </w:r>
      <w:r>
        <w:rPr>
          <w:lang w:val="fr-FR"/>
        </w:rPr>
        <w:t>’</w:t>
      </w:r>
      <w:r w:rsidRPr="009900D7">
        <w:rPr>
          <w:lang w:val="fr-FR"/>
        </w:rPr>
        <w:t>êtres humains pour la période 2013-2017</w:t>
      </w:r>
      <w:r w:rsidRPr="009900D7">
        <w:rPr>
          <w:vertAlign w:val="superscript"/>
          <w:lang w:val="fr-FR"/>
        </w:rPr>
        <w:footnoteReference w:id="31"/>
      </w:r>
      <w:r w:rsidRPr="009900D7">
        <w:rPr>
          <w:lang w:val="fr-FR"/>
        </w:rPr>
        <w:t>, les résultats ci-après ont été obtenus</w:t>
      </w:r>
      <w:r>
        <w:rPr>
          <w:lang w:val="fr-FR"/>
        </w:rPr>
        <w:t> :</w:t>
      </w:r>
      <w:r w:rsidRPr="009900D7">
        <w:rPr>
          <w:lang w:val="fr-FR"/>
        </w:rPr>
        <w:t xml:space="preserve"> la participation des instances visées par la loi et de la société civile</w:t>
      </w:r>
      <w:r>
        <w:rPr>
          <w:lang w:val="fr-FR"/>
        </w:rPr>
        <w:t> ;</w:t>
      </w:r>
      <w:r w:rsidRPr="009900D7">
        <w:rPr>
          <w:lang w:val="fr-FR"/>
        </w:rPr>
        <w:t xml:space="preserve"> l</w:t>
      </w:r>
      <w:r>
        <w:rPr>
          <w:lang w:val="fr-FR"/>
        </w:rPr>
        <w:t>’</w:t>
      </w:r>
      <w:r w:rsidRPr="009900D7">
        <w:rPr>
          <w:lang w:val="fr-FR"/>
        </w:rPr>
        <w:t>harmonisation de la législation avec les instruments internationaux</w:t>
      </w:r>
      <w:r w:rsidRPr="00393D29">
        <w:rPr>
          <w:lang w:val="fr-FR"/>
        </w:rPr>
        <w:t> ;</w:t>
      </w:r>
      <w:r w:rsidRPr="009900D7">
        <w:rPr>
          <w:lang w:val="fr-FR"/>
        </w:rPr>
        <w:t xml:space="preserve"> la réalisation de progrès concrets en matière de prévention et de sensibilisation</w:t>
      </w:r>
      <w:r w:rsidRPr="00393D29">
        <w:rPr>
          <w:lang w:val="fr-FR"/>
        </w:rPr>
        <w:t> ;</w:t>
      </w:r>
      <w:r w:rsidRPr="009900D7">
        <w:rPr>
          <w:lang w:val="fr-FR"/>
        </w:rPr>
        <w:t xml:space="preserve"> la conclusion d</w:t>
      </w:r>
      <w:r w:rsidRPr="00393D29">
        <w:rPr>
          <w:lang w:val="fr-FR"/>
        </w:rPr>
        <w:t>’</w:t>
      </w:r>
      <w:r w:rsidRPr="009900D7">
        <w:rPr>
          <w:lang w:val="fr-FR"/>
        </w:rPr>
        <w:t>accords bilatéraux avec l</w:t>
      </w:r>
      <w:r w:rsidRPr="00393D29">
        <w:rPr>
          <w:lang w:val="fr-FR"/>
        </w:rPr>
        <w:t>’</w:t>
      </w:r>
      <w:r w:rsidRPr="009900D7">
        <w:rPr>
          <w:lang w:val="fr-FR"/>
        </w:rPr>
        <w:t>Argentine et le Pérou, l</w:t>
      </w:r>
      <w:r w:rsidRPr="00393D29">
        <w:rPr>
          <w:lang w:val="fr-FR"/>
        </w:rPr>
        <w:t>’</w:t>
      </w:r>
      <w:r w:rsidRPr="009900D7">
        <w:rPr>
          <w:lang w:val="fr-FR"/>
        </w:rPr>
        <w:t>approbation et la mise en œuvre du Protocole de rapatriement, et la fourniture d</w:t>
      </w:r>
      <w:r w:rsidRPr="00393D29">
        <w:rPr>
          <w:lang w:val="fr-FR"/>
        </w:rPr>
        <w:t>’</w:t>
      </w:r>
      <w:r w:rsidRPr="009900D7">
        <w:rPr>
          <w:lang w:val="fr-FR"/>
        </w:rPr>
        <w:t>une assistance consulaire aux victimes boliviennes se trouvant à l</w:t>
      </w:r>
      <w:r w:rsidRPr="00393D29">
        <w:rPr>
          <w:lang w:val="fr-FR"/>
        </w:rPr>
        <w:t>’</w:t>
      </w:r>
      <w:r w:rsidRPr="009900D7">
        <w:rPr>
          <w:lang w:val="fr-FR"/>
        </w:rPr>
        <w:t>étranger et souhaitant revenir dans le pays</w:t>
      </w:r>
      <w:r w:rsidRPr="00393D29">
        <w:rPr>
          <w:lang w:val="fr-FR"/>
        </w:rPr>
        <w:t> ;</w:t>
      </w:r>
      <w:r w:rsidRPr="009900D7">
        <w:rPr>
          <w:lang w:val="fr-FR"/>
        </w:rPr>
        <w:t xml:space="preserve"> la constitution de conseils plurinationaux et départementaux.</w:t>
      </w:r>
    </w:p>
    <w:p w14:paraId="5CF3C6E1" w14:textId="243B4119" w:rsidR="009900D7" w:rsidRPr="009900D7" w:rsidRDefault="009900D7" w:rsidP="00557986">
      <w:pPr>
        <w:pStyle w:val="SingleTxt"/>
        <w:numPr>
          <w:ilvl w:val="0"/>
          <w:numId w:val="9"/>
        </w:numPr>
        <w:tabs>
          <w:tab w:val="left" w:pos="1742"/>
        </w:tabs>
        <w:spacing w:line="240" w:lineRule="exact"/>
        <w:rPr>
          <w:lang w:val="fr-FR"/>
        </w:rPr>
      </w:pPr>
      <w:r w:rsidRPr="009900D7">
        <w:rPr>
          <w:lang w:val="fr-FR"/>
        </w:rPr>
        <w:t>À l</w:t>
      </w:r>
      <w:r w:rsidRPr="00393D29">
        <w:rPr>
          <w:lang w:val="fr-FR"/>
        </w:rPr>
        <w:t>’</w:t>
      </w:r>
      <w:r w:rsidRPr="009900D7">
        <w:rPr>
          <w:lang w:val="fr-FR"/>
        </w:rPr>
        <w:t>échelle nationale, le Protocole de biosécurité a permis à 70 000 travailleuses du sexe</w:t>
      </w:r>
      <w:r w:rsidRPr="0007157D">
        <w:rPr>
          <w:vertAlign w:val="superscript"/>
          <w:lang w:val="fr-FR"/>
        </w:rPr>
        <w:footnoteReference w:id="32"/>
      </w:r>
      <w:r w:rsidRPr="009900D7">
        <w:rPr>
          <w:lang w:val="fr-FR"/>
        </w:rPr>
        <w:t xml:space="preserve"> de poursuivre leur activité dans le cadre de normes de biosécurité et de dispositifs de désinfection et de propreté mis en œuvre par les services sanitaires des entités territoriales autonomes (données de l</w:t>
      </w:r>
      <w:r w:rsidRPr="00393D29">
        <w:rPr>
          <w:lang w:val="fr-FR"/>
        </w:rPr>
        <w:t>’</w:t>
      </w:r>
      <w:r w:rsidRPr="009900D7">
        <w:rPr>
          <w:lang w:val="fr-FR"/>
        </w:rPr>
        <w:t>Organisation des travailleuses de nuit de Bolivie).</w:t>
      </w:r>
    </w:p>
    <w:p w14:paraId="0F218F04" w14:textId="00EE0842" w:rsidR="009900D7" w:rsidRPr="009900D7" w:rsidRDefault="009900D7" w:rsidP="00557986">
      <w:pPr>
        <w:pStyle w:val="SingleTxt"/>
        <w:numPr>
          <w:ilvl w:val="0"/>
          <w:numId w:val="9"/>
        </w:numPr>
        <w:tabs>
          <w:tab w:val="left" w:pos="1742"/>
        </w:tabs>
        <w:spacing w:line="240" w:lineRule="exact"/>
        <w:rPr>
          <w:lang w:val="fr-FR"/>
        </w:rPr>
      </w:pPr>
      <w:r w:rsidRPr="009900D7">
        <w:rPr>
          <w:lang w:val="fr-FR"/>
        </w:rPr>
        <w:t>Les instruments juridiques qui préviennent et punissent l</w:t>
      </w:r>
      <w:r w:rsidRPr="00393D29">
        <w:rPr>
          <w:lang w:val="fr-FR"/>
        </w:rPr>
        <w:t>’</w:t>
      </w:r>
      <w:r w:rsidRPr="009900D7">
        <w:rPr>
          <w:lang w:val="fr-FR"/>
        </w:rPr>
        <w:t xml:space="preserve">exploitation des femmes et des filles aux fins de prostitution sont la loi </w:t>
      </w:r>
      <w:r w:rsidR="00D8303E" w:rsidRPr="009900D7">
        <w:rPr>
          <w:lang w:val="fr-FR"/>
        </w:rPr>
        <w:t>n</w:t>
      </w:r>
      <w:r w:rsidR="00D8303E" w:rsidRPr="00991152">
        <w:rPr>
          <w:vertAlign w:val="superscript"/>
          <w:lang w:val="fr-FR"/>
        </w:rPr>
        <w:t>o</w:t>
      </w:r>
      <w:r w:rsidR="00D8303E">
        <w:rPr>
          <w:lang w:val="fr-FR"/>
        </w:rPr>
        <w:t> </w:t>
      </w:r>
      <w:r w:rsidRPr="009900D7">
        <w:rPr>
          <w:lang w:val="fr-FR"/>
        </w:rPr>
        <w:t>263</w:t>
      </w:r>
      <w:r w:rsidRPr="009900D7">
        <w:rPr>
          <w:vertAlign w:val="superscript"/>
          <w:lang w:val="fr-FR"/>
        </w:rPr>
        <w:footnoteReference w:id="33"/>
      </w:r>
      <w:r w:rsidRPr="009900D7">
        <w:rPr>
          <w:lang w:val="fr-FR"/>
        </w:rPr>
        <w:t>, le Code pénal</w:t>
      </w:r>
      <w:r w:rsidRPr="009900D7">
        <w:rPr>
          <w:vertAlign w:val="superscript"/>
          <w:lang w:val="fr-FR"/>
        </w:rPr>
        <w:footnoteReference w:id="34"/>
      </w:r>
      <w:r w:rsidRPr="009900D7">
        <w:rPr>
          <w:lang w:val="fr-FR"/>
        </w:rPr>
        <w:t xml:space="preserve"> et le Code de l</w:t>
      </w:r>
      <w:r>
        <w:rPr>
          <w:lang w:val="fr-FR"/>
        </w:rPr>
        <w:t>’</w:t>
      </w:r>
      <w:r w:rsidRPr="009900D7">
        <w:rPr>
          <w:lang w:val="fr-FR"/>
        </w:rPr>
        <w:t>enfance et de l</w:t>
      </w:r>
      <w:r>
        <w:rPr>
          <w:lang w:val="fr-FR"/>
        </w:rPr>
        <w:t>’</w:t>
      </w:r>
      <w:r w:rsidRPr="009900D7">
        <w:rPr>
          <w:lang w:val="fr-FR"/>
        </w:rPr>
        <w:t>adolescence.</w:t>
      </w:r>
      <w:bookmarkStart w:id="14" w:name="_Hlk70273493"/>
      <w:bookmarkStart w:id="15" w:name="_Hlk67819376"/>
      <w:bookmarkEnd w:id="14"/>
    </w:p>
    <w:p w14:paraId="01929238" w14:textId="77777777" w:rsidR="00140CBE" w:rsidRPr="00140CBE" w:rsidRDefault="00140CBE" w:rsidP="00140CBE">
      <w:pPr>
        <w:pStyle w:val="SingleTxt"/>
        <w:spacing w:after="0" w:line="120" w:lineRule="exact"/>
        <w:rPr>
          <w:b/>
          <w:sz w:val="10"/>
          <w:lang w:val="fr-FR"/>
        </w:rPr>
      </w:pPr>
    </w:p>
    <w:p w14:paraId="73690399" w14:textId="77777777" w:rsidR="00140CBE" w:rsidRPr="00140CBE" w:rsidRDefault="00140CBE" w:rsidP="00140CBE">
      <w:pPr>
        <w:pStyle w:val="SingleTxt"/>
        <w:spacing w:after="0" w:line="120" w:lineRule="exact"/>
        <w:rPr>
          <w:b/>
          <w:sz w:val="10"/>
          <w:lang w:val="fr-FR"/>
        </w:rPr>
      </w:pPr>
    </w:p>
    <w:p w14:paraId="157847CD" w14:textId="6F0023C4" w:rsidR="009900D7" w:rsidRPr="009900D7" w:rsidRDefault="009900D7" w:rsidP="00140C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 xml:space="preserve">Participation à la vie politique et à la vie publique </w:t>
      </w:r>
    </w:p>
    <w:p w14:paraId="2B2AC622" w14:textId="77777777" w:rsidR="00140CBE" w:rsidRPr="00140CBE" w:rsidRDefault="00140CBE" w:rsidP="00140CBE">
      <w:pPr>
        <w:pStyle w:val="SingleTxt"/>
        <w:spacing w:after="0" w:line="120" w:lineRule="exact"/>
        <w:rPr>
          <w:bCs/>
          <w:sz w:val="10"/>
          <w:lang w:val="fr-FR"/>
        </w:rPr>
      </w:pPr>
    </w:p>
    <w:p w14:paraId="4C9EF11A" w14:textId="77777777" w:rsidR="00140CBE" w:rsidRPr="00140CBE" w:rsidRDefault="00140CBE" w:rsidP="00140CBE">
      <w:pPr>
        <w:pStyle w:val="SingleTxt"/>
        <w:spacing w:after="0" w:line="120" w:lineRule="exact"/>
        <w:rPr>
          <w:bCs/>
          <w:sz w:val="10"/>
          <w:lang w:val="fr-FR"/>
        </w:rPr>
      </w:pPr>
    </w:p>
    <w:p w14:paraId="4267318E" w14:textId="46BF6D9F" w:rsidR="009900D7" w:rsidRPr="009900D7" w:rsidRDefault="009900D7" w:rsidP="00557986">
      <w:pPr>
        <w:pStyle w:val="SingleTxt"/>
        <w:numPr>
          <w:ilvl w:val="0"/>
          <w:numId w:val="9"/>
        </w:numPr>
        <w:tabs>
          <w:tab w:val="left" w:pos="1742"/>
        </w:tabs>
        <w:spacing w:line="240" w:lineRule="exact"/>
        <w:rPr>
          <w:lang w:val="fr-FR"/>
        </w:rPr>
      </w:pPr>
      <w:r w:rsidRPr="009900D7">
        <w:rPr>
          <w:lang w:val="fr-FR"/>
        </w:rPr>
        <w:t xml:space="preserve">La loi </w:t>
      </w:r>
      <w:r w:rsidR="00D8303E" w:rsidRPr="009900D7">
        <w:rPr>
          <w:lang w:val="fr-FR"/>
        </w:rPr>
        <w:t>n</w:t>
      </w:r>
      <w:r w:rsidR="00D8303E" w:rsidRPr="00991152">
        <w:rPr>
          <w:vertAlign w:val="superscript"/>
          <w:lang w:val="fr-FR"/>
        </w:rPr>
        <w:t>o</w:t>
      </w:r>
      <w:r w:rsidR="00D8303E">
        <w:rPr>
          <w:lang w:val="fr-FR"/>
        </w:rPr>
        <w:t> </w:t>
      </w:r>
      <w:r w:rsidRPr="009900D7">
        <w:rPr>
          <w:lang w:val="fr-FR"/>
        </w:rPr>
        <w:t>1096 du 1</w:t>
      </w:r>
      <w:r w:rsidRPr="009900D7">
        <w:rPr>
          <w:vertAlign w:val="superscript"/>
          <w:lang w:val="fr-FR"/>
        </w:rPr>
        <w:t>er</w:t>
      </w:r>
      <w:r w:rsidRPr="009900D7">
        <w:rPr>
          <w:lang w:val="fr-FR"/>
        </w:rPr>
        <w:t xml:space="preserve"> septembre 2018 sur les organisations politiques</w:t>
      </w:r>
      <w:r w:rsidRPr="009900D7">
        <w:rPr>
          <w:vertAlign w:val="superscript"/>
          <w:lang w:val="fr-FR"/>
        </w:rPr>
        <w:footnoteReference w:id="35"/>
      </w:r>
      <w:r w:rsidRPr="009900D7">
        <w:rPr>
          <w:lang w:val="fr-FR"/>
        </w:rPr>
        <w:t xml:space="preserve"> dispose que ces dernières ont jusqu</w:t>
      </w:r>
      <w:r>
        <w:rPr>
          <w:lang w:val="fr-FR"/>
        </w:rPr>
        <w:t>’</w:t>
      </w:r>
      <w:r w:rsidRPr="009900D7">
        <w:rPr>
          <w:lang w:val="fr-FR"/>
        </w:rPr>
        <w:t>au 21 décembre 2021 pour intégrer dans leurs statuts un « dispositif d</w:t>
      </w:r>
      <w:r>
        <w:rPr>
          <w:lang w:val="fr-FR"/>
        </w:rPr>
        <w:t>’</w:t>
      </w:r>
      <w:r w:rsidRPr="009900D7">
        <w:rPr>
          <w:lang w:val="fr-FR"/>
        </w:rPr>
        <w:t>élimination du patriarcat ». Le Tribunal électoral suprême travaillera à l</w:t>
      </w:r>
      <w:r>
        <w:rPr>
          <w:lang w:val="fr-FR"/>
        </w:rPr>
        <w:t>’</w:t>
      </w:r>
      <w:r w:rsidRPr="009900D7">
        <w:rPr>
          <w:lang w:val="fr-FR"/>
        </w:rPr>
        <w:t>élaboration du dit dispositif en 2021 afin de respecter l</w:t>
      </w:r>
      <w:r>
        <w:rPr>
          <w:lang w:val="fr-FR"/>
        </w:rPr>
        <w:t>’</w:t>
      </w:r>
      <w:r w:rsidRPr="009900D7">
        <w:rPr>
          <w:lang w:val="fr-FR"/>
        </w:rPr>
        <w:t>échéance fixée</w:t>
      </w:r>
      <w:r w:rsidRPr="009900D7">
        <w:rPr>
          <w:vertAlign w:val="superscript"/>
          <w:lang w:val="fr-FR"/>
        </w:rPr>
        <w:footnoteReference w:id="36"/>
      </w:r>
      <w:r w:rsidRPr="009900D7">
        <w:rPr>
          <w:lang w:val="fr-FR"/>
        </w:rPr>
        <w:t>.</w:t>
      </w:r>
      <w:bookmarkStart w:id="16" w:name="_Hlk66804709"/>
      <w:bookmarkStart w:id="17" w:name="_Hlk66802740"/>
    </w:p>
    <w:p w14:paraId="0BE4E344" w14:textId="195DDC71" w:rsidR="009900D7" w:rsidRPr="009900D7" w:rsidRDefault="009900D7" w:rsidP="00557986">
      <w:pPr>
        <w:pStyle w:val="SingleTxt"/>
        <w:numPr>
          <w:ilvl w:val="0"/>
          <w:numId w:val="9"/>
        </w:numPr>
        <w:tabs>
          <w:tab w:val="left" w:pos="1742"/>
        </w:tabs>
        <w:spacing w:line="240" w:lineRule="exact"/>
        <w:rPr>
          <w:lang w:val="fr-FR"/>
        </w:rPr>
      </w:pPr>
      <w:r w:rsidRPr="009900D7">
        <w:rPr>
          <w:lang w:val="fr-FR"/>
        </w:rPr>
        <w:t xml:space="preserve">Conformément au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 xml:space="preserve">2935 du 5 octobre 2016 qui règlemente les lois </w:t>
      </w:r>
      <w:r w:rsidR="00D8303E" w:rsidRPr="009900D7">
        <w:rPr>
          <w:lang w:val="fr-FR"/>
        </w:rPr>
        <w:t>n</w:t>
      </w:r>
      <w:r w:rsidR="00D8303E" w:rsidRPr="00991152">
        <w:rPr>
          <w:vertAlign w:val="superscript"/>
          <w:lang w:val="fr-FR"/>
        </w:rPr>
        <w:t>o</w:t>
      </w:r>
      <w:r w:rsidR="00D8303E">
        <w:rPr>
          <w:lang w:val="fr-FR"/>
        </w:rPr>
        <w:t> </w:t>
      </w:r>
      <w:r w:rsidRPr="009900D7">
        <w:rPr>
          <w:lang w:val="fr-FR"/>
        </w:rPr>
        <w:t>243 et 1096, le Tribunal électoral suprême a adopté le cadre juridique visant à lutter contre le harcèlement et la violence politiques à l</w:t>
      </w:r>
      <w:r>
        <w:rPr>
          <w:lang w:val="fr-FR"/>
        </w:rPr>
        <w:t>’</w:t>
      </w:r>
      <w:r w:rsidRPr="009900D7">
        <w:rPr>
          <w:lang w:val="fr-FR"/>
        </w:rPr>
        <w:t>égard des femmes, et les mesures ci-après afin de garantir la parité et l</w:t>
      </w:r>
      <w:r>
        <w:rPr>
          <w:lang w:val="fr-FR"/>
        </w:rPr>
        <w:t>’</w:t>
      </w:r>
      <w:r w:rsidRPr="009900D7">
        <w:rPr>
          <w:lang w:val="fr-FR"/>
        </w:rPr>
        <w:t>alternance</w:t>
      </w:r>
      <w:r>
        <w:rPr>
          <w:lang w:val="fr-FR"/>
        </w:rPr>
        <w:t> :</w:t>
      </w:r>
      <w:bookmarkEnd w:id="16"/>
      <w:bookmarkEnd w:id="17"/>
    </w:p>
    <w:p w14:paraId="66EF5089" w14:textId="0772BAF9" w:rsidR="009900D7" w:rsidRPr="009900D7" w:rsidRDefault="00253BFF" w:rsidP="00253BFF">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 xml:space="preserve">la résolution TSE-RSP-ADM </w:t>
      </w:r>
      <w:r w:rsidR="00D8303E" w:rsidRPr="009900D7">
        <w:rPr>
          <w:lang w:val="fr-FR"/>
        </w:rPr>
        <w:t>n</w:t>
      </w:r>
      <w:r w:rsidR="00D8303E" w:rsidRPr="0007157D">
        <w:rPr>
          <w:vertAlign w:val="superscript"/>
          <w:lang w:val="fr-FR"/>
        </w:rPr>
        <w:t>o</w:t>
      </w:r>
      <w:r w:rsidR="00D8303E">
        <w:rPr>
          <w:lang w:val="fr-FR"/>
        </w:rPr>
        <w:t> </w:t>
      </w:r>
      <w:r w:rsidR="009900D7" w:rsidRPr="009900D7">
        <w:rPr>
          <w:lang w:val="fr-FR"/>
        </w:rPr>
        <w:t xml:space="preserve">0158/2017 du 3 mai 2017, qui régit le dépôt et le retrait de plainte pour harcèlement et violence politiques </w:t>
      </w:r>
      <w:r w:rsidR="003D28C9">
        <w:rPr>
          <w:lang w:val="fr-FR"/>
        </w:rPr>
        <w:t xml:space="preserve">à l’encontre </w:t>
      </w:r>
      <w:r w:rsidR="009900D7" w:rsidRPr="009900D7">
        <w:rPr>
          <w:lang w:val="fr-FR"/>
        </w:rPr>
        <w:t xml:space="preserve">de </w:t>
      </w:r>
      <w:r w:rsidR="009900D7" w:rsidRPr="009900D7">
        <w:rPr>
          <w:lang w:val="fr-FR"/>
        </w:rPr>
        <w:lastRenderedPageBreak/>
        <w:t>candidates, d</w:t>
      </w:r>
      <w:r w:rsidR="009900D7">
        <w:rPr>
          <w:lang w:val="fr-FR"/>
        </w:rPr>
        <w:t>’</w:t>
      </w:r>
      <w:r w:rsidR="009900D7" w:rsidRPr="009900D7">
        <w:rPr>
          <w:lang w:val="fr-FR"/>
        </w:rPr>
        <w:t>élues ou de femmes occupant une charge publique</w:t>
      </w:r>
      <w:r w:rsidR="003D28C9">
        <w:rPr>
          <w:lang w:val="fr-FR"/>
        </w:rPr>
        <w:t xml:space="preserve"> ou des fonctions politiques</w:t>
      </w:r>
      <w:r w:rsidR="009900D7" w:rsidRPr="009900D7">
        <w:rPr>
          <w:vertAlign w:val="superscript"/>
          <w:lang w:val="fr-FR"/>
        </w:rPr>
        <w:footnoteReference w:id="37"/>
      </w:r>
      <w:r w:rsidR="009900D7">
        <w:rPr>
          <w:lang w:val="fr-FR"/>
        </w:rPr>
        <w:t> ;</w:t>
      </w:r>
    </w:p>
    <w:p w14:paraId="05F197C0" w14:textId="360017DA" w:rsidR="009900D7" w:rsidRPr="009900D7" w:rsidRDefault="00253BFF" w:rsidP="00253BFF">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 xml:space="preserve">la résolution TSE-RSP-ADM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230/2019 du 24 mai 2019, qui régit l</w:t>
      </w:r>
      <w:r w:rsidR="009900D7">
        <w:rPr>
          <w:lang w:val="fr-FR"/>
        </w:rPr>
        <w:t>’</w:t>
      </w:r>
      <w:r w:rsidR="009900D7" w:rsidRPr="009900D7">
        <w:rPr>
          <w:lang w:val="fr-FR"/>
        </w:rPr>
        <w:t>organisation des élections législatives de la même année</w:t>
      </w:r>
      <w:r w:rsidR="009900D7" w:rsidRPr="009900D7">
        <w:rPr>
          <w:vertAlign w:val="superscript"/>
          <w:lang w:val="fr-FR"/>
        </w:rPr>
        <w:footnoteReference w:id="38"/>
      </w:r>
      <w:r w:rsidR="009900D7">
        <w:rPr>
          <w:lang w:val="fr-FR"/>
        </w:rPr>
        <w:t> ;</w:t>
      </w:r>
      <w:bookmarkStart w:id="20" w:name="_Hlk66787090"/>
      <w:bookmarkEnd w:id="20"/>
    </w:p>
    <w:p w14:paraId="20575D85" w14:textId="3C9FDEB0" w:rsidR="009900D7" w:rsidRPr="009900D7" w:rsidRDefault="00253BFF" w:rsidP="00253BFF">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 xml:space="preserve">la résolution TSE-RSP-ADM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043/2020 du 23 janvier 2020, qui régit l</w:t>
      </w:r>
      <w:r w:rsidR="009900D7">
        <w:rPr>
          <w:lang w:val="fr-FR"/>
        </w:rPr>
        <w:t>’</w:t>
      </w:r>
      <w:r w:rsidR="009900D7" w:rsidRPr="009900D7">
        <w:rPr>
          <w:lang w:val="fr-FR"/>
        </w:rPr>
        <w:t>inscription et l</w:t>
      </w:r>
      <w:r w:rsidR="009900D7">
        <w:rPr>
          <w:lang w:val="fr-FR"/>
        </w:rPr>
        <w:t>’</w:t>
      </w:r>
      <w:r w:rsidR="009900D7" w:rsidRPr="009900D7">
        <w:rPr>
          <w:lang w:val="fr-FR"/>
        </w:rPr>
        <w:t>enregistrement des candidats aux élections législatives de la même année</w:t>
      </w:r>
      <w:r w:rsidR="009900D7" w:rsidRPr="009900D7">
        <w:rPr>
          <w:vertAlign w:val="superscript"/>
          <w:lang w:val="fr-FR"/>
        </w:rPr>
        <w:footnoteReference w:id="39"/>
      </w:r>
      <w:r w:rsidR="009900D7">
        <w:rPr>
          <w:lang w:val="fr-FR"/>
        </w:rPr>
        <w:t> ;</w:t>
      </w:r>
    </w:p>
    <w:p w14:paraId="52AB76B4" w14:textId="5C2ECD45" w:rsidR="009900D7" w:rsidRPr="009900D7" w:rsidRDefault="00253BFF" w:rsidP="00253BFF">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 xml:space="preserve">la résolution TSE-RSP-ADM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21/2020 du 9 janvier 2020, qui régit l</w:t>
      </w:r>
      <w:r w:rsidR="009900D7">
        <w:rPr>
          <w:lang w:val="fr-FR"/>
        </w:rPr>
        <w:t>’</w:t>
      </w:r>
      <w:r w:rsidR="009900D7" w:rsidRPr="009900D7">
        <w:rPr>
          <w:lang w:val="fr-FR"/>
        </w:rPr>
        <w:t>organisation des élections législatives de la même année</w:t>
      </w:r>
      <w:r w:rsidR="009900D7" w:rsidRPr="009900D7">
        <w:rPr>
          <w:vertAlign w:val="superscript"/>
          <w:lang w:val="fr-FR"/>
        </w:rPr>
        <w:footnoteReference w:id="40"/>
      </w:r>
      <w:r w:rsidR="009900D7">
        <w:rPr>
          <w:lang w:val="fr-FR"/>
        </w:rPr>
        <w:t> ;</w:t>
      </w:r>
      <w:bookmarkStart w:id="21" w:name="_Hlk67752119"/>
    </w:p>
    <w:p w14:paraId="16F5CADC" w14:textId="0A85A6E9" w:rsidR="009900D7" w:rsidRPr="009900D7" w:rsidRDefault="00253BFF" w:rsidP="00253BFF">
      <w:pPr>
        <w:pStyle w:val="SingleTxt"/>
        <w:tabs>
          <w:tab w:val="right" w:pos="1685"/>
        </w:tabs>
        <w:ind w:left="1742" w:hanging="475"/>
        <w:rPr>
          <w:i/>
          <w:iCs/>
          <w:lang w:val="fr-FR"/>
        </w:rPr>
      </w:pPr>
      <w:r>
        <w:rPr>
          <w:iCs/>
          <w:lang w:val="fr-FR"/>
        </w:rPr>
        <w:tab/>
      </w:r>
      <w:r w:rsidR="009900D7" w:rsidRPr="009900D7">
        <w:rPr>
          <w:iCs/>
          <w:lang w:val="fr-FR"/>
        </w:rPr>
        <w:t>•</w:t>
      </w:r>
      <w:r w:rsidR="009900D7" w:rsidRPr="009900D7">
        <w:rPr>
          <w:iCs/>
          <w:lang w:val="fr-FR"/>
        </w:rPr>
        <w:tab/>
      </w:r>
      <w:r w:rsidR="009900D7" w:rsidRPr="009900D7">
        <w:rPr>
          <w:lang w:val="fr-FR"/>
        </w:rPr>
        <w:t xml:space="preserve">la résolution TSE- RSP-ADM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135/2020 du 15 mai 2020, qui régit les sanctions imposées en cas de manquement dans le cadre des élections</w:t>
      </w:r>
      <w:r w:rsidR="009900D7" w:rsidRPr="009900D7">
        <w:rPr>
          <w:vertAlign w:val="superscript"/>
          <w:lang w:val="fr-FR"/>
        </w:rPr>
        <w:footnoteReference w:id="41"/>
      </w:r>
      <w:r w:rsidR="009900D7">
        <w:rPr>
          <w:lang w:val="fr-FR"/>
        </w:rPr>
        <w:t> ;</w:t>
      </w:r>
      <w:bookmarkEnd w:id="21"/>
    </w:p>
    <w:p w14:paraId="6E7409E0" w14:textId="44610020" w:rsidR="009900D7" w:rsidRPr="009900D7" w:rsidRDefault="00253BFF" w:rsidP="00253BFF">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 xml:space="preserve">la résolution TSE-RSP-ADM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0379/2020 du 8 décembre 2020, qui régit l</w:t>
      </w:r>
      <w:r w:rsidR="009900D7">
        <w:rPr>
          <w:lang w:val="fr-FR"/>
        </w:rPr>
        <w:t>’</w:t>
      </w:r>
      <w:r w:rsidR="009900D7" w:rsidRPr="009900D7">
        <w:rPr>
          <w:lang w:val="fr-FR"/>
        </w:rPr>
        <w:t>enregistrement des candidatures aux élections sous-nationales de 2021.</w:t>
      </w:r>
    </w:p>
    <w:p w14:paraId="74ABB9CD" w14:textId="7D7C7B1A" w:rsidR="009900D7" w:rsidRPr="009900D7" w:rsidRDefault="009900D7" w:rsidP="00557986">
      <w:pPr>
        <w:pStyle w:val="SingleTxt"/>
        <w:numPr>
          <w:ilvl w:val="0"/>
          <w:numId w:val="9"/>
        </w:numPr>
        <w:tabs>
          <w:tab w:val="left" w:pos="1742"/>
        </w:tabs>
        <w:spacing w:line="240" w:lineRule="exact"/>
      </w:pPr>
      <w:r w:rsidRPr="009900D7">
        <w:rPr>
          <w:lang w:val="fr-FR"/>
        </w:rPr>
        <w:t>Entre 2016 et 2020, l</w:t>
      </w:r>
      <w:r>
        <w:rPr>
          <w:lang w:val="fr-FR"/>
        </w:rPr>
        <w:t>’</w:t>
      </w:r>
      <w:r w:rsidRPr="009900D7">
        <w:rPr>
          <w:lang w:val="fr-FR"/>
        </w:rPr>
        <w:t>Organe électoral plurinational a mis en œuvre le Plan stratégique institutionnel en faveur de l</w:t>
      </w:r>
      <w:r>
        <w:rPr>
          <w:lang w:val="fr-FR"/>
        </w:rPr>
        <w:t>’</w:t>
      </w:r>
      <w:r w:rsidRPr="009900D7">
        <w:rPr>
          <w:lang w:val="fr-FR"/>
        </w:rPr>
        <w:t>exercice démocratique, dans le cadre duquel le Service pour l</w:t>
      </w:r>
      <w:r>
        <w:rPr>
          <w:lang w:val="fr-FR"/>
        </w:rPr>
        <w:t>’</w:t>
      </w:r>
      <w:r w:rsidRPr="009900D7">
        <w:rPr>
          <w:lang w:val="fr-FR"/>
        </w:rPr>
        <w:t>égalité des sexes a été créé</w:t>
      </w:r>
      <w:r w:rsidRPr="00063024">
        <w:rPr>
          <w:vertAlign w:val="superscript"/>
          <w:lang w:val="fr-FR"/>
        </w:rPr>
        <w:footnoteReference w:id="42"/>
      </w:r>
      <w:r w:rsidRPr="009900D7">
        <w:rPr>
          <w:lang w:val="fr-FR"/>
        </w:rPr>
        <w:t xml:space="preserve">. Conformément à ce plan, les mécanismes </w:t>
      </w:r>
      <w:r w:rsidR="003D28C9" w:rsidRPr="009900D7">
        <w:rPr>
          <w:lang w:val="fr-FR"/>
        </w:rPr>
        <w:t xml:space="preserve">ci-après </w:t>
      </w:r>
      <w:r w:rsidRPr="009900D7">
        <w:rPr>
          <w:lang w:val="fr-FR"/>
        </w:rPr>
        <w:t>de prévention, de signalement et de sanction du harcèlement et de la violence politiques à l</w:t>
      </w:r>
      <w:r>
        <w:rPr>
          <w:lang w:val="fr-FR"/>
        </w:rPr>
        <w:t>’</w:t>
      </w:r>
      <w:r w:rsidRPr="009900D7">
        <w:rPr>
          <w:lang w:val="fr-FR"/>
        </w:rPr>
        <w:t>encontre de candidates, d</w:t>
      </w:r>
      <w:r>
        <w:rPr>
          <w:lang w:val="fr-FR"/>
        </w:rPr>
        <w:t>’</w:t>
      </w:r>
      <w:r w:rsidRPr="009900D7">
        <w:rPr>
          <w:lang w:val="fr-FR"/>
        </w:rPr>
        <w:t xml:space="preserve">élues et de femmes occupant une </w:t>
      </w:r>
      <w:r w:rsidR="003D28C9">
        <w:rPr>
          <w:lang w:val="fr-FR"/>
        </w:rPr>
        <w:t>charge publique ou des fonctions politiques</w:t>
      </w:r>
      <w:r w:rsidRPr="009900D7">
        <w:rPr>
          <w:lang w:val="fr-FR"/>
        </w:rPr>
        <w:t xml:space="preserve"> ont été mis en place</w:t>
      </w:r>
      <w:r>
        <w:rPr>
          <w:lang w:val="fr-FR"/>
        </w:rPr>
        <w:t> :</w:t>
      </w:r>
    </w:p>
    <w:p w14:paraId="7B03EF2C" w14:textId="0C1525F5" w:rsidR="009900D7" w:rsidRPr="009900D7" w:rsidRDefault="00253BFF" w:rsidP="00253BFF">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dans le cadre de ses efforts de prévention et de sensibilisation, le Tribunal électoral suprême s</w:t>
      </w:r>
      <w:r w:rsidR="009900D7">
        <w:rPr>
          <w:lang w:val="fr-FR"/>
        </w:rPr>
        <w:t>’</w:t>
      </w:r>
      <w:r w:rsidR="009900D7" w:rsidRPr="009900D7">
        <w:rPr>
          <w:lang w:val="fr-FR"/>
        </w:rPr>
        <w:t>est doté, en 2017, de l</w:t>
      </w:r>
      <w:r w:rsidR="009900D7">
        <w:rPr>
          <w:lang w:val="fr-FR"/>
        </w:rPr>
        <w:t>’</w:t>
      </w:r>
      <w:r w:rsidR="009900D7" w:rsidRPr="009900D7">
        <w:rPr>
          <w:lang w:val="fr-FR"/>
        </w:rPr>
        <w:t>Observatoire de la parité démocratique</w:t>
      </w:r>
      <w:r w:rsidR="009900D7">
        <w:rPr>
          <w:lang w:val="fr-FR"/>
        </w:rPr>
        <w:t> ;</w:t>
      </w:r>
      <w:bookmarkStart w:id="22" w:name="_Hlk68089198"/>
      <w:bookmarkEnd w:id="22"/>
    </w:p>
    <w:p w14:paraId="60FB5502" w14:textId="225DD4F7" w:rsidR="009900D7" w:rsidRPr="009900D7" w:rsidRDefault="00253BFF" w:rsidP="00253BFF">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des processus et des centres de formation ont été créés (annexe 5)</w:t>
      </w:r>
      <w:r w:rsidR="009900D7" w:rsidRPr="009900D7">
        <w:rPr>
          <w:vertAlign w:val="superscript"/>
          <w:lang w:val="fr-FR"/>
        </w:rPr>
        <w:footnoteReference w:id="43"/>
      </w:r>
      <w:r w:rsidR="009900D7">
        <w:rPr>
          <w:lang w:val="fr-FR"/>
        </w:rPr>
        <w:t> ;</w:t>
      </w:r>
    </w:p>
    <w:p w14:paraId="24F90877" w14:textId="4A66B2F6" w:rsidR="009900D7" w:rsidRPr="009900D7" w:rsidRDefault="00253BFF" w:rsidP="00253BFF">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la gestion des connaissances a été améliorée. Entre 2015 et 2021, des enquêtes et des campagnes de sensibilisation ont été menées, et des bulletins, des messages, des documentaires, des revues, des recueils et des guides normatifs ont été élaborés (annexe 6)</w:t>
      </w:r>
      <w:r w:rsidR="009900D7">
        <w:rPr>
          <w:lang w:val="fr-FR"/>
        </w:rPr>
        <w:t> ;</w:t>
      </w:r>
    </w:p>
    <w:p w14:paraId="00C695CD" w14:textId="39A4E19F" w:rsidR="009900D7" w:rsidRPr="009900D7" w:rsidRDefault="00253BFF" w:rsidP="00253BFF">
      <w:pPr>
        <w:pStyle w:val="SingleTxt"/>
        <w:tabs>
          <w:tab w:val="right" w:pos="1685"/>
        </w:tabs>
        <w:ind w:left="1742" w:hanging="475"/>
        <w:rPr>
          <w:i/>
          <w:iCs/>
          <w:lang w:val="fr-FR"/>
        </w:rPr>
      </w:pPr>
      <w:r>
        <w:rPr>
          <w:iCs/>
          <w:lang w:val="fr-FR"/>
        </w:rPr>
        <w:tab/>
      </w:r>
      <w:r w:rsidR="009900D7" w:rsidRPr="009900D7">
        <w:rPr>
          <w:iCs/>
          <w:lang w:val="fr-FR"/>
        </w:rPr>
        <w:t>•</w:t>
      </w:r>
      <w:r w:rsidR="009900D7" w:rsidRPr="009900D7">
        <w:rPr>
          <w:iCs/>
          <w:lang w:val="fr-FR"/>
        </w:rPr>
        <w:tab/>
      </w:r>
      <w:r w:rsidR="009900D7" w:rsidRPr="009900D7">
        <w:rPr>
          <w:lang w:val="fr-FR"/>
        </w:rPr>
        <w:t>le Système informatique d</w:t>
      </w:r>
      <w:r w:rsidR="009900D7">
        <w:rPr>
          <w:lang w:val="fr-FR"/>
        </w:rPr>
        <w:t>’</w:t>
      </w:r>
      <w:r w:rsidR="009900D7" w:rsidRPr="009900D7">
        <w:rPr>
          <w:lang w:val="fr-FR"/>
        </w:rPr>
        <w:t>enregistrement des dépôts et des retraits de plaintes pour harcèlement et violence politiques a été déployé dans les neuf tribunaux électoraux départementaux (annexe 7).</w:t>
      </w:r>
    </w:p>
    <w:p w14:paraId="5D6D8168" w14:textId="50BB4148" w:rsidR="009900D7" w:rsidRPr="009900D7" w:rsidRDefault="009900D7" w:rsidP="00557986">
      <w:pPr>
        <w:pStyle w:val="SingleTxt"/>
        <w:numPr>
          <w:ilvl w:val="0"/>
          <w:numId w:val="9"/>
        </w:numPr>
        <w:tabs>
          <w:tab w:val="left" w:pos="1742"/>
        </w:tabs>
        <w:spacing w:line="240" w:lineRule="exact"/>
      </w:pPr>
      <w:r w:rsidRPr="009900D7">
        <w:rPr>
          <w:lang w:val="fr-FR"/>
        </w:rPr>
        <w:t>En 2021, un jugement a été rendu dans le cadre d</w:t>
      </w:r>
      <w:r>
        <w:rPr>
          <w:lang w:val="fr-FR"/>
        </w:rPr>
        <w:t>’</w:t>
      </w:r>
      <w:r w:rsidRPr="009900D7">
        <w:rPr>
          <w:lang w:val="fr-FR"/>
        </w:rPr>
        <w:t>une affaire de harcèlement politique</w:t>
      </w:r>
      <w:r>
        <w:rPr>
          <w:lang w:val="fr-FR"/>
        </w:rPr>
        <w:t> :</w:t>
      </w:r>
      <w:r w:rsidRPr="009900D7">
        <w:rPr>
          <w:lang w:val="fr-FR"/>
        </w:rPr>
        <w:t xml:space="preserve"> la candidate plaignante a bénéficié de mesures de protection et une organisation politique a été sanctionnée pour atteinte à l</w:t>
      </w:r>
      <w:r>
        <w:rPr>
          <w:lang w:val="fr-FR"/>
        </w:rPr>
        <w:t>’</w:t>
      </w:r>
      <w:r w:rsidRPr="009900D7">
        <w:rPr>
          <w:lang w:val="fr-FR"/>
        </w:rPr>
        <w:t>exercice des droits politiques d</w:t>
      </w:r>
      <w:r>
        <w:rPr>
          <w:lang w:val="fr-FR"/>
        </w:rPr>
        <w:t>’</w:t>
      </w:r>
      <w:r w:rsidRPr="009900D7">
        <w:rPr>
          <w:lang w:val="fr-FR"/>
        </w:rPr>
        <w:t>une candidate (annexe 8)</w:t>
      </w:r>
      <w:r w:rsidRPr="0007157D">
        <w:rPr>
          <w:vertAlign w:val="superscript"/>
          <w:lang w:val="fr-FR"/>
        </w:rPr>
        <w:footnoteReference w:id="44"/>
      </w:r>
      <w:r w:rsidRPr="009900D7">
        <w:rPr>
          <w:lang w:val="fr-FR"/>
        </w:rPr>
        <w:t xml:space="preserve">. Entre 2016 et 2020, le Ministère public a comptabilisé </w:t>
      </w:r>
      <w:r w:rsidRPr="009900D7">
        <w:rPr>
          <w:lang w:val="fr-FR"/>
        </w:rPr>
        <w:lastRenderedPageBreak/>
        <w:t>112 affaires de violence politique, dont 10 sont phase préliminaire, 2 en phase préparatoire, 3 en cours de jugement et 97 closes (annexe 9)</w:t>
      </w:r>
      <w:r w:rsidRPr="009900D7">
        <w:rPr>
          <w:iCs/>
          <w:vertAlign w:val="superscript"/>
          <w:lang w:val="fr-FR"/>
        </w:rPr>
        <w:footnoteReference w:id="45"/>
      </w:r>
      <w:r w:rsidRPr="009900D7">
        <w:rPr>
          <w:lang w:val="fr-FR"/>
        </w:rPr>
        <w:t>.</w:t>
      </w:r>
    </w:p>
    <w:p w14:paraId="387721D1" w14:textId="77777777" w:rsidR="00976301" w:rsidRPr="00976301" w:rsidRDefault="00976301" w:rsidP="00976301">
      <w:pPr>
        <w:pStyle w:val="SingleTxt"/>
        <w:spacing w:after="0" w:line="120" w:lineRule="exact"/>
        <w:rPr>
          <w:b/>
          <w:sz w:val="10"/>
          <w:lang w:val="fr-FR"/>
        </w:rPr>
      </w:pPr>
    </w:p>
    <w:p w14:paraId="6D27FF48" w14:textId="77777777" w:rsidR="00976301" w:rsidRPr="00976301" w:rsidRDefault="00976301" w:rsidP="00976301">
      <w:pPr>
        <w:pStyle w:val="SingleTxt"/>
        <w:spacing w:after="0" w:line="120" w:lineRule="exact"/>
        <w:rPr>
          <w:b/>
          <w:sz w:val="10"/>
          <w:lang w:val="fr-FR"/>
        </w:rPr>
      </w:pPr>
    </w:p>
    <w:p w14:paraId="4D0A6BDE" w14:textId="4D591283" w:rsidR="009900D7" w:rsidRPr="009900D7" w:rsidRDefault="009900D7" w:rsidP="009763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Éducation</w:t>
      </w:r>
    </w:p>
    <w:p w14:paraId="76C71B34" w14:textId="77777777" w:rsidR="00976301" w:rsidRPr="00976301" w:rsidRDefault="00976301" w:rsidP="00976301">
      <w:pPr>
        <w:pStyle w:val="SingleTxt"/>
        <w:spacing w:after="0" w:line="120" w:lineRule="exact"/>
        <w:rPr>
          <w:bCs/>
          <w:sz w:val="10"/>
          <w:lang w:val="fr-FR"/>
        </w:rPr>
      </w:pPr>
    </w:p>
    <w:p w14:paraId="6D6B0364" w14:textId="77777777" w:rsidR="00976301" w:rsidRPr="00976301" w:rsidRDefault="00976301" w:rsidP="00976301">
      <w:pPr>
        <w:pStyle w:val="SingleTxt"/>
        <w:spacing w:after="0" w:line="120" w:lineRule="exact"/>
        <w:rPr>
          <w:bCs/>
          <w:sz w:val="10"/>
          <w:lang w:val="fr-FR"/>
        </w:rPr>
      </w:pPr>
    </w:p>
    <w:p w14:paraId="23D8F6F9" w14:textId="5DD24505" w:rsidR="009900D7" w:rsidRPr="009900D7" w:rsidRDefault="009900D7" w:rsidP="00557986">
      <w:pPr>
        <w:pStyle w:val="SingleTxt"/>
        <w:numPr>
          <w:ilvl w:val="0"/>
          <w:numId w:val="9"/>
        </w:numPr>
        <w:tabs>
          <w:tab w:val="left" w:pos="1742"/>
        </w:tabs>
        <w:spacing w:line="240" w:lineRule="exact"/>
        <w:rPr>
          <w:i/>
          <w:iCs/>
          <w:lang w:val="fr-FR"/>
        </w:rPr>
      </w:pPr>
      <w:r w:rsidRPr="009900D7">
        <w:rPr>
          <w:lang w:val="fr-FR"/>
        </w:rPr>
        <w:t xml:space="preserve">Depuis 2017, et dans le cadre des décrets suprêmes </w:t>
      </w:r>
      <w:r w:rsidR="00D8303E" w:rsidRPr="009900D7">
        <w:rPr>
          <w:lang w:val="fr-FR"/>
        </w:rPr>
        <w:t>n</w:t>
      </w:r>
      <w:r w:rsidR="00D8303E" w:rsidRPr="00991152">
        <w:rPr>
          <w:vertAlign w:val="superscript"/>
          <w:lang w:val="fr-FR"/>
        </w:rPr>
        <w:t>o</w:t>
      </w:r>
      <w:r w:rsidR="00D8303E">
        <w:rPr>
          <w:lang w:val="fr-FR"/>
        </w:rPr>
        <w:t> </w:t>
      </w:r>
      <w:r w:rsidRPr="009900D7">
        <w:rPr>
          <w:lang w:val="fr-FR"/>
        </w:rPr>
        <w:t xml:space="preserve">3178 du 10 mai 2017 et </w:t>
      </w:r>
      <w:r w:rsidR="00D8303E" w:rsidRPr="009900D7">
        <w:rPr>
          <w:lang w:val="fr-FR"/>
        </w:rPr>
        <w:t>n</w:t>
      </w:r>
      <w:r w:rsidR="00D8303E" w:rsidRPr="00991152">
        <w:rPr>
          <w:vertAlign w:val="superscript"/>
          <w:lang w:val="fr-FR"/>
        </w:rPr>
        <w:t>o</w:t>
      </w:r>
      <w:r w:rsidR="00D8303E">
        <w:rPr>
          <w:lang w:val="fr-FR"/>
        </w:rPr>
        <w:t> </w:t>
      </w:r>
      <w:r w:rsidRPr="009900D7">
        <w:rPr>
          <w:lang w:val="fr-FR"/>
        </w:rPr>
        <w:t>3429 du 13 décembre 2017, « 165 bourses de spécialisation ont été octroyées à des professionnels ayant fait preuve d</w:t>
      </w:r>
      <w:r w:rsidRPr="00062F25">
        <w:rPr>
          <w:lang w:val="fr-FR"/>
        </w:rPr>
        <w:t>’</w:t>
      </w:r>
      <w:r w:rsidRPr="009900D7">
        <w:rPr>
          <w:lang w:val="fr-FR"/>
        </w:rPr>
        <w:t>excellence dans leurs études, dont 65 à des femmes qui se sont distinguées dans le domaine des sciences, de la technologie et de la santé</w:t>
      </w:r>
      <w:r w:rsidRPr="009900D7">
        <w:rPr>
          <w:vertAlign w:val="superscript"/>
          <w:lang w:val="fr-FR"/>
        </w:rPr>
        <w:footnoteReference w:id="46"/>
      </w:r>
      <w:r w:rsidRPr="009900D7">
        <w:rPr>
          <w:lang w:val="fr-FR"/>
        </w:rPr>
        <w:t> ».</w:t>
      </w:r>
    </w:p>
    <w:p w14:paraId="55876155" w14:textId="048EE6DD" w:rsidR="009900D7" w:rsidRPr="009900D7" w:rsidRDefault="009900D7" w:rsidP="00557986">
      <w:pPr>
        <w:pStyle w:val="SingleTxt"/>
        <w:numPr>
          <w:ilvl w:val="0"/>
          <w:numId w:val="9"/>
        </w:numPr>
        <w:tabs>
          <w:tab w:val="left" w:pos="1742"/>
        </w:tabs>
        <w:spacing w:line="240" w:lineRule="exact"/>
        <w:rPr>
          <w:i/>
          <w:iCs/>
          <w:lang w:val="fr-FR"/>
        </w:rPr>
      </w:pPr>
      <w:r w:rsidRPr="009900D7">
        <w:rPr>
          <w:lang w:val="fr-FR"/>
        </w:rPr>
        <w:t>Les bourses sociales solidaires sont « un programme de bourses universitaires, distribuées par le Ministère de l</w:t>
      </w:r>
      <w:r w:rsidRPr="00062F25">
        <w:rPr>
          <w:lang w:val="fr-FR"/>
        </w:rPr>
        <w:t>’</w:t>
      </w:r>
      <w:r w:rsidRPr="009900D7">
        <w:rPr>
          <w:lang w:val="fr-FR"/>
        </w:rPr>
        <w:t>éducation et octroyées par des universités privées, destiné à des étudiants dont les ressources économiques sont limitées, qui sont bénéficiaires d</w:t>
      </w:r>
      <w:r w:rsidRPr="00062F25">
        <w:rPr>
          <w:lang w:val="fr-FR"/>
        </w:rPr>
        <w:t>’</w:t>
      </w:r>
      <w:r w:rsidRPr="009900D7">
        <w:rPr>
          <w:lang w:val="fr-FR"/>
        </w:rPr>
        <w:t>organisations sociales, et qui sont issus de nations ou de peuples autochtones originaires ruraux, et de communautés interculturelles et afroboliviennes</w:t>
      </w:r>
      <w:r w:rsidRPr="009900D7">
        <w:rPr>
          <w:vertAlign w:val="superscript"/>
          <w:lang w:val="fr-FR"/>
        </w:rPr>
        <w:footnoteReference w:id="47"/>
      </w:r>
      <w:r w:rsidRPr="009900D7">
        <w:rPr>
          <w:lang w:val="fr-FR"/>
        </w:rPr>
        <w:t> ».</w:t>
      </w:r>
    </w:p>
    <w:p w14:paraId="45ADE088" w14:textId="793B5A5D" w:rsidR="009900D7" w:rsidRPr="009900D7" w:rsidRDefault="009900D7" w:rsidP="00557986">
      <w:pPr>
        <w:pStyle w:val="SingleTxt"/>
        <w:numPr>
          <w:ilvl w:val="0"/>
          <w:numId w:val="9"/>
        </w:numPr>
        <w:tabs>
          <w:tab w:val="left" w:pos="1742"/>
        </w:tabs>
        <w:spacing w:line="240" w:lineRule="exact"/>
        <w:rPr>
          <w:i/>
          <w:iCs/>
          <w:lang w:val="fr-FR"/>
        </w:rPr>
      </w:pPr>
      <w:r w:rsidRPr="009900D7">
        <w:rPr>
          <w:lang w:val="fr-FR"/>
        </w:rPr>
        <w:t>Des bourses sociales solidaires ont été attribuées à 3 043 personnes entre 2014 et 2018, à 717 personnes en 2020 et à 1 000 jeunes aux ressources limitées en 2021, dont 415 femmes</w:t>
      </w:r>
      <w:r w:rsidRPr="009900D7">
        <w:rPr>
          <w:bCs/>
          <w:vertAlign w:val="superscript"/>
          <w:lang w:val="fr-FR"/>
        </w:rPr>
        <w:footnoteReference w:id="48"/>
      </w:r>
      <w:r w:rsidRPr="009900D7">
        <w:rPr>
          <w:lang w:val="fr-FR"/>
        </w:rPr>
        <w:t>.</w:t>
      </w:r>
    </w:p>
    <w:p w14:paraId="3A8B9567" w14:textId="750696D2" w:rsidR="009900D7" w:rsidRPr="009900D7" w:rsidRDefault="009900D7" w:rsidP="00557986">
      <w:pPr>
        <w:pStyle w:val="SingleTxt"/>
        <w:numPr>
          <w:ilvl w:val="0"/>
          <w:numId w:val="9"/>
        </w:numPr>
        <w:tabs>
          <w:tab w:val="left" w:pos="1742"/>
        </w:tabs>
        <w:spacing w:line="240" w:lineRule="exact"/>
        <w:rPr>
          <w:i/>
          <w:iCs/>
          <w:lang w:val="fr-FR"/>
        </w:rPr>
      </w:pPr>
      <w:r w:rsidRPr="009900D7">
        <w:rPr>
          <w:lang w:val="fr-FR"/>
        </w:rPr>
        <w:t>En ce qui concerne les efforts faits pour offrir une éducation interculturelle et bilingue aux filles autochtones, les mesures ci-après ont été prises</w:t>
      </w:r>
      <w:r>
        <w:rPr>
          <w:lang w:val="fr-FR"/>
        </w:rPr>
        <w:t> :</w:t>
      </w:r>
    </w:p>
    <w:p w14:paraId="17EF5BA6" w14:textId="787E8DE1" w:rsidR="009900D7" w:rsidRPr="009900D7" w:rsidRDefault="00976301" w:rsidP="00976301">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un appel à candidatures a été lancé dans le cadre du processus d</w:t>
      </w:r>
      <w:r w:rsidR="009900D7">
        <w:rPr>
          <w:lang w:val="fr-FR"/>
        </w:rPr>
        <w:t>’</w:t>
      </w:r>
      <w:r w:rsidR="009900D7" w:rsidRPr="009900D7">
        <w:rPr>
          <w:lang w:val="fr-FR"/>
        </w:rPr>
        <w:t>admission des écoles supérieures de formation des enseignantes et des enseignants, et des unités académiques</w:t>
      </w:r>
      <w:r w:rsidR="009900D7">
        <w:rPr>
          <w:lang w:val="fr-FR"/>
        </w:rPr>
        <w:t> ;</w:t>
      </w:r>
    </w:p>
    <w:p w14:paraId="549BB0DE" w14:textId="2A15E5B4" w:rsidR="009900D7" w:rsidRPr="009900D7" w:rsidRDefault="00976301" w:rsidP="00976301">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le règlement d</w:t>
      </w:r>
      <w:r w:rsidR="009900D7">
        <w:rPr>
          <w:lang w:val="fr-FR"/>
        </w:rPr>
        <w:t>’</w:t>
      </w:r>
      <w:r w:rsidR="009900D7" w:rsidRPr="009900D7">
        <w:rPr>
          <w:lang w:val="fr-FR"/>
        </w:rPr>
        <w:t>admission de ces établissements a été modifié en 2021 afin d</w:t>
      </w:r>
      <w:r w:rsidR="009900D7">
        <w:rPr>
          <w:lang w:val="fr-FR"/>
        </w:rPr>
        <w:t>’</w:t>
      </w:r>
      <w:r w:rsidR="009900D7" w:rsidRPr="009900D7">
        <w:rPr>
          <w:lang w:val="fr-FR"/>
        </w:rPr>
        <w:t>intégrer les candidats relevant des catégories B1 (qui appartiennent à une nation ou peuple autochtone originaire paysan, ou à une communauté interculturelle ou afrobolivienne) et B4 (qui appartiennent à une nation ou peuple autochtone originaire paysan, ou à une communauté interculturelle ou afrobolivienne, et dont la langue maternelle n</w:t>
      </w:r>
      <w:r w:rsidR="009900D7">
        <w:rPr>
          <w:lang w:val="fr-FR"/>
        </w:rPr>
        <w:t>’</w:t>
      </w:r>
      <w:r w:rsidR="009900D7" w:rsidRPr="009900D7">
        <w:rPr>
          <w:lang w:val="fr-FR"/>
        </w:rPr>
        <w:t>est pas proposée dans les établissements auxquels ils postulent)</w:t>
      </w:r>
      <w:r w:rsidR="009900D7" w:rsidRPr="009900D7">
        <w:rPr>
          <w:vertAlign w:val="superscript"/>
          <w:lang w:val="fr-FR"/>
        </w:rPr>
        <w:footnoteReference w:id="49"/>
      </w:r>
      <w:r w:rsidR="009900D7" w:rsidRPr="009900D7">
        <w:rPr>
          <w:lang w:val="fr-FR"/>
        </w:rPr>
        <w:t>.</w:t>
      </w:r>
      <w:bookmarkStart w:id="27" w:name="_Hlk70595956"/>
      <w:bookmarkEnd w:id="27"/>
    </w:p>
    <w:p w14:paraId="73DD0C03" w14:textId="64E2E2B1" w:rsidR="009900D7" w:rsidRPr="009900D7" w:rsidRDefault="00E245CC" w:rsidP="00E245CC">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le règlement de ces établissements a été modifié afin de proposer la formation d</w:t>
      </w:r>
      <w:r w:rsidR="009900D7">
        <w:rPr>
          <w:lang w:val="fr-FR"/>
        </w:rPr>
        <w:t>’</w:t>
      </w:r>
      <w:r w:rsidR="009900D7" w:rsidRPr="009900D7">
        <w:rPr>
          <w:lang w:val="fr-FR"/>
        </w:rPr>
        <w:t>enseignant en langue maternelle et en langue des signes bolivienne</w:t>
      </w:r>
      <w:r w:rsidR="009900D7" w:rsidRPr="009900D7">
        <w:rPr>
          <w:vertAlign w:val="superscript"/>
          <w:lang w:val="fr-FR"/>
        </w:rPr>
        <w:footnoteReference w:id="50"/>
      </w:r>
      <w:r w:rsidR="009900D7" w:rsidRPr="009900D7">
        <w:rPr>
          <w:lang w:val="fr-FR"/>
        </w:rPr>
        <w:t>.</w:t>
      </w:r>
    </w:p>
    <w:p w14:paraId="0222C75B" w14:textId="142E475A" w:rsidR="009900D7" w:rsidRPr="009900D7" w:rsidRDefault="009900D7" w:rsidP="00557986">
      <w:pPr>
        <w:pStyle w:val="SingleTxt"/>
        <w:numPr>
          <w:ilvl w:val="0"/>
          <w:numId w:val="10"/>
        </w:numPr>
        <w:tabs>
          <w:tab w:val="left" w:pos="1742"/>
        </w:tabs>
        <w:spacing w:line="240" w:lineRule="exact"/>
      </w:pPr>
      <w:r w:rsidRPr="009900D7">
        <w:rPr>
          <w:lang w:val="fr-FR"/>
        </w:rPr>
        <w:t>D</w:t>
      </w:r>
      <w:r>
        <w:rPr>
          <w:lang w:val="fr-FR"/>
        </w:rPr>
        <w:t>’</w:t>
      </w:r>
      <w:r w:rsidRPr="009900D7">
        <w:rPr>
          <w:lang w:val="fr-FR"/>
        </w:rPr>
        <w:t>après les statistiques et les indicateurs sur l</w:t>
      </w:r>
      <w:r>
        <w:rPr>
          <w:lang w:val="fr-FR"/>
        </w:rPr>
        <w:t>’</w:t>
      </w:r>
      <w:r w:rsidRPr="009900D7">
        <w:rPr>
          <w:lang w:val="fr-FR"/>
        </w:rPr>
        <w:t>éducation, en 2019, 87 garçons sur 100 et 88 filles sur 100 avaient accès à l</w:t>
      </w:r>
      <w:r>
        <w:rPr>
          <w:lang w:val="fr-FR"/>
        </w:rPr>
        <w:t>’</w:t>
      </w:r>
      <w:r w:rsidRPr="009900D7">
        <w:rPr>
          <w:lang w:val="fr-FR"/>
        </w:rPr>
        <w:t>école. À titre d</w:t>
      </w:r>
      <w:r>
        <w:rPr>
          <w:lang w:val="fr-FR"/>
        </w:rPr>
        <w:t>’</w:t>
      </w:r>
      <w:r w:rsidRPr="009900D7">
        <w:rPr>
          <w:lang w:val="fr-FR"/>
        </w:rPr>
        <w:t>action positive, les écoles supérieures de formation des enseignantes et des enseignants doivent faciliter l</w:t>
      </w:r>
      <w:r>
        <w:rPr>
          <w:lang w:val="fr-FR"/>
        </w:rPr>
        <w:t>’</w:t>
      </w:r>
      <w:r w:rsidRPr="009900D7">
        <w:rPr>
          <w:lang w:val="fr-FR"/>
        </w:rPr>
        <w:t>entrée directe de 20 % de jeunes diplômés du système éducatif plurinational issus d</w:t>
      </w:r>
      <w:r>
        <w:rPr>
          <w:lang w:val="fr-FR"/>
        </w:rPr>
        <w:t>’</w:t>
      </w:r>
      <w:r w:rsidRPr="009900D7">
        <w:rPr>
          <w:lang w:val="fr-FR"/>
        </w:rPr>
        <w:t xml:space="preserve">une </w:t>
      </w:r>
      <w:r w:rsidRPr="009900D7">
        <w:rPr>
          <w:lang w:val="fr-FR"/>
        </w:rPr>
        <w:lastRenderedPageBreak/>
        <w:t>nation ou d</w:t>
      </w:r>
      <w:r>
        <w:rPr>
          <w:lang w:val="fr-FR"/>
        </w:rPr>
        <w:t>’</w:t>
      </w:r>
      <w:r w:rsidRPr="009900D7">
        <w:rPr>
          <w:lang w:val="fr-FR"/>
        </w:rPr>
        <w:t>un peuple autochtone originaire paysan, ou d</w:t>
      </w:r>
      <w:r>
        <w:rPr>
          <w:lang w:val="fr-FR"/>
        </w:rPr>
        <w:t>’</w:t>
      </w:r>
      <w:r w:rsidRPr="009900D7">
        <w:rPr>
          <w:lang w:val="fr-FR"/>
        </w:rPr>
        <w:t>une communauté interculturelle ou afrobolivienne</w:t>
      </w:r>
      <w:r w:rsidRPr="009900D7">
        <w:rPr>
          <w:vertAlign w:val="superscript"/>
          <w:lang w:val="fr-FR"/>
        </w:rPr>
        <w:footnoteReference w:id="51"/>
      </w:r>
      <w:r w:rsidRPr="009900D7">
        <w:rPr>
          <w:lang w:val="fr-FR"/>
        </w:rPr>
        <w:t xml:space="preserve">. </w:t>
      </w:r>
    </w:p>
    <w:p w14:paraId="5AF81BCC" w14:textId="77777777" w:rsidR="00E245CC" w:rsidRPr="00E245CC" w:rsidRDefault="00E245CC" w:rsidP="00E245CC">
      <w:pPr>
        <w:pStyle w:val="SingleTxt"/>
        <w:spacing w:after="0" w:line="120" w:lineRule="exact"/>
        <w:rPr>
          <w:b/>
          <w:sz w:val="10"/>
          <w:lang w:val="fr-FR"/>
        </w:rPr>
      </w:pPr>
    </w:p>
    <w:p w14:paraId="28D7967D" w14:textId="77777777" w:rsidR="00E245CC" w:rsidRPr="00E245CC" w:rsidRDefault="00E245CC" w:rsidP="00E245CC">
      <w:pPr>
        <w:pStyle w:val="SingleTxt"/>
        <w:spacing w:after="0" w:line="120" w:lineRule="exact"/>
        <w:rPr>
          <w:b/>
          <w:sz w:val="10"/>
          <w:lang w:val="fr-FR"/>
        </w:rPr>
      </w:pPr>
    </w:p>
    <w:p w14:paraId="0B468FB4" w14:textId="7B4F3600" w:rsidR="009900D7" w:rsidRPr="009900D7" w:rsidRDefault="009900D7" w:rsidP="00E245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Emploi</w:t>
      </w:r>
    </w:p>
    <w:p w14:paraId="45638CF7" w14:textId="77777777" w:rsidR="00E245CC" w:rsidRPr="00E245CC" w:rsidRDefault="00E245CC" w:rsidP="00E245CC">
      <w:pPr>
        <w:pStyle w:val="SingleTxt"/>
        <w:spacing w:after="0" w:line="120" w:lineRule="exact"/>
        <w:rPr>
          <w:bCs/>
          <w:sz w:val="10"/>
          <w:lang w:val="fr-FR"/>
        </w:rPr>
      </w:pPr>
    </w:p>
    <w:p w14:paraId="4ED27BE3" w14:textId="77777777" w:rsidR="00E245CC" w:rsidRPr="00E245CC" w:rsidRDefault="00E245CC" w:rsidP="00E245CC">
      <w:pPr>
        <w:pStyle w:val="SingleTxt"/>
        <w:spacing w:after="0" w:line="120" w:lineRule="exact"/>
        <w:rPr>
          <w:bCs/>
          <w:sz w:val="10"/>
          <w:lang w:val="fr-FR"/>
        </w:rPr>
      </w:pPr>
    </w:p>
    <w:p w14:paraId="2D03B53A" w14:textId="66AEB658" w:rsidR="009900D7" w:rsidRPr="009900D7" w:rsidRDefault="009900D7" w:rsidP="00557986">
      <w:pPr>
        <w:pStyle w:val="SingleTxt"/>
        <w:numPr>
          <w:ilvl w:val="0"/>
          <w:numId w:val="10"/>
        </w:numPr>
        <w:tabs>
          <w:tab w:val="left" w:pos="1742"/>
        </w:tabs>
        <w:spacing w:line="240" w:lineRule="exact"/>
        <w:rPr>
          <w:i/>
          <w:iCs/>
          <w:lang w:val="fr-FR"/>
        </w:rPr>
      </w:pPr>
      <w:r w:rsidRPr="009900D7">
        <w:rPr>
          <w:lang w:val="fr-FR"/>
        </w:rPr>
        <w:t>L</w:t>
      </w:r>
      <w:r>
        <w:rPr>
          <w:lang w:val="fr-FR"/>
        </w:rPr>
        <w:t>’</w:t>
      </w:r>
      <w:r w:rsidRPr="009900D7">
        <w:rPr>
          <w:lang w:val="fr-FR"/>
        </w:rPr>
        <w:t xml:space="preserve">article 7 de la loi </w:t>
      </w:r>
      <w:r w:rsidR="00D8303E" w:rsidRPr="009900D7">
        <w:rPr>
          <w:lang w:val="fr-FR"/>
        </w:rPr>
        <w:t>n</w:t>
      </w:r>
      <w:r w:rsidR="00D8303E" w:rsidRPr="00991152">
        <w:rPr>
          <w:vertAlign w:val="superscript"/>
          <w:lang w:val="fr-FR"/>
        </w:rPr>
        <w:t>o</w:t>
      </w:r>
      <w:r w:rsidR="00D8303E">
        <w:rPr>
          <w:lang w:val="fr-FR"/>
        </w:rPr>
        <w:t> </w:t>
      </w:r>
      <w:r w:rsidRPr="009900D7">
        <w:rPr>
          <w:lang w:val="fr-FR"/>
        </w:rPr>
        <w:t>1309 du 30 juin 2020, laquelle règlemente l</w:t>
      </w:r>
      <w:r>
        <w:rPr>
          <w:lang w:val="fr-FR"/>
        </w:rPr>
        <w:t>’</w:t>
      </w:r>
      <w:r w:rsidRPr="009900D7">
        <w:rPr>
          <w:lang w:val="fr-FR"/>
        </w:rPr>
        <w:t>état d</w:t>
      </w:r>
      <w:r>
        <w:rPr>
          <w:lang w:val="fr-FR"/>
        </w:rPr>
        <w:t>’</w:t>
      </w:r>
      <w:r w:rsidRPr="009900D7">
        <w:rPr>
          <w:lang w:val="fr-FR"/>
        </w:rPr>
        <w:t>urgence déclaré en raison de la COVID-19, interdit les licenciements ou les ruptures de contrat, norme fondamentale en temps de pandémie</w:t>
      </w:r>
      <w:r w:rsidRPr="009900D7">
        <w:rPr>
          <w:vertAlign w:val="superscript"/>
          <w:lang w:val="fr-FR"/>
        </w:rPr>
        <w:footnoteReference w:id="52"/>
      </w:r>
      <w:r w:rsidRPr="009900D7">
        <w:rPr>
          <w:lang w:val="fr-FR"/>
        </w:rPr>
        <w:t>.</w:t>
      </w:r>
    </w:p>
    <w:p w14:paraId="024C2B76" w14:textId="57962C87" w:rsidR="009900D7" w:rsidRPr="009900D7" w:rsidRDefault="009900D7" w:rsidP="00557986">
      <w:pPr>
        <w:pStyle w:val="SingleTxt"/>
        <w:numPr>
          <w:ilvl w:val="0"/>
          <w:numId w:val="10"/>
        </w:numPr>
        <w:tabs>
          <w:tab w:val="left" w:pos="1742"/>
        </w:tabs>
        <w:spacing w:line="240" w:lineRule="exact"/>
        <w:rPr>
          <w:i/>
          <w:iCs/>
          <w:lang w:val="fr-FR"/>
        </w:rPr>
      </w:pPr>
      <w:r w:rsidRPr="009900D7">
        <w:rPr>
          <w:lang w:val="fr-FR"/>
        </w:rPr>
        <w:t xml:space="preserve">Le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4401 du 26 novembre 2020 a été promulgué afin « de mettre en œuvre des mesures visant à garantir l</w:t>
      </w:r>
      <w:r w:rsidRPr="00676F8B">
        <w:rPr>
          <w:lang w:val="fr-FR"/>
        </w:rPr>
        <w:t>’</w:t>
      </w:r>
      <w:r w:rsidRPr="009900D7">
        <w:rPr>
          <w:lang w:val="fr-FR"/>
        </w:rPr>
        <w:t>égalité d</w:t>
      </w:r>
      <w:r w:rsidRPr="00676F8B">
        <w:rPr>
          <w:lang w:val="fr-FR"/>
        </w:rPr>
        <w:t>’</w:t>
      </w:r>
      <w:r w:rsidRPr="009900D7">
        <w:rPr>
          <w:lang w:val="fr-FR"/>
        </w:rPr>
        <w:t>accès à l</w:t>
      </w:r>
      <w:r w:rsidRPr="00676F8B">
        <w:rPr>
          <w:lang w:val="fr-FR"/>
        </w:rPr>
        <w:t>’</w:t>
      </w:r>
      <w:r w:rsidRPr="009900D7">
        <w:rPr>
          <w:lang w:val="fr-FR"/>
        </w:rPr>
        <w:t>emploi, de rémunération et de traitement entre les femmes et les hommes dans le domaine du travail, l</w:t>
      </w:r>
      <w:r w:rsidRPr="00676F8B">
        <w:rPr>
          <w:lang w:val="fr-FR"/>
        </w:rPr>
        <w:t>’</w:t>
      </w:r>
      <w:r w:rsidRPr="009900D7">
        <w:rPr>
          <w:lang w:val="fr-FR"/>
        </w:rPr>
        <w:t>objectif étant de résorber l</w:t>
      </w:r>
      <w:r w:rsidRPr="00676F8B">
        <w:rPr>
          <w:lang w:val="fr-FR"/>
        </w:rPr>
        <w:t>’</w:t>
      </w:r>
      <w:r w:rsidRPr="009900D7">
        <w:rPr>
          <w:lang w:val="fr-FR"/>
        </w:rPr>
        <w:t>écart salarial entre les deux sexes ».</w:t>
      </w:r>
    </w:p>
    <w:p w14:paraId="3F2BF757" w14:textId="57E2B083" w:rsidR="009900D7" w:rsidRPr="009900D7" w:rsidRDefault="009900D7" w:rsidP="00557986">
      <w:pPr>
        <w:pStyle w:val="SingleTxt"/>
        <w:numPr>
          <w:ilvl w:val="0"/>
          <w:numId w:val="10"/>
        </w:numPr>
        <w:tabs>
          <w:tab w:val="left" w:pos="1742"/>
        </w:tabs>
        <w:spacing w:line="240" w:lineRule="exact"/>
        <w:rPr>
          <w:spacing w:val="2"/>
          <w:lang w:val="fr-FR"/>
        </w:rPr>
      </w:pPr>
      <w:r w:rsidRPr="009900D7">
        <w:rPr>
          <w:lang w:val="fr-FR"/>
        </w:rPr>
        <w:t>En application du décret susmentionné, le Ministère du travail, de l</w:t>
      </w:r>
      <w:r w:rsidRPr="00676F8B">
        <w:rPr>
          <w:lang w:val="fr-FR"/>
        </w:rPr>
        <w:t>’</w:t>
      </w:r>
      <w:r w:rsidRPr="009900D7">
        <w:rPr>
          <w:lang w:val="fr-FR"/>
        </w:rPr>
        <w:t xml:space="preserve">emploi et </w:t>
      </w:r>
      <w:r w:rsidRPr="009900D7">
        <w:rPr>
          <w:spacing w:val="2"/>
          <w:lang w:val="fr-FR"/>
        </w:rPr>
        <w:t xml:space="preserve">de la sécurité sociale travaille à un avant-projet de loi portant modification de la loi </w:t>
      </w:r>
      <w:r w:rsidR="00D8303E" w:rsidRPr="009900D7">
        <w:rPr>
          <w:lang w:val="fr-FR"/>
        </w:rPr>
        <w:t>n</w:t>
      </w:r>
      <w:r w:rsidR="00D8303E" w:rsidRPr="00991152">
        <w:rPr>
          <w:vertAlign w:val="superscript"/>
          <w:lang w:val="fr-FR"/>
        </w:rPr>
        <w:t>o</w:t>
      </w:r>
      <w:r w:rsidR="00D8303E">
        <w:rPr>
          <w:lang w:val="fr-FR"/>
        </w:rPr>
        <w:t> </w:t>
      </w:r>
      <w:r w:rsidRPr="009900D7">
        <w:rPr>
          <w:spacing w:val="2"/>
          <w:lang w:val="fr-FR"/>
        </w:rPr>
        <w:t>348, qui reconnaît l</w:t>
      </w:r>
      <w:r w:rsidRPr="00676F8B">
        <w:rPr>
          <w:spacing w:val="2"/>
          <w:lang w:val="fr-FR"/>
        </w:rPr>
        <w:t>’</w:t>
      </w:r>
      <w:r w:rsidRPr="009900D7">
        <w:rPr>
          <w:spacing w:val="2"/>
          <w:lang w:val="fr-FR"/>
        </w:rPr>
        <w:t>écart salarial comme une violence patrimoniale et économique</w:t>
      </w:r>
      <w:r w:rsidRPr="009900D7">
        <w:rPr>
          <w:spacing w:val="2"/>
          <w:vertAlign w:val="superscript"/>
          <w:lang w:val="fr-FR"/>
        </w:rPr>
        <w:footnoteReference w:id="53"/>
      </w:r>
      <w:r w:rsidRPr="009900D7">
        <w:rPr>
          <w:spacing w:val="2"/>
          <w:lang w:val="fr-FR"/>
        </w:rPr>
        <w:t>.</w:t>
      </w:r>
    </w:p>
    <w:p w14:paraId="14BC9FE9" w14:textId="629C2023"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Le Ministère du développement productif et de l</w:t>
      </w:r>
      <w:r w:rsidRPr="00676F8B">
        <w:rPr>
          <w:lang w:val="fr-FR"/>
        </w:rPr>
        <w:t>’</w:t>
      </w:r>
      <w:r w:rsidRPr="009900D7">
        <w:rPr>
          <w:lang w:val="fr-FR"/>
        </w:rPr>
        <w:t>économie plurielle a approuvé le Plan sectoriel de développement global pour une vie dans de bonnes conditions 2016-2020, qui porte sur l</w:t>
      </w:r>
      <w:r w:rsidRPr="00676F8B">
        <w:rPr>
          <w:lang w:val="fr-FR"/>
        </w:rPr>
        <w:t>’</w:t>
      </w:r>
      <w:r w:rsidRPr="009900D7">
        <w:rPr>
          <w:lang w:val="fr-FR"/>
        </w:rPr>
        <w:t>industrie, le secteur manufacturier et l</w:t>
      </w:r>
      <w:r w:rsidRPr="00676F8B">
        <w:rPr>
          <w:lang w:val="fr-FR"/>
        </w:rPr>
        <w:t>’</w:t>
      </w:r>
      <w:r w:rsidRPr="009900D7">
        <w:rPr>
          <w:lang w:val="fr-FR"/>
        </w:rPr>
        <w:t>artisanat</w:t>
      </w:r>
      <w:r w:rsidRPr="009900D7">
        <w:rPr>
          <w:vertAlign w:val="superscript"/>
          <w:lang w:val="fr-FR"/>
        </w:rPr>
        <w:footnoteReference w:id="54"/>
      </w:r>
      <w:r w:rsidRPr="009900D7">
        <w:rPr>
          <w:lang w:val="fr-FR"/>
        </w:rPr>
        <w:t>. Il y reconnaît la place du travail des femmes dans une économie plurielle, renforce le rôle productif de celles-ci et la coresponsabilité des hommes, et encourage l</w:t>
      </w:r>
      <w:r w:rsidRPr="00676F8B">
        <w:rPr>
          <w:lang w:val="fr-FR"/>
        </w:rPr>
        <w:t>’</w:t>
      </w:r>
      <w:r w:rsidRPr="009900D7">
        <w:rPr>
          <w:lang w:val="fr-FR"/>
        </w:rPr>
        <w:t>établissement de relations complémentaires entre les deux sexes dans le domaine productif.</w:t>
      </w:r>
    </w:p>
    <w:p w14:paraId="234F7188" w14:textId="1A89D075"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Le Projet pour l</w:t>
      </w:r>
      <w:r w:rsidRPr="00676F8B">
        <w:rPr>
          <w:lang w:val="fr-FR"/>
        </w:rPr>
        <w:t>’</w:t>
      </w:r>
      <w:r w:rsidRPr="009900D7">
        <w:rPr>
          <w:lang w:val="fr-FR"/>
        </w:rPr>
        <w:t>amélioration de la qualité de vie et l</w:t>
      </w:r>
      <w:r w:rsidRPr="00676F8B">
        <w:rPr>
          <w:lang w:val="fr-FR"/>
        </w:rPr>
        <w:t>’</w:t>
      </w:r>
      <w:r w:rsidRPr="009900D7">
        <w:rPr>
          <w:lang w:val="fr-FR"/>
        </w:rPr>
        <w:t>autonomisation des femmes dans le nord de la région amazonienne a été mis en œuvre avec l</w:t>
      </w:r>
      <w:r w:rsidRPr="00676F8B">
        <w:rPr>
          <w:lang w:val="fr-FR"/>
        </w:rPr>
        <w:t>’</w:t>
      </w:r>
      <w:r w:rsidRPr="009900D7">
        <w:rPr>
          <w:lang w:val="fr-FR"/>
        </w:rPr>
        <w:t>appui d</w:t>
      </w:r>
      <w:r w:rsidRPr="00676F8B">
        <w:rPr>
          <w:lang w:val="fr-FR"/>
        </w:rPr>
        <w:t>’</w:t>
      </w:r>
      <w:r w:rsidRPr="009900D7">
        <w:rPr>
          <w:lang w:val="fr-FR"/>
        </w:rPr>
        <w:t>ONU-Femmes. Il a permis d</w:t>
      </w:r>
      <w:r w:rsidRPr="00676F8B">
        <w:rPr>
          <w:lang w:val="fr-FR"/>
        </w:rPr>
        <w:t>’</w:t>
      </w:r>
      <w:r w:rsidRPr="009900D7">
        <w:rPr>
          <w:lang w:val="fr-FR"/>
        </w:rPr>
        <w:t>appuyer 12 entreprises associatives qui</w:t>
      </w:r>
      <w:r w:rsidRPr="00676F8B">
        <w:rPr>
          <w:lang w:val="fr-FR"/>
        </w:rPr>
        <w:t> :</w:t>
      </w:r>
      <w:r w:rsidRPr="009900D7">
        <w:rPr>
          <w:lang w:val="fr-FR"/>
        </w:rPr>
        <w:t xml:space="preserve"> a) sont dirigées par des femmes ou composées à majorité de femmes, b) ont au moins une année d</w:t>
      </w:r>
      <w:r w:rsidRPr="00676F8B">
        <w:rPr>
          <w:lang w:val="fr-FR"/>
        </w:rPr>
        <w:t>’</w:t>
      </w:r>
      <w:r w:rsidRPr="009900D7">
        <w:rPr>
          <w:lang w:val="fr-FR"/>
        </w:rPr>
        <w:t>existence et c) fabriquent des produits non ligneux issus de la forêt amazonienne. Ce projet a directement profité à 169 femmes et 72 hommes</w:t>
      </w:r>
      <w:r w:rsidRPr="009900D7">
        <w:rPr>
          <w:vertAlign w:val="superscript"/>
          <w:lang w:val="fr-FR"/>
        </w:rPr>
        <w:footnoteReference w:id="55"/>
      </w:r>
      <w:r w:rsidRPr="009900D7">
        <w:rPr>
          <w:lang w:val="fr-FR"/>
        </w:rPr>
        <w:t>.</w:t>
      </w:r>
    </w:p>
    <w:p w14:paraId="39C3379D" w14:textId="27774AC0"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 xml:space="preserve">La loi </w:t>
      </w:r>
      <w:r w:rsidR="00D8303E" w:rsidRPr="009900D7">
        <w:rPr>
          <w:lang w:val="fr-FR"/>
        </w:rPr>
        <w:t>n</w:t>
      </w:r>
      <w:r w:rsidR="00D8303E" w:rsidRPr="00991152">
        <w:rPr>
          <w:vertAlign w:val="superscript"/>
          <w:lang w:val="fr-FR"/>
        </w:rPr>
        <w:t>o</w:t>
      </w:r>
      <w:r w:rsidR="00D8303E">
        <w:rPr>
          <w:lang w:val="fr-FR"/>
        </w:rPr>
        <w:t> </w:t>
      </w:r>
      <w:r w:rsidRPr="009900D7">
        <w:rPr>
          <w:lang w:val="fr-FR"/>
        </w:rPr>
        <w:t>977 du 27 septembre 2017 sur l</w:t>
      </w:r>
      <w:r>
        <w:rPr>
          <w:lang w:val="fr-FR"/>
        </w:rPr>
        <w:t>’</w:t>
      </w:r>
      <w:r w:rsidRPr="009900D7">
        <w:rPr>
          <w:lang w:val="fr-FR"/>
        </w:rPr>
        <w:t>insertion professionnelle et l</w:t>
      </w:r>
      <w:r>
        <w:rPr>
          <w:lang w:val="fr-FR"/>
        </w:rPr>
        <w:t>’</w:t>
      </w:r>
      <w:r w:rsidRPr="009900D7">
        <w:rPr>
          <w:lang w:val="fr-FR"/>
        </w:rPr>
        <w:t>appui financier des personnes handicapées</w:t>
      </w:r>
      <w:r w:rsidRPr="009900D7">
        <w:rPr>
          <w:bCs/>
          <w:vertAlign w:val="superscript"/>
          <w:lang w:val="fr-FR"/>
        </w:rPr>
        <w:footnoteReference w:id="56"/>
      </w:r>
      <w:r w:rsidRPr="009900D7">
        <w:rPr>
          <w:lang w:val="fr-FR"/>
        </w:rPr>
        <w:t xml:space="preserve"> est mise en œuvre par le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3437 du 20 décembre 2017</w:t>
      </w:r>
      <w:r w:rsidRPr="009900D7">
        <w:rPr>
          <w:bCs/>
          <w:iCs/>
          <w:vertAlign w:val="superscript"/>
          <w:lang w:val="fr-FR"/>
        </w:rPr>
        <w:footnoteReference w:id="57"/>
      </w:r>
      <w:r w:rsidRPr="009900D7">
        <w:rPr>
          <w:lang w:val="fr-FR"/>
        </w:rPr>
        <w:t>, qui impose un quota de 4 % d</w:t>
      </w:r>
      <w:r>
        <w:rPr>
          <w:lang w:val="fr-FR"/>
        </w:rPr>
        <w:t>’</w:t>
      </w:r>
      <w:r w:rsidRPr="009900D7">
        <w:rPr>
          <w:lang w:val="fr-FR"/>
        </w:rPr>
        <w:t>employés handicapés dans les institutions publiques et une obligation de reddition de comptes au Registre obligatoire des employeurs du Ministère du travail, de l</w:t>
      </w:r>
      <w:r>
        <w:rPr>
          <w:lang w:val="fr-FR"/>
        </w:rPr>
        <w:t>’</w:t>
      </w:r>
      <w:r w:rsidRPr="009900D7">
        <w:rPr>
          <w:lang w:val="fr-FR"/>
        </w:rPr>
        <w:t>emploi et de la sécurité sociale.</w:t>
      </w:r>
      <w:bookmarkStart w:id="29" w:name="_Hlk67769096"/>
      <w:bookmarkEnd w:id="29"/>
    </w:p>
    <w:p w14:paraId="11394746" w14:textId="3AE73D7D"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Le Ministère du travail, de l</w:t>
      </w:r>
      <w:r>
        <w:rPr>
          <w:lang w:val="fr-FR"/>
        </w:rPr>
        <w:t>’</w:t>
      </w:r>
      <w:r w:rsidRPr="009900D7">
        <w:rPr>
          <w:lang w:val="fr-FR"/>
        </w:rPr>
        <w:t>emploi et de la sécurité sociale vérifie chaque mois le respect du quota imposé et élabore des rapports trimestriels. En cas de non-respect, il notifie les entités publiques concernées et leur rappelle leur obligation d</w:t>
      </w:r>
      <w:r>
        <w:rPr>
          <w:lang w:val="fr-FR"/>
        </w:rPr>
        <w:t>’</w:t>
      </w:r>
      <w:r w:rsidRPr="009900D7">
        <w:rPr>
          <w:lang w:val="fr-FR"/>
        </w:rPr>
        <w:t xml:space="preserve">employer 4 % de personnes handicapées. Ce quota est fixé à 2 % pour les entreprises ou </w:t>
      </w:r>
      <w:r w:rsidRPr="009900D7">
        <w:rPr>
          <w:lang w:val="fr-FR"/>
        </w:rPr>
        <w:lastRenderedPageBreak/>
        <w:t>établissements professionnels du secteur privé qui comptent plus de 50 employés. Ils sont également tenus de faire rapport au Registre obligatoire des employeurs, et le Ministère du travail, de l</w:t>
      </w:r>
      <w:r w:rsidRPr="00676F8B">
        <w:rPr>
          <w:lang w:val="fr-FR"/>
        </w:rPr>
        <w:t>’</w:t>
      </w:r>
      <w:r w:rsidRPr="009900D7">
        <w:rPr>
          <w:lang w:val="fr-FR"/>
        </w:rPr>
        <w:t>emploi et de la sécurité sociale procède à des vérifications mensuelles.</w:t>
      </w:r>
    </w:p>
    <w:p w14:paraId="5D6FF59C" w14:textId="4F890F94"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Dans les deux cas, « la Direction générale de l</w:t>
      </w:r>
      <w:r w:rsidRPr="00676F8B">
        <w:rPr>
          <w:lang w:val="fr-FR"/>
        </w:rPr>
        <w:t>’</w:t>
      </w:r>
      <w:r w:rsidRPr="009900D7">
        <w:rPr>
          <w:lang w:val="fr-FR"/>
        </w:rPr>
        <w:t>emploi, par l</w:t>
      </w:r>
      <w:r w:rsidRPr="00676F8B">
        <w:rPr>
          <w:lang w:val="fr-FR"/>
        </w:rPr>
        <w:t>’</w:t>
      </w:r>
      <w:r w:rsidRPr="009900D7">
        <w:rPr>
          <w:lang w:val="fr-FR"/>
        </w:rPr>
        <w:t>intermédiaire du Service public de l</w:t>
      </w:r>
      <w:r w:rsidRPr="00676F8B">
        <w:rPr>
          <w:lang w:val="fr-FR"/>
        </w:rPr>
        <w:t>’</w:t>
      </w:r>
      <w:r w:rsidRPr="009900D7">
        <w:rPr>
          <w:lang w:val="fr-FR"/>
        </w:rPr>
        <w:t>emploi, assure le suivi de l</w:t>
      </w:r>
      <w:r w:rsidRPr="00676F8B">
        <w:rPr>
          <w:lang w:val="fr-FR"/>
        </w:rPr>
        <w:t>’</w:t>
      </w:r>
      <w:r w:rsidRPr="009900D7">
        <w:rPr>
          <w:lang w:val="fr-FR"/>
        </w:rPr>
        <w:t>insertion professionnelle grâce au déploiement du Bureau virtuel, qui permet de suivre les dossiers des employés des secteurs public et privé</w:t>
      </w:r>
      <w:r w:rsidRPr="009900D7">
        <w:rPr>
          <w:vertAlign w:val="superscript"/>
          <w:lang w:val="fr-FR"/>
        </w:rPr>
        <w:footnoteReference w:id="58"/>
      </w:r>
      <w:r w:rsidRPr="009900D7">
        <w:rPr>
          <w:lang w:val="fr-FR"/>
        </w:rPr>
        <w:t xml:space="preserve"> ». </w:t>
      </w:r>
      <w:r w:rsidR="003D28C9">
        <w:rPr>
          <w:lang w:val="fr-FR"/>
        </w:rPr>
        <w:t>Le décret suprême n</w:t>
      </w:r>
      <w:r w:rsidR="003D28C9" w:rsidRPr="00EF2A20">
        <w:rPr>
          <w:vertAlign w:val="superscript"/>
          <w:lang w:val="fr-FR"/>
        </w:rPr>
        <w:t>o</w:t>
      </w:r>
      <w:r w:rsidRPr="009900D7">
        <w:rPr>
          <w:lang w:val="fr-FR"/>
        </w:rPr>
        <w:t xml:space="preserve"> </w:t>
      </w:r>
      <w:r w:rsidR="003D28C9">
        <w:rPr>
          <w:lang w:val="fr-FR"/>
        </w:rPr>
        <w:t xml:space="preserve">3437 </w:t>
      </w:r>
      <w:r w:rsidRPr="009900D7">
        <w:rPr>
          <w:lang w:val="fr-FR"/>
        </w:rPr>
        <w:t xml:space="preserve">est rédigé </w:t>
      </w:r>
      <w:r w:rsidR="003D28C9">
        <w:rPr>
          <w:lang w:val="fr-FR"/>
        </w:rPr>
        <w:t>en</w:t>
      </w:r>
      <w:r w:rsidRPr="009900D7">
        <w:rPr>
          <w:lang w:val="fr-FR"/>
        </w:rPr>
        <w:t xml:space="preserve"> langue inclusive pour tenir compte des bénéficiaires.</w:t>
      </w:r>
    </w:p>
    <w:p w14:paraId="2B2E4FD1" w14:textId="267B6545"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 xml:space="preserve">Le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3610 du 4 juillet 2018</w:t>
      </w:r>
      <w:r w:rsidRPr="009900D7">
        <w:rPr>
          <w:vertAlign w:val="superscript"/>
          <w:lang w:val="fr-FR"/>
        </w:rPr>
        <w:footnoteReference w:id="59"/>
      </w:r>
      <w:r w:rsidRPr="009900D7">
        <w:rPr>
          <w:lang w:val="fr-FR"/>
        </w:rPr>
        <w:t xml:space="preserve"> prévoit une aide pour les personnes présentant un handicap grave ou très grave, sous la forme d</w:t>
      </w:r>
      <w:r w:rsidRPr="00676F8B">
        <w:rPr>
          <w:lang w:val="fr-FR"/>
        </w:rPr>
        <w:t>’</w:t>
      </w:r>
      <w:r w:rsidRPr="009900D7">
        <w:rPr>
          <w:lang w:val="fr-FR"/>
        </w:rPr>
        <w:t>un versement mensuel de 250 bolivianos aux personnes enregistrées dans le système Eustaquio-Moto-Mendez. Cette aide mensuelle est versée par les autorités municipales et le système est géré par le Ministère du travail, de l</w:t>
      </w:r>
      <w:r w:rsidRPr="00676F8B">
        <w:rPr>
          <w:lang w:val="fr-FR"/>
        </w:rPr>
        <w:t>’</w:t>
      </w:r>
      <w:r w:rsidRPr="009900D7">
        <w:rPr>
          <w:lang w:val="fr-FR"/>
        </w:rPr>
        <w:t>emploi et de la sécurité sociale afin de faciliter l</w:t>
      </w:r>
      <w:r w:rsidRPr="00676F8B">
        <w:rPr>
          <w:lang w:val="fr-FR"/>
        </w:rPr>
        <w:t>’</w:t>
      </w:r>
      <w:r w:rsidRPr="009900D7">
        <w:rPr>
          <w:lang w:val="fr-FR"/>
        </w:rPr>
        <w:t>accès au formulaire qui se trouve sur une plateforme numérique.</w:t>
      </w:r>
    </w:p>
    <w:p w14:paraId="2AB8DF37" w14:textId="4855779F"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Dans le cadre des actions positives décidées pour les personnes handicapées, le Programme de soutien à l</w:t>
      </w:r>
      <w:r w:rsidRPr="00676F8B">
        <w:rPr>
          <w:lang w:val="fr-FR"/>
        </w:rPr>
        <w:t>’</w:t>
      </w:r>
      <w:r w:rsidRPr="009900D7">
        <w:rPr>
          <w:lang w:val="fr-FR"/>
        </w:rPr>
        <w:t>emploi (PAE II) a été créé</w:t>
      </w:r>
      <w:r w:rsidRPr="00676F8B">
        <w:rPr>
          <w:lang w:val="fr-FR"/>
        </w:rPr>
        <w:t> :</w:t>
      </w:r>
      <w:r w:rsidRPr="009900D7">
        <w:rPr>
          <w:lang w:val="fr-FR"/>
        </w:rPr>
        <w:t xml:space="preserve"> les bénéficiaires sont formés par une structure professionnelle publique ou privée pendant six mois, période durant laquelle ils reçoivent une allocation équivalente au salaire minimum national financée par le PAE II, et au terme de laquelle les employeurs s</w:t>
      </w:r>
      <w:r w:rsidRPr="00676F8B">
        <w:rPr>
          <w:lang w:val="fr-FR"/>
        </w:rPr>
        <w:t>’</w:t>
      </w:r>
      <w:r w:rsidRPr="009900D7">
        <w:rPr>
          <w:lang w:val="fr-FR"/>
        </w:rPr>
        <w:t>engagent à recruter les bénéficiaires de manière définitive. Cette initiative a permis d</w:t>
      </w:r>
      <w:r w:rsidRPr="00676F8B">
        <w:rPr>
          <w:lang w:val="fr-FR"/>
        </w:rPr>
        <w:t>’</w:t>
      </w:r>
      <w:r w:rsidRPr="009900D7">
        <w:rPr>
          <w:lang w:val="fr-FR"/>
        </w:rPr>
        <w:t>obtenir des résultats positifs en 2019 et 2020</w:t>
      </w:r>
      <w:r w:rsidRPr="009900D7">
        <w:rPr>
          <w:vertAlign w:val="superscript"/>
          <w:lang w:val="fr-FR"/>
        </w:rPr>
        <w:footnoteReference w:id="60"/>
      </w:r>
      <w:r w:rsidRPr="009900D7">
        <w:rPr>
          <w:lang w:val="fr-FR"/>
        </w:rPr>
        <w:t>.</w:t>
      </w:r>
    </w:p>
    <w:p w14:paraId="1158161A" w14:textId="66E8C069" w:rsidR="009900D7" w:rsidRPr="009900D7" w:rsidRDefault="009900D7" w:rsidP="00557986">
      <w:pPr>
        <w:pStyle w:val="SingleTxt"/>
        <w:numPr>
          <w:ilvl w:val="0"/>
          <w:numId w:val="10"/>
        </w:numPr>
        <w:tabs>
          <w:tab w:val="left" w:pos="1742"/>
        </w:tabs>
        <w:spacing w:line="240" w:lineRule="exact"/>
        <w:rPr>
          <w:bCs/>
          <w:i/>
          <w:iCs/>
          <w:lang w:val="fr-FR"/>
        </w:rPr>
      </w:pPr>
      <w:r w:rsidRPr="009900D7">
        <w:rPr>
          <w:lang w:val="fr-FR"/>
        </w:rPr>
        <w:t>L</w:t>
      </w:r>
      <w:r w:rsidRPr="00676F8B">
        <w:rPr>
          <w:lang w:val="fr-FR"/>
        </w:rPr>
        <w:t>’</w:t>
      </w:r>
      <w:r w:rsidRPr="009900D7">
        <w:rPr>
          <w:lang w:val="fr-FR"/>
        </w:rPr>
        <w:t>Unité des droits fondamentaux du Ministère du travail, de l</w:t>
      </w:r>
      <w:r w:rsidRPr="00676F8B">
        <w:rPr>
          <w:lang w:val="fr-FR"/>
        </w:rPr>
        <w:t>’</w:t>
      </w:r>
      <w:r w:rsidRPr="009900D7">
        <w:rPr>
          <w:lang w:val="fr-FR"/>
        </w:rPr>
        <w:t>emploi et de la sécurité sociale, par l</w:t>
      </w:r>
      <w:r w:rsidRPr="00676F8B">
        <w:rPr>
          <w:lang w:val="fr-FR"/>
        </w:rPr>
        <w:t>’</w:t>
      </w:r>
      <w:r w:rsidRPr="009900D7">
        <w:rPr>
          <w:lang w:val="fr-FR"/>
        </w:rPr>
        <w:t>intermédiaire du Service de lutte contre le racisme et la discrimination, mène des activités de sensibilisation aux droits des employés, notamment au principe de non-discrimination des travailleuses, dans les zones rurales et urbaines, afin de favoriser l</w:t>
      </w:r>
      <w:r w:rsidRPr="00676F8B">
        <w:rPr>
          <w:lang w:val="fr-FR"/>
        </w:rPr>
        <w:t>’</w:t>
      </w:r>
      <w:r w:rsidRPr="009900D7">
        <w:rPr>
          <w:lang w:val="fr-FR"/>
        </w:rPr>
        <w:t xml:space="preserve">accès à des sources de revenus exemptes de violence. Par la communication </w:t>
      </w:r>
      <w:r w:rsidR="00D8303E" w:rsidRPr="009900D7">
        <w:rPr>
          <w:lang w:val="fr-FR"/>
        </w:rPr>
        <w:t>n</w:t>
      </w:r>
      <w:r w:rsidR="00D8303E" w:rsidRPr="00991152">
        <w:rPr>
          <w:vertAlign w:val="superscript"/>
          <w:lang w:val="fr-FR"/>
        </w:rPr>
        <w:t>o</w:t>
      </w:r>
      <w:r w:rsidR="00D8303E">
        <w:rPr>
          <w:lang w:val="fr-FR"/>
        </w:rPr>
        <w:t> </w:t>
      </w:r>
      <w:r w:rsidRPr="009900D7">
        <w:rPr>
          <w:lang w:val="fr-FR"/>
        </w:rPr>
        <w:t>26/2020 du 3 juin 2020, le Ministère du travail, de l</w:t>
      </w:r>
      <w:r w:rsidRPr="00676F8B">
        <w:rPr>
          <w:lang w:val="fr-FR"/>
        </w:rPr>
        <w:t>’</w:t>
      </w:r>
      <w:r w:rsidRPr="009900D7">
        <w:rPr>
          <w:lang w:val="fr-FR"/>
        </w:rPr>
        <w:t>emploi et de la sécurité sociale a rappelé à la population que les employées domestiques avaient droit à un salaire, des indemnités et des prestations sociales, et qu</w:t>
      </w:r>
      <w:r w:rsidRPr="00676F8B">
        <w:rPr>
          <w:lang w:val="fr-FR"/>
        </w:rPr>
        <w:t>’</w:t>
      </w:r>
      <w:r w:rsidRPr="009900D7">
        <w:rPr>
          <w:lang w:val="fr-FR"/>
        </w:rPr>
        <w:t>elles devaient disposer de matériel de biosécurité durant la pandémie</w:t>
      </w:r>
      <w:r w:rsidRPr="009900D7">
        <w:rPr>
          <w:iCs/>
          <w:vertAlign w:val="superscript"/>
          <w:lang w:val="fr-FR"/>
        </w:rPr>
        <w:footnoteReference w:id="61"/>
      </w:r>
      <w:r w:rsidRPr="009900D7">
        <w:rPr>
          <w:lang w:val="fr-FR"/>
        </w:rPr>
        <w:t>.</w:t>
      </w:r>
    </w:p>
    <w:p w14:paraId="7B54A41B" w14:textId="189B4EE8"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Le Ministère du travail, de l</w:t>
      </w:r>
      <w:r w:rsidRPr="00676F8B">
        <w:rPr>
          <w:lang w:val="fr-FR"/>
        </w:rPr>
        <w:t>’</w:t>
      </w:r>
      <w:r w:rsidRPr="009900D7">
        <w:rPr>
          <w:lang w:val="fr-FR"/>
        </w:rPr>
        <w:t xml:space="preserve">emploi et de la sécurité sociale a publié la résolution ministérielle </w:t>
      </w:r>
      <w:r w:rsidR="00D8303E" w:rsidRPr="009900D7">
        <w:rPr>
          <w:lang w:val="fr-FR"/>
        </w:rPr>
        <w:t>n</w:t>
      </w:r>
      <w:r w:rsidR="00D8303E" w:rsidRPr="00991152">
        <w:rPr>
          <w:vertAlign w:val="superscript"/>
          <w:lang w:val="fr-FR"/>
        </w:rPr>
        <w:t>o</w:t>
      </w:r>
      <w:r w:rsidR="00D8303E">
        <w:rPr>
          <w:lang w:val="fr-FR"/>
        </w:rPr>
        <w:t> </w:t>
      </w:r>
      <w:r w:rsidRPr="009900D7">
        <w:rPr>
          <w:lang w:val="fr-FR"/>
        </w:rPr>
        <w:t>196/2020 du 8 mars 2021, dans laquelle il définit la procédure de dépôt de plainte pour harcèlement transversal</w:t>
      </w:r>
      <w:r w:rsidRPr="009900D7">
        <w:rPr>
          <w:iCs/>
          <w:vertAlign w:val="superscript"/>
          <w:lang w:val="fr-FR"/>
        </w:rPr>
        <w:footnoteReference w:id="62"/>
      </w:r>
      <w:r w:rsidRPr="009900D7">
        <w:rPr>
          <w:lang w:val="fr-FR"/>
        </w:rPr>
        <w:t>. De plus, des inspections du travail sont menées régulièrement et les plaintes pour licenciement abusif, et non-versement des salaires, des primes et des soldes, notamment aux travailleuses, sont traitées. Depuis le début de la pandémie de COVID-19, le nombre de plaintes pour baisse des salaires a augmenté</w:t>
      </w:r>
      <w:r w:rsidRPr="009900D7">
        <w:rPr>
          <w:vertAlign w:val="superscript"/>
          <w:lang w:val="fr-FR"/>
        </w:rPr>
        <w:footnoteReference w:id="63"/>
      </w:r>
      <w:r w:rsidRPr="009900D7">
        <w:rPr>
          <w:lang w:val="fr-FR"/>
        </w:rPr>
        <w:t>. La Direction générale des politiques de sécurité sociale du Ministère du travail, de l</w:t>
      </w:r>
      <w:r>
        <w:rPr>
          <w:lang w:val="fr-FR"/>
        </w:rPr>
        <w:t>’</w:t>
      </w:r>
      <w:r w:rsidRPr="009900D7">
        <w:rPr>
          <w:lang w:val="fr-FR"/>
        </w:rPr>
        <w:t xml:space="preserve">emploi et de la sécurité sociale met en œuvre le règlement </w:t>
      </w:r>
      <w:r w:rsidRPr="009900D7">
        <w:rPr>
          <w:lang w:val="fr-FR"/>
        </w:rPr>
        <w:lastRenderedPageBreak/>
        <w:t>d</w:t>
      </w:r>
      <w:r>
        <w:rPr>
          <w:lang w:val="fr-FR"/>
        </w:rPr>
        <w:t>’</w:t>
      </w:r>
      <w:r w:rsidRPr="009900D7">
        <w:rPr>
          <w:lang w:val="fr-FR"/>
        </w:rPr>
        <w:t xml:space="preserve">application de la loi </w:t>
      </w:r>
      <w:r w:rsidR="00D8303E" w:rsidRPr="009900D7">
        <w:rPr>
          <w:lang w:val="fr-FR"/>
        </w:rPr>
        <w:t>n</w:t>
      </w:r>
      <w:r w:rsidR="00D8303E" w:rsidRPr="00991152">
        <w:rPr>
          <w:vertAlign w:val="superscript"/>
          <w:lang w:val="fr-FR"/>
        </w:rPr>
        <w:t>o</w:t>
      </w:r>
      <w:r w:rsidR="00D8303E">
        <w:rPr>
          <w:lang w:val="fr-FR"/>
        </w:rPr>
        <w:t> </w:t>
      </w:r>
      <w:r w:rsidRPr="009900D7">
        <w:rPr>
          <w:lang w:val="fr-FR"/>
        </w:rPr>
        <w:t>2450 sur les employées domestiques afin de permettre l</w:t>
      </w:r>
      <w:r>
        <w:rPr>
          <w:lang w:val="fr-FR"/>
        </w:rPr>
        <w:t>’</w:t>
      </w:r>
      <w:r w:rsidRPr="009900D7">
        <w:rPr>
          <w:lang w:val="fr-FR"/>
        </w:rPr>
        <w:t>affiliation de ces dernières à la sécurité sociale à court terme</w:t>
      </w:r>
      <w:r w:rsidRPr="009900D7">
        <w:rPr>
          <w:iCs/>
          <w:vertAlign w:val="superscript"/>
          <w:lang w:val="fr-FR"/>
        </w:rPr>
        <w:footnoteReference w:id="64"/>
      </w:r>
      <w:r w:rsidRPr="009900D7">
        <w:rPr>
          <w:lang w:val="fr-FR"/>
        </w:rPr>
        <w:t>.</w:t>
      </w:r>
    </w:p>
    <w:p w14:paraId="792896A4" w14:textId="192EDA7F" w:rsidR="009900D7" w:rsidRPr="009900D7" w:rsidRDefault="009900D7" w:rsidP="00557986">
      <w:pPr>
        <w:pStyle w:val="SingleTxt"/>
        <w:numPr>
          <w:ilvl w:val="0"/>
          <w:numId w:val="10"/>
        </w:numPr>
        <w:tabs>
          <w:tab w:val="left" w:pos="1742"/>
        </w:tabs>
        <w:spacing w:line="240" w:lineRule="exact"/>
        <w:rPr>
          <w:i/>
          <w:iCs/>
          <w:lang w:val="fr-FR"/>
        </w:rPr>
      </w:pPr>
      <w:r w:rsidRPr="009900D7">
        <w:rPr>
          <w:lang w:val="fr-FR"/>
        </w:rPr>
        <w:t>En application de l</w:t>
      </w:r>
      <w:r>
        <w:rPr>
          <w:lang w:val="fr-FR"/>
        </w:rPr>
        <w:t>’</w:t>
      </w:r>
      <w:r w:rsidRPr="009900D7">
        <w:rPr>
          <w:lang w:val="fr-FR"/>
        </w:rPr>
        <w:t>arrêt constitutionnel plurinational 0025/2017 du Tribunal constitutionnel plurinational, le Ministère du travail, de l</w:t>
      </w:r>
      <w:r w:rsidRPr="00676F8B">
        <w:rPr>
          <w:lang w:val="fr-FR"/>
        </w:rPr>
        <w:t>’</w:t>
      </w:r>
      <w:r w:rsidRPr="009900D7">
        <w:rPr>
          <w:lang w:val="fr-FR"/>
        </w:rPr>
        <w:t xml:space="preserve">emploi et de la sécurité sociale, par la résolution ministérielle </w:t>
      </w:r>
      <w:r w:rsidR="00D8303E" w:rsidRPr="009900D7">
        <w:rPr>
          <w:lang w:val="fr-FR"/>
        </w:rPr>
        <w:t>n</w:t>
      </w:r>
      <w:r w:rsidR="00D8303E" w:rsidRPr="00991152">
        <w:rPr>
          <w:vertAlign w:val="superscript"/>
          <w:lang w:val="fr-FR"/>
        </w:rPr>
        <w:t>o</w:t>
      </w:r>
      <w:r w:rsidR="00D8303E">
        <w:rPr>
          <w:lang w:val="fr-FR"/>
        </w:rPr>
        <w:t> </w:t>
      </w:r>
      <w:r w:rsidRPr="009900D7">
        <w:rPr>
          <w:lang w:val="fr-FR"/>
        </w:rPr>
        <w:t>532/19, a approuvé le formulaire d</w:t>
      </w:r>
      <w:r w:rsidRPr="00676F8B">
        <w:rPr>
          <w:lang w:val="fr-FR"/>
        </w:rPr>
        <w:t>’</w:t>
      </w:r>
      <w:r w:rsidRPr="009900D7">
        <w:rPr>
          <w:lang w:val="fr-FR"/>
        </w:rPr>
        <w:t>enregistrement et d</w:t>
      </w:r>
      <w:r w:rsidRPr="00676F8B">
        <w:rPr>
          <w:lang w:val="fr-FR"/>
        </w:rPr>
        <w:t>’</w:t>
      </w:r>
      <w:r w:rsidRPr="009900D7">
        <w:rPr>
          <w:lang w:val="fr-FR"/>
        </w:rPr>
        <w:t>autorisation du travail des adolescents et son protocole, procède à des inspections du travail spécialisées menées par le personnel chargé de l</w:t>
      </w:r>
      <w:r w:rsidRPr="00676F8B">
        <w:rPr>
          <w:lang w:val="fr-FR"/>
        </w:rPr>
        <w:t>’</w:t>
      </w:r>
      <w:r w:rsidRPr="009900D7">
        <w:rPr>
          <w:lang w:val="fr-FR"/>
        </w:rPr>
        <w:t>élimination progressive du travail des enfants, et s</w:t>
      </w:r>
      <w:r w:rsidRPr="00676F8B">
        <w:rPr>
          <w:lang w:val="fr-FR"/>
        </w:rPr>
        <w:t>’</w:t>
      </w:r>
      <w:r w:rsidRPr="009900D7">
        <w:rPr>
          <w:lang w:val="fr-FR"/>
        </w:rPr>
        <w:t>assure du respect des droits des enfants qui travaillent</w:t>
      </w:r>
      <w:r w:rsidRPr="009900D7">
        <w:rPr>
          <w:bCs/>
          <w:vertAlign w:val="superscript"/>
          <w:lang w:val="fr-FR"/>
        </w:rPr>
        <w:footnoteReference w:id="65"/>
      </w:r>
      <w:r w:rsidRPr="009900D7">
        <w:rPr>
          <w:lang w:val="fr-FR"/>
        </w:rPr>
        <w:t>.</w:t>
      </w:r>
    </w:p>
    <w:p w14:paraId="25281514" w14:textId="0E6F8DAC"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Le Ministère du travail, de l</w:t>
      </w:r>
      <w:r w:rsidRPr="00676F8B">
        <w:rPr>
          <w:lang w:val="fr-FR"/>
        </w:rPr>
        <w:t>’</w:t>
      </w:r>
      <w:r w:rsidRPr="009900D7">
        <w:rPr>
          <w:lang w:val="fr-FR"/>
        </w:rPr>
        <w:t>emploi et de la sécurité sociale planche sur trois stratégies relatives au travail des mineurs de moins de 14 ans. La première porte sur la prévention</w:t>
      </w:r>
      <w:r w:rsidRPr="00676F8B">
        <w:rPr>
          <w:lang w:val="fr-FR"/>
        </w:rPr>
        <w:t> :</w:t>
      </w:r>
      <w:r w:rsidRPr="009900D7">
        <w:rPr>
          <w:lang w:val="fr-FR"/>
        </w:rPr>
        <w:t xml:space="preserve"> il s</w:t>
      </w:r>
      <w:r w:rsidRPr="00676F8B">
        <w:rPr>
          <w:lang w:val="fr-FR"/>
        </w:rPr>
        <w:t>’</w:t>
      </w:r>
      <w:r w:rsidRPr="009900D7">
        <w:rPr>
          <w:lang w:val="fr-FR"/>
        </w:rPr>
        <w:t>agit de renforcer la connaissance qu</w:t>
      </w:r>
      <w:r w:rsidRPr="00676F8B">
        <w:rPr>
          <w:lang w:val="fr-FR"/>
        </w:rPr>
        <w:t>’</w:t>
      </w:r>
      <w:r w:rsidRPr="009900D7">
        <w:rPr>
          <w:lang w:val="fr-FR"/>
        </w:rPr>
        <w:t>ont les services éducatifs, les parents, les enseignants, les travailleurs et les employés des droits fondamentaux des enfants et des adolescents. La deuxième porte sur le contrôle</w:t>
      </w:r>
      <w:r w:rsidRPr="00676F8B">
        <w:rPr>
          <w:bCs/>
          <w:lang w:val="fr-FR"/>
        </w:rPr>
        <w:t> :</w:t>
      </w:r>
      <w:r w:rsidRPr="009900D7">
        <w:rPr>
          <w:lang w:val="fr-FR"/>
        </w:rPr>
        <w:t xml:space="preserve"> des inspections du travail ou des inspections globales seront menées là où des enfants et des adolescents travaillent. La troisième porte sur l</w:t>
      </w:r>
      <w:r w:rsidRPr="00676F8B">
        <w:rPr>
          <w:lang w:val="fr-FR"/>
        </w:rPr>
        <w:t>’</w:t>
      </w:r>
      <w:r w:rsidRPr="009900D7">
        <w:rPr>
          <w:lang w:val="fr-FR"/>
        </w:rPr>
        <w:t>action</w:t>
      </w:r>
      <w:r w:rsidRPr="009900D7">
        <w:rPr>
          <w:bCs/>
          <w:lang w:val="fr-FR"/>
        </w:rPr>
        <w:t xml:space="preserve"> </w:t>
      </w:r>
      <w:r w:rsidRPr="009900D7">
        <w:rPr>
          <w:lang w:val="fr-FR"/>
        </w:rPr>
        <w:t>directe</w:t>
      </w:r>
      <w:r w:rsidRPr="00676F8B">
        <w:rPr>
          <w:lang w:val="fr-FR"/>
        </w:rPr>
        <w:t> :</w:t>
      </w:r>
      <w:r w:rsidRPr="009900D7">
        <w:rPr>
          <w:lang w:val="fr-FR"/>
        </w:rPr>
        <w:t xml:space="preserve"> il s</w:t>
      </w:r>
      <w:r w:rsidRPr="00676F8B">
        <w:rPr>
          <w:lang w:val="fr-FR"/>
        </w:rPr>
        <w:t>’</w:t>
      </w:r>
      <w:r w:rsidRPr="009900D7">
        <w:rPr>
          <w:lang w:val="fr-FR"/>
        </w:rPr>
        <w:t>agit de protéger les enfants et les adolescents qui travaillent et de leur permettre d</w:t>
      </w:r>
      <w:r w:rsidRPr="00676F8B">
        <w:rPr>
          <w:lang w:val="fr-FR"/>
        </w:rPr>
        <w:t>’</w:t>
      </w:r>
      <w:r w:rsidRPr="009900D7">
        <w:rPr>
          <w:lang w:val="fr-FR"/>
        </w:rPr>
        <w:t>exercer leurs droits en tant que tels</w:t>
      </w:r>
      <w:r w:rsidRPr="009900D7">
        <w:rPr>
          <w:vertAlign w:val="superscript"/>
          <w:lang w:val="fr-FR"/>
        </w:rPr>
        <w:footnoteReference w:id="66"/>
      </w:r>
      <w:r w:rsidRPr="009900D7">
        <w:rPr>
          <w:lang w:val="fr-FR"/>
        </w:rPr>
        <w:t>.</w:t>
      </w:r>
    </w:p>
    <w:p w14:paraId="0DBD71B7" w14:textId="689AB009"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Le Ministère du travail, de l</w:t>
      </w:r>
      <w:r w:rsidRPr="00676F8B">
        <w:rPr>
          <w:lang w:val="fr-FR"/>
        </w:rPr>
        <w:t>’</w:t>
      </w:r>
      <w:r w:rsidRPr="009900D7">
        <w:rPr>
          <w:lang w:val="fr-FR"/>
        </w:rPr>
        <w:t>emploi et de la sécurité sociale « a mis en place un système de bureaux temporaires mobiles dans les zones reculées, qui ont pour mission de rétablir les droits des travailleurs et des travailleuses, de recueillir les plaintes, de mener des inspections, d</w:t>
      </w:r>
      <w:r w:rsidRPr="00676F8B">
        <w:rPr>
          <w:lang w:val="fr-FR"/>
        </w:rPr>
        <w:t>’</w:t>
      </w:r>
      <w:r w:rsidRPr="009900D7">
        <w:rPr>
          <w:lang w:val="fr-FR"/>
        </w:rPr>
        <w:t>organiser des audiences, de fournir des informations et d</w:t>
      </w:r>
      <w:r w:rsidRPr="00676F8B">
        <w:rPr>
          <w:lang w:val="fr-FR"/>
        </w:rPr>
        <w:t>’</w:t>
      </w:r>
      <w:r w:rsidRPr="009900D7">
        <w:rPr>
          <w:lang w:val="fr-FR"/>
        </w:rPr>
        <w:t>offrir des formations sur l</w:t>
      </w:r>
      <w:r w:rsidRPr="00676F8B">
        <w:rPr>
          <w:lang w:val="fr-FR"/>
        </w:rPr>
        <w:t>’</w:t>
      </w:r>
      <w:r w:rsidRPr="009900D7">
        <w:rPr>
          <w:lang w:val="fr-FR"/>
        </w:rPr>
        <w:t>application des droits des travailleurs aux adolescents, aux jeunes, aux parents et à la population en général ».</w:t>
      </w:r>
    </w:p>
    <w:p w14:paraId="37C03DF7" w14:textId="6E688D3D" w:rsidR="009900D7" w:rsidRDefault="009900D7" w:rsidP="00557986">
      <w:pPr>
        <w:pStyle w:val="SingleTxt"/>
        <w:numPr>
          <w:ilvl w:val="0"/>
          <w:numId w:val="10"/>
        </w:numPr>
        <w:tabs>
          <w:tab w:val="left" w:pos="1742"/>
        </w:tabs>
        <w:spacing w:line="240" w:lineRule="exact"/>
        <w:rPr>
          <w:lang w:val="fr-FR"/>
        </w:rPr>
      </w:pPr>
      <w:r w:rsidRPr="009900D7">
        <w:rPr>
          <w:lang w:val="fr-FR"/>
        </w:rPr>
        <w:t>Par ailleurs, le Ministère du travail, de l</w:t>
      </w:r>
      <w:r w:rsidRPr="00676F8B">
        <w:rPr>
          <w:lang w:val="fr-FR"/>
        </w:rPr>
        <w:t>’</w:t>
      </w:r>
      <w:r w:rsidRPr="009900D7">
        <w:rPr>
          <w:lang w:val="fr-FR"/>
        </w:rPr>
        <w:t>emploi et de la sécurité sociale poursuit les initiatives ci-après afin d</w:t>
      </w:r>
      <w:r w:rsidRPr="00676F8B">
        <w:rPr>
          <w:lang w:val="fr-FR"/>
        </w:rPr>
        <w:t>’</w:t>
      </w:r>
      <w:r w:rsidRPr="009900D7">
        <w:rPr>
          <w:lang w:val="fr-FR"/>
        </w:rPr>
        <w:t>éviter le décrochage scolaire et de réduire le travail des enfants</w:t>
      </w:r>
      <w:r w:rsidRPr="00676F8B">
        <w:rPr>
          <w:lang w:val="fr-FR"/>
        </w:rPr>
        <w:t> :</w:t>
      </w:r>
      <w:r w:rsidRPr="009900D7">
        <w:rPr>
          <w:lang w:val="fr-FR"/>
        </w:rPr>
        <w:t xml:space="preserve"> le bon « Juancito Pinto », le programme d</w:t>
      </w:r>
      <w:r w:rsidRPr="00676F8B">
        <w:rPr>
          <w:lang w:val="fr-FR"/>
        </w:rPr>
        <w:t>’</w:t>
      </w:r>
      <w:r w:rsidRPr="009900D7">
        <w:rPr>
          <w:lang w:val="fr-FR"/>
        </w:rPr>
        <w:t>enseignement secondaire modulaire à classes multiples, les bourses d</w:t>
      </w:r>
      <w:r w:rsidRPr="00676F8B">
        <w:rPr>
          <w:lang w:val="fr-FR"/>
        </w:rPr>
        <w:t>’</w:t>
      </w:r>
      <w:r w:rsidRPr="009900D7">
        <w:rPr>
          <w:lang w:val="fr-FR"/>
        </w:rPr>
        <w:t>excellence académique, le programme de suivi des enfants et des adolescents qui travaillent, et les bourses d</w:t>
      </w:r>
      <w:r w:rsidRPr="00676F8B">
        <w:rPr>
          <w:lang w:val="fr-FR"/>
        </w:rPr>
        <w:t>’</w:t>
      </w:r>
      <w:r w:rsidRPr="009900D7">
        <w:rPr>
          <w:lang w:val="fr-FR"/>
        </w:rPr>
        <w:t>enseignement supérieur. L</w:t>
      </w:r>
      <w:r w:rsidRPr="00676F8B">
        <w:rPr>
          <w:lang w:val="fr-FR"/>
        </w:rPr>
        <w:t>’</w:t>
      </w:r>
      <w:r w:rsidRPr="009900D7">
        <w:rPr>
          <w:lang w:val="fr-FR"/>
        </w:rPr>
        <w:t>élimination du travail des enfants et des adolescents, et de l</w:t>
      </w:r>
      <w:r w:rsidRPr="00676F8B">
        <w:rPr>
          <w:lang w:val="fr-FR"/>
        </w:rPr>
        <w:t>’</w:t>
      </w:r>
      <w:r w:rsidRPr="009900D7">
        <w:rPr>
          <w:lang w:val="fr-FR"/>
        </w:rPr>
        <w:t>exploitation par le travail constitue l</w:t>
      </w:r>
      <w:r>
        <w:rPr>
          <w:lang w:val="fr-FR"/>
        </w:rPr>
        <w:t>’</w:t>
      </w:r>
      <w:r w:rsidRPr="009900D7">
        <w:rPr>
          <w:lang w:val="fr-FR"/>
        </w:rPr>
        <w:t>une des priorités du Plan de développement économique et social et du Programme patriotique 2025</w:t>
      </w:r>
      <w:r w:rsidRPr="009900D7">
        <w:rPr>
          <w:vertAlign w:val="superscript"/>
          <w:lang w:val="fr-FR"/>
        </w:rPr>
        <w:footnoteReference w:id="67"/>
      </w:r>
      <w:r w:rsidRPr="009900D7">
        <w:rPr>
          <w:lang w:val="fr-FR"/>
        </w:rPr>
        <w:t>. Des progrès importants ont été accomplis concernant le travail des enfants et des adolescents, qui a diminué de 3,3 % dans différents secteurs d</w:t>
      </w:r>
      <w:r>
        <w:rPr>
          <w:lang w:val="fr-FR"/>
        </w:rPr>
        <w:t>’</w:t>
      </w:r>
      <w:r w:rsidRPr="009900D7">
        <w:rPr>
          <w:lang w:val="fr-FR"/>
        </w:rPr>
        <w:t>activité</w:t>
      </w:r>
      <w:r w:rsidRPr="009900D7">
        <w:rPr>
          <w:vertAlign w:val="superscript"/>
          <w:lang w:val="fr-FR"/>
        </w:rPr>
        <w:footnoteReference w:id="68"/>
      </w:r>
      <w:r w:rsidRPr="009900D7">
        <w:rPr>
          <w:lang w:val="fr-FR"/>
        </w:rPr>
        <w:t>.</w:t>
      </w:r>
      <w:bookmarkStart w:id="32" w:name="_Hlk67068924"/>
    </w:p>
    <w:p w14:paraId="3BFF422A" w14:textId="64E59453" w:rsidR="00B163B8" w:rsidRPr="0007157D" w:rsidRDefault="00B163B8" w:rsidP="0007157D">
      <w:pPr>
        <w:pStyle w:val="SingleTxt"/>
        <w:tabs>
          <w:tab w:val="clear" w:pos="1742"/>
        </w:tabs>
        <w:spacing w:after="0" w:line="120" w:lineRule="exact"/>
        <w:rPr>
          <w:sz w:val="10"/>
          <w:lang w:val="fr-FR"/>
        </w:rPr>
      </w:pPr>
    </w:p>
    <w:p w14:paraId="5678316E" w14:textId="5C0D3DC6" w:rsidR="00B163B8" w:rsidRPr="0007157D" w:rsidRDefault="00B163B8" w:rsidP="0007157D">
      <w:pPr>
        <w:pStyle w:val="SingleTxt"/>
        <w:tabs>
          <w:tab w:val="clear" w:pos="1742"/>
        </w:tabs>
        <w:spacing w:after="0" w:line="120" w:lineRule="exact"/>
        <w:rPr>
          <w:sz w:val="10"/>
          <w:lang w:val="fr-FR"/>
        </w:rPr>
      </w:pPr>
    </w:p>
    <w:p w14:paraId="65160751" w14:textId="77777777" w:rsidR="009900D7" w:rsidRPr="009900D7" w:rsidRDefault="009900D7" w:rsidP="00E245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Santé</w:t>
      </w:r>
    </w:p>
    <w:p w14:paraId="7DDD826E" w14:textId="77777777" w:rsidR="00E245CC" w:rsidRPr="00E245CC" w:rsidRDefault="00E245CC" w:rsidP="00E245CC">
      <w:pPr>
        <w:pStyle w:val="SingleTxt"/>
        <w:spacing w:after="0" w:line="120" w:lineRule="exact"/>
        <w:rPr>
          <w:bCs/>
          <w:sz w:val="10"/>
          <w:lang w:val="fr-FR"/>
        </w:rPr>
      </w:pPr>
    </w:p>
    <w:p w14:paraId="2D27DCCA" w14:textId="77777777" w:rsidR="00E245CC" w:rsidRPr="00E245CC" w:rsidRDefault="00E245CC" w:rsidP="00E245CC">
      <w:pPr>
        <w:pStyle w:val="SingleTxt"/>
        <w:spacing w:after="0" w:line="120" w:lineRule="exact"/>
        <w:rPr>
          <w:bCs/>
          <w:sz w:val="10"/>
          <w:lang w:val="fr-FR"/>
        </w:rPr>
      </w:pPr>
    </w:p>
    <w:p w14:paraId="19239F6C" w14:textId="343A8C4A"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Les femmes ont accès à des méthodes de contraception comme le préservatif féminin, le stérilet en cuivre (dispositif intra-utérin), l</w:t>
      </w:r>
      <w:r w:rsidRPr="00676F8B">
        <w:rPr>
          <w:lang w:val="fr-FR"/>
        </w:rPr>
        <w:t>’</w:t>
      </w:r>
      <w:r w:rsidRPr="009900D7">
        <w:rPr>
          <w:lang w:val="fr-FR"/>
        </w:rPr>
        <w:t xml:space="preserve">implant (petite tige de la taille </w:t>
      </w:r>
      <w:r w:rsidRPr="009900D7">
        <w:rPr>
          <w:lang w:val="fr-FR"/>
        </w:rPr>
        <w:lastRenderedPageBreak/>
        <w:t>d</w:t>
      </w:r>
      <w:r w:rsidRPr="00676F8B">
        <w:rPr>
          <w:lang w:val="fr-FR"/>
        </w:rPr>
        <w:t>’</w:t>
      </w:r>
      <w:r w:rsidRPr="009900D7">
        <w:rPr>
          <w:lang w:val="fr-FR"/>
        </w:rPr>
        <w:t>une allumette), la pilule, l</w:t>
      </w:r>
      <w:r w:rsidRPr="00676F8B">
        <w:rPr>
          <w:lang w:val="fr-FR"/>
        </w:rPr>
        <w:t>’</w:t>
      </w:r>
      <w:r w:rsidRPr="009900D7">
        <w:rPr>
          <w:lang w:val="fr-FR"/>
        </w:rPr>
        <w:t>implant sous-cutané, les injections trimestrielles, les méthodes hormonales, la ligature des trompes sous anesthésie locale et la pilule du lendemain dans les établissements de santé de premier, deuxième et troisième niveaux</w:t>
      </w:r>
      <w:r w:rsidRPr="009900D7">
        <w:rPr>
          <w:vertAlign w:val="superscript"/>
          <w:lang w:val="fr-FR"/>
        </w:rPr>
        <w:footnoteReference w:id="69"/>
      </w:r>
      <w:r w:rsidRPr="009900D7">
        <w:rPr>
          <w:lang w:val="fr-FR"/>
        </w:rPr>
        <w:t>.</w:t>
      </w:r>
    </w:p>
    <w:p w14:paraId="06A7A26B" w14:textId="31FCA59C"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 xml:space="preserve">La loi </w:t>
      </w:r>
      <w:r w:rsidR="00D8303E" w:rsidRPr="009900D7">
        <w:rPr>
          <w:lang w:val="fr-FR"/>
        </w:rPr>
        <w:t>n</w:t>
      </w:r>
      <w:r w:rsidR="00D8303E" w:rsidRPr="00991152">
        <w:rPr>
          <w:vertAlign w:val="superscript"/>
          <w:lang w:val="fr-FR"/>
        </w:rPr>
        <w:t>o</w:t>
      </w:r>
      <w:r w:rsidR="00D8303E">
        <w:rPr>
          <w:lang w:val="fr-FR"/>
        </w:rPr>
        <w:t> </w:t>
      </w:r>
      <w:r w:rsidRPr="009900D7">
        <w:rPr>
          <w:lang w:val="fr-FR"/>
        </w:rPr>
        <w:t xml:space="preserve">1069 du 28 mai 2018 portant modification de la loi </w:t>
      </w:r>
      <w:r w:rsidR="00D8303E" w:rsidRPr="009900D7">
        <w:rPr>
          <w:lang w:val="fr-FR"/>
        </w:rPr>
        <w:t>n</w:t>
      </w:r>
      <w:r w:rsidR="00D8303E" w:rsidRPr="00991152">
        <w:rPr>
          <w:vertAlign w:val="superscript"/>
          <w:lang w:val="fr-FR"/>
        </w:rPr>
        <w:t>o</w:t>
      </w:r>
      <w:r w:rsidR="00D8303E">
        <w:rPr>
          <w:lang w:val="fr-FR"/>
        </w:rPr>
        <w:t> </w:t>
      </w:r>
      <w:r w:rsidRPr="009900D7">
        <w:rPr>
          <w:lang w:val="fr-FR"/>
        </w:rPr>
        <w:t>475 du 30</w:t>
      </w:r>
      <w:r w:rsidR="00301CC9" w:rsidRPr="00676F8B">
        <w:rPr>
          <w:lang w:val="fr-FR"/>
        </w:rPr>
        <w:t> </w:t>
      </w:r>
      <w:r w:rsidRPr="009900D7">
        <w:rPr>
          <w:lang w:val="fr-FR"/>
        </w:rPr>
        <w:t>décembre 2013 relative à la fourniture de services de santé généraux a été promulguée, étendant la prise en charge gratuite de la santé sexuelle et procréative à toutes les femmes, indépendamment de leur âge</w:t>
      </w:r>
      <w:r w:rsidRPr="009900D7">
        <w:rPr>
          <w:vertAlign w:val="superscript"/>
          <w:lang w:val="fr-FR"/>
        </w:rPr>
        <w:footnoteReference w:id="70"/>
      </w:r>
      <w:r w:rsidRPr="009900D7">
        <w:rPr>
          <w:lang w:val="fr-FR"/>
        </w:rPr>
        <w:t>.</w:t>
      </w:r>
    </w:p>
    <w:p w14:paraId="680E8E7A" w14:textId="446A12DC"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 xml:space="preserve">La promulgation de la loi </w:t>
      </w:r>
      <w:r w:rsidR="00D8303E" w:rsidRPr="009900D7">
        <w:rPr>
          <w:lang w:val="fr-FR"/>
        </w:rPr>
        <w:t>n</w:t>
      </w:r>
      <w:r w:rsidR="00D8303E" w:rsidRPr="00991152">
        <w:rPr>
          <w:vertAlign w:val="superscript"/>
          <w:lang w:val="fr-FR"/>
        </w:rPr>
        <w:t>o</w:t>
      </w:r>
      <w:r w:rsidR="00D8303E">
        <w:rPr>
          <w:lang w:val="fr-FR"/>
        </w:rPr>
        <w:t> </w:t>
      </w:r>
      <w:r w:rsidRPr="009900D7">
        <w:rPr>
          <w:lang w:val="fr-FR"/>
        </w:rPr>
        <w:t>1152 du 20 février 2019 sur le système de santé unique, universel et gratuit a permis d</w:t>
      </w:r>
      <w:r w:rsidRPr="00676F8B">
        <w:rPr>
          <w:lang w:val="fr-FR"/>
        </w:rPr>
        <w:t>’</w:t>
      </w:r>
      <w:r w:rsidRPr="009900D7">
        <w:rPr>
          <w:lang w:val="fr-FR"/>
        </w:rPr>
        <w:t>encadrer l</w:t>
      </w:r>
      <w:r w:rsidRPr="00676F8B">
        <w:rPr>
          <w:lang w:val="fr-FR"/>
        </w:rPr>
        <w:t>’</w:t>
      </w:r>
      <w:r w:rsidRPr="009900D7">
        <w:rPr>
          <w:lang w:val="fr-FR"/>
        </w:rPr>
        <w:t>accès aux consultations de santé sexuelle et procréative, une attention particulière étant accordée aux femmes, aux filles et aux garçons, aux adolescentes et adolescents, aux adultes majeurs des deux sexes, aux personnes handicapées et aux membres de peuples autochtones originaires paysans, de communautés interculturelles et de communautés afroboliviennes.</w:t>
      </w:r>
    </w:p>
    <w:p w14:paraId="117CD396" w14:textId="34625CD0" w:rsidR="009900D7" w:rsidRPr="009900D7" w:rsidRDefault="009900D7" w:rsidP="00557986">
      <w:pPr>
        <w:pStyle w:val="SingleTxt"/>
        <w:numPr>
          <w:ilvl w:val="0"/>
          <w:numId w:val="10"/>
        </w:numPr>
        <w:tabs>
          <w:tab w:val="left" w:pos="1742"/>
        </w:tabs>
        <w:spacing w:line="240" w:lineRule="exact"/>
        <w:rPr>
          <w:lang w:val="fr-FR"/>
        </w:rPr>
      </w:pPr>
      <w:r w:rsidRPr="009900D7">
        <w:rPr>
          <w:lang w:val="fr-FR"/>
        </w:rPr>
        <w:t>L</w:t>
      </w:r>
      <w:r w:rsidRPr="00676F8B">
        <w:rPr>
          <w:lang w:val="fr-FR"/>
        </w:rPr>
        <w:t>’</w:t>
      </w:r>
      <w:r w:rsidRPr="009900D7">
        <w:rPr>
          <w:lang w:val="fr-FR"/>
        </w:rPr>
        <w:t xml:space="preserve">accès aux méthodes de contraception est garanti grâce à la création de services de santé municipaux et du Fonds national complémentaire pour la santé. De plus, conformément à la loi </w:t>
      </w:r>
      <w:r w:rsidR="00D8303E" w:rsidRPr="009900D7">
        <w:rPr>
          <w:lang w:val="fr-FR"/>
        </w:rPr>
        <w:t>n</w:t>
      </w:r>
      <w:r w:rsidR="00D8303E" w:rsidRPr="00991152">
        <w:rPr>
          <w:vertAlign w:val="superscript"/>
          <w:lang w:val="fr-FR"/>
        </w:rPr>
        <w:t>o</w:t>
      </w:r>
      <w:r w:rsidR="00D8303E">
        <w:rPr>
          <w:lang w:val="fr-FR"/>
        </w:rPr>
        <w:t> </w:t>
      </w:r>
      <w:r w:rsidRPr="009900D7">
        <w:rPr>
          <w:lang w:val="fr-FR"/>
        </w:rPr>
        <w:t>1152</w:t>
      </w:r>
      <w:r w:rsidRPr="009900D7">
        <w:rPr>
          <w:vertAlign w:val="superscript"/>
          <w:lang w:val="fr-FR"/>
        </w:rPr>
        <w:footnoteReference w:id="71"/>
      </w:r>
      <w:r w:rsidRPr="009900D7">
        <w:rPr>
          <w:lang w:val="fr-FR"/>
        </w:rPr>
        <w:t>, le Fonds du Trésor général de la Nation a été créé afin d</w:t>
      </w:r>
      <w:r w:rsidRPr="00676F8B">
        <w:rPr>
          <w:lang w:val="fr-FR"/>
        </w:rPr>
        <w:t>’</w:t>
      </w:r>
      <w:r w:rsidRPr="009900D7">
        <w:rPr>
          <w:lang w:val="fr-FR"/>
        </w:rPr>
        <w:t>assurer la fourniture de services de santé.</w:t>
      </w:r>
    </w:p>
    <w:p w14:paraId="7CCDDF3B" w14:textId="62245A72" w:rsidR="009900D7" w:rsidRPr="009900D7" w:rsidRDefault="009900D7" w:rsidP="00557986">
      <w:pPr>
        <w:pStyle w:val="SingleTxt"/>
        <w:numPr>
          <w:ilvl w:val="0"/>
          <w:numId w:val="10"/>
        </w:numPr>
        <w:tabs>
          <w:tab w:val="left" w:pos="1742"/>
        </w:tabs>
        <w:spacing w:line="240" w:lineRule="exact"/>
        <w:rPr>
          <w:bCs/>
          <w:i/>
          <w:iCs/>
          <w:lang w:val="fr-FR"/>
        </w:rPr>
      </w:pPr>
      <w:r w:rsidRPr="009900D7">
        <w:rPr>
          <w:lang w:val="fr-FR"/>
        </w:rPr>
        <w:t xml:space="preserve">Dans sa résolution ministérielle </w:t>
      </w:r>
      <w:r w:rsidR="00D8303E" w:rsidRPr="009900D7">
        <w:rPr>
          <w:lang w:val="fr-FR"/>
        </w:rPr>
        <w:t>n</w:t>
      </w:r>
      <w:r w:rsidR="00D8303E" w:rsidRPr="00991152">
        <w:rPr>
          <w:vertAlign w:val="superscript"/>
          <w:lang w:val="fr-FR"/>
        </w:rPr>
        <w:t>o</w:t>
      </w:r>
      <w:r w:rsidR="00D8303E">
        <w:rPr>
          <w:lang w:val="fr-FR"/>
        </w:rPr>
        <w:t> </w:t>
      </w:r>
      <w:r w:rsidRPr="009900D7">
        <w:rPr>
          <w:lang w:val="fr-FR"/>
        </w:rPr>
        <w:t>0132</w:t>
      </w:r>
      <w:r w:rsidRPr="009900D7">
        <w:rPr>
          <w:bCs/>
          <w:vertAlign w:val="superscript"/>
          <w:lang w:val="fr-FR"/>
        </w:rPr>
        <w:footnoteReference w:id="72"/>
      </w:r>
      <w:r w:rsidRPr="009900D7">
        <w:rPr>
          <w:lang w:val="fr-FR"/>
        </w:rPr>
        <w:t xml:space="preserve"> du 27 mars 2019, qui réglemente la loi </w:t>
      </w:r>
      <w:r w:rsidR="00D8303E" w:rsidRPr="009900D7">
        <w:rPr>
          <w:lang w:val="fr-FR"/>
        </w:rPr>
        <w:t>n</w:t>
      </w:r>
      <w:r w:rsidR="00D8303E" w:rsidRPr="00991152">
        <w:rPr>
          <w:vertAlign w:val="superscript"/>
          <w:lang w:val="fr-FR"/>
        </w:rPr>
        <w:t>o</w:t>
      </w:r>
      <w:r w:rsidR="00D8303E">
        <w:rPr>
          <w:lang w:val="fr-FR"/>
        </w:rPr>
        <w:t> </w:t>
      </w:r>
      <w:r w:rsidRPr="009900D7">
        <w:rPr>
          <w:lang w:val="fr-FR"/>
        </w:rPr>
        <w:t>1152, le Ministère de la santé et des sports inclut les éléments ci-après dans la liste de produits de santé pris en charge</w:t>
      </w:r>
      <w:r w:rsidRPr="00676F8B">
        <w:rPr>
          <w:lang w:val="fr-FR"/>
        </w:rPr>
        <w:t> :</w:t>
      </w:r>
      <w:r w:rsidRPr="009900D7">
        <w:rPr>
          <w:lang w:val="fr-FR"/>
        </w:rPr>
        <w:t xml:space="preserve"> la pilule contraceptive, la contraception d</w:t>
      </w:r>
      <w:r w:rsidRPr="00676F8B">
        <w:rPr>
          <w:lang w:val="fr-FR"/>
        </w:rPr>
        <w:t>’</w:t>
      </w:r>
      <w:r w:rsidRPr="009900D7">
        <w:rPr>
          <w:lang w:val="fr-FR"/>
        </w:rPr>
        <w:t>urgence, l</w:t>
      </w:r>
      <w:r w:rsidRPr="00676F8B">
        <w:rPr>
          <w:lang w:val="fr-FR"/>
        </w:rPr>
        <w:t>’</w:t>
      </w:r>
      <w:r w:rsidRPr="009900D7">
        <w:rPr>
          <w:lang w:val="fr-FR"/>
        </w:rPr>
        <w:t>implant sous-cutané, les injections trimestrielles (DEPO-PROVERA), la ligature des trompes par anesthésie locale et le préservatif féminin.</w:t>
      </w:r>
    </w:p>
    <w:p w14:paraId="00F9CE0D" w14:textId="1D776D96" w:rsidR="009900D7" w:rsidRPr="009900D7" w:rsidRDefault="009900D7" w:rsidP="00557986">
      <w:pPr>
        <w:pStyle w:val="SingleTxt"/>
        <w:numPr>
          <w:ilvl w:val="0"/>
          <w:numId w:val="10"/>
        </w:numPr>
        <w:tabs>
          <w:tab w:val="left" w:pos="1742"/>
        </w:tabs>
        <w:spacing w:line="240" w:lineRule="exact"/>
        <w:rPr>
          <w:i/>
          <w:iCs/>
          <w:lang w:val="fr-FR"/>
        </w:rPr>
      </w:pPr>
      <w:r w:rsidRPr="009900D7">
        <w:rPr>
          <w:lang w:val="fr-FR"/>
        </w:rPr>
        <w:t>Le 5 octobre 2020, le Ministère de la santé, avec l</w:t>
      </w:r>
      <w:r w:rsidRPr="00676F8B">
        <w:rPr>
          <w:lang w:val="fr-FR"/>
        </w:rPr>
        <w:t>’</w:t>
      </w:r>
      <w:r w:rsidRPr="009900D7">
        <w:rPr>
          <w:lang w:val="fr-FR"/>
        </w:rPr>
        <w:t>appui du Fonds des Nations Unies pour la population (FNUAP), de l</w:t>
      </w:r>
      <w:r w:rsidRPr="00676F8B">
        <w:rPr>
          <w:lang w:val="fr-FR"/>
        </w:rPr>
        <w:t>’</w:t>
      </w:r>
      <w:r w:rsidRPr="009900D7">
        <w:rPr>
          <w:lang w:val="fr-FR"/>
        </w:rPr>
        <w:t>Organisation panaméricaine de la santé (OPS) et de l</w:t>
      </w:r>
      <w:r w:rsidRPr="00676F8B">
        <w:rPr>
          <w:lang w:val="fr-FR"/>
        </w:rPr>
        <w:t>’</w:t>
      </w:r>
      <w:r w:rsidRPr="009900D7">
        <w:rPr>
          <w:lang w:val="fr-FR"/>
        </w:rPr>
        <w:t>Organisation mondiale de la Santé (OMS), a lancé la campagne « Si te cuidas ganas », qui a pour but de garantir l</w:t>
      </w:r>
      <w:r w:rsidRPr="00676F8B">
        <w:rPr>
          <w:lang w:val="fr-FR"/>
        </w:rPr>
        <w:t>’</w:t>
      </w:r>
      <w:r w:rsidRPr="009900D7">
        <w:rPr>
          <w:lang w:val="fr-FR"/>
        </w:rPr>
        <w:t>accès des filles et des adolescentes à des services de santé sexuelle et procréative, et la prise en charge et la prévention des violences commises à leur égard. Dans le cadre de cette campagne, les institutions sont invitées à « intensifier les efforts de prévention des grossesses chez les filles et les adolescentes, en garantissant le bon fonctionnement des services municipaux de santé sexuelle et procréative destinés aux adolescents et en favorisant l</w:t>
      </w:r>
      <w:r w:rsidRPr="00676F8B">
        <w:rPr>
          <w:lang w:val="fr-FR"/>
        </w:rPr>
        <w:t>’</w:t>
      </w:r>
      <w:r w:rsidRPr="009900D7">
        <w:rPr>
          <w:lang w:val="fr-FR"/>
        </w:rPr>
        <w:t>accès à une éducation sexuelle générale depuis le domicile dans le contexte de la pandémie de COVID-19</w:t>
      </w:r>
      <w:r w:rsidRPr="009900D7">
        <w:rPr>
          <w:vertAlign w:val="superscript"/>
          <w:lang w:val="fr-FR"/>
        </w:rPr>
        <w:footnoteReference w:id="73"/>
      </w:r>
      <w:r w:rsidRPr="009900D7">
        <w:rPr>
          <w:lang w:val="fr-FR"/>
        </w:rPr>
        <w:t> ».</w:t>
      </w:r>
    </w:p>
    <w:p w14:paraId="0A6286B1" w14:textId="745FD1E4" w:rsidR="009900D7" w:rsidRPr="009900D7" w:rsidRDefault="009900D7" w:rsidP="00557986">
      <w:pPr>
        <w:pStyle w:val="SingleTxt"/>
        <w:numPr>
          <w:ilvl w:val="0"/>
          <w:numId w:val="11"/>
        </w:numPr>
        <w:spacing w:line="240" w:lineRule="exact"/>
      </w:pPr>
      <w:r w:rsidRPr="009900D7">
        <w:rPr>
          <w:lang w:val="fr-FR"/>
        </w:rPr>
        <w:t xml:space="preserve">Le </w:t>
      </w:r>
      <w:r w:rsidRPr="00676F8B">
        <w:rPr>
          <w:szCs w:val="20"/>
          <w:lang w:val="fr-FR"/>
        </w:rPr>
        <w:t>projet</w:t>
      </w:r>
      <w:r w:rsidRPr="009900D7">
        <w:rPr>
          <w:lang w:val="fr-FR"/>
        </w:rPr>
        <w:t xml:space="preserve"> conjoint de l</w:t>
      </w:r>
      <w:r>
        <w:rPr>
          <w:lang w:val="fr-FR"/>
        </w:rPr>
        <w:t>’</w:t>
      </w:r>
      <w:r w:rsidRPr="009900D7">
        <w:rPr>
          <w:lang w:val="fr-FR"/>
        </w:rPr>
        <w:t>OPS, de l</w:t>
      </w:r>
      <w:r>
        <w:rPr>
          <w:lang w:val="fr-FR"/>
        </w:rPr>
        <w:t>’</w:t>
      </w:r>
      <w:r w:rsidRPr="009900D7">
        <w:rPr>
          <w:lang w:val="fr-FR"/>
        </w:rPr>
        <w:t>OMS et de la Fondation Bill et Melinda Gates, élaboré en collaboration avec le Ministère de la santé et avec l</w:t>
      </w:r>
      <w:r>
        <w:rPr>
          <w:lang w:val="fr-FR"/>
        </w:rPr>
        <w:t>’</w:t>
      </w:r>
      <w:r w:rsidRPr="009900D7">
        <w:rPr>
          <w:lang w:val="fr-FR"/>
        </w:rPr>
        <w:t>aide du Système national d</w:t>
      </w:r>
      <w:r>
        <w:rPr>
          <w:lang w:val="fr-FR"/>
        </w:rPr>
        <w:t>’</w:t>
      </w:r>
      <w:r w:rsidRPr="009900D7">
        <w:rPr>
          <w:lang w:val="fr-FR"/>
        </w:rPr>
        <w:t>information sur la santé, a permis d</w:t>
      </w:r>
      <w:r>
        <w:rPr>
          <w:lang w:val="fr-FR"/>
        </w:rPr>
        <w:t>’</w:t>
      </w:r>
      <w:r w:rsidRPr="009900D7">
        <w:rPr>
          <w:lang w:val="fr-FR"/>
        </w:rPr>
        <w:t>accomplir des progrès significatifs entre 2019 et 2020, et d</w:t>
      </w:r>
      <w:r>
        <w:rPr>
          <w:lang w:val="fr-FR"/>
        </w:rPr>
        <w:t>’</w:t>
      </w:r>
      <w:r w:rsidRPr="009900D7">
        <w:rPr>
          <w:lang w:val="fr-FR"/>
        </w:rPr>
        <w:t>accroître de 3% l</w:t>
      </w:r>
      <w:r>
        <w:rPr>
          <w:lang w:val="fr-FR"/>
        </w:rPr>
        <w:t>’</w:t>
      </w:r>
      <w:r w:rsidRPr="009900D7">
        <w:rPr>
          <w:lang w:val="fr-FR"/>
        </w:rPr>
        <w:t xml:space="preserve">utilisation des contraceptifs modernes chez </w:t>
      </w:r>
      <w:r w:rsidRPr="009900D7">
        <w:rPr>
          <w:lang w:val="fr-FR"/>
        </w:rPr>
        <w:lastRenderedPageBreak/>
        <w:t>les femmes en âge de procréer, de 1% l</w:t>
      </w:r>
      <w:r w:rsidRPr="00676F8B">
        <w:rPr>
          <w:lang w:val="fr-FR"/>
        </w:rPr>
        <w:t>’</w:t>
      </w:r>
      <w:r w:rsidRPr="009900D7">
        <w:rPr>
          <w:lang w:val="fr-FR"/>
        </w:rPr>
        <w:t>utilisation de contraceptifs modernes chez les adolescents, de 23% le nombre d</w:t>
      </w:r>
      <w:r w:rsidRPr="00676F8B">
        <w:rPr>
          <w:lang w:val="fr-FR"/>
        </w:rPr>
        <w:t>’</w:t>
      </w:r>
      <w:r w:rsidRPr="009900D7">
        <w:rPr>
          <w:lang w:val="fr-FR"/>
        </w:rPr>
        <w:t>accouchements à l</w:t>
      </w:r>
      <w:r w:rsidRPr="00676F8B">
        <w:rPr>
          <w:lang w:val="fr-FR"/>
        </w:rPr>
        <w:t>’</w:t>
      </w:r>
      <w:r w:rsidRPr="009900D7">
        <w:rPr>
          <w:lang w:val="fr-FR"/>
        </w:rPr>
        <w:t>hôpital, et de 25% le suivi médical avant cinq mois de grossesse, et de réduire le nombre de décès maternels signalés par les établissements de santé</w:t>
      </w:r>
      <w:r w:rsidRPr="009900D7">
        <w:rPr>
          <w:vertAlign w:val="superscript"/>
          <w:lang w:val="fr-FR"/>
        </w:rPr>
        <w:footnoteReference w:id="74"/>
      </w:r>
      <w:r w:rsidRPr="009900D7">
        <w:rPr>
          <w:lang w:val="fr-FR"/>
        </w:rPr>
        <w:t>.</w:t>
      </w:r>
    </w:p>
    <w:p w14:paraId="00D5F019" w14:textId="1B040CB8" w:rsidR="009900D7" w:rsidRPr="009900D7" w:rsidRDefault="009900D7" w:rsidP="00557986">
      <w:pPr>
        <w:pStyle w:val="SingleTxt"/>
        <w:numPr>
          <w:ilvl w:val="0"/>
          <w:numId w:val="11"/>
        </w:numPr>
        <w:tabs>
          <w:tab w:val="left" w:pos="1742"/>
        </w:tabs>
        <w:spacing w:line="240" w:lineRule="exact"/>
        <w:rPr>
          <w:bCs/>
          <w:lang w:val="fr-FR"/>
        </w:rPr>
      </w:pPr>
      <w:r w:rsidRPr="009900D7">
        <w:rPr>
          <w:lang w:val="fr-FR"/>
        </w:rPr>
        <w:t>Le Plan national de vaccination contre la COVID-19 désigne comme prioritaires les personnes ayant un risque d</w:t>
      </w:r>
      <w:r w:rsidRPr="00676F8B">
        <w:rPr>
          <w:lang w:val="fr-FR"/>
        </w:rPr>
        <w:t>’</w:t>
      </w:r>
      <w:r w:rsidRPr="009900D7">
        <w:rPr>
          <w:lang w:val="fr-FR"/>
        </w:rPr>
        <w:t>exposition et occupant une fonction stratégique (personnel soignant et services essentiels)</w:t>
      </w:r>
      <w:r w:rsidRPr="009900D7">
        <w:rPr>
          <w:i/>
          <w:iCs/>
          <w:vertAlign w:val="superscript"/>
          <w:lang w:val="fr-FR"/>
        </w:rPr>
        <w:footnoteReference w:id="75"/>
      </w:r>
      <w:r w:rsidRPr="009900D7">
        <w:rPr>
          <w:lang w:val="fr-FR"/>
        </w:rPr>
        <w:t>. Il s</w:t>
      </w:r>
      <w:r w:rsidRPr="00676F8B">
        <w:rPr>
          <w:lang w:val="fr-FR"/>
        </w:rPr>
        <w:t>’</w:t>
      </w:r>
      <w:r w:rsidRPr="009900D7">
        <w:rPr>
          <w:lang w:val="fr-FR"/>
        </w:rPr>
        <w:t>agit là d</w:t>
      </w:r>
      <w:r w:rsidRPr="00676F8B">
        <w:rPr>
          <w:lang w:val="fr-FR"/>
        </w:rPr>
        <w:t>’</w:t>
      </w:r>
      <w:r w:rsidRPr="009900D7">
        <w:rPr>
          <w:lang w:val="fr-FR"/>
        </w:rPr>
        <w:t>une mesure positive pour protéger la vie et la santé des femmes qui travaillent dans le domaine de la santé durant la pandémie.</w:t>
      </w:r>
    </w:p>
    <w:p w14:paraId="2A68AC1D" w14:textId="0568B01C" w:rsidR="009900D7" w:rsidRPr="009900D7" w:rsidRDefault="009900D7" w:rsidP="00557986">
      <w:pPr>
        <w:pStyle w:val="SingleTxt"/>
        <w:numPr>
          <w:ilvl w:val="0"/>
          <w:numId w:val="11"/>
        </w:numPr>
        <w:tabs>
          <w:tab w:val="left" w:pos="1742"/>
        </w:tabs>
        <w:spacing w:line="240" w:lineRule="exact"/>
      </w:pPr>
      <w:r w:rsidRPr="009900D7">
        <w:rPr>
          <w:lang w:val="fr-FR"/>
        </w:rPr>
        <w:t>À la suite de la publication de l</w:t>
      </w:r>
      <w:r w:rsidRPr="00676F8B">
        <w:rPr>
          <w:lang w:val="fr-FR"/>
        </w:rPr>
        <w:t>’</w:t>
      </w:r>
      <w:r w:rsidRPr="009900D7">
        <w:rPr>
          <w:lang w:val="fr-FR"/>
        </w:rPr>
        <w:t>arrêt constitutionnel plurinational 0206/2014, les mesures ci-après ont été adoptées</w:t>
      </w:r>
      <w:r>
        <w:rPr>
          <w:lang w:val="fr-FR"/>
        </w:rPr>
        <w:t> :</w:t>
      </w:r>
    </w:p>
    <w:p w14:paraId="0C9F9923" w14:textId="27AEC140" w:rsidR="009900D7" w:rsidRPr="009900D7" w:rsidRDefault="008E701D" w:rsidP="008E701D">
      <w:pPr>
        <w:pStyle w:val="SingleTxt"/>
        <w:tabs>
          <w:tab w:val="right" w:pos="1685"/>
        </w:tabs>
        <w:ind w:left="1742" w:hanging="475"/>
        <w:rPr>
          <w:b/>
          <w:bCs/>
          <w:i/>
          <w:iCs/>
          <w:lang w:val="fr-FR"/>
        </w:rPr>
      </w:pPr>
      <w:r>
        <w:rPr>
          <w:bCs/>
          <w:iCs/>
          <w:lang w:val="fr-FR"/>
        </w:rPr>
        <w:tab/>
      </w:r>
      <w:r w:rsidR="009900D7" w:rsidRPr="009900D7">
        <w:rPr>
          <w:bCs/>
          <w:iCs/>
          <w:lang w:val="fr-FR"/>
        </w:rPr>
        <w:t>•</w:t>
      </w:r>
      <w:r w:rsidR="009900D7" w:rsidRPr="009900D7">
        <w:rPr>
          <w:bCs/>
          <w:iCs/>
          <w:lang w:val="fr-FR"/>
        </w:rPr>
        <w:tab/>
      </w:r>
      <w:r w:rsidR="009900D7" w:rsidRPr="009900D7">
        <w:rPr>
          <w:lang w:val="fr-FR"/>
        </w:rPr>
        <w:t xml:space="preserve">la résolution ministérielle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027/2015</w:t>
      </w:r>
      <w:r w:rsidR="009900D7" w:rsidRPr="009900D7">
        <w:rPr>
          <w:vertAlign w:val="superscript"/>
          <w:lang w:val="fr-FR"/>
        </w:rPr>
        <w:footnoteReference w:id="76"/>
      </w:r>
      <w:r w:rsidR="009900D7" w:rsidRPr="009900D7">
        <w:rPr>
          <w:lang w:val="fr-FR"/>
        </w:rPr>
        <w:t>, qui règlemente les modalités techniques de la fourniture de services de santé, notamment l</w:t>
      </w:r>
      <w:r w:rsidR="009900D7">
        <w:rPr>
          <w:lang w:val="fr-FR"/>
        </w:rPr>
        <w:t>’</w:t>
      </w:r>
      <w:r w:rsidR="009900D7" w:rsidRPr="009900D7">
        <w:rPr>
          <w:lang w:val="fr-FR"/>
        </w:rPr>
        <w:t>interruption de grossesse dans des conditions légales et sûres, et garantit le droit des femmes d</w:t>
      </w:r>
      <w:r w:rsidR="009900D7">
        <w:rPr>
          <w:lang w:val="fr-FR"/>
        </w:rPr>
        <w:t>’</w:t>
      </w:r>
      <w:r w:rsidR="009900D7" w:rsidRPr="009900D7">
        <w:rPr>
          <w:lang w:val="fr-FR"/>
        </w:rPr>
        <w:t>accéder à des services adaptés et de qualité</w:t>
      </w:r>
      <w:r w:rsidR="009900D7">
        <w:rPr>
          <w:lang w:val="fr-FR"/>
        </w:rPr>
        <w:t> ;</w:t>
      </w:r>
    </w:p>
    <w:p w14:paraId="61C28AB6" w14:textId="7638750F" w:rsidR="009900D7" w:rsidRPr="009900D7" w:rsidRDefault="008E701D" w:rsidP="008E701D">
      <w:pPr>
        <w:pStyle w:val="SingleTxt"/>
        <w:tabs>
          <w:tab w:val="right" w:pos="1685"/>
        </w:tabs>
        <w:ind w:left="1742" w:hanging="475"/>
        <w:rPr>
          <w:b/>
          <w:bCs/>
          <w:i/>
          <w:iCs/>
          <w:lang w:val="fr-FR"/>
        </w:rPr>
      </w:pPr>
      <w:r>
        <w:rPr>
          <w:bCs/>
          <w:iCs/>
          <w:lang w:val="fr-FR"/>
        </w:rPr>
        <w:tab/>
      </w:r>
      <w:r w:rsidR="009900D7" w:rsidRPr="009900D7">
        <w:rPr>
          <w:bCs/>
          <w:iCs/>
          <w:lang w:val="fr-FR"/>
        </w:rPr>
        <w:t>•</w:t>
      </w:r>
      <w:r w:rsidR="009900D7" w:rsidRPr="009900D7">
        <w:rPr>
          <w:bCs/>
          <w:iCs/>
          <w:lang w:val="fr-FR"/>
        </w:rPr>
        <w:tab/>
      </w:r>
      <w:r w:rsidR="009900D7" w:rsidRPr="009900D7">
        <w:rPr>
          <w:lang w:val="fr-FR"/>
        </w:rPr>
        <w:t xml:space="preserve">la résolution ministérielle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1508/2015</w:t>
      </w:r>
      <w:r w:rsidR="009900D7" w:rsidRPr="009900D7">
        <w:rPr>
          <w:vertAlign w:val="superscript"/>
          <w:lang w:val="fr-FR"/>
        </w:rPr>
        <w:footnoteReference w:id="77"/>
      </w:r>
      <w:r w:rsidR="009900D7" w:rsidRPr="009900D7">
        <w:rPr>
          <w:lang w:val="fr-FR"/>
        </w:rPr>
        <w:t>, qui définit la prise en charge globale, à la fois préventive et curative, des victimes de violence sexuelle</w:t>
      </w:r>
      <w:r w:rsidR="009900D7">
        <w:rPr>
          <w:lang w:val="fr-FR"/>
        </w:rPr>
        <w:t> ;</w:t>
      </w:r>
    </w:p>
    <w:p w14:paraId="7F504E64" w14:textId="6EEFC538" w:rsidR="009900D7" w:rsidRPr="009900D7" w:rsidRDefault="008E701D" w:rsidP="008E701D">
      <w:pPr>
        <w:pStyle w:val="SingleTxt"/>
        <w:tabs>
          <w:tab w:val="right" w:pos="1685"/>
        </w:tabs>
        <w:ind w:left="1742" w:hanging="475"/>
        <w:rPr>
          <w:b/>
          <w:bCs/>
          <w:i/>
          <w:iCs/>
          <w:lang w:val="fr-FR"/>
        </w:rPr>
      </w:pPr>
      <w:r>
        <w:rPr>
          <w:bCs/>
          <w:iCs/>
          <w:lang w:val="fr-FR"/>
        </w:rPr>
        <w:tab/>
      </w:r>
      <w:r w:rsidR="009900D7" w:rsidRPr="009900D7">
        <w:rPr>
          <w:bCs/>
          <w:iCs/>
          <w:lang w:val="fr-FR"/>
        </w:rPr>
        <w:t>•</w:t>
      </w:r>
      <w:r w:rsidR="009900D7" w:rsidRPr="009900D7">
        <w:rPr>
          <w:bCs/>
          <w:iCs/>
          <w:lang w:val="fr-FR"/>
        </w:rPr>
        <w:tab/>
      </w:r>
      <w:r w:rsidR="009900D7" w:rsidRPr="009900D7">
        <w:rPr>
          <w:lang w:val="fr-FR"/>
        </w:rPr>
        <w:t xml:space="preserve">la résolution ministérielle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72/2017 relative au Protocole de prévention, de signalement et de sanction de toutes les atteintes à l</w:t>
      </w:r>
      <w:r w:rsidR="009900D7">
        <w:rPr>
          <w:lang w:val="fr-FR"/>
        </w:rPr>
        <w:t>’</w:t>
      </w:r>
      <w:r w:rsidR="009900D7" w:rsidRPr="009900D7">
        <w:rPr>
          <w:lang w:val="fr-FR"/>
        </w:rPr>
        <w:t>intégrité sexuelle des enfants et des adolescents</w:t>
      </w:r>
      <w:r w:rsidR="009900D7" w:rsidRPr="009900D7">
        <w:rPr>
          <w:vertAlign w:val="superscript"/>
          <w:lang w:val="fr-FR"/>
        </w:rPr>
        <w:footnoteReference w:id="78"/>
      </w:r>
      <w:r w:rsidR="009900D7" w:rsidRPr="009900D7">
        <w:rPr>
          <w:lang w:val="fr-FR"/>
        </w:rPr>
        <w:t>, qui établit que les filles et les adolescentes enceintes à la suite d</w:t>
      </w:r>
      <w:r w:rsidR="009900D7">
        <w:rPr>
          <w:lang w:val="fr-FR"/>
        </w:rPr>
        <w:t>’</w:t>
      </w:r>
      <w:r w:rsidR="009900D7" w:rsidRPr="009900D7">
        <w:rPr>
          <w:lang w:val="fr-FR"/>
        </w:rPr>
        <w:t>un viol, d</w:t>
      </w:r>
      <w:r w:rsidR="009900D7">
        <w:rPr>
          <w:lang w:val="fr-FR"/>
        </w:rPr>
        <w:t>’</w:t>
      </w:r>
      <w:r w:rsidR="009900D7" w:rsidRPr="009900D7">
        <w:rPr>
          <w:lang w:val="fr-FR"/>
        </w:rPr>
        <w:t>un inceste ou d</w:t>
      </w:r>
      <w:r w:rsidR="009900D7">
        <w:rPr>
          <w:lang w:val="fr-FR"/>
        </w:rPr>
        <w:t>’</w:t>
      </w:r>
      <w:r w:rsidR="009900D7" w:rsidRPr="009900D7">
        <w:rPr>
          <w:lang w:val="fr-FR"/>
        </w:rPr>
        <w:t>une atteinte sexuelle n</w:t>
      </w:r>
      <w:r w:rsidR="009900D7">
        <w:rPr>
          <w:lang w:val="fr-FR"/>
        </w:rPr>
        <w:t>’</w:t>
      </w:r>
      <w:r w:rsidR="009900D7" w:rsidRPr="009900D7">
        <w:rPr>
          <w:lang w:val="fr-FR"/>
        </w:rPr>
        <w:t>ont qu</w:t>
      </w:r>
      <w:r w:rsidR="009900D7">
        <w:rPr>
          <w:lang w:val="fr-FR"/>
        </w:rPr>
        <w:t>’</w:t>
      </w:r>
      <w:r w:rsidR="009900D7" w:rsidRPr="009900D7">
        <w:rPr>
          <w:lang w:val="fr-FR"/>
        </w:rPr>
        <w:t>à présenter la plainte qu</w:t>
      </w:r>
      <w:r w:rsidR="009900D7">
        <w:rPr>
          <w:lang w:val="fr-FR"/>
        </w:rPr>
        <w:t>’</w:t>
      </w:r>
      <w:r w:rsidR="009900D7" w:rsidRPr="009900D7">
        <w:rPr>
          <w:lang w:val="fr-FR"/>
        </w:rPr>
        <w:t>elles ont déposée aux services de santé (publics ou privés) pour avoir accès à l</w:t>
      </w:r>
      <w:r w:rsidR="009900D7">
        <w:rPr>
          <w:lang w:val="fr-FR"/>
        </w:rPr>
        <w:t>’</w:t>
      </w:r>
      <w:r w:rsidR="009900D7" w:rsidRPr="009900D7">
        <w:rPr>
          <w:lang w:val="fr-FR"/>
        </w:rPr>
        <w:t>interruption légale de grossesse. En cas de violence sexuelle, une contraception d</w:t>
      </w:r>
      <w:r w:rsidR="009900D7">
        <w:rPr>
          <w:lang w:val="fr-FR"/>
        </w:rPr>
        <w:t>’</w:t>
      </w:r>
      <w:r w:rsidR="009900D7" w:rsidRPr="009900D7">
        <w:rPr>
          <w:lang w:val="fr-FR"/>
        </w:rPr>
        <w:t>urgence ou une interruption légale de grossesse peut être délivrée sans l</w:t>
      </w:r>
      <w:r w:rsidR="009900D7">
        <w:rPr>
          <w:lang w:val="fr-FR"/>
        </w:rPr>
        <w:t>’</w:t>
      </w:r>
      <w:r w:rsidR="009900D7" w:rsidRPr="009900D7">
        <w:rPr>
          <w:lang w:val="fr-FR"/>
        </w:rPr>
        <w:t>autorisation des parents</w:t>
      </w:r>
      <w:r w:rsidR="009900D7">
        <w:rPr>
          <w:lang w:val="fr-FR"/>
        </w:rPr>
        <w:t> ;</w:t>
      </w:r>
    </w:p>
    <w:p w14:paraId="46DC5035" w14:textId="5C479938" w:rsidR="009900D7" w:rsidRPr="009900D7" w:rsidRDefault="008E701D" w:rsidP="008E701D">
      <w:pPr>
        <w:pStyle w:val="SingleTxt"/>
        <w:tabs>
          <w:tab w:val="right" w:pos="1685"/>
        </w:tabs>
        <w:ind w:left="1742" w:hanging="475"/>
        <w:rPr>
          <w:i/>
          <w:iCs/>
          <w:lang w:val="fr-FR"/>
        </w:rPr>
      </w:pPr>
      <w:r>
        <w:rPr>
          <w:iCs/>
          <w:lang w:val="fr-FR"/>
        </w:rPr>
        <w:tab/>
      </w:r>
      <w:r w:rsidR="009900D7" w:rsidRPr="009900D7">
        <w:rPr>
          <w:iCs/>
          <w:lang w:val="fr-FR"/>
        </w:rPr>
        <w:t>•</w:t>
      </w:r>
      <w:r w:rsidR="009900D7" w:rsidRPr="009900D7">
        <w:rPr>
          <w:iCs/>
          <w:lang w:val="fr-FR"/>
        </w:rPr>
        <w:tab/>
      </w:r>
      <w:r w:rsidR="009900D7" w:rsidRPr="009900D7">
        <w:rPr>
          <w:lang w:val="fr-FR"/>
        </w:rPr>
        <w:t>le Plan plurinational de prévention des grossesses chez les adolescentes et les jeunes 2015-2020</w:t>
      </w:r>
      <w:r w:rsidR="009900D7" w:rsidRPr="009900D7">
        <w:rPr>
          <w:vertAlign w:val="superscript"/>
          <w:lang w:val="fr-FR"/>
        </w:rPr>
        <w:footnoteReference w:id="79"/>
      </w:r>
      <w:r w:rsidR="009900D7">
        <w:rPr>
          <w:lang w:val="fr-FR"/>
        </w:rPr>
        <w:t> ;</w:t>
      </w:r>
    </w:p>
    <w:p w14:paraId="0CFDE117" w14:textId="112E381C" w:rsidR="009900D7" w:rsidRPr="009900D7" w:rsidRDefault="008E701D" w:rsidP="008E701D">
      <w:pPr>
        <w:pStyle w:val="SingleTxt"/>
        <w:tabs>
          <w:tab w:val="right" w:pos="1685"/>
        </w:tabs>
        <w:ind w:left="1742" w:hanging="475"/>
        <w:rPr>
          <w:i/>
          <w:iCs/>
          <w:lang w:val="fr-FR"/>
        </w:rPr>
      </w:pPr>
      <w:r>
        <w:rPr>
          <w:iCs/>
          <w:lang w:val="fr-FR"/>
        </w:rPr>
        <w:tab/>
      </w:r>
      <w:r w:rsidR="009900D7" w:rsidRPr="009900D7">
        <w:rPr>
          <w:iCs/>
          <w:lang w:val="fr-FR"/>
        </w:rPr>
        <w:t>•</w:t>
      </w:r>
      <w:r w:rsidR="009900D7" w:rsidRPr="009900D7">
        <w:rPr>
          <w:iCs/>
          <w:lang w:val="fr-FR"/>
        </w:rPr>
        <w:tab/>
      </w:r>
      <w:r w:rsidR="009900D7" w:rsidRPr="009900D7">
        <w:rPr>
          <w:lang w:val="fr-FR"/>
        </w:rPr>
        <w:t>le Plan municipal relatif aux droits sexuels et procréatifs « Mi cuerpo, mi territorio » pour la période 2014-2019</w:t>
      </w:r>
      <w:r w:rsidR="009900D7" w:rsidRPr="009900D7">
        <w:rPr>
          <w:vertAlign w:val="superscript"/>
          <w:lang w:val="fr-FR"/>
        </w:rPr>
        <w:footnoteReference w:id="80"/>
      </w:r>
      <w:r w:rsidR="009900D7" w:rsidRPr="009900D7">
        <w:rPr>
          <w:lang w:val="fr-FR"/>
        </w:rPr>
        <w:t>.</w:t>
      </w:r>
    </w:p>
    <w:p w14:paraId="02B0EF0C" w14:textId="38E960AC" w:rsidR="009900D7" w:rsidRPr="00676F8B" w:rsidRDefault="009900D7" w:rsidP="00557986">
      <w:pPr>
        <w:pStyle w:val="SingleTxt"/>
        <w:numPr>
          <w:ilvl w:val="0"/>
          <w:numId w:val="11"/>
        </w:numPr>
        <w:spacing w:line="240" w:lineRule="exact"/>
      </w:pPr>
      <w:r w:rsidRPr="009900D7">
        <w:rPr>
          <w:lang w:val="fr-FR"/>
        </w:rPr>
        <w:t>Le 28 mai 2018, le Ministère de la santé et des sports a déclaré 2018 « Année de la surveillance de la mortalité maternelle et néonatale ». De plus, il a présenté « le Système informatique périnatal plus (SIP Plus), qui permet de consigner des informations sur la santé de la mère et de l</w:t>
      </w:r>
      <w:r>
        <w:rPr>
          <w:lang w:val="fr-FR"/>
        </w:rPr>
        <w:t>’</w:t>
      </w:r>
      <w:r w:rsidRPr="009900D7">
        <w:rPr>
          <w:lang w:val="fr-FR"/>
        </w:rPr>
        <w:t xml:space="preserve">enfant, et de suivre les indicateurs de santé </w:t>
      </w:r>
      <w:r w:rsidRPr="009900D7">
        <w:rPr>
          <w:lang w:val="fr-FR"/>
        </w:rPr>
        <w:lastRenderedPageBreak/>
        <w:t>sexuelle et procréative, et s</w:t>
      </w:r>
      <w:r>
        <w:rPr>
          <w:lang w:val="fr-FR"/>
        </w:rPr>
        <w:t>’</w:t>
      </w:r>
      <w:r w:rsidRPr="009900D7">
        <w:rPr>
          <w:lang w:val="fr-FR"/>
        </w:rPr>
        <w:t>inscrit dans le cadre de la stratégie du réduction accélérée de la mortalité maternelle</w:t>
      </w:r>
      <w:r w:rsidRPr="009900D7">
        <w:rPr>
          <w:vertAlign w:val="superscript"/>
          <w:lang w:val="fr-FR"/>
        </w:rPr>
        <w:footnoteReference w:id="81"/>
      </w:r>
      <w:r w:rsidRPr="009900D7">
        <w:rPr>
          <w:lang w:val="fr-FR"/>
        </w:rPr>
        <w:t> ».</w:t>
      </w:r>
    </w:p>
    <w:p w14:paraId="58CF61F8" w14:textId="6C2E6AE4" w:rsidR="009900D7" w:rsidRPr="00676F8B" w:rsidRDefault="009900D7" w:rsidP="00557986">
      <w:pPr>
        <w:pStyle w:val="SingleTxt"/>
        <w:numPr>
          <w:ilvl w:val="0"/>
          <w:numId w:val="11"/>
        </w:numPr>
        <w:spacing w:line="240" w:lineRule="exact"/>
        <w:rPr>
          <w:lang w:val="fr-FR"/>
        </w:rPr>
      </w:pPr>
      <w:r w:rsidRPr="00676F8B">
        <w:rPr>
          <w:lang w:val="fr-FR"/>
        </w:rPr>
        <w:t>L’un des progrès mis en évidence par l’enquête sur la démographie et la santé de 2016 est que 89 % des femmes accouchent dans un établissement de santé et sont soignées par un personnel médical qualifié</w:t>
      </w:r>
      <w:r w:rsidRPr="00676F8B">
        <w:rPr>
          <w:vertAlign w:val="superscript"/>
          <w:lang w:val="fr-FR"/>
        </w:rPr>
        <w:footnoteReference w:id="82"/>
      </w:r>
      <w:r w:rsidRPr="00676F8B">
        <w:rPr>
          <w:lang w:val="fr-FR"/>
        </w:rPr>
        <w:t>. D’après les données du Ministère de la justice et de la transparence institutionnelle, le nombre de grossesses adolescentes a diminué de 45 % entre 2015 et 2019</w:t>
      </w:r>
      <w:r w:rsidRPr="00676F8B">
        <w:rPr>
          <w:vertAlign w:val="superscript"/>
          <w:lang w:val="fr-FR"/>
        </w:rPr>
        <w:footnoteReference w:id="83"/>
      </w:r>
      <w:r w:rsidRPr="00676F8B">
        <w:rPr>
          <w:lang w:val="fr-FR"/>
        </w:rPr>
        <w:t>.</w:t>
      </w:r>
    </w:p>
    <w:p w14:paraId="26EE534B" w14:textId="7F6DF073" w:rsidR="009900D7" w:rsidRPr="00676F8B" w:rsidRDefault="009900D7" w:rsidP="00557986">
      <w:pPr>
        <w:pStyle w:val="SingleTxt"/>
        <w:numPr>
          <w:ilvl w:val="0"/>
          <w:numId w:val="11"/>
        </w:numPr>
        <w:spacing w:line="240" w:lineRule="exact"/>
        <w:rPr>
          <w:lang w:val="fr-FR"/>
        </w:rPr>
      </w:pPr>
      <w:r w:rsidRPr="00676F8B">
        <w:rPr>
          <w:lang w:val="fr-FR"/>
        </w:rPr>
        <w:t xml:space="preserve">La loi générale </w:t>
      </w:r>
      <w:r w:rsidR="00D8303E" w:rsidRPr="009900D7">
        <w:rPr>
          <w:lang w:val="fr-FR"/>
        </w:rPr>
        <w:t>n</w:t>
      </w:r>
      <w:r w:rsidR="00D8303E" w:rsidRPr="00991152">
        <w:rPr>
          <w:vertAlign w:val="superscript"/>
          <w:lang w:val="fr-FR"/>
        </w:rPr>
        <w:t>o</w:t>
      </w:r>
      <w:r w:rsidR="00D8303E">
        <w:rPr>
          <w:lang w:val="fr-FR"/>
        </w:rPr>
        <w:t> </w:t>
      </w:r>
      <w:r w:rsidRPr="00676F8B">
        <w:rPr>
          <w:lang w:val="fr-FR"/>
        </w:rPr>
        <w:t>223 du 2 mars 2012 relative aux personnes handicapées garantit l’accès de ces dernières aux services d’information sur la santé sexuelle et procréative et interdit la stérilisation forcée ou l’administration obligatoire de contraceptifs. De plus, elle reconnaît le droit des personnes handicapées de contrôler leur sexualité et de prendre des décisions de manière libre et responsable s’agissant de leur santé sexuelle et procréative, sans subir de coercition, de discrimination et de violence</w:t>
      </w:r>
      <w:r w:rsidRPr="00676F8B">
        <w:rPr>
          <w:vertAlign w:val="superscript"/>
          <w:lang w:val="fr-FR"/>
        </w:rPr>
        <w:footnoteReference w:id="84"/>
      </w:r>
      <w:r w:rsidRPr="00676F8B">
        <w:rPr>
          <w:lang w:val="fr-FR"/>
        </w:rPr>
        <w:t>.</w:t>
      </w:r>
    </w:p>
    <w:p w14:paraId="1FFE39D1" w14:textId="37AE5667" w:rsidR="009900D7" w:rsidRDefault="009900D7" w:rsidP="00557986">
      <w:pPr>
        <w:pStyle w:val="SingleTxt"/>
        <w:numPr>
          <w:ilvl w:val="0"/>
          <w:numId w:val="11"/>
        </w:numPr>
        <w:spacing w:line="240" w:lineRule="exact"/>
        <w:rPr>
          <w:lang w:val="fr-FR"/>
        </w:rPr>
      </w:pPr>
      <w:r w:rsidRPr="00676F8B">
        <w:rPr>
          <w:lang w:val="fr-FR"/>
        </w:rPr>
        <w:t xml:space="preserve">Comme suite à l’arrêt du 30 novembre 2016 rendu par la Cour interaméricaine des droits de l’homme dans l’affaire Caso IV* c. Bolivie, le Ministère de l’éducation a publié la résolution ministérielle </w:t>
      </w:r>
      <w:r w:rsidR="00D8303E" w:rsidRPr="009900D7">
        <w:rPr>
          <w:lang w:val="fr-FR"/>
        </w:rPr>
        <w:t>n</w:t>
      </w:r>
      <w:r w:rsidR="00D8303E" w:rsidRPr="00991152">
        <w:rPr>
          <w:vertAlign w:val="superscript"/>
          <w:lang w:val="fr-FR"/>
        </w:rPr>
        <w:t>o</w:t>
      </w:r>
      <w:r w:rsidR="00D8303E">
        <w:rPr>
          <w:lang w:val="fr-FR"/>
        </w:rPr>
        <w:t> </w:t>
      </w:r>
      <w:r w:rsidRPr="00676F8B">
        <w:rPr>
          <w:lang w:val="fr-FR"/>
        </w:rPr>
        <w:t>0112/2021 du 16 mars 2021, dont l’article premier dispose que les universités privées, les universités des communautés autochtones et interculturelles boliviennes, et les universités bénéficiant d’un régime spécial, qui sont concernées par le décret suprême sur l’ouverture et le fonctionnement des institutions ainsi que la résolution ministérielle sur l’ouverture des programmes académiques devront proposer des modules sur le consentement éclairé, la discrimination fondée sur le genre, les stéréotypes liés au genre et la violence</w:t>
      </w:r>
      <w:r w:rsidRPr="009900D7">
        <w:rPr>
          <w:lang w:val="fr-FR"/>
        </w:rPr>
        <w:t xml:space="preserve"> fondée sur le genre.</w:t>
      </w:r>
    </w:p>
    <w:p w14:paraId="099D2A90" w14:textId="14C668AB" w:rsidR="00A04D97" w:rsidRPr="00A04D97" w:rsidRDefault="00A04D97" w:rsidP="00A04D97">
      <w:pPr>
        <w:pStyle w:val="SingleTxt"/>
        <w:spacing w:after="0" w:line="120" w:lineRule="exact"/>
        <w:rPr>
          <w:sz w:val="10"/>
          <w:lang w:val="fr-FR"/>
        </w:rPr>
      </w:pPr>
    </w:p>
    <w:p w14:paraId="1AAA262A" w14:textId="5BE3563F" w:rsidR="00A04D97" w:rsidRPr="00A04D97" w:rsidRDefault="00A04D97" w:rsidP="00A04D97">
      <w:pPr>
        <w:pStyle w:val="SingleTxt"/>
        <w:spacing w:after="0" w:line="120" w:lineRule="exact"/>
        <w:rPr>
          <w:sz w:val="10"/>
          <w:lang w:val="fr-FR"/>
        </w:rPr>
      </w:pPr>
    </w:p>
    <w:bookmarkEnd w:id="32"/>
    <w:p w14:paraId="76FCCB08" w14:textId="77777777" w:rsidR="009900D7" w:rsidRPr="009900D7" w:rsidRDefault="009900D7" w:rsidP="00A04D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Autonomisation économique des femmes</w:t>
      </w:r>
    </w:p>
    <w:p w14:paraId="07625351" w14:textId="77777777" w:rsidR="00A04D97" w:rsidRPr="00A04D97" w:rsidRDefault="00A04D97" w:rsidP="00A04D97">
      <w:pPr>
        <w:pStyle w:val="SingleTxt"/>
        <w:spacing w:after="0" w:line="120" w:lineRule="exact"/>
        <w:rPr>
          <w:bCs/>
          <w:sz w:val="10"/>
          <w:lang w:val="fr-FR"/>
        </w:rPr>
      </w:pPr>
    </w:p>
    <w:p w14:paraId="753C6406" w14:textId="77777777" w:rsidR="00A04D97" w:rsidRPr="00A04D97" w:rsidRDefault="00A04D97" w:rsidP="00A04D97">
      <w:pPr>
        <w:pStyle w:val="SingleTxt"/>
        <w:spacing w:after="0" w:line="120" w:lineRule="exact"/>
        <w:rPr>
          <w:bCs/>
          <w:sz w:val="10"/>
          <w:lang w:val="fr-FR"/>
        </w:rPr>
      </w:pPr>
    </w:p>
    <w:p w14:paraId="5B05F661" w14:textId="407DFB3B" w:rsidR="009900D7" w:rsidRPr="00676F8B" w:rsidRDefault="009900D7" w:rsidP="00557986">
      <w:pPr>
        <w:pStyle w:val="SingleTxt"/>
        <w:numPr>
          <w:ilvl w:val="0"/>
          <w:numId w:val="11"/>
        </w:numPr>
        <w:spacing w:line="240" w:lineRule="exact"/>
      </w:pPr>
      <w:r w:rsidRPr="009900D7">
        <w:rPr>
          <w:lang w:val="fr-FR"/>
        </w:rPr>
        <w:t xml:space="preserve">En mars 2021, la Banque pour le développement productif a financé les projets en </w:t>
      </w:r>
      <w:r w:rsidRPr="00676F8B">
        <w:rPr>
          <w:szCs w:val="20"/>
          <w:lang w:val="fr-FR"/>
        </w:rPr>
        <w:t>faveur</w:t>
      </w:r>
      <w:r w:rsidRPr="009900D7">
        <w:rPr>
          <w:lang w:val="fr-FR"/>
        </w:rPr>
        <w:t xml:space="preserve"> des femmes boliviennes suivants</w:t>
      </w:r>
      <w:r>
        <w:rPr>
          <w:lang w:val="fr-FR"/>
        </w:rPr>
        <w:t> :</w:t>
      </w:r>
    </w:p>
    <w:p w14:paraId="0EC9C67A" w14:textId="3D03795A" w:rsidR="009900D7" w:rsidRPr="009900D7" w:rsidRDefault="00A04D97" w:rsidP="00A04D97">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en mai 2017, a été créé le produit financier « Jefa de hogar » (cheffe de famille) afin d</w:t>
      </w:r>
      <w:r w:rsidR="009900D7">
        <w:rPr>
          <w:lang w:val="fr-FR"/>
        </w:rPr>
        <w:t>’</w:t>
      </w:r>
      <w:r w:rsidR="009900D7" w:rsidRPr="009900D7">
        <w:rPr>
          <w:lang w:val="fr-FR"/>
        </w:rPr>
        <w:t>encourager et de renforcer les activités productives menées par des femmes dans tout le pays, et d</w:t>
      </w:r>
      <w:r w:rsidR="009900D7">
        <w:rPr>
          <w:lang w:val="fr-FR"/>
        </w:rPr>
        <w:t>’</w:t>
      </w:r>
      <w:r w:rsidR="009900D7" w:rsidRPr="009900D7">
        <w:rPr>
          <w:lang w:val="fr-FR"/>
        </w:rPr>
        <w:t>améliorer les revenus des femmes célibataires, indépendantes et cheffes de famille, ainsi que le bien-être de leur foyer. Depuis 2017, 286 milliards de bolivianos ont été alloués à ce produit et 4 721 interventions ont été menées à bien</w:t>
      </w:r>
      <w:r w:rsidR="009900D7" w:rsidRPr="009900D7">
        <w:rPr>
          <w:vertAlign w:val="superscript"/>
          <w:lang w:val="fr-FR"/>
        </w:rPr>
        <w:footnoteReference w:id="85"/>
      </w:r>
      <w:r w:rsidR="009900D7">
        <w:rPr>
          <w:lang w:val="fr-FR"/>
        </w:rPr>
        <w:t> ;</w:t>
      </w:r>
    </w:p>
    <w:p w14:paraId="6DCFE4A0" w14:textId="56F11BC4" w:rsidR="009900D7" w:rsidRPr="009900D7" w:rsidRDefault="00A04D97" w:rsidP="00A04D97">
      <w:pPr>
        <w:pStyle w:val="SingleTxt"/>
        <w:tabs>
          <w:tab w:val="right" w:pos="1685"/>
        </w:tabs>
        <w:ind w:left="1742" w:hanging="475"/>
        <w:rPr>
          <w:lang w:val="fr-FR"/>
        </w:rPr>
      </w:pPr>
      <w:r>
        <w:rPr>
          <w:lang w:val="fr-FR"/>
        </w:rPr>
        <w:lastRenderedPageBreak/>
        <w:tab/>
      </w:r>
      <w:r w:rsidR="009900D7" w:rsidRPr="009900D7">
        <w:rPr>
          <w:lang w:val="fr-FR"/>
        </w:rPr>
        <w:t>•</w:t>
      </w:r>
      <w:r w:rsidR="009900D7" w:rsidRPr="009900D7">
        <w:rPr>
          <w:lang w:val="fr-FR"/>
        </w:rPr>
        <w:tab/>
        <w:t>entre 2017 et 2020, les crédits accordés dans le cadre du projet Jefa de Hogar ont bénéficié à 4 429 femmes dans tout le pays</w:t>
      </w:r>
      <w:r w:rsidR="009900D7" w:rsidRPr="009900D7">
        <w:rPr>
          <w:vertAlign w:val="superscript"/>
          <w:lang w:val="fr-FR"/>
        </w:rPr>
        <w:footnoteReference w:id="86"/>
      </w:r>
      <w:r w:rsidR="009900D7" w:rsidRPr="009900D7">
        <w:rPr>
          <w:lang w:val="fr-FR"/>
        </w:rPr>
        <w:t>. En 2021, 28 % des fonds alloués par la Banque pour le développement productif sont allés à ce projet</w:t>
      </w:r>
      <w:r w:rsidR="009900D7">
        <w:rPr>
          <w:lang w:val="fr-FR"/>
        </w:rPr>
        <w:t> ;</w:t>
      </w:r>
    </w:p>
    <w:p w14:paraId="5B82B1B4" w14:textId="3635732D" w:rsidR="009900D7" w:rsidRPr="009900D7" w:rsidRDefault="00A04D97" w:rsidP="00A04D97">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 xml:space="preserve">dans sa résolution ministérielle </w:t>
      </w:r>
      <w:r w:rsidR="00D8303E" w:rsidRPr="009900D7">
        <w:rPr>
          <w:lang w:val="fr-FR"/>
        </w:rPr>
        <w:t>n</w:t>
      </w:r>
      <w:r w:rsidR="00D8303E" w:rsidRPr="00991152">
        <w:rPr>
          <w:vertAlign w:val="superscript"/>
          <w:lang w:val="fr-FR"/>
        </w:rPr>
        <w:t>o</w:t>
      </w:r>
      <w:r w:rsidR="00D8303E">
        <w:rPr>
          <w:lang w:val="fr-FR"/>
        </w:rPr>
        <w:t> </w:t>
      </w:r>
      <w:r w:rsidR="009900D7" w:rsidRPr="009900D7">
        <w:rPr>
          <w:lang w:val="fr-FR"/>
        </w:rPr>
        <w:t>055 du 10 mars 2017, le Ministère de l</w:t>
      </w:r>
      <w:r w:rsidR="009900D7">
        <w:rPr>
          <w:lang w:val="fr-FR"/>
        </w:rPr>
        <w:t>’</w:t>
      </w:r>
      <w:r w:rsidR="009900D7" w:rsidRPr="009900D7">
        <w:rPr>
          <w:lang w:val="fr-FR"/>
        </w:rPr>
        <w:t>économie et des finances a établi que toutes les banques multiservices et les banques spécialisées dans les PME étaient tenues d</w:t>
      </w:r>
      <w:r w:rsidR="009900D7">
        <w:rPr>
          <w:lang w:val="fr-FR"/>
        </w:rPr>
        <w:t>’</w:t>
      </w:r>
      <w:r w:rsidR="009900D7" w:rsidRPr="009900D7">
        <w:rPr>
          <w:lang w:val="fr-FR"/>
        </w:rPr>
        <w:t>allouer respectivement 3 % et 6 % de leurs revenus nets de 2016 à la création d</w:t>
      </w:r>
      <w:r w:rsidR="009900D7">
        <w:rPr>
          <w:lang w:val="fr-FR"/>
        </w:rPr>
        <w:t>’</w:t>
      </w:r>
      <w:r w:rsidR="009900D7" w:rsidRPr="009900D7">
        <w:rPr>
          <w:lang w:val="fr-FR"/>
        </w:rPr>
        <w:t>un Fonds de capitaux de démarrage (FOCASE) et d</w:t>
      </w:r>
      <w:r w:rsidR="009900D7">
        <w:rPr>
          <w:lang w:val="fr-FR"/>
        </w:rPr>
        <w:t>’</w:t>
      </w:r>
      <w:r w:rsidR="009900D7" w:rsidRPr="009900D7">
        <w:rPr>
          <w:lang w:val="fr-FR"/>
        </w:rPr>
        <w:t>approuver son règlement. Le paragraphe 3 de la cinquième mesure temporaire dit que le fonctionnement du FOCASE sera à la charge de la Banque pour le développement productif</w:t>
      </w:r>
      <w:r w:rsidR="009900D7" w:rsidRPr="009900D7">
        <w:rPr>
          <w:bCs/>
          <w:vertAlign w:val="superscript"/>
          <w:lang w:val="fr-FR"/>
        </w:rPr>
        <w:footnoteReference w:id="87"/>
      </w:r>
      <w:r w:rsidR="009900D7" w:rsidRPr="009900D7">
        <w:rPr>
          <w:lang w:val="fr-FR"/>
        </w:rPr>
        <w:t>. Au 30 mars 2021, 36 % des bénéficiaires du FOCASE étaient des femmes.</w:t>
      </w:r>
    </w:p>
    <w:p w14:paraId="6502F7FA" w14:textId="77777777" w:rsidR="00A04D97" w:rsidRPr="00A04D97" w:rsidRDefault="00A04D97" w:rsidP="00A04D97">
      <w:pPr>
        <w:pStyle w:val="SingleTxt"/>
        <w:spacing w:after="0" w:line="120" w:lineRule="exact"/>
        <w:rPr>
          <w:b/>
          <w:sz w:val="10"/>
          <w:lang w:val="fr-FR"/>
        </w:rPr>
      </w:pPr>
    </w:p>
    <w:p w14:paraId="3E18B743" w14:textId="77777777" w:rsidR="00A04D97" w:rsidRPr="00A04D97" w:rsidRDefault="00A04D97" w:rsidP="00A04D97">
      <w:pPr>
        <w:pStyle w:val="SingleTxt"/>
        <w:spacing w:after="0" w:line="120" w:lineRule="exact"/>
        <w:rPr>
          <w:b/>
          <w:sz w:val="10"/>
          <w:lang w:val="fr-FR"/>
        </w:rPr>
      </w:pPr>
    </w:p>
    <w:p w14:paraId="3FE82FAA" w14:textId="3DF01314" w:rsidR="009900D7" w:rsidRPr="009900D7" w:rsidRDefault="009900D7" w:rsidP="00A04D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Femmes rurales</w:t>
      </w:r>
    </w:p>
    <w:p w14:paraId="63C781F9" w14:textId="77777777" w:rsidR="00A04D97" w:rsidRPr="00A04D97" w:rsidRDefault="00A04D97" w:rsidP="00A04D97">
      <w:pPr>
        <w:pStyle w:val="SingleTxt"/>
        <w:spacing w:after="0" w:line="120" w:lineRule="exact"/>
        <w:rPr>
          <w:bCs/>
          <w:sz w:val="10"/>
          <w:lang w:val="fr-FR"/>
        </w:rPr>
      </w:pPr>
    </w:p>
    <w:p w14:paraId="5290BC33" w14:textId="77777777" w:rsidR="00A04D97" w:rsidRPr="00A04D97" w:rsidRDefault="00A04D97" w:rsidP="00A04D97">
      <w:pPr>
        <w:pStyle w:val="SingleTxt"/>
        <w:spacing w:after="0" w:line="120" w:lineRule="exact"/>
        <w:rPr>
          <w:bCs/>
          <w:sz w:val="10"/>
          <w:lang w:val="fr-FR"/>
        </w:rPr>
      </w:pPr>
    </w:p>
    <w:p w14:paraId="49796E77" w14:textId="3C1BDBED" w:rsidR="009900D7" w:rsidRPr="00676F8B" w:rsidRDefault="009900D7" w:rsidP="00557986">
      <w:pPr>
        <w:pStyle w:val="SingleTxt"/>
        <w:numPr>
          <w:ilvl w:val="0"/>
          <w:numId w:val="11"/>
        </w:numPr>
        <w:spacing w:line="240" w:lineRule="exact"/>
        <w:rPr>
          <w:i/>
          <w:iCs/>
          <w:lang w:val="fr-FR"/>
        </w:rPr>
      </w:pPr>
      <w:r w:rsidRPr="009900D7">
        <w:rPr>
          <w:lang w:val="fr-FR"/>
        </w:rPr>
        <w:t>Le Ministère de l</w:t>
      </w:r>
      <w:r>
        <w:rPr>
          <w:lang w:val="fr-FR"/>
        </w:rPr>
        <w:t>’</w:t>
      </w:r>
      <w:r w:rsidRPr="009900D7">
        <w:rPr>
          <w:lang w:val="fr-FR"/>
        </w:rPr>
        <w:t>environnement et de l</w:t>
      </w:r>
      <w:r>
        <w:rPr>
          <w:lang w:val="fr-FR"/>
        </w:rPr>
        <w:t>’</w:t>
      </w:r>
      <w:r w:rsidRPr="009900D7">
        <w:rPr>
          <w:lang w:val="fr-FR"/>
        </w:rPr>
        <w:t xml:space="preserve">eau a aidé 534 466 familles des neuf </w:t>
      </w:r>
      <w:r w:rsidRPr="00676F8B">
        <w:rPr>
          <w:lang w:val="fr-FR"/>
        </w:rPr>
        <w:t>départements du pays dans le cadre des projets Mi agua I, II, III, IV et V, et 65 760 autres dans le cadre du programme visant à accroître les investissements en faveur de l’irrigation</w:t>
      </w:r>
      <w:r w:rsidRPr="00676F8B">
        <w:rPr>
          <w:vertAlign w:val="superscript"/>
          <w:lang w:val="fr-FR"/>
        </w:rPr>
        <w:footnoteReference w:id="88"/>
      </w:r>
      <w:r w:rsidRPr="00676F8B">
        <w:rPr>
          <w:lang w:val="fr-FR"/>
        </w:rPr>
        <w:t>.</w:t>
      </w:r>
    </w:p>
    <w:p w14:paraId="528F9FAD" w14:textId="13D0F69B" w:rsidR="009900D7" w:rsidRPr="00676F8B" w:rsidRDefault="009900D7" w:rsidP="00557986">
      <w:pPr>
        <w:pStyle w:val="SingleTxt"/>
        <w:numPr>
          <w:ilvl w:val="0"/>
          <w:numId w:val="11"/>
        </w:numPr>
        <w:spacing w:line="240" w:lineRule="exact"/>
        <w:rPr>
          <w:bCs/>
          <w:lang w:val="fr-FR"/>
        </w:rPr>
      </w:pPr>
      <w:r w:rsidRPr="00676F8B">
        <w:rPr>
          <w:lang w:val="fr-FR"/>
        </w:rPr>
        <w:t>Entre 1997 et 2017, 21 % des titres fonciers étaient détenus uniquement par des femmes, 44 % conjointement par des femmes et des hommes, 31 % uniquement par des hommes et 4 % par des personnes morales</w:t>
      </w:r>
      <w:r w:rsidRPr="00676F8B">
        <w:rPr>
          <w:iCs/>
          <w:vertAlign w:val="superscript"/>
          <w:lang w:val="fr-FR"/>
        </w:rPr>
        <w:footnoteReference w:id="89"/>
      </w:r>
      <w:r w:rsidRPr="00676F8B">
        <w:rPr>
          <w:lang w:val="fr-FR"/>
        </w:rPr>
        <w:t>. En 2018, les femmes détenaient 45,6 % des titres (1 million), les hommes 52,6 % (1,2 million) et les personnes morales 1,7 % (39 000)</w:t>
      </w:r>
      <w:r w:rsidRPr="00676F8B">
        <w:rPr>
          <w:vertAlign w:val="superscript"/>
          <w:lang w:val="fr-FR"/>
        </w:rPr>
        <w:footnoteReference w:id="90"/>
      </w:r>
      <w:r w:rsidRPr="00676F8B">
        <w:rPr>
          <w:lang w:val="fr-FR"/>
        </w:rPr>
        <w:t>. Selon les données du Ministère du développement rural et des terres, entre novembre 2019 et juin 2020, 10 519 titres de propriété foncière ont été octroyés à des femmes, soit 44 % du total, contre 53 % à des hommes et 3 % à des personnes morales</w:t>
      </w:r>
      <w:r w:rsidRPr="00676F8B">
        <w:rPr>
          <w:vertAlign w:val="superscript"/>
          <w:lang w:val="fr-FR"/>
        </w:rPr>
        <w:footnoteReference w:id="91"/>
      </w:r>
      <w:r w:rsidRPr="00676F8B">
        <w:rPr>
          <w:lang w:val="fr-FR"/>
        </w:rPr>
        <w:t>.</w:t>
      </w:r>
    </w:p>
    <w:p w14:paraId="6AED7E85" w14:textId="5291542D" w:rsidR="009900D7" w:rsidRPr="00676F8B" w:rsidRDefault="009900D7" w:rsidP="00557986">
      <w:pPr>
        <w:pStyle w:val="SingleTxt"/>
        <w:numPr>
          <w:ilvl w:val="0"/>
          <w:numId w:val="11"/>
        </w:numPr>
        <w:spacing w:line="240" w:lineRule="exact"/>
      </w:pPr>
      <w:r w:rsidRPr="00676F8B">
        <w:rPr>
          <w:lang w:val="fr-FR"/>
        </w:rPr>
        <w:t>Dans le cadre de la mise en œuvre du Plan 175, le Bureau du Défenseur du peuple</w:t>
      </w:r>
      <w:r w:rsidRPr="009900D7">
        <w:rPr>
          <w:lang w:val="fr-FR"/>
        </w:rPr>
        <w:t xml:space="preserve"> a élaboré et diffusé quatre spots d</w:t>
      </w:r>
      <w:r>
        <w:rPr>
          <w:lang w:val="fr-FR"/>
        </w:rPr>
        <w:t>’</w:t>
      </w:r>
      <w:r w:rsidRPr="009900D7">
        <w:rPr>
          <w:lang w:val="fr-FR"/>
        </w:rPr>
        <w:t>information sur les questions foncières en guarani, en quechua, en aymara et en espagnol</w:t>
      </w:r>
      <w:r w:rsidRPr="009900D7">
        <w:rPr>
          <w:bCs/>
          <w:vertAlign w:val="superscript"/>
          <w:lang w:val="fr-FR"/>
        </w:rPr>
        <w:footnoteReference w:id="92"/>
      </w:r>
      <w:r w:rsidRPr="009900D7">
        <w:rPr>
          <w:lang w:val="fr-FR"/>
        </w:rPr>
        <w:t>.</w:t>
      </w:r>
    </w:p>
    <w:p w14:paraId="4ACCF996" w14:textId="77777777" w:rsidR="00A04D97" w:rsidRPr="00A04D97" w:rsidRDefault="00A04D97" w:rsidP="00A04D97">
      <w:pPr>
        <w:pStyle w:val="SingleTxt"/>
        <w:spacing w:after="0" w:line="120" w:lineRule="exact"/>
        <w:rPr>
          <w:b/>
          <w:sz w:val="10"/>
          <w:lang w:val="fr-FR"/>
        </w:rPr>
      </w:pPr>
    </w:p>
    <w:p w14:paraId="0A00A101" w14:textId="77777777" w:rsidR="00A04D97" w:rsidRPr="00A04D97" w:rsidRDefault="00A04D97" w:rsidP="00A04D97">
      <w:pPr>
        <w:pStyle w:val="SingleTxt"/>
        <w:spacing w:after="0" w:line="120" w:lineRule="exact"/>
        <w:rPr>
          <w:b/>
          <w:sz w:val="10"/>
          <w:lang w:val="fr-FR"/>
        </w:rPr>
      </w:pPr>
    </w:p>
    <w:p w14:paraId="341BA9E1" w14:textId="762DB1A1" w:rsidR="009900D7" w:rsidRPr="009900D7" w:rsidRDefault="009900D7" w:rsidP="00A04D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Femmes autochtones et afroboliviennes</w:t>
      </w:r>
    </w:p>
    <w:p w14:paraId="4854FD2C" w14:textId="77777777" w:rsidR="00A04D97" w:rsidRPr="00A04D97" w:rsidRDefault="00A04D97" w:rsidP="00A04D97">
      <w:pPr>
        <w:pStyle w:val="SingleTxt"/>
        <w:spacing w:after="0" w:line="120" w:lineRule="exact"/>
        <w:rPr>
          <w:bCs/>
          <w:sz w:val="10"/>
          <w:lang w:val="fr-FR"/>
        </w:rPr>
      </w:pPr>
    </w:p>
    <w:p w14:paraId="218E966E" w14:textId="77777777" w:rsidR="00A04D97" w:rsidRPr="00A04D97" w:rsidRDefault="00A04D97" w:rsidP="00A04D97">
      <w:pPr>
        <w:pStyle w:val="SingleTxt"/>
        <w:spacing w:after="0" w:line="120" w:lineRule="exact"/>
        <w:rPr>
          <w:bCs/>
          <w:sz w:val="10"/>
          <w:lang w:val="fr-FR"/>
        </w:rPr>
      </w:pPr>
    </w:p>
    <w:p w14:paraId="2450F66E" w14:textId="2C572135" w:rsidR="009900D7" w:rsidRPr="00676F8B" w:rsidRDefault="009900D7" w:rsidP="00557986">
      <w:pPr>
        <w:pStyle w:val="SingleTxt"/>
        <w:numPr>
          <w:ilvl w:val="0"/>
          <w:numId w:val="11"/>
        </w:numPr>
        <w:spacing w:line="240" w:lineRule="exact"/>
      </w:pPr>
      <w:r w:rsidRPr="009900D7">
        <w:rPr>
          <w:lang w:val="fr-FR"/>
        </w:rPr>
        <w:t>Le Plan sectoriel de développement global du Ministère des cultures, de la décolonisation et de l</w:t>
      </w:r>
      <w:r>
        <w:rPr>
          <w:lang w:val="fr-FR"/>
        </w:rPr>
        <w:t>’</w:t>
      </w:r>
      <w:r w:rsidRPr="009900D7">
        <w:rPr>
          <w:lang w:val="fr-FR"/>
        </w:rPr>
        <w:t>élimination du patriarcat, approuvé le 3 octobre 2017 par le Ministère de la planification et du développement, prévoit les mesures suivantes</w:t>
      </w:r>
      <w:r>
        <w:rPr>
          <w:lang w:val="fr-FR"/>
        </w:rPr>
        <w:t> :</w:t>
      </w:r>
    </w:p>
    <w:p w14:paraId="510A9DB2" w14:textId="001B08DD" w:rsidR="009900D7" w:rsidRPr="009900D7" w:rsidRDefault="00A04D97" w:rsidP="00A04D97">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au niveau central, élaborer des mesures afin de prévenir et d</w:t>
      </w:r>
      <w:r w:rsidR="009900D7">
        <w:rPr>
          <w:lang w:val="fr-FR"/>
        </w:rPr>
        <w:t>’</w:t>
      </w:r>
      <w:r w:rsidR="009900D7" w:rsidRPr="009900D7">
        <w:rPr>
          <w:lang w:val="fr-FR"/>
        </w:rPr>
        <w:t>éliminer le racisme et l</w:t>
      </w:r>
      <w:r w:rsidR="009900D7">
        <w:rPr>
          <w:lang w:val="fr-FR"/>
        </w:rPr>
        <w:t>’</w:t>
      </w:r>
      <w:r w:rsidR="009900D7" w:rsidRPr="009900D7">
        <w:rPr>
          <w:lang w:val="fr-FR"/>
        </w:rPr>
        <w:t>intolérance envers les autres cultures</w:t>
      </w:r>
      <w:r w:rsidR="009900D7">
        <w:rPr>
          <w:lang w:val="fr-FR"/>
        </w:rPr>
        <w:t> ;</w:t>
      </w:r>
    </w:p>
    <w:p w14:paraId="1F50974C" w14:textId="09B1F5FD" w:rsidR="009900D7" w:rsidRPr="009900D7" w:rsidRDefault="00CA350B" w:rsidP="00CA350B">
      <w:pPr>
        <w:pStyle w:val="SingleTxt"/>
        <w:tabs>
          <w:tab w:val="right" w:pos="1685"/>
        </w:tabs>
        <w:ind w:left="1742" w:hanging="475"/>
        <w:rPr>
          <w:lang w:val="fr-FR"/>
        </w:rPr>
      </w:pPr>
      <w:r>
        <w:rPr>
          <w:lang w:val="fr-FR"/>
        </w:rPr>
        <w:lastRenderedPageBreak/>
        <w:tab/>
      </w:r>
      <w:r w:rsidR="009900D7" w:rsidRPr="009900D7">
        <w:rPr>
          <w:lang w:val="fr-FR"/>
        </w:rPr>
        <w:t>•</w:t>
      </w:r>
      <w:r w:rsidR="009900D7" w:rsidRPr="009900D7">
        <w:rPr>
          <w:lang w:val="fr-FR"/>
        </w:rPr>
        <w:tab/>
        <w:t>au niveau des autorités départementales et municipales autonomes, mener des programmes et des projets visant la mise en œuvre de mesures de lutte contre le racisme et la discrimination</w:t>
      </w:r>
      <w:r w:rsidR="009900D7">
        <w:rPr>
          <w:lang w:val="fr-FR"/>
        </w:rPr>
        <w:t> ;</w:t>
      </w:r>
    </w:p>
    <w:p w14:paraId="71C90C15" w14:textId="72BA1E7D" w:rsidR="009900D7" w:rsidRPr="009900D7" w:rsidRDefault="00CA350B" w:rsidP="00CA350B">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au niveau des peuples autochtones originaires paysans, encourager des us et coutumes à mêmes de réduire la discrimination</w:t>
      </w:r>
      <w:r w:rsidR="009900D7">
        <w:rPr>
          <w:lang w:val="fr-FR"/>
        </w:rPr>
        <w:t> ;</w:t>
      </w:r>
    </w:p>
    <w:p w14:paraId="48E17ACA" w14:textId="6930A189" w:rsidR="009900D7" w:rsidRPr="009900D7" w:rsidRDefault="00CA350B" w:rsidP="00CA350B">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d</w:t>
      </w:r>
      <w:r w:rsidR="009900D7">
        <w:rPr>
          <w:lang w:val="fr-FR"/>
        </w:rPr>
        <w:t>’</w:t>
      </w:r>
      <w:r w:rsidR="009900D7" w:rsidRPr="009900D7">
        <w:rPr>
          <w:lang w:val="fr-FR"/>
        </w:rPr>
        <w:t>une manière globale, systématiser la lutte contre le racisme et la discrimination</w:t>
      </w:r>
      <w:r w:rsidR="009900D7" w:rsidRPr="009900D7">
        <w:rPr>
          <w:vertAlign w:val="superscript"/>
          <w:lang w:val="fr-FR"/>
        </w:rPr>
        <w:footnoteReference w:id="93"/>
      </w:r>
      <w:r w:rsidR="009900D7" w:rsidRPr="009900D7">
        <w:rPr>
          <w:lang w:val="fr-FR"/>
        </w:rPr>
        <w:t>.</w:t>
      </w:r>
    </w:p>
    <w:p w14:paraId="0D306649" w14:textId="25A1C672" w:rsidR="009900D7" w:rsidRPr="009900D7" w:rsidRDefault="009900D7" w:rsidP="00557986">
      <w:pPr>
        <w:pStyle w:val="SingleTxt"/>
        <w:numPr>
          <w:ilvl w:val="0"/>
          <w:numId w:val="11"/>
        </w:numPr>
        <w:spacing w:line="240" w:lineRule="exact"/>
        <w:rPr>
          <w:i/>
          <w:iCs/>
          <w:lang w:val="fr-FR"/>
        </w:rPr>
      </w:pPr>
      <w:r w:rsidRPr="009900D7">
        <w:rPr>
          <w:lang w:val="fr-FR"/>
        </w:rPr>
        <w:t>Le Plan de mise en œuvre de la Décennie du peuple afrobolivien 2016-2024 a été intégré au Plan sectoriel du Ministère de la culture et du tourisme</w:t>
      </w:r>
      <w:r w:rsidRPr="009900D7">
        <w:rPr>
          <w:vertAlign w:val="superscript"/>
          <w:lang w:val="fr-FR"/>
        </w:rPr>
        <w:footnoteReference w:id="94"/>
      </w:r>
      <w:r w:rsidRPr="009900D7">
        <w:rPr>
          <w:lang w:val="fr-FR"/>
        </w:rPr>
        <w:t>.</w:t>
      </w:r>
    </w:p>
    <w:p w14:paraId="14D0BC43" w14:textId="3B90634F" w:rsidR="009900D7" w:rsidRPr="009900D7" w:rsidRDefault="009900D7" w:rsidP="00557986">
      <w:pPr>
        <w:pStyle w:val="SingleTxt"/>
        <w:numPr>
          <w:ilvl w:val="0"/>
          <w:numId w:val="11"/>
        </w:numPr>
        <w:rPr>
          <w:b/>
          <w:bCs/>
          <w:i/>
          <w:iCs/>
          <w:lang w:val="fr-FR"/>
        </w:rPr>
      </w:pPr>
      <w:r w:rsidRPr="009900D7">
        <w:rPr>
          <w:lang w:val="fr-FR"/>
        </w:rPr>
        <w:t>En 2018, le Bureau du Défenseur du peuple, avec l</w:t>
      </w:r>
      <w:r w:rsidRPr="00676F8B">
        <w:rPr>
          <w:lang w:val="fr-FR"/>
        </w:rPr>
        <w:t>’</w:t>
      </w:r>
      <w:r w:rsidRPr="009900D7">
        <w:rPr>
          <w:lang w:val="fr-FR"/>
        </w:rPr>
        <w:t>appui du FNUAP, a élaboré un programme d</w:t>
      </w:r>
      <w:r w:rsidRPr="00676F8B">
        <w:rPr>
          <w:lang w:val="fr-FR"/>
        </w:rPr>
        <w:t>’</w:t>
      </w:r>
      <w:r w:rsidRPr="009900D7">
        <w:rPr>
          <w:lang w:val="fr-FR"/>
        </w:rPr>
        <w:t>autonomisation dans le cadre de la Décennie du peuple afrobolivien, l</w:t>
      </w:r>
      <w:r w:rsidRPr="00676F8B">
        <w:rPr>
          <w:lang w:val="fr-FR"/>
        </w:rPr>
        <w:t>’</w:t>
      </w:r>
      <w:r w:rsidRPr="009900D7">
        <w:rPr>
          <w:lang w:val="fr-FR"/>
        </w:rPr>
        <w:t>objectif étant de donner à ce dernier les moyens d</w:t>
      </w:r>
      <w:r w:rsidRPr="00676F8B">
        <w:rPr>
          <w:lang w:val="fr-FR"/>
        </w:rPr>
        <w:t>’</w:t>
      </w:r>
      <w:r w:rsidRPr="009900D7">
        <w:rPr>
          <w:lang w:val="fr-FR"/>
        </w:rPr>
        <w:t xml:space="preserve">exercer ses droits, et de faciliter sa participation à la mise en œuvre de la loi </w:t>
      </w:r>
      <w:r w:rsidR="00D8303E" w:rsidRPr="009900D7">
        <w:rPr>
          <w:lang w:val="fr-FR"/>
        </w:rPr>
        <w:t>n</w:t>
      </w:r>
      <w:r w:rsidR="00D8303E" w:rsidRPr="00991152">
        <w:rPr>
          <w:vertAlign w:val="superscript"/>
          <w:lang w:val="fr-FR"/>
        </w:rPr>
        <w:t>o</w:t>
      </w:r>
      <w:r w:rsidR="00D8303E">
        <w:rPr>
          <w:lang w:val="fr-FR"/>
        </w:rPr>
        <w:t> </w:t>
      </w:r>
      <w:r w:rsidRPr="009900D7">
        <w:rPr>
          <w:lang w:val="fr-FR"/>
        </w:rPr>
        <w:t>848 aux différents niveaux de l</w:t>
      </w:r>
      <w:r w:rsidRPr="00676F8B">
        <w:rPr>
          <w:lang w:val="fr-FR"/>
        </w:rPr>
        <w:t>’</w:t>
      </w:r>
      <w:r w:rsidRPr="009900D7">
        <w:rPr>
          <w:lang w:val="fr-FR"/>
        </w:rPr>
        <w:t>État, principalement dans les entités territoriales autonomes</w:t>
      </w:r>
      <w:r w:rsidRPr="009900D7">
        <w:rPr>
          <w:bCs/>
          <w:iCs/>
          <w:vertAlign w:val="superscript"/>
          <w:lang w:val="fr-FR"/>
        </w:rPr>
        <w:footnoteReference w:id="95"/>
      </w:r>
      <w:r w:rsidRPr="009900D7">
        <w:rPr>
          <w:lang w:val="fr-FR"/>
        </w:rPr>
        <w:t>.</w:t>
      </w:r>
      <w:bookmarkStart w:id="34" w:name="_Hlk70345531"/>
      <w:bookmarkEnd w:id="34"/>
    </w:p>
    <w:p w14:paraId="26D32398" w14:textId="2D1ABBE7" w:rsidR="009900D7" w:rsidRPr="009900D7" w:rsidRDefault="009900D7" w:rsidP="00557986">
      <w:pPr>
        <w:pStyle w:val="SingleTxt"/>
        <w:numPr>
          <w:ilvl w:val="0"/>
          <w:numId w:val="11"/>
        </w:numPr>
        <w:rPr>
          <w:lang w:val="fr-FR"/>
        </w:rPr>
      </w:pPr>
      <w:r w:rsidRPr="009900D7">
        <w:rPr>
          <w:lang w:val="fr-FR"/>
        </w:rPr>
        <w:t>À l</w:t>
      </w:r>
      <w:r w:rsidRPr="00676F8B">
        <w:rPr>
          <w:lang w:val="fr-FR"/>
        </w:rPr>
        <w:t>’</w:t>
      </w:r>
      <w:r w:rsidRPr="009900D7">
        <w:rPr>
          <w:lang w:val="fr-FR"/>
        </w:rPr>
        <w:t>échelle internationale, la Bolivie a défendu à l</w:t>
      </w:r>
      <w:r w:rsidRPr="00676F8B">
        <w:rPr>
          <w:lang w:val="fr-FR"/>
        </w:rPr>
        <w:t>’</w:t>
      </w:r>
      <w:r w:rsidRPr="009900D7">
        <w:rPr>
          <w:lang w:val="fr-FR"/>
        </w:rPr>
        <w:t>ONU l</w:t>
      </w:r>
      <w:r w:rsidRPr="00676F8B">
        <w:rPr>
          <w:lang w:val="fr-FR"/>
        </w:rPr>
        <w:t>’</w:t>
      </w:r>
      <w:r w:rsidRPr="009900D7">
        <w:rPr>
          <w:lang w:val="fr-FR"/>
        </w:rPr>
        <w:t xml:space="preserve">adoption de la résolution </w:t>
      </w:r>
      <w:hyperlink r:id="rId17" w:history="1">
        <w:r w:rsidRPr="009900D7">
          <w:rPr>
            <w:rStyle w:val="Hyperlink"/>
            <w:szCs w:val="20"/>
            <w:lang w:val="fr-FR"/>
          </w:rPr>
          <w:t>A/RES/71/178</w:t>
        </w:r>
      </w:hyperlink>
      <w:r w:rsidRPr="009900D7">
        <w:rPr>
          <w:lang w:val="fr-FR"/>
        </w:rPr>
        <w:t xml:space="preserve"> qui a fait de 2019 l</w:t>
      </w:r>
      <w:r w:rsidRPr="00676F8B">
        <w:rPr>
          <w:lang w:val="fr-FR"/>
        </w:rPr>
        <w:t>’</w:t>
      </w:r>
      <w:r w:rsidRPr="009900D7">
        <w:rPr>
          <w:lang w:val="fr-FR"/>
        </w:rPr>
        <w:t>Année internationale des langues autochtones</w:t>
      </w:r>
      <w:r w:rsidRPr="009900D7">
        <w:rPr>
          <w:bCs/>
          <w:iCs/>
          <w:vertAlign w:val="superscript"/>
          <w:lang w:val="fr-FR"/>
        </w:rPr>
        <w:footnoteReference w:id="96"/>
      </w:r>
      <w:r w:rsidRPr="009900D7">
        <w:rPr>
          <w:lang w:val="fr-FR"/>
        </w:rPr>
        <w:t xml:space="preserve">, et, à la quarante-cinquième réunion du Conseil des ministres des relations extérieures des pays du Groupe andin de la Communauté andine, a approuvé la décision </w:t>
      </w:r>
      <w:r w:rsidR="00D8303E" w:rsidRPr="009900D7">
        <w:rPr>
          <w:lang w:val="fr-FR"/>
        </w:rPr>
        <w:t>n</w:t>
      </w:r>
      <w:r w:rsidR="00D8303E" w:rsidRPr="00991152">
        <w:rPr>
          <w:vertAlign w:val="superscript"/>
          <w:lang w:val="fr-FR"/>
        </w:rPr>
        <w:t>o</w:t>
      </w:r>
      <w:r w:rsidR="00D8303E">
        <w:rPr>
          <w:lang w:val="fr-FR"/>
        </w:rPr>
        <w:t> </w:t>
      </w:r>
      <w:r w:rsidRPr="009900D7">
        <w:rPr>
          <w:lang w:val="fr-FR"/>
        </w:rPr>
        <w:t>845 relative au Plan quinquennal andin (2019-2024) établissant la Décennie internationale des personnes d</w:t>
      </w:r>
      <w:r w:rsidRPr="00676F8B">
        <w:rPr>
          <w:lang w:val="fr-FR"/>
        </w:rPr>
        <w:t>’</w:t>
      </w:r>
      <w:r w:rsidRPr="009900D7">
        <w:rPr>
          <w:lang w:val="fr-FR"/>
        </w:rPr>
        <w:t>ascendance africaine (2015-2024)</w:t>
      </w:r>
      <w:r w:rsidRPr="009900D7">
        <w:rPr>
          <w:vertAlign w:val="superscript"/>
          <w:lang w:val="fr-FR"/>
        </w:rPr>
        <w:footnoteReference w:id="97"/>
      </w:r>
      <w:r w:rsidRPr="009900D7">
        <w:rPr>
          <w:lang w:val="fr-FR"/>
        </w:rPr>
        <w:t>.</w:t>
      </w:r>
    </w:p>
    <w:p w14:paraId="0D093C1D" w14:textId="39E1FF9C" w:rsidR="009900D7" w:rsidRPr="009900D7" w:rsidRDefault="009900D7" w:rsidP="00557986">
      <w:pPr>
        <w:pStyle w:val="SingleTxt"/>
        <w:numPr>
          <w:ilvl w:val="0"/>
          <w:numId w:val="11"/>
        </w:numPr>
        <w:rPr>
          <w:b/>
          <w:bCs/>
          <w:lang w:val="fr-FR"/>
        </w:rPr>
      </w:pPr>
      <w:r w:rsidRPr="009900D7">
        <w:rPr>
          <w:lang w:val="fr-FR"/>
        </w:rPr>
        <w:t>Le Tribunal électoral suprême a mis en place des mécanismes pour endiguer le harcèlement et la violence politiques. Dans le cadre de ses activités de sensibilisation des acteurs sociaux concernés, sur la question de l</w:t>
      </w:r>
      <w:r w:rsidRPr="00676F8B">
        <w:rPr>
          <w:lang w:val="fr-FR"/>
        </w:rPr>
        <w:t>’</w:t>
      </w:r>
      <w:r w:rsidRPr="009900D7">
        <w:rPr>
          <w:lang w:val="fr-FR"/>
        </w:rPr>
        <w:t>accompagnement, il a insisté sur le fait que, pour la première fois, des militants autochtones étaient candidats dans des circonscriptions spéciales et mixtes où vivait une nation ou un peuple autochtone originaire paysan, ou une communauté interculturelle ou afrobolivienne</w:t>
      </w:r>
      <w:r w:rsidRPr="009900D7">
        <w:rPr>
          <w:vertAlign w:val="superscript"/>
          <w:lang w:val="fr-FR"/>
        </w:rPr>
        <w:footnoteReference w:id="98"/>
      </w:r>
      <w:r w:rsidRPr="009900D7">
        <w:rPr>
          <w:lang w:val="fr-FR"/>
        </w:rPr>
        <w:t>.</w:t>
      </w:r>
    </w:p>
    <w:p w14:paraId="3653D95C" w14:textId="2E17D02D" w:rsidR="009900D7" w:rsidRPr="009900D7" w:rsidRDefault="009900D7" w:rsidP="00557986">
      <w:pPr>
        <w:pStyle w:val="SingleTxt"/>
        <w:numPr>
          <w:ilvl w:val="0"/>
          <w:numId w:val="11"/>
        </w:numPr>
        <w:rPr>
          <w:i/>
          <w:iCs/>
          <w:lang w:val="fr-FR"/>
        </w:rPr>
      </w:pPr>
      <w:r w:rsidRPr="009900D7">
        <w:rPr>
          <w:lang w:val="fr-FR"/>
        </w:rPr>
        <w:t>Le 2 février 2021, le Bureau du Défenseur du peuple et le Conseil national afrobolivien ont convenu d</w:t>
      </w:r>
      <w:r w:rsidRPr="00676F8B">
        <w:rPr>
          <w:lang w:val="fr-FR"/>
        </w:rPr>
        <w:t>’</w:t>
      </w:r>
      <w:r w:rsidRPr="009900D7">
        <w:rPr>
          <w:lang w:val="fr-FR"/>
        </w:rPr>
        <w:t>un cadre de collaboration institutionnelle, l</w:t>
      </w:r>
      <w:r w:rsidRPr="00676F8B">
        <w:rPr>
          <w:lang w:val="fr-FR"/>
        </w:rPr>
        <w:t>’</w:t>
      </w:r>
      <w:r w:rsidRPr="009900D7">
        <w:rPr>
          <w:lang w:val="fr-FR"/>
        </w:rPr>
        <w:t>objectif étant d</w:t>
      </w:r>
      <w:r w:rsidRPr="00676F8B">
        <w:rPr>
          <w:lang w:val="fr-FR"/>
        </w:rPr>
        <w:t>’</w:t>
      </w:r>
      <w:r w:rsidRPr="009900D7">
        <w:rPr>
          <w:lang w:val="fr-FR"/>
        </w:rPr>
        <w:t>agir de concert pour contribuer à la mise en œuvre des mesures prévues au titre de la Décennie du peuple afrobolivien</w:t>
      </w:r>
      <w:r w:rsidRPr="009900D7">
        <w:rPr>
          <w:iCs/>
          <w:vertAlign w:val="superscript"/>
          <w:lang w:val="fr-FR"/>
        </w:rPr>
        <w:footnoteReference w:id="99"/>
      </w:r>
      <w:r w:rsidRPr="009900D7">
        <w:rPr>
          <w:lang w:val="fr-FR"/>
        </w:rPr>
        <w:t>.</w:t>
      </w:r>
    </w:p>
    <w:p w14:paraId="4C2633E9" w14:textId="77777777" w:rsidR="00CA350B" w:rsidRPr="00CA350B" w:rsidRDefault="00CA350B" w:rsidP="00CA350B">
      <w:pPr>
        <w:pStyle w:val="SingleTxt"/>
        <w:spacing w:after="0" w:line="120" w:lineRule="exact"/>
        <w:rPr>
          <w:b/>
          <w:sz w:val="10"/>
          <w:lang w:val="fr-FR"/>
        </w:rPr>
      </w:pPr>
    </w:p>
    <w:p w14:paraId="1D2B263D" w14:textId="77777777" w:rsidR="00CA350B" w:rsidRPr="00CA350B" w:rsidRDefault="00CA350B" w:rsidP="00CA350B">
      <w:pPr>
        <w:pStyle w:val="SingleTxt"/>
        <w:spacing w:after="0" w:line="120" w:lineRule="exact"/>
        <w:rPr>
          <w:b/>
          <w:sz w:val="10"/>
          <w:lang w:val="fr-FR"/>
        </w:rPr>
      </w:pPr>
    </w:p>
    <w:p w14:paraId="49C67A6F" w14:textId="70A24B2E" w:rsidR="009900D7" w:rsidRPr="009900D7" w:rsidRDefault="009900D7" w:rsidP="00CA35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 xml:space="preserve">Femmes handicapées </w:t>
      </w:r>
    </w:p>
    <w:p w14:paraId="4E5A13F4" w14:textId="77777777" w:rsidR="00CA350B" w:rsidRPr="00CA350B" w:rsidRDefault="00CA350B" w:rsidP="00CA350B">
      <w:pPr>
        <w:pStyle w:val="SingleTxt"/>
        <w:spacing w:after="0" w:line="120" w:lineRule="exact"/>
        <w:rPr>
          <w:bCs/>
          <w:sz w:val="10"/>
          <w:lang w:val="fr-FR"/>
        </w:rPr>
      </w:pPr>
    </w:p>
    <w:p w14:paraId="02527B96" w14:textId="77777777" w:rsidR="00CA350B" w:rsidRPr="00CA350B" w:rsidRDefault="00CA350B" w:rsidP="00CA350B">
      <w:pPr>
        <w:pStyle w:val="SingleTxt"/>
        <w:spacing w:after="0" w:line="120" w:lineRule="exact"/>
        <w:rPr>
          <w:bCs/>
          <w:sz w:val="10"/>
          <w:lang w:val="fr-FR"/>
        </w:rPr>
      </w:pPr>
    </w:p>
    <w:p w14:paraId="5E53D042" w14:textId="7702DF70" w:rsidR="009900D7" w:rsidRPr="009900D7" w:rsidRDefault="009900D7" w:rsidP="00557986">
      <w:pPr>
        <w:pStyle w:val="SingleTxt"/>
        <w:numPr>
          <w:ilvl w:val="0"/>
          <w:numId w:val="12"/>
        </w:numPr>
        <w:spacing w:line="240" w:lineRule="exact"/>
        <w:rPr>
          <w:lang w:val="fr-FR"/>
        </w:rPr>
      </w:pPr>
      <w:r w:rsidRPr="009900D7">
        <w:rPr>
          <w:lang w:val="fr-FR"/>
        </w:rPr>
        <w:t>Entre 2014 et 2018, la Bolivie</w:t>
      </w:r>
      <w:r>
        <w:rPr>
          <w:lang w:val="fr-FR"/>
        </w:rPr>
        <w:t> :</w:t>
      </w:r>
      <w:r w:rsidRPr="009900D7">
        <w:rPr>
          <w:lang w:val="fr-FR"/>
        </w:rPr>
        <w:t xml:space="preserve"> </w:t>
      </w:r>
    </w:p>
    <w:p w14:paraId="50696F4F" w14:textId="315BD57A" w:rsidR="009900D7" w:rsidRPr="009900D7" w:rsidRDefault="00CA350B" w:rsidP="00CA350B">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a mis en place une assurance santé gratuite</w:t>
      </w:r>
      <w:r w:rsidR="009900D7">
        <w:rPr>
          <w:lang w:val="fr-FR"/>
        </w:rPr>
        <w:t> ;</w:t>
      </w:r>
    </w:p>
    <w:p w14:paraId="77E002C9" w14:textId="2E1888A4" w:rsidR="009900D7" w:rsidRPr="009900D7" w:rsidRDefault="00EA1D82" w:rsidP="00EA1D82">
      <w:pPr>
        <w:pStyle w:val="SingleTxt"/>
        <w:tabs>
          <w:tab w:val="right" w:pos="1685"/>
        </w:tabs>
        <w:ind w:left="1742" w:hanging="475"/>
        <w:rPr>
          <w:lang w:val="fr-FR"/>
        </w:rPr>
      </w:pPr>
      <w:r>
        <w:rPr>
          <w:lang w:val="fr-FR"/>
        </w:rPr>
        <w:lastRenderedPageBreak/>
        <w:tab/>
      </w:r>
      <w:r w:rsidR="009900D7" w:rsidRPr="009900D7">
        <w:rPr>
          <w:lang w:val="fr-FR"/>
        </w:rPr>
        <w:t>•</w:t>
      </w:r>
      <w:r w:rsidR="009900D7" w:rsidRPr="009900D7">
        <w:rPr>
          <w:lang w:val="fr-FR"/>
        </w:rPr>
        <w:tab/>
        <w:t>a généralisé la possibilité de se former à l</w:t>
      </w:r>
      <w:r w:rsidR="009900D7">
        <w:rPr>
          <w:lang w:val="fr-FR"/>
        </w:rPr>
        <w:t>’</w:t>
      </w:r>
      <w:r w:rsidR="009900D7" w:rsidRPr="009900D7">
        <w:rPr>
          <w:lang w:val="fr-FR"/>
        </w:rPr>
        <w:t>éducation répondant à des besoins particuliers dans les écoles supérieures de formation des enseignantes et des enseignants</w:t>
      </w:r>
      <w:r w:rsidR="009900D7">
        <w:rPr>
          <w:lang w:val="fr-FR"/>
        </w:rPr>
        <w:t> ;</w:t>
      </w:r>
    </w:p>
    <w:p w14:paraId="67D7D819" w14:textId="7E3EBDD0" w:rsidR="009900D7" w:rsidRPr="009900D7" w:rsidRDefault="00EA1D82" w:rsidP="00EA1D82">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a augmenté le nombre d</w:t>
      </w:r>
      <w:r w:rsidR="009900D7">
        <w:rPr>
          <w:lang w:val="fr-FR"/>
        </w:rPr>
        <w:t>’</w:t>
      </w:r>
      <w:r w:rsidR="009900D7" w:rsidRPr="009900D7">
        <w:rPr>
          <w:lang w:val="fr-FR"/>
        </w:rPr>
        <w:t>établissements d</w:t>
      </w:r>
      <w:r w:rsidR="009900D7">
        <w:rPr>
          <w:lang w:val="fr-FR"/>
        </w:rPr>
        <w:t>’</w:t>
      </w:r>
      <w:r w:rsidR="009900D7" w:rsidRPr="009900D7">
        <w:rPr>
          <w:lang w:val="fr-FR"/>
        </w:rPr>
        <w:t>éducation répondant à des besoins particuliers</w:t>
      </w:r>
      <w:r w:rsidR="009900D7">
        <w:rPr>
          <w:lang w:val="fr-FR"/>
        </w:rPr>
        <w:t> ;</w:t>
      </w:r>
    </w:p>
    <w:p w14:paraId="5E8A1351" w14:textId="4804C448" w:rsidR="009900D7" w:rsidRPr="009900D7" w:rsidRDefault="00EA1D82" w:rsidP="00EA1D82">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a facilité l</w:t>
      </w:r>
      <w:r w:rsidR="009900D7">
        <w:rPr>
          <w:lang w:val="fr-FR"/>
        </w:rPr>
        <w:t>’</w:t>
      </w:r>
      <w:r w:rsidR="009900D7" w:rsidRPr="009900D7">
        <w:rPr>
          <w:lang w:val="fr-FR"/>
        </w:rPr>
        <w:t>accès des personnes handicapées au crédit bancaire et à des programmes spéciaux en faveur du logement</w:t>
      </w:r>
      <w:r w:rsidR="009900D7">
        <w:rPr>
          <w:lang w:val="fr-FR"/>
        </w:rPr>
        <w:t> ;</w:t>
      </w:r>
    </w:p>
    <w:p w14:paraId="7213FB44" w14:textId="79EAD166" w:rsidR="009900D7" w:rsidRPr="009900D7" w:rsidRDefault="00EA1D82" w:rsidP="00EA1D82">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a promulgué la loi sur l</w:t>
      </w:r>
      <w:r w:rsidR="009900D7">
        <w:rPr>
          <w:lang w:val="fr-FR"/>
        </w:rPr>
        <w:t>’</w:t>
      </w:r>
      <w:r w:rsidR="009900D7" w:rsidRPr="009900D7">
        <w:rPr>
          <w:lang w:val="fr-FR"/>
        </w:rPr>
        <w:t>insertion professionnelle et l</w:t>
      </w:r>
      <w:r w:rsidR="009900D7">
        <w:rPr>
          <w:lang w:val="fr-FR"/>
        </w:rPr>
        <w:t>’</w:t>
      </w:r>
      <w:r w:rsidR="009900D7" w:rsidRPr="009900D7">
        <w:rPr>
          <w:lang w:val="fr-FR"/>
        </w:rPr>
        <w:t>appui financier des personnes handicapées, et son règlement</w:t>
      </w:r>
      <w:r w:rsidR="009900D7" w:rsidRPr="009900D7">
        <w:rPr>
          <w:vertAlign w:val="superscript"/>
          <w:lang w:val="fr-FR"/>
        </w:rPr>
        <w:footnoteReference w:id="100"/>
      </w:r>
      <w:r w:rsidR="009900D7" w:rsidRPr="009900D7">
        <w:rPr>
          <w:lang w:val="fr-FR"/>
        </w:rPr>
        <w:t>.</w:t>
      </w:r>
    </w:p>
    <w:p w14:paraId="039B4EAD" w14:textId="3C6B772C" w:rsidR="009900D7" w:rsidRPr="009900D7" w:rsidRDefault="009900D7" w:rsidP="00557986">
      <w:pPr>
        <w:pStyle w:val="SingleTxt"/>
        <w:numPr>
          <w:ilvl w:val="0"/>
          <w:numId w:val="12"/>
        </w:numPr>
        <w:spacing w:line="240" w:lineRule="exact"/>
        <w:rPr>
          <w:lang w:val="fr-FR"/>
        </w:rPr>
      </w:pPr>
      <w:r w:rsidRPr="009900D7">
        <w:rPr>
          <w:lang w:val="fr-FR"/>
        </w:rPr>
        <w:t>Le système d</w:t>
      </w:r>
      <w:r w:rsidRPr="00676F8B">
        <w:rPr>
          <w:lang w:val="fr-FR"/>
        </w:rPr>
        <w:t>’</w:t>
      </w:r>
      <w:r w:rsidRPr="009900D7">
        <w:rPr>
          <w:lang w:val="fr-FR"/>
        </w:rPr>
        <w:t>information du Système plurinational global de prévention, de signalement, de sanction et d</w:t>
      </w:r>
      <w:r w:rsidRPr="00676F8B">
        <w:rPr>
          <w:lang w:val="fr-FR"/>
        </w:rPr>
        <w:t>’</w:t>
      </w:r>
      <w:r w:rsidRPr="009900D7">
        <w:rPr>
          <w:lang w:val="fr-FR"/>
        </w:rPr>
        <w:t>élimination de la violence fondée sur le genre prend déjà en compte le handicap dans l</w:t>
      </w:r>
      <w:r w:rsidRPr="00676F8B">
        <w:rPr>
          <w:lang w:val="fr-FR"/>
        </w:rPr>
        <w:t>’</w:t>
      </w:r>
      <w:r w:rsidRPr="009900D7">
        <w:rPr>
          <w:lang w:val="fr-FR"/>
        </w:rPr>
        <w:t>enregistrement des victimes de violence</w:t>
      </w:r>
      <w:r w:rsidRPr="009900D7">
        <w:rPr>
          <w:vertAlign w:val="superscript"/>
          <w:lang w:val="fr-FR"/>
        </w:rPr>
        <w:footnoteReference w:id="101"/>
      </w:r>
      <w:r w:rsidRPr="009900D7">
        <w:rPr>
          <w:lang w:val="fr-FR"/>
        </w:rPr>
        <w:t>.</w:t>
      </w:r>
    </w:p>
    <w:p w14:paraId="7825F6C5" w14:textId="01C7A8EE" w:rsidR="009900D7" w:rsidRPr="009900D7" w:rsidRDefault="009900D7" w:rsidP="00557986">
      <w:pPr>
        <w:pStyle w:val="SingleTxt"/>
        <w:numPr>
          <w:ilvl w:val="0"/>
          <w:numId w:val="12"/>
        </w:numPr>
        <w:rPr>
          <w:lang w:val="fr-FR"/>
        </w:rPr>
      </w:pPr>
      <w:r w:rsidRPr="009900D7">
        <w:rPr>
          <w:lang w:val="fr-FR"/>
        </w:rPr>
        <w:t>Entre 2018 et 2020, le Ministère de la justice et de la transparence institutionnelle a mené les interventions et pris les mesures ci-après en faveur des personnes handicapées</w:t>
      </w:r>
      <w:r>
        <w:rPr>
          <w:lang w:val="fr-FR"/>
        </w:rPr>
        <w:t> :</w:t>
      </w:r>
    </w:p>
    <w:p w14:paraId="6378DF0C" w14:textId="40702EB1" w:rsidR="009900D7" w:rsidRPr="009900D7" w:rsidRDefault="00EA1D82" w:rsidP="00EA1D82">
      <w:pPr>
        <w:pStyle w:val="SingleTxt"/>
        <w:tabs>
          <w:tab w:val="right" w:pos="1685"/>
        </w:tabs>
        <w:ind w:left="1742" w:hanging="475"/>
        <w:rPr>
          <w:lang w:val="fr-FR"/>
        </w:rPr>
      </w:pPr>
      <w:bookmarkStart w:id="35" w:name="_Hlk70351397"/>
      <w:r>
        <w:rPr>
          <w:lang w:val="fr-FR"/>
        </w:rPr>
        <w:tab/>
      </w:r>
      <w:r w:rsidR="009900D7" w:rsidRPr="009900D7">
        <w:rPr>
          <w:lang w:val="fr-FR"/>
        </w:rPr>
        <w:t>•</w:t>
      </w:r>
      <w:r w:rsidR="009900D7" w:rsidRPr="009900D7">
        <w:rPr>
          <w:lang w:val="fr-FR"/>
        </w:rPr>
        <w:tab/>
        <w:t>la formation et l</w:t>
      </w:r>
      <w:r w:rsidR="009900D7">
        <w:rPr>
          <w:lang w:val="fr-FR"/>
        </w:rPr>
        <w:t>’</w:t>
      </w:r>
      <w:r w:rsidR="009900D7" w:rsidRPr="009900D7">
        <w:rPr>
          <w:lang w:val="fr-FR"/>
        </w:rPr>
        <w:t>appui juridique et social</w:t>
      </w:r>
      <w:r w:rsidR="009900D7">
        <w:rPr>
          <w:lang w:val="fr-FR"/>
        </w:rPr>
        <w:t> ;</w:t>
      </w:r>
      <w:bookmarkEnd w:id="35"/>
    </w:p>
    <w:p w14:paraId="2F11B663" w14:textId="2ABC00DD" w:rsidR="009900D7" w:rsidRPr="009900D7" w:rsidRDefault="00EA1D82" w:rsidP="00EA1D82">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w:t>
      </w:r>
      <w:r w:rsidR="009900D7">
        <w:rPr>
          <w:lang w:val="fr-FR"/>
        </w:rPr>
        <w:t>’</w:t>
      </w:r>
      <w:r w:rsidR="009900D7" w:rsidRPr="009900D7">
        <w:rPr>
          <w:lang w:val="fr-FR"/>
        </w:rPr>
        <w:t>élaboration de projets de décret suprême sur l</w:t>
      </w:r>
      <w:r w:rsidR="009900D7">
        <w:rPr>
          <w:lang w:val="fr-FR"/>
        </w:rPr>
        <w:t>’</w:t>
      </w:r>
      <w:r w:rsidR="009900D7" w:rsidRPr="009900D7">
        <w:rPr>
          <w:lang w:val="fr-FR"/>
        </w:rPr>
        <w:t>octroi du statut de personne handicapée en cas de handicap grave</w:t>
      </w:r>
      <w:r w:rsidR="009900D7">
        <w:rPr>
          <w:lang w:val="fr-FR"/>
        </w:rPr>
        <w:t> ;</w:t>
      </w:r>
    </w:p>
    <w:p w14:paraId="558EC470" w14:textId="0979D97B" w:rsidR="009900D7" w:rsidRPr="009900D7" w:rsidRDefault="00EA1D82" w:rsidP="00EA1D82">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la délivrance d</w:t>
      </w:r>
      <w:r w:rsidR="009900D7">
        <w:rPr>
          <w:lang w:val="fr-FR"/>
        </w:rPr>
        <w:t>’</w:t>
      </w:r>
      <w:r w:rsidR="009900D7" w:rsidRPr="009900D7">
        <w:rPr>
          <w:lang w:val="fr-FR"/>
        </w:rPr>
        <w:t>une attestation de handicap et l</w:t>
      </w:r>
      <w:r w:rsidR="009900D7">
        <w:rPr>
          <w:lang w:val="fr-FR"/>
        </w:rPr>
        <w:t>’</w:t>
      </w:r>
      <w:r w:rsidR="009900D7" w:rsidRPr="009900D7">
        <w:rPr>
          <w:lang w:val="fr-FR"/>
        </w:rPr>
        <w:t>allongement des délais de renouvellement de ce document</w:t>
      </w:r>
      <w:r w:rsidR="009900D7">
        <w:rPr>
          <w:lang w:val="fr-FR"/>
        </w:rPr>
        <w:t> ;</w:t>
      </w:r>
    </w:p>
    <w:p w14:paraId="6112D9AC" w14:textId="22990A31" w:rsidR="009900D7" w:rsidRPr="009900D7" w:rsidRDefault="00EA1D82" w:rsidP="00EA1D82">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w:t>
      </w:r>
      <w:r w:rsidR="009900D7">
        <w:rPr>
          <w:lang w:val="fr-FR"/>
        </w:rPr>
        <w:t>’</w:t>
      </w:r>
      <w:r w:rsidR="009900D7" w:rsidRPr="009900D7">
        <w:rPr>
          <w:lang w:val="fr-FR"/>
        </w:rPr>
        <w:t>élaboration d</w:t>
      </w:r>
      <w:r w:rsidR="009900D7">
        <w:rPr>
          <w:lang w:val="fr-FR"/>
        </w:rPr>
        <w:t>’</w:t>
      </w:r>
      <w:r w:rsidR="009900D7" w:rsidRPr="009900D7">
        <w:rPr>
          <w:lang w:val="fr-FR"/>
        </w:rPr>
        <w:t>un projet de loi sur le Service plurinational du handicap, portant création d</w:t>
      </w:r>
      <w:r w:rsidR="009900D7">
        <w:rPr>
          <w:lang w:val="fr-FR"/>
        </w:rPr>
        <w:t>’</w:t>
      </w:r>
      <w:r w:rsidR="009900D7" w:rsidRPr="009900D7">
        <w:rPr>
          <w:lang w:val="fr-FR"/>
        </w:rPr>
        <w:t>un organisme unique spécialisé chargé de garantir l</w:t>
      </w:r>
      <w:r w:rsidR="009900D7">
        <w:rPr>
          <w:lang w:val="fr-FR"/>
        </w:rPr>
        <w:t>’</w:t>
      </w:r>
      <w:r w:rsidR="009900D7" w:rsidRPr="009900D7">
        <w:rPr>
          <w:lang w:val="fr-FR"/>
        </w:rPr>
        <w:t>inclusion effective des personnes handicapées</w:t>
      </w:r>
      <w:r w:rsidR="009900D7" w:rsidRPr="009900D7">
        <w:rPr>
          <w:vertAlign w:val="superscript"/>
          <w:lang w:val="fr-FR"/>
        </w:rPr>
        <w:footnoteReference w:id="102"/>
      </w:r>
      <w:r w:rsidR="009900D7" w:rsidRPr="009900D7">
        <w:rPr>
          <w:lang w:val="fr-FR"/>
        </w:rPr>
        <w:t>.</w:t>
      </w:r>
    </w:p>
    <w:p w14:paraId="2B358549" w14:textId="63A8730C" w:rsidR="009900D7" w:rsidRPr="009900D7" w:rsidRDefault="009900D7" w:rsidP="00557986">
      <w:pPr>
        <w:pStyle w:val="SingleTxt"/>
        <w:numPr>
          <w:ilvl w:val="0"/>
          <w:numId w:val="12"/>
        </w:numPr>
        <w:spacing w:line="240" w:lineRule="exact"/>
        <w:rPr>
          <w:lang w:val="fr-FR"/>
        </w:rPr>
      </w:pPr>
      <w:r w:rsidRPr="009900D7">
        <w:rPr>
          <w:lang w:val="fr-FR"/>
        </w:rPr>
        <w:t>De plus, cinq dispositions ont été prises</w:t>
      </w:r>
      <w:r>
        <w:rPr>
          <w:lang w:val="fr-FR"/>
        </w:rPr>
        <w:t> :</w:t>
      </w:r>
    </w:p>
    <w:p w14:paraId="3F470747" w14:textId="6428D0B7" w:rsidR="009900D7" w:rsidRPr="009900D7" w:rsidRDefault="00EA1D82" w:rsidP="00EA1D82">
      <w:pPr>
        <w:pStyle w:val="SingleTxt"/>
        <w:tabs>
          <w:tab w:val="right" w:pos="1685"/>
        </w:tabs>
        <w:ind w:left="1742" w:hanging="475"/>
        <w:rPr>
          <w:b/>
          <w:bCs/>
          <w:lang w:val="fr-FR"/>
        </w:rPr>
      </w:pPr>
      <w:r>
        <w:rPr>
          <w:bCs/>
          <w:lang w:val="fr-FR"/>
        </w:rPr>
        <w:tab/>
      </w:r>
      <w:r w:rsidR="009900D7" w:rsidRPr="009900D7">
        <w:rPr>
          <w:bCs/>
          <w:lang w:val="fr-FR"/>
        </w:rPr>
        <w:t>•</w:t>
      </w:r>
      <w:r w:rsidR="009900D7" w:rsidRPr="009900D7">
        <w:rPr>
          <w:bCs/>
          <w:lang w:val="fr-FR"/>
        </w:rPr>
        <w:tab/>
      </w:r>
      <w:r w:rsidR="009900D7" w:rsidRPr="009900D7">
        <w:rPr>
          <w:lang w:val="fr-FR"/>
        </w:rPr>
        <w:t>la prise en compte systématique du handicap</w:t>
      </w:r>
      <w:r w:rsidR="009900D7">
        <w:rPr>
          <w:lang w:val="fr-FR"/>
        </w:rPr>
        <w:t> ;</w:t>
      </w:r>
    </w:p>
    <w:p w14:paraId="22EF0CC1" w14:textId="0CDBF14C" w:rsidR="009900D7" w:rsidRPr="009900D7" w:rsidRDefault="00EA1D82" w:rsidP="00EA1D82">
      <w:pPr>
        <w:pStyle w:val="SingleTxt"/>
        <w:tabs>
          <w:tab w:val="right" w:pos="1685"/>
        </w:tabs>
        <w:ind w:left="1742" w:hanging="475"/>
        <w:rPr>
          <w:b/>
          <w:bCs/>
          <w:lang w:val="fr-FR"/>
        </w:rPr>
      </w:pPr>
      <w:r>
        <w:rPr>
          <w:bCs/>
          <w:lang w:val="fr-FR"/>
        </w:rPr>
        <w:tab/>
      </w:r>
      <w:r w:rsidR="009900D7" w:rsidRPr="009900D7">
        <w:rPr>
          <w:bCs/>
          <w:lang w:val="fr-FR"/>
        </w:rPr>
        <w:t>•</w:t>
      </w:r>
      <w:r w:rsidR="009900D7" w:rsidRPr="009900D7">
        <w:rPr>
          <w:bCs/>
          <w:lang w:val="fr-FR"/>
        </w:rPr>
        <w:tab/>
      </w:r>
      <w:r w:rsidR="009900D7" w:rsidRPr="009900D7">
        <w:rPr>
          <w:lang w:val="fr-FR"/>
        </w:rPr>
        <w:t>la production de données statistiques et la mise en place de systèmes d</w:t>
      </w:r>
      <w:r w:rsidR="009900D7">
        <w:rPr>
          <w:lang w:val="fr-FR"/>
        </w:rPr>
        <w:t>’</w:t>
      </w:r>
      <w:r w:rsidR="009900D7" w:rsidRPr="009900D7">
        <w:rPr>
          <w:lang w:val="fr-FR"/>
        </w:rPr>
        <w:t>information</w:t>
      </w:r>
      <w:r w:rsidR="009900D7">
        <w:rPr>
          <w:lang w:val="fr-FR"/>
        </w:rPr>
        <w:t> ;</w:t>
      </w:r>
    </w:p>
    <w:p w14:paraId="47C91969" w14:textId="6CC4AAE7" w:rsidR="009900D7" w:rsidRPr="009900D7" w:rsidRDefault="00EA1D82" w:rsidP="00EA1D82">
      <w:pPr>
        <w:pStyle w:val="SingleTxt"/>
        <w:tabs>
          <w:tab w:val="right" w:pos="1685"/>
        </w:tabs>
        <w:ind w:left="1742" w:hanging="475"/>
        <w:rPr>
          <w:b/>
          <w:bCs/>
          <w:lang w:val="fr-FR"/>
        </w:rPr>
      </w:pPr>
      <w:r>
        <w:rPr>
          <w:bCs/>
          <w:lang w:val="fr-FR"/>
        </w:rPr>
        <w:tab/>
      </w:r>
      <w:r w:rsidR="009900D7" w:rsidRPr="009900D7">
        <w:rPr>
          <w:bCs/>
          <w:lang w:val="fr-FR"/>
        </w:rPr>
        <w:t>•</w:t>
      </w:r>
      <w:r w:rsidR="009900D7" w:rsidRPr="009900D7">
        <w:rPr>
          <w:bCs/>
          <w:lang w:val="fr-FR"/>
        </w:rPr>
        <w:tab/>
      </w:r>
      <w:r w:rsidR="009900D7" w:rsidRPr="009900D7">
        <w:rPr>
          <w:lang w:val="fr-FR"/>
        </w:rPr>
        <w:t>le traitement des affaires juridiques et des cas sociaux</w:t>
      </w:r>
      <w:r w:rsidR="009900D7">
        <w:rPr>
          <w:lang w:val="fr-FR"/>
        </w:rPr>
        <w:t> ;</w:t>
      </w:r>
    </w:p>
    <w:p w14:paraId="08E0AE0F" w14:textId="4FDD45E5" w:rsidR="009900D7" w:rsidRPr="009900D7" w:rsidRDefault="00EA1D82" w:rsidP="00EA1D82">
      <w:pPr>
        <w:pStyle w:val="SingleTxt"/>
        <w:tabs>
          <w:tab w:val="right" w:pos="1685"/>
        </w:tabs>
        <w:ind w:left="1742" w:hanging="475"/>
        <w:rPr>
          <w:b/>
          <w:bCs/>
          <w:lang w:val="fr-FR"/>
        </w:rPr>
      </w:pPr>
      <w:r>
        <w:rPr>
          <w:bCs/>
          <w:lang w:val="fr-FR"/>
        </w:rPr>
        <w:tab/>
      </w:r>
      <w:r w:rsidR="009900D7" w:rsidRPr="009900D7">
        <w:rPr>
          <w:bCs/>
          <w:lang w:val="fr-FR"/>
        </w:rPr>
        <w:t>•</w:t>
      </w:r>
      <w:r w:rsidR="009900D7" w:rsidRPr="009900D7">
        <w:rPr>
          <w:bCs/>
          <w:lang w:val="fr-FR"/>
        </w:rPr>
        <w:tab/>
      </w:r>
      <w:r w:rsidR="009900D7" w:rsidRPr="009900D7">
        <w:rPr>
          <w:lang w:val="fr-FR"/>
        </w:rPr>
        <w:t>la mise en œuvre du Plan d</w:t>
      </w:r>
      <w:r w:rsidR="009900D7">
        <w:rPr>
          <w:lang w:val="fr-FR"/>
        </w:rPr>
        <w:t>’</w:t>
      </w:r>
      <w:r w:rsidR="009900D7" w:rsidRPr="009900D7">
        <w:rPr>
          <w:lang w:val="fr-FR"/>
        </w:rPr>
        <w:t>accès à la justice grâce au manuel de formation des acteurs judicaires</w:t>
      </w:r>
      <w:r w:rsidR="009900D7">
        <w:rPr>
          <w:lang w:val="fr-FR"/>
        </w:rPr>
        <w:t> ;</w:t>
      </w:r>
    </w:p>
    <w:p w14:paraId="2E8231EB" w14:textId="76CF4445" w:rsidR="009900D7" w:rsidRPr="009900D7" w:rsidRDefault="00EA1D82" w:rsidP="00EA1D82">
      <w:pPr>
        <w:pStyle w:val="SingleTxt"/>
        <w:tabs>
          <w:tab w:val="right" w:pos="1685"/>
        </w:tabs>
        <w:ind w:left="1742" w:hanging="475"/>
        <w:rPr>
          <w:b/>
          <w:bCs/>
          <w:lang w:val="fr-FR"/>
        </w:rPr>
      </w:pPr>
      <w:r>
        <w:rPr>
          <w:bCs/>
          <w:lang w:val="fr-FR"/>
        </w:rPr>
        <w:tab/>
      </w:r>
      <w:r w:rsidR="009900D7" w:rsidRPr="009900D7">
        <w:rPr>
          <w:bCs/>
          <w:lang w:val="fr-FR"/>
        </w:rPr>
        <w:t>•</w:t>
      </w:r>
      <w:r w:rsidR="009900D7" w:rsidRPr="009900D7">
        <w:rPr>
          <w:bCs/>
          <w:lang w:val="fr-FR"/>
        </w:rPr>
        <w:tab/>
      </w:r>
      <w:r w:rsidR="009900D7" w:rsidRPr="009900D7">
        <w:rPr>
          <w:lang w:val="fr-FR"/>
        </w:rPr>
        <w:t>l</w:t>
      </w:r>
      <w:r w:rsidR="009900D7">
        <w:rPr>
          <w:lang w:val="fr-FR"/>
        </w:rPr>
        <w:t>’</w:t>
      </w:r>
      <w:r w:rsidR="009900D7" w:rsidRPr="009900D7">
        <w:rPr>
          <w:lang w:val="fr-FR"/>
        </w:rPr>
        <w:t>élaboration de la Stratégie de réadaptation à base communautaire.</w:t>
      </w:r>
    </w:p>
    <w:p w14:paraId="53C1CE40" w14:textId="5052833B" w:rsidR="009900D7" w:rsidRPr="009900D7" w:rsidRDefault="009900D7" w:rsidP="00557986">
      <w:pPr>
        <w:pStyle w:val="SingleTxt"/>
        <w:numPr>
          <w:ilvl w:val="0"/>
          <w:numId w:val="12"/>
        </w:numPr>
        <w:spacing w:line="240" w:lineRule="exact"/>
        <w:rPr>
          <w:lang w:val="fr-FR"/>
        </w:rPr>
      </w:pPr>
      <w:r w:rsidRPr="009900D7">
        <w:rPr>
          <w:lang w:val="fr-FR"/>
        </w:rPr>
        <w:t>Le Comité national des personnes handicapées</w:t>
      </w:r>
      <w:r w:rsidRPr="009900D7">
        <w:rPr>
          <w:iCs/>
          <w:vertAlign w:val="superscript"/>
          <w:lang w:val="fr-FR"/>
        </w:rPr>
        <w:footnoteReference w:id="103"/>
      </w:r>
      <w:r w:rsidRPr="009900D7">
        <w:rPr>
          <w:lang w:val="fr-FR"/>
        </w:rPr>
        <w:t xml:space="preserve"> est une entité chargée de </w:t>
      </w:r>
      <w:r w:rsidRPr="00676F8B">
        <w:rPr>
          <w:szCs w:val="20"/>
          <w:lang w:val="fr-FR"/>
        </w:rPr>
        <w:t>promouvoir</w:t>
      </w:r>
      <w:r w:rsidRPr="009900D7">
        <w:rPr>
          <w:lang w:val="fr-FR"/>
        </w:rPr>
        <w:t xml:space="preserve"> et d</w:t>
      </w:r>
      <w:r>
        <w:rPr>
          <w:lang w:val="fr-FR"/>
        </w:rPr>
        <w:t>’</w:t>
      </w:r>
      <w:r w:rsidRPr="009900D7">
        <w:rPr>
          <w:lang w:val="fr-FR"/>
        </w:rPr>
        <w:t>encourager des mesures conjointes dans différents secteurs de la société afin d</w:t>
      </w:r>
      <w:r>
        <w:rPr>
          <w:lang w:val="fr-FR"/>
        </w:rPr>
        <w:t>’</w:t>
      </w:r>
      <w:r w:rsidRPr="009900D7">
        <w:rPr>
          <w:lang w:val="fr-FR"/>
        </w:rPr>
        <w:t>évaluer et d</w:t>
      </w:r>
      <w:r>
        <w:rPr>
          <w:lang w:val="fr-FR"/>
        </w:rPr>
        <w:t>’</w:t>
      </w:r>
      <w:r w:rsidRPr="009900D7">
        <w:rPr>
          <w:lang w:val="fr-FR"/>
        </w:rPr>
        <w:t>élaborer des politiques publiques, des programmes et des projets liés au handicap. Ses efforts ont permis d</w:t>
      </w:r>
      <w:r>
        <w:rPr>
          <w:lang w:val="fr-FR"/>
        </w:rPr>
        <w:t>’</w:t>
      </w:r>
      <w:r w:rsidRPr="009900D7">
        <w:rPr>
          <w:lang w:val="fr-FR"/>
        </w:rPr>
        <w:t>obtenir les progrès suivants</w:t>
      </w:r>
      <w:r>
        <w:rPr>
          <w:lang w:val="fr-FR"/>
        </w:rPr>
        <w:t> :</w:t>
      </w:r>
    </w:p>
    <w:p w14:paraId="4D124AD6" w14:textId="13219722" w:rsidR="009900D7" w:rsidRPr="009900D7" w:rsidRDefault="00853D1D" w:rsidP="00853D1D">
      <w:pPr>
        <w:pStyle w:val="SingleTxt"/>
        <w:tabs>
          <w:tab w:val="right" w:pos="1685"/>
        </w:tabs>
        <w:ind w:left="1742" w:hanging="475"/>
        <w:rPr>
          <w:lang w:val="fr-FR"/>
        </w:rPr>
      </w:pPr>
      <w:r>
        <w:rPr>
          <w:lang w:val="fr-FR"/>
        </w:rPr>
        <w:lastRenderedPageBreak/>
        <w:tab/>
      </w:r>
      <w:r w:rsidR="009900D7" w:rsidRPr="009900D7">
        <w:rPr>
          <w:lang w:val="fr-FR"/>
        </w:rPr>
        <w:t>•</w:t>
      </w:r>
      <w:r w:rsidR="009900D7" w:rsidRPr="009900D7">
        <w:rPr>
          <w:lang w:val="fr-FR"/>
        </w:rPr>
        <w:tab/>
        <w:t>la mise en œuvre du Système d</w:t>
      </w:r>
      <w:r w:rsidR="009900D7">
        <w:rPr>
          <w:lang w:val="fr-FR"/>
        </w:rPr>
        <w:t>’</w:t>
      </w:r>
      <w:r w:rsidR="009900D7" w:rsidRPr="009900D7">
        <w:rPr>
          <w:lang w:val="fr-FR"/>
        </w:rPr>
        <w:t>information sur les prestations des personnes handicapées et l</w:t>
      </w:r>
      <w:r w:rsidR="009900D7">
        <w:rPr>
          <w:lang w:val="fr-FR"/>
        </w:rPr>
        <w:t>’</w:t>
      </w:r>
      <w:r w:rsidR="009900D7" w:rsidRPr="009900D7">
        <w:rPr>
          <w:lang w:val="fr-FR"/>
        </w:rPr>
        <w:t>élaboration du manuel pour la prise en charge adaptée des personnes handicapées par les services judiciaires</w:t>
      </w:r>
      <w:r w:rsidR="009900D7">
        <w:rPr>
          <w:lang w:val="fr-FR"/>
        </w:rPr>
        <w:t> ;</w:t>
      </w:r>
    </w:p>
    <w:p w14:paraId="51CDC88F" w14:textId="360CE5D5" w:rsidR="009900D7" w:rsidRPr="009900D7" w:rsidRDefault="00853D1D" w:rsidP="00853D1D">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la livraison du projet de création d</w:t>
      </w:r>
      <w:r w:rsidR="009900D7">
        <w:rPr>
          <w:lang w:val="fr-FR"/>
        </w:rPr>
        <w:t>’</w:t>
      </w:r>
      <w:r w:rsidR="009900D7" w:rsidRPr="009900D7">
        <w:rPr>
          <w:lang w:val="fr-FR"/>
        </w:rPr>
        <w:t>un centre de jour communautaire et d</w:t>
      </w:r>
      <w:r w:rsidR="009900D7">
        <w:rPr>
          <w:lang w:val="fr-FR"/>
        </w:rPr>
        <w:t>’</w:t>
      </w:r>
      <w:r w:rsidR="009900D7" w:rsidRPr="009900D7">
        <w:rPr>
          <w:lang w:val="fr-FR"/>
        </w:rPr>
        <w:t>une résidence pour les personnes présentant un handicap physique ou mental</w:t>
      </w:r>
      <w:r w:rsidR="009900D7">
        <w:rPr>
          <w:lang w:val="fr-FR"/>
        </w:rPr>
        <w:t> ;</w:t>
      </w:r>
    </w:p>
    <w:p w14:paraId="5E940777" w14:textId="0F2FC9BC" w:rsidR="009900D7" w:rsidRPr="009900D7" w:rsidRDefault="00853D1D" w:rsidP="00853D1D">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w:t>
      </w:r>
      <w:r w:rsidR="009900D7">
        <w:rPr>
          <w:lang w:val="fr-FR"/>
        </w:rPr>
        <w:t>’</w:t>
      </w:r>
      <w:r w:rsidR="009900D7" w:rsidRPr="009900D7">
        <w:rPr>
          <w:lang w:val="fr-FR"/>
        </w:rPr>
        <w:t>élaboration d</w:t>
      </w:r>
      <w:r w:rsidR="009900D7">
        <w:rPr>
          <w:lang w:val="fr-FR"/>
        </w:rPr>
        <w:t>’</w:t>
      </w:r>
      <w:r w:rsidR="009900D7" w:rsidRPr="009900D7">
        <w:rPr>
          <w:lang w:val="fr-FR"/>
        </w:rPr>
        <w:t>un projet de campagne de sensibilisation au handicap mettant l</w:t>
      </w:r>
      <w:r w:rsidR="009900D7">
        <w:rPr>
          <w:lang w:val="fr-FR"/>
        </w:rPr>
        <w:t>’</w:t>
      </w:r>
      <w:r w:rsidR="009900D7" w:rsidRPr="009900D7">
        <w:rPr>
          <w:lang w:val="fr-FR"/>
        </w:rPr>
        <w:t>accent sur l</w:t>
      </w:r>
      <w:r w:rsidR="009900D7">
        <w:rPr>
          <w:lang w:val="fr-FR"/>
        </w:rPr>
        <w:t>’</w:t>
      </w:r>
      <w:r w:rsidR="009900D7" w:rsidRPr="009900D7">
        <w:rPr>
          <w:lang w:val="fr-FR"/>
        </w:rPr>
        <w:t>inclusion sociale</w:t>
      </w:r>
      <w:r w:rsidR="009900D7">
        <w:rPr>
          <w:lang w:val="fr-FR"/>
        </w:rPr>
        <w:t> ;</w:t>
      </w:r>
    </w:p>
    <w:p w14:paraId="6FEF412F" w14:textId="375AEB98" w:rsidR="009900D7" w:rsidRPr="009900D7" w:rsidRDefault="00853D1D" w:rsidP="00853D1D">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la mise en place d</w:t>
      </w:r>
      <w:r w:rsidR="009900D7">
        <w:rPr>
          <w:lang w:val="fr-FR"/>
        </w:rPr>
        <w:t>’</w:t>
      </w:r>
      <w:r w:rsidR="009900D7" w:rsidRPr="009900D7">
        <w:rPr>
          <w:lang w:val="fr-FR"/>
        </w:rPr>
        <w:t>une formation pour savoir comment traiter les angoisses liées à la COVID-19 et prendre en charge de manière efficace et bienveillante les personnes handicapées et leur famille.</w:t>
      </w:r>
    </w:p>
    <w:p w14:paraId="48A4A9ED" w14:textId="0881402F" w:rsidR="009900D7" w:rsidRPr="00676F8B" w:rsidRDefault="009900D7" w:rsidP="00557986">
      <w:pPr>
        <w:pStyle w:val="SingleTxt"/>
        <w:numPr>
          <w:ilvl w:val="0"/>
          <w:numId w:val="12"/>
        </w:numPr>
        <w:spacing w:line="240" w:lineRule="exact"/>
      </w:pPr>
      <w:r w:rsidRPr="009900D7">
        <w:rPr>
          <w:lang w:val="fr-FR"/>
        </w:rPr>
        <w:t>Le Ministère de la santé et des sports a pris les mesures ci-après en faveur des personnes handicapées</w:t>
      </w:r>
      <w:r>
        <w:rPr>
          <w:lang w:val="fr-FR"/>
        </w:rPr>
        <w:t> :</w:t>
      </w:r>
    </w:p>
    <w:p w14:paraId="7017BAB1" w14:textId="4A814CED" w:rsidR="009900D7" w:rsidRPr="009900D7" w:rsidRDefault="00853D1D" w:rsidP="00853D1D">
      <w:pPr>
        <w:pStyle w:val="SingleTxt"/>
        <w:tabs>
          <w:tab w:val="right" w:pos="1685"/>
        </w:tabs>
        <w:ind w:left="1742" w:hanging="475"/>
        <w:rPr>
          <w:i/>
          <w:iCs/>
          <w:lang w:val="fr-FR"/>
        </w:rPr>
      </w:pPr>
      <w:bookmarkStart w:id="36" w:name="_Hlk69068760"/>
      <w:bookmarkStart w:id="37" w:name="_Hlk67226608"/>
      <w:r>
        <w:rPr>
          <w:iCs/>
          <w:lang w:val="fr-FR"/>
        </w:rPr>
        <w:tab/>
      </w:r>
      <w:r w:rsidR="009900D7" w:rsidRPr="009900D7">
        <w:rPr>
          <w:iCs/>
          <w:lang w:val="fr-FR"/>
        </w:rPr>
        <w:t>•</w:t>
      </w:r>
      <w:r w:rsidR="009900D7" w:rsidRPr="009900D7">
        <w:rPr>
          <w:iCs/>
          <w:lang w:val="fr-FR"/>
        </w:rPr>
        <w:tab/>
      </w:r>
      <w:r w:rsidR="009900D7" w:rsidRPr="009900D7">
        <w:rPr>
          <w:lang w:val="fr-FR"/>
        </w:rPr>
        <w:t>l</w:t>
      </w:r>
      <w:r w:rsidR="009900D7">
        <w:rPr>
          <w:lang w:val="fr-FR"/>
        </w:rPr>
        <w:t>’</w:t>
      </w:r>
      <w:r w:rsidR="009900D7" w:rsidRPr="009900D7">
        <w:rPr>
          <w:lang w:val="fr-FR"/>
        </w:rPr>
        <w:t>enregistrement de 19 500 personnes handicapées au niveau national</w:t>
      </w:r>
      <w:r w:rsidR="009900D7">
        <w:rPr>
          <w:lang w:val="fr-FR"/>
        </w:rPr>
        <w:t> ;</w:t>
      </w:r>
    </w:p>
    <w:p w14:paraId="59621115" w14:textId="151D576F" w:rsidR="009900D7" w:rsidRPr="009900D7" w:rsidRDefault="00853D1D" w:rsidP="00853D1D">
      <w:pPr>
        <w:pStyle w:val="SingleTxt"/>
        <w:tabs>
          <w:tab w:val="right" w:pos="1685"/>
        </w:tabs>
        <w:ind w:left="1742" w:hanging="475"/>
        <w:rPr>
          <w:i/>
          <w:iCs/>
          <w:lang w:val="fr-FR"/>
        </w:rPr>
      </w:pPr>
      <w:r>
        <w:rPr>
          <w:iCs/>
          <w:lang w:val="fr-FR"/>
        </w:rPr>
        <w:tab/>
      </w:r>
      <w:r w:rsidR="009900D7" w:rsidRPr="009900D7">
        <w:rPr>
          <w:iCs/>
          <w:lang w:val="fr-FR"/>
        </w:rPr>
        <w:t>•</w:t>
      </w:r>
      <w:r w:rsidR="009900D7" w:rsidRPr="009900D7">
        <w:rPr>
          <w:iCs/>
          <w:lang w:val="fr-FR"/>
        </w:rPr>
        <w:tab/>
      </w:r>
      <w:r w:rsidR="009900D7" w:rsidRPr="009900D7">
        <w:rPr>
          <w:lang w:val="fr-FR"/>
        </w:rPr>
        <w:t>le recrutement de 24 professionnels de santé, psychologues et travailleurs sociaux en vue de constituer huit équipes chargées de l</w:t>
      </w:r>
      <w:r w:rsidR="009900D7">
        <w:rPr>
          <w:lang w:val="fr-FR"/>
        </w:rPr>
        <w:t>’</w:t>
      </w:r>
      <w:r w:rsidR="009900D7" w:rsidRPr="009900D7">
        <w:rPr>
          <w:lang w:val="fr-FR"/>
        </w:rPr>
        <w:t>octroi du statut de personne handicapée et de la mise en œuvre du Système de surveillance des anomalies congénitales dans 11 maternités à l</w:t>
      </w:r>
      <w:r w:rsidR="009900D7">
        <w:rPr>
          <w:lang w:val="fr-FR"/>
        </w:rPr>
        <w:t>’</w:t>
      </w:r>
      <w:r w:rsidR="009900D7" w:rsidRPr="009900D7">
        <w:rPr>
          <w:lang w:val="fr-FR"/>
        </w:rPr>
        <w:t>échelle nationale</w:t>
      </w:r>
      <w:r w:rsidR="009900D7" w:rsidRPr="009900D7">
        <w:rPr>
          <w:iCs/>
          <w:vertAlign w:val="superscript"/>
          <w:lang w:val="fr-FR"/>
        </w:rPr>
        <w:footnoteReference w:id="104"/>
      </w:r>
      <w:r w:rsidR="009900D7">
        <w:rPr>
          <w:lang w:val="fr-FR"/>
        </w:rPr>
        <w:t> ;</w:t>
      </w:r>
      <w:bookmarkEnd w:id="36"/>
      <w:bookmarkEnd w:id="37"/>
    </w:p>
    <w:p w14:paraId="22364B57" w14:textId="21B004F5" w:rsidR="009900D7" w:rsidRPr="009900D7" w:rsidRDefault="00853D1D" w:rsidP="00853D1D">
      <w:pPr>
        <w:pStyle w:val="SingleTxt"/>
        <w:tabs>
          <w:tab w:val="right" w:pos="1685"/>
        </w:tabs>
        <w:ind w:left="1742" w:hanging="475"/>
        <w:rPr>
          <w:i/>
          <w:iCs/>
          <w:lang w:val="fr-FR"/>
        </w:rPr>
      </w:pPr>
      <w:r>
        <w:rPr>
          <w:iCs/>
          <w:lang w:val="fr-FR"/>
        </w:rPr>
        <w:tab/>
      </w:r>
      <w:r w:rsidR="009900D7" w:rsidRPr="009900D7">
        <w:rPr>
          <w:iCs/>
          <w:lang w:val="fr-FR"/>
        </w:rPr>
        <w:t>•</w:t>
      </w:r>
      <w:r w:rsidR="009900D7" w:rsidRPr="009900D7">
        <w:rPr>
          <w:iCs/>
          <w:lang w:val="fr-FR"/>
        </w:rPr>
        <w:tab/>
      </w:r>
      <w:r w:rsidR="009900D7" w:rsidRPr="009900D7">
        <w:rPr>
          <w:lang w:val="fr-FR"/>
        </w:rPr>
        <w:t>l</w:t>
      </w:r>
      <w:r w:rsidR="009900D7">
        <w:rPr>
          <w:lang w:val="fr-FR"/>
        </w:rPr>
        <w:t>’</w:t>
      </w:r>
      <w:r w:rsidR="009900D7" w:rsidRPr="009900D7">
        <w:rPr>
          <w:lang w:val="fr-FR"/>
        </w:rPr>
        <w:t>enregistrement de 7 458 personnes handicapées, l</w:t>
      </w:r>
      <w:r w:rsidR="009900D7">
        <w:rPr>
          <w:lang w:val="fr-FR"/>
        </w:rPr>
        <w:t>’</w:t>
      </w:r>
      <w:r w:rsidR="009900D7" w:rsidRPr="009900D7">
        <w:rPr>
          <w:lang w:val="fr-FR"/>
        </w:rPr>
        <w:t>octroi du statut de personne handicapée à 1 968 personnes, la fourniture d</w:t>
      </w:r>
      <w:r w:rsidR="009900D7">
        <w:rPr>
          <w:lang w:val="fr-FR"/>
        </w:rPr>
        <w:t>’</w:t>
      </w:r>
      <w:r w:rsidR="009900D7" w:rsidRPr="009900D7">
        <w:rPr>
          <w:lang w:val="fr-FR"/>
        </w:rPr>
        <w:t>une aide gratuite à la réadaptation à 156 055 personnes et la réalisation de 149 études génétiques (chromosomiques et moléculaires)</w:t>
      </w:r>
      <w:r w:rsidR="009900D7" w:rsidRPr="009900D7">
        <w:rPr>
          <w:iCs/>
          <w:vertAlign w:val="superscript"/>
          <w:lang w:val="fr-FR"/>
        </w:rPr>
        <w:footnoteReference w:id="105"/>
      </w:r>
      <w:r w:rsidR="009900D7" w:rsidRPr="009900D7">
        <w:rPr>
          <w:lang w:val="fr-FR"/>
        </w:rPr>
        <w:t>.</w:t>
      </w:r>
    </w:p>
    <w:p w14:paraId="17F513FC" w14:textId="61880511" w:rsidR="009900D7" w:rsidRPr="009900D7" w:rsidRDefault="009900D7" w:rsidP="00557986">
      <w:pPr>
        <w:pStyle w:val="SingleTxt"/>
        <w:numPr>
          <w:ilvl w:val="0"/>
          <w:numId w:val="12"/>
        </w:numPr>
        <w:spacing w:line="240" w:lineRule="exact"/>
        <w:rPr>
          <w:lang w:val="fr-FR"/>
        </w:rPr>
      </w:pPr>
      <w:r w:rsidRPr="009900D7">
        <w:rPr>
          <w:lang w:val="fr-FR"/>
        </w:rPr>
        <w:t>S</w:t>
      </w:r>
      <w:r>
        <w:rPr>
          <w:lang w:val="fr-FR"/>
        </w:rPr>
        <w:t>’</w:t>
      </w:r>
      <w:r w:rsidRPr="009900D7">
        <w:rPr>
          <w:lang w:val="fr-FR"/>
        </w:rPr>
        <w:t>agissant de l</w:t>
      </w:r>
      <w:r>
        <w:rPr>
          <w:lang w:val="fr-FR"/>
        </w:rPr>
        <w:t>’</w:t>
      </w:r>
      <w:r w:rsidRPr="009900D7">
        <w:rPr>
          <w:lang w:val="fr-FR"/>
        </w:rPr>
        <w:t>accès à la justice, les mesures ci-après ont été prises</w:t>
      </w:r>
      <w:r>
        <w:rPr>
          <w:lang w:val="fr-FR"/>
        </w:rPr>
        <w:t> :</w:t>
      </w:r>
      <w:r w:rsidRPr="009900D7">
        <w:rPr>
          <w:lang w:val="fr-FR"/>
        </w:rPr>
        <w:t xml:space="preserve"> </w:t>
      </w:r>
    </w:p>
    <w:p w14:paraId="300C7A0C" w14:textId="78BAF75A" w:rsidR="009900D7" w:rsidRPr="009900D7" w:rsidRDefault="00853D1D" w:rsidP="00853D1D">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w:t>
      </w:r>
      <w:r w:rsidR="009900D7">
        <w:rPr>
          <w:lang w:val="fr-FR"/>
        </w:rPr>
        <w:t>’</w:t>
      </w:r>
      <w:r w:rsidR="009900D7" w:rsidRPr="009900D7">
        <w:rPr>
          <w:lang w:val="fr-FR"/>
        </w:rPr>
        <w:t>organisation d</w:t>
      </w:r>
      <w:r w:rsidR="009900D7">
        <w:rPr>
          <w:lang w:val="fr-FR"/>
        </w:rPr>
        <w:t>’</w:t>
      </w:r>
      <w:r w:rsidR="009900D7" w:rsidRPr="009900D7">
        <w:rPr>
          <w:lang w:val="fr-FR"/>
        </w:rPr>
        <w:t>ateliers nationaux, départementaux et municipaux (annexe 10)</w:t>
      </w:r>
      <w:r w:rsidR="009900D7">
        <w:rPr>
          <w:lang w:val="fr-FR"/>
        </w:rPr>
        <w:t> ;</w:t>
      </w:r>
    </w:p>
    <w:p w14:paraId="69B2ED7B" w14:textId="37B03B6C" w:rsidR="009900D7" w:rsidRPr="009900D7" w:rsidRDefault="00853D1D" w:rsidP="00853D1D">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l</w:t>
      </w:r>
      <w:r w:rsidR="009900D7">
        <w:rPr>
          <w:lang w:val="fr-FR"/>
        </w:rPr>
        <w:t>’</w:t>
      </w:r>
      <w:r w:rsidR="009900D7" w:rsidRPr="009900D7">
        <w:rPr>
          <w:lang w:val="fr-FR"/>
        </w:rPr>
        <w:t>approbation du Plan d</w:t>
      </w:r>
      <w:r w:rsidR="009900D7">
        <w:rPr>
          <w:lang w:val="fr-FR"/>
        </w:rPr>
        <w:t>’</w:t>
      </w:r>
      <w:r w:rsidR="009900D7" w:rsidRPr="009900D7">
        <w:rPr>
          <w:lang w:val="fr-FR"/>
        </w:rPr>
        <w:t>accès à la justice des personnes handicapées</w:t>
      </w:r>
      <w:r w:rsidR="009900D7">
        <w:rPr>
          <w:lang w:val="fr-FR"/>
        </w:rPr>
        <w:t> ;</w:t>
      </w:r>
    </w:p>
    <w:p w14:paraId="104D80B2" w14:textId="1A026F11" w:rsidR="009900D7" w:rsidRPr="009900D7" w:rsidRDefault="00853D1D" w:rsidP="00853D1D">
      <w:pPr>
        <w:pStyle w:val="SingleTxt"/>
        <w:tabs>
          <w:tab w:val="right" w:pos="1685"/>
        </w:tabs>
        <w:ind w:left="1742" w:hanging="475"/>
        <w:rPr>
          <w:b/>
          <w:lang w:val="fr-FR"/>
        </w:rPr>
      </w:pPr>
      <w:r>
        <w:rPr>
          <w:lang w:val="fr-FR"/>
        </w:rPr>
        <w:tab/>
      </w:r>
      <w:r w:rsidR="009900D7" w:rsidRPr="009900D7">
        <w:rPr>
          <w:lang w:val="fr-FR"/>
        </w:rPr>
        <w:t>•</w:t>
      </w:r>
      <w:r w:rsidR="009900D7" w:rsidRPr="009900D7">
        <w:rPr>
          <w:lang w:val="fr-FR"/>
        </w:rPr>
        <w:tab/>
        <w:t>l</w:t>
      </w:r>
      <w:r w:rsidR="009900D7">
        <w:rPr>
          <w:lang w:val="fr-FR"/>
        </w:rPr>
        <w:t>’</w:t>
      </w:r>
      <w:r w:rsidR="009900D7" w:rsidRPr="009900D7">
        <w:rPr>
          <w:lang w:val="fr-FR"/>
        </w:rPr>
        <w:t>élaboration du manuel de formation des acteurs judiciaires.</w:t>
      </w:r>
    </w:p>
    <w:p w14:paraId="084EED8E" w14:textId="420C9A2E" w:rsidR="009900D7" w:rsidRPr="00676F8B" w:rsidRDefault="009900D7" w:rsidP="00557986">
      <w:pPr>
        <w:pStyle w:val="SingleTxt"/>
        <w:numPr>
          <w:ilvl w:val="0"/>
          <w:numId w:val="12"/>
        </w:numPr>
        <w:spacing w:line="240" w:lineRule="exact"/>
        <w:rPr>
          <w:bCs/>
          <w:lang w:val="fr-FR"/>
        </w:rPr>
      </w:pPr>
      <w:r w:rsidRPr="009900D7">
        <w:rPr>
          <w:lang w:val="fr-FR"/>
        </w:rPr>
        <w:t>L</w:t>
      </w:r>
      <w:r>
        <w:rPr>
          <w:lang w:val="fr-FR"/>
        </w:rPr>
        <w:t>’</w:t>
      </w:r>
      <w:r w:rsidRPr="009900D7">
        <w:rPr>
          <w:lang w:val="fr-FR"/>
        </w:rPr>
        <w:t>interdiction de la violence à l</w:t>
      </w:r>
      <w:r>
        <w:rPr>
          <w:lang w:val="fr-FR"/>
        </w:rPr>
        <w:t>’</w:t>
      </w:r>
      <w:r w:rsidRPr="009900D7">
        <w:rPr>
          <w:lang w:val="fr-FR"/>
        </w:rPr>
        <w:t xml:space="preserve">encontre des personnes handicapées et les </w:t>
      </w:r>
      <w:r w:rsidRPr="00676F8B">
        <w:rPr>
          <w:lang w:val="fr-FR"/>
        </w:rPr>
        <w:t>sanctions correspondantes sont définies dans la Constitution</w:t>
      </w:r>
      <w:r w:rsidRPr="00676F8B">
        <w:rPr>
          <w:vertAlign w:val="superscript"/>
          <w:lang w:val="fr-FR"/>
        </w:rPr>
        <w:footnoteReference w:id="106"/>
      </w:r>
      <w:r w:rsidRPr="00676F8B">
        <w:rPr>
          <w:lang w:val="fr-FR"/>
        </w:rPr>
        <w:t xml:space="preserve">, dans la loi </w:t>
      </w:r>
      <w:r w:rsidR="00D8303E" w:rsidRPr="009900D7">
        <w:rPr>
          <w:lang w:val="fr-FR"/>
        </w:rPr>
        <w:t>n</w:t>
      </w:r>
      <w:r w:rsidR="00D8303E" w:rsidRPr="00991152">
        <w:rPr>
          <w:vertAlign w:val="superscript"/>
          <w:lang w:val="fr-FR"/>
        </w:rPr>
        <w:t>o</w:t>
      </w:r>
      <w:r w:rsidR="00D8303E">
        <w:rPr>
          <w:lang w:val="fr-FR"/>
        </w:rPr>
        <w:t> </w:t>
      </w:r>
      <w:r w:rsidRPr="00676F8B">
        <w:rPr>
          <w:lang w:val="fr-FR"/>
        </w:rPr>
        <w:t>223 et le décret suprême réglementaire n</w:t>
      </w:r>
      <w:r w:rsidR="00D8303E" w:rsidRPr="00D8303E">
        <w:rPr>
          <w:lang w:val="fr-FR"/>
        </w:rPr>
        <w:t xml:space="preserve"> </w:t>
      </w:r>
      <w:r w:rsidR="00D8303E" w:rsidRPr="009900D7">
        <w:rPr>
          <w:lang w:val="fr-FR"/>
        </w:rPr>
        <w:t>n</w:t>
      </w:r>
      <w:r w:rsidR="00D8303E" w:rsidRPr="00991152">
        <w:rPr>
          <w:vertAlign w:val="superscript"/>
          <w:lang w:val="fr-FR"/>
        </w:rPr>
        <w:t>o</w:t>
      </w:r>
      <w:r w:rsidR="00D8303E">
        <w:rPr>
          <w:lang w:val="fr-FR"/>
        </w:rPr>
        <w:t> </w:t>
      </w:r>
      <w:r w:rsidRPr="00676F8B">
        <w:rPr>
          <w:lang w:val="fr-FR"/>
        </w:rPr>
        <w:t>1893</w:t>
      </w:r>
      <w:r w:rsidRPr="00676F8B">
        <w:rPr>
          <w:vertAlign w:val="superscript"/>
          <w:lang w:val="fr-FR"/>
        </w:rPr>
        <w:footnoteReference w:id="107"/>
      </w:r>
      <w:r w:rsidRPr="00676F8B">
        <w:rPr>
          <w:lang w:val="fr-FR"/>
        </w:rPr>
        <w:t xml:space="preserve">, et dans la loi </w:t>
      </w:r>
      <w:r w:rsidR="00D8303E" w:rsidRPr="009900D7">
        <w:rPr>
          <w:lang w:val="fr-FR"/>
        </w:rPr>
        <w:t>n</w:t>
      </w:r>
      <w:r w:rsidR="00D8303E" w:rsidRPr="00991152">
        <w:rPr>
          <w:vertAlign w:val="superscript"/>
          <w:lang w:val="fr-FR"/>
        </w:rPr>
        <w:t>o</w:t>
      </w:r>
      <w:r w:rsidR="00D8303E">
        <w:rPr>
          <w:lang w:val="fr-FR"/>
        </w:rPr>
        <w:t> </w:t>
      </w:r>
      <w:r w:rsidRPr="00676F8B">
        <w:rPr>
          <w:lang w:val="fr-FR"/>
        </w:rPr>
        <w:t>348</w:t>
      </w:r>
      <w:r w:rsidRPr="00676F8B">
        <w:rPr>
          <w:vertAlign w:val="superscript"/>
          <w:lang w:val="fr-FR"/>
        </w:rPr>
        <w:footnoteReference w:id="108"/>
      </w:r>
      <w:r w:rsidRPr="00676F8B">
        <w:rPr>
          <w:lang w:val="fr-FR"/>
        </w:rPr>
        <w:t>.</w:t>
      </w:r>
      <w:bookmarkStart w:id="38" w:name="_Hlk67818614"/>
      <w:bookmarkEnd w:id="38"/>
    </w:p>
    <w:p w14:paraId="56FC1F99" w14:textId="6FA89C6D" w:rsidR="009900D7" w:rsidRPr="009900D7" w:rsidRDefault="009900D7" w:rsidP="00557986">
      <w:pPr>
        <w:pStyle w:val="SingleTxt"/>
        <w:numPr>
          <w:ilvl w:val="0"/>
          <w:numId w:val="12"/>
        </w:numPr>
        <w:spacing w:line="240" w:lineRule="exact"/>
        <w:rPr>
          <w:lang w:val="fr-FR"/>
        </w:rPr>
      </w:pPr>
      <w:r w:rsidRPr="00676F8B">
        <w:rPr>
          <w:lang w:val="fr-FR"/>
        </w:rPr>
        <w:t xml:space="preserve">Les droits sexuels et procréatifs des personnes handicapées sont garantis par la loi </w:t>
      </w:r>
      <w:r w:rsidR="00D8303E" w:rsidRPr="009900D7">
        <w:rPr>
          <w:lang w:val="fr-FR"/>
        </w:rPr>
        <w:t>n</w:t>
      </w:r>
      <w:r w:rsidR="00D8303E" w:rsidRPr="00991152">
        <w:rPr>
          <w:vertAlign w:val="superscript"/>
          <w:lang w:val="fr-FR"/>
        </w:rPr>
        <w:t>o</w:t>
      </w:r>
      <w:r w:rsidR="00D8303E">
        <w:rPr>
          <w:lang w:val="fr-FR"/>
        </w:rPr>
        <w:t> </w:t>
      </w:r>
      <w:r w:rsidRPr="00676F8B">
        <w:rPr>
          <w:lang w:val="fr-FR"/>
        </w:rPr>
        <w:t>223, qui établit leur droit de contrôler leur sexualité et de décider de manière libre et responsable de celle-ci, sans coercition, discrimination et violence. Elle établit également leur</w:t>
      </w:r>
      <w:r w:rsidRPr="009900D7">
        <w:rPr>
          <w:lang w:val="fr-FR"/>
        </w:rPr>
        <w:t xml:space="preserve"> droit d</w:t>
      </w:r>
      <w:r>
        <w:rPr>
          <w:lang w:val="fr-FR"/>
        </w:rPr>
        <w:t>’</w:t>
      </w:r>
      <w:r w:rsidRPr="009900D7">
        <w:rPr>
          <w:lang w:val="fr-FR"/>
        </w:rPr>
        <w:t>accès à l</w:t>
      </w:r>
      <w:r>
        <w:rPr>
          <w:lang w:val="fr-FR"/>
        </w:rPr>
        <w:t>’</w:t>
      </w:r>
      <w:r w:rsidRPr="009900D7">
        <w:rPr>
          <w:lang w:val="fr-FR"/>
        </w:rPr>
        <w:t>information auprès des services de santé publics. La stérilisation forcée ou l</w:t>
      </w:r>
      <w:r>
        <w:rPr>
          <w:lang w:val="fr-FR"/>
        </w:rPr>
        <w:t>’</w:t>
      </w:r>
      <w:r w:rsidRPr="009900D7">
        <w:rPr>
          <w:lang w:val="fr-FR"/>
        </w:rPr>
        <w:t>administration obligatoire de contraceptifs sont interdites, et les personnes handicapées doivent avoir accès à des services spécialisés de planification familiale afin d</w:t>
      </w:r>
      <w:r>
        <w:rPr>
          <w:lang w:val="fr-FR"/>
        </w:rPr>
        <w:t>’</w:t>
      </w:r>
      <w:r w:rsidRPr="009900D7">
        <w:rPr>
          <w:lang w:val="fr-FR"/>
        </w:rPr>
        <w:t>éviter les grossesses non désirées. L</w:t>
      </w:r>
      <w:r>
        <w:rPr>
          <w:lang w:val="fr-FR"/>
        </w:rPr>
        <w:t>’</w:t>
      </w:r>
      <w:r w:rsidRPr="009900D7">
        <w:rPr>
          <w:lang w:val="fr-FR"/>
        </w:rPr>
        <w:t xml:space="preserve">article 16 du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 xml:space="preserve">1893 dispose que le Ministère de la santé et des sports « renforcera </w:t>
      </w:r>
      <w:r w:rsidRPr="009900D7">
        <w:rPr>
          <w:lang w:val="fr-FR"/>
        </w:rPr>
        <w:lastRenderedPageBreak/>
        <w:t>l</w:t>
      </w:r>
      <w:r>
        <w:rPr>
          <w:lang w:val="fr-FR"/>
        </w:rPr>
        <w:t>’</w:t>
      </w:r>
      <w:r w:rsidRPr="009900D7">
        <w:rPr>
          <w:lang w:val="fr-FR"/>
        </w:rPr>
        <w:t>accompagnement des personnes handicapées en matière de santé sexuelle et procréative</w:t>
      </w:r>
      <w:r w:rsidRPr="009900D7">
        <w:rPr>
          <w:vertAlign w:val="superscript"/>
          <w:lang w:val="fr-FR"/>
        </w:rPr>
        <w:footnoteReference w:id="109"/>
      </w:r>
      <w:r w:rsidRPr="009900D7">
        <w:rPr>
          <w:lang w:val="fr-FR"/>
        </w:rPr>
        <w:t> ».</w:t>
      </w:r>
    </w:p>
    <w:p w14:paraId="21552792" w14:textId="562753E8" w:rsidR="009900D7" w:rsidRPr="00676F8B" w:rsidRDefault="009900D7" w:rsidP="00557986">
      <w:pPr>
        <w:pStyle w:val="SingleTxt"/>
        <w:numPr>
          <w:ilvl w:val="0"/>
          <w:numId w:val="12"/>
        </w:numPr>
        <w:spacing w:line="240" w:lineRule="exact"/>
      </w:pPr>
      <w:r w:rsidRPr="009900D7">
        <w:rPr>
          <w:lang w:val="fr-FR"/>
        </w:rPr>
        <w:t>Le Ministère de la justice et de la transparence institutionnelle a élaboré l</w:t>
      </w:r>
      <w:r>
        <w:rPr>
          <w:lang w:val="fr-FR"/>
        </w:rPr>
        <w:t>’</w:t>
      </w:r>
      <w:r w:rsidRPr="009900D7">
        <w:rPr>
          <w:lang w:val="fr-FR"/>
        </w:rPr>
        <w:t xml:space="preserve">avant-projet de loi sur la reconnaissance de la langue des signes bolivienne comme langue </w:t>
      </w:r>
      <w:r w:rsidRPr="00676F8B">
        <w:rPr>
          <w:szCs w:val="20"/>
          <w:lang w:val="fr-FR"/>
        </w:rPr>
        <w:t>officielle</w:t>
      </w:r>
      <w:r w:rsidRPr="009900D7">
        <w:rPr>
          <w:lang w:val="fr-FR"/>
        </w:rPr>
        <w:t xml:space="preserve"> des personnes sourdes dans l</w:t>
      </w:r>
      <w:r>
        <w:rPr>
          <w:lang w:val="fr-FR"/>
        </w:rPr>
        <w:t>’</w:t>
      </w:r>
      <w:r w:rsidRPr="009900D7">
        <w:rPr>
          <w:lang w:val="fr-FR"/>
        </w:rPr>
        <w:t>État plurinational de Bolivie</w:t>
      </w:r>
      <w:r w:rsidRPr="009900D7">
        <w:rPr>
          <w:bCs/>
          <w:iCs/>
          <w:vertAlign w:val="superscript"/>
          <w:lang w:val="fr-FR"/>
        </w:rPr>
        <w:footnoteReference w:id="110"/>
      </w:r>
      <w:r w:rsidRPr="009900D7">
        <w:rPr>
          <w:lang w:val="fr-FR"/>
        </w:rPr>
        <w:t>.</w:t>
      </w:r>
    </w:p>
    <w:p w14:paraId="59871341" w14:textId="77777777" w:rsidR="00E91DFF" w:rsidRPr="00E91DFF" w:rsidRDefault="00E91DFF" w:rsidP="00E91DFF">
      <w:pPr>
        <w:pStyle w:val="SingleTxt"/>
        <w:spacing w:after="0" w:line="120" w:lineRule="exact"/>
        <w:rPr>
          <w:b/>
          <w:sz w:val="10"/>
          <w:lang w:val="fr-FR"/>
        </w:rPr>
      </w:pPr>
      <w:bookmarkStart w:id="40" w:name="_Hlk67855627"/>
      <w:bookmarkEnd w:id="15"/>
    </w:p>
    <w:p w14:paraId="7D679E98" w14:textId="77777777" w:rsidR="00E91DFF" w:rsidRPr="00E91DFF" w:rsidRDefault="00E91DFF" w:rsidP="00E91DFF">
      <w:pPr>
        <w:pStyle w:val="SingleTxt"/>
        <w:spacing w:after="0" w:line="120" w:lineRule="exact"/>
        <w:rPr>
          <w:b/>
          <w:sz w:val="10"/>
          <w:lang w:val="fr-FR"/>
        </w:rPr>
      </w:pPr>
    </w:p>
    <w:p w14:paraId="5ADBD099" w14:textId="2DFA7BAE" w:rsidR="009900D7" w:rsidRPr="009900D7" w:rsidRDefault="009900D7" w:rsidP="00E91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 xml:space="preserve">Changements climatiques et réduction des risques de catastrophes </w:t>
      </w:r>
    </w:p>
    <w:p w14:paraId="1E70BC5E" w14:textId="77777777" w:rsidR="00E91DFF" w:rsidRPr="00E91DFF" w:rsidRDefault="00E91DFF" w:rsidP="00E91DFF">
      <w:pPr>
        <w:pStyle w:val="SingleTxt"/>
        <w:spacing w:after="0" w:line="120" w:lineRule="exact"/>
        <w:rPr>
          <w:bCs/>
          <w:sz w:val="10"/>
          <w:lang w:val="fr-FR"/>
        </w:rPr>
      </w:pPr>
    </w:p>
    <w:p w14:paraId="53308ADB" w14:textId="77777777" w:rsidR="00E91DFF" w:rsidRPr="00E91DFF" w:rsidRDefault="00E91DFF" w:rsidP="00E91DFF">
      <w:pPr>
        <w:pStyle w:val="SingleTxt"/>
        <w:spacing w:after="0" w:line="120" w:lineRule="exact"/>
        <w:rPr>
          <w:bCs/>
          <w:sz w:val="10"/>
          <w:lang w:val="fr-FR"/>
        </w:rPr>
      </w:pPr>
    </w:p>
    <w:p w14:paraId="3DDE5F24" w14:textId="3285F31D" w:rsidR="009900D7" w:rsidRPr="00676F8B" w:rsidRDefault="009900D7" w:rsidP="00557986">
      <w:pPr>
        <w:pStyle w:val="SingleTxt"/>
        <w:numPr>
          <w:ilvl w:val="0"/>
          <w:numId w:val="12"/>
        </w:numPr>
        <w:spacing w:line="240" w:lineRule="exact"/>
        <w:rPr>
          <w:i/>
          <w:iCs/>
          <w:lang w:val="fr-FR"/>
        </w:rPr>
      </w:pPr>
      <w:r w:rsidRPr="009900D7">
        <w:rPr>
          <w:lang w:val="fr-FR"/>
        </w:rPr>
        <w:t xml:space="preserve">Depuis la promulgation de la loi-cadre </w:t>
      </w:r>
      <w:r w:rsidR="00D8303E" w:rsidRPr="009900D7">
        <w:rPr>
          <w:lang w:val="fr-FR"/>
        </w:rPr>
        <w:t>n</w:t>
      </w:r>
      <w:r w:rsidR="00D8303E" w:rsidRPr="00991152">
        <w:rPr>
          <w:vertAlign w:val="superscript"/>
          <w:lang w:val="fr-FR"/>
        </w:rPr>
        <w:t>o</w:t>
      </w:r>
      <w:r w:rsidR="00D8303E">
        <w:rPr>
          <w:lang w:val="fr-FR"/>
        </w:rPr>
        <w:t> </w:t>
      </w:r>
      <w:r w:rsidRPr="009900D7">
        <w:rPr>
          <w:lang w:val="fr-FR"/>
        </w:rPr>
        <w:t>300 du 15 octobre 2012 sur la protection de la Terre nourricière et le développement global au service d</w:t>
      </w:r>
      <w:r>
        <w:rPr>
          <w:lang w:val="fr-FR"/>
        </w:rPr>
        <w:t>’</w:t>
      </w:r>
      <w:r w:rsidRPr="009900D7">
        <w:rPr>
          <w:lang w:val="fr-FR"/>
        </w:rPr>
        <w:t xml:space="preserve">une vie </w:t>
      </w:r>
      <w:r w:rsidRPr="00676F8B">
        <w:rPr>
          <w:lang w:val="fr-FR"/>
        </w:rPr>
        <w:t>dans de bonnes conditions, la problématique femmes-hommes est intégrée à la gestion et à la réduction des risques de catastrophes, ainsi qu’aux opérations de secours et de relèvement dans le contexte des changements climatiques.</w:t>
      </w:r>
      <w:bookmarkStart w:id="41" w:name="_Hlk67242453"/>
      <w:bookmarkEnd w:id="41"/>
    </w:p>
    <w:p w14:paraId="16F4AE97" w14:textId="04036EC2" w:rsidR="009900D7" w:rsidRPr="00676F8B" w:rsidRDefault="009900D7" w:rsidP="00557986">
      <w:pPr>
        <w:pStyle w:val="SingleTxt"/>
        <w:numPr>
          <w:ilvl w:val="0"/>
          <w:numId w:val="12"/>
        </w:numPr>
        <w:spacing w:line="240" w:lineRule="exact"/>
        <w:rPr>
          <w:i/>
          <w:iCs/>
          <w:lang w:val="fr-FR"/>
        </w:rPr>
      </w:pPr>
      <w:r w:rsidRPr="00676F8B">
        <w:rPr>
          <w:lang w:val="fr-FR"/>
        </w:rPr>
        <w:t xml:space="preserve">La loi </w:t>
      </w:r>
      <w:r w:rsidR="00D8303E" w:rsidRPr="009900D7">
        <w:rPr>
          <w:lang w:val="fr-FR"/>
        </w:rPr>
        <w:t>n</w:t>
      </w:r>
      <w:r w:rsidR="00D8303E" w:rsidRPr="00991152">
        <w:rPr>
          <w:vertAlign w:val="superscript"/>
          <w:lang w:val="fr-FR"/>
        </w:rPr>
        <w:t>o</w:t>
      </w:r>
      <w:r w:rsidR="00D8303E" w:rsidRPr="00676F8B" w:rsidDel="00D8303E">
        <w:rPr>
          <w:lang w:val="fr-FR"/>
        </w:rPr>
        <w:t xml:space="preserve"> </w:t>
      </w:r>
      <w:r w:rsidRPr="00676F8B">
        <w:rPr>
          <w:lang w:val="fr-FR"/>
        </w:rPr>
        <w:t>602 du 14 novembre 2014 sur la gestion des risques énonce parmi ses principes « la prise en charge prioritaire des populations vulnérables ». C’est à dire que les opérations menées en situation de catastrophe ou d’urgence doivent viser en priorité les femmes enceintes et les filles notamment</w:t>
      </w:r>
      <w:r w:rsidRPr="00676F8B">
        <w:rPr>
          <w:iCs/>
          <w:vertAlign w:val="superscript"/>
          <w:lang w:val="fr-FR"/>
        </w:rPr>
        <w:footnoteReference w:id="111"/>
      </w:r>
      <w:r w:rsidRPr="00676F8B">
        <w:rPr>
          <w:lang w:val="fr-FR"/>
        </w:rPr>
        <w:t xml:space="preserve">. Le décret suprême </w:t>
      </w:r>
      <w:r w:rsidR="00D8303E" w:rsidRPr="009900D7">
        <w:rPr>
          <w:lang w:val="fr-FR"/>
        </w:rPr>
        <w:t>n</w:t>
      </w:r>
      <w:r w:rsidR="00D8303E" w:rsidRPr="00991152">
        <w:rPr>
          <w:vertAlign w:val="superscript"/>
          <w:lang w:val="fr-FR"/>
        </w:rPr>
        <w:t>o</w:t>
      </w:r>
      <w:r w:rsidR="00D8303E">
        <w:rPr>
          <w:lang w:val="fr-FR"/>
        </w:rPr>
        <w:t> </w:t>
      </w:r>
      <w:r w:rsidRPr="00676F8B">
        <w:rPr>
          <w:lang w:val="fr-FR"/>
        </w:rPr>
        <w:t>2342</w:t>
      </w:r>
      <w:r w:rsidRPr="00676F8B">
        <w:rPr>
          <w:bCs/>
          <w:vertAlign w:val="superscript"/>
          <w:lang w:val="fr-FR"/>
        </w:rPr>
        <w:footnoteReference w:id="112"/>
      </w:r>
      <w:r w:rsidRPr="00676F8B">
        <w:rPr>
          <w:lang w:val="fr-FR"/>
        </w:rPr>
        <w:t xml:space="preserve">, qui réglemente la loi </w:t>
      </w:r>
      <w:r w:rsidR="00D8303E" w:rsidRPr="009900D7">
        <w:rPr>
          <w:lang w:val="fr-FR"/>
        </w:rPr>
        <w:t>n</w:t>
      </w:r>
      <w:r w:rsidR="00D8303E" w:rsidRPr="00991152">
        <w:rPr>
          <w:vertAlign w:val="superscript"/>
          <w:lang w:val="fr-FR"/>
        </w:rPr>
        <w:t>o</w:t>
      </w:r>
      <w:r w:rsidR="00D8303E">
        <w:rPr>
          <w:lang w:val="fr-FR"/>
        </w:rPr>
        <w:t> </w:t>
      </w:r>
      <w:r w:rsidRPr="00676F8B">
        <w:rPr>
          <w:lang w:val="fr-FR"/>
        </w:rPr>
        <w:t>602, établit que l’une des fonctions du Comité des opérations d’urgence nationale est de déterminer, grâce aux outils d’évaluation des dégâts, les besoins des régions, des secteurs et des populations touchées, ainsi que de quantifier le nombre de personnes exposées à une menace donnée.</w:t>
      </w:r>
    </w:p>
    <w:p w14:paraId="43DA8769" w14:textId="12BCADF2" w:rsidR="009900D7" w:rsidRPr="009900D7" w:rsidRDefault="009900D7" w:rsidP="00557986">
      <w:pPr>
        <w:pStyle w:val="SingleTxt"/>
        <w:numPr>
          <w:ilvl w:val="0"/>
          <w:numId w:val="12"/>
        </w:numPr>
        <w:spacing w:line="240" w:lineRule="exact"/>
        <w:rPr>
          <w:lang w:val="fr-FR"/>
        </w:rPr>
      </w:pPr>
      <w:r w:rsidRPr="00676F8B">
        <w:rPr>
          <w:lang w:val="fr-FR"/>
        </w:rPr>
        <w:t xml:space="preserve">L’État bolivien a ratifié l’Accord de Paris par adoption de la loi </w:t>
      </w:r>
      <w:r w:rsidR="00D8303E" w:rsidRPr="009900D7">
        <w:rPr>
          <w:lang w:val="fr-FR"/>
        </w:rPr>
        <w:t>n</w:t>
      </w:r>
      <w:r w:rsidR="00D8303E" w:rsidRPr="00991152">
        <w:rPr>
          <w:vertAlign w:val="superscript"/>
          <w:lang w:val="fr-FR"/>
        </w:rPr>
        <w:t>o</w:t>
      </w:r>
      <w:r w:rsidR="00D8303E">
        <w:rPr>
          <w:lang w:val="fr-FR"/>
        </w:rPr>
        <w:t> </w:t>
      </w:r>
      <w:r w:rsidRPr="00676F8B">
        <w:rPr>
          <w:lang w:val="fr-FR"/>
        </w:rPr>
        <w:t>835 du 17</w:t>
      </w:r>
      <w:r w:rsidR="00E91DFF" w:rsidRPr="00676F8B">
        <w:rPr>
          <w:lang w:val="fr-FR"/>
        </w:rPr>
        <w:t> </w:t>
      </w:r>
      <w:r w:rsidRPr="00676F8B">
        <w:rPr>
          <w:lang w:val="fr-FR"/>
        </w:rPr>
        <w:t>septembre</w:t>
      </w:r>
      <w:r w:rsidRPr="009900D7">
        <w:rPr>
          <w:lang w:val="fr-FR"/>
        </w:rPr>
        <w:t xml:space="preserve"> 2016</w:t>
      </w:r>
      <w:r w:rsidRPr="009900D7">
        <w:rPr>
          <w:vertAlign w:val="superscript"/>
          <w:lang w:val="fr-FR"/>
        </w:rPr>
        <w:footnoteReference w:id="113"/>
      </w:r>
      <w:r w:rsidRPr="009900D7">
        <w:rPr>
          <w:lang w:val="fr-FR"/>
        </w:rPr>
        <w:t>, qui renforce la prise en compte des questions de genre dans la lutte contre les changements climatiques, conformément aux articles 7 et 11 de cet instrument international.</w:t>
      </w:r>
    </w:p>
    <w:p w14:paraId="613E5AC4" w14:textId="77777777" w:rsidR="00E91DFF" w:rsidRPr="00E91DFF" w:rsidRDefault="00E91DFF" w:rsidP="00E91DFF">
      <w:pPr>
        <w:pStyle w:val="SingleTxt"/>
        <w:spacing w:after="0" w:line="120" w:lineRule="exact"/>
        <w:rPr>
          <w:b/>
          <w:sz w:val="10"/>
          <w:lang w:val="fr-FR"/>
        </w:rPr>
      </w:pPr>
    </w:p>
    <w:p w14:paraId="47BA65BA" w14:textId="77777777" w:rsidR="00E91DFF" w:rsidRPr="00E91DFF" w:rsidRDefault="00E91DFF" w:rsidP="00E91DFF">
      <w:pPr>
        <w:pStyle w:val="SingleTxt"/>
        <w:spacing w:after="0" w:line="120" w:lineRule="exact"/>
        <w:rPr>
          <w:b/>
          <w:sz w:val="10"/>
          <w:lang w:val="fr-FR"/>
        </w:rPr>
      </w:pPr>
    </w:p>
    <w:p w14:paraId="31899598" w14:textId="23F875DC" w:rsidR="009900D7" w:rsidRPr="009900D7" w:rsidRDefault="009900D7" w:rsidP="00E91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Défenseuses des droits humains et militantes écologistes</w:t>
      </w:r>
    </w:p>
    <w:p w14:paraId="4CCC7560" w14:textId="77777777" w:rsidR="00E91DFF" w:rsidRPr="00E91DFF" w:rsidRDefault="00E91DFF" w:rsidP="00E91DFF">
      <w:pPr>
        <w:pStyle w:val="SingleTxt"/>
        <w:spacing w:after="0" w:line="120" w:lineRule="exact"/>
        <w:rPr>
          <w:bCs/>
          <w:sz w:val="10"/>
          <w:lang w:val="fr-FR"/>
        </w:rPr>
      </w:pPr>
      <w:bookmarkStart w:id="42" w:name="_Hlk69667580"/>
    </w:p>
    <w:p w14:paraId="0C5BDEEF" w14:textId="77777777" w:rsidR="00E91DFF" w:rsidRPr="00E91DFF" w:rsidRDefault="00E91DFF" w:rsidP="00E91DFF">
      <w:pPr>
        <w:pStyle w:val="SingleTxt"/>
        <w:spacing w:after="0" w:line="120" w:lineRule="exact"/>
        <w:rPr>
          <w:bCs/>
          <w:sz w:val="10"/>
          <w:lang w:val="fr-FR"/>
        </w:rPr>
      </w:pPr>
    </w:p>
    <w:p w14:paraId="063CC8E1" w14:textId="76222A07" w:rsidR="009900D7" w:rsidRPr="009900D7" w:rsidRDefault="009900D7" w:rsidP="00557986">
      <w:pPr>
        <w:pStyle w:val="SingleTxt"/>
        <w:numPr>
          <w:ilvl w:val="0"/>
          <w:numId w:val="13"/>
        </w:numPr>
        <w:spacing w:line="240" w:lineRule="exact"/>
        <w:rPr>
          <w:lang w:val="fr-FR"/>
        </w:rPr>
      </w:pPr>
      <w:r w:rsidRPr="009900D7">
        <w:rPr>
          <w:lang w:val="fr-FR"/>
        </w:rPr>
        <w:t xml:space="preserve">Après examen des données consignées dans le Système JL.-1, le Ministère </w:t>
      </w:r>
      <w:r w:rsidRPr="00676F8B">
        <w:rPr>
          <w:szCs w:val="20"/>
          <w:lang w:val="fr-FR"/>
        </w:rPr>
        <w:t>public</w:t>
      </w:r>
      <w:r w:rsidRPr="009900D7">
        <w:rPr>
          <w:lang w:val="fr-FR"/>
        </w:rPr>
        <w:t xml:space="preserve"> fait savoir que « les informations relatives à la situation personnelle ne sont pas ventilées. Autrement dit, le système ne permet pas d</w:t>
      </w:r>
      <w:r>
        <w:rPr>
          <w:lang w:val="fr-FR"/>
        </w:rPr>
        <w:t>’</w:t>
      </w:r>
      <w:r w:rsidRPr="009900D7">
        <w:rPr>
          <w:lang w:val="fr-FR"/>
        </w:rPr>
        <w:t>indiquer si une personne est militante ou autre</w:t>
      </w:r>
      <w:r w:rsidRPr="009900D7">
        <w:rPr>
          <w:vertAlign w:val="superscript"/>
          <w:lang w:val="fr-FR"/>
        </w:rPr>
        <w:footnoteReference w:id="114"/>
      </w:r>
      <w:r w:rsidRPr="009900D7">
        <w:rPr>
          <w:lang w:val="fr-FR"/>
        </w:rPr>
        <w:t> ».</w:t>
      </w:r>
      <w:bookmarkStart w:id="43" w:name="_Hlk69667726"/>
      <w:bookmarkEnd w:id="42"/>
      <w:bookmarkEnd w:id="43"/>
    </w:p>
    <w:p w14:paraId="64F31F5A" w14:textId="6B69C97E" w:rsidR="009900D7" w:rsidRPr="009900D7" w:rsidRDefault="009900D7" w:rsidP="00557986">
      <w:pPr>
        <w:pStyle w:val="SingleTxt"/>
        <w:numPr>
          <w:ilvl w:val="0"/>
          <w:numId w:val="13"/>
        </w:numPr>
        <w:spacing w:line="240" w:lineRule="exact"/>
        <w:rPr>
          <w:lang w:val="fr-FR"/>
        </w:rPr>
      </w:pPr>
      <w:r w:rsidRPr="009900D7">
        <w:rPr>
          <w:lang w:val="fr-FR"/>
        </w:rPr>
        <w:t xml:space="preserve">En promulguant la loi </w:t>
      </w:r>
      <w:r w:rsidR="00D8303E" w:rsidRPr="009900D7">
        <w:rPr>
          <w:lang w:val="fr-FR"/>
        </w:rPr>
        <w:t>n</w:t>
      </w:r>
      <w:r w:rsidR="00D8303E" w:rsidRPr="00991152">
        <w:rPr>
          <w:vertAlign w:val="superscript"/>
          <w:lang w:val="fr-FR"/>
        </w:rPr>
        <w:t>o</w:t>
      </w:r>
      <w:r w:rsidR="00D8303E">
        <w:rPr>
          <w:lang w:val="fr-FR"/>
        </w:rPr>
        <w:t> </w:t>
      </w:r>
      <w:r w:rsidRPr="009900D7">
        <w:rPr>
          <w:lang w:val="fr-FR"/>
        </w:rPr>
        <w:t>1182 du 3 juin 2019</w:t>
      </w:r>
      <w:r w:rsidRPr="009900D7">
        <w:rPr>
          <w:vertAlign w:val="superscript"/>
          <w:lang w:val="fr-FR"/>
        </w:rPr>
        <w:footnoteReference w:id="115"/>
      </w:r>
      <w:r w:rsidRPr="009900D7">
        <w:rPr>
          <w:lang w:val="fr-FR"/>
        </w:rPr>
        <w:t>, la Bolivie a ratifié l</w:t>
      </w:r>
      <w:r>
        <w:rPr>
          <w:lang w:val="fr-FR"/>
        </w:rPr>
        <w:t>’</w:t>
      </w:r>
      <w:r w:rsidRPr="009900D7">
        <w:rPr>
          <w:lang w:val="fr-FR"/>
        </w:rPr>
        <w:t>Accord régional sur l</w:t>
      </w:r>
      <w:r>
        <w:rPr>
          <w:lang w:val="fr-FR"/>
        </w:rPr>
        <w:t>’</w:t>
      </w:r>
      <w:r w:rsidRPr="009900D7">
        <w:rPr>
          <w:lang w:val="fr-FR"/>
        </w:rPr>
        <w:t>accès à l</w:t>
      </w:r>
      <w:r>
        <w:rPr>
          <w:lang w:val="fr-FR"/>
        </w:rPr>
        <w:t>’</w:t>
      </w:r>
      <w:r w:rsidRPr="009900D7">
        <w:rPr>
          <w:lang w:val="fr-FR"/>
        </w:rPr>
        <w:t>information, la participation publique et l</w:t>
      </w:r>
      <w:r>
        <w:rPr>
          <w:lang w:val="fr-FR"/>
        </w:rPr>
        <w:t>’</w:t>
      </w:r>
      <w:r w:rsidRPr="009900D7">
        <w:rPr>
          <w:lang w:val="fr-FR"/>
        </w:rPr>
        <w:t xml:space="preserve">accès à la justice à propos des questions environnementales en Amérique latine et dans les Caraïbes ou </w:t>
      </w:r>
      <w:r w:rsidRPr="009900D7">
        <w:rPr>
          <w:lang w:val="fr-FR"/>
        </w:rPr>
        <w:lastRenderedPageBreak/>
        <w:t>Accord d</w:t>
      </w:r>
      <w:r>
        <w:rPr>
          <w:lang w:val="fr-FR"/>
        </w:rPr>
        <w:t>’</w:t>
      </w:r>
      <w:r w:rsidRPr="009900D7">
        <w:rPr>
          <w:lang w:val="fr-FR"/>
        </w:rPr>
        <w:t>Escazú, qui vise à protéger les défenseurs et défenseuses autochtones des terres, des territoires et de l</w:t>
      </w:r>
      <w:r>
        <w:rPr>
          <w:lang w:val="fr-FR"/>
        </w:rPr>
        <w:t>’</w:t>
      </w:r>
      <w:r w:rsidRPr="009900D7">
        <w:rPr>
          <w:lang w:val="fr-FR"/>
        </w:rPr>
        <w:t>environnement en situation de grande vulnérabilité.</w:t>
      </w:r>
    </w:p>
    <w:p w14:paraId="252D5040" w14:textId="77777777" w:rsidR="006E5FCF" w:rsidRPr="006E5FCF" w:rsidRDefault="006E5FCF" w:rsidP="006E5FCF">
      <w:pPr>
        <w:pStyle w:val="SingleTxt"/>
        <w:spacing w:after="0" w:line="120" w:lineRule="exact"/>
        <w:rPr>
          <w:b/>
          <w:sz w:val="10"/>
          <w:lang w:val="fr-FR"/>
        </w:rPr>
      </w:pPr>
    </w:p>
    <w:p w14:paraId="1AE64970" w14:textId="77777777" w:rsidR="006E5FCF" w:rsidRPr="006E5FCF" w:rsidRDefault="006E5FCF" w:rsidP="006E5FCF">
      <w:pPr>
        <w:pStyle w:val="SingleTxt"/>
        <w:spacing w:after="0" w:line="120" w:lineRule="exact"/>
        <w:rPr>
          <w:b/>
          <w:sz w:val="10"/>
          <w:lang w:val="fr-FR"/>
        </w:rPr>
      </w:pPr>
    </w:p>
    <w:p w14:paraId="5E06A1B3" w14:textId="566C7C38" w:rsidR="009900D7" w:rsidRPr="009900D7" w:rsidRDefault="009900D7" w:rsidP="006E5F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Femmes et filles lesbiennes, bisexuelles, transgenres et intersexes</w:t>
      </w:r>
    </w:p>
    <w:p w14:paraId="6EBA5BDE" w14:textId="77777777" w:rsidR="006E5FCF" w:rsidRPr="006E5FCF" w:rsidRDefault="006E5FCF" w:rsidP="006E5FCF">
      <w:pPr>
        <w:pStyle w:val="SingleTxt"/>
        <w:spacing w:after="0" w:line="120" w:lineRule="exact"/>
        <w:rPr>
          <w:bCs/>
          <w:sz w:val="10"/>
          <w:lang w:val="fr-FR"/>
        </w:rPr>
      </w:pPr>
    </w:p>
    <w:p w14:paraId="41475E87" w14:textId="77777777" w:rsidR="006E5FCF" w:rsidRPr="006E5FCF" w:rsidRDefault="006E5FCF" w:rsidP="006E5FCF">
      <w:pPr>
        <w:pStyle w:val="SingleTxt"/>
        <w:spacing w:after="0" w:line="120" w:lineRule="exact"/>
        <w:rPr>
          <w:bCs/>
          <w:sz w:val="10"/>
          <w:lang w:val="fr-FR"/>
        </w:rPr>
      </w:pPr>
    </w:p>
    <w:p w14:paraId="3F764058" w14:textId="0A808202" w:rsidR="009900D7" w:rsidRPr="009900D7" w:rsidRDefault="009900D7" w:rsidP="00557986">
      <w:pPr>
        <w:pStyle w:val="SingleTxt"/>
        <w:numPr>
          <w:ilvl w:val="0"/>
          <w:numId w:val="13"/>
        </w:numPr>
        <w:spacing w:line="240" w:lineRule="exact"/>
        <w:rPr>
          <w:lang w:val="fr-FR"/>
        </w:rPr>
      </w:pPr>
      <w:r w:rsidRPr="009900D7">
        <w:rPr>
          <w:lang w:val="fr-FR"/>
        </w:rPr>
        <w:t>Le Tribunal constitutionnel plurinational a publié l</w:t>
      </w:r>
      <w:r>
        <w:rPr>
          <w:lang w:val="fr-FR"/>
        </w:rPr>
        <w:t>’</w:t>
      </w:r>
      <w:r w:rsidRPr="009900D7">
        <w:rPr>
          <w:lang w:val="fr-FR"/>
        </w:rPr>
        <w:t>arrêt constitutionnel plurinational 0076/2017 du 9 septembre 2017 et l</w:t>
      </w:r>
      <w:r>
        <w:rPr>
          <w:lang w:val="fr-FR"/>
        </w:rPr>
        <w:t>’</w:t>
      </w:r>
      <w:r w:rsidRPr="009900D7">
        <w:rPr>
          <w:lang w:val="fr-FR"/>
        </w:rPr>
        <w:t>acte constitutionnel plurinational 0028/17 du 22 novembre 2017, dans lesquels il établit que les droits relatifs au mariage, à l</w:t>
      </w:r>
      <w:r>
        <w:rPr>
          <w:lang w:val="fr-FR"/>
        </w:rPr>
        <w:t>’</w:t>
      </w:r>
      <w:r w:rsidRPr="009900D7">
        <w:rPr>
          <w:lang w:val="fr-FR"/>
        </w:rPr>
        <w:t>union libre ou de fait, à l</w:t>
      </w:r>
      <w:r>
        <w:rPr>
          <w:lang w:val="fr-FR"/>
        </w:rPr>
        <w:t>’</w:t>
      </w:r>
      <w:r w:rsidRPr="009900D7">
        <w:rPr>
          <w:lang w:val="fr-FR"/>
        </w:rPr>
        <w:t>adoption, à la parité et à l</w:t>
      </w:r>
      <w:r>
        <w:rPr>
          <w:lang w:val="fr-FR"/>
        </w:rPr>
        <w:t>’</w:t>
      </w:r>
      <w:r w:rsidRPr="009900D7">
        <w:rPr>
          <w:lang w:val="fr-FR"/>
        </w:rPr>
        <w:t>égalité des sexes dans les processus électoraux, et à la confidentialité doivent être réglementés par des lois de l</w:t>
      </w:r>
      <w:r>
        <w:rPr>
          <w:lang w:val="fr-FR"/>
        </w:rPr>
        <w:t>’</w:t>
      </w:r>
      <w:r w:rsidRPr="009900D7">
        <w:rPr>
          <w:lang w:val="fr-FR"/>
        </w:rPr>
        <w:t>Assemblée législative plurinationale, conformément aux engagements pris au niveau international.</w:t>
      </w:r>
    </w:p>
    <w:p w14:paraId="368F5486" w14:textId="7F083E2C" w:rsidR="009900D7" w:rsidRPr="009900D7" w:rsidRDefault="009900D7" w:rsidP="00557986">
      <w:pPr>
        <w:pStyle w:val="SingleTxt"/>
        <w:numPr>
          <w:ilvl w:val="0"/>
          <w:numId w:val="13"/>
        </w:numPr>
        <w:spacing w:line="240" w:lineRule="exact"/>
        <w:rPr>
          <w:lang w:val="fr-FR"/>
        </w:rPr>
      </w:pPr>
      <w:r w:rsidRPr="009900D7">
        <w:rPr>
          <w:lang w:val="fr-FR"/>
        </w:rPr>
        <w:t>Afin de lutter contre la discrimination et la violence fondée sur l</w:t>
      </w:r>
      <w:r>
        <w:rPr>
          <w:lang w:val="fr-FR"/>
        </w:rPr>
        <w:t>’</w:t>
      </w:r>
      <w:r w:rsidRPr="009900D7">
        <w:rPr>
          <w:lang w:val="fr-FR"/>
        </w:rPr>
        <w:t xml:space="preserve">orientation </w:t>
      </w:r>
      <w:r w:rsidRPr="00676F8B">
        <w:rPr>
          <w:szCs w:val="20"/>
          <w:lang w:val="fr-FR"/>
        </w:rPr>
        <w:t>sexuelle</w:t>
      </w:r>
      <w:r w:rsidRPr="009900D7">
        <w:rPr>
          <w:lang w:val="fr-FR"/>
        </w:rPr>
        <w:t xml:space="preserve"> ou l</w:t>
      </w:r>
      <w:r>
        <w:rPr>
          <w:lang w:val="fr-FR"/>
        </w:rPr>
        <w:t>’</w:t>
      </w:r>
      <w:r w:rsidRPr="009900D7">
        <w:rPr>
          <w:lang w:val="fr-FR"/>
        </w:rPr>
        <w:t>identité de genre dans le cadre de la formation des enseignants, l</w:t>
      </w:r>
      <w:r>
        <w:rPr>
          <w:lang w:val="fr-FR"/>
        </w:rPr>
        <w:t>’</w:t>
      </w:r>
      <w:r w:rsidRPr="009900D7">
        <w:rPr>
          <w:lang w:val="fr-FR"/>
        </w:rPr>
        <w:t>État bolivien a élaboré</w:t>
      </w:r>
      <w:r>
        <w:rPr>
          <w:lang w:val="fr-FR"/>
        </w:rPr>
        <w:t> :</w:t>
      </w:r>
    </w:p>
    <w:p w14:paraId="33AA6961" w14:textId="140B60C4" w:rsidR="009900D7" w:rsidRPr="009900D7" w:rsidRDefault="006E5FCF" w:rsidP="006E5FCF">
      <w:pPr>
        <w:pStyle w:val="SingleTxt"/>
        <w:tabs>
          <w:tab w:val="right" w:pos="1685"/>
        </w:tabs>
        <w:ind w:left="1742" w:hanging="475"/>
        <w:rPr>
          <w:i/>
          <w:iCs/>
          <w:lang w:val="fr-FR"/>
        </w:rPr>
      </w:pPr>
      <w:r>
        <w:rPr>
          <w:iCs/>
          <w:lang w:val="fr-FR"/>
        </w:rPr>
        <w:tab/>
      </w:r>
      <w:r w:rsidR="009900D7" w:rsidRPr="009900D7">
        <w:rPr>
          <w:iCs/>
          <w:lang w:val="fr-FR"/>
        </w:rPr>
        <w:t>•</w:t>
      </w:r>
      <w:r w:rsidR="009900D7" w:rsidRPr="009900D7">
        <w:rPr>
          <w:iCs/>
          <w:lang w:val="fr-FR"/>
        </w:rPr>
        <w:tab/>
      </w:r>
      <w:r w:rsidR="009900D7" w:rsidRPr="009900D7">
        <w:rPr>
          <w:lang w:val="fr-FR"/>
        </w:rPr>
        <w:t>le Plan stratégique institutionnel 2016-2020 du Ministère de l</w:t>
      </w:r>
      <w:r w:rsidR="009900D7">
        <w:rPr>
          <w:lang w:val="fr-FR"/>
        </w:rPr>
        <w:t>’</w:t>
      </w:r>
      <w:r w:rsidR="009900D7" w:rsidRPr="009900D7">
        <w:rPr>
          <w:lang w:val="fr-FR"/>
        </w:rPr>
        <w:t>éducation</w:t>
      </w:r>
      <w:r w:rsidR="009900D7">
        <w:rPr>
          <w:lang w:val="fr-FR"/>
        </w:rPr>
        <w:t> ;</w:t>
      </w:r>
    </w:p>
    <w:p w14:paraId="2B9979C4" w14:textId="138BF707" w:rsidR="009900D7" w:rsidRPr="009900D7" w:rsidRDefault="006E5FCF" w:rsidP="006E5FCF">
      <w:pPr>
        <w:pStyle w:val="SingleTxt"/>
        <w:tabs>
          <w:tab w:val="right" w:pos="1685"/>
        </w:tabs>
        <w:ind w:left="1742" w:hanging="475"/>
        <w:rPr>
          <w:i/>
          <w:iCs/>
          <w:lang w:val="fr-FR"/>
        </w:rPr>
      </w:pPr>
      <w:r>
        <w:rPr>
          <w:iCs/>
          <w:lang w:val="fr-FR"/>
        </w:rPr>
        <w:tab/>
      </w:r>
      <w:r w:rsidR="009900D7" w:rsidRPr="009900D7">
        <w:rPr>
          <w:iCs/>
          <w:lang w:val="fr-FR"/>
        </w:rPr>
        <w:t>•</w:t>
      </w:r>
      <w:r w:rsidR="009900D7" w:rsidRPr="009900D7">
        <w:rPr>
          <w:iCs/>
          <w:lang w:val="fr-FR"/>
        </w:rPr>
        <w:tab/>
      </w:r>
      <w:r w:rsidR="009900D7" w:rsidRPr="009900D7">
        <w:rPr>
          <w:lang w:val="fr-FR"/>
        </w:rPr>
        <w:t>le Règlement de sélection et de nomination des enseignants et du personnel administratif et technique des établissements d</w:t>
      </w:r>
      <w:r w:rsidR="009900D7">
        <w:rPr>
          <w:lang w:val="fr-FR"/>
        </w:rPr>
        <w:t>’</w:t>
      </w:r>
      <w:r w:rsidR="009900D7" w:rsidRPr="009900D7">
        <w:rPr>
          <w:lang w:val="fr-FR"/>
        </w:rPr>
        <w:t>éducation générale et spécialisée 2021</w:t>
      </w:r>
      <w:r w:rsidR="009900D7">
        <w:rPr>
          <w:lang w:val="fr-FR"/>
        </w:rPr>
        <w:t> ;</w:t>
      </w:r>
    </w:p>
    <w:p w14:paraId="39E131A4" w14:textId="7B908761" w:rsidR="009900D7" w:rsidRPr="009900D7" w:rsidRDefault="006E5FCF" w:rsidP="006E5FCF">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des manuels sur l</w:t>
      </w:r>
      <w:r w:rsidR="009900D7">
        <w:rPr>
          <w:lang w:val="fr-FR"/>
        </w:rPr>
        <w:t>’</w:t>
      </w:r>
      <w:r w:rsidR="009900D7" w:rsidRPr="009900D7">
        <w:rPr>
          <w:lang w:val="fr-FR"/>
        </w:rPr>
        <w:t>organisation, le fonctionnement et la structure du Ministère de l</w:t>
      </w:r>
      <w:r w:rsidR="009900D7">
        <w:rPr>
          <w:lang w:val="fr-FR"/>
        </w:rPr>
        <w:t>’</w:t>
      </w:r>
      <w:r w:rsidR="009900D7" w:rsidRPr="009900D7">
        <w:rPr>
          <w:lang w:val="fr-FR"/>
        </w:rPr>
        <w:t>éducation, qui, depuis 2016, incluent l</w:t>
      </w:r>
      <w:r w:rsidR="009900D7">
        <w:rPr>
          <w:lang w:val="fr-FR"/>
        </w:rPr>
        <w:t>’</w:t>
      </w:r>
      <w:r w:rsidR="009900D7" w:rsidRPr="009900D7">
        <w:rPr>
          <w:lang w:val="fr-FR"/>
        </w:rPr>
        <w:t>objectif stratégique 1 relatif à l</w:t>
      </w:r>
      <w:r w:rsidR="009900D7">
        <w:rPr>
          <w:lang w:val="fr-FR"/>
        </w:rPr>
        <w:t>’</w:t>
      </w:r>
      <w:r w:rsidR="009900D7" w:rsidRPr="009900D7">
        <w:rPr>
          <w:lang w:val="fr-FR"/>
        </w:rPr>
        <w:t>égalité des chances et à l</w:t>
      </w:r>
      <w:r w:rsidR="009900D7">
        <w:rPr>
          <w:lang w:val="fr-FR"/>
        </w:rPr>
        <w:t>’</w:t>
      </w:r>
      <w:r w:rsidR="009900D7" w:rsidRPr="009900D7">
        <w:rPr>
          <w:lang w:val="fr-FR"/>
        </w:rPr>
        <w:t>équité</w:t>
      </w:r>
      <w:r w:rsidR="009900D7" w:rsidRPr="009900D7">
        <w:rPr>
          <w:iCs/>
          <w:vertAlign w:val="superscript"/>
          <w:lang w:val="fr-FR"/>
        </w:rPr>
        <w:footnoteReference w:id="116"/>
      </w:r>
      <w:r w:rsidR="009900D7">
        <w:rPr>
          <w:lang w:val="fr-FR"/>
        </w:rPr>
        <w:t> ;</w:t>
      </w:r>
    </w:p>
    <w:p w14:paraId="0F3A2777" w14:textId="72A68B26" w:rsidR="009900D7" w:rsidRPr="009900D7" w:rsidRDefault="006E5FCF" w:rsidP="006E5FCF">
      <w:pPr>
        <w:pStyle w:val="SingleTxt"/>
        <w:tabs>
          <w:tab w:val="right" w:pos="1685"/>
        </w:tabs>
        <w:ind w:left="1742" w:hanging="475"/>
        <w:rPr>
          <w:lang w:val="fr-FR"/>
        </w:rPr>
      </w:pPr>
      <w:r>
        <w:rPr>
          <w:lang w:val="fr-FR"/>
        </w:rPr>
        <w:tab/>
      </w:r>
      <w:r w:rsidR="009900D7" w:rsidRPr="009900D7">
        <w:rPr>
          <w:lang w:val="fr-FR"/>
        </w:rPr>
        <w:t>•</w:t>
      </w:r>
      <w:r w:rsidR="009900D7" w:rsidRPr="009900D7">
        <w:rPr>
          <w:lang w:val="fr-FR"/>
        </w:rPr>
        <w:tab/>
        <w:t xml:space="preserve">le Programme de formation complémentaire pour les enseignants et enseignantes du système éducatif plurinational de Bolivie (PROFOCOM). </w:t>
      </w:r>
    </w:p>
    <w:p w14:paraId="4508AD43" w14:textId="7A4607B4" w:rsidR="009900D7" w:rsidRPr="009900D7" w:rsidRDefault="009900D7" w:rsidP="00557986">
      <w:pPr>
        <w:pStyle w:val="SingleTxt"/>
        <w:numPr>
          <w:ilvl w:val="0"/>
          <w:numId w:val="13"/>
        </w:numPr>
        <w:spacing w:line="240" w:lineRule="exact"/>
        <w:rPr>
          <w:lang w:val="fr-FR"/>
        </w:rPr>
      </w:pPr>
      <w:r w:rsidRPr="009900D7">
        <w:rPr>
          <w:lang w:val="fr-FR"/>
        </w:rPr>
        <w:t>Les écoles supérieures de formation des enseignantes et des enseignants s</w:t>
      </w:r>
      <w:r>
        <w:rPr>
          <w:lang w:val="fr-FR"/>
        </w:rPr>
        <w:t>’</w:t>
      </w:r>
      <w:r w:rsidRPr="009900D7">
        <w:rPr>
          <w:lang w:val="fr-FR"/>
        </w:rPr>
        <w:t>efforcent de lutter contre la discrimination et la violence fondées sur l</w:t>
      </w:r>
      <w:r>
        <w:rPr>
          <w:lang w:val="fr-FR"/>
        </w:rPr>
        <w:t>’</w:t>
      </w:r>
      <w:r w:rsidRPr="009900D7">
        <w:rPr>
          <w:lang w:val="fr-FR"/>
        </w:rPr>
        <w:t>orientation sexuelle et l</w:t>
      </w:r>
      <w:r>
        <w:rPr>
          <w:lang w:val="fr-FR"/>
        </w:rPr>
        <w:t>’</w:t>
      </w:r>
      <w:r w:rsidRPr="009900D7">
        <w:rPr>
          <w:lang w:val="fr-FR"/>
        </w:rPr>
        <w:t>identité de genre dans le cadre de la formation des futurs enseignants et organisent des ateliers animés par des conseillers juridiques, en coordination avec la Direction générale, l</w:t>
      </w:r>
      <w:r>
        <w:rPr>
          <w:lang w:val="fr-FR"/>
        </w:rPr>
        <w:t>’</w:t>
      </w:r>
      <w:r w:rsidRPr="009900D7">
        <w:rPr>
          <w:lang w:val="fr-FR"/>
        </w:rPr>
        <w:t>académie, le personnel enseignant et le personnel administratif</w:t>
      </w:r>
      <w:r w:rsidRPr="009900D7">
        <w:rPr>
          <w:vertAlign w:val="superscript"/>
          <w:lang w:val="fr-FR"/>
        </w:rPr>
        <w:footnoteReference w:id="117"/>
      </w:r>
      <w:r w:rsidRPr="009900D7">
        <w:rPr>
          <w:lang w:val="fr-FR"/>
        </w:rPr>
        <w:t>.</w:t>
      </w:r>
    </w:p>
    <w:p w14:paraId="616D1C19" w14:textId="77777777" w:rsidR="006E5FCF" w:rsidRPr="006E5FCF" w:rsidRDefault="006E5FCF" w:rsidP="006E5FCF">
      <w:pPr>
        <w:pStyle w:val="SingleTxt"/>
        <w:spacing w:after="0" w:line="120" w:lineRule="exact"/>
        <w:rPr>
          <w:b/>
          <w:sz w:val="10"/>
          <w:lang w:val="fr-FR"/>
        </w:rPr>
      </w:pPr>
    </w:p>
    <w:p w14:paraId="5A5A3E29" w14:textId="77777777" w:rsidR="006E5FCF" w:rsidRPr="006E5FCF" w:rsidRDefault="006E5FCF" w:rsidP="006E5FCF">
      <w:pPr>
        <w:pStyle w:val="SingleTxt"/>
        <w:spacing w:after="0" w:line="120" w:lineRule="exact"/>
        <w:rPr>
          <w:b/>
          <w:sz w:val="10"/>
          <w:lang w:val="fr-FR"/>
        </w:rPr>
      </w:pPr>
    </w:p>
    <w:p w14:paraId="78EBC38B" w14:textId="29EC4F2A" w:rsidR="009900D7" w:rsidRPr="009900D7" w:rsidRDefault="009900D7" w:rsidP="006E5F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Femmes en détention</w:t>
      </w:r>
    </w:p>
    <w:p w14:paraId="15AEAE9C" w14:textId="77777777" w:rsidR="006E5FCF" w:rsidRPr="006E5FCF" w:rsidRDefault="006E5FCF" w:rsidP="006E5FCF">
      <w:pPr>
        <w:pStyle w:val="SingleTxt"/>
        <w:spacing w:after="0" w:line="120" w:lineRule="exact"/>
        <w:rPr>
          <w:bCs/>
          <w:sz w:val="10"/>
          <w:lang w:val="fr-FR"/>
        </w:rPr>
      </w:pPr>
    </w:p>
    <w:p w14:paraId="21E1D88C" w14:textId="77777777" w:rsidR="006E5FCF" w:rsidRPr="006E5FCF" w:rsidRDefault="006E5FCF" w:rsidP="006E5FCF">
      <w:pPr>
        <w:pStyle w:val="SingleTxt"/>
        <w:spacing w:after="0" w:line="120" w:lineRule="exact"/>
        <w:rPr>
          <w:bCs/>
          <w:sz w:val="10"/>
          <w:lang w:val="fr-FR"/>
        </w:rPr>
      </w:pPr>
    </w:p>
    <w:p w14:paraId="07B9B465" w14:textId="6BA28FFB" w:rsidR="009900D7" w:rsidRPr="00676F8B" w:rsidRDefault="009900D7" w:rsidP="00557986">
      <w:pPr>
        <w:pStyle w:val="SingleTxt"/>
        <w:numPr>
          <w:ilvl w:val="0"/>
          <w:numId w:val="13"/>
        </w:numPr>
        <w:spacing w:line="240" w:lineRule="exact"/>
      </w:pPr>
      <w:r w:rsidRPr="009900D7">
        <w:rPr>
          <w:lang w:val="fr-FR"/>
        </w:rPr>
        <w:t>En 2017, le Ministère de l</w:t>
      </w:r>
      <w:r>
        <w:rPr>
          <w:lang w:val="fr-FR"/>
        </w:rPr>
        <w:t>’</w:t>
      </w:r>
      <w:r w:rsidRPr="009900D7">
        <w:rPr>
          <w:lang w:val="fr-FR"/>
        </w:rPr>
        <w:t xml:space="preserve">intérieur a alloué 4 917 561 bolivianos au </w:t>
      </w:r>
      <w:r w:rsidRPr="00676F8B">
        <w:rPr>
          <w:szCs w:val="20"/>
          <w:lang w:val="fr-FR"/>
        </w:rPr>
        <w:t>renforcement</w:t>
      </w:r>
      <w:r w:rsidRPr="009900D7">
        <w:rPr>
          <w:lang w:val="fr-FR"/>
        </w:rPr>
        <w:t xml:space="preserve"> du système pénitentiaire national grâce à des outils de gestion, l</w:t>
      </w:r>
      <w:r>
        <w:rPr>
          <w:lang w:val="fr-FR"/>
        </w:rPr>
        <w:t>’</w:t>
      </w:r>
      <w:r w:rsidRPr="009900D7">
        <w:rPr>
          <w:lang w:val="fr-FR"/>
        </w:rPr>
        <w:t>objectif étant de favoriser l</w:t>
      </w:r>
      <w:r>
        <w:rPr>
          <w:lang w:val="fr-FR"/>
        </w:rPr>
        <w:t>’</w:t>
      </w:r>
      <w:r w:rsidRPr="009900D7">
        <w:rPr>
          <w:lang w:val="fr-FR"/>
        </w:rPr>
        <w:t>élaboration de mesures, le développement technologique et la spécialisation du personnel</w:t>
      </w:r>
      <w:r>
        <w:rPr>
          <w:lang w:val="fr-FR"/>
        </w:rPr>
        <w:t> ;</w:t>
      </w:r>
      <w:r w:rsidRPr="009900D7">
        <w:rPr>
          <w:lang w:val="fr-FR"/>
        </w:rPr>
        <w:t xml:space="preserve"> 1 754 457 bolivianos à l</w:t>
      </w:r>
      <w:r>
        <w:rPr>
          <w:lang w:val="fr-FR"/>
        </w:rPr>
        <w:t>’</w:t>
      </w:r>
      <w:r w:rsidRPr="009900D7">
        <w:rPr>
          <w:lang w:val="fr-FR"/>
        </w:rPr>
        <w:t>amélioration et la restauration des infrastructures pénitentiaires en coordination avec les entités territoriales autonomes, l</w:t>
      </w:r>
      <w:r>
        <w:rPr>
          <w:lang w:val="fr-FR"/>
        </w:rPr>
        <w:t>’</w:t>
      </w:r>
      <w:r w:rsidRPr="009900D7">
        <w:rPr>
          <w:lang w:val="fr-FR"/>
        </w:rPr>
        <w:t>objectif étant d</w:t>
      </w:r>
      <w:r>
        <w:rPr>
          <w:lang w:val="fr-FR"/>
        </w:rPr>
        <w:t>’</w:t>
      </w:r>
      <w:r w:rsidRPr="009900D7">
        <w:rPr>
          <w:lang w:val="fr-FR"/>
        </w:rPr>
        <w:t>améliorer les conditions de détention des personnes privées de liberté</w:t>
      </w:r>
      <w:r>
        <w:rPr>
          <w:lang w:val="fr-FR"/>
        </w:rPr>
        <w:t> ;</w:t>
      </w:r>
      <w:r w:rsidRPr="009900D7">
        <w:rPr>
          <w:lang w:val="fr-FR"/>
        </w:rPr>
        <w:t xml:space="preserve"> 1 886 712 bolivianos à la réadaptation et à la réinsertion sociales des détenus grâce à la mise en œuvre de programmes de santé, d</w:t>
      </w:r>
      <w:r>
        <w:rPr>
          <w:lang w:val="fr-FR"/>
        </w:rPr>
        <w:t>’</w:t>
      </w:r>
      <w:r w:rsidRPr="009900D7">
        <w:rPr>
          <w:lang w:val="fr-FR"/>
        </w:rPr>
        <w:t>éducation, de travail, de sport et de culture, en collaboration avec des organismes publics et privés, et la société civile</w:t>
      </w:r>
      <w:r w:rsidRPr="009900D7">
        <w:rPr>
          <w:iCs/>
          <w:vertAlign w:val="superscript"/>
          <w:lang w:val="fr-FR"/>
        </w:rPr>
        <w:footnoteReference w:id="118"/>
      </w:r>
      <w:r w:rsidRPr="009900D7">
        <w:rPr>
          <w:lang w:val="fr-FR"/>
        </w:rPr>
        <w:t>.</w:t>
      </w:r>
    </w:p>
    <w:p w14:paraId="7A4A34C5" w14:textId="7E899C4D" w:rsidR="009900D7" w:rsidRPr="00676F8B" w:rsidRDefault="009900D7" w:rsidP="00557986">
      <w:pPr>
        <w:pStyle w:val="SingleTxt"/>
        <w:numPr>
          <w:ilvl w:val="0"/>
          <w:numId w:val="13"/>
        </w:numPr>
        <w:spacing w:line="240" w:lineRule="exact"/>
        <w:rPr>
          <w:i/>
          <w:iCs/>
          <w:lang w:val="fr-FR"/>
        </w:rPr>
      </w:pPr>
      <w:r w:rsidRPr="009900D7">
        <w:rPr>
          <w:lang w:val="fr-FR"/>
        </w:rPr>
        <w:lastRenderedPageBreak/>
        <w:t xml:space="preserve">Le décret </w:t>
      </w:r>
      <w:r w:rsidR="009C7F3E">
        <w:rPr>
          <w:lang w:val="fr-FR"/>
        </w:rPr>
        <w:t>présidentiel</w:t>
      </w:r>
      <w:r w:rsidR="009C7F3E" w:rsidRPr="009900D7">
        <w:rPr>
          <w:lang w:val="fr-FR"/>
        </w:rPr>
        <w:t xml:space="preserve"> </w:t>
      </w:r>
      <w:r w:rsidR="00D8303E" w:rsidRPr="009900D7">
        <w:rPr>
          <w:lang w:val="fr-FR"/>
        </w:rPr>
        <w:t>n</w:t>
      </w:r>
      <w:r w:rsidR="00D8303E" w:rsidRPr="00991152">
        <w:rPr>
          <w:vertAlign w:val="superscript"/>
          <w:lang w:val="fr-FR"/>
        </w:rPr>
        <w:t>o</w:t>
      </w:r>
      <w:r w:rsidR="00D8303E">
        <w:rPr>
          <w:lang w:val="fr-FR"/>
        </w:rPr>
        <w:t> </w:t>
      </w:r>
      <w:r w:rsidRPr="009900D7">
        <w:rPr>
          <w:lang w:val="fr-FR"/>
        </w:rPr>
        <w:t>4461</w:t>
      </w:r>
      <w:r w:rsidRPr="009900D7">
        <w:rPr>
          <w:vertAlign w:val="superscript"/>
          <w:lang w:val="fr-FR"/>
        </w:rPr>
        <w:footnoteReference w:id="119"/>
      </w:r>
      <w:r w:rsidRPr="009900D7">
        <w:rPr>
          <w:lang w:val="fr-FR"/>
        </w:rPr>
        <w:t xml:space="preserve"> du 18 février 2021 permet d</w:t>
      </w:r>
      <w:r>
        <w:rPr>
          <w:lang w:val="fr-FR"/>
        </w:rPr>
        <w:t>’</w:t>
      </w:r>
      <w:r w:rsidRPr="009900D7">
        <w:rPr>
          <w:lang w:val="fr-FR"/>
        </w:rPr>
        <w:t>amnistier ou de gracier pour raisons humanitaires les détenus présentant un handicap grave ou très grave et ayant la charge ou la garde exclusive d</w:t>
      </w:r>
      <w:r>
        <w:rPr>
          <w:lang w:val="fr-FR"/>
        </w:rPr>
        <w:t>’</w:t>
      </w:r>
      <w:r w:rsidRPr="009900D7">
        <w:rPr>
          <w:lang w:val="fr-FR"/>
        </w:rPr>
        <w:t xml:space="preserve">un ou plusieurs enfants de moins de </w:t>
      </w:r>
      <w:r w:rsidRPr="00676F8B">
        <w:rPr>
          <w:lang w:val="fr-FR"/>
        </w:rPr>
        <w:t>12 ans ou présentant de manière avérée un handicap grave ou très grave, ainsi que les femmes enceintes.</w:t>
      </w:r>
      <w:bookmarkStart w:id="44" w:name="_Hlk75125702"/>
      <w:bookmarkEnd w:id="44"/>
    </w:p>
    <w:p w14:paraId="0BD75E9C" w14:textId="02435201" w:rsidR="009900D7" w:rsidRPr="00676F8B" w:rsidRDefault="009900D7" w:rsidP="00557986">
      <w:pPr>
        <w:pStyle w:val="SingleTxt"/>
        <w:numPr>
          <w:ilvl w:val="0"/>
          <w:numId w:val="13"/>
        </w:numPr>
        <w:spacing w:line="240" w:lineRule="exact"/>
        <w:rPr>
          <w:lang w:val="fr-FR"/>
        </w:rPr>
      </w:pPr>
      <w:r w:rsidRPr="00676F8B">
        <w:rPr>
          <w:lang w:val="fr-FR"/>
        </w:rPr>
        <w:t>Les bâtiments du centre pénitentiaire de Palmasola à Santa Cruz, et de la prison pour hommes et la prison pour femmes de Qalahuma à Viacha (La Paz) ont été améliorés et dotés d’équipements.</w:t>
      </w:r>
    </w:p>
    <w:p w14:paraId="60552FA8" w14:textId="6BAD97EC" w:rsidR="009900D7" w:rsidRPr="00676F8B" w:rsidRDefault="009900D7" w:rsidP="00557986">
      <w:pPr>
        <w:pStyle w:val="SingleTxt"/>
        <w:numPr>
          <w:ilvl w:val="0"/>
          <w:numId w:val="13"/>
        </w:numPr>
        <w:spacing w:line="240" w:lineRule="exact"/>
        <w:rPr>
          <w:i/>
          <w:iCs/>
          <w:lang w:val="fr-FR"/>
        </w:rPr>
      </w:pPr>
      <w:r w:rsidRPr="00676F8B">
        <w:rPr>
          <w:lang w:val="fr-FR"/>
        </w:rPr>
        <w:t>Les structures pénitentiaires donnent accès à des services d’avocats, qui proposent une aide juridictionnelle aux détenus et aux détenues (annexe 11), ainsi qu’à des services de santé dispensés par des professionnels</w:t>
      </w:r>
      <w:r w:rsidRPr="00676F8B">
        <w:rPr>
          <w:vertAlign w:val="superscript"/>
          <w:lang w:val="fr-FR"/>
        </w:rPr>
        <w:footnoteReference w:id="120"/>
      </w:r>
      <w:r w:rsidRPr="00676F8B">
        <w:rPr>
          <w:lang w:val="fr-FR"/>
        </w:rPr>
        <w:t>.</w:t>
      </w:r>
    </w:p>
    <w:p w14:paraId="3F122795" w14:textId="7DAA3557" w:rsidR="009900D7" w:rsidRPr="00676F8B" w:rsidRDefault="009900D7" w:rsidP="00557986">
      <w:pPr>
        <w:pStyle w:val="SingleTxt"/>
        <w:numPr>
          <w:ilvl w:val="0"/>
          <w:numId w:val="13"/>
        </w:numPr>
        <w:spacing w:line="240" w:lineRule="exact"/>
        <w:rPr>
          <w:i/>
          <w:iCs/>
          <w:lang w:val="fr-FR"/>
        </w:rPr>
      </w:pPr>
      <w:r w:rsidRPr="00676F8B">
        <w:rPr>
          <w:lang w:val="fr-FR"/>
        </w:rPr>
        <w:t>En ce qui concerne les programmes de formation et d’emploi proposés dans le cadre de la thérapie occupationnelle, entre janvier 2017 et février 2021, ce sont 6 755 détenues et détenus qui se sont inscrits aux 50 activités offertes, dont l’agronomie et l’agriculture, qui ont été les plus demandées. Entre 2017 et 2019, 1 485 femmes ont bénéficié du Programme d’éducation technique en milieu carcéral. Entre 2016 et 2019, 469 femmes ont pris part à une formation technique, les cursus les plus demandés étant ceux de lavandière et de couturière</w:t>
      </w:r>
      <w:r w:rsidRPr="00676F8B">
        <w:rPr>
          <w:vertAlign w:val="superscript"/>
          <w:lang w:val="fr-FR"/>
        </w:rPr>
        <w:footnoteReference w:id="121"/>
      </w:r>
      <w:r w:rsidRPr="00676F8B">
        <w:rPr>
          <w:lang w:val="fr-FR"/>
        </w:rPr>
        <w:t>.</w:t>
      </w:r>
    </w:p>
    <w:p w14:paraId="36855A05" w14:textId="05CD3E13" w:rsidR="009900D7" w:rsidRPr="00676F8B" w:rsidRDefault="009900D7" w:rsidP="00557986">
      <w:pPr>
        <w:pStyle w:val="SingleTxt"/>
        <w:numPr>
          <w:ilvl w:val="0"/>
          <w:numId w:val="13"/>
        </w:numPr>
        <w:spacing w:line="240" w:lineRule="exact"/>
      </w:pPr>
      <w:r w:rsidRPr="00676F8B">
        <w:rPr>
          <w:lang w:val="fr-FR"/>
        </w:rPr>
        <w:t>Entre 2015 et 2021, des mesures été adoptées afin d’améliorer les conditions de vie des détenues</w:t>
      </w:r>
      <w:r w:rsidRPr="009900D7">
        <w:rPr>
          <w:lang w:val="fr-FR"/>
        </w:rPr>
        <w:t>, notamment</w:t>
      </w:r>
      <w:r>
        <w:rPr>
          <w:lang w:val="fr-FR"/>
        </w:rPr>
        <w:t> :</w:t>
      </w:r>
    </w:p>
    <w:p w14:paraId="34DB31F5" w14:textId="4AB667CC" w:rsidR="009900D7" w:rsidRPr="009900D7" w:rsidRDefault="002646C5" w:rsidP="002646C5">
      <w:pPr>
        <w:pStyle w:val="SingleTxt"/>
        <w:tabs>
          <w:tab w:val="right" w:pos="1685"/>
        </w:tabs>
        <w:ind w:left="1742" w:hanging="475"/>
        <w:rPr>
          <w:i/>
          <w:iCs/>
          <w:lang w:val="fr-FR"/>
        </w:rPr>
      </w:pPr>
      <w:r>
        <w:rPr>
          <w:iCs/>
          <w:lang w:val="fr-FR"/>
        </w:rPr>
        <w:tab/>
      </w:r>
      <w:r w:rsidR="009900D7" w:rsidRPr="009900D7">
        <w:rPr>
          <w:iCs/>
          <w:lang w:val="fr-FR"/>
        </w:rPr>
        <w:t>•</w:t>
      </w:r>
      <w:r w:rsidR="009900D7" w:rsidRPr="009900D7">
        <w:rPr>
          <w:iCs/>
          <w:lang w:val="fr-FR"/>
        </w:rPr>
        <w:tab/>
      </w:r>
      <w:r w:rsidR="009900D7" w:rsidRPr="009900D7">
        <w:rPr>
          <w:lang w:val="fr-FR"/>
        </w:rPr>
        <w:t>le Plan de prévention des infections sexuellement transmissibles et du VIH</w:t>
      </w:r>
      <w:r w:rsidR="009900D7">
        <w:rPr>
          <w:lang w:val="fr-FR"/>
        </w:rPr>
        <w:t> ;</w:t>
      </w:r>
    </w:p>
    <w:p w14:paraId="58184A10" w14:textId="52B8DED1" w:rsidR="009900D7" w:rsidRPr="009900D7" w:rsidRDefault="002646C5" w:rsidP="002646C5">
      <w:pPr>
        <w:pStyle w:val="SingleTxt"/>
        <w:tabs>
          <w:tab w:val="right" w:pos="1685"/>
        </w:tabs>
        <w:ind w:left="1742" w:hanging="475"/>
        <w:rPr>
          <w:i/>
          <w:iCs/>
          <w:lang w:val="fr-FR"/>
        </w:rPr>
      </w:pPr>
      <w:r>
        <w:rPr>
          <w:iCs/>
          <w:lang w:val="fr-FR"/>
        </w:rPr>
        <w:tab/>
      </w:r>
      <w:r w:rsidR="009900D7" w:rsidRPr="009900D7">
        <w:rPr>
          <w:iCs/>
          <w:lang w:val="fr-FR"/>
        </w:rPr>
        <w:t>•</w:t>
      </w:r>
      <w:r w:rsidR="009900D7" w:rsidRPr="009900D7">
        <w:rPr>
          <w:iCs/>
          <w:lang w:val="fr-FR"/>
        </w:rPr>
        <w:tab/>
      </w:r>
      <w:r w:rsidR="009900D7" w:rsidRPr="009900D7">
        <w:rPr>
          <w:lang w:val="fr-FR"/>
        </w:rPr>
        <w:t>la fourniture de services de psychiatrie pénitentiaire</w:t>
      </w:r>
      <w:r w:rsidR="009900D7">
        <w:rPr>
          <w:lang w:val="fr-FR"/>
        </w:rPr>
        <w:t> ;</w:t>
      </w:r>
    </w:p>
    <w:p w14:paraId="36DE1B49" w14:textId="1948CC5F" w:rsidR="009900D7" w:rsidRPr="009900D7" w:rsidRDefault="002646C5" w:rsidP="002646C5">
      <w:pPr>
        <w:pStyle w:val="SingleTxt"/>
        <w:tabs>
          <w:tab w:val="right" w:pos="1685"/>
        </w:tabs>
        <w:ind w:left="1742" w:hanging="475"/>
        <w:rPr>
          <w:i/>
          <w:iCs/>
          <w:lang w:val="fr-FR"/>
        </w:rPr>
      </w:pPr>
      <w:r>
        <w:rPr>
          <w:iCs/>
          <w:lang w:val="fr-FR"/>
        </w:rPr>
        <w:tab/>
      </w:r>
      <w:r w:rsidR="009900D7" w:rsidRPr="009900D7">
        <w:rPr>
          <w:iCs/>
          <w:lang w:val="fr-FR"/>
        </w:rPr>
        <w:t>•</w:t>
      </w:r>
      <w:r w:rsidR="009900D7" w:rsidRPr="009900D7">
        <w:rPr>
          <w:iCs/>
          <w:lang w:val="fr-FR"/>
        </w:rPr>
        <w:tab/>
      </w:r>
      <w:r w:rsidR="009900D7" w:rsidRPr="009900D7">
        <w:rPr>
          <w:lang w:val="fr-FR"/>
        </w:rPr>
        <w:t>l</w:t>
      </w:r>
      <w:r w:rsidR="009900D7">
        <w:rPr>
          <w:lang w:val="fr-FR"/>
        </w:rPr>
        <w:t>’</w:t>
      </w:r>
      <w:r w:rsidR="009900D7" w:rsidRPr="009900D7">
        <w:rPr>
          <w:lang w:val="fr-FR"/>
        </w:rPr>
        <w:t>accès à des centres de désintoxication pour les détenues toxicomanes</w:t>
      </w:r>
      <w:r w:rsidR="009900D7">
        <w:rPr>
          <w:lang w:val="fr-FR"/>
        </w:rPr>
        <w:t> ;</w:t>
      </w:r>
    </w:p>
    <w:p w14:paraId="01C98056" w14:textId="18D52730" w:rsidR="009900D7" w:rsidRPr="009900D7" w:rsidRDefault="002646C5" w:rsidP="002646C5">
      <w:pPr>
        <w:pStyle w:val="SingleTxt"/>
        <w:tabs>
          <w:tab w:val="right" w:pos="1685"/>
        </w:tabs>
        <w:ind w:left="1742" w:hanging="475"/>
        <w:rPr>
          <w:i/>
          <w:iCs/>
          <w:lang w:val="fr-FR"/>
        </w:rPr>
      </w:pPr>
      <w:r>
        <w:rPr>
          <w:iCs/>
          <w:lang w:val="fr-FR"/>
        </w:rPr>
        <w:tab/>
      </w:r>
      <w:r w:rsidR="009900D7" w:rsidRPr="009900D7">
        <w:rPr>
          <w:iCs/>
          <w:lang w:val="fr-FR"/>
        </w:rPr>
        <w:t>•</w:t>
      </w:r>
      <w:r w:rsidR="009900D7" w:rsidRPr="009900D7">
        <w:rPr>
          <w:iCs/>
          <w:lang w:val="fr-FR"/>
        </w:rPr>
        <w:tab/>
      </w:r>
      <w:r w:rsidR="009900D7" w:rsidRPr="009900D7">
        <w:rPr>
          <w:lang w:val="fr-FR"/>
        </w:rPr>
        <w:t>l</w:t>
      </w:r>
      <w:r w:rsidR="009900D7">
        <w:rPr>
          <w:lang w:val="fr-FR"/>
        </w:rPr>
        <w:t>’</w:t>
      </w:r>
      <w:r w:rsidR="009900D7" w:rsidRPr="009900D7">
        <w:rPr>
          <w:lang w:val="fr-FR"/>
        </w:rPr>
        <w:t>accès à des soins de santé de base</w:t>
      </w:r>
      <w:r w:rsidR="009900D7" w:rsidRPr="009900D7">
        <w:rPr>
          <w:vertAlign w:val="superscript"/>
          <w:lang w:val="fr-FR"/>
        </w:rPr>
        <w:footnoteReference w:id="122"/>
      </w:r>
      <w:r w:rsidR="009900D7" w:rsidRPr="009900D7">
        <w:rPr>
          <w:lang w:val="fr-FR"/>
        </w:rPr>
        <w:t xml:space="preserve">. </w:t>
      </w:r>
    </w:p>
    <w:p w14:paraId="2A4D1B4A" w14:textId="6C27331D" w:rsidR="009900D7" w:rsidRPr="009900D7" w:rsidRDefault="009900D7" w:rsidP="00557986">
      <w:pPr>
        <w:pStyle w:val="SingleTxt"/>
        <w:numPr>
          <w:ilvl w:val="0"/>
          <w:numId w:val="14"/>
        </w:numPr>
        <w:spacing w:line="240" w:lineRule="exact"/>
        <w:rPr>
          <w:i/>
          <w:iCs/>
          <w:lang w:val="fr-FR"/>
        </w:rPr>
      </w:pPr>
      <w:r w:rsidRPr="009900D7">
        <w:rPr>
          <w:lang w:val="fr-FR"/>
        </w:rPr>
        <w:t>Des mesures positives ont été prises pour les enfants et les adolescents qui vivent avec leurs parents dans des établissements pénitentiaires</w:t>
      </w:r>
      <w:r>
        <w:rPr>
          <w:lang w:val="fr-FR"/>
        </w:rPr>
        <w:t> :</w:t>
      </w:r>
      <w:r w:rsidRPr="009900D7">
        <w:rPr>
          <w:lang w:val="fr-FR"/>
        </w:rPr>
        <w:t xml:space="preserve"> à l</w:t>
      </w:r>
      <w:r>
        <w:rPr>
          <w:lang w:val="fr-FR"/>
        </w:rPr>
        <w:t>’</w:t>
      </w:r>
      <w:r w:rsidRPr="009900D7">
        <w:rPr>
          <w:lang w:val="fr-FR"/>
        </w:rPr>
        <w:t>âge de 6 ans et 1</w:t>
      </w:r>
      <w:r w:rsidR="009C63B4">
        <w:rPr>
          <w:lang w:val="fr-FR"/>
        </w:rPr>
        <w:t> </w:t>
      </w:r>
      <w:r w:rsidRPr="009900D7">
        <w:rPr>
          <w:lang w:val="fr-FR"/>
        </w:rPr>
        <w:t xml:space="preserve">jour, ils quittent la prison et sont remis à des proches, tout en veillant à leur bon </w:t>
      </w:r>
      <w:r w:rsidRPr="00676F8B">
        <w:rPr>
          <w:szCs w:val="20"/>
          <w:lang w:val="fr-FR"/>
        </w:rPr>
        <w:t>développement</w:t>
      </w:r>
      <w:r w:rsidRPr="009900D7">
        <w:rPr>
          <w:lang w:val="fr-FR"/>
        </w:rPr>
        <w:t xml:space="preserve"> global, en coordination avec les associations de protection de l</w:t>
      </w:r>
      <w:r>
        <w:rPr>
          <w:lang w:val="fr-FR"/>
        </w:rPr>
        <w:t>’</w:t>
      </w:r>
      <w:r w:rsidRPr="009900D7">
        <w:rPr>
          <w:lang w:val="fr-FR"/>
        </w:rPr>
        <w:t>enfance et de l</w:t>
      </w:r>
      <w:r>
        <w:rPr>
          <w:lang w:val="fr-FR"/>
        </w:rPr>
        <w:t>’</w:t>
      </w:r>
      <w:r w:rsidRPr="009900D7">
        <w:rPr>
          <w:lang w:val="fr-FR"/>
        </w:rPr>
        <w:t>adolescence. Ainsi le nombre de mineurs vivant dans ces établissements a été réduit de 30 % par rapport à 2017 (annexe 12).</w:t>
      </w:r>
    </w:p>
    <w:p w14:paraId="5F8FE5D4" w14:textId="14D76F40" w:rsidR="002646C5" w:rsidRDefault="002646C5" w:rsidP="002646C5">
      <w:pPr>
        <w:pStyle w:val="SingleTxt"/>
        <w:spacing w:after="0" w:line="120" w:lineRule="exact"/>
        <w:rPr>
          <w:b/>
          <w:sz w:val="10"/>
          <w:lang w:val="fr-FR"/>
        </w:rPr>
      </w:pPr>
    </w:p>
    <w:p w14:paraId="27D39F27" w14:textId="77777777" w:rsidR="002646C5" w:rsidRPr="002646C5" w:rsidRDefault="002646C5" w:rsidP="002646C5">
      <w:pPr>
        <w:pStyle w:val="SingleTxt"/>
        <w:spacing w:after="0" w:line="120" w:lineRule="exact"/>
        <w:rPr>
          <w:b/>
          <w:sz w:val="10"/>
          <w:lang w:val="fr-FR"/>
        </w:rPr>
      </w:pPr>
    </w:p>
    <w:p w14:paraId="6B1CBAA0" w14:textId="7C8D57C8" w:rsidR="009900D7" w:rsidRPr="009900D7" w:rsidRDefault="009900D7" w:rsidP="002646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Migrantes, réfugiées et demandeuses d</w:t>
      </w:r>
      <w:r>
        <w:rPr>
          <w:lang w:val="fr-FR"/>
        </w:rPr>
        <w:t>’</w:t>
      </w:r>
      <w:r w:rsidRPr="009900D7">
        <w:rPr>
          <w:lang w:val="fr-FR"/>
        </w:rPr>
        <w:t>asile</w:t>
      </w:r>
    </w:p>
    <w:p w14:paraId="3A474632" w14:textId="77777777" w:rsidR="002646C5" w:rsidRPr="002646C5" w:rsidRDefault="002646C5" w:rsidP="002646C5">
      <w:pPr>
        <w:pStyle w:val="SingleTxt"/>
        <w:spacing w:after="0" w:line="120" w:lineRule="exact"/>
        <w:rPr>
          <w:bCs/>
          <w:sz w:val="10"/>
          <w:lang w:val="fr-FR"/>
        </w:rPr>
      </w:pPr>
    </w:p>
    <w:p w14:paraId="0F3C3C06" w14:textId="77777777" w:rsidR="002646C5" w:rsidRPr="002646C5" w:rsidRDefault="002646C5" w:rsidP="002646C5">
      <w:pPr>
        <w:pStyle w:val="SingleTxt"/>
        <w:spacing w:after="0" w:line="120" w:lineRule="exact"/>
        <w:rPr>
          <w:bCs/>
          <w:sz w:val="10"/>
          <w:lang w:val="fr-FR"/>
        </w:rPr>
      </w:pPr>
    </w:p>
    <w:p w14:paraId="48308DAD" w14:textId="5D115AA3" w:rsidR="009900D7" w:rsidRPr="009900D7" w:rsidRDefault="009900D7" w:rsidP="00557986">
      <w:pPr>
        <w:pStyle w:val="SingleTxt"/>
        <w:numPr>
          <w:ilvl w:val="0"/>
          <w:numId w:val="15"/>
        </w:numPr>
        <w:spacing w:line="240" w:lineRule="exact"/>
        <w:rPr>
          <w:iCs/>
          <w:lang w:val="fr-FR"/>
        </w:rPr>
      </w:pPr>
      <w:r w:rsidRPr="009900D7">
        <w:rPr>
          <w:lang w:val="fr-FR"/>
        </w:rPr>
        <w:t>La Constitution</w:t>
      </w:r>
      <w:r w:rsidRPr="009900D7">
        <w:rPr>
          <w:vertAlign w:val="superscript"/>
          <w:lang w:val="fr-FR"/>
        </w:rPr>
        <w:footnoteReference w:id="123"/>
      </w:r>
      <w:r w:rsidRPr="009900D7">
        <w:rPr>
          <w:lang w:val="fr-FR"/>
        </w:rPr>
        <w:t xml:space="preserve"> et la loi </w:t>
      </w:r>
      <w:r w:rsidR="00D8303E" w:rsidRPr="009900D7">
        <w:rPr>
          <w:lang w:val="fr-FR"/>
        </w:rPr>
        <w:t>n</w:t>
      </w:r>
      <w:r w:rsidR="00D8303E" w:rsidRPr="00991152">
        <w:rPr>
          <w:vertAlign w:val="superscript"/>
          <w:lang w:val="fr-FR"/>
        </w:rPr>
        <w:t>o</w:t>
      </w:r>
      <w:r w:rsidR="00D8303E">
        <w:rPr>
          <w:lang w:val="fr-FR"/>
        </w:rPr>
        <w:t> </w:t>
      </w:r>
      <w:r w:rsidRPr="009900D7">
        <w:rPr>
          <w:lang w:val="fr-FR"/>
        </w:rPr>
        <w:t>045</w:t>
      </w:r>
      <w:r w:rsidRPr="009900D7">
        <w:rPr>
          <w:vertAlign w:val="superscript"/>
          <w:lang w:val="fr-FR"/>
        </w:rPr>
        <w:footnoteReference w:id="124"/>
      </w:r>
      <w:r w:rsidRPr="009900D7">
        <w:rPr>
          <w:lang w:val="fr-FR"/>
        </w:rPr>
        <w:t xml:space="preserve"> interdisent et punissent la discrimination fondée sur le sexe et la nationalité. De plus, le pays garantit la jouissance libre et effective des droits énoncés dans la Constitution, la législation et les instruments </w:t>
      </w:r>
      <w:r w:rsidRPr="00676F8B">
        <w:rPr>
          <w:szCs w:val="20"/>
          <w:lang w:val="fr-FR"/>
        </w:rPr>
        <w:t>internationaux</w:t>
      </w:r>
      <w:r w:rsidRPr="009900D7">
        <w:rPr>
          <w:lang w:val="fr-FR"/>
        </w:rPr>
        <w:t xml:space="preserve"> relatifs aux droits humains. La loi </w:t>
      </w:r>
      <w:r w:rsidR="00D8303E" w:rsidRPr="009900D7">
        <w:rPr>
          <w:lang w:val="fr-FR"/>
        </w:rPr>
        <w:t>n</w:t>
      </w:r>
      <w:r w:rsidR="00D8303E" w:rsidRPr="00991152">
        <w:rPr>
          <w:vertAlign w:val="superscript"/>
          <w:lang w:val="fr-FR"/>
        </w:rPr>
        <w:t>o</w:t>
      </w:r>
      <w:r w:rsidR="00D8303E">
        <w:rPr>
          <w:lang w:val="fr-FR"/>
        </w:rPr>
        <w:t> </w:t>
      </w:r>
      <w:r w:rsidRPr="009900D7">
        <w:rPr>
          <w:lang w:val="fr-FR"/>
        </w:rPr>
        <w:t>251</w:t>
      </w:r>
      <w:r w:rsidRPr="009900D7">
        <w:rPr>
          <w:vertAlign w:val="superscript"/>
          <w:lang w:val="fr-FR"/>
        </w:rPr>
        <w:footnoteReference w:id="125"/>
      </w:r>
      <w:r w:rsidRPr="009900D7">
        <w:rPr>
          <w:lang w:val="fr-FR"/>
        </w:rPr>
        <w:t xml:space="preserve"> établit le principe de non-discrimination, garantit un traitement plus favorable aux réfugiés ou demandeurs d</w:t>
      </w:r>
      <w:r>
        <w:rPr>
          <w:lang w:val="fr-FR"/>
        </w:rPr>
        <w:t>’</w:t>
      </w:r>
      <w:r w:rsidRPr="009900D7">
        <w:rPr>
          <w:lang w:val="fr-FR"/>
        </w:rPr>
        <w:t>asile, et prend favorablement en compte le sexe, l</w:t>
      </w:r>
      <w:r>
        <w:rPr>
          <w:lang w:val="fr-FR"/>
        </w:rPr>
        <w:t>’</w:t>
      </w:r>
      <w:r w:rsidRPr="009900D7">
        <w:rPr>
          <w:lang w:val="fr-FR"/>
        </w:rPr>
        <w:t>âge et la diversité des personnes demandant le statut de réfugié. Par ailleurs, l</w:t>
      </w:r>
      <w:r>
        <w:rPr>
          <w:lang w:val="fr-FR"/>
        </w:rPr>
        <w:t>’</w:t>
      </w:r>
      <w:r w:rsidRPr="009900D7">
        <w:rPr>
          <w:lang w:val="fr-FR"/>
        </w:rPr>
        <w:t xml:space="preserve">article 29 de la Constitution, la loi </w:t>
      </w:r>
      <w:r w:rsidRPr="009900D7">
        <w:rPr>
          <w:lang w:val="fr-FR"/>
        </w:rPr>
        <w:lastRenderedPageBreak/>
        <w:t>n°</w:t>
      </w:r>
      <w:r w:rsidR="00EC26AD">
        <w:rPr>
          <w:lang w:val="fr-FR"/>
        </w:rPr>
        <w:t> </w:t>
      </w:r>
      <w:r w:rsidRPr="009900D7">
        <w:rPr>
          <w:lang w:val="fr-FR"/>
        </w:rPr>
        <w:t>370</w:t>
      </w:r>
      <w:r w:rsidRPr="009900D7">
        <w:rPr>
          <w:iCs/>
          <w:vertAlign w:val="superscript"/>
          <w:lang w:val="fr-FR"/>
        </w:rPr>
        <w:footnoteReference w:id="126"/>
      </w:r>
      <w:r w:rsidRPr="009900D7">
        <w:rPr>
          <w:lang w:val="fr-FR"/>
        </w:rPr>
        <w:t xml:space="preserve"> et la loi n° 251 reconnaissent le droit des migrants étrangers de demander et de se voir octroyer l</w:t>
      </w:r>
      <w:r>
        <w:rPr>
          <w:lang w:val="fr-FR"/>
        </w:rPr>
        <w:t>’</w:t>
      </w:r>
      <w:r w:rsidRPr="009900D7">
        <w:rPr>
          <w:lang w:val="fr-FR"/>
        </w:rPr>
        <w:t>asile ou le statut de réfugié, et la législation bolivienne respecte et protège le droit des réfugiées et des demandeuses d</w:t>
      </w:r>
      <w:r>
        <w:rPr>
          <w:lang w:val="fr-FR"/>
        </w:rPr>
        <w:t>’</w:t>
      </w:r>
      <w:r w:rsidRPr="009900D7">
        <w:rPr>
          <w:lang w:val="fr-FR"/>
        </w:rPr>
        <w:t>asile à la non-discrimination et à l</w:t>
      </w:r>
      <w:r>
        <w:rPr>
          <w:lang w:val="fr-FR"/>
        </w:rPr>
        <w:t>’</w:t>
      </w:r>
      <w:r w:rsidRPr="009900D7">
        <w:rPr>
          <w:lang w:val="fr-FR"/>
        </w:rPr>
        <w:t>égalité des sexes</w:t>
      </w:r>
      <w:r w:rsidRPr="009900D7">
        <w:rPr>
          <w:iCs/>
          <w:vertAlign w:val="superscript"/>
          <w:lang w:val="fr-FR"/>
        </w:rPr>
        <w:footnoteReference w:id="127"/>
      </w:r>
      <w:r w:rsidRPr="009900D7">
        <w:rPr>
          <w:lang w:val="fr-FR"/>
        </w:rPr>
        <w:t>.</w:t>
      </w:r>
    </w:p>
    <w:p w14:paraId="09B801F0" w14:textId="302D2B28" w:rsidR="009900D7" w:rsidRPr="00676F8B" w:rsidRDefault="009900D7" w:rsidP="00557986">
      <w:pPr>
        <w:pStyle w:val="SingleTxt"/>
        <w:numPr>
          <w:ilvl w:val="0"/>
          <w:numId w:val="15"/>
        </w:numPr>
        <w:spacing w:line="240" w:lineRule="exact"/>
        <w:rPr>
          <w:i/>
          <w:iCs/>
          <w:lang w:val="fr-FR"/>
        </w:rPr>
      </w:pPr>
      <w:r w:rsidRPr="009900D7">
        <w:rPr>
          <w:lang w:val="fr-FR"/>
        </w:rPr>
        <w:t>En son article 44, le décret suprême n° 1440</w:t>
      </w:r>
      <w:r w:rsidRPr="009900D7">
        <w:rPr>
          <w:vertAlign w:val="superscript"/>
          <w:lang w:val="fr-FR"/>
        </w:rPr>
        <w:footnoteReference w:id="128"/>
      </w:r>
      <w:r w:rsidRPr="009900D7">
        <w:rPr>
          <w:lang w:val="fr-FR"/>
        </w:rPr>
        <w:t xml:space="preserve"> du 20 juin 2021, qui réglemente la </w:t>
      </w:r>
      <w:r w:rsidRPr="00676F8B">
        <w:rPr>
          <w:lang w:val="fr-FR"/>
        </w:rPr>
        <w:t>loi n° 251, dispose que la Commission nationale des réfugiés est tenue de prendre et de promouvoir des mesures efficaces et permanentes pour répondre aux problèmes de santé des réfugiés, entre autres. La loi n° 1152 relative à la fourniture de services de santé généraux établit des mesures de protection pour les personnes étrangères.</w:t>
      </w:r>
    </w:p>
    <w:p w14:paraId="732F10BA" w14:textId="037FFB60" w:rsidR="009900D7" w:rsidRPr="00676F8B" w:rsidRDefault="009900D7" w:rsidP="00557986">
      <w:pPr>
        <w:pStyle w:val="SingleTxt"/>
        <w:numPr>
          <w:ilvl w:val="0"/>
          <w:numId w:val="15"/>
        </w:numPr>
        <w:spacing w:line="240" w:lineRule="exact"/>
        <w:rPr>
          <w:i/>
          <w:iCs/>
          <w:lang w:val="fr-FR"/>
        </w:rPr>
      </w:pPr>
      <w:r w:rsidRPr="00676F8B">
        <w:rPr>
          <w:lang w:val="fr-FR"/>
        </w:rPr>
        <w:t xml:space="preserve">En s’appuyant sur les normes susmentionnées, en 2019, la Commission nationale des réfugiés a appelé le Ministère de la santé et des sports à favoriser et protéger l’accès des réfugiés à la santé. En réponse, celui-ci a publié la circulaire </w:t>
      </w:r>
      <w:hyperlink r:id="rId18" w:history="1">
        <w:r w:rsidRPr="00676F8B">
          <w:rPr>
            <w:rStyle w:val="Hyperlink"/>
            <w:szCs w:val="20"/>
            <w:lang w:val="fr-FR"/>
          </w:rPr>
          <w:t>MS/DGP/SNIS-VE/CR/3/2020</w:t>
        </w:r>
      </w:hyperlink>
      <w:r w:rsidRPr="00676F8B">
        <w:rPr>
          <w:lang w:val="fr-FR"/>
        </w:rPr>
        <w:t xml:space="preserve"> du 10 janvier 2020, dans laquelle il rappelle aux établissements publics leur obligation de faire bénéficier les personnes réfugiées du Système unique de santé</w:t>
      </w:r>
      <w:r w:rsidRPr="00676F8B">
        <w:rPr>
          <w:vertAlign w:val="superscript"/>
          <w:lang w:val="fr-FR"/>
        </w:rPr>
        <w:footnoteReference w:id="129"/>
      </w:r>
      <w:r w:rsidRPr="00676F8B">
        <w:rPr>
          <w:lang w:val="fr-FR"/>
        </w:rPr>
        <w:t>.</w:t>
      </w:r>
    </w:p>
    <w:p w14:paraId="6FA1A6C7" w14:textId="7DCF1A2B" w:rsidR="009900D7" w:rsidRPr="00676F8B" w:rsidRDefault="009900D7" w:rsidP="00557986">
      <w:pPr>
        <w:pStyle w:val="SingleTxt"/>
        <w:numPr>
          <w:ilvl w:val="0"/>
          <w:numId w:val="15"/>
        </w:numPr>
        <w:spacing w:line="240" w:lineRule="exact"/>
        <w:rPr>
          <w:i/>
          <w:iCs/>
          <w:lang w:val="fr-FR"/>
        </w:rPr>
      </w:pPr>
      <w:r w:rsidRPr="00676F8B">
        <w:rPr>
          <w:lang w:val="fr-FR"/>
        </w:rPr>
        <w:t xml:space="preserve">Conformément à l’article 35 de la loi </w:t>
      </w:r>
      <w:r w:rsidR="00B163B8" w:rsidRPr="009900D7">
        <w:rPr>
          <w:lang w:val="fr-FR"/>
        </w:rPr>
        <w:t>n</w:t>
      </w:r>
      <w:r w:rsidR="00B163B8" w:rsidRPr="00991152">
        <w:rPr>
          <w:vertAlign w:val="superscript"/>
          <w:lang w:val="fr-FR"/>
        </w:rPr>
        <w:t>o</w:t>
      </w:r>
      <w:r w:rsidR="00B163B8">
        <w:rPr>
          <w:lang w:val="fr-FR"/>
        </w:rPr>
        <w:t> </w:t>
      </w:r>
      <w:r w:rsidRPr="00676F8B">
        <w:rPr>
          <w:lang w:val="fr-FR"/>
        </w:rPr>
        <w:t>251, après avoir enregistré les demandeurs et demandeuses d’asile, la Commission nationale des réfugiés leur délivre un document provisoire, qui leur permet, à eux et à leur famille, d’exercer leur droit à l’éducation, à la santé et à l’emploi</w:t>
      </w:r>
      <w:r w:rsidRPr="00676F8B">
        <w:rPr>
          <w:vertAlign w:val="superscript"/>
          <w:lang w:val="fr-FR"/>
        </w:rPr>
        <w:footnoteReference w:id="130"/>
      </w:r>
      <w:r w:rsidRPr="00676F8B">
        <w:rPr>
          <w:lang w:val="fr-FR"/>
        </w:rPr>
        <w:t xml:space="preserve">. </w:t>
      </w:r>
    </w:p>
    <w:p w14:paraId="27882033" w14:textId="0D2BE699" w:rsidR="009900D7" w:rsidRPr="009900D7" w:rsidRDefault="009900D7" w:rsidP="00557986">
      <w:pPr>
        <w:pStyle w:val="SingleTxt"/>
        <w:numPr>
          <w:ilvl w:val="0"/>
          <w:numId w:val="15"/>
        </w:numPr>
        <w:spacing w:line="240" w:lineRule="exact"/>
        <w:rPr>
          <w:i/>
          <w:iCs/>
          <w:lang w:val="fr-FR"/>
        </w:rPr>
      </w:pPr>
      <w:r w:rsidRPr="00676F8B">
        <w:rPr>
          <w:lang w:val="fr-FR"/>
        </w:rPr>
        <w:t xml:space="preserve">En coordination avec le Haut-Commissariat des Nations Unies pour les réfugiés, la Commission nationale des réfugiés organise des ateliers de formation sur l’asile, la loi </w:t>
      </w:r>
      <w:r w:rsidR="00B163B8" w:rsidRPr="009900D7">
        <w:rPr>
          <w:lang w:val="fr-FR"/>
        </w:rPr>
        <w:t>n</w:t>
      </w:r>
      <w:r w:rsidR="00B163B8" w:rsidRPr="00991152">
        <w:rPr>
          <w:vertAlign w:val="superscript"/>
          <w:lang w:val="fr-FR"/>
        </w:rPr>
        <w:t>o</w:t>
      </w:r>
      <w:r w:rsidR="00B163B8">
        <w:rPr>
          <w:lang w:val="fr-FR"/>
        </w:rPr>
        <w:t> </w:t>
      </w:r>
      <w:r w:rsidRPr="009900D7">
        <w:rPr>
          <w:lang w:val="fr-FR"/>
        </w:rPr>
        <w:t>251 et le décret suprême n° 1440 à l</w:t>
      </w:r>
      <w:r>
        <w:rPr>
          <w:lang w:val="fr-FR"/>
        </w:rPr>
        <w:t>’</w:t>
      </w:r>
      <w:r w:rsidRPr="009900D7">
        <w:rPr>
          <w:lang w:val="fr-FR"/>
        </w:rPr>
        <w:t>attention des employés des institutions publiques. Elle élabore actuellement un programme de travail dans le cadre de ces formations</w:t>
      </w:r>
      <w:r w:rsidRPr="009900D7">
        <w:rPr>
          <w:vertAlign w:val="superscript"/>
          <w:lang w:val="fr-FR"/>
        </w:rPr>
        <w:footnoteReference w:id="131"/>
      </w:r>
      <w:r w:rsidRPr="009900D7">
        <w:rPr>
          <w:lang w:val="fr-FR"/>
        </w:rPr>
        <w:t xml:space="preserve">. </w:t>
      </w:r>
    </w:p>
    <w:p w14:paraId="1FFE14A8" w14:textId="77777777" w:rsidR="00EC26AD" w:rsidRPr="00EC26AD" w:rsidRDefault="00EC26AD" w:rsidP="00EC26AD">
      <w:pPr>
        <w:pStyle w:val="SingleTxt"/>
        <w:spacing w:after="0" w:line="120" w:lineRule="exact"/>
        <w:rPr>
          <w:b/>
          <w:sz w:val="10"/>
          <w:lang w:val="fr-FR"/>
        </w:rPr>
      </w:pPr>
    </w:p>
    <w:p w14:paraId="3B102B19" w14:textId="77777777" w:rsidR="00EC26AD" w:rsidRPr="00EC26AD" w:rsidRDefault="00EC26AD" w:rsidP="00EC26AD">
      <w:pPr>
        <w:pStyle w:val="SingleTxt"/>
        <w:spacing w:after="0" w:line="120" w:lineRule="exact"/>
        <w:rPr>
          <w:b/>
          <w:sz w:val="10"/>
          <w:lang w:val="fr-FR"/>
        </w:rPr>
      </w:pPr>
    </w:p>
    <w:p w14:paraId="2C47FA67" w14:textId="716B43AD" w:rsidR="009900D7" w:rsidRPr="009900D7" w:rsidRDefault="009900D7" w:rsidP="00EC26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00D7">
        <w:rPr>
          <w:lang w:val="fr-FR"/>
        </w:rPr>
        <w:tab/>
      </w:r>
      <w:r w:rsidRPr="009900D7">
        <w:rPr>
          <w:lang w:val="fr-FR"/>
        </w:rPr>
        <w:tab/>
        <w:t>Mariage et rapports familiaux</w:t>
      </w:r>
    </w:p>
    <w:p w14:paraId="4CF8963B" w14:textId="77777777" w:rsidR="00EC26AD" w:rsidRPr="00EC26AD" w:rsidRDefault="00EC26AD" w:rsidP="00EC26AD">
      <w:pPr>
        <w:pStyle w:val="SingleTxt"/>
        <w:spacing w:after="0" w:line="120" w:lineRule="exact"/>
        <w:rPr>
          <w:bCs/>
          <w:sz w:val="10"/>
          <w:lang w:val="fr-FR"/>
        </w:rPr>
      </w:pPr>
    </w:p>
    <w:p w14:paraId="0B835296" w14:textId="77777777" w:rsidR="00EC26AD" w:rsidRPr="00EC26AD" w:rsidRDefault="00EC26AD" w:rsidP="00EC26AD">
      <w:pPr>
        <w:pStyle w:val="SingleTxt"/>
        <w:spacing w:after="0" w:line="120" w:lineRule="exact"/>
        <w:rPr>
          <w:bCs/>
          <w:sz w:val="10"/>
          <w:lang w:val="fr-FR"/>
        </w:rPr>
      </w:pPr>
    </w:p>
    <w:p w14:paraId="605E0BE5" w14:textId="51449F17" w:rsidR="009900D7" w:rsidRPr="00676F8B" w:rsidRDefault="009900D7" w:rsidP="00557986">
      <w:pPr>
        <w:pStyle w:val="SingleTxt"/>
        <w:numPr>
          <w:ilvl w:val="0"/>
          <w:numId w:val="16"/>
        </w:numPr>
        <w:spacing w:line="240" w:lineRule="exact"/>
        <w:rPr>
          <w:lang w:val="fr-FR"/>
        </w:rPr>
      </w:pPr>
      <w:r w:rsidRPr="009900D7">
        <w:rPr>
          <w:lang w:val="fr-FR"/>
        </w:rPr>
        <w:t xml:space="preserve">Le Code de la famille et de procédure familiale du 19 novembre 2014 régit et </w:t>
      </w:r>
      <w:r w:rsidRPr="00676F8B">
        <w:rPr>
          <w:lang w:val="fr-FR"/>
        </w:rPr>
        <w:t>garantit les droits de la famille, les rapports familiaux, et les droits, devoirs et obligations des membres de la famille, sans aucune discrimination ou distinction</w:t>
      </w:r>
      <w:r w:rsidRPr="00676F8B">
        <w:rPr>
          <w:vertAlign w:val="superscript"/>
          <w:lang w:val="fr-FR"/>
        </w:rPr>
        <w:footnoteReference w:id="132"/>
      </w:r>
      <w:r w:rsidRPr="00676F8B">
        <w:rPr>
          <w:lang w:val="fr-FR"/>
        </w:rPr>
        <w:t>.</w:t>
      </w:r>
    </w:p>
    <w:p w14:paraId="12FB3F2A" w14:textId="50980A8C" w:rsidR="009900D7" w:rsidRPr="00676F8B" w:rsidRDefault="009900D7" w:rsidP="00557986">
      <w:pPr>
        <w:pStyle w:val="SingleTxt"/>
        <w:numPr>
          <w:ilvl w:val="0"/>
          <w:numId w:val="16"/>
        </w:numPr>
        <w:spacing w:line="240" w:lineRule="exact"/>
        <w:rPr>
          <w:lang w:val="fr-FR"/>
        </w:rPr>
      </w:pPr>
      <w:r w:rsidRPr="00676F8B">
        <w:rPr>
          <w:lang w:val="fr-FR"/>
        </w:rPr>
        <w:t>Toute personne peut contracter librement un mariage ou vivre en union libre à sa majorité à 18 ans et, à titre exceptionnel à 16 ans, à condition qu’elle ait l’autorisation des personnes exerçant l’autorité parentale, la tutelle ou la garde ou, à défaut, de l’organisme de protection de l’enfance et de l’adolescence</w:t>
      </w:r>
      <w:r w:rsidRPr="00676F8B">
        <w:rPr>
          <w:vertAlign w:val="superscript"/>
          <w:lang w:val="fr-FR"/>
        </w:rPr>
        <w:footnoteReference w:id="133"/>
      </w:r>
      <w:r w:rsidRPr="00676F8B">
        <w:rPr>
          <w:lang w:val="fr-FR"/>
        </w:rPr>
        <w:t>.</w:t>
      </w:r>
    </w:p>
    <w:p w14:paraId="4BB2E21C" w14:textId="73D98ADA" w:rsidR="009900D7" w:rsidRPr="009900D7" w:rsidRDefault="009900D7" w:rsidP="00557986">
      <w:pPr>
        <w:pStyle w:val="SingleTxt"/>
        <w:numPr>
          <w:ilvl w:val="0"/>
          <w:numId w:val="16"/>
        </w:numPr>
        <w:spacing w:line="240" w:lineRule="exact"/>
        <w:rPr>
          <w:lang w:val="fr-FR"/>
        </w:rPr>
      </w:pPr>
      <w:r w:rsidRPr="00676F8B">
        <w:rPr>
          <w:lang w:val="fr-FR"/>
        </w:rPr>
        <w:t>L’État garantit</w:t>
      </w:r>
      <w:r w:rsidRPr="009900D7">
        <w:rPr>
          <w:lang w:val="fr-FR"/>
        </w:rPr>
        <w:t xml:space="preserve"> les mêmes droits et responsabilités aux hommes et aux femmes dans le mariage et l</w:t>
      </w:r>
      <w:r>
        <w:rPr>
          <w:lang w:val="fr-FR"/>
        </w:rPr>
        <w:t>’</w:t>
      </w:r>
      <w:r w:rsidRPr="009900D7">
        <w:rPr>
          <w:lang w:val="fr-FR"/>
        </w:rPr>
        <w:t>union libre, et l</w:t>
      </w:r>
      <w:r>
        <w:rPr>
          <w:lang w:val="fr-FR"/>
        </w:rPr>
        <w:t>’</w:t>
      </w:r>
      <w:r w:rsidRPr="009900D7">
        <w:rPr>
          <w:lang w:val="fr-FR"/>
        </w:rPr>
        <w:t>extinction du lien conjugal en cas de décès ou décès présumé de l</w:t>
      </w:r>
      <w:r>
        <w:rPr>
          <w:lang w:val="fr-FR"/>
        </w:rPr>
        <w:t>’</w:t>
      </w:r>
      <w:r w:rsidRPr="009900D7">
        <w:rPr>
          <w:lang w:val="fr-FR"/>
        </w:rPr>
        <w:t>un des conjoints, de divorce ou de séparation.</w:t>
      </w:r>
    </w:p>
    <w:p w14:paraId="28991A53" w14:textId="55336D5B" w:rsidR="009900D7" w:rsidRPr="00676F8B" w:rsidRDefault="009900D7" w:rsidP="00557986">
      <w:pPr>
        <w:pStyle w:val="SingleTxt"/>
        <w:numPr>
          <w:ilvl w:val="0"/>
          <w:numId w:val="16"/>
        </w:numPr>
        <w:spacing w:line="240" w:lineRule="exact"/>
        <w:rPr>
          <w:lang w:val="fr-FR"/>
        </w:rPr>
      </w:pPr>
      <w:r w:rsidRPr="009900D7">
        <w:rPr>
          <w:lang w:val="fr-FR"/>
        </w:rPr>
        <w:lastRenderedPageBreak/>
        <w:t>Dès leur union, les conjoints sont soumis au régime de la communauté de biens réduite aux acquêts et gèrent ensemble les biens communs</w:t>
      </w:r>
      <w:r>
        <w:rPr>
          <w:lang w:val="fr-FR"/>
        </w:rPr>
        <w:t> ;</w:t>
      </w:r>
      <w:r w:rsidRPr="009900D7">
        <w:rPr>
          <w:lang w:val="fr-FR"/>
        </w:rPr>
        <w:t xml:space="preserve"> ces dispositions ne </w:t>
      </w:r>
      <w:r w:rsidRPr="00676F8B">
        <w:rPr>
          <w:lang w:val="fr-FR"/>
        </w:rPr>
        <w:t>peuvent être annulées ni modifiées par des accords particuliers. Le devoir d’assistance ne s’applique que si l’un des conjoints ne dispose pas de moyens suffisants en raison d’un problème de santé grave ou très grave. En cas de divorce, la garde des enfants peut être décidée d’un commun accord ou par la justice</w:t>
      </w:r>
      <w:r w:rsidRPr="00676F8B">
        <w:rPr>
          <w:vertAlign w:val="superscript"/>
          <w:lang w:val="fr-FR"/>
        </w:rPr>
        <w:footnoteReference w:id="134"/>
      </w:r>
      <w:r w:rsidRPr="00676F8B">
        <w:rPr>
          <w:lang w:val="fr-FR"/>
        </w:rPr>
        <w:t>.</w:t>
      </w:r>
    </w:p>
    <w:p w14:paraId="1493A6F1" w14:textId="683A4289" w:rsidR="009900D7" w:rsidRPr="009900D7" w:rsidRDefault="009900D7" w:rsidP="00557986">
      <w:pPr>
        <w:pStyle w:val="SingleTxt"/>
        <w:numPr>
          <w:ilvl w:val="0"/>
          <w:numId w:val="16"/>
        </w:numPr>
        <w:spacing w:line="240" w:lineRule="exact"/>
        <w:rPr>
          <w:lang w:val="fr-FR"/>
        </w:rPr>
      </w:pPr>
      <w:r w:rsidRPr="00676F8B">
        <w:rPr>
          <w:lang w:val="fr-FR"/>
        </w:rPr>
        <w:t>Chacun des conjoints conserve en bien propre les biens qu’il ou elle a acquis avant le</w:t>
      </w:r>
      <w:r w:rsidRPr="009900D7">
        <w:rPr>
          <w:lang w:val="fr-FR"/>
        </w:rPr>
        <w:t xml:space="preserve"> mariage ou l</w:t>
      </w:r>
      <w:r>
        <w:rPr>
          <w:lang w:val="fr-FR"/>
        </w:rPr>
        <w:t>’</w:t>
      </w:r>
      <w:r w:rsidRPr="009900D7">
        <w:rPr>
          <w:lang w:val="fr-FR"/>
        </w:rPr>
        <w:t>union libre, notamment par voie d</w:t>
      </w:r>
      <w:r>
        <w:rPr>
          <w:lang w:val="fr-FR"/>
        </w:rPr>
        <w:t>’</w:t>
      </w:r>
      <w:r w:rsidRPr="009900D7">
        <w:rPr>
          <w:lang w:val="fr-FR"/>
        </w:rPr>
        <w:t>héritage, ainsi que les biens reçus par la suite par voie d</w:t>
      </w:r>
      <w:r>
        <w:rPr>
          <w:lang w:val="fr-FR"/>
        </w:rPr>
        <w:t>’</w:t>
      </w:r>
      <w:r w:rsidRPr="009900D7">
        <w:rPr>
          <w:lang w:val="fr-FR"/>
        </w:rPr>
        <w:t>héritage, de legs ou de donation</w:t>
      </w:r>
      <w:r w:rsidRPr="009900D7">
        <w:rPr>
          <w:vertAlign w:val="superscript"/>
          <w:lang w:val="fr-FR"/>
        </w:rPr>
        <w:footnoteReference w:id="135"/>
      </w:r>
      <w:r w:rsidRPr="009900D7">
        <w:rPr>
          <w:lang w:val="fr-FR"/>
        </w:rPr>
        <w:t>.</w:t>
      </w:r>
      <w:bookmarkEnd w:id="40"/>
    </w:p>
    <w:bookmarkEnd w:id="1"/>
    <w:p w14:paraId="2BED2B7F" w14:textId="7E9C0BFA" w:rsidR="009900D7" w:rsidRPr="009900D7" w:rsidRDefault="009900D7" w:rsidP="009900D7">
      <w:pPr>
        <w:pStyle w:val="SingleTxt"/>
        <w:spacing w:after="0" w:line="240" w:lineRule="auto"/>
        <w:rPr>
          <w:lang w:val="fr-FR"/>
        </w:rPr>
      </w:pPr>
      <w:r w:rsidRPr="009900D7">
        <w:rPr>
          <w:noProof/>
          <w:w w:val="100"/>
          <w:lang w:val="fr-FR"/>
        </w:rPr>
        <mc:AlternateContent>
          <mc:Choice Requires="wps">
            <w:drawing>
              <wp:anchor distT="0" distB="0" distL="114300" distR="114300" simplePos="0" relativeHeight="251659264" behindDoc="0" locked="0" layoutInCell="1" allowOverlap="1" wp14:anchorId="43847C9E" wp14:editId="1502B95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8E33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900D7" w:rsidRPr="009900D7" w:rsidSect="009900D7">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4-06T11:07:00Z" w:initials="Start">
    <w:p w14:paraId="7C86C0F0" w14:textId="77777777" w:rsidR="00424F4E" w:rsidRPr="009900D7" w:rsidRDefault="00424F4E">
      <w:pPr>
        <w:pStyle w:val="CommentText"/>
        <w:rPr>
          <w:lang w:val="en-US"/>
        </w:rPr>
      </w:pPr>
      <w:r>
        <w:rPr>
          <w:rStyle w:val="CommentReference"/>
        </w:rPr>
        <w:annotationRef/>
      </w:r>
      <w:r w:rsidRPr="009900D7">
        <w:rPr>
          <w:lang w:val="en-US"/>
        </w:rPr>
        <w:t>&lt;&lt;ODS JOB NO&gt;&gt;N2226949F&lt;&lt;ODS JOB NO&gt;&gt;</w:t>
      </w:r>
    </w:p>
    <w:p w14:paraId="410E153B" w14:textId="77777777" w:rsidR="00424F4E" w:rsidRDefault="00424F4E">
      <w:pPr>
        <w:pStyle w:val="CommentText"/>
      </w:pPr>
      <w:r>
        <w:t>&lt;&lt;ODS DOC SYMBOL1&gt;&gt;CEDAW/C/BOL/RQ/7&lt;&lt;ODS DOC SYMBOL1&gt;&gt;</w:t>
      </w:r>
    </w:p>
    <w:p w14:paraId="1E5F54EB" w14:textId="54515C89" w:rsidR="00424F4E" w:rsidRDefault="00424F4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5F54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F340" w16cex:dateUtc="2022-04-06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5F54EB" w16cid:durableId="25F7F3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3826" w14:textId="77777777" w:rsidR="002920DB" w:rsidRDefault="002920DB" w:rsidP="00101B18">
      <w:pPr>
        <w:spacing w:line="240" w:lineRule="auto"/>
      </w:pPr>
      <w:r>
        <w:separator/>
      </w:r>
    </w:p>
  </w:endnote>
  <w:endnote w:type="continuationSeparator" w:id="0">
    <w:p w14:paraId="3B6EB7E5" w14:textId="77777777" w:rsidR="002920DB" w:rsidRDefault="002920D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24F4E" w14:paraId="275EE858" w14:textId="77777777" w:rsidTr="00424F4E">
      <w:tc>
        <w:tcPr>
          <w:tcW w:w="4920" w:type="dxa"/>
          <w:shd w:val="clear" w:color="auto" w:fill="auto"/>
        </w:tcPr>
        <w:p w14:paraId="55735D1D" w14:textId="3285CAF4" w:rsidR="00424F4E" w:rsidRPr="00424F4E" w:rsidRDefault="00424F4E" w:rsidP="00424F4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61F7">
            <w:rPr>
              <w:b w:val="0"/>
              <w:w w:val="103"/>
              <w:sz w:val="14"/>
            </w:rPr>
            <w:t>22-02797</w:t>
          </w:r>
          <w:r>
            <w:rPr>
              <w:b w:val="0"/>
              <w:w w:val="103"/>
              <w:sz w:val="14"/>
            </w:rPr>
            <w:fldChar w:fldCharType="end"/>
          </w:r>
        </w:p>
      </w:tc>
      <w:tc>
        <w:tcPr>
          <w:tcW w:w="4920" w:type="dxa"/>
          <w:shd w:val="clear" w:color="auto" w:fill="auto"/>
        </w:tcPr>
        <w:p w14:paraId="45C811C7" w14:textId="5588F283" w:rsidR="00424F4E" w:rsidRPr="00424F4E" w:rsidRDefault="00424F4E" w:rsidP="00424F4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81F2798" w14:textId="77777777" w:rsidR="00424F4E" w:rsidRPr="00424F4E" w:rsidRDefault="00424F4E" w:rsidP="00424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24F4E" w14:paraId="6B352632" w14:textId="77777777" w:rsidTr="00424F4E">
      <w:tc>
        <w:tcPr>
          <w:tcW w:w="4920" w:type="dxa"/>
          <w:shd w:val="clear" w:color="auto" w:fill="auto"/>
        </w:tcPr>
        <w:p w14:paraId="7C293626" w14:textId="04B15035" w:rsidR="00424F4E" w:rsidRPr="00424F4E" w:rsidRDefault="00424F4E" w:rsidP="00424F4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40F54CD" w14:textId="77477003" w:rsidR="00424F4E" w:rsidRPr="00424F4E" w:rsidRDefault="00424F4E" w:rsidP="00424F4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61F7">
            <w:rPr>
              <w:b w:val="0"/>
              <w:w w:val="103"/>
              <w:sz w:val="14"/>
            </w:rPr>
            <w:t>22-02797</w:t>
          </w:r>
          <w:r>
            <w:rPr>
              <w:b w:val="0"/>
              <w:w w:val="103"/>
              <w:sz w:val="14"/>
            </w:rPr>
            <w:fldChar w:fldCharType="end"/>
          </w:r>
        </w:p>
      </w:tc>
    </w:tr>
  </w:tbl>
  <w:p w14:paraId="2C5FB518" w14:textId="77777777" w:rsidR="00424F4E" w:rsidRPr="00424F4E" w:rsidRDefault="00424F4E" w:rsidP="00424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48C4" w14:textId="627C6FA9" w:rsidR="00424F4E" w:rsidRDefault="00424F4E">
    <w:pPr>
      <w:pStyle w:val="Footer"/>
    </w:pPr>
    <w:r>
      <w:rPr>
        <w:noProof/>
      </w:rPr>
      <w:drawing>
        <wp:anchor distT="0" distB="0" distL="114300" distR="114300" simplePos="0" relativeHeight="251658240" behindDoc="0" locked="0" layoutInCell="1" allowOverlap="1" wp14:anchorId="7066DDD5" wp14:editId="39F70CDB">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24F4E" w14:paraId="644D60D7" w14:textId="77777777" w:rsidTr="00424F4E">
      <w:tc>
        <w:tcPr>
          <w:tcW w:w="3758" w:type="dxa"/>
        </w:tcPr>
        <w:p w14:paraId="2A67A58F" w14:textId="696E9203" w:rsidR="00424F4E" w:rsidRDefault="00727C6F" w:rsidP="00424F4E">
          <w:pPr>
            <w:pStyle w:val="Footer"/>
            <w:rPr>
              <w:b w:val="0"/>
              <w:sz w:val="20"/>
            </w:rPr>
          </w:pPr>
          <w:r w:rsidRPr="00727C6F">
            <w:rPr>
              <w:b w:val="0"/>
              <w:sz w:val="20"/>
            </w:rPr>
            <w:t>22-02797X (F)</w:t>
          </w:r>
        </w:p>
        <w:p w14:paraId="39FC1B0C" w14:textId="5EE5B341" w:rsidR="00424F4E" w:rsidRPr="00424F4E" w:rsidRDefault="00424F4E" w:rsidP="00424F4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461F7">
            <w:rPr>
              <w:rFonts w:ascii="Barcode 3 of 9 by request" w:hAnsi="Barcode 3 of 9 by request"/>
              <w:spacing w:val="0"/>
              <w:w w:val="100"/>
              <w:sz w:val="24"/>
            </w:rPr>
            <w:t>*2202797*</w:t>
          </w:r>
          <w:r>
            <w:rPr>
              <w:rFonts w:ascii="Barcode 3 of 9 by request" w:hAnsi="Barcode 3 of 9 by request"/>
              <w:spacing w:val="0"/>
              <w:w w:val="100"/>
              <w:sz w:val="24"/>
            </w:rPr>
            <w:fldChar w:fldCharType="end"/>
          </w:r>
        </w:p>
      </w:tc>
      <w:tc>
        <w:tcPr>
          <w:tcW w:w="4920" w:type="dxa"/>
        </w:tcPr>
        <w:p w14:paraId="17A65D13" w14:textId="7B7067A2" w:rsidR="00424F4E" w:rsidRDefault="00424F4E" w:rsidP="00424F4E">
          <w:pPr>
            <w:pStyle w:val="Footer"/>
            <w:spacing w:line="240" w:lineRule="atLeast"/>
            <w:jc w:val="right"/>
            <w:rPr>
              <w:b w:val="0"/>
              <w:sz w:val="20"/>
            </w:rPr>
          </w:pPr>
          <w:r>
            <w:rPr>
              <w:b w:val="0"/>
              <w:noProof/>
              <w:sz w:val="20"/>
            </w:rPr>
            <w:drawing>
              <wp:inline distT="0" distB="0" distL="0" distR="0" wp14:anchorId="2244A997" wp14:editId="669BB1F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5DF0ED8" w14:textId="77777777" w:rsidR="00424F4E" w:rsidRPr="00424F4E" w:rsidRDefault="00424F4E" w:rsidP="00424F4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FB47" w14:textId="77777777" w:rsidR="002920DB" w:rsidRPr="009900D7" w:rsidRDefault="002920DB" w:rsidP="009900D7">
      <w:pPr>
        <w:pStyle w:val="Footer"/>
        <w:spacing w:after="80"/>
        <w:ind w:left="792"/>
        <w:rPr>
          <w:sz w:val="16"/>
        </w:rPr>
      </w:pPr>
      <w:r w:rsidRPr="009900D7">
        <w:rPr>
          <w:sz w:val="16"/>
        </w:rPr>
        <w:t>__________________</w:t>
      </w:r>
    </w:p>
  </w:footnote>
  <w:footnote w:type="continuationSeparator" w:id="0">
    <w:p w14:paraId="18435D77" w14:textId="77777777" w:rsidR="002920DB" w:rsidRPr="009900D7" w:rsidRDefault="002920DB" w:rsidP="009900D7">
      <w:pPr>
        <w:pStyle w:val="Footer"/>
        <w:spacing w:after="80"/>
        <w:ind w:left="792"/>
        <w:rPr>
          <w:sz w:val="16"/>
        </w:rPr>
      </w:pPr>
      <w:r w:rsidRPr="009900D7">
        <w:rPr>
          <w:sz w:val="16"/>
        </w:rPr>
        <w:t>__________________</w:t>
      </w:r>
    </w:p>
  </w:footnote>
  <w:footnote w:id="1">
    <w:p w14:paraId="1EACE213" w14:textId="3D9CDBB3"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lang w:val="fr-FR"/>
        </w:rPr>
        <w:t>*</w:t>
      </w:r>
      <w:r w:rsidRPr="009900D7">
        <w:rPr>
          <w:lang w:val="fr-FR"/>
        </w:rPr>
        <w:tab/>
        <w:t>La version originale du présent document n</w:t>
      </w:r>
      <w:r>
        <w:rPr>
          <w:lang w:val="fr-FR"/>
        </w:rPr>
        <w:t>’</w:t>
      </w:r>
      <w:r w:rsidRPr="009900D7">
        <w:rPr>
          <w:lang w:val="fr-FR"/>
        </w:rPr>
        <w:t>a pas été revue par les services d</w:t>
      </w:r>
      <w:r>
        <w:rPr>
          <w:lang w:val="fr-FR"/>
        </w:rPr>
        <w:t>’</w:t>
      </w:r>
      <w:r w:rsidRPr="009900D7">
        <w:rPr>
          <w:lang w:val="fr-FR"/>
        </w:rPr>
        <w:t>édition.</w:t>
      </w:r>
    </w:p>
    <w:p w14:paraId="18CC9EA0" w14:textId="0AF80F42" w:rsidR="009900D7" w:rsidRPr="006454CC" w:rsidRDefault="009900D7" w:rsidP="009900D7">
      <w:pPr>
        <w:pStyle w:val="FootnoteText"/>
        <w:tabs>
          <w:tab w:val="right" w:pos="1195"/>
          <w:tab w:val="left" w:pos="1267"/>
          <w:tab w:val="left" w:pos="1742"/>
          <w:tab w:val="left" w:pos="2218"/>
          <w:tab w:val="left" w:pos="2693"/>
        </w:tabs>
        <w:ind w:left="1267" w:right="1260" w:hanging="576"/>
        <w:rPr>
          <w:lang w:val="fr-FR"/>
        </w:rPr>
      </w:pPr>
      <w:r w:rsidRPr="009900D7">
        <w:rPr>
          <w:lang w:val="fr-FR"/>
        </w:rPr>
        <w:tab/>
        <w:t>**</w:t>
      </w:r>
      <w:r w:rsidRPr="009900D7">
        <w:rPr>
          <w:lang w:val="fr-FR"/>
        </w:rPr>
        <w:tab/>
        <w:t>Les annexes au présent rapport peuvent être consultées sur la page Web du Comité.</w:t>
      </w:r>
    </w:p>
  </w:footnote>
  <w:footnote w:id="2">
    <w:p w14:paraId="7F781548" w14:textId="5FDB5323"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bookmarkStart w:id="2" w:name="_Hlk70620485"/>
      <w:r w:rsidRPr="009900D7">
        <w:rPr>
          <w:lang w:val="fr-FR"/>
        </w:rPr>
        <w:tab/>
        <w:t>École nationale de la magistrature, rapports 2017, 2018, 2019 et 2020, consultables à l</w:t>
      </w:r>
      <w:r>
        <w:rPr>
          <w:lang w:val="fr-FR"/>
        </w:rPr>
        <w:t>’</w:t>
      </w:r>
      <w:r w:rsidRPr="009900D7">
        <w:rPr>
          <w:lang w:val="fr-FR"/>
        </w:rPr>
        <w:t>adresse suivante</w:t>
      </w:r>
      <w:r>
        <w:rPr>
          <w:lang w:val="fr-FR"/>
        </w:rPr>
        <w:t> :</w:t>
      </w:r>
      <w:r w:rsidRPr="009900D7">
        <w:rPr>
          <w:lang w:val="fr-FR"/>
        </w:rPr>
        <w:t xml:space="preserve"> </w:t>
      </w:r>
      <w:hyperlink r:id="rId1" w:history="1">
        <w:r w:rsidR="0052737E" w:rsidRPr="007E0325">
          <w:rPr>
            <w:rStyle w:val="Hyperlink"/>
            <w:lang w:val="fr-FR"/>
          </w:rPr>
          <w:t>https://eje.gob.bo/page/adjuntos</w:t>
        </w:r>
      </w:hyperlink>
      <w:r w:rsidRPr="009900D7">
        <w:rPr>
          <w:lang w:val="fr-FR"/>
        </w:rPr>
        <w:t>.</w:t>
      </w:r>
      <w:bookmarkEnd w:id="2"/>
    </w:p>
  </w:footnote>
  <w:footnote w:id="3">
    <w:p w14:paraId="3CD57207" w14:textId="7C114791"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2" w:history="1">
        <w:r w:rsidR="00C52E5D" w:rsidRPr="00FD22E5">
          <w:rPr>
            <w:rStyle w:val="Hyperlink"/>
            <w:lang w:val="fr-FR"/>
          </w:rPr>
          <w:t>https://www2.unwomen.org/-/media/field%20office%</w:t>
        </w:r>
        <w:r w:rsidR="00C52E5D" w:rsidRPr="00FD22E5">
          <w:rPr>
            <w:rStyle w:val="Hyperlink"/>
            <w:lang w:val="fr-FR"/>
          </w:rPr>
          <w:br/>
          <w:t>20americas/documentos/publicaciones/2020/04/guia-violencia-comprimido.pdf?la=es&amp;vs=3701</w:t>
        </w:r>
      </w:hyperlink>
      <w:r w:rsidRPr="009900D7">
        <w:rPr>
          <w:lang w:val="fr-FR"/>
        </w:rPr>
        <w:t>.</w:t>
      </w:r>
    </w:p>
  </w:footnote>
  <w:footnote w:id="4">
    <w:p w14:paraId="63844E95" w14:textId="3DF38E6C"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es-ES"/>
        </w:rPr>
      </w:pPr>
      <w:r>
        <w:rPr>
          <w:sz w:val="14"/>
          <w:lang w:val="fr-FR"/>
        </w:rPr>
        <w:tab/>
      </w:r>
      <w:r w:rsidRPr="009900D7">
        <w:rPr>
          <w:rStyle w:val="FootnoteReference"/>
          <w:spacing w:val="4"/>
          <w:szCs w:val="18"/>
          <w:lang w:val="fr-FR"/>
        </w:rPr>
        <w:footnoteRef/>
      </w:r>
      <w:r w:rsidRPr="009900D7">
        <w:rPr>
          <w:lang w:val="es-ES"/>
        </w:rPr>
        <w:tab/>
        <w:t>Vice-Ministère de la communication, 2020, «</w:t>
      </w:r>
      <w:r w:rsidR="008C2146">
        <w:rPr>
          <w:lang w:val="es-ES"/>
        </w:rPr>
        <w:t xml:space="preserve"> </w:t>
      </w:r>
      <w:r w:rsidRPr="009900D7">
        <w:rPr>
          <w:lang w:val="es-ES"/>
        </w:rPr>
        <w:t>El Ministerio de Justicia y la Cooperación Suiza presentan Guía que promueve Redes comunitarias y barriales para erradicar la violencia contra las mujeres », consultable à l</w:t>
      </w:r>
      <w:r>
        <w:rPr>
          <w:lang w:val="es-ES"/>
        </w:rPr>
        <w:t>’</w:t>
      </w:r>
      <w:r w:rsidRPr="009900D7">
        <w:rPr>
          <w:lang w:val="es-ES"/>
        </w:rPr>
        <w:t>adresse suivante</w:t>
      </w:r>
      <w:r>
        <w:rPr>
          <w:lang w:val="es-ES"/>
        </w:rPr>
        <w:t> :</w:t>
      </w:r>
      <w:r w:rsidRPr="009900D7">
        <w:rPr>
          <w:lang w:val="es-ES"/>
        </w:rPr>
        <w:t xml:space="preserve"> </w:t>
      </w:r>
      <w:hyperlink r:id="rId3" w:history="1">
        <w:r w:rsidR="008C2146" w:rsidRPr="007E0325">
          <w:rPr>
            <w:rStyle w:val="Hyperlink"/>
            <w:lang w:val="es-ES"/>
          </w:rPr>
          <w:t>https://comunicacion.gob.bo/?q=20201012/30942</w:t>
        </w:r>
      </w:hyperlink>
      <w:r w:rsidRPr="009900D7">
        <w:rPr>
          <w:lang w:val="es-ES"/>
        </w:rPr>
        <w:t>.</w:t>
      </w:r>
    </w:p>
  </w:footnote>
  <w:footnote w:id="5">
    <w:p w14:paraId="65C79460" w14:textId="31AFBE98"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sidRPr="009900D7">
        <w:rPr>
          <w:szCs w:val="18"/>
          <w:lang w:val="es-ES"/>
        </w:rPr>
        <w:tab/>
      </w:r>
      <w:r w:rsidRPr="009900D7">
        <w:rPr>
          <w:rStyle w:val="FootnoteReference"/>
          <w:spacing w:val="4"/>
          <w:szCs w:val="18"/>
          <w:lang w:val="fr-FR"/>
        </w:rPr>
        <w:footnoteRef/>
      </w:r>
      <w:r w:rsidRPr="009900D7">
        <w:rPr>
          <w:lang w:val="fr-FR"/>
        </w:rPr>
        <w:tab/>
        <w:t>Avec l</w:t>
      </w:r>
      <w:r>
        <w:rPr>
          <w:lang w:val="fr-FR"/>
        </w:rPr>
        <w:t>’</w:t>
      </w:r>
      <w:r w:rsidRPr="009900D7">
        <w:rPr>
          <w:lang w:val="fr-FR"/>
        </w:rPr>
        <w:t>appui de Plan International, de DIAKONIA et de l</w:t>
      </w:r>
      <w:r>
        <w:rPr>
          <w:lang w:val="fr-FR"/>
        </w:rPr>
        <w:t>’</w:t>
      </w:r>
      <w:r w:rsidRPr="009900D7">
        <w:rPr>
          <w:lang w:val="fr-FR"/>
        </w:rPr>
        <w:t>Ambassade de Suède.</w:t>
      </w:r>
    </w:p>
  </w:footnote>
  <w:footnote w:id="6">
    <w:p w14:paraId="34941672" w14:textId="43AB8BBE"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2020,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4399, consultable à l</w:t>
      </w:r>
      <w:r>
        <w:rPr>
          <w:lang w:val="fr-FR"/>
        </w:rPr>
        <w:t>’</w:t>
      </w:r>
      <w:r w:rsidRPr="009900D7">
        <w:rPr>
          <w:lang w:val="fr-FR"/>
        </w:rPr>
        <w:t>adresse suivante</w:t>
      </w:r>
      <w:r>
        <w:rPr>
          <w:lang w:val="fr-FR"/>
        </w:rPr>
        <w:t> :</w:t>
      </w:r>
      <w:r w:rsidRPr="009900D7">
        <w:rPr>
          <w:lang w:val="fr-FR"/>
        </w:rPr>
        <w:t xml:space="preserve"> </w:t>
      </w:r>
      <w:hyperlink r:id="rId4" w:history="1">
        <w:r w:rsidR="008C2146" w:rsidRPr="007E0325">
          <w:rPr>
            <w:rStyle w:val="Hyperlink"/>
            <w:lang w:val="fr-FR"/>
          </w:rPr>
          <w:t>http://www.gacetaoficialdebolivia.gob.bo/edicions/view/1334NEC</w:t>
        </w:r>
      </w:hyperlink>
      <w:r w:rsidRPr="009900D7">
        <w:rPr>
          <w:lang w:val="fr-FR"/>
        </w:rPr>
        <w:t>.</w:t>
      </w:r>
    </w:p>
  </w:footnote>
  <w:footnote w:id="7">
    <w:p w14:paraId="302DD8A6" w14:textId="271CCEF1"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2020,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4197, consultable à l</w:t>
      </w:r>
      <w:r>
        <w:rPr>
          <w:lang w:val="fr-FR"/>
        </w:rPr>
        <w:t>’</w:t>
      </w:r>
      <w:r w:rsidRPr="009900D7">
        <w:rPr>
          <w:lang w:val="fr-FR"/>
        </w:rPr>
        <w:t>adresse suivante</w:t>
      </w:r>
      <w:r>
        <w:rPr>
          <w:lang w:val="fr-FR"/>
        </w:rPr>
        <w:t> :</w:t>
      </w:r>
      <w:r w:rsidRPr="009900D7">
        <w:rPr>
          <w:lang w:val="fr-FR"/>
        </w:rPr>
        <w:t xml:space="preserve"> </w:t>
      </w:r>
      <w:hyperlink r:id="rId5" w:history="1">
        <w:r w:rsidR="00E75906" w:rsidRPr="007E0325">
          <w:rPr>
            <w:rStyle w:val="Hyperlink"/>
            <w:lang w:val="fr-FR"/>
          </w:rPr>
          <w:t>http://www.gacetaoficialdebolivia.gob.bo/edicions/view/1247NEC</w:t>
        </w:r>
      </w:hyperlink>
      <w:r w:rsidRPr="009900D7">
        <w:rPr>
          <w:lang w:val="fr-FR"/>
        </w:rPr>
        <w:t>.</w:t>
      </w:r>
    </w:p>
  </w:footnote>
  <w:footnote w:id="8">
    <w:p w14:paraId="69DD2BD9" w14:textId="173BC201"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2020,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4210, consultable à l</w:t>
      </w:r>
      <w:r>
        <w:rPr>
          <w:lang w:val="fr-FR"/>
        </w:rPr>
        <w:t>’</w:t>
      </w:r>
      <w:r w:rsidRPr="009900D7">
        <w:rPr>
          <w:lang w:val="fr-FR"/>
        </w:rPr>
        <w:t>adresse suivante</w:t>
      </w:r>
      <w:r>
        <w:rPr>
          <w:lang w:val="fr-FR"/>
        </w:rPr>
        <w:t> :</w:t>
      </w:r>
      <w:r w:rsidRPr="009900D7">
        <w:rPr>
          <w:lang w:val="fr-FR"/>
        </w:rPr>
        <w:t xml:space="preserve"> </w:t>
      </w:r>
      <w:hyperlink r:id="rId6" w:history="1">
        <w:r w:rsidR="00C86246" w:rsidRPr="007E0325">
          <w:rPr>
            <w:rStyle w:val="Hyperlink"/>
            <w:lang w:val="fr-FR"/>
          </w:rPr>
          <w:t>http://www.gacetaoficialdebolivia.gob.bo/edicions/view/1258NEC</w:t>
        </w:r>
      </w:hyperlink>
      <w:r w:rsidRPr="009900D7">
        <w:rPr>
          <w:lang w:val="fr-FR"/>
        </w:rPr>
        <w:t>.</w:t>
      </w:r>
    </w:p>
  </w:footnote>
  <w:footnote w:id="9">
    <w:p w14:paraId="64E811FA" w14:textId="6A8E5AA8"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2020,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4205, consultable à l</w:t>
      </w:r>
      <w:r>
        <w:rPr>
          <w:lang w:val="fr-FR"/>
        </w:rPr>
        <w:t>’</w:t>
      </w:r>
      <w:r w:rsidRPr="009900D7">
        <w:rPr>
          <w:lang w:val="fr-FR"/>
        </w:rPr>
        <w:t>adresse suivante</w:t>
      </w:r>
      <w:r>
        <w:rPr>
          <w:lang w:val="fr-FR"/>
        </w:rPr>
        <w:t> :</w:t>
      </w:r>
      <w:r w:rsidRPr="009900D7">
        <w:rPr>
          <w:lang w:val="fr-FR"/>
        </w:rPr>
        <w:t xml:space="preserve"> </w:t>
      </w:r>
      <w:hyperlink r:id="rId7" w:history="1">
        <w:r w:rsidR="00C86246" w:rsidRPr="007E0325">
          <w:rPr>
            <w:rStyle w:val="Hyperlink"/>
            <w:lang w:val="fr-FR"/>
          </w:rPr>
          <w:t>http://www.gacetaoficialdebolivia.gob.bo/edicions/view/1256NEC</w:t>
        </w:r>
      </w:hyperlink>
      <w:r w:rsidRPr="009900D7">
        <w:rPr>
          <w:lang w:val="fr-FR"/>
        </w:rPr>
        <w:t>.</w:t>
      </w:r>
    </w:p>
  </w:footnote>
  <w:footnote w:id="10">
    <w:p w14:paraId="36067E1C" w14:textId="7238C502"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2020,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4200, consultable à l</w:t>
      </w:r>
      <w:r>
        <w:rPr>
          <w:lang w:val="fr-FR"/>
        </w:rPr>
        <w:t>’</w:t>
      </w:r>
      <w:r w:rsidRPr="009900D7">
        <w:rPr>
          <w:lang w:val="fr-FR"/>
        </w:rPr>
        <w:t>adresse suivante</w:t>
      </w:r>
      <w:r>
        <w:rPr>
          <w:lang w:val="fr-FR"/>
        </w:rPr>
        <w:t> :</w:t>
      </w:r>
      <w:r w:rsidRPr="009900D7">
        <w:rPr>
          <w:lang w:val="fr-FR"/>
        </w:rPr>
        <w:t xml:space="preserve"> </w:t>
      </w:r>
      <w:hyperlink r:id="rId8" w:history="1">
        <w:r w:rsidR="00C86246" w:rsidRPr="007E0325">
          <w:rPr>
            <w:rStyle w:val="Hyperlink"/>
            <w:lang w:val="fr-FR"/>
          </w:rPr>
          <w:t>http://www.gacetaoficialdebolivia.gob.bo/edicions/view/1250NEC</w:t>
        </w:r>
      </w:hyperlink>
      <w:r w:rsidRPr="009900D7">
        <w:rPr>
          <w:lang w:val="fr-FR"/>
        </w:rPr>
        <w:t>.</w:t>
      </w:r>
    </w:p>
  </w:footnote>
  <w:footnote w:id="11">
    <w:p w14:paraId="3220CD4B" w14:textId="06EABFBD"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bookmarkStart w:id="4" w:name="_Hlk66376636"/>
      <w:r w:rsidRPr="009900D7">
        <w:rPr>
          <w:lang w:val="fr-FR"/>
        </w:rPr>
        <w:tab/>
        <w:t xml:space="preserve">Journal officiel de Bolivie, 2020,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4215, consultable à l</w:t>
      </w:r>
      <w:r>
        <w:rPr>
          <w:lang w:val="fr-FR"/>
        </w:rPr>
        <w:t>’</w:t>
      </w:r>
      <w:r w:rsidRPr="009900D7">
        <w:rPr>
          <w:lang w:val="fr-FR"/>
        </w:rPr>
        <w:t>adresse suivante</w:t>
      </w:r>
      <w:r>
        <w:rPr>
          <w:lang w:val="fr-FR"/>
        </w:rPr>
        <w:t> :</w:t>
      </w:r>
      <w:r w:rsidRPr="009900D7">
        <w:rPr>
          <w:lang w:val="fr-FR"/>
        </w:rPr>
        <w:t xml:space="preserve"> </w:t>
      </w:r>
      <w:hyperlink r:id="rId9" w:history="1">
        <w:r w:rsidR="00C86246" w:rsidRPr="007E0325">
          <w:rPr>
            <w:rStyle w:val="Hyperlink"/>
            <w:lang w:val="fr-FR"/>
          </w:rPr>
          <w:t>http://www.gacetaoficialdebolivia.gob.bo/edicions/view/1259NEC</w:t>
        </w:r>
      </w:hyperlink>
      <w:r w:rsidRPr="009900D7">
        <w:rPr>
          <w:lang w:val="fr-FR"/>
        </w:rPr>
        <w:t>.</w:t>
      </w:r>
      <w:bookmarkEnd w:id="4"/>
    </w:p>
  </w:footnote>
  <w:footnote w:id="12">
    <w:p w14:paraId="2F7076E9" w14:textId="76CA5940"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2020,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4303, consultable à l</w:t>
      </w:r>
      <w:r>
        <w:rPr>
          <w:lang w:val="fr-FR"/>
        </w:rPr>
        <w:t>’</w:t>
      </w:r>
      <w:r w:rsidRPr="009900D7">
        <w:rPr>
          <w:lang w:val="fr-FR"/>
        </w:rPr>
        <w:t>adresse suivante</w:t>
      </w:r>
      <w:r>
        <w:rPr>
          <w:lang w:val="fr-FR"/>
        </w:rPr>
        <w:t> :</w:t>
      </w:r>
      <w:r w:rsidRPr="009900D7">
        <w:rPr>
          <w:lang w:val="fr-FR"/>
        </w:rPr>
        <w:t xml:space="preserve"> </w:t>
      </w:r>
      <w:hyperlink r:id="rId10" w:history="1">
        <w:r w:rsidR="00C86246" w:rsidRPr="007E0325">
          <w:rPr>
            <w:rStyle w:val="Hyperlink"/>
            <w:lang w:val="fr-FR"/>
          </w:rPr>
          <w:t>http://www.gacetaoficialdebolivia.gob.bo/edicions/view/1295NEC</w:t>
        </w:r>
      </w:hyperlink>
      <w:r w:rsidRPr="009900D7">
        <w:rPr>
          <w:lang w:val="fr-FR"/>
        </w:rPr>
        <w:t>.</w:t>
      </w:r>
    </w:p>
  </w:footnote>
  <w:footnote w:id="13">
    <w:p w14:paraId="088E991F" w14:textId="4BCED0CE"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Administration publique chargée de la sécurité sociale à long terme, 2020, présentation publique du rapport final 2020, p. 7 à 14, consultable à l</w:t>
      </w:r>
      <w:r>
        <w:rPr>
          <w:lang w:val="fr-FR"/>
        </w:rPr>
        <w:t>’</w:t>
      </w:r>
      <w:r w:rsidRPr="009900D7">
        <w:rPr>
          <w:lang w:val="fr-FR"/>
        </w:rPr>
        <w:t>adresse suivante</w:t>
      </w:r>
      <w:r>
        <w:rPr>
          <w:lang w:val="fr-FR"/>
        </w:rPr>
        <w:t> :</w:t>
      </w:r>
      <w:r w:rsidRPr="009900D7">
        <w:rPr>
          <w:lang w:val="fr-FR"/>
        </w:rPr>
        <w:t xml:space="preserve"> </w:t>
      </w:r>
      <w:hyperlink r:id="rId11" w:history="1">
        <w:r w:rsidR="00EC464E" w:rsidRPr="00D94747">
          <w:rPr>
            <w:rStyle w:val="Hyperlink"/>
            <w:lang w:val="fr-FR"/>
          </w:rPr>
          <w:t>https://www.gestora.bo/</w:t>
        </w:r>
        <w:r w:rsidR="00EC464E" w:rsidRPr="00D94747">
          <w:rPr>
            <w:rStyle w:val="Hyperlink"/>
            <w:lang w:val="fr-FR"/>
          </w:rPr>
          <w:br/>
          <w:t>Transparencia/RendicionDeCuentas</w:t>
        </w:r>
      </w:hyperlink>
      <w:r w:rsidRPr="009900D7">
        <w:rPr>
          <w:lang w:val="fr-FR"/>
        </w:rPr>
        <w:t>.</w:t>
      </w:r>
    </w:p>
  </w:footnote>
  <w:footnote w:id="14">
    <w:p w14:paraId="6194F0E2" w14:textId="582D3FAF"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2"/>
          <w:lang w:val="fr-FR"/>
        </w:rPr>
      </w:pPr>
      <w:r>
        <w:rPr>
          <w:szCs w:val="18"/>
          <w:lang w:val="fr-FR"/>
        </w:rPr>
        <w:tab/>
      </w:r>
      <w:r w:rsidRPr="009900D7">
        <w:rPr>
          <w:rStyle w:val="FootnoteReference"/>
          <w:spacing w:val="4"/>
          <w:szCs w:val="18"/>
          <w:lang w:val="fr-FR"/>
        </w:rPr>
        <w:footnoteRef/>
      </w:r>
      <w:r w:rsidRPr="009900D7">
        <w:rPr>
          <w:lang w:val="fr-FR"/>
        </w:rPr>
        <w:tab/>
        <w:t>Administration publique chargée de la sécurité sociale à long terme, 2021, présentation publique du rapport préliminaire 2020, p. 10 à 15, consultable à l</w:t>
      </w:r>
      <w:r>
        <w:rPr>
          <w:lang w:val="fr-FR"/>
        </w:rPr>
        <w:t>’</w:t>
      </w:r>
      <w:r w:rsidRPr="009900D7">
        <w:rPr>
          <w:lang w:val="fr-FR"/>
        </w:rPr>
        <w:t>adresse suivante</w:t>
      </w:r>
      <w:r>
        <w:rPr>
          <w:lang w:val="fr-FR"/>
        </w:rPr>
        <w:t> :</w:t>
      </w:r>
      <w:r w:rsidRPr="009900D7">
        <w:rPr>
          <w:lang w:val="fr-FR"/>
        </w:rPr>
        <w:t xml:space="preserve"> </w:t>
      </w:r>
      <w:hyperlink r:id="rId12" w:history="1">
        <w:r w:rsidR="00CD02BE" w:rsidRPr="007E0325">
          <w:rPr>
            <w:rStyle w:val="Hyperlink"/>
            <w:lang w:val="fr-FR"/>
          </w:rPr>
          <w:t>https://www.gestora.bo/</w:t>
        </w:r>
        <w:r w:rsidR="00CD02BE" w:rsidRPr="007E0325">
          <w:rPr>
            <w:rStyle w:val="Hyperlink"/>
            <w:lang w:val="fr-FR"/>
          </w:rPr>
          <w:br/>
          <w:t>Transparencia/RendicionDeCuentas</w:t>
        </w:r>
      </w:hyperlink>
      <w:r w:rsidRPr="009900D7">
        <w:rPr>
          <w:lang w:val="fr-FR"/>
        </w:rPr>
        <w:t>.</w:t>
      </w:r>
    </w:p>
  </w:footnote>
  <w:footnote w:id="15">
    <w:p w14:paraId="29E9F7E7" w14:textId="5AF0F60A"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color w:val="31849B" w:themeColor="accent5" w:themeShade="BF"/>
          <w:szCs w:val="18"/>
          <w:lang w:val="fr-FR"/>
        </w:rPr>
      </w:pPr>
      <w:r>
        <w:rPr>
          <w:szCs w:val="18"/>
          <w:lang w:val="fr-FR"/>
        </w:rPr>
        <w:tab/>
      </w:r>
      <w:r w:rsidRPr="009900D7">
        <w:rPr>
          <w:rStyle w:val="FootnoteReference"/>
          <w:spacing w:val="4"/>
          <w:szCs w:val="18"/>
          <w:lang w:val="fr-FR"/>
        </w:rPr>
        <w:footnoteRef/>
      </w:r>
      <w:r w:rsidRPr="009900D7">
        <w:rPr>
          <w:lang w:val="fr-FR"/>
        </w:rPr>
        <w:tab/>
      </w:r>
      <w:hyperlink r:id="rId13" w:history="1">
        <w:r w:rsidR="00E75906" w:rsidRPr="007E0325">
          <w:rPr>
            <w:rStyle w:val="Hyperlink"/>
            <w:lang w:val="fr-FR"/>
          </w:rPr>
          <w:t>https://www.mintrabajo.gob.bo/?p=882</w:t>
        </w:r>
      </w:hyperlink>
      <w:r w:rsidRPr="009900D7">
        <w:rPr>
          <w:lang w:val="fr-FR"/>
        </w:rPr>
        <w:t>.</w:t>
      </w:r>
    </w:p>
  </w:footnote>
  <w:footnote w:id="16">
    <w:p w14:paraId="0FD81EAE" w14:textId="691BB2D3"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r>
      <w:hyperlink r:id="rId14" w:history="1">
        <w:r w:rsidR="00E75906" w:rsidRPr="007E0325">
          <w:rPr>
            <w:rStyle w:val="Hyperlink"/>
            <w:lang w:val="fr-FR"/>
          </w:rPr>
          <w:t>https://www.mintrabajo.gob.bo/wp-content/uploads/2020/05/rm-229-20pdf.pdf</w:t>
        </w:r>
      </w:hyperlink>
      <w:r w:rsidRPr="009900D7">
        <w:rPr>
          <w:lang w:val="fr-FR"/>
        </w:rPr>
        <w:t>.</w:t>
      </w:r>
    </w:p>
  </w:footnote>
  <w:footnote w:id="17">
    <w:p w14:paraId="711DB0CE" w14:textId="66A836A5"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2021,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4451, consultable à l</w:t>
      </w:r>
      <w:r>
        <w:rPr>
          <w:lang w:val="fr-FR"/>
        </w:rPr>
        <w:t>’</w:t>
      </w:r>
      <w:r w:rsidRPr="009900D7">
        <w:rPr>
          <w:lang w:val="fr-FR"/>
        </w:rPr>
        <w:t>adresse suivante</w:t>
      </w:r>
      <w:r>
        <w:rPr>
          <w:lang w:val="fr-FR"/>
        </w:rPr>
        <w:t> :</w:t>
      </w:r>
      <w:r w:rsidRPr="009900D7">
        <w:rPr>
          <w:lang w:val="fr-FR"/>
        </w:rPr>
        <w:t xml:space="preserve"> </w:t>
      </w:r>
      <w:hyperlink r:id="rId15" w:history="1">
        <w:r w:rsidR="00C86246" w:rsidRPr="007E0325">
          <w:rPr>
            <w:rStyle w:val="Hyperlink"/>
            <w:lang w:val="fr-FR"/>
          </w:rPr>
          <w:t>http://www.gacetaoficialdebolivia.gob.bo/edicions/view/1353NEC</w:t>
        </w:r>
      </w:hyperlink>
      <w:r w:rsidRPr="009900D7">
        <w:rPr>
          <w:lang w:val="fr-FR"/>
        </w:rPr>
        <w:t>.</w:t>
      </w:r>
    </w:p>
  </w:footnote>
  <w:footnote w:id="18">
    <w:p w14:paraId="1B14C680" w14:textId="5E454AA8"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Ministère de la santé, 2020, Protocole de prise en charge des femmes enceintes et de la COVID</w:t>
      </w:r>
      <w:r w:rsidR="00D8303E">
        <w:rPr>
          <w:lang w:val="fr-FR"/>
        </w:rPr>
        <w:noBreakHyphen/>
      </w:r>
      <w:r w:rsidRPr="009900D7">
        <w:rPr>
          <w:lang w:val="fr-FR"/>
        </w:rPr>
        <w:t>19, consultable à l</w:t>
      </w:r>
      <w:r>
        <w:rPr>
          <w:lang w:val="fr-FR"/>
        </w:rPr>
        <w:t>’</w:t>
      </w:r>
      <w:r w:rsidRPr="009900D7">
        <w:rPr>
          <w:lang w:val="fr-FR"/>
        </w:rPr>
        <w:t>adresse suivante</w:t>
      </w:r>
      <w:r>
        <w:rPr>
          <w:lang w:val="fr-FR"/>
        </w:rPr>
        <w:t> :</w:t>
      </w:r>
      <w:r w:rsidRPr="009900D7">
        <w:rPr>
          <w:lang w:val="fr-FR"/>
        </w:rPr>
        <w:t xml:space="preserve"> </w:t>
      </w:r>
      <w:hyperlink r:id="rId16" w:history="1">
        <w:r w:rsidR="00D8303E" w:rsidRPr="00D8303E">
          <w:rPr>
            <w:rStyle w:val="Hyperlink"/>
            <w:lang w:val="fr-FR"/>
          </w:rPr>
          <w:t>https://www.minsalud.gob.bo/</w:t>
        </w:r>
        <w:r w:rsidR="00D8303E" w:rsidRPr="00D8303E">
          <w:rPr>
            <w:rStyle w:val="Hyperlink"/>
            <w:lang w:val="fr-FR"/>
          </w:rPr>
          <w:br/>
        </w:r>
        <w:r w:rsidR="00D8303E" w:rsidRPr="00B163B8">
          <w:rPr>
            <w:rStyle w:val="Hyperlink"/>
            <w:lang w:val="fr-FR"/>
          </w:rPr>
          <w:t>component/jdownloads/</w:t>
        </w:r>
        <w:r w:rsidR="00D8303E" w:rsidRPr="0007157D">
          <w:rPr>
            <w:rStyle w:val="Hyperlink"/>
            <w:lang w:val="fr-FR"/>
          </w:rPr>
          <w:t>?task=download.send&amp;id=444&amp;catid=30&amp;m=0&amp;Itemid=646</w:t>
        </w:r>
      </w:hyperlink>
      <w:r w:rsidRPr="009900D7">
        <w:rPr>
          <w:lang w:val="fr-FR"/>
        </w:rPr>
        <w:t>.</w:t>
      </w:r>
    </w:p>
  </w:footnote>
  <w:footnote w:id="19">
    <w:p w14:paraId="070FD320" w14:textId="234DEC65"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2"/>
          <w:lang w:val="fr-FR"/>
        </w:rPr>
      </w:pPr>
      <w:r>
        <w:rPr>
          <w:szCs w:val="18"/>
          <w:lang w:val="fr-FR"/>
        </w:rPr>
        <w:tab/>
      </w:r>
      <w:r w:rsidRPr="009900D7">
        <w:rPr>
          <w:rStyle w:val="FootnoteReference"/>
          <w:spacing w:val="4"/>
          <w:szCs w:val="18"/>
          <w:lang w:val="fr-FR"/>
        </w:rPr>
        <w:footnoteRef/>
      </w:r>
      <w:r w:rsidRPr="009900D7">
        <w:rPr>
          <w:lang w:val="fr-FR"/>
        </w:rPr>
        <w:tab/>
        <w:t>Ministère de la santé, 2020, Stratégie de surveillance communautaire active,</w:t>
      </w:r>
      <w:r w:rsidR="008C2146">
        <w:rPr>
          <w:lang w:val="fr-FR"/>
        </w:rPr>
        <w:t xml:space="preserve"> </w:t>
      </w:r>
      <w:r w:rsidRPr="009900D7">
        <w:rPr>
          <w:lang w:val="fr-FR"/>
        </w:rPr>
        <w:t>Plan d</w:t>
      </w:r>
      <w:r>
        <w:rPr>
          <w:lang w:val="fr-FR"/>
        </w:rPr>
        <w:t>’</w:t>
      </w:r>
      <w:r w:rsidRPr="009900D7">
        <w:rPr>
          <w:lang w:val="fr-FR"/>
        </w:rPr>
        <w:t>endiguement et d</w:t>
      </w:r>
      <w:r>
        <w:rPr>
          <w:lang w:val="fr-FR"/>
        </w:rPr>
        <w:t>’</w:t>
      </w:r>
      <w:r w:rsidRPr="009900D7">
        <w:rPr>
          <w:lang w:val="fr-FR"/>
        </w:rPr>
        <w:t>atténuation de la COVID-19 et de relèvement après le confinement,</w:t>
      </w:r>
      <w:r w:rsidR="008C2146">
        <w:rPr>
          <w:lang w:val="fr-FR"/>
        </w:rPr>
        <w:t xml:space="preserve"> </w:t>
      </w:r>
      <w:r w:rsidRPr="009900D7">
        <w:rPr>
          <w:lang w:val="fr-FR"/>
        </w:rPr>
        <w:t>consultable à l</w:t>
      </w:r>
      <w:r>
        <w:rPr>
          <w:lang w:val="fr-FR"/>
        </w:rPr>
        <w:t>’</w:t>
      </w:r>
      <w:r w:rsidRPr="009900D7">
        <w:rPr>
          <w:lang w:val="fr-FR"/>
        </w:rPr>
        <w:t>adresse suivante</w:t>
      </w:r>
      <w:r>
        <w:rPr>
          <w:lang w:val="fr-FR"/>
        </w:rPr>
        <w:t> :</w:t>
      </w:r>
      <w:r w:rsidRPr="009900D7">
        <w:rPr>
          <w:lang w:val="fr-FR"/>
        </w:rPr>
        <w:t xml:space="preserve"> </w:t>
      </w:r>
      <w:hyperlink r:id="rId17" w:history="1">
        <w:r w:rsidR="00CD02BE" w:rsidRPr="007E0325">
          <w:rPr>
            <w:rStyle w:val="Hyperlink"/>
            <w:lang w:val="fr-FR"/>
          </w:rPr>
          <w:t>https://www.minsalud.gob.bo/component/jdownloads/</w:t>
        </w:r>
        <w:r w:rsidR="00CD02BE" w:rsidRPr="007E0325">
          <w:rPr>
            <w:rStyle w:val="Hyperlink"/>
            <w:lang w:val="fr-FR"/>
          </w:rPr>
          <w:br/>
          <w:t>?task=download.send&amp;id=550&amp;catid=30&amp;m=0&amp;Itemid=646</w:t>
        </w:r>
      </w:hyperlink>
      <w:r w:rsidRPr="009900D7">
        <w:rPr>
          <w:lang w:val="fr-FR"/>
        </w:rPr>
        <w:t>.</w:t>
      </w:r>
    </w:p>
  </w:footnote>
  <w:footnote w:id="20">
    <w:p w14:paraId="05233610" w14:textId="48378C8F"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Plan multisectoriel pour la promotion de l</w:t>
      </w:r>
      <w:r>
        <w:rPr>
          <w:lang w:val="fr-FR"/>
        </w:rPr>
        <w:t>’</w:t>
      </w:r>
      <w:r w:rsidRPr="009900D7">
        <w:rPr>
          <w:lang w:val="fr-FR"/>
        </w:rPr>
        <w:t>élimination du patriarcat et du droit des femmes de vivre dans de bonnes conditions 2016-2020.</w:t>
      </w:r>
    </w:p>
  </w:footnote>
  <w:footnote w:id="21">
    <w:p w14:paraId="32DDC992" w14:textId="37BA584C"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Ministère de la justice et de la transparence institutionnelle, instances de coordination interinstitutionnelle, 2021, Conseil sectoriel et intersectoriel « Pour une vie exempte de violence</w:t>
      </w:r>
      <w:r w:rsidR="00CD02BE">
        <w:rPr>
          <w:lang w:val="fr-FR"/>
        </w:rPr>
        <w:t> </w:t>
      </w:r>
      <w:r w:rsidRPr="009900D7">
        <w:rPr>
          <w:lang w:val="fr-FR"/>
        </w:rPr>
        <w:t>».</w:t>
      </w:r>
    </w:p>
  </w:footnote>
  <w:footnote w:id="22">
    <w:p w14:paraId="018AC401" w14:textId="7F729E9A" w:rsidR="009900D7" w:rsidRPr="009900D7" w:rsidRDefault="009900D7" w:rsidP="009900D7">
      <w:pPr>
        <w:pStyle w:val="FootnoteText"/>
        <w:tabs>
          <w:tab w:val="right" w:pos="1195"/>
          <w:tab w:val="left" w:pos="1267"/>
          <w:tab w:val="left" w:pos="1742"/>
          <w:tab w:val="left" w:pos="2218"/>
          <w:tab w:val="left" w:pos="2693"/>
        </w:tabs>
        <w:suppressAutoHyphens/>
        <w:ind w:left="1267" w:right="1260" w:hanging="576"/>
        <w:rPr>
          <w:szCs w:val="12"/>
          <w:lang w:val="fr-FR"/>
        </w:rPr>
      </w:pPr>
      <w:r>
        <w:rPr>
          <w:szCs w:val="18"/>
          <w:lang w:val="fr-FR"/>
        </w:rPr>
        <w:tab/>
      </w:r>
      <w:r w:rsidRPr="009900D7">
        <w:rPr>
          <w:rStyle w:val="FootnoteReference"/>
          <w:spacing w:val="4"/>
          <w:szCs w:val="18"/>
          <w:lang w:val="fr-FR"/>
        </w:rPr>
        <w:footnoteRef/>
      </w:r>
      <w:r w:rsidRPr="009900D7">
        <w:rPr>
          <w:lang w:val="fr-FR"/>
        </w:rPr>
        <w:tab/>
        <w:t>Journal officiel de Bolivie, 201), Code de l</w:t>
      </w:r>
      <w:r>
        <w:rPr>
          <w:lang w:val="fr-FR"/>
        </w:rPr>
        <w:t>’</w:t>
      </w:r>
      <w:r w:rsidRPr="009900D7">
        <w:rPr>
          <w:lang w:val="fr-FR"/>
        </w:rPr>
        <w:t>enfance et de l</w:t>
      </w:r>
      <w:r>
        <w:rPr>
          <w:lang w:val="fr-FR"/>
        </w:rPr>
        <w:t>’</w:t>
      </w:r>
      <w:r w:rsidRPr="009900D7">
        <w:rPr>
          <w:lang w:val="fr-FR"/>
        </w:rPr>
        <w:t xml:space="preserve">adolescence, loi </w:t>
      </w:r>
      <w:r w:rsidR="00D8303E" w:rsidRPr="009900D7">
        <w:rPr>
          <w:lang w:val="fr-FR"/>
        </w:rPr>
        <w:t>n</w:t>
      </w:r>
      <w:r w:rsidR="00D8303E" w:rsidRPr="00991152">
        <w:rPr>
          <w:vertAlign w:val="superscript"/>
          <w:lang w:val="fr-FR"/>
        </w:rPr>
        <w:t>o</w:t>
      </w:r>
      <w:r w:rsidR="00D8303E">
        <w:rPr>
          <w:lang w:val="fr-FR"/>
        </w:rPr>
        <w:t> </w:t>
      </w:r>
      <w:r w:rsidRPr="009900D7">
        <w:rPr>
          <w:lang w:val="fr-FR"/>
        </w:rPr>
        <w:t>548 du 17 juillet 2014,</w:t>
      </w:r>
      <w:r w:rsidR="008C2146">
        <w:rPr>
          <w:lang w:val="fr-FR"/>
        </w:rPr>
        <w:t xml:space="preserve"> </w:t>
      </w:r>
      <w:r w:rsidRPr="009900D7">
        <w:rPr>
          <w:lang w:val="fr-FR"/>
        </w:rPr>
        <w:t>consultable à l</w:t>
      </w:r>
      <w:r>
        <w:rPr>
          <w:lang w:val="fr-FR"/>
        </w:rPr>
        <w:t>’</w:t>
      </w:r>
      <w:r w:rsidRPr="009900D7">
        <w:rPr>
          <w:lang w:val="fr-FR"/>
        </w:rPr>
        <w:t>adresse suivante</w:t>
      </w:r>
      <w:r>
        <w:rPr>
          <w:lang w:val="fr-FR"/>
        </w:rPr>
        <w:t> :</w:t>
      </w:r>
      <w:r w:rsidRPr="009900D7">
        <w:rPr>
          <w:lang w:val="fr-FR"/>
        </w:rPr>
        <w:t xml:space="preserve"> </w:t>
      </w:r>
      <w:hyperlink r:id="rId18" w:history="1">
        <w:r w:rsidR="00171ABC" w:rsidRPr="007E0325">
          <w:rPr>
            <w:rStyle w:val="Hyperlink"/>
            <w:lang w:val="fr-FR"/>
          </w:rPr>
          <w:t>http://www.gacetaoficialdebolivia.gob.bo/edicions/view/</w:t>
        </w:r>
        <w:r w:rsidR="00171ABC" w:rsidRPr="007E0325">
          <w:rPr>
            <w:rStyle w:val="Hyperlink"/>
            <w:lang w:val="fr-FR"/>
          </w:rPr>
          <w:br/>
          <w:t>664NEC</w:t>
        </w:r>
      </w:hyperlink>
      <w:r w:rsidRPr="009900D7">
        <w:rPr>
          <w:lang w:val="fr-FR"/>
        </w:rPr>
        <w:t>.</w:t>
      </w:r>
    </w:p>
  </w:footnote>
  <w:footnote w:id="23">
    <w:p w14:paraId="438E054C" w14:textId="1B245458"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Bureau du Procureur général de l</w:t>
      </w:r>
      <w:r>
        <w:rPr>
          <w:lang w:val="fr-FR"/>
        </w:rPr>
        <w:t>’</w:t>
      </w:r>
      <w:r w:rsidRPr="009900D7">
        <w:rPr>
          <w:lang w:val="fr-FR"/>
        </w:rPr>
        <w:t xml:space="preserve">État, 2021, Rapport sur la feuille de route </w:t>
      </w:r>
      <w:r w:rsidR="00D8303E" w:rsidRPr="009900D7">
        <w:rPr>
          <w:lang w:val="fr-FR"/>
        </w:rPr>
        <w:t>n</w:t>
      </w:r>
      <w:r w:rsidR="00D8303E" w:rsidRPr="00991152">
        <w:rPr>
          <w:vertAlign w:val="superscript"/>
          <w:lang w:val="fr-FR"/>
        </w:rPr>
        <w:t>o</w:t>
      </w:r>
      <w:r w:rsidR="00D8303E">
        <w:rPr>
          <w:lang w:val="fr-FR"/>
        </w:rPr>
        <w:t> </w:t>
      </w:r>
      <w:r w:rsidRPr="009900D7">
        <w:rPr>
          <w:lang w:val="fr-FR"/>
        </w:rPr>
        <w:t>2955, Liste de points prioritaires (CEDAW).</w:t>
      </w:r>
    </w:p>
  </w:footnote>
  <w:footnote w:id="24">
    <w:p w14:paraId="3A6E1186" w14:textId="6B3B77D3"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es-ES"/>
        </w:rPr>
      </w:pPr>
      <w:r>
        <w:rPr>
          <w:lang w:val="fr-FR"/>
        </w:rPr>
        <w:tab/>
      </w:r>
      <w:r w:rsidRPr="009900D7">
        <w:rPr>
          <w:rStyle w:val="FootnoteReference"/>
          <w:spacing w:val="4"/>
          <w:szCs w:val="18"/>
          <w:lang w:val="fr-FR"/>
        </w:rPr>
        <w:footnoteRef/>
      </w:r>
      <w:r w:rsidRPr="009900D7">
        <w:rPr>
          <w:lang w:val="es-ES"/>
        </w:rPr>
        <w:tab/>
        <w:t>Quispe M., 17 septembre 2019, « Asamblea Legislativa Conforma la Comisión Especial Mixta de Investigación sobre la Retardación en la Atención y Resolución de Casos de Feminicidio », Chambre des députés, consultable à l</w:t>
      </w:r>
      <w:r>
        <w:rPr>
          <w:lang w:val="es-ES"/>
        </w:rPr>
        <w:t>’</w:t>
      </w:r>
      <w:r w:rsidRPr="009900D7">
        <w:rPr>
          <w:lang w:val="es-ES"/>
        </w:rPr>
        <w:t>adresse suivante</w:t>
      </w:r>
      <w:r>
        <w:rPr>
          <w:lang w:val="es-ES"/>
        </w:rPr>
        <w:t> :</w:t>
      </w:r>
      <w:r w:rsidRPr="009900D7">
        <w:rPr>
          <w:lang w:val="es-ES"/>
        </w:rPr>
        <w:t xml:space="preserve"> </w:t>
      </w:r>
      <w:hyperlink r:id="rId19" w:history="1">
        <w:r w:rsidR="00171ABC" w:rsidRPr="007E0325">
          <w:rPr>
            <w:rStyle w:val="Hyperlink"/>
            <w:lang w:val="es-ES"/>
          </w:rPr>
          <w:t>http://www.diputados.bo/prensa/noticias/asamblea-legislativa-conforma-la-comisi%C3%B3n-especial-mixta-de-investigaci%C3%B3n-sobre-la</w:t>
        </w:r>
      </w:hyperlink>
      <w:r w:rsidRPr="009900D7">
        <w:rPr>
          <w:lang w:val="es-ES"/>
        </w:rPr>
        <w:t>.</w:t>
      </w:r>
    </w:p>
  </w:footnote>
  <w:footnote w:id="25">
    <w:p w14:paraId="2BA3099D" w14:textId="6370B97C"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es-ES"/>
        </w:rPr>
      </w:pPr>
      <w:r w:rsidRPr="009900D7">
        <w:rPr>
          <w:lang w:val="es-ES"/>
        </w:rPr>
        <w:tab/>
      </w:r>
      <w:r w:rsidRPr="009900D7">
        <w:rPr>
          <w:rStyle w:val="FootnoteReference"/>
          <w:spacing w:val="4"/>
          <w:szCs w:val="18"/>
          <w:lang w:val="fr-FR"/>
        </w:rPr>
        <w:footnoteRef/>
      </w:r>
      <w:r w:rsidRPr="009900D7">
        <w:rPr>
          <w:lang w:val="es-ES"/>
        </w:rPr>
        <w:tab/>
      </w:r>
      <w:r w:rsidRPr="00171ABC">
        <w:rPr>
          <w:spacing w:val="2"/>
          <w:lang w:val="es-ES"/>
        </w:rPr>
        <w:t xml:space="preserve">Service de presse du Ministère de la justice et de la transparence institutionnelle, 10 mars 2021, « Justicia pone en marcha Comisión Nacional de Seguimiento para Casos de Feminicidio », consultable à l’adresse suivante : </w:t>
      </w:r>
      <w:hyperlink r:id="rId20" w:history="1">
        <w:r w:rsidR="00171ABC" w:rsidRPr="00171ABC">
          <w:rPr>
            <w:rStyle w:val="Hyperlink"/>
            <w:spacing w:val="2"/>
            <w:lang w:val="es-ES"/>
          </w:rPr>
          <w:t>https://www.justicia.gob.bo/portal/noticia_modal.php?new=onyu</w:t>
        </w:r>
      </w:hyperlink>
      <w:r w:rsidRPr="00171ABC">
        <w:rPr>
          <w:spacing w:val="2"/>
          <w:lang w:val="es-ES"/>
        </w:rPr>
        <w:t>.</w:t>
      </w:r>
    </w:p>
  </w:footnote>
  <w:footnote w:id="26">
    <w:p w14:paraId="28B48DE6" w14:textId="7688B02C"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es-ES"/>
        </w:rPr>
      </w:pPr>
      <w:r w:rsidRPr="009900D7">
        <w:rPr>
          <w:lang w:val="es-ES"/>
        </w:rPr>
        <w:tab/>
      </w:r>
      <w:r w:rsidRPr="009900D7">
        <w:rPr>
          <w:rStyle w:val="FootnoteReference"/>
          <w:spacing w:val="4"/>
          <w:szCs w:val="18"/>
          <w:lang w:val="fr-FR"/>
        </w:rPr>
        <w:footnoteRef/>
      </w:r>
      <w:r w:rsidRPr="009900D7">
        <w:rPr>
          <w:lang w:val="es-ES"/>
        </w:rPr>
        <w:tab/>
        <w:t>Sanchez, C., 8 mars 2021, « El Gobierno crea la Unidad de Género de la Policía Boliviana », journal en ligne OXIGENO.BO, consultable à l</w:t>
      </w:r>
      <w:r>
        <w:rPr>
          <w:lang w:val="es-ES"/>
        </w:rPr>
        <w:t>’</w:t>
      </w:r>
      <w:r w:rsidRPr="009900D7">
        <w:rPr>
          <w:lang w:val="es-ES"/>
        </w:rPr>
        <w:t>adresse suivante</w:t>
      </w:r>
      <w:r>
        <w:rPr>
          <w:lang w:val="es-ES"/>
        </w:rPr>
        <w:t> :</w:t>
      </w:r>
      <w:r w:rsidRPr="009900D7">
        <w:rPr>
          <w:lang w:val="es-ES"/>
        </w:rPr>
        <w:t xml:space="preserve"> </w:t>
      </w:r>
      <w:hyperlink r:id="rId21" w:anchor=":~:text=El%20ministro%20de%20Gobierno%2C%20Eduardo,conforman%20la%20instituci%C3%B3n%20del%20orden" w:history="1">
        <w:r w:rsidR="00171ABC" w:rsidRPr="007E0325">
          <w:rPr>
            <w:rStyle w:val="Hyperlink"/>
            <w:lang w:val="es-ES"/>
          </w:rPr>
          <w:t>http://www.oxigeno.bo/</w:t>
        </w:r>
        <w:r w:rsidR="00171ABC" w:rsidRPr="007E0325">
          <w:rPr>
            <w:rStyle w:val="Hyperlink"/>
            <w:lang w:val="es-ES"/>
          </w:rPr>
          <w:br/>
          <w:t>pol%C3%ADtica/47096#:~:text=El%20ministro%20de%20Gobierno%2C%20Eduardo,conforman%20la%20instituci%C3%B3n%20del%20orden</w:t>
        </w:r>
      </w:hyperlink>
      <w:r w:rsidRPr="009900D7">
        <w:rPr>
          <w:lang w:val="es-ES"/>
        </w:rPr>
        <w:t>.</w:t>
      </w:r>
    </w:p>
  </w:footnote>
  <w:footnote w:id="27">
    <w:p w14:paraId="31B47D6F" w14:textId="74DB77ED"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sidRPr="009900D7">
        <w:rPr>
          <w:lang w:val="es-ES"/>
        </w:rPr>
        <w:tab/>
      </w:r>
      <w:r w:rsidRPr="009900D7">
        <w:rPr>
          <w:rStyle w:val="FootnoteReference"/>
          <w:spacing w:val="4"/>
          <w:szCs w:val="18"/>
          <w:lang w:val="fr-FR"/>
        </w:rPr>
        <w:footnoteRef/>
      </w:r>
      <w:r w:rsidRPr="009900D7">
        <w:rPr>
          <w:lang w:val="fr-FR"/>
        </w:rPr>
        <w:tab/>
        <w:t>École nationale de la magistrature, 2021, consultable à l</w:t>
      </w:r>
      <w:r>
        <w:rPr>
          <w:lang w:val="fr-FR"/>
        </w:rPr>
        <w:t>’</w:t>
      </w:r>
      <w:r w:rsidRPr="009900D7">
        <w:rPr>
          <w:lang w:val="fr-FR"/>
        </w:rPr>
        <w:t>adresse suivante</w:t>
      </w:r>
      <w:r>
        <w:rPr>
          <w:lang w:val="fr-FR"/>
        </w:rPr>
        <w:t> :</w:t>
      </w:r>
      <w:r w:rsidRPr="009900D7">
        <w:rPr>
          <w:lang w:val="fr-FR"/>
        </w:rPr>
        <w:t xml:space="preserve"> </w:t>
      </w:r>
      <w:hyperlink r:id="rId22" w:history="1">
        <w:r w:rsidR="00171ABC" w:rsidRPr="007E0325">
          <w:rPr>
            <w:rStyle w:val="Hyperlink"/>
            <w:lang w:val="fr-FR"/>
          </w:rPr>
          <w:t>https://eje.gob.bo/</w:t>
        </w:r>
        <w:r w:rsidR="00171ABC" w:rsidRPr="007E0325">
          <w:rPr>
            <w:rStyle w:val="Hyperlink"/>
            <w:lang w:val="fr-FR"/>
          </w:rPr>
          <w:br/>
          <w:t>news/premian-a-ganadores-del-concurso-nacional-de-sentencias-con-perspectiva-de-g-nero-tercera-versi-n-</w:t>
        </w:r>
      </w:hyperlink>
      <w:r w:rsidRPr="009900D7">
        <w:rPr>
          <w:lang w:val="fr-FR"/>
        </w:rPr>
        <w:t>.</w:t>
      </w:r>
    </w:p>
  </w:footnote>
  <w:footnote w:id="28">
    <w:p w14:paraId="743CCCBC" w14:textId="2294A753"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szCs w:val="18"/>
          <w:lang w:val="fr-FR"/>
        </w:rPr>
        <w:tab/>
      </w:r>
      <w:r w:rsidRPr="009900D7">
        <w:rPr>
          <w:rStyle w:val="FootnoteReference"/>
          <w:spacing w:val="4"/>
          <w:szCs w:val="18"/>
          <w:lang w:val="fr-FR"/>
        </w:rPr>
        <w:footnoteRef/>
      </w:r>
      <w:r w:rsidRPr="009900D7">
        <w:rPr>
          <w:lang w:val="fr-FR"/>
        </w:rPr>
        <w:tab/>
      </w:r>
      <w:r w:rsidRPr="00171ABC">
        <w:rPr>
          <w:spacing w:val="2"/>
          <w:lang w:val="fr-FR"/>
        </w:rPr>
        <w:t xml:space="preserve">Journal officiel de Bolivie, 2019, loi </w:t>
      </w:r>
      <w:r w:rsidR="00D8303E" w:rsidRPr="009900D7">
        <w:rPr>
          <w:lang w:val="fr-FR"/>
        </w:rPr>
        <w:t>n</w:t>
      </w:r>
      <w:r w:rsidR="00D8303E" w:rsidRPr="00991152">
        <w:rPr>
          <w:vertAlign w:val="superscript"/>
          <w:lang w:val="fr-FR"/>
        </w:rPr>
        <w:t>o</w:t>
      </w:r>
      <w:r w:rsidR="00D8303E">
        <w:rPr>
          <w:lang w:val="fr-FR"/>
        </w:rPr>
        <w:t> </w:t>
      </w:r>
      <w:r w:rsidRPr="00171ABC">
        <w:rPr>
          <w:spacing w:val="2"/>
          <w:lang w:val="fr-FR"/>
        </w:rPr>
        <w:t xml:space="preserve">1173 du 3 mai 2019 visant à accélérer la procédure pénale et à renforcer la lutte globale contre les violences faites aux enfants, aux adolescentes et adolescents et aux femmes, consultable à l’adresse suivante : </w:t>
      </w:r>
      <w:hyperlink r:id="rId23" w:history="1">
        <w:r w:rsidR="00171ABC" w:rsidRPr="007E0325">
          <w:rPr>
            <w:rStyle w:val="Hyperlink"/>
            <w:spacing w:val="2"/>
            <w:lang w:val="fr-FR"/>
          </w:rPr>
          <w:t>http://www.gacetaoficialdebolivia.gob.bo/edicions/</w:t>
        </w:r>
        <w:r w:rsidR="00171ABC" w:rsidRPr="007E0325">
          <w:rPr>
            <w:rStyle w:val="Hyperlink"/>
            <w:spacing w:val="2"/>
            <w:lang w:val="fr-FR"/>
          </w:rPr>
          <w:br/>
          <w:t>view/1162NEC</w:t>
        </w:r>
      </w:hyperlink>
      <w:r w:rsidRPr="00171ABC">
        <w:rPr>
          <w:spacing w:val="2"/>
          <w:lang w:val="fr-FR"/>
        </w:rPr>
        <w:t>.</w:t>
      </w:r>
    </w:p>
  </w:footnote>
  <w:footnote w:id="29">
    <w:p w14:paraId="5B873817" w14:textId="3BE3E81B" w:rsidR="009900D7" w:rsidRPr="009900D7" w:rsidRDefault="009900D7" w:rsidP="009900D7">
      <w:pPr>
        <w:pStyle w:val="FootnoteText"/>
        <w:tabs>
          <w:tab w:val="right" w:pos="1195"/>
          <w:tab w:val="left" w:pos="1267"/>
          <w:tab w:val="left" w:pos="1742"/>
          <w:tab w:val="left" w:pos="2218"/>
          <w:tab w:val="left" w:pos="2693"/>
        </w:tabs>
        <w:ind w:left="1267" w:right="1260" w:hanging="576"/>
        <w:rPr>
          <w:b/>
          <w:bCs/>
          <w:lang w:val="es-ES"/>
        </w:rPr>
      </w:pPr>
      <w:r>
        <w:rPr>
          <w:lang w:val="fr-FR"/>
        </w:rPr>
        <w:tab/>
      </w:r>
      <w:r w:rsidRPr="009900D7">
        <w:rPr>
          <w:rStyle w:val="FootnoteReference"/>
          <w:spacing w:val="4"/>
          <w:szCs w:val="18"/>
          <w:lang w:val="fr-FR"/>
        </w:rPr>
        <w:footnoteRef/>
      </w:r>
      <w:r w:rsidRPr="009900D7">
        <w:rPr>
          <w:lang w:val="es-ES"/>
        </w:rPr>
        <w:tab/>
        <w:t>« 2020 declarado como año de lucha contra feminicidio e infanticidio », 14 janvier 2020, El</w:t>
      </w:r>
      <w:r w:rsidR="00D8303E">
        <w:rPr>
          <w:lang w:val="es-ES"/>
        </w:rPr>
        <w:t> </w:t>
      </w:r>
      <w:r w:rsidRPr="009900D7">
        <w:rPr>
          <w:lang w:val="es-ES"/>
        </w:rPr>
        <w:t>Diario, consultable à l</w:t>
      </w:r>
      <w:r>
        <w:rPr>
          <w:lang w:val="es-ES"/>
        </w:rPr>
        <w:t>’</w:t>
      </w:r>
      <w:r w:rsidRPr="009900D7">
        <w:rPr>
          <w:lang w:val="es-ES"/>
        </w:rPr>
        <w:t>adresse suivante</w:t>
      </w:r>
      <w:r>
        <w:rPr>
          <w:lang w:val="es-ES"/>
        </w:rPr>
        <w:t> :</w:t>
      </w:r>
      <w:r w:rsidRPr="009900D7">
        <w:rPr>
          <w:lang w:val="es-ES"/>
        </w:rPr>
        <w:t xml:space="preserve"> </w:t>
      </w:r>
      <w:hyperlink r:id="rId24" w:history="1">
        <w:r w:rsidR="00140CBE" w:rsidRPr="007E0325">
          <w:rPr>
            <w:rStyle w:val="Hyperlink"/>
            <w:lang w:val="es-ES"/>
          </w:rPr>
          <w:t>https://www.eldiario.net/movil/</w:t>
        </w:r>
        <w:r w:rsidR="00140CBE" w:rsidRPr="007E0325">
          <w:rPr>
            <w:rStyle w:val="Hyperlink"/>
            <w:lang w:val="es-ES"/>
          </w:rPr>
          <w:br/>
          <w:t>index.php?n=66&amp;a=2020&amp;m=01&amp;d=14</w:t>
        </w:r>
      </w:hyperlink>
      <w:r w:rsidRPr="009900D7">
        <w:rPr>
          <w:lang w:val="es-ES"/>
        </w:rPr>
        <w:t>.</w:t>
      </w:r>
    </w:p>
  </w:footnote>
  <w:footnote w:id="30">
    <w:p w14:paraId="6D7FA47E" w14:textId="314C1C31"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sidRPr="009900D7">
        <w:rPr>
          <w:lang w:val="es-ES"/>
        </w:rPr>
        <w:tab/>
      </w:r>
      <w:r w:rsidRPr="009900D7">
        <w:rPr>
          <w:rStyle w:val="FootnoteReference"/>
          <w:spacing w:val="4"/>
          <w:szCs w:val="18"/>
          <w:lang w:val="fr-FR"/>
        </w:rPr>
        <w:footnoteRef/>
      </w:r>
      <w:r w:rsidRPr="009900D7">
        <w:rPr>
          <w:lang w:val="fr-FR"/>
        </w:rPr>
        <w:tab/>
        <w:t xml:space="preserve">Journal officiel de Bolivie, 2020,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4399, consultable à l</w:t>
      </w:r>
      <w:r>
        <w:rPr>
          <w:lang w:val="fr-FR"/>
        </w:rPr>
        <w:t>’</w:t>
      </w:r>
      <w:r w:rsidRPr="009900D7">
        <w:rPr>
          <w:lang w:val="fr-FR"/>
        </w:rPr>
        <w:t>adresse suivante</w:t>
      </w:r>
      <w:r>
        <w:rPr>
          <w:lang w:val="fr-FR"/>
        </w:rPr>
        <w:t> :</w:t>
      </w:r>
      <w:r w:rsidRPr="009900D7">
        <w:rPr>
          <w:lang w:val="fr-FR"/>
        </w:rPr>
        <w:t xml:space="preserve"> </w:t>
      </w:r>
      <w:hyperlink r:id="rId25" w:history="1">
        <w:r w:rsidR="00140CBE" w:rsidRPr="007E0325">
          <w:rPr>
            <w:rStyle w:val="Hyperlink"/>
            <w:lang w:val="fr-FR"/>
          </w:rPr>
          <w:t>http://www.gacetaoficialdebolivia.gob.bo/edicions/view/1334NEC</w:t>
        </w:r>
      </w:hyperlink>
      <w:r w:rsidRPr="009900D7">
        <w:rPr>
          <w:lang w:val="fr-FR"/>
        </w:rPr>
        <w:t>.</w:t>
      </w:r>
    </w:p>
  </w:footnote>
  <w:footnote w:id="31">
    <w:p w14:paraId="54D66351" w14:textId="4FE2491C"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Rodríguez, E., Sánchez, M., Sosa, G, López, P., 2019, Politique plurinationale de lutte contre la traite et le trafic d</w:t>
      </w:r>
      <w:r>
        <w:rPr>
          <w:lang w:val="fr-FR"/>
        </w:rPr>
        <w:t>’</w:t>
      </w:r>
      <w:r w:rsidRPr="009900D7">
        <w:rPr>
          <w:lang w:val="fr-FR"/>
        </w:rPr>
        <w:t>êtres humains pour la période 2013-2017, évaluation finale, rapport de synthèse, consultable à l</w:t>
      </w:r>
      <w:r>
        <w:rPr>
          <w:lang w:val="fr-FR"/>
        </w:rPr>
        <w:t>’</w:t>
      </w:r>
      <w:r w:rsidRPr="009900D7">
        <w:rPr>
          <w:lang w:val="fr-FR"/>
        </w:rPr>
        <w:t>adresse suivante</w:t>
      </w:r>
      <w:r>
        <w:rPr>
          <w:lang w:val="fr-FR"/>
        </w:rPr>
        <w:t> :</w:t>
      </w:r>
      <w:r w:rsidR="008C2146">
        <w:rPr>
          <w:lang w:val="fr-FR"/>
        </w:rPr>
        <w:t xml:space="preserve"> </w:t>
      </w:r>
      <w:hyperlink r:id="rId26" w:history="1">
        <w:r w:rsidR="00140CBE" w:rsidRPr="007E0325">
          <w:rPr>
            <w:rStyle w:val="Hyperlink"/>
            <w:lang w:val="fr-FR"/>
          </w:rPr>
          <w:t>https://www.defensoria.gob.bo/uploads/files/informe-de-evulacion-de-la-politica-plurinacional-de-lucha-contra-la-trata-y-el-trafico-de-persona-2013-2017-de-bolivia.pdf</w:t>
        </w:r>
      </w:hyperlink>
      <w:r w:rsidRPr="009900D7">
        <w:rPr>
          <w:lang w:val="fr-FR"/>
        </w:rPr>
        <w:t>.</w:t>
      </w:r>
    </w:p>
  </w:footnote>
  <w:footnote w:id="32">
    <w:p w14:paraId="3FAD09D8" w14:textId="371B91B0"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es-ES"/>
        </w:rPr>
      </w:pPr>
      <w:r>
        <w:rPr>
          <w:lang w:val="fr-FR"/>
        </w:rPr>
        <w:tab/>
      </w:r>
      <w:r w:rsidRPr="009900D7">
        <w:rPr>
          <w:rStyle w:val="FootnoteReference"/>
          <w:spacing w:val="4"/>
          <w:szCs w:val="18"/>
          <w:lang w:val="fr-FR"/>
        </w:rPr>
        <w:footnoteRef/>
      </w:r>
      <w:r w:rsidRPr="009900D7">
        <w:rPr>
          <w:lang w:val="es-ES"/>
        </w:rPr>
        <w:tab/>
        <w:t>Quispe, J., 2 mai 2020, « Las trabajadoras sexuales proponen protocolo de bioseguridad », La Razón, consultable à l</w:t>
      </w:r>
      <w:r>
        <w:rPr>
          <w:lang w:val="es-ES"/>
        </w:rPr>
        <w:t>’</w:t>
      </w:r>
      <w:r w:rsidRPr="009900D7">
        <w:rPr>
          <w:lang w:val="es-ES"/>
        </w:rPr>
        <w:t>adresse suivante</w:t>
      </w:r>
      <w:r>
        <w:rPr>
          <w:lang w:val="es-ES"/>
        </w:rPr>
        <w:t> :</w:t>
      </w:r>
      <w:r w:rsidRPr="009900D7">
        <w:rPr>
          <w:lang w:val="es-ES"/>
        </w:rPr>
        <w:t xml:space="preserve"> </w:t>
      </w:r>
      <w:hyperlink r:id="rId27" w:history="1">
        <w:r w:rsidR="00253BFF" w:rsidRPr="007E0325">
          <w:rPr>
            <w:rStyle w:val="Hyperlink"/>
            <w:lang w:val="es-ES"/>
          </w:rPr>
          <w:t>https://www.la-razon.com/ciudades/2020/05/02/</w:t>
        </w:r>
        <w:r w:rsidR="00253BFF" w:rsidRPr="007E0325">
          <w:rPr>
            <w:rStyle w:val="Hyperlink"/>
            <w:lang w:val="es-ES"/>
          </w:rPr>
          <w:br/>
          <w:t>trabajadoras-sexuales-propio-protocolo-bioseguridad/</w:t>
        </w:r>
      </w:hyperlink>
      <w:r w:rsidRPr="009900D7">
        <w:rPr>
          <w:lang w:val="es-ES"/>
        </w:rPr>
        <w:t>.</w:t>
      </w:r>
    </w:p>
  </w:footnote>
  <w:footnote w:id="33">
    <w:p w14:paraId="6C5F8120" w14:textId="37B0D099"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sidRPr="009900D7">
        <w:rPr>
          <w:lang w:val="es-ES"/>
        </w:rPr>
        <w:tab/>
      </w:r>
      <w:r w:rsidRPr="009900D7">
        <w:rPr>
          <w:rStyle w:val="FootnoteReference"/>
          <w:spacing w:val="4"/>
          <w:szCs w:val="18"/>
          <w:lang w:val="fr-FR"/>
        </w:rPr>
        <w:footnoteRef/>
      </w:r>
      <w:r w:rsidRPr="009900D7">
        <w:rPr>
          <w:lang w:val="fr-FR"/>
        </w:rPr>
        <w:tab/>
        <w:t xml:space="preserve">Journal officiel de Bolivie, 2012, loi générale </w:t>
      </w:r>
      <w:r w:rsidR="00D8303E" w:rsidRPr="009900D7">
        <w:rPr>
          <w:lang w:val="fr-FR"/>
        </w:rPr>
        <w:t>n</w:t>
      </w:r>
      <w:r w:rsidR="00D8303E" w:rsidRPr="00991152">
        <w:rPr>
          <w:vertAlign w:val="superscript"/>
          <w:lang w:val="fr-FR"/>
        </w:rPr>
        <w:t>o</w:t>
      </w:r>
      <w:r w:rsidR="00D8303E">
        <w:rPr>
          <w:lang w:val="fr-FR"/>
        </w:rPr>
        <w:t> </w:t>
      </w:r>
      <w:r w:rsidRPr="009900D7">
        <w:rPr>
          <w:lang w:val="fr-FR"/>
        </w:rPr>
        <w:t>263 sur la lutte contre la traite et le trafic d</w:t>
      </w:r>
      <w:r>
        <w:rPr>
          <w:lang w:val="fr-FR"/>
        </w:rPr>
        <w:t>’</w:t>
      </w:r>
      <w:r w:rsidRPr="009900D7">
        <w:rPr>
          <w:lang w:val="fr-FR"/>
        </w:rPr>
        <w:t>êtres humains du 31 juillet 2012, consultable à l</w:t>
      </w:r>
      <w:r>
        <w:rPr>
          <w:lang w:val="fr-FR"/>
        </w:rPr>
        <w:t>’</w:t>
      </w:r>
      <w:r w:rsidRPr="009900D7">
        <w:rPr>
          <w:lang w:val="fr-FR"/>
        </w:rPr>
        <w:t>adresse suivante</w:t>
      </w:r>
      <w:r>
        <w:rPr>
          <w:lang w:val="fr-FR"/>
        </w:rPr>
        <w:t> :</w:t>
      </w:r>
      <w:r w:rsidRPr="009900D7">
        <w:rPr>
          <w:lang w:val="fr-FR"/>
        </w:rPr>
        <w:t xml:space="preserve"> </w:t>
      </w:r>
      <w:hyperlink r:id="rId28" w:history="1">
        <w:r w:rsidR="00140CBE" w:rsidRPr="007E0325">
          <w:rPr>
            <w:rStyle w:val="Hyperlink"/>
            <w:lang w:val="fr-FR"/>
          </w:rPr>
          <w:t>http://www.gacetaoficialdebolivia.gob.bo/edicions/view/402NEC</w:t>
        </w:r>
      </w:hyperlink>
      <w:r w:rsidRPr="009900D7">
        <w:rPr>
          <w:lang w:val="fr-FR"/>
        </w:rPr>
        <w:t>.</w:t>
      </w:r>
    </w:p>
  </w:footnote>
  <w:footnote w:id="34">
    <w:p w14:paraId="26E9AAC7" w14:textId="153F5840"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Système d</w:t>
      </w:r>
      <w:r>
        <w:rPr>
          <w:lang w:val="fr-FR"/>
        </w:rPr>
        <w:t>’</w:t>
      </w:r>
      <w:r w:rsidRPr="009900D7">
        <w:rPr>
          <w:lang w:val="fr-FR"/>
        </w:rPr>
        <w:t>information juridique de l</w:t>
      </w:r>
      <w:r>
        <w:rPr>
          <w:lang w:val="fr-FR"/>
        </w:rPr>
        <w:t>’</w:t>
      </w:r>
      <w:r w:rsidRPr="009900D7">
        <w:rPr>
          <w:lang w:val="fr-FR"/>
        </w:rPr>
        <w:t>État plurinational, Code pénal, consultable à l</w:t>
      </w:r>
      <w:r>
        <w:rPr>
          <w:lang w:val="fr-FR"/>
        </w:rPr>
        <w:t>’</w:t>
      </w:r>
      <w:r w:rsidRPr="009900D7">
        <w:rPr>
          <w:lang w:val="fr-FR"/>
        </w:rPr>
        <w:t>adresse suivante</w:t>
      </w:r>
      <w:r>
        <w:rPr>
          <w:lang w:val="fr-FR"/>
        </w:rPr>
        <w:t> :</w:t>
      </w:r>
      <w:r w:rsidRPr="009900D7">
        <w:rPr>
          <w:lang w:val="fr-FR"/>
        </w:rPr>
        <w:t xml:space="preserve"> </w:t>
      </w:r>
      <w:hyperlink r:id="rId29" w:history="1">
        <w:r w:rsidR="00140CBE" w:rsidRPr="007E0325">
          <w:rPr>
            <w:rStyle w:val="Hyperlink"/>
            <w:lang w:val="fr-FR"/>
          </w:rPr>
          <w:t>http://www.silep.gob.bo/norma/4368/ley_actualizada</w:t>
        </w:r>
      </w:hyperlink>
      <w:r w:rsidRPr="009900D7">
        <w:rPr>
          <w:lang w:val="fr-FR"/>
        </w:rPr>
        <w:t>.</w:t>
      </w:r>
    </w:p>
  </w:footnote>
  <w:footnote w:id="35">
    <w:p w14:paraId="6D495B66" w14:textId="3A293A7C" w:rsidR="009900D7" w:rsidRPr="009900D7" w:rsidRDefault="009900D7" w:rsidP="009900D7">
      <w:pPr>
        <w:pStyle w:val="FootnoteText"/>
        <w:tabs>
          <w:tab w:val="right" w:pos="1195"/>
          <w:tab w:val="left" w:pos="1267"/>
          <w:tab w:val="left" w:pos="1742"/>
          <w:tab w:val="left" w:pos="2218"/>
          <w:tab w:val="left" w:pos="2693"/>
        </w:tabs>
        <w:ind w:left="1267" w:right="1260" w:hanging="576"/>
        <w:rPr>
          <w:bCs/>
          <w:lang w:val="fr-FR"/>
        </w:rPr>
      </w:pPr>
      <w:r>
        <w:rPr>
          <w:lang w:val="fr-FR"/>
        </w:rPr>
        <w:tab/>
      </w:r>
      <w:r w:rsidRPr="009900D7">
        <w:rPr>
          <w:rStyle w:val="FootnoteReference"/>
          <w:spacing w:val="4"/>
          <w:szCs w:val="18"/>
          <w:lang w:val="fr-FR"/>
        </w:rPr>
        <w:footnoteRef/>
      </w:r>
      <w:r w:rsidRPr="009900D7">
        <w:rPr>
          <w:lang w:val="fr-FR"/>
        </w:rPr>
        <w:tab/>
        <w:t xml:space="preserve">Journal officiel de Bolivie, 2018, loi </w:t>
      </w:r>
      <w:r w:rsidR="00D8303E" w:rsidRPr="009900D7">
        <w:rPr>
          <w:lang w:val="fr-FR"/>
        </w:rPr>
        <w:t>n</w:t>
      </w:r>
      <w:r w:rsidR="00D8303E" w:rsidRPr="00991152">
        <w:rPr>
          <w:vertAlign w:val="superscript"/>
          <w:lang w:val="fr-FR"/>
        </w:rPr>
        <w:t>o</w:t>
      </w:r>
      <w:r w:rsidR="00D8303E">
        <w:rPr>
          <w:lang w:val="fr-FR"/>
        </w:rPr>
        <w:t> </w:t>
      </w:r>
      <w:r w:rsidRPr="009900D7">
        <w:rPr>
          <w:lang w:val="fr-FR"/>
        </w:rPr>
        <w:t>1096 sur les organisations politiques, consultable à l</w:t>
      </w:r>
      <w:r>
        <w:rPr>
          <w:lang w:val="fr-FR"/>
        </w:rPr>
        <w:t>’</w:t>
      </w:r>
      <w:r w:rsidRPr="009900D7">
        <w:rPr>
          <w:lang w:val="fr-FR"/>
        </w:rPr>
        <w:t>adresse suivante</w:t>
      </w:r>
      <w:r>
        <w:rPr>
          <w:lang w:val="fr-FR"/>
        </w:rPr>
        <w:t> :</w:t>
      </w:r>
      <w:r w:rsidR="008C2146">
        <w:rPr>
          <w:lang w:val="fr-FR"/>
        </w:rPr>
        <w:t xml:space="preserve"> </w:t>
      </w:r>
      <w:hyperlink r:id="rId30" w:history="1">
        <w:r w:rsidR="00140CBE" w:rsidRPr="007E0325">
          <w:rPr>
            <w:rStyle w:val="Hyperlink"/>
            <w:lang w:val="fr-FR"/>
          </w:rPr>
          <w:t>http://www.gacetaoficialdebolivia.gob.bo/edicions/view/1095NEC</w:t>
        </w:r>
      </w:hyperlink>
      <w:r w:rsidRPr="009900D7">
        <w:rPr>
          <w:lang w:val="fr-FR"/>
        </w:rPr>
        <w:t>.</w:t>
      </w:r>
    </w:p>
  </w:footnote>
  <w:footnote w:id="36">
    <w:p w14:paraId="3244405B" w14:textId="56AFC410"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 xml:space="preserve"> </w:t>
      </w:r>
      <w:r w:rsidRPr="009900D7">
        <w:rPr>
          <w:lang w:val="fr-FR"/>
        </w:rPr>
        <w:tab/>
        <w:t>Rapport de l</w:t>
      </w:r>
      <w:r>
        <w:rPr>
          <w:lang w:val="fr-FR"/>
        </w:rPr>
        <w:t>’</w:t>
      </w:r>
      <w:r w:rsidRPr="009900D7">
        <w:rPr>
          <w:lang w:val="fr-FR"/>
        </w:rPr>
        <w:t>Organe électoral de Bolivie, 2021.</w:t>
      </w:r>
    </w:p>
  </w:footnote>
  <w:footnote w:id="37">
    <w:p w14:paraId="7F65B6E6" w14:textId="5958A15D"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bookmarkStart w:id="18" w:name="_Hlk68802362"/>
      <w:bookmarkStart w:id="19" w:name="_Hlk68810159"/>
      <w:r w:rsidRPr="009900D7">
        <w:rPr>
          <w:lang w:val="fr-FR"/>
        </w:rPr>
        <w:tab/>
        <w:t>Ibid.</w:t>
      </w:r>
      <w:bookmarkEnd w:id="18"/>
      <w:bookmarkEnd w:id="19"/>
    </w:p>
  </w:footnote>
  <w:footnote w:id="38">
    <w:p w14:paraId="7C269F92" w14:textId="5AB57977"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00253BFF">
        <w:rPr>
          <w:lang w:val="fr-FR"/>
        </w:rPr>
        <w:t xml:space="preserve"> </w:t>
      </w:r>
      <w:hyperlink r:id="rId31" w:history="1">
        <w:r w:rsidR="00253BFF" w:rsidRPr="007E0325">
          <w:rPr>
            <w:rStyle w:val="Hyperlink"/>
            <w:lang w:val="fr-FR"/>
          </w:rPr>
          <w:t>http://www.protagonistas.cm.org.bo/archivos/normas/</w:t>
        </w:r>
        <w:r w:rsidR="00253BFF" w:rsidRPr="007E0325">
          <w:rPr>
            <w:rStyle w:val="Hyperlink"/>
            <w:lang w:val="fr-FR"/>
          </w:rPr>
          <w:br/>
          <w:t>Reglamento_Elecciones_Generales_2019.pdf</w:t>
        </w:r>
      </w:hyperlink>
      <w:r w:rsidRPr="009900D7">
        <w:rPr>
          <w:lang w:val="fr-FR"/>
        </w:rPr>
        <w:t>.</w:t>
      </w:r>
    </w:p>
  </w:footnote>
  <w:footnote w:id="39">
    <w:p w14:paraId="70C4945B" w14:textId="7F01C2F0"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32" w:history="1">
        <w:r w:rsidR="00253BFF" w:rsidRPr="007E0325">
          <w:rPr>
            <w:rStyle w:val="Hyperlink"/>
            <w:lang w:val="fr-FR"/>
          </w:rPr>
          <w:t>https://www.oep.org.bo/wp-content/uploads/2020/01/</w:t>
        </w:r>
        <w:r w:rsidR="00253BFF" w:rsidRPr="007E0325">
          <w:rPr>
            <w:rStyle w:val="Hyperlink"/>
            <w:lang w:val="fr-FR"/>
          </w:rPr>
          <w:br/>
          <w:t>Reglamento_Inscripcion_Candidaturas.pdf</w:t>
        </w:r>
      </w:hyperlink>
      <w:r w:rsidRPr="009900D7">
        <w:rPr>
          <w:lang w:val="fr-FR"/>
        </w:rPr>
        <w:t>.</w:t>
      </w:r>
    </w:p>
  </w:footnote>
  <w:footnote w:id="40">
    <w:p w14:paraId="407C4BB0" w14:textId="01A062EF"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33" w:history="1">
        <w:r w:rsidR="00253BFF" w:rsidRPr="007E0325">
          <w:rPr>
            <w:rStyle w:val="Hyperlink"/>
            <w:lang w:val="fr-FR"/>
          </w:rPr>
          <w:t>https://www.oep.org.bo/wp-content/uploads/2020/01/RES-TSE-RSP-ADM-N-21-2020.pdf</w:t>
        </w:r>
      </w:hyperlink>
      <w:r w:rsidRPr="009900D7">
        <w:rPr>
          <w:lang w:val="fr-FR"/>
        </w:rPr>
        <w:t>.</w:t>
      </w:r>
    </w:p>
  </w:footnote>
  <w:footnote w:id="41">
    <w:p w14:paraId="7B7076AD" w14:textId="0100141D" w:rsidR="009900D7" w:rsidRPr="00EF2A20" w:rsidRDefault="009900D7" w:rsidP="009C7F3E">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EF2A20">
        <w:rPr>
          <w:lang w:val="fr-FR"/>
        </w:rPr>
        <w:tab/>
      </w:r>
      <w:r w:rsidR="009C7F3E" w:rsidRPr="009900D7">
        <w:rPr>
          <w:lang w:val="fr-FR"/>
        </w:rPr>
        <w:t>Consultable à l</w:t>
      </w:r>
      <w:r w:rsidR="009C7F3E">
        <w:rPr>
          <w:lang w:val="fr-FR"/>
        </w:rPr>
        <w:t>’</w:t>
      </w:r>
      <w:r w:rsidR="009C7F3E" w:rsidRPr="009900D7">
        <w:rPr>
          <w:lang w:val="fr-FR"/>
        </w:rPr>
        <w:t>adresse suivante</w:t>
      </w:r>
      <w:r w:rsidR="009C7F3E">
        <w:rPr>
          <w:lang w:val="fr-FR"/>
        </w:rPr>
        <w:t> </w:t>
      </w:r>
      <w:r w:rsidR="009C7F3E" w:rsidRPr="009C7F3E">
        <w:rPr>
          <w:lang w:val="fr-FR"/>
        </w:rPr>
        <w:t>:</w:t>
      </w:r>
      <w:r w:rsidR="009C7F3E" w:rsidRPr="00EF2A20">
        <w:rPr>
          <w:rFonts w:eastAsiaTheme="minorEastAsia"/>
          <w:spacing w:val="0"/>
          <w:w w:val="100"/>
          <w:kern w:val="0"/>
          <w:sz w:val="20"/>
          <w:lang w:val="pt-BR" w:eastAsia="es-ES"/>
        </w:rPr>
        <w:t xml:space="preserve"> </w:t>
      </w:r>
      <w:hyperlink r:id="rId34" w:history="1">
        <w:r w:rsidR="009C7F3E" w:rsidRPr="009C7F3E">
          <w:rPr>
            <w:rStyle w:val="Hyperlink"/>
            <w:lang w:val="pt-BR"/>
          </w:rPr>
          <w:t>https://www.oep.org.bo/wp-content/uploads/2020/08/RES-TSE-RSP-ADM-N-135-2020.pdf</w:t>
        </w:r>
      </w:hyperlink>
      <w:r w:rsidR="009C7F3E" w:rsidRPr="009C7F3E">
        <w:rPr>
          <w:lang w:val="fr-FR"/>
        </w:rPr>
        <w:t>.</w:t>
      </w:r>
    </w:p>
  </w:footnote>
  <w:footnote w:id="42">
    <w:p w14:paraId="2485BF97" w14:textId="7B10533B" w:rsidR="009900D7" w:rsidRPr="00EF2A20" w:rsidRDefault="009900D7" w:rsidP="009900D7">
      <w:pPr>
        <w:pStyle w:val="FootnoteText"/>
        <w:tabs>
          <w:tab w:val="right" w:pos="1195"/>
          <w:tab w:val="left" w:pos="1267"/>
          <w:tab w:val="left" w:pos="1742"/>
          <w:tab w:val="left" w:pos="2218"/>
          <w:tab w:val="left" w:pos="2693"/>
        </w:tabs>
        <w:ind w:left="1267" w:right="1260" w:hanging="576"/>
        <w:rPr>
          <w:lang w:val="fr-FR"/>
        </w:rPr>
      </w:pPr>
      <w:r w:rsidRPr="00EF2A20">
        <w:rPr>
          <w:lang w:val="fr-FR"/>
        </w:rPr>
        <w:tab/>
      </w:r>
      <w:r w:rsidRPr="009C7F3E">
        <w:rPr>
          <w:rStyle w:val="FootnoteReference"/>
          <w:spacing w:val="4"/>
          <w:szCs w:val="18"/>
          <w:lang w:val="fr-FR"/>
        </w:rPr>
        <w:footnoteRef/>
      </w:r>
      <w:r w:rsidRPr="00EF2A20">
        <w:rPr>
          <w:lang w:val="fr-FR"/>
        </w:rPr>
        <w:tab/>
      </w:r>
      <w:r w:rsidR="009C7F3E" w:rsidRPr="009C7F3E">
        <w:rPr>
          <w:lang w:val="fr-FR"/>
        </w:rPr>
        <w:t>Consultable à l’adresse suivante :</w:t>
      </w:r>
      <w:r w:rsidR="009C7F3E" w:rsidRPr="00EF2A20">
        <w:rPr>
          <w:lang w:val="pt-BR"/>
        </w:rPr>
        <w:t xml:space="preserve"> </w:t>
      </w:r>
      <w:hyperlink r:id="rId35" w:history="1">
        <w:r w:rsidR="009C7F3E" w:rsidRPr="00EF2A20">
          <w:rPr>
            <w:rStyle w:val="Hyperlink"/>
            <w:lang w:val="pt-BR"/>
          </w:rPr>
          <w:t>https://www.oep.org.bo/transparencia_oep/planificacion/pei/</w:t>
        </w:r>
      </w:hyperlink>
      <w:r w:rsidR="009C7F3E" w:rsidRPr="009C7F3E">
        <w:rPr>
          <w:lang w:val="pt-BR"/>
        </w:rPr>
        <w:t>.</w:t>
      </w:r>
    </w:p>
  </w:footnote>
  <w:footnote w:id="43">
    <w:p w14:paraId="3A13B755" w14:textId="3C55FAB3" w:rsidR="009900D7" w:rsidRPr="00EF2A20" w:rsidRDefault="009900D7" w:rsidP="009900D7">
      <w:pPr>
        <w:pStyle w:val="FootnoteText"/>
        <w:tabs>
          <w:tab w:val="right" w:pos="1195"/>
          <w:tab w:val="left" w:pos="1267"/>
          <w:tab w:val="left" w:pos="1742"/>
          <w:tab w:val="left" w:pos="2218"/>
          <w:tab w:val="left" w:pos="2693"/>
        </w:tabs>
        <w:ind w:left="1267" w:right="1260" w:hanging="576"/>
        <w:rPr>
          <w:lang w:val="fr-FR"/>
        </w:rPr>
      </w:pPr>
      <w:r w:rsidRPr="00EF2A20">
        <w:rPr>
          <w:lang w:val="fr-FR"/>
        </w:rPr>
        <w:tab/>
      </w:r>
      <w:r w:rsidRPr="009C7F3E">
        <w:rPr>
          <w:rStyle w:val="FootnoteReference"/>
          <w:spacing w:val="4"/>
          <w:szCs w:val="18"/>
          <w:lang w:val="fr-FR"/>
        </w:rPr>
        <w:footnoteRef/>
      </w:r>
      <w:bookmarkStart w:id="23" w:name="_Hlk68853047"/>
      <w:r w:rsidRPr="00EF2A20">
        <w:rPr>
          <w:lang w:val="fr-FR"/>
        </w:rPr>
        <w:tab/>
      </w:r>
      <w:r w:rsidR="009C7F3E" w:rsidRPr="009C7F3E">
        <w:rPr>
          <w:lang w:val="fr-FR"/>
        </w:rPr>
        <w:t>Consultable à l’adresse suivante :</w:t>
      </w:r>
      <w:r w:rsidR="009C7F3E" w:rsidRPr="00EF2A20">
        <w:rPr>
          <w:lang w:val="pt-BR"/>
        </w:rPr>
        <w:t xml:space="preserve"> </w:t>
      </w:r>
      <w:hyperlink r:id="rId36" w:history="1">
        <w:r w:rsidR="009C7F3E" w:rsidRPr="00EF2A20">
          <w:rPr>
            <w:rStyle w:val="Hyperlink"/>
            <w:lang w:val="pt-BR"/>
          </w:rPr>
          <w:t>https://correos.justicia.gob.bo/file/2021-04-21-adj-MTY2MjY11.pdf</w:t>
        </w:r>
      </w:hyperlink>
      <w:r w:rsidR="009C7F3E" w:rsidRPr="009C7F3E">
        <w:rPr>
          <w:lang w:val="pt-BR"/>
        </w:rPr>
        <w:t>.</w:t>
      </w:r>
      <w:bookmarkEnd w:id="23"/>
    </w:p>
  </w:footnote>
  <w:footnote w:id="44">
    <w:p w14:paraId="216D098E" w14:textId="497F84B6"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es-ES"/>
        </w:rPr>
      </w:pPr>
      <w:r w:rsidRPr="00EF2A20">
        <w:rPr>
          <w:lang w:val="fr-FR"/>
        </w:rPr>
        <w:tab/>
      </w:r>
      <w:r w:rsidRPr="009900D7">
        <w:rPr>
          <w:rStyle w:val="FootnoteReference"/>
          <w:spacing w:val="4"/>
          <w:szCs w:val="18"/>
          <w:lang w:val="fr-FR"/>
        </w:rPr>
        <w:footnoteRef/>
      </w:r>
      <w:r w:rsidRPr="009900D7">
        <w:rPr>
          <w:lang w:val="es-ES"/>
        </w:rPr>
        <w:tab/>
        <w:t>Fuente Directa, journal en ligne de l</w:t>
      </w:r>
      <w:r>
        <w:rPr>
          <w:lang w:val="es-ES"/>
        </w:rPr>
        <w:t>’</w:t>
      </w:r>
      <w:r w:rsidRPr="009900D7">
        <w:rPr>
          <w:lang w:val="es-ES"/>
        </w:rPr>
        <w:t>Organe électoral plurinational, 2021, «</w:t>
      </w:r>
      <w:r w:rsidR="008C2146">
        <w:rPr>
          <w:lang w:val="es-ES"/>
        </w:rPr>
        <w:t xml:space="preserve"> </w:t>
      </w:r>
      <w:r w:rsidRPr="009900D7">
        <w:rPr>
          <w:lang w:val="es-ES"/>
        </w:rPr>
        <w:t>Por primera vez, una organización política es sancionada por acoso y violencia política a una candidata del departamento de La Paz », consultable à l</w:t>
      </w:r>
      <w:r>
        <w:rPr>
          <w:lang w:val="es-ES"/>
        </w:rPr>
        <w:t>’</w:t>
      </w:r>
      <w:r w:rsidRPr="009900D7">
        <w:rPr>
          <w:lang w:val="es-ES"/>
        </w:rPr>
        <w:t>adresse suivante</w:t>
      </w:r>
      <w:r>
        <w:rPr>
          <w:lang w:val="es-ES"/>
        </w:rPr>
        <w:t> :</w:t>
      </w:r>
      <w:r w:rsidRPr="009900D7">
        <w:rPr>
          <w:lang w:val="es-ES"/>
        </w:rPr>
        <w:t xml:space="preserve"> </w:t>
      </w:r>
      <w:hyperlink r:id="rId37" w:history="1">
        <w:r w:rsidR="00976301" w:rsidRPr="007E0325">
          <w:rPr>
            <w:rStyle w:val="Hyperlink"/>
            <w:lang w:val="es-ES"/>
          </w:rPr>
          <w:t>https://fuentedirecta.oep.org.bo/</w:t>
        </w:r>
        <w:r w:rsidR="00976301" w:rsidRPr="007E0325">
          <w:rPr>
            <w:rStyle w:val="Hyperlink"/>
            <w:lang w:val="es-ES"/>
          </w:rPr>
          <w:br/>
          <w:t>noticia/por-primera-vez-una-organizacion-politica-es-sancionada-por-acoso-y-violencia-politica-a-una-candidata-del-departamento-de-la-paz/?fbclid=IwAR07YqDc3bTiG7UHe9obNWDZxhc_</w:t>
        </w:r>
        <w:r w:rsidR="00976301" w:rsidRPr="007E0325">
          <w:rPr>
            <w:rStyle w:val="Hyperlink"/>
            <w:lang w:val="es-ES"/>
          </w:rPr>
          <w:br/>
          <w:t>Nhr_heVJ0TEa-XrVaFuOXSpGhJHD1Rs</w:t>
        </w:r>
      </w:hyperlink>
      <w:r w:rsidRPr="009900D7">
        <w:rPr>
          <w:lang w:val="es-ES"/>
        </w:rPr>
        <w:t>.</w:t>
      </w:r>
    </w:p>
  </w:footnote>
  <w:footnote w:id="45">
    <w:p w14:paraId="6F143F9C" w14:textId="17414E39"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sidRPr="009900D7">
        <w:rPr>
          <w:lang w:val="es-ES"/>
        </w:rPr>
        <w:tab/>
      </w:r>
      <w:r w:rsidRPr="009900D7">
        <w:rPr>
          <w:rStyle w:val="FootnoteReference"/>
          <w:spacing w:val="4"/>
          <w:szCs w:val="18"/>
          <w:lang w:val="fr-FR"/>
        </w:rPr>
        <w:footnoteRef/>
      </w:r>
      <w:bookmarkStart w:id="24" w:name="_Hlk68427788"/>
      <w:r w:rsidRPr="009900D7">
        <w:rPr>
          <w:lang w:val="fr-FR"/>
        </w:rPr>
        <w:tab/>
        <w:t>Bureau du Procureur général de l</w:t>
      </w:r>
      <w:r>
        <w:rPr>
          <w:lang w:val="fr-FR"/>
        </w:rPr>
        <w:t>’</w:t>
      </w:r>
      <w:r w:rsidRPr="009900D7">
        <w:rPr>
          <w:lang w:val="fr-FR"/>
        </w:rPr>
        <w:t>État, Direction du Bureau du Procureur spécialisé dans les infractions fondées sur le genre et les infractions à l</w:t>
      </w:r>
      <w:r>
        <w:rPr>
          <w:lang w:val="fr-FR"/>
        </w:rPr>
        <w:t>’</w:t>
      </w:r>
      <w:r w:rsidRPr="009900D7">
        <w:rPr>
          <w:lang w:val="fr-FR"/>
        </w:rPr>
        <w:t xml:space="preserve">encontre de mineurs, 2021, Rapport sur la feuille de route </w:t>
      </w:r>
      <w:r w:rsidR="00D8303E" w:rsidRPr="009900D7">
        <w:rPr>
          <w:lang w:val="fr-FR"/>
        </w:rPr>
        <w:t>n</w:t>
      </w:r>
      <w:r w:rsidR="00D8303E" w:rsidRPr="00991152">
        <w:rPr>
          <w:vertAlign w:val="superscript"/>
          <w:lang w:val="fr-FR"/>
        </w:rPr>
        <w:t>o</w:t>
      </w:r>
      <w:r w:rsidR="00D8303E">
        <w:rPr>
          <w:lang w:val="fr-FR"/>
        </w:rPr>
        <w:t> </w:t>
      </w:r>
      <w:r w:rsidRPr="009900D7">
        <w:rPr>
          <w:lang w:val="fr-FR"/>
        </w:rPr>
        <w:t xml:space="preserve">2955, Liste de points prioritaires (CEDAW), rapport FGE/DRGYJ348 </w:t>
      </w:r>
      <w:r w:rsidR="00D8303E" w:rsidRPr="009900D7">
        <w:rPr>
          <w:lang w:val="fr-FR"/>
        </w:rPr>
        <w:t>n</w:t>
      </w:r>
      <w:r w:rsidR="00D8303E" w:rsidRPr="00991152">
        <w:rPr>
          <w:vertAlign w:val="superscript"/>
          <w:lang w:val="fr-FR"/>
        </w:rPr>
        <w:t>o</w:t>
      </w:r>
      <w:r w:rsidR="00D8303E">
        <w:rPr>
          <w:lang w:val="fr-FR"/>
        </w:rPr>
        <w:t> </w:t>
      </w:r>
      <w:r w:rsidRPr="009900D7">
        <w:rPr>
          <w:lang w:val="fr-FR"/>
        </w:rPr>
        <w:t>027/2021, La Paz.</w:t>
      </w:r>
      <w:bookmarkEnd w:id="24"/>
    </w:p>
  </w:footnote>
  <w:footnote w:id="46">
    <w:p w14:paraId="76D93842" w14:textId="4BB6129F"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bookmarkStart w:id="25" w:name="_Hlk70596676"/>
      <w:r w:rsidRPr="009900D7">
        <w:rPr>
          <w:lang w:val="fr-FR"/>
        </w:rPr>
        <w:tab/>
        <w:t>Ministère de l</w:t>
      </w:r>
      <w:r>
        <w:rPr>
          <w:lang w:val="fr-FR"/>
        </w:rPr>
        <w:t>’</w:t>
      </w:r>
      <w:r w:rsidRPr="009900D7">
        <w:rPr>
          <w:lang w:val="fr-FR"/>
        </w:rPr>
        <w:t>éducation, 2021, réponse à une demande d</w:t>
      </w:r>
      <w:r>
        <w:rPr>
          <w:lang w:val="fr-FR"/>
        </w:rPr>
        <w:t>’</w:t>
      </w:r>
      <w:r w:rsidRPr="009900D7">
        <w:rPr>
          <w:lang w:val="fr-FR"/>
        </w:rPr>
        <w:t>information.</w:t>
      </w:r>
      <w:bookmarkEnd w:id="25"/>
    </w:p>
  </w:footnote>
  <w:footnote w:id="47">
    <w:p w14:paraId="06502E19" w14:textId="3C13123C"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Rapport du Vice-Ministère de l</w:t>
      </w:r>
      <w:r>
        <w:rPr>
          <w:lang w:val="fr-FR"/>
        </w:rPr>
        <w:t>’</w:t>
      </w:r>
      <w:r w:rsidRPr="009900D7">
        <w:rPr>
          <w:lang w:val="fr-FR"/>
        </w:rPr>
        <w:t>enseignement supérieur et de la formation professionnelle, 2018, p.35, consultable à l</w:t>
      </w:r>
      <w:r>
        <w:rPr>
          <w:lang w:val="fr-FR"/>
        </w:rPr>
        <w:t>’</w:t>
      </w:r>
      <w:r w:rsidRPr="009900D7">
        <w:rPr>
          <w:lang w:val="fr-FR"/>
        </w:rPr>
        <w:t>adresse suivante</w:t>
      </w:r>
      <w:r>
        <w:rPr>
          <w:lang w:val="fr-FR"/>
        </w:rPr>
        <w:t> :</w:t>
      </w:r>
      <w:r w:rsidRPr="009900D7">
        <w:rPr>
          <w:lang w:val="fr-FR"/>
        </w:rPr>
        <w:t xml:space="preserve"> </w:t>
      </w:r>
      <w:hyperlink r:id="rId38" w:history="1">
        <w:r w:rsidR="00976301" w:rsidRPr="007E0325">
          <w:rPr>
            <w:rStyle w:val="Hyperlink"/>
            <w:lang w:val="fr-FR"/>
          </w:rPr>
          <w:t>https://www.minedu.gob.bo/index.php?option=com_</w:t>
        </w:r>
        <w:r w:rsidR="00976301" w:rsidRPr="007E0325">
          <w:rPr>
            <w:rStyle w:val="Hyperlink"/>
            <w:lang w:val="fr-FR"/>
          </w:rPr>
          <w:br/>
          <w:t>content&amp;view=article&amp;id=4269:rendicion-de-cuentas-del-viceministerio-de-educacion-superior-de-formacion-profesional-gestion-2018&amp;catid=283&amp;Itemid=1087</w:t>
        </w:r>
      </w:hyperlink>
      <w:r w:rsidRPr="009900D7">
        <w:rPr>
          <w:lang w:val="fr-FR"/>
        </w:rPr>
        <w:t>.</w:t>
      </w:r>
    </w:p>
  </w:footnote>
  <w:footnote w:id="48">
    <w:p w14:paraId="4D051AC5" w14:textId="4464E4E1"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bookmarkStart w:id="26" w:name="_Hlk70593784"/>
      <w:r w:rsidRPr="009900D7">
        <w:rPr>
          <w:lang w:val="fr-FR"/>
        </w:rPr>
        <w:tab/>
        <w:t>Ministère de l</w:t>
      </w:r>
      <w:r>
        <w:rPr>
          <w:lang w:val="fr-FR"/>
        </w:rPr>
        <w:t>’</w:t>
      </w:r>
      <w:r w:rsidRPr="009900D7">
        <w:rPr>
          <w:lang w:val="fr-FR"/>
        </w:rPr>
        <w:t>éducation, 2021, réponse à une demande d</w:t>
      </w:r>
      <w:r>
        <w:rPr>
          <w:lang w:val="fr-FR"/>
        </w:rPr>
        <w:t>’</w:t>
      </w:r>
      <w:r w:rsidRPr="009900D7">
        <w:rPr>
          <w:lang w:val="fr-FR"/>
        </w:rPr>
        <w:t>information.</w:t>
      </w:r>
      <w:bookmarkEnd w:id="26"/>
    </w:p>
  </w:footnote>
  <w:footnote w:id="49">
    <w:p w14:paraId="57E0DF6A" w14:textId="77777777"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Ibid.</w:t>
      </w:r>
    </w:p>
  </w:footnote>
  <w:footnote w:id="50">
    <w:p w14:paraId="68E7DC44" w14:textId="6E9EFC3E"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Ministère de l</w:t>
      </w:r>
      <w:r>
        <w:rPr>
          <w:lang w:val="fr-FR"/>
        </w:rPr>
        <w:t>’</w:t>
      </w:r>
      <w:r w:rsidRPr="009900D7">
        <w:rPr>
          <w:lang w:val="fr-FR"/>
        </w:rPr>
        <w:t>éducation, 2021, réponse à une demande d</w:t>
      </w:r>
      <w:r>
        <w:rPr>
          <w:lang w:val="fr-FR"/>
        </w:rPr>
        <w:t>’</w:t>
      </w:r>
      <w:r w:rsidRPr="009900D7">
        <w:rPr>
          <w:lang w:val="fr-FR"/>
        </w:rPr>
        <w:t>information.</w:t>
      </w:r>
    </w:p>
  </w:footnote>
  <w:footnote w:id="51">
    <w:p w14:paraId="21FA1916" w14:textId="13A800F8"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Septième rapport périodique de l</w:t>
      </w:r>
      <w:r>
        <w:rPr>
          <w:lang w:val="fr-FR"/>
        </w:rPr>
        <w:t>’</w:t>
      </w:r>
      <w:r w:rsidRPr="009900D7">
        <w:rPr>
          <w:lang w:val="fr-FR"/>
        </w:rPr>
        <w:t>État plurinational de Bolivie soumis en application de l</w:t>
      </w:r>
      <w:r>
        <w:rPr>
          <w:lang w:val="fr-FR"/>
        </w:rPr>
        <w:t>’</w:t>
      </w:r>
      <w:r w:rsidRPr="009900D7">
        <w:rPr>
          <w:lang w:val="fr-FR"/>
        </w:rPr>
        <w:t>article 18 de la Convention, p.20.</w:t>
      </w:r>
    </w:p>
  </w:footnote>
  <w:footnote w:id="52">
    <w:p w14:paraId="12A1288D" w14:textId="5D8F4243"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Ministère du travail, de l</w:t>
      </w:r>
      <w:r>
        <w:rPr>
          <w:lang w:val="fr-FR"/>
        </w:rPr>
        <w:t>’</w:t>
      </w:r>
      <w:r w:rsidRPr="009900D7">
        <w:rPr>
          <w:lang w:val="fr-FR"/>
        </w:rPr>
        <w:t>emploi et de la sécurité sociale, 2021, rapport soumis en réponse à une demande.</w:t>
      </w:r>
    </w:p>
  </w:footnote>
  <w:footnote w:id="53">
    <w:p w14:paraId="4B9D6E9B" w14:textId="4FC90866"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szCs w:val="18"/>
          <w:lang w:val="fr-FR"/>
        </w:rPr>
        <w:tab/>
      </w:r>
      <w:r w:rsidRPr="009900D7">
        <w:rPr>
          <w:rStyle w:val="FootnoteReference"/>
          <w:spacing w:val="4"/>
          <w:szCs w:val="18"/>
          <w:lang w:val="fr-FR"/>
        </w:rPr>
        <w:footnoteRef/>
      </w:r>
      <w:bookmarkStart w:id="28" w:name="_Hlk68887328"/>
      <w:r w:rsidRPr="009900D7">
        <w:rPr>
          <w:lang w:val="fr-FR"/>
        </w:rPr>
        <w:tab/>
        <w:t>Ministère du travail, de l</w:t>
      </w:r>
      <w:r>
        <w:rPr>
          <w:lang w:val="fr-FR"/>
        </w:rPr>
        <w:t>’</w:t>
      </w:r>
      <w:r w:rsidRPr="009900D7">
        <w:rPr>
          <w:lang w:val="fr-FR"/>
        </w:rPr>
        <w:t>emploi et de la sécurité sociale, 2021, rapport soumis en réponse à une demande.</w:t>
      </w:r>
      <w:bookmarkEnd w:id="28"/>
    </w:p>
  </w:footnote>
  <w:footnote w:id="54">
    <w:p w14:paraId="71A911CA" w14:textId="42AF52A7"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2"/>
          <w:lang w:val="fr-FR"/>
        </w:rPr>
      </w:pPr>
      <w:r>
        <w:rPr>
          <w:szCs w:val="18"/>
          <w:lang w:val="fr-FR"/>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39" w:history="1">
        <w:r w:rsidR="00E245CC" w:rsidRPr="007E0325">
          <w:rPr>
            <w:rStyle w:val="Hyperlink"/>
            <w:lang w:val="fr-FR"/>
          </w:rPr>
          <w:t>https://www.ibmetro.gob.bo/web/sites/default/files/2019-04/PSDI%20MDPyEP%20REFORMULADO.pdf</w:t>
        </w:r>
      </w:hyperlink>
      <w:r w:rsidRPr="009900D7">
        <w:rPr>
          <w:lang w:val="fr-FR"/>
        </w:rPr>
        <w:t>.</w:t>
      </w:r>
    </w:p>
  </w:footnote>
  <w:footnote w:id="55">
    <w:p w14:paraId="7E1C5848" w14:textId="34D75355"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González. M., 2020, Évaluation externe finale du Projet pour l</w:t>
      </w:r>
      <w:r>
        <w:rPr>
          <w:lang w:val="fr-FR"/>
        </w:rPr>
        <w:t>’</w:t>
      </w:r>
      <w:r w:rsidRPr="009900D7">
        <w:rPr>
          <w:lang w:val="fr-FR"/>
        </w:rPr>
        <w:t>amélioration de la qualité de vie et l</w:t>
      </w:r>
      <w:r>
        <w:rPr>
          <w:lang w:val="fr-FR"/>
        </w:rPr>
        <w:t>’</w:t>
      </w:r>
      <w:r w:rsidRPr="009900D7">
        <w:rPr>
          <w:lang w:val="fr-FR"/>
        </w:rPr>
        <w:t>autonomisation des femmes dans le nord de la région amazonienne, mai 2018-septembre 2020.</w:t>
      </w:r>
    </w:p>
  </w:footnote>
  <w:footnote w:id="56">
    <w:p w14:paraId="2073C38F" w14:textId="5B0295C0"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 xml:space="preserve">Journal officiel de Bolivie, 2020,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977, consultable à l</w:t>
      </w:r>
      <w:r>
        <w:rPr>
          <w:lang w:val="fr-FR"/>
        </w:rPr>
        <w:t>’</w:t>
      </w:r>
      <w:r w:rsidRPr="009900D7">
        <w:rPr>
          <w:lang w:val="fr-FR"/>
        </w:rPr>
        <w:t>adresse suivante</w:t>
      </w:r>
      <w:r>
        <w:rPr>
          <w:lang w:val="fr-FR"/>
        </w:rPr>
        <w:t> :</w:t>
      </w:r>
      <w:r w:rsidRPr="009900D7">
        <w:rPr>
          <w:lang w:val="fr-FR"/>
        </w:rPr>
        <w:t xml:space="preserve"> </w:t>
      </w:r>
      <w:hyperlink r:id="rId40" w:history="1">
        <w:r w:rsidR="00E245CC" w:rsidRPr="007E0325">
          <w:rPr>
            <w:rStyle w:val="Hyperlink"/>
            <w:lang w:val="fr-FR"/>
          </w:rPr>
          <w:t>http://www.gacetaoficialdebolivia.gob.bo/edicions/view/998NEC</w:t>
        </w:r>
      </w:hyperlink>
      <w:r w:rsidRPr="009900D7">
        <w:rPr>
          <w:lang w:val="fr-FR"/>
        </w:rPr>
        <w:t>.</w:t>
      </w:r>
    </w:p>
  </w:footnote>
  <w:footnote w:id="57">
    <w:p w14:paraId="1422131A" w14:textId="0D37D2BA"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 xml:space="preserve">Journal officiel de Bolivie, 2017,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3437, consultable à l</w:t>
      </w:r>
      <w:r>
        <w:rPr>
          <w:lang w:val="fr-FR"/>
        </w:rPr>
        <w:t>’</w:t>
      </w:r>
      <w:r w:rsidRPr="009900D7">
        <w:rPr>
          <w:lang w:val="fr-FR"/>
        </w:rPr>
        <w:t>adresse suivante</w:t>
      </w:r>
      <w:r>
        <w:rPr>
          <w:lang w:val="fr-FR"/>
        </w:rPr>
        <w:t> :</w:t>
      </w:r>
      <w:r w:rsidRPr="009900D7">
        <w:rPr>
          <w:lang w:val="fr-FR"/>
        </w:rPr>
        <w:t xml:space="preserve"> </w:t>
      </w:r>
      <w:hyperlink r:id="rId41" w:history="1">
        <w:r w:rsidR="00E245CC" w:rsidRPr="007E0325">
          <w:rPr>
            <w:rStyle w:val="Hyperlink"/>
            <w:lang w:val="fr-FR"/>
          </w:rPr>
          <w:t>http://www.gacetaoficialdebolivia.gob.bo/edicions/view/1022NEC</w:t>
        </w:r>
      </w:hyperlink>
      <w:r w:rsidRPr="009900D7">
        <w:rPr>
          <w:lang w:val="fr-FR"/>
        </w:rPr>
        <w:t>.</w:t>
      </w:r>
    </w:p>
  </w:footnote>
  <w:footnote w:id="58">
    <w:p w14:paraId="7A43913A" w14:textId="154A587F"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Ministère du travail, de l</w:t>
      </w:r>
      <w:r>
        <w:rPr>
          <w:lang w:val="fr-FR"/>
        </w:rPr>
        <w:t>’</w:t>
      </w:r>
      <w:r w:rsidRPr="009900D7">
        <w:rPr>
          <w:lang w:val="fr-FR"/>
        </w:rPr>
        <w:t>emploi et de la sécurité sociale, 2021, rapport soumis en réponse à une demande.</w:t>
      </w:r>
    </w:p>
  </w:footnote>
  <w:footnote w:id="59">
    <w:p w14:paraId="0D275489" w14:textId="319BD33B"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 xml:space="preserve">Journal officiel de Bolivie, 2018,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3610, consultable à l</w:t>
      </w:r>
      <w:r>
        <w:rPr>
          <w:lang w:val="fr-FR"/>
        </w:rPr>
        <w:t>’</w:t>
      </w:r>
      <w:r w:rsidRPr="009900D7">
        <w:rPr>
          <w:lang w:val="fr-FR"/>
        </w:rPr>
        <w:t>adresse suivante</w:t>
      </w:r>
      <w:r>
        <w:rPr>
          <w:lang w:val="fr-FR"/>
        </w:rPr>
        <w:t> :</w:t>
      </w:r>
      <w:r w:rsidR="008C2146">
        <w:rPr>
          <w:lang w:val="fr-FR"/>
        </w:rPr>
        <w:t xml:space="preserve"> </w:t>
      </w:r>
      <w:hyperlink r:id="rId42" w:history="1">
        <w:r w:rsidR="00E245CC" w:rsidRPr="007E0325">
          <w:rPr>
            <w:rStyle w:val="Hyperlink"/>
            <w:lang w:val="fr-FR"/>
          </w:rPr>
          <w:t>http://www.gacetaoficialdebolivia.gob.bo/edicions/view/1079NEC</w:t>
        </w:r>
      </w:hyperlink>
      <w:r w:rsidRPr="009900D7">
        <w:rPr>
          <w:lang w:val="fr-FR"/>
        </w:rPr>
        <w:t>.</w:t>
      </w:r>
    </w:p>
  </w:footnote>
  <w:footnote w:id="60">
    <w:p w14:paraId="38E2C5FD" w14:textId="3AE3495F"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Ministère du travail, de l</w:t>
      </w:r>
      <w:r>
        <w:rPr>
          <w:lang w:val="fr-FR"/>
        </w:rPr>
        <w:t>’</w:t>
      </w:r>
      <w:r w:rsidRPr="009900D7">
        <w:rPr>
          <w:lang w:val="fr-FR"/>
        </w:rPr>
        <w:t>emploi et de la sécurité sociale, 2021, rapport soumis en réponse à une demande.</w:t>
      </w:r>
    </w:p>
  </w:footnote>
  <w:footnote w:id="61">
    <w:p w14:paraId="6ED259EB" w14:textId="7ADC0E5D"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Ministère du travail, de l</w:t>
      </w:r>
      <w:r>
        <w:rPr>
          <w:lang w:val="fr-FR"/>
        </w:rPr>
        <w:t>’</w:t>
      </w:r>
      <w:r w:rsidRPr="009900D7">
        <w:rPr>
          <w:lang w:val="fr-FR"/>
        </w:rPr>
        <w:t>emploi et de la sécurité sociale, 2021, rapport soumis en réponse à une demande.</w:t>
      </w:r>
    </w:p>
  </w:footnote>
  <w:footnote w:id="62">
    <w:p w14:paraId="16D07280" w14:textId="420357F9"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43" w:history="1">
        <w:r w:rsidR="00E245CC" w:rsidRPr="007E0325">
          <w:rPr>
            <w:rStyle w:val="Hyperlink"/>
            <w:lang w:val="fr-FR"/>
          </w:rPr>
          <w:t>https://www.mintrabajo.gob.bo/?p=1666</w:t>
        </w:r>
      </w:hyperlink>
      <w:r w:rsidRPr="009900D7">
        <w:rPr>
          <w:lang w:val="fr-FR"/>
        </w:rPr>
        <w:t>.</w:t>
      </w:r>
    </w:p>
  </w:footnote>
  <w:footnote w:id="63">
    <w:p w14:paraId="55C56227" w14:textId="7A249A5C"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Ministère du travail, de l</w:t>
      </w:r>
      <w:r>
        <w:rPr>
          <w:lang w:val="fr-FR"/>
        </w:rPr>
        <w:t>’</w:t>
      </w:r>
      <w:r w:rsidRPr="009900D7">
        <w:rPr>
          <w:lang w:val="fr-FR"/>
        </w:rPr>
        <w:t>emploi et de la sécurité sociale, 2021, rapport soumis en réponse à une demande.</w:t>
      </w:r>
    </w:p>
  </w:footnote>
  <w:footnote w:id="64">
    <w:p w14:paraId="10536137" w14:textId="17B9DAB5"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Ministère du travail, de l</w:t>
      </w:r>
      <w:r>
        <w:rPr>
          <w:lang w:val="fr-FR"/>
        </w:rPr>
        <w:t>’</w:t>
      </w:r>
      <w:r w:rsidRPr="009900D7">
        <w:rPr>
          <w:lang w:val="fr-FR"/>
        </w:rPr>
        <w:t>emploi et de la sécurité sociale, 2021, Suivi et évaluation du Plan multisectoriel pour la promotion de l</w:t>
      </w:r>
      <w:r>
        <w:rPr>
          <w:lang w:val="fr-FR"/>
        </w:rPr>
        <w:t>’</w:t>
      </w:r>
      <w:r w:rsidRPr="009900D7">
        <w:rPr>
          <w:lang w:val="fr-FR"/>
        </w:rPr>
        <w:t>élimination du patriarcat et du droit des femmes de vivre dans de bonnes conditions 2016-2020.</w:t>
      </w:r>
    </w:p>
  </w:footnote>
  <w:footnote w:id="65">
    <w:p w14:paraId="69C535CC" w14:textId="60C5C2B2"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bookmarkStart w:id="30" w:name="_Hlk69662930"/>
      <w:r w:rsidRPr="009900D7">
        <w:rPr>
          <w:lang w:val="fr-FR"/>
        </w:rPr>
        <w:tab/>
        <w:t>Ministère du travail, de l</w:t>
      </w:r>
      <w:r>
        <w:rPr>
          <w:lang w:val="fr-FR"/>
        </w:rPr>
        <w:t>’</w:t>
      </w:r>
      <w:r w:rsidRPr="009900D7">
        <w:rPr>
          <w:lang w:val="fr-FR"/>
        </w:rPr>
        <w:t>emploi et de la sécurité sociale, 2021, rapport soumis en réponse à une demande.</w:t>
      </w:r>
      <w:bookmarkEnd w:id="30"/>
    </w:p>
  </w:footnote>
  <w:footnote w:id="66">
    <w:p w14:paraId="4DADC380" w14:textId="1552C79F"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r>
      <w:r w:rsidRPr="00E245CC">
        <w:rPr>
          <w:spacing w:val="-2"/>
          <w:lang w:val="fr-FR"/>
        </w:rPr>
        <w:t xml:space="preserve">Organisation internationale du Travail, 2018, Cas individuel (CAS) </w:t>
      </w:r>
      <w:r w:rsidR="00E245CC" w:rsidRPr="00E245CC">
        <w:rPr>
          <w:spacing w:val="-2"/>
          <w:lang w:val="fr-FR"/>
        </w:rPr>
        <w:t>–</w:t>
      </w:r>
      <w:r w:rsidRPr="00E245CC">
        <w:rPr>
          <w:spacing w:val="-2"/>
          <w:lang w:val="fr-FR"/>
        </w:rPr>
        <w:t xml:space="preserve"> Discussion : 2018, Publication : 107ème session CIT (2018), Convention (</w:t>
      </w:r>
      <w:r w:rsidR="00D8303E" w:rsidRPr="009900D7">
        <w:rPr>
          <w:lang w:val="fr-FR"/>
        </w:rPr>
        <w:t>n</w:t>
      </w:r>
      <w:r w:rsidR="00D8303E" w:rsidRPr="00991152">
        <w:rPr>
          <w:vertAlign w:val="superscript"/>
          <w:lang w:val="fr-FR"/>
        </w:rPr>
        <w:t>o</w:t>
      </w:r>
      <w:r w:rsidR="00D8303E">
        <w:rPr>
          <w:lang w:val="fr-FR"/>
        </w:rPr>
        <w:t> </w:t>
      </w:r>
      <w:r w:rsidRPr="00E245CC">
        <w:rPr>
          <w:spacing w:val="-2"/>
          <w:lang w:val="fr-FR"/>
        </w:rPr>
        <w:t xml:space="preserve">138) sur l’âge minimum, 1973 </w:t>
      </w:r>
      <w:r w:rsidR="00E245CC" w:rsidRPr="00E245CC">
        <w:rPr>
          <w:spacing w:val="-2"/>
          <w:lang w:val="fr-FR"/>
        </w:rPr>
        <w:t>–</w:t>
      </w:r>
      <w:r w:rsidRPr="00E245CC">
        <w:rPr>
          <w:spacing w:val="-2"/>
          <w:lang w:val="fr-FR"/>
        </w:rPr>
        <w:t xml:space="preserve"> Bolivie (État plurinational de) (Ratification</w:t>
      </w:r>
      <w:r w:rsidR="009C7F3E">
        <w:rPr>
          <w:spacing w:val="-2"/>
          <w:lang w:val="fr-FR"/>
        </w:rPr>
        <w:t> </w:t>
      </w:r>
      <w:r w:rsidRPr="00E245CC">
        <w:rPr>
          <w:spacing w:val="-2"/>
          <w:lang w:val="fr-FR"/>
        </w:rPr>
        <w:t xml:space="preserve">: 1997), consultable à l’adresse suivante : </w:t>
      </w:r>
      <w:hyperlink r:id="rId44" w:history="1">
        <w:r w:rsidR="00E245CC" w:rsidRPr="007E0325">
          <w:rPr>
            <w:rStyle w:val="Hyperlink"/>
            <w:spacing w:val="-2"/>
            <w:lang w:val="fr-FR"/>
          </w:rPr>
          <w:t>https://www.ilo.org/dyn/normlex/fr/</w:t>
        </w:r>
        <w:r w:rsidR="00E245CC" w:rsidRPr="007E0325">
          <w:rPr>
            <w:rStyle w:val="Hyperlink"/>
            <w:spacing w:val="-2"/>
            <w:lang w:val="fr-FR"/>
          </w:rPr>
          <w:br/>
          <w:t>f?p=1000:13100:0::NO::P13100_COMMENT_ID,P13100_LANG_CODE:3953291,fr:NO</w:t>
        </w:r>
      </w:hyperlink>
      <w:r w:rsidRPr="00E245CC">
        <w:rPr>
          <w:spacing w:val="-2"/>
          <w:lang w:val="fr-FR"/>
        </w:rPr>
        <w:t>.</w:t>
      </w:r>
    </w:p>
  </w:footnote>
  <w:footnote w:id="67">
    <w:p w14:paraId="1E31F106" w14:textId="1FEC6FA4"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bookmarkStart w:id="31" w:name="_Hlk68271657"/>
      <w:r w:rsidRPr="009900D7">
        <w:rPr>
          <w:lang w:val="fr-FR"/>
        </w:rPr>
        <w:tab/>
        <w:t>Quatrième rapport périodique que l</w:t>
      </w:r>
      <w:r>
        <w:rPr>
          <w:lang w:val="fr-FR"/>
        </w:rPr>
        <w:t>’</w:t>
      </w:r>
      <w:r w:rsidRPr="009900D7">
        <w:rPr>
          <w:lang w:val="fr-FR"/>
        </w:rPr>
        <w:t>État plurinational de Bolivie devait présenter en 2018 au titre de l</w:t>
      </w:r>
      <w:r>
        <w:rPr>
          <w:lang w:val="fr-FR"/>
        </w:rPr>
        <w:t>’</w:t>
      </w:r>
      <w:r w:rsidRPr="009900D7">
        <w:rPr>
          <w:lang w:val="fr-FR"/>
        </w:rPr>
        <w:t>article 40 du Pacte international relatif aux droits civils et politiques, 2018.</w:t>
      </w:r>
      <w:bookmarkEnd w:id="31"/>
    </w:p>
  </w:footnote>
  <w:footnote w:id="68">
    <w:p w14:paraId="7CF83FC1" w14:textId="23C0E246"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45" w:history="1">
        <w:r w:rsidR="00E245CC" w:rsidRPr="007E0325">
          <w:rPr>
            <w:rStyle w:val="Hyperlink"/>
            <w:lang w:val="fr-FR"/>
          </w:rPr>
          <w:t>https://www.ine.gob.bo/index.php/estadisticas-sociales/empleo-mercado-laboral/enna-cuadros-estadisticos/</w:t>
        </w:r>
      </w:hyperlink>
      <w:r w:rsidRPr="009900D7">
        <w:rPr>
          <w:lang w:val="fr-FR"/>
        </w:rPr>
        <w:t>.</w:t>
      </w:r>
    </w:p>
  </w:footnote>
  <w:footnote w:id="69">
    <w:p w14:paraId="16B1803B" w14:textId="39B56428" w:rsidR="009900D7" w:rsidRPr="006454CC" w:rsidRDefault="009900D7" w:rsidP="00301CC9">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Ministère de la santé et des sports, « Mujeres en edad fértil por derecho pueden adquirir gratis métodos anticonceptivos », consultable à l</w:t>
      </w:r>
      <w:r>
        <w:rPr>
          <w:lang w:val="fr-FR"/>
        </w:rPr>
        <w:t>’</w:t>
      </w:r>
      <w:r w:rsidRPr="009900D7">
        <w:rPr>
          <w:lang w:val="fr-FR"/>
        </w:rPr>
        <w:t>adresse suivante</w:t>
      </w:r>
      <w:r>
        <w:rPr>
          <w:lang w:val="fr-FR"/>
        </w:rPr>
        <w:t> :</w:t>
      </w:r>
      <w:r w:rsidRPr="009900D7">
        <w:rPr>
          <w:lang w:val="fr-FR"/>
        </w:rPr>
        <w:t xml:space="preserve"> </w:t>
      </w:r>
      <w:hyperlink r:id="rId46" w:history="1">
        <w:r w:rsidR="00301CC9" w:rsidRPr="007E0325">
          <w:rPr>
            <w:rStyle w:val="Hyperlink"/>
            <w:lang w:val="fr-FR"/>
          </w:rPr>
          <w:t>https://www.minsalud.gob.bo/</w:t>
        </w:r>
        <w:r w:rsidR="00301CC9" w:rsidRPr="007E0325">
          <w:rPr>
            <w:rStyle w:val="Hyperlink"/>
            <w:lang w:val="fr-FR"/>
          </w:rPr>
          <w:br/>
          <w:t>2643-mujeres-en-edad-fertil-por-derecho-pueden-adquirir-gratis-metodos-anticonceptivos</w:t>
        </w:r>
      </w:hyperlink>
      <w:r w:rsidRPr="009900D7">
        <w:rPr>
          <w:lang w:val="fr-FR"/>
        </w:rPr>
        <w:t>.</w:t>
      </w:r>
    </w:p>
  </w:footnote>
  <w:footnote w:id="70">
    <w:p w14:paraId="329110AE" w14:textId="7ED02C5E"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 xml:space="preserve">Journal officiel de Bolivie, 2018, loi </w:t>
      </w:r>
      <w:r w:rsidR="00D8303E" w:rsidRPr="009900D7">
        <w:rPr>
          <w:lang w:val="fr-FR"/>
        </w:rPr>
        <w:t>n</w:t>
      </w:r>
      <w:r w:rsidR="00D8303E" w:rsidRPr="00991152">
        <w:rPr>
          <w:vertAlign w:val="superscript"/>
          <w:lang w:val="fr-FR"/>
        </w:rPr>
        <w:t>o</w:t>
      </w:r>
      <w:r w:rsidR="00D8303E">
        <w:rPr>
          <w:lang w:val="fr-FR"/>
        </w:rPr>
        <w:t> </w:t>
      </w:r>
      <w:r w:rsidRPr="009900D7">
        <w:rPr>
          <w:lang w:val="fr-FR"/>
        </w:rPr>
        <w:t>1069, consultable à l</w:t>
      </w:r>
      <w:r>
        <w:rPr>
          <w:lang w:val="fr-FR"/>
        </w:rPr>
        <w:t>’</w:t>
      </w:r>
      <w:r w:rsidRPr="009900D7">
        <w:rPr>
          <w:lang w:val="fr-FR"/>
        </w:rPr>
        <w:t>adresse suivante</w:t>
      </w:r>
      <w:r>
        <w:rPr>
          <w:lang w:val="fr-FR"/>
        </w:rPr>
        <w:t> :</w:t>
      </w:r>
      <w:r w:rsidRPr="009900D7">
        <w:rPr>
          <w:lang w:val="fr-FR"/>
        </w:rPr>
        <w:t xml:space="preserve"> </w:t>
      </w:r>
      <w:hyperlink r:id="rId47" w:history="1">
        <w:r w:rsidR="001656EC" w:rsidRPr="007E0325">
          <w:rPr>
            <w:rStyle w:val="Hyperlink"/>
            <w:lang w:val="fr-FR"/>
          </w:rPr>
          <w:t>http://www.gacetaoficialdebolivia.gob.bo/edicions/view/1069NEC</w:t>
        </w:r>
      </w:hyperlink>
      <w:r w:rsidRPr="009900D7">
        <w:rPr>
          <w:lang w:val="fr-FR"/>
        </w:rPr>
        <w:t>.</w:t>
      </w:r>
    </w:p>
  </w:footnote>
  <w:footnote w:id="71">
    <w:p w14:paraId="0239B45D" w14:textId="13430A30"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 xml:space="preserve">Journal officiel de Bolivie, 2019, loi </w:t>
      </w:r>
      <w:r w:rsidR="00D8303E" w:rsidRPr="009900D7">
        <w:rPr>
          <w:lang w:val="fr-FR"/>
        </w:rPr>
        <w:t>n</w:t>
      </w:r>
      <w:r w:rsidR="00D8303E" w:rsidRPr="00991152">
        <w:rPr>
          <w:vertAlign w:val="superscript"/>
          <w:lang w:val="fr-FR"/>
        </w:rPr>
        <w:t>o</w:t>
      </w:r>
      <w:r w:rsidR="00D8303E">
        <w:rPr>
          <w:lang w:val="fr-FR"/>
        </w:rPr>
        <w:t> </w:t>
      </w:r>
      <w:r w:rsidRPr="009900D7">
        <w:rPr>
          <w:lang w:val="fr-FR"/>
        </w:rPr>
        <w:t>1152, consultable à l</w:t>
      </w:r>
      <w:r>
        <w:rPr>
          <w:lang w:val="fr-FR"/>
        </w:rPr>
        <w:t>’</w:t>
      </w:r>
      <w:r w:rsidRPr="009900D7">
        <w:rPr>
          <w:lang w:val="fr-FR"/>
        </w:rPr>
        <w:t>adresse suivante</w:t>
      </w:r>
      <w:r>
        <w:rPr>
          <w:lang w:val="fr-FR"/>
        </w:rPr>
        <w:t> :</w:t>
      </w:r>
      <w:r w:rsidRPr="009900D7">
        <w:rPr>
          <w:lang w:val="fr-FR"/>
        </w:rPr>
        <w:t xml:space="preserve"> </w:t>
      </w:r>
      <w:hyperlink r:id="rId48" w:history="1">
        <w:r w:rsidR="008E701D" w:rsidRPr="007E0325">
          <w:rPr>
            <w:rStyle w:val="Hyperlink"/>
            <w:lang w:val="fr-FR"/>
          </w:rPr>
          <w:t>http://www.gacetaoficialdebolivia.gob.bo/edicions/view/1144NEC</w:t>
        </w:r>
      </w:hyperlink>
      <w:r w:rsidRPr="009900D7">
        <w:rPr>
          <w:lang w:val="fr-FR"/>
        </w:rPr>
        <w:t>.</w:t>
      </w:r>
    </w:p>
  </w:footnote>
  <w:footnote w:id="72">
    <w:p w14:paraId="7AC8FC65" w14:textId="0DEA869E"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49" w:history="1">
        <w:r w:rsidR="00301CC9" w:rsidRPr="007E0325">
          <w:rPr>
            <w:rStyle w:val="Hyperlink"/>
            <w:lang w:val="fr-FR"/>
          </w:rPr>
          <w:t>https://www.minsalud.gob.bo/component/search/</w:t>
        </w:r>
        <w:r w:rsidR="00301CC9" w:rsidRPr="007E0325">
          <w:rPr>
            <w:rStyle w:val="Hyperlink"/>
            <w:lang w:val="fr-FR"/>
          </w:rPr>
          <w:br/>
          <w:t>?searchword=reglamento%201069&amp;searchphrase=all&amp;Itemid=518</w:t>
        </w:r>
      </w:hyperlink>
      <w:r w:rsidRPr="009900D7">
        <w:rPr>
          <w:lang w:val="fr-FR"/>
        </w:rPr>
        <w:t>.</w:t>
      </w:r>
    </w:p>
  </w:footnote>
  <w:footnote w:id="73">
    <w:p w14:paraId="0B8799C5" w14:textId="793B1132"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es-ES"/>
        </w:rPr>
      </w:pPr>
      <w:r>
        <w:rPr>
          <w:lang w:val="fr-FR"/>
        </w:rPr>
        <w:tab/>
      </w:r>
      <w:r w:rsidRPr="009900D7">
        <w:rPr>
          <w:rStyle w:val="FootnoteReference"/>
          <w:spacing w:val="4"/>
          <w:szCs w:val="18"/>
          <w:lang w:val="fr-FR"/>
        </w:rPr>
        <w:footnoteRef/>
      </w:r>
      <w:r w:rsidRPr="009900D7">
        <w:rPr>
          <w:lang w:val="es-ES"/>
        </w:rPr>
        <w:tab/>
        <w:t>Organisation panaméricaine de la santé, 2020, « Si te cuidas ganas, la campaña que aboga por que se garanticen los servicios de salud sexual y reproductiva, los servicios de atención y prevención de violencia hacia niñas y adolescentes en todo el territorio boliviano », consultable à l</w:t>
      </w:r>
      <w:r>
        <w:rPr>
          <w:lang w:val="es-ES"/>
        </w:rPr>
        <w:t>’</w:t>
      </w:r>
      <w:r w:rsidRPr="009900D7">
        <w:rPr>
          <w:lang w:val="es-ES"/>
        </w:rPr>
        <w:t>adresse suivante</w:t>
      </w:r>
      <w:r>
        <w:rPr>
          <w:lang w:val="es-ES"/>
        </w:rPr>
        <w:t> :</w:t>
      </w:r>
      <w:r w:rsidR="008C2146">
        <w:rPr>
          <w:lang w:val="es-ES"/>
        </w:rPr>
        <w:t xml:space="preserve"> </w:t>
      </w:r>
      <w:hyperlink r:id="rId50" w:history="1">
        <w:r w:rsidR="00301CC9" w:rsidRPr="007E0325">
          <w:rPr>
            <w:rStyle w:val="Hyperlink"/>
            <w:lang w:val="es-ES"/>
          </w:rPr>
          <w:t>https://www.paho.org/es/noticias/6-10-2020-si-te-cuidas-ganas-campana-que-aboga-por-que-se-garanticen-losservicios-salud</w:t>
        </w:r>
      </w:hyperlink>
      <w:r w:rsidRPr="009900D7">
        <w:rPr>
          <w:lang w:val="es-ES"/>
        </w:rPr>
        <w:t>.</w:t>
      </w:r>
    </w:p>
  </w:footnote>
  <w:footnote w:id="74">
    <w:p w14:paraId="6C22D455" w14:textId="27AC06CA"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sidRPr="009900D7">
        <w:rPr>
          <w:lang w:val="es-ES"/>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https://www.mintrabajo.gob.bo/?p=1666.</w:t>
      </w:r>
    </w:p>
  </w:footnote>
  <w:footnote w:id="75">
    <w:p w14:paraId="0F38C2CF" w14:textId="6A0F9509"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008C2146">
        <w:rPr>
          <w:lang w:val="fr-FR"/>
        </w:rPr>
        <w:t xml:space="preserve"> </w:t>
      </w:r>
      <w:hyperlink r:id="rId51" w:history="1">
        <w:r w:rsidR="008E701D" w:rsidRPr="007E0325">
          <w:rPr>
            <w:rStyle w:val="Hyperlink"/>
            <w:lang w:val="fr-FR"/>
          </w:rPr>
          <w:t>https://oiss.org/wp-content/uploads/2021/04/PLAN-DE-VACUNA-COVID19.pdf</w:t>
        </w:r>
      </w:hyperlink>
      <w:r w:rsidRPr="009900D7">
        <w:rPr>
          <w:lang w:val="fr-FR"/>
        </w:rPr>
        <w:t>.</w:t>
      </w:r>
    </w:p>
  </w:footnote>
  <w:footnote w:id="76">
    <w:p w14:paraId="0F96317B" w14:textId="72D56D6E"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Consultable à l</w:t>
      </w:r>
      <w:r>
        <w:rPr>
          <w:lang w:val="fr-FR"/>
        </w:rPr>
        <w:t>’</w:t>
      </w:r>
      <w:r w:rsidRPr="009900D7">
        <w:rPr>
          <w:lang w:val="fr-FR"/>
        </w:rPr>
        <w:t>adresse suivante</w:t>
      </w:r>
      <w:r>
        <w:rPr>
          <w:lang w:val="fr-FR"/>
        </w:rPr>
        <w:t> :</w:t>
      </w:r>
      <w:r w:rsidR="008C2146">
        <w:rPr>
          <w:lang w:val="fr-FR"/>
        </w:rPr>
        <w:t xml:space="preserve"> </w:t>
      </w:r>
      <w:hyperlink r:id="rId52" w:history="1">
        <w:r w:rsidR="008E701D" w:rsidRPr="007E0325">
          <w:rPr>
            <w:rStyle w:val="Hyperlink"/>
            <w:lang w:val="fr-FR"/>
          </w:rPr>
          <w:t>http://www.clacaidigital.info/bitstream/handle/123456789/766/</w:t>
        </w:r>
        <w:r w:rsidR="008E701D" w:rsidRPr="007E0325">
          <w:rPr>
            <w:rStyle w:val="Hyperlink"/>
            <w:lang w:val="fr-FR"/>
          </w:rPr>
          <w:br/>
          <w:t>Bolivia.%20Ministerial%20resolution27-2015.pdf?sequence=5&amp;isAllowed=y</w:t>
        </w:r>
      </w:hyperlink>
      <w:r w:rsidRPr="009900D7">
        <w:rPr>
          <w:lang w:val="fr-FR"/>
        </w:rPr>
        <w:t>.</w:t>
      </w:r>
    </w:p>
  </w:footnote>
  <w:footnote w:id="77">
    <w:p w14:paraId="0FF4EA98" w14:textId="00D41C23"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53" w:history="1">
        <w:r w:rsidR="008E701D" w:rsidRPr="007E0325">
          <w:rPr>
            <w:rStyle w:val="Hyperlink"/>
            <w:lang w:val="fr-FR"/>
          </w:rPr>
          <w:t>https://www.comunidad.org.bo/assets/archivos/herramienta/</w:t>
        </w:r>
        <w:r w:rsidR="008E701D" w:rsidRPr="007E0325">
          <w:rPr>
            <w:rStyle w:val="Hyperlink"/>
            <w:lang w:val="fr-FR"/>
          </w:rPr>
          <w:br/>
          <w:t>d0fe93060eb1bbcaf7fc40c90ffcd9ea.pdf</w:t>
        </w:r>
      </w:hyperlink>
      <w:r w:rsidRPr="009900D7">
        <w:rPr>
          <w:lang w:val="fr-FR"/>
        </w:rPr>
        <w:t>.</w:t>
      </w:r>
    </w:p>
  </w:footnote>
  <w:footnote w:id="78">
    <w:p w14:paraId="41D87175" w14:textId="644811E7"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Ministère de la justice et de la transparence institutionnelle, 2017, consultable à l</w:t>
      </w:r>
      <w:r>
        <w:rPr>
          <w:lang w:val="fr-FR"/>
        </w:rPr>
        <w:t>’</w:t>
      </w:r>
      <w:r w:rsidRPr="009900D7">
        <w:rPr>
          <w:lang w:val="fr-FR"/>
        </w:rPr>
        <w:t>adresse suivante</w:t>
      </w:r>
      <w:r>
        <w:rPr>
          <w:lang w:val="fr-FR"/>
        </w:rPr>
        <w:t> :</w:t>
      </w:r>
      <w:r w:rsidRPr="009900D7">
        <w:rPr>
          <w:lang w:val="fr-FR"/>
        </w:rPr>
        <w:t xml:space="preserve"> </w:t>
      </w:r>
      <w:hyperlink r:id="rId54" w:history="1">
        <w:r w:rsidR="008E701D" w:rsidRPr="007E0325">
          <w:rPr>
            <w:rStyle w:val="Hyperlink"/>
            <w:lang w:val="fr-FR"/>
          </w:rPr>
          <w:t>https://bolivia.unfpa.org/sites/default/files/pub-pdf/PROTOCOLO-sancion-integridad-sexual.pdf</w:t>
        </w:r>
      </w:hyperlink>
      <w:r w:rsidRPr="009900D7">
        <w:rPr>
          <w:lang w:val="fr-FR"/>
        </w:rPr>
        <w:t>.</w:t>
      </w:r>
    </w:p>
  </w:footnote>
  <w:footnote w:id="79">
    <w:p w14:paraId="27855DBD" w14:textId="3BE3A4AF"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r>
      <w:r w:rsidRPr="00A04D97">
        <w:rPr>
          <w:spacing w:val="2"/>
          <w:w w:val="101"/>
          <w:lang w:val="fr-FR"/>
        </w:rPr>
        <w:t>Consultable à l’adresse suivante :</w:t>
      </w:r>
      <w:r w:rsidR="008C2146" w:rsidRPr="00A04D97">
        <w:rPr>
          <w:spacing w:val="2"/>
          <w:w w:val="101"/>
          <w:lang w:val="fr-FR"/>
        </w:rPr>
        <w:t xml:space="preserve"> </w:t>
      </w:r>
      <w:hyperlink r:id="rId55" w:history="1">
        <w:r w:rsidR="00A04D97" w:rsidRPr="007E0325">
          <w:rPr>
            <w:rStyle w:val="Hyperlink"/>
            <w:spacing w:val="2"/>
            <w:w w:val="101"/>
            <w:lang w:val="fr-FR"/>
          </w:rPr>
          <w:t>https://consejoderedaccion.org/webs/opendata/docs/PLAN%</w:t>
        </w:r>
        <w:r w:rsidR="00A04D97" w:rsidRPr="007E0325">
          <w:rPr>
            <w:rStyle w:val="Hyperlink"/>
            <w:spacing w:val="2"/>
            <w:w w:val="101"/>
            <w:lang w:val="fr-FR"/>
          </w:rPr>
          <w:br/>
          <w:t>20PLURINACIONAL%20PREVENCION%20EMBARAZO%20ADOLESCENTE%20(3).pdf</w:t>
        </w:r>
      </w:hyperlink>
      <w:r w:rsidRPr="00A04D97">
        <w:rPr>
          <w:spacing w:val="2"/>
          <w:w w:val="101"/>
          <w:lang w:val="fr-FR"/>
        </w:rPr>
        <w:t>.</w:t>
      </w:r>
    </w:p>
  </w:footnote>
  <w:footnote w:id="80">
    <w:p w14:paraId="4269D308" w14:textId="2731A3BE"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Fonds des Nations Unies pour la population, 2017, Derechos Sexuales y derechos Reproductivos, los más Humanos de los Derechos, p. 37, consultable à l</w:t>
      </w:r>
      <w:r>
        <w:rPr>
          <w:lang w:val="fr-FR"/>
        </w:rPr>
        <w:t>’</w:t>
      </w:r>
      <w:r w:rsidRPr="009900D7">
        <w:rPr>
          <w:lang w:val="fr-FR"/>
        </w:rPr>
        <w:t>adresse suivante</w:t>
      </w:r>
      <w:r>
        <w:rPr>
          <w:lang w:val="fr-FR"/>
        </w:rPr>
        <w:t> :</w:t>
      </w:r>
      <w:r w:rsidRPr="009900D7">
        <w:rPr>
          <w:lang w:val="fr-FR"/>
        </w:rPr>
        <w:t xml:space="preserve"> </w:t>
      </w:r>
      <w:hyperlink r:id="rId56" w:history="1">
        <w:r w:rsidR="00A04D97" w:rsidRPr="007E0325">
          <w:rPr>
            <w:rStyle w:val="Hyperlink"/>
            <w:lang w:val="fr-FR"/>
          </w:rPr>
          <w:t>https://bolivia.unfpa.org/sites/default/files/pub-pdf/derechos-Los-mas-humanos-de-los-derechos.pdf</w:t>
        </w:r>
      </w:hyperlink>
      <w:r w:rsidRPr="009900D7">
        <w:rPr>
          <w:lang w:val="fr-FR"/>
        </w:rPr>
        <w:t>.</w:t>
      </w:r>
    </w:p>
  </w:footnote>
  <w:footnote w:id="81">
    <w:p w14:paraId="70D1BCA9" w14:textId="4465B121"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es-ES"/>
        </w:rPr>
      </w:pPr>
      <w:r>
        <w:rPr>
          <w:lang w:val="fr-FR"/>
        </w:rPr>
        <w:tab/>
      </w:r>
      <w:r w:rsidRPr="009900D7">
        <w:rPr>
          <w:rStyle w:val="FootnoteReference"/>
          <w:spacing w:val="4"/>
          <w:lang w:val="fr-FR"/>
        </w:rPr>
        <w:footnoteRef/>
      </w:r>
      <w:bookmarkStart w:id="33" w:name="_Hlk70335827"/>
      <w:r w:rsidRPr="009900D7">
        <w:rPr>
          <w:lang w:val="es-ES"/>
        </w:rPr>
        <w:tab/>
        <w:t>Organisation panaméricaine de la santé, 2018, « Bolivia declara el 2018 como año de la vigilancia de la muerte materna y lanza el Sistema Informático de Perinatal Plus », consultable à l</w:t>
      </w:r>
      <w:r>
        <w:rPr>
          <w:lang w:val="es-ES"/>
        </w:rPr>
        <w:t>’</w:t>
      </w:r>
      <w:r w:rsidRPr="009900D7">
        <w:rPr>
          <w:lang w:val="es-ES"/>
        </w:rPr>
        <w:t>adresse suivante</w:t>
      </w:r>
      <w:r>
        <w:rPr>
          <w:lang w:val="es-ES"/>
        </w:rPr>
        <w:t> :</w:t>
      </w:r>
      <w:r w:rsidRPr="009900D7">
        <w:rPr>
          <w:lang w:val="es-ES"/>
        </w:rPr>
        <w:t xml:space="preserve"> paho.org/sites/default/files/2020-05/presentacin-SIP-compilado-19-5.pdf).</w:t>
      </w:r>
      <w:bookmarkEnd w:id="33"/>
    </w:p>
  </w:footnote>
  <w:footnote w:id="82">
    <w:p w14:paraId="393F88AB" w14:textId="1BBC35FD"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sidRPr="009900D7">
        <w:rPr>
          <w:lang w:val="es-ES"/>
        </w:rPr>
        <w:tab/>
      </w:r>
      <w:r w:rsidRPr="009900D7">
        <w:rPr>
          <w:rStyle w:val="FootnoteReference"/>
          <w:spacing w:val="4"/>
          <w:lang w:val="fr-FR"/>
        </w:rPr>
        <w:footnoteRef/>
      </w:r>
      <w:r w:rsidRPr="009900D7">
        <w:rPr>
          <w:lang w:val="fr-FR"/>
        </w:rPr>
        <w:t xml:space="preserve"> </w:t>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snis.minsalud.gob.bo/images/web/EDSA-2016.pdf).</w:t>
      </w:r>
    </w:p>
  </w:footnote>
  <w:footnote w:id="83">
    <w:p w14:paraId="556AE9E7" w14:textId="36638584"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r>
      <w:hyperlink r:id="rId57" w:anchor=":~:text=De%20acuerdo%20a%20los%20datos,47.212%20en%20la%20gesti%C3%B3n%202019" w:history="1">
        <w:r w:rsidR="00A04D97" w:rsidRPr="00A04D97">
          <w:rPr>
            <w:rStyle w:val="Hyperlink"/>
            <w:spacing w:val="2"/>
            <w:w w:val="100"/>
            <w:lang w:val="fr-FR"/>
          </w:rPr>
          <w:t>https://www.defensoria.gob.bo/noticias/defensoria-del-pueblo-pide-a-los-tres-niveles-de-gobierno-asegurar-los-resultados-en-la-prevencion-del-embarazo-adolescente-establecidos-en-el-pppeaj-2015-2020#:~:text=De%20acuerdo%20a%20los%20datos,47.212%20en%20la%20gesti%C3%B3n%202019</w:t>
        </w:r>
      </w:hyperlink>
      <w:r w:rsidRPr="00A04D97">
        <w:rPr>
          <w:w w:val="100"/>
          <w:lang w:val="fr-FR"/>
        </w:rPr>
        <w:t>.</w:t>
      </w:r>
    </w:p>
  </w:footnote>
  <w:footnote w:id="84">
    <w:p w14:paraId="019C1E56" w14:textId="2305FC76"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58" w:history="1">
        <w:r w:rsidR="00A04D97" w:rsidRPr="00A04D97">
          <w:rPr>
            <w:rStyle w:val="Hyperlink"/>
            <w:spacing w:val="2"/>
            <w:w w:val="101"/>
            <w:lang w:val="fr-FR"/>
          </w:rPr>
          <w:t>https://comunicacion.gob.bo/sites/default/files/docs/</w:t>
        </w:r>
        <w:r w:rsidR="00A04D97" w:rsidRPr="00A04D97">
          <w:rPr>
            <w:rStyle w:val="Hyperlink"/>
            <w:spacing w:val="2"/>
            <w:w w:val="101"/>
            <w:lang w:val="fr-FR"/>
          </w:rPr>
          <w:br/>
          <w:t>ley%20N%C2%B0%20223%20Ley%20General%20para%20personas%20con%20discapacidad.pdf</w:t>
        </w:r>
      </w:hyperlink>
      <w:r w:rsidRPr="00A04D97">
        <w:rPr>
          <w:spacing w:val="2"/>
          <w:w w:val="101"/>
          <w:lang w:val="fr-FR"/>
        </w:rPr>
        <w:t>.</w:t>
      </w:r>
    </w:p>
  </w:footnote>
  <w:footnote w:id="85">
    <w:p w14:paraId="5D446D6E" w14:textId="7B4096D7"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Banque pour le développement productif, 2021, Rapport du projet Jefa de Hogar et de FOCASE Mujeres.</w:t>
      </w:r>
    </w:p>
  </w:footnote>
  <w:footnote w:id="86">
    <w:p w14:paraId="25270AE7" w14:textId="37B2F6BC"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r>
      <w:r w:rsidRPr="00A04D97">
        <w:rPr>
          <w:spacing w:val="2"/>
          <w:w w:val="101"/>
          <w:lang w:val="fr-FR"/>
        </w:rPr>
        <w:t xml:space="preserve">Boletín BDP Productivo, 2020, p. 4, consultable à l’adresse suivante : </w:t>
      </w:r>
      <w:hyperlink r:id="rId59" w:history="1">
        <w:r w:rsidR="00A04D97" w:rsidRPr="007E0325">
          <w:rPr>
            <w:rStyle w:val="Hyperlink"/>
            <w:spacing w:val="2"/>
            <w:w w:val="101"/>
            <w:lang w:val="fr-FR"/>
          </w:rPr>
          <w:t>https://www.bdp.com.bo/biblioteca/documentos/BDP-Productivo/6_</w:t>
        </w:r>
        <w:r w:rsidR="00A04D97" w:rsidRPr="007E0325">
          <w:rPr>
            <w:rStyle w:val="Hyperlink"/>
            <w:spacing w:val="2"/>
            <w:w w:val="101"/>
            <w:lang w:val="fr-FR"/>
          </w:rPr>
          <w:br/>
          <w:t>BOLET%C3%8DN%20PRODUCTIVO%20DICIEMBRE.pdf</w:t>
        </w:r>
      </w:hyperlink>
      <w:r w:rsidRPr="009900D7">
        <w:rPr>
          <w:lang w:val="fr-FR"/>
        </w:rPr>
        <w:t>.</w:t>
      </w:r>
    </w:p>
  </w:footnote>
  <w:footnote w:id="87">
    <w:p w14:paraId="65D9FB1C" w14:textId="26A92BB4"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Banque pour le développement productif, 2021, Rapport du projet Jefa de Hogar et de FOCASE Mujeres.</w:t>
      </w:r>
    </w:p>
  </w:footnote>
  <w:footnote w:id="88">
    <w:p w14:paraId="76834E0A" w14:textId="67B06927"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Ministère de l</w:t>
      </w:r>
      <w:r>
        <w:rPr>
          <w:lang w:val="fr-FR"/>
        </w:rPr>
        <w:t>’</w:t>
      </w:r>
      <w:r w:rsidRPr="009900D7">
        <w:rPr>
          <w:lang w:val="fr-FR"/>
        </w:rPr>
        <w:t>environnement et de l</w:t>
      </w:r>
      <w:r>
        <w:rPr>
          <w:lang w:val="fr-FR"/>
        </w:rPr>
        <w:t>’</w:t>
      </w:r>
      <w:r w:rsidRPr="009900D7">
        <w:rPr>
          <w:lang w:val="fr-FR"/>
        </w:rPr>
        <w:t>eau, 2020, Rapport final 2019, p. 14, consultable à l</w:t>
      </w:r>
      <w:r>
        <w:rPr>
          <w:lang w:val="fr-FR"/>
        </w:rPr>
        <w:t>’</w:t>
      </w:r>
      <w:r w:rsidRPr="009900D7">
        <w:rPr>
          <w:lang w:val="fr-FR"/>
        </w:rPr>
        <w:t>adresse suivante</w:t>
      </w:r>
      <w:r>
        <w:rPr>
          <w:lang w:val="fr-FR"/>
        </w:rPr>
        <w:t> :</w:t>
      </w:r>
      <w:r w:rsidRPr="009900D7">
        <w:rPr>
          <w:lang w:val="fr-FR"/>
        </w:rPr>
        <w:t xml:space="preserve"> </w:t>
      </w:r>
      <w:hyperlink r:id="rId60" w:history="1">
        <w:r w:rsidR="00A04D97" w:rsidRPr="007E0325">
          <w:rPr>
            <w:rStyle w:val="Hyperlink"/>
            <w:lang w:val="fr-FR"/>
          </w:rPr>
          <w:t>https://www.mmaya.gob.bo/transparencia/rendicion-de-cuentas/</w:t>
        </w:r>
      </w:hyperlink>
      <w:r w:rsidRPr="009900D7">
        <w:rPr>
          <w:lang w:val="fr-FR"/>
        </w:rPr>
        <w:t>.</w:t>
      </w:r>
    </w:p>
  </w:footnote>
  <w:footnote w:id="89">
    <w:p w14:paraId="2655D2EA" w14:textId="75BEFBB8"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Ministère de la justice et de la transparence institutionnelle, Rapport d</w:t>
      </w:r>
      <w:r>
        <w:rPr>
          <w:lang w:val="fr-FR"/>
        </w:rPr>
        <w:t>’</w:t>
      </w:r>
      <w:r w:rsidRPr="009900D7">
        <w:rPr>
          <w:lang w:val="fr-FR"/>
        </w:rPr>
        <w:t>activité, neuvième Conseil sectoriel et intersectoriel, consultable à l</w:t>
      </w:r>
      <w:r>
        <w:rPr>
          <w:lang w:val="fr-FR"/>
        </w:rPr>
        <w:t>’</w:t>
      </w:r>
      <w:r w:rsidRPr="009900D7">
        <w:rPr>
          <w:lang w:val="fr-FR"/>
        </w:rPr>
        <w:t>adresse suivante</w:t>
      </w:r>
      <w:r>
        <w:rPr>
          <w:lang w:val="fr-FR"/>
        </w:rPr>
        <w:t> :</w:t>
      </w:r>
      <w:r w:rsidRPr="009900D7">
        <w:rPr>
          <w:lang w:val="fr-FR"/>
        </w:rPr>
        <w:t xml:space="preserve"> </w:t>
      </w:r>
      <w:hyperlink r:id="rId61" w:history="1">
        <w:r w:rsidR="00A04D97" w:rsidRPr="007E0325">
          <w:rPr>
            <w:rStyle w:val="Hyperlink"/>
            <w:lang w:val="fr-FR"/>
          </w:rPr>
          <w:t>http://www.348.justicia.gob.bo/</w:t>
        </w:r>
        <w:r w:rsidR="00A04D97" w:rsidRPr="007E0325">
          <w:rPr>
            <w:rStyle w:val="Hyperlink"/>
            <w:lang w:val="fr-FR"/>
          </w:rPr>
          <w:br/>
          <w:t>noticias/noticia3.php</w:t>
        </w:r>
      </w:hyperlink>
      <w:r w:rsidRPr="009900D7">
        <w:rPr>
          <w:lang w:val="fr-FR"/>
        </w:rPr>
        <w:t>.</w:t>
      </w:r>
    </w:p>
  </w:footnote>
  <w:footnote w:id="90">
    <w:p w14:paraId="45892975" w14:textId="4850D7E3"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 xml:space="preserve">Brechas de Género, mars </w:t>
      </w:r>
      <w:r w:rsidRPr="00063024">
        <w:rPr>
          <w:lang w:val="fr-FR"/>
        </w:rPr>
        <w:t>2019</w:t>
      </w:r>
      <w:r w:rsidR="00C86246">
        <w:rPr>
          <w:lang w:val="fr-FR"/>
        </w:rPr>
        <w:t>.</w:t>
      </w:r>
    </w:p>
  </w:footnote>
  <w:footnote w:id="91">
    <w:p w14:paraId="3A084E29" w14:textId="3ACBBA08"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Ministère du développement rural et des terres, 2020, Rapport préliminaire 2020, consultable à l</w:t>
      </w:r>
      <w:r>
        <w:rPr>
          <w:lang w:val="fr-FR"/>
        </w:rPr>
        <w:t>’</w:t>
      </w:r>
      <w:r w:rsidRPr="009900D7">
        <w:rPr>
          <w:lang w:val="fr-FR"/>
        </w:rPr>
        <w:t>adresse suivante</w:t>
      </w:r>
      <w:r>
        <w:rPr>
          <w:lang w:val="fr-FR"/>
        </w:rPr>
        <w:t> :</w:t>
      </w:r>
      <w:r w:rsidRPr="009900D7">
        <w:rPr>
          <w:lang w:val="fr-FR"/>
        </w:rPr>
        <w:t xml:space="preserve"> </w:t>
      </w:r>
      <w:hyperlink r:id="rId62" w:history="1">
        <w:r w:rsidR="00A04D97" w:rsidRPr="007E0325">
          <w:rPr>
            <w:rStyle w:val="Hyperlink"/>
            <w:lang w:val="fr-FR"/>
          </w:rPr>
          <w:t>http://www.inra.gob.bo/InraPb/upload/oficialRPCI2020_final.pdf</w:t>
        </w:r>
      </w:hyperlink>
      <w:r w:rsidRPr="009900D7">
        <w:rPr>
          <w:lang w:val="fr-FR"/>
        </w:rPr>
        <w:t>.</w:t>
      </w:r>
    </w:p>
  </w:footnote>
  <w:footnote w:id="92">
    <w:p w14:paraId="6BAB60DF" w14:textId="34AC85DF"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63" w:history="1">
        <w:r w:rsidR="009C7F3E" w:rsidRPr="007E0325">
          <w:rPr>
            <w:rStyle w:val="Hyperlink"/>
            <w:lang w:val="fr-FR"/>
          </w:rPr>
          <w:t>https://www.defensoria.gob.bo/documentos/</w:t>
        </w:r>
        <w:r w:rsidR="009C7F3E">
          <w:rPr>
            <w:rStyle w:val="Hyperlink"/>
            <w:lang w:val="fr-FR"/>
          </w:rPr>
          <w:t>31</w:t>
        </w:r>
      </w:hyperlink>
      <w:r w:rsidRPr="009900D7">
        <w:rPr>
          <w:lang w:val="fr-FR"/>
        </w:rPr>
        <w:t>.</w:t>
      </w:r>
    </w:p>
  </w:footnote>
  <w:footnote w:id="93">
    <w:p w14:paraId="28B02D05" w14:textId="599881FE"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64" w:history="1">
        <w:r w:rsidR="00CA350B" w:rsidRPr="007E0325">
          <w:rPr>
            <w:rStyle w:val="Hyperlink"/>
            <w:lang w:val="fr-FR"/>
          </w:rPr>
          <w:t>https://derechodelacultura.org/documentacion/bolivia-plan-sectorial-de-desarrollo-integral-ministerio-de-culturas-y-turismo/</w:t>
        </w:r>
      </w:hyperlink>
      <w:r w:rsidRPr="009900D7">
        <w:rPr>
          <w:lang w:val="fr-FR"/>
        </w:rPr>
        <w:t>.</w:t>
      </w:r>
    </w:p>
  </w:footnote>
  <w:footnote w:id="94">
    <w:p w14:paraId="09BBE2C6" w14:textId="4ABFE023"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Rapport national soumis en application du paragraphe 5 de l</w:t>
      </w:r>
      <w:r>
        <w:rPr>
          <w:lang w:val="fr-FR"/>
        </w:rPr>
        <w:t>’</w:t>
      </w:r>
      <w:r w:rsidRPr="009900D7">
        <w:rPr>
          <w:lang w:val="fr-FR"/>
        </w:rPr>
        <w:t xml:space="preserve">annexe à la résolution </w:t>
      </w:r>
      <w:hyperlink r:id="rId65" w:history="1">
        <w:r w:rsidRPr="009900D7">
          <w:rPr>
            <w:rStyle w:val="Hyperlink"/>
            <w:lang w:val="fr-FR"/>
          </w:rPr>
          <w:t>16/21</w:t>
        </w:r>
      </w:hyperlink>
      <w:r w:rsidRPr="009900D7">
        <w:rPr>
          <w:lang w:val="fr-FR"/>
        </w:rPr>
        <w:t xml:space="preserve"> du Conseil des droits de l</w:t>
      </w:r>
      <w:r>
        <w:rPr>
          <w:lang w:val="fr-FR"/>
        </w:rPr>
        <w:t>’</w:t>
      </w:r>
      <w:r w:rsidRPr="009900D7">
        <w:rPr>
          <w:lang w:val="fr-FR"/>
        </w:rPr>
        <w:t>homme, État plurinational de Bolivie, 2019.</w:t>
      </w:r>
    </w:p>
  </w:footnote>
  <w:footnote w:id="95">
    <w:p w14:paraId="07F78420" w14:textId="3E068A03"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Bureau du Défenseur du peuple, 2018, Módulo de Empoderamiento del « Decenio Del Pueblo Afroboliviano », consultable à l</w:t>
      </w:r>
      <w:r>
        <w:rPr>
          <w:lang w:val="fr-FR"/>
        </w:rPr>
        <w:t>’</w:t>
      </w:r>
      <w:r w:rsidRPr="009900D7">
        <w:rPr>
          <w:lang w:val="fr-FR"/>
        </w:rPr>
        <w:t>adresse suivante</w:t>
      </w:r>
      <w:r>
        <w:rPr>
          <w:lang w:val="fr-FR"/>
        </w:rPr>
        <w:t> :</w:t>
      </w:r>
      <w:r w:rsidRPr="009900D7">
        <w:rPr>
          <w:lang w:val="fr-FR"/>
        </w:rPr>
        <w:t xml:space="preserve"> </w:t>
      </w:r>
      <w:hyperlink r:id="rId66" w:history="1">
        <w:r w:rsidR="00CA350B" w:rsidRPr="007E0325">
          <w:rPr>
            <w:rStyle w:val="Hyperlink"/>
            <w:lang w:val="fr-FR"/>
          </w:rPr>
          <w:t>https://www.defensoria.gob.bo/uploads/files/</w:t>
        </w:r>
        <w:r w:rsidR="00CA350B" w:rsidRPr="007E0325">
          <w:rPr>
            <w:rStyle w:val="Hyperlink"/>
            <w:lang w:val="fr-FR"/>
          </w:rPr>
          <w:br/>
          <w:t>modulo-de-empoderamiento-del-decenio-del-pueblo-afroboliviano.pdf</w:t>
        </w:r>
      </w:hyperlink>
      <w:r w:rsidRPr="009900D7">
        <w:rPr>
          <w:lang w:val="fr-FR"/>
        </w:rPr>
        <w:t>.</w:t>
      </w:r>
    </w:p>
  </w:footnote>
  <w:footnote w:id="96">
    <w:p w14:paraId="3D9469F6" w14:textId="1BE97321"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67" w:history="1">
        <w:r w:rsidR="00CA350B" w:rsidRPr="007E0325">
          <w:rPr>
            <w:rStyle w:val="Hyperlink"/>
            <w:lang w:val="fr-FR"/>
          </w:rPr>
          <w:t>https://undocs.org/es/A/RES/71/178</w:t>
        </w:r>
      </w:hyperlink>
      <w:r w:rsidRPr="009900D7">
        <w:rPr>
          <w:lang w:val="fr-FR"/>
        </w:rPr>
        <w:t>.</w:t>
      </w:r>
    </w:p>
  </w:footnote>
  <w:footnote w:id="97">
    <w:p w14:paraId="01B1CDE6" w14:textId="65F26AE3"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68" w:history="1">
        <w:r w:rsidR="00CA350B" w:rsidRPr="007E0325">
          <w:rPr>
            <w:rStyle w:val="Hyperlink"/>
            <w:lang w:val="fr-FR"/>
          </w:rPr>
          <w:t>http://www.comunidadandina.org/Normativa.aspx</w:t>
        </w:r>
      </w:hyperlink>
      <w:r w:rsidRPr="009900D7">
        <w:rPr>
          <w:lang w:val="fr-FR"/>
        </w:rPr>
        <w:t>.</w:t>
      </w:r>
    </w:p>
  </w:footnote>
  <w:footnote w:id="98">
    <w:p w14:paraId="1D34A7A1" w14:textId="1FFB859F"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69" w:history="1">
        <w:r w:rsidR="00CA350B" w:rsidRPr="007E0325">
          <w:rPr>
            <w:rStyle w:val="Hyperlink"/>
            <w:lang w:val="fr-FR"/>
          </w:rPr>
          <w:t>https://www.oep.org.bo/wp-content/uploads/2020/12/INF_</w:t>
        </w:r>
        <w:r w:rsidR="00CA350B" w:rsidRPr="007E0325">
          <w:rPr>
            <w:rStyle w:val="Hyperlink"/>
            <w:lang w:val="fr-FR"/>
          </w:rPr>
          <w:br/>
          <w:t>RENDICION_CUENTAS_2020.pdf</w:t>
        </w:r>
      </w:hyperlink>
      <w:r w:rsidRPr="009900D7">
        <w:rPr>
          <w:lang w:val="fr-FR"/>
        </w:rPr>
        <w:t>.</w:t>
      </w:r>
    </w:p>
  </w:footnote>
  <w:footnote w:id="99">
    <w:p w14:paraId="080F9260" w14:textId="0F41E19B"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r>
      <w:r w:rsidRPr="00CA350B">
        <w:rPr>
          <w:spacing w:val="2"/>
          <w:w w:val="101"/>
          <w:lang w:val="fr-FR"/>
        </w:rPr>
        <w:t xml:space="preserve">Consultable à l’adresse suivante : </w:t>
      </w:r>
      <w:hyperlink r:id="rId70" w:history="1">
        <w:r w:rsidR="00CA350B" w:rsidRPr="00CA350B">
          <w:rPr>
            <w:rStyle w:val="Hyperlink"/>
            <w:spacing w:val="2"/>
            <w:w w:val="101"/>
            <w:lang w:val="fr-FR"/>
          </w:rPr>
          <w:t>https://www.defensoria.gob.bo/noticias/defensoria-del-pueblo-y-conafro-firman-convenio-para-promover-acciones-conjuntas-en-beneficio-del-pueblo-afroboliviano</w:t>
        </w:r>
      </w:hyperlink>
      <w:r w:rsidRPr="00CA350B">
        <w:rPr>
          <w:spacing w:val="2"/>
          <w:w w:val="101"/>
          <w:lang w:val="fr-FR"/>
        </w:rPr>
        <w:t>.</w:t>
      </w:r>
    </w:p>
  </w:footnote>
  <w:footnote w:id="100">
    <w:p w14:paraId="586F30E9" w14:textId="2CFEEA08"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Rapport de l</w:t>
      </w:r>
      <w:r>
        <w:rPr>
          <w:lang w:val="fr-FR"/>
        </w:rPr>
        <w:t>’</w:t>
      </w:r>
      <w:r w:rsidRPr="009900D7">
        <w:rPr>
          <w:lang w:val="fr-FR"/>
        </w:rPr>
        <w:t>État plurinational de Bolivie à la trente-quatrième session du Groupe de travail sur l</w:t>
      </w:r>
      <w:r>
        <w:rPr>
          <w:lang w:val="fr-FR"/>
        </w:rPr>
        <w:t>’</w:t>
      </w:r>
      <w:r w:rsidRPr="009900D7">
        <w:rPr>
          <w:lang w:val="fr-FR"/>
        </w:rPr>
        <w:t>Examen périodique universel du Conseil des droits de l</w:t>
      </w:r>
      <w:r>
        <w:rPr>
          <w:lang w:val="fr-FR"/>
        </w:rPr>
        <w:t>’</w:t>
      </w:r>
      <w:r w:rsidRPr="009900D7">
        <w:rPr>
          <w:lang w:val="fr-FR"/>
        </w:rPr>
        <w:t>homme.</w:t>
      </w:r>
    </w:p>
  </w:footnote>
  <w:footnote w:id="101">
    <w:p w14:paraId="3CB431C9" w14:textId="11A5738A"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 xml:space="preserve">Rapport technique, MJTI-VIO-DGPETFVRGG-AIPPI </w:t>
      </w:r>
      <w:r w:rsidR="00D8303E" w:rsidRPr="009900D7">
        <w:rPr>
          <w:lang w:val="fr-FR"/>
        </w:rPr>
        <w:t>n</w:t>
      </w:r>
      <w:r w:rsidR="00D8303E" w:rsidRPr="00991152">
        <w:rPr>
          <w:vertAlign w:val="superscript"/>
          <w:lang w:val="fr-FR"/>
        </w:rPr>
        <w:t>o</w:t>
      </w:r>
      <w:r w:rsidR="00D8303E">
        <w:rPr>
          <w:lang w:val="fr-FR"/>
        </w:rPr>
        <w:t> </w:t>
      </w:r>
      <w:r w:rsidRPr="009900D7">
        <w:rPr>
          <w:lang w:val="fr-FR"/>
        </w:rPr>
        <w:t>108/2020, Direction générale de la prévention et de l</w:t>
      </w:r>
      <w:r>
        <w:rPr>
          <w:lang w:val="fr-FR"/>
        </w:rPr>
        <w:t>’</w:t>
      </w:r>
      <w:r w:rsidRPr="009900D7">
        <w:rPr>
          <w:lang w:val="fr-FR"/>
        </w:rPr>
        <w:t>élimination de toutes les formes de violence fondée sur le genre et générationnelle.</w:t>
      </w:r>
    </w:p>
  </w:footnote>
  <w:footnote w:id="102">
    <w:p w14:paraId="67E6CF5F" w14:textId="6D78BDAA"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71" w:history="1">
        <w:r w:rsidR="00853D1D" w:rsidRPr="007E0325">
          <w:rPr>
            <w:rStyle w:val="Hyperlink"/>
            <w:lang w:val="fr-FR"/>
          </w:rPr>
          <w:t>https://www.justicia.gob.bo/cms/files/</w:t>
        </w:r>
        <w:r w:rsidR="00853D1D" w:rsidRPr="007E0325">
          <w:rPr>
            <w:rStyle w:val="Hyperlink"/>
            <w:lang w:val="fr-FR"/>
          </w:rPr>
          <w:br/>
          <w:t>MJTI%20RPC%20Final%202019_0wig1unc.pdf</w:t>
        </w:r>
      </w:hyperlink>
      <w:r w:rsidRPr="009900D7">
        <w:rPr>
          <w:lang w:val="fr-FR"/>
        </w:rPr>
        <w:t>.</w:t>
      </w:r>
    </w:p>
  </w:footnote>
  <w:footnote w:id="103">
    <w:p w14:paraId="1CAE6A2C" w14:textId="4C11121A" w:rsidR="009900D7" w:rsidRPr="009900D7" w:rsidRDefault="009900D7" w:rsidP="009900D7">
      <w:pPr>
        <w:pStyle w:val="FootnoteText"/>
        <w:tabs>
          <w:tab w:val="right" w:pos="1195"/>
          <w:tab w:val="left" w:pos="1267"/>
          <w:tab w:val="left" w:pos="1742"/>
          <w:tab w:val="left" w:pos="2218"/>
          <w:tab w:val="left" w:pos="2693"/>
        </w:tabs>
        <w:ind w:left="1267" w:right="1260" w:hanging="576"/>
        <w:rPr>
          <w:lang w:val="fr-FR"/>
        </w:rPr>
      </w:pPr>
      <w:r>
        <w:rPr>
          <w:lang w:val="fr-FR"/>
        </w:rPr>
        <w:tab/>
      </w:r>
      <w:r w:rsidRPr="009900D7">
        <w:rPr>
          <w:rStyle w:val="FootnoteReference"/>
          <w:spacing w:val="4"/>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72" w:history="1">
        <w:r w:rsidR="00EA1D82" w:rsidRPr="007E0325">
          <w:rPr>
            <w:rStyle w:val="Hyperlink"/>
            <w:lang w:val="fr-FR"/>
          </w:rPr>
          <w:t>https://www.justicia.gob.bo/cms/files/RPC2018_dzsd89bw.pdf</w:t>
        </w:r>
      </w:hyperlink>
      <w:r w:rsidRPr="009900D7">
        <w:rPr>
          <w:lang w:val="fr-FR"/>
        </w:rPr>
        <w:t>.</w:t>
      </w:r>
    </w:p>
  </w:footnote>
  <w:footnote w:id="104">
    <w:p w14:paraId="6A2BDAB8" w14:textId="45F0464A" w:rsidR="009900D7" w:rsidRPr="00EF0BF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lang w:val="fr-FR"/>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73" w:history="1">
        <w:r w:rsidR="00EF0BF7" w:rsidRPr="007E0325">
          <w:rPr>
            <w:rStyle w:val="Hyperlink"/>
            <w:lang w:val="fr-FR"/>
          </w:rPr>
          <w:t>https://www.minsalud.gob.bo/images/Descarga/Transparencia/</w:t>
        </w:r>
        <w:r w:rsidR="00EF0BF7" w:rsidRPr="007E0325">
          <w:rPr>
            <w:rStyle w:val="Hyperlink"/>
            <w:lang w:val="fr-FR"/>
          </w:rPr>
          <w:br/>
          <w:t>RENDICION_DE_CUENTAS-FINAL-2018a.pdf</w:t>
        </w:r>
      </w:hyperlink>
      <w:r w:rsidRPr="009900D7">
        <w:rPr>
          <w:lang w:val="fr-FR"/>
        </w:rPr>
        <w:t>.</w:t>
      </w:r>
    </w:p>
  </w:footnote>
  <w:footnote w:id="105">
    <w:p w14:paraId="2F72C2A6" w14:textId="2DC54C5E"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74" w:history="1">
        <w:r w:rsidR="00EF0BF7" w:rsidRPr="007E0325">
          <w:rPr>
            <w:rStyle w:val="Hyperlink"/>
            <w:lang w:val="fr-FR"/>
          </w:rPr>
          <w:t>https://www.minsalud.gob.bo/images/Descarga/Transparencia/</w:t>
        </w:r>
        <w:r w:rsidR="00EF0BF7" w:rsidRPr="007E0325">
          <w:rPr>
            <w:rStyle w:val="Hyperlink"/>
            <w:lang w:val="fr-FR"/>
          </w:rPr>
          <w:br/>
          <w:t>Rendicin_de_cuentas_Final_2019.pdf</w:t>
        </w:r>
      </w:hyperlink>
      <w:r w:rsidRPr="009900D7">
        <w:rPr>
          <w:lang w:val="fr-FR"/>
        </w:rPr>
        <w:t>.</w:t>
      </w:r>
    </w:p>
  </w:footnote>
  <w:footnote w:id="106">
    <w:p w14:paraId="60A2332B" w14:textId="050F7091"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Journal officiel de Bolivie, 2009, Constitution, consultable à l</w:t>
      </w:r>
      <w:r>
        <w:rPr>
          <w:lang w:val="fr-FR"/>
        </w:rPr>
        <w:t>’</w:t>
      </w:r>
      <w:r w:rsidRPr="009900D7">
        <w:rPr>
          <w:lang w:val="fr-FR"/>
        </w:rPr>
        <w:t>adresse suivante</w:t>
      </w:r>
      <w:r>
        <w:rPr>
          <w:lang w:val="fr-FR"/>
        </w:rPr>
        <w:t> :</w:t>
      </w:r>
      <w:r w:rsidR="008C2146">
        <w:rPr>
          <w:lang w:val="fr-FR"/>
        </w:rPr>
        <w:t xml:space="preserve"> </w:t>
      </w:r>
      <w:hyperlink r:id="rId75" w:history="1">
        <w:r w:rsidR="00EF0BF7" w:rsidRPr="007E0325">
          <w:rPr>
            <w:rStyle w:val="Hyperlink"/>
            <w:lang w:val="fr-FR"/>
          </w:rPr>
          <w:t>http://www.gacetaoficialdebolivia.gob.bo/edicions/view/NCPE</w:t>
        </w:r>
      </w:hyperlink>
      <w:r w:rsidRPr="009900D7">
        <w:rPr>
          <w:lang w:val="fr-FR"/>
        </w:rPr>
        <w:t>.</w:t>
      </w:r>
    </w:p>
  </w:footnote>
  <w:footnote w:id="107">
    <w:p w14:paraId="4991E2CB" w14:textId="3C5E29EA"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2014,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1893, consultable à l</w:t>
      </w:r>
      <w:r>
        <w:rPr>
          <w:lang w:val="fr-FR"/>
        </w:rPr>
        <w:t>’</w:t>
      </w:r>
      <w:r w:rsidRPr="009900D7">
        <w:rPr>
          <w:lang w:val="fr-FR"/>
        </w:rPr>
        <w:t>adresse suivante</w:t>
      </w:r>
      <w:r>
        <w:rPr>
          <w:lang w:val="fr-FR"/>
        </w:rPr>
        <w:t> :</w:t>
      </w:r>
      <w:r w:rsidR="00E245CC">
        <w:rPr>
          <w:lang w:val="fr-FR"/>
        </w:rPr>
        <w:t xml:space="preserve"> </w:t>
      </w:r>
      <w:hyperlink r:id="rId76" w:history="1">
        <w:r w:rsidR="00EF0BF7" w:rsidRPr="007E0325">
          <w:rPr>
            <w:rStyle w:val="Hyperlink"/>
            <w:lang w:val="fr-FR"/>
          </w:rPr>
          <w:t>http://www.gacetaoficialdebolivia.gob.bo/edicions/view/617NEC</w:t>
        </w:r>
      </w:hyperlink>
      <w:r w:rsidRPr="009900D7">
        <w:rPr>
          <w:lang w:val="fr-FR"/>
        </w:rPr>
        <w:t>.</w:t>
      </w:r>
    </w:p>
  </w:footnote>
  <w:footnote w:id="108">
    <w:p w14:paraId="7CB66E58" w14:textId="037ADB8A"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2013,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348, consultable à l</w:t>
      </w:r>
      <w:r>
        <w:rPr>
          <w:lang w:val="fr-FR"/>
        </w:rPr>
        <w:t>’</w:t>
      </w:r>
      <w:r w:rsidRPr="009900D7">
        <w:rPr>
          <w:lang w:val="fr-FR"/>
        </w:rPr>
        <w:t>adresse suivante</w:t>
      </w:r>
      <w:r>
        <w:rPr>
          <w:lang w:val="fr-FR"/>
        </w:rPr>
        <w:t> :</w:t>
      </w:r>
      <w:r w:rsidRPr="009900D7">
        <w:rPr>
          <w:lang w:val="fr-FR"/>
        </w:rPr>
        <w:t xml:space="preserve"> </w:t>
      </w:r>
      <w:hyperlink r:id="rId77" w:history="1">
        <w:r w:rsidR="00EF0BF7" w:rsidRPr="007E0325">
          <w:rPr>
            <w:rStyle w:val="Hyperlink"/>
            <w:lang w:val="fr-FR"/>
          </w:rPr>
          <w:t>http://www.gacetaoficialdebolivia.gob.bo/edicions/view/494NEC</w:t>
        </w:r>
      </w:hyperlink>
      <w:r w:rsidRPr="009900D7">
        <w:rPr>
          <w:lang w:val="fr-FR"/>
        </w:rPr>
        <w:t>.</w:t>
      </w:r>
    </w:p>
  </w:footnote>
  <w:footnote w:id="109">
    <w:p w14:paraId="7DB415AF" w14:textId="3F847A32" w:rsidR="009900D7" w:rsidRPr="00C86246" w:rsidRDefault="009900D7" w:rsidP="009900D7">
      <w:pPr>
        <w:pStyle w:val="FootnoteText"/>
        <w:tabs>
          <w:tab w:val="right" w:pos="1195"/>
          <w:tab w:val="left" w:pos="1267"/>
          <w:tab w:val="left" w:pos="1742"/>
          <w:tab w:val="left" w:pos="2218"/>
          <w:tab w:val="left" w:pos="2693"/>
        </w:tabs>
        <w:ind w:left="1267" w:right="1260" w:hanging="576"/>
        <w:rPr>
          <w:szCs w:val="18"/>
          <w:lang w:val="es-ES"/>
        </w:rPr>
      </w:pPr>
      <w:r>
        <w:rPr>
          <w:szCs w:val="18"/>
          <w:lang w:val="fr-FR"/>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78" w:history="1">
        <w:r w:rsidR="00E91DFF" w:rsidRPr="007E0325">
          <w:rPr>
            <w:rStyle w:val="Hyperlink"/>
            <w:lang w:val="fr-FR"/>
          </w:rPr>
          <w:t>https://www.comunicacion.gob.bo/sites/default/files/dale_vida_a_tus_derechos/archivos/LEY%20223%20ACTUALIZACION%202018%20WEB.pdf</w:t>
        </w:r>
      </w:hyperlink>
      <w:r w:rsidRPr="009900D7">
        <w:rPr>
          <w:lang w:val="fr-FR"/>
        </w:rPr>
        <w:t>.</w:t>
      </w:r>
      <w:r w:rsidR="008C2146">
        <w:rPr>
          <w:lang w:val="fr-FR"/>
        </w:rPr>
        <w:t xml:space="preserve"> </w:t>
      </w:r>
      <w:r w:rsidRPr="00C86246">
        <w:rPr>
          <w:lang w:val="es-ES"/>
        </w:rPr>
        <w:t xml:space="preserve">Compendio Normativo para Personas con Discapacidad, consultable à l’adresse suivante : </w:t>
      </w:r>
      <w:hyperlink r:id="rId79" w:history="1">
        <w:r w:rsidR="00E91DFF" w:rsidRPr="00C86246">
          <w:rPr>
            <w:rStyle w:val="Hyperlink"/>
            <w:lang w:val="es-ES"/>
          </w:rPr>
          <w:t>http://fnse.gob.bo/normativa-para-pcd/</w:t>
        </w:r>
      </w:hyperlink>
      <w:r w:rsidRPr="00C86246">
        <w:rPr>
          <w:lang w:val="es-ES"/>
        </w:rPr>
        <w:t>.</w:t>
      </w:r>
    </w:p>
  </w:footnote>
  <w:footnote w:id="110">
    <w:p w14:paraId="00B0D430" w14:textId="5319EA59"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sidRPr="00C86246">
        <w:rPr>
          <w:szCs w:val="18"/>
          <w:lang w:val="es-ES"/>
        </w:rPr>
        <w:tab/>
      </w:r>
      <w:r w:rsidRPr="009900D7">
        <w:rPr>
          <w:rStyle w:val="FootnoteReference"/>
          <w:spacing w:val="4"/>
          <w:szCs w:val="18"/>
          <w:lang w:val="fr-FR"/>
        </w:rPr>
        <w:footnoteRef/>
      </w:r>
      <w:bookmarkStart w:id="39" w:name="_Hlk70353709"/>
      <w:r w:rsidRPr="009900D7">
        <w:rPr>
          <w:lang w:val="fr-FR"/>
        </w:rPr>
        <w:tab/>
        <w:t>Ministère de la justice et de la transparence institutionnelle, 2021.</w:t>
      </w:r>
      <w:bookmarkEnd w:id="39"/>
    </w:p>
  </w:footnote>
  <w:footnote w:id="111">
    <w:p w14:paraId="1AC8E16C" w14:textId="5850B278"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2014,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602, consultable à l</w:t>
      </w:r>
      <w:r>
        <w:rPr>
          <w:lang w:val="fr-FR"/>
        </w:rPr>
        <w:t>’</w:t>
      </w:r>
      <w:r w:rsidRPr="009900D7">
        <w:rPr>
          <w:lang w:val="fr-FR"/>
        </w:rPr>
        <w:t>adresse suivante</w:t>
      </w:r>
      <w:r>
        <w:rPr>
          <w:lang w:val="fr-FR"/>
        </w:rPr>
        <w:t> :</w:t>
      </w:r>
      <w:r w:rsidRPr="009900D7">
        <w:rPr>
          <w:lang w:val="fr-FR"/>
        </w:rPr>
        <w:t xml:space="preserve"> </w:t>
      </w:r>
      <w:hyperlink r:id="rId80" w:history="1">
        <w:r w:rsidR="00E91DFF" w:rsidRPr="007E0325">
          <w:rPr>
            <w:rStyle w:val="Hyperlink"/>
            <w:lang w:val="fr-FR"/>
          </w:rPr>
          <w:t>http://www.gacetaoficialdebolivia.gob.bo/edicions/view/699NEC</w:t>
        </w:r>
      </w:hyperlink>
      <w:r w:rsidRPr="009900D7">
        <w:rPr>
          <w:lang w:val="fr-FR"/>
        </w:rPr>
        <w:t>.</w:t>
      </w:r>
    </w:p>
  </w:footnote>
  <w:footnote w:id="112">
    <w:p w14:paraId="277CB79D" w14:textId="2ADB8B6C"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2015,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2342, consultable à l</w:t>
      </w:r>
      <w:r>
        <w:rPr>
          <w:lang w:val="fr-FR"/>
        </w:rPr>
        <w:t>’</w:t>
      </w:r>
      <w:r w:rsidRPr="009900D7">
        <w:rPr>
          <w:lang w:val="fr-FR"/>
        </w:rPr>
        <w:t>adresse suivante</w:t>
      </w:r>
      <w:r>
        <w:rPr>
          <w:lang w:val="fr-FR"/>
        </w:rPr>
        <w:t> :</w:t>
      </w:r>
      <w:r w:rsidRPr="009900D7">
        <w:rPr>
          <w:lang w:val="fr-FR"/>
        </w:rPr>
        <w:t xml:space="preserve"> </w:t>
      </w:r>
      <w:hyperlink r:id="rId81" w:history="1">
        <w:r w:rsidR="00E91DFF" w:rsidRPr="007E0325">
          <w:rPr>
            <w:rStyle w:val="Hyperlink"/>
            <w:lang w:val="fr-FR"/>
          </w:rPr>
          <w:t>http://www.gacetaoficialdebolivia.gob.bo/edicions/view/748NEC</w:t>
        </w:r>
      </w:hyperlink>
      <w:r w:rsidRPr="009900D7">
        <w:rPr>
          <w:lang w:val="fr-FR"/>
        </w:rPr>
        <w:t>.</w:t>
      </w:r>
    </w:p>
  </w:footnote>
  <w:footnote w:id="113">
    <w:p w14:paraId="769CDD08" w14:textId="4380824E"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2016, loi </w:t>
      </w:r>
      <w:r w:rsidR="00D8303E" w:rsidRPr="009900D7">
        <w:rPr>
          <w:lang w:val="fr-FR"/>
        </w:rPr>
        <w:t>n</w:t>
      </w:r>
      <w:r w:rsidR="00D8303E" w:rsidRPr="00991152">
        <w:rPr>
          <w:vertAlign w:val="superscript"/>
          <w:lang w:val="fr-FR"/>
        </w:rPr>
        <w:t>o</w:t>
      </w:r>
      <w:r w:rsidR="00D8303E">
        <w:rPr>
          <w:lang w:val="fr-FR"/>
        </w:rPr>
        <w:t> </w:t>
      </w:r>
      <w:r w:rsidRPr="009900D7">
        <w:rPr>
          <w:lang w:val="fr-FR"/>
        </w:rPr>
        <w:t>835, consultable à l</w:t>
      </w:r>
      <w:r>
        <w:rPr>
          <w:lang w:val="fr-FR"/>
        </w:rPr>
        <w:t>’</w:t>
      </w:r>
      <w:r w:rsidRPr="009900D7">
        <w:rPr>
          <w:lang w:val="fr-FR"/>
        </w:rPr>
        <w:t>adresse suivante</w:t>
      </w:r>
      <w:r>
        <w:rPr>
          <w:lang w:val="fr-FR"/>
        </w:rPr>
        <w:t> :</w:t>
      </w:r>
      <w:r w:rsidRPr="009900D7">
        <w:rPr>
          <w:lang w:val="fr-FR"/>
        </w:rPr>
        <w:t xml:space="preserve"> </w:t>
      </w:r>
      <w:hyperlink r:id="rId82" w:history="1">
        <w:r w:rsidR="00E91DFF" w:rsidRPr="007E0325">
          <w:rPr>
            <w:rStyle w:val="Hyperlink"/>
            <w:lang w:val="fr-FR"/>
          </w:rPr>
          <w:t>http://www.gacetaoficialdebolivia.gob.bo/edicions/view/894NEC</w:t>
        </w:r>
      </w:hyperlink>
      <w:r w:rsidRPr="009900D7">
        <w:rPr>
          <w:lang w:val="fr-FR"/>
        </w:rPr>
        <w:t>.</w:t>
      </w:r>
    </w:p>
  </w:footnote>
  <w:footnote w:id="114">
    <w:p w14:paraId="7AD8800A" w14:textId="6869BBBE"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Bureau du Procureur général de l</w:t>
      </w:r>
      <w:r>
        <w:rPr>
          <w:lang w:val="fr-FR"/>
        </w:rPr>
        <w:t>’</w:t>
      </w:r>
      <w:r w:rsidRPr="009900D7">
        <w:rPr>
          <w:lang w:val="fr-FR"/>
        </w:rPr>
        <w:t>État, Direction du Bureau du Procureur spécialisé dans les infractions fondées sur le genre et les infractions à l</w:t>
      </w:r>
      <w:r>
        <w:rPr>
          <w:lang w:val="fr-FR"/>
        </w:rPr>
        <w:t>’</w:t>
      </w:r>
      <w:r w:rsidRPr="009900D7">
        <w:rPr>
          <w:lang w:val="fr-FR"/>
        </w:rPr>
        <w:t xml:space="preserve">encontre de mineurs, 2021, Rapport sur la feuille de route </w:t>
      </w:r>
      <w:r w:rsidR="00D8303E" w:rsidRPr="009900D7">
        <w:rPr>
          <w:lang w:val="fr-FR"/>
        </w:rPr>
        <w:t>n</w:t>
      </w:r>
      <w:r w:rsidR="00D8303E" w:rsidRPr="00991152">
        <w:rPr>
          <w:vertAlign w:val="superscript"/>
          <w:lang w:val="fr-FR"/>
        </w:rPr>
        <w:t>o</w:t>
      </w:r>
      <w:r w:rsidR="00D8303E">
        <w:rPr>
          <w:lang w:val="fr-FR"/>
        </w:rPr>
        <w:t> </w:t>
      </w:r>
      <w:r w:rsidRPr="009900D7">
        <w:rPr>
          <w:lang w:val="fr-FR"/>
        </w:rPr>
        <w:t xml:space="preserve">2955, Liste de points prioritaires (CEDAW), rapport FGE/DRGYJ348 </w:t>
      </w:r>
      <w:r w:rsidR="00D8303E" w:rsidRPr="009900D7">
        <w:rPr>
          <w:lang w:val="fr-FR"/>
        </w:rPr>
        <w:t>n</w:t>
      </w:r>
      <w:r w:rsidR="00D8303E" w:rsidRPr="00991152">
        <w:rPr>
          <w:vertAlign w:val="superscript"/>
          <w:lang w:val="fr-FR"/>
        </w:rPr>
        <w:t>o</w:t>
      </w:r>
      <w:r w:rsidR="00D8303E">
        <w:rPr>
          <w:lang w:val="fr-FR"/>
        </w:rPr>
        <w:t> </w:t>
      </w:r>
      <w:r w:rsidRPr="009900D7">
        <w:rPr>
          <w:lang w:val="fr-FR"/>
        </w:rPr>
        <w:t>027/2021 La Paz.</w:t>
      </w:r>
    </w:p>
  </w:footnote>
  <w:footnote w:id="115">
    <w:p w14:paraId="5EB4F917" w14:textId="3413BC89"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2019, loi </w:t>
      </w:r>
      <w:r w:rsidR="00D8303E" w:rsidRPr="009900D7">
        <w:rPr>
          <w:lang w:val="fr-FR"/>
        </w:rPr>
        <w:t>n</w:t>
      </w:r>
      <w:r w:rsidR="00D8303E" w:rsidRPr="00991152">
        <w:rPr>
          <w:vertAlign w:val="superscript"/>
          <w:lang w:val="fr-FR"/>
        </w:rPr>
        <w:t>o</w:t>
      </w:r>
      <w:r w:rsidR="00D8303E">
        <w:rPr>
          <w:lang w:val="fr-FR"/>
        </w:rPr>
        <w:t> </w:t>
      </w:r>
      <w:r w:rsidRPr="009900D7">
        <w:rPr>
          <w:lang w:val="fr-FR"/>
        </w:rPr>
        <w:t>1182, consultable à l</w:t>
      </w:r>
      <w:r>
        <w:rPr>
          <w:lang w:val="fr-FR"/>
        </w:rPr>
        <w:t>’</w:t>
      </w:r>
      <w:r w:rsidRPr="009900D7">
        <w:rPr>
          <w:lang w:val="fr-FR"/>
        </w:rPr>
        <w:t>adresse suivante</w:t>
      </w:r>
      <w:r>
        <w:rPr>
          <w:lang w:val="fr-FR"/>
        </w:rPr>
        <w:t> :</w:t>
      </w:r>
      <w:r w:rsidRPr="009900D7">
        <w:rPr>
          <w:lang w:val="fr-FR"/>
        </w:rPr>
        <w:t xml:space="preserve"> </w:t>
      </w:r>
      <w:hyperlink r:id="rId83" w:history="1">
        <w:r w:rsidR="00E91DFF" w:rsidRPr="007E0325">
          <w:rPr>
            <w:rStyle w:val="Hyperlink"/>
            <w:lang w:val="fr-FR"/>
          </w:rPr>
          <w:t>http://www.gacetaoficialdebolivia.gob.bo/edicions/view/1168NEC</w:t>
        </w:r>
      </w:hyperlink>
      <w:r w:rsidRPr="009900D7">
        <w:rPr>
          <w:lang w:val="fr-FR"/>
        </w:rPr>
        <w:t>.</w:t>
      </w:r>
    </w:p>
  </w:footnote>
  <w:footnote w:id="116">
    <w:p w14:paraId="5FC4D220" w14:textId="74349135"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Consultable à l</w:t>
      </w:r>
      <w:r>
        <w:rPr>
          <w:lang w:val="fr-FR"/>
        </w:rPr>
        <w:t>’</w:t>
      </w:r>
      <w:r w:rsidRPr="009900D7">
        <w:rPr>
          <w:lang w:val="fr-FR"/>
        </w:rPr>
        <w:t>adresse suivante</w:t>
      </w:r>
      <w:r>
        <w:rPr>
          <w:lang w:val="fr-FR"/>
        </w:rPr>
        <w:t> :</w:t>
      </w:r>
      <w:r w:rsidRPr="009900D7">
        <w:rPr>
          <w:lang w:val="fr-FR"/>
        </w:rPr>
        <w:t xml:space="preserve"> </w:t>
      </w:r>
      <w:hyperlink r:id="rId84" w:history="1">
        <w:r w:rsidR="002646C5" w:rsidRPr="007E0325">
          <w:rPr>
            <w:rStyle w:val="Hyperlink"/>
            <w:lang w:val="fr-FR"/>
          </w:rPr>
          <w:t>https://www.minedu.gob.bo/index.php?option=com_</w:t>
        </w:r>
        <w:r w:rsidR="002646C5" w:rsidRPr="007E0325">
          <w:rPr>
            <w:rStyle w:val="Hyperlink"/>
            <w:lang w:val="fr-FR"/>
          </w:rPr>
          <w:br/>
          <w:t>content&amp;view=article&amp;id=4258:manual-de-organizacion-de-funciones-mof&amp;catid=180&amp;Itemid=856</w:t>
        </w:r>
      </w:hyperlink>
      <w:r w:rsidRPr="009900D7">
        <w:rPr>
          <w:lang w:val="fr-FR"/>
        </w:rPr>
        <w:t>.</w:t>
      </w:r>
    </w:p>
  </w:footnote>
  <w:footnote w:id="117">
    <w:p w14:paraId="1CBE0F9C" w14:textId="2DB40753"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Rapport IN/VESFP </w:t>
      </w:r>
      <w:r w:rsidR="00D8303E" w:rsidRPr="009900D7">
        <w:rPr>
          <w:lang w:val="fr-FR"/>
        </w:rPr>
        <w:t>n</w:t>
      </w:r>
      <w:r w:rsidR="00D8303E" w:rsidRPr="00991152">
        <w:rPr>
          <w:vertAlign w:val="superscript"/>
          <w:lang w:val="fr-FR"/>
        </w:rPr>
        <w:t>o</w:t>
      </w:r>
      <w:r w:rsidR="00D8303E">
        <w:rPr>
          <w:lang w:val="fr-FR"/>
        </w:rPr>
        <w:t> </w:t>
      </w:r>
      <w:r w:rsidRPr="009900D7">
        <w:rPr>
          <w:lang w:val="fr-FR"/>
        </w:rPr>
        <w:t>0020/2021, Ministère de l</w:t>
      </w:r>
      <w:r>
        <w:rPr>
          <w:lang w:val="fr-FR"/>
        </w:rPr>
        <w:t>’</w:t>
      </w:r>
      <w:r w:rsidRPr="009900D7">
        <w:rPr>
          <w:lang w:val="fr-FR"/>
        </w:rPr>
        <w:t>éducation.</w:t>
      </w:r>
    </w:p>
  </w:footnote>
  <w:footnote w:id="118">
    <w:p w14:paraId="4269A26C" w14:textId="1FB39C5C"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Ministère de l</w:t>
      </w:r>
      <w:r>
        <w:rPr>
          <w:lang w:val="fr-FR"/>
        </w:rPr>
        <w:t>’</w:t>
      </w:r>
      <w:r w:rsidRPr="009900D7">
        <w:rPr>
          <w:lang w:val="fr-FR"/>
        </w:rPr>
        <w:t xml:space="preserve">intérieur, 2016, résolution ministérielle </w:t>
      </w:r>
      <w:r w:rsidR="00D8303E" w:rsidRPr="009900D7">
        <w:rPr>
          <w:lang w:val="fr-FR"/>
        </w:rPr>
        <w:t>n</w:t>
      </w:r>
      <w:r w:rsidR="00D8303E" w:rsidRPr="00991152">
        <w:rPr>
          <w:vertAlign w:val="superscript"/>
          <w:lang w:val="fr-FR"/>
        </w:rPr>
        <w:t>o</w:t>
      </w:r>
      <w:r w:rsidR="00D8303E">
        <w:rPr>
          <w:lang w:val="fr-FR"/>
        </w:rPr>
        <w:t> </w:t>
      </w:r>
      <w:r w:rsidRPr="009900D7">
        <w:rPr>
          <w:lang w:val="fr-FR"/>
        </w:rPr>
        <w:t>212/2016, consultable à l</w:t>
      </w:r>
      <w:r>
        <w:rPr>
          <w:lang w:val="fr-FR"/>
        </w:rPr>
        <w:t>’</w:t>
      </w:r>
      <w:r w:rsidRPr="009900D7">
        <w:rPr>
          <w:lang w:val="fr-FR"/>
        </w:rPr>
        <w:t>adresse suivante</w:t>
      </w:r>
      <w:r>
        <w:rPr>
          <w:lang w:val="fr-FR"/>
        </w:rPr>
        <w:t> :</w:t>
      </w:r>
      <w:r w:rsidRPr="009900D7">
        <w:rPr>
          <w:lang w:val="fr-FR"/>
        </w:rPr>
        <w:t xml:space="preserve"> </w:t>
      </w:r>
      <w:hyperlink r:id="rId85" w:history="1">
        <w:r w:rsidR="006E5FCF" w:rsidRPr="007E0325">
          <w:rPr>
            <w:rStyle w:val="Hyperlink"/>
            <w:lang w:val="fr-FR"/>
          </w:rPr>
          <w:t>https://www.mingobierno.gob.bo/sites/default/files/2020-12/poa2017.pdf</w:t>
        </w:r>
      </w:hyperlink>
      <w:r w:rsidRPr="009900D7">
        <w:rPr>
          <w:lang w:val="fr-FR"/>
        </w:rPr>
        <w:t>.</w:t>
      </w:r>
    </w:p>
  </w:footnote>
  <w:footnote w:id="119">
    <w:p w14:paraId="6988DF66" w14:textId="488243DF"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2021, décret </w:t>
      </w:r>
      <w:r w:rsidR="009C7F3E">
        <w:rPr>
          <w:lang w:val="fr-FR"/>
        </w:rPr>
        <w:t>présidentiel</w:t>
      </w:r>
      <w:r w:rsidR="009C7F3E" w:rsidRPr="009900D7">
        <w:rPr>
          <w:lang w:val="fr-FR"/>
        </w:rPr>
        <w:t xml:space="preserve"> </w:t>
      </w:r>
      <w:r w:rsidR="00D8303E" w:rsidRPr="009900D7">
        <w:rPr>
          <w:lang w:val="fr-FR"/>
        </w:rPr>
        <w:t>n</w:t>
      </w:r>
      <w:r w:rsidR="00D8303E" w:rsidRPr="00991152">
        <w:rPr>
          <w:vertAlign w:val="superscript"/>
          <w:lang w:val="fr-FR"/>
        </w:rPr>
        <w:t>o</w:t>
      </w:r>
      <w:r w:rsidR="00D8303E">
        <w:rPr>
          <w:lang w:val="fr-FR"/>
        </w:rPr>
        <w:t> </w:t>
      </w:r>
      <w:r w:rsidRPr="009900D7">
        <w:rPr>
          <w:lang w:val="fr-FR"/>
        </w:rPr>
        <w:t>4461, consultable à l</w:t>
      </w:r>
      <w:r>
        <w:rPr>
          <w:lang w:val="fr-FR"/>
        </w:rPr>
        <w:t>’</w:t>
      </w:r>
      <w:r w:rsidRPr="009900D7">
        <w:rPr>
          <w:lang w:val="fr-FR"/>
        </w:rPr>
        <w:t>adresse suivante</w:t>
      </w:r>
      <w:r>
        <w:rPr>
          <w:lang w:val="fr-FR"/>
        </w:rPr>
        <w:t> :</w:t>
      </w:r>
      <w:r w:rsidRPr="009900D7">
        <w:rPr>
          <w:lang w:val="fr-FR"/>
        </w:rPr>
        <w:t xml:space="preserve"> </w:t>
      </w:r>
      <w:hyperlink r:id="rId86" w:history="1">
        <w:r w:rsidR="002646C5" w:rsidRPr="007E0325">
          <w:rPr>
            <w:rStyle w:val="Hyperlink"/>
            <w:lang w:val="fr-FR"/>
          </w:rPr>
          <w:t>http://www.gacetaoficialdebolivia.gob.bo/edicions/view/1361NEC</w:t>
        </w:r>
      </w:hyperlink>
      <w:r w:rsidRPr="009900D7">
        <w:rPr>
          <w:lang w:val="fr-FR"/>
        </w:rPr>
        <w:t>.</w:t>
      </w:r>
    </w:p>
  </w:footnote>
  <w:footnote w:id="120">
    <w:p w14:paraId="42EF47E9" w14:textId="6192CF93"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Rapport D.D.R.P.-F.R.L.B. </w:t>
      </w:r>
      <w:r w:rsidR="00D8303E" w:rsidRPr="009900D7">
        <w:rPr>
          <w:lang w:val="fr-FR"/>
        </w:rPr>
        <w:t>n</w:t>
      </w:r>
      <w:r w:rsidR="00D8303E" w:rsidRPr="00991152">
        <w:rPr>
          <w:vertAlign w:val="superscript"/>
          <w:lang w:val="fr-FR"/>
        </w:rPr>
        <w:t>o</w:t>
      </w:r>
      <w:r w:rsidR="00D8303E">
        <w:rPr>
          <w:lang w:val="fr-FR"/>
        </w:rPr>
        <w:t> </w:t>
      </w:r>
      <w:r w:rsidRPr="009900D7">
        <w:rPr>
          <w:lang w:val="fr-FR"/>
        </w:rPr>
        <w:t>012/2020, Ministère de l</w:t>
      </w:r>
      <w:r>
        <w:rPr>
          <w:lang w:val="fr-FR"/>
        </w:rPr>
        <w:t>’</w:t>
      </w:r>
      <w:r w:rsidRPr="009900D7">
        <w:rPr>
          <w:lang w:val="fr-FR"/>
        </w:rPr>
        <w:t>intérieur.</w:t>
      </w:r>
    </w:p>
  </w:footnote>
  <w:footnote w:id="121">
    <w:p w14:paraId="70A69926" w14:textId="77777777"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Ibid.</w:t>
      </w:r>
    </w:p>
  </w:footnote>
  <w:footnote w:id="122">
    <w:p w14:paraId="424E2909" w14:textId="556D91D6"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Ibid.</w:t>
      </w:r>
    </w:p>
  </w:footnote>
  <w:footnote w:id="123">
    <w:p w14:paraId="4B891D34" w14:textId="656C2E71"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Constitution bolivienne du 7 février 2009, art. 14 II.</w:t>
      </w:r>
      <w:r w:rsidR="00E245CC">
        <w:rPr>
          <w:lang w:val="fr-FR"/>
        </w:rPr>
        <w:t xml:space="preserve"> </w:t>
      </w:r>
    </w:p>
  </w:footnote>
  <w:footnote w:id="124">
    <w:p w14:paraId="6632330C" w14:textId="5832283F"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Loi </w:t>
      </w:r>
      <w:r w:rsidR="00D8303E" w:rsidRPr="009900D7">
        <w:rPr>
          <w:lang w:val="fr-FR"/>
        </w:rPr>
        <w:t>n</w:t>
      </w:r>
      <w:r w:rsidR="00D8303E" w:rsidRPr="00991152">
        <w:rPr>
          <w:vertAlign w:val="superscript"/>
          <w:lang w:val="fr-FR"/>
        </w:rPr>
        <w:t>o</w:t>
      </w:r>
      <w:r w:rsidR="00D8303E">
        <w:rPr>
          <w:lang w:val="fr-FR"/>
        </w:rPr>
        <w:t> </w:t>
      </w:r>
      <w:r w:rsidRPr="009900D7">
        <w:rPr>
          <w:lang w:val="fr-FR"/>
        </w:rPr>
        <w:t>045 du 8 octobre 2010 sur la lutte contre le racisme et toutes les formes de discrimination, art. 5 a) et 281 ter.</w:t>
      </w:r>
    </w:p>
  </w:footnote>
  <w:footnote w:id="125">
    <w:p w14:paraId="2EDD476D" w14:textId="173EDDAB"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Loi </w:t>
      </w:r>
      <w:r w:rsidR="00D8303E" w:rsidRPr="009900D7">
        <w:rPr>
          <w:lang w:val="fr-FR"/>
        </w:rPr>
        <w:t>n</w:t>
      </w:r>
      <w:r w:rsidR="00D8303E" w:rsidRPr="00991152">
        <w:rPr>
          <w:vertAlign w:val="superscript"/>
          <w:lang w:val="fr-FR"/>
        </w:rPr>
        <w:t>o</w:t>
      </w:r>
      <w:r w:rsidR="00D8303E">
        <w:rPr>
          <w:lang w:val="fr-FR"/>
        </w:rPr>
        <w:t> </w:t>
      </w:r>
      <w:r w:rsidRPr="009900D7">
        <w:rPr>
          <w:lang w:val="fr-FR"/>
        </w:rPr>
        <w:t>251 du 20 juin 2012 sur la protection des réfugiés,</w:t>
      </w:r>
      <w:r w:rsidR="008C2146">
        <w:rPr>
          <w:lang w:val="fr-FR"/>
        </w:rPr>
        <w:t xml:space="preserve"> </w:t>
      </w:r>
      <w:r w:rsidRPr="009900D7">
        <w:rPr>
          <w:lang w:val="fr-FR"/>
        </w:rPr>
        <w:t>art. 13 II et 16.</w:t>
      </w:r>
    </w:p>
  </w:footnote>
  <w:footnote w:id="126">
    <w:p w14:paraId="7A09E1EF" w14:textId="4872A2AB"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2013, loi </w:t>
      </w:r>
      <w:r w:rsidR="00D8303E" w:rsidRPr="009900D7">
        <w:rPr>
          <w:lang w:val="fr-FR"/>
        </w:rPr>
        <w:t>n</w:t>
      </w:r>
      <w:r w:rsidR="00D8303E" w:rsidRPr="00991152">
        <w:rPr>
          <w:vertAlign w:val="superscript"/>
          <w:lang w:val="fr-FR"/>
        </w:rPr>
        <w:t>o</w:t>
      </w:r>
      <w:r w:rsidR="00D8303E">
        <w:rPr>
          <w:lang w:val="fr-FR"/>
        </w:rPr>
        <w:t> </w:t>
      </w:r>
      <w:r w:rsidRPr="009900D7">
        <w:rPr>
          <w:lang w:val="fr-FR"/>
        </w:rPr>
        <w:t>370, consultable à l</w:t>
      </w:r>
      <w:r>
        <w:rPr>
          <w:lang w:val="fr-FR"/>
        </w:rPr>
        <w:t>’</w:t>
      </w:r>
      <w:r w:rsidRPr="009900D7">
        <w:rPr>
          <w:lang w:val="fr-FR"/>
        </w:rPr>
        <w:t>adresse suivante</w:t>
      </w:r>
      <w:r>
        <w:rPr>
          <w:lang w:val="fr-FR"/>
        </w:rPr>
        <w:t> :</w:t>
      </w:r>
      <w:r w:rsidRPr="009900D7">
        <w:rPr>
          <w:lang w:val="fr-FR"/>
        </w:rPr>
        <w:t xml:space="preserve"> </w:t>
      </w:r>
      <w:hyperlink r:id="rId87" w:history="1">
        <w:r w:rsidR="00EC26AD" w:rsidRPr="007E0325">
          <w:rPr>
            <w:rStyle w:val="Hyperlink"/>
            <w:lang w:val="fr-FR"/>
          </w:rPr>
          <w:t>http://www.gacetaoficialdebolivia.gob.bo/edicions/view/523NEC</w:t>
        </w:r>
      </w:hyperlink>
      <w:r w:rsidR="00EC26AD">
        <w:rPr>
          <w:lang w:val="fr-FR"/>
        </w:rPr>
        <w:t>.</w:t>
      </w:r>
    </w:p>
  </w:footnote>
  <w:footnote w:id="127">
    <w:p w14:paraId="682D76A6" w14:textId="623F7C39"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bookmarkStart w:id="45" w:name="_Hlk70617460"/>
      <w:r w:rsidRPr="009900D7">
        <w:rPr>
          <w:lang w:val="fr-FR"/>
        </w:rPr>
        <w:tab/>
        <w:t>Ministère des affaires étrangères, 2021, informations relatives à la liste de questions établie avant la soumission du septième rapport de la Bolivie au Comité pour l</w:t>
      </w:r>
      <w:r>
        <w:rPr>
          <w:lang w:val="fr-FR"/>
        </w:rPr>
        <w:t>’</w:t>
      </w:r>
      <w:r w:rsidRPr="009900D7">
        <w:rPr>
          <w:lang w:val="fr-FR"/>
        </w:rPr>
        <w:t>élimination de la discrimination à l</w:t>
      </w:r>
      <w:r>
        <w:rPr>
          <w:lang w:val="fr-FR"/>
        </w:rPr>
        <w:t>’</w:t>
      </w:r>
      <w:r w:rsidRPr="009900D7">
        <w:rPr>
          <w:lang w:val="fr-FR"/>
        </w:rPr>
        <w:t>égard des femmes.</w:t>
      </w:r>
      <w:bookmarkEnd w:id="45"/>
    </w:p>
  </w:footnote>
  <w:footnote w:id="128">
    <w:p w14:paraId="332D9CA4" w14:textId="70D76019"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Journal officiel de Bolivie, 2012, décret suprême </w:t>
      </w:r>
      <w:r w:rsidR="00D8303E" w:rsidRPr="009900D7">
        <w:rPr>
          <w:lang w:val="fr-FR"/>
        </w:rPr>
        <w:t>n</w:t>
      </w:r>
      <w:r w:rsidR="00D8303E" w:rsidRPr="00991152">
        <w:rPr>
          <w:vertAlign w:val="superscript"/>
          <w:lang w:val="fr-FR"/>
        </w:rPr>
        <w:t>o</w:t>
      </w:r>
      <w:r w:rsidR="00D8303E">
        <w:rPr>
          <w:lang w:val="fr-FR"/>
        </w:rPr>
        <w:t> </w:t>
      </w:r>
      <w:r w:rsidRPr="009900D7">
        <w:rPr>
          <w:lang w:val="fr-FR"/>
        </w:rPr>
        <w:t>1440, consultable à l</w:t>
      </w:r>
      <w:r>
        <w:rPr>
          <w:lang w:val="fr-FR"/>
        </w:rPr>
        <w:t>’</w:t>
      </w:r>
      <w:r w:rsidRPr="009900D7">
        <w:rPr>
          <w:lang w:val="fr-FR"/>
        </w:rPr>
        <w:t>adresse suivante</w:t>
      </w:r>
      <w:r>
        <w:rPr>
          <w:lang w:val="fr-FR"/>
        </w:rPr>
        <w:t> :</w:t>
      </w:r>
      <w:r w:rsidRPr="009900D7">
        <w:rPr>
          <w:lang w:val="fr-FR"/>
        </w:rPr>
        <w:t xml:space="preserve"> </w:t>
      </w:r>
      <w:hyperlink r:id="rId88" w:history="1">
        <w:r w:rsidR="00EC26AD" w:rsidRPr="007E0325">
          <w:rPr>
            <w:rStyle w:val="Hyperlink"/>
            <w:lang w:val="fr-FR"/>
          </w:rPr>
          <w:t>http://www.gacetaoficialdebolivia.gob.bo/edicions/view/459NEC</w:t>
        </w:r>
      </w:hyperlink>
      <w:r w:rsidRPr="009900D7">
        <w:rPr>
          <w:lang w:val="fr-FR"/>
        </w:rPr>
        <w:t>.</w:t>
      </w:r>
    </w:p>
  </w:footnote>
  <w:footnote w:id="129">
    <w:p w14:paraId="77DF0D5A" w14:textId="3B38905D"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Ministère des affaires étrangères, 2021, informations relatives à la liste de questions établie avant la soumission du septième rapport de la Bolivie au Comité pour l</w:t>
      </w:r>
      <w:r>
        <w:rPr>
          <w:lang w:val="fr-FR"/>
        </w:rPr>
        <w:t>’</w:t>
      </w:r>
      <w:r w:rsidRPr="009900D7">
        <w:rPr>
          <w:lang w:val="fr-FR"/>
        </w:rPr>
        <w:t>élimination de la discrimination à l</w:t>
      </w:r>
      <w:r>
        <w:rPr>
          <w:lang w:val="fr-FR"/>
        </w:rPr>
        <w:t>’</w:t>
      </w:r>
      <w:r w:rsidRPr="009900D7">
        <w:rPr>
          <w:lang w:val="fr-FR"/>
        </w:rPr>
        <w:t>égard des femmes.</w:t>
      </w:r>
    </w:p>
  </w:footnote>
  <w:footnote w:id="130">
    <w:p w14:paraId="4310245D" w14:textId="77777777"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Ibid.</w:t>
      </w:r>
    </w:p>
  </w:footnote>
  <w:footnote w:id="131">
    <w:p w14:paraId="5D4FE890" w14:textId="77777777"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 xml:space="preserve">Ibid. </w:t>
      </w:r>
    </w:p>
  </w:footnote>
  <w:footnote w:id="132">
    <w:p w14:paraId="5D99C1EA" w14:textId="27DC66D7"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Code de la famille et de procédure familiale,</w:t>
      </w:r>
      <w:r w:rsidR="008C2146">
        <w:rPr>
          <w:lang w:val="fr-FR"/>
        </w:rPr>
        <w:t xml:space="preserve"> </w:t>
      </w:r>
      <w:r w:rsidRPr="009900D7">
        <w:rPr>
          <w:lang w:val="fr-FR"/>
        </w:rPr>
        <w:t xml:space="preserve">art. 2. Loi </w:t>
      </w:r>
      <w:r w:rsidR="00D8303E" w:rsidRPr="009900D7">
        <w:rPr>
          <w:lang w:val="fr-FR"/>
        </w:rPr>
        <w:t>n</w:t>
      </w:r>
      <w:r w:rsidR="00D8303E" w:rsidRPr="00991152">
        <w:rPr>
          <w:vertAlign w:val="superscript"/>
          <w:lang w:val="fr-FR"/>
        </w:rPr>
        <w:t>o</w:t>
      </w:r>
      <w:r w:rsidR="00D8303E">
        <w:rPr>
          <w:lang w:val="fr-FR"/>
        </w:rPr>
        <w:t> </w:t>
      </w:r>
      <w:r w:rsidRPr="009900D7">
        <w:rPr>
          <w:lang w:val="fr-FR"/>
        </w:rPr>
        <w:t>603 du 19 novembre 2014.</w:t>
      </w:r>
    </w:p>
  </w:footnote>
  <w:footnote w:id="133">
    <w:p w14:paraId="6EB11388" w14:textId="77777777"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lang w:val="fr-FR"/>
        </w:rPr>
      </w:pPr>
      <w:r>
        <w:rPr>
          <w:szCs w:val="18"/>
          <w:lang w:val="fr-FR"/>
        </w:rPr>
        <w:tab/>
      </w:r>
      <w:r w:rsidRPr="009900D7">
        <w:rPr>
          <w:rStyle w:val="FootnoteReference"/>
          <w:spacing w:val="4"/>
          <w:szCs w:val="18"/>
          <w:lang w:val="fr-FR"/>
        </w:rPr>
        <w:footnoteRef/>
      </w:r>
      <w:r w:rsidRPr="009900D7">
        <w:rPr>
          <w:lang w:val="fr-FR"/>
        </w:rPr>
        <w:tab/>
        <w:t>Ibid., art. 139.</w:t>
      </w:r>
    </w:p>
  </w:footnote>
  <w:footnote w:id="134">
    <w:p w14:paraId="1A474D55" w14:textId="77777777"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9900D7">
        <w:rPr>
          <w:rStyle w:val="FootnoteReference"/>
          <w:spacing w:val="4"/>
          <w:szCs w:val="18"/>
          <w:lang w:val="fr-FR"/>
        </w:rPr>
        <w:footnoteRef/>
      </w:r>
      <w:r w:rsidRPr="009900D7">
        <w:rPr>
          <w:lang w:val="fr-FR"/>
        </w:rPr>
        <w:tab/>
        <w:t>Ibid.</w:t>
      </w:r>
    </w:p>
  </w:footnote>
  <w:footnote w:id="135">
    <w:p w14:paraId="3C6E7259" w14:textId="77777777" w:rsidR="009900D7" w:rsidRPr="009900D7" w:rsidRDefault="009900D7" w:rsidP="009900D7">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9900D7">
        <w:rPr>
          <w:rStyle w:val="FootnoteReference"/>
          <w:spacing w:val="4"/>
          <w:szCs w:val="18"/>
          <w:lang w:val="fr-FR"/>
        </w:rPr>
        <w:footnoteRef/>
      </w:r>
      <w:r w:rsidRPr="009900D7">
        <w:rPr>
          <w:lang w:val="fr-FR"/>
        </w:rP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24F4E" w14:paraId="5BE1D35E" w14:textId="77777777" w:rsidTr="00424F4E">
      <w:trPr>
        <w:trHeight w:hRule="exact" w:val="864"/>
      </w:trPr>
      <w:tc>
        <w:tcPr>
          <w:tcW w:w="4920" w:type="dxa"/>
          <w:shd w:val="clear" w:color="auto" w:fill="auto"/>
          <w:vAlign w:val="bottom"/>
        </w:tcPr>
        <w:p w14:paraId="41FF98A0" w14:textId="561D102C" w:rsidR="00424F4E" w:rsidRPr="00424F4E" w:rsidRDefault="00424F4E" w:rsidP="00424F4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461F7">
            <w:rPr>
              <w:b/>
              <w:color w:val="000000"/>
            </w:rPr>
            <w:t>CEDAW/C/BOL/RQ/7</w:t>
          </w:r>
          <w:r>
            <w:rPr>
              <w:b/>
              <w:color w:val="000000"/>
            </w:rPr>
            <w:fldChar w:fldCharType="end"/>
          </w:r>
        </w:p>
      </w:tc>
      <w:tc>
        <w:tcPr>
          <w:tcW w:w="4920" w:type="dxa"/>
          <w:shd w:val="clear" w:color="auto" w:fill="auto"/>
          <w:vAlign w:val="bottom"/>
        </w:tcPr>
        <w:p w14:paraId="058F0C91" w14:textId="77777777" w:rsidR="00424F4E" w:rsidRDefault="00424F4E" w:rsidP="00424F4E">
          <w:pPr>
            <w:pStyle w:val="Header"/>
          </w:pPr>
        </w:p>
      </w:tc>
    </w:tr>
  </w:tbl>
  <w:p w14:paraId="57A337B0" w14:textId="77777777" w:rsidR="00424F4E" w:rsidRPr="00424F4E" w:rsidRDefault="00424F4E" w:rsidP="00424F4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24F4E" w14:paraId="232B5B14" w14:textId="77777777" w:rsidTr="00424F4E">
      <w:trPr>
        <w:trHeight w:hRule="exact" w:val="864"/>
      </w:trPr>
      <w:tc>
        <w:tcPr>
          <w:tcW w:w="4920" w:type="dxa"/>
          <w:shd w:val="clear" w:color="auto" w:fill="auto"/>
          <w:vAlign w:val="bottom"/>
        </w:tcPr>
        <w:p w14:paraId="32AF2C95" w14:textId="77777777" w:rsidR="00424F4E" w:rsidRDefault="00424F4E" w:rsidP="00424F4E">
          <w:pPr>
            <w:pStyle w:val="Header"/>
          </w:pPr>
        </w:p>
      </w:tc>
      <w:tc>
        <w:tcPr>
          <w:tcW w:w="4920" w:type="dxa"/>
          <w:shd w:val="clear" w:color="auto" w:fill="auto"/>
          <w:vAlign w:val="bottom"/>
        </w:tcPr>
        <w:p w14:paraId="054E2D45" w14:textId="58336FD6" w:rsidR="00424F4E" w:rsidRPr="00424F4E" w:rsidRDefault="00424F4E" w:rsidP="00424F4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461F7">
            <w:rPr>
              <w:b/>
              <w:color w:val="000000"/>
            </w:rPr>
            <w:t>CEDAW/C/BOL/RQ/7</w:t>
          </w:r>
          <w:r>
            <w:rPr>
              <w:b/>
              <w:color w:val="000000"/>
            </w:rPr>
            <w:fldChar w:fldCharType="end"/>
          </w:r>
        </w:p>
      </w:tc>
    </w:tr>
  </w:tbl>
  <w:p w14:paraId="6683C526" w14:textId="77777777" w:rsidR="00424F4E" w:rsidRPr="00424F4E" w:rsidRDefault="00424F4E" w:rsidP="00424F4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24F4E" w14:paraId="1FF09A0F" w14:textId="77777777" w:rsidTr="00424F4E">
      <w:trPr>
        <w:trHeight w:hRule="exact" w:val="864"/>
      </w:trPr>
      <w:tc>
        <w:tcPr>
          <w:tcW w:w="1267" w:type="dxa"/>
          <w:tcBorders>
            <w:bottom w:val="single" w:sz="4" w:space="0" w:color="auto"/>
          </w:tcBorders>
          <w:shd w:val="clear" w:color="auto" w:fill="auto"/>
          <w:vAlign w:val="bottom"/>
        </w:tcPr>
        <w:p w14:paraId="2D155646" w14:textId="77777777" w:rsidR="00424F4E" w:rsidRDefault="00424F4E" w:rsidP="00424F4E">
          <w:pPr>
            <w:pStyle w:val="Header"/>
            <w:spacing w:after="120"/>
          </w:pPr>
        </w:p>
      </w:tc>
      <w:tc>
        <w:tcPr>
          <w:tcW w:w="2059" w:type="dxa"/>
          <w:tcBorders>
            <w:bottom w:val="single" w:sz="4" w:space="0" w:color="auto"/>
          </w:tcBorders>
          <w:shd w:val="clear" w:color="auto" w:fill="auto"/>
          <w:vAlign w:val="bottom"/>
        </w:tcPr>
        <w:p w14:paraId="269B8802" w14:textId="2774B289" w:rsidR="00424F4E" w:rsidRPr="00424F4E" w:rsidRDefault="00424F4E" w:rsidP="00424F4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7BD80A1" w14:textId="77777777" w:rsidR="00424F4E" w:rsidRDefault="00424F4E" w:rsidP="00424F4E">
          <w:pPr>
            <w:pStyle w:val="Header"/>
            <w:spacing w:after="120"/>
          </w:pPr>
        </w:p>
      </w:tc>
      <w:tc>
        <w:tcPr>
          <w:tcW w:w="6466" w:type="dxa"/>
          <w:gridSpan w:val="3"/>
          <w:tcBorders>
            <w:bottom w:val="single" w:sz="4" w:space="0" w:color="auto"/>
          </w:tcBorders>
          <w:shd w:val="clear" w:color="auto" w:fill="auto"/>
          <w:vAlign w:val="bottom"/>
        </w:tcPr>
        <w:p w14:paraId="7BFC7A66" w14:textId="555BEEE7" w:rsidR="00424F4E" w:rsidRPr="00424F4E" w:rsidRDefault="00424F4E" w:rsidP="00424F4E">
          <w:pPr>
            <w:spacing w:after="80" w:line="240" w:lineRule="auto"/>
            <w:jc w:val="right"/>
            <w:rPr>
              <w:position w:val="-4"/>
            </w:rPr>
          </w:pPr>
          <w:r>
            <w:rPr>
              <w:position w:val="-4"/>
              <w:sz w:val="40"/>
            </w:rPr>
            <w:t>CEDAW</w:t>
          </w:r>
          <w:r>
            <w:rPr>
              <w:position w:val="-4"/>
            </w:rPr>
            <w:t>/C/BOL/RQ/7</w:t>
          </w:r>
        </w:p>
      </w:tc>
    </w:tr>
    <w:tr w:rsidR="00424F4E" w:rsidRPr="00424F4E" w14:paraId="46C5A5C1" w14:textId="77777777" w:rsidTr="00424F4E">
      <w:trPr>
        <w:trHeight w:hRule="exact" w:val="2880"/>
      </w:trPr>
      <w:tc>
        <w:tcPr>
          <w:tcW w:w="1267" w:type="dxa"/>
          <w:tcBorders>
            <w:top w:val="single" w:sz="4" w:space="0" w:color="auto"/>
            <w:bottom w:val="single" w:sz="12" w:space="0" w:color="auto"/>
          </w:tcBorders>
          <w:shd w:val="clear" w:color="auto" w:fill="auto"/>
        </w:tcPr>
        <w:p w14:paraId="6C5306CA" w14:textId="79DADD08" w:rsidR="00424F4E" w:rsidRPr="00424F4E" w:rsidRDefault="00424F4E" w:rsidP="00424F4E">
          <w:pPr>
            <w:pStyle w:val="Header"/>
            <w:spacing w:before="120" w:line="240" w:lineRule="auto"/>
            <w:ind w:left="-72"/>
            <w:jc w:val="center"/>
          </w:pPr>
          <w:r>
            <w:t xml:space="preserve">  </w:t>
          </w:r>
          <w:r>
            <w:rPr>
              <w:noProof/>
            </w:rPr>
            <w:drawing>
              <wp:inline distT="0" distB="0" distL="0" distR="0" wp14:anchorId="5C5E80D4" wp14:editId="0BF6ABE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386F50" w14:textId="05F89A88" w:rsidR="00424F4E" w:rsidRPr="00424F4E" w:rsidRDefault="00424F4E" w:rsidP="00424F4E">
          <w:pPr>
            <w:pStyle w:val="XLarge"/>
            <w:spacing w:before="120" w:line="360" w:lineRule="exact"/>
            <w:rPr>
              <w:sz w:val="36"/>
            </w:rPr>
          </w:pPr>
          <w:r>
            <w:rPr>
              <w:sz w:val="36"/>
            </w:rPr>
            <w:t>Convention sur l</w:t>
          </w:r>
          <w:r w:rsidR="009900D7">
            <w:rPr>
              <w:sz w:val="36"/>
            </w:rPr>
            <w:t>’</w:t>
          </w:r>
          <w:r>
            <w:rPr>
              <w:sz w:val="36"/>
            </w:rPr>
            <w:t>élimination</w:t>
          </w:r>
          <w:r>
            <w:rPr>
              <w:sz w:val="36"/>
            </w:rPr>
            <w:br/>
            <w:t>de toutes les formes</w:t>
          </w:r>
          <w:r>
            <w:rPr>
              <w:sz w:val="36"/>
            </w:rPr>
            <w:br/>
            <w:t>de discrimination à l</w:t>
          </w:r>
          <w:r w:rsidR="009900D7">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38133AB0" w14:textId="77777777" w:rsidR="00424F4E" w:rsidRPr="009900D7" w:rsidRDefault="00424F4E" w:rsidP="00424F4E">
          <w:pPr>
            <w:pStyle w:val="Header"/>
            <w:spacing w:before="109"/>
            <w:rPr>
              <w:lang w:val="fr-FR"/>
            </w:rPr>
          </w:pPr>
        </w:p>
      </w:tc>
      <w:tc>
        <w:tcPr>
          <w:tcW w:w="3110" w:type="dxa"/>
          <w:tcBorders>
            <w:top w:val="single" w:sz="4" w:space="0" w:color="auto"/>
            <w:bottom w:val="single" w:sz="12" w:space="0" w:color="auto"/>
          </w:tcBorders>
          <w:shd w:val="clear" w:color="auto" w:fill="auto"/>
        </w:tcPr>
        <w:p w14:paraId="39D11BA0" w14:textId="77777777" w:rsidR="00424F4E" w:rsidRPr="009900D7" w:rsidRDefault="00424F4E" w:rsidP="00424F4E">
          <w:pPr>
            <w:pStyle w:val="Distribution"/>
            <w:rPr>
              <w:color w:val="000000"/>
              <w:lang w:val="fr-FR"/>
            </w:rPr>
          </w:pPr>
          <w:r w:rsidRPr="009900D7">
            <w:rPr>
              <w:color w:val="000000"/>
              <w:lang w:val="fr-FR"/>
            </w:rPr>
            <w:t>Distr. générale</w:t>
          </w:r>
        </w:p>
        <w:p w14:paraId="56BE5285" w14:textId="4E386154" w:rsidR="00424F4E" w:rsidRPr="009900D7" w:rsidRDefault="00424F4E" w:rsidP="00424F4E">
          <w:pPr>
            <w:pStyle w:val="Publication"/>
            <w:rPr>
              <w:color w:val="000000"/>
              <w:lang w:val="fr-FR"/>
            </w:rPr>
          </w:pPr>
          <w:r w:rsidRPr="009900D7">
            <w:rPr>
              <w:color w:val="000000"/>
              <w:lang w:val="fr-FR"/>
            </w:rPr>
            <w:t xml:space="preserve">25 </w:t>
          </w:r>
          <w:r w:rsidR="009900D7">
            <w:rPr>
              <w:color w:val="000000"/>
              <w:lang w:val="fr-FR"/>
            </w:rPr>
            <w:t>février</w:t>
          </w:r>
          <w:r w:rsidRPr="009900D7">
            <w:rPr>
              <w:color w:val="000000"/>
              <w:lang w:val="fr-FR"/>
            </w:rPr>
            <w:t xml:space="preserve"> 2022</w:t>
          </w:r>
        </w:p>
        <w:p w14:paraId="2E359AD8" w14:textId="77777777" w:rsidR="00424F4E" w:rsidRPr="009900D7" w:rsidRDefault="00424F4E" w:rsidP="00424F4E">
          <w:pPr>
            <w:rPr>
              <w:lang w:val="fr-FR"/>
            </w:rPr>
          </w:pPr>
          <w:r w:rsidRPr="009900D7">
            <w:rPr>
              <w:lang w:val="fr-FR"/>
            </w:rPr>
            <w:t>Français</w:t>
          </w:r>
        </w:p>
        <w:p w14:paraId="05461E40" w14:textId="5204010E" w:rsidR="00424F4E" w:rsidRDefault="00424F4E" w:rsidP="00424F4E">
          <w:pPr>
            <w:pStyle w:val="Original"/>
            <w:rPr>
              <w:color w:val="000000"/>
              <w:lang w:val="fr-FR"/>
            </w:rPr>
          </w:pPr>
          <w:r w:rsidRPr="009900D7">
            <w:rPr>
              <w:color w:val="000000"/>
              <w:lang w:val="fr-FR"/>
            </w:rPr>
            <w:t>Original</w:t>
          </w:r>
          <w:r w:rsidR="009900D7">
            <w:rPr>
              <w:color w:val="000000"/>
              <w:lang w:val="fr-FR"/>
            </w:rPr>
            <w:t> :</w:t>
          </w:r>
          <w:r w:rsidRPr="009900D7">
            <w:rPr>
              <w:color w:val="000000"/>
              <w:lang w:val="fr-FR"/>
            </w:rPr>
            <w:t xml:space="preserve"> anglais</w:t>
          </w:r>
        </w:p>
        <w:p w14:paraId="54BF379F" w14:textId="643530B5" w:rsidR="009900D7" w:rsidRPr="009900D7" w:rsidRDefault="009900D7" w:rsidP="009900D7">
          <w:pPr>
            <w:rPr>
              <w:lang w:val="fr-FR"/>
            </w:rPr>
          </w:pPr>
          <w:r w:rsidRPr="009900D7">
            <w:rPr>
              <w:lang w:val="fr-FR"/>
            </w:rPr>
            <w:t>Anglais, espagnol et français uniquement</w:t>
          </w:r>
        </w:p>
      </w:tc>
    </w:tr>
  </w:tbl>
  <w:p w14:paraId="19815CF4" w14:textId="77777777" w:rsidR="00424F4E" w:rsidRPr="009900D7" w:rsidRDefault="00424F4E" w:rsidP="00424F4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57CCA09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2D0E4F"/>
    <w:multiLevelType w:val="singleLevel"/>
    <w:tmpl w:val="25EC350E"/>
    <w:lvl w:ilvl="0">
      <w:start w:val="32"/>
      <w:numFmt w:val="decimal"/>
      <w:lvlRestart w:val="0"/>
      <w:lvlText w:val="%1."/>
      <w:lvlJc w:val="left"/>
      <w:pPr>
        <w:tabs>
          <w:tab w:val="num" w:pos="1742"/>
        </w:tabs>
        <w:ind w:left="1267" w:firstLine="0"/>
      </w:pPr>
      <w:rPr>
        <w:i w:val="0"/>
        <w:iCs w:val="0"/>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68471FB"/>
    <w:multiLevelType w:val="singleLevel"/>
    <w:tmpl w:val="E76C99F8"/>
    <w:lvl w:ilvl="0">
      <w:start w:val="1"/>
      <w:numFmt w:val="decimal"/>
      <w:lvlRestart w:val="0"/>
      <w:lvlText w:val="%1."/>
      <w:lvlJc w:val="left"/>
      <w:pPr>
        <w:tabs>
          <w:tab w:val="num" w:pos="475"/>
        </w:tabs>
        <w:ind w:left="0" w:firstLine="0"/>
      </w:pPr>
      <w:rPr>
        <w:rFonts w:ascii="Times New Roman" w:hAnsi="Times New Roman" w:cs="Times New Roman"/>
        <w:i w:val="0"/>
        <w:iCs w:val="0"/>
        <w:w w:val="100"/>
        <w:sz w:val="20"/>
        <w:szCs w:val="20"/>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9487D"/>
    <w:multiLevelType w:val="singleLevel"/>
    <w:tmpl w:val="10B2C652"/>
    <w:lvl w:ilvl="0">
      <w:start w:val="97"/>
      <w:numFmt w:val="decimal"/>
      <w:lvlRestart w:val="0"/>
      <w:lvlText w:val="%1."/>
      <w:lvlJc w:val="left"/>
      <w:pPr>
        <w:tabs>
          <w:tab w:val="num" w:pos="1742"/>
        </w:tabs>
        <w:ind w:left="1267" w:firstLine="0"/>
      </w:pPr>
      <w:rPr>
        <w:i w:val="0"/>
        <w:iCs w:val="0"/>
        <w:w w:val="100"/>
      </w:rPr>
    </w:lvl>
  </w:abstractNum>
  <w:abstractNum w:abstractNumId="6" w15:restartNumberingAfterBreak="0">
    <w:nsid w:val="23DE34A7"/>
    <w:multiLevelType w:val="singleLevel"/>
    <w:tmpl w:val="B8F2BCDE"/>
    <w:lvl w:ilvl="0">
      <w:start w:val="67"/>
      <w:numFmt w:val="decimal"/>
      <w:lvlRestart w:val="0"/>
      <w:lvlText w:val="%1."/>
      <w:lvlJc w:val="left"/>
      <w:pPr>
        <w:tabs>
          <w:tab w:val="num" w:pos="1742"/>
        </w:tabs>
        <w:ind w:left="1267" w:firstLine="0"/>
      </w:pPr>
      <w:rPr>
        <w:b w:val="0"/>
        <w:bCs w:val="0"/>
        <w:i w:val="0"/>
        <w:iCs w:val="0"/>
        <w:w w:val="100"/>
      </w:rPr>
    </w:lvl>
  </w:abstractNum>
  <w:abstractNum w:abstractNumId="7" w15:restartNumberingAfterBreak="0">
    <w:nsid w:val="36A7743B"/>
    <w:multiLevelType w:val="hybridMultilevel"/>
    <w:tmpl w:val="165289D8"/>
    <w:lvl w:ilvl="0" w:tplc="210E8C9E">
      <w:start w:val="1"/>
      <w:numFmt w:val="bullet"/>
      <w:pStyle w:val="Bullet2G"/>
      <w:lvlText w:val="•"/>
      <w:lvlJc w:val="left"/>
      <w:pPr>
        <w:tabs>
          <w:tab w:val="num" w:pos="2268"/>
        </w:tabs>
        <w:ind w:left="2268" w:hanging="170"/>
      </w:pPr>
      <w:rPr>
        <w:rFonts w:ascii="Times New Roman" w:hAnsi="Times New Roman" w:cs="Times New Roman" w:hint="default"/>
      </w:rPr>
    </w:lvl>
    <w:lvl w:ilvl="1" w:tplc="0B52CB82" w:tentative="1">
      <w:start w:val="1"/>
      <w:numFmt w:val="bullet"/>
      <w:lvlText w:val="o"/>
      <w:lvlJc w:val="left"/>
      <w:pPr>
        <w:tabs>
          <w:tab w:val="num" w:pos="1440"/>
        </w:tabs>
        <w:ind w:left="1440" w:hanging="360"/>
      </w:pPr>
      <w:rPr>
        <w:rFonts w:ascii="Courier New" w:hAnsi="Courier New" w:hint="default"/>
      </w:rPr>
    </w:lvl>
    <w:lvl w:ilvl="2" w:tplc="EB6E67F0" w:tentative="1">
      <w:start w:val="1"/>
      <w:numFmt w:val="bullet"/>
      <w:lvlText w:val=""/>
      <w:lvlJc w:val="left"/>
      <w:pPr>
        <w:tabs>
          <w:tab w:val="num" w:pos="2160"/>
        </w:tabs>
        <w:ind w:left="2160" w:hanging="360"/>
      </w:pPr>
      <w:rPr>
        <w:rFonts w:ascii="Wingdings" w:hAnsi="Wingdings" w:hint="default"/>
      </w:rPr>
    </w:lvl>
    <w:lvl w:ilvl="3" w:tplc="03B6E030" w:tentative="1">
      <w:start w:val="1"/>
      <w:numFmt w:val="bullet"/>
      <w:lvlText w:val=""/>
      <w:lvlJc w:val="left"/>
      <w:pPr>
        <w:tabs>
          <w:tab w:val="num" w:pos="2880"/>
        </w:tabs>
        <w:ind w:left="2880" w:hanging="360"/>
      </w:pPr>
      <w:rPr>
        <w:rFonts w:ascii="Symbol" w:hAnsi="Symbol" w:hint="default"/>
      </w:rPr>
    </w:lvl>
    <w:lvl w:ilvl="4" w:tplc="3674486A" w:tentative="1">
      <w:start w:val="1"/>
      <w:numFmt w:val="bullet"/>
      <w:lvlText w:val="o"/>
      <w:lvlJc w:val="left"/>
      <w:pPr>
        <w:tabs>
          <w:tab w:val="num" w:pos="3600"/>
        </w:tabs>
        <w:ind w:left="3600" w:hanging="360"/>
      </w:pPr>
      <w:rPr>
        <w:rFonts w:ascii="Courier New" w:hAnsi="Courier New" w:hint="default"/>
      </w:rPr>
    </w:lvl>
    <w:lvl w:ilvl="5" w:tplc="941A3198" w:tentative="1">
      <w:start w:val="1"/>
      <w:numFmt w:val="bullet"/>
      <w:lvlText w:val=""/>
      <w:lvlJc w:val="left"/>
      <w:pPr>
        <w:tabs>
          <w:tab w:val="num" w:pos="4320"/>
        </w:tabs>
        <w:ind w:left="4320" w:hanging="360"/>
      </w:pPr>
      <w:rPr>
        <w:rFonts w:ascii="Wingdings" w:hAnsi="Wingdings" w:hint="default"/>
      </w:rPr>
    </w:lvl>
    <w:lvl w:ilvl="6" w:tplc="FE7EE6E8" w:tentative="1">
      <w:start w:val="1"/>
      <w:numFmt w:val="bullet"/>
      <w:lvlText w:val=""/>
      <w:lvlJc w:val="left"/>
      <w:pPr>
        <w:tabs>
          <w:tab w:val="num" w:pos="5040"/>
        </w:tabs>
        <w:ind w:left="5040" w:hanging="360"/>
      </w:pPr>
      <w:rPr>
        <w:rFonts w:ascii="Symbol" w:hAnsi="Symbol" w:hint="default"/>
      </w:rPr>
    </w:lvl>
    <w:lvl w:ilvl="7" w:tplc="0B74A71A" w:tentative="1">
      <w:start w:val="1"/>
      <w:numFmt w:val="bullet"/>
      <w:lvlText w:val="o"/>
      <w:lvlJc w:val="left"/>
      <w:pPr>
        <w:tabs>
          <w:tab w:val="num" w:pos="5760"/>
        </w:tabs>
        <w:ind w:left="5760" w:hanging="360"/>
      </w:pPr>
      <w:rPr>
        <w:rFonts w:ascii="Courier New" w:hAnsi="Courier New" w:hint="default"/>
      </w:rPr>
    </w:lvl>
    <w:lvl w:ilvl="8" w:tplc="2522CF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027A3"/>
    <w:multiLevelType w:val="singleLevel"/>
    <w:tmpl w:val="7C68110C"/>
    <w:lvl w:ilvl="0">
      <w:start w:val="114"/>
      <w:numFmt w:val="decimal"/>
      <w:lvlRestart w:val="0"/>
      <w:lvlText w:val="%1."/>
      <w:lvlJc w:val="left"/>
      <w:pPr>
        <w:tabs>
          <w:tab w:val="num" w:pos="1742"/>
        </w:tabs>
        <w:ind w:left="1267" w:firstLine="0"/>
      </w:pPr>
      <w:rPr>
        <w:w w:val="100"/>
      </w:rPr>
    </w:lvl>
  </w:abstractNum>
  <w:abstractNum w:abstractNumId="9" w15:restartNumberingAfterBreak="0">
    <w:nsid w:val="3C007B0E"/>
    <w:multiLevelType w:val="singleLevel"/>
    <w:tmpl w:val="4A947712"/>
    <w:lvl w:ilvl="0">
      <w:start w:val="26"/>
      <w:numFmt w:val="decimal"/>
      <w:lvlRestart w:val="0"/>
      <w:lvlText w:val="%1."/>
      <w:lvlJc w:val="left"/>
      <w:pPr>
        <w:tabs>
          <w:tab w:val="num" w:pos="1742"/>
        </w:tabs>
        <w:ind w:left="1267" w:firstLine="0"/>
      </w:pPr>
      <w:rPr>
        <w:w w:val="100"/>
      </w:rPr>
    </w:lvl>
  </w:abstractNum>
  <w:abstractNum w:abstractNumId="10" w15:restartNumberingAfterBreak="0">
    <w:nsid w:val="3C2C14D5"/>
    <w:multiLevelType w:val="singleLevel"/>
    <w:tmpl w:val="867CA972"/>
    <w:lvl w:ilvl="0">
      <w:start w:val="108"/>
      <w:numFmt w:val="decimal"/>
      <w:lvlRestart w:val="0"/>
      <w:lvlText w:val="%1."/>
      <w:lvlJc w:val="left"/>
      <w:pPr>
        <w:tabs>
          <w:tab w:val="num" w:pos="1742"/>
        </w:tabs>
        <w:ind w:left="1267" w:firstLine="0"/>
      </w:pPr>
      <w:rPr>
        <w:i w:val="0"/>
        <w:iCs w:val="0"/>
        <w:w w:val="100"/>
      </w:rPr>
    </w:lvl>
  </w:abstractNum>
  <w:abstractNum w:abstractNumId="11"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8486A"/>
    <w:multiLevelType w:val="singleLevel"/>
    <w:tmpl w:val="FC6EAECE"/>
    <w:lvl w:ilvl="0">
      <w:start w:val="84"/>
      <w:numFmt w:val="decimal"/>
      <w:lvlRestart w:val="0"/>
      <w:lvlText w:val="%1."/>
      <w:lvlJc w:val="left"/>
      <w:pPr>
        <w:tabs>
          <w:tab w:val="num" w:pos="1742"/>
        </w:tabs>
        <w:ind w:left="1267" w:firstLine="0"/>
      </w:pPr>
      <w:rPr>
        <w:i w:val="0"/>
        <w:iCs w:val="0"/>
        <w:w w:val="100"/>
      </w:rPr>
    </w:lvl>
  </w:abstractNum>
  <w:abstractNum w:abstractNumId="13" w15:restartNumberingAfterBreak="0">
    <w:nsid w:val="651E6E75"/>
    <w:multiLevelType w:val="singleLevel"/>
    <w:tmpl w:val="33885CAA"/>
    <w:lvl w:ilvl="0">
      <w:start w:val="44"/>
      <w:numFmt w:val="decimal"/>
      <w:lvlRestart w:val="0"/>
      <w:lvlText w:val="%1."/>
      <w:lvlJc w:val="left"/>
      <w:pPr>
        <w:tabs>
          <w:tab w:val="num" w:pos="1742"/>
        </w:tabs>
        <w:ind w:left="1267" w:firstLine="0"/>
      </w:pPr>
      <w:rPr>
        <w:i w:val="0"/>
        <w:iCs w:val="0"/>
        <w:w w:val="100"/>
      </w:rPr>
    </w:lvl>
  </w:abstractNum>
  <w:abstractNum w:abstractNumId="14" w15:restartNumberingAfterBreak="0">
    <w:nsid w:val="730B3527"/>
    <w:multiLevelType w:val="singleLevel"/>
    <w:tmpl w:val="9E663040"/>
    <w:lvl w:ilvl="0">
      <w:start w:val="27"/>
      <w:numFmt w:val="decimal"/>
      <w:lvlRestart w:val="0"/>
      <w:lvlText w:val="%1."/>
      <w:lvlJc w:val="left"/>
      <w:pPr>
        <w:tabs>
          <w:tab w:val="num" w:pos="1742"/>
        </w:tabs>
        <w:ind w:left="1267" w:firstLine="0"/>
      </w:pPr>
      <w:rPr>
        <w:i w:val="0"/>
        <w:iCs w:val="0"/>
        <w:w w:val="100"/>
      </w:rPr>
    </w:lvl>
  </w:abstractNum>
  <w:abstractNum w:abstractNumId="15" w15:restartNumberingAfterBreak="0">
    <w:nsid w:val="74721898"/>
    <w:multiLevelType w:val="singleLevel"/>
    <w:tmpl w:val="E37A4C48"/>
    <w:lvl w:ilvl="0">
      <w:start w:val="109"/>
      <w:numFmt w:val="decimal"/>
      <w:lvlRestart w:val="0"/>
      <w:lvlText w:val="%1."/>
      <w:lvlJc w:val="left"/>
      <w:pPr>
        <w:tabs>
          <w:tab w:val="num" w:pos="1742"/>
        </w:tabs>
        <w:ind w:left="1267" w:firstLine="0"/>
      </w:pPr>
      <w:rPr>
        <w:i w:val="0"/>
        <w:iCs w:val="0"/>
        <w:w w:val="100"/>
      </w:rPr>
    </w:lvl>
  </w:abstractNum>
  <w:num w:numId="1">
    <w:abstractNumId w:val="4"/>
  </w:num>
  <w:num w:numId="2">
    <w:abstractNumId w:val="11"/>
  </w:num>
  <w:num w:numId="3">
    <w:abstractNumId w:val="0"/>
  </w:num>
  <w:num w:numId="4">
    <w:abstractNumId w:val="2"/>
  </w:num>
  <w:num w:numId="5">
    <w:abstractNumId w:val="7"/>
  </w:num>
  <w:num w:numId="6">
    <w:abstractNumId w:val="3"/>
  </w:num>
  <w:num w:numId="7">
    <w:abstractNumId w:val="9"/>
  </w:num>
  <w:num w:numId="8">
    <w:abstractNumId w:val="14"/>
  </w:num>
  <w:num w:numId="9">
    <w:abstractNumId w:val="1"/>
  </w:num>
  <w:num w:numId="10">
    <w:abstractNumId w:val="13"/>
  </w:num>
  <w:num w:numId="11">
    <w:abstractNumId w:val="6"/>
  </w:num>
  <w:num w:numId="12">
    <w:abstractNumId w:val="12"/>
  </w:num>
  <w:num w:numId="13">
    <w:abstractNumId w:val="5"/>
  </w:num>
  <w:num w:numId="14">
    <w:abstractNumId w:val="10"/>
  </w:num>
  <w:num w:numId="15">
    <w:abstractNumId w:val="1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s rapports soumis par les États parties en application de l’article 18 de la Convention sur l’élimination de toutes les formes de discrimination à l’égard des femmes_x000d_"/>
    <w:docVar w:name="Agenda1" w:val="Point 4 de l’ordre du jour provisoire_x000d_"/>
    <w:docVar w:name="Barcode" w:val="*2202797*"/>
    <w:docVar w:name="CreationDt" w:val="06/04/2022 11:07 AM"/>
    <w:docVar w:name="DocCategory" w:val="Doc"/>
    <w:docVar w:name="DocType" w:val="Final"/>
    <w:docVar w:name="DutyStation" w:val="New York"/>
    <w:docVar w:name="FooterJN" w:val="22-02797"/>
    <w:docVar w:name="jobn" w:val="22-02797 (F)"/>
    <w:docVar w:name="jobnDT" w:val="22-02797 (F)   060422"/>
    <w:docVar w:name="jobnDTDT" w:val="22-02797 (F)   060422   060422"/>
    <w:docVar w:name="JobNo" w:val="2202797F"/>
    <w:docVar w:name="JobNo2" w:val="2226949F"/>
    <w:docVar w:name="LocalDrive" w:val="0"/>
    <w:docVar w:name="OandT" w:val="AMA"/>
    <w:docVar w:name="Session1" w:val="Quatre-vingt-deuxième session_x000d_"/>
    <w:docVar w:name="sss1" w:val="CEDAW/C/BOL/RQ/7"/>
    <w:docVar w:name="sss2" w:val="-"/>
    <w:docVar w:name="Symbol1" w:val="CEDAW/C/BOL/RQ/7"/>
    <w:docVar w:name="Symbol2" w:val="-"/>
    <w:docVar w:name="Title1" w:val="_x0009__x0009_Réponses de l’État plurinational de Bolivie à la liste de points et de questions concernant son septième rapport périodique*, **_x000d_"/>
  </w:docVars>
  <w:rsids>
    <w:rsidRoot w:val="003C449B"/>
    <w:rsid w:val="00002584"/>
    <w:rsid w:val="00003070"/>
    <w:rsid w:val="00011960"/>
    <w:rsid w:val="000211DD"/>
    <w:rsid w:val="00047510"/>
    <w:rsid w:val="00062F25"/>
    <w:rsid w:val="00063024"/>
    <w:rsid w:val="0006491F"/>
    <w:rsid w:val="0007157D"/>
    <w:rsid w:val="00071D43"/>
    <w:rsid w:val="00082144"/>
    <w:rsid w:val="000B0EAC"/>
    <w:rsid w:val="000B3993"/>
    <w:rsid w:val="000C6860"/>
    <w:rsid w:val="00101B18"/>
    <w:rsid w:val="001171C9"/>
    <w:rsid w:val="00122A56"/>
    <w:rsid w:val="00134FEE"/>
    <w:rsid w:val="00140CBE"/>
    <w:rsid w:val="001436A3"/>
    <w:rsid w:val="00146C6A"/>
    <w:rsid w:val="001555A2"/>
    <w:rsid w:val="00161BAA"/>
    <w:rsid w:val="001656EC"/>
    <w:rsid w:val="00166A0D"/>
    <w:rsid w:val="00167613"/>
    <w:rsid w:val="00171ABC"/>
    <w:rsid w:val="001745A1"/>
    <w:rsid w:val="00175C7D"/>
    <w:rsid w:val="00196115"/>
    <w:rsid w:val="001C0B51"/>
    <w:rsid w:val="001C159C"/>
    <w:rsid w:val="001D4A8B"/>
    <w:rsid w:val="001D7817"/>
    <w:rsid w:val="001E2379"/>
    <w:rsid w:val="001E4B50"/>
    <w:rsid w:val="00213FC9"/>
    <w:rsid w:val="00245107"/>
    <w:rsid w:val="00245FDC"/>
    <w:rsid w:val="002478A0"/>
    <w:rsid w:val="00253BFF"/>
    <w:rsid w:val="002646C5"/>
    <w:rsid w:val="002767E9"/>
    <w:rsid w:val="002920DB"/>
    <w:rsid w:val="002A173D"/>
    <w:rsid w:val="002A549C"/>
    <w:rsid w:val="002A5E20"/>
    <w:rsid w:val="002B281F"/>
    <w:rsid w:val="00301CC9"/>
    <w:rsid w:val="0030765E"/>
    <w:rsid w:val="0032297B"/>
    <w:rsid w:val="00366D21"/>
    <w:rsid w:val="003758F4"/>
    <w:rsid w:val="003905FA"/>
    <w:rsid w:val="003925AB"/>
    <w:rsid w:val="00393D29"/>
    <w:rsid w:val="003A1638"/>
    <w:rsid w:val="003A675A"/>
    <w:rsid w:val="003C449B"/>
    <w:rsid w:val="003D28C9"/>
    <w:rsid w:val="003D4617"/>
    <w:rsid w:val="003F61E1"/>
    <w:rsid w:val="00410BE8"/>
    <w:rsid w:val="00417867"/>
    <w:rsid w:val="00424F4E"/>
    <w:rsid w:val="00430F5D"/>
    <w:rsid w:val="00440C93"/>
    <w:rsid w:val="00472B7F"/>
    <w:rsid w:val="00480B84"/>
    <w:rsid w:val="00491C74"/>
    <w:rsid w:val="004B64F9"/>
    <w:rsid w:val="004C1A25"/>
    <w:rsid w:val="004D1404"/>
    <w:rsid w:val="004D43E6"/>
    <w:rsid w:val="00515991"/>
    <w:rsid w:val="005225EC"/>
    <w:rsid w:val="00525097"/>
    <w:rsid w:val="0052737E"/>
    <w:rsid w:val="005509B6"/>
    <w:rsid w:val="00557986"/>
    <w:rsid w:val="005604C1"/>
    <w:rsid w:val="00571235"/>
    <w:rsid w:val="00571D44"/>
    <w:rsid w:val="00577A36"/>
    <w:rsid w:val="00580CF2"/>
    <w:rsid w:val="005B0182"/>
    <w:rsid w:val="005B398E"/>
    <w:rsid w:val="005C03A7"/>
    <w:rsid w:val="005C5330"/>
    <w:rsid w:val="005C735C"/>
    <w:rsid w:val="005D4350"/>
    <w:rsid w:val="005F1F5F"/>
    <w:rsid w:val="00604D47"/>
    <w:rsid w:val="00632C10"/>
    <w:rsid w:val="00652EE3"/>
    <w:rsid w:val="00676F8B"/>
    <w:rsid w:val="00684CE1"/>
    <w:rsid w:val="00690698"/>
    <w:rsid w:val="006A72AB"/>
    <w:rsid w:val="006C035E"/>
    <w:rsid w:val="006E4A4B"/>
    <w:rsid w:val="006E5107"/>
    <w:rsid w:val="006E5FCF"/>
    <w:rsid w:val="006F2A3C"/>
    <w:rsid w:val="00703106"/>
    <w:rsid w:val="0071389C"/>
    <w:rsid w:val="00723E46"/>
    <w:rsid w:val="00727C6F"/>
    <w:rsid w:val="0073483A"/>
    <w:rsid w:val="007459AE"/>
    <w:rsid w:val="007531A5"/>
    <w:rsid w:val="00757A8A"/>
    <w:rsid w:val="00771C9E"/>
    <w:rsid w:val="007820AB"/>
    <w:rsid w:val="00796676"/>
    <w:rsid w:val="007C6FCB"/>
    <w:rsid w:val="007E1619"/>
    <w:rsid w:val="0082045E"/>
    <w:rsid w:val="00820578"/>
    <w:rsid w:val="00821CED"/>
    <w:rsid w:val="008222A3"/>
    <w:rsid w:val="00825BC3"/>
    <w:rsid w:val="00830E52"/>
    <w:rsid w:val="00840D97"/>
    <w:rsid w:val="00853D1D"/>
    <w:rsid w:val="00883D3C"/>
    <w:rsid w:val="00886CF2"/>
    <w:rsid w:val="008B1FC8"/>
    <w:rsid w:val="008B320E"/>
    <w:rsid w:val="008C2146"/>
    <w:rsid w:val="008E701D"/>
    <w:rsid w:val="008F3462"/>
    <w:rsid w:val="0090104D"/>
    <w:rsid w:val="009013D2"/>
    <w:rsid w:val="009237A6"/>
    <w:rsid w:val="00932D81"/>
    <w:rsid w:val="00935932"/>
    <w:rsid w:val="009547DC"/>
    <w:rsid w:val="009558F4"/>
    <w:rsid w:val="00962942"/>
    <w:rsid w:val="00976301"/>
    <w:rsid w:val="00980699"/>
    <w:rsid w:val="009900D7"/>
    <w:rsid w:val="00993CB7"/>
    <w:rsid w:val="00994877"/>
    <w:rsid w:val="009B6D60"/>
    <w:rsid w:val="009C3BFE"/>
    <w:rsid w:val="009C63B4"/>
    <w:rsid w:val="009C7F3E"/>
    <w:rsid w:val="009D0EE3"/>
    <w:rsid w:val="009E3220"/>
    <w:rsid w:val="009F40B9"/>
    <w:rsid w:val="00A04D97"/>
    <w:rsid w:val="00A2494D"/>
    <w:rsid w:val="00A43304"/>
    <w:rsid w:val="00A536A1"/>
    <w:rsid w:val="00A71EE5"/>
    <w:rsid w:val="00A976F4"/>
    <w:rsid w:val="00AA0E9E"/>
    <w:rsid w:val="00AB0B7D"/>
    <w:rsid w:val="00AD5F2F"/>
    <w:rsid w:val="00AE1855"/>
    <w:rsid w:val="00AE6E6B"/>
    <w:rsid w:val="00B11E69"/>
    <w:rsid w:val="00B163B8"/>
    <w:rsid w:val="00B27EFD"/>
    <w:rsid w:val="00B47F3B"/>
    <w:rsid w:val="00B858D5"/>
    <w:rsid w:val="00BA2C49"/>
    <w:rsid w:val="00BC3BE7"/>
    <w:rsid w:val="00BC7E7E"/>
    <w:rsid w:val="00BE23F9"/>
    <w:rsid w:val="00C0198F"/>
    <w:rsid w:val="00C138C6"/>
    <w:rsid w:val="00C24E9F"/>
    <w:rsid w:val="00C46045"/>
    <w:rsid w:val="00C52E5D"/>
    <w:rsid w:val="00C75C69"/>
    <w:rsid w:val="00C86246"/>
    <w:rsid w:val="00CA350B"/>
    <w:rsid w:val="00CA3F15"/>
    <w:rsid w:val="00CA69CE"/>
    <w:rsid w:val="00CB06FB"/>
    <w:rsid w:val="00CB50A6"/>
    <w:rsid w:val="00CB63C5"/>
    <w:rsid w:val="00CD02BE"/>
    <w:rsid w:val="00CF6239"/>
    <w:rsid w:val="00D024A8"/>
    <w:rsid w:val="00D07162"/>
    <w:rsid w:val="00D30EED"/>
    <w:rsid w:val="00D461F7"/>
    <w:rsid w:val="00D47D6E"/>
    <w:rsid w:val="00D820D0"/>
    <w:rsid w:val="00D8303E"/>
    <w:rsid w:val="00DC052C"/>
    <w:rsid w:val="00DC270D"/>
    <w:rsid w:val="00DC7881"/>
    <w:rsid w:val="00DD4516"/>
    <w:rsid w:val="00E01D9A"/>
    <w:rsid w:val="00E126C3"/>
    <w:rsid w:val="00E245CC"/>
    <w:rsid w:val="00E343A6"/>
    <w:rsid w:val="00E443AC"/>
    <w:rsid w:val="00E47A1E"/>
    <w:rsid w:val="00E524BF"/>
    <w:rsid w:val="00E64D3D"/>
    <w:rsid w:val="00E7105F"/>
    <w:rsid w:val="00E75906"/>
    <w:rsid w:val="00E7792F"/>
    <w:rsid w:val="00E91DFF"/>
    <w:rsid w:val="00E95347"/>
    <w:rsid w:val="00EA1D82"/>
    <w:rsid w:val="00EC251D"/>
    <w:rsid w:val="00EC26AD"/>
    <w:rsid w:val="00EC464E"/>
    <w:rsid w:val="00EE37EC"/>
    <w:rsid w:val="00EF0BF7"/>
    <w:rsid w:val="00EF2A20"/>
    <w:rsid w:val="00EF2DFA"/>
    <w:rsid w:val="00F313F6"/>
    <w:rsid w:val="00F4331B"/>
    <w:rsid w:val="00F5012D"/>
    <w:rsid w:val="00F73093"/>
    <w:rsid w:val="00F77D37"/>
    <w:rsid w:val="00F95841"/>
    <w:rsid w:val="00FA3D05"/>
    <w:rsid w:val="00FA5CC9"/>
    <w:rsid w:val="00FB0A2C"/>
    <w:rsid w:val="00FC59F1"/>
    <w:rsid w:val="00FD05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01639D"/>
  <w15:chartTrackingRefBased/>
  <w15:docId w15:val="{B11BC3DF-063B-45F7-881C-ECEDA7E1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1D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211D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211D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211D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211D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211D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211D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211D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211D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211D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211DD"/>
    <w:pPr>
      <w:keepNext/>
      <w:keepLines/>
      <w:suppressAutoHyphens/>
      <w:spacing w:line="270" w:lineRule="exact"/>
      <w:outlineLvl w:val="0"/>
    </w:pPr>
    <w:rPr>
      <w:b/>
      <w:sz w:val="24"/>
    </w:rPr>
  </w:style>
  <w:style w:type="paragraph" w:customStyle="1" w:styleId="HCH">
    <w:name w:val="_ H _CH"/>
    <w:basedOn w:val="H1"/>
    <w:next w:val="Normal"/>
    <w:qFormat/>
    <w:rsid w:val="000211DD"/>
    <w:pPr>
      <w:spacing w:line="300" w:lineRule="exact"/>
    </w:pPr>
    <w:rPr>
      <w:spacing w:val="-2"/>
      <w:sz w:val="28"/>
    </w:rPr>
  </w:style>
  <w:style w:type="paragraph" w:customStyle="1" w:styleId="HM">
    <w:name w:val="_ H __M"/>
    <w:basedOn w:val="HCH"/>
    <w:next w:val="Normal"/>
    <w:qFormat/>
    <w:rsid w:val="000211DD"/>
    <w:pPr>
      <w:spacing w:line="360" w:lineRule="exact"/>
    </w:pPr>
    <w:rPr>
      <w:spacing w:val="-3"/>
      <w:w w:val="99"/>
      <w:sz w:val="34"/>
    </w:rPr>
  </w:style>
  <w:style w:type="paragraph" w:customStyle="1" w:styleId="H23">
    <w:name w:val="_ H_2/3"/>
    <w:basedOn w:val="H1"/>
    <w:next w:val="SingleTxt"/>
    <w:qFormat/>
    <w:rsid w:val="000211DD"/>
    <w:pPr>
      <w:spacing w:line="240" w:lineRule="exact"/>
      <w:outlineLvl w:val="1"/>
    </w:pPr>
    <w:rPr>
      <w:spacing w:val="2"/>
      <w:sz w:val="20"/>
    </w:rPr>
  </w:style>
  <w:style w:type="paragraph" w:customStyle="1" w:styleId="H4">
    <w:name w:val="_ H_4"/>
    <w:basedOn w:val="Normal"/>
    <w:next w:val="Normal"/>
    <w:qFormat/>
    <w:rsid w:val="000211DD"/>
    <w:pPr>
      <w:keepNext/>
      <w:keepLines/>
      <w:tabs>
        <w:tab w:val="right" w:pos="360"/>
      </w:tabs>
      <w:suppressAutoHyphens/>
      <w:outlineLvl w:val="3"/>
    </w:pPr>
    <w:rPr>
      <w:i/>
      <w:spacing w:val="3"/>
    </w:rPr>
  </w:style>
  <w:style w:type="paragraph" w:customStyle="1" w:styleId="H56">
    <w:name w:val="_ H_5/6"/>
    <w:basedOn w:val="Normal"/>
    <w:next w:val="Normal"/>
    <w:qFormat/>
    <w:rsid w:val="000211D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211D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211D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211DD"/>
    <w:pPr>
      <w:spacing w:line="540" w:lineRule="exact"/>
    </w:pPr>
    <w:rPr>
      <w:spacing w:val="-8"/>
      <w:w w:val="96"/>
      <w:sz w:val="57"/>
    </w:rPr>
  </w:style>
  <w:style w:type="paragraph" w:customStyle="1" w:styleId="SS">
    <w:name w:val="__S_S"/>
    <w:basedOn w:val="HCH"/>
    <w:next w:val="Normal"/>
    <w:qFormat/>
    <w:rsid w:val="000211DD"/>
    <w:pPr>
      <w:ind w:left="1267" w:right="1267"/>
    </w:pPr>
  </w:style>
  <w:style w:type="paragraph" w:customStyle="1" w:styleId="SingleTxt">
    <w:name w:val="__Single Txt"/>
    <w:basedOn w:val="Normal"/>
    <w:qFormat/>
    <w:rsid w:val="000211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211D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0211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211D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211D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11D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211DD"/>
    <w:pPr>
      <w:numPr>
        <w:numId w:val="1"/>
      </w:numPr>
      <w:spacing w:after="120"/>
      <w:ind w:right="1267"/>
      <w:jc w:val="both"/>
    </w:pPr>
  </w:style>
  <w:style w:type="paragraph" w:customStyle="1" w:styleId="Bullet2">
    <w:name w:val="Bullet 2"/>
    <w:basedOn w:val="Normal"/>
    <w:qFormat/>
    <w:rsid w:val="000211DD"/>
    <w:pPr>
      <w:numPr>
        <w:numId w:val="2"/>
      </w:numPr>
      <w:spacing w:after="120"/>
      <w:ind w:right="1264"/>
      <w:jc w:val="both"/>
    </w:pPr>
  </w:style>
  <w:style w:type="paragraph" w:customStyle="1" w:styleId="Bullet3">
    <w:name w:val="Bullet 3"/>
    <w:basedOn w:val="SingleTxt"/>
    <w:qFormat/>
    <w:rsid w:val="000211D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211D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211D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211DD"/>
    <w:pPr>
      <w:spacing w:line="210" w:lineRule="exact"/>
    </w:pPr>
    <w:rPr>
      <w:sz w:val="17"/>
      <w:szCs w:val="20"/>
    </w:rPr>
  </w:style>
  <w:style w:type="character" w:customStyle="1" w:styleId="EndnoteTextChar">
    <w:name w:val="Endnote Text Char"/>
    <w:link w:val="EndnoteText"/>
    <w:uiPriority w:val="99"/>
    <w:semiHidden/>
    <w:rsid w:val="000211D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211D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211D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0211DD"/>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211DD"/>
    <w:pPr>
      <w:spacing w:line="210" w:lineRule="exact"/>
    </w:pPr>
    <w:rPr>
      <w:sz w:val="17"/>
      <w:szCs w:val="20"/>
    </w:rPr>
  </w:style>
  <w:style w:type="character" w:customStyle="1" w:styleId="FootnoteTextChar">
    <w:name w:val="Footnote Text Char"/>
    <w:link w:val="FootnoteText"/>
    <w:uiPriority w:val="99"/>
    <w:rsid w:val="000211D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211D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211D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211D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211D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211D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211D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211D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211D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211D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211D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211D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211DD"/>
    <w:rPr>
      <w:sz w:val="14"/>
    </w:rPr>
  </w:style>
  <w:style w:type="paragraph" w:styleId="ListParagraph">
    <w:name w:val="List Paragraph"/>
    <w:basedOn w:val="Normal"/>
    <w:uiPriority w:val="34"/>
    <w:rsid w:val="000211DD"/>
    <w:pPr>
      <w:ind w:left="720"/>
      <w:contextualSpacing/>
    </w:pPr>
  </w:style>
  <w:style w:type="paragraph" w:styleId="NoSpacing">
    <w:name w:val="No Spacing"/>
    <w:uiPriority w:val="1"/>
    <w:rsid w:val="000211D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211D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211D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211D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211DD"/>
    <w:pPr>
      <w:tabs>
        <w:tab w:val="right" w:pos="9965"/>
      </w:tabs>
      <w:spacing w:line="210" w:lineRule="exact"/>
    </w:pPr>
    <w:rPr>
      <w:spacing w:val="5"/>
      <w:w w:val="104"/>
      <w:sz w:val="17"/>
    </w:rPr>
  </w:style>
  <w:style w:type="paragraph" w:customStyle="1" w:styleId="SmallX">
    <w:name w:val="SmallX"/>
    <w:basedOn w:val="Small"/>
    <w:next w:val="Normal"/>
    <w:qFormat/>
    <w:rsid w:val="000211DD"/>
    <w:pPr>
      <w:spacing w:line="180" w:lineRule="exact"/>
      <w:jc w:val="right"/>
    </w:pPr>
    <w:rPr>
      <w:spacing w:val="6"/>
      <w:w w:val="106"/>
      <w:sz w:val="14"/>
    </w:rPr>
  </w:style>
  <w:style w:type="character" w:styleId="Strong">
    <w:name w:val="Strong"/>
    <w:uiPriority w:val="22"/>
    <w:rsid w:val="000211DD"/>
    <w:rPr>
      <w:b/>
      <w:bCs/>
    </w:rPr>
  </w:style>
  <w:style w:type="paragraph" w:customStyle="1" w:styleId="Style1">
    <w:name w:val="Style1"/>
    <w:basedOn w:val="Normal"/>
    <w:qFormat/>
    <w:rsid w:val="000211DD"/>
  </w:style>
  <w:style w:type="paragraph" w:customStyle="1" w:styleId="Style2">
    <w:name w:val="Style2"/>
    <w:basedOn w:val="Normal"/>
    <w:autoRedefine/>
    <w:qFormat/>
    <w:rsid w:val="000211DD"/>
  </w:style>
  <w:style w:type="paragraph" w:customStyle="1" w:styleId="TitleHCH">
    <w:name w:val="Title_H_CH"/>
    <w:basedOn w:val="H1"/>
    <w:next w:val="SingleTxt"/>
    <w:qFormat/>
    <w:rsid w:val="000211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211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211DD"/>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424F4E"/>
    <w:rPr>
      <w:sz w:val="16"/>
      <w:szCs w:val="16"/>
    </w:rPr>
  </w:style>
  <w:style w:type="paragraph" w:styleId="CommentText">
    <w:name w:val="annotation text"/>
    <w:basedOn w:val="Normal"/>
    <w:link w:val="CommentTextChar"/>
    <w:uiPriority w:val="99"/>
    <w:semiHidden/>
    <w:unhideWhenUsed/>
    <w:rsid w:val="00424F4E"/>
    <w:pPr>
      <w:spacing w:line="240" w:lineRule="auto"/>
    </w:pPr>
    <w:rPr>
      <w:szCs w:val="20"/>
    </w:rPr>
  </w:style>
  <w:style w:type="character" w:customStyle="1" w:styleId="CommentTextChar">
    <w:name w:val="Comment Text Char"/>
    <w:basedOn w:val="DefaultParagraphFont"/>
    <w:link w:val="CommentText"/>
    <w:uiPriority w:val="99"/>
    <w:semiHidden/>
    <w:rsid w:val="00424F4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24F4E"/>
    <w:rPr>
      <w:b/>
      <w:bCs/>
    </w:rPr>
  </w:style>
  <w:style w:type="character" w:customStyle="1" w:styleId="CommentSubjectChar">
    <w:name w:val="Comment Subject Char"/>
    <w:basedOn w:val="CommentTextChar"/>
    <w:link w:val="CommentSubject"/>
    <w:uiPriority w:val="99"/>
    <w:semiHidden/>
    <w:rsid w:val="00424F4E"/>
    <w:rPr>
      <w:rFonts w:ascii="Times New Roman" w:eastAsiaTheme="minorHAnsi" w:hAnsi="Times New Roman" w:cs="Times New Roman"/>
      <w:b/>
      <w:bCs/>
      <w:spacing w:val="4"/>
      <w:w w:val="103"/>
      <w:kern w:val="14"/>
      <w:sz w:val="20"/>
      <w:szCs w:val="20"/>
      <w:lang w:val="fr-CA" w:eastAsia="en-US"/>
    </w:rPr>
  </w:style>
  <w:style w:type="paragraph" w:customStyle="1" w:styleId="Bullet2G">
    <w:name w:val="_Bullet 2_G"/>
    <w:basedOn w:val="Normal"/>
    <w:qFormat/>
    <w:rsid w:val="009900D7"/>
    <w:pPr>
      <w:numPr>
        <w:numId w:val="5"/>
      </w:numPr>
      <w:spacing w:after="120" w:line="240" w:lineRule="atLeast"/>
      <w:ind w:right="1134"/>
      <w:jc w:val="both"/>
    </w:pPr>
    <w:rPr>
      <w:rFonts w:eastAsiaTheme="minorEastAsia"/>
      <w:spacing w:val="0"/>
      <w:w w:val="100"/>
      <w:kern w:val="0"/>
      <w:szCs w:val="20"/>
      <w:lang w:val="es-ES" w:eastAsia="es-ES"/>
    </w:rPr>
  </w:style>
  <w:style w:type="character" w:styleId="Hyperlink">
    <w:name w:val="Hyperlink"/>
    <w:basedOn w:val="DefaultParagraphFont"/>
    <w:uiPriority w:val="99"/>
    <w:unhideWhenUsed/>
    <w:rsid w:val="009900D7"/>
    <w:rPr>
      <w:color w:val="0000FF"/>
      <w:u w:val="none"/>
    </w:rPr>
  </w:style>
  <w:style w:type="character" w:styleId="FollowedHyperlink">
    <w:name w:val="FollowedHyperlink"/>
    <w:basedOn w:val="DefaultParagraphFont"/>
    <w:uiPriority w:val="99"/>
    <w:semiHidden/>
    <w:unhideWhenUsed/>
    <w:rsid w:val="009900D7"/>
    <w:rPr>
      <w:color w:val="0000FF"/>
      <w:u w:val="none"/>
    </w:rPr>
  </w:style>
  <w:style w:type="character" w:styleId="UnresolvedMention">
    <w:name w:val="Unresolved Mention"/>
    <w:basedOn w:val="DefaultParagraphFont"/>
    <w:uiPriority w:val="99"/>
    <w:semiHidden/>
    <w:unhideWhenUsed/>
    <w:rsid w:val="009900D7"/>
    <w:rPr>
      <w:color w:val="605E5C"/>
      <w:shd w:val="clear" w:color="auto" w:fill="E1DFDD"/>
    </w:rPr>
  </w:style>
  <w:style w:type="paragraph" w:styleId="Revision">
    <w:name w:val="Revision"/>
    <w:hidden/>
    <w:uiPriority w:val="99"/>
    <w:semiHidden/>
    <w:rsid w:val="0007157D"/>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MS/DGP/SNIS-VE/CR/3/20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RES/71/17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s://www.mintrabajo.gob.bo/?p=882" TargetMode="External"/><Relationship Id="rId18" Type="http://schemas.openxmlformats.org/officeDocument/2006/relationships/hyperlink" Target="http://www.gacetaoficialdebolivia.gob.bo/edicions/view/664NEC" TargetMode="External"/><Relationship Id="rId26" Type="http://schemas.openxmlformats.org/officeDocument/2006/relationships/hyperlink" Target="https://www.defensoria.gob.bo/uploads/files/informe-de-evulacion-de-la-politica-plurinacional-de-lucha-contra-la-trata-y-el-trafico-de-persona-2013-2017-de-bolivia.pdf" TargetMode="External"/><Relationship Id="rId39" Type="http://schemas.openxmlformats.org/officeDocument/2006/relationships/hyperlink" Target="https://www.ibmetro.gob.bo/web/sites/default/files/2019-04/PSDI%20MDPyEP%20REFORMULADO.pdf" TargetMode="External"/><Relationship Id="rId21" Type="http://schemas.openxmlformats.org/officeDocument/2006/relationships/hyperlink" Target="http://www.oxigeno.bo/pol%C3%ADtica/47096" TargetMode="External"/><Relationship Id="rId34" Type="http://schemas.openxmlformats.org/officeDocument/2006/relationships/hyperlink" Target="https://www.oep.org.bo/wp-content/uploads/2020/08/RES-TSE-RSP-ADM-N-135-2020.pdf" TargetMode="External"/><Relationship Id="rId42" Type="http://schemas.openxmlformats.org/officeDocument/2006/relationships/hyperlink" Target="http://www.gacetaoficialdebolivia.gob.bo/edicions/view/1079NEC" TargetMode="External"/><Relationship Id="rId47" Type="http://schemas.openxmlformats.org/officeDocument/2006/relationships/hyperlink" Target="http://www.gacetaoficialdebolivia.gob.bo/edicions/view/1069NEC" TargetMode="External"/><Relationship Id="rId50" Type="http://schemas.openxmlformats.org/officeDocument/2006/relationships/hyperlink" Target="https://www.paho.org/es/noticias/6-10-2020-si-te-cuidas-ganas-campana-que-aboga-por-que-se-garanticen-losservicios-salud" TargetMode="External"/><Relationship Id="rId55" Type="http://schemas.openxmlformats.org/officeDocument/2006/relationships/hyperlink" Target="https://consejoderedaccion.org/webs/opendata/docs/PLAN%20PLURINACIONAL%20PREVENCION%20EMBARAZO%20ADOLESCENTE%20(3).pdf" TargetMode="External"/><Relationship Id="rId63" Type="http://schemas.openxmlformats.org/officeDocument/2006/relationships/hyperlink" Target="https://www.defensoria.gob.bo/documentos/31" TargetMode="External"/><Relationship Id="rId68" Type="http://schemas.openxmlformats.org/officeDocument/2006/relationships/hyperlink" Target="http://www.comunidadandina.org/Normativa.aspx" TargetMode="External"/><Relationship Id="rId76" Type="http://schemas.openxmlformats.org/officeDocument/2006/relationships/hyperlink" Target="http://www.gacetaoficialdebolivia.gob.bo/edicions/view/617NEC" TargetMode="External"/><Relationship Id="rId84" Type="http://schemas.openxmlformats.org/officeDocument/2006/relationships/hyperlink" Target="https://www.minedu.gob.bo/index.php?option=com_content&amp;view=article&amp;id=4258:manual-de-organizacion-de-funciones-mof&amp;catid=180&amp;Itemid=856" TargetMode="External"/><Relationship Id="rId7" Type="http://schemas.openxmlformats.org/officeDocument/2006/relationships/hyperlink" Target="http://www.gacetaoficialdebolivia.gob.bo/edicions/view/1256NEC" TargetMode="External"/><Relationship Id="rId71" Type="http://schemas.openxmlformats.org/officeDocument/2006/relationships/hyperlink" Target="https://www.justicia.gob.bo/cms/files/MJTI%20RPC%20Final%202019_0wig1unc.pdf" TargetMode="External"/><Relationship Id="rId2" Type="http://schemas.openxmlformats.org/officeDocument/2006/relationships/hyperlink" Target="https://www2.unwomen.org/-/media/field%20office%20americas/documentos/publicaciones/2020/04/guia-violencia-comprimido.pdf?la=es&amp;vs=3701" TargetMode="External"/><Relationship Id="rId16" Type="http://schemas.openxmlformats.org/officeDocument/2006/relationships/hyperlink" Target="https://www.minsalud.gob.bo/component/jdownloads/?task=download.send&amp;id=444&amp;catid=30&amp;m=0&amp;Itemid=646" TargetMode="External"/><Relationship Id="rId29" Type="http://schemas.openxmlformats.org/officeDocument/2006/relationships/hyperlink" Target="http://www.silep.gob.bo/norma/4368/ley_actualizada" TargetMode="External"/><Relationship Id="rId11" Type="http://schemas.openxmlformats.org/officeDocument/2006/relationships/hyperlink" Target="https://www.gestora.bo/Transparencia/RendicionDeCuentas" TargetMode="External"/><Relationship Id="rId24" Type="http://schemas.openxmlformats.org/officeDocument/2006/relationships/hyperlink" Target="https://www.eldiario.net/movil/index.php?n=66&amp;a=2020&amp;m=01&amp;d=14" TargetMode="External"/><Relationship Id="rId32" Type="http://schemas.openxmlformats.org/officeDocument/2006/relationships/hyperlink" Target="https://www.oep.org.bo/wp-content/uploads/2020/01/Reglamento_Inscripcion_Candidaturas.pdf" TargetMode="External"/><Relationship Id="rId37" Type="http://schemas.openxmlformats.org/officeDocument/2006/relationships/hyperlink" Target="https://fuentedirecta.oep.org.bo/noticia/por-primera-vez-una-organizacion-politica-es-sancionada-por-acoso-y-violencia-politica-a-una-candidata-del-departamento-de-la-paz/?fbclid=IwAR07YqDc3bTiG7UHe9obNWDZxhc_Nhr_heVJ0TEa-XrVaFuOXSpGhJHD1Rs" TargetMode="External"/><Relationship Id="rId40" Type="http://schemas.openxmlformats.org/officeDocument/2006/relationships/hyperlink" Target="http://www.gacetaoficialdebolivia.gob.bo/edicions/view/998NEC" TargetMode="External"/><Relationship Id="rId45" Type="http://schemas.openxmlformats.org/officeDocument/2006/relationships/hyperlink" Target="https://www.ine.gob.bo/index.php/estadisticas-sociales/empleo-mercado-laboral/enna-cuadros-estadisticos/" TargetMode="External"/><Relationship Id="rId53" Type="http://schemas.openxmlformats.org/officeDocument/2006/relationships/hyperlink" Target="https://www.comunidad.org.bo/assets/archivos/herramienta/d0fe93060eb1bbcaf7fc40c90ffcd9ea.pdf" TargetMode="External"/><Relationship Id="rId58" Type="http://schemas.openxmlformats.org/officeDocument/2006/relationships/hyperlink" Target="https://comunicacion.gob.bo/sites/default/files/docs/ley%20N%C2%B0%20223%20Ley%20General%20para%20personas%20con%20discapacidad.pdf" TargetMode="External"/><Relationship Id="rId66" Type="http://schemas.openxmlformats.org/officeDocument/2006/relationships/hyperlink" Target="https://www.defensoria.gob.bo/uploads/files/modulo-de-empoderamiento-del-decenio-del-pueblo-afroboliviano.pdf" TargetMode="External"/><Relationship Id="rId74" Type="http://schemas.openxmlformats.org/officeDocument/2006/relationships/hyperlink" Target="https://www.minsalud.gob.bo/images/Descarga/Transparencia/Rendicin_de_cuentas_Final_2019.pdf" TargetMode="External"/><Relationship Id="rId79" Type="http://schemas.openxmlformats.org/officeDocument/2006/relationships/hyperlink" Target="http://fnse.gob.bo/normativa-para-pcd/" TargetMode="External"/><Relationship Id="rId87" Type="http://schemas.openxmlformats.org/officeDocument/2006/relationships/hyperlink" Target="http://www.gacetaoficialdebolivia.gob.bo/edicions/view/523NEC" TargetMode="External"/><Relationship Id="rId5" Type="http://schemas.openxmlformats.org/officeDocument/2006/relationships/hyperlink" Target="http://www.gacetaoficialdebolivia.gob.bo/edicions/view/1247NEC" TargetMode="External"/><Relationship Id="rId61" Type="http://schemas.openxmlformats.org/officeDocument/2006/relationships/hyperlink" Target="http://www.348.justicia.gob.bo/noticias/noticia3.php" TargetMode="External"/><Relationship Id="rId82" Type="http://schemas.openxmlformats.org/officeDocument/2006/relationships/hyperlink" Target="http://www.gacetaoficialdebolivia.gob.bo/edicions/view/894NEC" TargetMode="External"/><Relationship Id="rId19" Type="http://schemas.openxmlformats.org/officeDocument/2006/relationships/hyperlink" Target="http://www.diputados.bo/prensa/noticias/asamblea-legislativa-conforma-la-comisi%C3%B3n-especial-mixta-de-investigaci%C3%B3n-sobre-la" TargetMode="External"/><Relationship Id="rId4" Type="http://schemas.openxmlformats.org/officeDocument/2006/relationships/hyperlink" Target="http://www.gacetaoficialdebolivia.gob.bo/edicions/view/1334NEC" TargetMode="External"/><Relationship Id="rId9" Type="http://schemas.openxmlformats.org/officeDocument/2006/relationships/hyperlink" Target="http://www.gacetaoficialdebolivia.gob.bo/edicions/view/1259NEC" TargetMode="External"/><Relationship Id="rId14" Type="http://schemas.openxmlformats.org/officeDocument/2006/relationships/hyperlink" Target="https://www.mintrabajo.gob.bo/wp-content/uploads/2020/05/rm-229-20pdf.pdf" TargetMode="External"/><Relationship Id="rId22" Type="http://schemas.openxmlformats.org/officeDocument/2006/relationships/hyperlink" Target="https://eje.gob.bo/news/premian-a-ganadores-del-concurso-nacional-de-sentencias-con-perspectiva-de-g-nero-tercera-versi-n-" TargetMode="External"/><Relationship Id="rId27" Type="http://schemas.openxmlformats.org/officeDocument/2006/relationships/hyperlink" Target="https://www.la-razon.com/ciudades/2020/05/02/trabajadoras-sexuales-propio-protocolo-bioseguridad/" TargetMode="External"/><Relationship Id="rId30" Type="http://schemas.openxmlformats.org/officeDocument/2006/relationships/hyperlink" Target="http://www.gacetaoficialdebolivia.gob.bo/edicions/view/1095NEC" TargetMode="External"/><Relationship Id="rId35" Type="http://schemas.openxmlformats.org/officeDocument/2006/relationships/hyperlink" Target="https://www.oep.org.bo/transparencia_oep/planificacion/pei/" TargetMode="External"/><Relationship Id="rId43" Type="http://schemas.openxmlformats.org/officeDocument/2006/relationships/hyperlink" Target="https://www.mintrabajo.gob.bo/?p=1666" TargetMode="External"/><Relationship Id="rId48" Type="http://schemas.openxmlformats.org/officeDocument/2006/relationships/hyperlink" Target="http://www.gacetaoficialdebolivia.gob.bo/edicions/view/1144NEC" TargetMode="External"/><Relationship Id="rId56" Type="http://schemas.openxmlformats.org/officeDocument/2006/relationships/hyperlink" Target="https://bolivia.unfpa.org/sites/default/files/pub-pdf/derechos-Los-mas-humanos-de-los-derechos.pdf" TargetMode="External"/><Relationship Id="rId64" Type="http://schemas.openxmlformats.org/officeDocument/2006/relationships/hyperlink" Target="https://derechodelacultura.org/documentacion/bolivia-plan-sectorial-de-desarrollo-integral-ministerio-de-culturas-y-turismo/" TargetMode="External"/><Relationship Id="rId69" Type="http://schemas.openxmlformats.org/officeDocument/2006/relationships/hyperlink" Target="https://www.oep.org.bo/wp-content/uploads/2020/12/INF_RENDICION_CUENTAS_2020.pdf" TargetMode="External"/><Relationship Id="rId77" Type="http://schemas.openxmlformats.org/officeDocument/2006/relationships/hyperlink" Target="http://www.gacetaoficialdebolivia.gob.bo/edicions/view/494NEC" TargetMode="External"/><Relationship Id="rId8" Type="http://schemas.openxmlformats.org/officeDocument/2006/relationships/hyperlink" Target="http://www.gacetaoficialdebolivia.gob.bo/edicions/view/1250NEC" TargetMode="External"/><Relationship Id="rId51" Type="http://schemas.openxmlformats.org/officeDocument/2006/relationships/hyperlink" Target="https://oiss.org/wp-content/uploads/2021/04/PLAN-DE-VACUNA-COVID19.pdf" TargetMode="External"/><Relationship Id="rId72" Type="http://schemas.openxmlformats.org/officeDocument/2006/relationships/hyperlink" Target="https://www.justicia.gob.bo/cms/files/RPC2018_dzsd89bw.pdf" TargetMode="External"/><Relationship Id="rId80" Type="http://schemas.openxmlformats.org/officeDocument/2006/relationships/hyperlink" Target="http://www.gacetaoficialdebolivia.gob.bo/edicions/view/699NEC" TargetMode="External"/><Relationship Id="rId85" Type="http://schemas.openxmlformats.org/officeDocument/2006/relationships/hyperlink" Target="https://www.mingobierno.gob.bo/sites/default/files/2020-12/poa2017.pdf" TargetMode="External"/><Relationship Id="rId3" Type="http://schemas.openxmlformats.org/officeDocument/2006/relationships/hyperlink" Target="https://comunicacion.gob.bo/?q=20201012/30942" TargetMode="External"/><Relationship Id="rId12" Type="http://schemas.openxmlformats.org/officeDocument/2006/relationships/hyperlink" Target="https://www.gestora.bo/Transparencia/RendicionDeCuentas" TargetMode="External"/><Relationship Id="rId17" Type="http://schemas.openxmlformats.org/officeDocument/2006/relationships/hyperlink" Target="https://www.minsalud.gob.bo/component/jdownloads/?task=download.send&amp;id=550&amp;catid=30&amp;m=0&amp;Itemid=646" TargetMode="External"/><Relationship Id="rId25" Type="http://schemas.openxmlformats.org/officeDocument/2006/relationships/hyperlink" Target="http://www.gacetaoficialdebolivia.gob.bo/edicions/view/1334NEC" TargetMode="External"/><Relationship Id="rId33" Type="http://schemas.openxmlformats.org/officeDocument/2006/relationships/hyperlink" Target="https://www.oep.org.bo/wp-content/uploads/2020/01/RES-TSE-RSP-ADM-N-21-2020.pdf" TargetMode="External"/><Relationship Id="rId38" Type="http://schemas.openxmlformats.org/officeDocument/2006/relationships/hyperlink" Target="https://www.minedu.gob.bo/index.php?option=com_content&amp;view=article&amp;id=4269:rendicion-de-cuentas-del-viceministerio-de-educacion-superior-de-formacion-profesional-gestion-2018&amp;catid=283&amp;Itemid=1087" TargetMode="External"/><Relationship Id="rId46" Type="http://schemas.openxmlformats.org/officeDocument/2006/relationships/hyperlink" Target="https://www.minsalud.gob.bo/2643-mujeres-en-edad-fertil-por-derecho-pueden-adquirir-gratis-metodos-anticonceptivos" TargetMode="External"/><Relationship Id="rId59" Type="http://schemas.openxmlformats.org/officeDocument/2006/relationships/hyperlink" Target="https://www.bdp.com.bo/biblioteca/documentos/BDP-Productivo/6_BOLET%C3%8DN%20PRODUCTIVO%20DICIEMBRE.pdf" TargetMode="External"/><Relationship Id="rId67" Type="http://schemas.openxmlformats.org/officeDocument/2006/relationships/hyperlink" Target="https://undocs.org/es/A/RES/71/178" TargetMode="External"/><Relationship Id="rId20" Type="http://schemas.openxmlformats.org/officeDocument/2006/relationships/hyperlink" Target="https://www.justicia.gob.bo/portal/noticia_modal.php?new=onyu" TargetMode="External"/><Relationship Id="rId41" Type="http://schemas.openxmlformats.org/officeDocument/2006/relationships/hyperlink" Target="http://www.gacetaoficialdebolivia.gob.bo/edicions/view/1022NEC" TargetMode="External"/><Relationship Id="rId54" Type="http://schemas.openxmlformats.org/officeDocument/2006/relationships/hyperlink" Target="https://bolivia.unfpa.org/sites/default/files/pub-pdf/PROTOCOLO-sancion-integridad-sexual.pdf" TargetMode="External"/><Relationship Id="rId62" Type="http://schemas.openxmlformats.org/officeDocument/2006/relationships/hyperlink" Target="http://www.inra.gob.bo/InraPb/upload/oficialRPCI2020_final.pdf" TargetMode="External"/><Relationship Id="rId70" Type="http://schemas.openxmlformats.org/officeDocument/2006/relationships/hyperlink" Target="https://www.defensoria.gob.bo/noticias/defensoria-del-pueblo-y-conafro-firman-convenio-para-promover-acciones-conjuntas-en-beneficio-del-pueblo-afroboliviano" TargetMode="External"/><Relationship Id="rId75" Type="http://schemas.openxmlformats.org/officeDocument/2006/relationships/hyperlink" Target="http://www.gacetaoficialdebolivia.gob.bo/edicions/view/NCPE" TargetMode="External"/><Relationship Id="rId83" Type="http://schemas.openxmlformats.org/officeDocument/2006/relationships/hyperlink" Target="http://www.gacetaoficialdebolivia.gob.bo/edicions/view/1168NEC" TargetMode="External"/><Relationship Id="rId88" Type="http://schemas.openxmlformats.org/officeDocument/2006/relationships/hyperlink" Target="http://www.gacetaoficialdebolivia.gob.bo/edicions/view/459NEC" TargetMode="External"/><Relationship Id="rId1" Type="http://schemas.openxmlformats.org/officeDocument/2006/relationships/hyperlink" Target="https://eje.gob.bo/page/adjuntos" TargetMode="External"/><Relationship Id="rId6" Type="http://schemas.openxmlformats.org/officeDocument/2006/relationships/hyperlink" Target="http://www.gacetaoficialdebolivia.gob.bo/edicions/view/1258NEC" TargetMode="External"/><Relationship Id="rId15" Type="http://schemas.openxmlformats.org/officeDocument/2006/relationships/hyperlink" Target="http://www.gacetaoficialdebolivia.gob.bo/edicions/view/1353NEC" TargetMode="External"/><Relationship Id="rId23" Type="http://schemas.openxmlformats.org/officeDocument/2006/relationships/hyperlink" Target="http://www.gacetaoficialdebolivia.gob.bo/edicions/view/1162NEC" TargetMode="External"/><Relationship Id="rId28" Type="http://schemas.openxmlformats.org/officeDocument/2006/relationships/hyperlink" Target="http://www.gacetaoficialdebolivia.gob.bo/edicions/view/402NEC" TargetMode="External"/><Relationship Id="rId36" Type="http://schemas.openxmlformats.org/officeDocument/2006/relationships/hyperlink" Target="https://correos.justicia.gob.bo/file/2021-04-21-adj-MTY2MjY11.pdf" TargetMode="External"/><Relationship Id="rId49" Type="http://schemas.openxmlformats.org/officeDocument/2006/relationships/hyperlink" Target="https://www.minsalud.gob.bo/component/search/?searchword=reglamento%201069&amp;searchphrase=all&amp;Itemid=518" TargetMode="External"/><Relationship Id="rId57" Type="http://schemas.openxmlformats.org/officeDocument/2006/relationships/hyperlink" Target="https://www.defensoria.gob.bo/noticias/defensoria-del-pueblo-pide-a-los-tres-niveles-de-gobierno-asegurar-los-resultados-en-la-prevencion-del-embarazo-adolescente-establecidos-en-el-pppeaj-2015-2020" TargetMode="External"/><Relationship Id="rId10" Type="http://schemas.openxmlformats.org/officeDocument/2006/relationships/hyperlink" Target="http://www.gacetaoficialdebolivia.gob.bo/edicions/view/1295NEC" TargetMode="External"/><Relationship Id="rId31" Type="http://schemas.openxmlformats.org/officeDocument/2006/relationships/hyperlink" Target="http://www.protagonistas.cm.org.bo/archivos/normas/Reglamento_Elecciones_Generales_2019.pdf" TargetMode="External"/><Relationship Id="rId44" Type="http://schemas.openxmlformats.org/officeDocument/2006/relationships/hyperlink" Target="https://www.ilo.org/dyn/normlex/fr/f?p=1000:13100:0::NO::P13100_COMMENT_ID,P13100_LANG_CODE:3953291,fr:NO" TargetMode="External"/><Relationship Id="rId52" Type="http://schemas.openxmlformats.org/officeDocument/2006/relationships/hyperlink" Target="http://www.clacaidigital.info/bitstream/handle/123456789/766/Bolivia.%20Ministerial%20resolution27-2015.pdf?sequence=5&amp;isAllowed=y" TargetMode="External"/><Relationship Id="rId60" Type="http://schemas.openxmlformats.org/officeDocument/2006/relationships/hyperlink" Target="https://www.mmaya.gob.bo/transparencia/rendicion-de-cuentas/" TargetMode="External"/><Relationship Id="rId65" Type="http://schemas.openxmlformats.org/officeDocument/2006/relationships/hyperlink" Target="https://undocs.org/fr/A/RES/16/21" TargetMode="External"/><Relationship Id="rId73" Type="http://schemas.openxmlformats.org/officeDocument/2006/relationships/hyperlink" Target="https://www.minsalud.gob.bo/images/Descarga/Transparencia/RENDICION_DE_CUENTAS-FINAL-2018a.pdf" TargetMode="External"/><Relationship Id="rId78" Type="http://schemas.openxmlformats.org/officeDocument/2006/relationships/hyperlink" Target="https://www.comunicacion.gob.bo/sites/default/files/dale_vida_a_tus_derechos/archivos/LEY%20223%20ACTUALIZACION%202018%20WEB.pdf" TargetMode="External"/><Relationship Id="rId81" Type="http://schemas.openxmlformats.org/officeDocument/2006/relationships/hyperlink" Target="http://www.gacetaoficialdebolivia.gob.bo/edicions/view/748NEC" TargetMode="External"/><Relationship Id="rId86" Type="http://schemas.openxmlformats.org/officeDocument/2006/relationships/hyperlink" Target="http://www.gacetaoficialdebolivia.gob.bo/edicions/view/1361NE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8975</Words>
  <Characters>51158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Maloum</dc:creator>
  <cp:keywords/>
  <dc:description/>
  <cp:lastModifiedBy>Ania Maloum</cp:lastModifiedBy>
  <cp:revision>3</cp:revision>
  <cp:lastPrinted>2022-04-28T16:57:00Z</cp:lastPrinted>
  <dcterms:created xsi:type="dcterms:W3CDTF">2022-04-28T16:57:00Z</dcterms:created>
  <dcterms:modified xsi:type="dcterms:W3CDTF">2022-04-28T16:57:00Z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2202797F</vt:lpwstr>
  </property>
  <property fmtid="{D5CDD505-2E9C-101B-9397-08002B2CF9AE}" pid="3" name="ODSRefJobNo">
    <vt:lpwstr>2226949F</vt:lpwstr>
  </property>
  <property fmtid="{D5CDD505-2E9C-101B-9397-08002B2CF9AE}" pid="4" name="Symbol1">
    <vt:lpwstr>CEDAW/C/BOL/RQ/7</vt:lpwstr>
  </property>
  <property fmtid="{D5CDD505-2E9C-101B-9397-08002B2CF9AE}" pid="5" name="Symbol2">
    <vt:lpwstr/>
  </property>
  <property fmtid="{D5CDD505-2E9C-101B-9397-08002B2CF9AE}" pid="6" name="Translator">
    <vt:lpwstr/>
  </property>
  <property fmtid="{D5CDD505-2E9C-101B-9397-08002B2CF9AE}" pid="7" name="Operator">
    <vt:lpwstr>AMA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Quatre-vingt-deuxième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Réponses de l’État plurinational de Bolivie à la liste de points et de questions concernant son septième rapport périodique*, **_x000d_</vt:lpwstr>
  </property>
</Properties>
</file>