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59" w:rsidRDefault="00044259" w:rsidP="00044259">
      <w:pPr>
        <w:spacing w:line="240" w:lineRule="auto"/>
        <w:jc w:val="left"/>
        <w:rPr>
          <w:szCs w:val="6"/>
        </w:rPr>
        <w:sectPr w:rsidR="00044259" w:rsidSect="0004425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D808B0" w:rsidRPr="00771D04" w:rsidRDefault="00D808B0" w:rsidP="00D808B0">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771D04">
        <w:rPr>
          <w:rFonts w:hint="cs"/>
          <w:rtl/>
        </w:rPr>
        <w:t>اللجنة المعنية بالقضاء على التمييز ضد المرأة</w:t>
      </w:r>
    </w:p>
    <w:p w:rsidR="00D808B0" w:rsidRDefault="00D808B0" w:rsidP="00D808B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الفريق العامل لما قبل الدورة</w:t>
      </w:r>
    </w:p>
    <w:p w:rsidR="00D808B0" w:rsidRPr="00771D04" w:rsidRDefault="00D808B0" w:rsidP="00D808B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الدورة الت</w:t>
      </w:r>
      <w:r w:rsidRPr="00771D04">
        <w:rPr>
          <w:rFonts w:hint="cs"/>
          <w:rtl/>
        </w:rPr>
        <w:t>ا</w:t>
      </w:r>
      <w:r>
        <w:rPr>
          <w:rFonts w:hint="cs"/>
          <w:rtl/>
        </w:rPr>
        <w:t>سع</w:t>
      </w:r>
      <w:r w:rsidRPr="00771D04">
        <w:rPr>
          <w:rFonts w:hint="cs"/>
          <w:rtl/>
        </w:rPr>
        <w:t>ة والثلاث</w:t>
      </w:r>
      <w:r>
        <w:rPr>
          <w:rFonts w:hint="cs"/>
          <w:rtl/>
        </w:rPr>
        <w:t>و</w:t>
      </w:r>
      <w:r w:rsidRPr="00771D04">
        <w:rPr>
          <w:rFonts w:hint="cs"/>
          <w:rtl/>
        </w:rPr>
        <w:t>ن</w:t>
      </w:r>
    </w:p>
    <w:p w:rsidR="00D808B0" w:rsidRPr="00771D04" w:rsidRDefault="00D808B0" w:rsidP="00D808B0">
      <w:pPr>
        <w:tabs>
          <w:tab w:val="left" w:pos="662"/>
          <w:tab w:val="left" w:pos="1267"/>
          <w:tab w:val="left" w:pos="1987"/>
          <w:tab w:val="left" w:pos="2650"/>
        </w:tabs>
        <w:rPr>
          <w:rFonts w:hint="cs"/>
          <w:rtl/>
        </w:rPr>
      </w:pPr>
      <w:r>
        <w:rPr>
          <w:rFonts w:hint="cs"/>
          <w:rtl/>
        </w:rPr>
        <w:t>23</w:t>
      </w:r>
      <w:r w:rsidRPr="00771D04">
        <w:rPr>
          <w:rFonts w:hint="cs"/>
          <w:rtl/>
        </w:rPr>
        <w:t xml:space="preserve"> </w:t>
      </w:r>
      <w:r>
        <w:rPr>
          <w:rFonts w:hint="cs"/>
          <w:rtl/>
        </w:rPr>
        <w:t>تموز/يوليه إلى</w:t>
      </w:r>
      <w:r w:rsidRPr="00771D04">
        <w:rPr>
          <w:rFonts w:hint="cs"/>
          <w:rtl/>
        </w:rPr>
        <w:t xml:space="preserve"> </w:t>
      </w:r>
      <w:r>
        <w:rPr>
          <w:rFonts w:hint="cs"/>
          <w:rtl/>
        </w:rPr>
        <w:t>10</w:t>
      </w:r>
      <w:r w:rsidRPr="00771D04">
        <w:rPr>
          <w:rFonts w:hint="cs"/>
          <w:rtl/>
        </w:rPr>
        <w:t xml:space="preserve"> </w:t>
      </w:r>
      <w:r>
        <w:rPr>
          <w:rFonts w:hint="cs"/>
          <w:rtl/>
        </w:rPr>
        <w:t xml:space="preserve">آب/أغسطس </w:t>
      </w:r>
      <w:r w:rsidRPr="00771D04">
        <w:rPr>
          <w:rFonts w:hint="cs"/>
          <w:rtl/>
        </w:rPr>
        <w:t>200</w:t>
      </w:r>
      <w:r>
        <w:rPr>
          <w:rFonts w:hint="cs"/>
          <w:rtl/>
        </w:rPr>
        <w:t>7</w:t>
      </w:r>
    </w:p>
    <w:p w:rsidR="00D808B0" w:rsidRPr="00771D04" w:rsidRDefault="00D808B0" w:rsidP="00D808B0">
      <w:pPr>
        <w:pStyle w:val="SingleTxt"/>
        <w:spacing w:after="0" w:line="120" w:lineRule="exact"/>
        <w:rPr>
          <w:rFonts w:hint="cs"/>
          <w:sz w:val="12"/>
          <w:rtl/>
        </w:rPr>
      </w:pPr>
    </w:p>
    <w:p w:rsidR="00D808B0" w:rsidRPr="00771D04" w:rsidRDefault="00D808B0" w:rsidP="00D808B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133" w:hanging="1267"/>
        <w:rPr>
          <w:rFonts w:hint="cs"/>
          <w:rtl/>
        </w:rPr>
      </w:pPr>
      <w:r>
        <w:rPr>
          <w:rFonts w:hint="cs"/>
          <w:rtl/>
        </w:rPr>
        <w:tab/>
      </w:r>
      <w:r>
        <w:rPr>
          <w:rFonts w:hint="cs"/>
          <w:rtl/>
        </w:rPr>
        <w:tab/>
      </w:r>
      <w:r w:rsidRPr="00771D04">
        <w:rPr>
          <w:rFonts w:hint="cs"/>
          <w:rtl/>
        </w:rPr>
        <w:t xml:space="preserve">قائمة القضايا </w:t>
      </w:r>
      <w:r>
        <w:rPr>
          <w:rFonts w:hint="cs"/>
          <w:rtl/>
        </w:rPr>
        <w:t xml:space="preserve">والأسئلة المطروحة فيما يتعلق </w:t>
      </w:r>
      <w:r w:rsidRPr="00771D04">
        <w:rPr>
          <w:rFonts w:hint="cs"/>
          <w:rtl/>
        </w:rPr>
        <w:t xml:space="preserve">بالنظر في </w:t>
      </w:r>
      <w:r>
        <w:rPr>
          <w:rFonts w:hint="cs"/>
          <w:rtl/>
        </w:rPr>
        <w:t>ال</w:t>
      </w:r>
      <w:r w:rsidRPr="00771D04">
        <w:rPr>
          <w:rFonts w:hint="cs"/>
          <w:rtl/>
        </w:rPr>
        <w:t>تق</w:t>
      </w:r>
      <w:r>
        <w:rPr>
          <w:rFonts w:hint="cs"/>
          <w:rtl/>
        </w:rPr>
        <w:t>ا</w:t>
      </w:r>
      <w:r w:rsidRPr="00771D04">
        <w:rPr>
          <w:rFonts w:hint="cs"/>
          <w:rtl/>
        </w:rPr>
        <w:t xml:space="preserve">رير </w:t>
      </w:r>
      <w:r>
        <w:rPr>
          <w:rFonts w:hint="cs"/>
          <w:rtl/>
        </w:rPr>
        <w:t>الد</w:t>
      </w:r>
      <w:r w:rsidRPr="00771D04">
        <w:rPr>
          <w:rFonts w:hint="cs"/>
          <w:rtl/>
        </w:rPr>
        <w:t>و</w:t>
      </w:r>
      <w:r>
        <w:rPr>
          <w:rFonts w:hint="cs"/>
          <w:rtl/>
        </w:rPr>
        <w:t>ر</w:t>
      </w:r>
      <w:r w:rsidRPr="00771D04">
        <w:rPr>
          <w:rFonts w:hint="cs"/>
          <w:rtl/>
        </w:rPr>
        <w:t>ي</w:t>
      </w:r>
      <w:r>
        <w:rPr>
          <w:rFonts w:hint="cs"/>
          <w:rtl/>
        </w:rPr>
        <w:t>ة</w:t>
      </w:r>
    </w:p>
    <w:p w:rsidR="00D808B0" w:rsidRPr="00771D04" w:rsidRDefault="00D808B0" w:rsidP="00D808B0">
      <w:pPr>
        <w:pStyle w:val="SingleTxt"/>
        <w:spacing w:after="0" w:line="120" w:lineRule="exact"/>
        <w:rPr>
          <w:rFonts w:hint="cs"/>
          <w:sz w:val="12"/>
          <w:rtl/>
        </w:rPr>
      </w:pPr>
    </w:p>
    <w:p w:rsidR="00D808B0" w:rsidRDefault="00D808B0" w:rsidP="00D808B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بليز</w:t>
      </w:r>
    </w:p>
    <w:p w:rsidR="00D808B0" w:rsidRPr="00096990" w:rsidRDefault="00D808B0" w:rsidP="00D808B0">
      <w:pPr>
        <w:pStyle w:val="SingleTxt"/>
        <w:spacing w:after="0" w:line="120" w:lineRule="exact"/>
        <w:rPr>
          <w:rFonts w:hint="cs"/>
          <w:sz w:val="10"/>
          <w:rtl/>
        </w:rPr>
      </w:pPr>
    </w:p>
    <w:p w:rsidR="00D808B0" w:rsidRPr="00771D04" w:rsidRDefault="00D808B0" w:rsidP="00D808B0">
      <w:pPr>
        <w:pStyle w:val="SingleTxt"/>
        <w:rPr>
          <w:rFonts w:hint="cs"/>
          <w:rtl/>
        </w:rPr>
      </w:pPr>
      <w:r>
        <w:rPr>
          <w:rFonts w:hint="cs"/>
          <w:rtl/>
        </w:rPr>
        <w:t>1 -</w:t>
      </w:r>
      <w:r w:rsidRPr="00771D04">
        <w:rPr>
          <w:rFonts w:hint="cs"/>
          <w:rtl/>
        </w:rPr>
        <w:tab/>
        <w:t xml:space="preserve">نظر الفريق العامل لما قبل الدورة في </w:t>
      </w:r>
      <w:r>
        <w:rPr>
          <w:rFonts w:hint="cs"/>
          <w:rtl/>
          <w:lang w:bidi="ar"/>
        </w:rPr>
        <w:t xml:space="preserve">التقرير الجامع للتقريرين الدوريين الثالث والرابع المقدم من بليز </w:t>
      </w:r>
      <w:r w:rsidRPr="00771D04">
        <w:rPr>
          <w:rFonts w:hint="cs"/>
          <w:rtl/>
        </w:rPr>
        <w:t>(</w:t>
      </w:r>
      <w:r w:rsidRPr="00771D04">
        <w:t>CEDAW/C/</w:t>
      </w:r>
      <w:r>
        <w:t>BLZ</w:t>
      </w:r>
      <w:r w:rsidRPr="00771D04">
        <w:t>/</w:t>
      </w:r>
      <w:r>
        <w:t>3-4</w:t>
      </w:r>
      <w:r w:rsidRPr="00771D04">
        <w:rPr>
          <w:rFonts w:hint="cs"/>
          <w:rtl/>
        </w:rPr>
        <w:t>)</w:t>
      </w:r>
      <w:r>
        <w:rPr>
          <w:rFonts w:hint="cs"/>
          <w:rtl/>
        </w:rPr>
        <w:t>.</w:t>
      </w:r>
    </w:p>
    <w:p w:rsidR="00D808B0" w:rsidRPr="00771D04" w:rsidRDefault="00D808B0" w:rsidP="00D808B0">
      <w:pPr>
        <w:pStyle w:val="SingleTxt"/>
        <w:spacing w:after="0" w:line="120" w:lineRule="exact"/>
        <w:rPr>
          <w:rFonts w:hint="cs"/>
          <w:sz w:val="12"/>
          <w:rtl/>
        </w:rPr>
      </w:pPr>
    </w:p>
    <w:p w:rsidR="00D808B0" w:rsidRPr="00771D04" w:rsidRDefault="00D808B0" w:rsidP="00D808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مع</w:t>
      </w:r>
      <w:r w:rsidRPr="00771D04">
        <w:rPr>
          <w:rFonts w:hint="cs"/>
          <w:rtl/>
        </w:rPr>
        <w:t>ل</w:t>
      </w:r>
      <w:r>
        <w:rPr>
          <w:rFonts w:hint="cs"/>
          <w:rtl/>
        </w:rPr>
        <w:t>و</w:t>
      </w:r>
      <w:r w:rsidRPr="00771D04">
        <w:rPr>
          <w:rFonts w:hint="cs"/>
          <w:rtl/>
        </w:rPr>
        <w:t>مات</w:t>
      </w:r>
      <w:r>
        <w:rPr>
          <w:rFonts w:hint="cs"/>
          <w:rtl/>
        </w:rPr>
        <w:t xml:space="preserve"> ع</w:t>
      </w:r>
      <w:r w:rsidRPr="00771D04">
        <w:rPr>
          <w:rFonts w:hint="cs"/>
          <w:rtl/>
        </w:rPr>
        <w:t>ا</w:t>
      </w:r>
      <w:r>
        <w:rPr>
          <w:rFonts w:hint="cs"/>
          <w:rtl/>
        </w:rPr>
        <w:t>مــة</w:t>
      </w:r>
    </w:p>
    <w:p w:rsidR="00D808B0" w:rsidRDefault="00D808B0" w:rsidP="00E16AC9">
      <w:pPr>
        <w:pStyle w:val="SingleTxt"/>
        <w:rPr>
          <w:rFonts w:hint="cs"/>
          <w:rtl/>
          <w:lang w:bidi="ar"/>
        </w:rPr>
      </w:pPr>
      <w:r>
        <w:rPr>
          <w:rFonts w:hint="cs"/>
          <w:rtl/>
        </w:rPr>
        <w:t>2</w:t>
      </w:r>
      <w:r w:rsidRPr="00771D04">
        <w:rPr>
          <w:rFonts w:hint="cs"/>
          <w:rtl/>
        </w:rPr>
        <w:t xml:space="preserve"> -</w:t>
      </w:r>
      <w:r w:rsidRPr="00771D04">
        <w:rPr>
          <w:rFonts w:hint="cs"/>
          <w:rtl/>
        </w:rPr>
        <w:tab/>
      </w:r>
      <w:r>
        <w:rPr>
          <w:rFonts w:hint="cs"/>
          <w:rtl/>
          <w:lang w:bidi="ar"/>
        </w:rPr>
        <w:t xml:space="preserve">يرجى تقديم معلومات عن عملية إعداد التقرير، مع الإشارة على نحو خاص إلى ما إذا كانت قد أجريـت مشاورات مع المنظمات غير الحكومية والمجموعات النسائية، وتبيان ما إذا كان التقرير قد عـُرض علـى البرلمان أو عـلى أية سلطـة </w:t>
      </w:r>
      <w:r w:rsidR="00E16AC9">
        <w:rPr>
          <w:rFonts w:hint="cs"/>
          <w:rtl/>
          <w:lang w:bidi="ar"/>
        </w:rPr>
        <w:t xml:space="preserve">معينة </w:t>
      </w:r>
      <w:r>
        <w:rPr>
          <w:rFonts w:hint="cs"/>
          <w:rtl/>
          <w:lang w:bidi="ar"/>
        </w:rPr>
        <w:t>رفيعـة المستـوى.</w:t>
      </w:r>
    </w:p>
    <w:p w:rsidR="00D808B0" w:rsidRPr="00771D04" w:rsidRDefault="00D808B0" w:rsidP="00D808B0">
      <w:pPr>
        <w:pStyle w:val="SingleTxt"/>
        <w:spacing w:after="0" w:line="120" w:lineRule="exact"/>
        <w:rPr>
          <w:rFonts w:hint="cs"/>
          <w:sz w:val="12"/>
          <w:rtl/>
        </w:rPr>
      </w:pPr>
    </w:p>
    <w:p w:rsidR="00D808B0" w:rsidRDefault="00D808B0" w:rsidP="00D808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
        </w:rPr>
      </w:pPr>
      <w:r>
        <w:rPr>
          <w:rFonts w:hint="cs"/>
          <w:rtl/>
          <w:lang w:bidi="ar"/>
        </w:rPr>
        <w:tab/>
      </w:r>
      <w:r>
        <w:rPr>
          <w:rFonts w:hint="cs"/>
          <w:rtl/>
          <w:lang w:bidi="ar"/>
        </w:rPr>
        <w:tab/>
        <w:t>الدستور والقوانين والهيئات الوطنية</w:t>
      </w:r>
    </w:p>
    <w:p w:rsidR="00D808B0" w:rsidRDefault="00D808B0" w:rsidP="00D808B0">
      <w:pPr>
        <w:pStyle w:val="SingleTxt"/>
        <w:rPr>
          <w:rFonts w:hint="cs"/>
          <w:rtl/>
          <w:lang w:bidi="ar"/>
        </w:rPr>
      </w:pPr>
      <w:r>
        <w:rPr>
          <w:rFonts w:hint="cs"/>
          <w:rtl/>
          <w:lang w:bidi="ar"/>
        </w:rPr>
        <w:t>3 -</w:t>
      </w:r>
      <w:r>
        <w:rPr>
          <w:rFonts w:hint="cs"/>
          <w:rtl/>
          <w:lang w:bidi="ar"/>
        </w:rPr>
        <w:tab/>
        <w:t>حثت اللجنة في تعليقاتها الختامية السابقة الحكومة على العمل على إدراج تعريف التمييز بصورة تامة في تشريعات بليز، وأن تُتاح للنساء سبل الانتصاف الفعالة من التمييز المباشر وغير المباشر. يرجى تقديم معلومات عن الخطوات التي اتخذتها الحكومة ردا على هذه التوصية، وأثر تلك الخطوات.</w:t>
      </w:r>
    </w:p>
    <w:p w:rsidR="00D808B0" w:rsidRDefault="00D808B0" w:rsidP="00D808B0">
      <w:pPr>
        <w:pStyle w:val="SingleTxt"/>
        <w:rPr>
          <w:rFonts w:hint="cs"/>
          <w:rtl/>
        </w:rPr>
      </w:pPr>
      <w:r>
        <w:rPr>
          <w:rFonts w:hint="cs"/>
          <w:rtl/>
          <w:lang w:bidi="ar"/>
        </w:rPr>
        <w:t>4 -</w:t>
      </w:r>
      <w:r>
        <w:rPr>
          <w:rFonts w:hint="cs"/>
          <w:rtl/>
          <w:lang w:bidi="ar"/>
        </w:rPr>
        <w:tab/>
        <w:t>يرجى تقديم معلومات عن القضية التي حكمت فيها محكمة الاستئناف لصالح المدرِّسة الحامل غير المتزوجة التي أُقيلت من الخدمة (الفقرة 101).</w:t>
      </w:r>
    </w:p>
    <w:p w:rsidR="00D808B0" w:rsidRDefault="00D808B0" w:rsidP="00D808B0">
      <w:pPr>
        <w:pStyle w:val="SingleTxt"/>
        <w:rPr>
          <w:rFonts w:hint="cs"/>
          <w:rtl/>
          <w:lang w:bidi="ar"/>
        </w:rPr>
      </w:pPr>
      <w:r>
        <w:rPr>
          <w:rFonts w:hint="cs"/>
          <w:rtl/>
        </w:rPr>
        <w:t>5 -</w:t>
      </w:r>
      <w:r>
        <w:rPr>
          <w:rFonts w:hint="cs"/>
          <w:rtl/>
        </w:rPr>
        <w:tab/>
        <w:t xml:space="preserve">يقدم التقرير معلومات عن عدد من القوانين التي أُقرت أو عُدلت منذ تقديم آخر تقرير، لكنه يوضح أن النساء </w:t>
      </w:r>
      <w:r>
        <w:rPr>
          <w:rtl/>
        </w:rPr>
        <w:t>لا يستفدن حالياً من القانون</w:t>
      </w:r>
      <w:r>
        <w:rPr>
          <w:rFonts w:hint="cs"/>
          <w:rtl/>
        </w:rPr>
        <w:t xml:space="preserve"> (الفقرة 25). </w:t>
      </w:r>
      <w:r>
        <w:rPr>
          <w:rFonts w:hint="cs"/>
          <w:rtl/>
          <w:lang w:bidi="ar"/>
        </w:rPr>
        <w:t>يرجى تقديم معلومات محددة عن أي مبادرات، بما فيها حملات التوعية، تنفذها الحكومة لتوعية النساء بحقوقهن وبالتشريعات الموجودة، وكذلك القدرة على المطالبة بحقوقهن.</w:t>
      </w:r>
    </w:p>
    <w:p w:rsidR="00D808B0" w:rsidRDefault="00D808B0" w:rsidP="00E16AC9">
      <w:pPr>
        <w:pStyle w:val="SingleTxt"/>
        <w:rPr>
          <w:rFonts w:hint="cs"/>
          <w:rtl/>
          <w:lang w:bidi="ar"/>
        </w:rPr>
      </w:pPr>
      <w:r>
        <w:rPr>
          <w:rFonts w:hint="cs"/>
          <w:rtl/>
          <w:lang w:bidi="ar"/>
        </w:rPr>
        <w:t>6 -</w:t>
      </w:r>
      <w:r>
        <w:rPr>
          <w:rFonts w:hint="cs"/>
          <w:rtl/>
          <w:lang w:bidi="ar"/>
        </w:rPr>
        <w:tab/>
        <w:t xml:space="preserve">يذكر التقرير أن </w:t>
      </w:r>
      <w:r>
        <w:rPr>
          <w:rtl/>
        </w:rPr>
        <w:t>إدارة شؤون المرأة</w:t>
      </w:r>
      <w:r>
        <w:rPr>
          <w:rFonts w:hint="cs"/>
          <w:rtl/>
        </w:rPr>
        <w:t xml:space="preserve"> و</w:t>
      </w:r>
      <w:r>
        <w:rPr>
          <w:rtl/>
        </w:rPr>
        <w:t>الهيئة النسائية الوطنية</w:t>
      </w:r>
      <w:r>
        <w:rPr>
          <w:rFonts w:hint="cs"/>
          <w:rtl/>
        </w:rPr>
        <w:t xml:space="preserve"> تجدان مصاعب في أداء مهمتهما بفعل عدد من العوامل منها: </w:t>
      </w:r>
      <w:r>
        <w:rPr>
          <w:rtl/>
        </w:rPr>
        <w:t>نقص الموارد البشرية والمالية</w:t>
      </w:r>
      <w:r>
        <w:rPr>
          <w:rFonts w:hint="cs"/>
          <w:rtl/>
        </w:rPr>
        <w:t xml:space="preserve"> (الفقرة 37)، </w:t>
      </w:r>
      <w:r>
        <w:rPr>
          <w:rtl/>
        </w:rPr>
        <w:t>و</w:t>
      </w:r>
      <w:r>
        <w:rPr>
          <w:rFonts w:hint="cs"/>
          <w:rtl/>
        </w:rPr>
        <w:t xml:space="preserve">ضعف التدابير الرامية إلى </w:t>
      </w:r>
      <w:r>
        <w:rPr>
          <w:rtl/>
        </w:rPr>
        <w:t xml:space="preserve">تقييم </w:t>
      </w:r>
      <w:r>
        <w:rPr>
          <w:rFonts w:hint="cs"/>
          <w:rtl/>
        </w:rPr>
        <w:t>أ</w:t>
      </w:r>
      <w:r>
        <w:rPr>
          <w:rtl/>
        </w:rPr>
        <w:t>ثر</w:t>
      </w:r>
      <w:r>
        <w:rPr>
          <w:rFonts w:hint="cs"/>
          <w:rtl/>
        </w:rPr>
        <w:t xml:space="preserve"> القوانين و</w:t>
      </w:r>
      <w:r>
        <w:rPr>
          <w:rtl/>
        </w:rPr>
        <w:t xml:space="preserve">السياسات </w:t>
      </w:r>
      <w:r>
        <w:rPr>
          <w:rFonts w:hint="cs"/>
          <w:rtl/>
        </w:rPr>
        <w:t>في</w:t>
      </w:r>
      <w:r>
        <w:rPr>
          <w:rtl/>
        </w:rPr>
        <w:t xml:space="preserve"> وضع المرأة</w:t>
      </w:r>
      <w:r w:rsidR="00E16AC9">
        <w:rPr>
          <w:rFonts w:hint="cs"/>
          <w:rtl/>
        </w:rPr>
        <w:t xml:space="preserve">، </w:t>
      </w:r>
      <w:r>
        <w:rPr>
          <w:rFonts w:hint="cs"/>
          <w:rtl/>
        </w:rPr>
        <w:t>و</w:t>
      </w:r>
      <w:r>
        <w:rPr>
          <w:rtl/>
        </w:rPr>
        <w:t>قصور في رصد تنفيذ الاتفاقية</w:t>
      </w:r>
      <w:r>
        <w:rPr>
          <w:rFonts w:hint="cs"/>
          <w:rtl/>
        </w:rPr>
        <w:t xml:space="preserve"> (الفقرة 36). يرجى إيضاح التدابير التي تتخذها الحكومة لمعالجة هذه المشاكل، بما في ذلك التدريب الفني وتعزيز الهيئات الوطنية للنهوض بالمرأة عن طريق </w:t>
      </w:r>
      <w:r>
        <w:rPr>
          <w:rFonts w:hint="cs"/>
          <w:rtl/>
          <w:lang w:bidi="ar"/>
        </w:rPr>
        <w:t>منحها صلاحيات كافية لصنع القرار والموارد البشرية والمالية الكافية.</w:t>
      </w:r>
    </w:p>
    <w:p w:rsidR="00D808B0" w:rsidRDefault="00D808B0" w:rsidP="009521E2">
      <w:pPr>
        <w:pStyle w:val="SingleTxt"/>
        <w:rPr>
          <w:rFonts w:hint="cs"/>
          <w:rtl/>
          <w:lang w:bidi="ar-EG"/>
        </w:rPr>
      </w:pPr>
      <w:r>
        <w:rPr>
          <w:rFonts w:hint="cs"/>
          <w:rtl/>
          <w:lang w:bidi="ar"/>
        </w:rPr>
        <w:t>7 -</w:t>
      </w:r>
      <w:r>
        <w:rPr>
          <w:rFonts w:hint="cs"/>
          <w:rtl/>
          <w:lang w:bidi="ar"/>
        </w:rPr>
        <w:tab/>
        <w:t xml:space="preserve">أقرت اللجنة في تعليقاتها الختامية السابقة بأن طابع بليز المتعدد الإثنيات والثقافات يشكل تحديا خاصا للحكومة في سعيها لتحقيق المساواة لصالح جميع النساء في بليز. </w:t>
      </w:r>
      <w:r>
        <w:rPr>
          <w:rFonts w:hint="cs"/>
          <w:rtl/>
        </w:rPr>
        <w:t xml:space="preserve">يرجى إيضاح </w:t>
      </w:r>
      <w:r w:rsidR="009521E2">
        <w:rPr>
          <w:rFonts w:hint="cs"/>
          <w:rtl/>
        </w:rPr>
        <w:t xml:space="preserve">كيفية مواجهة </w:t>
      </w:r>
      <w:r>
        <w:rPr>
          <w:rFonts w:hint="cs"/>
          <w:rtl/>
        </w:rPr>
        <w:t xml:space="preserve">الحكومة </w:t>
      </w:r>
      <w:r w:rsidR="009521E2">
        <w:rPr>
          <w:rFonts w:hint="cs"/>
          <w:rtl/>
        </w:rPr>
        <w:t>ل</w:t>
      </w:r>
      <w:r>
        <w:rPr>
          <w:rFonts w:hint="cs"/>
          <w:rtl/>
        </w:rPr>
        <w:t xml:space="preserve">هذا التحدي، بما في ذلك </w:t>
      </w:r>
      <w:r>
        <w:rPr>
          <w:rFonts w:hint="cs"/>
          <w:rtl/>
          <w:lang w:bidi="ar"/>
        </w:rPr>
        <w:t xml:space="preserve">مدى ما تقدمه السياسات والبرامج من اهتمام خاص للنساء المنتميات لجماعات إثنية وثقافية مختلفة في مجالات منها التعليم والصحة والعمل، تماشيا مع الفقرة 1 من المادة 4 من الاتفاقية التي تدعو إلى اتخاذ تدابير خاصة مؤقتة </w:t>
      </w:r>
      <w:r>
        <w:rPr>
          <w:rtl/>
          <w:lang w:bidi="ar-EG"/>
        </w:rPr>
        <w:t xml:space="preserve">من أجل تحقيق المساواة الفعلية </w:t>
      </w:r>
      <w:r>
        <w:rPr>
          <w:rFonts w:hint="cs"/>
          <w:rtl/>
          <w:lang w:bidi="ar-EG"/>
        </w:rPr>
        <w:t xml:space="preserve">بين </w:t>
      </w:r>
      <w:r>
        <w:rPr>
          <w:rtl/>
          <w:lang w:bidi="ar-EG"/>
        </w:rPr>
        <w:t>الرجل</w:t>
      </w:r>
      <w:r w:rsidR="009521E2">
        <w:rPr>
          <w:rFonts w:hint="cs"/>
          <w:rtl/>
          <w:lang w:bidi="ar-EG"/>
        </w:rPr>
        <w:t xml:space="preserve"> والمرأة</w:t>
      </w:r>
      <w:r>
        <w:rPr>
          <w:rFonts w:hint="cs"/>
          <w:rtl/>
          <w:lang w:bidi="ar-EG"/>
        </w:rPr>
        <w:t>.</w:t>
      </w:r>
    </w:p>
    <w:p w:rsidR="00D808B0" w:rsidRPr="00771D04" w:rsidRDefault="00D808B0" w:rsidP="00D808B0">
      <w:pPr>
        <w:pStyle w:val="SingleTxt"/>
        <w:spacing w:after="0" w:line="120" w:lineRule="exact"/>
        <w:rPr>
          <w:rFonts w:hint="cs"/>
          <w:sz w:val="12"/>
          <w:rtl/>
          <w:lang w:bidi="ar-EG"/>
        </w:rPr>
      </w:pPr>
    </w:p>
    <w:p w:rsidR="00D808B0" w:rsidRDefault="00D808B0" w:rsidP="00D808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lang w:bidi="ar"/>
        </w:rPr>
        <w:tab/>
      </w:r>
      <w:r>
        <w:rPr>
          <w:rFonts w:hint="cs"/>
          <w:rtl/>
          <w:lang w:bidi="ar"/>
        </w:rPr>
        <w:tab/>
        <w:t>العنف ضد المرأة والاتجار بالبشر</w:t>
      </w:r>
    </w:p>
    <w:p w:rsidR="00D808B0" w:rsidRDefault="00D808B0" w:rsidP="00CD1F33">
      <w:pPr>
        <w:pStyle w:val="SingleTxt"/>
        <w:rPr>
          <w:rFonts w:hint="cs"/>
          <w:rtl/>
          <w:lang w:bidi="ar"/>
        </w:rPr>
      </w:pPr>
      <w:r>
        <w:rPr>
          <w:rFonts w:hint="cs"/>
          <w:rtl/>
        </w:rPr>
        <w:t>8 -</w:t>
      </w:r>
      <w:r>
        <w:rPr>
          <w:rFonts w:hint="cs"/>
          <w:rtl/>
        </w:rPr>
        <w:tab/>
      </w:r>
      <w:r>
        <w:rPr>
          <w:rFonts w:hint="cs"/>
          <w:rtl/>
          <w:lang w:bidi="ar-EG"/>
        </w:rPr>
        <w:t>يشير</w:t>
      </w:r>
      <w:r>
        <w:rPr>
          <w:rtl/>
          <w:lang w:bidi="ar-EG"/>
        </w:rPr>
        <w:t xml:space="preserve"> التقرير </w:t>
      </w:r>
      <w:r>
        <w:rPr>
          <w:rFonts w:hint="cs"/>
          <w:rtl/>
          <w:lang w:bidi="ar-EG"/>
        </w:rPr>
        <w:t>إلى</w:t>
      </w:r>
      <w:r>
        <w:rPr>
          <w:rtl/>
          <w:lang w:bidi="ar-EG"/>
        </w:rPr>
        <w:t xml:space="preserve"> </w:t>
      </w:r>
      <w:r>
        <w:rPr>
          <w:rFonts w:hint="cs"/>
          <w:rtl/>
          <w:lang w:bidi="ar-EG"/>
        </w:rPr>
        <w:t>أ</w:t>
      </w:r>
      <w:r>
        <w:rPr>
          <w:rtl/>
          <w:lang w:bidi="ar-EG"/>
        </w:rPr>
        <w:t>ن نمط الزيادات</w:t>
      </w:r>
      <w:r>
        <w:rPr>
          <w:rFonts w:hint="cs"/>
          <w:rtl/>
          <w:lang w:bidi="ar-EG"/>
        </w:rPr>
        <w:t xml:space="preserve"> في</w:t>
      </w:r>
      <w:r>
        <w:rPr>
          <w:rtl/>
          <w:lang w:bidi="ar-EG"/>
        </w:rPr>
        <w:t xml:space="preserve"> العنف المنزلي </w:t>
      </w:r>
      <w:r>
        <w:rPr>
          <w:rFonts w:hint="cs"/>
          <w:rtl/>
          <w:lang w:bidi="ar-EG"/>
        </w:rPr>
        <w:t xml:space="preserve">يقدر </w:t>
      </w:r>
      <w:r>
        <w:rPr>
          <w:rtl/>
          <w:lang w:bidi="ar-EG"/>
        </w:rPr>
        <w:t>بحوالي 10</w:t>
      </w:r>
      <w:r w:rsidR="009521E2" w:rsidRPr="009521E2">
        <w:rPr>
          <w:rFonts w:hint="cs"/>
          <w:rtl/>
        </w:rPr>
        <w:t xml:space="preserve"> في المائة </w:t>
      </w:r>
      <w:r>
        <w:rPr>
          <w:rtl/>
          <w:lang w:bidi="ar-EG"/>
        </w:rPr>
        <w:t>في السنة</w:t>
      </w:r>
      <w:r>
        <w:rPr>
          <w:rFonts w:hint="cs"/>
          <w:rtl/>
          <w:lang w:bidi="ar-EG"/>
        </w:rPr>
        <w:t xml:space="preserve"> </w:t>
      </w:r>
      <w:r>
        <w:rPr>
          <w:rFonts w:hint="cs"/>
          <w:rtl/>
        </w:rPr>
        <w:t>وأن ثمة مستوى غير</w:t>
      </w:r>
      <w:r>
        <w:rPr>
          <w:rtl/>
        </w:rPr>
        <w:t xml:space="preserve"> كاف</w:t>
      </w:r>
      <w:r>
        <w:rPr>
          <w:rFonts w:hint="cs"/>
          <w:rtl/>
        </w:rPr>
        <w:t xml:space="preserve"> من الوعي</w:t>
      </w:r>
      <w:r>
        <w:rPr>
          <w:rtl/>
        </w:rPr>
        <w:t xml:space="preserve"> بظاهرة </w:t>
      </w:r>
      <w:r>
        <w:rPr>
          <w:rtl/>
          <w:lang w:bidi="ar-EG"/>
        </w:rPr>
        <w:t xml:space="preserve">العنف المنزلي </w:t>
      </w:r>
      <w:r>
        <w:rPr>
          <w:rtl/>
        </w:rPr>
        <w:t>في أنظمة الحماية القضائية والاجتماعية</w:t>
      </w:r>
      <w:r>
        <w:rPr>
          <w:rFonts w:hint="cs"/>
          <w:rtl/>
        </w:rPr>
        <w:t xml:space="preserve"> (الفقر</w:t>
      </w:r>
      <w:r w:rsidR="00C351A5">
        <w:rPr>
          <w:rFonts w:hint="cs"/>
          <w:rtl/>
        </w:rPr>
        <w:t>تان 201 و 209).</w:t>
      </w:r>
      <w:r>
        <w:rPr>
          <w:rFonts w:hint="cs"/>
          <w:rtl/>
        </w:rPr>
        <w:t xml:space="preserve"> </w:t>
      </w:r>
      <w:r>
        <w:rPr>
          <w:rFonts w:hint="cs"/>
          <w:rtl/>
          <w:lang w:bidi="ar"/>
        </w:rPr>
        <w:t xml:space="preserve">يرجى تقديم معلومات عن الخطوات التي تتخذها الحكومة لضمان استفادة النساء من أحكام قانون </w:t>
      </w:r>
      <w:r>
        <w:rPr>
          <w:rtl/>
          <w:lang w:bidi="ar-EG"/>
        </w:rPr>
        <w:t>العنف المنزلي</w:t>
      </w:r>
      <w:r>
        <w:rPr>
          <w:rFonts w:hint="cs"/>
          <w:rtl/>
          <w:lang w:bidi="ar"/>
        </w:rPr>
        <w:t>، و</w:t>
      </w:r>
      <w:r w:rsidR="00C351A5">
        <w:rPr>
          <w:rFonts w:hint="cs"/>
          <w:rtl/>
          <w:lang w:bidi="ar"/>
        </w:rPr>
        <w:t>هل اضطلعت ب</w:t>
      </w:r>
      <w:r>
        <w:rPr>
          <w:rFonts w:hint="cs"/>
          <w:rtl/>
          <w:lang w:bidi="ar"/>
        </w:rPr>
        <w:t xml:space="preserve">أنشطة </w:t>
      </w:r>
      <w:r w:rsidR="00C351A5">
        <w:rPr>
          <w:rFonts w:hint="cs"/>
          <w:rtl/>
          <w:lang w:bidi="ar"/>
        </w:rPr>
        <w:t>لل</w:t>
      </w:r>
      <w:r>
        <w:rPr>
          <w:rFonts w:hint="cs"/>
          <w:rtl/>
          <w:lang w:bidi="ar"/>
        </w:rPr>
        <w:t xml:space="preserve">تدريب والتوعية لفائدة القضاة ومقدمي الخدمات الاجتماعية وعامة الناس. وهل </w:t>
      </w:r>
      <w:r w:rsidR="00CD1F33">
        <w:rPr>
          <w:rFonts w:hint="cs"/>
          <w:rtl/>
          <w:lang w:bidi="ar"/>
        </w:rPr>
        <w:t xml:space="preserve">هناك أيضا </w:t>
      </w:r>
      <w:r>
        <w:rPr>
          <w:rFonts w:hint="cs"/>
          <w:rtl/>
          <w:lang w:bidi="ar"/>
        </w:rPr>
        <w:t>ملاجئ تموّلها الحكومة لضحايا العنف المنزلي؟</w:t>
      </w:r>
    </w:p>
    <w:p w:rsidR="00D808B0" w:rsidRDefault="00D808B0" w:rsidP="00D808B0">
      <w:pPr>
        <w:pStyle w:val="SingleTxt"/>
        <w:rPr>
          <w:rFonts w:hint="cs"/>
          <w:rtl/>
          <w:lang w:bidi="ar"/>
        </w:rPr>
      </w:pPr>
      <w:r>
        <w:rPr>
          <w:rFonts w:hint="cs"/>
          <w:rtl/>
          <w:lang w:bidi="ar"/>
        </w:rPr>
        <w:t>9 -</w:t>
      </w:r>
      <w:r>
        <w:rPr>
          <w:rFonts w:hint="cs"/>
          <w:rtl/>
          <w:lang w:bidi="ar"/>
        </w:rPr>
        <w:tab/>
        <w:t>لا يقدم التقرير أي معلومات عن أشكال أخرى من العنف ضد المرأة كالاغتصاب والاعتداء الجنسي. يرجى تقديم بيانات إحصائية عن هذه الأشكال من العنف وتبيان الخطوات المتخذة لوضع استراتيجية شاملة لمعالجة جميع أشكال العنف ضد المرأة، بما في ذلك برامج الوقاية وبناء القدرات والتوعية لمختلف المجموعات كالشرطة والمحامين والعاملين في مجالي الصحة والمساعدة الاجتماعية وجهاز القضاء وعامة الناس.</w:t>
      </w:r>
    </w:p>
    <w:p w:rsidR="00D808B0" w:rsidRDefault="00D808B0" w:rsidP="00CD1F33">
      <w:pPr>
        <w:pStyle w:val="SingleTxt"/>
        <w:rPr>
          <w:rFonts w:hint="cs"/>
          <w:rtl/>
          <w:lang w:bidi="ar"/>
        </w:rPr>
      </w:pPr>
      <w:r>
        <w:rPr>
          <w:rFonts w:hint="cs"/>
          <w:rtl/>
          <w:lang w:bidi="ar"/>
        </w:rPr>
        <w:t>10 -</w:t>
      </w:r>
      <w:r>
        <w:rPr>
          <w:rFonts w:hint="cs"/>
          <w:rtl/>
          <w:lang w:bidi="ar"/>
        </w:rPr>
        <w:tab/>
        <w:t xml:space="preserve">يذكر التقرير أن بليز </w:t>
      </w:r>
      <w:r>
        <w:rPr>
          <w:rtl/>
          <w:lang w:bidi="ar-EG"/>
        </w:rPr>
        <w:t>بلد مقصود بالنسبة لشبكات الاتجار</w:t>
      </w:r>
      <w:r>
        <w:rPr>
          <w:rFonts w:hint="cs"/>
          <w:rtl/>
          <w:lang w:bidi="ar-EG"/>
        </w:rPr>
        <w:t xml:space="preserve"> بالبشر (الفقرة 73). يرجى تقديم مزيد التفاصيل عن أنشطة الاتجار بالنساء بشكل خاص وبيانات إحصائية عن عدد النساء اللواتي تم الاتجار بهن واستُقدمن إلى بليز، والمتاجرين الذين حوكموا وعوقبوا، ومعلومات عن خدمات إعادة التأهيل والخدمات الاجتماعية المتاحة </w:t>
      </w:r>
      <w:r>
        <w:rPr>
          <w:rFonts w:hint="cs"/>
          <w:rtl/>
          <w:lang w:bidi="ar"/>
        </w:rPr>
        <w:t>للنساء والفتيات ضحايا الاتجار، والموارد المتاحة لدعم هذه الخدمات، وكذلك ال</w:t>
      </w:r>
      <w:r w:rsidR="00CD1F33">
        <w:rPr>
          <w:rFonts w:hint="cs"/>
          <w:rtl/>
          <w:lang w:bidi="ar"/>
        </w:rPr>
        <w:t xml:space="preserve">تصاريح </w:t>
      </w:r>
      <w:r>
        <w:rPr>
          <w:rFonts w:hint="cs"/>
          <w:rtl/>
          <w:lang w:bidi="ar"/>
        </w:rPr>
        <w:t>الممنوحة للنساء والفتيات ضحايا الاتجار لكي يمكثن في البلاد.</w:t>
      </w:r>
    </w:p>
    <w:p w:rsidR="00D808B0" w:rsidRDefault="00D808B0" w:rsidP="00D808B0">
      <w:pPr>
        <w:pStyle w:val="SingleTxt"/>
        <w:rPr>
          <w:rFonts w:hint="cs"/>
          <w:rtl/>
        </w:rPr>
      </w:pPr>
      <w:r>
        <w:rPr>
          <w:rFonts w:hint="cs"/>
          <w:rtl/>
          <w:lang w:bidi="ar"/>
        </w:rPr>
        <w:t>11 -</w:t>
      </w:r>
      <w:r>
        <w:rPr>
          <w:rFonts w:hint="cs"/>
          <w:rtl/>
          <w:lang w:bidi="ar"/>
        </w:rPr>
        <w:tab/>
      </w:r>
      <w:r>
        <w:rPr>
          <w:rFonts w:hint="cs"/>
          <w:rtl/>
          <w:lang w:bidi="ar-EG"/>
        </w:rPr>
        <w:t xml:space="preserve">يرجى تقديم تفاصيل عن </w:t>
      </w:r>
      <w:r w:rsidR="00CD1F33">
        <w:rPr>
          <w:rFonts w:hint="cs"/>
          <w:rtl/>
          <w:lang w:bidi="ar-EG"/>
        </w:rPr>
        <w:t>ال</w:t>
      </w:r>
      <w:r>
        <w:rPr>
          <w:rtl/>
        </w:rPr>
        <w:t xml:space="preserve">دراسة </w:t>
      </w:r>
      <w:r w:rsidR="00CD1F33">
        <w:rPr>
          <w:rFonts w:hint="cs"/>
          <w:rtl/>
        </w:rPr>
        <w:t>المتعلقة ب</w:t>
      </w:r>
      <w:r>
        <w:rPr>
          <w:rFonts w:hint="cs"/>
          <w:rtl/>
        </w:rPr>
        <w:t>ا</w:t>
      </w:r>
      <w:r>
        <w:rPr>
          <w:rtl/>
        </w:rPr>
        <w:t xml:space="preserve">لاتجار </w:t>
      </w:r>
      <w:r>
        <w:rPr>
          <w:rFonts w:hint="cs"/>
          <w:rtl/>
        </w:rPr>
        <w:t>ب</w:t>
      </w:r>
      <w:r>
        <w:rPr>
          <w:rtl/>
        </w:rPr>
        <w:t>الأشخاص</w:t>
      </w:r>
      <w:r>
        <w:rPr>
          <w:rFonts w:hint="cs"/>
          <w:rtl/>
        </w:rPr>
        <w:t xml:space="preserve"> التي كان من المقرر إجراؤها في عام 2004 (الفقرة 76). ويرجى بالخصوص تقديم معلومات عن الغاية من هذه الدراسة، وتنفيذ السياسات المنبثقة عن نتائجها ومدى أثرها في القضاء على ظاهرة ا</w:t>
      </w:r>
      <w:r>
        <w:rPr>
          <w:rtl/>
        </w:rPr>
        <w:t xml:space="preserve">لاتجار </w:t>
      </w:r>
      <w:r>
        <w:rPr>
          <w:rFonts w:hint="cs"/>
          <w:rtl/>
        </w:rPr>
        <w:t>ب</w:t>
      </w:r>
      <w:r>
        <w:rPr>
          <w:rtl/>
        </w:rPr>
        <w:t>الأشخاص</w:t>
      </w:r>
      <w:r>
        <w:rPr>
          <w:rFonts w:hint="cs"/>
          <w:rtl/>
        </w:rPr>
        <w:t>.</w:t>
      </w:r>
    </w:p>
    <w:p w:rsidR="00D808B0" w:rsidRPr="00771D04" w:rsidRDefault="00D808B0" w:rsidP="00D808B0">
      <w:pPr>
        <w:pStyle w:val="SingleTxt"/>
        <w:spacing w:after="0" w:line="120" w:lineRule="exact"/>
        <w:rPr>
          <w:rFonts w:hint="cs"/>
          <w:sz w:val="12"/>
          <w:rtl/>
        </w:rPr>
      </w:pPr>
    </w:p>
    <w:p w:rsidR="00D808B0" w:rsidRDefault="00D808B0" w:rsidP="00D808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lang w:bidi="ar"/>
        </w:rPr>
        <w:tab/>
      </w:r>
      <w:r>
        <w:rPr>
          <w:rFonts w:hint="cs"/>
          <w:rtl/>
          <w:lang w:bidi="ar"/>
        </w:rPr>
        <w:tab/>
        <w:t>التدابير الخاصة المؤقتة</w:t>
      </w:r>
    </w:p>
    <w:p w:rsidR="00D808B0" w:rsidRDefault="00D808B0" w:rsidP="0011408D">
      <w:pPr>
        <w:pStyle w:val="SingleTxt"/>
        <w:rPr>
          <w:rFonts w:hint="cs"/>
          <w:rtl/>
          <w:lang w:bidi="ar"/>
        </w:rPr>
      </w:pPr>
      <w:r>
        <w:rPr>
          <w:rFonts w:hint="cs"/>
          <w:rtl/>
        </w:rPr>
        <w:t>12 -</w:t>
      </w:r>
      <w:r>
        <w:rPr>
          <w:rFonts w:hint="cs"/>
          <w:rtl/>
        </w:rPr>
        <w:tab/>
        <w:t xml:space="preserve">يشير التقرير إلى أنه </w:t>
      </w:r>
      <w:r>
        <w:rPr>
          <w:rtl/>
          <w:lang w:bidi="ar-EG"/>
        </w:rPr>
        <w:t>لا توجد سياسات رسمية تستهدف التعجيل بالمساواة الفعلية للمرأة</w:t>
      </w:r>
      <w:r>
        <w:rPr>
          <w:rFonts w:hint="cs"/>
          <w:rtl/>
          <w:lang w:bidi="ar-EG"/>
        </w:rPr>
        <w:t xml:space="preserve">. </w:t>
      </w:r>
      <w:r w:rsidR="009D5B4B">
        <w:rPr>
          <w:rFonts w:hint="cs"/>
          <w:rtl/>
          <w:lang w:bidi="ar-EG"/>
        </w:rPr>
        <w:t>و</w:t>
      </w:r>
      <w:r>
        <w:rPr>
          <w:rFonts w:hint="cs"/>
          <w:rtl/>
          <w:lang w:bidi="ar-EG"/>
        </w:rPr>
        <w:t xml:space="preserve">في ضوء </w:t>
      </w:r>
      <w:r>
        <w:rPr>
          <w:rFonts w:hint="cs"/>
          <w:rtl/>
          <w:lang w:bidi="ar"/>
        </w:rPr>
        <w:t>التوصية العامة 25 للجنة بشأن الفقرة 1 من المادة 4 من الاتفاقية، يرجى إيضاح سبب عدم استخدام الحصص أو الأهداف لزيادة عدد النساء في جميع الم</w:t>
      </w:r>
      <w:r w:rsidR="0011408D">
        <w:rPr>
          <w:rFonts w:hint="cs"/>
          <w:rtl/>
          <w:lang w:bidi="ar"/>
        </w:rPr>
        <w:t>جالات، وما</w:t>
      </w:r>
      <w:r w:rsidR="0011408D">
        <w:rPr>
          <w:rFonts w:hint="eastAsia"/>
          <w:rtl/>
          <w:lang w:bidi="ar"/>
        </w:rPr>
        <w:t> </w:t>
      </w:r>
      <w:r>
        <w:rPr>
          <w:rFonts w:hint="cs"/>
          <w:rtl/>
          <w:lang w:bidi="ar"/>
        </w:rPr>
        <w:t>هي الخطوات التي تتخذها الحكومة للاستفادة مما نصت عليه الفقرة 1 من المادة 4.</w:t>
      </w:r>
    </w:p>
    <w:p w:rsidR="00D808B0" w:rsidRPr="00771D04" w:rsidRDefault="00D808B0" w:rsidP="00D808B0">
      <w:pPr>
        <w:pStyle w:val="SingleTxt"/>
        <w:spacing w:after="0" w:line="120" w:lineRule="exact"/>
        <w:rPr>
          <w:rFonts w:hint="cs"/>
          <w:sz w:val="12"/>
          <w:rtl/>
        </w:rPr>
      </w:pPr>
    </w:p>
    <w:p w:rsidR="00D808B0" w:rsidRDefault="00D808B0" w:rsidP="00D808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lang w:bidi="ar"/>
        </w:rPr>
        <w:tab/>
      </w:r>
      <w:r>
        <w:rPr>
          <w:rFonts w:hint="cs"/>
          <w:rtl/>
          <w:lang w:bidi="ar"/>
        </w:rPr>
        <w:tab/>
        <w:t>القوالب النمطية والتعليم</w:t>
      </w:r>
    </w:p>
    <w:p w:rsidR="00D808B0" w:rsidRDefault="00D808B0" w:rsidP="00D808B0">
      <w:pPr>
        <w:pStyle w:val="SingleTxt"/>
        <w:rPr>
          <w:rFonts w:hint="cs"/>
          <w:rtl/>
          <w:lang w:bidi="ar-EG"/>
        </w:rPr>
      </w:pPr>
      <w:r>
        <w:rPr>
          <w:rFonts w:hint="cs"/>
          <w:rtl/>
        </w:rPr>
        <w:t>13 -</w:t>
      </w:r>
      <w:r>
        <w:rPr>
          <w:rFonts w:hint="cs"/>
          <w:rtl/>
        </w:rPr>
        <w:tab/>
        <w:t xml:space="preserve">لا يقدم التقرير أية تفاصيل عن الاستراتيجية التي تعتمدها الحكومة لمعالجة انتشار </w:t>
      </w:r>
      <w:r>
        <w:rPr>
          <w:rFonts w:hint="cs"/>
          <w:rtl/>
          <w:lang w:bidi="ar"/>
        </w:rPr>
        <w:t xml:space="preserve">القوالب النمطية </w:t>
      </w:r>
      <w:r>
        <w:rPr>
          <w:rFonts w:hint="cs"/>
          <w:rtl/>
        </w:rPr>
        <w:t xml:space="preserve">التي تحول دون مشاركة المرأة في المجتمع مشاركة كاملة، أو الجهود التي بذلتها الحكومة للقضاء على </w:t>
      </w:r>
      <w:r>
        <w:rPr>
          <w:rFonts w:hint="cs"/>
          <w:rtl/>
          <w:lang w:bidi="ar"/>
        </w:rPr>
        <w:t xml:space="preserve">القوالب النمطية في جميع القطاعات والميادين، وفقا للفقرة الفرعية (أ) من المادة 5 من الاتفاقية. يرجى تقديم تفاصيل عن كل الإجراءات الرامية إلى القضاء </w:t>
      </w:r>
      <w:r>
        <w:rPr>
          <w:rFonts w:hint="cs"/>
          <w:rtl/>
        </w:rPr>
        <w:t xml:space="preserve">على </w:t>
      </w:r>
      <w:r>
        <w:rPr>
          <w:rFonts w:hint="cs"/>
          <w:rtl/>
          <w:lang w:bidi="ar"/>
        </w:rPr>
        <w:t xml:space="preserve">القوالب النمطية وكذلك أثر تعميم مراعاة المنظور الجنساني في جميع السياسات والبرامج الحكومية التي تنفذها </w:t>
      </w:r>
      <w:r>
        <w:rPr>
          <w:rtl/>
          <w:lang w:bidi="ar-EG"/>
        </w:rPr>
        <w:t>لجنة الإدماج الجنساني</w:t>
      </w:r>
      <w:r>
        <w:rPr>
          <w:rFonts w:hint="cs"/>
          <w:rtl/>
          <w:lang w:bidi="ar-EG"/>
        </w:rPr>
        <w:t xml:space="preserve"> (الفقرة 54).</w:t>
      </w:r>
    </w:p>
    <w:p w:rsidR="00D808B0" w:rsidRDefault="00D808B0" w:rsidP="00D808B0">
      <w:pPr>
        <w:pStyle w:val="SingleTxt"/>
        <w:rPr>
          <w:rFonts w:hint="cs"/>
          <w:rtl/>
          <w:lang w:bidi="ar"/>
        </w:rPr>
      </w:pPr>
      <w:r>
        <w:rPr>
          <w:rFonts w:hint="cs"/>
          <w:rtl/>
          <w:lang w:bidi="ar-EG"/>
        </w:rPr>
        <w:t>14 -</w:t>
      </w:r>
      <w:r>
        <w:rPr>
          <w:rFonts w:hint="cs"/>
          <w:rtl/>
          <w:lang w:bidi="ar-EG"/>
        </w:rPr>
        <w:tab/>
      </w:r>
      <w:r>
        <w:rPr>
          <w:rFonts w:hint="cs"/>
          <w:rtl/>
          <w:lang w:bidi="ar"/>
        </w:rPr>
        <w:t>يرجى تقديم معلومات عن كيفية تصوير المرأة في وسائط الإعلام، بما في ذلك المشروع الإقليمي الذي شاركت فيه بليز لمعالجة ظاهرة قولبة أدوار الجنسين في وسائط الإعلام (الفقرة 60). يرجى تبيان كيف أنارت نتائج هذا المشروع الطريق لواضعي السياسة الرامية إلى معالجة ظاهرة قولبة أدوار الجنسين.</w:t>
      </w:r>
    </w:p>
    <w:p w:rsidR="00D808B0" w:rsidRDefault="00D808B0" w:rsidP="00D808B0">
      <w:pPr>
        <w:pStyle w:val="SingleTxt"/>
        <w:rPr>
          <w:rFonts w:hint="cs"/>
          <w:rtl/>
          <w:lang w:bidi="ar"/>
        </w:rPr>
      </w:pPr>
      <w:r>
        <w:rPr>
          <w:rFonts w:hint="cs"/>
          <w:rtl/>
          <w:lang w:bidi="ar"/>
        </w:rPr>
        <w:t>15 -</w:t>
      </w:r>
      <w:r>
        <w:rPr>
          <w:rFonts w:hint="cs"/>
          <w:rtl/>
          <w:lang w:bidi="ar"/>
        </w:rPr>
        <w:tab/>
        <w:t>يقدم التقرير معلومات عن ال</w:t>
      </w:r>
      <w:r>
        <w:rPr>
          <w:rtl/>
          <w:lang w:bidi="ar-EG"/>
        </w:rPr>
        <w:t xml:space="preserve">كتيب </w:t>
      </w:r>
      <w:r>
        <w:rPr>
          <w:rFonts w:hint="cs"/>
          <w:rtl/>
          <w:lang w:bidi="ar-EG"/>
        </w:rPr>
        <w:t>ال</w:t>
      </w:r>
      <w:r>
        <w:rPr>
          <w:rtl/>
          <w:lang w:bidi="ar-EG"/>
        </w:rPr>
        <w:t>إرشادي لمعلمي المدارس الابتدائية</w:t>
      </w:r>
      <w:r>
        <w:rPr>
          <w:rFonts w:hint="cs"/>
          <w:rtl/>
          <w:lang w:bidi="ar-EG"/>
        </w:rPr>
        <w:t xml:space="preserve"> (الفقرة 57). </w:t>
      </w:r>
      <w:r>
        <w:rPr>
          <w:rFonts w:hint="cs"/>
          <w:rtl/>
          <w:lang w:bidi="ar"/>
        </w:rPr>
        <w:t>يرجى تقديم تفاصيل عن أثر هذا الكتاب على مستوى التعليم الابتدائي، وعن الكيفية التي يعمل بها النظام التعليمي في جميع مراحله على تحقيق المساواة بين الجنسين والقضاء على القوالب النمطية بشكل فعال.</w:t>
      </w:r>
    </w:p>
    <w:p w:rsidR="00D808B0" w:rsidRDefault="00D808B0" w:rsidP="0011408D">
      <w:pPr>
        <w:pStyle w:val="SingleTxt"/>
        <w:rPr>
          <w:rFonts w:hint="cs"/>
          <w:rtl/>
          <w:lang w:bidi="ar"/>
        </w:rPr>
      </w:pPr>
      <w:r>
        <w:rPr>
          <w:rFonts w:hint="cs"/>
          <w:rtl/>
          <w:lang w:bidi="ar"/>
        </w:rPr>
        <w:t>16 -</w:t>
      </w:r>
      <w:r>
        <w:rPr>
          <w:rFonts w:hint="cs"/>
          <w:rtl/>
          <w:lang w:bidi="ar"/>
        </w:rPr>
        <w:tab/>
        <w:t xml:space="preserve">يذكر التقرير أن </w:t>
      </w:r>
      <w:r>
        <w:rPr>
          <w:rtl/>
          <w:lang w:bidi="ar-EG"/>
        </w:rPr>
        <w:t>النساء يتركزن حتى الآن في المسار</w:t>
      </w:r>
      <w:r>
        <w:rPr>
          <w:rFonts w:hint="cs"/>
          <w:rtl/>
          <w:lang w:bidi="ar-EG"/>
        </w:rPr>
        <w:t>ات</w:t>
      </w:r>
      <w:r>
        <w:rPr>
          <w:rtl/>
          <w:lang w:bidi="ar-EG"/>
        </w:rPr>
        <w:t xml:space="preserve"> ال</w:t>
      </w:r>
      <w:r>
        <w:rPr>
          <w:rFonts w:hint="cs"/>
          <w:rtl/>
          <w:lang w:bidi="ar-EG"/>
        </w:rPr>
        <w:t>مهن</w:t>
      </w:r>
      <w:r>
        <w:rPr>
          <w:rtl/>
          <w:lang w:bidi="ar-EG"/>
        </w:rPr>
        <w:t>ي</w:t>
      </w:r>
      <w:r>
        <w:rPr>
          <w:rFonts w:hint="cs"/>
          <w:rtl/>
          <w:lang w:bidi="ar-EG"/>
        </w:rPr>
        <w:t>ة</w:t>
      </w:r>
      <w:r>
        <w:rPr>
          <w:rtl/>
          <w:lang w:bidi="ar-EG"/>
        </w:rPr>
        <w:t xml:space="preserve"> التقليدي</w:t>
      </w:r>
      <w:r>
        <w:rPr>
          <w:rFonts w:hint="cs"/>
          <w:rtl/>
          <w:lang w:bidi="ar-EG"/>
        </w:rPr>
        <w:t>ة</w:t>
      </w:r>
      <w:r>
        <w:rPr>
          <w:rtl/>
          <w:lang w:bidi="ar-EG"/>
        </w:rPr>
        <w:t xml:space="preserve"> </w:t>
      </w:r>
      <w:r>
        <w:rPr>
          <w:rFonts w:hint="cs"/>
          <w:rtl/>
          <w:lang w:bidi="ar-EG"/>
        </w:rPr>
        <w:t>ك</w:t>
      </w:r>
      <w:r>
        <w:rPr>
          <w:rtl/>
          <w:lang w:bidi="ar-EG"/>
        </w:rPr>
        <w:t>التمريض والتدريس</w:t>
      </w:r>
      <w:r>
        <w:rPr>
          <w:rFonts w:hint="cs"/>
          <w:rtl/>
          <w:lang w:bidi="ar-EG"/>
        </w:rPr>
        <w:t xml:space="preserve"> (الفقرة 97)</w:t>
      </w:r>
      <w:r>
        <w:rPr>
          <w:rtl/>
          <w:lang w:bidi="ar-EG"/>
        </w:rPr>
        <w:t>.</w:t>
      </w:r>
      <w:r>
        <w:rPr>
          <w:rFonts w:hint="cs"/>
          <w:rtl/>
          <w:lang w:bidi="ar-EG"/>
        </w:rPr>
        <w:t xml:space="preserve"> يرجى تقديم بيانات عن عدد النساء مقارنة بالرجال </w:t>
      </w:r>
      <w:r>
        <w:rPr>
          <w:rFonts w:hint="cs"/>
          <w:rtl/>
          <w:lang w:bidi="ar"/>
        </w:rPr>
        <w:t>في حقول الدراسة التقليدية وغير التقليدية في مؤسسات التعليم العالي، وا</w:t>
      </w:r>
      <w:r w:rsidR="0011408D">
        <w:rPr>
          <w:rFonts w:hint="cs"/>
          <w:rtl/>
          <w:lang w:bidi="ar"/>
        </w:rPr>
        <w:t>لا</w:t>
      </w:r>
      <w:r>
        <w:rPr>
          <w:rFonts w:hint="cs"/>
          <w:rtl/>
          <w:lang w:bidi="ar"/>
        </w:rPr>
        <w:t>تجاهات</w:t>
      </w:r>
      <w:r w:rsidR="0011408D">
        <w:rPr>
          <w:rFonts w:hint="cs"/>
          <w:rtl/>
          <w:lang w:bidi="ar"/>
        </w:rPr>
        <w:t xml:space="preserve"> المتعلقة ب</w:t>
      </w:r>
      <w:r>
        <w:rPr>
          <w:rFonts w:hint="cs"/>
          <w:rtl/>
          <w:lang w:bidi="ar"/>
        </w:rPr>
        <w:t>ه</w:t>
      </w:r>
      <w:r w:rsidR="0011408D">
        <w:rPr>
          <w:rFonts w:hint="cs"/>
          <w:rtl/>
          <w:lang w:bidi="ar"/>
        </w:rPr>
        <w:t xml:space="preserve">ذا المضمار </w:t>
      </w:r>
      <w:r>
        <w:rPr>
          <w:rFonts w:hint="cs"/>
          <w:rtl/>
          <w:lang w:bidi="ar"/>
        </w:rPr>
        <w:t>بمرور الزمن. يرجى وصف الاستراتيجيات والأهداف المحددة بأجل زمني التي يجري اتباعها لزيادة عدد الطالبات في حقول الدراسة غير التقليدية، والتقدم المحرز في تحقيقها.</w:t>
      </w:r>
    </w:p>
    <w:p w:rsidR="00D808B0" w:rsidRPr="00771D04" w:rsidRDefault="00D808B0" w:rsidP="00D808B0">
      <w:pPr>
        <w:pStyle w:val="SingleTxt"/>
        <w:spacing w:after="0" w:line="120" w:lineRule="exact"/>
        <w:rPr>
          <w:rFonts w:hint="cs"/>
          <w:sz w:val="12"/>
          <w:rtl/>
          <w:lang w:bidi="ar"/>
        </w:rPr>
      </w:pPr>
    </w:p>
    <w:p w:rsidR="00D808B0" w:rsidRDefault="00D808B0" w:rsidP="00D808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
        </w:rPr>
      </w:pPr>
      <w:r>
        <w:rPr>
          <w:rFonts w:hint="cs"/>
          <w:rtl/>
          <w:lang w:bidi="ar"/>
        </w:rPr>
        <w:tab/>
      </w:r>
      <w:r>
        <w:rPr>
          <w:rFonts w:hint="cs"/>
          <w:rtl/>
          <w:lang w:bidi="ar"/>
        </w:rPr>
        <w:tab/>
        <w:t>المشاركة في الحياة العامة</w:t>
      </w:r>
    </w:p>
    <w:p w:rsidR="00D808B0" w:rsidRDefault="00D808B0" w:rsidP="00364936">
      <w:pPr>
        <w:pStyle w:val="SingleTxt"/>
        <w:rPr>
          <w:rFonts w:hint="cs"/>
          <w:rtl/>
          <w:lang w:bidi="ar"/>
        </w:rPr>
      </w:pPr>
      <w:r>
        <w:rPr>
          <w:rFonts w:hint="cs"/>
          <w:rtl/>
          <w:lang w:bidi="ar"/>
        </w:rPr>
        <w:t>17 -</w:t>
      </w:r>
      <w:r>
        <w:rPr>
          <w:rFonts w:hint="cs"/>
          <w:rtl/>
          <w:lang w:bidi="ar"/>
        </w:rPr>
        <w:tab/>
        <w:t>ي</w:t>
      </w:r>
      <w:r w:rsidR="00364936">
        <w:rPr>
          <w:rFonts w:hint="cs"/>
          <w:rtl/>
          <w:lang w:bidi="ar"/>
        </w:rPr>
        <w:t xml:space="preserve">ُرجى تقديم </w:t>
      </w:r>
      <w:r>
        <w:rPr>
          <w:rFonts w:hint="cs"/>
          <w:rtl/>
          <w:lang w:bidi="ar"/>
        </w:rPr>
        <w:t xml:space="preserve">معلومات عن الخطوات التي اتخذتها الحكومة لمعالجة نقص تمثيل المرأة في الحياة السياسية والعامة، بما في ذلك امتناع النساء عن ترشيح أنفسهن لشغل مناصب </w:t>
      </w:r>
      <w:r w:rsidR="00364936">
        <w:rPr>
          <w:rFonts w:hint="cs"/>
          <w:rtl/>
          <w:lang w:bidi="ar"/>
        </w:rPr>
        <w:t>عامة</w:t>
      </w:r>
      <w:r>
        <w:rPr>
          <w:rFonts w:hint="cs"/>
          <w:rtl/>
          <w:lang w:bidi="ar"/>
        </w:rPr>
        <w:t>، مع مراعاة التوصية العامة رقم 25 للجنة بشأن الفقرة 1 من المادة 4 من الاتفاقية، والتوصية العامة رقم 23 بشأن دور المرأة في الحياة العامة.</w:t>
      </w:r>
    </w:p>
    <w:p w:rsidR="00D808B0" w:rsidRPr="00A76910" w:rsidRDefault="00D808B0" w:rsidP="00D808B0">
      <w:pPr>
        <w:pStyle w:val="SingleTxt"/>
        <w:spacing w:after="0" w:line="120" w:lineRule="exact"/>
        <w:rPr>
          <w:rFonts w:hint="cs"/>
          <w:b/>
          <w:bCs/>
          <w:sz w:val="10"/>
          <w:rtl/>
          <w:lang w:bidi="ar"/>
        </w:rPr>
      </w:pPr>
    </w:p>
    <w:p w:rsidR="00D808B0" w:rsidRDefault="00D808B0" w:rsidP="00D808B0">
      <w:pPr>
        <w:pStyle w:val="H23"/>
        <w:ind w:left="547" w:firstLine="720"/>
        <w:rPr>
          <w:rFonts w:hint="cs"/>
          <w:rtl/>
        </w:rPr>
      </w:pPr>
      <w:r>
        <w:rPr>
          <w:rFonts w:hint="cs"/>
          <w:rtl/>
        </w:rPr>
        <w:t>العمالة</w:t>
      </w:r>
    </w:p>
    <w:p w:rsidR="00D808B0" w:rsidRDefault="00D808B0" w:rsidP="00D5068C">
      <w:pPr>
        <w:pStyle w:val="SingleTxt"/>
        <w:rPr>
          <w:rFonts w:hint="cs"/>
          <w:rtl/>
        </w:rPr>
      </w:pPr>
      <w:r>
        <w:rPr>
          <w:rFonts w:hint="cs"/>
          <w:rtl/>
        </w:rPr>
        <w:t>18 -</w:t>
      </w:r>
      <w:r>
        <w:rPr>
          <w:rFonts w:hint="cs"/>
          <w:rtl/>
        </w:rPr>
        <w:tab/>
        <w:t xml:space="preserve">أعربت اللجنة في تعليقاتها الختامية السابقة عن قلقها إزاء انخفاض نسبة مشاركة المرأة في القوة العاملة واستمرار تدني هذه النسبة. ويشير التقرير إلى أن </w:t>
      </w:r>
      <w:r>
        <w:rPr>
          <w:rtl/>
          <w:lang w:bidi="ar-EG"/>
        </w:rPr>
        <w:t>معدل مشاركة المرأة في القو</w:t>
      </w:r>
      <w:r w:rsidR="00364936">
        <w:rPr>
          <w:rFonts w:hint="cs"/>
          <w:rtl/>
          <w:lang w:bidi="ar-EG"/>
        </w:rPr>
        <w:t>ة</w:t>
      </w:r>
      <w:r>
        <w:rPr>
          <w:rtl/>
          <w:lang w:bidi="ar-EG"/>
        </w:rPr>
        <w:t xml:space="preserve"> العاملة </w:t>
      </w:r>
      <w:r>
        <w:rPr>
          <w:rFonts w:hint="cs"/>
          <w:rtl/>
          <w:lang w:bidi="ar-EG"/>
        </w:rPr>
        <w:t>منخفض نسبياً حيث يبلغ</w:t>
      </w:r>
      <w:r>
        <w:rPr>
          <w:rtl/>
          <w:lang w:bidi="ar-EG"/>
        </w:rPr>
        <w:t xml:space="preserve"> 43.2</w:t>
      </w:r>
      <w:r>
        <w:rPr>
          <w:rFonts w:hint="cs"/>
          <w:rtl/>
          <w:lang w:bidi="ar-EG"/>
        </w:rPr>
        <w:t xml:space="preserve"> في المائة (الفقرة 123). يرجى تبيان الخطوات التي اتخذتها الحكومة لتحسين </w:t>
      </w:r>
      <w:r>
        <w:rPr>
          <w:rFonts w:hint="cs"/>
          <w:rtl/>
        </w:rPr>
        <w:t xml:space="preserve">مشاركة المرأة في القوة العاملة وأثر هذه التدابير. يرجى أيضا تقديم معلومات عن البرامج المتاحة لصاحبات المشاريع التجارية، </w:t>
      </w:r>
      <w:r w:rsidR="00364936">
        <w:rPr>
          <w:rFonts w:hint="cs"/>
          <w:rtl/>
        </w:rPr>
        <w:t xml:space="preserve">بما في ذلك البرامج الرامية إلى </w:t>
      </w:r>
      <w:r>
        <w:rPr>
          <w:rFonts w:hint="cs"/>
          <w:rtl/>
        </w:rPr>
        <w:t>تعزيز س</w:t>
      </w:r>
      <w:r w:rsidR="00D5068C">
        <w:rPr>
          <w:rFonts w:hint="cs"/>
          <w:rtl/>
        </w:rPr>
        <w:t>ُ</w:t>
      </w:r>
      <w:r>
        <w:rPr>
          <w:rFonts w:hint="cs"/>
          <w:rtl/>
        </w:rPr>
        <w:t>ب</w:t>
      </w:r>
      <w:r w:rsidR="00D5068C">
        <w:rPr>
          <w:rFonts w:hint="cs"/>
          <w:rtl/>
        </w:rPr>
        <w:t>ُ</w:t>
      </w:r>
      <w:r>
        <w:rPr>
          <w:rFonts w:hint="cs"/>
          <w:rtl/>
        </w:rPr>
        <w:t>ل حصولهن على القروض والائتمانات.</w:t>
      </w:r>
    </w:p>
    <w:p w:rsidR="00D808B0" w:rsidRDefault="00D808B0" w:rsidP="00D5068C">
      <w:pPr>
        <w:pStyle w:val="SingleTxt"/>
        <w:rPr>
          <w:rFonts w:hint="cs"/>
          <w:rtl/>
        </w:rPr>
      </w:pPr>
      <w:r>
        <w:rPr>
          <w:rFonts w:hint="cs"/>
          <w:rtl/>
        </w:rPr>
        <w:t>19 -</w:t>
      </w:r>
      <w:r>
        <w:rPr>
          <w:rFonts w:hint="cs"/>
          <w:rtl/>
        </w:rPr>
        <w:tab/>
      </w:r>
      <w:r w:rsidR="00D5068C">
        <w:rPr>
          <w:rFonts w:hint="cs"/>
          <w:rtl/>
        </w:rPr>
        <w:t xml:space="preserve">في حين </w:t>
      </w:r>
      <w:r>
        <w:rPr>
          <w:rFonts w:hint="cs"/>
          <w:rtl/>
        </w:rPr>
        <w:t xml:space="preserve">توجد تشريعات تحدد حدا أدنى </w:t>
      </w:r>
      <w:r w:rsidR="00D5068C">
        <w:rPr>
          <w:rFonts w:hint="cs"/>
          <w:rtl/>
        </w:rPr>
        <w:t>م</w:t>
      </w:r>
      <w:r>
        <w:rPr>
          <w:rFonts w:hint="cs"/>
          <w:rtl/>
        </w:rPr>
        <w:t>وحدا للأجور في بليز، فإن التقرير أورد أن ا</w:t>
      </w:r>
      <w:r>
        <w:rPr>
          <w:rtl/>
          <w:lang w:bidi="ar-EG"/>
        </w:rPr>
        <w:t>لوظائف التي يشغل أغلبيتها رجال</w:t>
      </w:r>
      <w:r>
        <w:rPr>
          <w:rFonts w:hint="cs"/>
          <w:rtl/>
          <w:lang w:bidi="ar-EG"/>
        </w:rPr>
        <w:t xml:space="preserve"> لا تزال تجتذب نسب أجور أعلى من</w:t>
      </w:r>
      <w:r>
        <w:rPr>
          <w:rtl/>
          <w:lang w:bidi="ar-EG"/>
        </w:rPr>
        <w:t xml:space="preserve"> تلك التي يشغل أغلبيتها نساء</w:t>
      </w:r>
      <w:r>
        <w:rPr>
          <w:rFonts w:hint="cs"/>
          <w:rtl/>
          <w:lang w:bidi="ar-EG"/>
        </w:rPr>
        <w:t xml:space="preserve"> (الفقرة 136). وقد حثت اللجنة </w:t>
      </w:r>
      <w:r>
        <w:rPr>
          <w:rFonts w:hint="cs"/>
          <w:rtl/>
        </w:rPr>
        <w:t>في تعليقاتها الختامية السابقة الحكومة على تقييم الأسباب الكامنة وراء تدني أرباح المرأة بهدف اعتماد التدابير المناسبة ل</w:t>
      </w:r>
      <w:r w:rsidR="00D5068C">
        <w:rPr>
          <w:rFonts w:hint="cs"/>
          <w:rtl/>
        </w:rPr>
        <w:t>عكس هذا الاتجاه</w:t>
      </w:r>
      <w:r>
        <w:rPr>
          <w:rFonts w:hint="cs"/>
          <w:rtl/>
        </w:rPr>
        <w:t>. يرجى تقديم معلومات عن الخطوات المتخذة لتنفيذ توصية اللجنة ونتائج أي تقييم أُنجز في هذا الشأن.</w:t>
      </w:r>
    </w:p>
    <w:p w:rsidR="00D808B0" w:rsidRDefault="00D808B0" w:rsidP="00D5068C">
      <w:pPr>
        <w:pStyle w:val="SingleTxt"/>
        <w:rPr>
          <w:rFonts w:hint="cs"/>
          <w:rtl/>
          <w:lang w:bidi="ar-EG"/>
        </w:rPr>
      </w:pPr>
      <w:r>
        <w:rPr>
          <w:rFonts w:hint="cs"/>
          <w:rtl/>
        </w:rPr>
        <w:t>20 -</w:t>
      </w:r>
      <w:r>
        <w:rPr>
          <w:rFonts w:hint="cs"/>
          <w:rtl/>
        </w:rPr>
        <w:tab/>
        <w:t>يرجى تبيان الخطوات المتخذة لتوسيع نطاق ا</w:t>
      </w:r>
      <w:r w:rsidR="00D5068C">
        <w:rPr>
          <w:rFonts w:hint="cs"/>
          <w:rtl/>
        </w:rPr>
        <w:t xml:space="preserve">لاستحقاقات </w:t>
      </w:r>
      <w:r>
        <w:rPr>
          <w:rFonts w:hint="cs"/>
          <w:rtl/>
        </w:rPr>
        <w:t xml:space="preserve">الممنوحة عن </w:t>
      </w:r>
      <w:r>
        <w:rPr>
          <w:rtl/>
          <w:lang w:bidi="ar-EG"/>
        </w:rPr>
        <w:t>إجازة الأمومة</w:t>
      </w:r>
      <w:r>
        <w:rPr>
          <w:rFonts w:hint="cs"/>
          <w:rtl/>
          <w:lang w:bidi="ar-EG"/>
        </w:rPr>
        <w:t xml:space="preserve"> لكي يقضي عدد أكبر من النساء إجازاتهن وفقا للفقرة 2 (ب) من المادة 11 من الاتفاقية.</w:t>
      </w:r>
    </w:p>
    <w:p w:rsidR="00D808B0" w:rsidRDefault="00D808B0" w:rsidP="00D808B0">
      <w:pPr>
        <w:pStyle w:val="H23"/>
        <w:ind w:left="547" w:firstLine="720"/>
        <w:rPr>
          <w:rFonts w:hint="cs"/>
          <w:rtl/>
          <w:lang w:bidi="ar-EG"/>
        </w:rPr>
      </w:pPr>
      <w:r>
        <w:rPr>
          <w:rFonts w:hint="cs"/>
          <w:rtl/>
          <w:lang w:bidi="ar-EG"/>
        </w:rPr>
        <w:t>الصحة</w:t>
      </w:r>
    </w:p>
    <w:p w:rsidR="00D808B0" w:rsidRDefault="00D808B0" w:rsidP="00D808B0">
      <w:pPr>
        <w:pStyle w:val="SingleTxt"/>
        <w:rPr>
          <w:rFonts w:hint="cs"/>
          <w:rtl/>
          <w:lang w:bidi="ar-EG"/>
        </w:rPr>
      </w:pPr>
      <w:r>
        <w:rPr>
          <w:rFonts w:hint="cs"/>
          <w:rtl/>
          <w:lang w:bidi="ar-EG"/>
        </w:rPr>
        <w:t>21 -</w:t>
      </w:r>
      <w:r>
        <w:rPr>
          <w:rFonts w:hint="cs"/>
          <w:rtl/>
          <w:lang w:bidi="ar-EG"/>
        </w:rPr>
        <w:tab/>
      </w:r>
      <w:r>
        <w:rPr>
          <w:rFonts w:hint="cs"/>
          <w:rtl/>
        </w:rPr>
        <w:t xml:space="preserve">أعربت اللجنة في تعليقاتها الختامية السابقة عن قلقها إزاء ارتفاع حالات الحمل في صفوف المراهقات في بليز. ويوضح هذا التقرير أن </w:t>
      </w:r>
      <w:r>
        <w:rPr>
          <w:rtl/>
          <w:lang w:bidi="ar-EG"/>
        </w:rPr>
        <w:t>ما للكنيسة من نفوذ كبير على التعليم في المستويين الابتدائي والثانوي يمثل عقبة أمام</w:t>
      </w:r>
      <w:r>
        <w:rPr>
          <w:rFonts w:hint="cs"/>
          <w:rtl/>
          <w:lang w:bidi="ar-EG"/>
        </w:rPr>
        <w:t xml:space="preserve"> تزويد المراهقين</w:t>
      </w:r>
      <w:r>
        <w:rPr>
          <w:rtl/>
          <w:lang w:bidi="ar-EG"/>
        </w:rPr>
        <w:t xml:space="preserve"> </w:t>
      </w:r>
      <w:r>
        <w:rPr>
          <w:rFonts w:hint="cs"/>
          <w:rtl/>
          <w:lang w:bidi="ar-EG"/>
        </w:rPr>
        <w:t>ب</w:t>
      </w:r>
      <w:r>
        <w:rPr>
          <w:rtl/>
          <w:lang w:bidi="ar-EG"/>
        </w:rPr>
        <w:t>المعلومات المتعلقة بالصحة الجنسية والإنجابية</w:t>
      </w:r>
      <w:r>
        <w:rPr>
          <w:rFonts w:hint="cs"/>
          <w:rtl/>
          <w:lang w:bidi="ar-EG"/>
        </w:rPr>
        <w:t xml:space="preserve"> (الفقرة 175). يرجى مناقشة الخطوات المتخذة أو خطط الحكومة لتجاوز هذه المشكلة وضمان التنفيذ الفعلي للسياسات الهادفة إلى توفير التثقيف في مجال </w:t>
      </w:r>
      <w:r>
        <w:rPr>
          <w:rtl/>
          <w:lang w:bidi="ar-EG"/>
        </w:rPr>
        <w:t>الصحة الجنسية والإنجابية</w:t>
      </w:r>
      <w:r>
        <w:rPr>
          <w:rFonts w:hint="cs"/>
          <w:rtl/>
          <w:lang w:bidi="ar-EG"/>
        </w:rPr>
        <w:t xml:space="preserve"> لفائدة المراهقين.</w:t>
      </w:r>
    </w:p>
    <w:p w:rsidR="00D808B0" w:rsidRDefault="00D808B0" w:rsidP="00C05207">
      <w:pPr>
        <w:pStyle w:val="SingleTxt"/>
        <w:rPr>
          <w:rFonts w:hint="cs"/>
          <w:rtl/>
          <w:lang w:bidi="ar-EG"/>
        </w:rPr>
      </w:pPr>
      <w:r>
        <w:rPr>
          <w:rFonts w:hint="cs"/>
          <w:rtl/>
          <w:lang w:bidi="ar-EG"/>
        </w:rPr>
        <w:t>22 -</w:t>
      </w:r>
      <w:r>
        <w:rPr>
          <w:rFonts w:hint="cs"/>
          <w:rtl/>
          <w:lang w:bidi="ar-EG"/>
        </w:rPr>
        <w:tab/>
        <w:t xml:space="preserve">يشير التقرير إلى </w:t>
      </w:r>
      <w:r>
        <w:rPr>
          <w:rFonts w:hint="cs"/>
          <w:rtl/>
          <w:lang w:bidi="ar-MA"/>
        </w:rPr>
        <w:t xml:space="preserve">التزامات الحكومة التي تتضمنها </w:t>
      </w:r>
      <w:r>
        <w:rPr>
          <w:rtl/>
        </w:rPr>
        <w:t>سياسة الصحة الجنسية والإنجابية</w:t>
      </w:r>
      <w:r>
        <w:rPr>
          <w:rFonts w:hint="cs"/>
          <w:rtl/>
        </w:rPr>
        <w:t>، بما في ذلك ما يتعلق ب</w:t>
      </w:r>
      <w:r>
        <w:rPr>
          <w:rtl/>
        </w:rPr>
        <w:t>تخفيض معدل وفيات الأمهات</w:t>
      </w:r>
      <w:r>
        <w:rPr>
          <w:rFonts w:hint="cs"/>
          <w:rtl/>
        </w:rPr>
        <w:t xml:space="preserve"> </w:t>
      </w:r>
      <w:r>
        <w:rPr>
          <w:rFonts w:hint="cs"/>
          <w:rtl/>
          <w:lang w:bidi="ar-EG"/>
        </w:rPr>
        <w:t xml:space="preserve">(الفقرة 180) والإجهاض (الفقرة 187). وبخصوص الإجهاض، يشير أيضا إلى </w:t>
      </w:r>
      <w:r>
        <w:rPr>
          <w:rFonts w:hint="cs"/>
          <w:rtl/>
          <w:lang w:bidi="ar-MA"/>
        </w:rPr>
        <w:t xml:space="preserve">التزامات الحكومة التي تتضمنها </w:t>
      </w:r>
      <w:r>
        <w:rPr>
          <w:rtl/>
          <w:lang w:bidi="ar-EG"/>
        </w:rPr>
        <w:t>السياسة الجنسانية الوطنية</w:t>
      </w:r>
      <w:r>
        <w:rPr>
          <w:rFonts w:hint="cs"/>
          <w:rtl/>
          <w:lang w:bidi="ar-EG"/>
        </w:rPr>
        <w:t xml:space="preserve"> (الفقرة 186). ويذكر التقرير أيضا أنه </w:t>
      </w:r>
      <w:r>
        <w:rPr>
          <w:rtl/>
        </w:rPr>
        <w:t xml:space="preserve">منذ إجازة هذه السياسة، يجري حالياً تنفيذ </w:t>
      </w:r>
      <w:r w:rsidR="00C05207">
        <w:rPr>
          <w:rFonts w:hint="cs"/>
          <w:rtl/>
        </w:rPr>
        <w:t xml:space="preserve">عناصر </w:t>
      </w:r>
      <w:r>
        <w:rPr>
          <w:rtl/>
        </w:rPr>
        <w:t>مختارة فقط من هذه المبادرة</w:t>
      </w:r>
      <w:r>
        <w:rPr>
          <w:rFonts w:hint="cs"/>
          <w:rtl/>
        </w:rPr>
        <w:t xml:space="preserve"> </w:t>
      </w:r>
      <w:r>
        <w:rPr>
          <w:rFonts w:hint="cs"/>
          <w:rtl/>
          <w:lang w:bidi="ar-EG"/>
        </w:rPr>
        <w:t>(الفقرة 181)</w:t>
      </w:r>
      <w:r>
        <w:rPr>
          <w:rtl/>
        </w:rPr>
        <w:t>.</w:t>
      </w:r>
      <w:r>
        <w:rPr>
          <w:rFonts w:hint="cs"/>
          <w:rtl/>
        </w:rPr>
        <w:t xml:space="preserve"> يرجى تقديم معلومات عن حالة تنفيذ جميع </w:t>
      </w:r>
      <w:r w:rsidR="00C05207">
        <w:rPr>
          <w:rFonts w:hint="cs"/>
          <w:rtl/>
        </w:rPr>
        <w:t xml:space="preserve">عناصر </w:t>
      </w:r>
      <w:r>
        <w:rPr>
          <w:rtl/>
          <w:lang w:bidi="ar-EG"/>
        </w:rPr>
        <w:t>السياسة الجنسانية الوطنية</w:t>
      </w:r>
      <w:r>
        <w:rPr>
          <w:rFonts w:hint="cs"/>
          <w:rtl/>
          <w:lang w:bidi="ar-EG"/>
        </w:rPr>
        <w:t xml:space="preserve">، وخاصة </w:t>
      </w:r>
      <w:r w:rsidR="00C05207">
        <w:rPr>
          <w:rFonts w:hint="cs"/>
          <w:rtl/>
          <w:lang w:bidi="ar-EG"/>
        </w:rPr>
        <w:t>ما يرد منها في الفقرتين 180 و</w:t>
      </w:r>
      <w:r w:rsidR="00C05207">
        <w:rPr>
          <w:rFonts w:hint="eastAsia"/>
          <w:rtl/>
          <w:lang w:bidi="ar-EG"/>
        </w:rPr>
        <w:t> </w:t>
      </w:r>
      <w:r>
        <w:rPr>
          <w:rFonts w:hint="cs"/>
          <w:rtl/>
          <w:lang w:bidi="ar-EG"/>
        </w:rPr>
        <w:t>187، والنتائج التي تحققت حتى الآن.</w:t>
      </w:r>
    </w:p>
    <w:p w:rsidR="00D808B0" w:rsidRDefault="00D808B0" w:rsidP="00D808B0">
      <w:pPr>
        <w:pStyle w:val="SingleTxt"/>
        <w:rPr>
          <w:rFonts w:hint="cs"/>
          <w:rtl/>
          <w:lang w:bidi="ar-EG"/>
        </w:rPr>
      </w:pPr>
      <w:r>
        <w:rPr>
          <w:rFonts w:hint="cs"/>
          <w:rtl/>
          <w:lang w:bidi="ar-EG"/>
        </w:rPr>
        <w:t>23 -</w:t>
      </w:r>
      <w:r>
        <w:rPr>
          <w:rFonts w:hint="cs"/>
          <w:rtl/>
          <w:lang w:bidi="ar-EG"/>
        </w:rPr>
        <w:tab/>
        <w:t xml:space="preserve">يذكر التقرير أن </w:t>
      </w:r>
      <w:r>
        <w:rPr>
          <w:rtl/>
          <w:lang w:bidi="ar-EG"/>
        </w:rPr>
        <w:t xml:space="preserve">المسائل المتصلة بنوع الجنس سوف تُناقش في مشروع التشريع والسياسة العامة للجنة الوطنية لمكافحة الإيدز الذي </w:t>
      </w:r>
      <w:r>
        <w:rPr>
          <w:rFonts w:hint="cs"/>
          <w:rtl/>
          <w:lang w:bidi="ar-EG"/>
        </w:rPr>
        <w:t>كان من الم</w:t>
      </w:r>
      <w:r>
        <w:rPr>
          <w:rtl/>
          <w:lang w:bidi="ar-EG"/>
        </w:rPr>
        <w:t>توقع اكتماله بنهاية عام 2004</w:t>
      </w:r>
      <w:r>
        <w:rPr>
          <w:rFonts w:hint="cs"/>
          <w:rtl/>
          <w:lang w:bidi="ar-EG"/>
        </w:rPr>
        <w:t xml:space="preserve"> (الفقرة 198)</w:t>
      </w:r>
      <w:r>
        <w:rPr>
          <w:rtl/>
          <w:lang w:bidi="ar-EG"/>
        </w:rPr>
        <w:t>.</w:t>
      </w:r>
      <w:r>
        <w:rPr>
          <w:rFonts w:hint="cs"/>
          <w:rtl/>
          <w:lang w:bidi="ar-EG"/>
        </w:rPr>
        <w:t xml:space="preserve"> يرجى تقديم تفاصيل هذا المشروع، وخاصة أبعاده الجنسانية، وأية معلومات متوفرة بشأن فعاليته في الحد من هذا الوباء.</w:t>
      </w:r>
    </w:p>
    <w:p w:rsidR="00D808B0" w:rsidRDefault="00D808B0" w:rsidP="00D808B0">
      <w:pPr>
        <w:pStyle w:val="SingleTxt"/>
        <w:rPr>
          <w:rFonts w:hint="cs"/>
          <w:rtl/>
          <w:lang w:bidi="ar-EG"/>
        </w:rPr>
      </w:pPr>
      <w:r>
        <w:rPr>
          <w:rFonts w:hint="cs"/>
          <w:rtl/>
          <w:lang w:bidi="ar-EG"/>
        </w:rPr>
        <w:t>24 -</w:t>
      </w:r>
      <w:r>
        <w:rPr>
          <w:rFonts w:hint="cs"/>
          <w:rtl/>
          <w:lang w:bidi="ar-EG"/>
        </w:rPr>
        <w:tab/>
        <w:t xml:space="preserve">طلبت </w:t>
      </w:r>
      <w:r>
        <w:rPr>
          <w:rFonts w:hint="cs"/>
          <w:rtl/>
        </w:rPr>
        <w:t xml:space="preserve">اللجنة في تعليقاتها الختامية السابقة إلى الحكومة أن تقيِّم وضع صحة النساء العقلية في بليز. </w:t>
      </w:r>
      <w:r>
        <w:rPr>
          <w:rFonts w:hint="cs"/>
          <w:rtl/>
          <w:lang w:bidi="ar-EG"/>
        </w:rPr>
        <w:t xml:space="preserve">يرجى تقديم مزيد من المعلومات في هذا الشأن، بما في ذلك الخطوات التي اتُّخذت لتنفيذ التزامات </w:t>
      </w:r>
      <w:r>
        <w:rPr>
          <w:rtl/>
          <w:lang w:bidi="ar-EG"/>
        </w:rPr>
        <w:t>السياسة الجنسانية الوطنية</w:t>
      </w:r>
      <w:r>
        <w:rPr>
          <w:rFonts w:hint="cs"/>
          <w:rtl/>
          <w:lang w:bidi="ar-EG"/>
        </w:rPr>
        <w:t xml:space="preserve"> في هذا المجال.</w:t>
      </w:r>
    </w:p>
    <w:p w:rsidR="00D808B0" w:rsidRPr="00A76910" w:rsidRDefault="00D808B0" w:rsidP="00D808B0">
      <w:pPr>
        <w:pStyle w:val="SingleTxt"/>
        <w:spacing w:after="0" w:line="120" w:lineRule="exact"/>
        <w:rPr>
          <w:rFonts w:hint="cs"/>
          <w:b/>
          <w:bCs/>
          <w:sz w:val="10"/>
          <w:rtl/>
        </w:rPr>
      </w:pPr>
    </w:p>
    <w:p w:rsidR="00D808B0" w:rsidRPr="00EB5242" w:rsidRDefault="00D808B0" w:rsidP="00D808B0">
      <w:pPr>
        <w:pStyle w:val="H23"/>
        <w:ind w:left="547" w:firstLine="720"/>
        <w:rPr>
          <w:rFonts w:hint="cs"/>
          <w:rtl/>
        </w:rPr>
      </w:pPr>
      <w:r>
        <w:rPr>
          <w:rFonts w:hint="cs"/>
          <w:rtl/>
        </w:rPr>
        <w:t>المرأة</w:t>
      </w:r>
      <w:r w:rsidRPr="00EB5242">
        <w:rPr>
          <w:rFonts w:hint="cs"/>
          <w:rtl/>
        </w:rPr>
        <w:t xml:space="preserve"> الريف</w:t>
      </w:r>
      <w:r>
        <w:rPr>
          <w:rFonts w:hint="cs"/>
          <w:rtl/>
        </w:rPr>
        <w:t>ية</w:t>
      </w:r>
    </w:p>
    <w:p w:rsidR="00D808B0" w:rsidRDefault="00D808B0" w:rsidP="00C44C63">
      <w:pPr>
        <w:pStyle w:val="SingleTxt"/>
        <w:rPr>
          <w:rFonts w:hint="cs"/>
          <w:rtl/>
          <w:lang w:bidi="ar-EG"/>
        </w:rPr>
      </w:pPr>
      <w:r>
        <w:rPr>
          <w:rFonts w:hint="cs"/>
          <w:rtl/>
          <w:lang w:bidi="ar-EG"/>
        </w:rPr>
        <w:t>25 -</w:t>
      </w:r>
      <w:r>
        <w:rPr>
          <w:rFonts w:hint="cs"/>
          <w:rtl/>
          <w:lang w:bidi="ar-EG"/>
        </w:rPr>
        <w:tab/>
        <w:t xml:space="preserve">يرجى </w:t>
      </w:r>
      <w:r w:rsidR="00C05207">
        <w:rPr>
          <w:rFonts w:hint="cs"/>
          <w:rtl/>
          <w:lang w:bidi="ar-EG"/>
        </w:rPr>
        <w:t xml:space="preserve">تقديم المزيد من التفاصيل فيما يتعلق </w:t>
      </w:r>
      <w:r w:rsidR="00C44C63">
        <w:rPr>
          <w:rFonts w:hint="cs"/>
          <w:rtl/>
          <w:lang w:bidi="ar-EG"/>
        </w:rPr>
        <w:t>ب</w:t>
      </w:r>
      <w:r>
        <w:rPr>
          <w:rFonts w:hint="cs"/>
          <w:rtl/>
          <w:lang w:bidi="ar-EG"/>
        </w:rPr>
        <w:t xml:space="preserve">نهج </w:t>
      </w:r>
      <w:r>
        <w:rPr>
          <w:rtl/>
          <w:lang w:bidi="ar-EG"/>
        </w:rPr>
        <w:t>السياسة الجنسانية الوطنية</w:t>
      </w:r>
      <w:r>
        <w:rPr>
          <w:rFonts w:hint="cs"/>
          <w:rtl/>
          <w:lang w:bidi="ar-EG"/>
        </w:rPr>
        <w:t xml:space="preserve"> في معاملة المرأة الريفية، وخاصة ما إذا كانت هذه السياسة تشمل مواضيع محددة تواجهها نساء المايا اللواتي أتى التقرير على ذكرهن.</w:t>
      </w:r>
    </w:p>
    <w:p w:rsidR="00D808B0" w:rsidRDefault="00D808B0" w:rsidP="00C44C63">
      <w:pPr>
        <w:pStyle w:val="SingleTxt"/>
        <w:rPr>
          <w:rFonts w:hint="cs"/>
          <w:rtl/>
          <w:lang w:bidi="ar-EG"/>
        </w:rPr>
      </w:pPr>
      <w:r>
        <w:rPr>
          <w:rFonts w:hint="cs"/>
          <w:rtl/>
          <w:lang w:bidi="ar-EG"/>
        </w:rPr>
        <w:t>26 -</w:t>
      </w:r>
      <w:r>
        <w:rPr>
          <w:rFonts w:hint="cs"/>
          <w:rtl/>
          <w:lang w:bidi="ar-EG"/>
        </w:rPr>
        <w:tab/>
        <w:t xml:space="preserve">يرجى وصف التدابير التي تنفذها الحكومة لتعزيز سبل حصول </w:t>
      </w:r>
      <w:r w:rsidR="00C44C63">
        <w:rPr>
          <w:rFonts w:hint="cs"/>
          <w:rtl/>
          <w:lang w:bidi="ar-EG"/>
        </w:rPr>
        <w:t>ال</w:t>
      </w:r>
      <w:r>
        <w:rPr>
          <w:rFonts w:hint="cs"/>
          <w:rtl/>
          <w:lang w:bidi="ar-EG"/>
        </w:rPr>
        <w:t xml:space="preserve">نساء </w:t>
      </w:r>
      <w:r w:rsidR="00C44C63">
        <w:rPr>
          <w:rFonts w:hint="cs"/>
          <w:rtl/>
          <w:lang w:bidi="ar-EG"/>
        </w:rPr>
        <w:t xml:space="preserve">في المناطق الريفية </w:t>
      </w:r>
      <w:r>
        <w:rPr>
          <w:rFonts w:hint="cs"/>
          <w:rtl/>
          <w:lang w:bidi="ar-EG"/>
        </w:rPr>
        <w:t>على الائتمانات.</w:t>
      </w:r>
    </w:p>
    <w:p w:rsidR="00D808B0" w:rsidRPr="00A76910" w:rsidRDefault="00D808B0" w:rsidP="00D808B0">
      <w:pPr>
        <w:pStyle w:val="SingleTxt"/>
        <w:spacing w:after="0" w:line="120" w:lineRule="exact"/>
        <w:rPr>
          <w:rFonts w:hint="cs"/>
          <w:b/>
          <w:bCs/>
          <w:sz w:val="10"/>
          <w:rtl/>
        </w:rPr>
      </w:pPr>
    </w:p>
    <w:p w:rsidR="00D808B0" w:rsidRDefault="00D808B0" w:rsidP="00D808B0">
      <w:pPr>
        <w:pStyle w:val="H23"/>
        <w:ind w:left="547" w:firstLine="720"/>
        <w:rPr>
          <w:rFonts w:hint="cs"/>
          <w:rtl/>
        </w:rPr>
      </w:pPr>
      <w:r w:rsidRPr="00394207">
        <w:rPr>
          <w:rtl/>
        </w:rPr>
        <w:t>تعديل الفقرة 1 من المادة 20</w:t>
      </w:r>
      <w:r>
        <w:rPr>
          <w:rFonts w:hint="cs"/>
          <w:rtl/>
        </w:rPr>
        <w:t>؛ والبيانات</w:t>
      </w:r>
    </w:p>
    <w:p w:rsidR="00D808B0" w:rsidRDefault="00D808B0" w:rsidP="00D808B0">
      <w:pPr>
        <w:pStyle w:val="SingleTxt"/>
        <w:rPr>
          <w:rFonts w:hint="cs"/>
          <w:rtl/>
        </w:rPr>
      </w:pPr>
      <w:r>
        <w:rPr>
          <w:rFonts w:hint="cs"/>
          <w:rtl/>
        </w:rPr>
        <w:t>27 -</w:t>
      </w:r>
      <w:r>
        <w:rPr>
          <w:rFonts w:hint="cs"/>
          <w:rtl/>
        </w:rPr>
        <w:tab/>
        <w:t xml:space="preserve">يرجى تبيان التقدم المحرز باتجاه القبول بالتعديل الذي أُدخل على </w:t>
      </w:r>
      <w:r w:rsidRPr="00394207">
        <w:rPr>
          <w:rtl/>
        </w:rPr>
        <w:t>الفقرة 1 من المادة 20</w:t>
      </w:r>
      <w:r>
        <w:rPr>
          <w:rFonts w:hint="cs"/>
          <w:rtl/>
        </w:rPr>
        <w:t xml:space="preserve"> من الاتفاقية.</w:t>
      </w:r>
    </w:p>
    <w:p w:rsidR="00D808B0" w:rsidRDefault="00D808B0" w:rsidP="00D808B0">
      <w:pPr>
        <w:pStyle w:val="SingleTxt"/>
        <w:rPr>
          <w:rFonts w:hint="cs"/>
          <w:rtl/>
        </w:rPr>
      </w:pPr>
      <w:r>
        <w:rPr>
          <w:rFonts w:hint="cs"/>
          <w:rtl/>
        </w:rPr>
        <w:t>28 -</w:t>
      </w:r>
      <w:r>
        <w:rPr>
          <w:rFonts w:hint="cs"/>
          <w:rtl/>
        </w:rPr>
        <w:tab/>
        <w:t>يرجى تبيان الخطط المعتمدة من أجل سحب البيان المتعلق بالمادتين 8 و 9 من البروتوكول الاختياري للاتفاقية.</w:t>
      </w:r>
    </w:p>
    <w:p w:rsidR="00D808B0" w:rsidRPr="002478C6" w:rsidRDefault="00D808B0" w:rsidP="00D808B0">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p w:rsidR="00CD3849" w:rsidRPr="00044259" w:rsidRDefault="00CD3849" w:rsidP="00044259">
      <w:pPr>
        <w:pStyle w:val="SingleTxt"/>
        <w:rPr>
          <w:rFonts w:hint="cs"/>
          <w:rtl/>
        </w:rPr>
      </w:pPr>
    </w:p>
    <w:sectPr w:rsidR="00CD3849" w:rsidRPr="00044259" w:rsidSect="00C44C63">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8T13:28:00Z" w:initials="Start">
    <w:p w:rsidR="003C1AB0" w:rsidRDefault="003C1AB0">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NO&gt;&gt;N0724978A&lt;&lt;ODS JOB NO</w:t>
      </w:r>
      <w:r>
        <w:rPr>
          <w:rtl/>
        </w:rPr>
        <w:t>&gt;&gt;</w:t>
      </w:r>
    </w:p>
    <w:p w:rsidR="003C1AB0" w:rsidRDefault="003C1AB0">
      <w:pPr>
        <w:pStyle w:val="CommentText"/>
        <w:rPr>
          <w:rtl/>
        </w:rPr>
      </w:pPr>
      <w:r>
        <w:rPr>
          <w:rtl/>
        </w:rPr>
        <w:t>&lt;&lt;</w:t>
      </w:r>
      <w:r>
        <w:t>ODS DOC SYMBOL1&gt;&gt;CEDAW/C/BLZ/Q/4&lt;&lt;ODS DOC SYMBOL1</w:t>
      </w:r>
      <w:r>
        <w:rPr>
          <w:rtl/>
        </w:rPr>
        <w:t>&gt;&gt;</w:t>
      </w:r>
    </w:p>
    <w:p w:rsidR="003C1AB0" w:rsidRDefault="003C1AB0">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B0" w:rsidRDefault="003C1AB0" w:rsidP="00044259">
      <w:pPr>
        <w:pStyle w:val="SingleTxt"/>
      </w:pPr>
      <w:r>
        <w:separator/>
      </w:r>
    </w:p>
  </w:endnote>
  <w:endnote w:type="continuationSeparator" w:id="0">
    <w:p w:rsidR="003C1AB0" w:rsidRDefault="003C1AB0" w:rsidP="00044259">
      <w:pPr>
        <w:pStyle w:val="SingleT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C1AB0">
      <w:tblPrEx>
        <w:tblCellMar>
          <w:top w:w="0" w:type="dxa"/>
          <w:bottom w:w="0" w:type="dxa"/>
        </w:tblCellMar>
      </w:tblPrEx>
      <w:tc>
        <w:tcPr>
          <w:tcW w:w="5033" w:type="dxa"/>
          <w:shd w:val="clear" w:color="auto" w:fill="auto"/>
        </w:tcPr>
        <w:p w:rsidR="003C1AB0" w:rsidRPr="00044259" w:rsidRDefault="003C1AB0" w:rsidP="00044259">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3C1AB0" w:rsidRPr="00044259" w:rsidRDefault="003C1AB0" w:rsidP="0004425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07-24978</w:t>
          </w:r>
          <w:r>
            <w:rPr>
              <w:b w:val="0"/>
              <w:w w:val="103"/>
            </w:rPr>
            <w:fldChar w:fldCharType="end"/>
          </w:r>
        </w:p>
      </w:tc>
    </w:tr>
  </w:tbl>
  <w:p w:rsidR="003C1AB0" w:rsidRPr="00044259" w:rsidRDefault="003C1AB0" w:rsidP="00044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C1AB0">
      <w:tblPrEx>
        <w:tblCellMar>
          <w:top w:w="0" w:type="dxa"/>
          <w:bottom w:w="0" w:type="dxa"/>
        </w:tblCellMar>
      </w:tblPrEx>
      <w:tc>
        <w:tcPr>
          <w:tcW w:w="5033" w:type="dxa"/>
          <w:shd w:val="clear" w:color="auto" w:fill="auto"/>
        </w:tcPr>
        <w:p w:rsidR="003C1AB0" w:rsidRPr="00044259" w:rsidRDefault="003C1AB0" w:rsidP="00044259">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07-24978</w:t>
          </w:r>
          <w:r>
            <w:rPr>
              <w:b w:val="0"/>
              <w:w w:val="103"/>
            </w:rPr>
            <w:fldChar w:fldCharType="end"/>
          </w:r>
        </w:p>
      </w:tc>
      <w:tc>
        <w:tcPr>
          <w:tcW w:w="5033" w:type="dxa"/>
          <w:shd w:val="clear" w:color="auto" w:fill="auto"/>
        </w:tcPr>
        <w:p w:rsidR="003C1AB0" w:rsidRPr="00044259" w:rsidRDefault="003C1AB0" w:rsidP="00044259">
          <w:pPr>
            <w:pStyle w:val="Footer"/>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r>
  </w:tbl>
  <w:p w:rsidR="003C1AB0" w:rsidRPr="00044259" w:rsidRDefault="003C1AB0" w:rsidP="00044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B0" w:rsidRDefault="003C1AB0">
    <w:pPr>
      <w:pStyle w:val="Footer"/>
    </w:pPr>
  </w:p>
  <w:p w:rsidR="003C1AB0" w:rsidRDefault="003C1AB0" w:rsidP="003C1AB0">
    <w:pPr>
      <w:pStyle w:val="Footer"/>
      <w:jc w:val="right"/>
      <w:rPr>
        <w:rFonts w:cs="Times New Roman"/>
        <w:b w:val="0"/>
        <w:w w:val="103"/>
        <w:sz w:val="20"/>
      </w:rPr>
    </w:pPr>
    <w:r>
      <w:rPr>
        <w:rFonts w:cs="Times New Roman"/>
        <w:b w:val="0"/>
        <w:w w:val="103"/>
        <w:sz w:val="20"/>
      </w:rPr>
      <w:t xml:space="preserve">090307    080307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07-24978 (A)</w:t>
    </w:r>
    <w:r>
      <w:rPr>
        <w:rFonts w:cs="Times New Roman"/>
        <w:b w:val="0"/>
        <w:w w:val="103"/>
        <w:sz w:val="20"/>
      </w:rPr>
      <w:fldChar w:fldCharType="end"/>
    </w:r>
  </w:p>
  <w:p w:rsidR="003C1AB0" w:rsidRPr="00044259" w:rsidRDefault="003C1AB0" w:rsidP="00044259">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*0724978*</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B0" w:rsidRDefault="003C1AB0" w:rsidP="00044259">
      <w:pPr>
        <w:pStyle w:val="SingleTxt"/>
      </w:pPr>
      <w:r>
        <w:separator/>
      </w:r>
    </w:p>
  </w:footnote>
  <w:footnote w:type="continuationSeparator" w:id="0">
    <w:p w:rsidR="003C1AB0" w:rsidRDefault="003C1AB0" w:rsidP="00044259">
      <w:pPr>
        <w:pStyle w:val="SingleT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5"/>
      <w:gridCol w:w="4945"/>
    </w:tblGrid>
    <w:tr w:rsidR="003C1AB0">
      <w:tblPrEx>
        <w:tblCellMar>
          <w:top w:w="0" w:type="dxa"/>
          <w:bottom w:w="0" w:type="dxa"/>
        </w:tblCellMar>
      </w:tblPrEx>
      <w:trPr>
        <w:trHeight w:hRule="exact" w:val="864"/>
        <w:jc w:val="center"/>
      </w:trPr>
      <w:tc>
        <w:tcPr>
          <w:tcW w:w="5033" w:type="dxa"/>
          <w:shd w:val="clear" w:color="auto" w:fill="auto"/>
          <w:vAlign w:val="bottom"/>
        </w:tcPr>
        <w:p w:rsidR="003C1AB0" w:rsidRDefault="003C1AB0" w:rsidP="00044259">
          <w:pPr>
            <w:pStyle w:val="Header"/>
            <w:bidi/>
            <w:jc w:val="right"/>
          </w:pPr>
        </w:p>
      </w:tc>
      <w:tc>
        <w:tcPr>
          <w:tcW w:w="5033" w:type="dxa"/>
          <w:shd w:val="clear" w:color="auto" w:fill="auto"/>
          <w:vAlign w:val="bottom"/>
        </w:tcPr>
        <w:p w:rsidR="003C1AB0" w:rsidRPr="00044259" w:rsidRDefault="003C1AB0" w:rsidP="00044259">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CEDAW/C/BLZ/Q/4</w:t>
          </w:r>
          <w:r>
            <w:rPr>
              <w:w w:val="103"/>
            </w:rPr>
            <w:fldChar w:fldCharType="end"/>
          </w:r>
        </w:p>
      </w:tc>
    </w:tr>
  </w:tbl>
  <w:p w:rsidR="003C1AB0" w:rsidRPr="00044259" w:rsidRDefault="003C1AB0" w:rsidP="00044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5"/>
      <w:gridCol w:w="4905"/>
    </w:tblGrid>
    <w:tr w:rsidR="003C1AB0">
      <w:tblPrEx>
        <w:tblCellMar>
          <w:top w:w="0" w:type="dxa"/>
          <w:bottom w:w="0" w:type="dxa"/>
        </w:tblCellMar>
      </w:tblPrEx>
      <w:trPr>
        <w:trHeight w:hRule="exact" w:val="864"/>
        <w:jc w:val="center"/>
      </w:trPr>
      <w:tc>
        <w:tcPr>
          <w:tcW w:w="5033" w:type="dxa"/>
          <w:shd w:val="clear" w:color="auto" w:fill="auto"/>
          <w:vAlign w:val="bottom"/>
        </w:tcPr>
        <w:p w:rsidR="003C1AB0" w:rsidRPr="00044259" w:rsidRDefault="003C1AB0" w:rsidP="00044259">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CEDAW/C/BLZ/Q/4</w:t>
          </w:r>
          <w:r>
            <w:rPr>
              <w:w w:val="103"/>
            </w:rPr>
            <w:fldChar w:fldCharType="end"/>
          </w:r>
        </w:p>
      </w:tc>
      <w:tc>
        <w:tcPr>
          <w:tcW w:w="5033" w:type="dxa"/>
          <w:shd w:val="clear" w:color="auto" w:fill="auto"/>
          <w:vAlign w:val="bottom"/>
        </w:tcPr>
        <w:p w:rsidR="003C1AB0" w:rsidRDefault="003C1AB0" w:rsidP="00044259">
          <w:pPr>
            <w:pStyle w:val="Header"/>
          </w:pPr>
        </w:p>
      </w:tc>
    </w:tr>
  </w:tbl>
  <w:p w:rsidR="003C1AB0" w:rsidRPr="00044259" w:rsidRDefault="003C1AB0" w:rsidP="00044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C1AB0">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3C1AB0" w:rsidRDefault="003C1AB0" w:rsidP="00044259">
          <w:pPr>
            <w:pStyle w:val="Header"/>
            <w:spacing w:after="120"/>
          </w:pPr>
        </w:p>
      </w:tc>
      <w:tc>
        <w:tcPr>
          <w:tcW w:w="1786" w:type="dxa"/>
          <w:tcBorders>
            <w:bottom w:val="single" w:sz="4" w:space="0" w:color="auto"/>
          </w:tcBorders>
          <w:shd w:val="clear" w:color="auto" w:fill="auto"/>
          <w:vAlign w:val="bottom"/>
        </w:tcPr>
        <w:p w:rsidR="003C1AB0" w:rsidRPr="00044259" w:rsidRDefault="003C1AB0" w:rsidP="0004425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C1AB0" w:rsidRDefault="003C1AB0" w:rsidP="00044259">
          <w:pPr>
            <w:pStyle w:val="Header"/>
            <w:spacing w:after="120"/>
          </w:pPr>
        </w:p>
      </w:tc>
      <w:tc>
        <w:tcPr>
          <w:tcW w:w="6523" w:type="dxa"/>
          <w:gridSpan w:val="3"/>
          <w:tcBorders>
            <w:bottom w:val="single" w:sz="4" w:space="0" w:color="auto"/>
          </w:tcBorders>
          <w:shd w:val="clear" w:color="auto" w:fill="auto"/>
          <w:vAlign w:val="bottom"/>
        </w:tcPr>
        <w:p w:rsidR="003C1AB0" w:rsidRPr="00044259" w:rsidRDefault="003C1AB0" w:rsidP="00044259">
          <w:pPr>
            <w:spacing w:line="380" w:lineRule="exact"/>
            <w:jc w:val="right"/>
          </w:pPr>
          <w:r>
            <w:rPr>
              <w:sz w:val="40"/>
            </w:rPr>
            <w:t>CEDAW</w:t>
          </w:r>
          <w:r>
            <w:t>/C/BLZ/Q/4</w:t>
          </w:r>
        </w:p>
      </w:tc>
    </w:tr>
    <w:tr w:rsidR="003C1AB0" w:rsidRPr="0004425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3C1AB0" w:rsidRDefault="003C1AB0" w:rsidP="00044259">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C1AB0" w:rsidRPr="00044259" w:rsidRDefault="003C1AB0" w:rsidP="00044259">
          <w:pPr>
            <w:pStyle w:val="Header"/>
            <w:spacing w:before="109"/>
            <w:jc w:val="right"/>
          </w:pPr>
        </w:p>
      </w:tc>
      <w:tc>
        <w:tcPr>
          <w:tcW w:w="5227" w:type="dxa"/>
          <w:gridSpan w:val="3"/>
          <w:tcBorders>
            <w:top w:val="single" w:sz="4" w:space="0" w:color="auto"/>
            <w:bottom w:val="single" w:sz="12" w:space="0" w:color="auto"/>
          </w:tcBorders>
          <w:shd w:val="clear" w:color="auto" w:fill="auto"/>
        </w:tcPr>
        <w:p w:rsidR="003C1AB0" w:rsidRPr="00044259" w:rsidRDefault="003C1AB0" w:rsidP="00044259">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3C1AB0" w:rsidRPr="00044259" w:rsidRDefault="003C1AB0" w:rsidP="00044259">
          <w:pPr>
            <w:pStyle w:val="Header"/>
            <w:spacing w:before="109"/>
          </w:pPr>
        </w:p>
      </w:tc>
      <w:tc>
        <w:tcPr>
          <w:tcW w:w="3100" w:type="dxa"/>
          <w:gridSpan w:val="2"/>
          <w:tcBorders>
            <w:top w:val="single" w:sz="4" w:space="0" w:color="auto"/>
            <w:bottom w:val="single" w:sz="12" w:space="0" w:color="auto"/>
          </w:tcBorders>
          <w:shd w:val="clear" w:color="auto" w:fill="auto"/>
        </w:tcPr>
        <w:p w:rsidR="003C1AB0" w:rsidRDefault="003C1AB0" w:rsidP="00044259">
          <w:pPr>
            <w:bidi w:val="0"/>
            <w:spacing w:before="240" w:line="240" w:lineRule="exact"/>
          </w:pPr>
          <w:r>
            <w:t>Distr.: General</w:t>
          </w:r>
        </w:p>
        <w:p w:rsidR="003C1AB0" w:rsidRDefault="003C1AB0" w:rsidP="00044259">
          <w:pPr>
            <w:bidi w:val="0"/>
            <w:spacing w:line="240" w:lineRule="exact"/>
            <w:jc w:val="left"/>
          </w:pPr>
          <w:r>
            <w:t>26 February 2007</w:t>
          </w:r>
        </w:p>
        <w:p w:rsidR="003C1AB0" w:rsidRDefault="003C1AB0" w:rsidP="00044259">
          <w:pPr>
            <w:bidi w:val="0"/>
            <w:spacing w:line="240" w:lineRule="exact"/>
            <w:jc w:val="left"/>
          </w:pPr>
          <w:r>
            <w:t>Arabic</w:t>
          </w:r>
        </w:p>
        <w:p w:rsidR="003C1AB0" w:rsidRPr="00044259" w:rsidRDefault="003C1AB0" w:rsidP="00044259">
          <w:pPr>
            <w:bidi w:val="0"/>
            <w:spacing w:line="240" w:lineRule="exact"/>
            <w:jc w:val="left"/>
          </w:pPr>
          <w:r>
            <w:t>Original: English</w:t>
          </w:r>
        </w:p>
      </w:tc>
    </w:tr>
  </w:tbl>
  <w:p w:rsidR="003C1AB0" w:rsidRPr="00044259" w:rsidRDefault="003C1AB0" w:rsidP="0004425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978*"/>
    <w:docVar w:name="CreationDt" w:val="08/03/2007 01:289 م"/>
    <w:docVar w:name="DocCategory" w:val="Doc"/>
    <w:docVar w:name="DocType" w:val="Final"/>
    <w:docVar w:name="FooterJN" w:val="07-24978"/>
    <w:docVar w:name="jobn" w:val="07-24978 (A)"/>
    <w:docVar w:name="jobnDT" w:val="07-24978 (A)   080307"/>
    <w:docVar w:name="jobnDTDT" w:val="07-24978 (A)   080307   080307"/>
    <w:docVar w:name="JobNo" w:val="0724978A"/>
    <w:docVar w:name="OandT" w:val=" "/>
    <w:docVar w:name="sss1" w:val="CEDAW/C/BLZ/Q/4"/>
    <w:docVar w:name="sss2" w:val="-"/>
    <w:docVar w:name="Symbol1" w:val="CEDAW/C/BLZ/Q/4"/>
    <w:docVar w:name="Symbol2" w:val="-"/>
  </w:docVars>
  <w:rsids>
    <w:rsidRoot w:val="00C3216A"/>
    <w:rsid w:val="00005972"/>
    <w:rsid w:val="00030C1F"/>
    <w:rsid w:val="00042425"/>
    <w:rsid w:val="00044259"/>
    <w:rsid w:val="0006648F"/>
    <w:rsid w:val="00087310"/>
    <w:rsid w:val="0009732C"/>
    <w:rsid w:val="000C4EED"/>
    <w:rsid w:val="000D2CEC"/>
    <w:rsid w:val="001019B2"/>
    <w:rsid w:val="00101EE8"/>
    <w:rsid w:val="001069F1"/>
    <w:rsid w:val="00113349"/>
    <w:rsid w:val="0011408D"/>
    <w:rsid w:val="001519A9"/>
    <w:rsid w:val="001737F8"/>
    <w:rsid w:val="00187870"/>
    <w:rsid w:val="001F6786"/>
    <w:rsid w:val="002416C5"/>
    <w:rsid w:val="00266F59"/>
    <w:rsid w:val="00272B6C"/>
    <w:rsid w:val="0027623A"/>
    <w:rsid w:val="00290F2F"/>
    <w:rsid w:val="002937DA"/>
    <w:rsid w:val="002A09C6"/>
    <w:rsid w:val="002C2AF2"/>
    <w:rsid w:val="002C3C77"/>
    <w:rsid w:val="002C4E1B"/>
    <w:rsid w:val="00312162"/>
    <w:rsid w:val="003501D5"/>
    <w:rsid w:val="00364936"/>
    <w:rsid w:val="00371AC4"/>
    <w:rsid w:val="00383CA8"/>
    <w:rsid w:val="003A65ED"/>
    <w:rsid w:val="003C1AB0"/>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73A11"/>
    <w:rsid w:val="00873AF9"/>
    <w:rsid w:val="008A128E"/>
    <w:rsid w:val="008D1C04"/>
    <w:rsid w:val="008F04A0"/>
    <w:rsid w:val="008F64A7"/>
    <w:rsid w:val="0090012B"/>
    <w:rsid w:val="0090351F"/>
    <w:rsid w:val="009521E2"/>
    <w:rsid w:val="00970BAD"/>
    <w:rsid w:val="009768D1"/>
    <w:rsid w:val="009829B7"/>
    <w:rsid w:val="009927C0"/>
    <w:rsid w:val="009961E6"/>
    <w:rsid w:val="009B6C65"/>
    <w:rsid w:val="009C0017"/>
    <w:rsid w:val="009C15F4"/>
    <w:rsid w:val="009D5B4B"/>
    <w:rsid w:val="009D62A3"/>
    <w:rsid w:val="009E2A1F"/>
    <w:rsid w:val="00A37C4B"/>
    <w:rsid w:val="00A66F66"/>
    <w:rsid w:val="00A71AE5"/>
    <w:rsid w:val="00AA1E16"/>
    <w:rsid w:val="00AA47CD"/>
    <w:rsid w:val="00AA4B93"/>
    <w:rsid w:val="00AC002C"/>
    <w:rsid w:val="00AC6CDD"/>
    <w:rsid w:val="00AD38D0"/>
    <w:rsid w:val="00AE108C"/>
    <w:rsid w:val="00AF1A53"/>
    <w:rsid w:val="00AF7AC7"/>
    <w:rsid w:val="00B05ADC"/>
    <w:rsid w:val="00B272BE"/>
    <w:rsid w:val="00B42AAA"/>
    <w:rsid w:val="00B9542C"/>
    <w:rsid w:val="00B95560"/>
    <w:rsid w:val="00BA7FAB"/>
    <w:rsid w:val="00BC2F4C"/>
    <w:rsid w:val="00BC4A05"/>
    <w:rsid w:val="00BF0B15"/>
    <w:rsid w:val="00C05207"/>
    <w:rsid w:val="00C07B6D"/>
    <w:rsid w:val="00C12CBB"/>
    <w:rsid w:val="00C25A2D"/>
    <w:rsid w:val="00C260F8"/>
    <w:rsid w:val="00C27E00"/>
    <w:rsid w:val="00C3216A"/>
    <w:rsid w:val="00C351A5"/>
    <w:rsid w:val="00C43FBE"/>
    <w:rsid w:val="00C449C6"/>
    <w:rsid w:val="00C44C63"/>
    <w:rsid w:val="00C564B0"/>
    <w:rsid w:val="00C6283F"/>
    <w:rsid w:val="00C814A5"/>
    <w:rsid w:val="00C96573"/>
    <w:rsid w:val="00CD0BB8"/>
    <w:rsid w:val="00CD1F33"/>
    <w:rsid w:val="00CD3849"/>
    <w:rsid w:val="00CF7384"/>
    <w:rsid w:val="00D2343D"/>
    <w:rsid w:val="00D30EAE"/>
    <w:rsid w:val="00D318F1"/>
    <w:rsid w:val="00D37A2D"/>
    <w:rsid w:val="00D40B0E"/>
    <w:rsid w:val="00D5068C"/>
    <w:rsid w:val="00D808B0"/>
    <w:rsid w:val="00DA66B7"/>
    <w:rsid w:val="00DB0865"/>
    <w:rsid w:val="00DE5433"/>
    <w:rsid w:val="00DE68A7"/>
    <w:rsid w:val="00DF5F38"/>
    <w:rsid w:val="00E16AC9"/>
    <w:rsid w:val="00E23336"/>
    <w:rsid w:val="00E31661"/>
    <w:rsid w:val="00E32B52"/>
    <w:rsid w:val="00E47EB8"/>
    <w:rsid w:val="00E750E1"/>
    <w:rsid w:val="00E9114A"/>
    <w:rsid w:val="00EA489C"/>
    <w:rsid w:val="00EB0CA7"/>
    <w:rsid w:val="00EB4992"/>
    <w:rsid w:val="00EF2E52"/>
    <w:rsid w:val="00F24CFE"/>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044259"/>
    <w:rPr>
      <w:szCs w:val="20"/>
    </w:rPr>
  </w:style>
  <w:style w:type="paragraph" w:styleId="CommentSubject">
    <w:name w:val="annotation subject"/>
    <w:basedOn w:val="CommentText"/>
    <w:next w:val="CommentText"/>
    <w:semiHidden/>
    <w:rsid w:val="00044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1362</Words>
  <Characters>7819</Characters>
  <Application>Microsoft Office Word</Application>
  <DocSecurity>4</DocSecurity>
  <Lines>312</Lines>
  <Paragraphs>327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Saroufeem.Saroufeem</dc:creator>
  <cp:keywords/>
  <dc:description/>
  <cp:lastModifiedBy>front desk</cp:lastModifiedBy>
  <cp:revision>7</cp:revision>
  <cp:lastPrinted>2007-03-09T14:12:00Z</cp:lastPrinted>
  <dcterms:created xsi:type="dcterms:W3CDTF">2007-03-08T13:49:00Z</dcterms:created>
  <dcterms:modified xsi:type="dcterms:W3CDTF">2007-03-09T14:12:00Z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0724978</vt:lpwstr>
  </property>
  <property fmtid="{D5CDD505-2E9C-101B-9397-08002B2CF9AE}" pid="3" name="Symbol1">
    <vt:lpwstr>CEDAW/C/BLZ/Q/4</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