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776C52">
                <w:t>C/BEN/Q/4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776C52">
                <w:rPr>
                  <w:lang w:val="en-US"/>
                </w:rPr>
                <w:t>19 March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6B529D" w:rsidRPr="006B529D" w:rsidRDefault="006B529D" w:rsidP="006B529D">
      <w:pPr>
        <w:spacing w:before="120"/>
        <w:rPr>
          <w:b/>
          <w:sz w:val="24"/>
          <w:szCs w:val="24"/>
        </w:rPr>
      </w:pPr>
      <w:r w:rsidRPr="006B529D">
        <w:rPr>
          <w:b/>
          <w:sz w:val="24"/>
          <w:szCs w:val="24"/>
        </w:rPr>
        <w:t xml:space="preserve">Комитет по ликвидации дискриминации </w:t>
      </w:r>
      <w:r w:rsidR="00FF4A95">
        <w:rPr>
          <w:b/>
          <w:sz w:val="24"/>
          <w:szCs w:val="24"/>
          <w:lang w:val="en-US"/>
        </w:rPr>
        <w:br/>
      </w:r>
      <w:r w:rsidRPr="006B529D">
        <w:rPr>
          <w:b/>
          <w:sz w:val="24"/>
          <w:szCs w:val="24"/>
        </w:rPr>
        <w:t>в отношении женщин</w:t>
      </w:r>
    </w:p>
    <w:p w:rsidR="006B529D" w:rsidRPr="006B529D" w:rsidRDefault="006B529D" w:rsidP="006B529D">
      <w:pPr>
        <w:rPr>
          <w:b/>
        </w:rPr>
      </w:pPr>
      <w:r w:rsidRPr="006B529D">
        <w:rPr>
          <w:b/>
        </w:rPr>
        <w:t>Пятьдесят шестая сессия</w:t>
      </w:r>
    </w:p>
    <w:p w:rsidR="006B529D" w:rsidRPr="006B529D" w:rsidRDefault="006B529D" w:rsidP="006B529D">
      <w:r w:rsidRPr="006B529D">
        <w:t>30 сентября – 18 октября 2013 года</w:t>
      </w:r>
    </w:p>
    <w:p w:rsidR="006B529D" w:rsidRPr="006B529D" w:rsidRDefault="006B529D" w:rsidP="006B529D">
      <w:r w:rsidRPr="006B529D">
        <w:t>Пункт 4 предварительной повестки дня</w:t>
      </w:r>
    </w:p>
    <w:p w:rsidR="006B529D" w:rsidRPr="006B529D" w:rsidRDefault="006B529D" w:rsidP="006B529D">
      <w:pPr>
        <w:rPr>
          <w:b/>
        </w:rPr>
      </w:pPr>
      <w:r w:rsidRPr="006B529D">
        <w:rPr>
          <w:b/>
        </w:rPr>
        <w:t>Рассмотрение докладов, представляемых</w:t>
      </w:r>
      <w:r>
        <w:rPr>
          <w:b/>
        </w:rPr>
        <w:br/>
      </w:r>
      <w:r w:rsidRPr="006B529D">
        <w:rPr>
          <w:b/>
        </w:rPr>
        <w:t>государствами-участниками в соответствии</w:t>
      </w:r>
      <w:r>
        <w:rPr>
          <w:b/>
        </w:rPr>
        <w:br/>
      </w:r>
      <w:r w:rsidRPr="006B529D">
        <w:rPr>
          <w:b/>
        </w:rPr>
        <w:t>со статьей 18 Конвенции о ликвидации</w:t>
      </w:r>
      <w:r>
        <w:rPr>
          <w:b/>
        </w:rPr>
        <w:br/>
      </w:r>
      <w:r w:rsidRPr="006B529D">
        <w:rPr>
          <w:b/>
        </w:rPr>
        <w:t>всех форм дискриминации в отношении женщин</w:t>
      </w:r>
    </w:p>
    <w:p w:rsidR="006B529D" w:rsidRPr="006B529D" w:rsidRDefault="006B529D" w:rsidP="006B529D">
      <w:pPr>
        <w:pStyle w:val="HChGR"/>
      </w:pPr>
      <w:r>
        <w:tab/>
      </w:r>
      <w:r>
        <w:tab/>
      </w:r>
      <w:r w:rsidRPr="006B529D">
        <w:t>Перечень вопросов в связи с четвертым периодическим докл</w:t>
      </w:r>
      <w:r w:rsidRPr="006B529D">
        <w:t>а</w:t>
      </w:r>
      <w:r w:rsidRPr="006B529D">
        <w:t>дом Бенина</w:t>
      </w:r>
    </w:p>
    <w:p w:rsidR="006B529D" w:rsidRPr="006B529D" w:rsidRDefault="006B529D" w:rsidP="006B529D">
      <w:pPr>
        <w:pStyle w:val="H1GR"/>
      </w:pPr>
      <w:r>
        <w:tab/>
      </w:r>
      <w:r>
        <w:tab/>
      </w:r>
      <w:r w:rsidRPr="006B529D">
        <w:t>Записка Комитета</w:t>
      </w:r>
    </w:p>
    <w:p w:rsidR="006B529D" w:rsidRPr="006B529D" w:rsidRDefault="00AF07EC" w:rsidP="006B529D">
      <w:pPr>
        <w:pStyle w:val="SingleTxtGR"/>
      </w:pPr>
      <w:r>
        <w:tab/>
      </w:r>
      <w:proofErr w:type="spellStart"/>
      <w:r w:rsidR="006B529D" w:rsidRPr="006B529D">
        <w:t>Предсессионная</w:t>
      </w:r>
      <w:proofErr w:type="spellEnd"/>
      <w:r w:rsidR="006B529D" w:rsidRPr="006B529D">
        <w:t xml:space="preserve"> рабочая группа рассмотрела четвертый периодический доклад Бенина (CEDAW/C/BEN/4).</w:t>
      </w:r>
    </w:p>
    <w:p w:rsidR="006B529D" w:rsidRPr="006B529D" w:rsidRDefault="00AF07EC" w:rsidP="00AF07EC">
      <w:pPr>
        <w:pStyle w:val="H23GR"/>
      </w:pPr>
      <w:r>
        <w:tab/>
      </w:r>
      <w:r>
        <w:tab/>
      </w:r>
      <w:r w:rsidR="006B529D" w:rsidRPr="006B529D">
        <w:t>Общая информация</w:t>
      </w:r>
    </w:p>
    <w:p w:rsidR="006B529D" w:rsidRPr="006B529D" w:rsidRDefault="006B529D" w:rsidP="006B529D">
      <w:pPr>
        <w:pStyle w:val="SingleTxtGR"/>
      </w:pPr>
      <w:r w:rsidRPr="006B529D">
        <w:t>1.</w:t>
      </w:r>
      <w:r w:rsidRPr="006B529D">
        <w:tab/>
        <w:t>Просьба представить информацию о процессе подготовки и утверждения доклада и сообщить, проводились ли в этой связи какие-либо консультации с неправительственными организациями и другими заинтересованными сторон</w:t>
      </w:r>
      <w:r w:rsidRPr="006B529D">
        <w:t>а</w:t>
      </w:r>
      <w:r w:rsidRPr="006B529D">
        <w:t>ми, включая организации по правам женщин. Просьба подробно рассказать о любых подвижках в деле внедрения специальной системы сбора и анализа д</w:t>
      </w:r>
      <w:r w:rsidRPr="006B529D">
        <w:t>е</w:t>
      </w:r>
      <w:r w:rsidRPr="006B529D">
        <w:t>загрегированных по признаку пола данных, касающихся всех охватываемых в Конвенции областей, в том числе в рамках общенациональной переписи.</w:t>
      </w:r>
    </w:p>
    <w:p w:rsidR="006B529D" w:rsidRPr="006B529D" w:rsidRDefault="00AF07EC" w:rsidP="00AF07EC">
      <w:pPr>
        <w:pStyle w:val="H23GR"/>
      </w:pPr>
      <w:r>
        <w:tab/>
      </w:r>
      <w:r>
        <w:tab/>
      </w:r>
      <w:r w:rsidR="006B529D" w:rsidRPr="00AF07EC">
        <w:t>Конституционная, законодательная и институциональная основа</w:t>
      </w:r>
    </w:p>
    <w:p w:rsidR="006B529D" w:rsidRPr="006B529D" w:rsidRDefault="006B529D" w:rsidP="006B529D">
      <w:pPr>
        <w:pStyle w:val="SingleTxtGR"/>
      </w:pPr>
      <w:r w:rsidRPr="006B529D">
        <w:t>2.</w:t>
      </w:r>
      <w:r w:rsidRPr="006B529D">
        <w:tab/>
        <w:t xml:space="preserve">Просьба сообщить Комитету о состоянии проекта закона о </w:t>
      </w:r>
      <w:proofErr w:type="spellStart"/>
      <w:r w:rsidRPr="006B529D">
        <w:t>гендерном</w:t>
      </w:r>
      <w:proofErr w:type="spellEnd"/>
      <w:r w:rsidRPr="006B529D">
        <w:t xml:space="preserve"> р</w:t>
      </w:r>
      <w:r w:rsidRPr="006B529D">
        <w:t>а</w:t>
      </w:r>
      <w:r w:rsidRPr="006B529D">
        <w:t>венстве и предусмотренных сроках его принятия. С учетом монистической пр</w:t>
      </w:r>
      <w:r w:rsidRPr="006B529D">
        <w:t>а</w:t>
      </w:r>
      <w:r w:rsidRPr="006B529D">
        <w:t>вовой системы государства-участника просьба указать, отражено ли в ныне</w:t>
      </w:r>
      <w:r w:rsidRPr="006B529D">
        <w:t>ш</w:t>
      </w:r>
      <w:r w:rsidRPr="006B529D">
        <w:t>нем варианте проекта определение дискриминации в отношении женщин, соо</w:t>
      </w:r>
      <w:r w:rsidRPr="006B529D">
        <w:t>т</w:t>
      </w:r>
      <w:r w:rsidRPr="006B529D">
        <w:t>ветствующее положениям статей 1 и 2 Конвенции. Просьба также представить информацию о состоянии проекта Уголовного кодекса (CEDAW/C/BEN/4, пункт</w:t>
      </w:r>
      <w:r w:rsidR="00AF07EC">
        <w:t> </w:t>
      </w:r>
      <w:r w:rsidRPr="006B529D">
        <w:t>44)</w:t>
      </w:r>
      <w:r w:rsidRPr="006B529D">
        <w:rPr>
          <w:vertAlign w:val="superscript"/>
        </w:rPr>
        <w:footnoteReference w:id="1"/>
        <w:t>1</w:t>
      </w:r>
      <w:r w:rsidRPr="006B529D">
        <w:t xml:space="preserve"> и о внесении поправок в закон, касающийся создания нового наци</w:t>
      </w:r>
      <w:r w:rsidRPr="006B529D">
        <w:t>о</w:t>
      </w:r>
      <w:r w:rsidRPr="006B529D">
        <w:t>нального правозащитного учреждения. Кроме того, в свете возобновления де</w:t>
      </w:r>
      <w:r w:rsidRPr="006B529D">
        <w:t>я</w:t>
      </w:r>
      <w:r w:rsidRPr="006B529D">
        <w:t>тельн</w:t>
      </w:r>
      <w:r w:rsidRPr="006B529D">
        <w:t>о</w:t>
      </w:r>
      <w:r w:rsidRPr="006B529D">
        <w:t>сти судебных органов, в частности Конституционного суда в 2008 году и Выс</w:t>
      </w:r>
      <w:r w:rsidRPr="006B529D">
        <w:t>о</w:t>
      </w:r>
      <w:r w:rsidRPr="006B529D">
        <w:t>кого суда правосудия в 2009 году (пункт 11), просьба указать, были ли приняты меры для повышения уровня осведомленности о правах женщин, з</w:t>
      </w:r>
      <w:r w:rsidRPr="006B529D">
        <w:t>а</w:t>
      </w:r>
      <w:r w:rsidRPr="006B529D">
        <w:t>крепленных в Конвенции, Факультативном протоколе к ней и соответствующих внутренних законах, и является ли их изучение обязательной частью програ</w:t>
      </w:r>
      <w:r w:rsidRPr="006B529D">
        <w:t>м</w:t>
      </w:r>
      <w:r w:rsidRPr="006B529D">
        <w:t>мы правового образования и профессиональной подготовки судей, адвокатов, прокуроров и всех других соответствующих сотрудников правоохранительных органов.</w:t>
      </w:r>
    </w:p>
    <w:p w:rsidR="006B529D" w:rsidRPr="006B529D" w:rsidRDefault="006B529D" w:rsidP="00AF07EC">
      <w:pPr>
        <w:pStyle w:val="H23GR"/>
      </w:pPr>
      <w:r w:rsidRPr="00AF07EC">
        <w:tab/>
      </w:r>
      <w:r w:rsidRPr="00AF07EC">
        <w:tab/>
        <w:t>Национальный механизм по улучшению положения женщин</w:t>
      </w:r>
    </w:p>
    <w:p w:rsidR="006B529D" w:rsidRPr="006B529D" w:rsidRDefault="006B529D" w:rsidP="006B529D">
      <w:pPr>
        <w:pStyle w:val="SingleTxtGR"/>
      </w:pPr>
      <w:r w:rsidRPr="006B529D">
        <w:t>3.</w:t>
      </w:r>
      <w:r w:rsidRPr="006B529D">
        <w:tab/>
        <w:t>Просьба представить подробную информацию о Совете по вопросам ра</w:t>
      </w:r>
      <w:r w:rsidRPr="006B529D">
        <w:t>в</w:t>
      </w:r>
      <w:r w:rsidRPr="006B529D">
        <w:t>ноправия полов (пункт 47), в том числе о роли его технического комитета и н</w:t>
      </w:r>
      <w:r w:rsidRPr="006B529D">
        <w:t>а</w:t>
      </w:r>
      <w:r w:rsidRPr="006B529D">
        <w:t>блюдательного центра по вопросам семьи, женщин и детей в разработке и ос</w:t>
      </w:r>
      <w:r w:rsidRPr="006B529D">
        <w:t>у</w:t>
      </w:r>
      <w:r w:rsidRPr="006B529D">
        <w:t>ществлении мер политики, всестороннем мониторинге положения женщин, а</w:t>
      </w:r>
      <w:r w:rsidR="00AF07EC">
        <w:t> </w:t>
      </w:r>
      <w:r w:rsidRPr="006B529D">
        <w:t xml:space="preserve">также применении стратегий и мер в целях ликвидации дискриминации. Просьба также представить подробную информацию о кадровых и финансовых ресурсах, выделяемых ему для эффективного выполнения </w:t>
      </w:r>
      <w:r w:rsidR="006A3F57">
        <w:t>е</w:t>
      </w:r>
      <w:r w:rsidR="001C57BB">
        <w:t>го</w:t>
      </w:r>
      <w:r w:rsidR="006A3F57">
        <w:t xml:space="preserve"> </w:t>
      </w:r>
      <w:r w:rsidRPr="006B529D">
        <w:t>мандата. Прос</w:t>
      </w:r>
      <w:r w:rsidRPr="006B529D">
        <w:t>ь</w:t>
      </w:r>
      <w:r w:rsidRPr="006B529D">
        <w:t>ба уточнить порядок координации деятельности между существующими орг</w:t>
      </w:r>
      <w:r w:rsidRPr="006B529D">
        <w:t>а</w:t>
      </w:r>
      <w:r w:rsidRPr="006B529D">
        <w:t>нами и Министерством по делам семьи и национальной солидарности, которое, с</w:t>
      </w:r>
      <w:r w:rsidRPr="006B529D">
        <w:t>о</w:t>
      </w:r>
      <w:r w:rsidRPr="006B529D">
        <w:t>гласно докладу (пункт 41), отвечает за улучшение положения женщин и обесп</w:t>
      </w:r>
      <w:r w:rsidRPr="006B529D">
        <w:t>е</w:t>
      </w:r>
      <w:r w:rsidRPr="006B529D">
        <w:t>чение равноправия полов, и рассказать о роли и мандате Института по делам женщин, учрежденного Президентом в марте 2009 года (пункт 47).</w:t>
      </w:r>
    </w:p>
    <w:p w:rsidR="006B529D" w:rsidRPr="006B529D" w:rsidRDefault="006B529D" w:rsidP="006B529D">
      <w:pPr>
        <w:pStyle w:val="SingleTxtGR"/>
      </w:pPr>
      <w:r w:rsidRPr="006B529D">
        <w:t>4.</w:t>
      </w:r>
      <w:r w:rsidRPr="006B529D">
        <w:tab/>
        <w:t>Просьба представить информацию о Национальной политике равнопр</w:t>
      </w:r>
      <w:r w:rsidRPr="006B529D">
        <w:t>а</w:t>
      </w:r>
      <w:r w:rsidRPr="006B529D">
        <w:t>вия полов, утвержденной 18 марта 2009 года, и указать, какие программы и проекты, упоминаемые в пункте 46, осуществлялись в рамках плана действий на 2010 год.</w:t>
      </w:r>
    </w:p>
    <w:p w:rsidR="006B529D" w:rsidRPr="00AF07EC" w:rsidRDefault="00AF07EC" w:rsidP="00AF07EC">
      <w:pPr>
        <w:pStyle w:val="H23GR"/>
      </w:pPr>
      <w:r>
        <w:tab/>
      </w:r>
      <w:r>
        <w:tab/>
      </w:r>
      <w:r w:rsidR="006B529D" w:rsidRPr="00AF07EC">
        <w:t>Стереотипы и вредные виды практики</w:t>
      </w:r>
    </w:p>
    <w:p w:rsidR="006B529D" w:rsidRPr="006B529D" w:rsidRDefault="006B529D" w:rsidP="006B529D">
      <w:pPr>
        <w:pStyle w:val="SingleTxtGR"/>
      </w:pPr>
      <w:r w:rsidRPr="006B529D">
        <w:t>5.</w:t>
      </w:r>
      <w:r w:rsidRPr="006B529D">
        <w:tab/>
        <w:t>В докладе признается, что культура, полученное воспитание и религия удерживают женщин в положении дочерей, жен и матерей (пункты 4, 21 и 22) и что обычаи, традиции и религия продолжают оказывать решающее влияние на жизнь общества и способствовать сохранению практики, представляющей с</w:t>
      </w:r>
      <w:r w:rsidRPr="006B529D">
        <w:t>о</w:t>
      </w:r>
      <w:r w:rsidRPr="006B529D">
        <w:t>бой дискриминацию женщин (пункт 21) и девочек. Как это было рекомендовано Комитетом в его предыдущих заключительных замечаниях (CEDAW/C/BEN/</w:t>
      </w:r>
      <w:r w:rsidR="00AF07EC">
        <w:t xml:space="preserve"> </w:t>
      </w:r>
      <w:r w:rsidRPr="006B529D">
        <w:t>CO/1-3, пункт 148), просьба представить информацию о ко</w:t>
      </w:r>
      <w:r w:rsidRPr="006B529D">
        <w:t>н</w:t>
      </w:r>
      <w:r w:rsidRPr="006B529D">
        <w:t>кретных мерах, принятых государством-участником, в том числе на основе сотрудничества с традиционными и общинными лидерами и женскими организациями, для изм</w:t>
      </w:r>
      <w:r w:rsidRPr="006B529D">
        <w:t>е</w:t>
      </w:r>
      <w:r w:rsidRPr="006B529D">
        <w:t>нения общественных взглядов и социально-культурных мод</w:t>
      </w:r>
      <w:r w:rsidRPr="006B529D">
        <w:t>е</w:t>
      </w:r>
      <w:r w:rsidRPr="006B529D">
        <w:t xml:space="preserve">лей, ведущих к формированию </w:t>
      </w:r>
      <w:proofErr w:type="spellStart"/>
      <w:r w:rsidRPr="006B529D">
        <w:t>гендерных</w:t>
      </w:r>
      <w:proofErr w:type="spellEnd"/>
      <w:r w:rsidRPr="006B529D">
        <w:t xml:space="preserve"> стереотипов в отношении ролей женщин и мужчин в семье, общине и обществе в целом.</w:t>
      </w:r>
    </w:p>
    <w:p w:rsidR="006B529D" w:rsidRPr="006B529D" w:rsidRDefault="006B529D" w:rsidP="006B529D">
      <w:pPr>
        <w:pStyle w:val="SingleTxtGR"/>
      </w:pPr>
      <w:r w:rsidRPr="006B529D">
        <w:t>6.</w:t>
      </w:r>
      <w:r w:rsidRPr="006B529D">
        <w:tab/>
        <w:t>В докладе приводится обширный перечень вредных видов практики, к</w:t>
      </w:r>
      <w:r w:rsidRPr="006B529D">
        <w:t>о</w:t>
      </w:r>
      <w:r w:rsidRPr="006B529D">
        <w:t>торые до сих пор распространены в государстве-участнике. Просьба указать, какие меры, включая всеобъемлющие просветительские меры и кампании по повышению осведомленности относительно соответствующих положений К</w:t>
      </w:r>
      <w:r w:rsidRPr="006B529D">
        <w:t>о</w:t>
      </w:r>
      <w:r w:rsidRPr="006B529D">
        <w:t>декса о статусе личности и семьи и уголовных положений, были приняты, в</w:t>
      </w:r>
      <w:r w:rsidR="00AF07EC">
        <w:t> </w:t>
      </w:r>
      <w:r w:rsidRPr="006B529D">
        <w:t>первую очередь в сельской местности, для предупреждения и пресечения т</w:t>
      </w:r>
      <w:r w:rsidRPr="006B529D">
        <w:t>а</w:t>
      </w:r>
      <w:r w:rsidRPr="006B529D">
        <w:t>ких вредных видов практики, как ранние и принудительные браки, полигамия, традиции в отношении вдов, левират и сорорат, обряды очищения для женщин, виновных в супружеской измене, и убийства так называемых детей-ведьм. Кр</w:t>
      </w:r>
      <w:r w:rsidRPr="006B529D">
        <w:t>о</w:t>
      </w:r>
      <w:r w:rsidRPr="006B529D">
        <w:t>ме того, несмотря на наличие Закона № 2003-03 о запрещении калечащих оп</w:t>
      </w:r>
      <w:r w:rsidRPr="006B529D">
        <w:t>е</w:t>
      </w:r>
      <w:r w:rsidRPr="006B529D">
        <w:t>раций на женских половых органах, эта практика по-прежнему широко распр</w:t>
      </w:r>
      <w:r w:rsidRPr="006B529D">
        <w:t>о</w:t>
      </w:r>
      <w:r w:rsidRPr="006B529D">
        <w:t>странена в государстве-участнике, как указывается в докладе (пункт 35). Просьба представить информацию о порядке обеспечения соблюдения закон</w:t>
      </w:r>
      <w:r w:rsidRPr="006B529D">
        <w:t>о</w:t>
      </w:r>
      <w:r w:rsidRPr="006B529D">
        <w:t>дательных актов, запрещающих калечащие операции на женских половых орг</w:t>
      </w:r>
      <w:r w:rsidRPr="006B529D">
        <w:t>а</w:t>
      </w:r>
      <w:r w:rsidRPr="006B529D">
        <w:t>нах, а также о расследованиях, судебных преследованиях и обвинительных приговорах, вынесенных лицам, практикующим подобные операции, включая наказания, назначенные за рассматриваемый период.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Насилие в отношении женщин</w:t>
      </w:r>
    </w:p>
    <w:p w:rsidR="006B529D" w:rsidRPr="006B529D" w:rsidRDefault="006B529D" w:rsidP="006B529D">
      <w:pPr>
        <w:pStyle w:val="SingleTxtGR"/>
      </w:pPr>
      <w:r w:rsidRPr="006B529D">
        <w:t>7.</w:t>
      </w:r>
      <w:r w:rsidRPr="006B529D">
        <w:tab/>
        <w:t xml:space="preserve">Согласно информации, имеющейся в распоряжении Комитета, недавно был принят закон о предупреждении насилия в отношении женщин и наказании за него. Просьба сообщить Комитету о формах насилия, охваченных в законе, указав, в частности, рассматриваются ли насилие в семье и изнасилование в браке в качестве самостоятельных уголовных преступлений и подлежат ли они судебному преследованию </w:t>
      </w:r>
      <w:proofErr w:type="spellStart"/>
      <w:r w:rsidRPr="006B529D">
        <w:t>ex</w:t>
      </w:r>
      <w:proofErr w:type="spellEnd"/>
      <w:r w:rsidRPr="006B529D">
        <w:t xml:space="preserve"> </w:t>
      </w:r>
      <w:proofErr w:type="spellStart"/>
      <w:r w:rsidRPr="006B529D">
        <w:t>officio</w:t>
      </w:r>
      <w:proofErr w:type="spellEnd"/>
      <w:r w:rsidRPr="006B529D">
        <w:t>, а также соответствуют ли положения зак</w:t>
      </w:r>
      <w:r w:rsidRPr="006B529D">
        <w:t>о</w:t>
      </w:r>
      <w:r w:rsidRPr="006B529D">
        <w:t>на Конвенции и принятой Комитетом общей рекомендации № 19 (1992 год) о насилии в отношении женщин. Просьба описать меры, принятые для разрабо</w:t>
      </w:r>
      <w:r w:rsidRPr="006B529D">
        <w:t>т</w:t>
      </w:r>
      <w:r w:rsidRPr="006B529D">
        <w:t>ки всеобъемлющей стратегии по борьбе со всеми формами насилия в отнош</w:t>
      </w:r>
      <w:r w:rsidRPr="006B529D">
        <w:t>е</w:t>
      </w:r>
      <w:r w:rsidRPr="006B529D">
        <w:t>нии женщин, призванной содействовать применению нового законодательства, и для подготовки программ по наращиванию потенциала и повышению уровня осведомленности о ее содержании, ориентированных на все соответствующие профессиональные группы, включая полицейских, адвокатов, сотрудников с</w:t>
      </w:r>
      <w:r w:rsidRPr="006B529D">
        <w:t>у</w:t>
      </w:r>
      <w:r w:rsidRPr="006B529D">
        <w:t>дебных органов, медицинских и социальных работников, а также на население в целом. Просьба также подробно рассказать о распространенной практике и</w:t>
      </w:r>
      <w:r w:rsidRPr="006B529D">
        <w:t>с</w:t>
      </w:r>
      <w:r w:rsidRPr="006B529D">
        <w:t>пользования неофициальных механизмов урегулирования споров в случаях н</w:t>
      </w:r>
      <w:r w:rsidRPr="006B529D">
        <w:t>а</w:t>
      </w:r>
      <w:r w:rsidRPr="006B529D">
        <w:t>силия в отношении женщин и о мерах, призванных расширить доступ женщин к правосудию и побудить их заявлять об актах насилия, в особенности в случае уязвимых групп женщин, например неграмотных женщин, сельских женщин, женщин-беженцев и женщин, состоящих в полигамных браках.</w:t>
      </w:r>
    </w:p>
    <w:p w:rsidR="006B529D" w:rsidRPr="006B529D" w:rsidRDefault="006B529D" w:rsidP="006B529D">
      <w:pPr>
        <w:pStyle w:val="SingleTxtGR"/>
      </w:pPr>
      <w:r w:rsidRPr="006B529D">
        <w:t>8.</w:t>
      </w:r>
      <w:r w:rsidRPr="006B529D">
        <w:tab/>
        <w:t>Просьба представить обновленную и подробную информацию о ныне</w:t>
      </w:r>
      <w:r w:rsidRPr="006B529D">
        <w:t>ш</w:t>
      </w:r>
      <w:r w:rsidRPr="006B529D">
        <w:t>нем положении и тенденциях, касающихся насилия в отношении женщин и д</w:t>
      </w:r>
      <w:r w:rsidRPr="006B529D">
        <w:t>е</w:t>
      </w:r>
      <w:r w:rsidRPr="006B529D">
        <w:t>вочек, например телесных наказаний, насилия семье, изнасилования, инцеста, изнасилования в браке и других форм сексуального надругательства. Просьба представить информацию о количестве судебных преследований, осуждений и приговоров, вынесенных во всех случаях насилия в отношении женщин. Просьба сообщить о том, были ли предприняты шаги по обеспечению того, чтобы женщины и девочки − жертвы насилия, в том числе сексуального нас</w:t>
      </w:r>
      <w:r w:rsidRPr="006B529D">
        <w:t>и</w:t>
      </w:r>
      <w:r w:rsidRPr="006B529D">
        <w:t>лия и насилия в семье, пользовались надлежащей защитой и получали по</w:t>
      </w:r>
      <w:r w:rsidRPr="006B529D">
        <w:t>д</w:t>
      </w:r>
      <w:r w:rsidRPr="006B529D">
        <w:t>держку и помощь, включая доступ к приютам и услугам по реабилитации.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Торговля людьми и эксплуатация проституции</w:t>
      </w:r>
    </w:p>
    <w:p w:rsidR="006B529D" w:rsidRPr="006B529D" w:rsidRDefault="006B529D" w:rsidP="006B529D">
      <w:pPr>
        <w:pStyle w:val="SingleTxtGR"/>
      </w:pPr>
      <w:r w:rsidRPr="006B529D">
        <w:t>9.</w:t>
      </w:r>
      <w:r w:rsidRPr="006B529D">
        <w:tab/>
        <w:t>В докладе указывается, что государство-участник приняло законодател</w:t>
      </w:r>
      <w:r w:rsidRPr="006B529D">
        <w:t>ь</w:t>
      </w:r>
      <w:r w:rsidRPr="006B529D">
        <w:t>ство о борьбе с торговлей детьми, однако соответствующего закона в отнош</w:t>
      </w:r>
      <w:r w:rsidRPr="006B529D">
        <w:t>е</w:t>
      </w:r>
      <w:r w:rsidRPr="006B529D">
        <w:t>нии женщин в настоящее время не существует (пункт 56), несмотря на то, что женщины и девочки все чаще становятся жертвами торговли людьми, при кот</w:t>
      </w:r>
      <w:r w:rsidRPr="006B529D">
        <w:t>о</w:t>
      </w:r>
      <w:r w:rsidRPr="006B529D">
        <w:t>рой их перемещают внутри страны или направляют за границу для работы д</w:t>
      </w:r>
      <w:r w:rsidRPr="006B529D">
        <w:t>о</w:t>
      </w:r>
      <w:r w:rsidRPr="006B529D">
        <w:t xml:space="preserve">машней прислугой в качестве </w:t>
      </w:r>
      <w:proofErr w:type="spellStart"/>
      <w:r w:rsidRPr="006B529D">
        <w:t>видомегонов</w:t>
      </w:r>
      <w:proofErr w:type="spellEnd"/>
      <w:r w:rsidRPr="006B529D">
        <w:t>, а также для работы в сельскохозя</w:t>
      </w:r>
      <w:r w:rsidRPr="006B529D">
        <w:t>й</w:t>
      </w:r>
      <w:r w:rsidRPr="006B529D">
        <w:t>ственной секторе и секторе торговли. В соответствии с рекомендацией, вын</w:t>
      </w:r>
      <w:r w:rsidRPr="006B529D">
        <w:t>е</w:t>
      </w:r>
      <w:r w:rsidRPr="006B529D">
        <w:t>сенной Комитетом в его предыдущих заключительных замечаниях (CEDAW/C/</w:t>
      </w:r>
      <w:r w:rsidR="00291C9F">
        <w:t xml:space="preserve"> </w:t>
      </w:r>
      <w:r w:rsidRPr="006B529D">
        <w:t>BEN/CO/1-3, пункт 152) и принятой государством-участником в ходе униве</w:t>
      </w:r>
      <w:r w:rsidRPr="006B529D">
        <w:t>р</w:t>
      </w:r>
      <w:r w:rsidRPr="006B529D">
        <w:t>сального периодического обзора (A/HRC/22/9), просьба указать, установлены ли конкретные сроки для принятия всеобъемлющего закона о борьбе с торго</w:t>
      </w:r>
      <w:r w:rsidRPr="006B529D">
        <w:t>в</w:t>
      </w:r>
      <w:r w:rsidRPr="006B529D">
        <w:t>лей людьми, полностью соответствующего положениям статьи 6 Конве</w:t>
      </w:r>
      <w:r w:rsidRPr="006B529D">
        <w:t>н</w:t>
      </w:r>
      <w:r w:rsidRPr="006B529D">
        <w:t>ции, и предусмотрело ли государство-участник механизмы для расследования соотве</w:t>
      </w:r>
      <w:r w:rsidRPr="006B529D">
        <w:t>т</w:t>
      </w:r>
      <w:r w:rsidRPr="006B529D">
        <w:t>ствующих дел, судебного преследования и наказания торговцев людьми в ра</w:t>
      </w:r>
      <w:r w:rsidRPr="006B529D">
        <w:t>м</w:t>
      </w:r>
      <w:r w:rsidRPr="006B529D">
        <w:t>ках существующего законодательства и для оказания помощи и поддержки жертвам.</w:t>
      </w:r>
    </w:p>
    <w:p w:rsidR="006B529D" w:rsidRPr="006B529D" w:rsidRDefault="006B529D" w:rsidP="006B529D">
      <w:pPr>
        <w:pStyle w:val="SingleTxtGR"/>
      </w:pPr>
      <w:r w:rsidRPr="006B529D">
        <w:t>10.</w:t>
      </w:r>
      <w:r w:rsidRPr="006B529D">
        <w:tab/>
        <w:t>В докладе ничего не говорится о таком явлении, как эксплуатация пр</w:t>
      </w:r>
      <w:r w:rsidRPr="006B529D">
        <w:t>о</w:t>
      </w:r>
      <w:r w:rsidRPr="006B529D">
        <w:t>ституции женщин и девочек в государстве-участнике. Просьба представить и</w:t>
      </w:r>
      <w:r w:rsidRPr="006B529D">
        <w:t>н</w:t>
      </w:r>
      <w:r w:rsidRPr="006B529D">
        <w:t>формацию о распространенности этого явления, а также о предусматриваемых мерах по борьбе с ним, включая данные о расследованиях, судебных преслед</w:t>
      </w:r>
      <w:r w:rsidRPr="006B529D">
        <w:t>о</w:t>
      </w:r>
      <w:r w:rsidRPr="006B529D">
        <w:t>ваниях и обвинительных приговорах в отношении лиц, причастных к эксплу</w:t>
      </w:r>
      <w:r w:rsidRPr="006B529D">
        <w:t>а</w:t>
      </w:r>
      <w:r w:rsidRPr="006B529D">
        <w:t>тации проституции. В свете ожидаемого принятия проекта Уголовного кодекса (пункт 44) просьба также указать, планирует ли государство-участник пер</w:t>
      </w:r>
      <w:r w:rsidRPr="006B529D">
        <w:t>е</w:t>
      </w:r>
      <w:r w:rsidRPr="006B529D">
        <w:t>смотреть свое законодательство на предмет обеспечения того, чтобы полож</w:t>
      </w:r>
      <w:r w:rsidRPr="006B529D">
        <w:t>е</w:t>
      </w:r>
      <w:r w:rsidRPr="006B529D">
        <w:t>ния, касающиеся проституции, не носили дискриминационного характера по отношению к женщинам, и если да, то каким образом, а также рассматривает ли оно возможность ввести меры наказания в отношении мужчин, пользующихся такими услугами. Просьба далее указать, предусмотрены ли меры для устран</w:t>
      </w:r>
      <w:r w:rsidRPr="006B529D">
        <w:t>е</w:t>
      </w:r>
      <w:r w:rsidRPr="006B529D">
        <w:t>ния коренных причин, толкающих женщин к проституции, для снижения спр</w:t>
      </w:r>
      <w:r w:rsidRPr="006B529D">
        <w:t>о</w:t>
      </w:r>
      <w:r w:rsidRPr="006B529D">
        <w:t>са на проституцию со стороны мужчин, а также для оказания помощи женщ</w:t>
      </w:r>
      <w:r w:rsidRPr="006B529D">
        <w:t>и</w:t>
      </w:r>
      <w:r w:rsidRPr="006B529D">
        <w:t xml:space="preserve">нам, желающим перестать заниматься проституцией, и содействия их </w:t>
      </w:r>
      <w:proofErr w:type="spellStart"/>
      <w:r w:rsidRPr="006B529D">
        <w:t>реинт</w:t>
      </w:r>
      <w:r w:rsidRPr="006B529D">
        <w:t>е</w:t>
      </w:r>
      <w:r w:rsidRPr="006B529D">
        <w:t>грации</w:t>
      </w:r>
      <w:proofErr w:type="spellEnd"/>
      <w:r w:rsidRPr="006B529D">
        <w:t xml:space="preserve"> в общество.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Участие в политической и общественной жизни</w:t>
      </w:r>
    </w:p>
    <w:p w:rsidR="006B529D" w:rsidRPr="006B529D" w:rsidRDefault="006B529D" w:rsidP="006B529D">
      <w:pPr>
        <w:pStyle w:val="SingleTxtGR"/>
      </w:pPr>
      <w:r w:rsidRPr="006B529D">
        <w:t>11.</w:t>
      </w:r>
      <w:r w:rsidRPr="006B529D">
        <w:tab/>
        <w:t>Просьба представить обновленные данные о числе женщин на государс</w:t>
      </w:r>
      <w:r w:rsidRPr="006B529D">
        <w:t>т</w:t>
      </w:r>
      <w:r w:rsidRPr="006B529D">
        <w:t>венной и дипломатической службе и в судебных органах, в том числе на рук</w:t>
      </w:r>
      <w:r w:rsidRPr="006B529D">
        <w:t>о</w:t>
      </w:r>
      <w:r w:rsidRPr="006B529D">
        <w:t>водящих должностях. В свете проведенных в 2011 году выборов в законод</w:t>
      </w:r>
      <w:r w:rsidRPr="006B529D">
        <w:t>а</w:t>
      </w:r>
      <w:r w:rsidRPr="006B529D">
        <w:t xml:space="preserve">тельные органы, по итогам которых были избраны всего семь женщин, просьба объяснить, почему государство-участник не ввело временных специальных мер для увеличения </w:t>
      </w:r>
      <w:proofErr w:type="spellStart"/>
      <w:r w:rsidRPr="006B529D">
        <w:t>представленности</w:t>
      </w:r>
      <w:proofErr w:type="spellEnd"/>
      <w:r w:rsidRPr="006B529D">
        <w:t xml:space="preserve"> женщин на должностях, предполагающих принятие политических решений, как это было рекомендовано Комитетом в его предыдущих заключительных замечаниях (CEDAW/C/BEN/CO/1-3, пункт 154). Кроме того, с учетом предстоящих в этом году выборов в муниципальные и м</w:t>
      </w:r>
      <w:r w:rsidRPr="006B529D">
        <w:t>е</w:t>
      </w:r>
      <w:r w:rsidRPr="006B529D">
        <w:t>стные органы власти просьба представить информацию о планируемых ко</w:t>
      </w:r>
      <w:r w:rsidRPr="006B529D">
        <w:t>н</w:t>
      </w:r>
      <w:r w:rsidRPr="006B529D">
        <w:t xml:space="preserve">кретных мерах по обеспечению полного и равного участия и </w:t>
      </w:r>
      <w:proofErr w:type="spellStart"/>
      <w:r w:rsidRPr="006B529D">
        <w:t>представленности</w:t>
      </w:r>
      <w:proofErr w:type="spellEnd"/>
      <w:r w:rsidRPr="006B529D">
        <w:t xml:space="preserve"> женщин. Просьба указать, какие меры были приняты государством-участником в целях поощрения повышения доли кандидатов женского пола в политических партиях и организации деятельности по повышению уровня осведомленности и наращиванию потенциала, призванной стимулировать участие женщин в выб</w:t>
      </w:r>
      <w:r w:rsidRPr="006B529D">
        <w:t>о</w:t>
      </w:r>
      <w:r w:rsidRPr="006B529D">
        <w:t>рах.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Гражданство</w:t>
      </w:r>
    </w:p>
    <w:p w:rsidR="006B529D" w:rsidRPr="006B529D" w:rsidRDefault="006B529D" w:rsidP="006B529D">
      <w:pPr>
        <w:pStyle w:val="SingleTxtGR"/>
      </w:pPr>
      <w:r w:rsidRPr="006B529D">
        <w:t>12.</w:t>
      </w:r>
      <w:r w:rsidRPr="006B529D">
        <w:tab/>
        <w:t>Просьба сообщить, приведено ли законодательство государства-участника в соответствие с положениями Конвенции, касающимися равных с мужчинами прав женщин в вопросах приобретения, изменения или сохранения их гражданства, в особенности с положениями, касающимися права женщин передавать свое гражданство супругу-иностранцу.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Образование</w:t>
      </w:r>
    </w:p>
    <w:p w:rsidR="006B529D" w:rsidRPr="006B529D" w:rsidRDefault="006B529D" w:rsidP="006B529D">
      <w:pPr>
        <w:pStyle w:val="SingleTxtGR"/>
      </w:pPr>
      <w:r w:rsidRPr="006B529D">
        <w:t>13.</w:t>
      </w:r>
      <w:r w:rsidRPr="006B529D">
        <w:tab/>
        <w:t xml:space="preserve">Просьба представить а) обновленные и подробные данные в разбивке по полу о показателях зачисления в учебные заведения на всех уровнях системы образования, </w:t>
      </w:r>
      <w:proofErr w:type="spellStart"/>
      <w:r w:rsidRPr="006B529D">
        <w:t>b</w:t>
      </w:r>
      <w:proofErr w:type="spellEnd"/>
      <w:r w:rsidRPr="006B529D">
        <w:t xml:space="preserve">) информацию об отчислении девочек из-за беременности и </w:t>
      </w:r>
      <w:proofErr w:type="spellStart"/>
      <w:r w:rsidRPr="006B529D">
        <w:t>c</w:t>
      </w:r>
      <w:proofErr w:type="spellEnd"/>
      <w:r w:rsidRPr="006B529D">
        <w:t>)</w:t>
      </w:r>
      <w:r w:rsidR="00291C9F">
        <w:t> </w:t>
      </w:r>
      <w:r w:rsidRPr="006B529D">
        <w:t>сведения о показателях отсева на уровнях начального и среднего образов</w:t>
      </w:r>
      <w:r w:rsidRPr="006B529D">
        <w:t>а</w:t>
      </w:r>
      <w:r w:rsidRPr="006B529D">
        <w:t>ния, а также просьба уточнить, предоставляется ли бесплатное образование д</w:t>
      </w:r>
      <w:r w:rsidRPr="006B529D">
        <w:t>е</w:t>
      </w:r>
      <w:r w:rsidRPr="006B529D">
        <w:t>вочкам до 11 лет и старше 13 лет (пункты 51 и 81</w:t>
      </w:r>
      <w:r w:rsidR="006A3F57">
        <w:t>−</w:t>
      </w:r>
      <w:r w:rsidRPr="006B529D">
        <w:t>85). Просьба представить информацию о мерах, принятых для преодоления стереотипных подходов, к</w:t>
      </w:r>
      <w:r w:rsidRPr="006B529D">
        <w:t>о</w:t>
      </w:r>
      <w:r w:rsidRPr="006B529D">
        <w:t>торые сопряжены с дискриминацией девочек в вопросах доступа к образов</w:t>
      </w:r>
      <w:r w:rsidRPr="006B529D">
        <w:t>а</w:t>
      </w:r>
      <w:r w:rsidRPr="006B529D">
        <w:t>нию, и включить информацию об усилиях по повышению уровня осведомле</w:t>
      </w:r>
      <w:r w:rsidRPr="006B529D">
        <w:t>н</w:t>
      </w:r>
      <w:r w:rsidRPr="006B529D">
        <w:t>ности о важном значении образования для девочек, предпринятых в целях обеспечения им равного доступа к образованию и улучшения среди них показ</w:t>
      </w:r>
      <w:r w:rsidRPr="006B529D">
        <w:t>а</w:t>
      </w:r>
      <w:r w:rsidRPr="006B529D">
        <w:t>телей грамо</w:t>
      </w:r>
      <w:r w:rsidRPr="006B529D">
        <w:t>т</w:t>
      </w:r>
      <w:r w:rsidRPr="006B529D">
        <w:t>ности, особенно в сельских районах. Просьба сообщить Комитету о ходе пер</w:t>
      </w:r>
      <w:r w:rsidRPr="006B529D">
        <w:t>е</w:t>
      </w:r>
      <w:r w:rsidRPr="006B529D">
        <w:t>смотра школьных учебников, проводимого государством-участником для иск</w:t>
      </w:r>
      <w:r w:rsidRPr="006B529D">
        <w:t>о</w:t>
      </w:r>
      <w:r w:rsidRPr="006B529D">
        <w:t xml:space="preserve">ренения </w:t>
      </w:r>
      <w:proofErr w:type="spellStart"/>
      <w:r w:rsidRPr="006B529D">
        <w:t>гендерных</w:t>
      </w:r>
      <w:proofErr w:type="spellEnd"/>
      <w:r w:rsidRPr="006B529D">
        <w:t xml:space="preserve"> стереотипов (пункт 54). Просьба описать меры, принятые в связи с проблемой отчисления беременных девочек-подростков из школы и высокими показателями отсева девочек, обусловленными беременн</w:t>
      </w:r>
      <w:r w:rsidRPr="006B529D">
        <w:t>о</w:t>
      </w:r>
      <w:r w:rsidRPr="006B529D">
        <w:t>стью, ранними и принудительными браками, телесными наказаниями, а также сексуальным насилием в школе, в том числе со стороны учителей.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Занятость</w:t>
      </w:r>
    </w:p>
    <w:p w:rsidR="006B529D" w:rsidRPr="006B529D" w:rsidRDefault="006B529D" w:rsidP="006B529D">
      <w:pPr>
        <w:pStyle w:val="SingleTxtGR"/>
      </w:pPr>
      <w:r w:rsidRPr="006B529D">
        <w:t>14.</w:t>
      </w:r>
      <w:r w:rsidRPr="006B529D">
        <w:tab/>
        <w:t>Просьба представить информацию об уровнях занятости и безработицы среди женщин, а также о разнице в заработной плате мужчин и женщин в час</w:t>
      </w:r>
      <w:r w:rsidRPr="006B529D">
        <w:t>т</w:t>
      </w:r>
      <w:r w:rsidRPr="006B529D">
        <w:t>ном и государственном секторах и сообщить, какие средства и методы испол</w:t>
      </w:r>
      <w:r w:rsidRPr="006B529D">
        <w:t>ь</w:t>
      </w:r>
      <w:r w:rsidRPr="006B529D">
        <w:t xml:space="preserve">зуются государством-участником для обеспечения соблюдения существующих законодательных положений (статья 208 Трудового кодекса), вводящих принцип равного вознаграждения за труд равной ценности (пункт 94). Просьба также сообщить Комитету о мерах, принятых государством-участником для контроля за условиями работы девочек, нанимаемых в качестве </w:t>
      </w:r>
      <w:proofErr w:type="spellStart"/>
      <w:r w:rsidRPr="006B529D">
        <w:t>видомегонов</w:t>
      </w:r>
      <w:proofErr w:type="spellEnd"/>
      <w:r w:rsidRPr="006B529D">
        <w:t xml:space="preserve"> и регулярно подвергающихся словесному, физическому и сексуальному насилию. Просьба указать, принимались ли меры для защиты женщин, работающих в неформал</w:t>
      </w:r>
      <w:r w:rsidRPr="006B529D">
        <w:t>ь</w:t>
      </w:r>
      <w:r w:rsidRPr="006B529D">
        <w:t>ном секторе, в частности для предоставления им социальных льгот, включая принятие положений об отпуске по беременности и родам, и для поощрения их выхода на формальный рынок рабочей силы.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Здравоохранение</w:t>
      </w:r>
    </w:p>
    <w:p w:rsidR="006B529D" w:rsidRPr="006B529D" w:rsidRDefault="006B529D" w:rsidP="006B529D">
      <w:pPr>
        <w:pStyle w:val="SingleTxtGR"/>
      </w:pPr>
      <w:r w:rsidRPr="006B529D">
        <w:t>15.</w:t>
      </w:r>
      <w:r w:rsidRPr="006B529D">
        <w:tab/>
        <w:t>В докладе отмечается, что высокий уровень материнской смертности в стране обусловлен ранними и поздними беременностями, многочисленными и частыми беременностями и подпольными абортами в случае нежелательной б</w:t>
      </w:r>
      <w:r w:rsidRPr="006B529D">
        <w:t>е</w:t>
      </w:r>
      <w:r w:rsidRPr="006B529D">
        <w:t xml:space="preserve">ременности (пункт 104). Просьба описать меры, принятые для </w:t>
      </w:r>
      <w:proofErr w:type="spellStart"/>
      <w:r w:rsidRPr="006B529D">
        <w:t>a</w:t>
      </w:r>
      <w:proofErr w:type="spellEnd"/>
      <w:r w:rsidRPr="006B529D">
        <w:t>) повышения уровня осведомленности женщин и девочек по вопросам сексуального и репр</w:t>
      </w:r>
      <w:r w:rsidRPr="006B529D">
        <w:t>о</w:t>
      </w:r>
      <w:r w:rsidRPr="006B529D">
        <w:t xml:space="preserve">дуктивного здоровья и по вопросам их прав, в том числе в рамках школьной учебной программы и с помощью средств массовой информации; </w:t>
      </w:r>
      <w:proofErr w:type="spellStart"/>
      <w:r w:rsidRPr="006B529D">
        <w:t>b</w:t>
      </w:r>
      <w:proofErr w:type="spellEnd"/>
      <w:r w:rsidRPr="006B529D">
        <w:t>) расшир</w:t>
      </w:r>
      <w:r w:rsidRPr="006B529D">
        <w:t>е</w:t>
      </w:r>
      <w:r w:rsidRPr="006B529D">
        <w:t>ния использования, обеспечения наличия и доступности противозачаточных средств и информации в области планирования семьи, в особенности в сел</w:t>
      </w:r>
      <w:r w:rsidRPr="006B529D">
        <w:t>ь</w:t>
      </w:r>
      <w:r w:rsidRPr="006B529D">
        <w:t xml:space="preserve">ской местности; </w:t>
      </w:r>
      <w:proofErr w:type="spellStart"/>
      <w:r w:rsidRPr="006B529D">
        <w:t>c</w:t>
      </w:r>
      <w:proofErr w:type="spellEnd"/>
      <w:r w:rsidRPr="006B529D">
        <w:t>) увеличения числа квалифицированных медицинских рабо</w:t>
      </w:r>
      <w:r w:rsidRPr="006B529D">
        <w:t>т</w:t>
      </w:r>
      <w:r w:rsidRPr="006B529D">
        <w:t>ников в государстве-участнике. Были ли приняты какие-либо меры для озн</w:t>
      </w:r>
      <w:r w:rsidRPr="006B529D">
        <w:t>а</w:t>
      </w:r>
      <w:r w:rsidRPr="006B529D">
        <w:t>комления женщин и их супругов с правами женщин самостоятельно принимать решения по вопросам, связанным с ее здоровьем и благополучием? Кроме того, в контексте пункта 112 доклада по вопросу распространенности ВИЧ/</w:t>
      </w:r>
      <w:proofErr w:type="spellStart"/>
      <w:r w:rsidRPr="006B529D">
        <w:t>СПИДа</w:t>
      </w:r>
      <w:proofErr w:type="spellEnd"/>
      <w:r w:rsidRPr="006B529D">
        <w:t xml:space="preserve"> просьба сообщить, предприняло ли государство-участник какие-либо шаги для борьбы с очевидной феминизацией эпидемии ВИЧ/</w:t>
      </w:r>
      <w:proofErr w:type="spellStart"/>
      <w:r w:rsidRPr="006B529D">
        <w:t>СПИДа</w:t>
      </w:r>
      <w:proofErr w:type="spellEnd"/>
      <w:r w:rsidRPr="006B529D">
        <w:t xml:space="preserve"> и повышения защ</w:t>
      </w:r>
      <w:r w:rsidRPr="006B529D">
        <w:t>и</w:t>
      </w:r>
      <w:r w:rsidRPr="006B529D">
        <w:t>щенности женщин от этого заболевания.</w:t>
      </w:r>
    </w:p>
    <w:p w:rsidR="006B529D" w:rsidRPr="006B529D" w:rsidRDefault="006B529D" w:rsidP="00782C59">
      <w:pPr>
        <w:pStyle w:val="SingleTxtGR"/>
        <w:keepLines/>
      </w:pPr>
      <w:r w:rsidRPr="006B529D">
        <w:t>16.</w:t>
      </w:r>
      <w:r w:rsidRPr="006B529D">
        <w:tab/>
        <w:t>Намерено ли государство-участник отменить уголовную ответственность за прерывание беременности по другим основаниям, включая беременность в результате изнасилования и инцеста? Просьба сообщить о предусмотренных мерах по решению проблемы небезопасных абортов в государстве-участнике и предоставить данные о числе смертных случаев и осложнений для здоровья в результате небезопасных абортов.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Сельские женщины</w:t>
      </w:r>
    </w:p>
    <w:p w:rsidR="006B529D" w:rsidRPr="006B529D" w:rsidRDefault="006B529D" w:rsidP="006B529D">
      <w:pPr>
        <w:pStyle w:val="SingleTxtGR"/>
      </w:pPr>
      <w:r w:rsidRPr="006B529D">
        <w:t>17.</w:t>
      </w:r>
      <w:r w:rsidRPr="006B529D">
        <w:tab/>
        <w:t>Согласно докладу (пункт 121), на сельских женщин приходится 50–60% сельскохозяйственной рабочей силы. Просьба подробно рассказать о принятых государством-участником или планируемых мерах по улучшению положения сельских женщин, в том числе с точки зрения доступа к правосудию, уровня жизни, образования, здравоохранения и их участия в процессе принятия реш</w:t>
      </w:r>
      <w:r w:rsidRPr="006B529D">
        <w:t>е</w:t>
      </w:r>
      <w:r w:rsidRPr="006B529D">
        <w:t>ний. С учетом того что в докладе говорится, что женщины по-прежнему ста</w:t>
      </w:r>
      <w:r w:rsidRPr="006B529D">
        <w:t>л</w:t>
      </w:r>
      <w:r w:rsidRPr="006B529D">
        <w:t>киваются с трудностями, связанными с доступом к земле и кредитам (пункт</w:t>
      </w:r>
      <w:r w:rsidR="00E83076">
        <w:rPr>
          <w:lang w:val="en-US"/>
        </w:rPr>
        <w:t> </w:t>
      </w:r>
      <w:r w:rsidRPr="006B529D">
        <w:t>122), и сохраняется практика исключения женщин из процессов насл</w:t>
      </w:r>
      <w:r w:rsidRPr="006B529D">
        <w:t>е</w:t>
      </w:r>
      <w:r w:rsidRPr="006B529D">
        <w:t>дования (пункт 123), просьба сообщить Комитету о мерах, принятых для обе</w:t>
      </w:r>
      <w:r w:rsidRPr="006B529D">
        <w:t>с</w:t>
      </w:r>
      <w:r w:rsidRPr="006B529D">
        <w:t>печения неукоснительного соблюдения законодательных положений, разр</w:t>
      </w:r>
      <w:r w:rsidRPr="006B529D">
        <w:t>е</w:t>
      </w:r>
      <w:r w:rsidRPr="006B529D">
        <w:t>шающих женщинам наследовать землю своих родителей или супругов, и о том, были ли введены механизмы, позволяющие осуществлять прямое вмешательс</w:t>
      </w:r>
      <w:r w:rsidRPr="006B529D">
        <w:t>т</w:t>
      </w:r>
      <w:r w:rsidRPr="006B529D">
        <w:t>во в и</w:t>
      </w:r>
      <w:r w:rsidRPr="006B529D">
        <w:t>н</w:t>
      </w:r>
      <w:r w:rsidRPr="006B529D">
        <w:t>тересах женщин в вопросах сельского режима землепользования, как это было указано в пункте 124. Просьба также указать, включены ли в упомянутые в пунктах 13 и 14 доклада стратегии по сокращению масштабов бедности пр</w:t>
      </w:r>
      <w:r w:rsidRPr="006B529D">
        <w:t>о</w:t>
      </w:r>
      <w:r w:rsidRPr="006B529D">
        <w:t>граммы по улучшению положения сельских женщин и девочек, в том числе по расширению их доступа к земле и кредитам.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Женщины, находящиеся в заключении</w:t>
      </w:r>
    </w:p>
    <w:p w:rsidR="006B529D" w:rsidRPr="006B529D" w:rsidRDefault="006B529D" w:rsidP="006B529D">
      <w:pPr>
        <w:pStyle w:val="SingleTxtGR"/>
      </w:pPr>
      <w:r w:rsidRPr="006B529D">
        <w:t>18.</w:t>
      </w:r>
      <w:r w:rsidRPr="006B529D">
        <w:tab/>
        <w:t>Просьба представить обновленную информацию о положении и условиях содержания женщин в местах лишения свободы. В частности, просьба указать</w:t>
      </w:r>
      <w:r w:rsidR="006A3F57">
        <w:t>,</w:t>
      </w:r>
      <w:r w:rsidRPr="006B529D">
        <w:t xml:space="preserve"> содержатся ли заключенные женщины отдельно от заключенных мужчин, нах</w:t>
      </w:r>
      <w:r w:rsidRPr="006B529D">
        <w:t>о</w:t>
      </w:r>
      <w:r w:rsidRPr="006B529D">
        <w:t xml:space="preserve">дятся ли они под надзором охранников женского пола и предусматриваются ли учитывающие </w:t>
      </w:r>
      <w:proofErr w:type="spellStart"/>
      <w:r w:rsidRPr="006B529D">
        <w:t>гендерные</w:t>
      </w:r>
      <w:proofErr w:type="spellEnd"/>
      <w:r w:rsidRPr="006B529D">
        <w:t xml:space="preserve"> факторы меры для обеспечения надлежащего обращ</w:t>
      </w:r>
      <w:r w:rsidRPr="006B529D">
        <w:t>е</w:t>
      </w:r>
      <w:r w:rsidRPr="006B529D">
        <w:t>ния с заключенными подростками, беременными женщинами, а также женщ</w:t>
      </w:r>
      <w:r w:rsidRPr="006B529D">
        <w:t>и</w:t>
      </w:r>
      <w:r w:rsidRPr="006B529D">
        <w:t>нами, находящимися в заключении вместе с детьми, включая предоставление достаточного питания и надлежащих медицинских услуг. Просьба также соо</w:t>
      </w:r>
      <w:r w:rsidRPr="006B529D">
        <w:t>б</w:t>
      </w:r>
      <w:r w:rsidRPr="006B529D">
        <w:t>щить Комитету о мерах, направленных на содействие доступу женщин к прав</w:t>
      </w:r>
      <w:r w:rsidRPr="006B529D">
        <w:t>о</w:t>
      </w:r>
      <w:r w:rsidRPr="006B529D">
        <w:t>судию и обеспечение соблюдения гарантий справедливого судебного разбир</w:t>
      </w:r>
      <w:r w:rsidRPr="006B529D">
        <w:t>а</w:t>
      </w:r>
      <w:r w:rsidRPr="006B529D">
        <w:t>тельства.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Брак и семейные отношения</w:t>
      </w:r>
    </w:p>
    <w:p w:rsidR="006B529D" w:rsidRPr="006B529D" w:rsidRDefault="006B529D" w:rsidP="006B529D">
      <w:pPr>
        <w:pStyle w:val="SingleTxtGR"/>
      </w:pPr>
      <w:r w:rsidRPr="006B529D">
        <w:t>19.</w:t>
      </w:r>
      <w:r w:rsidRPr="006B529D">
        <w:tab/>
        <w:t>Благодаря принятию Кодекса о статусе личности и семьи брачные и с</w:t>
      </w:r>
      <w:r w:rsidRPr="006B529D">
        <w:t>е</w:t>
      </w:r>
      <w:r w:rsidRPr="006B529D">
        <w:t>мейные отношения более не регламентируются существующими параллельно нормами обычного права, установленный законом возраст вступления в брак составляет 18 лет, отменены левират и выкуп за невесту и законом признаются только моногамные браки (пункты 20 и 135). Тем не менее, как подтверждается в докладе, в государстве-участнике все еще распространены такие виды пра</w:t>
      </w:r>
      <w:r w:rsidRPr="006B529D">
        <w:t>к</w:t>
      </w:r>
      <w:r w:rsidRPr="006B529D">
        <w:t>тики, как полигамия, ранние и принудительные браки, левират и сорорат. Просьба сообщить, какие меры были приняты для обеспечения неукоснител</w:t>
      </w:r>
      <w:r w:rsidRPr="006B529D">
        <w:t>ь</w:t>
      </w:r>
      <w:r w:rsidRPr="006B529D">
        <w:t>ного соблюдения существующих законодательных положений, направленных на борьбу с такими видами практики. Просьба также уточнить статус полигамных браков, заключенных до вступления в силу Кодекса, и указать, распростран</w:t>
      </w:r>
      <w:r w:rsidRPr="006B529D">
        <w:t>я</w:t>
      </w:r>
      <w:r w:rsidRPr="006B529D">
        <w:t>ются ли на них те же самые права и льготы, предусмотренные в Кодексе о ст</w:t>
      </w:r>
      <w:r w:rsidRPr="006B529D">
        <w:t>а</w:t>
      </w:r>
      <w:r w:rsidRPr="006B529D">
        <w:t>тусе личности и семьи, как это было рекомендовано в предыдущих заключ</w:t>
      </w:r>
      <w:r w:rsidRPr="006B529D">
        <w:t>и</w:t>
      </w:r>
      <w:r w:rsidRPr="006B529D">
        <w:t>тельных замечаниях (CEDAW/C/BEN/CO/1-3, пункт 148). Согласно информ</w:t>
      </w:r>
      <w:r w:rsidRPr="006B529D">
        <w:t>а</w:t>
      </w:r>
      <w:r w:rsidRPr="006B529D">
        <w:t>ции, имеющейся в распоряжении Комитета, рожденные вне брака дети польз</w:t>
      </w:r>
      <w:r w:rsidRPr="006B529D">
        <w:t>у</w:t>
      </w:r>
      <w:r w:rsidRPr="006B529D">
        <w:t>ются теми же правами, что и дети, рожденные в браке, только в том случае, е</w:t>
      </w:r>
      <w:r w:rsidRPr="006B529D">
        <w:t>с</w:t>
      </w:r>
      <w:r w:rsidRPr="006B529D">
        <w:t>ли их признает отец. Просьба сообщить о правовом положении одиноких же</w:t>
      </w:r>
      <w:r w:rsidRPr="006B529D">
        <w:t>н</w:t>
      </w:r>
      <w:r w:rsidRPr="006B529D">
        <w:t>щин с детьми, рожденными вне брака, и описать меры, принимаемые для защ</w:t>
      </w:r>
      <w:r w:rsidRPr="006B529D">
        <w:t>и</w:t>
      </w:r>
      <w:r w:rsidRPr="006B529D">
        <w:t>ты их прав. Просьба указать, были ли приняты практические шаги для улучш</w:t>
      </w:r>
      <w:r w:rsidRPr="006B529D">
        <w:t>е</w:t>
      </w:r>
      <w:r w:rsidRPr="006B529D">
        <w:t>ния положения с регистрацией новорожденных в государстве-участнике, в ос</w:t>
      </w:r>
      <w:r w:rsidRPr="006B529D">
        <w:t>о</w:t>
      </w:r>
      <w:r w:rsidRPr="006B529D">
        <w:t>бенности в сельской местности.</w:t>
      </w:r>
    </w:p>
    <w:p w:rsidR="006B529D" w:rsidRPr="00AF07EC" w:rsidRDefault="006B529D" w:rsidP="00AF07EC">
      <w:pPr>
        <w:pStyle w:val="H23GR"/>
      </w:pPr>
      <w:r w:rsidRPr="00AF07EC">
        <w:tab/>
      </w:r>
      <w:r w:rsidRPr="00AF07EC">
        <w:tab/>
        <w:t>Поправка к пункту 1 статьи 20</w:t>
      </w:r>
    </w:p>
    <w:p w:rsidR="006B529D" w:rsidRPr="006B529D" w:rsidRDefault="006B529D" w:rsidP="006B529D">
      <w:pPr>
        <w:pStyle w:val="SingleTxtGR"/>
      </w:pPr>
      <w:r w:rsidRPr="006B529D">
        <w:t>20.</w:t>
      </w:r>
      <w:r w:rsidRPr="006B529D">
        <w:tab/>
        <w:t>Просьба также указать, когда государство-участник намеревается принять поправку к пункту 1 статьи 20 Конвенции, касающуюся сроков проведения з</w:t>
      </w:r>
      <w:r w:rsidRPr="006B529D">
        <w:t>а</w:t>
      </w:r>
      <w:r w:rsidRPr="006B529D">
        <w:t>седаний Комитета.</w:t>
      </w:r>
    </w:p>
    <w:p w:rsidR="00292480" w:rsidRPr="00AF07EC" w:rsidRDefault="00AF07EC" w:rsidP="00AF07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2480" w:rsidRPr="00AF07EC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26" w:rsidRDefault="007E5C26">
      <w:r>
        <w:rPr>
          <w:lang w:val="en-US"/>
        </w:rPr>
        <w:tab/>
      </w:r>
      <w:r>
        <w:separator/>
      </w:r>
    </w:p>
  </w:endnote>
  <w:endnote w:type="continuationSeparator" w:id="0">
    <w:p w:rsidR="007E5C26" w:rsidRDefault="007E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26" w:rsidRPr="009A6F4A" w:rsidRDefault="007E5C2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GE.13-42048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26" w:rsidRPr="009A6F4A" w:rsidRDefault="007E5C26">
    <w:pPr>
      <w:pStyle w:val="Footer"/>
      <w:rPr>
        <w:lang w:val="en-US"/>
      </w:rPr>
    </w:pPr>
    <w:r>
      <w:rPr>
        <w:lang w:val="en-US"/>
      </w:rPr>
      <w:t>GE.13-42048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26" w:rsidRPr="009A6F4A" w:rsidRDefault="007E5C26">
    <w:pPr>
      <w:pStyle w:val="Footer"/>
      <w:rPr>
        <w:sz w:val="20"/>
        <w:lang w:val="en-US"/>
      </w:rPr>
    </w:pPr>
    <w:r>
      <w:rPr>
        <w:sz w:val="20"/>
        <w:lang w:val="en-US"/>
      </w:rPr>
      <w:t>GE.13-42048  (R)  260413  260413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26" w:rsidRPr="00F71F63" w:rsidRDefault="007E5C2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E5C26" w:rsidRPr="00F71F63" w:rsidRDefault="007E5C2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E5C26" w:rsidRPr="00635E86" w:rsidRDefault="007E5C26" w:rsidP="00635E86">
      <w:pPr>
        <w:pStyle w:val="Footer"/>
      </w:pPr>
    </w:p>
  </w:footnote>
  <w:footnote w:id="1">
    <w:p w:rsidR="007E5C26" w:rsidRPr="00AF07EC" w:rsidRDefault="007E5C26" w:rsidP="00AF07EC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szCs w:val="18"/>
          <w:lang w:val="ru-RU"/>
        </w:rPr>
      </w:pPr>
      <w:r w:rsidRPr="00AF07EC">
        <w:rPr>
          <w:szCs w:val="18"/>
          <w:lang w:val="ru-RU"/>
        </w:rPr>
        <w:tab/>
      </w:r>
      <w:r w:rsidRPr="00AF07EC">
        <w:rPr>
          <w:rStyle w:val="FootnoteReference"/>
          <w:szCs w:val="18"/>
          <w:lang w:val="ru-RU"/>
        </w:rPr>
        <w:t>1</w:t>
      </w:r>
      <w:r w:rsidRPr="00AF07EC">
        <w:rPr>
          <w:szCs w:val="18"/>
          <w:lang w:val="ru-RU"/>
        </w:rPr>
        <w:t xml:space="preserve"> </w:t>
      </w:r>
      <w:r w:rsidRPr="00AF07EC">
        <w:rPr>
          <w:szCs w:val="18"/>
          <w:lang w:val="ru-RU"/>
        </w:rPr>
        <w:tab/>
        <w:t>Если не указано иное, номера пунктов относятся к четвертому периодическому докладу государства-участника (</w:t>
      </w:r>
      <w:r w:rsidRPr="00AF07EC">
        <w:rPr>
          <w:szCs w:val="18"/>
          <w:lang w:val="en-US"/>
        </w:rPr>
        <w:t>CEDAW</w:t>
      </w:r>
      <w:r w:rsidRPr="00AF07EC">
        <w:rPr>
          <w:szCs w:val="18"/>
          <w:lang w:val="ru-RU"/>
        </w:rPr>
        <w:t>/</w:t>
      </w:r>
      <w:r w:rsidRPr="00AF07EC">
        <w:rPr>
          <w:szCs w:val="18"/>
          <w:lang w:val="en-US"/>
        </w:rPr>
        <w:t>C</w:t>
      </w:r>
      <w:r w:rsidRPr="00AF07EC">
        <w:rPr>
          <w:szCs w:val="18"/>
          <w:lang w:val="ru-RU"/>
        </w:rPr>
        <w:t>/</w:t>
      </w:r>
      <w:r w:rsidRPr="00AF07EC">
        <w:rPr>
          <w:szCs w:val="18"/>
          <w:lang w:val="en-US"/>
        </w:rPr>
        <w:t>BEN</w:t>
      </w:r>
      <w:r w:rsidRPr="00AF07EC">
        <w:rPr>
          <w:szCs w:val="18"/>
          <w:lang w:val="ru-RU"/>
        </w:rPr>
        <w:t>/4).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26" w:rsidRPr="005E0092" w:rsidRDefault="007E5C26">
    <w:pPr>
      <w:pStyle w:val="Header"/>
      <w:rPr>
        <w:lang w:val="en-US"/>
      </w:rPr>
    </w:pPr>
    <w:r>
      <w:rPr>
        <w:lang w:val="en-US"/>
      </w:rPr>
      <w:t>CEDAW/C/BEN/Q/4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26" w:rsidRPr="009A6F4A" w:rsidRDefault="007E5C26">
    <w:pPr>
      <w:pStyle w:val="Header"/>
      <w:rPr>
        <w:lang w:val="en-US"/>
      </w:rPr>
    </w:pPr>
    <w:r>
      <w:rPr>
        <w:lang w:val="en-US"/>
      </w:rPr>
      <w:tab/>
      <w:t>CEDAW/C/BEN/Q/4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C5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57BB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7A40"/>
    <w:rsid w:val="0028492B"/>
    <w:rsid w:val="00291C8F"/>
    <w:rsid w:val="00291C9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24A7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92D8A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3F57"/>
    <w:rsid w:val="006A401C"/>
    <w:rsid w:val="006A7C6E"/>
    <w:rsid w:val="006B23D9"/>
    <w:rsid w:val="006B529D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6C52"/>
    <w:rsid w:val="00781ACB"/>
    <w:rsid w:val="00782C59"/>
    <w:rsid w:val="007A79EB"/>
    <w:rsid w:val="007D4CA0"/>
    <w:rsid w:val="007D7A23"/>
    <w:rsid w:val="007E38C3"/>
    <w:rsid w:val="007E549E"/>
    <w:rsid w:val="007E5C26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07EC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42D9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3076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7B19"/>
    <w:rsid w:val="00F52A0E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F4A95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0</TotalTime>
  <Pages>7</Pages>
  <Words>2836</Words>
  <Characters>16168</Characters>
  <Application>Microsoft Office Outlook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Larisa Maykovskaya</dc:creator>
  <cp:keywords/>
  <dc:description/>
  <cp:lastModifiedBy>Larisa Maykovskaya</cp:lastModifiedBy>
  <cp:revision>2</cp:revision>
  <cp:lastPrinted>2013-04-26T11:40:00Z</cp:lastPrinted>
  <dcterms:created xsi:type="dcterms:W3CDTF">2013-04-26T12:42:00Z</dcterms:created>
  <dcterms:modified xsi:type="dcterms:W3CDTF">2013-04-26T12:42:00Z</dcterms:modified>
</cp:coreProperties>
</file>