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C9" w:rsidRDefault="009F3FC9" w:rsidP="009F3FC9">
      <w:pPr>
        <w:spacing w:line="240" w:lineRule="auto"/>
        <w:rPr>
          <w:sz w:val="6"/>
        </w:rPr>
        <w:sectPr w:rsidR="009F3FC9" w:rsidSect="009F3FC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EA7E4B" w:rsidRDefault="00340226" w:rsidP="003402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pour l’élimination de la discrimination</w:t>
      </w:r>
      <w:r>
        <w:br/>
        <w:t>à l’égard des femmes</w:t>
      </w:r>
    </w:p>
    <w:p w:rsidR="00340226" w:rsidRPr="00340226" w:rsidRDefault="00340226" w:rsidP="00340226">
      <w:pPr>
        <w:pStyle w:val="SingleTxt"/>
        <w:spacing w:after="0" w:line="120" w:lineRule="exact"/>
        <w:rPr>
          <w:sz w:val="10"/>
        </w:rPr>
      </w:pPr>
    </w:p>
    <w:p w:rsidR="00340226" w:rsidRPr="00340226" w:rsidRDefault="00340226" w:rsidP="00340226">
      <w:pPr>
        <w:pStyle w:val="SingleTxt"/>
        <w:spacing w:after="0" w:line="120" w:lineRule="exact"/>
        <w:rPr>
          <w:sz w:val="10"/>
        </w:rPr>
      </w:pPr>
    </w:p>
    <w:p w:rsidR="00340226" w:rsidRPr="00340226" w:rsidRDefault="00340226" w:rsidP="00340226">
      <w:pPr>
        <w:pStyle w:val="SingleTxt"/>
        <w:spacing w:after="0" w:line="120" w:lineRule="exact"/>
        <w:rPr>
          <w:sz w:val="10"/>
        </w:rPr>
      </w:pPr>
    </w:p>
    <w:p w:rsidR="00340226" w:rsidRDefault="00340226" w:rsidP="003402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 en application de l’article 18 de la Convention</w:t>
      </w:r>
      <w:r>
        <w:br/>
        <w:t>sur l’élimination de toutes les formes de discrimination à l’égard des femmes</w:t>
      </w:r>
    </w:p>
    <w:p w:rsidR="00340226" w:rsidRPr="00340226" w:rsidRDefault="00340226" w:rsidP="00340226">
      <w:pPr>
        <w:pStyle w:val="SingleTxt"/>
        <w:spacing w:after="0" w:line="120" w:lineRule="exact"/>
        <w:rPr>
          <w:sz w:val="10"/>
        </w:rPr>
      </w:pPr>
    </w:p>
    <w:p w:rsidR="00340226" w:rsidRPr="00340226" w:rsidRDefault="00340226" w:rsidP="00340226">
      <w:pPr>
        <w:pStyle w:val="SingleTxt"/>
        <w:spacing w:after="0" w:line="120" w:lineRule="exact"/>
        <w:rPr>
          <w:sz w:val="10"/>
        </w:rPr>
      </w:pPr>
    </w:p>
    <w:p w:rsidR="00340226" w:rsidRDefault="00340226" w:rsidP="003402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unique des États parties valant deuxième, troisième et quatrième rapports périodiques</w:t>
      </w:r>
    </w:p>
    <w:p w:rsidR="00340226" w:rsidRPr="00340226" w:rsidRDefault="00340226" w:rsidP="00340226">
      <w:pPr>
        <w:pStyle w:val="SingleTxt"/>
        <w:spacing w:after="0" w:line="120" w:lineRule="exact"/>
        <w:rPr>
          <w:sz w:val="10"/>
        </w:rPr>
      </w:pPr>
    </w:p>
    <w:p w:rsidR="00340226" w:rsidRPr="00340226" w:rsidRDefault="00340226" w:rsidP="00340226">
      <w:pPr>
        <w:pStyle w:val="SingleTxt"/>
        <w:spacing w:after="0" w:line="120" w:lineRule="exact"/>
        <w:rPr>
          <w:sz w:val="10"/>
        </w:rPr>
      </w:pPr>
    </w:p>
    <w:p w:rsidR="00340226" w:rsidRPr="00340226" w:rsidRDefault="00340226" w:rsidP="00340226">
      <w:pPr>
        <w:framePr w:w="9792" w:h="432" w:hSpace="141" w:wrap="around" w:hAnchor="page" w:x="1210" w:yAlign="bottom"/>
        <w:spacing w:line="240" w:lineRule="auto"/>
        <w:rPr>
          <w:sz w:val="10"/>
        </w:rPr>
      </w:pPr>
    </w:p>
    <w:p w:rsidR="00340226" w:rsidRPr="00340226" w:rsidRDefault="00340226" w:rsidP="00340226">
      <w:pPr>
        <w:framePr w:w="9792" w:h="432" w:hSpace="141" w:wrap="around" w:hAnchor="page" w:x="1210" w:yAlign="bottom"/>
        <w:spacing w:line="240" w:lineRule="auto"/>
        <w:rPr>
          <w:sz w:val="6"/>
        </w:rPr>
      </w:pPr>
      <w:r w:rsidRPr="00340226">
        <w:rPr>
          <w:noProof/>
          <w:w w:val="100"/>
          <w:sz w:val="6"/>
          <w:lang w:eastAsia="fr-FR"/>
        </w:rPr>
        <w:pict>
          <v:line id="_x0000_s1026" style="position:absolute;z-index:1;mso-position-horizontal-relative:page" from="108pt,-1pt" to="180pt,-1pt" strokeweight=".25pt">
            <w10:wrap anchorx="page"/>
          </v:line>
        </w:pict>
      </w:r>
    </w:p>
    <w:p w:rsidR="00340226" w:rsidRPr="00340226" w:rsidRDefault="00340226" w:rsidP="0034022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rapport est publié sans avoir été revu par les services d’édition. Pour le rapport initial présenté par le Gouvernement burundais, voir CEDAW/C/BDI/1, qui a été examiné par le Comité à sa vingt-quatrième session.</w:t>
      </w:r>
    </w:p>
    <w:p w:rsidR="00340226" w:rsidRDefault="00340226" w:rsidP="003402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Burundi</w:t>
      </w:r>
      <w:r w:rsidRPr="00340226">
        <w:rPr>
          <w:b w:val="0"/>
          <w:sz w:val="20"/>
        </w:rPr>
        <w:t>*</w:t>
      </w:r>
    </w:p>
    <w:p w:rsidR="00340226" w:rsidRPr="00340226" w:rsidRDefault="00340226" w:rsidP="00340226">
      <w:pPr>
        <w:pStyle w:val="SingleTxt"/>
        <w:spacing w:after="0" w:line="120" w:lineRule="exact"/>
        <w:rPr>
          <w:sz w:val="10"/>
        </w:rPr>
      </w:pPr>
    </w:p>
    <w:p w:rsidR="00340226" w:rsidRPr="00340226" w:rsidRDefault="00340226" w:rsidP="00340226">
      <w:pPr>
        <w:pStyle w:val="SingleTxt"/>
        <w:spacing w:after="0" w:line="120" w:lineRule="exact"/>
        <w:rPr>
          <w:sz w:val="10"/>
        </w:rPr>
      </w:pPr>
    </w:p>
    <w:p w:rsidR="00A246E7" w:rsidRPr="00A246E7" w:rsidRDefault="00537A58" w:rsidP="00A246E7">
      <w:pPr>
        <w:pStyle w:val="HCh"/>
        <w:spacing w:after="120"/>
      </w:pPr>
      <w:r>
        <w:br w:type="page"/>
      </w:r>
      <w:r w:rsidR="00A246E7">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246E7" w:rsidRPr="00A246E7">
        <w:tblPrEx>
          <w:tblCellMar>
            <w:top w:w="0" w:type="dxa"/>
            <w:bottom w:w="0" w:type="dxa"/>
          </w:tblCellMar>
        </w:tblPrEx>
        <w:tc>
          <w:tcPr>
            <w:tcW w:w="1060" w:type="dxa"/>
            <w:shd w:val="clear" w:color="auto" w:fill="auto"/>
          </w:tcPr>
          <w:p w:rsidR="00A246E7" w:rsidRPr="00A246E7" w:rsidRDefault="00A246E7" w:rsidP="00A246E7">
            <w:pPr>
              <w:spacing w:after="120" w:line="240" w:lineRule="auto"/>
              <w:jc w:val="right"/>
              <w:rPr>
                <w:i/>
                <w:sz w:val="14"/>
              </w:rPr>
            </w:pPr>
          </w:p>
        </w:tc>
        <w:tc>
          <w:tcPr>
            <w:tcW w:w="7315" w:type="dxa"/>
            <w:shd w:val="clear" w:color="auto" w:fill="auto"/>
          </w:tcPr>
          <w:p w:rsidR="00A246E7" w:rsidRPr="00A246E7" w:rsidRDefault="00A246E7" w:rsidP="00A246E7">
            <w:pPr>
              <w:spacing w:after="120" w:line="240" w:lineRule="auto"/>
              <w:rPr>
                <w:i/>
                <w:sz w:val="14"/>
              </w:rPr>
            </w:pPr>
          </w:p>
        </w:tc>
        <w:tc>
          <w:tcPr>
            <w:tcW w:w="994" w:type="dxa"/>
            <w:shd w:val="clear" w:color="auto" w:fill="auto"/>
          </w:tcPr>
          <w:p w:rsidR="00A246E7" w:rsidRPr="00A246E7" w:rsidRDefault="00A246E7" w:rsidP="00A246E7">
            <w:pPr>
              <w:spacing w:after="120" w:line="240" w:lineRule="auto"/>
              <w:jc w:val="right"/>
              <w:rPr>
                <w:i/>
                <w:sz w:val="14"/>
              </w:rPr>
            </w:pPr>
            <w:r>
              <w:rPr>
                <w:i/>
                <w:sz w:val="14"/>
              </w:rPr>
              <w:t>Paragraphes</w:t>
            </w:r>
          </w:p>
        </w:tc>
        <w:tc>
          <w:tcPr>
            <w:tcW w:w="533" w:type="dxa"/>
            <w:shd w:val="clear" w:color="auto" w:fill="auto"/>
          </w:tcPr>
          <w:p w:rsidR="00A246E7" w:rsidRPr="00A246E7" w:rsidRDefault="00A246E7" w:rsidP="00A246E7">
            <w:pPr>
              <w:spacing w:after="120" w:line="240" w:lineRule="auto"/>
              <w:jc w:val="right"/>
              <w:rPr>
                <w:i/>
                <w:sz w:val="14"/>
              </w:rPr>
            </w:pPr>
            <w:r>
              <w:rPr>
                <w:i/>
                <w:sz w:val="14"/>
              </w:rPr>
              <w:t>Page</w:t>
            </w:r>
          </w:p>
        </w:tc>
      </w:tr>
      <w:tr w:rsidR="003D0ADE" w:rsidRPr="00A246E7">
        <w:tblPrEx>
          <w:tblCellMar>
            <w:top w:w="0" w:type="dxa"/>
            <w:bottom w:w="0" w:type="dxa"/>
          </w:tblCellMar>
        </w:tblPrEx>
        <w:tc>
          <w:tcPr>
            <w:tcW w:w="9369" w:type="dxa"/>
            <w:gridSpan w:val="3"/>
            <w:shd w:val="clear" w:color="auto" w:fill="auto"/>
          </w:tcPr>
          <w:p w:rsidR="003D0ADE" w:rsidRPr="003D0ADE" w:rsidRDefault="003D0ADE" w:rsidP="003D0ADE">
            <w:pPr>
              <w:tabs>
                <w:tab w:val="left" w:pos="1296"/>
                <w:tab w:val="left" w:pos="1728"/>
                <w:tab w:val="left" w:pos="2160"/>
                <w:tab w:val="left" w:pos="2592"/>
                <w:tab w:val="right" w:leader="dot" w:pos="9360"/>
              </w:tabs>
              <w:spacing w:after="120"/>
              <w:ind w:left="1080"/>
              <w:rPr>
                <w:spacing w:val="60"/>
                <w:sz w:val="17"/>
              </w:rPr>
            </w:pPr>
            <w:r>
              <w:t>Sigles et abréviations</w:t>
            </w:r>
            <w:r>
              <w:rPr>
                <w:spacing w:val="60"/>
                <w:sz w:val="17"/>
              </w:rPr>
              <w:tab/>
            </w:r>
          </w:p>
        </w:tc>
        <w:tc>
          <w:tcPr>
            <w:tcW w:w="533" w:type="dxa"/>
            <w:shd w:val="clear" w:color="auto" w:fill="auto"/>
            <w:vAlign w:val="bottom"/>
          </w:tcPr>
          <w:p w:rsidR="003D0ADE" w:rsidRPr="00A246E7" w:rsidRDefault="003D0ADE" w:rsidP="003D0ADE">
            <w:pPr>
              <w:spacing w:after="120"/>
              <w:jc w:val="right"/>
            </w:pPr>
            <w:r>
              <w:t>4</w:t>
            </w:r>
          </w:p>
        </w:tc>
      </w:tr>
      <w:tr w:rsidR="00833A94" w:rsidRPr="00A246E7">
        <w:tblPrEx>
          <w:tblCellMar>
            <w:top w:w="0" w:type="dxa"/>
            <w:bottom w:w="0" w:type="dxa"/>
          </w:tblCellMar>
        </w:tblPrEx>
        <w:tc>
          <w:tcPr>
            <w:tcW w:w="9369" w:type="dxa"/>
            <w:gridSpan w:val="3"/>
            <w:shd w:val="clear" w:color="auto" w:fill="auto"/>
          </w:tcPr>
          <w:p w:rsidR="00833A94" w:rsidRPr="00833A94" w:rsidRDefault="00833A94" w:rsidP="00833A94">
            <w:pPr>
              <w:tabs>
                <w:tab w:val="left" w:pos="1296"/>
                <w:tab w:val="left" w:pos="1728"/>
                <w:tab w:val="left" w:pos="2160"/>
                <w:tab w:val="right" w:leader="dot" w:pos="9360"/>
              </w:tabs>
              <w:spacing w:after="120"/>
              <w:ind w:left="1080"/>
              <w:rPr>
                <w:spacing w:val="60"/>
                <w:sz w:val="17"/>
              </w:rPr>
            </w:pPr>
            <w:r>
              <w:t>Résumé exécutif</w:t>
            </w:r>
            <w:r>
              <w:rPr>
                <w:spacing w:val="60"/>
                <w:sz w:val="17"/>
              </w:rPr>
              <w:tab/>
            </w:r>
          </w:p>
        </w:tc>
        <w:tc>
          <w:tcPr>
            <w:tcW w:w="533" w:type="dxa"/>
            <w:shd w:val="clear" w:color="auto" w:fill="auto"/>
            <w:vAlign w:val="bottom"/>
          </w:tcPr>
          <w:p w:rsidR="00833A94" w:rsidRPr="00A246E7" w:rsidRDefault="00833A94" w:rsidP="00833A94">
            <w:pPr>
              <w:spacing w:after="120"/>
              <w:jc w:val="right"/>
            </w:pPr>
            <w:r>
              <w:t>6</w:t>
            </w:r>
          </w:p>
        </w:tc>
      </w:tr>
      <w:tr w:rsidR="00A246E7" w:rsidRPr="00A246E7">
        <w:tblPrEx>
          <w:tblCellMar>
            <w:top w:w="0" w:type="dxa"/>
            <w:bottom w:w="0" w:type="dxa"/>
          </w:tblCellMar>
        </w:tblPrEx>
        <w:tc>
          <w:tcPr>
            <w:tcW w:w="8375" w:type="dxa"/>
            <w:gridSpan w:val="2"/>
            <w:shd w:val="clear" w:color="auto" w:fill="auto"/>
          </w:tcPr>
          <w:p w:rsidR="00A246E7" w:rsidRPr="00A246E7" w:rsidRDefault="00A246E7" w:rsidP="001450B6">
            <w:pPr>
              <w:tabs>
                <w:tab w:val="left" w:pos="1470"/>
                <w:tab w:val="right" w:leader="dot" w:pos="8381"/>
              </w:tabs>
              <w:suppressAutoHyphens/>
              <w:spacing w:after="120"/>
              <w:ind w:left="1080"/>
              <w:rPr>
                <w:spacing w:val="60"/>
                <w:sz w:val="17"/>
              </w:rPr>
            </w:pPr>
            <w:r>
              <w:t>Introduction</w:t>
            </w:r>
            <w:r>
              <w:rPr>
                <w:spacing w:val="60"/>
                <w:sz w:val="17"/>
              </w:rPr>
              <w:tab/>
            </w:r>
          </w:p>
        </w:tc>
        <w:tc>
          <w:tcPr>
            <w:tcW w:w="994" w:type="dxa"/>
            <w:shd w:val="clear" w:color="auto" w:fill="auto"/>
            <w:vAlign w:val="bottom"/>
          </w:tcPr>
          <w:p w:rsidR="00A246E7" w:rsidRDefault="00A246E7" w:rsidP="00A246E7">
            <w:pPr>
              <w:spacing w:after="120"/>
              <w:jc w:val="right"/>
            </w:pPr>
            <w:r>
              <w:t>1–</w:t>
            </w:r>
            <w:r w:rsidR="00D90A7D">
              <w:t>8</w:t>
            </w:r>
          </w:p>
        </w:tc>
        <w:tc>
          <w:tcPr>
            <w:tcW w:w="533" w:type="dxa"/>
            <w:shd w:val="clear" w:color="auto" w:fill="auto"/>
            <w:vAlign w:val="bottom"/>
          </w:tcPr>
          <w:p w:rsidR="00A246E7" w:rsidRPr="00A246E7" w:rsidRDefault="00833A94" w:rsidP="00A246E7">
            <w:pPr>
              <w:spacing w:after="120"/>
              <w:jc w:val="right"/>
            </w:pPr>
            <w:r>
              <w:t>9</w:t>
            </w:r>
          </w:p>
        </w:tc>
      </w:tr>
      <w:tr w:rsidR="00A246E7" w:rsidRPr="00A246E7">
        <w:tblPrEx>
          <w:tblCellMar>
            <w:top w:w="0" w:type="dxa"/>
            <w:bottom w:w="0" w:type="dxa"/>
          </w:tblCellMar>
        </w:tblPrEx>
        <w:tc>
          <w:tcPr>
            <w:tcW w:w="8375" w:type="dxa"/>
            <w:gridSpan w:val="2"/>
            <w:shd w:val="clear" w:color="auto" w:fill="auto"/>
          </w:tcPr>
          <w:p w:rsidR="00A246E7" w:rsidRPr="00A246E7" w:rsidRDefault="00A246E7" w:rsidP="00833A94">
            <w:pPr>
              <w:tabs>
                <w:tab w:val="left" w:pos="1470"/>
                <w:tab w:val="left" w:pos="2160"/>
                <w:tab w:val="left" w:pos="2592"/>
                <w:tab w:val="left" w:pos="3024"/>
                <w:tab w:val="right" w:leader="dot" w:pos="8381"/>
              </w:tabs>
              <w:suppressAutoHyphens/>
              <w:spacing w:after="120"/>
              <w:ind w:left="1080"/>
              <w:rPr>
                <w:spacing w:val="60"/>
                <w:sz w:val="17"/>
              </w:rPr>
            </w:pPr>
            <w:r>
              <w:t>Première partie</w:t>
            </w:r>
            <w:r w:rsidR="00833A94">
              <w:br/>
            </w:r>
            <w:r>
              <w:t>Renseignements généraux</w:t>
            </w:r>
            <w:r>
              <w:rPr>
                <w:spacing w:val="60"/>
                <w:sz w:val="17"/>
              </w:rPr>
              <w:tab/>
            </w:r>
          </w:p>
        </w:tc>
        <w:tc>
          <w:tcPr>
            <w:tcW w:w="994" w:type="dxa"/>
            <w:shd w:val="clear" w:color="auto" w:fill="auto"/>
            <w:vAlign w:val="bottom"/>
          </w:tcPr>
          <w:p w:rsidR="00A246E7" w:rsidRDefault="00D90A7D" w:rsidP="00A246E7">
            <w:pPr>
              <w:spacing w:after="120"/>
              <w:jc w:val="right"/>
            </w:pPr>
            <w:r>
              <w:t>9</w:t>
            </w:r>
            <w:r w:rsidR="00833A94">
              <w:t>–20</w:t>
            </w:r>
          </w:p>
        </w:tc>
        <w:tc>
          <w:tcPr>
            <w:tcW w:w="533" w:type="dxa"/>
            <w:shd w:val="clear" w:color="auto" w:fill="auto"/>
            <w:vAlign w:val="bottom"/>
          </w:tcPr>
          <w:p w:rsidR="00A246E7" w:rsidRPr="00A246E7" w:rsidRDefault="00D90A7D" w:rsidP="00A246E7">
            <w:pPr>
              <w:spacing w:after="120"/>
              <w:jc w:val="right"/>
            </w:pPr>
            <w:r>
              <w:t>9</w:t>
            </w:r>
          </w:p>
        </w:tc>
      </w:tr>
      <w:tr w:rsidR="00A246E7" w:rsidRPr="00A246E7">
        <w:tblPrEx>
          <w:tblCellMar>
            <w:top w:w="0" w:type="dxa"/>
            <w:bottom w:w="0" w:type="dxa"/>
          </w:tblCellMar>
        </w:tblPrEx>
        <w:tc>
          <w:tcPr>
            <w:tcW w:w="8375" w:type="dxa"/>
            <w:gridSpan w:val="2"/>
            <w:shd w:val="clear" w:color="auto" w:fill="auto"/>
          </w:tcPr>
          <w:p w:rsidR="00A246E7" w:rsidRPr="00A246E7" w:rsidRDefault="00A246E7" w:rsidP="00A246E7">
            <w:pPr>
              <w:tabs>
                <w:tab w:val="left" w:pos="1296"/>
                <w:tab w:val="left" w:pos="1470"/>
                <w:tab w:val="left" w:pos="1728"/>
                <w:tab w:val="left" w:pos="2160"/>
                <w:tab w:val="right" w:leader="dot" w:pos="8381"/>
              </w:tabs>
              <w:suppressAutoHyphens/>
              <w:spacing w:after="120"/>
              <w:ind w:left="1080"/>
              <w:rPr>
                <w:spacing w:val="60"/>
                <w:sz w:val="17"/>
              </w:rPr>
            </w:pPr>
            <w:r>
              <w:t>1.1</w:t>
            </w:r>
            <w:r w:rsidR="00833A94">
              <w:tab/>
            </w:r>
            <w:r w:rsidR="00833A94">
              <w:tab/>
            </w:r>
            <w:r>
              <w:t>Information de base</w:t>
            </w:r>
            <w:r>
              <w:rPr>
                <w:spacing w:val="60"/>
                <w:sz w:val="17"/>
              </w:rPr>
              <w:tab/>
            </w:r>
          </w:p>
        </w:tc>
        <w:tc>
          <w:tcPr>
            <w:tcW w:w="994" w:type="dxa"/>
            <w:shd w:val="clear" w:color="auto" w:fill="auto"/>
            <w:vAlign w:val="bottom"/>
          </w:tcPr>
          <w:p w:rsidR="00A246E7" w:rsidRDefault="00833A94" w:rsidP="00A246E7">
            <w:pPr>
              <w:spacing w:after="120"/>
              <w:jc w:val="right"/>
            </w:pPr>
            <w:r>
              <w:t>9–11</w:t>
            </w:r>
          </w:p>
        </w:tc>
        <w:tc>
          <w:tcPr>
            <w:tcW w:w="533" w:type="dxa"/>
            <w:shd w:val="clear" w:color="auto" w:fill="auto"/>
            <w:vAlign w:val="bottom"/>
          </w:tcPr>
          <w:p w:rsidR="00A246E7" w:rsidRPr="00A246E7" w:rsidRDefault="00833A94" w:rsidP="00A246E7">
            <w:pPr>
              <w:spacing w:after="120"/>
              <w:jc w:val="right"/>
            </w:pPr>
            <w:r>
              <w:t>9</w:t>
            </w:r>
          </w:p>
        </w:tc>
      </w:tr>
      <w:tr w:rsidR="00A246E7" w:rsidRPr="00A246E7">
        <w:tblPrEx>
          <w:tblCellMar>
            <w:top w:w="0" w:type="dxa"/>
            <w:bottom w:w="0" w:type="dxa"/>
          </w:tblCellMar>
        </w:tblPrEx>
        <w:tc>
          <w:tcPr>
            <w:tcW w:w="8375" w:type="dxa"/>
            <w:gridSpan w:val="2"/>
            <w:shd w:val="clear" w:color="auto" w:fill="auto"/>
          </w:tcPr>
          <w:p w:rsidR="00A246E7" w:rsidRPr="00A246E7" w:rsidRDefault="00A246E7" w:rsidP="00A246E7">
            <w:pPr>
              <w:tabs>
                <w:tab w:val="left" w:pos="1296"/>
                <w:tab w:val="left" w:pos="1728"/>
                <w:tab w:val="left" w:pos="2160"/>
                <w:tab w:val="left" w:pos="2592"/>
                <w:tab w:val="left" w:pos="3024"/>
                <w:tab w:val="left" w:pos="3456"/>
                <w:tab w:val="left" w:pos="3888"/>
                <w:tab w:val="right" w:leader="dot" w:pos="8381"/>
              </w:tabs>
              <w:suppressAutoHyphens/>
              <w:spacing w:after="120"/>
              <w:ind w:left="1080"/>
              <w:rPr>
                <w:spacing w:val="60"/>
                <w:sz w:val="17"/>
              </w:rPr>
            </w:pPr>
            <w:r>
              <w:t>1.2</w:t>
            </w:r>
            <w:r>
              <w:tab/>
              <w:t>Contexte économique et social</w:t>
            </w:r>
            <w:r>
              <w:rPr>
                <w:spacing w:val="60"/>
                <w:sz w:val="17"/>
              </w:rPr>
              <w:tab/>
            </w:r>
          </w:p>
        </w:tc>
        <w:tc>
          <w:tcPr>
            <w:tcW w:w="994" w:type="dxa"/>
            <w:shd w:val="clear" w:color="auto" w:fill="auto"/>
            <w:vAlign w:val="bottom"/>
          </w:tcPr>
          <w:p w:rsidR="00A246E7" w:rsidRDefault="00833A94" w:rsidP="00A246E7">
            <w:pPr>
              <w:spacing w:after="120"/>
              <w:jc w:val="right"/>
            </w:pPr>
            <w:r>
              <w:t>12–13</w:t>
            </w:r>
          </w:p>
        </w:tc>
        <w:tc>
          <w:tcPr>
            <w:tcW w:w="533" w:type="dxa"/>
            <w:shd w:val="clear" w:color="auto" w:fill="auto"/>
            <w:vAlign w:val="bottom"/>
          </w:tcPr>
          <w:p w:rsidR="00A246E7" w:rsidRPr="00A246E7" w:rsidRDefault="00833A94" w:rsidP="00A246E7">
            <w:pPr>
              <w:spacing w:after="120"/>
              <w:jc w:val="right"/>
            </w:pPr>
            <w:r>
              <w:t>9</w:t>
            </w:r>
          </w:p>
        </w:tc>
      </w:tr>
      <w:tr w:rsidR="00A246E7" w:rsidRPr="00A246E7">
        <w:tblPrEx>
          <w:tblCellMar>
            <w:top w:w="0" w:type="dxa"/>
            <w:bottom w:w="0" w:type="dxa"/>
          </w:tblCellMar>
        </w:tblPrEx>
        <w:tc>
          <w:tcPr>
            <w:tcW w:w="8375" w:type="dxa"/>
            <w:gridSpan w:val="2"/>
            <w:shd w:val="clear" w:color="auto" w:fill="auto"/>
          </w:tcPr>
          <w:p w:rsidR="00A246E7" w:rsidRPr="00A246E7" w:rsidRDefault="00A246E7" w:rsidP="00A246E7">
            <w:pPr>
              <w:tabs>
                <w:tab w:val="left" w:pos="1296"/>
                <w:tab w:val="left" w:pos="1728"/>
                <w:tab w:val="left" w:pos="2160"/>
                <w:tab w:val="left" w:pos="2592"/>
                <w:tab w:val="left" w:pos="3024"/>
                <w:tab w:val="right" w:leader="dot" w:pos="8381"/>
              </w:tabs>
              <w:suppressAutoHyphens/>
              <w:spacing w:after="120"/>
              <w:ind w:left="1080"/>
              <w:rPr>
                <w:spacing w:val="60"/>
                <w:sz w:val="17"/>
              </w:rPr>
            </w:pPr>
            <w:r>
              <w:t>1.3</w:t>
            </w:r>
            <w:r>
              <w:tab/>
              <w:t>Contexte politique</w:t>
            </w:r>
            <w:r>
              <w:rPr>
                <w:spacing w:val="60"/>
                <w:sz w:val="17"/>
              </w:rPr>
              <w:tab/>
            </w:r>
          </w:p>
        </w:tc>
        <w:tc>
          <w:tcPr>
            <w:tcW w:w="994" w:type="dxa"/>
            <w:shd w:val="clear" w:color="auto" w:fill="auto"/>
            <w:vAlign w:val="bottom"/>
          </w:tcPr>
          <w:p w:rsidR="00A246E7" w:rsidRDefault="00833A94" w:rsidP="00A246E7">
            <w:pPr>
              <w:spacing w:after="120"/>
              <w:jc w:val="right"/>
            </w:pPr>
            <w:r>
              <w:t>1</w:t>
            </w:r>
            <w:r w:rsidR="00A246E7">
              <w:t>4</w:t>
            </w:r>
            <w:r>
              <w:t>–18</w:t>
            </w:r>
          </w:p>
        </w:tc>
        <w:tc>
          <w:tcPr>
            <w:tcW w:w="533" w:type="dxa"/>
            <w:shd w:val="clear" w:color="auto" w:fill="auto"/>
            <w:vAlign w:val="bottom"/>
          </w:tcPr>
          <w:p w:rsidR="00A246E7" w:rsidRPr="00A246E7" w:rsidRDefault="00833A94" w:rsidP="00A246E7">
            <w:pPr>
              <w:spacing w:after="120"/>
              <w:jc w:val="right"/>
            </w:pPr>
            <w:r>
              <w:t>10</w:t>
            </w:r>
          </w:p>
        </w:tc>
      </w:tr>
      <w:tr w:rsidR="00A246E7" w:rsidRPr="00A246E7">
        <w:tblPrEx>
          <w:tblCellMar>
            <w:top w:w="0" w:type="dxa"/>
            <w:bottom w:w="0" w:type="dxa"/>
          </w:tblCellMar>
        </w:tblPrEx>
        <w:tc>
          <w:tcPr>
            <w:tcW w:w="8375" w:type="dxa"/>
            <w:gridSpan w:val="2"/>
            <w:shd w:val="clear" w:color="auto" w:fill="auto"/>
          </w:tcPr>
          <w:p w:rsidR="00A246E7" w:rsidRPr="00A246E7" w:rsidRDefault="00A246E7" w:rsidP="00A246E7">
            <w:pPr>
              <w:tabs>
                <w:tab w:val="left" w:pos="1296"/>
                <w:tab w:val="left" w:pos="1728"/>
                <w:tab w:val="left" w:pos="2160"/>
                <w:tab w:val="left" w:pos="2592"/>
                <w:tab w:val="left" w:pos="3024"/>
                <w:tab w:val="right" w:leader="dot" w:pos="8381"/>
              </w:tabs>
              <w:suppressAutoHyphens/>
              <w:spacing w:after="120"/>
              <w:ind w:left="1080"/>
              <w:rPr>
                <w:spacing w:val="60"/>
                <w:sz w:val="17"/>
              </w:rPr>
            </w:pPr>
            <w:r>
              <w:t>1.4</w:t>
            </w:r>
            <w:r>
              <w:tab/>
              <w:t>Contexte juridique</w:t>
            </w:r>
            <w:r>
              <w:rPr>
                <w:spacing w:val="60"/>
                <w:sz w:val="17"/>
              </w:rPr>
              <w:tab/>
            </w:r>
          </w:p>
        </w:tc>
        <w:tc>
          <w:tcPr>
            <w:tcW w:w="994" w:type="dxa"/>
            <w:shd w:val="clear" w:color="auto" w:fill="auto"/>
            <w:vAlign w:val="bottom"/>
          </w:tcPr>
          <w:p w:rsidR="00A246E7" w:rsidRDefault="00833A94" w:rsidP="00A246E7">
            <w:pPr>
              <w:spacing w:after="120"/>
              <w:jc w:val="right"/>
            </w:pPr>
            <w:r>
              <w:t>19</w:t>
            </w:r>
            <w:r w:rsidR="00A246E7">
              <w:t>–</w:t>
            </w:r>
            <w:r>
              <w:t>20</w:t>
            </w:r>
          </w:p>
        </w:tc>
        <w:tc>
          <w:tcPr>
            <w:tcW w:w="533" w:type="dxa"/>
            <w:shd w:val="clear" w:color="auto" w:fill="auto"/>
            <w:vAlign w:val="bottom"/>
          </w:tcPr>
          <w:p w:rsidR="00A246E7" w:rsidRPr="00A246E7" w:rsidRDefault="00833A94" w:rsidP="00A246E7">
            <w:pPr>
              <w:spacing w:after="120"/>
              <w:jc w:val="right"/>
            </w:pPr>
            <w:r>
              <w:t>11</w:t>
            </w:r>
          </w:p>
        </w:tc>
      </w:tr>
      <w:tr w:rsidR="00A246E7" w:rsidRPr="00A246E7">
        <w:tblPrEx>
          <w:tblCellMar>
            <w:top w:w="0" w:type="dxa"/>
            <w:bottom w:w="0" w:type="dxa"/>
          </w:tblCellMar>
        </w:tblPrEx>
        <w:tc>
          <w:tcPr>
            <w:tcW w:w="8375" w:type="dxa"/>
            <w:gridSpan w:val="2"/>
            <w:shd w:val="clear" w:color="auto" w:fill="auto"/>
          </w:tcPr>
          <w:p w:rsidR="00A246E7" w:rsidRPr="00A246E7" w:rsidRDefault="00A246E7" w:rsidP="00833A94">
            <w:pPr>
              <w:tabs>
                <w:tab w:val="left" w:pos="1296"/>
                <w:tab w:val="left" w:pos="1728"/>
                <w:tab w:val="left" w:pos="2160"/>
                <w:tab w:val="right" w:leader="dot" w:pos="8381"/>
              </w:tabs>
              <w:suppressAutoHyphens/>
              <w:spacing w:after="120"/>
              <w:ind w:left="1080"/>
              <w:rPr>
                <w:spacing w:val="60"/>
                <w:sz w:val="17"/>
              </w:rPr>
            </w:pPr>
            <w:r>
              <w:t>Deuxième partie</w:t>
            </w:r>
            <w:r w:rsidR="00833A94">
              <w:br/>
            </w:r>
            <w:r>
              <w:t xml:space="preserve">Suivi des recommandations du Comité des experts pour l’élimination </w:t>
            </w:r>
            <w:r w:rsidR="00833A94">
              <w:br/>
            </w:r>
            <w:r>
              <w:t>de toutes les formes de discrimination à l’égard des femmes lors de la présentation du rapport initial</w:t>
            </w:r>
            <w:r>
              <w:rPr>
                <w:spacing w:val="60"/>
                <w:sz w:val="17"/>
              </w:rPr>
              <w:tab/>
            </w:r>
          </w:p>
        </w:tc>
        <w:tc>
          <w:tcPr>
            <w:tcW w:w="994" w:type="dxa"/>
            <w:shd w:val="clear" w:color="auto" w:fill="auto"/>
            <w:vAlign w:val="bottom"/>
          </w:tcPr>
          <w:p w:rsidR="00A246E7" w:rsidRDefault="00833A94" w:rsidP="00A246E7">
            <w:pPr>
              <w:spacing w:after="120"/>
              <w:jc w:val="right"/>
            </w:pPr>
            <w:r>
              <w:t>21–39</w:t>
            </w:r>
          </w:p>
        </w:tc>
        <w:tc>
          <w:tcPr>
            <w:tcW w:w="533" w:type="dxa"/>
            <w:shd w:val="clear" w:color="auto" w:fill="auto"/>
            <w:vAlign w:val="bottom"/>
          </w:tcPr>
          <w:p w:rsidR="00A246E7" w:rsidRPr="00A246E7" w:rsidRDefault="00833A94" w:rsidP="00A246E7">
            <w:pPr>
              <w:spacing w:after="120"/>
              <w:jc w:val="right"/>
            </w:pPr>
            <w:r>
              <w:t>11</w:t>
            </w:r>
          </w:p>
        </w:tc>
      </w:tr>
      <w:tr w:rsidR="00A246E7" w:rsidRPr="00A246E7">
        <w:tblPrEx>
          <w:tblCellMar>
            <w:top w:w="0" w:type="dxa"/>
            <w:bottom w:w="0" w:type="dxa"/>
          </w:tblCellMar>
        </w:tblPrEx>
        <w:tc>
          <w:tcPr>
            <w:tcW w:w="8375" w:type="dxa"/>
            <w:gridSpan w:val="2"/>
            <w:shd w:val="clear" w:color="auto" w:fill="auto"/>
          </w:tcPr>
          <w:p w:rsidR="00A246E7" w:rsidRPr="00A246E7" w:rsidRDefault="00A246E7" w:rsidP="00A246E7">
            <w:pPr>
              <w:tabs>
                <w:tab w:val="left" w:pos="1296"/>
                <w:tab w:val="left" w:pos="1728"/>
                <w:tab w:val="left" w:pos="2160"/>
                <w:tab w:val="left" w:pos="2592"/>
                <w:tab w:val="right" w:leader="dot" w:pos="8381"/>
              </w:tabs>
              <w:suppressAutoHyphens/>
              <w:spacing w:after="120"/>
              <w:ind w:left="1080"/>
              <w:rPr>
                <w:spacing w:val="60"/>
                <w:sz w:val="17"/>
              </w:rPr>
            </w:pPr>
            <w:r>
              <w:t>2.1</w:t>
            </w:r>
            <w:r>
              <w:tab/>
              <w:t>Observations</w:t>
            </w:r>
            <w:r>
              <w:rPr>
                <w:spacing w:val="60"/>
                <w:sz w:val="17"/>
              </w:rPr>
              <w:tab/>
            </w:r>
          </w:p>
        </w:tc>
        <w:tc>
          <w:tcPr>
            <w:tcW w:w="994" w:type="dxa"/>
            <w:shd w:val="clear" w:color="auto" w:fill="auto"/>
            <w:vAlign w:val="bottom"/>
          </w:tcPr>
          <w:p w:rsidR="00A246E7" w:rsidRDefault="00833A94" w:rsidP="00A246E7">
            <w:pPr>
              <w:spacing w:after="120"/>
              <w:jc w:val="right"/>
            </w:pPr>
            <w:r>
              <w:t>22–30</w:t>
            </w:r>
          </w:p>
        </w:tc>
        <w:tc>
          <w:tcPr>
            <w:tcW w:w="533" w:type="dxa"/>
            <w:shd w:val="clear" w:color="auto" w:fill="auto"/>
            <w:vAlign w:val="bottom"/>
          </w:tcPr>
          <w:p w:rsidR="00A246E7" w:rsidRPr="00A246E7" w:rsidRDefault="00833A94" w:rsidP="00A246E7">
            <w:pPr>
              <w:spacing w:after="120"/>
              <w:jc w:val="right"/>
            </w:pPr>
            <w:r>
              <w:t>12</w:t>
            </w:r>
          </w:p>
        </w:tc>
      </w:tr>
      <w:tr w:rsidR="00A246E7" w:rsidRPr="00A246E7">
        <w:tblPrEx>
          <w:tblCellMar>
            <w:top w:w="0" w:type="dxa"/>
            <w:bottom w:w="0" w:type="dxa"/>
          </w:tblCellMar>
        </w:tblPrEx>
        <w:tc>
          <w:tcPr>
            <w:tcW w:w="8375" w:type="dxa"/>
            <w:gridSpan w:val="2"/>
            <w:shd w:val="clear" w:color="auto" w:fill="auto"/>
          </w:tcPr>
          <w:p w:rsidR="00A246E7" w:rsidRPr="00A246E7" w:rsidRDefault="00833A94" w:rsidP="004376D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ind w:left="1080"/>
              <w:rPr>
                <w:spacing w:val="60"/>
                <w:sz w:val="17"/>
              </w:rPr>
            </w:pPr>
            <w:r>
              <w:tab/>
            </w:r>
            <w:r>
              <w:tab/>
            </w:r>
            <w:r w:rsidR="00A246E7">
              <w:t>2.1.1</w:t>
            </w:r>
            <w:r>
              <w:t xml:space="preserve"> </w:t>
            </w:r>
            <w:r w:rsidR="00A246E7">
              <w:t>La différence d’âge du mariage entre la fille et le garçon</w:t>
            </w:r>
            <w:r w:rsidR="00A246E7">
              <w:rPr>
                <w:spacing w:val="60"/>
                <w:sz w:val="17"/>
              </w:rPr>
              <w:tab/>
            </w:r>
          </w:p>
        </w:tc>
        <w:tc>
          <w:tcPr>
            <w:tcW w:w="994" w:type="dxa"/>
            <w:shd w:val="clear" w:color="auto" w:fill="auto"/>
            <w:vAlign w:val="bottom"/>
          </w:tcPr>
          <w:p w:rsidR="00A246E7" w:rsidRDefault="00833A94" w:rsidP="00A246E7">
            <w:pPr>
              <w:spacing w:after="120"/>
              <w:jc w:val="right"/>
            </w:pPr>
            <w:r>
              <w:t>22–24</w:t>
            </w:r>
          </w:p>
        </w:tc>
        <w:tc>
          <w:tcPr>
            <w:tcW w:w="533" w:type="dxa"/>
            <w:shd w:val="clear" w:color="auto" w:fill="auto"/>
            <w:vAlign w:val="bottom"/>
          </w:tcPr>
          <w:p w:rsidR="00A246E7" w:rsidRPr="00A246E7" w:rsidRDefault="00833A94" w:rsidP="00A246E7">
            <w:pPr>
              <w:spacing w:after="120"/>
              <w:jc w:val="right"/>
            </w:pPr>
            <w:r>
              <w:t>12</w:t>
            </w:r>
          </w:p>
        </w:tc>
      </w:tr>
      <w:tr w:rsidR="00A246E7" w:rsidRPr="00A246E7">
        <w:tblPrEx>
          <w:tblCellMar>
            <w:top w:w="0" w:type="dxa"/>
            <w:bottom w:w="0" w:type="dxa"/>
          </w:tblCellMar>
        </w:tblPrEx>
        <w:tc>
          <w:tcPr>
            <w:tcW w:w="8375" w:type="dxa"/>
            <w:gridSpan w:val="2"/>
            <w:shd w:val="clear" w:color="auto" w:fill="auto"/>
          </w:tcPr>
          <w:p w:rsidR="00A246E7" w:rsidRPr="00A246E7" w:rsidRDefault="00833A94" w:rsidP="004376D7">
            <w:pPr>
              <w:tabs>
                <w:tab w:val="left" w:pos="1296"/>
                <w:tab w:val="left" w:pos="1728"/>
                <w:tab w:val="left" w:pos="2160"/>
                <w:tab w:val="left" w:pos="2592"/>
                <w:tab w:val="left" w:pos="3024"/>
                <w:tab w:val="left" w:pos="3456"/>
                <w:tab w:val="right" w:leader="dot" w:pos="8381"/>
              </w:tabs>
              <w:suppressAutoHyphens/>
              <w:spacing w:after="120"/>
              <w:ind w:left="1080"/>
              <w:rPr>
                <w:spacing w:val="60"/>
                <w:sz w:val="17"/>
              </w:rPr>
            </w:pPr>
            <w:r>
              <w:tab/>
            </w:r>
            <w:r>
              <w:tab/>
            </w:r>
            <w:r w:rsidR="00A246E7">
              <w:t>2.1.2</w:t>
            </w:r>
            <w:r>
              <w:t xml:space="preserve"> </w:t>
            </w:r>
            <w:r w:rsidR="00A246E7">
              <w:t>Le mari chef de ménage</w:t>
            </w:r>
            <w:r w:rsidR="00A246E7">
              <w:rPr>
                <w:spacing w:val="60"/>
                <w:sz w:val="17"/>
              </w:rPr>
              <w:tab/>
            </w:r>
          </w:p>
        </w:tc>
        <w:tc>
          <w:tcPr>
            <w:tcW w:w="994" w:type="dxa"/>
            <w:shd w:val="clear" w:color="auto" w:fill="auto"/>
            <w:vAlign w:val="bottom"/>
          </w:tcPr>
          <w:p w:rsidR="00A246E7" w:rsidRDefault="00833A94" w:rsidP="00A246E7">
            <w:pPr>
              <w:spacing w:after="120"/>
              <w:jc w:val="right"/>
            </w:pPr>
            <w:r>
              <w:t>25–27</w:t>
            </w:r>
          </w:p>
        </w:tc>
        <w:tc>
          <w:tcPr>
            <w:tcW w:w="533" w:type="dxa"/>
            <w:shd w:val="clear" w:color="auto" w:fill="auto"/>
            <w:vAlign w:val="bottom"/>
          </w:tcPr>
          <w:p w:rsidR="00A246E7" w:rsidRPr="00A246E7" w:rsidRDefault="00833A94" w:rsidP="00A246E7">
            <w:pPr>
              <w:spacing w:after="120"/>
              <w:jc w:val="right"/>
            </w:pPr>
            <w:r>
              <w:t>12</w:t>
            </w:r>
          </w:p>
        </w:tc>
      </w:tr>
      <w:tr w:rsidR="00A246E7" w:rsidRPr="00A246E7">
        <w:tblPrEx>
          <w:tblCellMar>
            <w:top w:w="0" w:type="dxa"/>
            <w:bottom w:w="0" w:type="dxa"/>
          </w:tblCellMar>
        </w:tblPrEx>
        <w:tc>
          <w:tcPr>
            <w:tcW w:w="8375" w:type="dxa"/>
            <w:gridSpan w:val="2"/>
            <w:shd w:val="clear" w:color="auto" w:fill="auto"/>
          </w:tcPr>
          <w:p w:rsidR="00A246E7" w:rsidRPr="00A246E7" w:rsidRDefault="00833A94" w:rsidP="00833A94">
            <w:pPr>
              <w:tabs>
                <w:tab w:val="left" w:pos="1296"/>
                <w:tab w:val="left" w:pos="1728"/>
                <w:tab w:val="left" w:pos="2214"/>
                <w:tab w:val="left" w:pos="2592"/>
                <w:tab w:val="right" w:leader="dot" w:pos="8381"/>
              </w:tabs>
              <w:suppressAutoHyphens/>
              <w:spacing w:after="120"/>
              <w:ind w:left="2214" w:hanging="1134"/>
              <w:rPr>
                <w:spacing w:val="60"/>
                <w:sz w:val="17"/>
              </w:rPr>
            </w:pPr>
            <w:r>
              <w:tab/>
            </w:r>
            <w:r>
              <w:tab/>
            </w:r>
            <w:r w:rsidR="00A246E7">
              <w:t>2.1.3</w:t>
            </w:r>
            <w:r>
              <w:t xml:space="preserve"> </w:t>
            </w:r>
            <w:r w:rsidR="00A246E7">
              <w:t>Le crime d’adultère beaucoup plus sévère pour la femme que</w:t>
            </w:r>
            <w:r>
              <w:t> </w:t>
            </w:r>
            <w:r w:rsidR="00A246E7">
              <w:t>pour</w:t>
            </w:r>
            <w:r>
              <w:t> </w:t>
            </w:r>
            <w:r w:rsidR="00A246E7">
              <w:t>l’homme</w:t>
            </w:r>
            <w:r w:rsidR="00A246E7">
              <w:rPr>
                <w:spacing w:val="60"/>
                <w:sz w:val="17"/>
              </w:rPr>
              <w:tab/>
            </w:r>
          </w:p>
        </w:tc>
        <w:tc>
          <w:tcPr>
            <w:tcW w:w="994" w:type="dxa"/>
            <w:shd w:val="clear" w:color="auto" w:fill="auto"/>
            <w:vAlign w:val="bottom"/>
          </w:tcPr>
          <w:p w:rsidR="00A246E7" w:rsidRDefault="00833A94" w:rsidP="00A246E7">
            <w:pPr>
              <w:spacing w:after="120"/>
              <w:jc w:val="right"/>
            </w:pPr>
            <w:r>
              <w:t>28–29</w:t>
            </w:r>
          </w:p>
        </w:tc>
        <w:tc>
          <w:tcPr>
            <w:tcW w:w="533" w:type="dxa"/>
            <w:shd w:val="clear" w:color="auto" w:fill="auto"/>
            <w:vAlign w:val="bottom"/>
          </w:tcPr>
          <w:p w:rsidR="00A246E7" w:rsidRPr="00A246E7" w:rsidRDefault="00833A94" w:rsidP="00A246E7">
            <w:pPr>
              <w:spacing w:after="120"/>
              <w:jc w:val="right"/>
            </w:pPr>
            <w:r>
              <w:t>12</w:t>
            </w:r>
          </w:p>
        </w:tc>
      </w:tr>
      <w:tr w:rsidR="00A246E7" w:rsidRPr="00A246E7">
        <w:tblPrEx>
          <w:tblCellMar>
            <w:top w:w="0" w:type="dxa"/>
            <w:bottom w:w="0" w:type="dxa"/>
          </w:tblCellMar>
        </w:tblPrEx>
        <w:tc>
          <w:tcPr>
            <w:tcW w:w="8375" w:type="dxa"/>
            <w:gridSpan w:val="2"/>
            <w:shd w:val="clear" w:color="auto" w:fill="auto"/>
          </w:tcPr>
          <w:p w:rsidR="00A246E7" w:rsidRPr="00A246E7" w:rsidRDefault="00833A94" w:rsidP="004376D7">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2160" w:hanging="1080"/>
              <w:rPr>
                <w:spacing w:val="60"/>
                <w:sz w:val="17"/>
              </w:rPr>
            </w:pPr>
            <w:r>
              <w:tab/>
            </w:r>
            <w:r>
              <w:tab/>
              <w:t>2.</w:t>
            </w:r>
            <w:r w:rsidR="00A246E7">
              <w:t>1.4</w:t>
            </w:r>
            <w:r>
              <w:t xml:space="preserve"> </w:t>
            </w:r>
            <w:r w:rsidR="00A246E7">
              <w:t>L’ampleur des violences sexuelles et domestiques</w:t>
            </w:r>
            <w:r w:rsidR="00A246E7">
              <w:rPr>
                <w:spacing w:val="60"/>
                <w:sz w:val="17"/>
              </w:rPr>
              <w:tab/>
            </w:r>
          </w:p>
        </w:tc>
        <w:tc>
          <w:tcPr>
            <w:tcW w:w="994" w:type="dxa"/>
            <w:shd w:val="clear" w:color="auto" w:fill="auto"/>
            <w:vAlign w:val="bottom"/>
          </w:tcPr>
          <w:p w:rsidR="00A246E7" w:rsidRDefault="00833A94" w:rsidP="00A246E7">
            <w:pPr>
              <w:spacing w:after="120"/>
              <w:jc w:val="right"/>
            </w:pPr>
            <w:r>
              <w:t>30</w:t>
            </w:r>
          </w:p>
        </w:tc>
        <w:tc>
          <w:tcPr>
            <w:tcW w:w="533" w:type="dxa"/>
            <w:shd w:val="clear" w:color="auto" w:fill="auto"/>
            <w:vAlign w:val="bottom"/>
          </w:tcPr>
          <w:p w:rsidR="00A246E7" w:rsidRPr="00A246E7" w:rsidRDefault="00833A94" w:rsidP="00A246E7">
            <w:pPr>
              <w:spacing w:after="120"/>
              <w:jc w:val="right"/>
            </w:pPr>
            <w:r>
              <w:t>13</w:t>
            </w:r>
          </w:p>
        </w:tc>
      </w:tr>
      <w:tr w:rsidR="00A246E7" w:rsidRPr="00A246E7">
        <w:tblPrEx>
          <w:tblCellMar>
            <w:top w:w="0" w:type="dxa"/>
            <w:bottom w:w="0" w:type="dxa"/>
          </w:tblCellMar>
        </w:tblPrEx>
        <w:tc>
          <w:tcPr>
            <w:tcW w:w="8375" w:type="dxa"/>
            <w:gridSpan w:val="2"/>
            <w:shd w:val="clear" w:color="auto" w:fill="auto"/>
          </w:tcPr>
          <w:p w:rsidR="00A246E7" w:rsidRPr="00A246E7" w:rsidRDefault="00A246E7" w:rsidP="00A246E7">
            <w:pPr>
              <w:tabs>
                <w:tab w:val="left" w:pos="1296"/>
                <w:tab w:val="left" w:pos="1728"/>
                <w:tab w:val="left" w:pos="2160"/>
                <w:tab w:val="left" w:pos="2592"/>
                <w:tab w:val="left" w:pos="3024"/>
                <w:tab w:val="right" w:leader="dot" w:pos="8381"/>
              </w:tabs>
              <w:suppressAutoHyphens/>
              <w:spacing w:after="120"/>
              <w:ind w:left="2160" w:hanging="1080"/>
              <w:rPr>
                <w:spacing w:val="60"/>
                <w:sz w:val="17"/>
              </w:rPr>
            </w:pPr>
            <w:r>
              <w:t>2.2</w:t>
            </w:r>
            <w:r>
              <w:tab/>
              <w:t>Recommandations</w:t>
            </w:r>
            <w:r>
              <w:rPr>
                <w:spacing w:val="60"/>
                <w:sz w:val="17"/>
              </w:rPr>
              <w:tab/>
            </w:r>
          </w:p>
        </w:tc>
        <w:tc>
          <w:tcPr>
            <w:tcW w:w="994" w:type="dxa"/>
            <w:shd w:val="clear" w:color="auto" w:fill="auto"/>
            <w:vAlign w:val="bottom"/>
          </w:tcPr>
          <w:p w:rsidR="00A246E7" w:rsidRDefault="00833A94" w:rsidP="00A246E7">
            <w:pPr>
              <w:spacing w:after="120"/>
              <w:jc w:val="right"/>
            </w:pPr>
            <w:r>
              <w:t>31–39</w:t>
            </w:r>
          </w:p>
        </w:tc>
        <w:tc>
          <w:tcPr>
            <w:tcW w:w="533" w:type="dxa"/>
            <w:shd w:val="clear" w:color="auto" w:fill="auto"/>
            <w:vAlign w:val="bottom"/>
          </w:tcPr>
          <w:p w:rsidR="00A246E7" w:rsidRPr="00A246E7" w:rsidRDefault="00833A94" w:rsidP="00A246E7">
            <w:pPr>
              <w:spacing w:after="120"/>
              <w:jc w:val="right"/>
            </w:pPr>
            <w:r>
              <w:t>13</w:t>
            </w:r>
          </w:p>
        </w:tc>
      </w:tr>
      <w:tr w:rsidR="00A246E7" w:rsidRPr="00A246E7">
        <w:tblPrEx>
          <w:tblCellMar>
            <w:top w:w="0" w:type="dxa"/>
            <w:bottom w:w="0" w:type="dxa"/>
          </w:tblCellMar>
        </w:tblPrEx>
        <w:tc>
          <w:tcPr>
            <w:tcW w:w="8375" w:type="dxa"/>
            <w:gridSpan w:val="2"/>
            <w:shd w:val="clear" w:color="auto" w:fill="auto"/>
          </w:tcPr>
          <w:p w:rsidR="00A246E7" w:rsidRPr="00A246E7" w:rsidRDefault="00833A94" w:rsidP="00833A94">
            <w:pPr>
              <w:tabs>
                <w:tab w:val="left" w:pos="1296"/>
                <w:tab w:val="left" w:pos="1728"/>
                <w:tab w:val="left" w:pos="2241"/>
                <w:tab w:val="left" w:pos="2592"/>
                <w:tab w:val="right" w:leader="dot" w:pos="8381"/>
              </w:tabs>
              <w:suppressAutoHyphens/>
              <w:spacing w:after="120"/>
              <w:ind w:left="2241" w:hanging="1161"/>
              <w:rPr>
                <w:spacing w:val="60"/>
                <w:sz w:val="17"/>
              </w:rPr>
            </w:pPr>
            <w:r>
              <w:tab/>
            </w:r>
            <w:r>
              <w:tab/>
            </w:r>
            <w:r w:rsidR="00A246E7">
              <w:t>2.2.1</w:t>
            </w:r>
            <w:r>
              <w:t xml:space="preserve"> </w:t>
            </w:r>
            <w:r w:rsidR="00A246E7">
              <w:t>L’enseignement des droits de l’homme : une priorité pour</w:t>
            </w:r>
            <w:r>
              <w:t> </w:t>
            </w:r>
            <w:r w:rsidR="00A246E7">
              <w:t>le</w:t>
            </w:r>
            <w:r>
              <w:t> </w:t>
            </w:r>
            <w:r w:rsidR="00A246E7">
              <w:t>Gouvernement</w:t>
            </w:r>
            <w:r w:rsidR="00A246E7">
              <w:rPr>
                <w:spacing w:val="60"/>
                <w:sz w:val="17"/>
              </w:rPr>
              <w:tab/>
            </w:r>
          </w:p>
        </w:tc>
        <w:tc>
          <w:tcPr>
            <w:tcW w:w="994" w:type="dxa"/>
            <w:shd w:val="clear" w:color="auto" w:fill="auto"/>
            <w:vAlign w:val="bottom"/>
          </w:tcPr>
          <w:p w:rsidR="00A246E7" w:rsidRDefault="00833A94" w:rsidP="00A246E7">
            <w:pPr>
              <w:spacing w:after="120"/>
              <w:jc w:val="right"/>
            </w:pPr>
            <w:r>
              <w:t>31–33</w:t>
            </w:r>
          </w:p>
        </w:tc>
        <w:tc>
          <w:tcPr>
            <w:tcW w:w="533" w:type="dxa"/>
            <w:shd w:val="clear" w:color="auto" w:fill="auto"/>
            <w:vAlign w:val="bottom"/>
          </w:tcPr>
          <w:p w:rsidR="00A246E7" w:rsidRPr="00A246E7" w:rsidRDefault="00833A94" w:rsidP="00A246E7">
            <w:pPr>
              <w:spacing w:after="120"/>
              <w:jc w:val="right"/>
            </w:pPr>
            <w:r>
              <w:t>13</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833A94">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left="1728" w:hanging="648"/>
              <w:rPr>
                <w:spacing w:val="60"/>
                <w:sz w:val="17"/>
              </w:rPr>
            </w:pPr>
            <w:r>
              <w:tab/>
            </w:r>
            <w:r>
              <w:tab/>
              <w:t>2</w:t>
            </w:r>
            <w:r w:rsidR="004376D7">
              <w:t>.2.2</w:t>
            </w:r>
            <w:r>
              <w:t xml:space="preserve"> </w:t>
            </w:r>
            <w:r w:rsidR="004376D7">
              <w:t>La mise sur pied des centres de trauma counselling</w:t>
            </w:r>
            <w:r w:rsidR="004376D7">
              <w:rPr>
                <w:spacing w:val="60"/>
                <w:sz w:val="17"/>
              </w:rPr>
              <w:tab/>
            </w:r>
          </w:p>
        </w:tc>
        <w:tc>
          <w:tcPr>
            <w:tcW w:w="994" w:type="dxa"/>
            <w:shd w:val="clear" w:color="auto" w:fill="auto"/>
            <w:vAlign w:val="bottom"/>
          </w:tcPr>
          <w:p w:rsidR="004376D7" w:rsidRDefault="00833A94" w:rsidP="00A246E7">
            <w:pPr>
              <w:spacing w:after="120"/>
              <w:jc w:val="right"/>
            </w:pPr>
            <w:r>
              <w:t>34</w:t>
            </w:r>
          </w:p>
        </w:tc>
        <w:tc>
          <w:tcPr>
            <w:tcW w:w="533" w:type="dxa"/>
            <w:shd w:val="clear" w:color="auto" w:fill="auto"/>
            <w:vAlign w:val="bottom"/>
          </w:tcPr>
          <w:p w:rsidR="004376D7" w:rsidRPr="00A246E7" w:rsidRDefault="00833A94" w:rsidP="00A246E7">
            <w:pPr>
              <w:spacing w:after="120"/>
              <w:jc w:val="right"/>
            </w:pPr>
            <w:r>
              <w:t>14</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833A94">
            <w:pPr>
              <w:tabs>
                <w:tab w:val="left" w:pos="1296"/>
                <w:tab w:val="left" w:pos="1728"/>
                <w:tab w:val="left" w:pos="2232"/>
                <w:tab w:val="left" w:pos="2592"/>
                <w:tab w:val="left" w:pos="3024"/>
                <w:tab w:val="left" w:pos="3456"/>
                <w:tab w:val="left" w:pos="3888"/>
                <w:tab w:val="right" w:leader="dot" w:pos="8381"/>
              </w:tabs>
              <w:suppressAutoHyphens/>
              <w:spacing w:after="120"/>
              <w:ind w:left="2232" w:hanging="1152"/>
              <w:rPr>
                <w:spacing w:val="60"/>
                <w:sz w:val="17"/>
              </w:rPr>
            </w:pPr>
            <w:r>
              <w:tab/>
            </w:r>
            <w:r>
              <w:tab/>
            </w:r>
            <w:r w:rsidR="004376D7">
              <w:t>2.2.3</w:t>
            </w:r>
            <w:r>
              <w:t xml:space="preserve"> </w:t>
            </w:r>
            <w:r w:rsidR="004376D7">
              <w:t>L</w:t>
            </w:r>
            <w:r>
              <w:t xml:space="preserve">’augmentation des efforts pour la </w:t>
            </w:r>
            <w:r w:rsidR="004376D7">
              <w:t>lutte contre le VIH/sida</w:t>
            </w:r>
            <w:r>
              <w:t>, l’éducation sexuelle des jeunes et la promotion de l’utilisation du condom</w:t>
            </w:r>
            <w:r w:rsidR="004376D7">
              <w:rPr>
                <w:spacing w:val="60"/>
                <w:sz w:val="17"/>
              </w:rPr>
              <w:tab/>
            </w:r>
          </w:p>
        </w:tc>
        <w:tc>
          <w:tcPr>
            <w:tcW w:w="994" w:type="dxa"/>
            <w:shd w:val="clear" w:color="auto" w:fill="auto"/>
            <w:vAlign w:val="bottom"/>
          </w:tcPr>
          <w:p w:rsidR="004376D7" w:rsidRDefault="00833A94" w:rsidP="00A246E7">
            <w:pPr>
              <w:spacing w:after="120"/>
              <w:jc w:val="right"/>
            </w:pPr>
            <w:r>
              <w:t>35–39</w:t>
            </w:r>
          </w:p>
        </w:tc>
        <w:tc>
          <w:tcPr>
            <w:tcW w:w="533" w:type="dxa"/>
            <w:shd w:val="clear" w:color="auto" w:fill="auto"/>
            <w:vAlign w:val="bottom"/>
          </w:tcPr>
          <w:p w:rsidR="004376D7" w:rsidRPr="00A246E7" w:rsidRDefault="00833A94" w:rsidP="00A246E7">
            <w:pPr>
              <w:spacing w:after="120"/>
              <w:jc w:val="right"/>
            </w:pPr>
            <w:r>
              <w:t>14</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833A94">
            <w:pPr>
              <w:tabs>
                <w:tab w:val="left" w:pos="1062"/>
                <w:tab w:val="left" w:pos="1296"/>
                <w:tab w:val="left" w:pos="1728"/>
                <w:tab w:val="left" w:pos="2160"/>
                <w:tab w:val="left" w:pos="2592"/>
                <w:tab w:val="left" w:pos="3024"/>
                <w:tab w:val="left" w:pos="3456"/>
                <w:tab w:val="left" w:pos="3888"/>
                <w:tab w:val="left" w:pos="4320"/>
                <w:tab w:val="right" w:leader="dot" w:pos="8381"/>
              </w:tabs>
              <w:suppressAutoHyphens/>
              <w:spacing w:after="120"/>
              <w:ind w:left="1062" w:hanging="18"/>
              <w:rPr>
                <w:spacing w:val="60"/>
                <w:sz w:val="17"/>
              </w:rPr>
            </w:pPr>
            <w:r>
              <w:t>Troisième partie</w:t>
            </w:r>
            <w:r w:rsidR="00833A94">
              <w:br/>
            </w:r>
            <w:r>
              <w:t xml:space="preserve">Renseignements spécifiques concernant la mise en application de chaque </w:t>
            </w:r>
            <w:r w:rsidR="00833A94">
              <w:br/>
            </w:r>
            <w:r>
              <w:t xml:space="preserve">disposition de la Convention sur l’élimination de toutes les formes </w:t>
            </w:r>
            <w:r w:rsidR="00833A94">
              <w:br/>
            </w:r>
            <w:r>
              <w:t>de discrimination à l’égard des femmes</w:t>
            </w:r>
            <w:r>
              <w:rPr>
                <w:spacing w:val="60"/>
                <w:sz w:val="17"/>
              </w:rPr>
              <w:tab/>
            </w:r>
          </w:p>
        </w:tc>
        <w:tc>
          <w:tcPr>
            <w:tcW w:w="994" w:type="dxa"/>
            <w:shd w:val="clear" w:color="auto" w:fill="auto"/>
            <w:vAlign w:val="bottom"/>
          </w:tcPr>
          <w:p w:rsidR="004376D7" w:rsidRDefault="00833A94" w:rsidP="00A246E7">
            <w:pPr>
              <w:spacing w:after="120"/>
              <w:jc w:val="right"/>
            </w:pPr>
            <w:r>
              <w:t>40</w:t>
            </w:r>
            <w:r w:rsidR="004376D7">
              <w:t>–</w:t>
            </w:r>
            <w:r>
              <w:t>157</w:t>
            </w:r>
          </w:p>
        </w:tc>
        <w:tc>
          <w:tcPr>
            <w:tcW w:w="533" w:type="dxa"/>
            <w:shd w:val="clear" w:color="auto" w:fill="auto"/>
            <w:vAlign w:val="bottom"/>
          </w:tcPr>
          <w:p w:rsidR="004376D7" w:rsidRPr="00A246E7" w:rsidRDefault="00833A94" w:rsidP="00A246E7">
            <w:pPr>
              <w:spacing w:after="120"/>
              <w:jc w:val="right"/>
            </w:pPr>
            <w:r>
              <w:t>16</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left="1062" w:firstLine="18"/>
              <w:rPr>
                <w:spacing w:val="60"/>
                <w:sz w:val="17"/>
              </w:rPr>
            </w:pPr>
            <w:r>
              <w:t>3.1</w:t>
            </w:r>
            <w:r>
              <w:tab/>
              <w:t>Cadre institutionnel et juridique garantissant l’égalité des droits</w:t>
            </w:r>
            <w:r>
              <w:rPr>
                <w:spacing w:val="60"/>
                <w:sz w:val="17"/>
              </w:rPr>
              <w:tab/>
            </w:r>
          </w:p>
        </w:tc>
        <w:tc>
          <w:tcPr>
            <w:tcW w:w="994" w:type="dxa"/>
            <w:shd w:val="clear" w:color="auto" w:fill="auto"/>
            <w:vAlign w:val="bottom"/>
          </w:tcPr>
          <w:p w:rsidR="004376D7" w:rsidRDefault="00833A94" w:rsidP="00A246E7">
            <w:pPr>
              <w:spacing w:after="120"/>
              <w:jc w:val="right"/>
            </w:pPr>
            <w:r>
              <w:t>40</w:t>
            </w:r>
            <w:r w:rsidR="004376D7">
              <w:t>–</w:t>
            </w:r>
            <w:r>
              <w:t>45</w:t>
            </w:r>
          </w:p>
        </w:tc>
        <w:tc>
          <w:tcPr>
            <w:tcW w:w="533" w:type="dxa"/>
            <w:shd w:val="clear" w:color="auto" w:fill="auto"/>
            <w:vAlign w:val="bottom"/>
          </w:tcPr>
          <w:p w:rsidR="004376D7" w:rsidRPr="00A246E7" w:rsidRDefault="00833A94" w:rsidP="00A246E7">
            <w:pPr>
              <w:spacing w:after="120"/>
              <w:jc w:val="right"/>
            </w:pPr>
            <w:r>
              <w:t>16</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4376D7">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062" w:firstLine="18"/>
              <w:rPr>
                <w:spacing w:val="60"/>
                <w:sz w:val="17"/>
              </w:rPr>
            </w:pPr>
            <w:r>
              <w:tab/>
            </w:r>
            <w:r>
              <w:tab/>
            </w:r>
            <w:r w:rsidR="004376D7">
              <w:t>3.1.1</w:t>
            </w:r>
            <w:r>
              <w:t xml:space="preserve"> </w:t>
            </w:r>
            <w:r w:rsidR="004376D7">
              <w:t>Cadre constitutionnel et juridique</w:t>
            </w:r>
            <w:r w:rsidR="004376D7">
              <w:rPr>
                <w:spacing w:val="60"/>
                <w:sz w:val="17"/>
              </w:rPr>
              <w:tab/>
            </w:r>
          </w:p>
        </w:tc>
        <w:tc>
          <w:tcPr>
            <w:tcW w:w="994" w:type="dxa"/>
            <w:shd w:val="clear" w:color="auto" w:fill="auto"/>
            <w:vAlign w:val="bottom"/>
          </w:tcPr>
          <w:p w:rsidR="004376D7" w:rsidRDefault="00833A94" w:rsidP="00A246E7">
            <w:pPr>
              <w:spacing w:after="120"/>
              <w:jc w:val="right"/>
            </w:pPr>
            <w:r>
              <w:t>40</w:t>
            </w:r>
            <w:r w:rsidR="004376D7">
              <w:t>–</w:t>
            </w:r>
            <w:r>
              <w:t>43</w:t>
            </w:r>
          </w:p>
        </w:tc>
        <w:tc>
          <w:tcPr>
            <w:tcW w:w="533" w:type="dxa"/>
            <w:shd w:val="clear" w:color="auto" w:fill="auto"/>
            <w:vAlign w:val="bottom"/>
          </w:tcPr>
          <w:p w:rsidR="004376D7" w:rsidRPr="00A246E7" w:rsidRDefault="00833A94" w:rsidP="00A246E7">
            <w:pPr>
              <w:spacing w:after="120"/>
              <w:jc w:val="right"/>
            </w:pPr>
            <w:r>
              <w:t>17</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4376D7">
            <w:pPr>
              <w:tabs>
                <w:tab w:val="left" w:pos="1296"/>
                <w:tab w:val="left" w:pos="1728"/>
                <w:tab w:val="left" w:pos="2160"/>
                <w:tab w:val="left" w:pos="2592"/>
                <w:tab w:val="left" w:pos="3024"/>
                <w:tab w:val="right" w:leader="dot" w:pos="8381"/>
              </w:tabs>
              <w:suppressAutoHyphens/>
              <w:spacing w:after="120"/>
              <w:ind w:left="1062" w:firstLine="18"/>
              <w:rPr>
                <w:spacing w:val="60"/>
                <w:sz w:val="17"/>
              </w:rPr>
            </w:pPr>
            <w:r>
              <w:tab/>
            </w:r>
            <w:r>
              <w:tab/>
            </w:r>
            <w:r w:rsidR="004376D7">
              <w:t>3.1.2</w:t>
            </w:r>
            <w:r>
              <w:t xml:space="preserve"> </w:t>
            </w:r>
            <w:r w:rsidR="004376D7">
              <w:t>Cadre institutionnel</w:t>
            </w:r>
            <w:r w:rsidR="004376D7">
              <w:rPr>
                <w:spacing w:val="60"/>
                <w:sz w:val="17"/>
              </w:rPr>
              <w:tab/>
            </w:r>
          </w:p>
        </w:tc>
        <w:tc>
          <w:tcPr>
            <w:tcW w:w="994" w:type="dxa"/>
            <w:shd w:val="clear" w:color="auto" w:fill="auto"/>
            <w:vAlign w:val="bottom"/>
          </w:tcPr>
          <w:p w:rsidR="004376D7" w:rsidRDefault="00833A94" w:rsidP="00A246E7">
            <w:pPr>
              <w:spacing w:after="120"/>
              <w:jc w:val="right"/>
            </w:pPr>
            <w:r>
              <w:t>44–45</w:t>
            </w:r>
          </w:p>
        </w:tc>
        <w:tc>
          <w:tcPr>
            <w:tcW w:w="533" w:type="dxa"/>
            <w:shd w:val="clear" w:color="auto" w:fill="auto"/>
            <w:vAlign w:val="bottom"/>
          </w:tcPr>
          <w:p w:rsidR="004376D7" w:rsidRPr="00A246E7" w:rsidRDefault="00833A94" w:rsidP="00A246E7">
            <w:pPr>
              <w:spacing w:after="120"/>
              <w:jc w:val="right"/>
            </w:pPr>
            <w:r>
              <w:t>17</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062" w:firstLine="18"/>
              <w:rPr>
                <w:spacing w:val="60"/>
                <w:sz w:val="17"/>
              </w:rPr>
            </w:pPr>
            <w:r>
              <w:t>3.2</w:t>
            </w:r>
            <w:r>
              <w:tab/>
              <w:t>Mesures prises pour instaurer l’égalité entre l’homme et la femme</w:t>
            </w:r>
            <w:r>
              <w:rPr>
                <w:spacing w:val="60"/>
                <w:sz w:val="17"/>
              </w:rPr>
              <w:tab/>
            </w:r>
          </w:p>
        </w:tc>
        <w:tc>
          <w:tcPr>
            <w:tcW w:w="994" w:type="dxa"/>
            <w:shd w:val="clear" w:color="auto" w:fill="auto"/>
            <w:vAlign w:val="bottom"/>
          </w:tcPr>
          <w:p w:rsidR="004376D7" w:rsidRDefault="00833A94" w:rsidP="00A246E7">
            <w:pPr>
              <w:spacing w:after="120"/>
              <w:jc w:val="right"/>
            </w:pPr>
            <w:r>
              <w:t>46–50</w:t>
            </w:r>
          </w:p>
        </w:tc>
        <w:tc>
          <w:tcPr>
            <w:tcW w:w="533" w:type="dxa"/>
            <w:shd w:val="clear" w:color="auto" w:fill="auto"/>
            <w:vAlign w:val="bottom"/>
          </w:tcPr>
          <w:p w:rsidR="004376D7" w:rsidRPr="00A246E7" w:rsidRDefault="00833A94" w:rsidP="00A246E7">
            <w:pPr>
              <w:spacing w:after="120"/>
              <w:jc w:val="right"/>
            </w:pPr>
            <w:r>
              <w:t>18</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1062" w:firstLine="18"/>
              <w:rPr>
                <w:spacing w:val="60"/>
                <w:sz w:val="17"/>
              </w:rPr>
            </w:pPr>
            <w:r>
              <w:t>3.3</w:t>
            </w:r>
            <w:r>
              <w:tab/>
              <w:t>Mesures prises pour instaurer l’égalité de fait</w:t>
            </w:r>
            <w:r>
              <w:rPr>
                <w:spacing w:val="60"/>
                <w:sz w:val="17"/>
              </w:rPr>
              <w:tab/>
            </w:r>
          </w:p>
        </w:tc>
        <w:tc>
          <w:tcPr>
            <w:tcW w:w="994" w:type="dxa"/>
            <w:shd w:val="clear" w:color="auto" w:fill="auto"/>
            <w:vAlign w:val="bottom"/>
          </w:tcPr>
          <w:p w:rsidR="004376D7" w:rsidRDefault="00833A94" w:rsidP="00A246E7">
            <w:pPr>
              <w:spacing w:after="120"/>
              <w:jc w:val="right"/>
            </w:pPr>
            <w:r>
              <w:t>51–53</w:t>
            </w:r>
          </w:p>
        </w:tc>
        <w:tc>
          <w:tcPr>
            <w:tcW w:w="533" w:type="dxa"/>
            <w:shd w:val="clear" w:color="auto" w:fill="auto"/>
            <w:vAlign w:val="bottom"/>
          </w:tcPr>
          <w:p w:rsidR="004376D7" w:rsidRPr="00A246E7" w:rsidRDefault="00833A94" w:rsidP="00A246E7">
            <w:pPr>
              <w:spacing w:after="120"/>
              <w:jc w:val="right"/>
            </w:pPr>
            <w:r>
              <w:t>19</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833A94">
            <w:pPr>
              <w:tabs>
                <w:tab w:val="left" w:pos="1296"/>
                <w:tab w:val="left" w:pos="1728"/>
                <w:tab w:val="left" w:pos="2160"/>
                <w:tab w:val="left" w:pos="2592"/>
                <w:tab w:val="left" w:pos="3024"/>
                <w:tab w:val="left" w:pos="3456"/>
                <w:tab w:val="right" w:leader="dot" w:pos="8381"/>
              </w:tabs>
              <w:suppressAutoHyphens/>
              <w:ind w:left="1728" w:hanging="648"/>
              <w:rPr>
                <w:spacing w:val="60"/>
                <w:sz w:val="17"/>
              </w:rPr>
            </w:pPr>
            <w:r>
              <w:t>3.4</w:t>
            </w:r>
            <w:r>
              <w:tab/>
              <w:t>Mesures prises pour éliminer les préjugés et pratiques coutumières en défaveur des femmes</w:t>
            </w:r>
            <w:r>
              <w:rPr>
                <w:spacing w:val="60"/>
                <w:sz w:val="17"/>
              </w:rPr>
              <w:tab/>
            </w:r>
          </w:p>
        </w:tc>
        <w:tc>
          <w:tcPr>
            <w:tcW w:w="994" w:type="dxa"/>
            <w:shd w:val="clear" w:color="auto" w:fill="auto"/>
            <w:vAlign w:val="bottom"/>
          </w:tcPr>
          <w:p w:rsidR="004376D7" w:rsidRDefault="00833A94" w:rsidP="00833A94">
            <w:pPr>
              <w:jc w:val="right"/>
            </w:pPr>
            <w:r>
              <w:t>54</w:t>
            </w:r>
            <w:r w:rsidR="004376D7">
              <w:t>–</w:t>
            </w:r>
            <w:r>
              <w:t>57</w:t>
            </w:r>
          </w:p>
        </w:tc>
        <w:tc>
          <w:tcPr>
            <w:tcW w:w="533" w:type="dxa"/>
            <w:shd w:val="clear" w:color="auto" w:fill="auto"/>
            <w:vAlign w:val="bottom"/>
          </w:tcPr>
          <w:p w:rsidR="004376D7" w:rsidRPr="00A246E7" w:rsidRDefault="00833A94" w:rsidP="00833A94">
            <w:pPr>
              <w:jc w:val="right"/>
            </w:pPr>
            <w:r>
              <w:t>19</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rPr>
            </w:pPr>
            <w:r>
              <w:t>3.5</w:t>
            </w:r>
            <w:r>
              <w:tab/>
              <w:t>Traite et prostitution des femmes</w:t>
            </w:r>
            <w:r>
              <w:rPr>
                <w:spacing w:val="60"/>
                <w:sz w:val="17"/>
              </w:rPr>
              <w:tab/>
            </w:r>
          </w:p>
        </w:tc>
        <w:tc>
          <w:tcPr>
            <w:tcW w:w="994" w:type="dxa"/>
            <w:shd w:val="clear" w:color="auto" w:fill="auto"/>
            <w:vAlign w:val="bottom"/>
          </w:tcPr>
          <w:p w:rsidR="004376D7" w:rsidRDefault="00833A94" w:rsidP="00A246E7">
            <w:pPr>
              <w:spacing w:after="120"/>
              <w:jc w:val="right"/>
            </w:pPr>
            <w:r>
              <w:t>58–60</w:t>
            </w:r>
          </w:p>
        </w:tc>
        <w:tc>
          <w:tcPr>
            <w:tcW w:w="533" w:type="dxa"/>
            <w:shd w:val="clear" w:color="auto" w:fill="auto"/>
            <w:vAlign w:val="bottom"/>
          </w:tcPr>
          <w:p w:rsidR="004376D7" w:rsidRPr="00A246E7" w:rsidRDefault="00833A94" w:rsidP="00A246E7">
            <w:pPr>
              <w:spacing w:after="120"/>
              <w:jc w:val="right"/>
            </w:pPr>
            <w:r>
              <w:t>20</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rPr>
            </w:pPr>
            <w:r>
              <w:t>3.6</w:t>
            </w:r>
            <w:r>
              <w:tab/>
              <w:t>Vie politique et publique</w:t>
            </w:r>
            <w:r>
              <w:rPr>
                <w:spacing w:val="60"/>
                <w:sz w:val="17"/>
              </w:rPr>
              <w:tab/>
            </w:r>
          </w:p>
        </w:tc>
        <w:tc>
          <w:tcPr>
            <w:tcW w:w="994" w:type="dxa"/>
            <w:shd w:val="clear" w:color="auto" w:fill="auto"/>
            <w:vAlign w:val="bottom"/>
          </w:tcPr>
          <w:p w:rsidR="004376D7" w:rsidRDefault="00833A94" w:rsidP="00A246E7">
            <w:pPr>
              <w:spacing w:after="120"/>
              <w:jc w:val="right"/>
            </w:pPr>
            <w:r>
              <w:t>61–70</w:t>
            </w:r>
          </w:p>
        </w:tc>
        <w:tc>
          <w:tcPr>
            <w:tcW w:w="533" w:type="dxa"/>
            <w:shd w:val="clear" w:color="auto" w:fill="auto"/>
            <w:vAlign w:val="bottom"/>
          </w:tcPr>
          <w:p w:rsidR="004376D7" w:rsidRPr="00A246E7" w:rsidRDefault="00833A94" w:rsidP="00A246E7">
            <w:pPr>
              <w:spacing w:after="120"/>
              <w:jc w:val="right"/>
            </w:pPr>
            <w:r>
              <w:t>21</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rPr>
            </w:pPr>
            <w:r>
              <w:t>3.7</w:t>
            </w:r>
            <w:r>
              <w:tab/>
              <w:t>Représentation internationale</w:t>
            </w:r>
            <w:r>
              <w:rPr>
                <w:spacing w:val="60"/>
                <w:sz w:val="17"/>
              </w:rPr>
              <w:tab/>
            </w:r>
          </w:p>
        </w:tc>
        <w:tc>
          <w:tcPr>
            <w:tcW w:w="994" w:type="dxa"/>
            <w:shd w:val="clear" w:color="auto" w:fill="auto"/>
            <w:vAlign w:val="bottom"/>
          </w:tcPr>
          <w:p w:rsidR="004376D7" w:rsidRDefault="00833A94" w:rsidP="00A246E7">
            <w:pPr>
              <w:spacing w:after="120"/>
              <w:jc w:val="right"/>
            </w:pPr>
            <w:r>
              <w:t>71</w:t>
            </w:r>
          </w:p>
        </w:tc>
        <w:tc>
          <w:tcPr>
            <w:tcW w:w="533" w:type="dxa"/>
            <w:shd w:val="clear" w:color="auto" w:fill="auto"/>
            <w:vAlign w:val="bottom"/>
          </w:tcPr>
          <w:p w:rsidR="004376D7" w:rsidRPr="00A246E7" w:rsidRDefault="00833A94" w:rsidP="00A246E7">
            <w:pPr>
              <w:spacing w:after="120"/>
              <w:jc w:val="right"/>
            </w:pPr>
            <w:r>
              <w:t>24</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right" w:leader="dot" w:pos="8381"/>
              </w:tabs>
              <w:suppressAutoHyphens/>
              <w:spacing w:after="120"/>
              <w:ind w:left="1728" w:hanging="648"/>
              <w:rPr>
                <w:spacing w:val="60"/>
                <w:sz w:val="17"/>
              </w:rPr>
            </w:pPr>
            <w:r>
              <w:t>3.8</w:t>
            </w:r>
            <w:r>
              <w:tab/>
              <w:t>La nationalité</w:t>
            </w:r>
            <w:r>
              <w:rPr>
                <w:spacing w:val="60"/>
                <w:sz w:val="17"/>
              </w:rPr>
              <w:tab/>
            </w:r>
          </w:p>
        </w:tc>
        <w:tc>
          <w:tcPr>
            <w:tcW w:w="994" w:type="dxa"/>
            <w:shd w:val="clear" w:color="auto" w:fill="auto"/>
            <w:vAlign w:val="bottom"/>
          </w:tcPr>
          <w:p w:rsidR="004376D7" w:rsidRDefault="00833A94" w:rsidP="00A246E7">
            <w:pPr>
              <w:spacing w:after="120"/>
              <w:jc w:val="right"/>
            </w:pPr>
            <w:r>
              <w:t>72–73</w:t>
            </w:r>
          </w:p>
        </w:tc>
        <w:tc>
          <w:tcPr>
            <w:tcW w:w="533" w:type="dxa"/>
            <w:shd w:val="clear" w:color="auto" w:fill="auto"/>
            <w:vAlign w:val="bottom"/>
          </w:tcPr>
          <w:p w:rsidR="004376D7" w:rsidRPr="00A246E7" w:rsidRDefault="00833A94" w:rsidP="00A246E7">
            <w:pPr>
              <w:spacing w:after="120"/>
              <w:jc w:val="right"/>
            </w:pPr>
            <w:r>
              <w:t>25</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rPr>
            </w:pPr>
            <w:r>
              <w:t>3.9</w:t>
            </w:r>
            <w:r>
              <w:tab/>
              <w:t>Éducation et formation</w:t>
            </w:r>
            <w:r>
              <w:rPr>
                <w:spacing w:val="60"/>
                <w:sz w:val="17"/>
              </w:rPr>
              <w:tab/>
            </w:r>
          </w:p>
        </w:tc>
        <w:tc>
          <w:tcPr>
            <w:tcW w:w="994" w:type="dxa"/>
            <w:shd w:val="clear" w:color="auto" w:fill="auto"/>
            <w:vAlign w:val="bottom"/>
          </w:tcPr>
          <w:p w:rsidR="004376D7" w:rsidRDefault="00833A94" w:rsidP="00A246E7">
            <w:pPr>
              <w:spacing w:after="120"/>
              <w:jc w:val="right"/>
            </w:pPr>
            <w:r>
              <w:t>74</w:t>
            </w:r>
            <w:r w:rsidR="004376D7">
              <w:t>–</w:t>
            </w:r>
            <w:r>
              <w:t>91</w:t>
            </w:r>
          </w:p>
        </w:tc>
        <w:tc>
          <w:tcPr>
            <w:tcW w:w="533" w:type="dxa"/>
            <w:shd w:val="clear" w:color="auto" w:fill="auto"/>
            <w:vAlign w:val="bottom"/>
          </w:tcPr>
          <w:p w:rsidR="004376D7" w:rsidRPr="00A246E7" w:rsidRDefault="00833A94" w:rsidP="00A246E7">
            <w:pPr>
              <w:spacing w:after="120"/>
              <w:jc w:val="right"/>
            </w:pPr>
            <w:r>
              <w:t>25</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1450B6">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rPr>
            </w:pPr>
            <w:r>
              <w:tab/>
            </w:r>
            <w:r>
              <w:tab/>
            </w:r>
            <w:r w:rsidR="004376D7">
              <w:t>3.9.1</w:t>
            </w:r>
            <w:r>
              <w:t xml:space="preserve"> </w:t>
            </w:r>
            <w:r w:rsidR="004376D7">
              <w:t>Accès à l’éducation formelle</w:t>
            </w:r>
            <w:r w:rsidR="004376D7">
              <w:rPr>
                <w:spacing w:val="60"/>
                <w:sz w:val="17"/>
              </w:rPr>
              <w:tab/>
            </w:r>
          </w:p>
        </w:tc>
        <w:tc>
          <w:tcPr>
            <w:tcW w:w="994" w:type="dxa"/>
            <w:shd w:val="clear" w:color="auto" w:fill="auto"/>
            <w:vAlign w:val="bottom"/>
          </w:tcPr>
          <w:p w:rsidR="004376D7" w:rsidRDefault="00833A94" w:rsidP="00A246E7">
            <w:pPr>
              <w:spacing w:after="120"/>
              <w:jc w:val="right"/>
            </w:pPr>
            <w:r>
              <w:t>74–86</w:t>
            </w:r>
          </w:p>
        </w:tc>
        <w:tc>
          <w:tcPr>
            <w:tcW w:w="533" w:type="dxa"/>
            <w:shd w:val="clear" w:color="auto" w:fill="auto"/>
            <w:vAlign w:val="bottom"/>
          </w:tcPr>
          <w:p w:rsidR="004376D7" w:rsidRPr="00A246E7" w:rsidRDefault="00833A94" w:rsidP="00A246E7">
            <w:pPr>
              <w:spacing w:after="120"/>
              <w:jc w:val="right"/>
            </w:pPr>
            <w:r>
              <w:t>26</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1450B6">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648"/>
              <w:rPr>
                <w:spacing w:val="60"/>
                <w:sz w:val="17"/>
              </w:rPr>
            </w:pPr>
            <w:r>
              <w:tab/>
            </w:r>
            <w:r>
              <w:tab/>
            </w:r>
            <w:r w:rsidR="004376D7">
              <w:t>3.9.2</w:t>
            </w:r>
            <w:r>
              <w:t xml:space="preserve"> </w:t>
            </w:r>
            <w:r w:rsidR="004376D7">
              <w:t>Accès à l’enseignement non formel</w:t>
            </w:r>
            <w:r w:rsidR="004376D7">
              <w:rPr>
                <w:spacing w:val="60"/>
                <w:sz w:val="17"/>
              </w:rPr>
              <w:tab/>
            </w:r>
          </w:p>
        </w:tc>
        <w:tc>
          <w:tcPr>
            <w:tcW w:w="994" w:type="dxa"/>
            <w:shd w:val="clear" w:color="auto" w:fill="auto"/>
            <w:vAlign w:val="bottom"/>
          </w:tcPr>
          <w:p w:rsidR="004376D7" w:rsidRDefault="00833A94" w:rsidP="00A246E7">
            <w:pPr>
              <w:spacing w:after="120"/>
              <w:jc w:val="right"/>
            </w:pPr>
            <w:r>
              <w:t>87–91</w:t>
            </w:r>
          </w:p>
        </w:tc>
        <w:tc>
          <w:tcPr>
            <w:tcW w:w="533" w:type="dxa"/>
            <w:shd w:val="clear" w:color="auto" w:fill="auto"/>
            <w:vAlign w:val="bottom"/>
          </w:tcPr>
          <w:p w:rsidR="004376D7" w:rsidRPr="00A246E7" w:rsidRDefault="00833A94" w:rsidP="00A246E7">
            <w:pPr>
              <w:spacing w:after="120"/>
              <w:jc w:val="right"/>
            </w:pPr>
            <w:r>
              <w:t>31</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right" w:leader="dot" w:pos="8381"/>
              </w:tabs>
              <w:suppressAutoHyphens/>
              <w:spacing w:after="120"/>
              <w:ind w:left="1728" w:hanging="648"/>
              <w:rPr>
                <w:spacing w:val="60"/>
                <w:sz w:val="17"/>
              </w:rPr>
            </w:pPr>
            <w:r>
              <w:t>3.10</w:t>
            </w:r>
            <w:r>
              <w:tab/>
              <w:t>L’emploi</w:t>
            </w:r>
            <w:r>
              <w:rPr>
                <w:spacing w:val="60"/>
                <w:sz w:val="17"/>
              </w:rPr>
              <w:tab/>
            </w:r>
          </w:p>
        </w:tc>
        <w:tc>
          <w:tcPr>
            <w:tcW w:w="994" w:type="dxa"/>
            <w:shd w:val="clear" w:color="auto" w:fill="auto"/>
            <w:vAlign w:val="bottom"/>
          </w:tcPr>
          <w:p w:rsidR="004376D7" w:rsidRDefault="00833A94" w:rsidP="00A246E7">
            <w:pPr>
              <w:spacing w:after="120"/>
              <w:jc w:val="right"/>
            </w:pPr>
            <w:r>
              <w:t>92</w:t>
            </w:r>
            <w:r w:rsidR="004376D7">
              <w:t>–</w:t>
            </w:r>
            <w:r>
              <w:t>102</w:t>
            </w:r>
          </w:p>
        </w:tc>
        <w:tc>
          <w:tcPr>
            <w:tcW w:w="533" w:type="dxa"/>
            <w:shd w:val="clear" w:color="auto" w:fill="auto"/>
            <w:vAlign w:val="bottom"/>
          </w:tcPr>
          <w:p w:rsidR="004376D7" w:rsidRPr="00A246E7" w:rsidRDefault="00833A94" w:rsidP="00A246E7">
            <w:pPr>
              <w:spacing w:after="120"/>
              <w:jc w:val="right"/>
            </w:pPr>
            <w:r>
              <w:t>32</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right" w:leader="dot" w:pos="8381"/>
              </w:tabs>
              <w:suppressAutoHyphens/>
              <w:spacing w:after="120"/>
              <w:ind w:left="1728" w:hanging="648"/>
              <w:rPr>
                <w:spacing w:val="60"/>
                <w:sz w:val="17"/>
              </w:rPr>
            </w:pPr>
            <w:r>
              <w:t>3.11</w:t>
            </w:r>
            <w:r>
              <w:tab/>
            </w:r>
            <w:r w:rsidR="00833A94">
              <w:t>La s</w:t>
            </w:r>
            <w:r>
              <w:t>anté</w:t>
            </w:r>
            <w:r>
              <w:rPr>
                <w:spacing w:val="60"/>
                <w:sz w:val="17"/>
              </w:rPr>
              <w:tab/>
            </w:r>
          </w:p>
        </w:tc>
        <w:tc>
          <w:tcPr>
            <w:tcW w:w="994" w:type="dxa"/>
            <w:shd w:val="clear" w:color="auto" w:fill="auto"/>
            <w:vAlign w:val="bottom"/>
          </w:tcPr>
          <w:p w:rsidR="004376D7" w:rsidRDefault="00833A94" w:rsidP="00A246E7">
            <w:pPr>
              <w:spacing w:after="120"/>
              <w:jc w:val="right"/>
            </w:pPr>
            <w:r>
              <w:t>103–134</w:t>
            </w:r>
          </w:p>
        </w:tc>
        <w:tc>
          <w:tcPr>
            <w:tcW w:w="533" w:type="dxa"/>
            <w:shd w:val="clear" w:color="auto" w:fill="auto"/>
            <w:vAlign w:val="bottom"/>
          </w:tcPr>
          <w:p w:rsidR="004376D7" w:rsidRPr="00A246E7" w:rsidRDefault="00833A94" w:rsidP="00A246E7">
            <w:pPr>
              <w:spacing w:after="120"/>
              <w:jc w:val="right"/>
            </w:pPr>
            <w:r>
              <w:t>37</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1450B6">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648"/>
              <w:rPr>
                <w:spacing w:val="60"/>
                <w:sz w:val="17"/>
              </w:rPr>
            </w:pPr>
            <w:r>
              <w:tab/>
            </w:r>
            <w:r>
              <w:tab/>
            </w:r>
            <w:r w:rsidR="004376D7">
              <w:t>3.11.1</w:t>
            </w:r>
            <w:r>
              <w:t xml:space="preserve"> </w:t>
            </w:r>
            <w:r w:rsidR="004376D7">
              <w:t>Santé de la repr</w:t>
            </w:r>
            <w:r w:rsidR="001450B6">
              <w:t>o</w:t>
            </w:r>
            <w:r w:rsidR="004376D7">
              <w:t>d</w:t>
            </w:r>
            <w:r w:rsidR="001450B6">
              <w:t>u</w:t>
            </w:r>
            <w:r w:rsidR="004376D7">
              <w:t>ction et planification</w:t>
            </w:r>
            <w:r w:rsidR="004376D7">
              <w:rPr>
                <w:spacing w:val="60"/>
                <w:sz w:val="17"/>
              </w:rPr>
              <w:tab/>
            </w:r>
          </w:p>
        </w:tc>
        <w:tc>
          <w:tcPr>
            <w:tcW w:w="994" w:type="dxa"/>
            <w:shd w:val="clear" w:color="auto" w:fill="auto"/>
            <w:vAlign w:val="bottom"/>
          </w:tcPr>
          <w:p w:rsidR="004376D7" w:rsidRDefault="00833A94" w:rsidP="00A246E7">
            <w:pPr>
              <w:spacing w:after="120"/>
              <w:jc w:val="right"/>
            </w:pPr>
            <w:r>
              <w:t>109</w:t>
            </w:r>
          </w:p>
        </w:tc>
        <w:tc>
          <w:tcPr>
            <w:tcW w:w="533" w:type="dxa"/>
            <w:shd w:val="clear" w:color="auto" w:fill="auto"/>
            <w:vAlign w:val="bottom"/>
          </w:tcPr>
          <w:p w:rsidR="004376D7" w:rsidRPr="00A246E7" w:rsidRDefault="00833A94" w:rsidP="00A246E7">
            <w:pPr>
              <w:spacing w:after="120"/>
              <w:jc w:val="right"/>
            </w:pPr>
            <w:r>
              <w:t>38</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1450B6">
            <w:pPr>
              <w:tabs>
                <w:tab w:val="left" w:pos="1296"/>
                <w:tab w:val="left" w:pos="1728"/>
                <w:tab w:val="left" w:pos="2160"/>
                <w:tab w:val="left" w:pos="2592"/>
                <w:tab w:val="right" w:leader="dot" w:pos="8381"/>
              </w:tabs>
              <w:suppressAutoHyphens/>
              <w:spacing w:after="120"/>
              <w:ind w:left="1728" w:hanging="648"/>
              <w:rPr>
                <w:spacing w:val="60"/>
                <w:sz w:val="17"/>
              </w:rPr>
            </w:pPr>
            <w:r>
              <w:tab/>
            </w:r>
            <w:r>
              <w:tab/>
            </w:r>
            <w:r w:rsidR="004376D7">
              <w:t>3.11.2</w:t>
            </w:r>
            <w:r>
              <w:t xml:space="preserve"> </w:t>
            </w:r>
            <w:r w:rsidR="004376D7">
              <w:t>L’allaitement</w:t>
            </w:r>
            <w:r w:rsidR="004376D7">
              <w:rPr>
                <w:spacing w:val="60"/>
                <w:sz w:val="17"/>
              </w:rPr>
              <w:tab/>
            </w:r>
          </w:p>
        </w:tc>
        <w:tc>
          <w:tcPr>
            <w:tcW w:w="994" w:type="dxa"/>
            <w:shd w:val="clear" w:color="auto" w:fill="auto"/>
            <w:vAlign w:val="bottom"/>
          </w:tcPr>
          <w:p w:rsidR="004376D7" w:rsidRDefault="00833A94" w:rsidP="00A246E7">
            <w:pPr>
              <w:spacing w:after="120"/>
              <w:jc w:val="right"/>
            </w:pPr>
            <w:r>
              <w:t>110–112</w:t>
            </w:r>
          </w:p>
        </w:tc>
        <w:tc>
          <w:tcPr>
            <w:tcW w:w="533" w:type="dxa"/>
            <w:shd w:val="clear" w:color="auto" w:fill="auto"/>
            <w:vAlign w:val="bottom"/>
          </w:tcPr>
          <w:p w:rsidR="004376D7" w:rsidRPr="00A246E7" w:rsidRDefault="00833A94" w:rsidP="00A246E7">
            <w:pPr>
              <w:spacing w:after="120"/>
              <w:jc w:val="right"/>
            </w:pPr>
            <w:r>
              <w:t>38</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1450B6">
            <w:pPr>
              <w:tabs>
                <w:tab w:val="left" w:pos="1296"/>
                <w:tab w:val="left" w:pos="1728"/>
                <w:tab w:val="left" w:pos="2160"/>
                <w:tab w:val="left" w:pos="2592"/>
                <w:tab w:val="left" w:pos="3024"/>
                <w:tab w:val="left" w:pos="3456"/>
                <w:tab w:val="right" w:leader="dot" w:pos="8381"/>
              </w:tabs>
              <w:suppressAutoHyphens/>
              <w:spacing w:after="120"/>
              <w:ind w:left="1728" w:hanging="648"/>
              <w:rPr>
                <w:spacing w:val="60"/>
                <w:sz w:val="17"/>
              </w:rPr>
            </w:pPr>
            <w:r>
              <w:tab/>
            </w:r>
            <w:r>
              <w:tab/>
              <w:t>3.</w:t>
            </w:r>
            <w:r w:rsidR="004376D7">
              <w:t>11.3</w:t>
            </w:r>
            <w:r>
              <w:t xml:space="preserve"> </w:t>
            </w:r>
            <w:r w:rsidR="004376D7">
              <w:t>Situation nutritionnelle</w:t>
            </w:r>
            <w:r w:rsidR="004376D7">
              <w:rPr>
                <w:spacing w:val="60"/>
                <w:sz w:val="17"/>
              </w:rPr>
              <w:tab/>
            </w:r>
          </w:p>
        </w:tc>
        <w:tc>
          <w:tcPr>
            <w:tcW w:w="994" w:type="dxa"/>
            <w:shd w:val="clear" w:color="auto" w:fill="auto"/>
            <w:vAlign w:val="bottom"/>
          </w:tcPr>
          <w:p w:rsidR="004376D7" w:rsidRDefault="00833A94" w:rsidP="00A246E7">
            <w:pPr>
              <w:spacing w:after="120"/>
              <w:jc w:val="right"/>
            </w:pPr>
            <w:r>
              <w:t>113–116</w:t>
            </w:r>
          </w:p>
        </w:tc>
        <w:tc>
          <w:tcPr>
            <w:tcW w:w="533" w:type="dxa"/>
            <w:shd w:val="clear" w:color="auto" w:fill="auto"/>
            <w:vAlign w:val="bottom"/>
          </w:tcPr>
          <w:p w:rsidR="004376D7" w:rsidRPr="00A246E7" w:rsidRDefault="00833A94" w:rsidP="00A246E7">
            <w:pPr>
              <w:spacing w:after="120"/>
              <w:jc w:val="right"/>
            </w:pPr>
            <w:r>
              <w:t>38</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1450B6">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rPr>
            </w:pPr>
            <w:r>
              <w:tab/>
            </w:r>
            <w:r>
              <w:tab/>
            </w:r>
            <w:r w:rsidR="004376D7">
              <w:t>3.11.4</w:t>
            </w:r>
            <w:r>
              <w:t xml:space="preserve"> </w:t>
            </w:r>
            <w:r w:rsidR="004376D7">
              <w:t>Information en matière de santé</w:t>
            </w:r>
            <w:r w:rsidR="004376D7">
              <w:rPr>
                <w:spacing w:val="60"/>
                <w:sz w:val="17"/>
              </w:rPr>
              <w:tab/>
            </w:r>
          </w:p>
        </w:tc>
        <w:tc>
          <w:tcPr>
            <w:tcW w:w="994" w:type="dxa"/>
            <w:shd w:val="clear" w:color="auto" w:fill="auto"/>
            <w:vAlign w:val="bottom"/>
          </w:tcPr>
          <w:p w:rsidR="004376D7" w:rsidRDefault="00833A94" w:rsidP="00A246E7">
            <w:pPr>
              <w:spacing w:after="120"/>
              <w:jc w:val="right"/>
            </w:pPr>
            <w:r>
              <w:t>117–119</w:t>
            </w:r>
          </w:p>
        </w:tc>
        <w:tc>
          <w:tcPr>
            <w:tcW w:w="533" w:type="dxa"/>
            <w:shd w:val="clear" w:color="auto" w:fill="auto"/>
            <w:vAlign w:val="bottom"/>
          </w:tcPr>
          <w:p w:rsidR="004376D7" w:rsidRPr="00A246E7" w:rsidRDefault="00833A94" w:rsidP="00A246E7">
            <w:pPr>
              <w:spacing w:after="120"/>
              <w:jc w:val="right"/>
            </w:pPr>
            <w:r>
              <w:t>39</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1450B6">
            <w:p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left="1728" w:hanging="648"/>
              <w:rPr>
                <w:spacing w:val="60"/>
                <w:sz w:val="17"/>
              </w:rPr>
            </w:pPr>
            <w:r>
              <w:tab/>
            </w:r>
            <w:r>
              <w:tab/>
            </w:r>
            <w:r w:rsidR="004376D7">
              <w:t>3.11.5</w:t>
            </w:r>
            <w:r>
              <w:t xml:space="preserve"> </w:t>
            </w:r>
            <w:r w:rsidR="004376D7">
              <w:t>La femme burundaise et le VIH/sida</w:t>
            </w:r>
            <w:r w:rsidR="004376D7">
              <w:rPr>
                <w:spacing w:val="60"/>
                <w:sz w:val="17"/>
              </w:rPr>
              <w:tab/>
            </w:r>
          </w:p>
        </w:tc>
        <w:tc>
          <w:tcPr>
            <w:tcW w:w="994" w:type="dxa"/>
            <w:shd w:val="clear" w:color="auto" w:fill="auto"/>
            <w:vAlign w:val="bottom"/>
          </w:tcPr>
          <w:p w:rsidR="004376D7" w:rsidRDefault="00833A94" w:rsidP="00A246E7">
            <w:pPr>
              <w:spacing w:after="120"/>
              <w:jc w:val="right"/>
            </w:pPr>
            <w:r>
              <w:t>120–126</w:t>
            </w:r>
          </w:p>
        </w:tc>
        <w:tc>
          <w:tcPr>
            <w:tcW w:w="533" w:type="dxa"/>
            <w:shd w:val="clear" w:color="auto" w:fill="auto"/>
            <w:vAlign w:val="bottom"/>
          </w:tcPr>
          <w:p w:rsidR="004376D7" w:rsidRPr="00A246E7" w:rsidRDefault="00833A94" w:rsidP="00A246E7">
            <w:pPr>
              <w:spacing w:after="120"/>
              <w:jc w:val="right"/>
            </w:pPr>
            <w:r>
              <w:t>39</w:t>
            </w:r>
          </w:p>
        </w:tc>
      </w:tr>
      <w:tr w:rsidR="004376D7" w:rsidRPr="00A246E7">
        <w:tblPrEx>
          <w:tblCellMar>
            <w:top w:w="0" w:type="dxa"/>
            <w:bottom w:w="0" w:type="dxa"/>
          </w:tblCellMar>
        </w:tblPrEx>
        <w:tc>
          <w:tcPr>
            <w:tcW w:w="8375" w:type="dxa"/>
            <w:gridSpan w:val="2"/>
            <w:shd w:val="clear" w:color="auto" w:fill="auto"/>
          </w:tcPr>
          <w:p w:rsidR="004376D7" w:rsidRPr="004376D7" w:rsidRDefault="00833A94" w:rsidP="001450B6">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rPr>
            </w:pPr>
            <w:r>
              <w:tab/>
            </w:r>
            <w:r>
              <w:tab/>
            </w:r>
            <w:r w:rsidR="004376D7">
              <w:t>3.11.6</w:t>
            </w:r>
            <w:r>
              <w:t xml:space="preserve"> </w:t>
            </w:r>
            <w:r w:rsidR="004376D7">
              <w:t>Les violences à l’égard des femmes</w:t>
            </w:r>
            <w:r w:rsidR="004376D7">
              <w:rPr>
                <w:spacing w:val="60"/>
                <w:sz w:val="17"/>
              </w:rPr>
              <w:tab/>
            </w:r>
          </w:p>
        </w:tc>
        <w:tc>
          <w:tcPr>
            <w:tcW w:w="994" w:type="dxa"/>
            <w:shd w:val="clear" w:color="auto" w:fill="auto"/>
            <w:vAlign w:val="bottom"/>
          </w:tcPr>
          <w:p w:rsidR="004376D7" w:rsidRDefault="00833A94" w:rsidP="00A246E7">
            <w:pPr>
              <w:spacing w:after="120"/>
              <w:jc w:val="right"/>
            </w:pPr>
            <w:r>
              <w:t>127–134</w:t>
            </w:r>
          </w:p>
        </w:tc>
        <w:tc>
          <w:tcPr>
            <w:tcW w:w="533" w:type="dxa"/>
            <w:shd w:val="clear" w:color="auto" w:fill="auto"/>
            <w:vAlign w:val="bottom"/>
          </w:tcPr>
          <w:p w:rsidR="004376D7" w:rsidRPr="00A246E7" w:rsidRDefault="00833A94" w:rsidP="00A246E7">
            <w:pPr>
              <w:spacing w:after="120"/>
              <w:jc w:val="right"/>
            </w:pPr>
            <w:r>
              <w:t>40</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right" w:leader="dot" w:pos="8381"/>
              </w:tabs>
              <w:suppressAutoHyphens/>
              <w:spacing w:after="120"/>
              <w:ind w:left="1728" w:hanging="648"/>
              <w:rPr>
                <w:spacing w:val="60"/>
                <w:sz w:val="17"/>
              </w:rPr>
            </w:pPr>
            <w:r>
              <w:t>3.12</w:t>
            </w:r>
            <w:r>
              <w:tab/>
              <w:t>Vie économique et sociale</w:t>
            </w:r>
            <w:r>
              <w:rPr>
                <w:spacing w:val="60"/>
                <w:sz w:val="17"/>
              </w:rPr>
              <w:tab/>
            </w:r>
          </w:p>
        </w:tc>
        <w:tc>
          <w:tcPr>
            <w:tcW w:w="994" w:type="dxa"/>
            <w:shd w:val="clear" w:color="auto" w:fill="auto"/>
            <w:vAlign w:val="bottom"/>
          </w:tcPr>
          <w:p w:rsidR="004376D7" w:rsidRDefault="00AC3E3D" w:rsidP="00A246E7">
            <w:pPr>
              <w:spacing w:after="120"/>
              <w:jc w:val="right"/>
            </w:pPr>
            <w:r>
              <w:t>135–145</w:t>
            </w:r>
          </w:p>
        </w:tc>
        <w:tc>
          <w:tcPr>
            <w:tcW w:w="533" w:type="dxa"/>
            <w:shd w:val="clear" w:color="auto" w:fill="auto"/>
            <w:vAlign w:val="bottom"/>
          </w:tcPr>
          <w:p w:rsidR="004376D7" w:rsidRPr="00A246E7" w:rsidRDefault="00AC3E3D" w:rsidP="00A246E7">
            <w:pPr>
              <w:spacing w:after="120"/>
              <w:jc w:val="right"/>
            </w:pPr>
            <w:r>
              <w:t>42</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right" w:leader="dot" w:pos="8381"/>
              </w:tabs>
              <w:suppressAutoHyphens/>
              <w:spacing w:after="120"/>
              <w:ind w:left="1728" w:hanging="648"/>
              <w:rPr>
                <w:spacing w:val="60"/>
                <w:sz w:val="17"/>
              </w:rPr>
            </w:pPr>
            <w:r>
              <w:t>3.13</w:t>
            </w:r>
            <w:r>
              <w:tab/>
              <w:t>La femme rurale</w:t>
            </w:r>
            <w:r>
              <w:rPr>
                <w:spacing w:val="60"/>
                <w:sz w:val="17"/>
              </w:rPr>
              <w:tab/>
            </w:r>
          </w:p>
        </w:tc>
        <w:tc>
          <w:tcPr>
            <w:tcW w:w="994" w:type="dxa"/>
            <w:shd w:val="clear" w:color="auto" w:fill="auto"/>
            <w:vAlign w:val="bottom"/>
          </w:tcPr>
          <w:p w:rsidR="004376D7" w:rsidRDefault="00AC3E3D" w:rsidP="00A246E7">
            <w:pPr>
              <w:spacing w:after="120"/>
              <w:jc w:val="right"/>
            </w:pPr>
            <w:r>
              <w:t>146–149</w:t>
            </w:r>
          </w:p>
        </w:tc>
        <w:tc>
          <w:tcPr>
            <w:tcW w:w="533" w:type="dxa"/>
            <w:shd w:val="clear" w:color="auto" w:fill="auto"/>
            <w:vAlign w:val="bottom"/>
          </w:tcPr>
          <w:p w:rsidR="004376D7" w:rsidRPr="00A246E7" w:rsidRDefault="00AC3E3D" w:rsidP="00A246E7">
            <w:pPr>
              <w:spacing w:after="120"/>
              <w:jc w:val="right"/>
            </w:pPr>
            <w:r>
              <w:t>44</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hanging="648"/>
              <w:rPr>
                <w:spacing w:val="60"/>
                <w:sz w:val="17"/>
              </w:rPr>
            </w:pPr>
            <w:r>
              <w:t>3.14</w:t>
            </w:r>
            <w:r>
              <w:tab/>
              <w:t>Capacité juridique des femmes</w:t>
            </w:r>
            <w:r>
              <w:rPr>
                <w:spacing w:val="60"/>
                <w:sz w:val="17"/>
              </w:rPr>
              <w:tab/>
            </w:r>
          </w:p>
        </w:tc>
        <w:tc>
          <w:tcPr>
            <w:tcW w:w="994" w:type="dxa"/>
            <w:shd w:val="clear" w:color="auto" w:fill="auto"/>
            <w:vAlign w:val="bottom"/>
          </w:tcPr>
          <w:p w:rsidR="004376D7" w:rsidRDefault="00AC3E3D" w:rsidP="00A246E7">
            <w:pPr>
              <w:spacing w:after="120"/>
              <w:jc w:val="right"/>
            </w:pPr>
            <w:r>
              <w:t>150–151</w:t>
            </w:r>
          </w:p>
        </w:tc>
        <w:tc>
          <w:tcPr>
            <w:tcW w:w="533" w:type="dxa"/>
            <w:shd w:val="clear" w:color="auto" w:fill="auto"/>
            <w:vAlign w:val="bottom"/>
          </w:tcPr>
          <w:p w:rsidR="004376D7" w:rsidRPr="00A246E7" w:rsidRDefault="00AC3E3D" w:rsidP="00A246E7">
            <w:pPr>
              <w:spacing w:after="120"/>
              <w:jc w:val="right"/>
            </w:pPr>
            <w:r>
              <w:t>47</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right" w:leader="dot" w:pos="8381"/>
              </w:tabs>
              <w:suppressAutoHyphens/>
              <w:spacing w:after="120"/>
              <w:ind w:left="1728" w:hanging="648"/>
              <w:rPr>
                <w:spacing w:val="60"/>
                <w:sz w:val="17"/>
              </w:rPr>
            </w:pPr>
            <w:r>
              <w:t>3.15</w:t>
            </w:r>
            <w:r>
              <w:tab/>
              <w:t>Le mariage</w:t>
            </w:r>
            <w:r>
              <w:rPr>
                <w:spacing w:val="60"/>
                <w:sz w:val="17"/>
              </w:rPr>
              <w:tab/>
            </w:r>
          </w:p>
        </w:tc>
        <w:tc>
          <w:tcPr>
            <w:tcW w:w="994" w:type="dxa"/>
            <w:shd w:val="clear" w:color="auto" w:fill="auto"/>
            <w:vAlign w:val="bottom"/>
          </w:tcPr>
          <w:p w:rsidR="004376D7" w:rsidRDefault="00AC3E3D" w:rsidP="00A246E7">
            <w:pPr>
              <w:spacing w:after="120"/>
              <w:jc w:val="right"/>
            </w:pPr>
            <w:r>
              <w:t>152–156</w:t>
            </w:r>
          </w:p>
        </w:tc>
        <w:tc>
          <w:tcPr>
            <w:tcW w:w="533" w:type="dxa"/>
            <w:shd w:val="clear" w:color="auto" w:fill="auto"/>
            <w:vAlign w:val="bottom"/>
          </w:tcPr>
          <w:p w:rsidR="004376D7" w:rsidRPr="00A246E7" w:rsidRDefault="00AC3E3D" w:rsidP="00A246E7">
            <w:pPr>
              <w:spacing w:after="120"/>
              <w:jc w:val="right"/>
            </w:pPr>
            <w:r>
              <w:t>47</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0D43AC">
            <w:pPr>
              <w:tabs>
                <w:tab w:val="left" w:pos="1296"/>
                <w:tab w:val="left" w:pos="1728"/>
                <w:tab w:val="left" w:pos="2160"/>
                <w:tab w:val="left" w:pos="2592"/>
                <w:tab w:val="right" w:leader="dot" w:pos="8381"/>
              </w:tabs>
              <w:suppressAutoHyphens/>
              <w:spacing w:after="120"/>
              <w:ind w:left="1071" w:firstLine="9"/>
              <w:rPr>
                <w:spacing w:val="60"/>
                <w:sz w:val="17"/>
              </w:rPr>
            </w:pPr>
            <w:r>
              <w:t>Quatrième partie</w:t>
            </w:r>
            <w:r w:rsidR="000D43AC">
              <w:br/>
            </w:r>
            <w:r>
              <w:t xml:space="preserve">Mesures visant à donner suite aux conférences, sommets et examens </w:t>
            </w:r>
            <w:r w:rsidR="000D43AC">
              <w:br/>
            </w:r>
            <w:r>
              <w:t>des Nations Unies</w:t>
            </w:r>
            <w:r>
              <w:rPr>
                <w:spacing w:val="60"/>
                <w:sz w:val="17"/>
              </w:rPr>
              <w:tab/>
            </w:r>
          </w:p>
        </w:tc>
        <w:tc>
          <w:tcPr>
            <w:tcW w:w="994" w:type="dxa"/>
            <w:shd w:val="clear" w:color="auto" w:fill="auto"/>
            <w:vAlign w:val="bottom"/>
          </w:tcPr>
          <w:p w:rsidR="004376D7" w:rsidRDefault="000D43AC" w:rsidP="00A246E7">
            <w:pPr>
              <w:spacing w:after="120"/>
              <w:jc w:val="right"/>
            </w:pPr>
            <w:r>
              <w:t>157–184</w:t>
            </w:r>
          </w:p>
        </w:tc>
        <w:tc>
          <w:tcPr>
            <w:tcW w:w="533" w:type="dxa"/>
            <w:shd w:val="clear" w:color="auto" w:fill="auto"/>
            <w:vAlign w:val="bottom"/>
          </w:tcPr>
          <w:p w:rsidR="004376D7" w:rsidRPr="00A246E7" w:rsidRDefault="000D43AC" w:rsidP="00A246E7">
            <w:pPr>
              <w:spacing w:after="120"/>
              <w:jc w:val="right"/>
            </w:pPr>
            <w:r>
              <w:t>49</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left="1071" w:firstLine="9"/>
              <w:rPr>
                <w:spacing w:val="60"/>
                <w:sz w:val="17"/>
              </w:rPr>
            </w:pPr>
            <w:r>
              <w:t>4.1</w:t>
            </w:r>
            <w:r>
              <w:tab/>
              <w:t>Conférence internationale sur la population et le développement</w:t>
            </w:r>
            <w:r>
              <w:rPr>
                <w:spacing w:val="60"/>
                <w:sz w:val="17"/>
              </w:rPr>
              <w:tab/>
            </w:r>
          </w:p>
        </w:tc>
        <w:tc>
          <w:tcPr>
            <w:tcW w:w="994" w:type="dxa"/>
            <w:shd w:val="clear" w:color="auto" w:fill="auto"/>
            <w:vAlign w:val="bottom"/>
          </w:tcPr>
          <w:p w:rsidR="004376D7" w:rsidRDefault="000D43AC" w:rsidP="00A246E7">
            <w:pPr>
              <w:spacing w:after="120"/>
              <w:jc w:val="right"/>
            </w:pPr>
            <w:r>
              <w:t>158–159</w:t>
            </w:r>
          </w:p>
        </w:tc>
        <w:tc>
          <w:tcPr>
            <w:tcW w:w="533" w:type="dxa"/>
            <w:shd w:val="clear" w:color="auto" w:fill="auto"/>
            <w:vAlign w:val="bottom"/>
          </w:tcPr>
          <w:p w:rsidR="004376D7" w:rsidRPr="00A246E7" w:rsidRDefault="000D43AC" w:rsidP="00A246E7">
            <w:pPr>
              <w:spacing w:after="120"/>
              <w:jc w:val="right"/>
            </w:pPr>
            <w:r>
              <w:t>49</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1071" w:firstLine="9"/>
              <w:rPr>
                <w:spacing w:val="60"/>
                <w:sz w:val="17"/>
              </w:rPr>
            </w:pPr>
            <w:r>
              <w:t>4.2</w:t>
            </w:r>
            <w:r>
              <w:tab/>
              <w:t>Conférence internationale sur l’éducation</w:t>
            </w:r>
            <w:r>
              <w:rPr>
                <w:spacing w:val="60"/>
                <w:sz w:val="17"/>
              </w:rPr>
              <w:tab/>
            </w:r>
          </w:p>
        </w:tc>
        <w:tc>
          <w:tcPr>
            <w:tcW w:w="994" w:type="dxa"/>
            <w:shd w:val="clear" w:color="auto" w:fill="auto"/>
            <w:vAlign w:val="bottom"/>
          </w:tcPr>
          <w:p w:rsidR="004376D7" w:rsidRDefault="000D43AC" w:rsidP="00A246E7">
            <w:pPr>
              <w:spacing w:after="120"/>
              <w:jc w:val="right"/>
            </w:pPr>
            <w:r>
              <w:t>160</w:t>
            </w:r>
          </w:p>
        </w:tc>
        <w:tc>
          <w:tcPr>
            <w:tcW w:w="533" w:type="dxa"/>
            <w:shd w:val="clear" w:color="auto" w:fill="auto"/>
            <w:vAlign w:val="bottom"/>
          </w:tcPr>
          <w:p w:rsidR="004376D7" w:rsidRPr="00A246E7" w:rsidRDefault="000D43AC" w:rsidP="00A246E7">
            <w:pPr>
              <w:spacing w:after="120"/>
              <w:jc w:val="right"/>
            </w:pPr>
            <w:r>
              <w:t>49</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4376D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left="1071" w:firstLine="9"/>
              <w:rPr>
                <w:spacing w:val="60"/>
                <w:sz w:val="17"/>
              </w:rPr>
            </w:pPr>
            <w:r>
              <w:t>4.3</w:t>
            </w:r>
            <w:r>
              <w:tab/>
              <w:t>Les objectifs du Millénaire pour le développement</w:t>
            </w:r>
            <w:r>
              <w:rPr>
                <w:spacing w:val="60"/>
                <w:sz w:val="17"/>
              </w:rPr>
              <w:tab/>
            </w:r>
          </w:p>
        </w:tc>
        <w:tc>
          <w:tcPr>
            <w:tcW w:w="994" w:type="dxa"/>
            <w:shd w:val="clear" w:color="auto" w:fill="auto"/>
            <w:vAlign w:val="bottom"/>
          </w:tcPr>
          <w:p w:rsidR="004376D7" w:rsidRDefault="000D43AC" w:rsidP="00A246E7">
            <w:pPr>
              <w:spacing w:after="120"/>
              <w:jc w:val="right"/>
            </w:pPr>
            <w:r>
              <w:t>161</w:t>
            </w:r>
          </w:p>
        </w:tc>
        <w:tc>
          <w:tcPr>
            <w:tcW w:w="533" w:type="dxa"/>
            <w:shd w:val="clear" w:color="auto" w:fill="auto"/>
            <w:vAlign w:val="bottom"/>
          </w:tcPr>
          <w:p w:rsidR="004376D7" w:rsidRPr="00A246E7" w:rsidRDefault="000D43AC" w:rsidP="00A246E7">
            <w:pPr>
              <w:spacing w:after="120"/>
              <w:jc w:val="right"/>
            </w:pPr>
            <w:r>
              <w:t>49</w:t>
            </w:r>
          </w:p>
        </w:tc>
      </w:tr>
      <w:tr w:rsidR="004376D7" w:rsidRPr="00A246E7">
        <w:tblPrEx>
          <w:tblCellMar>
            <w:top w:w="0" w:type="dxa"/>
            <w:bottom w:w="0" w:type="dxa"/>
          </w:tblCellMar>
        </w:tblPrEx>
        <w:tc>
          <w:tcPr>
            <w:tcW w:w="8375" w:type="dxa"/>
            <w:gridSpan w:val="2"/>
            <w:shd w:val="clear" w:color="auto" w:fill="auto"/>
          </w:tcPr>
          <w:p w:rsidR="004376D7" w:rsidRPr="004376D7" w:rsidRDefault="004376D7" w:rsidP="000D43AC">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1071" w:firstLine="9"/>
              <w:rPr>
                <w:spacing w:val="60"/>
                <w:sz w:val="17"/>
              </w:rPr>
            </w:pPr>
            <w:r>
              <w:t>4.4</w:t>
            </w:r>
            <w:r>
              <w:tab/>
              <w:t xml:space="preserve">La quatrième Conférence mondiale </w:t>
            </w:r>
            <w:r w:rsidR="000D43AC">
              <w:t>d</w:t>
            </w:r>
            <w:r>
              <w:t>es femmes</w:t>
            </w:r>
            <w:r>
              <w:rPr>
                <w:spacing w:val="60"/>
                <w:sz w:val="17"/>
              </w:rPr>
              <w:tab/>
            </w:r>
          </w:p>
        </w:tc>
        <w:tc>
          <w:tcPr>
            <w:tcW w:w="994" w:type="dxa"/>
            <w:shd w:val="clear" w:color="auto" w:fill="auto"/>
            <w:vAlign w:val="bottom"/>
          </w:tcPr>
          <w:p w:rsidR="004376D7" w:rsidRDefault="000D43AC" w:rsidP="00A246E7">
            <w:pPr>
              <w:spacing w:after="120"/>
              <w:jc w:val="right"/>
            </w:pPr>
            <w:r>
              <w:t>162–184</w:t>
            </w:r>
          </w:p>
        </w:tc>
        <w:tc>
          <w:tcPr>
            <w:tcW w:w="533" w:type="dxa"/>
            <w:shd w:val="clear" w:color="auto" w:fill="auto"/>
            <w:vAlign w:val="bottom"/>
          </w:tcPr>
          <w:p w:rsidR="004376D7" w:rsidRPr="00A246E7" w:rsidRDefault="000D43AC" w:rsidP="00A246E7">
            <w:pPr>
              <w:spacing w:after="120"/>
              <w:jc w:val="right"/>
            </w:pPr>
            <w:r>
              <w:t>50</w:t>
            </w:r>
          </w:p>
        </w:tc>
      </w:tr>
      <w:tr w:rsidR="004376D7" w:rsidRPr="00A246E7">
        <w:tblPrEx>
          <w:tblCellMar>
            <w:top w:w="0" w:type="dxa"/>
            <w:bottom w:w="0" w:type="dxa"/>
          </w:tblCellMar>
        </w:tblPrEx>
        <w:tc>
          <w:tcPr>
            <w:tcW w:w="8375" w:type="dxa"/>
            <w:gridSpan w:val="2"/>
            <w:shd w:val="clear" w:color="auto" w:fill="auto"/>
          </w:tcPr>
          <w:p w:rsidR="004376D7" w:rsidRPr="001450B6" w:rsidRDefault="000D43AC" w:rsidP="001450B6">
            <w:p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1071" w:firstLine="9"/>
              <w:rPr>
                <w:spacing w:val="60"/>
                <w:sz w:val="17"/>
              </w:rPr>
            </w:pPr>
            <w:r>
              <w:tab/>
            </w:r>
            <w:r>
              <w:tab/>
              <w:t>4</w:t>
            </w:r>
            <w:r w:rsidR="004376D7">
              <w:t>.4.1</w:t>
            </w:r>
            <w:r>
              <w:t xml:space="preserve"> </w:t>
            </w:r>
            <w:r w:rsidR="001450B6">
              <w:t>La femme burundaise et la culture de la paix</w:t>
            </w:r>
            <w:r w:rsidR="001450B6">
              <w:rPr>
                <w:spacing w:val="60"/>
                <w:sz w:val="17"/>
              </w:rPr>
              <w:tab/>
            </w:r>
          </w:p>
        </w:tc>
        <w:tc>
          <w:tcPr>
            <w:tcW w:w="994" w:type="dxa"/>
            <w:shd w:val="clear" w:color="auto" w:fill="auto"/>
            <w:vAlign w:val="bottom"/>
          </w:tcPr>
          <w:p w:rsidR="004376D7" w:rsidRDefault="000D43AC" w:rsidP="00A246E7">
            <w:pPr>
              <w:spacing w:after="120"/>
              <w:jc w:val="right"/>
            </w:pPr>
            <w:r>
              <w:t>165–169</w:t>
            </w:r>
          </w:p>
        </w:tc>
        <w:tc>
          <w:tcPr>
            <w:tcW w:w="533" w:type="dxa"/>
            <w:shd w:val="clear" w:color="auto" w:fill="auto"/>
            <w:vAlign w:val="bottom"/>
          </w:tcPr>
          <w:p w:rsidR="004376D7" w:rsidRPr="00A246E7" w:rsidRDefault="000D43AC" w:rsidP="00A246E7">
            <w:pPr>
              <w:spacing w:after="120"/>
              <w:jc w:val="right"/>
            </w:pPr>
            <w:r>
              <w:t>50</w:t>
            </w:r>
          </w:p>
        </w:tc>
      </w:tr>
      <w:tr w:rsidR="001450B6" w:rsidRPr="00A246E7">
        <w:tblPrEx>
          <w:tblCellMar>
            <w:top w:w="0" w:type="dxa"/>
            <w:bottom w:w="0" w:type="dxa"/>
          </w:tblCellMar>
        </w:tblPrEx>
        <w:tc>
          <w:tcPr>
            <w:tcW w:w="8375" w:type="dxa"/>
            <w:gridSpan w:val="2"/>
            <w:shd w:val="clear" w:color="auto" w:fill="auto"/>
          </w:tcPr>
          <w:p w:rsidR="001450B6" w:rsidRPr="001450B6" w:rsidRDefault="000D43AC" w:rsidP="001450B6">
            <w:pPr>
              <w:tabs>
                <w:tab w:val="left" w:pos="1296"/>
                <w:tab w:val="left" w:pos="1728"/>
                <w:tab w:val="left" w:pos="2160"/>
                <w:tab w:val="left" w:pos="2592"/>
                <w:tab w:val="left" w:pos="3024"/>
                <w:tab w:val="left" w:pos="3456"/>
                <w:tab w:val="right" w:leader="dot" w:pos="8381"/>
              </w:tabs>
              <w:suppressAutoHyphens/>
              <w:spacing w:after="120"/>
              <w:ind w:left="1071" w:firstLine="9"/>
              <w:rPr>
                <w:spacing w:val="60"/>
                <w:sz w:val="17"/>
              </w:rPr>
            </w:pPr>
            <w:r>
              <w:tab/>
            </w:r>
            <w:r>
              <w:tab/>
            </w:r>
            <w:r w:rsidR="001450B6">
              <w:t>4.4.2</w:t>
            </w:r>
            <w:r>
              <w:t xml:space="preserve"> </w:t>
            </w:r>
            <w:r w:rsidR="001450B6">
              <w:t>La femme et la santé</w:t>
            </w:r>
            <w:r w:rsidR="001450B6">
              <w:rPr>
                <w:spacing w:val="60"/>
                <w:sz w:val="17"/>
              </w:rPr>
              <w:tab/>
            </w:r>
          </w:p>
        </w:tc>
        <w:tc>
          <w:tcPr>
            <w:tcW w:w="994" w:type="dxa"/>
            <w:shd w:val="clear" w:color="auto" w:fill="auto"/>
            <w:vAlign w:val="bottom"/>
          </w:tcPr>
          <w:p w:rsidR="001450B6" w:rsidRDefault="000D43AC" w:rsidP="00A246E7">
            <w:pPr>
              <w:spacing w:after="120"/>
              <w:jc w:val="right"/>
            </w:pPr>
            <w:r>
              <w:t>170</w:t>
            </w:r>
          </w:p>
        </w:tc>
        <w:tc>
          <w:tcPr>
            <w:tcW w:w="533" w:type="dxa"/>
            <w:shd w:val="clear" w:color="auto" w:fill="auto"/>
            <w:vAlign w:val="bottom"/>
          </w:tcPr>
          <w:p w:rsidR="001450B6" w:rsidRPr="00A246E7" w:rsidRDefault="000D43AC" w:rsidP="00A246E7">
            <w:pPr>
              <w:spacing w:after="120"/>
              <w:jc w:val="right"/>
            </w:pPr>
            <w:r>
              <w:t>51</w:t>
            </w:r>
          </w:p>
        </w:tc>
      </w:tr>
      <w:tr w:rsidR="001450B6" w:rsidRPr="00A246E7">
        <w:tblPrEx>
          <w:tblCellMar>
            <w:top w:w="0" w:type="dxa"/>
            <w:bottom w:w="0" w:type="dxa"/>
          </w:tblCellMar>
        </w:tblPrEx>
        <w:tc>
          <w:tcPr>
            <w:tcW w:w="8375" w:type="dxa"/>
            <w:gridSpan w:val="2"/>
            <w:shd w:val="clear" w:color="auto" w:fill="auto"/>
          </w:tcPr>
          <w:p w:rsidR="001450B6" w:rsidRPr="001450B6" w:rsidRDefault="000D43AC" w:rsidP="001450B6">
            <w:pPr>
              <w:tabs>
                <w:tab w:val="left" w:pos="1296"/>
                <w:tab w:val="left" w:pos="1728"/>
                <w:tab w:val="left" w:pos="2160"/>
                <w:tab w:val="left" w:pos="2592"/>
                <w:tab w:val="left" w:pos="3024"/>
                <w:tab w:val="right" w:leader="dot" w:pos="8381"/>
              </w:tabs>
              <w:suppressAutoHyphens/>
              <w:spacing w:after="120"/>
              <w:ind w:left="1071" w:firstLine="9"/>
              <w:rPr>
                <w:spacing w:val="60"/>
                <w:sz w:val="17"/>
              </w:rPr>
            </w:pPr>
            <w:r>
              <w:tab/>
            </w:r>
            <w:r>
              <w:tab/>
            </w:r>
            <w:r w:rsidR="001450B6">
              <w:t>4.4.3</w:t>
            </w:r>
            <w:r>
              <w:t xml:space="preserve"> La f</w:t>
            </w:r>
            <w:r w:rsidR="001450B6">
              <w:t xml:space="preserve">emme et </w:t>
            </w:r>
            <w:r>
              <w:t xml:space="preserve">la </w:t>
            </w:r>
            <w:r w:rsidR="001450B6">
              <w:t>pauvreté</w:t>
            </w:r>
            <w:r w:rsidR="001450B6">
              <w:rPr>
                <w:spacing w:val="60"/>
                <w:sz w:val="17"/>
              </w:rPr>
              <w:tab/>
            </w:r>
          </w:p>
        </w:tc>
        <w:tc>
          <w:tcPr>
            <w:tcW w:w="994" w:type="dxa"/>
            <w:shd w:val="clear" w:color="auto" w:fill="auto"/>
            <w:vAlign w:val="bottom"/>
          </w:tcPr>
          <w:p w:rsidR="001450B6" w:rsidRDefault="000D43AC" w:rsidP="00A246E7">
            <w:pPr>
              <w:spacing w:after="120"/>
              <w:jc w:val="right"/>
            </w:pPr>
            <w:r>
              <w:t>171</w:t>
            </w:r>
          </w:p>
        </w:tc>
        <w:tc>
          <w:tcPr>
            <w:tcW w:w="533" w:type="dxa"/>
            <w:shd w:val="clear" w:color="auto" w:fill="auto"/>
            <w:vAlign w:val="bottom"/>
          </w:tcPr>
          <w:p w:rsidR="001450B6" w:rsidRPr="00A246E7" w:rsidRDefault="000D43AC" w:rsidP="00A246E7">
            <w:pPr>
              <w:spacing w:after="120"/>
              <w:jc w:val="right"/>
            </w:pPr>
            <w:r>
              <w:t>52</w:t>
            </w:r>
          </w:p>
        </w:tc>
      </w:tr>
      <w:tr w:rsidR="001450B6" w:rsidRPr="00A246E7">
        <w:tblPrEx>
          <w:tblCellMar>
            <w:top w:w="0" w:type="dxa"/>
            <w:bottom w:w="0" w:type="dxa"/>
          </w:tblCellMar>
        </w:tblPrEx>
        <w:tc>
          <w:tcPr>
            <w:tcW w:w="8375" w:type="dxa"/>
            <w:gridSpan w:val="2"/>
            <w:shd w:val="clear" w:color="auto" w:fill="auto"/>
          </w:tcPr>
          <w:p w:rsidR="001450B6" w:rsidRPr="001450B6" w:rsidRDefault="000D43AC" w:rsidP="001450B6">
            <w:pPr>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071" w:firstLine="9"/>
              <w:rPr>
                <w:spacing w:val="60"/>
                <w:sz w:val="17"/>
              </w:rPr>
            </w:pPr>
            <w:r>
              <w:tab/>
            </w:r>
            <w:r>
              <w:tab/>
            </w:r>
            <w:r w:rsidR="001450B6">
              <w:t>4.4.4</w:t>
            </w:r>
            <w:r w:rsidR="001450B6">
              <w:tab/>
            </w:r>
            <w:r>
              <w:t xml:space="preserve"> La f</w:t>
            </w:r>
            <w:r w:rsidR="001450B6">
              <w:t xml:space="preserve">emme, </w:t>
            </w:r>
            <w:r>
              <w:t>l’</w:t>
            </w:r>
            <w:r w:rsidR="001450B6">
              <w:t xml:space="preserve">éducation et </w:t>
            </w:r>
            <w:r>
              <w:t xml:space="preserve">la </w:t>
            </w:r>
            <w:r w:rsidR="001450B6">
              <w:t>formation</w:t>
            </w:r>
            <w:r w:rsidR="001450B6">
              <w:rPr>
                <w:spacing w:val="60"/>
                <w:sz w:val="17"/>
              </w:rPr>
              <w:tab/>
            </w:r>
          </w:p>
        </w:tc>
        <w:tc>
          <w:tcPr>
            <w:tcW w:w="994" w:type="dxa"/>
            <w:shd w:val="clear" w:color="auto" w:fill="auto"/>
            <w:vAlign w:val="bottom"/>
          </w:tcPr>
          <w:p w:rsidR="001450B6" w:rsidRDefault="000D43AC" w:rsidP="00A246E7">
            <w:pPr>
              <w:spacing w:after="120"/>
              <w:jc w:val="right"/>
            </w:pPr>
            <w:r>
              <w:t>172</w:t>
            </w:r>
          </w:p>
        </w:tc>
        <w:tc>
          <w:tcPr>
            <w:tcW w:w="533" w:type="dxa"/>
            <w:shd w:val="clear" w:color="auto" w:fill="auto"/>
            <w:vAlign w:val="bottom"/>
          </w:tcPr>
          <w:p w:rsidR="001450B6" w:rsidRPr="00A246E7" w:rsidRDefault="000D43AC" w:rsidP="00A246E7">
            <w:pPr>
              <w:spacing w:after="120"/>
              <w:jc w:val="right"/>
            </w:pPr>
            <w:r>
              <w:t>52</w:t>
            </w:r>
          </w:p>
        </w:tc>
      </w:tr>
      <w:tr w:rsidR="001450B6" w:rsidRPr="00A246E7">
        <w:tblPrEx>
          <w:tblCellMar>
            <w:top w:w="0" w:type="dxa"/>
            <w:bottom w:w="0" w:type="dxa"/>
          </w:tblCellMar>
        </w:tblPrEx>
        <w:tc>
          <w:tcPr>
            <w:tcW w:w="8375" w:type="dxa"/>
            <w:gridSpan w:val="2"/>
            <w:shd w:val="clear" w:color="auto" w:fill="auto"/>
          </w:tcPr>
          <w:p w:rsidR="001450B6" w:rsidRPr="001450B6" w:rsidRDefault="000D43AC" w:rsidP="000D43AC">
            <w:pPr>
              <w:tabs>
                <w:tab w:val="left" w:pos="1296"/>
                <w:tab w:val="left" w:pos="1728"/>
                <w:tab w:val="left" w:pos="2214"/>
                <w:tab w:val="left" w:pos="2592"/>
                <w:tab w:val="left" w:pos="3024"/>
                <w:tab w:val="right" w:leader="dot" w:pos="8381"/>
              </w:tabs>
              <w:suppressAutoHyphens/>
              <w:spacing w:after="120"/>
              <w:ind w:left="2214" w:hanging="1134"/>
              <w:rPr>
                <w:spacing w:val="60"/>
                <w:sz w:val="17"/>
              </w:rPr>
            </w:pPr>
            <w:r>
              <w:tab/>
            </w:r>
            <w:r>
              <w:tab/>
            </w:r>
            <w:r w:rsidR="001450B6">
              <w:t>4.4.5</w:t>
            </w:r>
            <w:r>
              <w:t xml:space="preserve"> </w:t>
            </w:r>
            <w:r w:rsidR="001450B6">
              <w:t xml:space="preserve">Droits de la femme et mécanismes institutionnels chargés </w:t>
            </w:r>
            <w:r>
              <w:br/>
            </w:r>
            <w:r w:rsidR="001450B6">
              <w:t>de sa promotion</w:t>
            </w:r>
            <w:r w:rsidR="001450B6">
              <w:rPr>
                <w:spacing w:val="60"/>
                <w:sz w:val="17"/>
              </w:rPr>
              <w:tab/>
            </w:r>
          </w:p>
        </w:tc>
        <w:tc>
          <w:tcPr>
            <w:tcW w:w="994" w:type="dxa"/>
            <w:shd w:val="clear" w:color="auto" w:fill="auto"/>
            <w:vAlign w:val="bottom"/>
          </w:tcPr>
          <w:p w:rsidR="001450B6" w:rsidRDefault="000D43AC" w:rsidP="00A246E7">
            <w:pPr>
              <w:spacing w:after="120"/>
              <w:jc w:val="right"/>
            </w:pPr>
            <w:r>
              <w:t>173–178</w:t>
            </w:r>
          </w:p>
        </w:tc>
        <w:tc>
          <w:tcPr>
            <w:tcW w:w="533" w:type="dxa"/>
            <w:shd w:val="clear" w:color="auto" w:fill="auto"/>
            <w:vAlign w:val="bottom"/>
          </w:tcPr>
          <w:p w:rsidR="001450B6" w:rsidRPr="00A246E7" w:rsidRDefault="000D43AC" w:rsidP="00A246E7">
            <w:pPr>
              <w:spacing w:after="120"/>
              <w:jc w:val="right"/>
            </w:pPr>
            <w:r>
              <w:t>52</w:t>
            </w:r>
          </w:p>
        </w:tc>
      </w:tr>
      <w:tr w:rsidR="001450B6" w:rsidRPr="00A246E7">
        <w:tblPrEx>
          <w:tblCellMar>
            <w:top w:w="0" w:type="dxa"/>
            <w:bottom w:w="0" w:type="dxa"/>
          </w:tblCellMar>
        </w:tblPrEx>
        <w:tc>
          <w:tcPr>
            <w:tcW w:w="8375" w:type="dxa"/>
            <w:gridSpan w:val="2"/>
            <w:shd w:val="clear" w:color="auto" w:fill="auto"/>
          </w:tcPr>
          <w:p w:rsidR="001450B6" w:rsidRPr="001450B6" w:rsidRDefault="000D43AC" w:rsidP="001450B6">
            <w:pPr>
              <w:tabs>
                <w:tab w:val="left" w:pos="1296"/>
                <w:tab w:val="left" w:pos="1728"/>
                <w:tab w:val="left" w:pos="2160"/>
                <w:tab w:val="left" w:pos="2592"/>
                <w:tab w:val="left" w:pos="3024"/>
                <w:tab w:val="left" w:pos="3456"/>
                <w:tab w:val="left" w:pos="3888"/>
                <w:tab w:val="right" w:leader="dot" w:pos="8381"/>
              </w:tabs>
              <w:suppressAutoHyphens/>
              <w:spacing w:after="120"/>
              <w:ind w:left="1071" w:firstLine="9"/>
              <w:rPr>
                <w:spacing w:val="60"/>
                <w:sz w:val="17"/>
              </w:rPr>
            </w:pPr>
            <w:r>
              <w:tab/>
            </w:r>
            <w:r>
              <w:tab/>
            </w:r>
            <w:r w:rsidR="001450B6">
              <w:t>4.4.6</w:t>
            </w:r>
            <w:r>
              <w:t xml:space="preserve"> La f</w:t>
            </w:r>
            <w:r w:rsidR="001450B6">
              <w:t xml:space="preserve">emme et </w:t>
            </w:r>
            <w:r>
              <w:t xml:space="preserve">la </w:t>
            </w:r>
            <w:r w:rsidR="001450B6">
              <w:t>communication</w:t>
            </w:r>
            <w:r w:rsidR="001450B6">
              <w:rPr>
                <w:spacing w:val="60"/>
                <w:sz w:val="17"/>
              </w:rPr>
              <w:tab/>
            </w:r>
          </w:p>
        </w:tc>
        <w:tc>
          <w:tcPr>
            <w:tcW w:w="994" w:type="dxa"/>
            <w:shd w:val="clear" w:color="auto" w:fill="auto"/>
            <w:vAlign w:val="bottom"/>
          </w:tcPr>
          <w:p w:rsidR="001450B6" w:rsidRDefault="000D43AC" w:rsidP="00A246E7">
            <w:pPr>
              <w:spacing w:after="120"/>
              <w:jc w:val="right"/>
            </w:pPr>
            <w:r>
              <w:t>179–184</w:t>
            </w:r>
          </w:p>
        </w:tc>
        <w:tc>
          <w:tcPr>
            <w:tcW w:w="533" w:type="dxa"/>
            <w:shd w:val="clear" w:color="auto" w:fill="auto"/>
            <w:vAlign w:val="bottom"/>
          </w:tcPr>
          <w:p w:rsidR="001450B6" w:rsidRPr="00A246E7" w:rsidRDefault="000D43AC" w:rsidP="00A246E7">
            <w:pPr>
              <w:spacing w:after="120"/>
              <w:jc w:val="right"/>
            </w:pPr>
            <w:r>
              <w:t>53</w:t>
            </w:r>
          </w:p>
        </w:tc>
      </w:tr>
      <w:tr w:rsidR="001450B6" w:rsidRPr="00A246E7">
        <w:tblPrEx>
          <w:tblCellMar>
            <w:top w:w="0" w:type="dxa"/>
            <w:bottom w:w="0" w:type="dxa"/>
          </w:tblCellMar>
        </w:tblPrEx>
        <w:tc>
          <w:tcPr>
            <w:tcW w:w="8375" w:type="dxa"/>
            <w:gridSpan w:val="2"/>
            <w:shd w:val="clear" w:color="auto" w:fill="auto"/>
          </w:tcPr>
          <w:p w:rsidR="001450B6" w:rsidRPr="001450B6" w:rsidRDefault="001450B6" w:rsidP="001450B6">
            <w:pPr>
              <w:tabs>
                <w:tab w:val="left" w:pos="1296"/>
                <w:tab w:val="left" w:pos="1728"/>
                <w:tab w:val="right" w:leader="dot" w:pos="8381"/>
              </w:tabs>
              <w:suppressAutoHyphens/>
              <w:spacing w:after="120"/>
              <w:ind w:left="1071" w:firstLine="9"/>
              <w:rPr>
                <w:spacing w:val="60"/>
                <w:sz w:val="17"/>
              </w:rPr>
            </w:pPr>
            <w:r>
              <w:t>Conclusion</w:t>
            </w:r>
            <w:r>
              <w:rPr>
                <w:spacing w:val="60"/>
                <w:sz w:val="17"/>
              </w:rPr>
              <w:tab/>
            </w:r>
          </w:p>
        </w:tc>
        <w:tc>
          <w:tcPr>
            <w:tcW w:w="994" w:type="dxa"/>
            <w:shd w:val="clear" w:color="auto" w:fill="auto"/>
            <w:vAlign w:val="bottom"/>
          </w:tcPr>
          <w:p w:rsidR="001450B6" w:rsidRDefault="000D43AC" w:rsidP="00A246E7">
            <w:pPr>
              <w:spacing w:after="120"/>
              <w:jc w:val="right"/>
            </w:pPr>
            <w:r>
              <w:t>185–187</w:t>
            </w:r>
          </w:p>
        </w:tc>
        <w:tc>
          <w:tcPr>
            <w:tcW w:w="533" w:type="dxa"/>
            <w:shd w:val="clear" w:color="auto" w:fill="auto"/>
            <w:vAlign w:val="bottom"/>
          </w:tcPr>
          <w:p w:rsidR="001450B6" w:rsidRPr="00A246E7" w:rsidRDefault="000D43AC" w:rsidP="00A246E7">
            <w:pPr>
              <w:spacing w:after="120"/>
              <w:jc w:val="right"/>
            </w:pPr>
            <w:r>
              <w:t>54</w:t>
            </w:r>
          </w:p>
        </w:tc>
      </w:tr>
      <w:tr w:rsidR="000D43AC" w:rsidRPr="00A246E7">
        <w:tblPrEx>
          <w:tblCellMar>
            <w:top w:w="0" w:type="dxa"/>
            <w:bottom w:w="0" w:type="dxa"/>
          </w:tblCellMar>
        </w:tblPrEx>
        <w:tc>
          <w:tcPr>
            <w:tcW w:w="9369" w:type="dxa"/>
            <w:gridSpan w:val="3"/>
            <w:shd w:val="clear" w:color="auto" w:fill="auto"/>
          </w:tcPr>
          <w:p w:rsidR="000D43AC" w:rsidRPr="000D43AC" w:rsidRDefault="000D43AC" w:rsidP="000D43AC">
            <w:pPr>
              <w:tabs>
                <w:tab w:val="left" w:pos="1296"/>
                <w:tab w:val="left" w:pos="1728"/>
                <w:tab w:val="left" w:pos="2160"/>
                <w:tab w:val="right" w:leader="dot" w:pos="9360"/>
              </w:tabs>
              <w:ind w:left="1080"/>
              <w:rPr>
                <w:spacing w:val="60"/>
                <w:sz w:val="17"/>
              </w:rPr>
            </w:pPr>
            <w:r>
              <w:t>Bibliographie</w:t>
            </w:r>
            <w:r>
              <w:rPr>
                <w:spacing w:val="60"/>
                <w:sz w:val="17"/>
              </w:rPr>
              <w:tab/>
            </w:r>
          </w:p>
        </w:tc>
        <w:tc>
          <w:tcPr>
            <w:tcW w:w="533" w:type="dxa"/>
            <w:shd w:val="clear" w:color="auto" w:fill="auto"/>
            <w:vAlign w:val="bottom"/>
          </w:tcPr>
          <w:p w:rsidR="000D43AC" w:rsidRPr="00A246E7" w:rsidRDefault="000D43AC" w:rsidP="000D43AC">
            <w:pPr>
              <w:jc w:val="right"/>
            </w:pPr>
            <w:r>
              <w:t>55</w:t>
            </w:r>
          </w:p>
        </w:tc>
      </w:tr>
    </w:tbl>
    <w:p w:rsidR="00340226" w:rsidRDefault="001450B6" w:rsidP="00DF58A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rsidR="00DF58AD">
        <w:tab/>
      </w:r>
      <w:r w:rsidR="00DF58AD">
        <w:tab/>
        <w:t>Sigles et abréviations</w:t>
      </w:r>
    </w:p>
    <w:p w:rsidR="00DF58AD" w:rsidRPr="00DF58AD" w:rsidRDefault="00DF58AD" w:rsidP="00DF58AD">
      <w:pPr>
        <w:spacing w:line="120" w:lineRule="exact"/>
        <w:rPr>
          <w:sz w:val="10"/>
        </w:rPr>
      </w:pPr>
    </w:p>
    <w:p w:rsidR="00DF58AD" w:rsidRPr="00DF58AD" w:rsidRDefault="00DF58AD" w:rsidP="00DF58AD">
      <w:pPr>
        <w:spacing w:line="120" w:lineRule="exact"/>
        <w:rPr>
          <w:sz w:val="10"/>
        </w:rPr>
      </w:pPr>
    </w:p>
    <w:p w:rsidR="00DF58AD" w:rsidRDefault="00DF58AD" w:rsidP="00D90A7D">
      <w:pPr>
        <w:pStyle w:val="SingleTxt"/>
        <w:spacing w:after="80"/>
      </w:pPr>
      <w:r>
        <w:t>ABUBEF :</w:t>
      </w:r>
      <w:r>
        <w:tab/>
        <w:t>Association burundaise pour le bien-être familial</w:t>
      </w:r>
    </w:p>
    <w:p w:rsidR="00DF58AD" w:rsidRDefault="00DF58AD" w:rsidP="00D90A7D">
      <w:pPr>
        <w:pStyle w:val="SingleTxt"/>
        <w:spacing w:after="80"/>
      </w:pPr>
      <w:r>
        <w:t>ADDF :</w:t>
      </w:r>
      <w:r>
        <w:tab/>
      </w:r>
      <w:r>
        <w:tab/>
        <w:t>Association burundaise pour la défenses des droits des femmes</w:t>
      </w:r>
    </w:p>
    <w:p w:rsidR="00DF58AD" w:rsidRDefault="00DF58AD" w:rsidP="00D90A7D">
      <w:pPr>
        <w:pStyle w:val="SingleTxt"/>
        <w:spacing w:after="80"/>
      </w:pPr>
      <w:r>
        <w:t>AFJ :</w:t>
      </w:r>
      <w:r>
        <w:tab/>
      </w:r>
      <w:r>
        <w:tab/>
      </w:r>
      <w:r>
        <w:tab/>
        <w:t>Association des femmes juristes</w:t>
      </w:r>
    </w:p>
    <w:p w:rsidR="00DF58AD" w:rsidRDefault="00DF58AD" w:rsidP="00D90A7D">
      <w:pPr>
        <w:pStyle w:val="SingleTxt"/>
        <w:spacing w:after="80"/>
      </w:pPr>
      <w:r>
        <w:t>AGEI :</w:t>
      </w:r>
      <w:r>
        <w:tab/>
      </w:r>
      <w:r>
        <w:tab/>
        <w:t>Initiative pour l’éducation des filles en Afrique</w:t>
      </w:r>
    </w:p>
    <w:p w:rsidR="00DF58AD" w:rsidRDefault="00DF58AD" w:rsidP="00D90A7D">
      <w:pPr>
        <w:pStyle w:val="SingleTxt"/>
        <w:spacing w:after="80"/>
      </w:pPr>
      <w:r>
        <w:t>ANSS :</w:t>
      </w:r>
      <w:r>
        <w:tab/>
      </w:r>
      <w:r>
        <w:tab/>
        <w:t>Association nationale pour les séropositifs et les sidéens</w:t>
      </w:r>
    </w:p>
    <w:p w:rsidR="00DF58AD" w:rsidRDefault="00DF58AD" w:rsidP="00D90A7D">
      <w:pPr>
        <w:pStyle w:val="SingleTxt"/>
        <w:spacing w:after="80"/>
      </w:pPr>
      <w:r>
        <w:t>ARV :</w:t>
      </w:r>
      <w:r>
        <w:tab/>
      </w:r>
      <w:r>
        <w:tab/>
        <w:t>antirétroviraux</w:t>
      </w:r>
    </w:p>
    <w:p w:rsidR="00DF58AD" w:rsidRDefault="00DF58AD" w:rsidP="00D90A7D">
      <w:pPr>
        <w:pStyle w:val="SingleTxt"/>
        <w:spacing w:after="80"/>
      </w:pPr>
      <w:r>
        <w:t>ASAP :</w:t>
      </w:r>
      <w:r>
        <w:tab/>
      </w:r>
      <w:r>
        <w:tab/>
        <w:t>amélioration des structures de l’administration publique</w:t>
      </w:r>
    </w:p>
    <w:p w:rsidR="00DF58AD" w:rsidRDefault="00DF58AD" w:rsidP="00D90A7D">
      <w:pPr>
        <w:pStyle w:val="SingleTxt"/>
        <w:spacing w:after="80"/>
      </w:pPr>
      <w:r>
        <w:t>BCB :</w:t>
      </w:r>
      <w:r>
        <w:tab/>
      </w:r>
      <w:r>
        <w:tab/>
        <w:t>Banque de crédit de Bujumbura</w:t>
      </w:r>
    </w:p>
    <w:p w:rsidR="00DF58AD" w:rsidRDefault="00DF58AD" w:rsidP="00D90A7D">
      <w:pPr>
        <w:pStyle w:val="SingleTxt"/>
        <w:spacing w:after="80"/>
      </w:pPr>
      <w:r>
        <w:t>BGF :</w:t>
      </w:r>
      <w:r>
        <w:tab/>
      </w:r>
      <w:r>
        <w:tab/>
        <w:t>Banque de gestion et de financement</w:t>
      </w:r>
    </w:p>
    <w:p w:rsidR="00DF58AD" w:rsidRDefault="00DF58AD" w:rsidP="00D90A7D">
      <w:pPr>
        <w:pStyle w:val="SingleTxt"/>
        <w:spacing w:after="80"/>
      </w:pPr>
      <w:r>
        <w:t>BRB :</w:t>
      </w:r>
      <w:r>
        <w:tab/>
      </w:r>
      <w:r>
        <w:tab/>
        <w:t>Banque de la République du Burundi</w:t>
      </w:r>
    </w:p>
    <w:p w:rsidR="00DF58AD" w:rsidRDefault="00DF58AD" w:rsidP="00D90A7D">
      <w:pPr>
        <w:pStyle w:val="SingleTxt"/>
        <w:spacing w:after="80"/>
      </w:pPr>
      <w:r>
        <w:t>CAFOB :</w:t>
      </w:r>
      <w:r>
        <w:tab/>
      </w:r>
      <w:r>
        <w:tab/>
        <w:t>Collectif des associations et ONG féminines du Burundi</w:t>
      </w:r>
    </w:p>
    <w:p w:rsidR="00DF58AD" w:rsidRDefault="00DF58AD" w:rsidP="00D90A7D">
      <w:pPr>
        <w:pStyle w:val="SingleTxt"/>
        <w:spacing w:after="80"/>
      </w:pPr>
      <w:r>
        <w:t>CDF :</w:t>
      </w:r>
      <w:r>
        <w:tab/>
      </w:r>
      <w:r>
        <w:tab/>
        <w:t>Centre de développement familial</w:t>
      </w:r>
    </w:p>
    <w:p w:rsidR="00DF58AD" w:rsidRDefault="00DF58AD" w:rsidP="00D90A7D">
      <w:pPr>
        <w:pStyle w:val="SingleTxt"/>
        <w:spacing w:after="80"/>
      </w:pPr>
      <w:r>
        <w:t>CECM :</w:t>
      </w:r>
      <w:r>
        <w:tab/>
      </w:r>
      <w:r>
        <w:tab/>
        <w:t>Caisse coopérative d’épargne et de crédit mutuel</w:t>
      </w:r>
    </w:p>
    <w:p w:rsidR="00DF58AD" w:rsidRDefault="00DF58AD" w:rsidP="00D90A7D">
      <w:pPr>
        <w:pStyle w:val="SingleTxt"/>
        <w:spacing w:after="80"/>
        <w:ind w:left="2693" w:hanging="1426"/>
        <w:jc w:val="left"/>
      </w:pPr>
      <w:r>
        <w:t>CEDEF :</w:t>
      </w:r>
      <w:r>
        <w:tab/>
      </w:r>
      <w:r>
        <w:tab/>
        <w:t>Convention sur l’élimination de toutes les formes de discrimination à l’égard des femmes</w:t>
      </w:r>
    </w:p>
    <w:p w:rsidR="00DF58AD" w:rsidRDefault="00DF58AD" w:rsidP="00D90A7D">
      <w:pPr>
        <w:pStyle w:val="SingleTxt"/>
        <w:spacing w:after="80"/>
      </w:pPr>
      <w:r>
        <w:t>CNLS :</w:t>
      </w:r>
      <w:r>
        <w:tab/>
      </w:r>
      <w:r>
        <w:tab/>
        <w:t>Conseil national de lutte contre le sida</w:t>
      </w:r>
    </w:p>
    <w:p w:rsidR="00DF58AD" w:rsidRDefault="00DF58AD" w:rsidP="00D90A7D">
      <w:pPr>
        <w:pStyle w:val="SingleTxt"/>
        <w:spacing w:after="80"/>
      </w:pPr>
      <w:r>
        <w:t>CNRS :</w:t>
      </w:r>
      <w:r>
        <w:tab/>
      </w:r>
      <w:r>
        <w:tab/>
        <w:t>Commission nationale de réhabilitation des sinistrés</w:t>
      </w:r>
    </w:p>
    <w:p w:rsidR="00DF58AD" w:rsidRDefault="00DF58AD" w:rsidP="00D90A7D">
      <w:pPr>
        <w:pStyle w:val="SingleTxt"/>
        <w:spacing w:after="80"/>
        <w:ind w:left="2693" w:hanging="1426"/>
        <w:jc w:val="left"/>
      </w:pPr>
      <w:r>
        <w:t>CPDHPG :</w:t>
      </w:r>
      <w:r>
        <w:tab/>
        <w:t>Centre de promotion des droits de la personne humaine et de la prévention du génocide</w:t>
      </w:r>
    </w:p>
    <w:p w:rsidR="00DF58AD" w:rsidRDefault="00DF58AD" w:rsidP="00D90A7D">
      <w:pPr>
        <w:pStyle w:val="SingleTxt"/>
        <w:spacing w:after="80"/>
        <w:ind w:left="2693" w:hanging="1426"/>
        <w:jc w:val="left"/>
      </w:pPr>
      <w:r>
        <w:t>CSA :</w:t>
      </w:r>
      <w:r>
        <w:tab/>
      </w:r>
      <w:r>
        <w:tab/>
        <w:t>Commission de suivi pour la mise en application de l’Accord d’Arusha</w:t>
      </w:r>
    </w:p>
    <w:p w:rsidR="00DF58AD" w:rsidRPr="002867A8" w:rsidRDefault="00DF58AD" w:rsidP="00D90A7D">
      <w:pPr>
        <w:pStyle w:val="SingleTxt"/>
        <w:spacing w:after="80"/>
      </w:pPr>
      <w:r w:rsidRPr="002867A8">
        <w:t>DFID:</w:t>
      </w:r>
      <w:r w:rsidRPr="002867A8">
        <w:tab/>
      </w:r>
      <w:r w:rsidRPr="002867A8">
        <w:tab/>
        <w:t>Department For International Development</w:t>
      </w:r>
    </w:p>
    <w:p w:rsidR="00DF58AD" w:rsidRDefault="00DF58AD" w:rsidP="00D90A7D">
      <w:pPr>
        <w:pStyle w:val="SingleTxt"/>
        <w:spacing w:after="80"/>
      </w:pPr>
      <w:r>
        <w:t>DHD :</w:t>
      </w:r>
      <w:r>
        <w:tab/>
      </w:r>
      <w:r>
        <w:tab/>
        <w:t>développement humain durable</w:t>
      </w:r>
    </w:p>
    <w:p w:rsidR="00DF58AD" w:rsidRDefault="00DF58AD" w:rsidP="00D90A7D">
      <w:pPr>
        <w:pStyle w:val="SingleTxt"/>
        <w:spacing w:after="80"/>
      </w:pPr>
      <w:r>
        <w:t>DPAE :</w:t>
      </w:r>
      <w:r>
        <w:tab/>
      </w:r>
      <w:r>
        <w:tab/>
        <w:t>Direction provinciale de l’agriculture et de l’élevage</w:t>
      </w:r>
    </w:p>
    <w:p w:rsidR="00DF58AD" w:rsidRDefault="00DF58AD" w:rsidP="00D90A7D">
      <w:pPr>
        <w:pStyle w:val="SingleTxt"/>
        <w:spacing w:after="80"/>
      </w:pPr>
      <w:r>
        <w:t>ENS :</w:t>
      </w:r>
      <w:r>
        <w:tab/>
      </w:r>
      <w:r>
        <w:tab/>
        <w:t>École normale supérieure</w:t>
      </w:r>
    </w:p>
    <w:p w:rsidR="00DF58AD" w:rsidRDefault="00DF58AD" w:rsidP="00D90A7D">
      <w:pPr>
        <w:pStyle w:val="SingleTxt"/>
        <w:spacing w:after="80"/>
      </w:pPr>
      <w:r>
        <w:t>FAWE :</w:t>
      </w:r>
      <w:r>
        <w:tab/>
      </w:r>
      <w:r>
        <w:tab/>
        <w:t>Forum des éducatrices africaines</w:t>
      </w:r>
    </w:p>
    <w:p w:rsidR="00DF58AD" w:rsidRDefault="00DF58AD" w:rsidP="00D90A7D">
      <w:pPr>
        <w:pStyle w:val="SingleTxt"/>
        <w:spacing w:after="80"/>
      </w:pPr>
      <w:r>
        <w:t>FIDA :</w:t>
      </w:r>
      <w:r>
        <w:tab/>
      </w:r>
      <w:r>
        <w:tab/>
        <w:t>Fonds international pour le développement de l’agriculture</w:t>
      </w:r>
    </w:p>
    <w:p w:rsidR="00DF58AD" w:rsidRDefault="00DF58AD" w:rsidP="00D90A7D">
      <w:pPr>
        <w:pStyle w:val="SingleTxt"/>
        <w:spacing w:after="80"/>
      </w:pPr>
      <w:r>
        <w:t>FNUAP :</w:t>
      </w:r>
      <w:r>
        <w:tab/>
      </w:r>
      <w:r>
        <w:tab/>
        <w:t>Fonds des Nations Unies pour la population</w:t>
      </w:r>
    </w:p>
    <w:p w:rsidR="00DF58AD" w:rsidRDefault="00DF58AD" w:rsidP="00D90A7D">
      <w:pPr>
        <w:pStyle w:val="SingleTxt"/>
        <w:spacing w:after="80"/>
      </w:pPr>
      <w:r>
        <w:t>FPHU :</w:t>
      </w:r>
      <w:r>
        <w:tab/>
      </w:r>
      <w:r>
        <w:tab/>
        <w:t>Fonds de promotion de l’habitat urbain</w:t>
      </w:r>
    </w:p>
    <w:p w:rsidR="00DF58AD" w:rsidRDefault="00DF58AD" w:rsidP="00D90A7D">
      <w:pPr>
        <w:pStyle w:val="SingleTxt"/>
        <w:spacing w:after="80"/>
      </w:pPr>
      <w:r>
        <w:t>FVS :</w:t>
      </w:r>
      <w:r>
        <w:tab/>
      </w:r>
      <w:r>
        <w:tab/>
        <w:t>Famille pour vaincre le sida</w:t>
      </w:r>
    </w:p>
    <w:p w:rsidR="00DF58AD" w:rsidRDefault="00DF58AD" w:rsidP="00D90A7D">
      <w:pPr>
        <w:pStyle w:val="SingleTxt"/>
        <w:spacing w:after="80"/>
      </w:pPr>
      <w:r>
        <w:t>IDEC :</w:t>
      </w:r>
      <w:r>
        <w:tab/>
      </w:r>
      <w:r>
        <w:tab/>
        <w:t>Institut de développement économique</w:t>
      </w:r>
    </w:p>
    <w:p w:rsidR="00DF58AD" w:rsidRDefault="00DF58AD" w:rsidP="00D90A7D">
      <w:pPr>
        <w:pStyle w:val="SingleTxt"/>
        <w:spacing w:after="80"/>
      </w:pPr>
      <w:r>
        <w:t>IEC :</w:t>
      </w:r>
      <w:r>
        <w:tab/>
      </w:r>
      <w:r>
        <w:tab/>
      </w:r>
      <w:r>
        <w:tab/>
        <w:t xml:space="preserve">Information – </w:t>
      </w:r>
      <w:r w:rsidR="0033062E">
        <w:t>É</w:t>
      </w:r>
      <w:r>
        <w:t>ducation – Communication</w:t>
      </w:r>
    </w:p>
    <w:p w:rsidR="00DF58AD" w:rsidRDefault="00DF58AD" w:rsidP="00D90A7D">
      <w:pPr>
        <w:pStyle w:val="SingleTxt"/>
        <w:spacing w:after="80"/>
      </w:pPr>
      <w:r>
        <w:t>INSP :</w:t>
      </w:r>
      <w:r>
        <w:tab/>
      </w:r>
      <w:r>
        <w:tab/>
        <w:t>Institut national de santé publique</w:t>
      </w:r>
    </w:p>
    <w:p w:rsidR="00DF58AD" w:rsidRDefault="00DF58AD" w:rsidP="00D90A7D">
      <w:pPr>
        <w:pStyle w:val="SingleTxt"/>
        <w:spacing w:after="80"/>
      </w:pPr>
      <w:r>
        <w:t>ISGE</w:t>
      </w:r>
      <w:r>
        <w:tab/>
        <w:t>:</w:t>
      </w:r>
      <w:r>
        <w:tab/>
      </w:r>
      <w:r>
        <w:tab/>
        <w:t xml:space="preserve">Institut supérieur de gestion </w:t>
      </w:r>
    </w:p>
    <w:p w:rsidR="00DF58AD" w:rsidRDefault="00DF58AD" w:rsidP="00D90A7D">
      <w:pPr>
        <w:pStyle w:val="SingleTxt"/>
        <w:spacing w:after="80"/>
      </w:pPr>
      <w:r>
        <w:t>IST :</w:t>
      </w:r>
      <w:r>
        <w:tab/>
      </w:r>
      <w:r>
        <w:tab/>
      </w:r>
      <w:r>
        <w:tab/>
        <w:t>infection sexuellement transmissible</w:t>
      </w:r>
    </w:p>
    <w:p w:rsidR="00DF58AD" w:rsidRDefault="00D90A7D" w:rsidP="00D90A7D">
      <w:pPr>
        <w:pStyle w:val="SingleTxt"/>
        <w:spacing w:after="80"/>
      </w:pPr>
      <w:r>
        <w:t>k</w:t>
      </w:r>
      <w:r w:rsidR="00DF58AD">
        <w:t>m</w:t>
      </w:r>
      <w:r w:rsidR="00DF58AD" w:rsidRPr="00DF58AD">
        <w:rPr>
          <w:vertAlign w:val="superscript"/>
        </w:rPr>
        <w:t>2</w:t>
      </w:r>
      <w:r w:rsidR="00DF58AD" w:rsidRPr="00DF58AD">
        <w:t> </w:t>
      </w:r>
      <w:r w:rsidR="00DF58AD">
        <w:t>:</w:t>
      </w:r>
      <w:r w:rsidR="00DF58AD">
        <w:tab/>
      </w:r>
      <w:r>
        <w:tab/>
      </w:r>
      <w:r w:rsidR="00DF58AD">
        <w:tab/>
        <w:t>kilomètre carré</w:t>
      </w:r>
    </w:p>
    <w:p w:rsidR="00DF58AD" w:rsidRDefault="00DF58AD" w:rsidP="00D90A7D">
      <w:pPr>
        <w:pStyle w:val="SingleTxt"/>
        <w:spacing w:after="80"/>
      </w:pPr>
      <w:r>
        <w:t>MASPF :</w:t>
      </w:r>
      <w:r>
        <w:tab/>
      </w:r>
      <w:r>
        <w:tab/>
        <w:t>Ministère de l’action sociale et de la promotion de la femme</w:t>
      </w:r>
    </w:p>
    <w:p w:rsidR="00DF58AD" w:rsidRDefault="00DF58AD" w:rsidP="00003D65">
      <w:pPr>
        <w:pStyle w:val="SingleTxt"/>
        <w:spacing w:after="80"/>
        <w:ind w:left="2693" w:hanging="1426"/>
        <w:jc w:val="left"/>
      </w:pPr>
      <w:r>
        <w:t>MPDR :</w:t>
      </w:r>
      <w:r>
        <w:tab/>
      </w:r>
      <w:r>
        <w:tab/>
        <w:t xml:space="preserve">Ministère de la planification du développement et de la </w:t>
      </w:r>
      <w:r w:rsidR="00D90A7D">
        <w:t>re</w:t>
      </w:r>
      <w:r>
        <w:t>construction</w:t>
      </w:r>
    </w:p>
    <w:p w:rsidR="00DF58AD" w:rsidRDefault="00DF58AD" w:rsidP="00D90A7D">
      <w:pPr>
        <w:pStyle w:val="SingleTxt"/>
        <w:spacing w:after="80"/>
      </w:pPr>
      <w:r>
        <w:t>MSF :</w:t>
      </w:r>
      <w:r>
        <w:tab/>
      </w:r>
      <w:r>
        <w:tab/>
        <w:t>Médecins sans frontières</w:t>
      </w:r>
    </w:p>
    <w:p w:rsidR="00DF58AD" w:rsidRDefault="00DF58AD" w:rsidP="00D90A7D">
      <w:pPr>
        <w:pStyle w:val="SingleTxt"/>
        <w:spacing w:after="80"/>
      </w:pPr>
      <w:r>
        <w:t>MSP :</w:t>
      </w:r>
      <w:r>
        <w:tab/>
      </w:r>
      <w:r>
        <w:tab/>
        <w:t>Ministère de la santé publique</w:t>
      </w:r>
    </w:p>
    <w:p w:rsidR="00DF58AD" w:rsidRDefault="00DF58AD" w:rsidP="00D90A7D">
      <w:pPr>
        <w:pStyle w:val="SingleTxt"/>
        <w:spacing w:after="80"/>
      </w:pPr>
      <w:r>
        <w:t>ONG :</w:t>
      </w:r>
      <w:r>
        <w:tab/>
      </w:r>
      <w:r>
        <w:tab/>
        <w:t>organisation non gouvernementale</w:t>
      </w:r>
    </w:p>
    <w:p w:rsidR="00DF58AD" w:rsidRDefault="00DF58AD" w:rsidP="00D90A7D">
      <w:pPr>
        <w:pStyle w:val="SingleTxt"/>
        <w:spacing w:after="80"/>
      </w:pPr>
      <w:r>
        <w:t>ONUB :</w:t>
      </w:r>
      <w:r>
        <w:tab/>
      </w:r>
      <w:r>
        <w:tab/>
        <w:t>Opération des Nations Unies au Burundi</w:t>
      </w:r>
    </w:p>
    <w:p w:rsidR="00DF58AD" w:rsidRDefault="00DF58AD" w:rsidP="00D90A7D">
      <w:pPr>
        <w:pStyle w:val="SingleTxt"/>
        <w:spacing w:after="80"/>
      </w:pPr>
      <w:r>
        <w:t>OPEP :</w:t>
      </w:r>
      <w:r>
        <w:tab/>
      </w:r>
      <w:r>
        <w:tab/>
        <w:t>Organisation des pays exportateurs du pétrole</w:t>
      </w:r>
    </w:p>
    <w:p w:rsidR="00DF58AD" w:rsidRDefault="00DF58AD" w:rsidP="00D90A7D">
      <w:pPr>
        <w:pStyle w:val="SingleTxt"/>
        <w:spacing w:after="80"/>
      </w:pPr>
      <w:r>
        <w:t>PNLS :</w:t>
      </w:r>
      <w:r>
        <w:tab/>
      </w:r>
      <w:r>
        <w:tab/>
        <w:t>Programme national de lutte contre le sida</w:t>
      </w:r>
    </w:p>
    <w:p w:rsidR="00DF58AD" w:rsidRDefault="00DF58AD" w:rsidP="00D90A7D">
      <w:pPr>
        <w:pStyle w:val="SingleTxt"/>
        <w:spacing w:after="80"/>
      </w:pPr>
      <w:r>
        <w:t>PNSR :</w:t>
      </w:r>
      <w:r>
        <w:tab/>
      </w:r>
      <w:r>
        <w:tab/>
        <w:t>Programme national sur la santé de la reproduction</w:t>
      </w:r>
    </w:p>
    <w:p w:rsidR="00DF58AD" w:rsidRDefault="00DF58AD" w:rsidP="00D90A7D">
      <w:pPr>
        <w:pStyle w:val="SingleTxt"/>
        <w:spacing w:after="80"/>
      </w:pPr>
      <w:r>
        <w:t>PSI :</w:t>
      </w:r>
      <w:r>
        <w:tab/>
      </w:r>
      <w:r>
        <w:tab/>
      </w:r>
      <w:r>
        <w:tab/>
        <w:t>population santé information</w:t>
      </w:r>
    </w:p>
    <w:p w:rsidR="00DF58AD" w:rsidRDefault="00DF58AD" w:rsidP="00D90A7D">
      <w:pPr>
        <w:pStyle w:val="SingleTxt"/>
        <w:spacing w:after="80"/>
      </w:pPr>
      <w:r>
        <w:t>PTME :</w:t>
      </w:r>
      <w:r>
        <w:tab/>
      </w:r>
      <w:r>
        <w:tab/>
        <w:t>prévention de la transmission mère-enfant</w:t>
      </w:r>
    </w:p>
    <w:p w:rsidR="00DF58AD" w:rsidRDefault="00DF58AD" w:rsidP="00D90A7D">
      <w:pPr>
        <w:pStyle w:val="SingleTxt"/>
        <w:spacing w:after="80"/>
      </w:pPr>
      <w:r>
        <w:t>PVVS :</w:t>
      </w:r>
      <w:r>
        <w:tab/>
      </w:r>
      <w:r>
        <w:tab/>
        <w:t>personnes vivant avec le VIH/sida</w:t>
      </w:r>
    </w:p>
    <w:p w:rsidR="00DF58AD" w:rsidRDefault="00DF58AD" w:rsidP="00D90A7D">
      <w:pPr>
        <w:pStyle w:val="SingleTxt"/>
        <w:spacing w:after="80"/>
      </w:pPr>
      <w:r>
        <w:t>SR :</w:t>
      </w:r>
      <w:r>
        <w:tab/>
      </w:r>
      <w:r>
        <w:tab/>
      </w:r>
      <w:r>
        <w:tab/>
        <w:t>santé de la reproduction</w:t>
      </w:r>
    </w:p>
    <w:p w:rsidR="00DF58AD" w:rsidRPr="002867A8" w:rsidRDefault="00DF58AD" w:rsidP="00D90A7D">
      <w:pPr>
        <w:pStyle w:val="SingleTxt"/>
        <w:spacing w:after="80"/>
      </w:pPr>
      <w:r w:rsidRPr="002867A8">
        <w:t>SWAA:</w:t>
      </w:r>
      <w:r w:rsidRPr="002867A8">
        <w:tab/>
      </w:r>
      <w:r w:rsidRPr="002867A8">
        <w:tab/>
        <w:t>Society for Women Aids Association</w:t>
      </w:r>
    </w:p>
    <w:p w:rsidR="00DF58AD" w:rsidRDefault="00DF58AD" w:rsidP="00D90A7D">
      <w:pPr>
        <w:pStyle w:val="SingleTxt"/>
        <w:spacing w:after="80"/>
      </w:pPr>
      <w:r>
        <w:t>TBS :</w:t>
      </w:r>
      <w:r>
        <w:tab/>
      </w:r>
      <w:r>
        <w:tab/>
        <w:t>taux brut de scolarisation</w:t>
      </w:r>
    </w:p>
    <w:p w:rsidR="00DF58AD" w:rsidRDefault="00DF58AD" w:rsidP="00D90A7D">
      <w:pPr>
        <w:pStyle w:val="SingleTxt"/>
        <w:spacing w:after="80"/>
      </w:pPr>
      <w:r>
        <w:t>TNS :</w:t>
      </w:r>
      <w:r>
        <w:tab/>
      </w:r>
      <w:r>
        <w:tab/>
        <w:t>taux net de scolarisation</w:t>
      </w:r>
    </w:p>
    <w:p w:rsidR="00DF58AD" w:rsidRDefault="00DF58AD" w:rsidP="00D90A7D">
      <w:pPr>
        <w:pStyle w:val="SingleTxt"/>
        <w:spacing w:after="80"/>
      </w:pPr>
      <w:r>
        <w:t>TPO :</w:t>
      </w:r>
      <w:r>
        <w:tab/>
      </w:r>
      <w:r>
        <w:tab/>
        <w:t>Transcultural Psychosocial Organization</w:t>
      </w:r>
    </w:p>
    <w:p w:rsidR="00DF58AD" w:rsidRDefault="00DF58AD" w:rsidP="00D90A7D">
      <w:pPr>
        <w:pStyle w:val="SingleTxt"/>
        <w:spacing w:after="80"/>
      </w:pPr>
      <w:r>
        <w:t>UB :</w:t>
      </w:r>
      <w:r>
        <w:tab/>
      </w:r>
      <w:r>
        <w:tab/>
      </w:r>
      <w:r>
        <w:tab/>
        <w:t>Université du Burundi</w:t>
      </w:r>
    </w:p>
    <w:p w:rsidR="00DF58AD" w:rsidRDefault="00DF58AD" w:rsidP="00D90A7D">
      <w:pPr>
        <w:pStyle w:val="SingleTxt"/>
        <w:spacing w:after="80"/>
      </w:pPr>
      <w:r>
        <w:t>UMLK :</w:t>
      </w:r>
      <w:r>
        <w:tab/>
      </w:r>
      <w:r>
        <w:tab/>
        <w:t>Université Martin-Luther-King</w:t>
      </w:r>
    </w:p>
    <w:p w:rsidR="00DF58AD" w:rsidRDefault="00DF58AD" w:rsidP="00D90A7D">
      <w:pPr>
        <w:pStyle w:val="SingleTxt"/>
        <w:spacing w:after="80"/>
        <w:ind w:left="2693" w:hanging="1426"/>
        <w:jc w:val="left"/>
      </w:pPr>
      <w:r>
        <w:t>UNESCO :</w:t>
      </w:r>
      <w:r>
        <w:tab/>
        <w:t>Organisation des Nations Unies pour l’éducation, la science et la culture</w:t>
      </w:r>
    </w:p>
    <w:p w:rsidR="00DF58AD" w:rsidRDefault="00DF58AD" w:rsidP="00D90A7D">
      <w:pPr>
        <w:pStyle w:val="SingleTxt"/>
        <w:spacing w:after="80"/>
      </w:pPr>
      <w:r>
        <w:t>UNICEF :</w:t>
      </w:r>
      <w:r>
        <w:tab/>
      </w:r>
      <w:r>
        <w:tab/>
        <w:t>Fonds des Nations Unies pour l’enfance</w:t>
      </w:r>
    </w:p>
    <w:p w:rsidR="00DF58AD" w:rsidRDefault="00DF58AD" w:rsidP="00DF58AD">
      <w:pPr>
        <w:pStyle w:val="SingleTxt"/>
      </w:pPr>
      <w:r>
        <w:t>UNIFEM :</w:t>
      </w:r>
      <w:r>
        <w:tab/>
      </w:r>
      <w:r>
        <w:tab/>
        <w:t>Fonds des Nations Unies pour la femme</w:t>
      </w:r>
    </w:p>
    <w:p w:rsidR="003E26A8" w:rsidRDefault="003E26A8" w:rsidP="00DF58AD">
      <w:pPr>
        <w:pStyle w:val="SingleTxt"/>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3E26A8">
        <w:tblPrEx>
          <w:tblCellMar>
            <w:top w:w="0" w:type="dxa"/>
            <w:bottom w:w="0" w:type="dxa"/>
          </w:tblCellMar>
        </w:tblPrEx>
        <w:tc>
          <w:tcPr>
            <w:tcW w:w="9922" w:type="dxa"/>
            <w:tcBorders>
              <w:top w:val="single" w:sz="2" w:space="0" w:color="auto"/>
            </w:tcBorders>
            <w:shd w:val="clear" w:color="auto" w:fill="auto"/>
          </w:tcPr>
          <w:p w:rsidR="003E26A8" w:rsidRPr="003E26A8" w:rsidRDefault="00DF58AD" w:rsidP="003E26A8">
            <w:pPr>
              <w:keepNext/>
              <w:keepLines/>
              <w:tabs>
                <w:tab w:val="left" w:pos="240"/>
              </w:tabs>
              <w:spacing w:before="240" w:after="120"/>
              <w:rPr>
                <w:i/>
                <w:sz w:val="24"/>
                <w:lang w:val="en-GB"/>
              </w:rPr>
            </w:pPr>
            <w:r w:rsidRPr="002867A8">
              <w:br w:type="page"/>
            </w:r>
            <w:r w:rsidR="003E26A8" w:rsidRPr="002867A8">
              <w:rPr>
                <w:i/>
                <w:sz w:val="24"/>
              </w:rPr>
              <w:tab/>
            </w:r>
            <w:r w:rsidR="003E26A8">
              <w:rPr>
                <w:i/>
                <w:sz w:val="24"/>
                <w:lang w:val="en-GB"/>
              </w:rPr>
              <w:t>Résumé exécutif</w:t>
            </w:r>
          </w:p>
        </w:tc>
      </w:tr>
      <w:tr w:rsidR="003E26A8" w:rsidRPr="003E26A8">
        <w:tblPrEx>
          <w:tblCellMar>
            <w:top w:w="0" w:type="dxa"/>
            <w:bottom w:w="0" w:type="dxa"/>
          </w:tblCellMar>
        </w:tblPrEx>
        <w:tc>
          <w:tcPr>
            <w:tcW w:w="9922" w:type="dxa"/>
            <w:shd w:val="clear" w:color="auto" w:fill="auto"/>
          </w:tcPr>
          <w:p w:rsidR="003E26A8" w:rsidRPr="003E26A8" w:rsidRDefault="003E26A8" w:rsidP="003E26A8">
            <w:pPr>
              <w:pStyle w:val="SingleTxt"/>
              <w:keepNext/>
              <w:keepLines/>
            </w:pPr>
            <w:r>
              <w:t>i)</w:t>
            </w:r>
            <w:r>
              <w:tab/>
            </w:r>
            <w:r w:rsidRPr="003E26A8">
              <w:t>Le premier rapport périodique du Burundi sur la mise en application de la Convention sur l’</w:t>
            </w:r>
            <w:r>
              <w:t>é</w:t>
            </w:r>
            <w:r w:rsidRPr="003E26A8">
              <w:t xml:space="preserve">limination de </w:t>
            </w:r>
            <w:r>
              <w:t>t</w:t>
            </w:r>
            <w:r w:rsidRPr="003E26A8">
              <w:t xml:space="preserve">outes les </w:t>
            </w:r>
            <w:r>
              <w:t>f</w:t>
            </w:r>
            <w:r w:rsidRPr="003E26A8">
              <w:t xml:space="preserve">ormes de </w:t>
            </w:r>
            <w:r>
              <w:t>d</w:t>
            </w:r>
            <w:r w:rsidRPr="003E26A8">
              <w:t>iscrimination à l’</w:t>
            </w:r>
            <w:r>
              <w:t>é</w:t>
            </w:r>
            <w:r w:rsidRPr="003E26A8">
              <w:t xml:space="preserve">gard des </w:t>
            </w:r>
            <w:r>
              <w:t>f</w:t>
            </w:r>
            <w:r w:rsidRPr="003E26A8">
              <w:t xml:space="preserve">emmes est élaboré au lendemain de la mise en place des Institutions post-transition issues de la mise en application de l’Accord d’Arusha pour la </w:t>
            </w:r>
            <w:r>
              <w:t>p</w:t>
            </w:r>
            <w:r w:rsidRPr="003E26A8">
              <w:t xml:space="preserve">aix et la </w:t>
            </w:r>
            <w:r>
              <w:t>r</w:t>
            </w:r>
            <w:r w:rsidRPr="003E26A8">
              <w:t xml:space="preserve">éconciliation au Burundi signé le 28 août 2000. Il est également établi à une période où le pays est à la sortie de la crise la plus longue et la plus profonde de son histoire. Le pays est à cheval entre la paix et la guerre à cause du mouvement </w:t>
            </w:r>
            <w:r w:rsidR="008A62BD">
              <w:t>Palipehutu</w:t>
            </w:r>
            <w:r w:rsidRPr="003E26A8">
              <w:t>-FNL qui continue à faire la guerre dans quelques communes, mais à cause aussi d’une forte déstructuration socioéconomique.</w:t>
            </w:r>
          </w:p>
        </w:tc>
      </w:tr>
      <w:tr w:rsidR="003E26A8" w:rsidRPr="003E26A8">
        <w:tblPrEx>
          <w:tblCellMar>
            <w:top w:w="0" w:type="dxa"/>
            <w:bottom w:w="0" w:type="dxa"/>
          </w:tblCellMar>
        </w:tblPrEx>
        <w:tc>
          <w:tcPr>
            <w:tcW w:w="9922" w:type="dxa"/>
            <w:shd w:val="clear" w:color="auto" w:fill="auto"/>
          </w:tcPr>
          <w:p w:rsidR="003E26A8" w:rsidRDefault="003E26A8" w:rsidP="003E26A8">
            <w:pPr>
              <w:pStyle w:val="SingleTxt"/>
              <w:keepNext/>
              <w:keepLines/>
            </w:pPr>
            <w:r w:rsidRPr="003E26A8">
              <w:t>ii</w:t>
            </w:r>
            <w:r>
              <w:t>)</w:t>
            </w:r>
            <w:r>
              <w:tab/>
            </w:r>
            <w:r w:rsidRPr="003E26A8">
              <w:t xml:space="preserve">En dépit des lacunes qui persistent, dans la mise en application de la CEDEF, des progrès ont été accomplis depuis l’analyse du rapport initial en </w:t>
            </w:r>
            <w:r w:rsidR="00D90A7D">
              <w:t>j</w:t>
            </w:r>
            <w:r w:rsidRPr="003E26A8">
              <w:t>anvier 2001. Les pouvoirs publics ont continué à se préoccuper de la promotion de la femme et du respect des droits qui la protège</w:t>
            </w:r>
            <w:r w:rsidR="00D90A7D">
              <w:t>nt</w:t>
            </w:r>
            <w:r w:rsidRPr="003E26A8">
              <w:t xml:space="preserve">. Les recommandations du </w:t>
            </w:r>
            <w:r w:rsidR="00D90A7D">
              <w:t>C</w:t>
            </w:r>
            <w:r w:rsidRPr="003E26A8">
              <w:t>omité des experts ont particulièrement retenu l’attention du Gouvernement du Burundi surtout en ce qui concerne la lutte contre le VIH/</w:t>
            </w:r>
            <w:r>
              <w:t>sida</w:t>
            </w:r>
            <w:r w:rsidRPr="003E26A8">
              <w:t xml:space="preserve"> et l’éducation sexuelle des jeunes garçons et jeunes filles. Les efforts fournis ont permis une réduction de la pandémie.</w:t>
            </w:r>
          </w:p>
        </w:tc>
      </w:tr>
      <w:tr w:rsidR="003E26A8" w:rsidRPr="003E26A8">
        <w:tblPrEx>
          <w:tblCellMar>
            <w:top w:w="0" w:type="dxa"/>
            <w:bottom w:w="0" w:type="dxa"/>
          </w:tblCellMar>
        </w:tblPrEx>
        <w:tc>
          <w:tcPr>
            <w:tcW w:w="9922" w:type="dxa"/>
            <w:tcBorders>
              <w:bottom w:val="nil"/>
            </w:tcBorders>
            <w:shd w:val="clear" w:color="auto" w:fill="auto"/>
          </w:tcPr>
          <w:p w:rsidR="003E26A8" w:rsidRPr="003E26A8" w:rsidRDefault="003E26A8" w:rsidP="003E26A8">
            <w:pPr>
              <w:pStyle w:val="SingleTxt"/>
              <w:keepNext/>
              <w:keepLines/>
            </w:pPr>
            <w:r w:rsidRPr="003E26A8">
              <w:t>iii</w:t>
            </w:r>
            <w:r>
              <w:t>)</w:t>
            </w:r>
            <w:r>
              <w:tab/>
            </w:r>
            <w:r w:rsidRPr="003E26A8">
              <w:t>Au niveau constitutionnel l’intégration de la CEDEF comme partie intégrante de la Constitution de la République du Burundi rendra plus aisé le suivi de l’application de toutes ses dispositions, ne pas les respecter équivaudra à violer la Constitution.</w:t>
            </w:r>
            <w:r>
              <w:t xml:space="preserve"> </w:t>
            </w:r>
            <w:r w:rsidRPr="003E26A8">
              <w:t>Au niveau des instances de prise de décision</w:t>
            </w:r>
            <w:r w:rsidR="00D90A7D">
              <w:t>s,</w:t>
            </w:r>
            <w:r w:rsidRPr="003E26A8">
              <w:t xml:space="preserve"> les femmes ont accédé aux hauts postes de responsabilité avec un quota de 30</w:t>
            </w:r>
            <w:r>
              <w:t> </w:t>
            </w:r>
            <w:r w:rsidRPr="003E26A8">
              <w:t xml:space="preserve">% au </w:t>
            </w:r>
            <w:r w:rsidR="003C19CE">
              <w:t>P</w:t>
            </w:r>
            <w:r w:rsidRPr="003E26A8">
              <w:t xml:space="preserve">arlement et au </w:t>
            </w:r>
            <w:r w:rsidR="003C19CE">
              <w:t>G</w:t>
            </w:r>
            <w:r w:rsidRPr="003E26A8">
              <w:t>ouvernement.</w:t>
            </w:r>
          </w:p>
        </w:tc>
      </w:tr>
      <w:tr w:rsidR="003E26A8" w:rsidRPr="003E26A8">
        <w:tblPrEx>
          <w:tblCellMar>
            <w:top w:w="0" w:type="dxa"/>
            <w:bottom w:w="0" w:type="dxa"/>
          </w:tblCellMar>
        </w:tblPrEx>
        <w:tc>
          <w:tcPr>
            <w:tcW w:w="9922" w:type="dxa"/>
            <w:tcBorders>
              <w:bottom w:val="nil"/>
            </w:tcBorders>
            <w:shd w:val="clear" w:color="auto" w:fill="auto"/>
          </w:tcPr>
          <w:p w:rsidR="003E26A8" w:rsidRPr="003E26A8" w:rsidRDefault="003E26A8" w:rsidP="003E26A8">
            <w:pPr>
              <w:pStyle w:val="SingleTxt"/>
              <w:keepNext/>
              <w:keepLines/>
            </w:pPr>
            <w:r>
              <w:t>iv)</w:t>
            </w:r>
            <w:r>
              <w:tab/>
              <w:t xml:space="preserve">Au niveau de l’éducation et de la formation, la politique claire du </w:t>
            </w:r>
            <w:r w:rsidR="003C19CE">
              <w:t>Gouvernement</w:t>
            </w:r>
            <w:r>
              <w:t xml:space="preserve"> pour la réduction des disparités du genre à tous les niveaux a permis l’accroissement du taux brut et du taux net de scolarisation de la fille. Le taux d’accès au secondaire et à l’université a aussi augmenté. La gratuité de l’enseignement primaire va certainement impulser l’accroissement du taux de scolarisation des filles.</w:t>
            </w:r>
          </w:p>
        </w:tc>
      </w:tr>
      <w:tr w:rsidR="003E26A8" w:rsidRPr="003E26A8">
        <w:tblPrEx>
          <w:tblCellMar>
            <w:top w:w="0" w:type="dxa"/>
            <w:bottom w:w="0" w:type="dxa"/>
          </w:tblCellMar>
        </w:tblPrEx>
        <w:tc>
          <w:tcPr>
            <w:tcW w:w="9922" w:type="dxa"/>
            <w:tcBorders>
              <w:bottom w:val="nil"/>
            </w:tcBorders>
            <w:shd w:val="clear" w:color="auto" w:fill="auto"/>
          </w:tcPr>
          <w:p w:rsidR="003E26A8" w:rsidRDefault="003E26A8" w:rsidP="003E26A8">
            <w:pPr>
              <w:pStyle w:val="SingleTxt"/>
              <w:keepNext/>
              <w:keepLines/>
            </w:pPr>
            <w:r>
              <w:t>v)</w:t>
            </w:r>
            <w:r>
              <w:tab/>
              <w:t>Au niveau de l’emploi, des progrès s’observent, cependant, les disparités restent et elles sont beaucoup plus liées à la scolarisation tardive de la fille. Au niveau de la santé, le taux de mortalité maternelle commence à baisser légèrement et le nombre de femmes qui accouchent en milieu assisté augmente.</w:t>
            </w:r>
          </w:p>
        </w:tc>
      </w:tr>
      <w:tr w:rsidR="003E26A8" w:rsidRPr="003E26A8">
        <w:tblPrEx>
          <w:tblCellMar>
            <w:top w:w="0" w:type="dxa"/>
            <w:bottom w:w="0" w:type="dxa"/>
          </w:tblCellMar>
        </w:tblPrEx>
        <w:tc>
          <w:tcPr>
            <w:tcW w:w="9922" w:type="dxa"/>
            <w:tcBorders>
              <w:bottom w:val="nil"/>
            </w:tcBorders>
            <w:shd w:val="clear" w:color="auto" w:fill="auto"/>
          </w:tcPr>
          <w:p w:rsidR="003E26A8" w:rsidRPr="003E26A8" w:rsidRDefault="003E26A8" w:rsidP="003E26A8">
            <w:pPr>
              <w:pStyle w:val="SingleTxt"/>
            </w:pPr>
            <w:r>
              <w:t>vi)</w:t>
            </w:r>
            <w:r>
              <w:tab/>
              <w:t xml:space="preserve">Au niveau économique, le Cadre stratégique intérimaire de relance économique et de lutte contre la pauvreté accorde une attention particulière à la femme. Le </w:t>
            </w:r>
            <w:r w:rsidR="003C19CE">
              <w:t>Gouvernement</w:t>
            </w:r>
            <w:r>
              <w:t xml:space="preserve"> du Burundi n’a pas manqué de se préoccuper de la femme rurale en initiant des actions de sensibilisation sur la santé de la reproduction, l’encadrement des groupements de production, la promotion des activités génératrices de revenus dans tous les projets ainsi que l’octroi des microcrédits.</w:t>
            </w:r>
          </w:p>
        </w:tc>
      </w:tr>
      <w:tr w:rsidR="003E26A8" w:rsidRPr="003E26A8">
        <w:tblPrEx>
          <w:tblCellMar>
            <w:top w:w="0" w:type="dxa"/>
            <w:bottom w:w="0" w:type="dxa"/>
          </w:tblCellMar>
        </w:tblPrEx>
        <w:tc>
          <w:tcPr>
            <w:tcW w:w="9922" w:type="dxa"/>
            <w:tcBorders>
              <w:bottom w:val="nil"/>
            </w:tcBorders>
            <w:shd w:val="clear" w:color="auto" w:fill="auto"/>
          </w:tcPr>
          <w:p w:rsidR="003E26A8" w:rsidRDefault="003E26A8" w:rsidP="003E26A8">
            <w:pPr>
              <w:pStyle w:val="SingleTxt"/>
            </w:pPr>
            <w:r>
              <w:t>vii)</w:t>
            </w:r>
            <w:r>
              <w:tab/>
              <w:t xml:space="preserve">Au niveau des mécanismes institutionnels chargés de la promotion des droits de la femme, la synergie de diffusion de la CEDEF en collaboration avec les autres intervenants </w:t>
            </w:r>
            <w:r w:rsidR="00D90A7D">
              <w:t>a</w:t>
            </w:r>
            <w:r>
              <w:t xml:space="preserve"> permis une meilleure connaissance des droits de la femme et ceci est à la base de leur positionnement beaucoup plus important dans les différentes élections qui viennent d’avoir lieu.</w:t>
            </w:r>
          </w:p>
        </w:tc>
      </w:tr>
      <w:tr w:rsidR="003E26A8" w:rsidRPr="003E26A8">
        <w:tblPrEx>
          <w:tblCellMar>
            <w:top w:w="0" w:type="dxa"/>
            <w:bottom w:w="0" w:type="dxa"/>
          </w:tblCellMar>
        </w:tblPrEx>
        <w:tc>
          <w:tcPr>
            <w:tcW w:w="9922" w:type="dxa"/>
            <w:tcBorders>
              <w:bottom w:val="nil"/>
            </w:tcBorders>
            <w:shd w:val="clear" w:color="auto" w:fill="auto"/>
          </w:tcPr>
          <w:p w:rsidR="003E26A8" w:rsidRDefault="003E26A8" w:rsidP="003E26A8">
            <w:pPr>
              <w:pStyle w:val="SingleTxt"/>
              <w:keepNext/>
              <w:keepLines/>
            </w:pPr>
            <w:r>
              <w:t>viii)</w:t>
            </w:r>
            <w:r>
              <w:tab/>
              <w:t>Au niveau des engagements pris lors des conférences internationales et sommets des Nations Unies, le Gouvernement du Burundi a élaboré des programmes et plans d’action</w:t>
            </w:r>
            <w:r w:rsidR="00D90A7D">
              <w:t xml:space="preserve">, </w:t>
            </w:r>
            <w:r>
              <w:t>notamment sur la Conférence internationale sur la population et le développement, la quatrième Conférence mondiale des femmes, la Conférence mondiale sur l’éducation et le Sommet du Millénaire. Des progrès ont été réalisés surtout en ce qui concerne l’éducation des filles, la promotion de l’égalité des genres, la santé de la reproduction et l’autonomisation des femmes.</w:t>
            </w:r>
          </w:p>
        </w:tc>
      </w:tr>
      <w:tr w:rsidR="003E26A8" w:rsidRPr="003E26A8">
        <w:tblPrEx>
          <w:tblCellMar>
            <w:top w:w="0" w:type="dxa"/>
            <w:bottom w:w="0" w:type="dxa"/>
          </w:tblCellMar>
        </w:tblPrEx>
        <w:tc>
          <w:tcPr>
            <w:tcW w:w="9922" w:type="dxa"/>
            <w:tcBorders>
              <w:bottom w:val="nil"/>
            </w:tcBorders>
            <w:shd w:val="clear" w:color="auto" w:fill="auto"/>
          </w:tcPr>
          <w:p w:rsidR="003E26A8" w:rsidRDefault="003E26A8" w:rsidP="003E26A8">
            <w:pPr>
              <w:pStyle w:val="SingleTxt"/>
            </w:pPr>
            <w:r>
              <w:t>ix)</w:t>
            </w:r>
            <w:r>
              <w:tab/>
              <w:t xml:space="preserve">Le Gouvernement du Burundi reconnaît les lacunes qui subsistent dans la mise en application de la CEDEF et s’engage à les lever. Une priorité sera accordée aux textes de loi sur les successions, les régimes matrimoniaux et les libéralités, la loi sur les faillites, la loi sur la protection des personnes vivant avec le VIH/sida qui sont aujourd’hui sur la table du </w:t>
            </w:r>
            <w:r w:rsidR="00D90A7D">
              <w:t>P</w:t>
            </w:r>
            <w:r>
              <w:t>arlement.</w:t>
            </w:r>
          </w:p>
        </w:tc>
      </w:tr>
      <w:tr w:rsidR="003E26A8" w:rsidRPr="003E26A8">
        <w:tblPrEx>
          <w:tblCellMar>
            <w:top w:w="0" w:type="dxa"/>
            <w:bottom w:w="0" w:type="dxa"/>
          </w:tblCellMar>
        </w:tblPrEx>
        <w:tc>
          <w:tcPr>
            <w:tcW w:w="9922" w:type="dxa"/>
            <w:tcBorders>
              <w:bottom w:val="nil"/>
            </w:tcBorders>
            <w:shd w:val="clear" w:color="auto" w:fill="auto"/>
          </w:tcPr>
          <w:p w:rsidR="003E26A8" w:rsidRDefault="003E26A8" w:rsidP="003E26A8">
            <w:pPr>
              <w:pStyle w:val="SingleTxt"/>
            </w:pPr>
            <w:r>
              <w:t>x)</w:t>
            </w:r>
            <w:r>
              <w:tab/>
            </w:r>
            <w:r w:rsidRPr="00D90A7D">
              <w:rPr>
                <w:w w:val="102"/>
              </w:rPr>
              <w:t>Le Gouvernement s’engage en outre à initier les réforme</w:t>
            </w:r>
            <w:r w:rsidR="00D90A7D" w:rsidRPr="00D90A7D">
              <w:rPr>
                <w:w w:val="102"/>
              </w:rPr>
              <w:t>s</w:t>
            </w:r>
            <w:r w:rsidRPr="00D90A7D">
              <w:rPr>
                <w:w w:val="102"/>
              </w:rPr>
              <w:t xml:space="preserve"> sur le Code du travail, le Code de la famille, le Code pénal, le Code de la nationalité et le Code des impôts et taxes pour se conformer à la CEDEF. Dans la promotion de la scolarisation de la fille, la promotion aux postes de responsabilité et aux hautes instances de prise de décision</w:t>
            </w:r>
            <w:r w:rsidR="00D90A7D" w:rsidRPr="00D90A7D">
              <w:rPr>
                <w:w w:val="102"/>
              </w:rPr>
              <w:t>s</w:t>
            </w:r>
            <w:r w:rsidRPr="00D90A7D">
              <w:rPr>
                <w:w w:val="102"/>
              </w:rPr>
              <w:t xml:space="preserve">, le </w:t>
            </w:r>
            <w:r w:rsidR="003C19CE" w:rsidRPr="00D90A7D">
              <w:rPr>
                <w:w w:val="102"/>
              </w:rPr>
              <w:t>Gouvernement</w:t>
            </w:r>
            <w:r w:rsidRPr="00D90A7D">
              <w:rPr>
                <w:w w:val="102"/>
              </w:rPr>
              <w:t xml:space="preserve"> du Burundi s’engage à garder le même élan et à même augmenter de vitesse. Une attention particulière sera accordée à la femme rurale.</w:t>
            </w:r>
          </w:p>
        </w:tc>
      </w:tr>
      <w:tr w:rsidR="003E26A8" w:rsidRPr="003E26A8">
        <w:tblPrEx>
          <w:tblCellMar>
            <w:top w:w="0" w:type="dxa"/>
            <w:bottom w:w="0" w:type="dxa"/>
          </w:tblCellMar>
        </w:tblPrEx>
        <w:tc>
          <w:tcPr>
            <w:tcW w:w="9922" w:type="dxa"/>
            <w:tcBorders>
              <w:bottom w:val="single" w:sz="2" w:space="0" w:color="auto"/>
            </w:tcBorders>
            <w:shd w:val="clear" w:color="auto" w:fill="auto"/>
          </w:tcPr>
          <w:p w:rsidR="003E26A8" w:rsidRPr="003E26A8" w:rsidRDefault="003E26A8" w:rsidP="003E26A8">
            <w:pPr>
              <w:pStyle w:val="SingleTxt"/>
            </w:pPr>
          </w:p>
        </w:tc>
      </w:tr>
    </w:tbl>
    <w:p w:rsidR="00DF58AD" w:rsidRDefault="00DF58AD" w:rsidP="00DF58AD">
      <w:pPr>
        <w:pStyle w:val="SingleTxt"/>
      </w:pPr>
    </w:p>
    <w:p w:rsidR="00537A58" w:rsidRDefault="00537A58" w:rsidP="00537A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Introduction</w:t>
      </w:r>
    </w:p>
    <w:p w:rsidR="00537A58" w:rsidRPr="00537A58" w:rsidRDefault="00537A58" w:rsidP="00537A58">
      <w:pPr>
        <w:pStyle w:val="SingleTxt"/>
        <w:spacing w:after="0" w:line="120" w:lineRule="exact"/>
        <w:rPr>
          <w:sz w:val="10"/>
        </w:rPr>
      </w:pPr>
    </w:p>
    <w:p w:rsidR="00537A58" w:rsidRPr="00537A58" w:rsidRDefault="00537A58" w:rsidP="00537A58">
      <w:pPr>
        <w:pStyle w:val="SingleTxt"/>
        <w:spacing w:after="0" w:line="120" w:lineRule="exact"/>
        <w:rPr>
          <w:sz w:val="10"/>
        </w:rPr>
      </w:pPr>
    </w:p>
    <w:p w:rsidR="00537A58" w:rsidRDefault="00537A58" w:rsidP="00537A58">
      <w:pPr>
        <w:pStyle w:val="SingleTxt"/>
        <w:numPr>
          <w:ilvl w:val="0"/>
          <w:numId w:val="4"/>
        </w:numPr>
        <w:tabs>
          <w:tab w:val="clear" w:pos="475"/>
          <w:tab w:val="num" w:pos="1742"/>
        </w:tabs>
        <w:ind w:left="1267"/>
      </w:pPr>
      <w:r>
        <w:t>La Convention sur l’élimination de toutes les formes de discrimination à l’égard des femmes adoptée par la résolution 37/180 du 18</w:t>
      </w:r>
      <w:r w:rsidR="00D90A7D">
        <w:t xml:space="preserve"> décembre </w:t>
      </w:r>
      <w:r>
        <w:t>1979, entrée en vigueur le 3</w:t>
      </w:r>
      <w:r w:rsidR="00D90A7D">
        <w:t xml:space="preserve"> novembre </w:t>
      </w:r>
      <w:r>
        <w:t>1981, a été ratifiée sans réserve par le Burundi le 4 avril 1991 suivant le décret-loi n</w:t>
      </w:r>
      <w:r w:rsidRPr="00537A58">
        <w:rPr>
          <w:vertAlign w:val="superscript"/>
        </w:rPr>
        <w:t>o</w:t>
      </w:r>
      <w:r>
        <w:t xml:space="preserve"> 1/006. Le rapport initial a été présenté le 17 janvier 2001. La CEDEF fait partie intégrante du droit écrit burundais. Malgré les difficultés politiques et socioéconomiques auxquelles le pays fait face depuis des décennies, des efforts sont déployés pour appliquer les droits protégés par la </w:t>
      </w:r>
      <w:r w:rsidR="00D90A7D">
        <w:t>C</w:t>
      </w:r>
      <w:r>
        <w:t>onvention et même d’autres.</w:t>
      </w:r>
    </w:p>
    <w:p w:rsidR="00537A58" w:rsidRPr="00D90A7D" w:rsidRDefault="00537A58" w:rsidP="00537A58">
      <w:pPr>
        <w:pStyle w:val="SingleTxt"/>
        <w:numPr>
          <w:ilvl w:val="0"/>
          <w:numId w:val="4"/>
        </w:numPr>
        <w:tabs>
          <w:tab w:val="clear" w:pos="475"/>
          <w:tab w:val="num" w:pos="1742"/>
        </w:tabs>
        <w:ind w:left="1267"/>
        <w:rPr>
          <w:w w:val="101"/>
        </w:rPr>
      </w:pPr>
      <w:r w:rsidRPr="00D90A7D">
        <w:rPr>
          <w:w w:val="101"/>
        </w:rPr>
        <w:t>En crises sociopolitiques répétitives depuis son accession à l’indépendance le 1</w:t>
      </w:r>
      <w:r w:rsidRPr="00D90A7D">
        <w:rPr>
          <w:w w:val="101"/>
          <w:vertAlign w:val="superscript"/>
        </w:rPr>
        <w:t>er</w:t>
      </w:r>
      <w:r w:rsidR="00D90A7D">
        <w:rPr>
          <w:w w:val="101"/>
        </w:rPr>
        <w:t> </w:t>
      </w:r>
      <w:r w:rsidRPr="00D90A7D">
        <w:rPr>
          <w:w w:val="101"/>
        </w:rPr>
        <w:t>juillet 1962, le Burundi vient de connaître la crise la plus profonde qui perdure depuis le 21 octobre 1993. En plus des milliers de vies humaines qu’elle a emportées, cette crise a causé des déplacements, des destructions et des traumatismes. La femme burundaise en a été la principale victime car</w:t>
      </w:r>
      <w:r w:rsidR="00D90A7D" w:rsidRPr="00D90A7D">
        <w:rPr>
          <w:w w:val="101"/>
        </w:rPr>
        <w:t>,</w:t>
      </w:r>
      <w:r w:rsidRPr="00D90A7D">
        <w:rPr>
          <w:w w:val="101"/>
        </w:rPr>
        <w:t xml:space="preserve"> en plus d’avoir perdu les siens, elle a été contrainte de vivre dans une pauvreté et une promiscuité indescriptible. Elle a été violée tant dans sa chair que dans son amour</w:t>
      </w:r>
      <w:r w:rsidR="00D90A7D" w:rsidRPr="00D90A7D">
        <w:rPr>
          <w:w w:val="101"/>
        </w:rPr>
        <w:t>-</w:t>
      </w:r>
      <w:r w:rsidRPr="00D90A7D">
        <w:rPr>
          <w:w w:val="101"/>
        </w:rPr>
        <w:t>propre.</w:t>
      </w:r>
    </w:p>
    <w:p w:rsidR="00537A58" w:rsidRPr="00537A58" w:rsidRDefault="00537A58" w:rsidP="00537A58">
      <w:pPr>
        <w:pStyle w:val="SingleTxt"/>
        <w:numPr>
          <w:ilvl w:val="0"/>
          <w:numId w:val="4"/>
        </w:numPr>
        <w:tabs>
          <w:tab w:val="clear" w:pos="475"/>
          <w:tab w:val="num" w:pos="1742"/>
        </w:tabs>
        <w:ind w:left="1267"/>
        <w:rPr>
          <w:w w:val="102"/>
        </w:rPr>
      </w:pPr>
      <w:r>
        <w:t xml:space="preserve">Les conséquences de la crise ont été amplifiées par le gel de la coopération depuis 1994 et l’embargo économique imposé par les pays voisins au lendemain du coup d’État du 25 juillet 1996. Des négociations interburundaises de paix ont eu lieu tant à l’intérieur qu’à l’extérieur du pays. Ces négociations qui impliquaient le </w:t>
      </w:r>
      <w:r w:rsidR="003C19CE">
        <w:t>Gouvernement</w:t>
      </w:r>
      <w:r>
        <w:t xml:space="preserve">, l’Assemblée </w:t>
      </w:r>
      <w:r w:rsidR="003C19CE">
        <w:t>n</w:t>
      </w:r>
      <w:r>
        <w:t>ationale, les partis politiques agréés et certains groupes armés ont abouti à la signature d’un accord dit « Accord d’Arusha pour la paix et la réconciliation au Burundi »</w:t>
      </w:r>
      <w:r w:rsidR="00D90A7D">
        <w:t>,</w:t>
      </w:r>
      <w:r>
        <w:t xml:space="preserve"> signé à Arusha le 28 août 2000. Cet accord intervint sans que la guerre ne s’arrête, un gouvernement de transition de 36 mois au départ subdivisé en deux périodes fut mis en place le 1</w:t>
      </w:r>
      <w:r w:rsidRPr="00CD3F86">
        <w:rPr>
          <w:vertAlign w:val="superscript"/>
        </w:rPr>
        <w:t>er</w:t>
      </w:r>
      <w:r>
        <w:t xml:space="preserve"> novembre 2001.</w:t>
      </w:r>
    </w:p>
    <w:p w:rsidR="00537A58" w:rsidRPr="00D90A7D" w:rsidRDefault="00537A58" w:rsidP="00537A58">
      <w:pPr>
        <w:pStyle w:val="SingleTxt"/>
        <w:numPr>
          <w:ilvl w:val="0"/>
          <w:numId w:val="4"/>
        </w:numPr>
        <w:tabs>
          <w:tab w:val="clear" w:pos="475"/>
          <w:tab w:val="num" w:pos="1742"/>
        </w:tabs>
        <w:ind w:left="1267"/>
      </w:pPr>
      <w:r w:rsidRPr="00D90A7D">
        <w:t xml:space="preserve">La principale mission du </w:t>
      </w:r>
      <w:r w:rsidR="003C19CE" w:rsidRPr="00D90A7D">
        <w:t>Gouvernement</w:t>
      </w:r>
      <w:r w:rsidRPr="00D90A7D">
        <w:t xml:space="preserve"> de transition fut de négocier le cessez-le-feu, de conduire les réformes institutionnelles prévues par l’Accord ainsi que les élections au</w:t>
      </w:r>
      <w:r w:rsidR="00D90A7D" w:rsidRPr="00D90A7D">
        <w:t>x</w:t>
      </w:r>
      <w:r w:rsidRPr="00D90A7D">
        <w:t xml:space="preserve"> niveau</w:t>
      </w:r>
      <w:r w:rsidR="00D90A7D" w:rsidRPr="00D90A7D">
        <w:t>x</w:t>
      </w:r>
      <w:r w:rsidRPr="00D90A7D">
        <w:t xml:space="preserve"> collinaire, communal, législatif et présidentiel. Malheureusement, il échoua de négocier avec le </w:t>
      </w:r>
      <w:r w:rsidR="008A62BD" w:rsidRPr="00D90A7D">
        <w:t>Palipehutu</w:t>
      </w:r>
      <w:r w:rsidRPr="00D90A7D">
        <w:t>-FNL d’Agathon Rwasa qui continue la guerre jusqu’à ce jour.</w:t>
      </w:r>
    </w:p>
    <w:p w:rsidR="00537A58" w:rsidRPr="00537A58" w:rsidRDefault="00537A58" w:rsidP="00537A58">
      <w:pPr>
        <w:pStyle w:val="SingleTxt"/>
        <w:numPr>
          <w:ilvl w:val="0"/>
          <w:numId w:val="4"/>
        </w:numPr>
        <w:tabs>
          <w:tab w:val="clear" w:pos="475"/>
          <w:tab w:val="num" w:pos="1742"/>
        </w:tabs>
        <w:ind w:left="1267"/>
        <w:rPr>
          <w:w w:val="102"/>
        </w:rPr>
      </w:pPr>
      <w:r>
        <w:t xml:space="preserve">Depuis novembre 2001, date d’entrée en application des Accords d’Arusha, le </w:t>
      </w:r>
      <w:r w:rsidR="003C19CE">
        <w:t>Gouvernement</w:t>
      </w:r>
      <w:r>
        <w:t xml:space="preserve"> du Burundi était occupé à négocier le cessez-le-feu et à mettre en application les réformes contenues dans l’Accord d’Arusha et ceci avec l’appui de la communauté internationale garante de l’application de l’Accord d’Arusha et l’œil vigilant de tous les partis politiques qui briguaient la fin de la transition.</w:t>
      </w:r>
    </w:p>
    <w:p w:rsidR="00537A58" w:rsidRPr="00537A58" w:rsidRDefault="00537A58" w:rsidP="00537A58">
      <w:pPr>
        <w:pStyle w:val="SingleTxt"/>
        <w:numPr>
          <w:ilvl w:val="0"/>
          <w:numId w:val="4"/>
        </w:numPr>
        <w:tabs>
          <w:tab w:val="clear" w:pos="475"/>
          <w:tab w:val="num" w:pos="1742"/>
        </w:tabs>
        <w:ind w:left="1267"/>
        <w:rPr>
          <w:w w:val="102"/>
        </w:rPr>
      </w:pPr>
      <w:r>
        <w:t>Aujourd’hui, les institutions de transition viennent de prendre fin avec l’investiture le 26 août 2005 de M. Pierre N</w:t>
      </w:r>
      <w:r w:rsidR="00D90A7D">
        <w:t>kurunziza</w:t>
      </w:r>
      <w:r>
        <w:t xml:space="preserve"> qui était Président du CNDD-FDD, ancien groupe armé mais aujourd’hui parti politique. La </w:t>
      </w:r>
      <w:r w:rsidR="00D90A7D">
        <w:t>c</w:t>
      </w:r>
      <w:r>
        <w:t xml:space="preserve">ommunauté </w:t>
      </w:r>
      <w:r w:rsidR="00D90A7D">
        <w:t>i</w:t>
      </w:r>
      <w:r>
        <w:t>nternationale vient de témoigner son soutien au nouveau gouvernement, et les institutions de Bre</w:t>
      </w:r>
      <w:r w:rsidR="00D90A7D">
        <w:t>t</w:t>
      </w:r>
      <w:r>
        <w:t>ton Woods viennent de promettre l’allégement de la dette en élevant le Burundi aux pays pauvres très endettés (PPTE).</w:t>
      </w:r>
    </w:p>
    <w:p w:rsidR="00537A58" w:rsidRPr="00537A58" w:rsidRDefault="00537A58" w:rsidP="00537A58">
      <w:pPr>
        <w:pStyle w:val="SingleTxt"/>
        <w:numPr>
          <w:ilvl w:val="0"/>
          <w:numId w:val="4"/>
        </w:numPr>
        <w:tabs>
          <w:tab w:val="clear" w:pos="475"/>
          <w:tab w:val="num" w:pos="1742"/>
        </w:tabs>
        <w:ind w:left="1267"/>
        <w:rPr>
          <w:w w:val="102"/>
        </w:rPr>
      </w:pPr>
      <w:r>
        <w:t>C’est dans ce contexte de sortie de crise que le rapport périodique sur l’évaluation de la mise en application de la CEDEF est élaboré. Le pays est encore à cheval entre la paix et la guerre, mais avec beaucoup d’espoir pour la paix. Des performances ont certes eu lieu dans certains domaines, mais d’autres laissent encore à désirer.</w:t>
      </w:r>
    </w:p>
    <w:p w:rsidR="00537A58" w:rsidRPr="00537A58" w:rsidRDefault="00537A58" w:rsidP="00537A58">
      <w:pPr>
        <w:pStyle w:val="SingleTxt"/>
        <w:numPr>
          <w:ilvl w:val="0"/>
          <w:numId w:val="4"/>
        </w:numPr>
        <w:tabs>
          <w:tab w:val="clear" w:pos="475"/>
          <w:tab w:val="num" w:pos="1742"/>
        </w:tabs>
        <w:ind w:left="1267"/>
        <w:rPr>
          <w:w w:val="102"/>
        </w:rPr>
      </w:pPr>
      <w:r>
        <w:t xml:space="preserve">Ce rapport périodique est établi par souci de répondre à l’obligation légale souscrite dans la </w:t>
      </w:r>
      <w:r w:rsidR="00D90A7D">
        <w:t>C</w:t>
      </w:r>
      <w:r>
        <w:t>onvention. Il comprend quatre parties :</w:t>
      </w:r>
    </w:p>
    <w:p w:rsidR="00537A58" w:rsidRDefault="00537A58" w:rsidP="00537A58">
      <w:pPr>
        <w:pStyle w:val="SingleTxt"/>
      </w:pPr>
      <w:r>
        <w:tab/>
        <w:t>I.</w:t>
      </w:r>
      <w:r>
        <w:tab/>
        <w:t>Renseignements généraux sur le Burundi;</w:t>
      </w:r>
    </w:p>
    <w:p w:rsidR="00537A58" w:rsidRDefault="00537A58" w:rsidP="00537A58">
      <w:pPr>
        <w:pStyle w:val="SingleTxt"/>
        <w:ind w:left="2218" w:hanging="951"/>
      </w:pPr>
      <w:r>
        <w:tab/>
        <w:t>II.</w:t>
      </w:r>
      <w:r>
        <w:tab/>
        <w:t xml:space="preserve">Suivi des observations et recommandations du </w:t>
      </w:r>
      <w:r w:rsidR="00D90A7D">
        <w:t>C</w:t>
      </w:r>
      <w:r>
        <w:t>omité des experts sur le rapport initial;</w:t>
      </w:r>
    </w:p>
    <w:p w:rsidR="00537A58" w:rsidRDefault="00537A58" w:rsidP="00537A58">
      <w:pPr>
        <w:pStyle w:val="SingleTxt"/>
      </w:pPr>
      <w:r>
        <w:tab/>
        <w:t>III.</w:t>
      </w:r>
      <w:r>
        <w:tab/>
        <w:t>Examen des progrès accomplis dans l’application de la CEDEF;</w:t>
      </w:r>
    </w:p>
    <w:p w:rsidR="00537A58" w:rsidRDefault="00537A58" w:rsidP="00537A58">
      <w:pPr>
        <w:pStyle w:val="SingleTxt"/>
        <w:ind w:left="2218" w:hanging="951"/>
      </w:pPr>
      <w:r>
        <w:tab/>
        <w:t>IV.</w:t>
      </w:r>
      <w:r>
        <w:tab/>
        <w:t>Mesures visant à donner suite aux conférences, sommets et examens des Nations Unies.</w:t>
      </w:r>
    </w:p>
    <w:p w:rsidR="00537A58" w:rsidRPr="00537A58" w:rsidRDefault="00537A58" w:rsidP="00537A58">
      <w:pPr>
        <w:pStyle w:val="SingleTxt"/>
        <w:spacing w:after="0" w:line="120" w:lineRule="exact"/>
        <w:rPr>
          <w:sz w:val="10"/>
        </w:rPr>
      </w:pPr>
    </w:p>
    <w:p w:rsidR="00537A58" w:rsidRPr="00537A58" w:rsidRDefault="00537A58" w:rsidP="00537A58">
      <w:pPr>
        <w:pStyle w:val="SingleTxt"/>
        <w:spacing w:after="0" w:line="120" w:lineRule="exact"/>
        <w:rPr>
          <w:sz w:val="10"/>
        </w:rPr>
      </w:pPr>
    </w:p>
    <w:p w:rsidR="00537A58" w:rsidRDefault="00537A58" w:rsidP="00537A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Première partie</w:t>
      </w:r>
      <w:r>
        <w:br/>
        <w:t>Renseignements généraux</w:t>
      </w:r>
    </w:p>
    <w:p w:rsidR="00537A58" w:rsidRPr="00537A58" w:rsidRDefault="00537A58" w:rsidP="00537A58">
      <w:pPr>
        <w:pStyle w:val="SingleTxt"/>
        <w:spacing w:after="0" w:line="120" w:lineRule="exact"/>
        <w:rPr>
          <w:sz w:val="10"/>
        </w:rPr>
      </w:pPr>
    </w:p>
    <w:p w:rsidR="00537A58" w:rsidRPr="00537A58" w:rsidRDefault="00537A58" w:rsidP="00537A58">
      <w:pPr>
        <w:pStyle w:val="SingleTxt"/>
        <w:spacing w:after="0" w:line="120" w:lineRule="exact"/>
        <w:rPr>
          <w:sz w:val="10"/>
        </w:rPr>
      </w:pPr>
    </w:p>
    <w:p w:rsidR="00537A58" w:rsidRDefault="00537A58" w:rsidP="00537A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Information de base</w:t>
      </w:r>
    </w:p>
    <w:p w:rsidR="00537A58" w:rsidRPr="00537A58" w:rsidRDefault="00537A58" w:rsidP="00537A58">
      <w:pPr>
        <w:pStyle w:val="SingleTxt"/>
        <w:spacing w:after="0" w:line="120" w:lineRule="exact"/>
        <w:rPr>
          <w:sz w:val="10"/>
        </w:rPr>
      </w:pPr>
    </w:p>
    <w:p w:rsidR="00537A58" w:rsidRPr="00537A58" w:rsidRDefault="00537A58" w:rsidP="00537A58">
      <w:pPr>
        <w:pStyle w:val="SingleTxt"/>
        <w:spacing w:after="0" w:line="120" w:lineRule="exact"/>
        <w:rPr>
          <w:sz w:val="10"/>
        </w:rPr>
      </w:pPr>
    </w:p>
    <w:p w:rsidR="00537A58" w:rsidRDefault="00537A58" w:rsidP="00537A58">
      <w:pPr>
        <w:pStyle w:val="SingleTxt"/>
        <w:numPr>
          <w:ilvl w:val="0"/>
          <w:numId w:val="4"/>
        </w:numPr>
        <w:tabs>
          <w:tab w:val="clear" w:pos="475"/>
          <w:tab w:val="num" w:pos="1742"/>
        </w:tabs>
        <w:ind w:left="1267"/>
      </w:pPr>
      <w:r>
        <w:t xml:space="preserve">Le Burundi est un pays enclavé d’Afrique </w:t>
      </w:r>
      <w:r w:rsidR="00D90A7D">
        <w:t>c</w:t>
      </w:r>
      <w:r>
        <w:t>entrale avec une superficie de 27 834 kilomètres carrés. Les pays limitrophes sont : le Rwanda au nord, la République démocratique du Congo à l’ouest et la Tanzanie au sud-est.</w:t>
      </w:r>
    </w:p>
    <w:p w:rsidR="00537A58" w:rsidRDefault="00537A58" w:rsidP="00537A58">
      <w:pPr>
        <w:pStyle w:val="SingleTxt"/>
        <w:numPr>
          <w:ilvl w:val="0"/>
          <w:numId w:val="4"/>
        </w:numPr>
        <w:tabs>
          <w:tab w:val="clear" w:pos="475"/>
          <w:tab w:val="num" w:pos="1742"/>
        </w:tabs>
        <w:ind w:left="1267"/>
      </w:pPr>
      <w:r>
        <w:t>La population burundaise est estimée à 7,3 millions d’habitants selon le recensement partiel de 2004, dont 52 % sont des femmes. Le taux de croissance démographique est de 3 % avec une densité de 239 habitants au kilomètre carré, soit l’un des pays les plus peuplés d’Afrique. Toute la population parle une même langue : le kirundi.</w:t>
      </w:r>
    </w:p>
    <w:p w:rsidR="00537A58" w:rsidRDefault="00537A58" w:rsidP="00537A58">
      <w:pPr>
        <w:pStyle w:val="SingleTxt"/>
        <w:numPr>
          <w:ilvl w:val="0"/>
          <w:numId w:val="4"/>
        </w:numPr>
        <w:tabs>
          <w:tab w:val="clear" w:pos="475"/>
          <w:tab w:val="num" w:pos="1742"/>
        </w:tabs>
        <w:ind w:left="1267"/>
      </w:pPr>
      <w:r>
        <w:t>Le Burundi vit essentiellement de l’agriculture qui contribue en grande partie au PIB et est principalement entre les mains des femmes qui utilisent encore des méthodes archaïques. Le Burundi est classé parmi les trois pays les plus pauvres de la planète avec un revenu annuel par tête d’habitant estimé à « 110 dollars des États-Unis » en 2002, alors qu’il était de 210 dollars en 1993</w:t>
      </w:r>
      <w:r>
        <w:rPr>
          <w:rStyle w:val="FootnoteReference"/>
        </w:rPr>
        <w:footnoteReference w:id="1"/>
      </w:r>
      <w:r>
        <w:t>. Aujourd’hui la situation est nettement inférieure.</w:t>
      </w:r>
    </w:p>
    <w:p w:rsidR="00537A58" w:rsidRPr="00537A58" w:rsidRDefault="00537A58" w:rsidP="00537A58">
      <w:pPr>
        <w:pStyle w:val="SingleTxt"/>
        <w:spacing w:after="0" w:line="120" w:lineRule="exact"/>
        <w:rPr>
          <w:sz w:val="10"/>
        </w:rPr>
      </w:pPr>
    </w:p>
    <w:p w:rsidR="00537A58" w:rsidRPr="00537A58" w:rsidRDefault="00537A58" w:rsidP="00537A58">
      <w:pPr>
        <w:pStyle w:val="SingleTxt"/>
        <w:spacing w:after="0" w:line="120" w:lineRule="exact"/>
        <w:rPr>
          <w:sz w:val="10"/>
        </w:rPr>
      </w:pPr>
    </w:p>
    <w:p w:rsidR="00537A58" w:rsidRDefault="00537A58" w:rsidP="00537A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Contexte économique et social</w:t>
      </w:r>
    </w:p>
    <w:p w:rsidR="00537A58" w:rsidRDefault="00537A58" w:rsidP="00537A58">
      <w:pPr>
        <w:pStyle w:val="SingleTxt"/>
        <w:spacing w:after="0" w:line="120" w:lineRule="exact"/>
        <w:rPr>
          <w:sz w:val="10"/>
        </w:rPr>
      </w:pPr>
    </w:p>
    <w:p w:rsidR="00537A58" w:rsidRPr="00537A58" w:rsidRDefault="00537A58" w:rsidP="00537A58">
      <w:pPr>
        <w:pStyle w:val="SingleTxt"/>
        <w:spacing w:after="0" w:line="120" w:lineRule="exact"/>
        <w:rPr>
          <w:sz w:val="10"/>
        </w:rPr>
      </w:pPr>
    </w:p>
    <w:p w:rsidR="00537A58" w:rsidRDefault="00537A58" w:rsidP="008A62BD">
      <w:pPr>
        <w:pStyle w:val="SingleTxt"/>
        <w:numPr>
          <w:ilvl w:val="0"/>
          <w:numId w:val="4"/>
        </w:numPr>
        <w:tabs>
          <w:tab w:val="clear" w:pos="475"/>
          <w:tab w:val="num" w:pos="1742"/>
        </w:tabs>
        <w:ind w:left="1267"/>
      </w:pPr>
      <w:r>
        <w:t>Sur le plan économique, le pays est caractérisé par une baisse de la production et des revenus, la hausse des prix, le tarissement des ressources publiques, le gel de la coopération financière internationale (sur la période 1993-2002, les transferts d’aide à l’investissement sont passés de près de 300 millions de dollars É</w:t>
      </w:r>
      <w:r w:rsidR="00D90A7D">
        <w:t>.-</w:t>
      </w:r>
      <w:r>
        <w:t>U</w:t>
      </w:r>
      <w:r w:rsidR="00D90A7D">
        <w:t>.</w:t>
      </w:r>
      <w:r>
        <w:t xml:space="preserve"> à moins de 100 millions en moyenne annuelle), la chute des investissements, l’accumulation des déficits internes et externes qui ont atteint 148,5 millions de dollars en 2002. Le PIB a chuté de 20 % entre 1993 et 2002.</w:t>
      </w:r>
      <w:r w:rsidR="008A62BD">
        <w:t xml:space="preserve"> </w:t>
      </w:r>
      <w:r>
        <w:t>La situation est marquée par une pauvreté accrue, la proportion des personnes vivant en dessous du seuil de la pauvreté est passée de 35</w:t>
      </w:r>
      <w:r w:rsidR="008A62BD">
        <w:t> </w:t>
      </w:r>
      <w:r>
        <w:t>% en 1992 à 67</w:t>
      </w:r>
      <w:r w:rsidR="008A62BD">
        <w:t> </w:t>
      </w:r>
      <w:r>
        <w:t>% en 2002. De même, la qualité et l’accès aux services so</w:t>
      </w:r>
      <w:r w:rsidR="008A62BD">
        <w:t>ciaux de base se sont dégradés.</w:t>
      </w:r>
    </w:p>
    <w:p w:rsidR="00537A58" w:rsidRPr="00D90A7D" w:rsidRDefault="00537A58" w:rsidP="008A62BD">
      <w:pPr>
        <w:pStyle w:val="SingleTxt"/>
        <w:numPr>
          <w:ilvl w:val="0"/>
          <w:numId w:val="4"/>
        </w:numPr>
        <w:tabs>
          <w:tab w:val="clear" w:pos="475"/>
          <w:tab w:val="num" w:pos="1742"/>
        </w:tabs>
        <w:ind w:left="1267"/>
        <w:rPr>
          <w:w w:val="101"/>
        </w:rPr>
      </w:pPr>
      <w:r w:rsidRPr="00D90A7D">
        <w:rPr>
          <w:w w:val="101"/>
        </w:rPr>
        <w:t>Sur le plan social, la situation est caractérisée par une forte déstructuration de la société burundaise, créant ainsi une nouvelle catégorie sociale dénommée «</w:t>
      </w:r>
      <w:r w:rsidR="008A62BD" w:rsidRPr="00D90A7D">
        <w:rPr>
          <w:w w:val="101"/>
        </w:rPr>
        <w:t> </w:t>
      </w:r>
      <w:r w:rsidRPr="00D90A7D">
        <w:rPr>
          <w:w w:val="101"/>
        </w:rPr>
        <w:t>sinistré</w:t>
      </w:r>
      <w:r w:rsidR="008A62BD" w:rsidRPr="00D90A7D">
        <w:rPr>
          <w:w w:val="101"/>
        </w:rPr>
        <w:t> </w:t>
      </w:r>
      <w:r w:rsidRPr="00D90A7D">
        <w:rPr>
          <w:w w:val="101"/>
        </w:rPr>
        <w:t xml:space="preserve">» dont la grande majorité est composée essentiellement de femmes et d’enfants chefs de ménage, rôle auquel ils n’étaient pas préparés et difficile à jouer dans des conditions aussi précaires. La précarité de la situation sociale est également aggravée par une prévalence élevée de la pandémie du </w:t>
      </w:r>
      <w:r w:rsidR="008A62BD" w:rsidRPr="00D90A7D">
        <w:rPr>
          <w:w w:val="101"/>
        </w:rPr>
        <w:t>sida</w:t>
      </w:r>
      <w:r w:rsidRPr="00D90A7D">
        <w:rPr>
          <w:w w:val="101"/>
        </w:rPr>
        <w:t>, la destruction et le manque d’entretien des infrastructures sociales collectives, l’existence d’une population nombreuse de sinistrés victimes des conflits, des déplacés intérieurs et des réfugiés. Cette crise a aussi causé un accroissement considérable du nombre d’orphelins et d’enfants de la rue. Avec le retour progressif de la sécurité</w:t>
      </w:r>
      <w:r w:rsidR="00D90A7D" w:rsidRPr="00D90A7D">
        <w:rPr>
          <w:w w:val="101"/>
        </w:rPr>
        <w:t>,</w:t>
      </w:r>
      <w:r w:rsidRPr="00D90A7D">
        <w:rPr>
          <w:w w:val="101"/>
        </w:rPr>
        <w:t xml:space="preserve"> il y a un retour massif des réfugiés qui se heurte cependant aux problèmes d’infrastructures d’accueil.</w:t>
      </w:r>
    </w:p>
    <w:p w:rsidR="008A62BD" w:rsidRPr="008A62BD" w:rsidRDefault="008A62BD" w:rsidP="008A62BD">
      <w:pPr>
        <w:pStyle w:val="SingleTxt"/>
        <w:spacing w:after="0" w:line="120" w:lineRule="exact"/>
        <w:rPr>
          <w:sz w:val="10"/>
        </w:rPr>
      </w:pPr>
    </w:p>
    <w:p w:rsidR="008A62BD" w:rsidRPr="008A62BD" w:rsidRDefault="008A62BD" w:rsidP="008A62BD">
      <w:pPr>
        <w:pStyle w:val="SingleTxt"/>
        <w:spacing w:after="0" w:line="120" w:lineRule="exact"/>
        <w:rPr>
          <w:sz w:val="10"/>
        </w:rPr>
      </w:pPr>
    </w:p>
    <w:p w:rsidR="00537A58" w:rsidRDefault="008A62BD" w:rsidP="008A62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1.3</w:t>
      </w:r>
      <w:r>
        <w:tab/>
      </w:r>
      <w:r w:rsidR="00537A58">
        <w:t>Contexte politique</w:t>
      </w:r>
    </w:p>
    <w:p w:rsidR="008A62BD" w:rsidRPr="008A62BD" w:rsidRDefault="008A62BD" w:rsidP="008A62BD">
      <w:pPr>
        <w:pStyle w:val="SingleTxt"/>
        <w:spacing w:after="0" w:line="120" w:lineRule="exact"/>
        <w:rPr>
          <w:sz w:val="10"/>
        </w:rPr>
      </w:pPr>
    </w:p>
    <w:p w:rsidR="008A62BD" w:rsidRPr="008A62BD" w:rsidRDefault="008A62BD" w:rsidP="008A62BD">
      <w:pPr>
        <w:pStyle w:val="SingleTxt"/>
        <w:spacing w:after="0" w:line="120" w:lineRule="exact"/>
        <w:rPr>
          <w:sz w:val="10"/>
        </w:rPr>
      </w:pPr>
    </w:p>
    <w:p w:rsidR="00537A58" w:rsidRDefault="00537A58" w:rsidP="008A62BD">
      <w:pPr>
        <w:pStyle w:val="SingleTxt"/>
        <w:numPr>
          <w:ilvl w:val="0"/>
          <w:numId w:val="4"/>
        </w:numPr>
        <w:tabs>
          <w:tab w:val="clear" w:pos="475"/>
          <w:tab w:val="num" w:pos="1742"/>
        </w:tabs>
        <w:ind w:left="1267"/>
      </w:pPr>
      <w:r>
        <w:t xml:space="preserve">Depuis la signature de l’Accord d’Arusha pour la </w:t>
      </w:r>
      <w:r w:rsidR="008A62BD">
        <w:t>p</w:t>
      </w:r>
      <w:r>
        <w:t xml:space="preserve">aix et la </w:t>
      </w:r>
      <w:r w:rsidR="008A62BD">
        <w:t>r</w:t>
      </w:r>
      <w:r>
        <w:t>éconciliation au Burundi, le contexte politique a sensiblement bien évolué. Une transition de 36 mois divisée en deux périodes de 18 mois chacune a été instaurée. La première période qui a commencé le 1</w:t>
      </w:r>
      <w:r w:rsidRPr="00CD3F86">
        <w:rPr>
          <w:vertAlign w:val="superscript"/>
        </w:rPr>
        <w:t>er</w:t>
      </w:r>
      <w:r>
        <w:t xml:space="preserve"> novembre 2001 s’est achevée sans heurt le 30 </w:t>
      </w:r>
      <w:r w:rsidR="008A62BD">
        <w:t>a</w:t>
      </w:r>
      <w:r>
        <w:t xml:space="preserve">vril 2003. La deuxième supposée se terminer le 31 </w:t>
      </w:r>
      <w:r w:rsidR="008A62BD">
        <w:t>o</w:t>
      </w:r>
      <w:r>
        <w:t xml:space="preserve">ctobre 2004 a connu une prolongation de </w:t>
      </w:r>
      <w:r w:rsidR="008A62BD">
        <w:t>10</w:t>
      </w:r>
      <w:r>
        <w:t xml:space="preserve"> mois et a pris fin le 26 </w:t>
      </w:r>
      <w:r w:rsidR="008A62BD">
        <w:t>a</w:t>
      </w:r>
      <w:r>
        <w:t xml:space="preserve">oût 2005 avec l’investiture du </w:t>
      </w:r>
      <w:r w:rsidR="008A62BD">
        <w:t>P</w:t>
      </w:r>
      <w:r>
        <w:t xml:space="preserve">résident </w:t>
      </w:r>
      <w:r w:rsidR="00D90A7D">
        <w:t xml:space="preserve">Pierre </w:t>
      </w:r>
      <w:r>
        <w:t>Nkurunziza.</w:t>
      </w:r>
    </w:p>
    <w:p w:rsidR="00537A58" w:rsidRDefault="00537A58" w:rsidP="008A62BD">
      <w:pPr>
        <w:pStyle w:val="SingleTxt"/>
        <w:numPr>
          <w:ilvl w:val="0"/>
          <w:numId w:val="4"/>
        </w:numPr>
        <w:tabs>
          <w:tab w:val="clear" w:pos="475"/>
          <w:tab w:val="num" w:pos="1742"/>
        </w:tabs>
        <w:ind w:left="1267"/>
      </w:pPr>
      <w:r>
        <w:t>C’est durant la seconde période de transition qu’un accord de cessez-le-feu définitif fut signé à Dar</w:t>
      </w:r>
      <w:r w:rsidR="008A62BD">
        <w:t xml:space="preserve"> e</w:t>
      </w:r>
      <w:r>
        <w:t xml:space="preserve">s-Salaam le 16 </w:t>
      </w:r>
      <w:r w:rsidR="008A62BD">
        <w:t>n</w:t>
      </w:r>
      <w:r>
        <w:t>ovembre 2003 avec le principal mouvement armé, CNDD-FDD de Pierre N</w:t>
      </w:r>
      <w:r w:rsidR="008A62BD">
        <w:t>kurunzi</w:t>
      </w:r>
      <w:r w:rsidR="00D90A7D">
        <w:t>z</w:t>
      </w:r>
      <w:r w:rsidR="008A62BD">
        <w:t>a</w:t>
      </w:r>
      <w:r>
        <w:t xml:space="preserve">. Ce dernier entra alors au </w:t>
      </w:r>
      <w:r w:rsidR="003C19CE">
        <w:t>Gouvernement</w:t>
      </w:r>
      <w:r>
        <w:t xml:space="preserve"> et dans l’ensemble des institutions de transition ainsi que dans la nouvelle force de défense et de sécurité en formation. Il fut créé des états</w:t>
      </w:r>
      <w:r w:rsidR="008A62BD">
        <w:t>-</w:t>
      </w:r>
      <w:r>
        <w:t>majors intégrés de la police et de l’armée. La nouvelle force de défense nationale est composée des anciennes forces armées nationales et des élém</w:t>
      </w:r>
      <w:r w:rsidR="008A62BD">
        <w:t>ents des anciens groupes armés.</w:t>
      </w:r>
    </w:p>
    <w:p w:rsidR="00537A58" w:rsidRDefault="00537A58" w:rsidP="008A62BD">
      <w:pPr>
        <w:pStyle w:val="SingleTxt"/>
        <w:numPr>
          <w:ilvl w:val="0"/>
          <w:numId w:val="4"/>
        </w:numPr>
        <w:tabs>
          <w:tab w:val="clear" w:pos="475"/>
          <w:tab w:val="num" w:pos="1742"/>
        </w:tabs>
        <w:ind w:left="1267"/>
        <w:rPr>
          <w:w w:val="102"/>
        </w:rPr>
      </w:pPr>
      <w:r w:rsidRPr="008A62BD">
        <w:rPr>
          <w:w w:val="102"/>
        </w:rPr>
        <w:t xml:space="preserve">Notons que les éléments non retenus pour entrer dans ce corps sont en cours de démobilisation. Cette démobilisation concerne aussi les anciennes forces combattantes attachées aux groupes armés et les anciens gardiens de la paix attachés au </w:t>
      </w:r>
      <w:r w:rsidR="00D90A7D">
        <w:rPr>
          <w:w w:val="102"/>
        </w:rPr>
        <w:t>M</w:t>
      </w:r>
      <w:r w:rsidRPr="008A62BD">
        <w:rPr>
          <w:w w:val="102"/>
        </w:rPr>
        <w:t>inistère de l’intérieur ainsi que les enfants soldats. D’une manière générale, la sécurité règne sur une grande partie du territoire burundais</w:t>
      </w:r>
      <w:r w:rsidR="00D90A7D">
        <w:rPr>
          <w:w w:val="102"/>
        </w:rPr>
        <w:t>,</w:t>
      </w:r>
      <w:r w:rsidRPr="008A62BD">
        <w:rPr>
          <w:w w:val="102"/>
        </w:rPr>
        <w:t xml:space="preserve"> à l’exception de quelques communes qui demeurent sous l’influence du </w:t>
      </w:r>
      <w:r w:rsidR="008A62BD" w:rsidRPr="008A62BD">
        <w:rPr>
          <w:w w:val="102"/>
        </w:rPr>
        <w:t>Palipehutu-</w:t>
      </w:r>
      <w:r w:rsidRPr="008A62BD">
        <w:rPr>
          <w:w w:val="102"/>
        </w:rPr>
        <w:t>FNL d’Agathon R</w:t>
      </w:r>
      <w:r w:rsidR="008A62BD" w:rsidRPr="008A62BD">
        <w:rPr>
          <w:w w:val="102"/>
        </w:rPr>
        <w:t>wasa</w:t>
      </w:r>
      <w:r w:rsidRPr="008A62BD">
        <w:rPr>
          <w:w w:val="102"/>
        </w:rPr>
        <w:t>.</w:t>
      </w:r>
    </w:p>
    <w:p w:rsidR="00537A58" w:rsidRDefault="00537A58" w:rsidP="008A62BD">
      <w:pPr>
        <w:pStyle w:val="SingleTxt"/>
        <w:numPr>
          <w:ilvl w:val="0"/>
          <w:numId w:val="4"/>
        </w:numPr>
        <w:tabs>
          <w:tab w:val="clear" w:pos="475"/>
          <w:tab w:val="num" w:pos="1742"/>
        </w:tabs>
        <w:ind w:left="1267"/>
        <w:rPr>
          <w:w w:val="101"/>
        </w:rPr>
      </w:pPr>
      <w:r w:rsidRPr="008A62BD">
        <w:rPr>
          <w:w w:val="101"/>
        </w:rPr>
        <w:t xml:space="preserve">Une </w:t>
      </w:r>
      <w:r w:rsidR="008A62BD" w:rsidRPr="008A62BD">
        <w:rPr>
          <w:w w:val="101"/>
        </w:rPr>
        <w:t>c</w:t>
      </w:r>
      <w:r w:rsidRPr="008A62BD">
        <w:rPr>
          <w:w w:val="101"/>
        </w:rPr>
        <w:t xml:space="preserve">ommission </w:t>
      </w:r>
      <w:r w:rsidR="008A62BD" w:rsidRPr="008A62BD">
        <w:rPr>
          <w:w w:val="101"/>
        </w:rPr>
        <w:t>é</w:t>
      </w:r>
      <w:r w:rsidRPr="008A62BD">
        <w:rPr>
          <w:w w:val="101"/>
        </w:rPr>
        <w:t xml:space="preserve">lectorale </w:t>
      </w:r>
      <w:r w:rsidR="008A62BD" w:rsidRPr="008A62BD">
        <w:rPr>
          <w:w w:val="101"/>
        </w:rPr>
        <w:t>i</w:t>
      </w:r>
      <w:r w:rsidRPr="008A62BD">
        <w:rPr>
          <w:w w:val="101"/>
        </w:rPr>
        <w:t>ndépendante vient d’organiser avec succès les élections. Il y a eu des élections communales et collinaires pour la première fois au Burundi, des élections législatives (</w:t>
      </w:r>
      <w:r w:rsidR="008A62BD" w:rsidRPr="008A62BD">
        <w:rPr>
          <w:w w:val="101"/>
        </w:rPr>
        <w:t>d</w:t>
      </w:r>
      <w:r w:rsidRPr="008A62BD">
        <w:rPr>
          <w:w w:val="101"/>
        </w:rPr>
        <w:t xml:space="preserve">éputés et </w:t>
      </w:r>
      <w:r w:rsidR="008A62BD" w:rsidRPr="008A62BD">
        <w:rPr>
          <w:w w:val="101"/>
        </w:rPr>
        <w:t>s</w:t>
      </w:r>
      <w:r w:rsidRPr="008A62BD">
        <w:rPr>
          <w:w w:val="101"/>
        </w:rPr>
        <w:t>énateurs) et présidentielles. Toutes ces élections ont été gagnées par le parti CNDD-FDD de Pierre N</w:t>
      </w:r>
      <w:r w:rsidR="008A62BD" w:rsidRPr="008A62BD">
        <w:rPr>
          <w:w w:val="101"/>
        </w:rPr>
        <w:t>kurunziza</w:t>
      </w:r>
      <w:r w:rsidRPr="008A62BD">
        <w:rPr>
          <w:w w:val="101"/>
        </w:rPr>
        <w:t>, sauf les collinaires qui n’avaient pas de connotation politique. Notons que les élections se sont tenues dans une période de forte vulgarisation de la CEDEF et de la forte mobilisation politique des femmes burundaises. Elles se sont positionnées à tous les niveaux.</w:t>
      </w:r>
    </w:p>
    <w:p w:rsidR="00537A58" w:rsidRPr="008A62BD" w:rsidRDefault="00537A58" w:rsidP="008A62BD">
      <w:pPr>
        <w:pStyle w:val="SingleTxt"/>
        <w:numPr>
          <w:ilvl w:val="0"/>
          <w:numId w:val="4"/>
        </w:numPr>
        <w:tabs>
          <w:tab w:val="clear" w:pos="475"/>
          <w:tab w:val="num" w:pos="1742"/>
        </w:tabs>
        <w:ind w:left="1267"/>
        <w:rPr>
          <w:w w:val="101"/>
        </w:rPr>
      </w:pPr>
      <w:r>
        <w:t xml:space="preserve">Le nouveau gouvernement hérite d’une situation socioéconomique difficile et il devra négocier avec le </w:t>
      </w:r>
      <w:r w:rsidR="008A62BD">
        <w:t>Palipehutu-</w:t>
      </w:r>
      <w:r>
        <w:t>FNL d’Agathon R</w:t>
      </w:r>
      <w:r w:rsidR="008A62BD">
        <w:t>wasa</w:t>
      </w:r>
      <w:r>
        <w:t>. Il est engagé à lutter contre les violences de toute nature</w:t>
      </w:r>
      <w:r w:rsidR="00D90A7D">
        <w:t>,</w:t>
      </w:r>
      <w:r>
        <w:t xml:space="preserve"> y compris les violences faites aux femmes. Il est en outre engagé à rétablir un état de droit par la lutte contre l’imp</w:t>
      </w:r>
      <w:r w:rsidR="008A62BD">
        <w:t>unité, les malversations, etc.</w:t>
      </w:r>
    </w:p>
    <w:p w:rsidR="008A62BD" w:rsidRPr="008A62BD" w:rsidRDefault="008A62BD" w:rsidP="008A62BD">
      <w:pPr>
        <w:pStyle w:val="SingleTxt"/>
        <w:spacing w:after="0" w:line="120" w:lineRule="exact"/>
        <w:rPr>
          <w:sz w:val="10"/>
        </w:rPr>
      </w:pPr>
    </w:p>
    <w:p w:rsidR="008A62BD" w:rsidRPr="008A62BD" w:rsidRDefault="008A62BD" w:rsidP="008A62BD">
      <w:pPr>
        <w:pStyle w:val="SingleTxt"/>
        <w:spacing w:after="0" w:line="120" w:lineRule="exact"/>
        <w:rPr>
          <w:sz w:val="10"/>
        </w:rPr>
      </w:pPr>
    </w:p>
    <w:p w:rsidR="00537A58" w:rsidRDefault="008A62BD" w:rsidP="00DA2C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1.4</w:t>
      </w:r>
      <w:r>
        <w:tab/>
      </w:r>
      <w:r w:rsidR="00537A58">
        <w:t>Contexte juridique</w:t>
      </w:r>
    </w:p>
    <w:p w:rsidR="008A62BD" w:rsidRPr="008A62BD" w:rsidRDefault="008A62BD" w:rsidP="00DA2C67">
      <w:pPr>
        <w:pStyle w:val="SingleTxt"/>
        <w:keepNext/>
        <w:keepLines/>
        <w:spacing w:after="0" w:line="120" w:lineRule="exact"/>
        <w:rPr>
          <w:sz w:val="10"/>
        </w:rPr>
      </w:pPr>
    </w:p>
    <w:p w:rsidR="008A62BD" w:rsidRPr="008A62BD" w:rsidRDefault="008A62BD" w:rsidP="00DA2C67">
      <w:pPr>
        <w:pStyle w:val="SingleTxt"/>
        <w:keepNext/>
        <w:keepLines/>
        <w:spacing w:after="0" w:line="120" w:lineRule="exact"/>
        <w:rPr>
          <w:sz w:val="10"/>
        </w:rPr>
      </w:pPr>
    </w:p>
    <w:p w:rsidR="00537A58" w:rsidRDefault="00537A58" w:rsidP="008A62BD">
      <w:pPr>
        <w:pStyle w:val="SingleTxt"/>
        <w:numPr>
          <w:ilvl w:val="0"/>
          <w:numId w:val="4"/>
        </w:numPr>
        <w:tabs>
          <w:tab w:val="clear" w:pos="475"/>
          <w:tab w:val="num" w:pos="1742"/>
        </w:tabs>
        <w:ind w:left="1267"/>
      </w:pPr>
      <w:r>
        <w:t xml:space="preserve">Le présent rapport périodique est établi à un moment où le Burundi vient de se doter d’une Constitution révolutionnaire sur la condition de la femme. Elle est la combinaison de la Constitution de 1992 qui a instauré la démocratie, ainsi que l’Accord d’Arusha pour la </w:t>
      </w:r>
      <w:r w:rsidR="008A62BD">
        <w:t>p</w:t>
      </w:r>
      <w:r>
        <w:t xml:space="preserve">aix et la </w:t>
      </w:r>
      <w:r w:rsidR="008A62BD">
        <w:t>r</w:t>
      </w:r>
      <w:r>
        <w:t>éconciliation au Burundi. Elle intègre en son article 19 la Convention sur l’</w:t>
      </w:r>
      <w:r w:rsidR="008A62BD">
        <w:t>é</w:t>
      </w:r>
      <w:r>
        <w:t xml:space="preserve">limination de toutes les </w:t>
      </w:r>
      <w:r w:rsidR="008A62BD">
        <w:t>f</w:t>
      </w:r>
      <w:r>
        <w:t xml:space="preserve">ormes de </w:t>
      </w:r>
      <w:r w:rsidR="008A62BD">
        <w:t>d</w:t>
      </w:r>
      <w:r>
        <w:t>iscrimination à l’</w:t>
      </w:r>
      <w:r w:rsidR="008A62BD">
        <w:t>é</w:t>
      </w:r>
      <w:r>
        <w:t xml:space="preserve">gard des </w:t>
      </w:r>
      <w:r w:rsidR="008A62BD">
        <w:t>f</w:t>
      </w:r>
      <w:r>
        <w:t>emmes et tous les autres instruments internationaux de pr</w:t>
      </w:r>
      <w:r w:rsidR="008A62BD">
        <w:t>otection des droits de l’homme.</w:t>
      </w:r>
    </w:p>
    <w:p w:rsidR="00537A58" w:rsidRDefault="00537A58" w:rsidP="008A62BD">
      <w:pPr>
        <w:pStyle w:val="SingleTxt"/>
        <w:numPr>
          <w:ilvl w:val="0"/>
          <w:numId w:val="4"/>
        </w:numPr>
        <w:tabs>
          <w:tab w:val="clear" w:pos="475"/>
          <w:tab w:val="num" w:pos="1742"/>
        </w:tabs>
        <w:ind w:left="1267"/>
      </w:pPr>
      <w:r>
        <w:t>Néanmoins, il persiste dans l’arsenal juridique burundais des lois encore discriminatoires. Il s’agit</w:t>
      </w:r>
      <w:r w:rsidR="008A62BD">
        <w:t> :</w:t>
      </w:r>
    </w:p>
    <w:p w:rsidR="00537A58" w:rsidRDefault="008A62BD" w:rsidP="008A62BD">
      <w:pPr>
        <w:pStyle w:val="SingleTxt"/>
        <w:tabs>
          <w:tab w:val="right" w:pos="1685"/>
        </w:tabs>
        <w:ind w:left="1742" w:hanging="475"/>
      </w:pPr>
      <w:r>
        <w:tab/>
        <w:t>–</w:t>
      </w:r>
      <w:r w:rsidR="00537A58">
        <w:tab/>
      </w:r>
      <w:r>
        <w:t>D</w:t>
      </w:r>
      <w:r w:rsidR="00537A58">
        <w:t xml:space="preserve">u </w:t>
      </w:r>
      <w:r>
        <w:t>C</w:t>
      </w:r>
      <w:r w:rsidR="00537A58">
        <w:t>ode de la nationalité qui ne permet pas à la femme mariée à un étranger de donner sa national</w:t>
      </w:r>
      <w:r>
        <w:t>ité à son enfant ou à son mari;</w:t>
      </w:r>
    </w:p>
    <w:p w:rsidR="00537A58" w:rsidRDefault="008A62BD" w:rsidP="008A62BD">
      <w:pPr>
        <w:pStyle w:val="SingleTxt"/>
        <w:tabs>
          <w:tab w:val="right" w:pos="1685"/>
        </w:tabs>
        <w:ind w:left="1742" w:hanging="475"/>
      </w:pPr>
      <w:r>
        <w:tab/>
        <w:t>–</w:t>
      </w:r>
      <w:r w:rsidR="00537A58">
        <w:tab/>
      </w:r>
      <w:r>
        <w:t>D</w:t>
      </w:r>
      <w:r w:rsidR="00537A58">
        <w:t>es successions, des régimes matrimoniaux et des libéralités qui sont encore</w:t>
      </w:r>
      <w:r w:rsidR="00466786">
        <w:t xml:space="preserve"> </w:t>
      </w:r>
      <w:r w:rsidR="00537A58">
        <w:t>régis par la coutum</w:t>
      </w:r>
      <w:r>
        <w:t>e laquelle discrimine la femme;</w:t>
      </w:r>
    </w:p>
    <w:p w:rsidR="00537A58" w:rsidRDefault="008A62BD" w:rsidP="008A62BD">
      <w:pPr>
        <w:pStyle w:val="SingleTxt"/>
        <w:tabs>
          <w:tab w:val="right" w:pos="1685"/>
        </w:tabs>
        <w:ind w:left="1742" w:hanging="475"/>
      </w:pPr>
      <w:r>
        <w:tab/>
        <w:t>–</w:t>
      </w:r>
      <w:r w:rsidR="00537A58">
        <w:tab/>
      </w:r>
      <w:r>
        <w:t>D</w:t>
      </w:r>
      <w:r w:rsidR="00537A58">
        <w:t xml:space="preserve">u </w:t>
      </w:r>
      <w:r>
        <w:t>C</w:t>
      </w:r>
      <w:r w:rsidR="00537A58">
        <w:t>ode des personnes et de la famille qui devrait être révisé</w:t>
      </w:r>
      <w:r>
        <w:t>,</w:t>
      </w:r>
      <w:r w:rsidR="00537A58">
        <w:t xml:space="preserve"> particulièrement en son article 126 afin de requérir le consentement obligatoire de la conjointe pour tout acte de disposition d’un bien du ménage ainsi qu’à l’article 88 pour uniformiser l’âge légal de mariage pour la fille et pou</w:t>
      </w:r>
      <w:r>
        <w:t>r le garçon;</w:t>
      </w:r>
    </w:p>
    <w:p w:rsidR="00537A58" w:rsidRDefault="008A62BD" w:rsidP="008A62BD">
      <w:pPr>
        <w:pStyle w:val="SingleTxt"/>
        <w:tabs>
          <w:tab w:val="right" w:pos="1685"/>
        </w:tabs>
        <w:ind w:left="1742" w:hanging="475"/>
      </w:pPr>
      <w:r>
        <w:tab/>
        <w:t>–</w:t>
      </w:r>
      <w:r w:rsidR="00537A58">
        <w:tab/>
      </w:r>
      <w:r w:rsidRPr="008A62BD">
        <w:rPr>
          <w:w w:val="102"/>
        </w:rPr>
        <w:t>D</w:t>
      </w:r>
      <w:r w:rsidR="00537A58" w:rsidRPr="008A62BD">
        <w:rPr>
          <w:w w:val="102"/>
        </w:rPr>
        <w:t xml:space="preserve">u </w:t>
      </w:r>
      <w:r w:rsidRPr="008A62BD">
        <w:rPr>
          <w:w w:val="102"/>
        </w:rPr>
        <w:t>C</w:t>
      </w:r>
      <w:r w:rsidR="00537A58" w:rsidRPr="008A62BD">
        <w:rPr>
          <w:w w:val="102"/>
        </w:rPr>
        <w:t>ode du travail qui devrait être révisé pour harmoniser le secteur privé avec la Convention sur l’</w:t>
      </w:r>
      <w:r w:rsidRPr="008A62BD">
        <w:rPr>
          <w:w w:val="102"/>
        </w:rPr>
        <w:t>é</w:t>
      </w:r>
      <w:r w:rsidR="00537A58" w:rsidRPr="008A62BD">
        <w:rPr>
          <w:w w:val="102"/>
        </w:rPr>
        <w:t xml:space="preserve">limination de toutes les </w:t>
      </w:r>
      <w:r w:rsidRPr="008A62BD">
        <w:rPr>
          <w:w w:val="102"/>
        </w:rPr>
        <w:t>f</w:t>
      </w:r>
      <w:r w:rsidR="00537A58" w:rsidRPr="008A62BD">
        <w:rPr>
          <w:w w:val="102"/>
        </w:rPr>
        <w:t xml:space="preserve">ormes de </w:t>
      </w:r>
      <w:r w:rsidRPr="008A62BD">
        <w:rPr>
          <w:w w:val="102"/>
        </w:rPr>
        <w:t>d</w:t>
      </w:r>
      <w:r w:rsidR="00537A58" w:rsidRPr="008A62BD">
        <w:rPr>
          <w:w w:val="102"/>
        </w:rPr>
        <w:t>iscrimination à l’</w:t>
      </w:r>
      <w:r w:rsidRPr="008A62BD">
        <w:rPr>
          <w:w w:val="102"/>
        </w:rPr>
        <w:t>é</w:t>
      </w:r>
      <w:r w:rsidR="00537A58" w:rsidRPr="008A62BD">
        <w:rPr>
          <w:w w:val="102"/>
        </w:rPr>
        <w:t xml:space="preserve">gard des </w:t>
      </w:r>
      <w:r w:rsidRPr="008A62BD">
        <w:rPr>
          <w:w w:val="102"/>
        </w:rPr>
        <w:t>f</w:t>
      </w:r>
      <w:r w:rsidR="00537A58" w:rsidRPr="008A62BD">
        <w:rPr>
          <w:w w:val="102"/>
        </w:rPr>
        <w:t>emmes en ce qui concerne particulière</w:t>
      </w:r>
      <w:r w:rsidRPr="008A62BD">
        <w:rPr>
          <w:w w:val="102"/>
        </w:rPr>
        <w:t>ment le congé de maternité payé;</w:t>
      </w:r>
    </w:p>
    <w:p w:rsidR="00537A58" w:rsidRDefault="008A62BD" w:rsidP="008A62BD">
      <w:pPr>
        <w:pStyle w:val="SingleTxt"/>
        <w:tabs>
          <w:tab w:val="right" w:pos="1685"/>
        </w:tabs>
        <w:ind w:left="1742" w:hanging="475"/>
      </w:pPr>
      <w:r>
        <w:tab/>
        <w:t>–</w:t>
      </w:r>
      <w:r w:rsidR="00537A58">
        <w:tab/>
      </w:r>
      <w:r>
        <w:t>D</w:t>
      </w:r>
      <w:r w:rsidR="00537A58">
        <w:t xml:space="preserve">u </w:t>
      </w:r>
      <w:r>
        <w:t>C</w:t>
      </w:r>
      <w:r w:rsidR="00537A58">
        <w:t xml:space="preserve">ode des impôts et taxes qui impose la femme mariée </w:t>
      </w:r>
      <w:r>
        <w:t>comme une personne sans charges;</w:t>
      </w:r>
    </w:p>
    <w:p w:rsidR="00537A58" w:rsidRDefault="008A62BD" w:rsidP="008A62BD">
      <w:pPr>
        <w:pStyle w:val="SingleTxt"/>
        <w:tabs>
          <w:tab w:val="right" w:pos="1685"/>
        </w:tabs>
        <w:ind w:left="1742" w:hanging="475"/>
      </w:pPr>
      <w:r>
        <w:tab/>
        <w:t>–</w:t>
      </w:r>
      <w:r w:rsidR="00537A58">
        <w:tab/>
      </w:r>
      <w:r>
        <w:t>D</w:t>
      </w:r>
      <w:r w:rsidR="00537A58">
        <w:t xml:space="preserve">u </w:t>
      </w:r>
      <w:r>
        <w:t>C</w:t>
      </w:r>
      <w:r w:rsidR="00537A58">
        <w:t>ode pénal en ce qui concerne l’adultère.</w:t>
      </w:r>
    </w:p>
    <w:p w:rsidR="008A62BD" w:rsidRPr="008A62BD" w:rsidRDefault="008A62BD" w:rsidP="008A62BD">
      <w:pPr>
        <w:pStyle w:val="SingleTxt"/>
        <w:spacing w:after="0" w:line="120" w:lineRule="exact"/>
        <w:rPr>
          <w:sz w:val="10"/>
        </w:rPr>
      </w:pPr>
    </w:p>
    <w:p w:rsidR="008A62BD" w:rsidRPr="008A62BD" w:rsidRDefault="008A62BD" w:rsidP="008A62BD">
      <w:pPr>
        <w:pStyle w:val="SingleTxt"/>
        <w:spacing w:after="0" w:line="120" w:lineRule="exact"/>
        <w:rPr>
          <w:sz w:val="10"/>
        </w:rPr>
      </w:pPr>
    </w:p>
    <w:p w:rsidR="00537A58" w:rsidRDefault="008A62BD" w:rsidP="008A62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D</w:t>
      </w:r>
      <w:r>
        <w:t>euxième partie</w:t>
      </w:r>
      <w:r>
        <w:br/>
      </w:r>
      <w:r w:rsidR="00537A58">
        <w:t>S</w:t>
      </w:r>
      <w:r>
        <w:t xml:space="preserve">uivi des recommandations du Comité des experts pour l’élimination de toutes les formes de discrimination à l’égard des femmes lors de la présentation </w:t>
      </w:r>
      <w:r>
        <w:br/>
        <w:t>du rapport initial</w:t>
      </w:r>
    </w:p>
    <w:p w:rsidR="008A62BD" w:rsidRPr="008A62BD" w:rsidRDefault="008A62BD" w:rsidP="008A62BD">
      <w:pPr>
        <w:pStyle w:val="SingleTxt"/>
        <w:spacing w:after="0" w:line="120" w:lineRule="exact"/>
        <w:rPr>
          <w:sz w:val="10"/>
        </w:rPr>
      </w:pPr>
    </w:p>
    <w:p w:rsidR="008A62BD" w:rsidRPr="008A62BD" w:rsidRDefault="008A62BD" w:rsidP="008A62BD">
      <w:pPr>
        <w:pStyle w:val="SingleTxt"/>
        <w:spacing w:after="0" w:line="120" w:lineRule="exact"/>
        <w:rPr>
          <w:sz w:val="10"/>
        </w:rPr>
      </w:pPr>
    </w:p>
    <w:p w:rsidR="00537A58" w:rsidRDefault="00537A58" w:rsidP="008A62BD">
      <w:pPr>
        <w:pStyle w:val="SingleTxt"/>
        <w:numPr>
          <w:ilvl w:val="0"/>
          <w:numId w:val="4"/>
        </w:numPr>
        <w:tabs>
          <w:tab w:val="clear" w:pos="475"/>
          <w:tab w:val="num" w:pos="1742"/>
        </w:tabs>
        <w:ind w:left="1267"/>
      </w:pPr>
      <w:r>
        <w:t xml:space="preserve">Lors de la présentation du rapport initial par le Burundi, le Comité des </w:t>
      </w:r>
      <w:r w:rsidR="008A62BD">
        <w:t>e</w:t>
      </w:r>
      <w:r>
        <w:t>xperts a posé des questions portant sur les mesures et programmes en faveur des femmes rurales, la diffusion de la CEDEF, l’avortement, l’expression des femmes, les violences faites aux femmes, l’éducation des filles, la répartition du budget, les femmes dans les prisons, l’emploi, la prostitution, le mariage, la nationalité de l’enfant né d’un père inconnu. La délégation burundaise a répondu à toutes ces questions</w:t>
      </w:r>
      <w:r w:rsidR="00200B57">
        <w:t>, après quoi</w:t>
      </w:r>
      <w:r>
        <w:t xml:space="preserve"> les observations et recommandations suivantes ont été faites par le </w:t>
      </w:r>
      <w:r w:rsidR="00200B57">
        <w:t>C</w:t>
      </w:r>
      <w:r>
        <w:t>omité.</w:t>
      </w:r>
    </w:p>
    <w:p w:rsidR="008A62BD" w:rsidRPr="008A62BD" w:rsidRDefault="008A62BD" w:rsidP="008A62BD">
      <w:pPr>
        <w:pStyle w:val="SingleTxt"/>
        <w:spacing w:after="0" w:line="120" w:lineRule="exact"/>
        <w:rPr>
          <w:sz w:val="10"/>
        </w:rPr>
      </w:pPr>
    </w:p>
    <w:p w:rsidR="008A62BD" w:rsidRPr="008A62BD" w:rsidRDefault="008A62BD" w:rsidP="008A62BD">
      <w:pPr>
        <w:pStyle w:val="SingleTxt"/>
        <w:spacing w:after="0" w:line="120" w:lineRule="exact"/>
        <w:rPr>
          <w:sz w:val="10"/>
        </w:rPr>
      </w:pPr>
    </w:p>
    <w:p w:rsidR="00537A58" w:rsidRDefault="008A62BD" w:rsidP="003C19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2.1</w:t>
      </w:r>
      <w:r>
        <w:tab/>
      </w:r>
      <w:r w:rsidR="00537A58">
        <w:t>Observations</w:t>
      </w:r>
    </w:p>
    <w:p w:rsidR="008A62BD" w:rsidRPr="008A62BD" w:rsidRDefault="008A62BD" w:rsidP="003C19CE">
      <w:pPr>
        <w:pStyle w:val="SingleTxt"/>
        <w:keepNext/>
        <w:keepLines/>
        <w:spacing w:after="0" w:line="120" w:lineRule="exact"/>
        <w:rPr>
          <w:sz w:val="10"/>
        </w:rPr>
      </w:pPr>
    </w:p>
    <w:p w:rsidR="008A62BD" w:rsidRPr="008A62BD" w:rsidRDefault="008A62BD" w:rsidP="003C19CE">
      <w:pPr>
        <w:pStyle w:val="SingleTxt"/>
        <w:keepNext/>
        <w:keepLines/>
        <w:spacing w:after="0" w:line="120" w:lineRule="exact"/>
        <w:rPr>
          <w:sz w:val="10"/>
        </w:rPr>
      </w:pPr>
    </w:p>
    <w:p w:rsidR="00537A58" w:rsidRDefault="008A62BD" w:rsidP="003C19CE">
      <w:pPr>
        <w:pStyle w:val="SingleTxt"/>
        <w:keepNext/>
        <w:keepLines/>
      </w:pPr>
      <w:r>
        <w:tab/>
      </w:r>
      <w:r w:rsidR="00537A58">
        <w:t>Le comité a fait des observations sur</w:t>
      </w:r>
      <w:r>
        <w:t> </w:t>
      </w:r>
      <w:r w:rsidR="00537A58">
        <w:t>:</w:t>
      </w:r>
    </w:p>
    <w:p w:rsidR="003C19CE" w:rsidRPr="003C19CE" w:rsidRDefault="003C19CE" w:rsidP="003C19CE">
      <w:pPr>
        <w:pStyle w:val="SingleTxt"/>
        <w:keepNext/>
        <w:keepLines/>
        <w:spacing w:after="0" w:line="120" w:lineRule="exact"/>
        <w:rPr>
          <w:sz w:val="10"/>
        </w:rPr>
      </w:pPr>
    </w:p>
    <w:p w:rsidR="00537A58" w:rsidRDefault="003C19CE" w:rsidP="003C1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2.1.1</w:t>
      </w:r>
      <w:r>
        <w:tab/>
      </w:r>
      <w:r w:rsidR="00537A58">
        <w:t>La différence d’âge du</w:t>
      </w:r>
      <w:r w:rsidR="00466786">
        <w:t xml:space="preserve"> </w:t>
      </w:r>
      <w:r w:rsidR="00537A58">
        <w:t>mariage entre la fille et le garçon</w:t>
      </w:r>
    </w:p>
    <w:p w:rsidR="003C19CE" w:rsidRPr="003C19CE" w:rsidRDefault="003C19CE" w:rsidP="003C19CE">
      <w:pPr>
        <w:pStyle w:val="SingleTxt"/>
        <w:spacing w:after="0" w:line="120" w:lineRule="exact"/>
        <w:rPr>
          <w:sz w:val="10"/>
        </w:rPr>
      </w:pPr>
    </w:p>
    <w:p w:rsidR="00537A58" w:rsidRDefault="00537A58" w:rsidP="003C19CE">
      <w:pPr>
        <w:pStyle w:val="SingleTxt"/>
        <w:numPr>
          <w:ilvl w:val="0"/>
          <w:numId w:val="4"/>
        </w:numPr>
        <w:tabs>
          <w:tab w:val="clear" w:pos="475"/>
          <w:tab w:val="num" w:pos="1742"/>
        </w:tabs>
        <w:ind w:left="1267"/>
      </w:pPr>
      <w:r>
        <w:t xml:space="preserve">Aux termes de l’article 88 du </w:t>
      </w:r>
      <w:r w:rsidR="003C19CE">
        <w:t>C</w:t>
      </w:r>
      <w:r>
        <w:t>ode des personnes et de la famille, l’âge légal de mariage est fixé à 18 ans pour la fille et à 21 ans pour le garçon sauf cas de force majeure où le gouverneur de province peut accorder une dérogation à ceux qui n’ont pas encore atteint cet âge. Ceci trouve son fondement dans le droit coutumier</w:t>
      </w:r>
      <w:r w:rsidR="00200B57">
        <w:t>,</w:t>
      </w:r>
      <w:r>
        <w:t xml:space="preserve"> d’une part</w:t>
      </w:r>
      <w:r w:rsidR="00200B57">
        <w:t>,</w:t>
      </w:r>
      <w:r>
        <w:t xml:space="preserve"> et dans des préoccupations d’ordre démographique</w:t>
      </w:r>
      <w:r w:rsidR="00200B57">
        <w:t>,</w:t>
      </w:r>
      <w:r>
        <w:t xml:space="preserve"> d’autre part.</w:t>
      </w:r>
    </w:p>
    <w:p w:rsidR="00537A58" w:rsidRDefault="00537A58" w:rsidP="003C19CE">
      <w:pPr>
        <w:pStyle w:val="SingleTxt"/>
        <w:numPr>
          <w:ilvl w:val="0"/>
          <w:numId w:val="4"/>
        </w:numPr>
        <w:tabs>
          <w:tab w:val="clear" w:pos="475"/>
          <w:tab w:val="num" w:pos="1742"/>
        </w:tabs>
        <w:ind w:left="1267"/>
      </w:pPr>
      <w:r>
        <w:t>Avant le 1</w:t>
      </w:r>
      <w:r w:rsidR="003C19CE" w:rsidRPr="003C19CE">
        <w:rPr>
          <w:vertAlign w:val="superscript"/>
        </w:rPr>
        <w:t>er</w:t>
      </w:r>
      <w:r w:rsidR="003C19CE">
        <w:t xml:space="preserve"> avril 1</w:t>
      </w:r>
      <w:r>
        <w:t xml:space="preserve">980, date de la promulgation du Code des </w:t>
      </w:r>
      <w:r w:rsidR="003C19CE">
        <w:t>p</w:t>
      </w:r>
      <w:r>
        <w:t xml:space="preserve">ersonnes et de la </w:t>
      </w:r>
      <w:r w:rsidR="003C19CE">
        <w:t>f</w:t>
      </w:r>
      <w:r>
        <w:t>amille, domaine qui était jusque</w:t>
      </w:r>
      <w:r w:rsidR="00200B57">
        <w:t>-</w:t>
      </w:r>
      <w:r>
        <w:t xml:space="preserve">là régi par les usages et coutumes, la fille pouvait se marier dès la puberté qui pouvait avoir lieu même à l’âge de </w:t>
      </w:r>
      <w:r w:rsidR="003C19CE">
        <w:t>12</w:t>
      </w:r>
      <w:r>
        <w:t xml:space="preserve"> ans selon le milieu naturel de l’enfant ou son alimentation. Compte tenu de l’éducation toujours tournée vers l’intérieur pour la fille et son rôle majeur que lui reconnaissait la société</w:t>
      </w:r>
      <w:r w:rsidR="00200B57">
        <w:t>,</w:t>
      </w:r>
      <w:r>
        <w:t xml:space="preserve"> à savoir la procréation, les travaux ménagers, l’obéissance à son mari et à sa belle-famille, elle trouvait qu’à cet âge, la fille pouvait remplir correctement son rôle. Le garçon pouvait aussi se marier dès la puberté.</w:t>
      </w:r>
    </w:p>
    <w:p w:rsidR="00537A58" w:rsidRDefault="00537A58" w:rsidP="003C19CE">
      <w:pPr>
        <w:pStyle w:val="SingleTxt"/>
        <w:numPr>
          <w:ilvl w:val="0"/>
          <w:numId w:val="4"/>
        </w:numPr>
        <w:tabs>
          <w:tab w:val="clear" w:pos="475"/>
          <w:tab w:val="num" w:pos="1742"/>
        </w:tabs>
        <w:ind w:left="1267"/>
      </w:pPr>
      <w:r>
        <w:t>Le législateur de 1980 a fixé cette différence d’âge compte tenu aussi de la maturité précoce de la fille par rapport au garçon. Celui de 1993 n’a pas voulu changer cet âge par souci de la démographie galopante au Burundi. Laisser les garçons se marier à 18 ans risque de les encourager à procréer davantage. Comme il n’y a pas de plainte sur cette question, le Burundi maintient cette différence.</w:t>
      </w:r>
    </w:p>
    <w:p w:rsidR="003C19CE" w:rsidRPr="003C19CE" w:rsidRDefault="003C19CE" w:rsidP="003C19CE">
      <w:pPr>
        <w:pStyle w:val="SingleTxt"/>
        <w:spacing w:after="0" w:line="120" w:lineRule="exact"/>
        <w:rPr>
          <w:sz w:val="10"/>
        </w:rPr>
      </w:pPr>
    </w:p>
    <w:p w:rsidR="00537A58" w:rsidRDefault="003C19CE" w:rsidP="003C1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2.1.2</w:t>
      </w:r>
      <w:r>
        <w:tab/>
      </w:r>
      <w:r w:rsidR="00537A58">
        <w:t>Le mari chef de ménage</w:t>
      </w:r>
    </w:p>
    <w:p w:rsidR="003C19CE" w:rsidRPr="003C19CE" w:rsidRDefault="003C19CE" w:rsidP="003C19CE">
      <w:pPr>
        <w:pStyle w:val="SingleTxt"/>
        <w:spacing w:after="0" w:line="120" w:lineRule="exact"/>
        <w:rPr>
          <w:sz w:val="10"/>
        </w:rPr>
      </w:pPr>
    </w:p>
    <w:p w:rsidR="00537A58" w:rsidRDefault="00537A58" w:rsidP="003C19CE">
      <w:pPr>
        <w:pStyle w:val="SingleTxt"/>
        <w:numPr>
          <w:ilvl w:val="0"/>
          <w:numId w:val="4"/>
        </w:numPr>
        <w:tabs>
          <w:tab w:val="clear" w:pos="475"/>
          <w:tab w:val="num" w:pos="1742"/>
        </w:tabs>
        <w:ind w:left="1267"/>
      </w:pPr>
      <w:r>
        <w:t xml:space="preserve">Ce pouvoir est accordé au mari par l’article 122 du Code des </w:t>
      </w:r>
      <w:r w:rsidR="003C19CE">
        <w:t>p</w:t>
      </w:r>
      <w:r>
        <w:t xml:space="preserve">ersonnes et de la </w:t>
      </w:r>
      <w:r w:rsidR="003C19CE">
        <w:t>f</w:t>
      </w:r>
      <w:r>
        <w:t>amille. Dans cette tâche, le mari est appuyé par son épouse qui le remplace en cas d’absence ou d’empêchement. Il tire origine dans l’organisation patria</w:t>
      </w:r>
      <w:r w:rsidR="003C19CE">
        <w:t>rcale de la société burundaise.</w:t>
      </w:r>
    </w:p>
    <w:p w:rsidR="00537A58" w:rsidRDefault="00537A58" w:rsidP="003C19CE">
      <w:pPr>
        <w:pStyle w:val="SingleTxt"/>
        <w:numPr>
          <w:ilvl w:val="0"/>
          <w:numId w:val="4"/>
        </w:numPr>
        <w:tabs>
          <w:tab w:val="clear" w:pos="475"/>
          <w:tab w:val="num" w:pos="1742"/>
        </w:tabs>
        <w:ind w:left="1267"/>
      </w:pPr>
      <w:r>
        <w:t>Néanmoins, ni l’organisation sociale du Burundi, ni la loi n’autorise ou ne tolère les abus dans l’exercice de ce pouvoir, la grande difficulté se trouve du côté des femmes qui ignorent leurs droits (l’usage abusif peut conduire à la déchéance de cette autorité), il suffit tout simplement pour la femme de le dénoncer, chose qui malheureusement arrive rarement.</w:t>
      </w:r>
    </w:p>
    <w:p w:rsidR="00537A58" w:rsidRDefault="00537A58" w:rsidP="00D06062">
      <w:pPr>
        <w:pStyle w:val="SingleTxt"/>
        <w:numPr>
          <w:ilvl w:val="0"/>
          <w:numId w:val="6"/>
        </w:numPr>
      </w:pPr>
      <w:r>
        <w:t xml:space="preserve">Le </w:t>
      </w:r>
      <w:r w:rsidR="003C19CE">
        <w:t>G</w:t>
      </w:r>
      <w:r>
        <w:t>ouvernement du Burundi est conscient des abus faits par certains hommes. C’est pourquoi</w:t>
      </w:r>
      <w:r w:rsidR="00394E58">
        <w:t xml:space="preserve">, </w:t>
      </w:r>
      <w:r>
        <w:t>dans son programme de lutte contre la pauvreté, il a inscrit parmi ses priorités la promotion de l’accès des femmes aux facteurs de production à savoir la terre, le contrôle et le pouvoir de décision dans la gestion du patrimoine du ménage</w:t>
      </w:r>
      <w:r w:rsidR="003C19CE">
        <w:rPr>
          <w:rStyle w:val="FootnoteReference"/>
        </w:rPr>
        <w:footnoteReference w:id="2"/>
      </w:r>
      <w:r>
        <w:t>.</w:t>
      </w:r>
    </w:p>
    <w:p w:rsidR="003C19CE" w:rsidRPr="003C19CE" w:rsidRDefault="003C19CE" w:rsidP="003C19CE">
      <w:pPr>
        <w:pStyle w:val="SingleTxt"/>
        <w:spacing w:after="0" w:line="120" w:lineRule="exact"/>
        <w:rPr>
          <w:sz w:val="10"/>
        </w:rPr>
      </w:pPr>
    </w:p>
    <w:p w:rsidR="00537A58" w:rsidRDefault="003C19CE" w:rsidP="003C1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2.1.3</w:t>
      </w:r>
      <w:r>
        <w:tab/>
      </w:r>
      <w:r w:rsidR="00537A58">
        <w:t>Le crime d’adultère beaucoup plus sévère pour la femme que pour l’hom</w:t>
      </w:r>
      <w:r>
        <w:t>me</w:t>
      </w:r>
    </w:p>
    <w:p w:rsidR="003C19CE" w:rsidRPr="003C19CE" w:rsidRDefault="003C19CE" w:rsidP="003C19CE">
      <w:pPr>
        <w:pStyle w:val="SingleTxt"/>
        <w:spacing w:after="0" w:line="120" w:lineRule="exact"/>
        <w:rPr>
          <w:sz w:val="10"/>
        </w:rPr>
      </w:pPr>
    </w:p>
    <w:p w:rsidR="00537A58" w:rsidRDefault="00537A58" w:rsidP="003C19CE">
      <w:pPr>
        <w:pStyle w:val="SingleTxt"/>
        <w:numPr>
          <w:ilvl w:val="0"/>
          <w:numId w:val="6"/>
        </w:numPr>
      </w:pPr>
      <w:r>
        <w:t>Le crime d’adultère est beaucoup plus sévère pour la femme que pour l’homme (art</w:t>
      </w:r>
      <w:r w:rsidR="003C19CE">
        <w:t>.</w:t>
      </w:r>
      <w:r w:rsidR="00200B57">
        <w:t> </w:t>
      </w:r>
      <w:r>
        <w:t xml:space="preserve">363 du </w:t>
      </w:r>
      <w:r w:rsidR="003C19CE">
        <w:t>C</w:t>
      </w:r>
      <w:r>
        <w:t>ode pénal), «</w:t>
      </w:r>
      <w:r w:rsidR="003C19CE">
        <w:t> </w:t>
      </w:r>
      <w:r>
        <w:t xml:space="preserve">La femme convaincue d’adultère sera punie d’une amende de </w:t>
      </w:r>
      <w:r w:rsidR="003C19CE">
        <w:t>mill</w:t>
      </w:r>
      <w:r>
        <w:t>e à dix mille francs. Sera puni des même peines, le mari convaincu d’adultère si l’adultère a été entouré par des circonstances de nature à lui imprimer le caractère d’une injure grave</w:t>
      </w:r>
      <w:r w:rsidR="003C19CE">
        <w:t>. </w:t>
      </w:r>
      <w:r>
        <w:t>» Cette différence de traitement trouve origine dans la culture burundaise qui tolérait certains comportements de l’homme notamment en affirmant que le taureau synonyme de l’homme monte n’importe quelle vache</w:t>
      </w:r>
      <w:r w:rsidR="003C19CE">
        <w:t xml:space="preserve"> </w:t>
      </w:r>
      <w:r>
        <w:t>(</w:t>
      </w:r>
      <w:r w:rsidRPr="003C19CE">
        <w:rPr>
          <w:i/>
        </w:rPr>
        <w:t>impfizi ntiyimirwa</w:t>
      </w:r>
      <w:r>
        <w:t>), que la femme appartient à la famille (</w:t>
      </w:r>
      <w:r w:rsidRPr="003C19CE">
        <w:rPr>
          <w:i/>
        </w:rPr>
        <w:t>umugore n’uw’umuryango</w:t>
      </w:r>
      <w:r>
        <w:t>), etc. Aujourd’hui, cette culture disparaît surtout depuis 1993 où le législateur a reconnu</w:t>
      </w:r>
      <w:r w:rsidR="00466786">
        <w:t xml:space="preserve"> </w:t>
      </w:r>
      <w:r>
        <w:t>les mêmes causes de divorce</w:t>
      </w:r>
      <w:r w:rsidR="003C19CE">
        <w:t xml:space="preserve"> pour la femme et pour l’homme.</w:t>
      </w:r>
    </w:p>
    <w:p w:rsidR="00537A58" w:rsidRDefault="00537A58" w:rsidP="003C19CE">
      <w:pPr>
        <w:pStyle w:val="SingleTxt"/>
        <w:numPr>
          <w:ilvl w:val="0"/>
          <w:numId w:val="6"/>
        </w:numPr>
      </w:pPr>
      <w:r>
        <w:t>Or, le Code Pénal burundais en vigueur date du 4</w:t>
      </w:r>
      <w:r w:rsidR="003C19CE">
        <w:t xml:space="preserve"> avril 19</w:t>
      </w:r>
      <w:r>
        <w:t>81 c’est</w:t>
      </w:r>
      <w:r w:rsidR="003C19CE">
        <w:t>-</w:t>
      </w:r>
      <w:r>
        <w:t>à</w:t>
      </w:r>
      <w:r w:rsidR="003C19CE">
        <w:t>-d</w:t>
      </w:r>
      <w:r>
        <w:t xml:space="preserve">ire avant la révision du Code des personnes et de la famille. Le </w:t>
      </w:r>
      <w:r w:rsidR="003C19CE">
        <w:t>G</w:t>
      </w:r>
      <w:r>
        <w:t xml:space="preserve">ouvernement du Burundi est conscient de la nécessité d’amender cette disposition. Un projet de révision de ce code est à un stade avancé, pour l’adapter aux droits de la personne humaine et à l’égalité des genres conformément à la </w:t>
      </w:r>
      <w:r w:rsidR="00394E58">
        <w:t>Politique</w:t>
      </w:r>
      <w:r>
        <w:t xml:space="preserve"> </w:t>
      </w:r>
      <w:r w:rsidR="003C19CE">
        <w:t>n</w:t>
      </w:r>
      <w:r>
        <w:t xml:space="preserve">ationale </w:t>
      </w:r>
      <w:r w:rsidR="003C19CE">
        <w:t>g</w:t>
      </w:r>
      <w:r>
        <w:t>enre surtout en cette période où la pandémie du VIH/</w:t>
      </w:r>
      <w:r w:rsidR="007310BE">
        <w:t>sida</w:t>
      </w:r>
      <w:r>
        <w:t xml:space="preserve"> cause des ravages. Il ne faut rien laisser qui puisse encourager le libertinage.</w:t>
      </w:r>
    </w:p>
    <w:p w:rsidR="003C19CE" w:rsidRPr="003C19CE" w:rsidRDefault="003C19CE" w:rsidP="003C19CE">
      <w:pPr>
        <w:pStyle w:val="SingleTxt"/>
        <w:spacing w:after="0" w:line="120" w:lineRule="exact"/>
        <w:rPr>
          <w:sz w:val="10"/>
        </w:rPr>
      </w:pPr>
    </w:p>
    <w:p w:rsidR="00537A58" w:rsidRDefault="003C19CE" w:rsidP="003C1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2.1.4</w:t>
      </w:r>
      <w:r>
        <w:tab/>
      </w:r>
      <w:r w:rsidR="00537A58">
        <w:t>L’ampleur des viol</w:t>
      </w:r>
      <w:r>
        <w:t>ences sexuelles et domestiques</w:t>
      </w:r>
    </w:p>
    <w:p w:rsidR="003C19CE" w:rsidRPr="003C19CE" w:rsidRDefault="003C19CE" w:rsidP="003C19CE">
      <w:pPr>
        <w:pStyle w:val="SingleTxt"/>
        <w:spacing w:after="0" w:line="120" w:lineRule="exact"/>
        <w:rPr>
          <w:sz w:val="10"/>
        </w:rPr>
      </w:pPr>
    </w:p>
    <w:p w:rsidR="00537A58" w:rsidRDefault="00537A58" w:rsidP="003C19CE">
      <w:pPr>
        <w:pStyle w:val="SingleTxt"/>
        <w:numPr>
          <w:ilvl w:val="0"/>
          <w:numId w:val="6"/>
        </w:numPr>
      </w:pPr>
      <w:r>
        <w:t xml:space="preserve">Les violences sexuelles et plus particulièrement le viol, ainsi que les violences domestiques constituent un problème de santé publique et de sécurité. Ces violences prennent une ampleur inquiétante surtout en milieu rural. Le </w:t>
      </w:r>
      <w:r w:rsidR="003C19CE">
        <w:t>Gouvernement</w:t>
      </w:r>
      <w:r>
        <w:t xml:space="preserve"> a mobilisé l’administration de la base au sommet ainsi que les corps de police pour juguler ce fléau. Les progrès réalisés seront développés à l’article 12 </w:t>
      </w:r>
      <w:r w:rsidR="003C19CE">
        <w:t>de la CEDEF.</w:t>
      </w:r>
    </w:p>
    <w:p w:rsidR="003C19CE" w:rsidRPr="003C19CE" w:rsidRDefault="003C19CE" w:rsidP="003C19CE">
      <w:pPr>
        <w:pStyle w:val="SingleTxt"/>
        <w:spacing w:after="0" w:line="120" w:lineRule="exact"/>
        <w:rPr>
          <w:sz w:val="10"/>
        </w:rPr>
      </w:pPr>
    </w:p>
    <w:p w:rsidR="003C19CE" w:rsidRPr="003C19CE" w:rsidRDefault="003C19CE" w:rsidP="003C19CE">
      <w:pPr>
        <w:pStyle w:val="SingleTxt"/>
        <w:spacing w:after="0" w:line="120" w:lineRule="exact"/>
        <w:rPr>
          <w:sz w:val="10"/>
        </w:rPr>
      </w:pPr>
    </w:p>
    <w:p w:rsidR="00537A58" w:rsidRDefault="003C19CE" w:rsidP="003C19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rsidR="00537A58">
        <w:t>.2</w:t>
      </w:r>
      <w:r>
        <w:tab/>
      </w:r>
      <w:r w:rsidR="00537A58">
        <w:t>Recommandations</w:t>
      </w:r>
    </w:p>
    <w:p w:rsidR="003C19CE" w:rsidRPr="003C19CE" w:rsidRDefault="003C19CE" w:rsidP="003C19CE">
      <w:pPr>
        <w:pStyle w:val="SingleTxt"/>
        <w:spacing w:after="0" w:line="120" w:lineRule="exact"/>
        <w:rPr>
          <w:sz w:val="10"/>
        </w:rPr>
      </w:pPr>
    </w:p>
    <w:p w:rsidR="003C19CE" w:rsidRPr="003C19CE" w:rsidRDefault="003C19CE" w:rsidP="003C19CE">
      <w:pPr>
        <w:pStyle w:val="SingleTxt"/>
        <w:spacing w:after="0" w:line="120" w:lineRule="exact"/>
        <w:rPr>
          <w:sz w:val="10"/>
        </w:rPr>
      </w:pPr>
    </w:p>
    <w:p w:rsidR="00537A58" w:rsidRDefault="003C19CE" w:rsidP="00537A58">
      <w:pPr>
        <w:pStyle w:val="SingleTxt"/>
      </w:pPr>
      <w:r>
        <w:tab/>
      </w:r>
      <w:r w:rsidR="00537A58">
        <w:t>Le comité des experts a recommandé</w:t>
      </w:r>
      <w:r>
        <w:t> </w:t>
      </w:r>
      <w:r w:rsidR="00537A58">
        <w:t>:</w:t>
      </w:r>
    </w:p>
    <w:p w:rsidR="003C19CE" w:rsidRPr="003C19CE" w:rsidRDefault="003C19CE" w:rsidP="003C19CE">
      <w:pPr>
        <w:pStyle w:val="SingleTxt"/>
        <w:spacing w:after="0" w:line="120" w:lineRule="exact"/>
        <w:rPr>
          <w:sz w:val="10"/>
        </w:rPr>
      </w:pPr>
    </w:p>
    <w:p w:rsidR="00537A58" w:rsidRDefault="003C19CE" w:rsidP="003C1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2.2.1</w:t>
      </w:r>
      <w:r>
        <w:tab/>
      </w:r>
      <w:r w:rsidR="00537A58">
        <w:t>L’enseignement des droits de l’homme : un</w:t>
      </w:r>
      <w:r>
        <w:t>e priorité pour le Gouvernement</w:t>
      </w:r>
    </w:p>
    <w:p w:rsidR="003C19CE" w:rsidRPr="003C19CE" w:rsidRDefault="003C19CE" w:rsidP="003C19CE">
      <w:pPr>
        <w:pStyle w:val="SingleTxt"/>
        <w:spacing w:after="0" w:line="120" w:lineRule="exact"/>
        <w:rPr>
          <w:sz w:val="10"/>
        </w:rPr>
      </w:pPr>
    </w:p>
    <w:p w:rsidR="00537A58" w:rsidRDefault="00537A58" w:rsidP="00537A58">
      <w:pPr>
        <w:pStyle w:val="SingleTxt"/>
        <w:numPr>
          <w:ilvl w:val="0"/>
          <w:numId w:val="6"/>
        </w:numPr>
      </w:pPr>
      <w:r>
        <w:t xml:space="preserve">L’enseignement des droits de l’homme est depuis quelques années une priorité pour le </w:t>
      </w:r>
      <w:r w:rsidR="003C19CE">
        <w:t>Gouvernement</w:t>
      </w:r>
      <w:r>
        <w:t xml:space="preserve"> du Burundi. C’est dans ce cadre que le </w:t>
      </w:r>
      <w:r w:rsidR="003C19CE">
        <w:t>M</w:t>
      </w:r>
      <w:r>
        <w:t xml:space="preserve">inistère des droits de l’homme et le </w:t>
      </w:r>
      <w:r w:rsidR="00200B57">
        <w:t>C</w:t>
      </w:r>
      <w:r>
        <w:t>entre de promotion des droits de la personne humaine et de prévention du génocide ont été renforcés. Ce centre est une administration personnalisée qui a pour mission de former et d’informer toutes les couches sociales sur leurs droits, vulgariser les textes de lois et les conventions internationales ratifiées par le Burundi afin de rendre effectif</w:t>
      </w:r>
      <w:r w:rsidR="003C19CE">
        <w:t xml:space="preserve"> le respect des droits humains.</w:t>
      </w:r>
    </w:p>
    <w:p w:rsidR="00537A58" w:rsidRDefault="00537A58" w:rsidP="00537A58">
      <w:pPr>
        <w:pStyle w:val="SingleTxt"/>
        <w:numPr>
          <w:ilvl w:val="0"/>
          <w:numId w:val="6"/>
        </w:numPr>
      </w:pPr>
      <w:r>
        <w:t xml:space="preserve">Le </w:t>
      </w:r>
      <w:r w:rsidR="003C19CE">
        <w:t>Gouvernement</w:t>
      </w:r>
      <w:r>
        <w:t xml:space="preserve"> du Burundi a également mis sur pied une </w:t>
      </w:r>
      <w:r w:rsidR="003C19CE">
        <w:t>C</w:t>
      </w:r>
      <w:r>
        <w:t>ommission gouvernementale des droits de la personne humaine chargée entre autre</w:t>
      </w:r>
      <w:r w:rsidR="003C19CE">
        <w:t xml:space="preserve">s </w:t>
      </w:r>
      <w:r>
        <w:t xml:space="preserve">de la protection des personnes victimes des violations des droits humains. Dans cette action, le </w:t>
      </w:r>
      <w:r w:rsidR="003C19CE">
        <w:t>Gouvernement</w:t>
      </w:r>
      <w:r>
        <w:t xml:space="preserve"> du Burundi se fait appuyer par certaines </w:t>
      </w:r>
      <w:r w:rsidR="003C19CE">
        <w:t>a</w:t>
      </w:r>
      <w:r>
        <w:t>gences des Nations Unies</w:t>
      </w:r>
      <w:r w:rsidR="003C19CE">
        <w:t>,</w:t>
      </w:r>
      <w:r>
        <w:t xml:space="preserve"> notamment le PNUD, l’Office du Haut</w:t>
      </w:r>
      <w:r w:rsidR="003C19CE">
        <w:t>-</w:t>
      </w:r>
      <w:r>
        <w:t xml:space="preserve">Commissaire aux </w:t>
      </w:r>
      <w:r w:rsidR="003C19CE">
        <w:t>d</w:t>
      </w:r>
      <w:r>
        <w:t>roits de l’</w:t>
      </w:r>
      <w:r w:rsidR="003C19CE">
        <w:t>h</w:t>
      </w:r>
      <w:r>
        <w:t xml:space="preserve">omme, la </w:t>
      </w:r>
      <w:r w:rsidR="003C19CE">
        <w:t>S</w:t>
      </w:r>
      <w:r>
        <w:t>ection des droits de l’homme d</w:t>
      </w:r>
      <w:r w:rsidR="003C19CE">
        <w:t>e l’ONUB, l’UNICEF et l’UNESCO.</w:t>
      </w:r>
    </w:p>
    <w:p w:rsidR="00537A58" w:rsidRDefault="00537A58" w:rsidP="00537A58">
      <w:pPr>
        <w:pStyle w:val="SingleTxt"/>
        <w:numPr>
          <w:ilvl w:val="0"/>
          <w:numId w:val="6"/>
        </w:numPr>
      </w:pPr>
      <w:r>
        <w:t xml:space="preserve">Le </w:t>
      </w:r>
      <w:r w:rsidR="003C19CE">
        <w:t>Gouvernement</w:t>
      </w:r>
      <w:r>
        <w:t xml:space="preserve"> collabore également avec les ligues des droits de l’homme, les associations de la société civile ayant dans leurs missions la protection et la promotion des droits humains. Un nombre important d’intervenants a contribué à la diffusion de la CEDEF</w:t>
      </w:r>
      <w:r w:rsidR="007310BE">
        <w:rPr>
          <w:rStyle w:val="FootnoteReference"/>
        </w:rPr>
        <w:footnoteReference w:id="3"/>
      </w:r>
      <w:r>
        <w:t>. Certains d’entre-eux ont des antennes à travers tout le pays. La diffusion de la CEDEF a eu un impact très positif. L’Observatoire de l’</w:t>
      </w:r>
      <w:r w:rsidR="007310BE">
        <w:t>a</w:t>
      </w:r>
      <w:r>
        <w:t xml:space="preserve">ction </w:t>
      </w:r>
      <w:r w:rsidR="007310BE">
        <w:t>g</w:t>
      </w:r>
      <w:r>
        <w:t xml:space="preserve">ouvernementale contrôle très sérieusement le </w:t>
      </w:r>
      <w:r w:rsidR="003C19CE">
        <w:t>Gouvernement</w:t>
      </w:r>
      <w:r>
        <w:t xml:space="preserve"> sur ses manquements, ce qui l’oblige à prendre les précautions qui s’imposent et à avoir toujours un œil vigilant sur ses agents.</w:t>
      </w:r>
    </w:p>
    <w:p w:rsidR="007310BE" w:rsidRPr="007310BE" w:rsidRDefault="007310BE" w:rsidP="007310BE">
      <w:pPr>
        <w:pStyle w:val="SingleTxt"/>
        <w:spacing w:after="0" w:line="120" w:lineRule="exact"/>
        <w:rPr>
          <w:sz w:val="10"/>
        </w:rPr>
      </w:pPr>
    </w:p>
    <w:p w:rsidR="00537A58" w:rsidRDefault="007310BE" w:rsidP="007310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2.2.2</w:t>
      </w:r>
      <w:r>
        <w:tab/>
      </w:r>
      <w:r w:rsidR="00537A58">
        <w:t>La mise sur pied de</w:t>
      </w:r>
      <w:r>
        <w:t>s centres de trauma counselling</w:t>
      </w:r>
    </w:p>
    <w:p w:rsidR="007310BE" w:rsidRPr="007310BE" w:rsidRDefault="007310BE" w:rsidP="007310BE">
      <w:pPr>
        <w:pStyle w:val="SingleTxt"/>
        <w:spacing w:after="0" w:line="120" w:lineRule="exact"/>
        <w:rPr>
          <w:sz w:val="10"/>
        </w:rPr>
      </w:pPr>
    </w:p>
    <w:p w:rsidR="00537A58" w:rsidRDefault="00537A58" w:rsidP="007310BE">
      <w:pPr>
        <w:pStyle w:val="SingleTxt"/>
        <w:numPr>
          <w:ilvl w:val="0"/>
          <w:numId w:val="6"/>
        </w:numPr>
      </w:pPr>
      <w:r>
        <w:t>La crise que le Burundi vient de traverser a eu beaucoup de conséquences</w:t>
      </w:r>
      <w:r w:rsidR="00466786">
        <w:t xml:space="preserve"> </w:t>
      </w:r>
      <w:r>
        <w:t xml:space="preserve">néfastes dont le traumatisme. Il s’agit d’un fait nouveau. Le </w:t>
      </w:r>
      <w:r w:rsidR="003C19CE">
        <w:t>Gouvernement</w:t>
      </w:r>
      <w:r>
        <w:t xml:space="preserve"> du Burundi est conscient de la problématique, c’est pourquoi dans son programme gouvernance appuyé par le PNUD particulièrement dans sa composante </w:t>
      </w:r>
      <w:r w:rsidR="007310BE">
        <w:t>g</w:t>
      </w:r>
      <w:r>
        <w:t>enre, il est prévu la mise sur pied de centres multidisciplinaires dans les quatre pôles du pays. Dans son programme, l’UNICEF a des activités de détraumatisation dans les écoles. Certaines ONG telles que SWAA,TPO, MSF Belgique contribuent aussi dans cette action. Le plan de lutte contre le VIH/</w:t>
      </w:r>
      <w:r w:rsidR="007310BE">
        <w:t>sida</w:t>
      </w:r>
      <w:r>
        <w:t xml:space="preserve"> a aussi dans ses programmes la prise en charge psychosociale.</w:t>
      </w:r>
    </w:p>
    <w:p w:rsidR="007310BE" w:rsidRPr="007310BE" w:rsidRDefault="007310BE" w:rsidP="007310BE">
      <w:pPr>
        <w:pStyle w:val="SingleTxt"/>
        <w:spacing w:after="0" w:line="120" w:lineRule="exact"/>
        <w:rPr>
          <w:sz w:val="10"/>
        </w:rPr>
      </w:pPr>
    </w:p>
    <w:p w:rsidR="00537A58" w:rsidRDefault="007310BE" w:rsidP="007310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2.2.3</w:t>
      </w:r>
      <w:r w:rsidR="00537A58">
        <w:tab/>
        <w:t>L’augmentation des efforts pour la lutte contre le VIH/</w:t>
      </w:r>
      <w:r>
        <w:t>sida</w:t>
      </w:r>
      <w:r w:rsidR="00537A58">
        <w:t xml:space="preserve">, </w:t>
      </w:r>
      <w:r>
        <w:br/>
      </w:r>
      <w:r w:rsidR="00537A58">
        <w:t>l’éducation sexuelle des jeunes et la promo</w:t>
      </w:r>
      <w:r>
        <w:t>tion de l’utilisation du condom</w:t>
      </w:r>
    </w:p>
    <w:p w:rsidR="007310BE" w:rsidRPr="007310BE" w:rsidRDefault="007310BE" w:rsidP="007310BE">
      <w:pPr>
        <w:pStyle w:val="SingleTxt"/>
        <w:spacing w:after="0" w:line="120" w:lineRule="exact"/>
        <w:rPr>
          <w:sz w:val="10"/>
        </w:rPr>
      </w:pPr>
    </w:p>
    <w:p w:rsidR="00537A58" w:rsidRDefault="00537A58" w:rsidP="00537A58">
      <w:pPr>
        <w:pStyle w:val="SingleTxt"/>
        <w:numPr>
          <w:ilvl w:val="0"/>
          <w:numId w:val="6"/>
        </w:numPr>
      </w:pPr>
      <w:r>
        <w:t>L’épidémie du VIH/</w:t>
      </w:r>
      <w:r w:rsidR="007310BE">
        <w:t>sida</w:t>
      </w:r>
      <w:r>
        <w:t xml:space="preserve"> qui s’est déclarée en 1983 au Burundi continue à se propager au cours de ces deux dernières décennies. La séroprévalence du VIH/</w:t>
      </w:r>
      <w:r w:rsidR="007310BE">
        <w:t>sida</w:t>
      </w:r>
      <w:r>
        <w:t xml:space="preserve"> était évaluée à 4</w:t>
      </w:r>
      <w:r w:rsidR="007310BE">
        <w:t> </w:t>
      </w:r>
      <w:r>
        <w:t xml:space="preserve">% en 2002. Pour mieux s’y adresser, le Burundi a créé un </w:t>
      </w:r>
      <w:r w:rsidR="007310BE">
        <w:t>m</w:t>
      </w:r>
      <w:r>
        <w:t xml:space="preserve">inistère à la </w:t>
      </w:r>
      <w:r w:rsidR="007310BE">
        <w:t>p</w:t>
      </w:r>
      <w:r>
        <w:t>résidence chargé de la lutte contre le VIH</w:t>
      </w:r>
      <w:r w:rsidR="007310BE">
        <w:t>/sida</w:t>
      </w:r>
      <w:r>
        <w:t xml:space="preserve"> et il a également mis en place un nouveau cadre institutionnel pour mieux gérer la multisectorialité et la coordination afin de créer des synergies qu’exigent les ambitions du plan stratégique na</w:t>
      </w:r>
      <w:r w:rsidR="007310BE">
        <w:t>tional 1999-2003 lancé en 1999.</w:t>
      </w:r>
    </w:p>
    <w:p w:rsidR="00537A58" w:rsidRDefault="00537A58" w:rsidP="00537A58">
      <w:pPr>
        <w:pStyle w:val="SingleTxt"/>
        <w:numPr>
          <w:ilvl w:val="0"/>
          <w:numId w:val="6"/>
        </w:numPr>
      </w:pPr>
      <w:r>
        <w:t xml:space="preserve">La création du Ministère chargé de la lutte contre le </w:t>
      </w:r>
      <w:r w:rsidR="007310BE">
        <w:t>sida</w:t>
      </w:r>
      <w:r>
        <w:t xml:space="preserve"> et le changement du cadre institutionnel </w:t>
      </w:r>
      <w:r w:rsidR="00200B57">
        <w:t>se sont</w:t>
      </w:r>
      <w:r>
        <w:t xml:space="preserve"> accompagné</w:t>
      </w:r>
      <w:r w:rsidR="00200B57">
        <w:t>s</w:t>
      </w:r>
      <w:r>
        <w:t xml:space="preserve"> de</w:t>
      </w:r>
      <w:r w:rsidR="00200B57">
        <w:t xml:space="preserve"> l’adoption d’un nouveau plan d’</w:t>
      </w:r>
      <w:r>
        <w:t>action pour la période 2002-2006 avec 16 programmes</w:t>
      </w:r>
      <w:r w:rsidR="00200B57">
        <w:rPr>
          <w:rStyle w:val="FootnoteReference"/>
        </w:rPr>
        <w:footnoteReference w:id="4"/>
      </w:r>
      <w:r w:rsidR="00394E58">
        <w:t> :</w:t>
      </w:r>
    </w:p>
    <w:p w:rsidR="00537A58" w:rsidRDefault="007310BE" w:rsidP="007310BE">
      <w:pPr>
        <w:pStyle w:val="SingleTxt"/>
        <w:tabs>
          <w:tab w:val="right" w:pos="1685"/>
        </w:tabs>
        <w:ind w:left="1742" w:hanging="475"/>
      </w:pPr>
      <w:r>
        <w:tab/>
        <w:t>•</w:t>
      </w:r>
      <w:r w:rsidR="00537A58">
        <w:tab/>
        <w:t>Programme</w:t>
      </w:r>
      <w:r>
        <w:t> </w:t>
      </w:r>
      <w:r w:rsidR="00537A58">
        <w:t>n</w:t>
      </w:r>
      <w:r w:rsidRPr="007310BE">
        <w:rPr>
          <w:vertAlign w:val="superscript"/>
        </w:rPr>
        <w:t>o</w:t>
      </w:r>
      <w:r>
        <w:t> </w:t>
      </w:r>
      <w:r w:rsidR="00537A58">
        <w:t>1</w:t>
      </w:r>
      <w:r>
        <w:t> –</w:t>
      </w:r>
      <w:r w:rsidR="00537A58">
        <w:t xml:space="preserve"> Réduction des comportements à haut risque par les activités IEC</w:t>
      </w:r>
      <w:r>
        <w:t> </w:t>
      </w:r>
      <w:r w:rsidR="00537A58">
        <w:t>: son objectif est de réduire de 80</w:t>
      </w:r>
      <w:r>
        <w:t> </w:t>
      </w:r>
      <w:r w:rsidR="00537A58">
        <w:t>% d’ici</w:t>
      </w:r>
      <w:r>
        <w:t xml:space="preserve"> à</w:t>
      </w:r>
      <w:r w:rsidR="00537A58">
        <w:t xml:space="preserve"> l’an 2006 les comportements à haut risque par des activités d’IEC auprès des groupes vulnérables à savoir les jeunes, les sinistrés, les corps en uniforme, les femmes à partenaires multiples, les prisonniers, les célibataires géographiques, les</w:t>
      </w:r>
      <w:r>
        <w:t xml:space="preserve"> personnes vivant avec le virus;</w:t>
      </w:r>
    </w:p>
    <w:p w:rsidR="00537A58" w:rsidRDefault="007310BE" w:rsidP="007310BE">
      <w:pPr>
        <w:pStyle w:val="SingleTxt"/>
        <w:tabs>
          <w:tab w:val="right" w:pos="1685"/>
        </w:tabs>
        <w:ind w:left="1742" w:hanging="475"/>
      </w:pPr>
      <w:r>
        <w:tab/>
        <w:t>•</w:t>
      </w:r>
      <w:r w:rsidR="00537A58">
        <w:tab/>
        <w:t>Programme</w:t>
      </w:r>
      <w:r>
        <w:t> </w:t>
      </w:r>
      <w:r w:rsidR="00537A58">
        <w:t>n</w:t>
      </w:r>
      <w:r w:rsidRPr="007310BE">
        <w:rPr>
          <w:vertAlign w:val="superscript"/>
        </w:rPr>
        <w:t>o</w:t>
      </w:r>
      <w:r>
        <w:t> </w:t>
      </w:r>
      <w:r w:rsidR="00537A58">
        <w:t>2</w:t>
      </w:r>
      <w:r>
        <w:t> –</w:t>
      </w:r>
      <w:r w:rsidR="00537A58">
        <w:t xml:space="preserve"> Marketing social du préservatif</w:t>
      </w:r>
      <w:r>
        <w:t> </w:t>
      </w:r>
      <w:r w:rsidR="00537A58">
        <w:t>: la promotion de l’accès et l’usage du préservatif s’est heurté</w:t>
      </w:r>
      <w:r w:rsidR="00200B57">
        <w:t>e</w:t>
      </w:r>
      <w:r w:rsidR="00537A58">
        <w:t xml:space="preserve"> à des obstacles socioculturels et religieux i</w:t>
      </w:r>
      <w:r w:rsidR="00200B57">
        <w:t>mportants. Dans l’enquête socio</w:t>
      </w:r>
      <w:r w:rsidR="00537A58">
        <w:t>comportementale conduite en 2001, 42,6</w:t>
      </w:r>
      <w:r>
        <w:t> </w:t>
      </w:r>
      <w:r w:rsidR="00537A58">
        <w:t xml:space="preserve">% des personnes adultes utilisent le préservatif même dans les rapports sexuels avec un partenaire occasionnel. Le Conseil </w:t>
      </w:r>
      <w:r>
        <w:t>n</w:t>
      </w:r>
      <w:r w:rsidR="00537A58">
        <w:t xml:space="preserve">ational de </w:t>
      </w:r>
      <w:r>
        <w:t>l</w:t>
      </w:r>
      <w:r w:rsidR="00537A58">
        <w:t xml:space="preserve">utte contre le </w:t>
      </w:r>
      <w:r>
        <w:t>s</w:t>
      </w:r>
      <w:r w:rsidR="00537A58">
        <w:t xml:space="preserve">ida et le Programme </w:t>
      </w:r>
      <w:r>
        <w:t>n</w:t>
      </w:r>
      <w:r w:rsidR="00537A58">
        <w:t xml:space="preserve">ational pour la </w:t>
      </w:r>
      <w:r>
        <w:t>s</w:t>
      </w:r>
      <w:r w:rsidR="00537A58">
        <w:t xml:space="preserve">anté de la </w:t>
      </w:r>
      <w:r>
        <w:t>r</w:t>
      </w:r>
      <w:r w:rsidR="00537A58">
        <w:t>eproduction mettent des préservatifs à la disposition des acteurs nationaux et PSI en contrôle la qualité.</w:t>
      </w:r>
      <w:r>
        <w:t xml:space="preserve"> </w:t>
      </w:r>
      <w:r w:rsidR="00537A58">
        <w:t>Ce programme cible en particulier les jeunes garçons, les jeunes filles, les hommes en uniforme, les prostitués et les déplacés.</w:t>
      </w:r>
    </w:p>
    <w:p w:rsidR="007310BE" w:rsidRPr="007310BE" w:rsidRDefault="007310BE" w:rsidP="007310BE">
      <w:pPr>
        <w:pStyle w:val="SingleTxt"/>
        <w:spacing w:after="0" w:line="120" w:lineRule="exact"/>
        <w:rPr>
          <w:sz w:val="10"/>
        </w:rPr>
      </w:pPr>
    </w:p>
    <w:p w:rsidR="00537A58" w:rsidRDefault="007310BE" w:rsidP="007310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537A58">
        <w:t>Distribution du préservatif au Burundi 2002-2004</w:t>
      </w:r>
      <w:r w:rsidRPr="007310BE">
        <w:rPr>
          <w:rStyle w:val="FootnoteReference"/>
          <w:b w:val="0"/>
        </w:rPr>
        <w:footnoteReference w:id="5"/>
      </w:r>
    </w:p>
    <w:p w:rsidR="007310BE" w:rsidRPr="007310BE" w:rsidRDefault="007310BE" w:rsidP="007310BE">
      <w:pPr>
        <w:pStyle w:val="SingleTxt"/>
        <w:spacing w:after="0" w:line="120" w:lineRule="exact"/>
        <w:rPr>
          <w:sz w:val="10"/>
        </w:rPr>
      </w:pPr>
    </w:p>
    <w:p w:rsidR="007310BE" w:rsidRPr="007310BE" w:rsidRDefault="007310BE" w:rsidP="007310B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785"/>
        <w:gridCol w:w="1383"/>
        <w:gridCol w:w="1384"/>
        <w:gridCol w:w="1384"/>
        <w:gridCol w:w="1384"/>
      </w:tblGrid>
      <w:tr w:rsidR="007310BE" w:rsidRPr="007310BE">
        <w:tblPrEx>
          <w:tblCellMar>
            <w:top w:w="0" w:type="dxa"/>
            <w:bottom w:w="0" w:type="dxa"/>
          </w:tblCellMar>
        </w:tblPrEx>
        <w:trPr>
          <w:tblHeader/>
        </w:trPr>
        <w:tc>
          <w:tcPr>
            <w:tcW w:w="1785"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0" w:after="80" w:line="160" w:lineRule="exact"/>
              <w:ind w:right="43"/>
              <w:rPr>
                <w:i/>
                <w:sz w:val="14"/>
              </w:rPr>
            </w:pPr>
            <w:r>
              <w:rPr>
                <w:i/>
                <w:sz w:val="14"/>
              </w:rPr>
              <w:t>Institutions</w:t>
            </w:r>
          </w:p>
        </w:tc>
        <w:tc>
          <w:tcPr>
            <w:tcW w:w="1383"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0" w:after="80" w:line="160" w:lineRule="exact"/>
              <w:ind w:right="43"/>
              <w:jc w:val="right"/>
              <w:rPr>
                <w:i/>
                <w:sz w:val="14"/>
              </w:rPr>
            </w:pPr>
            <w:r>
              <w:rPr>
                <w:i/>
                <w:sz w:val="14"/>
              </w:rPr>
              <w:t>2002</w:t>
            </w:r>
          </w:p>
        </w:tc>
        <w:tc>
          <w:tcPr>
            <w:tcW w:w="1384"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0" w:after="80" w:line="160" w:lineRule="exact"/>
              <w:ind w:right="43"/>
              <w:jc w:val="right"/>
              <w:rPr>
                <w:i/>
                <w:sz w:val="14"/>
              </w:rPr>
            </w:pPr>
            <w:r>
              <w:rPr>
                <w:i/>
                <w:sz w:val="14"/>
              </w:rPr>
              <w:t>2003</w:t>
            </w:r>
          </w:p>
        </w:tc>
        <w:tc>
          <w:tcPr>
            <w:tcW w:w="1384"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0" w:after="80" w:line="160" w:lineRule="exact"/>
              <w:ind w:right="43"/>
              <w:jc w:val="right"/>
              <w:rPr>
                <w:i/>
                <w:sz w:val="14"/>
              </w:rPr>
            </w:pPr>
            <w:r>
              <w:rPr>
                <w:i/>
                <w:sz w:val="14"/>
              </w:rPr>
              <w:t>2004</w:t>
            </w:r>
          </w:p>
        </w:tc>
        <w:tc>
          <w:tcPr>
            <w:tcW w:w="1384"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0" w:after="80" w:line="160" w:lineRule="exact"/>
              <w:ind w:right="43"/>
              <w:jc w:val="right"/>
              <w:rPr>
                <w:i/>
                <w:sz w:val="14"/>
              </w:rPr>
            </w:pPr>
            <w:r>
              <w:rPr>
                <w:i/>
                <w:sz w:val="14"/>
              </w:rPr>
              <w:t>2005</w:t>
            </w:r>
          </w:p>
        </w:tc>
      </w:tr>
      <w:tr w:rsidR="007310BE" w:rsidRPr="007310BE">
        <w:tblPrEx>
          <w:tblCellMar>
            <w:top w:w="0" w:type="dxa"/>
            <w:bottom w:w="0" w:type="dxa"/>
          </w:tblCellMar>
        </w:tblPrEx>
        <w:trPr>
          <w:trHeight w:hRule="exact" w:val="115"/>
          <w:tblHeader/>
        </w:trPr>
        <w:tc>
          <w:tcPr>
            <w:tcW w:w="1785" w:type="dxa"/>
            <w:tcBorders>
              <w:top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rPr>
                <w:sz w:val="17"/>
              </w:rPr>
            </w:pPr>
          </w:p>
        </w:tc>
        <w:tc>
          <w:tcPr>
            <w:tcW w:w="1383" w:type="dxa"/>
            <w:tcBorders>
              <w:top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p>
        </w:tc>
        <w:tc>
          <w:tcPr>
            <w:tcW w:w="1384" w:type="dxa"/>
            <w:tcBorders>
              <w:top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p>
        </w:tc>
        <w:tc>
          <w:tcPr>
            <w:tcW w:w="1384" w:type="dxa"/>
            <w:tcBorders>
              <w:top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p>
        </w:tc>
        <w:tc>
          <w:tcPr>
            <w:tcW w:w="1384" w:type="dxa"/>
            <w:tcBorders>
              <w:top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p>
        </w:tc>
      </w:tr>
      <w:tr w:rsidR="007310BE" w:rsidRPr="007310BE">
        <w:tblPrEx>
          <w:tblCellMar>
            <w:top w:w="0" w:type="dxa"/>
            <w:bottom w:w="0" w:type="dxa"/>
          </w:tblCellMar>
        </w:tblPrEx>
        <w:tc>
          <w:tcPr>
            <w:tcW w:w="1785"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rPr>
                <w:sz w:val="17"/>
              </w:rPr>
            </w:pPr>
            <w:r w:rsidRPr="007310BE">
              <w:rPr>
                <w:sz w:val="17"/>
              </w:rPr>
              <w:t>PNSR/PNLS/CNLS</w:t>
            </w:r>
          </w:p>
        </w:tc>
        <w:tc>
          <w:tcPr>
            <w:tcW w:w="1383"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r>
              <w:rPr>
                <w:sz w:val="17"/>
              </w:rPr>
              <w:t>3 344 311</w:t>
            </w:r>
          </w:p>
        </w:tc>
        <w:tc>
          <w:tcPr>
            <w:tcW w:w="1384"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r>
              <w:rPr>
                <w:sz w:val="17"/>
              </w:rPr>
              <w:t>4 768 346</w:t>
            </w:r>
          </w:p>
        </w:tc>
        <w:tc>
          <w:tcPr>
            <w:tcW w:w="1384"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r>
              <w:rPr>
                <w:sz w:val="17"/>
              </w:rPr>
              <w:t>6 616 729</w:t>
            </w:r>
          </w:p>
        </w:tc>
        <w:tc>
          <w:tcPr>
            <w:tcW w:w="1384"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r>
              <w:rPr>
                <w:sz w:val="17"/>
              </w:rPr>
              <w:t>14 929 386</w:t>
            </w:r>
          </w:p>
        </w:tc>
      </w:tr>
      <w:tr w:rsidR="007310BE" w:rsidRPr="007310BE">
        <w:tblPrEx>
          <w:tblCellMar>
            <w:top w:w="0" w:type="dxa"/>
            <w:bottom w:w="0" w:type="dxa"/>
          </w:tblCellMar>
        </w:tblPrEx>
        <w:tc>
          <w:tcPr>
            <w:tcW w:w="1785"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rPr>
                <w:sz w:val="17"/>
              </w:rPr>
            </w:pPr>
            <w:r w:rsidRPr="007310BE">
              <w:rPr>
                <w:sz w:val="17"/>
              </w:rPr>
              <w:t>PSI BURUNDI</w:t>
            </w:r>
          </w:p>
        </w:tc>
        <w:tc>
          <w:tcPr>
            <w:tcW w:w="1383"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r>
              <w:rPr>
                <w:sz w:val="17"/>
              </w:rPr>
              <w:t>1 252 240</w:t>
            </w:r>
          </w:p>
        </w:tc>
        <w:tc>
          <w:tcPr>
            <w:tcW w:w="1384"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r>
              <w:rPr>
                <w:sz w:val="17"/>
              </w:rPr>
              <w:t>2 158 579</w:t>
            </w:r>
          </w:p>
        </w:tc>
        <w:tc>
          <w:tcPr>
            <w:tcW w:w="1384"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r>
              <w:rPr>
                <w:sz w:val="17"/>
              </w:rPr>
              <w:t>2 240 400</w:t>
            </w:r>
          </w:p>
        </w:tc>
        <w:tc>
          <w:tcPr>
            <w:tcW w:w="1384" w:type="dxa"/>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40" w:line="210" w:lineRule="exact"/>
              <w:ind w:right="43"/>
              <w:jc w:val="right"/>
              <w:rPr>
                <w:sz w:val="17"/>
              </w:rPr>
            </w:pPr>
            <w:r>
              <w:rPr>
                <w:sz w:val="17"/>
              </w:rPr>
              <w:t>5 651 219</w:t>
            </w:r>
          </w:p>
        </w:tc>
      </w:tr>
      <w:tr w:rsidR="007310BE" w:rsidRPr="007310BE">
        <w:tblPrEx>
          <w:tblCellMar>
            <w:top w:w="0" w:type="dxa"/>
            <w:bottom w:w="0" w:type="dxa"/>
          </w:tblCellMar>
        </w:tblPrEx>
        <w:tc>
          <w:tcPr>
            <w:tcW w:w="1785" w:type="dxa"/>
            <w:tcBorders>
              <w:bottom w:val="single" w:sz="4"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81" w:line="210" w:lineRule="exact"/>
              <w:ind w:right="43"/>
              <w:rPr>
                <w:sz w:val="17"/>
              </w:rPr>
            </w:pPr>
            <w:r>
              <w:rPr>
                <w:sz w:val="17"/>
              </w:rPr>
              <w:t>Autres</w:t>
            </w:r>
          </w:p>
        </w:tc>
        <w:tc>
          <w:tcPr>
            <w:tcW w:w="1383" w:type="dxa"/>
            <w:tcBorders>
              <w:bottom w:val="single" w:sz="4"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81" w:line="210" w:lineRule="exact"/>
              <w:ind w:right="43"/>
              <w:jc w:val="right"/>
              <w:rPr>
                <w:sz w:val="17"/>
              </w:rPr>
            </w:pPr>
            <w:r>
              <w:rPr>
                <w:sz w:val="17"/>
              </w:rPr>
              <w:t>350 000</w:t>
            </w:r>
          </w:p>
        </w:tc>
        <w:tc>
          <w:tcPr>
            <w:tcW w:w="1384" w:type="dxa"/>
            <w:tcBorders>
              <w:bottom w:val="single" w:sz="4"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81" w:line="210" w:lineRule="exact"/>
              <w:ind w:right="43"/>
              <w:jc w:val="right"/>
              <w:rPr>
                <w:sz w:val="17"/>
              </w:rPr>
            </w:pPr>
            <w:r>
              <w:rPr>
                <w:sz w:val="17"/>
              </w:rPr>
              <w:t>115 859</w:t>
            </w:r>
          </w:p>
        </w:tc>
        <w:tc>
          <w:tcPr>
            <w:tcW w:w="1384" w:type="dxa"/>
            <w:tcBorders>
              <w:bottom w:val="single" w:sz="4"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81" w:line="210" w:lineRule="exact"/>
              <w:ind w:right="43"/>
              <w:jc w:val="right"/>
              <w:rPr>
                <w:sz w:val="17"/>
              </w:rPr>
            </w:pPr>
          </w:p>
        </w:tc>
        <w:tc>
          <w:tcPr>
            <w:tcW w:w="1384" w:type="dxa"/>
            <w:tcBorders>
              <w:bottom w:val="single" w:sz="4"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40" w:after="81" w:line="210" w:lineRule="exact"/>
              <w:ind w:right="43"/>
              <w:jc w:val="right"/>
              <w:rPr>
                <w:sz w:val="17"/>
              </w:rPr>
            </w:pPr>
            <w:r>
              <w:rPr>
                <w:sz w:val="17"/>
              </w:rPr>
              <w:t>465 859</w:t>
            </w:r>
          </w:p>
        </w:tc>
      </w:tr>
      <w:tr w:rsidR="007310BE" w:rsidRPr="007310BE">
        <w:tblPrEx>
          <w:tblCellMar>
            <w:top w:w="0" w:type="dxa"/>
            <w:bottom w:w="0" w:type="dxa"/>
          </w:tblCellMar>
        </w:tblPrEx>
        <w:tc>
          <w:tcPr>
            <w:tcW w:w="1785"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1" w:after="81" w:line="210" w:lineRule="exact"/>
              <w:ind w:right="43"/>
              <w:rPr>
                <w:b/>
                <w:sz w:val="17"/>
              </w:rPr>
            </w:pPr>
            <w:r w:rsidRPr="007310BE">
              <w:rPr>
                <w:b/>
                <w:sz w:val="17"/>
              </w:rPr>
              <w:tab/>
              <w:t>Total</w:t>
            </w:r>
          </w:p>
        </w:tc>
        <w:tc>
          <w:tcPr>
            <w:tcW w:w="1383"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1" w:after="81" w:line="210" w:lineRule="exact"/>
              <w:ind w:right="43"/>
              <w:jc w:val="right"/>
              <w:rPr>
                <w:b/>
                <w:sz w:val="17"/>
              </w:rPr>
            </w:pPr>
            <w:r w:rsidRPr="007310BE">
              <w:rPr>
                <w:b/>
                <w:sz w:val="17"/>
              </w:rPr>
              <w:t>5 146 551</w:t>
            </w:r>
          </w:p>
        </w:tc>
        <w:tc>
          <w:tcPr>
            <w:tcW w:w="1384"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1" w:after="81" w:line="210" w:lineRule="exact"/>
              <w:ind w:right="43"/>
              <w:jc w:val="right"/>
              <w:rPr>
                <w:b/>
                <w:sz w:val="17"/>
              </w:rPr>
            </w:pPr>
            <w:r w:rsidRPr="007310BE">
              <w:rPr>
                <w:b/>
                <w:sz w:val="17"/>
              </w:rPr>
              <w:t>7 042 784</w:t>
            </w:r>
          </w:p>
        </w:tc>
        <w:tc>
          <w:tcPr>
            <w:tcW w:w="1384"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1" w:after="81" w:line="210" w:lineRule="exact"/>
              <w:ind w:right="43"/>
              <w:jc w:val="right"/>
              <w:rPr>
                <w:b/>
                <w:sz w:val="17"/>
              </w:rPr>
            </w:pPr>
            <w:r w:rsidRPr="007310BE">
              <w:rPr>
                <w:b/>
                <w:sz w:val="17"/>
              </w:rPr>
              <w:t>8 857 129</w:t>
            </w:r>
          </w:p>
        </w:tc>
        <w:tc>
          <w:tcPr>
            <w:tcW w:w="1384" w:type="dxa"/>
            <w:tcBorders>
              <w:top w:val="single" w:sz="4" w:space="0" w:color="auto"/>
              <w:bottom w:val="single" w:sz="12" w:space="0" w:color="auto"/>
            </w:tcBorders>
            <w:shd w:val="clear" w:color="auto" w:fill="auto"/>
            <w:vAlign w:val="bottom"/>
          </w:tcPr>
          <w:p w:rsidR="007310BE" w:rsidRPr="007310BE" w:rsidRDefault="007310BE" w:rsidP="007310BE">
            <w:pPr>
              <w:tabs>
                <w:tab w:val="left" w:pos="288"/>
                <w:tab w:val="left" w:pos="576"/>
                <w:tab w:val="left" w:pos="864"/>
                <w:tab w:val="left" w:pos="1152"/>
              </w:tabs>
              <w:suppressAutoHyphens/>
              <w:spacing w:before="81" w:after="81" w:line="210" w:lineRule="exact"/>
              <w:ind w:right="43"/>
              <w:jc w:val="right"/>
              <w:rPr>
                <w:b/>
                <w:sz w:val="17"/>
              </w:rPr>
            </w:pPr>
            <w:r w:rsidRPr="007310BE">
              <w:rPr>
                <w:b/>
                <w:sz w:val="17"/>
              </w:rPr>
              <w:t>21 046 464</w:t>
            </w:r>
          </w:p>
        </w:tc>
      </w:tr>
    </w:tbl>
    <w:p w:rsidR="007310BE" w:rsidRPr="007310BE" w:rsidRDefault="007310BE" w:rsidP="007310BE">
      <w:pPr>
        <w:pStyle w:val="SingleTxt"/>
        <w:spacing w:after="0" w:line="120" w:lineRule="exact"/>
        <w:rPr>
          <w:sz w:val="10"/>
        </w:rPr>
      </w:pPr>
    </w:p>
    <w:p w:rsidR="00537A58" w:rsidRDefault="00537A58" w:rsidP="007310BE">
      <w:pPr>
        <w:pStyle w:val="FootnoteText"/>
        <w:tabs>
          <w:tab w:val="clear" w:pos="418"/>
          <w:tab w:val="right" w:pos="1476"/>
          <w:tab w:val="left" w:pos="1548"/>
          <w:tab w:val="right" w:pos="1836"/>
          <w:tab w:val="left" w:pos="1908"/>
        </w:tabs>
        <w:ind w:left="1548" w:right="1267" w:hanging="288"/>
      </w:pPr>
      <w:r>
        <w:t>(Parmi ces préservatifs, i</w:t>
      </w:r>
      <w:r w:rsidR="00200B57">
        <w:t>l y en a aussi pour les femmes</w:t>
      </w:r>
      <w:r w:rsidR="00DA2C67">
        <w:t>.</w:t>
      </w:r>
      <w:r w:rsidR="00200B57">
        <w:t>)</w:t>
      </w:r>
    </w:p>
    <w:p w:rsidR="007310BE" w:rsidRPr="007310BE" w:rsidRDefault="007310BE" w:rsidP="007310BE">
      <w:pPr>
        <w:pStyle w:val="FootnoteText"/>
        <w:tabs>
          <w:tab w:val="clear" w:pos="418"/>
          <w:tab w:val="right" w:pos="1476"/>
          <w:tab w:val="left" w:pos="1548"/>
          <w:tab w:val="right" w:pos="1836"/>
          <w:tab w:val="left" w:pos="1908"/>
        </w:tabs>
        <w:spacing w:line="120" w:lineRule="exact"/>
        <w:ind w:left="1548" w:right="1267" w:hanging="288"/>
        <w:rPr>
          <w:sz w:val="10"/>
        </w:rPr>
      </w:pPr>
    </w:p>
    <w:p w:rsidR="007310BE" w:rsidRPr="007310BE" w:rsidRDefault="007310BE" w:rsidP="007310BE">
      <w:pPr>
        <w:pStyle w:val="FootnoteText"/>
        <w:tabs>
          <w:tab w:val="clear" w:pos="418"/>
          <w:tab w:val="right" w:pos="1476"/>
          <w:tab w:val="left" w:pos="1548"/>
          <w:tab w:val="right" w:pos="1836"/>
          <w:tab w:val="left" w:pos="1908"/>
        </w:tabs>
        <w:spacing w:line="120" w:lineRule="exact"/>
        <w:ind w:left="1548" w:right="1267" w:hanging="288"/>
        <w:rPr>
          <w:sz w:val="10"/>
        </w:rPr>
      </w:pPr>
    </w:p>
    <w:p w:rsidR="00537A58" w:rsidRDefault="00537A58" w:rsidP="00537A58">
      <w:pPr>
        <w:pStyle w:val="SingleTxt"/>
      </w:pPr>
      <w:r>
        <w:t>Dans l’exécution des programmes 1 et 2</w:t>
      </w:r>
      <w:r w:rsidR="00394E58">
        <w:t>,</w:t>
      </w:r>
      <w:r>
        <w:t xml:space="preserve"> un accent particulier est mis sur l’éducation sexuelle particulièrement chez les jeun</w:t>
      </w:r>
      <w:r w:rsidR="00394E58">
        <w:t>es filles et les jeunes garçons :</w:t>
      </w:r>
    </w:p>
    <w:p w:rsidR="00537A58" w:rsidRDefault="00F358C9" w:rsidP="00F358C9">
      <w:pPr>
        <w:pStyle w:val="SingleTxt"/>
        <w:tabs>
          <w:tab w:val="right" w:pos="1685"/>
        </w:tabs>
        <w:ind w:left="1742" w:hanging="475"/>
      </w:pPr>
      <w:r>
        <w:tab/>
        <w:t>•</w:t>
      </w:r>
      <w:r>
        <w:tab/>
      </w:r>
      <w:r w:rsidR="00537A58">
        <w:t>Programme</w:t>
      </w:r>
      <w:r>
        <w:t> </w:t>
      </w:r>
      <w:r w:rsidR="00537A58">
        <w:t>n</w:t>
      </w:r>
      <w:r w:rsidRPr="00F358C9">
        <w:rPr>
          <w:vertAlign w:val="superscript"/>
        </w:rPr>
        <w:t>o</w:t>
      </w:r>
      <w:r>
        <w:t> </w:t>
      </w:r>
      <w:r w:rsidR="00537A58">
        <w:t>3</w:t>
      </w:r>
      <w:r>
        <w:t> –</w:t>
      </w:r>
      <w:r w:rsidR="00537A58">
        <w:t xml:space="preserve"> Conseil et dépistage volontaire;</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4</w:t>
      </w:r>
      <w:r>
        <w:t xml:space="preserve"> – </w:t>
      </w:r>
      <w:r w:rsidR="00537A58">
        <w:t>Diagnostic précoce et traitement des IST;</w:t>
      </w:r>
    </w:p>
    <w:p w:rsidR="00537A58" w:rsidRDefault="00F358C9" w:rsidP="00F358C9">
      <w:pPr>
        <w:pStyle w:val="SingleTxt"/>
        <w:tabs>
          <w:tab w:val="right" w:pos="1685"/>
        </w:tabs>
        <w:ind w:left="1742" w:hanging="475"/>
      </w:pPr>
      <w:r>
        <w:tab/>
        <w:t>•</w:t>
      </w:r>
      <w:r>
        <w:tab/>
      </w:r>
      <w:r w:rsidR="00537A58">
        <w:t>Programme</w:t>
      </w:r>
      <w:r>
        <w:t> </w:t>
      </w:r>
      <w:r w:rsidR="00537A58">
        <w:t>n</w:t>
      </w:r>
      <w:r w:rsidRPr="00F358C9">
        <w:rPr>
          <w:vertAlign w:val="superscript"/>
        </w:rPr>
        <w:t>o</w:t>
      </w:r>
      <w:r>
        <w:t> </w:t>
      </w:r>
      <w:r w:rsidR="00537A58">
        <w:t>5</w:t>
      </w:r>
      <w:r>
        <w:t> –</w:t>
      </w:r>
      <w:r w:rsidR="00537A58">
        <w:t xml:space="preserve"> Réduction des risques de transmission du VIH/</w:t>
      </w:r>
      <w:r w:rsidR="007310BE">
        <w:t>sida</w:t>
      </w:r>
      <w:r w:rsidR="00537A58">
        <w:t xml:space="preserve"> par voie sanguine;</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6</w:t>
      </w:r>
      <w:r>
        <w:t> –</w:t>
      </w:r>
      <w:r w:rsidR="00537A58">
        <w:t xml:space="preserve"> Dépistage prénatal et prévention de la transmission du VIH/</w:t>
      </w:r>
      <w:r w:rsidR="007310BE">
        <w:t>sida</w:t>
      </w:r>
      <w:r w:rsidR="00537A58">
        <w:t xml:space="preserve"> de la mère à l’enfant;</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7</w:t>
      </w:r>
      <w:r>
        <w:t> –</w:t>
      </w:r>
      <w:r w:rsidR="00537A58">
        <w:t xml:space="preserve"> Prise en charge psychosociale;</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8</w:t>
      </w:r>
      <w:r>
        <w:t> –</w:t>
      </w:r>
      <w:r w:rsidR="00537A58">
        <w:t xml:space="preserve"> Prise en charge des infections opportunistes;</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9</w:t>
      </w:r>
      <w:r>
        <w:t> –</w:t>
      </w:r>
      <w:r w:rsidR="00200B57">
        <w:t xml:space="preserve"> Prise en charge des anti</w:t>
      </w:r>
      <w:r w:rsidR="00537A58">
        <w:t>rétroviraux;</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10</w:t>
      </w:r>
      <w:r>
        <w:t> –</w:t>
      </w:r>
      <w:r w:rsidR="00537A58">
        <w:t xml:space="preserve"> Promotion des droits et de la protection des PVVS et</w:t>
      </w:r>
      <w:r>
        <w:t xml:space="preserve"> </w:t>
      </w:r>
      <w:r w:rsidR="00537A58">
        <w:t>des groupes vulnérables;</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11</w:t>
      </w:r>
      <w:r>
        <w:t> –</w:t>
      </w:r>
      <w:r w:rsidR="00537A58">
        <w:t xml:space="preserve"> Prise en charge des </w:t>
      </w:r>
      <w:r>
        <w:t>o</w:t>
      </w:r>
      <w:r w:rsidR="00537A58">
        <w:t xml:space="preserve">rphelins du </w:t>
      </w:r>
      <w:r w:rsidR="007310BE">
        <w:t>sida</w:t>
      </w:r>
      <w:r w:rsidR="00537A58">
        <w:t>;</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12</w:t>
      </w:r>
      <w:r>
        <w:t> –</w:t>
      </w:r>
      <w:r w:rsidR="00537A58">
        <w:t xml:space="preserve"> Activités génératrices de revenus en faveur des PVVS et </w:t>
      </w:r>
      <w:r w:rsidR="00200B57">
        <w:t>d</w:t>
      </w:r>
      <w:r w:rsidR="00537A58">
        <w:t>es plus démunis;</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13</w:t>
      </w:r>
      <w:r>
        <w:t> –</w:t>
      </w:r>
      <w:r w:rsidR="00537A58">
        <w:t xml:space="preserve"> Renforcement du système de surveillance, de collecte et de gestion de l’information;</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14</w:t>
      </w:r>
      <w:r>
        <w:t> –</w:t>
      </w:r>
      <w:r w:rsidR="00537A58">
        <w:t xml:space="preserve"> Renforcement des capacités de planification de </w:t>
      </w:r>
      <w:r>
        <w:t xml:space="preserve">programmation </w:t>
      </w:r>
      <w:r w:rsidR="00537A58">
        <w:t>et suivi au niveau décentralisé;</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15</w:t>
      </w:r>
      <w:r>
        <w:t> –</w:t>
      </w:r>
      <w:r w:rsidR="00537A58">
        <w:t xml:space="preserve"> Renforcement des ca</w:t>
      </w:r>
      <w:r w:rsidR="00200B57">
        <w:t>pacités des associations et ONG</w:t>
      </w:r>
      <w:r w:rsidR="00537A58">
        <w:t xml:space="preserve"> nationales, régionales et locales;</w:t>
      </w:r>
    </w:p>
    <w:p w:rsidR="00537A58" w:rsidRDefault="00F358C9" w:rsidP="00F358C9">
      <w:pPr>
        <w:pStyle w:val="SingleTxt"/>
        <w:tabs>
          <w:tab w:val="right" w:pos="1685"/>
        </w:tabs>
        <w:ind w:left="1742" w:hanging="475"/>
      </w:pPr>
      <w:r>
        <w:tab/>
        <w:t>•</w:t>
      </w:r>
      <w:r w:rsidR="00537A58">
        <w:tab/>
        <w:t>Programme</w:t>
      </w:r>
      <w:r>
        <w:t> </w:t>
      </w:r>
      <w:r w:rsidR="00537A58">
        <w:t>n</w:t>
      </w:r>
      <w:r w:rsidRPr="00F358C9">
        <w:rPr>
          <w:vertAlign w:val="superscript"/>
        </w:rPr>
        <w:t>o</w:t>
      </w:r>
      <w:r>
        <w:t> </w:t>
      </w:r>
      <w:r w:rsidR="00537A58">
        <w:t>16</w:t>
      </w:r>
      <w:r>
        <w:t> –</w:t>
      </w:r>
      <w:r w:rsidR="00537A58">
        <w:t xml:space="preserve"> Renforcement du </w:t>
      </w:r>
      <w:r w:rsidR="00200B57">
        <w:t>C</w:t>
      </w:r>
      <w:r w:rsidR="00537A58">
        <w:t xml:space="preserve">onseil national de lutte contre le </w:t>
      </w:r>
      <w:r w:rsidR="007310BE">
        <w:t>sida</w:t>
      </w:r>
      <w:r w:rsidR="00537A58">
        <w:t>.</w:t>
      </w:r>
    </w:p>
    <w:p w:rsidR="00537A58" w:rsidRDefault="00537A58" w:rsidP="00F358C9">
      <w:pPr>
        <w:pStyle w:val="SingleTxt"/>
        <w:numPr>
          <w:ilvl w:val="0"/>
          <w:numId w:val="6"/>
        </w:numPr>
      </w:pPr>
      <w:r>
        <w:t>Les principales sources de financement pour la lutte contre le VIH/</w:t>
      </w:r>
      <w:r w:rsidR="007310BE">
        <w:t>sida</w:t>
      </w:r>
      <w:r>
        <w:t xml:space="preserve"> sont la Banque </w:t>
      </w:r>
      <w:r w:rsidR="00F358C9">
        <w:t>m</w:t>
      </w:r>
      <w:r>
        <w:t xml:space="preserve">ondiale, le Fonds </w:t>
      </w:r>
      <w:r w:rsidR="00F358C9">
        <w:t>m</w:t>
      </w:r>
      <w:r>
        <w:t>ondial, DFID, la France, la Belgique, l’Italie et les agences des Nations Unies. Pour la période 2002-2004, ces programmes nécessitaient un budget de 110</w:t>
      </w:r>
      <w:r w:rsidR="00F358C9">
        <w:t> </w:t>
      </w:r>
      <w:r>
        <w:t>835</w:t>
      </w:r>
      <w:r w:rsidR="00F358C9">
        <w:t> </w:t>
      </w:r>
      <w:r>
        <w:t>754 dollars</w:t>
      </w:r>
      <w:r w:rsidR="00F358C9">
        <w:t xml:space="preserve"> des États-Unis</w:t>
      </w:r>
      <w:r>
        <w:t>. Malheureusement, 29</w:t>
      </w:r>
      <w:r w:rsidR="00F358C9">
        <w:t> </w:t>
      </w:r>
      <w:r>
        <w:t>069</w:t>
      </w:r>
      <w:r w:rsidR="00F358C9">
        <w:t> </w:t>
      </w:r>
      <w:r>
        <w:t xml:space="preserve">478 </w:t>
      </w:r>
      <w:r w:rsidR="00F358C9">
        <w:t xml:space="preserve">dollars </w:t>
      </w:r>
      <w:r>
        <w:t>seulement, soit 44</w:t>
      </w:r>
      <w:r w:rsidR="00F358C9">
        <w:t> </w:t>
      </w:r>
      <w:r>
        <w:t>% du montant prévu</w:t>
      </w:r>
      <w:r w:rsidR="00F358C9">
        <w:t>, ont pu être mobilisés.</w:t>
      </w:r>
    </w:p>
    <w:p w:rsidR="00537A58" w:rsidRDefault="00537A58" w:rsidP="00537A58">
      <w:pPr>
        <w:pStyle w:val="SingleTxt"/>
        <w:numPr>
          <w:ilvl w:val="0"/>
          <w:numId w:val="6"/>
        </w:numPr>
      </w:pPr>
      <w:r>
        <w:t>Le cadre stratégique intérimaire de relance économique et de lutte contre la pauvreté intègre largement le VIH/</w:t>
      </w:r>
      <w:r w:rsidR="007310BE">
        <w:t>sida</w:t>
      </w:r>
      <w:r>
        <w:t>, il est la priorité n</w:t>
      </w:r>
      <w:r w:rsidR="00F358C9" w:rsidRPr="00F358C9">
        <w:rPr>
          <w:vertAlign w:val="superscript"/>
        </w:rPr>
        <w:t>o</w:t>
      </w:r>
      <w:r w:rsidR="00F358C9">
        <w:t> 5.</w:t>
      </w:r>
    </w:p>
    <w:p w:rsidR="00537A58" w:rsidRDefault="00537A58" w:rsidP="00537A58">
      <w:pPr>
        <w:pStyle w:val="SingleTxt"/>
        <w:numPr>
          <w:ilvl w:val="0"/>
          <w:numId w:val="6"/>
        </w:numPr>
      </w:pPr>
      <w:r>
        <w:t xml:space="preserve">Les efforts fournis ont permis au Burundi de se hisser à la </w:t>
      </w:r>
      <w:r w:rsidR="00F358C9">
        <w:t>seizième</w:t>
      </w:r>
      <w:r>
        <w:t xml:space="preserve"> place des pays africains les plus perf</w:t>
      </w:r>
      <w:r w:rsidR="00200B57">
        <w:t>ormants selon le rapport 2004 d’</w:t>
      </w:r>
      <w:r>
        <w:t xml:space="preserve">ONUSIDA. Néanmoins, dans ces efforts de lutte contre le fléau, le </w:t>
      </w:r>
      <w:r w:rsidR="003C19CE">
        <w:t>Gouvernement</w:t>
      </w:r>
      <w:r>
        <w:t xml:space="preserve"> burundais se heurte</w:t>
      </w:r>
      <w:r w:rsidR="00F358C9">
        <w:t xml:space="preserve"> à des contraintes budgétaires. </w:t>
      </w:r>
      <w:r>
        <w:t xml:space="preserve">Tel est l’état de la situation sur les préoccupations et les recommandations du </w:t>
      </w:r>
      <w:r w:rsidR="00200B57">
        <w:t>C</w:t>
      </w:r>
      <w:r>
        <w:t>omité des experts.</w:t>
      </w:r>
    </w:p>
    <w:p w:rsidR="00F358C9" w:rsidRPr="00F358C9" w:rsidRDefault="00F358C9" w:rsidP="00F358C9">
      <w:pPr>
        <w:pStyle w:val="SingleTxt"/>
        <w:spacing w:after="0" w:line="120" w:lineRule="exact"/>
        <w:rPr>
          <w:sz w:val="10"/>
        </w:rPr>
      </w:pPr>
    </w:p>
    <w:p w:rsidR="00F358C9" w:rsidRPr="00F358C9" w:rsidRDefault="00F358C9" w:rsidP="00F358C9">
      <w:pPr>
        <w:pStyle w:val="SingleTxt"/>
        <w:spacing w:after="0" w:line="120" w:lineRule="exact"/>
        <w:rPr>
          <w:sz w:val="10"/>
        </w:rPr>
      </w:pPr>
    </w:p>
    <w:p w:rsidR="00537A58" w:rsidRDefault="00F358C9" w:rsidP="00F358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T</w:t>
      </w:r>
      <w:r>
        <w:t>roisième partie</w:t>
      </w:r>
      <w:r>
        <w:br/>
      </w:r>
      <w:r w:rsidR="00537A58">
        <w:t>R</w:t>
      </w:r>
      <w:r>
        <w:t>enseignements spécifiques concernant la mise en application de chaque disposition de la Convention sur l’élimination de toutes les formes de discrimination à l’égard des femmes</w:t>
      </w:r>
    </w:p>
    <w:p w:rsidR="00F358C9" w:rsidRPr="00F358C9" w:rsidRDefault="00F358C9" w:rsidP="00F358C9">
      <w:pPr>
        <w:pStyle w:val="SingleTxt"/>
        <w:spacing w:after="0" w:line="120" w:lineRule="exact"/>
        <w:rPr>
          <w:sz w:val="10"/>
        </w:rPr>
      </w:pPr>
    </w:p>
    <w:p w:rsidR="00F358C9" w:rsidRPr="00F358C9" w:rsidRDefault="00F358C9" w:rsidP="00F358C9">
      <w:pPr>
        <w:pStyle w:val="SingleTxt"/>
        <w:spacing w:after="0" w:line="120" w:lineRule="exact"/>
        <w:rPr>
          <w:sz w:val="10"/>
        </w:rPr>
      </w:pPr>
    </w:p>
    <w:p w:rsidR="00537A58" w:rsidRDefault="00F358C9" w:rsidP="00F358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rsidR="00537A58">
        <w:t>.1</w:t>
      </w:r>
      <w:r>
        <w:tab/>
      </w:r>
      <w:r w:rsidR="00537A58">
        <w:t>Cadre institutionnel et juridique garantissant l’égalité des droits</w:t>
      </w:r>
    </w:p>
    <w:p w:rsidR="00F358C9" w:rsidRPr="00F358C9" w:rsidRDefault="00F358C9" w:rsidP="00F358C9">
      <w:pPr>
        <w:pStyle w:val="SingleTxt"/>
        <w:spacing w:after="0" w:line="120" w:lineRule="exact"/>
        <w:rPr>
          <w:sz w:val="10"/>
        </w:rPr>
      </w:pPr>
    </w:p>
    <w:p w:rsidR="00F358C9" w:rsidRPr="00F358C9" w:rsidRDefault="00F358C9" w:rsidP="00F358C9">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F358C9">
        <w:tblPrEx>
          <w:tblCellMar>
            <w:top w:w="0" w:type="dxa"/>
            <w:bottom w:w="0" w:type="dxa"/>
          </w:tblCellMar>
        </w:tblPrEx>
        <w:tc>
          <w:tcPr>
            <w:tcW w:w="7321" w:type="dxa"/>
            <w:shd w:val="clear" w:color="auto" w:fill="auto"/>
          </w:tcPr>
          <w:p w:rsidR="00F358C9" w:rsidRPr="00DE45B6" w:rsidRDefault="00F358C9" w:rsidP="006362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F358C9" w:rsidRPr="00F358C9" w:rsidRDefault="00F358C9" w:rsidP="006362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Pr>
                <w:i/>
              </w:rPr>
              <w:t>Article 2 de la CEDEF</w:t>
            </w:r>
          </w:p>
        </w:tc>
      </w:tr>
      <w:tr w:rsidR="00F358C9">
        <w:tblPrEx>
          <w:tblCellMar>
            <w:top w:w="0" w:type="dxa"/>
            <w:bottom w:w="0" w:type="dxa"/>
          </w:tblCellMar>
        </w:tblPrEx>
        <w:tc>
          <w:tcPr>
            <w:tcW w:w="7321" w:type="dxa"/>
            <w:shd w:val="clear" w:color="auto" w:fill="auto"/>
          </w:tcPr>
          <w:p w:rsidR="00F358C9" w:rsidRDefault="00F358C9" w:rsidP="00F358C9">
            <w:pPr>
              <w:pStyle w:val="SingleTxt"/>
              <w:tabs>
                <w:tab w:val="left" w:pos="475"/>
                <w:tab w:val="left" w:pos="965"/>
                <w:tab w:val="left" w:pos="1440"/>
                <w:tab w:val="left" w:pos="1915"/>
                <w:tab w:val="left" w:pos="2405"/>
                <w:tab w:val="left" w:pos="2880"/>
                <w:tab w:val="left" w:pos="3355"/>
              </w:tabs>
              <w:ind w:left="475" w:right="475"/>
            </w:pPr>
            <w:r>
              <w:tab/>
              <w:t>Les États parties condamnent la discrimination à l’égard des femmes sous toutes ses formes, conviennent de poursuivre par tous les moyens appropriés et sans retard une politique tendant à éliminer la discrimination à l’égard des femmes et, à cette fin, s’engagent à :</w:t>
            </w:r>
          </w:p>
          <w:p w:rsidR="00F358C9" w:rsidRDefault="00F358C9" w:rsidP="00F358C9">
            <w:pPr>
              <w:pStyle w:val="SingleTxt"/>
              <w:tabs>
                <w:tab w:val="left" w:pos="475"/>
                <w:tab w:val="left" w:pos="965"/>
                <w:tab w:val="left" w:pos="1440"/>
                <w:tab w:val="left" w:pos="1915"/>
                <w:tab w:val="left" w:pos="2405"/>
                <w:tab w:val="left" w:pos="2880"/>
                <w:tab w:val="left" w:pos="3355"/>
              </w:tabs>
              <w:ind w:left="475" w:right="475"/>
            </w:pPr>
            <w:r>
              <w:tab/>
              <w:t>a)</w:t>
            </w:r>
            <w:r>
              <w:tab/>
              <w:t>Inscrire dans leur constitution nationale ou toute autre disposition législative appropriée le principe de l’égalité des hommes et des femmes, si ce n’est déjà fait, et à assurer par voie de législation ou par d’autres moyens appropriés, l’application effective dudit principe;</w:t>
            </w:r>
          </w:p>
          <w:p w:rsidR="00F358C9" w:rsidRDefault="006362DE" w:rsidP="00F358C9">
            <w:pPr>
              <w:pStyle w:val="SingleTxt"/>
              <w:tabs>
                <w:tab w:val="left" w:pos="475"/>
                <w:tab w:val="left" w:pos="965"/>
                <w:tab w:val="left" w:pos="1440"/>
                <w:tab w:val="left" w:pos="1915"/>
                <w:tab w:val="left" w:pos="2405"/>
                <w:tab w:val="left" w:pos="2880"/>
                <w:tab w:val="left" w:pos="3355"/>
              </w:tabs>
              <w:ind w:left="475" w:right="475"/>
            </w:pPr>
            <w:r>
              <w:tab/>
            </w:r>
            <w:r w:rsidR="00F358C9">
              <w:t>Adopter des mesures législatives et d’autres mesures appropriées assorties, y compris des sanctions en cas de besoin, interdisant toute discrimination à l’égard des femmes;</w:t>
            </w:r>
          </w:p>
          <w:p w:rsidR="00F358C9" w:rsidRDefault="006362DE" w:rsidP="00F358C9">
            <w:pPr>
              <w:pStyle w:val="SingleTxt"/>
              <w:tabs>
                <w:tab w:val="left" w:pos="475"/>
                <w:tab w:val="left" w:pos="965"/>
                <w:tab w:val="left" w:pos="1440"/>
                <w:tab w:val="left" w:pos="1915"/>
                <w:tab w:val="left" w:pos="2405"/>
                <w:tab w:val="left" w:pos="2880"/>
                <w:tab w:val="left" w:pos="3355"/>
              </w:tabs>
              <w:ind w:left="475" w:right="475"/>
            </w:pPr>
            <w:r>
              <w:tab/>
            </w:r>
            <w:r w:rsidR="00F358C9">
              <w:t>b</w:t>
            </w:r>
            <w:r>
              <w:t>)</w:t>
            </w:r>
            <w:r>
              <w:tab/>
            </w:r>
            <w:r w:rsidR="00F358C9">
              <w:t>Instaurer une protection juridictionnelle des droits des femmes sur un pied d’égalité avec les hommes et garantir, par le truchement des tribunaux compétents et d’autres institutions publiques, la protection effective des femmes contre tout acte discriminatoire</w:t>
            </w:r>
            <w:r>
              <w:t>;</w:t>
            </w:r>
          </w:p>
          <w:p w:rsidR="00F358C9" w:rsidRDefault="006362DE" w:rsidP="00F358C9">
            <w:pPr>
              <w:pStyle w:val="SingleTxt"/>
              <w:tabs>
                <w:tab w:val="left" w:pos="475"/>
                <w:tab w:val="left" w:pos="965"/>
                <w:tab w:val="left" w:pos="1440"/>
                <w:tab w:val="left" w:pos="1915"/>
                <w:tab w:val="left" w:pos="2405"/>
                <w:tab w:val="left" w:pos="2880"/>
                <w:tab w:val="left" w:pos="3355"/>
              </w:tabs>
              <w:ind w:left="475" w:right="475"/>
            </w:pPr>
            <w:r>
              <w:tab/>
            </w:r>
            <w:r w:rsidR="00F358C9">
              <w:t>c</w:t>
            </w:r>
            <w:r>
              <w:t>)</w:t>
            </w:r>
            <w:r>
              <w:tab/>
            </w:r>
            <w:r w:rsidR="00F358C9">
              <w:t>S’abstenir de tout acte ou pratique discriminatoire à l’égard des femmes et faire en sorte que les autorités publiques et les institutions publiques se conforment à cette obligation</w:t>
            </w:r>
            <w:r>
              <w:t>;</w:t>
            </w:r>
          </w:p>
          <w:p w:rsidR="00F358C9" w:rsidRDefault="006362DE" w:rsidP="00F358C9">
            <w:pPr>
              <w:pStyle w:val="SingleTxt"/>
              <w:tabs>
                <w:tab w:val="left" w:pos="475"/>
                <w:tab w:val="left" w:pos="965"/>
                <w:tab w:val="left" w:pos="1440"/>
                <w:tab w:val="left" w:pos="1915"/>
                <w:tab w:val="left" w:pos="2405"/>
                <w:tab w:val="left" w:pos="2880"/>
                <w:tab w:val="left" w:pos="3355"/>
              </w:tabs>
              <w:ind w:left="475" w:right="475"/>
            </w:pPr>
            <w:r>
              <w:tab/>
            </w:r>
            <w:r w:rsidR="00F358C9">
              <w:t>d</w:t>
            </w:r>
            <w:r>
              <w:t>)</w:t>
            </w:r>
            <w:r>
              <w:tab/>
            </w:r>
            <w:r w:rsidR="00F358C9">
              <w:t>Prendre toutes mesures appropriées pour éliminer la discrimination pratiquée à l’égard des femmes par une personne, une organisation ou une entreprise quelconque</w:t>
            </w:r>
            <w:r>
              <w:t>;</w:t>
            </w:r>
          </w:p>
          <w:p w:rsidR="00F358C9" w:rsidRDefault="006362DE" w:rsidP="00F358C9">
            <w:pPr>
              <w:pStyle w:val="SingleTxt"/>
              <w:tabs>
                <w:tab w:val="left" w:pos="475"/>
                <w:tab w:val="left" w:pos="965"/>
                <w:tab w:val="left" w:pos="1440"/>
                <w:tab w:val="left" w:pos="1915"/>
                <w:tab w:val="left" w:pos="2405"/>
                <w:tab w:val="left" w:pos="2880"/>
                <w:tab w:val="left" w:pos="3355"/>
              </w:tabs>
              <w:ind w:left="475" w:right="475"/>
            </w:pPr>
            <w:r>
              <w:tab/>
            </w:r>
            <w:r w:rsidR="00F358C9">
              <w:t>e</w:t>
            </w:r>
            <w:r>
              <w:t>)</w:t>
            </w:r>
            <w:r>
              <w:tab/>
            </w:r>
            <w:r w:rsidR="00F358C9">
              <w:t>Abroger toutes les dispositions pénales qui constituent une discrimination à l’égard des femmes.</w:t>
            </w:r>
          </w:p>
        </w:tc>
      </w:tr>
      <w:tr w:rsidR="00F358C9">
        <w:tblPrEx>
          <w:tblCellMar>
            <w:top w:w="0" w:type="dxa"/>
            <w:bottom w:w="0" w:type="dxa"/>
          </w:tblCellMar>
        </w:tblPrEx>
        <w:trPr>
          <w:trHeight w:hRule="exact" w:val="115"/>
        </w:trPr>
        <w:tc>
          <w:tcPr>
            <w:tcW w:w="7321" w:type="dxa"/>
            <w:shd w:val="clear" w:color="auto" w:fill="auto"/>
          </w:tcPr>
          <w:p w:rsidR="00F358C9" w:rsidRDefault="00F358C9" w:rsidP="006362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362DE" w:rsidRPr="006362DE" w:rsidRDefault="006362DE" w:rsidP="006362DE">
      <w:pPr>
        <w:pStyle w:val="SingleTxt"/>
        <w:tabs>
          <w:tab w:val="right" w:pos="1685"/>
        </w:tabs>
        <w:spacing w:after="0" w:line="120" w:lineRule="exact"/>
        <w:ind w:left="1742" w:hanging="475"/>
        <w:rPr>
          <w:sz w:val="10"/>
        </w:rPr>
      </w:pPr>
    </w:p>
    <w:p w:rsidR="006362DE" w:rsidRPr="006362DE" w:rsidRDefault="006362DE" w:rsidP="006362DE">
      <w:pPr>
        <w:pStyle w:val="SingleTxt"/>
        <w:tabs>
          <w:tab w:val="right" w:pos="1685"/>
        </w:tabs>
        <w:spacing w:after="0" w:line="120" w:lineRule="exact"/>
        <w:ind w:left="1742" w:hanging="475"/>
        <w:rPr>
          <w:sz w:val="10"/>
        </w:rPr>
      </w:pPr>
    </w:p>
    <w:p w:rsidR="00537A58" w:rsidRDefault="006362DE" w:rsidP="00636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rsidR="00537A58">
        <w:t>.1.1</w:t>
      </w:r>
      <w:r>
        <w:tab/>
      </w:r>
      <w:r w:rsidR="00537A58">
        <w:t>Cadre constitutionnel et juridique</w:t>
      </w:r>
    </w:p>
    <w:p w:rsidR="006362DE" w:rsidRPr="006362DE" w:rsidRDefault="006362DE" w:rsidP="006362DE">
      <w:pPr>
        <w:pStyle w:val="SingleTxt"/>
        <w:keepNext/>
        <w:keepLines/>
        <w:spacing w:after="0" w:line="120" w:lineRule="exact"/>
        <w:rPr>
          <w:sz w:val="10"/>
        </w:rPr>
      </w:pPr>
    </w:p>
    <w:p w:rsidR="00537A58" w:rsidRDefault="00537A58" w:rsidP="006362DE">
      <w:pPr>
        <w:pStyle w:val="SingleTxt"/>
        <w:numPr>
          <w:ilvl w:val="0"/>
          <w:numId w:val="6"/>
        </w:numPr>
      </w:pPr>
      <w:r>
        <w:t>La CEDEF fait désormais partie intégrante de la Constitution du Burundi, aux termes de l’article 19 qui dispose</w:t>
      </w:r>
      <w:r w:rsidR="006362DE">
        <w:t> :</w:t>
      </w:r>
    </w:p>
    <w:p w:rsidR="00537A58" w:rsidRDefault="006362DE" w:rsidP="006362DE">
      <w:pPr>
        <w:pStyle w:val="SingleTxt"/>
        <w:ind w:left="1742"/>
      </w:pPr>
      <w:r>
        <w:tab/>
      </w:r>
      <w:r w:rsidR="00537A58">
        <w:t>«</w:t>
      </w:r>
      <w:r>
        <w:t> </w:t>
      </w:r>
      <w:r w:rsidR="00537A58">
        <w:t xml:space="preserve">Les droits et les devoirs proclamés et garantis, entre autres, par la </w:t>
      </w:r>
      <w:r w:rsidR="00200B57">
        <w:t>D</w:t>
      </w:r>
      <w:r w:rsidR="00537A58">
        <w:t xml:space="preserve">éclaration universelle des droits de l’homme, les pactes internationaux relatifs aux droits de l’homme, la </w:t>
      </w:r>
      <w:r w:rsidR="00200B57">
        <w:t>C</w:t>
      </w:r>
      <w:r w:rsidR="00537A58">
        <w:t>harte africaine des droits de l’homme et des peuples et la Convention sur l’</w:t>
      </w:r>
      <w:r>
        <w:t>é</w:t>
      </w:r>
      <w:r w:rsidR="00537A58">
        <w:t xml:space="preserve">limination de toutes les </w:t>
      </w:r>
      <w:r>
        <w:t>f</w:t>
      </w:r>
      <w:r w:rsidR="00537A58">
        <w:t xml:space="preserve">ormes de </w:t>
      </w:r>
      <w:r>
        <w:t>d</w:t>
      </w:r>
      <w:r w:rsidR="00537A58">
        <w:t>iscrimination à l’</w:t>
      </w:r>
      <w:r>
        <w:t>é</w:t>
      </w:r>
      <w:r w:rsidR="00537A58">
        <w:t xml:space="preserve">gard des </w:t>
      </w:r>
      <w:r>
        <w:t>f</w:t>
      </w:r>
      <w:r w:rsidR="00537A58">
        <w:t xml:space="preserve">emmes, la Convention relative aux </w:t>
      </w:r>
      <w:r>
        <w:t>d</w:t>
      </w:r>
      <w:r w:rsidR="00537A58">
        <w:t>roits de l’</w:t>
      </w:r>
      <w:r>
        <w:t>e</w:t>
      </w:r>
      <w:r w:rsidR="00537A58">
        <w:t>nfant font partie intégrante de la Constituti</w:t>
      </w:r>
      <w:r>
        <w:t>on de la République du Burundi.</w:t>
      </w:r>
    </w:p>
    <w:p w:rsidR="00537A58" w:rsidRDefault="006362DE" w:rsidP="006362DE">
      <w:pPr>
        <w:pStyle w:val="SingleTxt"/>
        <w:ind w:left="1742"/>
      </w:pPr>
      <w:r>
        <w:tab/>
      </w:r>
      <w:r w:rsidR="00537A58">
        <w:t>Ces droits fondamentaux ne font l’objet d’aucune restriction ou dérogation sauf dans certaines circonstances justifiables par l’intérêt général ou la protection d’un droit fondamental.</w:t>
      </w:r>
      <w:r>
        <w:t> »</w:t>
      </w:r>
    </w:p>
    <w:p w:rsidR="00537A58" w:rsidRDefault="00537A58" w:rsidP="006362DE">
      <w:pPr>
        <w:pStyle w:val="SingleTxt"/>
        <w:numPr>
          <w:ilvl w:val="0"/>
          <w:numId w:val="6"/>
        </w:numPr>
      </w:pPr>
      <w:r>
        <w:t>L’article 13 de la Constitution de la République du Burundi dispose</w:t>
      </w:r>
      <w:r w:rsidR="006362DE">
        <w:t> </w:t>
      </w:r>
      <w:r>
        <w:t>:</w:t>
      </w:r>
    </w:p>
    <w:p w:rsidR="00537A58" w:rsidRDefault="006362DE" w:rsidP="006362DE">
      <w:pPr>
        <w:pStyle w:val="SingleTxt"/>
        <w:ind w:left="1742"/>
      </w:pPr>
      <w:r>
        <w:tab/>
      </w:r>
      <w:r w:rsidR="00537A58">
        <w:t>«</w:t>
      </w:r>
      <w:r>
        <w:t> </w:t>
      </w:r>
      <w:r w:rsidR="00537A58">
        <w:t>Tous les Burundais sont égaux en mérite et en dignité. Tous les citoyens jouissent des même</w:t>
      </w:r>
      <w:r w:rsidR="00200B57">
        <w:t>s</w:t>
      </w:r>
      <w:r w:rsidR="00537A58">
        <w:t xml:space="preserve"> droits et ont droit à la même protection de la loi. Aucun Burundais ne sera exclu de la vie sociale, économique ou politique de la nation du fait de sa race, de sa langue, de sa religion, de son sexe ou de son origine ethnique.</w:t>
      </w:r>
      <w:r>
        <w:t> »</w:t>
      </w:r>
    </w:p>
    <w:p w:rsidR="00537A58" w:rsidRDefault="00537A58" w:rsidP="006362DE">
      <w:pPr>
        <w:pStyle w:val="SingleTxt"/>
        <w:numPr>
          <w:ilvl w:val="0"/>
          <w:numId w:val="6"/>
        </w:numPr>
      </w:pPr>
      <w:r>
        <w:t>L’article 22 de la Constitution de la République du Burundi dispose quant à lui que</w:t>
      </w:r>
      <w:r w:rsidR="006362DE">
        <w:t> </w:t>
      </w:r>
      <w:r>
        <w:t>:</w:t>
      </w:r>
    </w:p>
    <w:p w:rsidR="00537A58" w:rsidRDefault="006362DE" w:rsidP="006362DE">
      <w:pPr>
        <w:pStyle w:val="SingleTxt"/>
        <w:ind w:left="1742"/>
      </w:pPr>
      <w:r>
        <w:tab/>
      </w:r>
      <w:r w:rsidR="00537A58">
        <w:t>«</w:t>
      </w:r>
      <w:r>
        <w:t> </w:t>
      </w:r>
      <w:r w:rsidR="00537A58">
        <w:t>Tous les citoyens sont égaux devant la loi qui leur assure une égale protection. Nul ne peut faire l’objet de discrimination du fait notamment de son origine, de sa race, de son ethnie, de son sexe, de sa couleur, de sa langue, de sa situation sociale, de ses convictions religieuses, philosophiques ou politiques ou du fait d’un handicap physique ou mental ou du fait d’être porteur du VIH/</w:t>
      </w:r>
      <w:r w:rsidR="007310BE">
        <w:t>sida</w:t>
      </w:r>
      <w:r w:rsidR="00537A58">
        <w:t xml:space="preserve"> ou toute autre maladie</w:t>
      </w:r>
      <w:r>
        <w:t>. »</w:t>
      </w:r>
    </w:p>
    <w:p w:rsidR="00537A58" w:rsidRDefault="00537A58" w:rsidP="006362DE">
      <w:pPr>
        <w:pStyle w:val="SingleTxt"/>
        <w:numPr>
          <w:ilvl w:val="0"/>
          <w:numId w:val="6"/>
        </w:numPr>
      </w:pPr>
      <w:r>
        <w:t xml:space="preserve">L’Accord d’Arusha avait prévu beaucoup de réformes juridiques dont certaines visaient l’amélioration du statut de la femme à travers la réforme du </w:t>
      </w:r>
      <w:r w:rsidR="00200B57">
        <w:t>C</w:t>
      </w:r>
      <w:r>
        <w:t>ode des personnes et de la famille et la législation en matière des successions, régimes matrimoniaux et libéralités, domaine encore régi par la coutume</w:t>
      </w:r>
      <w:r w:rsidR="00200B57">
        <w:t>,</w:t>
      </w:r>
      <w:r>
        <w:t xml:space="preserve"> laquelle discrimine la femme. Malheureusement, des projets d’amendements et projets de lois ont été élaborés mais n’ont pas pu être examinés par le </w:t>
      </w:r>
      <w:r w:rsidR="00200B57">
        <w:t>P</w:t>
      </w:r>
      <w:r>
        <w:t>arlement</w:t>
      </w:r>
      <w:r w:rsidR="00200B57">
        <w:t>,</w:t>
      </w:r>
      <w:r>
        <w:t xml:space="preserve"> d’une part</w:t>
      </w:r>
      <w:r w:rsidR="00200B57">
        <w:t>,</w:t>
      </w:r>
      <w:r>
        <w:t xml:space="preserve"> et par le </w:t>
      </w:r>
      <w:r w:rsidR="003C19CE">
        <w:t>Gouvernement</w:t>
      </w:r>
      <w:r w:rsidR="00200B57">
        <w:t>,</w:t>
      </w:r>
      <w:r>
        <w:t xml:space="preserve"> d’autre part</w:t>
      </w:r>
      <w:r w:rsidR="00200B57">
        <w:t>,</w:t>
      </w:r>
      <w:r>
        <w:t xml:space="preserve"> du fait d’un calendrier politique trop chargé. Au cours de ce mandat</w:t>
      </w:r>
      <w:r w:rsidR="00200B57">
        <w:t>,</w:t>
      </w:r>
      <w:r>
        <w:t xml:space="preserve"> le </w:t>
      </w:r>
      <w:r w:rsidR="003C19CE">
        <w:t>Gouvernement</w:t>
      </w:r>
      <w:r>
        <w:t xml:space="preserve"> s’engage à accorder une priorité à ces textes.</w:t>
      </w:r>
    </w:p>
    <w:p w:rsidR="006362DE" w:rsidRPr="006362DE" w:rsidRDefault="006362DE" w:rsidP="006362DE">
      <w:pPr>
        <w:pStyle w:val="SingleTxt"/>
        <w:spacing w:after="0" w:line="120" w:lineRule="exact"/>
        <w:rPr>
          <w:sz w:val="10"/>
        </w:rPr>
      </w:pPr>
    </w:p>
    <w:p w:rsidR="00537A58" w:rsidRDefault="006362DE" w:rsidP="006362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3.1.2</w:t>
      </w:r>
      <w:r>
        <w:tab/>
      </w:r>
      <w:r w:rsidR="00537A58">
        <w:t>Cadre institutionnel</w:t>
      </w:r>
    </w:p>
    <w:p w:rsidR="006362DE" w:rsidRPr="006362DE" w:rsidRDefault="006362DE" w:rsidP="006362DE">
      <w:pPr>
        <w:pStyle w:val="SingleTxt"/>
        <w:spacing w:after="0" w:line="120" w:lineRule="exact"/>
        <w:rPr>
          <w:sz w:val="10"/>
        </w:rPr>
      </w:pPr>
    </w:p>
    <w:p w:rsidR="00537A58" w:rsidRDefault="00537A58" w:rsidP="006362DE">
      <w:pPr>
        <w:pStyle w:val="SingleTxt"/>
        <w:numPr>
          <w:ilvl w:val="0"/>
          <w:numId w:val="6"/>
        </w:numPr>
      </w:pPr>
      <w:r>
        <w:t>Le Ministère de l’</w:t>
      </w:r>
      <w:r w:rsidR="006362DE">
        <w:t>a</w:t>
      </w:r>
      <w:r>
        <w:t xml:space="preserve">ction </w:t>
      </w:r>
      <w:r w:rsidR="006362DE">
        <w:t>s</w:t>
      </w:r>
      <w:r>
        <w:t xml:space="preserve">ociale et de la </w:t>
      </w:r>
      <w:r w:rsidR="006362DE">
        <w:t>p</w:t>
      </w:r>
      <w:r>
        <w:t xml:space="preserve">romotion de la </w:t>
      </w:r>
      <w:r w:rsidR="006362DE">
        <w:t>f</w:t>
      </w:r>
      <w:r>
        <w:t xml:space="preserve">emme et le Ministère des </w:t>
      </w:r>
      <w:r w:rsidR="006362DE">
        <w:t>d</w:t>
      </w:r>
      <w:r>
        <w:t xml:space="preserve">roits de la </w:t>
      </w:r>
      <w:r w:rsidR="006362DE">
        <w:t>p</w:t>
      </w:r>
      <w:r>
        <w:t xml:space="preserve">ersonne </w:t>
      </w:r>
      <w:r w:rsidR="006362DE">
        <w:t>h</w:t>
      </w:r>
      <w:r>
        <w:t xml:space="preserve">umaine, des </w:t>
      </w:r>
      <w:r w:rsidR="006362DE">
        <w:t>r</w:t>
      </w:r>
      <w:r>
        <w:t xml:space="preserve">éformes </w:t>
      </w:r>
      <w:r w:rsidR="006362DE">
        <w:t>i</w:t>
      </w:r>
      <w:r>
        <w:t xml:space="preserve">nstitutionnelles et des relations avec l’Assemblée </w:t>
      </w:r>
      <w:r w:rsidR="006362DE">
        <w:t>n</w:t>
      </w:r>
      <w:r>
        <w:t>ationale viennent d’être reconduits et fusionnés en un seul dénommé «</w:t>
      </w:r>
      <w:r w:rsidR="006362DE">
        <w:t> </w:t>
      </w:r>
      <w:r>
        <w:t xml:space="preserve">Ministère de la </w:t>
      </w:r>
      <w:r w:rsidR="006362DE">
        <w:t>s</w:t>
      </w:r>
      <w:r>
        <w:t xml:space="preserve">olidarité </w:t>
      </w:r>
      <w:r w:rsidR="006362DE">
        <w:t>n</w:t>
      </w:r>
      <w:r>
        <w:t>ationale des</w:t>
      </w:r>
      <w:r w:rsidR="006362DE">
        <w:t xml:space="preserve"> d</w:t>
      </w:r>
      <w:r>
        <w:t xml:space="preserve">roits de la </w:t>
      </w:r>
      <w:r w:rsidR="006362DE">
        <w:t>p</w:t>
      </w:r>
      <w:r>
        <w:t xml:space="preserve">ersonne </w:t>
      </w:r>
      <w:r w:rsidR="006362DE">
        <w:t>h</w:t>
      </w:r>
      <w:r>
        <w:t xml:space="preserve">umaine et du </w:t>
      </w:r>
      <w:r w:rsidR="006362DE">
        <w:t>g</w:t>
      </w:r>
      <w:r>
        <w:t>enre</w:t>
      </w:r>
      <w:r w:rsidR="006362DE">
        <w:t> </w:t>
      </w:r>
      <w:r>
        <w:t>».</w:t>
      </w:r>
    </w:p>
    <w:p w:rsidR="00537A58" w:rsidRDefault="00537A58" w:rsidP="00537A58">
      <w:pPr>
        <w:pStyle w:val="SingleTxt"/>
        <w:numPr>
          <w:ilvl w:val="0"/>
          <w:numId w:val="6"/>
        </w:numPr>
      </w:pPr>
      <w:r>
        <w:t>L’action du Ministère chargé de la promotion de la femme a été fortement appuyée par les ligues des droits de l’homme et des ONG tant nationales qu’internationales de protection et de défense des droits de l’homme en général et de la femme en particulier ainsi que certaines organisations et agences des Nations Unies</w:t>
      </w:r>
      <w:r w:rsidR="006362DE">
        <w:t> </w:t>
      </w:r>
      <w:r>
        <w:t>: PNUD, UNIFEM, UNICEF, UNFPA, l’Office du Haut</w:t>
      </w:r>
      <w:r w:rsidR="006362DE">
        <w:t>-</w:t>
      </w:r>
      <w:r>
        <w:t xml:space="preserve">Commissaire aux </w:t>
      </w:r>
      <w:r w:rsidR="006362DE">
        <w:t>droits de l’homme, l’ONUB, etc.</w:t>
      </w:r>
    </w:p>
    <w:p w:rsidR="006362DE" w:rsidRPr="006362DE" w:rsidRDefault="006362DE" w:rsidP="006362DE">
      <w:pPr>
        <w:pStyle w:val="SingleTxt"/>
        <w:spacing w:after="0" w:line="120" w:lineRule="exact"/>
        <w:rPr>
          <w:sz w:val="10"/>
        </w:rPr>
      </w:pPr>
    </w:p>
    <w:p w:rsidR="006362DE" w:rsidRPr="006362DE" w:rsidRDefault="006362DE" w:rsidP="006362DE">
      <w:pPr>
        <w:pStyle w:val="SingleTxt"/>
        <w:spacing w:after="0" w:line="120" w:lineRule="exact"/>
        <w:rPr>
          <w:sz w:val="10"/>
        </w:rPr>
      </w:pPr>
    </w:p>
    <w:p w:rsidR="00537A58" w:rsidRDefault="006362DE" w:rsidP="006362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3.2</w:t>
      </w:r>
      <w:r>
        <w:tab/>
      </w:r>
      <w:r w:rsidR="00537A58">
        <w:t>Mesures prises pour instaurer l’égalité entre l’homme et la femme</w:t>
      </w:r>
    </w:p>
    <w:p w:rsidR="006362DE" w:rsidRPr="006362DE" w:rsidRDefault="006362DE" w:rsidP="006362DE">
      <w:pPr>
        <w:pStyle w:val="SingleTxt"/>
        <w:spacing w:after="0" w:line="120" w:lineRule="exact"/>
        <w:rPr>
          <w:sz w:val="10"/>
        </w:rPr>
      </w:pPr>
    </w:p>
    <w:p w:rsidR="006362DE" w:rsidRPr="006362DE" w:rsidRDefault="006362DE" w:rsidP="006362DE">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6362DE">
        <w:tblPrEx>
          <w:tblCellMar>
            <w:top w:w="0" w:type="dxa"/>
            <w:bottom w:w="0" w:type="dxa"/>
          </w:tblCellMar>
        </w:tblPrEx>
        <w:tc>
          <w:tcPr>
            <w:tcW w:w="7321" w:type="dxa"/>
            <w:shd w:val="clear" w:color="auto" w:fill="auto"/>
          </w:tcPr>
          <w:p w:rsidR="006362DE" w:rsidRPr="00DE45B6" w:rsidRDefault="006362DE" w:rsidP="006362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362DE" w:rsidRPr="006362DE" w:rsidRDefault="006362DE" w:rsidP="006362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6362DE">
              <w:rPr>
                <w:i/>
              </w:rPr>
              <w:t>Article 3 de la CEDEF</w:t>
            </w:r>
          </w:p>
        </w:tc>
      </w:tr>
      <w:tr w:rsidR="006362DE">
        <w:tblPrEx>
          <w:tblCellMar>
            <w:top w:w="0" w:type="dxa"/>
            <w:bottom w:w="0" w:type="dxa"/>
          </w:tblCellMar>
        </w:tblPrEx>
        <w:tc>
          <w:tcPr>
            <w:tcW w:w="7321" w:type="dxa"/>
            <w:shd w:val="clear" w:color="auto" w:fill="auto"/>
          </w:tcPr>
          <w:p w:rsidR="006362DE" w:rsidRPr="006362DE" w:rsidRDefault="006362DE" w:rsidP="006362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6362DE">
              <w:t xml:space="preserve">Les </w:t>
            </w:r>
            <w:r>
              <w:t>É</w:t>
            </w:r>
            <w:r w:rsidRPr="006362DE">
              <w:t>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tc>
      </w:tr>
      <w:tr w:rsidR="006362DE">
        <w:tblPrEx>
          <w:tblCellMar>
            <w:top w:w="0" w:type="dxa"/>
            <w:bottom w:w="0" w:type="dxa"/>
          </w:tblCellMar>
        </w:tblPrEx>
        <w:trPr>
          <w:trHeight w:hRule="exact" w:val="115"/>
        </w:trPr>
        <w:tc>
          <w:tcPr>
            <w:tcW w:w="7321" w:type="dxa"/>
            <w:shd w:val="clear" w:color="auto" w:fill="auto"/>
          </w:tcPr>
          <w:p w:rsidR="006362DE" w:rsidRDefault="006362DE" w:rsidP="006362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362DE" w:rsidRPr="006362DE" w:rsidRDefault="006362DE" w:rsidP="006362DE">
      <w:pPr>
        <w:pStyle w:val="SingleTxt"/>
        <w:tabs>
          <w:tab w:val="right" w:pos="1685"/>
        </w:tabs>
        <w:spacing w:after="0" w:line="120" w:lineRule="exact"/>
        <w:ind w:left="1742" w:hanging="475"/>
        <w:rPr>
          <w:sz w:val="10"/>
        </w:rPr>
      </w:pPr>
    </w:p>
    <w:p w:rsidR="006362DE" w:rsidRPr="006362DE" w:rsidRDefault="006362DE" w:rsidP="006362DE">
      <w:pPr>
        <w:pStyle w:val="SingleTxt"/>
        <w:tabs>
          <w:tab w:val="right" w:pos="1685"/>
        </w:tabs>
        <w:spacing w:after="0" w:line="120" w:lineRule="exact"/>
        <w:ind w:left="1742" w:hanging="475"/>
        <w:rPr>
          <w:sz w:val="10"/>
        </w:rPr>
      </w:pPr>
    </w:p>
    <w:p w:rsidR="00537A58" w:rsidRDefault="00537A58" w:rsidP="006362DE">
      <w:pPr>
        <w:pStyle w:val="SingleTxt"/>
        <w:numPr>
          <w:ilvl w:val="0"/>
          <w:numId w:val="6"/>
        </w:numPr>
      </w:pPr>
      <w:bookmarkStart w:id="1" w:name="TmpSave"/>
      <w:bookmarkEnd w:id="1"/>
      <w:r>
        <w:t xml:space="preserve">Pour garantir l’égalité entre les hommes et les femmes, le </w:t>
      </w:r>
      <w:r w:rsidR="003C19CE">
        <w:t>Gouvernement</w:t>
      </w:r>
      <w:r>
        <w:t xml:space="preserve"> du Burundi a pris des mesures et élaboré des politiques en vue de garantir le progrès et l’exercice des droits de la personne humaine et des libertés fondamentales sur une base égalitaire.</w:t>
      </w:r>
    </w:p>
    <w:p w:rsidR="00537A58" w:rsidRDefault="00537A58" w:rsidP="006362DE">
      <w:pPr>
        <w:pStyle w:val="SingleTxt"/>
        <w:numPr>
          <w:ilvl w:val="0"/>
          <w:numId w:val="6"/>
        </w:numPr>
      </w:pPr>
      <w:r>
        <w:t xml:space="preserve">Parmi ces politiques, il y a notamment la </w:t>
      </w:r>
      <w:r w:rsidR="00394E58">
        <w:t>Politique</w:t>
      </w:r>
      <w:r>
        <w:t xml:space="preserve"> </w:t>
      </w:r>
      <w:r w:rsidR="006362DE">
        <w:t>n</w:t>
      </w:r>
      <w:r>
        <w:t xml:space="preserve">ationale </w:t>
      </w:r>
      <w:r w:rsidR="006362DE">
        <w:t>g</w:t>
      </w:r>
      <w:r>
        <w:t xml:space="preserve">enre dont l’objectif principal est la réduction des discriminations et inégalités dont les femmes sont victimes afin d’atteindre l’égalité entre les sexes. Cette </w:t>
      </w:r>
      <w:r w:rsidR="006362DE">
        <w:t>p</w:t>
      </w:r>
      <w:r>
        <w:t xml:space="preserve">olitique </w:t>
      </w:r>
      <w:r w:rsidR="006362DE">
        <w:t>n</w:t>
      </w:r>
      <w:r>
        <w:t xml:space="preserve">ationale </w:t>
      </w:r>
      <w:r w:rsidR="006362DE">
        <w:t>g</w:t>
      </w:r>
      <w:r>
        <w:t xml:space="preserve">enre a été adoptée en Conseil des ministres en </w:t>
      </w:r>
      <w:r w:rsidR="006362DE">
        <w:t>d</w:t>
      </w:r>
      <w:r>
        <w:t>écembre 2003.</w:t>
      </w:r>
    </w:p>
    <w:p w:rsidR="00537A58" w:rsidRDefault="00537A58" w:rsidP="00537A58">
      <w:pPr>
        <w:pStyle w:val="SingleTxt"/>
        <w:numPr>
          <w:ilvl w:val="0"/>
          <w:numId w:val="6"/>
        </w:numPr>
      </w:pPr>
      <w:r>
        <w:t>Pour sa mise en œuvre, un plan d’action a été élaboré et adopté par le Gouvernement. Aujourd’hui</w:t>
      </w:r>
      <w:r w:rsidR="00200B57">
        <w:t>,</w:t>
      </w:r>
      <w:r>
        <w:t xml:space="preserve"> les politiques sectorielles de tous les ministères sont en cours de révision pour intégrer le genre et un guide a été préparé à cet effet. La </w:t>
      </w:r>
      <w:r w:rsidR="00394E58">
        <w:t>Politique</w:t>
      </w:r>
      <w:r w:rsidR="00BB402D">
        <w:t xml:space="preserve"> nationale genre</w:t>
      </w:r>
      <w:r>
        <w:t xml:space="preserve"> prévoit des mécanismes pour assurer le suivi. Il s’agit notamment du Conseil </w:t>
      </w:r>
      <w:r w:rsidR="006362DE">
        <w:t>n</w:t>
      </w:r>
      <w:r>
        <w:t xml:space="preserve">ational </w:t>
      </w:r>
      <w:r w:rsidR="006362DE">
        <w:t>g</w:t>
      </w:r>
      <w:r>
        <w:t xml:space="preserve">enre, d’un Comité </w:t>
      </w:r>
      <w:r w:rsidR="006362DE">
        <w:t>t</w:t>
      </w:r>
      <w:r>
        <w:t xml:space="preserve">echnique </w:t>
      </w:r>
      <w:r w:rsidR="006362DE">
        <w:t>g</w:t>
      </w:r>
      <w:r>
        <w:t xml:space="preserve">enre et d’un Secrétariat </w:t>
      </w:r>
      <w:r w:rsidR="006362DE">
        <w:t>e</w:t>
      </w:r>
      <w:r>
        <w:t xml:space="preserve">xécutif </w:t>
      </w:r>
      <w:r w:rsidR="006362DE">
        <w:t>p</w:t>
      </w:r>
      <w:r>
        <w:t xml:space="preserve">ermanent du Conseil </w:t>
      </w:r>
      <w:r w:rsidR="006362DE">
        <w:t>n</w:t>
      </w:r>
      <w:r>
        <w:t xml:space="preserve">ational </w:t>
      </w:r>
      <w:r w:rsidR="006362DE">
        <w:t>genre.</w:t>
      </w:r>
    </w:p>
    <w:p w:rsidR="00537A58" w:rsidRDefault="00537A58" w:rsidP="00537A58">
      <w:pPr>
        <w:pStyle w:val="SingleTxt"/>
        <w:numPr>
          <w:ilvl w:val="0"/>
          <w:numId w:val="6"/>
        </w:numPr>
      </w:pPr>
      <w:r>
        <w:t xml:space="preserve">Le Conseil </w:t>
      </w:r>
      <w:r w:rsidR="006362DE">
        <w:t>n</w:t>
      </w:r>
      <w:r>
        <w:t xml:space="preserve">ational </w:t>
      </w:r>
      <w:r w:rsidR="006362DE">
        <w:t>g</w:t>
      </w:r>
      <w:r>
        <w:t>enre est un organe consultatif qui regroupera tous les intervenants en matière de promotion de l’égalité des genres en vue d’une meilleure coordination des actions qui seront entr</w:t>
      </w:r>
      <w:r w:rsidR="006362DE">
        <w:t>eprises dans tous les domaines.</w:t>
      </w:r>
    </w:p>
    <w:p w:rsidR="00537A58" w:rsidRDefault="00537A58" w:rsidP="00537A58">
      <w:pPr>
        <w:pStyle w:val="SingleTxt"/>
        <w:numPr>
          <w:ilvl w:val="0"/>
          <w:numId w:val="6"/>
        </w:numPr>
      </w:pPr>
      <w:r>
        <w:t xml:space="preserve">La </w:t>
      </w:r>
      <w:r w:rsidR="006362DE">
        <w:t>m</w:t>
      </w:r>
      <w:r>
        <w:t xml:space="preserve">ise en application de la </w:t>
      </w:r>
      <w:r w:rsidR="00394E58">
        <w:t>Politique</w:t>
      </w:r>
      <w:r>
        <w:t xml:space="preserve"> </w:t>
      </w:r>
      <w:r w:rsidR="006362DE">
        <w:t>n</w:t>
      </w:r>
      <w:r>
        <w:t xml:space="preserve">ationale </w:t>
      </w:r>
      <w:r w:rsidR="006362DE">
        <w:t>g</w:t>
      </w:r>
      <w:r>
        <w:t>enre implique tous les acteurs politiques</w:t>
      </w:r>
      <w:r w:rsidR="006362DE">
        <w:t>,</w:t>
      </w:r>
      <w:r>
        <w:t xml:space="preserve"> notamment</w:t>
      </w:r>
      <w:r w:rsidR="006362DE">
        <w:t> </w:t>
      </w:r>
      <w:r>
        <w:t xml:space="preserve">: le </w:t>
      </w:r>
      <w:r w:rsidR="006362DE">
        <w:t>P</w:t>
      </w:r>
      <w:r>
        <w:t>arlement, les différents secteurs de la vie publique, l’administration territoriale, les commissions nationales prévues par l’Accord d’Arusha pour la paix et la réconciliation au Burundi, lesquelles tiennent compte de l’équilibre genre dans leur composition et qui sont reprises dans la Constitution de la République du Burundi. Les organisations de la société civile et tous les partenaires du développement seront également impliqués.</w:t>
      </w:r>
    </w:p>
    <w:p w:rsidR="006362DE" w:rsidRPr="006362DE" w:rsidRDefault="006362DE" w:rsidP="006362DE">
      <w:pPr>
        <w:pStyle w:val="SingleTxt"/>
        <w:spacing w:after="0" w:line="120" w:lineRule="exact"/>
        <w:rPr>
          <w:sz w:val="10"/>
        </w:rPr>
      </w:pPr>
    </w:p>
    <w:p w:rsidR="006362DE" w:rsidRPr="006362DE" w:rsidRDefault="006362DE" w:rsidP="006362DE">
      <w:pPr>
        <w:pStyle w:val="SingleTxt"/>
        <w:spacing w:after="0" w:line="120" w:lineRule="exact"/>
        <w:rPr>
          <w:sz w:val="10"/>
        </w:rPr>
      </w:pPr>
    </w:p>
    <w:p w:rsidR="00537A58" w:rsidRDefault="006362DE" w:rsidP="006362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rsidR="00537A58">
        <w:t>.3</w:t>
      </w:r>
      <w:r>
        <w:tab/>
      </w:r>
      <w:r w:rsidR="00537A58">
        <w:t>Mesures prises p</w:t>
      </w:r>
      <w:r>
        <w:t>our instaurer l’égalité de fait</w:t>
      </w:r>
    </w:p>
    <w:p w:rsidR="006362DE" w:rsidRPr="006362DE" w:rsidRDefault="006362DE" w:rsidP="006362DE">
      <w:pPr>
        <w:pStyle w:val="SingleTxt"/>
        <w:keepNext/>
        <w:keepLines/>
        <w:spacing w:after="0" w:line="120" w:lineRule="exact"/>
        <w:rPr>
          <w:sz w:val="10"/>
        </w:rPr>
      </w:pPr>
    </w:p>
    <w:p w:rsidR="006362DE" w:rsidRPr="006362DE" w:rsidRDefault="006362DE" w:rsidP="006362DE">
      <w:pPr>
        <w:pStyle w:val="SingleTxt"/>
        <w:keepNext/>
        <w:keepLines/>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6362DE">
        <w:tblPrEx>
          <w:tblCellMar>
            <w:top w:w="0" w:type="dxa"/>
            <w:bottom w:w="0" w:type="dxa"/>
          </w:tblCellMar>
        </w:tblPrEx>
        <w:tc>
          <w:tcPr>
            <w:tcW w:w="7321" w:type="dxa"/>
            <w:shd w:val="clear" w:color="auto" w:fill="auto"/>
          </w:tcPr>
          <w:p w:rsidR="006362DE" w:rsidRPr="00DE45B6" w:rsidRDefault="006362DE" w:rsidP="006362D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362DE" w:rsidRPr="006362DE" w:rsidRDefault="006362DE" w:rsidP="006362D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6362DE">
              <w:rPr>
                <w:i/>
              </w:rPr>
              <w:t>Article 4 de la CEDEF</w:t>
            </w:r>
          </w:p>
        </w:tc>
      </w:tr>
      <w:tr w:rsidR="006362DE">
        <w:tblPrEx>
          <w:tblCellMar>
            <w:top w:w="0" w:type="dxa"/>
            <w:bottom w:w="0" w:type="dxa"/>
          </w:tblCellMar>
        </w:tblPrEx>
        <w:tc>
          <w:tcPr>
            <w:tcW w:w="7321" w:type="dxa"/>
            <w:shd w:val="clear" w:color="auto" w:fill="auto"/>
          </w:tcPr>
          <w:p w:rsidR="006362DE" w:rsidRDefault="006362DE" w:rsidP="006362DE">
            <w:pPr>
              <w:pStyle w:val="SingleTxt"/>
              <w:keepNext/>
              <w:keepLines/>
              <w:tabs>
                <w:tab w:val="left" w:pos="475"/>
                <w:tab w:val="left" w:pos="965"/>
                <w:tab w:val="left" w:pos="1440"/>
                <w:tab w:val="left" w:pos="1915"/>
                <w:tab w:val="left" w:pos="2405"/>
                <w:tab w:val="left" w:pos="2880"/>
                <w:tab w:val="left" w:pos="3355"/>
              </w:tabs>
              <w:ind w:left="475" w:right="475"/>
            </w:pPr>
            <w:r>
              <w:t>1.</w:t>
            </w:r>
            <w:r>
              <w:tab/>
              <w:t>L’adoption par des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tc>
      </w:tr>
      <w:tr w:rsidR="006362DE">
        <w:tblPrEx>
          <w:tblCellMar>
            <w:top w:w="0" w:type="dxa"/>
            <w:bottom w:w="0" w:type="dxa"/>
          </w:tblCellMar>
        </w:tblPrEx>
        <w:tc>
          <w:tcPr>
            <w:tcW w:w="7321" w:type="dxa"/>
            <w:shd w:val="clear" w:color="auto" w:fill="auto"/>
          </w:tcPr>
          <w:p w:rsidR="006362DE" w:rsidRDefault="006362DE" w:rsidP="006362DE">
            <w:pPr>
              <w:pStyle w:val="SingleTxt"/>
              <w:keepLines/>
              <w:tabs>
                <w:tab w:val="left" w:pos="475"/>
                <w:tab w:val="left" w:pos="965"/>
                <w:tab w:val="left" w:pos="1440"/>
                <w:tab w:val="left" w:pos="1915"/>
                <w:tab w:val="left" w:pos="2405"/>
                <w:tab w:val="left" w:pos="2880"/>
                <w:tab w:val="left" w:pos="3355"/>
              </w:tabs>
              <w:ind w:left="475" w:right="475"/>
            </w:pPr>
            <w:r>
              <w:t>2.</w:t>
            </w:r>
            <w:r>
              <w:tab/>
              <w:t>L’adoption par les États parties de mesures spéciales, y compris de mesures prévues dans la présente Convention, qui visent à protéger la maternité n’est pas considérée comme un acte discriminatoire.</w:t>
            </w:r>
          </w:p>
        </w:tc>
      </w:tr>
      <w:tr w:rsidR="006362DE">
        <w:tblPrEx>
          <w:tblCellMar>
            <w:top w:w="0" w:type="dxa"/>
            <w:bottom w:w="0" w:type="dxa"/>
          </w:tblCellMar>
        </w:tblPrEx>
        <w:trPr>
          <w:trHeight w:hRule="exact" w:val="115"/>
        </w:trPr>
        <w:tc>
          <w:tcPr>
            <w:tcW w:w="7321" w:type="dxa"/>
            <w:shd w:val="clear" w:color="auto" w:fill="auto"/>
          </w:tcPr>
          <w:p w:rsidR="006362DE" w:rsidRDefault="006362DE" w:rsidP="006362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362DE" w:rsidRPr="006362DE" w:rsidRDefault="006362DE" w:rsidP="006362DE">
      <w:pPr>
        <w:pStyle w:val="SingleTxt"/>
        <w:tabs>
          <w:tab w:val="right" w:pos="1685"/>
        </w:tabs>
        <w:spacing w:after="0" w:line="120" w:lineRule="exact"/>
        <w:ind w:left="1742" w:hanging="475"/>
        <w:rPr>
          <w:sz w:val="10"/>
        </w:rPr>
      </w:pPr>
    </w:p>
    <w:p w:rsidR="006362DE" w:rsidRPr="006362DE" w:rsidRDefault="006362DE" w:rsidP="006362DE">
      <w:pPr>
        <w:pStyle w:val="SingleTxt"/>
        <w:tabs>
          <w:tab w:val="right" w:pos="1685"/>
        </w:tabs>
        <w:spacing w:after="0" w:line="120" w:lineRule="exact"/>
        <w:ind w:left="1742" w:hanging="475"/>
        <w:rPr>
          <w:sz w:val="10"/>
        </w:rPr>
      </w:pPr>
    </w:p>
    <w:p w:rsidR="00537A58" w:rsidRDefault="00537A58" w:rsidP="006362DE">
      <w:pPr>
        <w:pStyle w:val="SingleTxt"/>
        <w:numPr>
          <w:ilvl w:val="0"/>
          <w:numId w:val="6"/>
        </w:numPr>
      </w:pPr>
      <w:r>
        <w:t xml:space="preserve">L’égalité de fait entre les filles et les garçons </w:t>
      </w:r>
      <w:r w:rsidR="00BB402D">
        <w:t xml:space="preserve">et </w:t>
      </w:r>
      <w:r>
        <w:t>entre les hommes et les femmes ne pourra être atteinte que lorsque les disparités en matière d’éducation auront été comblées. Depuis l’examen du rapport initial</w:t>
      </w:r>
      <w:r w:rsidR="00BB402D">
        <w:t>, des efforts ont été fournis</w:t>
      </w:r>
      <w:r>
        <w:t xml:space="preserve"> et des succès enregistrés. Depuis 1999, la politique sectorielle du Ministère de l’</w:t>
      </w:r>
      <w:r w:rsidR="006362DE">
        <w:t>é</w:t>
      </w:r>
      <w:r>
        <w:t xml:space="preserve">ducation </w:t>
      </w:r>
      <w:r w:rsidR="006362DE">
        <w:t>n</w:t>
      </w:r>
      <w:r>
        <w:t>ationale a inscrit à son agenda la scolarisation des filles et l’accroissement de la participation des cadres féminins dans les différents postes de prise de décision</w:t>
      </w:r>
      <w:r w:rsidR="00BB402D">
        <w:t>s</w:t>
      </w:r>
      <w:r>
        <w:t xml:space="preserve"> au sein de ce ministère.</w:t>
      </w:r>
    </w:p>
    <w:p w:rsidR="00537A58" w:rsidRDefault="00537A58" w:rsidP="00537A58">
      <w:pPr>
        <w:pStyle w:val="SingleTxt"/>
        <w:numPr>
          <w:ilvl w:val="0"/>
          <w:numId w:val="6"/>
        </w:numPr>
      </w:pPr>
      <w:r>
        <w:t xml:space="preserve">Le </w:t>
      </w:r>
      <w:r w:rsidR="003C19CE">
        <w:t>Gouvernement</w:t>
      </w:r>
      <w:r>
        <w:t xml:space="preserve"> du Burundi a lancé officiellement le mouvement d’éducation des filles et en 2002, la politique sectorielle du Ministère de l’</w:t>
      </w:r>
      <w:r w:rsidR="006362DE">
        <w:t>é</w:t>
      </w:r>
      <w:r>
        <w:t xml:space="preserve">ducation </w:t>
      </w:r>
      <w:r w:rsidR="006362DE">
        <w:t>n</w:t>
      </w:r>
      <w:r>
        <w:t xml:space="preserve">ationale affirme que la question d’équité en matière d’éducation se pose aussi en termes de déséquilibres liés au </w:t>
      </w:r>
      <w:r w:rsidR="006362DE">
        <w:t>g</w:t>
      </w:r>
      <w:r>
        <w:t>enre. Pour combler ce déséquilibre, le Ministère de l’</w:t>
      </w:r>
      <w:r w:rsidR="006362DE">
        <w:t>é</w:t>
      </w:r>
      <w:r>
        <w:t>ducation créa «</w:t>
      </w:r>
      <w:r w:rsidR="006362DE">
        <w:t> </w:t>
      </w:r>
      <w:r>
        <w:t xml:space="preserve">la </w:t>
      </w:r>
      <w:r w:rsidR="00D51A76">
        <w:t>C</w:t>
      </w:r>
      <w:r>
        <w:t>ellule chargée de la scolarisation des filles</w:t>
      </w:r>
      <w:r w:rsidR="006362DE">
        <w:t> </w:t>
      </w:r>
      <w:r>
        <w:t>», il octroya des bourses aux meilleurs lauréats sans distinction de sexe, il fit également sien le programme «</w:t>
      </w:r>
      <w:r w:rsidR="00034A18">
        <w:t> </w:t>
      </w:r>
      <w:r>
        <w:t>African Girl Education Initiative</w:t>
      </w:r>
      <w:r w:rsidR="00034A18">
        <w:t> </w:t>
      </w:r>
      <w:r>
        <w:t>», AGEI en sigle.</w:t>
      </w:r>
    </w:p>
    <w:p w:rsidR="00537A58" w:rsidRDefault="00537A58" w:rsidP="00537A58">
      <w:pPr>
        <w:pStyle w:val="SingleTxt"/>
        <w:numPr>
          <w:ilvl w:val="0"/>
          <w:numId w:val="6"/>
        </w:numPr>
      </w:pPr>
      <w:r>
        <w:t>Suite à ces mesures</w:t>
      </w:r>
      <w:r w:rsidR="00BB402D">
        <w:t>,</w:t>
      </w:r>
      <w:r>
        <w:t xml:space="preserve"> le taux brut de scolarisation des filles passa de 39</w:t>
      </w:r>
      <w:r w:rsidR="00034A18">
        <w:t> </w:t>
      </w:r>
      <w:r>
        <w:t>% en 1996 à 67,3</w:t>
      </w:r>
      <w:r w:rsidR="00034A18">
        <w:t> </w:t>
      </w:r>
      <w:r>
        <w:t>% en 2002 et le taux net de 30</w:t>
      </w:r>
      <w:r w:rsidR="00034A18">
        <w:t> </w:t>
      </w:r>
      <w:r>
        <w:t>% à 50,4</w:t>
      </w:r>
      <w:r w:rsidR="00034A18">
        <w:t> </w:t>
      </w:r>
      <w:r>
        <w:t>%. L’écart d’inscription entre les filles et les garçons qui était de 18</w:t>
      </w:r>
      <w:r w:rsidR="00034A18">
        <w:t> </w:t>
      </w:r>
      <w:r>
        <w:t>% en 1997 était ramené à 6,4</w:t>
      </w:r>
      <w:r w:rsidR="00034A18">
        <w:t> </w:t>
      </w:r>
      <w:r>
        <w:t>% en 2002.</w:t>
      </w:r>
    </w:p>
    <w:p w:rsidR="00034A18" w:rsidRPr="00034A18" w:rsidRDefault="00034A18" w:rsidP="00034A18">
      <w:pPr>
        <w:pStyle w:val="SingleTxt"/>
        <w:spacing w:after="0" w:line="120" w:lineRule="exact"/>
        <w:rPr>
          <w:sz w:val="10"/>
        </w:rPr>
      </w:pPr>
    </w:p>
    <w:p w:rsidR="00034A18" w:rsidRPr="00034A18" w:rsidRDefault="00034A18" w:rsidP="00034A18">
      <w:pPr>
        <w:pStyle w:val="SingleTxt"/>
        <w:spacing w:after="0" w:line="120" w:lineRule="exact"/>
        <w:rPr>
          <w:sz w:val="10"/>
        </w:rPr>
      </w:pPr>
    </w:p>
    <w:p w:rsidR="00537A58" w:rsidRDefault="00034A18" w:rsidP="00034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rsidR="00537A58">
        <w:t>.4</w:t>
      </w:r>
      <w:r>
        <w:tab/>
      </w:r>
      <w:r w:rsidR="00537A58">
        <w:t>Mesures prises pour éliminer les préjugés</w:t>
      </w:r>
      <w:r w:rsidR="00D51A76">
        <w:t xml:space="preserve"> </w:t>
      </w:r>
      <w:r w:rsidR="00537A58">
        <w:t>et pratiques coutumières</w:t>
      </w:r>
      <w:r w:rsidR="00D51A76">
        <w:t> </w:t>
      </w:r>
      <w:r w:rsidR="00537A58">
        <w:t>en défaveur</w:t>
      </w:r>
      <w:r w:rsidR="00D51A76">
        <w:t xml:space="preserve"> </w:t>
      </w:r>
      <w:r w:rsidR="00537A58">
        <w:t>des femmes</w:t>
      </w:r>
    </w:p>
    <w:p w:rsidR="00034A18" w:rsidRPr="00034A18" w:rsidRDefault="00034A18" w:rsidP="00034A18">
      <w:pPr>
        <w:pStyle w:val="SingleTxt"/>
        <w:spacing w:after="0" w:line="120" w:lineRule="exact"/>
        <w:rPr>
          <w:sz w:val="10"/>
        </w:rPr>
      </w:pPr>
    </w:p>
    <w:p w:rsidR="00034A18" w:rsidRPr="00034A18" w:rsidRDefault="00034A18" w:rsidP="00034A18">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034A18">
        <w:tblPrEx>
          <w:tblCellMar>
            <w:top w:w="0" w:type="dxa"/>
            <w:bottom w:w="0" w:type="dxa"/>
          </w:tblCellMar>
        </w:tblPrEx>
        <w:tc>
          <w:tcPr>
            <w:tcW w:w="7321" w:type="dxa"/>
            <w:tcBorders>
              <w:bottom w:val="nil"/>
            </w:tcBorders>
            <w:shd w:val="clear" w:color="auto" w:fill="auto"/>
          </w:tcPr>
          <w:p w:rsidR="00034A18" w:rsidRPr="00DE45B6"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34A18" w:rsidRPr="00034A18"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034A18">
              <w:rPr>
                <w:i/>
              </w:rPr>
              <w:t>Article 5 de la CEDEF</w:t>
            </w:r>
          </w:p>
        </w:tc>
      </w:tr>
      <w:tr w:rsidR="00034A18">
        <w:tblPrEx>
          <w:tblCellMar>
            <w:top w:w="0" w:type="dxa"/>
            <w:bottom w:w="0" w:type="dxa"/>
          </w:tblCellMar>
        </w:tblPrEx>
        <w:tc>
          <w:tcPr>
            <w:tcW w:w="7321" w:type="dxa"/>
            <w:tcBorders>
              <w:top w:val="nil"/>
              <w:bottom w:val="nil"/>
            </w:tcBorders>
            <w:shd w:val="clear" w:color="auto" w:fill="auto"/>
          </w:tcPr>
          <w:p w:rsidR="00034A18" w:rsidRDefault="00034A18" w:rsidP="00034A18">
            <w:pPr>
              <w:pStyle w:val="SingleTxt"/>
              <w:tabs>
                <w:tab w:val="left" w:pos="475"/>
                <w:tab w:val="left" w:pos="965"/>
                <w:tab w:val="left" w:pos="1440"/>
                <w:tab w:val="left" w:pos="1915"/>
                <w:tab w:val="left" w:pos="2405"/>
                <w:tab w:val="left" w:pos="2880"/>
                <w:tab w:val="left" w:pos="3355"/>
              </w:tabs>
              <w:ind w:left="475" w:right="475"/>
            </w:pPr>
            <w:r>
              <w:tab/>
              <w:t>Les États parties prennent toutes les mesures appropriées pour :</w:t>
            </w:r>
          </w:p>
          <w:p w:rsidR="00034A18" w:rsidRDefault="00034A18" w:rsidP="00034A18">
            <w:pPr>
              <w:pStyle w:val="SingleTxt"/>
              <w:tabs>
                <w:tab w:val="left" w:pos="475"/>
                <w:tab w:val="left" w:pos="965"/>
                <w:tab w:val="left" w:pos="1440"/>
                <w:tab w:val="left" w:pos="1915"/>
                <w:tab w:val="left" w:pos="2405"/>
                <w:tab w:val="left" w:pos="2880"/>
                <w:tab w:val="left" w:pos="3355"/>
              </w:tabs>
              <w:ind w:left="475" w:right="475"/>
            </w:pPr>
            <w:r>
              <w:tab/>
              <w:t>a)</w:t>
            </w:r>
            <w:r>
              <w:tab/>
              <w:t>Modifier les schémas et modèles de comportement socioculturel de l’homme et de la femme en vue de parvenir à l’élimination des préjugés et des pratiques coutumières, ou de tout autre type, qui sont fondés sur l’idée de l’infériorité ou de la supériorité de l’un ou l’autre sexe ou d’un rôle stéréotypé des hommes et des femmes;</w:t>
            </w:r>
          </w:p>
        </w:tc>
      </w:tr>
      <w:tr w:rsidR="00034A18">
        <w:tblPrEx>
          <w:tblCellMar>
            <w:top w:w="0" w:type="dxa"/>
            <w:bottom w:w="0" w:type="dxa"/>
          </w:tblCellMar>
        </w:tblPrEx>
        <w:tc>
          <w:tcPr>
            <w:tcW w:w="7321" w:type="dxa"/>
            <w:tcBorders>
              <w:top w:val="nil"/>
            </w:tcBorders>
            <w:shd w:val="clear" w:color="auto" w:fill="auto"/>
          </w:tcPr>
          <w:p w:rsidR="00034A18" w:rsidRPr="00D51A76" w:rsidRDefault="00034A18" w:rsidP="00D51A7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w w:val="102"/>
              </w:rPr>
            </w:pPr>
            <w:r>
              <w:tab/>
            </w:r>
            <w:r w:rsidRPr="00D51A76">
              <w:rPr>
                <w:w w:val="102"/>
              </w:rPr>
              <w:t>b)</w:t>
            </w:r>
            <w:r w:rsidRPr="00D51A76">
              <w:rPr>
                <w:w w:val="102"/>
              </w:rPr>
              <w:tab/>
              <w:t>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tc>
      </w:tr>
      <w:tr w:rsidR="00034A18">
        <w:tblPrEx>
          <w:tblCellMar>
            <w:top w:w="0" w:type="dxa"/>
            <w:bottom w:w="0" w:type="dxa"/>
          </w:tblCellMar>
        </w:tblPrEx>
        <w:trPr>
          <w:trHeight w:hRule="exact" w:val="115"/>
        </w:trPr>
        <w:tc>
          <w:tcPr>
            <w:tcW w:w="7321" w:type="dxa"/>
            <w:shd w:val="clear" w:color="auto" w:fill="auto"/>
          </w:tcPr>
          <w:p w:rsidR="00034A18"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34A18" w:rsidRPr="00034A18" w:rsidRDefault="00034A18" w:rsidP="00034A18">
      <w:pPr>
        <w:pStyle w:val="SingleTxt"/>
        <w:tabs>
          <w:tab w:val="right" w:pos="1685"/>
        </w:tabs>
        <w:spacing w:after="0" w:line="120" w:lineRule="exact"/>
        <w:ind w:left="1742" w:hanging="475"/>
        <w:rPr>
          <w:sz w:val="10"/>
        </w:rPr>
      </w:pPr>
    </w:p>
    <w:p w:rsidR="00034A18" w:rsidRPr="00034A18" w:rsidRDefault="00034A18" w:rsidP="00034A18">
      <w:pPr>
        <w:pStyle w:val="SingleTxt"/>
        <w:tabs>
          <w:tab w:val="right" w:pos="1685"/>
        </w:tabs>
        <w:spacing w:after="0" w:line="120" w:lineRule="exact"/>
        <w:ind w:left="1742" w:hanging="475"/>
        <w:rPr>
          <w:sz w:val="10"/>
        </w:rPr>
      </w:pPr>
    </w:p>
    <w:p w:rsidR="00537A58" w:rsidRDefault="00537A58" w:rsidP="00034A18">
      <w:pPr>
        <w:pStyle w:val="SingleTxt"/>
        <w:numPr>
          <w:ilvl w:val="0"/>
          <w:numId w:val="6"/>
        </w:numPr>
      </w:pPr>
      <w:r>
        <w:t>Le statut de la femme burundaise est tributaire de l’organisation patriarcale de la société qui fait que l’éducation de la jeune fille est tournée vers l’intérieur au moment où celle du garçon est tournée vers l’extérieur.</w:t>
      </w:r>
    </w:p>
    <w:p w:rsidR="00537A58" w:rsidRDefault="00537A58" w:rsidP="00537A58">
      <w:pPr>
        <w:pStyle w:val="SingleTxt"/>
        <w:numPr>
          <w:ilvl w:val="0"/>
          <w:numId w:val="6"/>
        </w:numPr>
      </w:pPr>
      <w:r>
        <w:t>Changer une société ainsi bâtie depuis des millénaires n’est pas facile</w:t>
      </w:r>
      <w:r w:rsidR="00D51A76">
        <w:t>;</w:t>
      </w:r>
      <w:r>
        <w:t xml:space="preserve"> néanmoins des efforts et progrès ont été réalisés par le </w:t>
      </w:r>
      <w:r w:rsidR="003C19CE">
        <w:t>Gouvernement</w:t>
      </w:r>
      <w:r>
        <w:t xml:space="preserve"> du Burundi depuis l’examen du rapport initial sur la mise en application de la CEDEF. En effet, avec l’Accord d’Arusha pour la paix et la réconciliation, il y a eu beaucoup de réformes de nature à éliminer les préjugés à l’égard de la femme à travers tous les protocoles. La correction des déséquilibres ethniques retenue comme une des solutions au conflit burundais est allée chaque fois de pair avec celle liée aux disparités genre à travers tous les textes législatifs et réglementaires.</w:t>
      </w:r>
    </w:p>
    <w:p w:rsidR="00537A58" w:rsidRDefault="00537A58" w:rsidP="00537A58">
      <w:pPr>
        <w:pStyle w:val="SingleTxt"/>
        <w:numPr>
          <w:ilvl w:val="0"/>
          <w:numId w:val="6"/>
        </w:numPr>
      </w:pPr>
      <w:r>
        <w:t>Des séminaires ont été organisés à l’intention des parlementaires et autres organes de prise de décision</w:t>
      </w:r>
      <w:r w:rsidR="00D51A76">
        <w:t>s</w:t>
      </w:r>
      <w:r>
        <w:t xml:space="preserve"> pour les sensibiliser sur les questions de genre. Une commission parlementaire permanente dénommée «</w:t>
      </w:r>
      <w:r w:rsidR="00034A18">
        <w:t> </w:t>
      </w:r>
      <w:r>
        <w:t xml:space="preserve">Commission </w:t>
      </w:r>
      <w:r w:rsidR="00034A18">
        <w:t>g</w:t>
      </w:r>
      <w:r>
        <w:t xml:space="preserve">enre, </w:t>
      </w:r>
      <w:r w:rsidR="00034A18">
        <w:t>é</w:t>
      </w:r>
      <w:r>
        <w:t xml:space="preserve">galité des chances et </w:t>
      </w:r>
      <w:r w:rsidR="00034A18">
        <w:t>p</w:t>
      </w:r>
      <w:r>
        <w:t>rotection de l’</w:t>
      </w:r>
      <w:r w:rsidR="00034A18">
        <w:t>e</w:t>
      </w:r>
      <w:r>
        <w:t>nfance</w:t>
      </w:r>
      <w:r w:rsidR="00034A18">
        <w:t> </w:t>
      </w:r>
      <w:r>
        <w:t>» a été créée.</w:t>
      </w:r>
    </w:p>
    <w:p w:rsidR="00537A58" w:rsidRDefault="00537A58" w:rsidP="00537A58">
      <w:pPr>
        <w:pStyle w:val="SingleTxt"/>
        <w:numPr>
          <w:ilvl w:val="0"/>
          <w:numId w:val="6"/>
        </w:numPr>
      </w:pPr>
      <w:r>
        <w:t>L’institution traditionnelle de résolution pacifique des conflits «</w:t>
      </w:r>
      <w:r w:rsidR="00034A18">
        <w:t> </w:t>
      </w:r>
      <w:r w:rsidRPr="00034A18">
        <w:rPr>
          <w:i/>
        </w:rPr>
        <w:t>Ubushingantahe</w:t>
      </w:r>
      <w:r w:rsidR="00034A18">
        <w:t> </w:t>
      </w:r>
      <w:r>
        <w:t>» qui excluait la femme commence à changer de visage en s’étendant aux femmes. Avec la diffusion de la CEDEF et l’organisation des formations sur l’égalité des genres et surtout avec la participation politique de la femme, les préjugés, pratiques coutumières et considérations stéréotypées à l’égard de la femme ont fortement diminué</w:t>
      </w:r>
      <w:r w:rsidR="00466786">
        <w:t xml:space="preserve"> </w:t>
      </w:r>
      <w:r>
        <w:t>quoiqu’il en reste des vestiges.</w:t>
      </w:r>
    </w:p>
    <w:p w:rsidR="00034A18" w:rsidRPr="00034A18" w:rsidRDefault="00034A18" w:rsidP="00034A18">
      <w:pPr>
        <w:pStyle w:val="SingleTxt"/>
        <w:spacing w:after="0" w:line="120" w:lineRule="exact"/>
        <w:rPr>
          <w:sz w:val="10"/>
        </w:rPr>
      </w:pPr>
    </w:p>
    <w:p w:rsidR="00034A18" w:rsidRPr="00034A18" w:rsidRDefault="00034A18" w:rsidP="00034A18">
      <w:pPr>
        <w:pStyle w:val="SingleTxt"/>
        <w:spacing w:after="0" w:line="120" w:lineRule="exact"/>
        <w:rPr>
          <w:sz w:val="10"/>
        </w:rPr>
      </w:pPr>
    </w:p>
    <w:p w:rsidR="00537A58" w:rsidRDefault="00034A18" w:rsidP="00034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3.5</w:t>
      </w:r>
      <w:r>
        <w:tab/>
      </w:r>
      <w:r w:rsidR="00537A58">
        <w:t xml:space="preserve">Traite et prostitution des </w:t>
      </w:r>
      <w:r>
        <w:t>f</w:t>
      </w:r>
      <w:r w:rsidR="00537A58">
        <w:t>emmes</w:t>
      </w:r>
    </w:p>
    <w:p w:rsidR="00034A18" w:rsidRPr="00034A18" w:rsidRDefault="00034A18" w:rsidP="00034A18">
      <w:pPr>
        <w:pStyle w:val="SingleTxt"/>
        <w:spacing w:after="0" w:line="120" w:lineRule="exact"/>
        <w:rPr>
          <w:sz w:val="10"/>
        </w:rPr>
      </w:pPr>
    </w:p>
    <w:p w:rsidR="00034A18" w:rsidRPr="00034A18" w:rsidRDefault="00034A18" w:rsidP="00034A18">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034A18">
        <w:tblPrEx>
          <w:tblCellMar>
            <w:top w:w="0" w:type="dxa"/>
            <w:bottom w:w="0" w:type="dxa"/>
          </w:tblCellMar>
        </w:tblPrEx>
        <w:tc>
          <w:tcPr>
            <w:tcW w:w="7321" w:type="dxa"/>
            <w:shd w:val="clear" w:color="auto" w:fill="auto"/>
          </w:tcPr>
          <w:p w:rsidR="00034A18" w:rsidRPr="00DE45B6"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34A18" w:rsidRPr="00034A18"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034A18">
              <w:rPr>
                <w:i/>
              </w:rPr>
              <w:t>Article 6 de la CEDEF</w:t>
            </w:r>
          </w:p>
        </w:tc>
      </w:tr>
      <w:tr w:rsidR="00034A18">
        <w:tblPrEx>
          <w:tblCellMar>
            <w:top w:w="0" w:type="dxa"/>
            <w:bottom w:w="0" w:type="dxa"/>
          </w:tblCellMar>
        </w:tblPrEx>
        <w:tc>
          <w:tcPr>
            <w:tcW w:w="7321" w:type="dxa"/>
            <w:shd w:val="clear" w:color="auto" w:fill="auto"/>
          </w:tcPr>
          <w:p w:rsidR="00034A18" w:rsidRPr="00034A18"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w w:val="102"/>
              </w:rPr>
            </w:pPr>
            <w:r>
              <w:tab/>
            </w:r>
            <w:r w:rsidRPr="00034A18">
              <w:rPr>
                <w:w w:val="102"/>
              </w:rPr>
              <w:t>Les États parties prennent toutes les mesures appropriées, y compris des dispositions législatives, pour réprimer, sous toutes les formes, le trafic des femmes et l’exploitation de la prostitution des femmes.</w:t>
            </w:r>
          </w:p>
        </w:tc>
      </w:tr>
      <w:tr w:rsidR="00034A18">
        <w:tblPrEx>
          <w:tblCellMar>
            <w:top w:w="0" w:type="dxa"/>
            <w:bottom w:w="0" w:type="dxa"/>
          </w:tblCellMar>
        </w:tblPrEx>
        <w:trPr>
          <w:trHeight w:hRule="exact" w:val="115"/>
        </w:trPr>
        <w:tc>
          <w:tcPr>
            <w:tcW w:w="7321" w:type="dxa"/>
            <w:shd w:val="clear" w:color="auto" w:fill="auto"/>
          </w:tcPr>
          <w:p w:rsidR="00034A18"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34A18" w:rsidRPr="00034A18" w:rsidRDefault="00034A18" w:rsidP="00034A18">
      <w:pPr>
        <w:pStyle w:val="SingleTxt"/>
        <w:tabs>
          <w:tab w:val="right" w:pos="1685"/>
        </w:tabs>
        <w:spacing w:after="0" w:line="120" w:lineRule="exact"/>
        <w:ind w:left="1742" w:hanging="475"/>
        <w:rPr>
          <w:sz w:val="10"/>
        </w:rPr>
      </w:pPr>
    </w:p>
    <w:p w:rsidR="00034A18" w:rsidRPr="00034A18" w:rsidRDefault="00034A18" w:rsidP="00034A18">
      <w:pPr>
        <w:pStyle w:val="SingleTxt"/>
        <w:tabs>
          <w:tab w:val="right" w:pos="1685"/>
        </w:tabs>
        <w:spacing w:after="0" w:line="120" w:lineRule="exact"/>
        <w:ind w:left="1742" w:hanging="475"/>
        <w:rPr>
          <w:sz w:val="10"/>
        </w:rPr>
      </w:pPr>
    </w:p>
    <w:p w:rsidR="00537A58" w:rsidRDefault="00537A58" w:rsidP="00034A18">
      <w:pPr>
        <w:pStyle w:val="SingleTxt"/>
        <w:numPr>
          <w:ilvl w:val="0"/>
          <w:numId w:val="6"/>
        </w:numPr>
      </w:pPr>
      <w:r>
        <w:t xml:space="preserve">Depuis l’examen du rapport initial, il n’y a pas eu de changement du fait de la persistance de la guerre et de la paupérisation des familles. La crise que le pays traverse depuis </w:t>
      </w:r>
      <w:r w:rsidR="00D51A76">
        <w:t>12</w:t>
      </w:r>
      <w:r>
        <w:t xml:space="preserve"> ans a fortement déstructuré les mœurs. La présence des forces armées gouvernementales et des groupes rebelles armés à travers tous les coins et recoins du pays a empiré la situation. Aujourd’hui, la présence des forces de maintien de la paix bien nanties ajoute le drame au drame.</w:t>
      </w:r>
    </w:p>
    <w:p w:rsidR="00537A58" w:rsidRDefault="00537A58" w:rsidP="00537A58">
      <w:pPr>
        <w:pStyle w:val="SingleTxt"/>
        <w:numPr>
          <w:ilvl w:val="0"/>
          <w:numId w:val="6"/>
        </w:numPr>
      </w:pPr>
      <w:r>
        <w:t>Néanmoins, le crime de viol utilisé comme arme de guerre a été érigé en crime contre l’humanité par la loi n</w:t>
      </w:r>
      <w:r w:rsidR="00034A18" w:rsidRPr="00034A18">
        <w:rPr>
          <w:vertAlign w:val="superscript"/>
        </w:rPr>
        <w:t>o</w:t>
      </w:r>
      <w:r w:rsidR="00034A18">
        <w:t xml:space="preserve"> </w:t>
      </w:r>
      <w:r>
        <w:t>1/004/2003 portant répression du crime de génocide, du crime de guerre et du crime contre l’humanité spécialement en son article 4</w:t>
      </w:r>
      <w:r w:rsidR="00D51A76">
        <w:t>.</w:t>
      </w:r>
      <w:r>
        <w:t>B</w:t>
      </w:r>
      <w:r w:rsidR="00D51A76">
        <w:t> </w:t>
      </w:r>
      <w:r>
        <w:t>u</w:t>
      </w:r>
      <w:r w:rsidR="00D51A76">
        <w:t>)</w:t>
      </w:r>
      <w:r>
        <w:t xml:space="preserve"> qui dispose que «</w:t>
      </w:r>
      <w:r w:rsidR="00034A18">
        <w:t> </w:t>
      </w:r>
      <w:r>
        <w:t>sont considérés comme crimes de guerre</w:t>
      </w:r>
      <w:r w:rsidR="00034A18">
        <w:t xml:space="preserve"> [</w:t>
      </w:r>
      <w:r>
        <w:t>…</w:t>
      </w:r>
      <w:r w:rsidR="00034A18">
        <w:t>]</w:t>
      </w:r>
      <w:r>
        <w:t>; les autres violations graves des lois et coutumes applicables aux conflits armés internationaux dans le cadre établi du droit international à savoir, l’un quelconque des actes ci-après</w:t>
      </w:r>
      <w:r w:rsidR="00034A18">
        <w:t xml:space="preserve"> : </w:t>
      </w:r>
      <w:r>
        <w:t>u)</w:t>
      </w:r>
      <w:r w:rsidR="00034A18">
        <w:t> </w:t>
      </w:r>
      <w:r>
        <w:t xml:space="preserve">le viol, l’esclavage sexuel, la prostitution forcée, la stérilisation forcée, ou toute autre forme de violence sexuelle constituant une infraction grave aux </w:t>
      </w:r>
      <w:r w:rsidR="00D51A76">
        <w:t>C</w:t>
      </w:r>
      <w:r>
        <w:t>onventions de Genève</w:t>
      </w:r>
      <w:r w:rsidR="00034A18">
        <w:t xml:space="preserve"> [</w:t>
      </w:r>
      <w:r>
        <w:t>…</w:t>
      </w:r>
      <w:r w:rsidR="00034A18">
        <w:t>] </w:t>
      </w:r>
      <w:r>
        <w:t>».</w:t>
      </w:r>
    </w:p>
    <w:p w:rsidR="00537A58" w:rsidRDefault="00537A58" w:rsidP="00537A58">
      <w:pPr>
        <w:pStyle w:val="SingleTxt"/>
        <w:numPr>
          <w:ilvl w:val="0"/>
          <w:numId w:val="6"/>
        </w:numPr>
      </w:pPr>
      <w:r>
        <w:t xml:space="preserve">Le </w:t>
      </w:r>
      <w:r w:rsidR="003C19CE">
        <w:t>Gouvernement</w:t>
      </w:r>
      <w:r>
        <w:t xml:space="preserve"> du Burundi est en</w:t>
      </w:r>
      <w:r w:rsidR="00D51A76">
        <w:t xml:space="preserve"> t</w:t>
      </w:r>
      <w:r>
        <w:t>rain d’élaborer un plan d’action de lutte contre les violences faites aux femmes. La police des mineurs a été renforcée et elle est dirigée par une femme. Des actions de sensibilisation sur les dangers de la prostitution ont été menées tou</w:t>
      </w:r>
      <w:r w:rsidR="00D51A76">
        <w:t>s</w:t>
      </w:r>
      <w:r>
        <w:t xml:space="preserve"> azimut</w:t>
      </w:r>
      <w:r w:rsidR="00D51A76">
        <w:t>s</w:t>
      </w:r>
      <w:r>
        <w:t xml:space="preserve"> par le </w:t>
      </w:r>
      <w:r w:rsidR="003C19CE">
        <w:t>Gouvernement</w:t>
      </w:r>
      <w:r>
        <w:t>, les radios, les ONG nationales et internationales.</w:t>
      </w:r>
    </w:p>
    <w:p w:rsidR="00034A18" w:rsidRPr="00034A18" w:rsidRDefault="00034A18" w:rsidP="00034A18">
      <w:pPr>
        <w:pStyle w:val="SingleTxt"/>
        <w:spacing w:after="0" w:line="120" w:lineRule="exact"/>
        <w:rPr>
          <w:sz w:val="10"/>
        </w:rPr>
      </w:pPr>
    </w:p>
    <w:p w:rsidR="00034A18" w:rsidRPr="00034A18" w:rsidRDefault="00034A18" w:rsidP="00034A18">
      <w:pPr>
        <w:pStyle w:val="SingleTxt"/>
        <w:spacing w:after="0" w:line="120" w:lineRule="exact"/>
        <w:rPr>
          <w:sz w:val="10"/>
        </w:rPr>
      </w:pPr>
    </w:p>
    <w:p w:rsidR="00537A58" w:rsidRDefault="00034A18" w:rsidP="00034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3.6</w:t>
      </w:r>
      <w:r>
        <w:tab/>
      </w:r>
      <w:r w:rsidR="00537A58">
        <w:t>Vie politique et publique</w:t>
      </w:r>
    </w:p>
    <w:p w:rsidR="00034A18" w:rsidRPr="00034A18" w:rsidRDefault="00034A18" w:rsidP="00034A18">
      <w:pPr>
        <w:pStyle w:val="SingleTxt"/>
        <w:spacing w:after="0" w:line="120" w:lineRule="exact"/>
        <w:rPr>
          <w:sz w:val="10"/>
        </w:rPr>
      </w:pPr>
    </w:p>
    <w:p w:rsidR="00034A18" w:rsidRPr="00034A18" w:rsidRDefault="00034A18" w:rsidP="00034A18">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034A18">
        <w:tblPrEx>
          <w:tblCellMar>
            <w:top w:w="0" w:type="dxa"/>
            <w:bottom w:w="0" w:type="dxa"/>
          </w:tblCellMar>
        </w:tblPrEx>
        <w:tc>
          <w:tcPr>
            <w:tcW w:w="7321" w:type="dxa"/>
            <w:shd w:val="clear" w:color="auto" w:fill="auto"/>
          </w:tcPr>
          <w:p w:rsidR="00034A18" w:rsidRPr="00DE45B6"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34A18" w:rsidRPr="00034A18"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034A18">
              <w:rPr>
                <w:i/>
              </w:rPr>
              <w:t>Article 7 de la CEDEF</w:t>
            </w:r>
          </w:p>
        </w:tc>
      </w:tr>
      <w:tr w:rsidR="00034A18">
        <w:tblPrEx>
          <w:tblCellMar>
            <w:top w:w="0" w:type="dxa"/>
            <w:bottom w:w="0" w:type="dxa"/>
          </w:tblCellMar>
        </w:tblPrEx>
        <w:tc>
          <w:tcPr>
            <w:tcW w:w="7321" w:type="dxa"/>
            <w:shd w:val="clear" w:color="auto" w:fill="auto"/>
          </w:tcPr>
          <w:p w:rsidR="00034A18" w:rsidRDefault="00034A18" w:rsidP="00034A18">
            <w:pPr>
              <w:pStyle w:val="SingleTxt"/>
              <w:tabs>
                <w:tab w:val="left" w:pos="475"/>
                <w:tab w:val="left" w:pos="965"/>
                <w:tab w:val="left" w:pos="1440"/>
                <w:tab w:val="left" w:pos="1915"/>
                <w:tab w:val="left" w:pos="2405"/>
                <w:tab w:val="left" w:pos="2880"/>
                <w:tab w:val="left" w:pos="3355"/>
              </w:tabs>
              <w:ind w:left="475" w:right="475"/>
            </w:pPr>
            <w:r>
              <w:tab/>
              <w:t>Les États parties prennent toutes les mesures appropriées pour éliminer la discrimination à l’égard des femmes dans la vie politique et publique du pays et, en particulier, leur assurent, dans des conditions d’égalité avec les hommes, le droit :</w:t>
            </w:r>
          </w:p>
          <w:p w:rsidR="00034A18" w:rsidRDefault="00034A18" w:rsidP="00034A18">
            <w:pPr>
              <w:pStyle w:val="SingleTxt"/>
              <w:tabs>
                <w:tab w:val="left" w:pos="475"/>
                <w:tab w:val="left" w:pos="965"/>
                <w:tab w:val="left" w:pos="1440"/>
                <w:tab w:val="left" w:pos="1915"/>
                <w:tab w:val="left" w:pos="2405"/>
                <w:tab w:val="left" w:pos="2880"/>
                <w:tab w:val="left" w:pos="3355"/>
              </w:tabs>
              <w:ind w:left="475" w:right="475"/>
            </w:pPr>
            <w:r>
              <w:tab/>
              <w:t>a)</w:t>
            </w:r>
            <w:r>
              <w:tab/>
              <w:t>De voter à toutes les élections et dans tous les référendum</w:t>
            </w:r>
            <w:r w:rsidR="00D51A76">
              <w:t>s</w:t>
            </w:r>
            <w:r>
              <w:t xml:space="preserve"> publics et être éligibles à tous les organismes publiquement élus;</w:t>
            </w:r>
          </w:p>
          <w:p w:rsidR="00034A18" w:rsidRDefault="00034A18" w:rsidP="00034A18">
            <w:pPr>
              <w:pStyle w:val="SingleTxt"/>
              <w:tabs>
                <w:tab w:val="left" w:pos="475"/>
                <w:tab w:val="left" w:pos="965"/>
                <w:tab w:val="left" w:pos="1440"/>
                <w:tab w:val="left" w:pos="1915"/>
                <w:tab w:val="left" w:pos="2405"/>
                <w:tab w:val="left" w:pos="2880"/>
                <w:tab w:val="left" w:pos="3355"/>
              </w:tabs>
              <w:ind w:left="475" w:right="475"/>
            </w:pPr>
            <w:r>
              <w:tab/>
              <w:t>b)</w:t>
            </w:r>
            <w:r>
              <w:tab/>
              <w:t>De prendre part à l’élaboration de la politique de l’État et à son exécution, occuper des emplois publics et exercer toutes les fonctions publiques à tous les échelons du Gouvernement;</w:t>
            </w:r>
          </w:p>
          <w:p w:rsidR="00034A18" w:rsidRDefault="00034A18" w:rsidP="00034A18">
            <w:pPr>
              <w:pStyle w:val="SingleTxt"/>
              <w:tabs>
                <w:tab w:val="left" w:pos="475"/>
                <w:tab w:val="left" w:pos="965"/>
                <w:tab w:val="left" w:pos="1440"/>
                <w:tab w:val="left" w:pos="1915"/>
                <w:tab w:val="left" w:pos="2405"/>
                <w:tab w:val="left" w:pos="2880"/>
                <w:tab w:val="left" w:pos="3355"/>
              </w:tabs>
              <w:ind w:left="475" w:right="475"/>
            </w:pPr>
            <w:r>
              <w:tab/>
              <w:t>c)</w:t>
            </w:r>
            <w:r>
              <w:tab/>
              <w:t>De participer aux organisations et associations non gouvernementales s’occupant de la vie publique et politique de son pays.</w:t>
            </w:r>
          </w:p>
        </w:tc>
      </w:tr>
      <w:tr w:rsidR="00034A18">
        <w:tblPrEx>
          <w:tblCellMar>
            <w:top w:w="0" w:type="dxa"/>
            <w:bottom w:w="0" w:type="dxa"/>
          </w:tblCellMar>
        </w:tblPrEx>
        <w:trPr>
          <w:trHeight w:hRule="exact" w:val="115"/>
        </w:trPr>
        <w:tc>
          <w:tcPr>
            <w:tcW w:w="7321" w:type="dxa"/>
            <w:shd w:val="clear" w:color="auto" w:fill="auto"/>
          </w:tcPr>
          <w:p w:rsidR="00034A18" w:rsidRDefault="00034A18" w:rsidP="003E5B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34A18" w:rsidRPr="00034A18" w:rsidRDefault="00034A18" w:rsidP="00034A18">
      <w:pPr>
        <w:pStyle w:val="SingleTxt"/>
        <w:tabs>
          <w:tab w:val="right" w:pos="1685"/>
        </w:tabs>
        <w:spacing w:after="0" w:line="120" w:lineRule="exact"/>
        <w:ind w:left="1742" w:hanging="475"/>
        <w:rPr>
          <w:sz w:val="10"/>
        </w:rPr>
      </w:pPr>
    </w:p>
    <w:p w:rsidR="00034A18" w:rsidRPr="00034A18" w:rsidRDefault="00034A18" w:rsidP="00034A18">
      <w:pPr>
        <w:pStyle w:val="SingleTxt"/>
        <w:tabs>
          <w:tab w:val="right" w:pos="1685"/>
        </w:tabs>
        <w:spacing w:after="0" w:line="120" w:lineRule="exact"/>
        <w:ind w:left="1742" w:hanging="475"/>
        <w:rPr>
          <w:sz w:val="10"/>
        </w:rPr>
      </w:pPr>
    </w:p>
    <w:p w:rsidR="00537A58" w:rsidRDefault="00537A58" w:rsidP="00034A18">
      <w:pPr>
        <w:pStyle w:val="SingleTxt"/>
        <w:numPr>
          <w:ilvl w:val="0"/>
          <w:numId w:val="6"/>
        </w:numPr>
      </w:pPr>
      <w:r>
        <w:t xml:space="preserve">L’article 4 du </w:t>
      </w:r>
      <w:r w:rsidR="00034A18">
        <w:t>C</w:t>
      </w:r>
      <w:r>
        <w:t xml:space="preserve">ode électoral de la République du Burundi du 20 </w:t>
      </w:r>
      <w:r w:rsidR="00034A18">
        <w:t>a</w:t>
      </w:r>
      <w:r>
        <w:t>vril 2005 dispose</w:t>
      </w:r>
      <w:r w:rsidR="00034A18">
        <w:t> </w:t>
      </w:r>
      <w:r>
        <w:t>:</w:t>
      </w:r>
    </w:p>
    <w:p w:rsidR="00537A58" w:rsidRPr="00034A18" w:rsidRDefault="00034A18" w:rsidP="00034A18">
      <w:pPr>
        <w:pStyle w:val="SingleTxt"/>
        <w:ind w:left="1742"/>
        <w:rPr>
          <w:w w:val="101"/>
        </w:rPr>
      </w:pPr>
      <w:r>
        <w:rPr>
          <w:w w:val="101"/>
        </w:rPr>
        <w:tab/>
      </w:r>
      <w:r w:rsidR="00537A58" w:rsidRPr="00034A18">
        <w:rPr>
          <w:w w:val="101"/>
        </w:rPr>
        <w:t>«</w:t>
      </w:r>
      <w:r w:rsidRPr="00034A18">
        <w:rPr>
          <w:w w:val="101"/>
        </w:rPr>
        <w:t> </w:t>
      </w:r>
      <w:r w:rsidR="00537A58" w:rsidRPr="00034A18">
        <w:rPr>
          <w:w w:val="101"/>
        </w:rPr>
        <w:t xml:space="preserve">Sont électeurs les citoyens burundais des deux sexes âgés de 18 ans révolus à la date du scrutin, jouissant de leurs droits civils et politiques et n’étant pas dans un des cas d’incapacité électorale prévus par le présent </w:t>
      </w:r>
      <w:r w:rsidRPr="00034A18">
        <w:rPr>
          <w:w w:val="101"/>
        </w:rPr>
        <w:t>C</w:t>
      </w:r>
      <w:r w:rsidR="00537A58" w:rsidRPr="00034A18">
        <w:rPr>
          <w:w w:val="101"/>
        </w:rPr>
        <w:t>ode</w:t>
      </w:r>
      <w:r w:rsidRPr="00034A18">
        <w:rPr>
          <w:w w:val="101"/>
        </w:rPr>
        <w:t>. </w:t>
      </w:r>
      <w:r w:rsidR="00537A58" w:rsidRPr="00034A18">
        <w:rPr>
          <w:w w:val="101"/>
        </w:rPr>
        <w:t>»</w:t>
      </w:r>
    </w:p>
    <w:p w:rsidR="00537A58" w:rsidRDefault="00537A58" w:rsidP="00034A18">
      <w:pPr>
        <w:pStyle w:val="SingleTxt"/>
        <w:numPr>
          <w:ilvl w:val="0"/>
          <w:numId w:val="6"/>
        </w:numPr>
      </w:pPr>
      <w:r>
        <w:t>L’article 51 de la Constitution du 18 mars 2005 dispose</w:t>
      </w:r>
      <w:r w:rsidR="00034A18">
        <w:t> </w:t>
      </w:r>
      <w:r>
        <w:t>:</w:t>
      </w:r>
    </w:p>
    <w:p w:rsidR="00537A58" w:rsidRDefault="00034A18" w:rsidP="00034A18">
      <w:pPr>
        <w:pStyle w:val="SingleTxt"/>
        <w:ind w:left="1742"/>
      </w:pPr>
      <w:r>
        <w:tab/>
      </w:r>
      <w:r w:rsidR="00537A58">
        <w:t>«</w:t>
      </w:r>
      <w:r>
        <w:t> </w:t>
      </w:r>
      <w:r w:rsidR="00537A58">
        <w:t>Tout Burundais a le droit de participer soit directement, soit indirectement par ses représentants à la direction et à la gestion des affaires de l’Etat sous réserve des conditions légales notamment d’âge et de capacité.</w:t>
      </w:r>
    </w:p>
    <w:p w:rsidR="00537A58" w:rsidRDefault="00034A18" w:rsidP="00034A18">
      <w:pPr>
        <w:pStyle w:val="SingleTxt"/>
        <w:ind w:left="1742"/>
      </w:pPr>
      <w:r>
        <w:tab/>
      </w:r>
      <w:r w:rsidR="00537A58">
        <w:t>Tout Burundais a également le droit d’accéder aux fonctions publiques de son pays.</w:t>
      </w:r>
      <w:r>
        <w:t> »</w:t>
      </w:r>
    </w:p>
    <w:p w:rsidR="00537A58" w:rsidRPr="00034A18" w:rsidRDefault="00537A58" w:rsidP="00034A18">
      <w:pPr>
        <w:pStyle w:val="SingleTxt"/>
        <w:numPr>
          <w:ilvl w:val="0"/>
          <w:numId w:val="6"/>
        </w:numPr>
        <w:rPr>
          <w:w w:val="102"/>
        </w:rPr>
      </w:pPr>
      <w:r w:rsidRPr="00034A18">
        <w:rPr>
          <w:w w:val="102"/>
        </w:rPr>
        <w:t>L’article 129</w:t>
      </w:r>
      <w:r w:rsidR="00034A18" w:rsidRPr="00034A18">
        <w:rPr>
          <w:w w:val="102"/>
        </w:rPr>
        <w:t>,</w:t>
      </w:r>
      <w:r w:rsidRPr="00034A18">
        <w:rPr>
          <w:w w:val="102"/>
        </w:rPr>
        <w:t xml:space="preserve"> alinéa 1</w:t>
      </w:r>
      <w:r w:rsidR="00363E1C">
        <w:rPr>
          <w:w w:val="102"/>
        </w:rPr>
        <w:t>,</w:t>
      </w:r>
      <w:r w:rsidRPr="00034A18">
        <w:rPr>
          <w:w w:val="102"/>
        </w:rPr>
        <w:t xml:space="preserve"> de la Constitution de la République du Burundi dispose</w:t>
      </w:r>
      <w:r w:rsidR="00034A18" w:rsidRPr="00034A18">
        <w:rPr>
          <w:w w:val="102"/>
        </w:rPr>
        <w:t> </w:t>
      </w:r>
      <w:r w:rsidRPr="00034A18">
        <w:rPr>
          <w:w w:val="102"/>
        </w:rPr>
        <w:t>:</w:t>
      </w:r>
    </w:p>
    <w:p w:rsidR="00537A58" w:rsidRDefault="00034A18" w:rsidP="00034A18">
      <w:pPr>
        <w:pStyle w:val="SingleTxt"/>
        <w:ind w:left="1742"/>
      </w:pPr>
      <w:r>
        <w:tab/>
      </w:r>
      <w:r w:rsidR="00537A58">
        <w:t>«</w:t>
      </w:r>
      <w:r>
        <w:t> </w:t>
      </w:r>
      <w:r w:rsidR="00537A58">
        <w:t>Le Gouvernement est ouvert à toutes les composantes ethniques. Il comprend au plus 60</w:t>
      </w:r>
      <w:r>
        <w:t> </w:t>
      </w:r>
      <w:r w:rsidR="00537A58">
        <w:t xml:space="preserve">% de ministres et de vice-ministres </w:t>
      </w:r>
      <w:r w:rsidR="00D51A76">
        <w:t>h</w:t>
      </w:r>
      <w:r w:rsidR="00537A58">
        <w:t>utu</w:t>
      </w:r>
      <w:r w:rsidR="00D51A76">
        <w:t>s</w:t>
      </w:r>
      <w:r w:rsidR="00537A58">
        <w:t xml:space="preserve"> et au plus 40</w:t>
      </w:r>
      <w:r>
        <w:t> </w:t>
      </w:r>
      <w:r w:rsidR="00537A58">
        <w:t>% des ministres et vice-ministres Tutsi. Il est assuré un minimum de 30</w:t>
      </w:r>
      <w:r>
        <w:t> </w:t>
      </w:r>
      <w:r w:rsidR="00537A58">
        <w:t>% des femmes</w:t>
      </w:r>
      <w:r>
        <w:t>. »</w:t>
      </w:r>
    </w:p>
    <w:p w:rsidR="00537A58" w:rsidRDefault="00537A58" w:rsidP="00034A18">
      <w:pPr>
        <w:pStyle w:val="SingleTxt"/>
        <w:numPr>
          <w:ilvl w:val="0"/>
          <w:numId w:val="6"/>
        </w:numPr>
      </w:pPr>
      <w:r>
        <w:t>L’article 164</w:t>
      </w:r>
      <w:r w:rsidR="00034A18">
        <w:t xml:space="preserve">, </w:t>
      </w:r>
      <w:r>
        <w:t>al</w:t>
      </w:r>
      <w:r w:rsidR="00034A18">
        <w:t>inéas</w:t>
      </w:r>
      <w:r>
        <w:t xml:space="preserve"> 1 et 2</w:t>
      </w:r>
      <w:r w:rsidR="00034A18">
        <w:t>,</w:t>
      </w:r>
      <w:r>
        <w:t xml:space="preserve"> édicte</w:t>
      </w:r>
      <w:r w:rsidR="00034A18">
        <w:t> </w:t>
      </w:r>
      <w:r>
        <w:t>:</w:t>
      </w:r>
    </w:p>
    <w:p w:rsidR="00537A58" w:rsidRDefault="00363E1C" w:rsidP="00363E1C">
      <w:pPr>
        <w:pStyle w:val="SingleTxt"/>
        <w:ind w:left="1742"/>
      </w:pPr>
      <w:r>
        <w:tab/>
      </w:r>
      <w:r w:rsidR="00537A58">
        <w:t>«</w:t>
      </w:r>
      <w:r>
        <w:t> </w:t>
      </w:r>
      <w:r w:rsidR="00537A58">
        <w:t xml:space="preserve">L’Assemblée </w:t>
      </w:r>
      <w:r>
        <w:t>n</w:t>
      </w:r>
      <w:r w:rsidR="00537A58">
        <w:t>ationale est composée d’au moins 100 députés</w:t>
      </w:r>
      <w:r w:rsidR="00D51A76">
        <w:t>,</w:t>
      </w:r>
      <w:r w:rsidR="00537A58">
        <w:t xml:space="preserve"> à raison de 60</w:t>
      </w:r>
      <w:r>
        <w:t> </w:t>
      </w:r>
      <w:r w:rsidR="00537A58">
        <w:t>% de Hutu</w:t>
      </w:r>
      <w:r w:rsidR="00D51A76">
        <w:t>s</w:t>
      </w:r>
      <w:r w:rsidR="00537A58">
        <w:t xml:space="preserve"> et de 40</w:t>
      </w:r>
      <w:r>
        <w:t> </w:t>
      </w:r>
      <w:r w:rsidR="00537A58">
        <w:t>% de Tutsi</w:t>
      </w:r>
      <w:r w:rsidR="00D51A76">
        <w:t>s,</w:t>
      </w:r>
      <w:r w:rsidR="00537A58">
        <w:t xml:space="preserve"> y compris un minimum de 30</w:t>
      </w:r>
      <w:r>
        <w:t> </w:t>
      </w:r>
      <w:r w:rsidR="00537A58">
        <w:t>% de femmes élu</w:t>
      </w:r>
      <w:r w:rsidR="00D51A76">
        <w:t>e</w:t>
      </w:r>
      <w:r w:rsidR="00537A58">
        <w:t>s au suffrage universel direct pour un mandat de cinq ans et de trois députés issus de l’ethnie Twa cooptés conformément au code électoral.</w:t>
      </w:r>
    </w:p>
    <w:p w:rsidR="00537A58" w:rsidRDefault="00363E1C" w:rsidP="00363E1C">
      <w:pPr>
        <w:pStyle w:val="SingleTxt"/>
        <w:ind w:left="1742"/>
      </w:pPr>
      <w:r>
        <w:tab/>
      </w:r>
      <w:r w:rsidR="00537A58">
        <w:t>Au cas où les résultats du vote ne refléteraient pas les pourcentages susvisés, il est procédé au redressement des déséquilibres y afférents au moyen du mécanisme de cooptation prévu par le code électoral.</w:t>
      </w:r>
      <w:r>
        <w:t> </w:t>
      </w:r>
      <w:r w:rsidR="00537A58">
        <w:t>»</w:t>
      </w:r>
    </w:p>
    <w:p w:rsidR="00537A58" w:rsidRDefault="00537A58" w:rsidP="00363E1C">
      <w:pPr>
        <w:pStyle w:val="SingleTxt"/>
        <w:numPr>
          <w:ilvl w:val="0"/>
          <w:numId w:val="6"/>
        </w:numPr>
      </w:pPr>
      <w:r>
        <w:t>Enfin l’article 180</w:t>
      </w:r>
      <w:r w:rsidR="00363E1C">
        <w:t>,</w:t>
      </w:r>
      <w:r>
        <w:t xml:space="preserve"> al</w:t>
      </w:r>
      <w:r w:rsidR="00363E1C">
        <w:t>inéa</w:t>
      </w:r>
      <w:r>
        <w:t xml:space="preserve"> 4</w:t>
      </w:r>
      <w:r w:rsidR="00363E1C">
        <w:t>,</w:t>
      </w:r>
      <w:r>
        <w:t xml:space="preserve"> de la Constitution dispose</w:t>
      </w:r>
      <w:r w:rsidR="00363E1C">
        <w:t> :</w:t>
      </w:r>
    </w:p>
    <w:p w:rsidR="00537A58" w:rsidRDefault="00537A58" w:rsidP="00363E1C">
      <w:pPr>
        <w:pStyle w:val="SingleTxt"/>
        <w:ind w:left="1742"/>
      </w:pPr>
      <w:r>
        <w:t>«</w:t>
      </w:r>
      <w:r w:rsidR="00363E1C">
        <w:t> [</w:t>
      </w:r>
      <w:r>
        <w:t>…</w:t>
      </w:r>
      <w:r w:rsidR="00363E1C">
        <w:t xml:space="preserve">] </w:t>
      </w:r>
      <w:r>
        <w:t>Il est assuré un minimum de 30</w:t>
      </w:r>
      <w:r w:rsidR="00363E1C">
        <w:t> </w:t>
      </w:r>
      <w:r>
        <w:t>% des femmes. La loi électorale en détermine les modalités pratiques avec cooptation le cas échéant</w:t>
      </w:r>
      <w:r w:rsidR="00363E1C">
        <w:t>. </w:t>
      </w:r>
      <w:r>
        <w:t>»</w:t>
      </w:r>
    </w:p>
    <w:p w:rsidR="00537A58" w:rsidRDefault="00537A58" w:rsidP="00363E1C">
      <w:pPr>
        <w:pStyle w:val="SingleTxt"/>
        <w:numPr>
          <w:ilvl w:val="0"/>
          <w:numId w:val="6"/>
        </w:numPr>
      </w:pPr>
      <w:r>
        <w:t xml:space="preserve">Grâce à ces dispositions constitutionnelles et à l’engagement du </w:t>
      </w:r>
      <w:r w:rsidR="003C19CE">
        <w:t>Gouvernement</w:t>
      </w:r>
      <w:r>
        <w:t xml:space="preserve">, une avancée significative de la participation de la femme burundaise vient d’être faite. En effet, pour la première fois dans les annales politiques de l’histoire du Burundi, le pays vient d’avoir une femme Vice-Présidente de la République chargée des questions sociales et économiques; une femme Présidente de l’Assemblée </w:t>
      </w:r>
      <w:r w:rsidR="00363E1C">
        <w:t>n</w:t>
      </w:r>
      <w:r>
        <w:t>ationale et deux femmes, Vices</w:t>
      </w:r>
      <w:r w:rsidR="00363E1C">
        <w:t>-</w:t>
      </w:r>
      <w:r>
        <w:t>Présidentes du Sénat.</w:t>
      </w:r>
    </w:p>
    <w:p w:rsidR="00363E1C" w:rsidRPr="00363E1C" w:rsidRDefault="00363E1C" w:rsidP="00363E1C">
      <w:pPr>
        <w:pStyle w:val="SingleTxt"/>
        <w:spacing w:after="0" w:line="120" w:lineRule="exact"/>
        <w:rPr>
          <w:sz w:val="10"/>
        </w:rPr>
      </w:pPr>
    </w:p>
    <w:p w:rsidR="00537A58" w:rsidRDefault="00363E1C" w:rsidP="00363E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Taux de participation des femmes au parlement</w:t>
      </w:r>
      <w:r w:rsidRPr="003E5B0E">
        <w:rPr>
          <w:rStyle w:val="FootnoteReference"/>
          <w:b w:val="0"/>
        </w:rPr>
        <w:footnoteReference w:id="6"/>
      </w:r>
    </w:p>
    <w:p w:rsidR="00363E1C" w:rsidRPr="00363E1C" w:rsidRDefault="00363E1C" w:rsidP="00363E1C">
      <w:pPr>
        <w:pStyle w:val="SingleTxt"/>
        <w:spacing w:after="0" w:line="120" w:lineRule="exact"/>
        <w:rPr>
          <w:sz w:val="10"/>
        </w:rPr>
      </w:pPr>
    </w:p>
    <w:p w:rsidR="00363E1C" w:rsidRPr="00363E1C" w:rsidRDefault="00363E1C" w:rsidP="00363E1C">
      <w:pPr>
        <w:pStyle w:val="SingleTxt"/>
        <w:spacing w:after="0" w:line="120" w:lineRule="exact"/>
        <w:rPr>
          <w:sz w:val="10"/>
        </w:rPr>
      </w:pPr>
    </w:p>
    <w:p w:rsidR="00537A58" w:rsidRDefault="00363E1C" w:rsidP="00363E1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Assemblée Nationale</w:t>
      </w:r>
    </w:p>
    <w:p w:rsidR="00363E1C" w:rsidRPr="00363E1C" w:rsidRDefault="00363E1C" w:rsidP="00363E1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30"/>
        <w:gridCol w:w="1672"/>
        <w:gridCol w:w="1673"/>
        <w:gridCol w:w="1672"/>
        <w:gridCol w:w="1673"/>
      </w:tblGrid>
      <w:tr w:rsidR="00363E1C" w:rsidRPr="00363E1C">
        <w:tblPrEx>
          <w:tblCellMar>
            <w:top w:w="0" w:type="dxa"/>
            <w:bottom w:w="0" w:type="dxa"/>
          </w:tblCellMar>
        </w:tblPrEx>
        <w:trPr>
          <w:tblHeader/>
        </w:trPr>
        <w:tc>
          <w:tcPr>
            <w:tcW w:w="630" w:type="dxa"/>
            <w:tcBorders>
              <w:top w:val="single" w:sz="4" w:space="0" w:color="auto"/>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672" w:type="dxa"/>
            <w:tcBorders>
              <w:top w:val="single" w:sz="4" w:space="0" w:color="auto"/>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673" w:type="dxa"/>
            <w:tcBorders>
              <w:top w:val="single" w:sz="4" w:space="0" w:color="auto"/>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1672" w:type="dxa"/>
            <w:tcBorders>
              <w:top w:val="single" w:sz="4" w:space="0" w:color="auto"/>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b/>
                <w:sz w:val="14"/>
              </w:rPr>
            </w:pPr>
            <w:r w:rsidRPr="00363E1C">
              <w:rPr>
                <w:b/>
                <w:sz w:val="14"/>
              </w:rPr>
              <w:t>Total</w:t>
            </w:r>
          </w:p>
        </w:tc>
        <w:tc>
          <w:tcPr>
            <w:tcW w:w="1673" w:type="dxa"/>
            <w:tcBorders>
              <w:top w:val="single" w:sz="4" w:space="0" w:color="auto"/>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r>
      <w:tr w:rsidR="00363E1C" w:rsidRPr="00363E1C">
        <w:tblPrEx>
          <w:tblCellMar>
            <w:top w:w="0" w:type="dxa"/>
            <w:bottom w:w="0" w:type="dxa"/>
          </w:tblCellMar>
        </w:tblPrEx>
        <w:trPr>
          <w:trHeight w:hRule="exact" w:val="115"/>
          <w:tblHeader/>
        </w:trPr>
        <w:tc>
          <w:tcPr>
            <w:tcW w:w="630"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p>
        </w:tc>
        <w:tc>
          <w:tcPr>
            <w:tcW w:w="1672"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1673"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1672"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b/>
                <w:sz w:val="17"/>
              </w:rPr>
            </w:pPr>
          </w:p>
        </w:tc>
        <w:tc>
          <w:tcPr>
            <w:tcW w:w="1673"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r>
      <w:tr w:rsidR="00363E1C" w:rsidRPr="00363E1C">
        <w:tblPrEx>
          <w:tblCellMar>
            <w:top w:w="0" w:type="dxa"/>
            <w:bottom w:w="0" w:type="dxa"/>
          </w:tblCellMar>
        </w:tblPrEx>
        <w:tc>
          <w:tcPr>
            <w:tcW w:w="630"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2001</w:t>
            </w:r>
          </w:p>
        </w:tc>
        <w:tc>
          <w:tcPr>
            <w:tcW w:w="1672"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157</w:t>
            </w:r>
          </w:p>
        </w:tc>
        <w:tc>
          <w:tcPr>
            <w:tcW w:w="167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37</w:t>
            </w:r>
          </w:p>
        </w:tc>
        <w:tc>
          <w:tcPr>
            <w:tcW w:w="1672"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195</w:t>
            </w:r>
          </w:p>
        </w:tc>
        <w:tc>
          <w:tcPr>
            <w:tcW w:w="167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19,14</w:t>
            </w:r>
          </w:p>
        </w:tc>
      </w:tr>
      <w:tr w:rsidR="00363E1C" w:rsidRPr="00363E1C">
        <w:tblPrEx>
          <w:tblCellMar>
            <w:top w:w="0" w:type="dxa"/>
            <w:bottom w:w="0" w:type="dxa"/>
          </w:tblCellMar>
        </w:tblPrEx>
        <w:tc>
          <w:tcPr>
            <w:tcW w:w="630"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2003</w:t>
            </w:r>
          </w:p>
        </w:tc>
        <w:tc>
          <w:tcPr>
            <w:tcW w:w="1672"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175</w:t>
            </w:r>
          </w:p>
        </w:tc>
        <w:tc>
          <w:tcPr>
            <w:tcW w:w="167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45</w:t>
            </w:r>
          </w:p>
        </w:tc>
        <w:tc>
          <w:tcPr>
            <w:tcW w:w="1672"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218</w:t>
            </w:r>
          </w:p>
        </w:tc>
        <w:tc>
          <w:tcPr>
            <w:tcW w:w="167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19,17</w:t>
            </w:r>
          </w:p>
        </w:tc>
      </w:tr>
      <w:tr w:rsidR="00363E1C" w:rsidRPr="00363E1C">
        <w:tblPrEx>
          <w:tblCellMar>
            <w:top w:w="0" w:type="dxa"/>
            <w:bottom w:w="0" w:type="dxa"/>
          </w:tblCellMar>
        </w:tblPrEx>
        <w:tc>
          <w:tcPr>
            <w:tcW w:w="630" w:type="dxa"/>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2005</w:t>
            </w:r>
          </w:p>
        </w:tc>
        <w:tc>
          <w:tcPr>
            <w:tcW w:w="1672" w:type="dxa"/>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82</w:t>
            </w:r>
          </w:p>
        </w:tc>
        <w:tc>
          <w:tcPr>
            <w:tcW w:w="1673" w:type="dxa"/>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36</w:t>
            </w:r>
          </w:p>
        </w:tc>
        <w:tc>
          <w:tcPr>
            <w:tcW w:w="1672" w:type="dxa"/>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118</w:t>
            </w:r>
          </w:p>
        </w:tc>
        <w:tc>
          <w:tcPr>
            <w:tcW w:w="1673" w:type="dxa"/>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30,15</w:t>
            </w:r>
          </w:p>
        </w:tc>
      </w:tr>
    </w:tbl>
    <w:p w:rsidR="00363E1C" w:rsidRPr="00363E1C" w:rsidRDefault="00363E1C" w:rsidP="00363E1C">
      <w:pPr>
        <w:pStyle w:val="SingleTxt"/>
        <w:spacing w:after="0" w:line="120" w:lineRule="exact"/>
        <w:rPr>
          <w:sz w:val="10"/>
        </w:rPr>
      </w:pPr>
    </w:p>
    <w:p w:rsidR="00363E1C" w:rsidRPr="00363E1C" w:rsidRDefault="00363E1C" w:rsidP="00363E1C">
      <w:pPr>
        <w:pStyle w:val="SingleTxt"/>
        <w:spacing w:after="0" w:line="120" w:lineRule="exact"/>
        <w:rPr>
          <w:sz w:val="10"/>
        </w:rPr>
      </w:pPr>
    </w:p>
    <w:p w:rsidR="00363E1C" w:rsidRDefault="00363E1C" w:rsidP="00363E1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Sénat</w:t>
      </w:r>
    </w:p>
    <w:p w:rsidR="00363E1C" w:rsidRPr="00363E1C" w:rsidRDefault="00363E1C" w:rsidP="00363E1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30"/>
        <w:gridCol w:w="1672"/>
        <w:gridCol w:w="1673"/>
        <w:gridCol w:w="1672"/>
        <w:gridCol w:w="1673"/>
      </w:tblGrid>
      <w:tr w:rsidR="00363E1C" w:rsidRPr="00363E1C">
        <w:tblPrEx>
          <w:tblCellMar>
            <w:top w:w="0" w:type="dxa"/>
            <w:bottom w:w="0" w:type="dxa"/>
          </w:tblCellMar>
        </w:tblPrEx>
        <w:trPr>
          <w:tblHeader/>
        </w:trPr>
        <w:tc>
          <w:tcPr>
            <w:tcW w:w="630" w:type="dxa"/>
            <w:tcBorders>
              <w:top w:val="single" w:sz="4" w:space="0" w:color="auto"/>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672" w:type="dxa"/>
            <w:tcBorders>
              <w:top w:val="single" w:sz="4" w:space="0" w:color="auto"/>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673" w:type="dxa"/>
            <w:tcBorders>
              <w:top w:val="single" w:sz="4" w:space="0" w:color="auto"/>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1672" w:type="dxa"/>
            <w:tcBorders>
              <w:top w:val="single" w:sz="4" w:space="0" w:color="auto"/>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80" w:after="80" w:line="160" w:lineRule="exact"/>
              <w:ind w:right="43"/>
              <w:jc w:val="right"/>
              <w:rPr>
                <w:b/>
                <w:sz w:val="14"/>
              </w:rPr>
            </w:pPr>
            <w:r w:rsidRPr="00363E1C">
              <w:rPr>
                <w:b/>
                <w:sz w:val="14"/>
              </w:rPr>
              <w:t>Total</w:t>
            </w:r>
          </w:p>
        </w:tc>
        <w:tc>
          <w:tcPr>
            <w:tcW w:w="1673" w:type="dxa"/>
            <w:tcBorders>
              <w:top w:val="single" w:sz="4" w:space="0" w:color="auto"/>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r>
      <w:tr w:rsidR="00363E1C" w:rsidRPr="00363E1C">
        <w:tblPrEx>
          <w:tblCellMar>
            <w:top w:w="0" w:type="dxa"/>
            <w:bottom w:w="0" w:type="dxa"/>
          </w:tblCellMar>
        </w:tblPrEx>
        <w:trPr>
          <w:trHeight w:hRule="exact" w:val="115"/>
          <w:tblHeader/>
        </w:trPr>
        <w:tc>
          <w:tcPr>
            <w:tcW w:w="630" w:type="dxa"/>
            <w:tcBorders>
              <w:top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rPr>
                <w:sz w:val="17"/>
              </w:rPr>
            </w:pPr>
          </w:p>
        </w:tc>
        <w:tc>
          <w:tcPr>
            <w:tcW w:w="1672" w:type="dxa"/>
            <w:tcBorders>
              <w:top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sz w:val="17"/>
              </w:rPr>
            </w:pPr>
          </w:p>
        </w:tc>
        <w:tc>
          <w:tcPr>
            <w:tcW w:w="1673" w:type="dxa"/>
            <w:tcBorders>
              <w:top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sz w:val="17"/>
              </w:rPr>
            </w:pPr>
          </w:p>
        </w:tc>
        <w:tc>
          <w:tcPr>
            <w:tcW w:w="1672" w:type="dxa"/>
            <w:tcBorders>
              <w:top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b/>
                <w:sz w:val="17"/>
              </w:rPr>
            </w:pPr>
          </w:p>
        </w:tc>
        <w:tc>
          <w:tcPr>
            <w:tcW w:w="1673" w:type="dxa"/>
            <w:tcBorders>
              <w:top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sz w:val="17"/>
              </w:rPr>
            </w:pPr>
          </w:p>
        </w:tc>
      </w:tr>
      <w:tr w:rsidR="00363E1C" w:rsidRPr="00363E1C">
        <w:tblPrEx>
          <w:tblCellMar>
            <w:top w:w="0" w:type="dxa"/>
            <w:bottom w:w="0" w:type="dxa"/>
          </w:tblCellMar>
        </w:tblPrEx>
        <w:tc>
          <w:tcPr>
            <w:tcW w:w="630" w:type="dxa"/>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rPr>
                <w:sz w:val="17"/>
              </w:rPr>
            </w:pPr>
            <w:r>
              <w:rPr>
                <w:sz w:val="17"/>
              </w:rPr>
              <w:t>2001</w:t>
            </w:r>
          </w:p>
        </w:tc>
        <w:tc>
          <w:tcPr>
            <w:tcW w:w="1672" w:type="dxa"/>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sz w:val="17"/>
              </w:rPr>
            </w:pPr>
            <w:r>
              <w:rPr>
                <w:sz w:val="17"/>
              </w:rPr>
              <w:t>44</w:t>
            </w:r>
          </w:p>
        </w:tc>
        <w:tc>
          <w:tcPr>
            <w:tcW w:w="1673" w:type="dxa"/>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1672" w:type="dxa"/>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b/>
                <w:sz w:val="17"/>
              </w:rPr>
            </w:pPr>
            <w:r>
              <w:rPr>
                <w:b/>
                <w:sz w:val="17"/>
              </w:rPr>
              <w:t>54</w:t>
            </w:r>
          </w:p>
        </w:tc>
        <w:tc>
          <w:tcPr>
            <w:tcW w:w="1673" w:type="dxa"/>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sz w:val="17"/>
              </w:rPr>
            </w:pPr>
            <w:r>
              <w:rPr>
                <w:sz w:val="17"/>
              </w:rPr>
              <w:t>18,15</w:t>
            </w:r>
          </w:p>
        </w:tc>
      </w:tr>
      <w:tr w:rsidR="00363E1C" w:rsidRPr="00363E1C">
        <w:tblPrEx>
          <w:tblCellMar>
            <w:top w:w="0" w:type="dxa"/>
            <w:bottom w:w="0" w:type="dxa"/>
          </w:tblCellMar>
        </w:tblPrEx>
        <w:tc>
          <w:tcPr>
            <w:tcW w:w="630" w:type="dxa"/>
            <w:tcBorders>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rPr>
                <w:sz w:val="17"/>
              </w:rPr>
            </w:pPr>
            <w:r>
              <w:rPr>
                <w:sz w:val="17"/>
              </w:rPr>
              <w:t>2005</w:t>
            </w:r>
          </w:p>
        </w:tc>
        <w:tc>
          <w:tcPr>
            <w:tcW w:w="1672" w:type="dxa"/>
            <w:tcBorders>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sz w:val="17"/>
              </w:rPr>
            </w:pPr>
            <w:r>
              <w:rPr>
                <w:sz w:val="17"/>
              </w:rPr>
              <w:t>33</w:t>
            </w:r>
          </w:p>
        </w:tc>
        <w:tc>
          <w:tcPr>
            <w:tcW w:w="1673" w:type="dxa"/>
            <w:tcBorders>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sz w:val="17"/>
              </w:rPr>
            </w:pPr>
            <w:r>
              <w:rPr>
                <w:sz w:val="17"/>
              </w:rPr>
              <w:t>16</w:t>
            </w:r>
          </w:p>
        </w:tc>
        <w:tc>
          <w:tcPr>
            <w:tcW w:w="1672" w:type="dxa"/>
            <w:tcBorders>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b/>
                <w:sz w:val="17"/>
              </w:rPr>
            </w:pPr>
            <w:r>
              <w:rPr>
                <w:b/>
                <w:sz w:val="17"/>
              </w:rPr>
              <w:t>49</w:t>
            </w:r>
          </w:p>
        </w:tc>
        <w:tc>
          <w:tcPr>
            <w:tcW w:w="1673" w:type="dxa"/>
            <w:tcBorders>
              <w:bottom w:val="single" w:sz="12" w:space="0" w:color="auto"/>
            </w:tcBorders>
            <w:shd w:val="clear" w:color="auto" w:fill="auto"/>
            <w:vAlign w:val="bottom"/>
          </w:tcPr>
          <w:p w:rsidR="00363E1C" w:rsidRPr="00363E1C" w:rsidRDefault="00363E1C" w:rsidP="003E5B0E">
            <w:pPr>
              <w:tabs>
                <w:tab w:val="left" w:pos="288"/>
                <w:tab w:val="left" w:pos="576"/>
                <w:tab w:val="left" w:pos="864"/>
                <w:tab w:val="left" w:pos="1152"/>
              </w:tabs>
              <w:suppressAutoHyphens/>
              <w:spacing w:before="40" w:after="40" w:line="210" w:lineRule="exact"/>
              <w:ind w:right="43"/>
              <w:jc w:val="right"/>
              <w:rPr>
                <w:sz w:val="17"/>
              </w:rPr>
            </w:pPr>
            <w:r>
              <w:rPr>
                <w:sz w:val="17"/>
              </w:rPr>
              <w:t>32,16</w:t>
            </w:r>
          </w:p>
        </w:tc>
      </w:tr>
    </w:tbl>
    <w:p w:rsidR="00363E1C" w:rsidRPr="00363E1C" w:rsidRDefault="00363E1C" w:rsidP="00363E1C">
      <w:pPr>
        <w:pStyle w:val="SingleTxt"/>
        <w:spacing w:after="0" w:line="120" w:lineRule="exact"/>
        <w:rPr>
          <w:sz w:val="10"/>
        </w:rPr>
      </w:pPr>
    </w:p>
    <w:p w:rsidR="00363E1C" w:rsidRPr="00363E1C" w:rsidRDefault="00363E1C" w:rsidP="00363E1C">
      <w:pPr>
        <w:pStyle w:val="SingleTxt"/>
        <w:spacing w:after="0" w:line="120" w:lineRule="exact"/>
        <w:rPr>
          <w:sz w:val="10"/>
        </w:rPr>
      </w:pPr>
    </w:p>
    <w:p w:rsidR="00537A58" w:rsidRDefault="00537A58" w:rsidP="00363E1C">
      <w:pPr>
        <w:pStyle w:val="SingleTxt"/>
        <w:numPr>
          <w:ilvl w:val="0"/>
          <w:numId w:val="6"/>
        </w:numPr>
      </w:pPr>
      <w:r>
        <w:t xml:space="preserve">Les portefeuilles ministériels accordés aux femmes sont beaucoup plus importants par rapport à ce qui était traditionnellement donné. Il s’agit du </w:t>
      </w:r>
      <w:r w:rsidR="00363E1C">
        <w:t>M</w:t>
      </w:r>
      <w:r>
        <w:t xml:space="preserve">inistère des </w:t>
      </w:r>
      <w:r w:rsidR="00363E1C">
        <w:t>r</w:t>
      </w:r>
      <w:r>
        <w:t xml:space="preserve">elations </w:t>
      </w:r>
      <w:r w:rsidR="00363E1C">
        <w:t>e</w:t>
      </w:r>
      <w:r>
        <w:t xml:space="preserve">xtérieures et de la </w:t>
      </w:r>
      <w:r w:rsidR="00363E1C">
        <w:t>c</w:t>
      </w:r>
      <w:r>
        <w:t xml:space="preserve">oopération </w:t>
      </w:r>
      <w:r w:rsidR="00363E1C">
        <w:t>i</w:t>
      </w:r>
      <w:r>
        <w:t xml:space="preserve">nternationale, du Ministère de la </w:t>
      </w:r>
      <w:r w:rsidR="00363E1C">
        <w:t>p</w:t>
      </w:r>
      <w:r>
        <w:t xml:space="preserve">lanification du </w:t>
      </w:r>
      <w:r w:rsidR="00363E1C">
        <w:t>d</w:t>
      </w:r>
      <w:r>
        <w:t xml:space="preserve">éveloppement et de la </w:t>
      </w:r>
      <w:r w:rsidR="00363E1C">
        <w:t>r</w:t>
      </w:r>
      <w:r>
        <w:t xml:space="preserve">econstruction nationale, du Ministère de la </w:t>
      </w:r>
      <w:r w:rsidR="00363E1C">
        <w:t>j</w:t>
      </w:r>
      <w:r>
        <w:t xml:space="preserve">ustice et </w:t>
      </w:r>
      <w:r w:rsidR="00363E1C">
        <w:t>G</w:t>
      </w:r>
      <w:r>
        <w:t xml:space="preserve">arde des </w:t>
      </w:r>
      <w:r w:rsidR="00363E1C">
        <w:t>s</w:t>
      </w:r>
      <w:r>
        <w:t xml:space="preserve">ceaux, du Ministère du </w:t>
      </w:r>
      <w:r w:rsidR="00363E1C">
        <w:t>c</w:t>
      </w:r>
      <w:r>
        <w:t>ommerce et de l’</w:t>
      </w:r>
      <w:r w:rsidR="00363E1C">
        <w:t>i</w:t>
      </w:r>
      <w:r>
        <w:t>ndustrie, du Ministère de l’</w:t>
      </w:r>
      <w:r w:rsidR="00363E1C">
        <w:t>a</w:t>
      </w:r>
      <w:r>
        <w:t xml:space="preserve">ménagement du </w:t>
      </w:r>
      <w:r w:rsidR="00363E1C">
        <w:t>t</w:t>
      </w:r>
      <w:r>
        <w:t>erritoire</w:t>
      </w:r>
      <w:r w:rsidR="00D51A76">
        <w:t>,</w:t>
      </w:r>
      <w:r>
        <w:t xml:space="preserve"> du </w:t>
      </w:r>
      <w:r w:rsidR="00363E1C">
        <w:t>t</w:t>
      </w:r>
      <w:r>
        <w:t>ourisme et de l’</w:t>
      </w:r>
      <w:r w:rsidR="00363E1C">
        <w:t>e</w:t>
      </w:r>
      <w:r>
        <w:t xml:space="preserve">nvironnement, du Ministère de la </w:t>
      </w:r>
      <w:r w:rsidR="00363E1C">
        <w:t>s</w:t>
      </w:r>
      <w:r>
        <w:t xml:space="preserve">olidarité </w:t>
      </w:r>
      <w:r w:rsidR="00363E1C">
        <w:t>n</w:t>
      </w:r>
      <w:r>
        <w:t xml:space="preserve">ationale, des </w:t>
      </w:r>
      <w:r w:rsidR="00363E1C">
        <w:t>d</w:t>
      </w:r>
      <w:r>
        <w:t xml:space="preserve">roits de la </w:t>
      </w:r>
      <w:r w:rsidR="00363E1C">
        <w:t>p</w:t>
      </w:r>
      <w:r>
        <w:t xml:space="preserve">ersonne </w:t>
      </w:r>
      <w:r w:rsidR="00363E1C">
        <w:t>h</w:t>
      </w:r>
      <w:r>
        <w:t xml:space="preserve">umaine et du </w:t>
      </w:r>
      <w:r w:rsidR="00363E1C">
        <w:t>g</w:t>
      </w:r>
      <w:r>
        <w:t xml:space="preserve">enre et du </w:t>
      </w:r>
      <w:r w:rsidR="00363E1C">
        <w:t>M</w:t>
      </w:r>
      <w:r>
        <w:t xml:space="preserve">inistère chargé de la </w:t>
      </w:r>
      <w:r w:rsidR="00363E1C">
        <w:t>l</w:t>
      </w:r>
      <w:r>
        <w:t xml:space="preserve">utte contre le </w:t>
      </w:r>
      <w:r w:rsidR="007310BE">
        <w:t>sida</w:t>
      </w:r>
      <w:r>
        <w:t>.</w:t>
      </w:r>
    </w:p>
    <w:p w:rsidR="00363E1C" w:rsidRPr="00363E1C" w:rsidRDefault="00363E1C" w:rsidP="00363E1C">
      <w:pPr>
        <w:pStyle w:val="SingleTxt"/>
        <w:spacing w:after="0" w:line="120" w:lineRule="exact"/>
        <w:rPr>
          <w:sz w:val="10"/>
        </w:rPr>
      </w:pPr>
    </w:p>
    <w:p w:rsidR="00537A58" w:rsidRDefault="00363E1C" w:rsidP="00363E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Tableau synthétique de participation des femmes aux postes de prise de décision</w:t>
      </w:r>
      <w:r>
        <w:t>s</w:t>
      </w:r>
      <w:r w:rsidR="00537A58">
        <w:t xml:space="preserve"> et de responsabilité</w:t>
      </w:r>
    </w:p>
    <w:p w:rsidR="00363E1C" w:rsidRPr="00363E1C" w:rsidRDefault="00363E1C" w:rsidP="00363E1C">
      <w:pPr>
        <w:pStyle w:val="SingleTxt"/>
        <w:spacing w:after="0" w:line="120" w:lineRule="exact"/>
        <w:rPr>
          <w:sz w:val="10"/>
        </w:rPr>
      </w:pPr>
    </w:p>
    <w:p w:rsidR="00363E1C" w:rsidRPr="00363E1C" w:rsidRDefault="00363E1C" w:rsidP="00363E1C">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995"/>
        <w:gridCol w:w="823"/>
        <w:gridCol w:w="823"/>
        <w:gridCol w:w="824"/>
        <w:gridCol w:w="823"/>
        <w:gridCol w:w="121"/>
        <w:gridCol w:w="702"/>
        <w:gridCol w:w="824"/>
        <w:gridCol w:w="823"/>
        <w:gridCol w:w="824"/>
      </w:tblGrid>
      <w:tr w:rsidR="003E5B0E" w:rsidRPr="00363E1C">
        <w:tblPrEx>
          <w:tblCellMar>
            <w:top w:w="0" w:type="dxa"/>
            <w:bottom w:w="0" w:type="dxa"/>
          </w:tblCellMar>
        </w:tblPrEx>
        <w:trPr>
          <w:tblHeader/>
        </w:trPr>
        <w:tc>
          <w:tcPr>
            <w:tcW w:w="1995" w:type="dxa"/>
            <w:tcBorders>
              <w:top w:val="single" w:sz="4" w:space="0" w:color="auto"/>
            </w:tcBorders>
            <w:shd w:val="clear" w:color="auto" w:fill="auto"/>
            <w:vAlign w:val="bottom"/>
          </w:tcPr>
          <w:p w:rsidR="003E5B0E" w:rsidRPr="00363E1C" w:rsidRDefault="003E5B0E" w:rsidP="00363E1C">
            <w:pPr>
              <w:tabs>
                <w:tab w:val="left" w:pos="288"/>
                <w:tab w:val="left" w:pos="576"/>
                <w:tab w:val="left" w:pos="864"/>
                <w:tab w:val="left" w:pos="1152"/>
              </w:tabs>
              <w:suppressAutoHyphens/>
              <w:spacing w:before="80" w:after="80" w:line="160" w:lineRule="exact"/>
              <w:ind w:right="43"/>
              <w:rPr>
                <w:i/>
                <w:sz w:val="14"/>
              </w:rPr>
            </w:pPr>
          </w:p>
        </w:tc>
        <w:tc>
          <w:tcPr>
            <w:tcW w:w="3293" w:type="dxa"/>
            <w:gridSpan w:val="4"/>
            <w:tcBorders>
              <w:top w:val="single" w:sz="4" w:space="0" w:color="auto"/>
              <w:bottom w:val="single" w:sz="4" w:space="0" w:color="auto"/>
            </w:tcBorders>
            <w:shd w:val="clear" w:color="auto" w:fill="auto"/>
            <w:vAlign w:val="bottom"/>
          </w:tcPr>
          <w:p w:rsidR="003E5B0E" w:rsidRPr="00363E1C" w:rsidRDefault="003E5B0E" w:rsidP="003E5B0E">
            <w:pPr>
              <w:tabs>
                <w:tab w:val="left" w:pos="288"/>
                <w:tab w:val="left" w:pos="576"/>
                <w:tab w:val="left" w:pos="864"/>
                <w:tab w:val="left" w:pos="1152"/>
              </w:tabs>
              <w:suppressAutoHyphens/>
              <w:spacing w:before="80" w:after="80" w:line="160" w:lineRule="exact"/>
              <w:ind w:right="43"/>
              <w:jc w:val="center"/>
              <w:rPr>
                <w:i/>
                <w:sz w:val="14"/>
              </w:rPr>
            </w:pPr>
            <w:r>
              <w:rPr>
                <w:i/>
                <w:sz w:val="14"/>
              </w:rPr>
              <w:t>2001-2003</w:t>
            </w:r>
          </w:p>
        </w:tc>
        <w:tc>
          <w:tcPr>
            <w:tcW w:w="121" w:type="dxa"/>
            <w:tcBorders>
              <w:top w:val="single" w:sz="4" w:space="0" w:color="auto"/>
            </w:tcBorders>
            <w:shd w:val="clear" w:color="auto" w:fill="auto"/>
            <w:vAlign w:val="bottom"/>
          </w:tcPr>
          <w:p w:rsidR="003E5B0E" w:rsidRPr="00363E1C" w:rsidRDefault="003E5B0E" w:rsidP="00363E1C">
            <w:pPr>
              <w:tabs>
                <w:tab w:val="left" w:pos="288"/>
                <w:tab w:val="left" w:pos="576"/>
                <w:tab w:val="left" w:pos="864"/>
                <w:tab w:val="left" w:pos="1152"/>
              </w:tabs>
              <w:suppressAutoHyphens/>
              <w:spacing w:before="80" w:after="80" w:line="160" w:lineRule="exact"/>
              <w:ind w:right="43"/>
              <w:jc w:val="right"/>
              <w:rPr>
                <w:i/>
                <w:sz w:val="14"/>
              </w:rPr>
            </w:pPr>
          </w:p>
        </w:tc>
        <w:tc>
          <w:tcPr>
            <w:tcW w:w="3173" w:type="dxa"/>
            <w:gridSpan w:val="4"/>
            <w:tcBorders>
              <w:top w:val="single" w:sz="4" w:space="0" w:color="auto"/>
              <w:bottom w:val="single" w:sz="4" w:space="0" w:color="auto"/>
            </w:tcBorders>
            <w:shd w:val="clear" w:color="auto" w:fill="auto"/>
            <w:vAlign w:val="bottom"/>
          </w:tcPr>
          <w:p w:rsidR="003E5B0E" w:rsidRPr="00363E1C" w:rsidRDefault="003E5B0E" w:rsidP="003E5B0E">
            <w:pPr>
              <w:tabs>
                <w:tab w:val="left" w:pos="288"/>
                <w:tab w:val="left" w:pos="576"/>
                <w:tab w:val="left" w:pos="864"/>
                <w:tab w:val="left" w:pos="1152"/>
              </w:tabs>
              <w:suppressAutoHyphens/>
              <w:spacing w:before="80" w:after="80" w:line="160" w:lineRule="exact"/>
              <w:ind w:right="43"/>
              <w:jc w:val="center"/>
              <w:rPr>
                <w:i/>
                <w:sz w:val="14"/>
              </w:rPr>
            </w:pPr>
            <w:r>
              <w:rPr>
                <w:i/>
                <w:sz w:val="14"/>
              </w:rPr>
              <w:t>2005</w:t>
            </w:r>
          </w:p>
        </w:tc>
      </w:tr>
      <w:tr w:rsidR="00363E1C" w:rsidRPr="00363E1C">
        <w:tblPrEx>
          <w:tblCellMar>
            <w:top w:w="0" w:type="dxa"/>
            <w:bottom w:w="0" w:type="dxa"/>
          </w:tblCellMar>
        </w:tblPrEx>
        <w:trPr>
          <w:tblHeader/>
        </w:trPr>
        <w:tc>
          <w:tcPr>
            <w:tcW w:w="1995" w:type="dxa"/>
            <w:tcBorders>
              <w:bottom w:val="single" w:sz="12" w:space="0" w:color="auto"/>
            </w:tcBorders>
            <w:shd w:val="clear" w:color="auto" w:fill="auto"/>
            <w:vAlign w:val="bottom"/>
          </w:tcPr>
          <w:p w:rsidR="00363E1C" w:rsidRPr="00363E1C" w:rsidRDefault="003E5B0E" w:rsidP="00363E1C">
            <w:pPr>
              <w:tabs>
                <w:tab w:val="left" w:pos="288"/>
                <w:tab w:val="left" w:pos="576"/>
                <w:tab w:val="left" w:pos="864"/>
                <w:tab w:val="left" w:pos="1152"/>
              </w:tabs>
              <w:suppressAutoHyphens/>
              <w:spacing w:before="80" w:after="80" w:line="160" w:lineRule="exact"/>
              <w:ind w:right="43"/>
              <w:rPr>
                <w:i/>
                <w:sz w:val="14"/>
              </w:rPr>
            </w:pPr>
            <w:r>
              <w:rPr>
                <w:i/>
                <w:sz w:val="14"/>
              </w:rPr>
              <w:t>Poste</w:t>
            </w:r>
          </w:p>
        </w:tc>
        <w:tc>
          <w:tcPr>
            <w:tcW w:w="823" w:type="dxa"/>
            <w:tcBorders>
              <w:top w:val="single" w:sz="4" w:space="0" w:color="auto"/>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823" w:type="dxa"/>
            <w:tcBorders>
              <w:top w:val="single" w:sz="4" w:space="0" w:color="auto"/>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824" w:type="dxa"/>
            <w:tcBorders>
              <w:top w:val="single" w:sz="4" w:space="0" w:color="auto"/>
              <w:bottom w:val="single" w:sz="12" w:space="0" w:color="auto"/>
            </w:tcBorders>
            <w:shd w:val="clear" w:color="auto" w:fill="auto"/>
            <w:vAlign w:val="bottom"/>
          </w:tcPr>
          <w:p w:rsidR="00363E1C" w:rsidRPr="003E5B0E" w:rsidRDefault="00363E1C" w:rsidP="00363E1C">
            <w:pPr>
              <w:tabs>
                <w:tab w:val="left" w:pos="288"/>
                <w:tab w:val="left" w:pos="576"/>
                <w:tab w:val="left" w:pos="864"/>
                <w:tab w:val="left" w:pos="1152"/>
              </w:tabs>
              <w:suppressAutoHyphens/>
              <w:spacing w:before="80" w:after="80" w:line="160" w:lineRule="exact"/>
              <w:ind w:right="43"/>
              <w:jc w:val="right"/>
              <w:rPr>
                <w:b/>
                <w:sz w:val="14"/>
              </w:rPr>
            </w:pPr>
            <w:r w:rsidRPr="003E5B0E">
              <w:rPr>
                <w:b/>
                <w:sz w:val="14"/>
              </w:rPr>
              <w:t>Total</w:t>
            </w:r>
          </w:p>
        </w:tc>
        <w:tc>
          <w:tcPr>
            <w:tcW w:w="823" w:type="dxa"/>
            <w:tcBorders>
              <w:top w:val="single" w:sz="4" w:space="0" w:color="auto"/>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c>
          <w:tcPr>
            <w:tcW w:w="823" w:type="dxa"/>
            <w:gridSpan w:val="2"/>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824" w:type="dxa"/>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823" w:type="dxa"/>
            <w:tcBorders>
              <w:bottom w:val="single" w:sz="12" w:space="0" w:color="auto"/>
            </w:tcBorders>
            <w:shd w:val="clear" w:color="auto" w:fill="auto"/>
            <w:vAlign w:val="bottom"/>
          </w:tcPr>
          <w:p w:rsidR="00363E1C" w:rsidRPr="003E5B0E" w:rsidRDefault="00363E1C" w:rsidP="00363E1C">
            <w:pPr>
              <w:tabs>
                <w:tab w:val="left" w:pos="288"/>
                <w:tab w:val="left" w:pos="576"/>
                <w:tab w:val="left" w:pos="864"/>
                <w:tab w:val="left" w:pos="1152"/>
              </w:tabs>
              <w:suppressAutoHyphens/>
              <w:spacing w:before="80" w:after="80" w:line="160" w:lineRule="exact"/>
              <w:ind w:right="43"/>
              <w:jc w:val="right"/>
              <w:rPr>
                <w:b/>
                <w:sz w:val="14"/>
              </w:rPr>
            </w:pPr>
            <w:r w:rsidRPr="003E5B0E">
              <w:rPr>
                <w:b/>
                <w:sz w:val="14"/>
              </w:rPr>
              <w:t>Total</w:t>
            </w:r>
          </w:p>
        </w:tc>
        <w:tc>
          <w:tcPr>
            <w:tcW w:w="824" w:type="dxa"/>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r>
      <w:tr w:rsidR="00363E1C" w:rsidRPr="00363E1C">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p>
        </w:tc>
        <w:tc>
          <w:tcPr>
            <w:tcW w:w="823"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823"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824" w:type="dxa"/>
            <w:tcBorders>
              <w:top w:val="single" w:sz="12" w:space="0" w:color="auto"/>
            </w:tcBorders>
            <w:shd w:val="clear" w:color="auto" w:fill="auto"/>
            <w:vAlign w:val="bottom"/>
          </w:tcPr>
          <w:p w:rsidR="00363E1C" w:rsidRPr="003E5B0E" w:rsidRDefault="00363E1C" w:rsidP="00363E1C">
            <w:pPr>
              <w:tabs>
                <w:tab w:val="left" w:pos="288"/>
                <w:tab w:val="left" w:pos="576"/>
                <w:tab w:val="left" w:pos="864"/>
                <w:tab w:val="left" w:pos="1152"/>
              </w:tabs>
              <w:suppressAutoHyphens/>
              <w:spacing w:before="40" w:after="40" w:line="210" w:lineRule="exact"/>
              <w:ind w:right="43"/>
              <w:jc w:val="right"/>
              <w:rPr>
                <w:b/>
                <w:sz w:val="17"/>
              </w:rPr>
            </w:pPr>
          </w:p>
        </w:tc>
        <w:tc>
          <w:tcPr>
            <w:tcW w:w="823"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823" w:type="dxa"/>
            <w:gridSpan w:val="2"/>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824"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823" w:type="dxa"/>
            <w:tcBorders>
              <w:top w:val="single" w:sz="12" w:space="0" w:color="auto"/>
            </w:tcBorders>
            <w:shd w:val="clear" w:color="auto" w:fill="auto"/>
            <w:vAlign w:val="bottom"/>
          </w:tcPr>
          <w:p w:rsidR="00363E1C" w:rsidRPr="003E5B0E" w:rsidRDefault="00363E1C" w:rsidP="00363E1C">
            <w:pPr>
              <w:tabs>
                <w:tab w:val="left" w:pos="288"/>
                <w:tab w:val="left" w:pos="576"/>
                <w:tab w:val="left" w:pos="864"/>
                <w:tab w:val="left" w:pos="1152"/>
              </w:tabs>
              <w:suppressAutoHyphens/>
              <w:spacing w:before="40" w:after="40" w:line="210" w:lineRule="exact"/>
              <w:ind w:right="43"/>
              <w:jc w:val="right"/>
              <w:rPr>
                <w:b/>
                <w:sz w:val="17"/>
              </w:rPr>
            </w:pPr>
          </w:p>
        </w:tc>
        <w:tc>
          <w:tcPr>
            <w:tcW w:w="824" w:type="dxa"/>
            <w:tcBorders>
              <w:top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r>
      <w:tr w:rsidR="00363E1C" w:rsidRPr="00363E1C">
        <w:tblPrEx>
          <w:tblCellMar>
            <w:top w:w="0" w:type="dxa"/>
            <w:bottom w:w="0" w:type="dxa"/>
          </w:tblCellMar>
        </w:tblPrEx>
        <w:tc>
          <w:tcPr>
            <w:tcW w:w="1995"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Ministre</w:t>
            </w: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22</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824"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26</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15,3</w:t>
            </w:r>
          </w:p>
        </w:tc>
        <w:tc>
          <w:tcPr>
            <w:tcW w:w="823" w:type="dxa"/>
            <w:gridSpan w:val="2"/>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13</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823"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20</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35,0</w:t>
            </w:r>
          </w:p>
        </w:tc>
      </w:tr>
      <w:tr w:rsidR="00363E1C" w:rsidRPr="00363E1C">
        <w:tblPrEx>
          <w:tblCellMar>
            <w:top w:w="0" w:type="dxa"/>
            <w:bottom w:w="0" w:type="dxa"/>
          </w:tblCellMar>
        </w:tblPrEx>
        <w:tc>
          <w:tcPr>
            <w:tcW w:w="1995"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Chef de cabinet</w:t>
            </w: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23</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824"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26</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11,5</w:t>
            </w:r>
          </w:p>
        </w:tc>
        <w:tc>
          <w:tcPr>
            <w:tcW w:w="823" w:type="dxa"/>
            <w:gridSpan w:val="2"/>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823"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20</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15,0</w:t>
            </w:r>
          </w:p>
        </w:tc>
      </w:tr>
      <w:tr w:rsidR="00363E1C" w:rsidRPr="00363E1C">
        <w:tblPrEx>
          <w:tblCellMar>
            <w:top w:w="0" w:type="dxa"/>
            <w:bottom w:w="0" w:type="dxa"/>
          </w:tblCellMar>
        </w:tblPrEx>
        <w:tc>
          <w:tcPr>
            <w:tcW w:w="1995"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Directeur général</w:t>
            </w: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44</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824"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48</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8,3</w:t>
            </w:r>
          </w:p>
        </w:tc>
        <w:tc>
          <w:tcPr>
            <w:tcW w:w="823" w:type="dxa"/>
            <w:gridSpan w:val="2"/>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44</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823"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48</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8,3</w:t>
            </w:r>
          </w:p>
        </w:tc>
      </w:tr>
      <w:tr w:rsidR="00363E1C" w:rsidRPr="00363E1C">
        <w:tblPrEx>
          <w:tblCellMar>
            <w:top w:w="0" w:type="dxa"/>
            <w:bottom w:w="0" w:type="dxa"/>
          </w:tblCellMar>
        </w:tblPrEx>
        <w:tc>
          <w:tcPr>
            <w:tcW w:w="1995"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Gouverneur de province</w:t>
            </w: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824"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0</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823" w:type="dxa"/>
            <w:gridSpan w:val="2"/>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13</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823"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17</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23,0</w:t>
            </w:r>
          </w:p>
        </w:tc>
      </w:tr>
      <w:tr w:rsidR="00363E1C" w:rsidRPr="00363E1C">
        <w:tblPrEx>
          <w:tblCellMar>
            <w:top w:w="0" w:type="dxa"/>
            <w:bottom w:w="0" w:type="dxa"/>
          </w:tblCellMar>
        </w:tblPrEx>
        <w:tc>
          <w:tcPr>
            <w:tcW w:w="1995"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Administrateur communal</w:t>
            </w: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127</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4"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129</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1,5</w:t>
            </w:r>
          </w:p>
        </w:tc>
        <w:tc>
          <w:tcPr>
            <w:tcW w:w="823" w:type="dxa"/>
            <w:gridSpan w:val="2"/>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112</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823"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129</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13,1</w:t>
            </w:r>
          </w:p>
        </w:tc>
      </w:tr>
      <w:tr w:rsidR="00363E1C" w:rsidRPr="00363E1C">
        <w:tblPrEx>
          <w:tblCellMar>
            <w:top w:w="0" w:type="dxa"/>
            <w:bottom w:w="0" w:type="dxa"/>
          </w:tblCellMar>
        </w:tblPrEx>
        <w:tc>
          <w:tcPr>
            <w:tcW w:w="1995"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Commission nationale de réinsertion des sinistrés</w:t>
            </w: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22</w:t>
            </w:r>
          </w:p>
        </w:tc>
        <w:tc>
          <w:tcPr>
            <w:tcW w:w="823" w:type="dxa"/>
            <w:shd w:val="clear" w:color="auto" w:fill="auto"/>
            <w:vAlign w:val="bottom"/>
          </w:tcPr>
          <w:p w:rsidR="00363E1C" w:rsidRPr="00363E1C" w:rsidRDefault="00D51A76" w:rsidP="00363E1C">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824"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28</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21,0</w:t>
            </w:r>
          </w:p>
        </w:tc>
        <w:tc>
          <w:tcPr>
            <w:tcW w:w="823" w:type="dxa"/>
            <w:gridSpan w:val="2"/>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22</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823"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28</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21,0</w:t>
            </w:r>
          </w:p>
        </w:tc>
      </w:tr>
      <w:tr w:rsidR="00363E1C" w:rsidRPr="00363E1C">
        <w:tblPrEx>
          <w:tblCellMar>
            <w:top w:w="0" w:type="dxa"/>
            <w:bottom w:w="0" w:type="dxa"/>
          </w:tblCellMar>
        </w:tblPrEx>
        <w:tc>
          <w:tcPr>
            <w:tcW w:w="1995" w:type="dxa"/>
            <w:shd w:val="clear" w:color="auto" w:fill="auto"/>
            <w:vAlign w:val="bottom"/>
          </w:tcPr>
          <w:p w:rsid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Commission d’application de l’Accord d’Arusha</w:t>
            </w: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23</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824"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29</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20,6</w:t>
            </w:r>
          </w:p>
        </w:tc>
        <w:tc>
          <w:tcPr>
            <w:tcW w:w="823" w:type="dxa"/>
            <w:gridSpan w:val="2"/>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823"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0</w:t>
            </w:r>
          </w:p>
        </w:tc>
        <w:tc>
          <w:tcPr>
            <w:tcW w:w="824" w:type="dxa"/>
            <w:shd w:val="clear" w:color="auto" w:fill="auto"/>
            <w:vAlign w:val="bottom"/>
          </w:tcPr>
          <w:p w:rsidR="00363E1C" w:rsidRPr="00363E1C" w:rsidRDefault="00D51A76" w:rsidP="00363E1C">
            <w:pPr>
              <w:tabs>
                <w:tab w:val="left" w:pos="288"/>
                <w:tab w:val="left" w:pos="576"/>
                <w:tab w:val="left" w:pos="864"/>
                <w:tab w:val="left" w:pos="1152"/>
              </w:tabs>
              <w:suppressAutoHyphens/>
              <w:spacing w:before="40" w:after="40" w:line="210" w:lineRule="exact"/>
              <w:ind w:right="43"/>
              <w:jc w:val="right"/>
              <w:rPr>
                <w:sz w:val="17"/>
              </w:rPr>
            </w:pPr>
            <w:r>
              <w:rPr>
                <w:sz w:val="17"/>
              </w:rPr>
              <w:t>0,</w:t>
            </w:r>
            <w:r w:rsidR="003E5B0E">
              <w:rPr>
                <w:sz w:val="17"/>
              </w:rPr>
              <w:t>0</w:t>
            </w:r>
          </w:p>
        </w:tc>
      </w:tr>
      <w:tr w:rsidR="00363E1C" w:rsidRPr="00363E1C">
        <w:tblPrEx>
          <w:tblCellMar>
            <w:top w:w="0" w:type="dxa"/>
            <w:bottom w:w="0" w:type="dxa"/>
          </w:tblCellMar>
        </w:tblPrEx>
        <w:tc>
          <w:tcPr>
            <w:tcW w:w="1995"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Commission électorale</w:t>
            </w: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824" w:type="dxa"/>
            <w:shd w:val="clear" w:color="auto" w:fill="auto"/>
            <w:vAlign w:val="bottom"/>
          </w:tcPr>
          <w:p w:rsidR="00363E1C" w:rsidRPr="003E5B0E" w:rsidRDefault="00363E1C" w:rsidP="00363E1C">
            <w:pPr>
              <w:tabs>
                <w:tab w:val="left" w:pos="288"/>
                <w:tab w:val="left" w:pos="576"/>
                <w:tab w:val="left" w:pos="864"/>
                <w:tab w:val="left" w:pos="1152"/>
              </w:tabs>
              <w:suppressAutoHyphens/>
              <w:spacing w:before="40" w:after="40" w:line="210" w:lineRule="exact"/>
              <w:ind w:right="43"/>
              <w:jc w:val="right"/>
              <w:rPr>
                <w:b/>
                <w:sz w:val="17"/>
              </w:rPr>
            </w:pP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p>
        </w:tc>
        <w:tc>
          <w:tcPr>
            <w:tcW w:w="823" w:type="dxa"/>
            <w:gridSpan w:val="2"/>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3"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5</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40</w:t>
            </w:r>
            <w:r w:rsidR="00D51A76">
              <w:rPr>
                <w:sz w:val="17"/>
              </w:rPr>
              <w:t>,0</w:t>
            </w:r>
          </w:p>
        </w:tc>
      </w:tr>
      <w:tr w:rsidR="00363E1C" w:rsidRPr="00363E1C">
        <w:tblPrEx>
          <w:tblCellMar>
            <w:top w:w="0" w:type="dxa"/>
            <w:bottom w:w="0" w:type="dxa"/>
          </w:tblCellMar>
        </w:tblPrEx>
        <w:tc>
          <w:tcPr>
            <w:tcW w:w="1995"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Gouverneur Banque centrale</w:t>
            </w:r>
          </w:p>
        </w:tc>
        <w:tc>
          <w:tcPr>
            <w:tcW w:w="823" w:type="dxa"/>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824"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3</w:t>
            </w:r>
          </w:p>
        </w:tc>
        <w:tc>
          <w:tcPr>
            <w:tcW w:w="823"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33,3</w:t>
            </w:r>
          </w:p>
        </w:tc>
        <w:tc>
          <w:tcPr>
            <w:tcW w:w="823" w:type="dxa"/>
            <w:gridSpan w:val="2"/>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823" w:type="dxa"/>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3</w:t>
            </w:r>
          </w:p>
        </w:tc>
        <w:tc>
          <w:tcPr>
            <w:tcW w:w="824" w:type="dxa"/>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33,3</w:t>
            </w:r>
          </w:p>
        </w:tc>
      </w:tr>
      <w:tr w:rsidR="00363E1C" w:rsidRPr="00363E1C">
        <w:tblPrEx>
          <w:tblCellMar>
            <w:top w:w="0" w:type="dxa"/>
            <w:bottom w:w="0" w:type="dxa"/>
          </w:tblCellMar>
        </w:tblPrEx>
        <w:tc>
          <w:tcPr>
            <w:tcW w:w="1995" w:type="dxa"/>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rPr>
                <w:sz w:val="17"/>
              </w:rPr>
            </w:pPr>
            <w:r>
              <w:rPr>
                <w:sz w:val="17"/>
              </w:rPr>
              <w:t xml:space="preserve">Administrateur </w:t>
            </w:r>
            <w:r w:rsidR="003E5B0E">
              <w:rPr>
                <w:sz w:val="17"/>
              </w:rPr>
              <w:t>d</w:t>
            </w:r>
            <w:r>
              <w:rPr>
                <w:sz w:val="17"/>
              </w:rPr>
              <w:t>irecteur général</w:t>
            </w:r>
          </w:p>
        </w:tc>
        <w:tc>
          <w:tcPr>
            <w:tcW w:w="823" w:type="dxa"/>
            <w:tcBorders>
              <w:bottom w:val="single" w:sz="12" w:space="0" w:color="auto"/>
            </w:tcBorders>
            <w:shd w:val="clear" w:color="auto" w:fill="auto"/>
            <w:vAlign w:val="bottom"/>
          </w:tcPr>
          <w:p w:rsidR="00363E1C" w:rsidRPr="00363E1C" w:rsidRDefault="00363E1C" w:rsidP="00363E1C">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823" w:type="dxa"/>
            <w:tcBorders>
              <w:bottom w:val="single" w:sz="12" w:space="0" w:color="auto"/>
            </w:tcBorders>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824" w:type="dxa"/>
            <w:tcBorders>
              <w:bottom w:val="single" w:sz="12" w:space="0" w:color="auto"/>
            </w:tcBorders>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7</w:t>
            </w:r>
          </w:p>
        </w:tc>
        <w:tc>
          <w:tcPr>
            <w:tcW w:w="823" w:type="dxa"/>
            <w:tcBorders>
              <w:bottom w:val="single" w:sz="12" w:space="0" w:color="auto"/>
            </w:tcBorders>
            <w:shd w:val="clear" w:color="auto" w:fill="auto"/>
            <w:vAlign w:val="bottom"/>
          </w:tcPr>
          <w:p w:rsidR="00363E1C" w:rsidRPr="00363E1C" w:rsidRDefault="00D51A76" w:rsidP="00363E1C">
            <w:pPr>
              <w:tabs>
                <w:tab w:val="left" w:pos="288"/>
                <w:tab w:val="left" w:pos="576"/>
                <w:tab w:val="left" w:pos="864"/>
                <w:tab w:val="left" w:pos="1152"/>
              </w:tabs>
              <w:suppressAutoHyphens/>
              <w:spacing w:before="40" w:after="40" w:line="210" w:lineRule="exact"/>
              <w:ind w:right="43"/>
              <w:jc w:val="right"/>
              <w:rPr>
                <w:sz w:val="17"/>
              </w:rPr>
            </w:pPr>
            <w:r>
              <w:rPr>
                <w:sz w:val="17"/>
              </w:rPr>
              <w:t>0,0</w:t>
            </w:r>
          </w:p>
        </w:tc>
        <w:tc>
          <w:tcPr>
            <w:tcW w:w="823" w:type="dxa"/>
            <w:gridSpan w:val="2"/>
            <w:tcBorders>
              <w:bottom w:val="single" w:sz="12" w:space="0" w:color="auto"/>
            </w:tcBorders>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824" w:type="dxa"/>
            <w:tcBorders>
              <w:bottom w:val="single" w:sz="12" w:space="0" w:color="auto"/>
            </w:tcBorders>
            <w:shd w:val="clear" w:color="auto" w:fill="auto"/>
            <w:vAlign w:val="bottom"/>
          </w:tcPr>
          <w:p w:rsidR="00363E1C" w:rsidRPr="00363E1C" w:rsidRDefault="003E5B0E" w:rsidP="00363E1C">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823" w:type="dxa"/>
            <w:tcBorders>
              <w:bottom w:val="single" w:sz="12" w:space="0" w:color="auto"/>
            </w:tcBorders>
            <w:shd w:val="clear" w:color="auto" w:fill="auto"/>
            <w:vAlign w:val="bottom"/>
          </w:tcPr>
          <w:p w:rsidR="00363E1C" w:rsidRPr="003E5B0E" w:rsidRDefault="003E5B0E" w:rsidP="00363E1C">
            <w:pPr>
              <w:tabs>
                <w:tab w:val="left" w:pos="288"/>
                <w:tab w:val="left" w:pos="576"/>
                <w:tab w:val="left" w:pos="864"/>
                <w:tab w:val="left" w:pos="1152"/>
              </w:tabs>
              <w:suppressAutoHyphens/>
              <w:spacing w:before="40" w:after="40" w:line="210" w:lineRule="exact"/>
              <w:ind w:right="43"/>
              <w:jc w:val="right"/>
              <w:rPr>
                <w:b/>
                <w:sz w:val="17"/>
              </w:rPr>
            </w:pPr>
            <w:r>
              <w:rPr>
                <w:b/>
                <w:sz w:val="17"/>
              </w:rPr>
              <w:t>7</w:t>
            </w:r>
          </w:p>
        </w:tc>
        <w:tc>
          <w:tcPr>
            <w:tcW w:w="824" w:type="dxa"/>
            <w:tcBorders>
              <w:bottom w:val="single" w:sz="12" w:space="0" w:color="auto"/>
            </w:tcBorders>
            <w:shd w:val="clear" w:color="auto" w:fill="auto"/>
            <w:vAlign w:val="bottom"/>
          </w:tcPr>
          <w:p w:rsidR="00363E1C" w:rsidRPr="00363E1C" w:rsidRDefault="00D51A76" w:rsidP="00363E1C">
            <w:pPr>
              <w:tabs>
                <w:tab w:val="left" w:pos="288"/>
                <w:tab w:val="left" w:pos="576"/>
                <w:tab w:val="left" w:pos="864"/>
                <w:tab w:val="left" w:pos="1152"/>
              </w:tabs>
              <w:suppressAutoHyphens/>
              <w:spacing w:before="40" w:after="40" w:line="210" w:lineRule="exact"/>
              <w:ind w:right="43"/>
              <w:jc w:val="right"/>
              <w:rPr>
                <w:sz w:val="17"/>
              </w:rPr>
            </w:pPr>
            <w:r>
              <w:rPr>
                <w:sz w:val="17"/>
              </w:rPr>
              <w:t>0,0</w:t>
            </w:r>
          </w:p>
        </w:tc>
      </w:tr>
    </w:tbl>
    <w:p w:rsidR="003E5B0E" w:rsidRPr="003E5B0E" w:rsidRDefault="003E5B0E" w:rsidP="003E5B0E">
      <w:pPr>
        <w:pStyle w:val="SingleTxt"/>
        <w:spacing w:after="0" w:line="120" w:lineRule="exact"/>
        <w:rPr>
          <w:sz w:val="10"/>
        </w:rPr>
      </w:pPr>
    </w:p>
    <w:p w:rsidR="003E5B0E" w:rsidRPr="003E5B0E" w:rsidRDefault="003E5B0E" w:rsidP="003E5B0E">
      <w:pPr>
        <w:pStyle w:val="SingleTxt"/>
        <w:spacing w:after="0" w:line="120" w:lineRule="exact"/>
        <w:rPr>
          <w:sz w:val="10"/>
        </w:rPr>
      </w:pPr>
    </w:p>
    <w:p w:rsidR="00537A58" w:rsidRDefault="00537A58" w:rsidP="003E5B0E">
      <w:pPr>
        <w:pStyle w:val="SingleTxt"/>
        <w:numPr>
          <w:ilvl w:val="0"/>
          <w:numId w:val="6"/>
        </w:numPr>
      </w:pPr>
      <w:r>
        <w:t xml:space="preserve">La </w:t>
      </w:r>
      <w:r w:rsidR="00D51A76">
        <w:t>C</w:t>
      </w:r>
      <w:r>
        <w:t>ommission de suivi de l’application de l’Accord d’Arusha pour la paix et la réconciliation au Burundi vient d’être dissoute avec la fin de la période de transition. La commission électorale indépendante n’étant pas permanente a été mise sur pied en 2005.</w:t>
      </w:r>
    </w:p>
    <w:p w:rsidR="00537A58" w:rsidRDefault="00537A58" w:rsidP="003E5B0E">
      <w:pPr>
        <w:pStyle w:val="SingleTxt"/>
        <w:numPr>
          <w:ilvl w:val="0"/>
          <w:numId w:val="6"/>
        </w:numPr>
      </w:pPr>
      <w:r>
        <w:t>La participation politique de la femme burundaise fait face à certains défis dont les principaux sont</w:t>
      </w:r>
      <w:r w:rsidR="003E5B0E">
        <w:t> </w:t>
      </w:r>
      <w:r>
        <w:t>:</w:t>
      </w:r>
    </w:p>
    <w:p w:rsidR="00537A58" w:rsidRDefault="003E5B0E" w:rsidP="003E5B0E">
      <w:pPr>
        <w:pStyle w:val="SingleTxt"/>
        <w:tabs>
          <w:tab w:val="right" w:pos="1685"/>
        </w:tabs>
        <w:ind w:left="1742" w:hanging="475"/>
      </w:pPr>
      <w:r>
        <w:tab/>
        <w:t>•</w:t>
      </w:r>
      <w:r w:rsidR="00537A58">
        <w:tab/>
        <w:t>L’amélioration du taux de représentation des femmes et son extension à tous les niveaux de prise de décision</w:t>
      </w:r>
      <w:r w:rsidR="00D51A76">
        <w:t>s</w:t>
      </w:r>
      <w:r>
        <w:t>;</w:t>
      </w:r>
    </w:p>
    <w:p w:rsidR="00537A58" w:rsidRDefault="003E5B0E" w:rsidP="003E5B0E">
      <w:pPr>
        <w:pStyle w:val="SingleTxt"/>
        <w:tabs>
          <w:tab w:val="right" w:pos="1685"/>
        </w:tabs>
        <w:ind w:left="1742" w:hanging="475"/>
      </w:pPr>
      <w:r>
        <w:tab/>
        <w:t>•</w:t>
      </w:r>
      <w:r w:rsidR="00537A58">
        <w:tab/>
        <w:t>L’éradication des pesanteurs culturelles à l’endroit de la femme</w:t>
      </w:r>
      <w:r>
        <w:t>;</w:t>
      </w:r>
    </w:p>
    <w:p w:rsidR="00537A58" w:rsidRDefault="003E5B0E" w:rsidP="003E5B0E">
      <w:pPr>
        <w:pStyle w:val="SingleTxt"/>
        <w:tabs>
          <w:tab w:val="right" w:pos="1685"/>
        </w:tabs>
        <w:ind w:left="1742" w:hanging="475"/>
      </w:pPr>
      <w:r>
        <w:tab/>
        <w:t>•</w:t>
      </w:r>
      <w:r w:rsidR="00537A58">
        <w:tab/>
        <w:t>L’élimination de la dépendance économique de la femme</w:t>
      </w:r>
      <w:r>
        <w:t>.</w:t>
      </w:r>
    </w:p>
    <w:p w:rsidR="003E5B0E" w:rsidRDefault="003E5B0E" w:rsidP="003E5B0E">
      <w:pPr>
        <w:pStyle w:val="SingleTxt"/>
        <w:spacing w:after="0" w:line="120" w:lineRule="exact"/>
        <w:rPr>
          <w:sz w:val="10"/>
        </w:rPr>
      </w:pPr>
    </w:p>
    <w:p w:rsidR="00197143" w:rsidRPr="003E5B0E" w:rsidRDefault="00197143" w:rsidP="003E5B0E">
      <w:pPr>
        <w:pStyle w:val="SingleTxt"/>
        <w:spacing w:after="0" w:line="120" w:lineRule="exact"/>
        <w:rPr>
          <w:sz w:val="10"/>
        </w:rPr>
      </w:pPr>
    </w:p>
    <w:p w:rsidR="00537A58" w:rsidRDefault="003E5B0E" w:rsidP="0019714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Taux de participation de la femme au pouvoir judiciaire en 2004-2005</w:t>
      </w:r>
      <w:r w:rsidRPr="003E5B0E">
        <w:rPr>
          <w:rStyle w:val="FootnoteReference"/>
          <w:b w:val="0"/>
        </w:rPr>
        <w:footnoteReference w:id="7"/>
      </w:r>
    </w:p>
    <w:p w:rsidR="003E5B0E" w:rsidRPr="003E5B0E" w:rsidRDefault="003E5B0E" w:rsidP="00197143">
      <w:pPr>
        <w:pStyle w:val="SingleTxt"/>
        <w:spacing w:after="0" w:line="120" w:lineRule="exact"/>
        <w:rPr>
          <w:sz w:val="10"/>
        </w:rPr>
      </w:pPr>
    </w:p>
    <w:p w:rsidR="003E5B0E" w:rsidRPr="00363E1C" w:rsidRDefault="003E5B0E" w:rsidP="00197143">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995"/>
        <w:gridCol w:w="823"/>
        <w:gridCol w:w="823"/>
        <w:gridCol w:w="824"/>
        <w:gridCol w:w="823"/>
        <w:gridCol w:w="121"/>
        <w:gridCol w:w="702"/>
        <w:gridCol w:w="824"/>
        <w:gridCol w:w="823"/>
        <w:gridCol w:w="824"/>
      </w:tblGrid>
      <w:tr w:rsidR="003E5B0E" w:rsidRPr="00363E1C">
        <w:tblPrEx>
          <w:tblCellMar>
            <w:top w:w="0" w:type="dxa"/>
            <w:bottom w:w="0" w:type="dxa"/>
          </w:tblCellMar>
        </w:tblPrEx>
        <w:trPr>
          <w:tblHeader/>
        </w:trPr>
        <w:tc>
          <w:tcPr>
            <w:tcW w:w="1995" w:type="dxa"/>
            <w:tcBorders>
              <w:top w:val="single" w:sz="4"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rPr>
                <w:i/>
                <w:sz w:val="14"/>
              </w:rPr>
            </w:pPr>
          </w:p>
        </w:tc>
        <w:tc>
          <w:tcPr>
            <w:tcW w:w="3293" w:type="dxa"/>
            <w:gridSpan w:val="4"/>
            <w:tcBorders>
              <w:top w:val="single" w:sz="4" w:space="0" w:color="auto"/>
              <w:bottom w:val="single" w:sz="4"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jc w:val="center"/>
              <w:rPr>
                <w:i/>
                <w:sz w:val="14"/>
              </w:rPr>
            </w:pPr>
            <w:r>
              <w:rPr>
                <w:i/>
                <w:sz w:val="14"/>
              </w:rPr>
              <w:t>1998</w:t>
            </w:r>
          </w:p>
        </w:tc>
        <w:tc>
          <w:tcPr>
            <w:tcW w:w="121" w:type="dxa"/>
            <w:tcBorders>
              <w:top w:val="single" w:sz="4"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jc w:val="right"/>
              <w:rPr>
                <w:i/>
                <w:sz w:val="14"/>
              </w:rPr>
            </w:pPr>
          </w:p>
        </w:tc>
        <w:tc>
          <w:tcPr>
            <w:tcW w:w="3173" w:type="dxa"/>
            <w:gridSpan w:val="4"/>
            <w:tcBorders>
              <w:top w:val="single" w:sz="4" w:space="0" w:color="auto"/>
              <w:bottom w:val="single" w:sz="4"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jc w:val="center"/>
              <w:rPr>
                <w:i/>
                <w:sz w:val="14"/>
              </w:rPr>
            </w:pPr>
            <w:r>
              <w:rPr>
                <w:i/>
                <w:sz w:val="14"/>
              </w:rPr>
              <w:t>2004</w:t>
            </w:r>
          </w:p>
        </w:tc>
      </w:tr>
      <w:tr w:rsidR="003E5B0E" w:rsidRPr="00363E1C">
        <w:tblPrEx>
          <w:tblCellMar>
            <w:top w:w="0" w:type="dxa"/>
            <w:bottom w:w="0" w:type="dxa"/>
          </w:tblCellMar>
        </w:tblPrEx>
        <w:trPr>
          <w:tblHeader/>
        </w:trPr>
        <w:tc>
          <w:tcPr>
            <w:tcW w:w="1995" w:type="dxa"/>
            <w:tcBorders>
              <w:bottom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rPr>
                <w:i/>
                <w:sz w:val="14"/>
              </w:rPr>
            </w:pPr>
            <w:r>
              <w:rPr>
                <w:i/>
                <w:sz w:val="14"/>
              </w:rPr>
              <w:t>Poste</w:t>
            </w:r>
          </w:p>
        </w:tc>
        <w:tc>
          <w:tcPr>
            <w:tcW w:w="823" w:type="dxa"/>
            <w:tcBorders>
              <w:top w:val="single" w:sz="4" w:space="0" w:color="auto"/>
              <w:bottom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823" w:type="dxa"/>
            <w:tcBorders>
              <w:top w:val="single" w:sz="4" w:space="0" w:color="auto"/>
              <w:bottom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824" w:type="dxa"/>
            <w:tcBorders>
              <w:top w:val="single" w:sz="4" w:space="0" w:color="auto"/>
              <w:bottom w:val="single" w:sz="12" w:space="0" w:color="auto"/>
            </w:tcBorders>
            <w:shd w:val="clear" w:color="auto" w:fill="auto"/>
            <w:vAlign w:val="bottom"/>
          </w:tcPr>
          <w:p w:rsidR="003E5B0E" w:rsidRPr="003E5B0E" w:rsidRDefault="003E5B0E" w:rsidP="00197143">
            <w:pPr>
              <w:tabs>
                <w:tab w:val="left" w:pos="288"/>
                <w:tab w:val="left" w:pos="576"/>
                <w:tab w:val="left" w:pos="864"/>
                <w:tab w:val="left" w:pos="1152"/>
              </w:tabs>
              <w:suppressAutoHyphens/>
              <w:spacing w:before="80" w:after="80" w:line="160" w:lineRule="exact"/>
              <w:ind w:right="43"/>
              <w:jc w:val="right"/>
              <w:rPr>
                <w:b/>
                <w:sz w:val="14"/>
              </w:rPr>
            </w:pPr>
            <w:r w:rsidRPr="003E5B0E">
              <w:rPr>
                <w:b/>
                <w:sz w:val="14"/>
              </w:rPr>
              <w:t>Total</w:t>
            </w:r>
          </w:p>
        </w:tc>
        <w:tc>
          <w:tcPr>
            <w:tcW w:w="823" w:type="dxa"/>
            <w:tcBorders>
              <w:top w:val="single" w:sz="4" w:space="0" w:color="auto"/>
              <w:bottom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c>
          <w:tcPr>
            <w:tcW w:w="823" w:type="dxa"/>
            <w:gridSpan w:val="2"/>
            <w:tcBorders>
              <w:bottom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824" w:type="dxa"/>
            <w:tcBorders>
              <w:bottom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823" w:type="dxa"/>
            <w:tcBorders>
              <w:bottom w:val="single" w:sz="12" w:space="0" w:color="auto"/>
            </w:tcBorders>
            <w:shd w:val="clear" w:color="auto" w:fill="auto"/>
            <w:vAlign w:val="bottom"/>
          </w:tcPr>
          <w:p w:rsidR="003E5B0E" w:rsidRPr="003E5B0E" w:rsidRDefault="003E5B0E" w:rsidP="00197143">
            <w:pPr>
              <w:tabs>
                <w:tab w:val="left" w:pos="288"/>
                <w:tab w:val="left" w:pos="576"/>
                <w:tab w:val="left" w:pos="864"/>
                <w:tab w:val="left" w:pos="1152"/>
              </w:tabs>
              <w:suppressAutoHyphens/>
              <w:spacing w:before="80" w:after="80" w:line="160" w:lineRule="exact"/>
              <w:ind w:right="43"/>
              <w:jc w:val="right"/>
              <w:rPr>
                <w:b/>
                <w:sz w:val="14"/>
              </w:rPr>
            </w:pPr>
            <w:r w:rsidRPr="003E5B0E">
              <w:rPr>
                <w:b/>
                <w:sz w:val="14"/>
              </w:rPr>
              <w:t>Total</w:t>
            </w:r>
          </w:p>
        </w:tc>
        <w:tc>
          <w:tcPr>
            <w:tcW w:w="824" w:type="dxa"/>
            <w:tcBorders>
              <w:bottom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r>
      <w:tr w:rsidR="003E5B0E" w:rsidRPr="00363E1C">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rPr>
                <w:sz w:val="17"/>
              </w:rPr>
            </w:pPr>
          </w:p>
        </w:tc>
        <w:tc>
          <w:tcPr>
            <w:tcW w:w="823" w:type="dxa"/>
            <w:tcBorders>
              <w:top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p>
        </w:tc>
        <w:tc>
          <w:tcPr>
            <w:tcW w:w="823" w:type="dxa"/>
            <w:tcBorders>
              <w:top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p>
        </w:tc>
        <w:tc>
          <w:tcPr>
            <w:tcW w:w="824" w:type="dxa"/>
            <w:tcBorders>
              <w:top w:val="single" w:sz="12" w:space="0" w:color="auto"/>
            </w:tcBorders>
            <w:shd w:val="clear" w:color="auto" w:fill="auto"/>
            <w:vAlign w:val="bottom"/>
          </w:tcPr>
          <w:p w:rsidR="003E5B0E" w:rsidRPr="003E5B0E" w:rsidRDefault="003E5B0E" w:rsidP="00197143">
            <w:pPr>
              <w:tabs>
                <w:tab w:val="left" w:pos="288"/>
                <w:tab w:val="left" w:pos="576"/>
                <w:tab w:val="left" w:pos="864"/>
                <w:tab w:val="left" w:pos="1152"/>
              </w:tabs>
              <w:suppressAutoHyphens/>
              <w:spacing w:before="40" w:after="40" w:line="210" w:lineRule="exact"/>
              <w:ind w:right="43"/>
              <w:jc w:val="right"/>
              <w:rPr>
                <w:b/>
                <w:sz w:val="17"/>
              </w:rPr>
            </w:pPr>
          </w:p>
        </w:tc>
        <w:tc>
          <w:tcPr>
            <w:tcW w:w="823" w:type="dxa"/>
            <w:tcBorders>
              <w:top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p>
        </w:tc>
        <w:tc>
          <w:tcPr>
            <w:tcW w:w="823" w:type="dxa"/>
            <w:gridSpan w:val="2"/>
            <w:tcBorders>
              <w:top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p>
        </w:tc>
        <w:tc>
          <w:tcPr>
            <w:tcW w:w="824" w:type="dxa"/>
            <w:tcBorders>
              <w:top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p>
        </w:tc>
        <w:tc>
          <w:tcPr>
            <w:tcW w:w="823" w:type="dxa"/>
            <w:tcBorders>
              <w:top w:val="single" w:sz="12" w:space="0" w:color="auto"/>
            </w:tcBorders>
            <w:shd w:val="clear" w:color="auto" w:fill="auto"/>
            <w:vAlign w:val="bottom"/>
          </w:tcPr>
          <w:p w:rsidR="003E5B0E" w:rsidRPr="003E5B0E" w:rsidRDefault="003E5B0E" w:rsidP="00197143">
            <w:pPr>
              <w:tabs>
                <w:tab w:val="left" w:pos="288"/>
                <w:tab w:val="left" w:pos="576"/>
                <w:tab w:val="left" w:pos="864"/>
                <w:tab w:val="left" w:pos="1152"/>
              </w:tabs>
              <w:suppressAutoHyphens/>
              <w:spacing w:before="40" w:after="40" w:line="210" w:lineRule="exact"/>
              <w:ind w:right="43"/>
              <w:jc w:val="right"/>
              <w:rPr>
                <w:b/>
                <w:sz w:val="17"/>
              </w:rPr>
            </w:pPr>
          </w:p>
        </w:tc>
        <w:tc>
          <w:tcPr>
            <w:tcW w:w="824" w:type="dxa"/>
            <w:tcBorders>
              <w:top w:val="single" w:sz="12" w:space="0" w:color="auto"/>
            </w:tcBorders>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p>
        </w:tc>
      </w:tr>
      <w:tr w:rsidR="003E5B0E" w:rsidRPr="00363E1C">
        <w:tblPrEx>
          <w:tblCellMar>
            <w:top w:w="0" w:type="dxa"/>
            <w:bottom w:w="0" w:type="dxa"/>
          </w:tblCellMar>
        </w:tblPrEx>
        <w:tc>
          <w:tcPr>
            <w:tcW w:w="1995"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left="288" w:right="43" w:hanging="288"/>
              <w:rPr>
                <w:sz w:val="17"/>
              </w:rPr>
            </w:pPr>
            <w:r>
              <w:rPr>
                <w:sz w:val="17"/>
              </w:rPr>
              <w:t>1.</w:t>
            </w:r>
            <w:r>
              <w:rPr>
                <w:sz w:val="17"/>
              </w:rPr>
              <w:tab/>
              <w:t>Conseil supérieur de la magistrature</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9</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824" w:type="dxa"/>
            <w:shd w:val="clear" w:color="auto" w:fill="auto"/>
            <w:vAlign w:val="bottom"/>
          </w:tcPr>
          <w:p w:rsidR="003E5B0E" w:rsidRPr="003E5B0E" w:rsidRDefault="003E5B0E" w:rsidP="00197143">
            <w:pPr>
              <w:tabs>
                <w:tab w:val="left" w:pos="288"/>
                <w:tab w:val="left" w:pos="576"/>
                <w:tab w:val="left" w:pos="864"/>
                <w:tab w:val="left" w:pos="1152"/>
              </w:tabs>
              <w:suppressAutoHyphens/>
              <w:spacing w:before="40" w:after="40" w:line="210" w:lineRule="exact"/>
              <w:ind w:right="43"/>
              <w:jc w:val="right"/>
              <w:rPr>
                <w:b/>
                <w:sz w:val="17"/>
              </w:rPr>
            </w:pPr>
            <w:r>
              <w:rPr>
                <w:b/>
                <w:sz w:val="17"/>
              </w:rPr>
              <w:t>12</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25,0</w:t>
            </w:r>
          </w:p>
        </w:tc>
        <w:tc>
          <w:tcPr>
            <w:tcW w:w="823" w:type="dxa"/>
            <w:gridSpan w:val="2"/>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824"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823" w:type="dxa"/>
            <w:shd w:val="clear" w:color="auto" w:fill="auto"/>
            <w:vAlign w:val="bottom"/>
          </w:tcPr>
          <w:p w:rsidR="003E5B0E" w:rsidRPr="003E5B0E" w:rsidRDefault="003E5B0E" w:rsidP="00197143">
            <w:pPr>
              <w:tabs>
                <w:tab w:val="left" w:pos="288"/>
                <w:tab w:val="left" w:pos="576"/>
                <w:tab w:val="left" w:pos="864"/>
                <w:tab w:val="left" w:pos="1152"/>
              </w:tabs>
              <w:suppressAutoHyphens/>
              <w:spacing w:before="40" w:after="40" w:line="210" w:lineRule="exact"/>
              <w:ind w:right="43"/>
              <w:jc w:val="right"/>
              <w:rPr>
                <w:b/>
                <w:sz w:val="17"/>
              </w:rPr>
            </w:pPr>
            <w:r>
              <w:rPr>
                <w:b/>
                <w:sz w:val="17"/>
              </w:rPr>
              <w:t>15</w:t>
            </w:r>
          </w:p>
        </w:tc>
        <w:tc>
          <w:tcPr>
            <w:tcW w:w="824"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20</w:t>
            </w:r>
            <w:r w:rsidR="00D51A76">
              <w:rPr>
                <w:sz w:val="17"/>
              </w:rPr>
              <w:t>,0</w:t>
            </w:r>
          </w:p>
        </w:tc>
      </w:tr>
      <w:tr w:rsidR="003E5B0E" w:rsidRPr="00363E1C">
        <w:tblPrEx>
          <w:tblCellMar>
            <w:top w:w="0" w:type="dxa"/>
            <w:bottom w:w="0" w:type="dxa"/>
          </w:tblCellMar>
        </w:tblPrEx>
        <w:tc>
          <w:tcPr>
            <w:tcW w:w="1995"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rPr>
                <w:sz w:val="17"/>
              </w:rPr>
            </w:pPr>
            <w:r>
              <w:rPr>
                <w:sz w:val="17"/>
              </w:rPr>
              <w:t>2.</w:t>
            </w:r>
            <w:r>
              <w:rPr>
                <w:sz w:val="17"/>
              </w:rPr>
              <w:tab/>
              <w:t>Cour constitutionnelle</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824" w:type="dxa"/>
            <w:shd w:val="clear" w:color="auto" w:fill="auto"/>
            <w:vAlign w:val="bottom"/>
          </w:tcPr>
          <w:p w:rsidR="003E5B0E" w:rsidRPr="003E5B0E" w:rsidRDefault="003E5B0E" w:rsidP="00197143">
            <w:pPr>
              <w:tabs>
                <w:tab w:val="left" w:pos="288"/>
                <w:tab w:val="left" w:pos="576"/>
                <w:tab w:val="left" w:pos="864"/>
                <w:tab w:val="left" w:pos="1152"/>
              </w:tabs>
              <w:suppressAutoHyphens/>
              <w:spacing w:before="40" w:after="40" w:line="210" w:lineRule="exact"/>
              <w:ind w:right="43"/>
              <w:jc w:val="right"/>
              <w:rPr>
                <w:b/>
                <w:sz w:val="17"/>
              </w:rPr>
            </w:pPr>
            <w:r>
              <w:rPr>
                <w:b/>
                <w:sz w:val="17"/>
              </w:rPr>
              <w:t>7</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42,9</w:t>
            </w:r>
          </w:p>
        </w:tc>
        <w:tc>
          <w:tcPr>
            <w:tcW w:w="823" w:type="dxa"/>
            <w:gridSpan w:val="2"/>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824"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3" w:type="dxa"/>
            <w:shd w:val="clear" w:color="auto" w:fill="auto"/>
            <w:vAlign w:val="bottom"/>
          </w:tcPr>
          <w:p w:rsidR="003E5B0E" w:rsidRPr="003E5B0E" w:rsidRDefault="003E5B0E" w:rsidP="00197143">
            <w:pPr>
              <w:tabs>
                <w:tab w:val="left" w:pos="288"/>
                <w:tab w:val="left" w:pos="576"/>
                <w:tab w:val="left" w:pos="864"/>
                <w:tab w:val="left" w:pos="1152"/>
              </w:tabs>
              <w:suppressAutoHyphens/>
              <w:spacing w:before="40" w:after="40" w:line="210" w:lineRule="exact"/>
              <w:ind w:right="43"/>
              <w:jc w:val="right"/>
              <w:rPr>
                <w:b/>
                <w:sz w:val="17"/>
              </w:rPr>
            </w:pPr>
            <w:r>
              <w:rPr>
                <w:b/>
                <w:sz w:val="17"/>
              </w:rPr>
              <w:t>7</w:t>
            </w:r>
          </w:p>
        </w:tc>
        <w:tc>
          <w:tcPr>
            <w:tcW w:w="824"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28,5</w:t>
            </w:r>
          </w:p>
        </w:tc>
      </w:tr>
      <w:tr w:rsidR="003E5B0E" w:rsidRPr="00363E1C">
        <w:tblPrEx>
          <w:tblCellMar>
            <w:top w:w="0" w:type="dxa"/>
            <w:bottom w:w="0" w:type="dxa"/>
          </w:tblCellMar>
        </w:tblPrEx>
        <w:tc>
          <w:tcPr>
            <w:tcW w:w="1995"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rPr>
                <w:sz w:val="17"/>
              </w:rPr>
            </w:pPr>
            <w:r>
              <w:rPr>
                <w:sz w:val="17"/>
              </w:rPr>
              <w:t>3.</w:t>
            </w:r>
            <w:r>
              <w:rPr>
                <w:sz w:val="17"/>
              </w:rPr>
              <w:tab/>
              <w:t>Cour suprême</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9</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4" w:type="dxa"/>
            <w:shd w:val="clear" w:color="auto" w:fill="auto"/>
            <w:vAlign w:val="bottom"/>
          </w:tcPr>
          <w:p w:rsidR="003E5B0E" w:rsidRPr="003E5B0E" w:rsidRDefault="003E5B0E" w:rsidP="00197143">
            <w:pPr>
              <w:tabs>
                <w:tab w:val="left" w:pos="288"/>
                <w:tab w:val="left" w:pos="576"/>
                <w:tab w:val="left" w:pos="864"/>
                <w:tab w:val="left" w:pos="1152"/>
              </w:tabs>
              <w:suppressAutoHyphens/>
              <w:spacing w:before="40" w:after="40" w:line="210" w:lineRule="exact"/>
              <w:ind w:right="43"/>
              <w:jc w:val="right"/>
              <w:rPr>
                <w:b/>
                <w:sz w:val="17"/>
              </w:rPr>
            </w:pPr>
            <w:r>
              <w:rPr>
                <w:b/>
                <w:sz w:val="17"/>
              </w:rPr>
              <w:t>11</w:t>
            </w:r>
          </w:p>
        </w:tc>
        <w:tc>
          <w:tcPr>
            <w:tcW w:w="823" w:type="dxa"/>
            <w:shd w:val="clear" w:color="auto" w:fill="auto"/>
            <w:vAlign w:val="bottom"/>
          </w:tcPr>
          <w:p w:rsidR="003E5B0E" w:rsidRPr="00363E1C" w:rsidRDefault="00197143" w:rsidP="00197143">
            <w:pPr>
              <w:tabs>
                <w:tab w:val="left" w:pos="288"/>
                <w:tab w:val="left" w:pos="576"/>
                <w:tab w:val="left" w:pos="864"/>
                <w:tab w:val="left" w:pos="1152"/>
              </w:tabs>
              <w:suppressAutoHyphens/>
              <w:spacing w:before="40" w:after="40" w:line="210" w:lineRule="exact"/>
              <w:ind w:right="43"/>
              <w:jc w:val="right"/>
              <w:rPr>
                <w:sz w:val="17"/>
              </w:rPr>
            </w:pPr>
            <w:r>
              <w:rPr>
                <w:sz w:val="17"/>
              </w:rPr>
              <w:t>18,2</w:t>
            </w:r>
          </w:p>
        </w:tc>
        <w:tc>
          <w:tcPr>
            <w:tcW w:w="823" w:type="dxa"/>
            <w:gridSpan w:val="2"/>
            <w:shd w:val="clear" w:color="auto" w:fill="auto"/>
            <w:vAlign w:val="bottom"/>
          </w:tcPr>
          <w:p w:rsidR="003E5B0E" w:rsidRPr="00363E1C" w:rsidRDefault="00197143" w:rsidP="00197143">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824" w:type="dxa"/>
            <w:shd w:val="clear" w:color="auto" w:fill="auto"/>
            <w:vAlign w:val="bottom"/>
          </w:tcPr>
          <w:p w:rsidR="003E5B0E" w:rsidRPr="00363E1C" w:rsidRDefault="00197143" w:rsidP="00197143">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823" w:type="dxa"/>
            <w:shd w:val="clear" w:color="auto" w:fill="auto"/>
            <w:vAlign w:val="bottom"/>
          </w:tcPr>
          <w:p w:rsidR="003E5B0E" w:rsidRPr="003E5B0E" w:rsidRDefault="00197143" w:rsidP="00197143">
            <w:pPr>
              <w:tabs>
                <w:tab w:val="left" w:pos="288"/>
                <w:tab w:val="left" w:pos="576"/>
                <w:tab w:val="left" w:pos="864"/>
                <w:tab w:val="left" w:pos="1152"/>
              </w:tabs>
              <w:suppressAutoHyphens/>
              <w:spacing w:before="40" w:after="40" w:line="210" w:lineRule="exact"/>
              <w:ind w:right="43"/>
              <w:jc w:val="right"/>
              <w:rPr>
                <w:b/>
                <w:sz w:val="17"/>
              </w:rPr>
            </w:pPr>
            <w:r>
              <w:rPr>
                <w:b/>
                <w:sz w:val="17"/>
              </w:rPr>
              <w:t>8</w:t>
            </w:r>
          </w:p>
        </w:tc>
        <w:tc>
          <w:tcPr>
            <w:tcW w:w="824" w:type="dxa"/>
            <w:shd w:val="clear" w:color="auto" w:fill="auto"/>
            <w:vAlign w:val="bottom"/>
          </w:tcPr>
          <w:p w:rsidR="003E5B0E" w:rsidRPr="00363E1C" w:rsidRDefault="00197143" w:rsidP="00197143">
            <w:pPr>
              <w:tabs>
                <w:tab w:val="left" w:pos="288"/>
                <w:tab w:val="left" w:pos="576"/>
                <w:tab w:val="left" w:pos="864"/>
                <w:tab w:val="left" w:pos="1152"/>
              </w:tabs>
              <w:suppressAutoHyphens/>
              <w:spacing w:before="40" w:after="40" w:line="210" w:lineRule="exact"/>
              <w:ind w:right="43"/>
              <w:jc w:val="right"/>
              <w:rPr>
                <w:sz w:val="17"/>
              </w:rPr>
            </w:pPr>
            <w:r>
              <w:rPr>
                <w:sz w:val="17"/>
              </w:rPr>
              <w:t>37,5</w:t>
            </w:r>
          </w:p>
        </w:tc>
      </w:tr>
      <w:tr w:rsidR="003E5B0E" w:rsidRPr="00363E1C">
        <w:tblPrEx>
          <w:tblCellMar>
            <w:top w:w="0" w:type="dxa"/>
            <w:bottom w:w="0" w:type="dxa"/>
          </w:tblCellMar>
        </w:tblPrEx>
        <w:tc>
          <w:tcPr>
            <w:tcW w:w="1995" w:type="dxa"/>
            <w:shd w:val="clear" w:color="auto" w:fill="auto"/>
            <w:vAlign w:val="bottom"/>
          </w:tcPr>
          <w:p w:rsidR="003E5B0E" w:rsidRPr="00363E1C" w:rsidRDefault="003E5B0E" w:rsidP="00197143">
            <w:pPr>
              <w:keepNext/>
              <w:keepLines/>
              <w:tabs>
                <w:tab w:val="left" w:pos="288"/>
                <w:tab w:val="left" w:pos="576"/>
                <w:tab w:val="left" w:pos="864"/>
                <w:tab w:val="left" w:pos="1152"/>
              </w:tabs>
              <w:suppressAutoHyphens/>
              <w:spacing w:before="40" w:after="40" w:line="210" w:lineRule="exact"/>
              <w:ind w:left="288" w:right="43" w:hanging="288"/>
              <w:rPr>
                <w:sz w:val="17"/>
              </w:rPr>
            </w:pPr>
            <w:r>
              <w:rPr>
                <w:sz w:val="17"/>
              </w:rPr>
              <w:t>4.</w:t>
            </w:r>
            <w:r>
              <w:rPr>
                <w:sz w:val="17"/>
              </w:rPr>
              <w:tab/>
              <w:t>Parquet général de la République</w:t>
            </w:r>
          </w:p>
        </w:tc>
        <w:tc>
          <w:tcPr>
            <w:tcW w:w="823" w:type="dxa"/>
            <w:shd w:val="clear" w:color="auto" w:fill="auto"/>
            <w:vAlign w:val="bottom"/>
          </w:tcPr>
          <w:p w:rsidR="003E5B0E" w:rsidRPr="00363E1C" w:rsidRDefault="003E5B0E" w:rsidP="00197143">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823" w:type="dxa"/>
            <w:shd w:val="clear" w:color="auto" w:fill="auto"/>
            <w:vAlign w:val="bottom"/>
          </w:tcPr>
          <w:p w:rsidR="003E5B0E" w:rsidRPr="00363E1C" w:rsidRDefault="003E5B0E" w:rsidP="00197143">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824" w:type="dxa"/>
            <w:shd w:val="clear" w:color="auto" w:fill="auto"/>
            <w:vAlign w:val="bottom"/>
          </w:tcPr>
          <w:p w:rsidR="003E5B0E" w:rsidRPr="003E5B0E" w:rsidRDefault="003E5B0E" w:rsidP="00197143">
            <w:pPr>
              <w:keepNext/>
              <w:keepLines/>
              <w:tabs>
                <w:tab w:val="left" w:pos="288"/>
                <w:tab w:val="left" w:pos="576"/>
                <w:tab w:val="left" w:pos="864"/>
                <w:tab w:val="left" w:pos="1152"/>
              </w:tabs>
              <w:suppressAutoHyphens/>
              <w:spacing w:before="40" w:after="40" w:line="210" w:lineRule="exact"/>
              <w:ind w:right="43"/>
              <w:jc w:val="right"/>
              <w:rPr>
                <w:b/>
                <w:sz w:val="17"/>
              </w:rPr>
            </w:pPr>
            <w:r>
              <w:rPr>
                <w:b/>
                <w:sz w:val="17"/>
              </w:rPr>
              <w:t>8</w:t>
            </w:r>
          </w:p>
        </w:tc>
        <w:tc>
          <w:tcPr>
            <w:tcW w:w="823" w:type="dxa"/>
            <w:shd w:val="clear" w:color="auto" w:fill="auto"/>
            <w:vAlign w:val="bottom"/>
          </w:tcPr>
          <w:p w:rsidR="003E5B0E" w:rsidRPr="00363E1C" w:rsidRDefault="00197143" w:rsidP="00197143">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12,5</w:t>
            </w:r>
          </w:p>
        </w:tc>
        <w:tc>
          <w:tcPr>
            <w:tcW w:w="823" w:type="dxa"/>
            <w:gridSpan w:val="2"/>
            <w:shd w:val="clear" w:color="auto" w:fill="auto"/>
            <w:vAlign w:val="bottom"/>
          </w:tcPr>
          <w:p w:rsidR="003E5B0E" w:rsidRPr="00363E1C" w:rsidRDefault="00197143" w:rsidP="00197143">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824" w:type="dxa"/>
            <w:shd w:val="clear" w:color="auto" w:fill="auto"/>
            <w:vAlign w:val="bottom"/>
          </w:tcPr>
          <w:p w:rsidR="003E5B0E" w:rsidRPr="00363E1C" w:rsidRDefault="00197143" w:rsidP="00197143">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823" w:type="dxa"/>
            <w:shd w:val="clear" w:color="auto" w:fill="auto"/>
            <w:vAlign w:val="bottom"/>
          </w:tcPr>
          <w:p w:rsidR="003E5B0E" w:rsidRPr="003E5B0E" w:rsidRDefault="00197143" w:rsidP="00197143">
            <w:pPr>
              <w:keepNext/>
              <w:keepLines/>
              <w:tabs>
                <w:tab w:val="left" w:pos="288"/>
                <w:tab w:val="left" w:pos="576"/>
                <w:tab w:val="left" w:pos="864"/>
                <w:tab w:val="left" w:pos="1152"/>
              </w:tabs>
              <w:suppressAutoHyphens/>
              <w:spacing w:before="40" w:after="40" w:line="210" w:lineRule="exact"/>
              <w:ind w:right="43"/>
              <w:jc w:val="right"/>
              <w:rPr>
                <w:b/>
                <w:sz w:val="17"/>
              </w:rPr>
            </w:pPr>
            <w:r>
              <w:rPr>
                <w:b/>
                <w:sz w:val="17"/>
              </w:rPr>
              <w:t>6</w:t>
            </w:r>
          </w:p>
        </w:tc>
        <w:tc>
          <w:tcPr>
            <w:tcW w:w="824" w:type="dxa"/>
            <w:shd w:val="clear" w:color="auto" w:fill="auto"/>
            <w:vAlign w:val="bottom"/>
          </w:tcPr>
          <w:p w:rsidR="003E5B0E" w:rsidRPr="00363E1C" w:rsidRDefault="00197143" w:rsidP="00197143">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0,0</w:t>
            </w:r>
          </w:p>
        </w:tc>
      </w:tr>
      <w:tr w:rsidR="003E5B0E" w:rsidRPr="00363E1C">
        <w:tblPrEx>
          <w:tblCellMar>
            <w:top w:w="0" w:type="dxa"/>
            <w:bottom w:w="0" w:type="dxa"/>
          </w:tblCellMar>
        </w:tblPrEx>
        <w:tc>
          <w:tcPr>
            <w:tcW w:w="1995"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left="288" w:right="43" w:hanging="288"/>
              <w:rPr>
                <w:sz w:val="17"/>
              </w:rPr>
            </w:pPr>
            <w:r>
              <w:rPr>
                <w:sz w:val="17"/>
              </w:rPr>
              <w:t>5.</w:t>
            </w:r>
            <w:r>
              <w:rPr>
                <w:sz w:val="17"/>
              </w:rPr>
              <w:tab/>
              <w:t>Cour d’appel et Cour administrative</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38</w:t>
            </w:r>
          </w:p>
        </w:tc>
        <w:tc>
          <w:tcPr>
            <w:tcW w:w="823" w:type="dxa"/>
            <w:shd w:val="clear" w:color="auto" w:fill="auto"/>
            <w:vAlign w:val="bottom"/>
          </w:tcPr>
          <w:p w:rsidR="003E5B0E" w:rsidRPr="00363E1C" w:rsidRDefault="003E5B0E" w:rsidP="00197143">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824" w:type="dxa"/>
            <w:shd w:val="clear" w:color="auto" w:fill="auto"/>
            <w:vAlign w:val="bottom"/>
          </w:tcPr>
          <w:p w:rsidR="003E5B0E" w:rsidRPr="003E5B0E" w:rsidRDefault="003E5B0E" w:rsidP="00197143">
            <w:pPr>
              <w:tabs>
                <w:tab w:val="left" w:pos="288"/>
                <w:tab w:val="left" w:pos="576"/>
                <w:tab w:val="left" w:pos="864"/>
                <w:tab w:val="left" w:pos="1152"/>
              </w:tabs>
              <w:suppressAutoHyphens/>
              <w:spacing w:before="40" w:after="40" w:line="210" w:lineRule="exact"/>
              <w:ind w:right="43"/>
              <w:jc w:val="right"/>
              <w:rPr>
                <w:b/>
                <w:sz w:val="17"/>
              </w:rPr>
            </w:pPr>
            <w:r>
              <w:rPr>
                <w:b/>
                <w:sz w:val="17"/>
              </w:rPr>
              <w:t>51</w:t>
            </w:r>
          </w:p>
        </w:tc>
        <w:tc>
          <w:tcPr>
            <w:tcW w:w="823" w:type="dxa"/>
            <w:shd w:val="clear" w:color="auto" w:fill="auto"/>
            <w:vAlign w:val="bottom"/>
          </w:tcPr>
          <w:p w:rsidR="003E5B0E" w:rsidRPr="00363E1C" w:rsidRDefault="00197143" w:rsidP="00197143">
            <w:pPr>
              <w:tabs>
                <w:tab w:val="left" w:pos="288"/>
                <w:tab w:val="left" w:pos="576"/>
                <w:tab w:val="left" w:pos="864"/>
                <w:tab w:val="left" w:pos="1152"/>
              </w:tabs>
              <w:suppressAutoHyphens/>
              <w:spacing w:before="40" w:after="40" w:line="210" w:lineRule="exact"/>
              <w:ind w:right="43"/>
              <w:jc w:val="right"/>
              <w:rPr>
                <w:sz w:val="17"/>
              </w:rPr>
            </w:pPr>
            <w:r>
              <w:rPr>
                <w:sz w:val="17"/>
              </w:rPr>
              <w:t>7,8</w:t>
            </w:r>
          </w:p>
        </w:tc>
        <w:tc>
          <w:tcPr>
            <w:tcW w:w="823" w:type="dxa"/>
            <w:gridSpan w:val="2"/>
            <w:shd w:val="clear" w:color="auto" w:fill="auto"/>
            <w:vAlign w:val="bottom"/>
          </w:tcPr>
          <w:p w:rsidR="003E5B0E" w:rsidRPr="00363E1C" w:rsidRDefault="00197143" w:rsidP="00197143">
            <w:pPr>
              <w:tabs>
                <w:tab w:val="left" w:pos="288"/>
                <w:tab w:val="left" w:pos="576"/>
                <w:tab w:val="left" w:pos="864"/>
                <w:tab w:val="left" w:pos="1152"/>
              </w:tabs>
              <w:suppressAutoHyphens/>
              <w:spacing w:before="40" w:after="40" w:line="210" w:lineRule="exact"/>
              <w:ind w:right="43"/>
              <w:jc w:val="right"/>
              <w:rPr>
                <w:sz w:val="17"/>
              </w:rPr>
            </w:pPr>
            <w:r>
              <w:rPr>
                <w:sz w:val="17"/>
              </w:rPr>
              <w:t>24</w:t>
            </w:r>
          </w:p>
        </w:tc>
        <w:tc>
          <w:tcPr>
            <w:tcW w:w="824" w:type="dxa"/>
            <w:shd w:val="clear" w:color="auto" w:fill="auto"/>
            <w:vAlign w:val="bottom"/>
          </w:tcPr>
          <w:p w:rsidR="003E5B0E" w:rsidRPr="00363E1C" w:rsidRDefault="00197143" w:rsidP="00197143">
            <w:pPr>
              <w:tabs>
                <w:tab w:val="left" w:pos="288"/>
                <w:tab w:val="left" w:pos="576"/>
                <w:tab w:val="left" w:pos="864"/>
                <w:tab w:val="left" w:pos="1152"/>
              </w:tabs>
              <w:suppressAutoHyphens/>
              <w:spacing w:before="40" w:after="40" w:line="210" w:lineRule="exact"/>
              <w:ind w:right="43"/>
              <w:jc w:val="right"/>
              <w:rPr>
                <w:sz w:val="17"/>
              </w:rPr>
            </w:pPr>
            <w:r>
              <w:rPr>
                <w:sz w:val="17"/>
              </w:rPr>
              <w:t>8</w:t>
            </w:r>
          </w:p>
        </w:tc>
        <w:tc>
          <w:tcPr>
            <w:tcW w:w="823" w:type="dxa"/>
            <w:shd w:val="clear" w:color="auto" w:fill="auto"/>
            <w:vAlign w:val="bottom"/>
          </w:tcPr>
          <w:p w:rsidR="003E5B0E" w:rsidRPr="003E5B0E" w:rsidRDefault="00197143" w:rsidP="00197143">
            <w:pPr>
              <w:tabs>
                <w:tab w:val="left" w:pos="288"/>
                <w:tab w:val="left" w:pos="576"/>
                <w:tab w:val="left" w:pos="864"/>
                <w:tab w:val="left" w:pos="1152"/>
              </w:tabs>
              <w:suppressAutoHyphens/>
              <w:spacing w:before="40" w:after="40" w:line="210" w:lineRule="exact"/>
              <w:ind w:right="43"/>
              <w:jc w:val="right"/>
              <w:rPr>
                <w:b/>
                <w:sz w:val="17"/>
              </w:rPr>
            </w:pPr>
            <w:r>
              <w:rPr>
                <w:b/>
                <w:sz w:val="17"/>
              </w:rPr>
              <w:t>32</w:t>
            </w:r>
          </w:p>
        </w:tc>
        <w:tc>
          <w:tcPr>
            <w:tcW w:w="824" w:type="dxa"/>
            <w:shd w:val="clear" w:color="auto" w:fill="auto"/>
            <w:vAlign w:val="bottom"/>
          </w:tcPr>
          <w:p w:rsidR="003E5B0E" w:rsidRPr="00363E1C" w:rsidRDefault="00197143" w:rsidP="00197143">
            <w:pPr>
              <w:tabs>
                <w:tab w:val="left" w:pos="288"/>
                <w:tab w:val="left" w:pos="576"/>
                <w:tab w:val="left" w:pos="864"/>
                <w:tab w:val="left" w:pos="1152"/>
              </w:tabs>
              <w:suppressAutoHyphens/>
              <w:spacing w:before="40" w:after="40" w:line="210" w:lineRule="exact"/>
              <w:ind w:right="43"/>
              <w:jc w:val="right"/>
              <w:rPr>
                <w:sz w:val="17"/>
              </w:rPr>
            </w:pPr>
            <w:r>
              <w:rPr>
                <w:sz w:val="17"/>
              </w:rPr>
              <w:t>25,0</w:t>
            </w:r>
          </w:p>
        </w:tc>
      </w:tr>
      <w:tr w:rsidR="003E5B0E" w:rsidRPr="00363E1C">
        <w:tblPrEx>
          <w:tblCellMar>
            <w:top w:w="0" w:type="dxa"/>
            <w:bottom w:w="0" w:type="dxa"/>
          </w:tblCellMar>
        </w:tblPrEx>
        <w:tc>
          <w:tcPr>
            <w:tcW w:w="1995" w:type="dxa"/>
            <w:shd w:val="clear" w:color="auto" w:fill="auto"/>
            <w:vAlign w:val="bottom"/>
          </w:tcPr>
          <w:p w:rsidR="003E5B0E" w:rsidRPr="00363E1C" w:rsidRDefault="003E5B0E" w:rsidP="003E5B0E">
            <w:pPr>
              <w:tabs>
                <w:tab w:val="left" w:pos="288"/>
                <w:tab w:val="left" w:pos="576"/>
                <w:tab w:val="left" w:pos="864"/>
                <w:tab w:val="left" w:pos="1152"/>
              </w:tabs>
              <w:suppressAutoHyphens/>
              <w:spacing w:before="40" w:after="40" w:line="210" w:lineRule="exact"/>
              <w:ind w:left="288" w:right="43" w:hanging="288"/>
              <w:rPr>
                <w:sz w:val="17"/>
              </w:rPr>
            </w:pPr>
            <w:r>
              <w:rPr>
                <w:sz w:val="17"/>
              </w:rPr>
              <w:t>6.</w:t>
            </w:r>
            <w:r>
              <w:rPr>
                <w:sz w:val="17"/>
              </w:rPr>
              <w:tab/>
              <w:t>Parquet général près la Cour d’appel</w:t>
            </w:r>
          </w:p>
        </w:tc>
        <w:tc>
          <w:tcPr>
            <w:tcW w:w="823" w:type="dxa"/>
            <w:shd w:val="clear" w:color="auto" w:fill="auto"/>
            <w:vAlign w:val="bottom"/>
          </w:tcPr>
          <w:p w:rsidR="003E5B0E" w:rsidRPr="00363E1C" w:rsidRDefault="003E5B0E" w:rsidP="003E5B0E">
            <w:pPr>
              <w:tabs>
                <w:tab w:val="left" w:pos="288"/>
                <w:tab w:val="left" w:pos="576"/>
                <w:tab w:val="left" w:pos="864"/>
                <w:tab w:val="left" w:pos="1152"/>
              </w:tabs>
              <w:suppressAutoHyphens/>
              <w:spacing w:before="40" w:after="40" w:line="210" w:lineRule="exact"/>
              <w:ind w:right="43"/>
              <w:jc w:val="right"/>
              <w:rPr>
                <w:sz w:val="17"/>
              </w:rPr>
            </w:pPr>
            <w:r>
              <w:rPr>
                <w:sz w:val="17"/>
              </w:rPr>
              <w:t>13</w:t>
            </w:r>
          </w:p>
        </w:tc>
        <w:tc>
          <w:tcPr>
            <w:tcW w:w="823" w:type="dxa"/>
            <w:shd w:val="clear" w:color="auto" w:fill="auto"/>
            <w:vAlign w:val="bottom"/>
          </w:tcPr>
          <w:p w:rsidR="003E5B0E" w:rsidRPr="00363E1C" w:rsidRDefault="003E5B0E" w:rsidP="003E5B0E">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4" w:type="dxa"/>
            <w:shd w:val="clear" w:color="auto" w:fill="auto"/>
            <w:vAlign w:val="bottom"/>
          </w:tcPr>
          <w:p w:rsidR="003E5B0E" w:rsidRPr="003E5B0E" w:rsidRDefault="003E5B0E" w:rsidP="003E5B0E">
            <w:pPr>
              <w:tabs>
                <w:tab w:val="left" w:pos="288"/>
                <w:tab w:val="left" w:pos="576"/>
                <w:tab w:val="left" w:pos="864"/>
                <w:tab w:val="left" w:pos="1152"/>
              </w:tabs>
              <w:suppressAutoHyphens/>
              <w:spacing w:before="40" w:after="40" w:line="210" w:lineRule="exact"/>
              <w:ind w:right="43"/>
              <w:jc w:val="right"/>
              <w:rPr>
                <w:b/>
                <w:sz w:val="17"/>
              </w:rPr>
            </w:pPr>
            <w:r>
              <w:rPr>
                <w:b/>
                <w:sz w:val="17"/>
              </w:rPr>
              <w:t>15</w:t>
            </w:r>
          </w:p>
        </w:tc>
        <w:tc>
          <w:tcPr>
            <w:tcW w:w="823" w:type="dxa"/>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13,3</w:t>
            </w:r>
          </w:p>
        </w:tc>
        <w:tc>
          <w:tcPr>
            <w:tcW w:w="823" w:type="dxa"/>
            <w:gridSpan w:val="2"/>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15</w:t>
            </w:r>
          </w:p>
        </w:tc>
        <w:tc>
          <w:tcPr>
            <w:tcW w:w="824" w:type="dxa"/>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823" w:type="dxa"/>
            <w:shd w:val="clear" w:color="auto" w:fill="auto"/>
            <w:vAlign w:val="bottom"/>
          </w:tcPr>
          <w:p w:rsidR="003E5B0E" w:rsidRPr="003E5B0E" w:rsidRDefault="00197143" w:rsidP="003E5B0E">
            <w:pPr>
              <w:tabs>
                <w:tab w:val="left" w:pos="288"/>
                <w:tab w:val="left" w:pos="576"/>
                <w:tab w:val="left" w:pos="864"/>
                <w:tab w:val="left" w:pos="1152"/>
              </w:tabs>
              <w:suppressAutoHyphens/>
              <w:spacing w:before="40" w:after="40" w:line="210" w:lineRule="exact"/>
              <w:ind w:right="43"/>
              <w:jc w:val="right"/>
              <w:rPr>
                <w:b/>
                <w:sz w:val="17"/>
              </w:rPr>
            </w:pPr>
            <w:r>
              <w:rPr>
                <w:b/>
                <w:sz w:val="17"/>
              </w:rPr>
              <w:t>16</w:t>
            </w:r>
          </w:p>
        </w:tc>
        <w:tc>
          <w:tcPr>
            <w:tcW w:w="824" w:type="dxa"/>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6,2</w:t>
            </w:r>
          </w:p>
        </w:tc>
      </w:tr>
      <w:tr w:rsidR="003E5B0E" w:rsidRPr="00363E1C">
        <w:tblPrEx>
          <w:tblCellMar>
            <w:top w:w="0" w:type="dxa"/>
            <w:bottom w:w="0" w:type="dxa"/>
          </w:tblCellMar>
        </w:tblPrEx>
        <w:tc>
          <w:tcPr>
            <w:tcW w:w="1995" w:type="dxa"/>
            <w:shd w:val="clear" w:color="auto" w:fill="auto"/>
            <w:vAlign w:val="bottom"/>
          </w:tcPr>
          <w:p w:rsidR="003E5B0E" w:rsidRDefault="003E5B0E" w:rsidP="003E5B0E">
            <w:pPr>
              <w:tabs>
                <w:tab w:val="left" w:pos="288"/>
                <w:tab w:val="left" w:pos="576"/>
                <w:tab w:val="left" w:pos="864"/>
                <w:tab w:val="left" w:pos="1152"/>
              </w:tabs>
              <w:suppressAutoHyphens/>
              <w:spacing w:before="40" w:after="40" w:line="210" w:lineRule="exact"/>
              <w:ind w:left="288" w:right="43" w:hanging="288"/>
              <w:rPr>
                <w:sz w:val="17"/>
              </w:rPr>
            </w:pPr>
            <w:r>
              <w:rPr>
                <w:sz w:val="17"/>
              </w:rPr>
              <w:t>7.</w:t>
            </w:r>
            <w:r>
              <w:rPr>
                <w:sz w:val="17"/>
              </w:rPr>
              <w:tab/>
              <w:t>Tribunal de grande instance, Tribunal du travail et Tribunal du commerce</w:t>
            </w:r>
          </w:p>
        </w:tc>
        <w:tc>
          <w:tcPr>
            <w:tcW w:w="823" w:type="dxa"/>
            <w:shd w:val="clear" w:color="auto" w:fill="auto"/>
            <w:vAlign w:val="bottom"/>
          </w:tcPr>
          <w:p w:rsidR="003E5B0E" w:rsidRPr="00363E1C" w:rsidRDefault="003E5B0E" w:rsidP="003E5B0E">
            <w:pPr>
              <w:tabs>
                <w:tab w:val="left" w:pos="288"/>
                <w:tab w:val="left" w:pos="576"/>
                <w:tab w:val="left" w:pos="864"/>
                <w:tab w:val="left" w:pos="1152"/>
              </w:tabs>
              <w:suppressAutoHyphens/>
              <w:spacing w:before="40" w:after="40" w:line="210" w:lineRule="exact"/>
              <w:ind w:right="43"/>
              <w:jc w:val="right"/>
              <w:rPr>
                <w:sz w:val="17"/>
              </w:rPr>
            </w:pPr>
            <w:r>
              <w:rPr>
                <w:sz w:val="17"/>
              </w:rPr>
              <w:t>68</w:t>
            </w:r>
          </w:p>
        </w:tc>
        <w:tc>
          <w:tcPr>
            <w:tcW w:w="823" w:type="dxa"/>
            <w:shd w:val="clear" w:color="auto" w:fill="auto"/>
            <w:vAlign w:val="bottom"/>
          </w:tcPr>
          <w:p w:rsidR="003E5B0E" w:rsidRPr="00363E1C" w:rsidRDefault="003E5B0E" w:rsidP="003E5B0E">
            <w:pPr>
              <w:tabs>
                <w:tab w:val="left" w:pos="288"/>
                <w:tab w:val="left" w:pos="576"/>
                <w:tab w:val="left" w:pos="864"/>
                <w:tab w:val="left" w:pos="1152"/>
              </w:tabs>
              <w:suppressAutoHyphens/>
              <w:spacing w:before="40" w:after="40" w:line="210" w:lineRule="exact"/>
              <w:ind w:right="43"/>
              <w:jc w:val="right"/>
              <w:rPr>
                <w:sz w:val="17"/>
              </w:rPr>
            </w:pPr>
            <w:r>
              <w:rPr>
                <w:sz w:val="17"/>
              </w:rPr>
              <w:t>24</w:t>
            </w:r>
          </w:p>
        </w:tc>
        <w:tc>
          <w:tcPr>
            <w:tcW w:w="824" w:type="dxa"/>
            <w:shd w:val="clear" w:color="auto" w:fill="auto"/>
            <w:vAlign w:val="bottom"/>
          </w:tcPr>
          <w:p w:rsidR="003E5B0E" w:rsidRPr="003E5B0E" w:rsidRDefault="003E5B0E" w:rsidP="003E5B0E">
            <w:pPr>
              <w:tabs>
                <w:tab w:val="left" w:pos="288"/>
                <w:tab w:val="left" w:pos="576"/>
                <w:tab w:val="left" w:pos="864"/>
                <w:tab w:val="left" w:pos="1152"/>
              </w:tabs>
              <w:suppressAutoHyphens/>
              <w:spacing w:before="40" w:after="40" w:line="210" w:lineRule="exact"/>
              <w:ind w:right="43"/>
              <w:jc w:val="right"/>
              <w:rPr>
                <w:b/>
                <w:sz w:val="17"/>
              </w:rPr>
            </w:pPr>
            <w:r>
              <w:rPr>
                <w:b/>
                <w:sz w:val="17"/>
              </w:rPr>
              <w:t>92</w:t>
            </w:r>
          </w:p>
        </w:tc>
        <w:tc>
          <w:tcPr>
            <w:tcW w:w="823" w:type="dxa"/>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26,1</w:t>
            </w:r>
          </w:p>
        </w:tc>
        <w:tc>
          <w:tcPr>
            <w:tcW w:w="823" w:type="dxa"/>
            <w:gridSpan w:val="2"/>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160</w:t>
            </w:r>
          </w:p>
        </w:tc>
        <w:tc>
          <w:tcPr>
            <w:tcW w:w="824" w:type="dxa"/>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55</w:t>
            </w:r>
          </w:p>
        </w:tc>
        <w:tc>
          <w:tcPr>
            <w:tcW w:w="823" w:type="dxa"/>
            <w:shd w:val="clear" w:color="auto" w:fill="auto"/>
            <w:vAlign w:val="bottom"/>
          </w:tcPr>
          <w:p w:rsidR="003E5B0E" w:rsidRPr="003E5B0E" w:rsidRDefault="00197143" w:rsidP="003E5B0E">
            <w:pPr>
              <w:tabs>
                <w:tab w:val="left" w:pos="288"/>
                <w:tab w:val="left" w:pos="576"/>
                <w:tab w:val="left" w:pos="864"/>
                <w:tab w:val="left" w:pos="1152"/>
              </w:tabs>
              <w:suppressAutoHyphens/>
              <w:spacing w:before="40" w:after="40" w:line="210" w:lineRule="exact"/>
              <w:ind w:right="43"/>
              <w:jc w:val="right"/>
              <w:rPr>
                <w:b/>
                <w:sz w:val="17"/>
              </w:rPr>
            </w:pPr>
            <w:r>
              <w:rPr>
                <w:b/>
                <w:sz w:val="17"/>
              </w:rPr>
              <w:t>21</w:t>
            </w:r>
          </w:p>
        </w:tc>
        <w:tc>
          <w:tcPr>
            <w:tcW w:w="824" w:type="dxa"/>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25,5</w:t>
            </w:r>
          </w:p>
        </w:tc>
      </w:tr>
      <w:tr w:rsidR="003E5B0E" w:rsidRPr="00363E1C">
        <w:tblPrEx>
          <w:tblCellMar>
            <w:top w:w="0" w:type="dxa"/>
            <w:bottom w:w="0" w:type="dxa"/>
          </w:tblCellMar>
        </w:tblPrEx>
        <w:tc>
          <w:tcPr>
            <w:tcW w:w="1995" w:type="dxa"/>
            <w:tcBorders>
              <w:bottom w:val="single" w:sz="12" w:space="0" w:color="auto"/>
            </w:tcBorders>
            <w:shd w:val="clear" w:color="auto" w:fill="auto"/>
            <w:vAlign w:val="bottom"/>
          </w:tcPr>
          <w:p w:rsidR="003E5B0E" w:rsidRPr="00363E1C" w:rsidRDefault="003E5B0E" w:rsidP="003E5B0E">
            <w:pPr>
              <w:tabs>
                <w:tab w:val="left" w:pos="288"/>
                <w:tab w:val="left" w:pos="576"/>
                <w:tab w:val="left" w:pos="864"/>
                <w:tab w:val="left" w:pos="1152"/>
              </w:tabs>
              <w:suppressAutoHyphens/>
              <w:spacing w:before="40" w:after="40" w:line="210" w:lineRule="exact"/>
              <w:ind w:right="43"/>
              <w:rPr>
                <w:sz w:val="17"/>
              </w:rPr>
            </w:pPr>
            <w:r>
              <w:rPr>
                <w:sz w:val="17"/>
              </w:rPr>
              <w:t>8.</w:t>
            </w:r>
            <w:r>
              <w:rPr>
                <w:sz w:val="17"/>
              </w:rPr>
              <w:tab/>
              <w:t>Parquets</w:t>
            </w:r>
          </w:p>
        </w:tc>
        <w:tc>
          <w:tcPr>
            <w:tcW w:w="823" w:type="dxa"/>
            <w:tcBorders>
              <w:bottom w:val="single" w:sz="12" w:space="0" w:color="auto"/>
            </w:tcBorders>
            <w:shd w:val="clear" w:color="auto" w:fill="auto"/>
            <w:vAlign w:val="bottom"/>
          </w:tcPr>
          <w:p w:rsidR="003E5B0E" w:rsidRPr="00363E1C" w:rsidRDefault="003E5B0E" w:rsidP="003E5B0E">
            <w:pPr>
              <w:tabs>
                <w:tab w:val="left" w:pos="288"/>
                <w:tab w:val="left" w:pos="576"/>
                <w:tab w:val="left" w:pos="864"/>
                <w:tab w:val="left" w:pos="1152"/>
              </w:tabs>
              <w:suppressAutoHyphens/>
              <w:spacing w:before="40" w:after="40" w:line="210" w:lineRule="exact"/>
              <w:ind w:right="43"/>
              <w:jc w:val="right"/>
              <w:rPr>
                <w:sz w:val="17"/>
              </w:rPr>
            </w:pPr>
            <w:r>
              <w:rPr>
                <w:sz w:val="17"/>
              </w:rPr>
              <w:t>41</w:t>
            </w:r>
          </w:p>
        </w:tc>
        <w:tc>
          <w:tcPr>
            <w:tcW w:w="823" w:type="dxa"/>
            <w:tcBorders>
              <w:bottom w:val="single" w:sz="12" w:space="0" w:color="auto"/>
            </w:tcBorders>
            <w:shd w:val="clear" w:color="auto" w:fill="auto"/>
            <w:vAlign w:val="bottom"/>
          </w:tcPr>
          <w:p w:rsidR="003E5B0E" w:rsidRPr="00363E1C" w:rsidRDefault="003E5B0E" w:rsidP="003E5B0E">
            <w:pPr>
              <w:tabs>
                <w:tab w:val="left" w:pos="288"/>
                <w:tab w:val="left" w:pos="576"/>
                <w:tab w:val="left" w:pos="864"/>
                <w:tab w:val="left" w:pos="1152"/>
              </w:tabs>
              <w:suppressAutoHyphens/>
              <w:spacing w:before="40" w:after="40" w:line="210" w:lineRule="exact"/>
              <w:ind w:right="43"/>
              <w:jc w:val="right"/>
              <w:rPr>
                <w:sz w:val="17"/>
              </w:rPr>
            </w:pPr>
            <w:r>
              <w:rPr>
                <w:sz w:val="17"/>
              </w:rPr>
              <w:t>8</w:t>
            </w:r>
          </w:p>
        </w:tc>
        <w:tc>
          <w:tcPr>
            <w:tcW w:w="824" w:type="dxa"/>
            <w:tcBorders>
              <w:bottom w:val="single" w:sz="12" w:space="0" w:color="auto"/>
            </w:tcBorders>
            <w:shd w:val="clear" w:color="auto" w:fill="auto"/>
            <w:vAlign w:val="bottom"/>
          </w:tcPr>
          <w:p w:rsidR="003E5B0E" w:rsidRPr="003E5B0E" w:rsidRDefault="003E5B0E" w:rsidP="003E5B0E">
            <w:pPr>
              <w:tabs>
                <w:tab w:val="left" w:pos="288"/>
                <w:tab w:val="left" w:pos="576"/>
                <w:tab w:val="left" w:pos="864"/>
                <w:tab w:val="left" w:pos="1152"/>
              </w:tabs>
              <w:suppressAutoHyphens/>
              <w:spacing w:before="40" w:after="40" w:line="210" w:lineRule="exact"/>
              <w:ind w:right="43"/>
              <w:jc w:val="right"/>
              <w:rPr>
                <w:b/>
                <w:sz w:val="17"/>
              </w:rPr>
            </w:pPr>
            <w:r>
              <w:rPr>
                <w:b/>
                <w:sz w:val="17"/>
              </w:rPr>
              <w:t>49</w:t>
            </w:r>
          </w:p>
        </w:tc>
        <w:tc>
          <w:tcPr>
            <w:tcW w:w="823" w:type="dxa"/>
            <w:tcBorders>
              <w:bottom w:val="single" w:sz="12" w:space="0" w:color="auto"/>
            </w:tcBorders>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16,3</w:t>
            </w:r>
          </w:p>
        </w:tc>
        <w:tc>
          <w:tcPr>
            <w:tcW w:w="823" w:type="dxa"/>
            <w:gridSpan w:val="2"/>
            <w:tcBorders>
              <w:bottom w:val="single" w:sz="12" w:space="0" w:color="auto"/>
            </w:tcBorders>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94</w:t>
            </w:r>
          </w:p>
        </w:tc>
        <w:tc>
          <w:tcPr>
            <w:tcW w:w="824" w:type="dxa"/>
            <w:tcBorders>
              <w:bottom w:val="single" w:sz="12" w:space="0" w:color="auto"/>
            </w:tcBorders>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24</w:t>
            </w:r>
          </w:p>
        </w:tc>
        <w:tc>
          <w:tcPr>
            <w:tcW w:w="823" w:type="dxa"/>
            <w:tcBorders>
              <w:bottom w:val="single" w:sz="12" w:space="0" w:color="auto"/>
            </w:tcBorders>
            <w:shd w:val="clear" w:color="auto" w:fill="auto"/>
            <w:vAlign w:val="bottom"/>
          </w:tcPr>
          <w:p w:rsidR="003E5B0E" w:rsidRPr="003E5B0E" w:rsidRDefault="00197143" w:rsidP="003E5B0E">
            <w:pPr>
              <w:tabs>
                <w:tab w:val="left" w:pos="288"/>
                <w:tab w:val="left" w:pos="576"/>
                <w:tab w:val="left" w:pos="864"/>
                <w:tab w:val="left" w:pos="1152"/>
              </w:tabs>
              <w:suppressAutoHyphens/>
              <w:spacing w:before="40" w:after="40" w:line="210" w:lineRule="exact"/>
              <w:ind w:right="43"/>
              <w:jc w:val="right"/>
              <w:rPr>
                <w:b/>
                <w:sz w:val="17"/>
              </w:rPr>
            </w:pPr>
            <w:r>
              <w:rPr>
                <w:b/>
                <w:sz w:val="17"/>
              </w:rPr>
              <w:t>118</w:t>
            </w:r>
          </w:p>
        </w:tc>
        <w:tc>
          <w:tcPr>
            <w:tcW w:w="824" w:type="dxa"/>
            <w:tcBorders>
              <w:bottom w:val="single" w:sz="12" w:space="0" w:color="auto"/>
            </w:tcBorders>
            <w:shd w:val="clear" w:color="auto" w:fill="auto"/>
            <w:vAlign w:val="bottom"/>
          </w:tcPr>
          <w:p w:rsidR="003E5B0E" w:rsidRPr="00363E1C" w:rsidRDefault="00197143" w:rsidP="003E5B0E">
            <w:pPr>
              <w:tabs>
                <w:tab w:val="left" w:pos="288"/>
                <w:tab w:val="left" w:pos="576"/>
                <w:tab w:val="left" w:pos="864"/>
                <w:tab w:val="left" w:pos="1152"/>
              </w:tabs>
              <w:suppressAutoHyphens/>
              <w:spacing w:before="40" w:after="40" w:line="210" w:lineRule="exact"/>
              <w:ind w:right="43"/>
              <w:jc w:val="right"/>
              <w:rPr>
                <w:sz w:val="17"/>
              </w:rPr>
            </w:pPr>
            <w:r>
              <w:rPr>
                <w:sz w:val="17"/>
              </w:rPr>
              <w:t>20,3</w:t>
            </w:r>
          </w:p>
        </w:tc>
      </w:tr>
    </w:tbl>
    <w:p w:rsidR="003E5B0E" w:rsidRPr="003E5B0E" w:rsidRDefault="003E5B0E" w:rsidP="003E5B0E">
      <w:pPr>
        <w:pStyle w:val="SingleTxt"/>
        <w:spacing w:after="0" w:line="120" w:lineRule="exact"/>
        <w:rPr>
          <w:sz w:val="10"/>
        </w:rPr>
      </w:pPr>
    </w:p>
    <w:p w:rsidR="003E5B0E" w:rsidRPr="003E5B0E" w:rsidRDefault="003E5B0E" w:rsidP="003E5B0E">
      <w:pPr>
        <w:pStyle w:val="SingleTxt"/>
        <w:spacing w:after="0" w:line="120" w:lineRule="exact"/>
        <w:rPr>
          <w:sz w:val="10"/>
        </w:rPr>
      </w:pPr>
    </w:p>
    <w:p w:rsidR="00537A58" w:rsidRDefault="00537A58" w:rsidP="00197143">
      <w:pPr>
        <w:pStyle w:val="SingleTxt"/>
        <w:numPr>
          <w:ilvl w:val="0"/>
          <w:numId w:val="6"/>
        </w:numPr>
      </w:pPr>
      <w:r>
        <w:t>Au niveau des responsabilités dans les services</w:t>
      </w:r>
      <w:r w:rsidR="00D51A76">
        <w:t>,</w:t>
      </w:r>
      <w:r>
        <w:t xml:space="preserve"> il y a 5 femmes contre 48</w:t>
      </w:r>
      <w:r w:rsidR="00197143">
        <w:t xml:space="preserve"> </w:t>
      </w:r>
      <w:r>
        <w:t>hommes</w:t>
      </w:r>
      <w:r w:rsidR="00D51A76">
        <w:t>,</w:t>
      </w:r>
      <w:r>
        <w:t xml:space="preserve"> soit 9,4</w:t>
      </w:r>
      <w:r w:rsidR="00466786">
        <w:t xml:space="preserve"> </w:t>
      </w:r>
      <w:r w:rsidR="00197143">
        <w:t>%</w:t>
      </w:r>
      <w:r>
        <w:t xml:space="preserve">. La correction des déséquilibres ethniques et de genre est un processus qui continue et qui doit réussir. Pour la première fois, le </w:t>
      </w:r>
      <w:r w:rsidR="00D51A76">
        <w:t>M</w:t>
      </w:r>
      <w:r>
        <w:t>inistre de la justice est une femme</w:t>
      </w:r>
      <w:r w:rsidR="00197143">
        <w:t>.</w:t>
      </w:r>
    </w:p>
    <w:p w:rsidR="00197143" w:rsidRPr="00197143" w:rsidRDefault="00197143" w:rsidP="00197143">
      <w:pPr>
        <w:pStyle w:val="SingleTxt"/>
        <w:spacing w:after="0" w:line="120" w:lineRule="exact"/>
        <w:rPr>
          <w:sz w:val="10"/>
        </w:rPr>
      </w:pPr>
    </w:p>
    <w:p w:rsidR="00197143" w:rsidRPr="00197143" w:rsidRDefault="00197143" w:rsidP="00197143">
      <w:pPr>
        <w:pStyle w:val="SingleTxt"/>
        <w:spacing w:after="0" w:line="120" w:lineRule="exact"/>
        <w:rPr>
          <w:sz w:val="10"/>
        </w:rPr>
      </w:pPr>
    </w:p>
    <w:p w:rsidR="00537A58" w:rsidRDefault="00197143" w:rsidP="001971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3.7</w:t>
      </w:r>
      <w:r>
        <w:tab/>
      </w:r>
      <w:r w:rsidR="00537A58">
        <w:t xml:space="preserve">Représentation </w:t>
      </w:r>
      <w:r w:rsidR="00D51A76">
        <w:t>i</w:t>
      </w:r>
      <w:r w:rsidR="00537A58">
        <w:t>nternationale</w:t>
      </w:r>
    </w:p>
    <w:p w:rsidR="00197143" w:rsidRPr="00197143" w:rsidRDefault="00197143" w:rsidP="00197143">
      <w:pPr>
        <w:pStyle w:val="SingleTxt"/>
        <w:spacing w:after="0" w:line="120" w:lineRule="exact"/>
        <w:rPr>
          <w:sz w:val="10"/>
        </w:rPr>
      </w:pPr>
    </w:p>
    <w:p w:rsidR="00197143" w:rsidRPr="00197143" w:rsidRDefault="00197143" w:rsidP="00197143">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197143">
        <w:tblPrEx>
          <w:tblCellMar>
            <w:top w:w="0" w:type="dxa"/>
            <w:bottom w:w="0" w:type="dxa"/>
          </w:tblCellMar>
        </w:tblPrEx>
        <w:tc>
          <w:tcPr>
            <w:tcW w:w="7321" w:type="dxa"/>
            <w:shd w:val="clear" w:color="auto" w:fill="auto"/>
          </w:tcPr>
          <w:p w:rsidR="00197143" w:rsidRPr="00DE45B6"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197143" w:rsidRP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197143">
              <w:rPr>
                <w:i/>
              </w:rPr>
              <w:t>Article 8 de la CEDEF</w:t>
            </w:r>
          </w:p>
        </w:tc>
      </w:tr>
      <w:tr w:rsidR="00197143">
        <w:tblPrEx>
          <w:tblCellMar>
            <w:top w:w="0" w:type="dxa"/>
            <w:bottom w:w="0" w:type="dxa"/>
          </w:tblCellMar>
        </w:tblPrEx>
        <w:tc>
          <w:tcPr>
            <w:tcW w:w="7321" w:type="dxa"/>
            <w:shd w:val="clear" w:color="auto" w:fill="auto"/>
          </w:tcPr>
          <w:p w:rsidR="00197143" w:rsidRP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97143">
              <w:t xml:space="preserve">Les </w:t>
            </w:r>
            <w:r>
              <w:t>É</w:t>
            </w:r>
            <w:r w:rsidRPr="00197143">
              <w:t>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tc>
      </w:tr>
      <w:tr w:rsidR="00197143">
        <w:tblPrEx>
          <w:tblCellMar>
            <w:top w:w="0" w:type="dxa"/>
            <w:bottom w:w="0" w:type="dxa"/>
          </w:tblCellMar>
        </w:tblPrEx>
        <w:trPr>
          <w:trHeight w:hRule="exact" w:val="115"/>
        </w:trPr>
        <w:tc>
          <w:tcPr>
            <w:tcW w:w="7321" w:type="dxa"/>
            <w:shd w:val="clear" w:color="auto" w:fill="auto"/>
          </w:tcPr>
          <w:p w:rsid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197143" w:rsidRPr="00197143" w:rsidRDefault="00197143" w:rsidP="00197143">
      <w:pPr>
        <w:pStyle w:val="SingleTxt"/>
        <w:tabs>
          <w:tab w:val="right" w:pos="1685"/>
        </w:tabs>
        <w:spacing w:after="0" w:line="120" w:lineRule="exact"/>
        <w:ind w:left="1742" w:hanging="475"/>
        <w:rPr>
          <w:sz w:val="10"/>
        </w:rPr>
      </w:pPr>
    </w:p>
    <w:p w:rsidR="00197143" w:rsidRPr="00197143" w:rsidRDefault="00197143" w:rsidP="00197143">
      <w:pPr>
        <w:pStyle w:val="SingleTxt"/>
        <w:tabs>
          <w:tab w:val="right" w:pos="1685"/>
        </w:tabs>
        <w:spacing w:after="0" w:line="120" w:lineRule="exact"/>
        <w:ind w:left="1742" w:hanging="475"/>
        <w:rPr>
          <w:sz w:val="10"/>
        </w:rPr>
      </w:pPr>
    </w:p>
    <w:p w:rsidR="00537A58" w:rsidRDefault="00197143" w:rsidP="001971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 xml:space="preserve">Taux de représentation des femmes dans les </w:t>
      </w:r>
      <w:r w:rsidR="00D51A76">
        <w:t>a</w:t>
      </w:r>
      <w:r w:rsidR="00537A58">
        <w:t>mbassades</w:t>
      </w:r>
      <w:r w:rsidRPr="00197143">
        <w:rPr>
          <w:rStyle w:val="FootnoteReference"/>
          <w:b w:val="0"/>
        </w:rPr>
        <w:footnoteReference w:id="8"/>
      </w:r>
    </w:p>
    <w:p w:rsidR="00197143" w:rsidRPr="00197143" w:rsidRDefault="00197143" w:rsidP="00197143">
      <w:pPr>
        <w:pStyle w:val="SingleTxt"/>
        <w:spacing w:after="0" w:line="120" w:lineRule="exact"/>
        <w:rPr>
          <w:sz w:val="10"/>
        </w:rPr>
      </w:pPr>
    </w:p>
    <w:p w:rsidR="00197143" w:rsidRPr="00197143" w:rsidRDefault="00197143" w:rsidP="00197143">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995"/>
        <w:gridCol w:w="823"/>
        <w:gridCol w:w="823"/>
        <w:gridCol w:w="824"/>
        <w:gridCol w:w="823"/>
        <w:gridCol w:w="121"/>
        <w:gridCol w:w="702"/>
        <w:gridCol w:w="824"/>
        <w:gridCol w:w="823"/>
        <w:gridCol w:w="824"/>
      </w:tblGrid>
      <w:tr w:rsidR="00197143" w:rsidRPr="00363E1C">
        <w:tblPrEx>
          <w:tblCellMar>
            <w:top w:w="0" w:type="dxa"/>
            <w:bottom w:w="0" w:type="dxa"/>
          </w:tblCellMar>
        </w:tblPrEx>
        <w:trPr>
          <w:tblHeader/>
        </w:trPr>
        <w:tc>
          <w:tcPr>
            <w:tcW w:w="1995" w:type="dxa"/>
            <w:tcBorders>
              <w:top w:val="single" w:sz="4"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80" w:after="80" w:line="160" w:lineRule="exact"/>
              <w:ind w:right="43"/>
              <w:rPr>
                <w:i/>
                <w:sz w:val="14"/>
              </w:rPr>
            </w:pPr>
          </w:p>
        </w:tc>
        <w:tc>
          <w:tcPr>
            <w:tcW w:w="3293" w:type="dxa"/>
            <w:gridSpan w:val="4"/>
            <w:tcBorders>
              <w:top w:val="single" w:sz="4" w:space="0" w:color="auto"/>
              <w:bottom w:val="single" w:sz="4" w:space="0" w:color="auto"/>
            </w:tcBorders>
            <w:shd w:val="clear" w:color="auto" w:fill="auto"/>
            <w:vAlign w:val="bottom"/>
          </w:tcPr>
          <w:p w:rsidR="00197143" w:rsidRPr="00363E1C" w:rsidRDefault="00D51A76" w:rsidP="007A3A38">
            <w:pPr>
              <w:keepNext/>
              <w:keepLines/>
              <w:tabs>
                <w:tab w:val="left" w:pos="288"/>
                <w:tab w:val="left" w:pos="576"/>
                <w:tab w:val="left" w:pos="864"/>
                <w:tab w:val="left" w:pos="1152"/>
              </w:tabs>
              <w:suppressAutoHyphens/>
              <w:spacing w:before="80" w:after="80" w:line="160" w:lineRule="exact"/>
              <w:ind w:right="43"/>
              <w:jc w:val="center"/>
              <w:rPr>
                <w:i/>
                <w:sz w:val="14"/>
              </w:rPr>
            </w:pPr>
            <w:r>
              <w:rPr>
                <w:i/>
                <w:sz w:val="14"/>
              </w:rPr>
              <w:t>Année 2001-2002</w:t>
            </w:r>
          </w:p>
        </w:tc>
        <w:tc>
          <w:tcPr>
            <w:tcW w:w="121" w:type="dxa"/>
            <w:tcBorders>
              <w:top w:val="single" w:sz="4"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80" w:after="80" w:line="160" w:lineRule="exact"/>
              <w:ind w:right="43"/>
              <w:jc w:val="right"/>
              <w:rPr>
                <w:i/>
                <w:sz w:val="14"/>
              </w:rPr>
            </w:pPr>
          </w:p>
        </w:tc>
        <w:tc>
          <w:tcPr>
            <w:tcW w:w="3173" w:type="dxa"/>
            <w:gridSpan w:val="4"/>
            <w:tcBorders>
              <w:top w:val="single" w:sz="4" w:space="0" w:color="auto"/>
              <w:bottom w:val="single" w:sz="4" w:space="0" w:color="auto"/>
            </w:tcBorders>
            <w:shd w:val="clear" w:color="auto" w:fill="auto"/>
            <w:vAlign w:val="bottom"/>
          </w:tcPr>
          <w:p w:rsidR="00197143" w:rsidRPr="00363E1C" w:rsidRDefault="00D51A76" w:rsidP="007A3A38">
            <w:pPr>
              <w:keepNext/>
              <w:keepLines/>
              <w:tabs>
                <w:tab w:val="left" w:pos="288"/>
                <w:tab w:val="left" w:pos="576"/>
                <w:tab w:val="left" w:pos="864"/>
                <w:tab w:val="left" w:pos="1152"/>
              </w:tabs>
              <w:suppressAutoHyphens/>
              <w:spacing w:before="80" w:after="80" w:line="160" w:lineRule="exact"/>
              <w:ind w:right="43"/>
              <w:jc w:val="center"/>
              <w:rPr>
                <w:i/>
                <w:sz w:val="14"/>
              </w:rPr>
            </w:pPr>
            <w:r>
              <w:rPr>
                <w:i/>
                <w:sz w:val="14"/>
              </w:rPr>
              <w:t>Année 2004-2005</w:t>
            </w:r>
          </w:p>
        </w:tc>
      </w:tr>
      <w:tr w:rsidR="00197143" w:rsidRPr="00363E1C">
        <w:tblPrEx>
          <w:tblCellMar>
            <w:top w:w="0" w:type="dxa"/>
            <w:bottom w:w="0" w:type="dxa"/>
          </w:tblCellMar>
        </w:tblPrEx>
        <w:trPr>
          <w:tblHeader/>
        </w:trPr>
        <w:tc>
          <w:tcPr>
            <w:tcW w:w="1995" w:type="dxa"/>
            <w:tcBorders>
              <w:bottom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80" w:after="80" w:line="160" w:lineRule="exact"/>
              <w:ind w:right="43"/>
              <w:rPr>
                <w:i/>
                <w:sz w:val="14"/>
              </w:rPr>
            </w:pPr>
            <w:r>
              <w:rPr>
                <w:i/>
                <w:sz w:val="14"/>
              </w:rPr>
              <w:t>Poste</w:t>
            </w:r>
          </w:p>
        </w:tc>
        <w:tc>
          <w:tcPr>
            <w:tcW w:w="823" w:type="dxa"/>
            <w:tcBorders>
              <w:top w:val="single" w:sz="4" w:space="0" w:color="auto"/>
              <w:bottom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823" w:type="dxa"/>
            <w:tcBorders>
              <w:top w:val="single" w:sz="4" w:space="0" w:color="auto"/>
              <w:bottom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824" w:type="dxa"/>
            <w:tcBorders>
              <w:top w:val="single" w:sz="4" w:space="0" w:color="auto"/>
              <w:bottom w:val="single" w:sz="12" w:space="0" w:color="auto"/>
            </w:tcBorders>
            <w:shd w:val="clear" w:color="auto" w:fill="auto"/>
            <w:vAlign w:val="bottom"/>
          </w:tcPr>
          <w:p w:rsidR="00197143" w:rsidRPr="003E5B0E" w:rsidRDefault="00197143" w:rsidP="007A3A38">
            <w:pPr>
              <w:keepNext/>
              <w:keepLines/>
              <w:tabs>
                <w:tab w:val="left" w:pos="288"/>
                <w:tab w:val="left" w:pos="576"/>
                <w:tab w:val="left" w:pos="864"/>
                <w:tab w:val="left" w:pos="1152"/>
              </w:tabs>
              <w:suppressAutoHyphens/>
              <w:spacing w:before="80" w:after="80" w:line="160" w:lineRule="exact"/>
              <w:ind w:right="43"/>
              <w:jc w:val="right"/>
              <w:rPr>
                <w:b/>
                <w:sz w:val="14"/>
              </w:rPr>
            </w:pPr>
            <w:r w:rsidRPr="003E5B0E">
              <w:rPr>
                <w:b/>
                <w:sz w:val="14"/>
              </w:rPr>
              <w:t>Total</w:t>
            </w:r>
          </w:p>
        </w:tc>
        <w:tc>
          <w:tcPr>
            <w:tcW w:w="823" w:type="dxa"/>
            <w:tcBorders>
              <w:top w:val="single" w:sz="4" w:space="0" w:color="auto"/>
              <w:bottom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c>
          <w:tcPr>
            <w:tcW w:w="823" w:type="dxa"/>
            <w:gridSpan w:val="2"/>
            <w:tcBorders>
              <w:bottom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824" w:type="dxa"/>
            <w:tcBorders>
              <w:bottom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823" w:type="dxa"/>
            <w:tcBorders>
              <w:bottom w:val="single" w:sz="12" w:space="0" w:color="auto"/>
            </w:tcBorders>
            <w:shd w:val="clear" w:color="auto" w:fill="auto"/>
            <w:vAlign w:val="bottom"/>
          </w:tcPr>
          <w:p w:rsidR="00197143" w:rsidRPr="003E5B0E" w:rsidRDefault="00197143" w:rsidP="007A3A38">
            <w:pPr>
              <w:keepNext/>
              <w:keepLines/>
              <w:tabs>
                <w:tab w:val="left" w:pos="288"/>
                <w:tab w:val="left" w:pos="576"/>
                <w:tab w:val="left" w:pos="864"/>
                <w:tab w:val="left" w:pos="1152"/>
              </w:tabs>
              <w:suppressAutoHyphens/>
              <w:spacing w:before="80" w:after="80" w:line="160" w:lineRule="exact"/>
              <w:ind w:right="43"/>
              <w:jc w:val="right"/>
              <w:rPr>
                <w:b/>
                <w:sz w:val="14"/>
              </w:rPr>
            </w:pPr>
            <w:r w:rsidRPr="003E5B0E">
              <w:rPr>
                <w:b/>
                <w:sz w:val="14"/>
              </w:rPr>
              <w:t>Total</w:t>
            </w:r>
          </w:p>
        </w:tc>
        <w:tc>
          <w:tcPr>
            <w:tcW w:w="824" w:type="dxa"/>
            <w:tcBorders>
              <w:bottom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r>
      <w:tr w:rsidR="00197143" w:rsidRPr="00363E1C">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40" w:after="40" w:line="210" w:lineRule="exact"/>
              <w:ind w:right="43"/>
              <w:rPr>
                <w:sz w:val="17"/>
              </w:rPr>
            </w:pPr>
          </w:p>
        </w:tc>
        <w:tc>
          <w:tcPr>
            <w:tcW w:w="823" w:type="dxa"/>
            <w:tcBorders>
              <w:top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40" w:after="40" w:line="210" w:lineRule="exact"/>
              <w:ind w:right="43"/>
              <w:jc w:val="right"/>
              <w:rPr>
                <w:sz w:val="17"/>
              </w:rPr>
            </w:pPr>
          </w:p>
        </w:tc>
        <w:tc>
          <w:tcPr>
            <w:tcW w:w="823" w:type="dxa"/>
            <w:tcBorders>
              <w:top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40" w:after="40" w:line="210" w:lineRule="exact"/>
              <w:ind w:right="43"/>
              <w:jc w:val="right"/>
              <w:rPr>
                <w:sz w:val="17"/>
              </w:rPr>
            </w:pPr>
          </w:p>
        </w:tc>
        <w:tc>
          <w:tcPr>
            <w:tcW w:w="824" w:type="dxa"/>
            <w:tcBorders>
              <w:top w:val="single" w:sz="12" w:space="0" w:color="auto"/>
            </w:tcBorders>
            <w:shd w:val="clear" w:color="auto" w:fill="auto"/>
            <w:vAlign w:val="bottom"/>
          </w:tcPr>
          <w:p w:rsidR="00197143" w:rsidRPr="003E5B0E" w:rsidRDefault="00197143" w:rsidP="007A3A38">
            <w:pPr>
              <w:keepNext/>
              <w:keepLines/>
              <w:tabs>
                <w:tab w:val="left" w:pos="288"/>
                <w:tab w:val="left" w:pos="576"/>
                <w:tab w:val="left" w:pos="864"/>
                <w:tab w:val="left" w:pos="1152"/>
              </w:tabs>
              <w:suppressAutoHyphens/>
              <w:spacing w:before="40" w:after="40" w:line="210" w:lineRule="exact"/>
              <w:ind w:right="43"/>
              <w:jc w:val="right"/>
              <w:rPr>
                <w:b/>
                <w:sz w:val="17"/>
              </w:rPr>
            </w:pPr>
          </w:p>
        </w:tc>
        <w:tc>
          <w:tcPr>
            <w:tcW w:w="823" w:type="dxa"/>
            <w:tcBorders>
              <w:top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40" w:after="40" w:line="210" w:lineRule="exact"/>
              <w:ind w:right="43"/>
              <w:jc w:val="right"/>
              <w:rPr>
                <w:sz w:val="17"/>
              </w:rPr>
            </w:pPr>
          </w:p>
        </w:tc>
        <w:tc>
          <w:tcPr>
            <w:tcW w:w="823" w:type="dxa"/>
            <w:gridSpan w:val="2"/>
            <w:tcBorders>
              <w:top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40" w:after="40" w:line="210" w:lineRule="exact"/>
              <w:ind w:right="43"/>
              <w:jc w:val="right"/>
              <w:rPr>
                <w:sz w:val="17"/>
              </w:rPr>
            </w:pPr>
          </w:p>
        </w:tc>
        <w:tc>
          <w:tcPr>
            <w:tcW w:w="824" w:type="dxa"/>
            <w:tcBorders>
              <w:top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40" w:after="40" w:line="210" w:lineRule="exact"/>
              <w:ind w:right="43"/>
              <w:jc w:val="right"/>
              <w:rPr>
                <w:sz w:val="17"/>
              </w:rPr>
            </w:pPr>
          </w:p>
        </w:tc>
        <w:tc>
          <w:tcPr>
            <w:tcW w:w="823" w:type="dxa"/>
            <w:tcBorders>
              <w:top w:val="single" w:sz="12" w:space="0" w:color="auto"/>
            </w:tcBorders>
            <w:shd w:val="clear" w:color="auto" w:fill="auto"/>
            <w:vAlign w:val="bottom"/>
          </w:tcPr>
          <w:p w:rsidR="00197143" w:rsidRPr="003E5B0E" w:rsidRDefault="00197143" w:rsidP="007A3A38">
            <w:pPr>
              <w:keepNext/>
              <w:keepLines/>
              <w:tabs>
                <w:tab w:val="left" w:pos="288"/>
                <w:tab w:val="left" w:pos="576"/>
                <w:tab w:val="left" w:pos="864"/>
                <w:tab w:val="left" w:pos="1152"/>
              </w:tabs>
              <w:suppressAutoHyphens/>
              <w:spacing w:before="40" w:after="40" w:line="210" w:lineRule="exact"/>
              <w:ind w:right="43"/>
              <w:jc w:val="right"/>
              <w:rPr>
                <w:b/>
                <w:sz w:val="17"/>
              </w:rPr>
            </w:pPr>
          </w:p>
        </w:tc>
        <w:tc>
          <w:tcPr>
            <w:tcW w:w="824" w:type="dxa"/>
            <w:tcBorders>
              <w:top w:val="single" w:sz="12" w:space="0" w:color="auto"/>
            </w:tcBorders>
            <w:shd w:val="clear" w:color="auto" w:fill="auto"/>
            <w:vAlign w:val="bottom"/>
          </w:tcPr>
          <w:p w:rsidR="00197143" w:rsidRPr="00363E1C" w:rsidRDefault="00197143" w:rsidP="007A3A38">
            <w:pPr>
              <w:keepNext/>
              <w:keepLines/>
              <w:tabs>
                <w:tab w:val="left" w:pos="288"/>
                <w:tab w:val="left" w:pos="576"/>
                <w:tab w:val="left" w:pos="864"/>
                <w:tab w:val="left" w:pos="1152"/>
              </w:tabs>
              <w:suppressAutoHyphens/>
              <w:spacing w:before="40" w:after="40" w:line="210" w:lineRule="exact"/>
              <w:ind w:right="43"/>
              <w:jc w:val="right"/>
              <w:rPr>
                <w:sz w:val="17"/>
              </w:rPr>
            </w:pPr>
          </w:p>
        </w:tc>
      </w:tr>
      <w:tr w:rsidR="00197143" w:rsidRPr="00363E1C">
        <w:tblPrEx>
          <w:tblCellMar>
            <w:top w:w="0" w:type="dxa"/>
            <w:bottom w:w="0" w:type="dxa"/>
          </w:tblCellMar>
        </w:tblPrEx>
        <w:tc>
          <w:tcPr>
            <w:tcW w:w="1995" w:type="dxa"/>
            <w:shd w:val="clear" w:color="auto" w:fill="auto"/>
            <w:vAlign w:val="bottom"/>
          </w:tcPr>
          <w:p w:rsidR="00197143" w:rsidRDefault="00197143" w:rsidP="007A3A38">
            <w:pPr>
              <w:tabs>
                <w:tab w:val="left" w:pos="288"/>
                <w:tab w:val="left" w:pos="576"/>
                <w:tab w:val="left" w:pos="864"/>
                <w:tab w:val="left" w:pos="1152"/>
              </w:tabs>
              <w:suppressAutoHyphens/>
              <w:spacing w:before="40" w:after="40" w:line="210" w:lineRule="exact"/>
              <w:ind w:left="288" w:right="43" w:hanging="288"/>
              <w:rPr>
                <w:sz w:val="17"/>
              </w:rPr>
            </w:pPr>
            <w:r>
              <w:rPr>
                <w:sz w:val="17"/>
              </w:rPr>
              <w:t>Ambassadeurs</w:t>
            </w:r>
          </w:p>
        </w:tc>
        <w:tc>
          <w:tcPr>
            <w:tcW w:w="823" w:type="dxa"/>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823" w:type="dxa"/>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4" w:type="dxa"/>
            <w:shd w:val="clear" w:color="auto" w:fill="auto"/>
            <w:vAlign w:val="bottom"/>
          </w:tcPr>
          <w:p w:rsidR="00197143" w:rsidRPr="003E5B0E" w:rsidRDefault="00197143" w:rsidP="007A3A38">
            <w:pPr>
              <w:tabs>
                <w:tab w:val="left" w:pos="288"/>
                <w:tab w:val="left" w:pos="576"/>
                <w:tab w:val="left" w:pos="864"/>
                <w:tab w:val="left" w:pos="1152"/>
              </w:tabs>
              <w:suppressAutoHyphens/>
              <w:spacing w:before="40" w:after="40" w:line="210" w:lineRule="exact"/>
              <w:ind w:right="43"/>
              <w:jc w:val="right"/>
              <w:rPr>
                <w:b/>
                <w:sz w:val="17"/>
              </w:rPr>
            </w:pPr>
            <w:r>
              <w:rPr>
                <w:b/>
                <w:sz w:val="17"/>
              </w:rPr>
              <w:t>16</w:t>
            </w:r>
          </w:p>
        </w:tc>
        <w:tc>
          <w:tcPr>
            <w:tcW w:w="823" w:type="dxa"/>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12,5</w:t>
            </w:r>
          </w:p>
        </w:tc>
        <w:tc>
          <w:tcPr>
            <w:tcW w:w="823" w:type="dxa"/>
            <w:gridSpan w:val="2"/>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824" w:type="dxa"/>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3" w:type="dxa"/>
            <w:shd w:val="clear" w:color="auto" w:fill="auto"/>
            <w:vAlign w:val="bottom"/>
          </w:tcPr>
          <w:p w:rsidR="00197143" w:rsidRPr="003E5B0E" w:rsidRDefault="00197143" w:rsidP="007A3A38">
            <w:pPr>
              <w:tabs>
                <w:tab w:val="left" w:pos="288"/>
                <w:tab w:val="left" w:pos="576"/>
                <w:tab w:val="left" w:pos="864"/>
                <w:tab w:val="left" w:pos="1152"/>
              </w:tabs>
              <w:suppressAutoHyphens/>
              <w:spacing w:before="40" w:after="40" w:line="210" w:lineRule="exact"/>
              <w:ind w:right="43"/>
              <w:jc w:val="right"/>
              <w:rPr>
                <w:b/>
                <w:sz w:val="17"/>
              </w:rPr>
            </w:pPr>
            <w:r>
              <w:rPr>
                <w:b/>
                <w:sz w:val="17"/>
              </w:rPr>
              <w:t>16</w:t>
            </w:r>
          </w:p>
        </w:tc>
        <w:tc>
          <w:tcPr>
            <w:tcW w:w="824" w:type="dxa"/>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12,5</w:t>
            </w:r>
          </w:p>
        </w:tc>
      </w:tr>
      <w:tr w:rsidR="00197143" w:rsidRPr="00363E1C">
        <w:tblPrEx>
          <w:tblCellMar>
            <w:top w:w="0" w:type="dxa"/>
            <w:bottom w:w="0" w:type="dxa"/>
          </w:tblCellMar>
        </w:tblPrEx>
        <w:tc>
          <w:tcPr>
            <w:tcW w:w="1995" w:type="dxa"/>
            <w:tcBorders>
              <w:bottom w:val="single" w:sz="12" w:space="0" w:color="auto"/>
            </w:tcBorders>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rPr>
                <w:sz w:val="17"/>
              </w:rPr>
            </w:pPr>
            <w:r>
              <w:rPr>
                <w:sz w:val="17"/>
              </w:rPr>
              <w:t>Conseillers</w:t>
            </w:r>
          </w:p>
        </w:tc>
        <w:tc>
          <w:tcPr>
            <w:tcW w:w="823" w:type="dxa"/>
            <w:tcBorders>
              <w:bottom w:val="single" w:sz="12" w:space="0" w:color="auto"/>
            </w:tcBorders>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823" w:type="dxa"/>
            <w:tcBorders>
              <w:bottom w:val="single" w:sz="12" w:space="0" w:color="auto"/>
            </w:tcBorders>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4" w:type="dxa"/>
            <w:tcBorders>
              <w:bottom w:val="single" w:sz="12" w:space="0" w:color="auto"/>
            </w:tcBorders>
            <w:shd w:val="clear" w:color="auto" w:fill="auto"/>
            <w:vAlign w:val="bottom"/>
          </w:tcPr>
          <w:p w:rsidR="00197143" w:rsidRPr="003E5B0E" w:rsidRDefault="00197143" w:rsidP="007A3A38">
            <w:pPr>
              <w:tabs>
                <w:tab w:val="left" w:pos="288"/>
                <w:tab w:val="left" w:pos="576"/>
                <w:tab w:val="left" w:pos="864"/>
                <w:tab w:val="left" w:pos="1152"/>
              </w:tabs>
              <w:suppressAutoHyphens/>
              <w:spacing w:before="40" w:after="40" w:line="210" w:lineRule="exact"/>
              <w:ind w:right="43"/>
              <w:jc w:val="right"/>
              <w:rPr>
                <w:b/>
                <w:sz w:val="17"/>
              </w:rPr>
            </w:pPr>
            <w:r>
              <w:rPr>
                <w:b/>
                <w:sz w:val="17"/>
              </w:rPr>
              <w:t>16</w:t>
            </w:r>
          </w:p>
        </w:tc>
        <w:tc>
          <w:tcPr>
            <w:tcW w:w="823" w:type="dxa"/>
            <w:tcBorders>
              <w:bottom w:val="single" w:sz="12" w:space="0" w:color="auto"/>
            </w:tcBorders>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12,5</w:t>
            </w:r>
          </w:p>
        </w:tc>
        <w:tc>
          <w:tcPr>
            <w:tcW w:w="823" w:type="dxa"/>
            <w:gridSpan w:val="2"/>
            <w:tcBorders>
              <w:bottom w:val="single" w:sz="12" w:space="0" w:color="auto"/>
            </w:tcBorders>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824" w:type="dxa"/>
            <w:tcBorders>
              <w:bottom w:val="single" w:sz="12" w:space="0" w:color="auto"/>
            </w:tcBorders>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823" w:type="dxa"/>
            <w:tcBorders>
              <w:bottom w:val="single" w:sz="12" w:space="0" w:color="auto"/>
            </w:tcBorders>
            <w:shd w:val="clear" w:color="auto" w:fill="auto"/>
            <w:vAlign w:val="bottom"/>
          </w:tcPr>
          <w:p w:rsidR="00197143" w:rsidRPr="003E5B0E" w:rsidRDefault="00197143" w:rsidP="007A3A38">
            <w:pPr>
              <w:tabs>
                <w:tab w:val="left" w:pos="288"/>
                <w:tab w:val="left" w:pos="576"/>
                <w:tab w:val="left" w:pos="864"/>
                <w:tab w:val="left" w:pos="1152"/>
              </w:tabs>
              <w:suppressAutoHyphens/>
              <w:spacing w:before="40" w:after="40" w:line="210" w:lineRule="exact"/>
              <w:ind w:right="43"/>
              <w:jc w:val="right"/>
              <w:rPr>
                <w:b/>
                <w:sz w:val="17"/>
              </w:rPr>
            </w:pPr>
            <w:r>
              <w:rPr>
                <w:b/>
                <w:sz w:val="17"/>
              </w:rPr>
              <w:t>16</w:t>
            </w:r>
          </w:p>
        </w:tc>
        <w:tc>
          <w:tcPr>
            <w:tcW w:w="824" w:type="dxa"/>
            <w:tcBorders>
              <w:bottom w:val="single" w:sz="12" w:space="0" w:color="auto"/>
            </w:tcBorders>
            <w:shd w:val="clear" w:color="auto" w:fill="auto"/>
            <w:vAlign w:val="bottom"/>
          </w:tcPr>
          <w:p w:rsidR="00197143" w:rsidRPr="00363E1C" w:rsidRDefault="00197143" w:rsidP="007A3A38">
            <w:pPr>
              <w:tabs>
                <w:tab w:val="left" w:pos="288"/>
                <w:tab w:val="left" w:pos="576"/>
                <w:tab w:val="left" w:pos="864"/>
                <w:tab w:val="left" w:pos="1152"/>
              </w:tabs>
              <w:suppressAutoHyphens/>
              <w:spacing w:before="40" w:after="40" w:line="210" w:lineRule="exact"/>
              <w:ind w:right="43"/>
              <w:jc w:val="right"/>
              <w:rPr>
                <w:sz w:val="17"/>
              </w:rPr>
            </w:pPr>
            <w:r>
              <w:rPr>
                <w:sz w:val="17"/>
              </w:rPr>
              <w:t>12,5</w:t>
            </w:r>
          </w:p>
        </w:tc>
      </w:tr>
    </w:tbl>
    <w:p w:rsidR="00197143" w:rsidRPr="00197143" w:rsidRDefault="00197143" w:rsidP="00197143">
      <w:pPr>
        <w:pStyle w:val="SingleTxt"/>
        <w:spacing w:after="0" w:line="120" w:lineRule="exact"/>
        <w:rPr>
          <w:sz w:val="10"/>
        </w:rPr>
      </w:pPr>
    </w:p>
    <w:p w:rsidR="00197143" w:rsidRPr="00197143" w:rsidRDefault="00197143" w:rsidP="00197143">
      <w:pPr>
        <w:pStyle w:val="SingleTxt"/>
        <w:spacing w:after="0" w:line="120" w:lineRule="exact"/>
        <w:rPr>
          <w:sz w:val="10"/>
        </w:rPr>
      </w:pPr>
    </w:p>
    <w:p w:rsidR="00537A58" w:rsidRDefault="00537A58" w:rsidP="00197143">
      <w:pPr>
        <w:pStyle w:val="SingleTxt"/>
        <w:numPr>
          <w:ilvl w:val="0"/>
          <w:numId w:val="6"/>
        </w:numPr>
      </w:pPr>
      <w:r>
        <w:t>Au niveau de la représentation internationale, il n’y a eu aucun progrès, les femmes restent sous</w:t>
      </w:r>
      <w:r w:rsidR="00D51A76">
        <w:t>-</w:t>
      </w:r>
      <w:r>
        <w:t>représentées. Néanmoins avec les changements en cours, il est possible que la représentation s’améliore.</w:t>
      </w:r>
    </w:p>
    <w:p w:rsidR="00197143" w:rsidRPr="00197143" w:rsidRDefault="00197143" w:rsidP="00197143">
      <w:pPr>
        <w:pStyle w:val="SingleTxt"/>
        <w:spacing w:after="0" w:line="120" w:lineRule="exact"/>
        <w:rPr>
          <w:sz w:val="10"/>
        </w:rPr>
      </w:pPr>
    </w:p>
    <w:p w:rsidR="00197143" w:rsidRPr="00197143" w:rsidRDefault="00197143" w:rsidP="00197143">
      <w:pPr>
        <w:pStyle w:val="SingleTxt"/>
        <w:spacing w:after="0" w:line="120" w:lineRule="exact"/>
        <w:rPr>
          <w:sz w:val="10"/>
        </w:rPr>
      </w:pPr>
    </w:p>
    <w:p w:rsidR="00537A58" w:rsidRDefault="00197143" w:rsidP="001971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rsidR="00537A58">
        <w:t>.8</w:t>
      </w:r>
      <w:r>
        <w:tab/>
      </w:r>
      <w:r w:rsidR="00537A58">
        <w:t xml:space="preserve">La </w:t>
      </w:r>
      <w:r>
        <w:t>n</w:t>
      </w:r>
      <w:r w:rsidR="00537A58">
        <w:t>ationalité</w:t>
      </w:r>
    </w:p>
    <w:p w:rsidR="00197143" w:rsidRPr="00197143" w:rsidRDefault="00197143" w:rsidP="00197143">
      <w:pPr>
        <w:pStyle w:val="SingleTxt"/>
        <w:keepNext/>
        <w:keepLines/>
        <w:spacing w:after="0" w:line="120" w:lineRule="exact"/>
        <w:rPr>
          <w:sz w:val="10"/>
        </w:rPr>
      </w:pPr>
    </w:p>
    <w:p w:rsidR="00197143" w:rsidRPr="00197143" w:rsidRDefault="00197143" w:rsidP="00197143">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197143">
        <w:tblPrEx>
          <w:tblCellMar>
            <w:top w:w="0" w:type="dxa"/>
            <w:bottom w:w="0" w:type="dxa"/>
          </w:tblCellMar>
        </w:tblPrEx>
        <w:tc>
          <w:tcPr>
            <w:tcW w:w="7321" w:type="dxa"/>
            <w:shd w:val="clear" w:color="auto" w:fill="auto"/>
          </w:tcPr>
          <w:p w:rsidR="00197143" w:rsidRPr="00DE45B6"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197143" w:rsidRP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197143">
              <w:rPr>
                <w:i/>
              </w:rPr>
              <w:t>Article 9 de la CEDEF</w:t>
            </w:r>
          </w:p>
        </w:tc>
      </w:tr>
      <w:tr w:rsidR="00197143">
        <w:tblPrEx>
          <w:tblCellMar>
            <w:top w:w="0" w:type="dxa"/>
            <w:bottom w:w="0" w:type="dxa"/>
          </w:tblCellMar>
        </w:tblPrEx>
        <w:tc>
          <w:tcPr>
            <w:tcW w:w="7321" w:type="dxa"/>
            <w:shd w:val="clear" w:color="auto" w:fill="auto"/>
          </w:tcPr>
          <w:p w:rsidR="00197143" w:rsidRDefault="00197143" w:rsidP="00197143">
            <w:pPr>
              <w:pStyle w:val="SingleTxt"/>
              <w:tabs>
                <w:tab w:val="left" w:pos="475"/>
                <w:tab w:val="left" w:pos="965"/>
                <w:tab w:val="left" w:pos="1440"/>
                <w:tab w:val="left" w:pos="1915"/>
                <w:tab w:val="left" w:pos="2405"/>
                <w:tab w:val="left" w:pos="2880"/>
                <w:tab w:val="left" w:pos="3355"/>
              </w:tabs>
              <w:ind w:left="475" w:right="475"/>
            </w:pPr>
            <w:r>
              <w:t>1.</w:t>
            </w:r>
            <w:r>
              <w:tab/>
              <w:t>Les États parties accordent aux femmes des droits égaux à ceux des hommes en ce qui concerne l’acquisition, le changement et la conservation de la nationalité</w:t>
            </w:r>
            <w:r w:rsidR="00D51A76">
              <w:t>;</w:t>
            </w:r>
            <w:r>
              <w:t xml:space="preserve"> ils garantissent en particulier que ni le mariage avec un étranger, ni le changement de nationalité du mari pendant le mariage ne change automatiquement la nationalité de la femme, ni ne la rend apatride, ni ne l’oblige à prendre la nationalité de son mari en ce qui concerne la nationalité de leurs enfants.</w:t>
            </w:r>
          </w:p>
          <w:p w:rsidR="00197143" w:rsidRDefault="00197143" w:rsidP="00197143">
            <w:pPr>
              <w:pStyle w:val="SingleTxt"/>
              <w:tabs>
                <w:tab w:val="left" w:pos="475"/>
                <w:tab w:val="left" w:pos="965"/>
                <w:tab w:val="left" w:pos="1440"/>
                <w:tab w:val="left" w:pos="1915"/>
                <w:tab w:val="left" w:pos="2405"/>
                <w:tab w:val="left" w:pos="2880"/>
                <w:tab w:val="left" w:pos="3355"/>
              </w:tabs>
              <w:ind w:left="475" w:right="475"/>
            </w:pPr>
            <w:r>
              <w:t>2.</w:t>
            </w:r>
            <w:r>
              <w:tab/>
              <w:t>Les États parties accordent à la femme des droits égaux à ceux de l’homme en ce qui concerne la nationalité de leurs enfants.</w:t>
            </w:r>
          </w:p>
        </w:tc>
      </w:tr>
      <w:tr w:rsidR="00197143">
        <w:tblPrEx>
          <w:tblCellMar>
            <w:top w:w="0" w:type="dxa"/>
            <w:bottom w:w="0" w:type="dxa"/>
          </w:tblCellMar>
        </w:tblPrEx>
        <w:trPr>
          <w:trHeight w:hRule="exact" w:val="115"/>
        </w:trPr>
        <w:tc>
          <w:tcPr>
            <w:tcW w:w="7321" w:type="dxa"/>
            <w:shd w:val="clear" w:color="auto" w:fill="auto"/>
          </w:tcPr>
          <w:p w:rsid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197143" w:rsidRPr="00197143" w:rsidRDefault="00197143" w:rsidP="00197143">
      <w:pPr>
        <w:pStyle w:val="SingleTxt"/>
        <w:tabs>
          <w:tab w:val="right" w:pos="1685"/>
        </w:tabs>
        <w:spacing w:after="0" w:line="120" w:lineRule="exact"/>
        <w:ind w:left="1742" w:hanging="475"/>
        <w:rPr>
          <w:sz w:val="10"/>
        </w:rPr>
      </w:pPr>
    </w:p>
    <w:p w:rsidR="00197143" w:rsidRPr="00197143" w:rsidRDefault="00197143" w:rsidP="00197143">
      <w:pPr>
        <w:pStyle w:val="SingleTxt"/>
        <w:tabs>
          <w:tab w:val="right" w:pos="1685"/>
        </w:tabs>
        <w:spacing w:after="0" w:line="120" w:lineRule="exact"/>
        <w:ind w:left="1742" w:hanging="475"/>
        <w:rPr>
          <w:sz w:val="10"/>
        </w:rPr>
      </w:pPr>
    </w:p>
    <w:p w:rsidR="00537A58" w:rsidRDefault="00537A58" w:rsidP="00197143">
      <w:pPr>
        <w:pStyle w:val="SingleTxt"/>
        <w:numPr>
          <w:ilvl w:val="0"/>
          <w:numId w:val="6"/>
        </w:numPr>
      </w:pPr>
      <w:r>
        <w:t xml:space="preserve">Depuis l’analyse du rapport initial, le code de la nationalité a changé. La femme burundaise a les mêmes droits que l’homme en ce qui concerne l’acquisition, le changement et la conservation de la nationalité. Les changements intervenus dans ce code concernent la double nationalité qui est désormais reconnue à tout </w:t>
      </w:r>
      <w:r w:rsidR="00D51A76">
        <w:t>B</w:t>
      </w:r>
      <w:r>
        <w:t>urundais qui le désire sans distinction de sexe. L’enfant né d’un père inconnu et qui ne le reconnaît pas a la nationalité de sa mère.</w:t>
      </w:r>
    </w:p>
    <w:p w:rsidR="00537A58" w:rsidRDefault="00537A58" w:rsidP="00537A58">
      <w:pPr>
        <w:pStyle w:val="SingleTxt"/>
        <w:numPr>
          <w:ilvl w:val="0"/>
          <w:numId w:val="6"/>
        </w:numPr>
      </w:pPr>
      <w:r>
        <w:t>Néanmoins, la femme burundaise mariée à un étranger ne donne pas automatiquement sa nationalité ni à son enfant, ni à son mari. Ceci a été dicté par un très fort attachement des hommes burundais à l’organisation patriarcale de la société d’une part et aux soucis de démographie d’autre part.</w:t>
      </w:r>
      <w:r w:rsidR="00197143">
        <w:t xml:space="preserve"> </w:t>
      </w:r>
      <w:r>
        <w:t xml:space="preserve">Le </w:t>
      </w:r>
      <w:r w:rsidR="003C19CE">
        <w:t>Gouvernement</w:t>
      </w:r>
      <w:r>
        <w:t xml:space="preserve"> du Burundi reconnaît qu’il s’agit là d’une injustice qui sera corrigée avec la poursuite de la vulgarisation des instruments internationaux des droits de l’homme.</w:t>
      </w:r>
    </w:p>
    <w:p w:rsidR="00197143" w:rsidRPr="00197143" w:rsidRDefault="00197143" w:rsidP="00197143">
      <w:pPr>
        <w:pStyle w:val="SingleTxt"/>
        <w:spacing w:after="0" w:line="120" w:lineRule="exact"/>
        <w:rPr>
          <w:sz w:val="10"/>
        </w:rPr>
      </w:pPr>
    </w:p>
    <w:p w:rsidR="00197143" w:rsidRPr="00197143" w:rsidRDefault="00197143" w:rsidP="00197143">
      <w:pPr>
        <w:pStyle w:val="SingleTxt"/>
        <w:spacing w:after="0" w:line="120" w:lineRule="exact"/>
        <w:rPr>
          <w:sz w:val="10"/>
        </w:rPr>
      </w:pPr>
    </w:p>
    <w:p w:rsidR="00537A58" w:rsidRDefault="00197143" w:rsidP="001971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3.9</w:t>
      </w:r>
      <w:r>
        <w:tab/>
        <w:t>É</w:t>
      </w:r>
      <w:r w:rsidR="00537A58">
        <w:t>ducation et formation</w:t>
      </w:r>
    </w:p>
    <w:p w:rsidR="00197143" w:rsidRPr="00197143" w:rsidRDefault="00197143" w:rsidP="00197143">
      <w:pPr>
        <w:pStyle w:val="SingleTxt"/>
        <w:spacing w:after="0" w:line="120" w:lineRule="exact"/>
        <w:rPr>
          <w:sz w:val="10"/>
        </w:rPr>
      </w:pPr>
    </w:p>
    <w:p w:rsidR="00197143" w:rsidRPr="00197143" w:rsidRDefault="00197143" w:rsidP="00197143">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197143">
        <w:tblPrEx>
          <w:tblCellMar>
            <w:top w:w="0" w:type="dxa"/>
            <w:bottom w:w="0" w:type="dxa"/>
          </w:tblCellMar>
        </w:tblPrEx>
        <w:tc>
          <w:tcPr>
            <w:tcW w:w="7321" w:type="dxa"/>
            <w:shd w:val="clear" w:color="auto" w:fill="auto"/>
          </w:tcPr>
          <w:p w:rsidR="00197143" w:rsidRPr="00DE45B6"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197143" w:rsidRP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197143">
              <w:rPr>
                <w:i/>
              </w:rPr>
              <w:t>Article 10 de la CEDEF</w:t>
            </w:r>
          </w:p>
        </w:tc>
      </w:tr>
      <w:tr w:rsidR="00197143">
        <w:tblPrEx>
          <w:tblCellMar>
            <w:top w:w="0" w:type="dxa"/>
            <w:bottom w:w="0" w:type="dxa"/>
          </w:tblCellMar>
        </w:tblPrEx>
        <w:tc>
          <w:tcPr>
            <w:tcW w:w="7321" w:type="dxa"/>
            <w:shd w:val="clear" w:color="auto" w:fill="auto"/>
          </w:tcPr>
          <w:p w:rsidR="00197143" w:rsidRP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97143">
              <w:t xml:space="preserve">Les </w:t>
            </w:r>
            <w:r>
              <w:t>É</w:t>
            </w:r>
            <w:r w:rsidRPr="00197143">
              <w:t>tats parties prennent toutes les mesures appropriées pour éliminer la discrimination à l’égard des femmes afin de leur assurer des droits égaux à ceux des hommes en ce qui concerne l’éducation et, en particulier, pour assurer, sur la base de l’égalité de l’homme et de la femme</w:t>
            </w:r>
            <w:r>
              <w:t> </w:t>
            </w:r>
            <w:r w:rsidRPr="00197143">
              <w:t>:</w:t>
            </w:r>
          </w:p>
        </w:tc>
      </w:tr>
      <w:tr w:rsidR="00197143">
        <w:tblPrEx>
          <w:tblCellMar>
            <w:top w:w="0" w:type="dxa"/>
            <w:bottom w:w="0" w:type="dxa"/>
          </w:tblCellMar>
        </w:tblPrEx>
        <w:tc>
          <w:tcPr>
            <w:tcW w:w="7321" w:type="dxa"/>
            <w:tcBorders>
              <w:bottom w:val="nil"/>
            </w:tcBorders>
            <w:shd w:val="clear" w:color="auto" w:fill="auto"/>
          </w:tcPr>
          <w:p w:rsidR="00197143" w:rsidRP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97143">
              <w:t>a</w:t>
            </w:r>
            <w:r>
              <w:t>)</w:t>
            </w:r>
            <w:r>
              <w:tab/>
            </w:r>
            <w:r w:rsidRPr="00197143">
              <w:t>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 technique, professionnel et technique supérieur, ainsi que dans tout autre moyen de formation professionnelle;</w:t>
            </w:r>
          </w:p>
        </w:tc>
      </w:tr>
      <w:tr w:rsidR="00197143">
        <w:tblPrEx>
          <w:tblCellMar>
            <w:top w:w="0" w:type="dxa"/>
            <w:bottom w:w="0" w:type="dxa"/>
          </w:tblCellMar>
        </w:tblPrEx>
        <w:tc>
          <w:tcPr>
            <w:tcW w:w="7321" w:type="dxa"/>
            <w:tcBorders>
              <w:top w:val="nil"/>
              <w:bottom w:val="nil"/>
            </w:tcBorders>
            <w:shd w:val="clear" w:color="auto" w:fill="auto"/>
          </w:tcPr>
          <w:p w:rsidR="00197143" w:rsidRP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97143">
              <w:t>b</w:t>
            </w:r>
            <w:r>
              <w:t>)</w:t>
            </w:r>
            <w:r>
              <w:tab/>
            </w:r>
            <w:r w:rsidRPr="00197143">
              <w:t>L’accès aux mêmes programmes, aux mêmes examens, à un personnel enseignant possédant les qualifications de même ordre, à des locaux scolaires et à un équipement de même qualité;</w:t>
            </w:r>
          </w:p>
        </w:tc>
      </w:tr>
      <w:tr w:rsidR="00197143">
        <w:tblPrEx>
          <w:tblCellMar>
            <w:top w:w="0" w:type="dxa"/>
            <w:bottom w:w="0" w:type="dxa"/>
          </w:tblCellMar>
        </w:tblPrEx>
        <w:tc>
          <w:tcPr>
            <w:tcW w:w="7321" w:type="dxa"/>
            <w:tcBorders>
              <w:top w:val="nil"/>
            </w:tcBorders>
            <w:shd w:val="clear" w:color="auto" w:fill="auto"/>
          </w:tcPr>
          <w:p w:rsidR="00197143" w:rsidRPr="00197143" w:rsidRDefault="00197143" w:rsidP="0019714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97143">
              <w:t>c</w:t>
            </w:r>
            <w:r>
              <w:t>)</w:t>
            </w:r>
            <w:r>
              <w:tab/>
            </w:r>
            <w:r w:rsidRPr="00197143">
              <w:t>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w:t>
            </w:r>
          </w:p>
        </w:tc>
      </w:tr>
      <w:tr w:rsidR="00197143">
        <w:tblPrEx>
          <w:tblCellMar>
            <w:top w:w="0" w:type="dxa"/>
            <w:bottom w:w="0" w:type="dxa"/>
          </w:tblCellMar>
        </w:tblPrEx>
        <w:tc>
          <w:tcPr>
            <w:tcW w:w="7321" w:type="dxa"/>
            <w:shd w:val="clear" w:color="auto" w:fill="auto"/>
          </w:tcPr>
          <w:p w:rsidR="00197143" w:rsidRDefault="00197143" w:rsidP="00197143">
            <w:pPr>
              <w:pStyle w:val="SingleTxt"/>
              <w:tabs>
                <w:tab w:val="left" w:pos="475"/>
                <w:tab w:val="left" w:pos="965"/>
                <w:tab w:val="left" w:pos="1440"/>
                <w:tab w:val="left" w:pos="1915"/>
                <w:tab w:val="left" w:pos="2405"/>
                <w:tab w:val="left" w:pos="2880"/>
                <w:tab w:val="left" w:pos="3355"/>
              </w:tabs>
              <w:ind w:left="475" w:right="475"/>
            </w:pPr>
            <w:r>
              <w:tab/>
              <w:t>d)</w:t>
            </w:r>
            <w:r>
              <w:tab/>
              <w:t>Les mêmes possibilités en ce qui concerne l’octroi des bourses et autres subventions pour les études;</w:t>
            </w:r>
          </w:p>
          <w:p w:rsidR="00197143" w:rsidRDefault="00197143" w:rsidP="00197143">
            <w:pPr>
              <w:pStyle w:val="SingleTxt"/>
              <w:tabs>
                <w:tab w:val="left" w:pos="475"/>
                <w:tab w:val="left" w:pos="965"/>
                <w:tab w:val="left" w:pos="1440"/>
                <w:tab w:val="left" w:pos="1915"/>
                <w:tab w:val="left" w:pos="2405"/>
                <w:tab w:val="left" w:pos="2880"/>
                <w:tab w:val="left" w:pos="3355"/>
              </w:tabs>
              <w:ind w:left="475" w:right="475"/>
            </w:pPr>
            <w:r>
              <w:tab/>
              <w:t>e)</w:t>
            </w:r>
            <w:r>
              <w:tab/>
              <w:t>Les mêmes possibilités d’accès aux programmes d’éducation permanente, y compris aux programmes d’alphabétisation pour adultes et d’alphabétisation fonctionnelle, en vue notamment de réduire au plutôt tout écart d’instruction existant entre les hommes et les femmes;</w:t>
            </w:r>
          </w:p>
          <w:p w:rsidR="00197143" w:rsidRDefault="00197143" w:rsidP="00197143">
            <w:pPr>
              <w:pStyle w:val="SingleTxt"/>
              <w:tabs>
                <w:tab w:val="left" w:pos="475"/>
                <w:tab w:val="left" w:pos="965"/>
                <w:tab w:val="left" w:pos="1440"/>
                <w:tab w:val="left" w:pos="1915"/>
                <w:tab w:val="left" w:pos="2405"/>
                <w:tab w:val="left" w:pos="2880"/>
                <w:tab w:val="left" w:pos="3355"/>
              </w:tabs>
              <w:ind w:left="475" w:right="475"/>
            </w:pPr>
            <w:r>
              <w:tab/>
              <w:t>f)</w:t>
            </w:r>
            <w:r>
              <w:tab/>
              <w:t>La réduction des taux d’abandon féminin des études et l’organisation des programmes pour les filles et les femmes qui ont quitté l’école prématurément;</w:t>
            </w:r>
          </w:p>
          <w:p w:rsidR="00197143" w:rsidRDefault="00197143" w:rsidP="00197143">
            <w:pPr>
              <w:pStyle w:val="SingleTxt"/>
              <w:tabs>
                <w:tab w:val="left" w:pos="475"/>
                <w:tab w:val="left" w:pos="965"/>
                <w:tab w:val="left" w:pos="1440"/>
                <w:tab w:val="left" w:pos="1915"/>
                <w:tab w:val="left" w:pos="2405"/>
                <w:tab w:val="left" w:pos="2880"/>
                <w:tab w:val="left" w:pos="3355"/>
              </w:tabs>
              <w:ind w:left="475" w:right="475"/>
            </w:pPr>
            <w:r>
              <w:tab/>
              <w:t>g)</w:t>
            </w:r>
            <w:r>
              <w:tab/>
              <w:t>Les mêmes possibilités de participer activement aux sports et à l’éducation physique;</w:t>
            </w:r>
          </w:p>
          <w:p w:rsidR="00197143" w:rsidRDefault="00197143" w:rsidP="00197143">
            <w:pPr>
              <w:pStyle w:val="SingleTxt"/>
              <w:tabs>
                <w:tab w:val="left" w:pos="475"/>
                <w:tab w:val="left" w:pos="965"/>
                <w:tab w:val="left" w:pos="1440"/>
                <w:tab w:val="left" w:pos="1915"/>
                <w:tab w:val="left" w:pos="2405"/>
                <w:tab w:val="left" w:pos="2880"/>
                <w:tab w:val="left" w:pos="3355"/>
              </w:tabs>
              <w:ind w:left="475" w:right="475"/>
            </w:pPr>
            <w:r>
              <w:tab/>
              <w:t>h) L’accès à des renseignements spécifiques d’ordre éducatif tendant à assurer la santé et le bien être des familles, y compris l’information et des conseils relatifs à la planification de la famille.</w:t>
            </w:r>
          </w:p>
        </w:tc>
      </w:tr>
      <w:tr w:rsidR="00197143">
        <w:tblPrEx>
          <w:tblCellMar>
            <w:top w:w="0" w:type="dxa"/>
            <w:bottom w:w="0" w:type="dxa"/>
          </w:tblCellMar>
        </w:tblPrEx>
        <w:trPr>
          <w:trHeight w:hRule="exact" w:val="115"/>
        </w:trPr>
        <w:tc>
          <w:tcPr>
            <w:tcW w:w="7321" w:type="dxa"/>
            <w:shd w:val="clear" w:color="auto" w:fill="auto"/>
          </w:tcPr>
          <w:p w:rsidR="00197143" w:rsidRDefault="00197143" w:rsidP="007A3A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197143" w:rsidRPr="00197143" w:rsidRDefault="00197143" w:rsidP="00197143">
      <w:pPr>
        <w:pStyle w:val="SingleTxt"/>
        <w:tabs>
          <w:tab w:val="right" w:pos="1685"/>
        </w:tabs>
        <w:spacing w:after="0" w:line="120" w:lineRule="exact"/>
        <w:ind w:left="1742" w:hanging="475"/>
        <w:rPr>
          <w:sz w:val="10"/>
        </w:rPr>
      </w:pPr>
    </w:p>
    <w:p w:rsidR="00197143" w:rsidRPr="00197143" w:rsidRDefault="00197143" w:rsidP="00197143">
      <w:pPr>
        <w:pStyle w:val="SingleTxt"/>
        <w:tabs>
          <w:tab w:val="right" w:pos="1685"/>
        </w:tabs>
        <w:spacing w:after="0" w:line="120" w:lineRule="exact"/>
        <w:ind w:left="1742" w:hanging="475"/>
        <w:rPr>
          <w:sz w:val="10"/>
        </w:rPr>
      </w:pPr>
    </w:p>
    <w:p w:rsidR="00537A58" w:rsidRDefault="00197143" w:rsidP="001971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3.9.1</w:t>
      </w:r>
      <w:r>
        <w:tab/>
      </w:r>
      <w:r w:rsidR="00537A58">
        <w:t>Accès à l’éducation formelle</w:t>
      </w:r>
    </w:p>
    <w:p w:rsidR="00197143" w:rsidRPr="00197143" w:rsidRDefault="00197143" w:rsidP="00197143">
      <w:pPr>
        <w:pStyle w:val="SingleTxt"/>
        <w:spacing w:after="0" w:line="120" w:lineRule="exact"/>
        <w:rPr>
          <w:sz w:val="10"/>
        </w:rPr>
      </w:pPr>
    </w:p>
    <w:p w:rsidR="00537A58" w:rsidRDefault="00537A58" w:rsidP="00197143">
      <w:pPr>
        <w:pStyle w:val="SingleTxt"/>
        <w:numPr>
          <w:ilvl w:val="0"/>
          <w:numId w:val="6"/>
        </w:numPr>
      </w:pPr>
      <w:r>
        <w:t xml:space="preserve">En matière d’éducation et de formation, le Burundi a adhéré à la Déclaration universelle des </w:t>
      </w:r>
      <w:r w:rsidR="00197143">
        <w:t>d</w:t>
      </w:r>
      <w:r>
        <w:t>roits de l’</w:t>
      </w:r>
      <w:r w:rsidR="00197143">
        <w:t>h</w:t>
      </w:r>
      <w:r>
        <w:t xml:space="preserve">omme dans laquelle le droit à l’éducation est nettement inscrit dans l’article 26. Il a également ratifié sans réserve la Convention relative aux </w:t>
      </w:r>
      <w:r w:rsidR="00197143">
        <w:t>d</w:t>
      </w:r>
      <w:r>
        <w:t>roits de l’</w:t>
      </w:r>
      <w:r w:rsidR="00197143">
        <w:t>e</w:t>
      </w:r>
      <w:r>
        <w:t xml:space="preserve">nfant et la Charte </w:t>
      </w:r>
      <w:r w:rsidR="00197143">
        <w:t>a</w:t>
      </w:r>
      <w:r>
        <w:t xml:space="preserve">fricaine des </w:t>
      </w:r>
      <w:r w:rsidR="00197143">
        <w:t>d</w:t>
      </w:r>
      <w:r>
        <w:t xml:space="preserve">roits et du </w:t>
      </w:r>
      <w:r w:rsidR="00197143">
        <w:t>b</w:t>
      </w:r>
      <w:r>
        <w:t>ien</w:t>
      </w:r>
      <w:r w:rsidR="00197143">
        <w:t>-ê</w:t>
      </w:r>
      <w:r>
        <w:t>tre de l’</w:t>
      </w:r>
      <w:r w:rsidR="00197143">
        <w:t>e</w:t>
      </w:r>
      <w:r>
        <w:t xml:space="preserve">nfant. De la Conférence </w:t>
      </w:r>
      <w:r w:rsidR="00197143">
        <w:t>i</w:t>
      </w:r>
      <w:r>
        <w:t xml:space="preserve">nternationale de Jomptien (Thaïlande) en 1990, au Forum </w:t>
      </w:r>
      <w:r w:rsidR="00197143">
        <w:t>m</w:t>
      </w:r>
      <w:r>
        <w:t>ondial sur l’éducation de D</w:t>
      </w:r>
      <w:r w:rsidR="00197143">
        <w:t>akar</w:t>
      </w:r>
      <w:r>
        <w:t xml:space="preserve"> en 2000, le Burundi s’est toujours inscrit dans les pays qui ont accepté les objectifs en matière d’éducation pour tous.</w:t>
      </w:r>
    </w:p>
    <w:p w:rsidR="00537A58" w:rsidRDefault="00537A58" w:rsidP="00537A58">
      <w:pPr>
        <w:pStyle w:val="SingleTxt"/>
        <w:numPr>
          <w:ilvl w:val="0"/>
          <w:numId w:val="6"/>
        </w:numPr>
      </w:pPr>
      <w:r>
        <w:t xml:space="preserve">Au cours du Forum </w:t>
      </w:r>
      <w:r w:rsidR="00F9133E">
        <w:t>m</w:t>
      </w:r>
      <w:r>
        <w:t>ondial sur l’éducation à D</w:t>
      </w:r>
      <w:r w:rsidR="00F9133E">
        <w:t>akar</w:t>
      </w:r>
      <w:r>
        <w:t xml:space="preserve"> en 2000, le Burundi a souscrit aux objectifs d’éducation pour tous</w:t>
      </w:r>
      <w:r w:rsidR="00F9133E">
        <w:t>,</w:t>
      </w:r>
      <w:r>
        <w:t xml:space="preserve"> notamment</w:t>
      </w:r>
      <w:r w:rsidR="00F9133E">
        <w:t> </w:t>
      </w:r>
      <w:r>
        <w:t>:</w:t>
      </w:r>
    </w:p>
    <w:p w:rsidR="00537A58" w:rsidRDefault="00F9133E" w:rsidP="00F9133E">
      <w:pPr>
        <w:pStyle w:val="SingleTxt"/>
        <w:tabs>
          <w:tab w:val="right" w:pos="1685"/>
        </w:tabs>
        <w:ind w:left="1742" w:hanging="475"/>
      </w:pPr>
      <w:r>
        <w:tab/>
        <w:t>–</w:t>
      </w:r>
      <w:r w:rsidR="00537A58">
        <w:tab/>
        <w:t xml:space="preserve">Faire en sorte que d’ici </w:t>
      </w:r>
      <w:r>
        <w:t xml:space="preserve">à </w:t>
      </w:r>
      <w:r w:rsidR="00537A58">
        <w:t>l’an 2015, tous les enfants, notamment les filles et les enfants en difficulté et ceux qui appartiennent à des minorités ethniques aient la possibilité d’accéder à un enseignement primaire obligatoire et gratuit de qualité et</w:t>
      </w:r>
      <w:r>
        <w:t xml:space="preserve"> de le suivre jusqu’à son terme;</w:t>
      </w:r>
    </w:p>
    <w:p w:rsidR="00537A58" w:rsidRDefault="00F9133E" w:rsidP="00F9133E">
      <w:pPr>
        <w:pStyle w:val="SingleTxt"/>
        <w:tabs>
          <w:tab w:val="right" w:pos="1685"/>
        </w:tabs>
        <w:ind w:left="1742" w:hanging="475"/>
      </w:pPr>
      <w:r>
        <w:tab/>
        <w:t>–</w:t>
      </w:r>
      <w:r w:rsidR="00537A58">
        <w:tab/>
      </w:r>
      <w:r>
        <w:t>É</w:t>
      </w:r>
      <w:r w:rsidR="00537A58">
        <w:t xml:space="preserve">liminer les disparités entre les sexes dans l’enseignement primaire et secondaire d’ici </w:t>
      </w:r>
      <w:r>
        <w:t xml:space="preserve">à </w:t>
      </w:r>
      <w:r w:rsidR="00537A58">
        <w:t>2015 en veillant notamment à assurer aux filles un accès équitable et sans restriction à une éducation de base de qualité avec les mêmes chances de réussite.</w:t>
      </w:r>
    </w:p>
    <w:p w:rsidR="00537A58" w:rsidRDefault="00537A58" w:rsidP="00F9133E">
      <w:pPr>
        <w:pStyle w:val="SingleTxt"/>
        <w:numPr>
          <w:ilvl w:val="0"/>
          <w:numId w:val="6"/>
        </w:numPr>
      </w:pPr>
      <w:r>
        <w:t xml:space="preserve">Le Burundi a également souscrit aux objectifs du </w:t>
      </w:r>
      <w:r w:rsidR="00F03071">
        <w:t>M</w:t>
      </w:r>
      <w:r>
        <w:t>illénaire pour le développement (OMD)</w:t>
      </w:r>
      <w:r w:rsidR="00F9133E">
        <w:t>,</w:t>
      </w:r>
      <w:r>
        <w:t xml:space="preserve"> à savoir</w:t>
      </w:r>
      <w:r w:rsidR="00F9133E">
        <w:t> :</w:t>
      </w:r>
    </w:p>
    <w:p w:rsidR="00537A58" w:rsidRDefault="00F9133E" w:rsidP="00F9133E">
      <w:pPr>
        <w:pStyle w:val="SingleTxt"/>
        <w:tabs>
          <w:tab w:val="right" w:pos="1685"/>
        </w:tabs>
        <w:ind w:left="1742" w:hanging="475"/>
      </w:pPr>
      <w:r>
        <w:tab/>
        <w:t>–</w:t>
      </w:r>
      <w:r w:rsidR="00537A58">
        <w:tab/>
        <w:t xml:space="preserve">Assurer une éducation primaire pour tous d’ici </w:t>
      </w:r>
      <w:r>
        <w:t xml:space="preserve">à </w:t>
      </w:r>
      <w:r w:rsidR="00537A58">
        <w:t>2015, donner à tous les enfants</w:t>
      </w:r>
      <w:r w:rsidR="00F03071">
        <w:t>,</w:t>
      </w:r>
      <w:r w:rsidR="00537A58">
        <w:t xml:space="preserve"> garçons et filles</w:t>
      </w:r>
      <w:r w:rsidR="00F03071">
        <w:t>,</w:t>
      </w:r>
      <w:r w:rsidR="00537A58">
        <w:t xml:space="preserve"> dans le monde les moyens d’achever un cycle complet d’études primaires;</w:t>
      </w:r>
    </w:p>
    <w:p w:rsidR="00537A58" w:rsidRDefault="00F9133E" w:rsidP="00F9133E">
      <w:pPr>
        <w:pStyle w:val="SingleTxt"/>
        <w:tabs>
          <w:tab w:val="right" w:pos="1685"/>
        </w:tabs>
        <w:ind w:left="1742" w:hanging="475"/>
      </w:pPr>
      <w:r>
        <w:tab/>
        <w:t>–</w:t>
      </w:r>
      <w:r w:rsidR="00537A58">
        <w:tab/>
        <w:t xml:space="preserve">Promouvoir l’égalité des sexes et l’autonomisation des femmes, éliminer les disparités entre les sexes dans les enseignements primaire et secondaire d’ici </w:t>
      </w:r>
      <w:r>
        <w:t xml:space="preserve">à </w:t>
      </w:r>
      <w:r w:rsidR="00537A58">
        <w:t>2005 et si possible à tous les niveaux d’enseignement en 2015 au plus tard.</w:t>
      </w:r>
    </w:p>
    <w:p w:rsidR="00537A58" w:rsidRDefault="00537A58" w:rsidP="00537A58">
      <w:pPr>
        <w:pStyle w:val="SingleTxt"/>
        <w:numPr>
          <w:ilvl w:val="0"/>
          <w:numId w:val="6"/>
        </w:numPr>
      </w:pPr>
      <w:r>
        <w:t>La Constitution de la République du Burundi du 18 mars 2005 dispose en son article 53 que</w:t>
      </w:r>
      <w:r w:rsidR="00F9133E">
        <w:t> </w:t>
      </w:r>
      <w:r>
        <w:t>:</w:t>
      </w:r>
      <w:r w:rsidR="00F9133E">
        <w:t xml:space="preserve"> </w:t>
      </w:r>
      <w:r>
        <w:t>«</w:t>
      </w:r>
      <w:r w:rsidR="00F9133E">
        <w:t> </w:t>
      </w:r>
      <w:r>
        <w:t>Tout citoyen a droit à l’égal accès à l’instruction, à l’éducation et à la culture. L’</w:t>
      </w:r>
      <w:r w:rsidR="00F9133E">
        <w:t>É</w:t>
      </w:r>
      <w:r>
        <w:t>tat a le devoir d’organiser l’enseignement public et d’en favoriser l’accès</w:t>
      </w:r>
      <w:r w:rsidR="00F9133E">
        <w:t xml:space="preserve"> [</w:t>
      </w:r>
      <w:r>
        <w:t>…</w:t>
      </w:r>
      <w:r w:rsidR="00F9133E">
        <w:t>] </w:t>
      </w:r>
      <w:r>
        <w:t>»</w:t>
      </w:r>
      <w:r w:rsidR="00F9133E">
        <w:t xml:space="preserve"> </w:t>
      </w:r>
      <w:r>
        <w:t xml:space="preserve">Ces engagements du </w:t>
      </w:r>
      <w:r w:rsidR="003C19CE">
        <w:t>Gouvernement</w:t>
      </w:r>
      <w:r>
        <w:t xml:space="preserve"> du Burundi viennent de devenir une réalité lorsque dans son discours</w:t>
      </w:r>
      <w:r w:rsidR="00394E58">
        <w:t>-</w:t>
      </w:r>
      <w:r>
        <w:t xml:space="preserve">programme lors de son investiture le 26 </w:t>
      </w:r>
      <w:r w:rsidR="00F9133E">
        <w:t>a</w:t>
      </w:r>
      <w:r>
        <w:t>oût 2005, le Président de la République a déclaré qu’à partir de la rentrée scolaire 2005-2006, l’enseignement primaire sera gratuit. Aujourd’hui tous les enfants en âge scolaire ont été inscrits mais le problème se pose en termes de salles de classe et d’enseignants.</w:t>
      </w:r>
    </w:p>
    <w:p w:rsidR="00537A58" w:rsidRDefault="00537A58" w:rsidP="00537A58">
      <w:pPr>
        <w:pStyle w:val="SingleTxt"/>
        <w:numPr>
          <w:ilvl w:val="0"/>
          <w:numId w:val="6"/>
        </w:numPr>
      </w:pPr>
      <w:r>
        <w:t>La crise sociopolitique que le Burundi vient de traverser a profondément affecté l’accès à l’enseignement en général et à celui de la fille en particulier. Toutefois, il y a une nette amélioration malgré la persistance des disparités à tous les niveaux d’enseignement.</w:t>
      </w:r>
    </w:p>
    <w:p w:rsidR="00537A58" w:rsidRDefault="00537A58" w:rsidP="00537A58">
      <w:pPr>
        <w:pStyle w:val="SingleTxt"/>
        <w:numPr>
          <w:ilvl w:val="0"/>
          <w:numId w:val="6"/>
        </w:numPr>
      </w:pPr>
      <w:r>
        <w:t>Au niveau de l’éducation préscolaire, il existe un département de l’enseignement préscolaire mis en place par le décret n</w:t>
      </w:r>
      <w:r w:rsidR="00F9133E" w:rsidRPr="00F9133E">
        <w:rPr>
          <w:vertAlign w:val="superscript"/>
        </w:rPr>
        <w:t>o</w:t>
      </w:r>
      <w:r w:rsidR="00F9133E">
        <w:t xml:space="preserve"> </w:t>
      </w:r>
      <w:r>
        <w:t xml:space="preserve">100/054 du 19 </w:t>
      </w:r>
      <w:r w:rsidR="00F9133E">
        <w:t>a</w:t>
      </w:r>
      <w:r>
        <w:t>vril 1998. L’enseignement préscolaire s’adresse aux enfants de 3 à 6 ans sans distinction de sexe. Aujourd’hui, trois structures organisent l’encadrement de la petite enfance. Il s’agit</w:t>
      </w:r>
      <w:r w:rsidR="00F9133E">
        <w:t> </w:t>
      </w:r>
      <w:r>
        <w:t>:</w:t>
      </w:r>
    </w:p>
    <w:p w:rsidR="00537A58" w:rsidRDefault="00F9133E" w:rsidP="00F9133E">
      <w:pPr>
        <w:pStyle w:val="SingleTxt"/>
        <w:tabs>
          <w:tab w:val="right" w:pos="1685"/>
        </w:tabs>
        <w:ind w:left="1742" w:hanging="475"/>
      </w:pPr>
      <w:r>
        <w:tab/>
        <w:t>–</w:t>
      </w:r>
      <w:r w:rsidR="00537A58">
        <w:tab/>
        <w:t>Des écoles maternelles généralement attachées aux écoles primaires</w:t>
      </w:r>
      <w:r>
        <w:t>;</w:t>
      </w:r>
    </w:p>
    <w:p w:rsidR="00537A58" w:rsidRDefault="00F9133E" w:rsidP="00F9133E">
      <w:pPr>
        <w:pStyle w:val="SingleTxt"/>
        <w:tabs>
          <w:tab w:val="right" w:pos="1685"/>
        </w:tabs>
        <w:ind w:left="1742" w:hanging="475"/>
      </w:pPr>
      <w:r>
        <w:tab/>
        <w:t>–</w:t>
      </w:r>
      <w:r w:rsidR="00537A58">
        <w:tab/>
        <w:t xml:space="preserve">Des garderies communautaires encadrées par l’Association des </w:t>
      </w:r>
      <w:r>
        <w:t>g</w:t>
      </w:r>
      <w:r w:rsidR="00537A58">
        <w:t>uides du Burundi avec l’appui de l’UNICEF</w:t>
      </w:r>
      <w:r>
        <w:t>;</w:t>
      </w:r>
    </w:p>
    <w:p w:rsidR="00537A58" w:rsidRDefault="00F9133E" w:rsidP="00F9133E">
      <w:pPr>
        <w:pStyle w:val="SingleTxt"/>
        <w:tabs>
          <w:tab w:val="right" w:pos="1685"/>
        </w:tabs>
        <w:ind w:left="1742" w:hanging="475"/>
      </w:pPr>
      <w:r>
        <w:tab/>
        <w:t>–</w:t>
      </w:r>
      <w:r w:rsidR="00537A58">
        <w:tab/>
        <w:t>Des cercles préscolaires encadrés par l’ASBL T</w:t>
      </w:r>
      <w:r w:rsidR="00F03071">
        <w:t>witezimbere</w:t>
      </w:r>
      <w:r>
        <w:t>,</w:t>
      </w:r>
      <w:r w:rsidR="00537A58">
        <w:t xml:space="preserve"> surtout dans les zones rurales et les associations des parents.</w:t>
      </w:r>
    </w:p>
    <w:p w:rsidR="00537A58" w:rsidRDefault="00537A58" w:rsidP="00537A58">
      <w:pPr>
        <w:pStyle w:val="SingleTxt"/>
      </w:pPr>
      <w:r>
        <w:t>Les disparités de genre au niveau préscolaire sont estimées à 48,7</w:t>
      </w:r>
      <w:r w:rsidR="00F9133E">
        <w:t> </w:t>
      </w:r>
      <w:r>
        <w:t>% filles contre 51,3</w:t>
      </w:r>
      <w:r w:rsidR="00F9133E">
        <w:t> </w:t>
      </w:r>
      <w:r>
        <w:t>% garçons.</w:t>
      </w:r>
    </w:p>
    <w:p w:rsidR="00F9133E" w:rsidRPr="00F9133E" w:rsidRDefault="00F9133E" w:rsidP="00F9133E">
      <w:pPr>
        <w:pStyle w:val="SingleTxt"/>
        <w:spacing w:after="0" w:line="120" w:lineRule="exact"/>
        <w:rPr>
          <w:sz w:val="10"/>
        </w:rPr>
      </w:pPr>
    </w:p>
    <w:p w:rsidR="00537A58" w:rsidRDefault="00F9133E" w:rsidP="00F913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Effectifs des enfants inscrits en 2002-2003</w:t>
      </w:r>
      <w:r w:rsidRPr="00F9133E">
        <w:rPr>
          <w:rStyle w:val="FootnoteReference"/>
          <w:b w:val="0"/>
        </w:rPr>
        <w:footnoteReference w:id="9"/>
      </w:r>
    </w:p>
    <w:p w:rsidR="00F9133E" w:rsidRPr="00F9133E" w:rsidRDefault="00F9133E" w:rsidP="00F9133E">
      <w:pPr>
        <w:pStyle w:val="SingleTxt"/>
        <w:spacing w:after="0" w:line="120" w:lineRule="exact"/>
        <w:rPr>
          <w:sz w:val="10"/>
        </w:rPr>
      </w:pPr>
    </w:p>
    <w:p w:rsidR="00F9133E" w:rsidRPr="00F9133E" w:rsidRDefault="00F9133E" w:rsidP="00F9133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15"/>
        <w:gridCol w:w="1635"/>
        <w:gridCol w:w="1635"/>
        <w:gridCol w:w="1635"/>
      </w:tblGrid>
      <w:tr w:rsidR="00F9133E" w:rsidRPr="00F9133E">
        <w:tblPrEx>
          <w:tblCellMar>
            <w:top w:w="0" w:type="dxa"/>
            <w:bottom w:w="0" w:type="dxa"/>
          </w:tblCellMar>
        </w:tblPrEx>
        <w:trPr>
          <w:tblHeader/>
        </w:trPr>
        <w:tc>
          <w:tcPr>
            <w:tcW w:w="2415" w:type="dxa"/>
            <w:tcBorders>
              <w:top w:val="single" w:sz="4" w:space="0" w:color="auto"/>
              <w:bottom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80" w:after="80" w:line="160" w:lineRule="exact"/>
              <w:ind w:right="43"/>
              <w:rPr>
                <w:i/>
                <w:sz w:val="14"/>
              </w:rPr>
            </w:pPr>
            <w:r>
              <w:rPr>
                <w:i/>
                <w:sz w:val="14"/>
              </w:rPr>
              <w:t>Structure</w:t>
            </w:r>
          </w:p>
        </w:tc>
        <w:tc>
          <w:tcPr>
            <w:tcW w:w="1635" w:type="dxa"/>
            <w:tcBorders>
              <w:top w:val="single" w:sz="4" w:space="0" w:color="auto"/>
              <w:bottom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80" w:after="80" w:line="160" w:lineRule="exact"/>
              <w:ind w:right="43"/>
              <w:jc w:val="right"/>
              <w:rPr>
                <w:i/>
                <w:sz w:val="14"/>
              </w:rPr>
            </w:pPr>
            <w:r>
              <w:rPr>
                <w:i/>
                <w:sz w:val="14"/>
              </w:rPr>
              <w:t>Effectifs</w:t>
            </w:r>
            <w:r>
              <w:rPr>
                <w:i/>
                <w:sz w:val="14"/>
              </w:rPr>
              <w:br/>
              <w:t>des enfants</w:t>
            </w:r>
          </w:p>
        </w:tc>
        <w:tc>
          <w:tcPr>
            <w:tcW w:w="1635" w:type="dxa"/>
            <w:tcBorders>
              <w:top w:val="single" w:sz="4" w:space="0" w:color="auto"/>
              <w:bottom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80" w:after="80" w:line="160" w:lineRule="exact"/>
              <w:ind w:right="43"/>
              <w:jc w:val="right"/>
              <w:rPr>
                <w:i/>
                <w:sz w:val="14"/>
              </w:rPr>
            </w:pPr>
            <w:r>
              <w:rPr>
                <w:i/>
                <w:sz w:val="14"/>
              </w:rPr>
              <w:t>Effectifs</w:t>
            </w:r>
            <w:r>
              <w:rPr>
                <w:i/>
                <w:sz w:val="14"/>
              </w:rPr>
              <w:br/>
              <w:t>encadreurs</w:t>
            </w:r>
          </w:p>
        </w:tc>
        <w:tc>
          <w:tcPr>
            <w:tcW w:w="1635" w:type="dxa"/>
            <w:tcBorders>
              <w:top w:val="single" w:sz="4" w:space="0" w:color="auto"/>
              <w:bottom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80" w:after="80" w:line="160" w:lineRule="exact"/>
              <w:ind w:right="43"/>
              <w:jc w:val="right"/>
              <w:rPr>
                <w:i/>
                <w:sz w:val="14"/>
              </w:rPr>
            </w:pPr>
            <w:r>
              <w:rPr>
                <w:i/>
                <w:sz w:val="14"/>
              </w:rPr>
              <w:t>Ratio enfant/</w:t>
            </w:r>
            <w:r>
              <w:rPr>
                <w:i/>
                <w:sz w:val="14"/>
              </w:rPr>
              <w:br/>
              <w:t>encadreur</w:t>
            </w:r>
          </w:p>
        </w:tc>
      </w:tr>
      <w:tr w:rsidR="00F9133E" w:rsidRPr="00F9133E">
        <w:tblPrEx>
          <w:tblCellMar>
            <w:top w:w="0" w:type="dxa"/>
            <w:bottom w:w="0" w:type="dxa"/>
          </w:tblCellMar>
        </w:tblPrEx>
        <w:trPr>
          <w:trHeight w:hRule="exact" w:val="115"/>
          <w:tblHeader/>
        </w:trPr>
        <w:tc>
          <w:tcPr>
            <w:tcW w:w="2415" w:type="dxa"/>
            <w:tcBorders>
              <w:top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rPr>
                <w:sz w:val="17"/>
              </w:rPr>
            </w:pPr>
          </w:p>
        </w:tc>
        <w:tc>
          <w:tcPr>
            <w:tcW w:w="1635" w:type="dxa"/>
            <w:tcBorders>
              <w:top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jc w:val="right"/>
              <w:rPr>
                <w:sz w:val="17"/>
              </w:rPr>
            </w:pPr>
          </w:p>
        </w:tc>
        <w:tc>
          <w:tcPr>
            <w:tcW w:w="1635" w:type="dxa"/>
            <w:tcBorders>
              <w:top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jc w:val="right"/>
              <w:rPr>
                <w:sz w:val="17"/>
              </w:rPr>
            </w:pPr>
          </w:p>
        </w:tc>
        <w:tc>
          <w:tcPr>
            <w:tcW w:w="1635" w:type="dxa"/>
            <w:tcBorders>
              <w:top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jc w:val="right"/>
              <w:rPr>
                <w:sz w:val="17"/>
              </w:rPr>
            </w:pPr>
          </w:p>
        </w:tc>
      </w:tr>
      <w:tr w:rsidR="00F9133E" w:rsidRPr="00F9133E">
        <w:tblPrEx>
          <w:tblCellMar>
            <w:top w:w="0" w:type="dxa"/>
            <w:bottom w:w="0" w:type="dxa"/>
          </w:tblCellMar>
        </w:tblPrEx>
        <w:tc>
          <w:tcPr>
            <w:tcW w:w="2415" w:type="dxa"/>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rPr>
                <w:sz w:val="17"/>
              </w:rPr>
            </w:pPr>
            <w:r>
              <w:rPr>
                <w:sz w:val="17"/>
              </w:rPr>
              <w:t>Écoles maternelles</w:t>
            </w:r>
          </w:p>
        </w:tc>
        <w:tc>
          <w:tcPr>
            <w:tcW w:w="1635" w:type="dxa"/>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jc w:val="right"/>
              <w:rPr>
                <w:sz w:val="17"/>
              </w:rPr>
            </w:pPr>
            <w:r>
              <w:rPr>
                <w:sz w:val="17"/>
              </w:rPr>
              <w:t>8 859</w:t>
            </w:r>
          </w:p>
        </w:tc>
        <w:tc>
          <w:tcPr>
            <w:tcW w:w="1635" w:type="dxa"/>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jc w:val="right"/>
              <w:rPr>
                <w:sz w:val="17"/>
              </w:rPr>
            </w:pPr>
            <w:r>
              <w:rPr>
                <w:sz w:val="17"/>
              </w:rPr>
              <w:t>185</w:t>
            </w:r>
          </w:p>
        </w:tc>
        <w:tc>
          <w:tcPr>
            <w:tcW w:w="1635" w:type="dxa"/>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jc w:val="right"/>
              <w:rPr>
                <w:sz w:val="17"/>
              </w:rPr>
            </w:pPr>
            <w:r>
              <w:rPr>
                <w:sz w:val="17"/>
              </w:rPr>
              <w:t>48</w:t>
            </w:r>
          </w:p>
        </w:tc>
      </w:tr>
      <w:tr w:rsidR="00F9133E" w:rsidRPr="00F9133E">
        <w:tblPrEx>
          <w:tblCellMar>
            <w:top w:w="0" w:type="dxa"/>
            <w:bottom w:w="0" w:type="dxa"/>
          </w:tblCellMar>
        </w:tblPrEx>
        <w:tc>
          <w:tcPr>
            <w:tcW w:w="2415" w:type="dxa"/>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rPr>
                <w:sz w:val="17"/>
              </w:rPr>
            </w:pPr>
            <w:r>
              <w:rPr>
                <w:sz w:val="17"/>
              </w:rPr>
              <w:t>Cercle préscolaire</w:t>
            </w:r>
          </w:p>
        </w:tc>
        <w:tc>
          <w:tcPr>
            <w:tcW w:w="1635" w:type="dxa"/>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jc w:val="right"/>
              <w:rPr>
                <w:sz w:val="17"/>
              </w:rPr>
            </w:pPr>
            <w:r>
              <w:rPr>
                <w:sz w:val="17"/>
              </w:rPr>
              <w:t>16 358</w:t>
            </w:r>
          </w:p>
        </w:tc>
        <w:tc>
          <w:tcPr>
            <w:tcW w:w="1635" w:type="dxa"/>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jc w:val="right"/>
              <w:rPr>
                <w:sz w:val="17"/>
              </w:rPr>
            </w:pPr>
            <w:r>
              <w:rPr>
                <w:sz w:val="17"/>
              </w:rPr>
              <w:t>525</w:t>
            </w:r>
          </w:p>
        </w:tc>
        <w:tc>
          <w:tcPr>
            <w:tcW w:w="1635" w:type="dxa"/>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40" w:line="210" w:lineRule="exact"/>
              <w:ind w:right="43"/>
              <w:jc w:val="right"/>
              <w:rPr>
                <w:sz w:val="17"/>
              </w:rPr>
            </w:pPr>
            <w:r>
              <w:rPr>
                <w:sz w:val="17"/>
              </w:rPr>
              <w:t>32</w:t>
            </w:r>
          </w:p>
        </w:tc>
      </w:tr>
      <w:tr w:rsidR="00F9133E" w:rsidRPr="00F9133E">
        <w:tblPrEx>
          <w:tblCellMar>
            <w:top w:w="0" w:type="dxa"/>
            <w:bottom w:w="0" w:type="dxa"/>
          </w:tblCellMar>
        </w:tblPrEx>
        <w:tc>
          <w:tcPr>
            <w:tcW w:w="2415" w:type="dxa"/>
            <w:tcBorders>
              <w:bottom w:val="single" w:sz="4"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81" w:line="210" w:lineRule="exact"/>
              <w:ind w:right="43"/>
              <w:rPr>
                <w:sz w:val="17"/>
              </w:rPr>
            </w:pPr>
            <w:r>
              <w:rPr>
                <w:sz w:val="17"/>
              </w:rPr>
              <w:t>Garderies communautaires</w:t>
            </w:r>
          </w:p>
        </w:tc>
        <w:tc>
          <w:tcPr>
            <w:tcW w:w="1635" w:type="dxa"/>
            <w:tcBorders>
              <w:bottom w:val="single" w:sz="4"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81" w:line="210" w:lineRule="exact"/>
              <w:ind w:right="43"/>
              <w:jc w:val="right"/>
              <w:rPr>
                <w:sz w:val="17"/>
              </w:rPr>
            </w:pPr>
            <w:r>
              <w:rPr>
                <w:sz w:val="17"/>
              </w:rPr>
              <w:t>1 025</w:t>
            </w:r>
          </w:p>
        </w:tc>
        <w:tc>
          <w:tcPr>
            <w:tcW w:w="1635" w:type="dxa"/>
            <w:tcBorders>
              <w:bottom w:val="single" w:sz="4"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81" w:line="210" w:lineRule="exact"/>
              <w:ind w:right="43"/>
              <w:jc w:val="right"/>
              <w:rPr>
                <w:sz w:val="17"/>
              </w:rPr>
            </w:pPr>
            <w:r>
              <w:rPr>
                <w:sz w:val="17"/>
              </w:rPr>
              <w:t>89</w:t>
            </w:r>
          </w:p>
        </w:tc>
        <w:tc>
          <w:tcPr>
            <w:tcW w:w="1635" w:type="dxa"/>
            <w:tcBorders>
              <w:bottom w:val="single" w:sz="4"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40" w:after="81" w:line="210" w:lineRule="exact"/>
              <w:ind w:right="43"/>
              <w:jc w:val="right"/>
              <w:rPr>
                <w:sz w:val="17"/>
              </w:rPr>
            </w:pPr>
            <w:r>
              <w:rPr>
                <w:sz w:val="17"/>
              </w:rPr>
              <w:t>12</w:t>
            </w:r>
          </w:p>
        </w:tc>
      </w:tr>
      <w:tr w:rsidR="00F9133E" w:rsidRPr="00F9133E">
        <w:tblPrEx>
          <w:tblCellMar>
            <w:top w:w="0" w:type="dxa"/>
            <w:bottom w:w="0" w:type="dxa"/>
          </w:tblCellMar>
        </w:tblPrEx>
        <w:tc>
          <w:tcPr>
            <w:tcW w:w="2415" w:type="dxa"/>
            <w:tcBorders>
              <w:top w:val="single" w:sz="4" w:space="0" w:color="auto"/>
              <w:bottom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81" w:after="81" w:line="210" w:lineRule="exact"/>
              <w:ind w:right="43"/>
              <w:rPr>
                <w:b/>
                <w:sz w:val="17"/>
              </w:rPr>
            </w:pPr>
            <w:r w:rsidRPr="00F9133E">
              <w:rPr>
                <w:b/>
                <w:sz w:val="17"/>
              </w:rPr>
              <w:tab/>
              <w:t>Total</w:t>
            </w:r>
          </w:p>
        </w:tc>
        <w:tc>
          <w:tcPr>
            <w:tcW w:w="1635" w:type="dxa"/>
            <w:tcBorders>
              <w:top w:val="single" w:sz="4" w:space="0" w:color="auto"/>
              <w:bottom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81" w:after="81" w:line="210" w:lineRule="exact"/>
              <w:ind w:right="43"/>
              <w:jc w:val="right"/>
              <w:rPr>
                <w:b/>
                <w:sz w:val="17"/>
              </w:rPr>
            </w:pPr>
            <w:r>
              <w:rPr>
                <w:b/>
                <w:sz w:val="17"/>
              </w:rPr>
              <w:t>26 281</w:t>
            </w:r>
          </w:p>
        </w:tc>
        <w:tc>
          <w:tcPr>
            <w:tcW w:w="1635" w:type="dxa"/>
            <w:tcBorders>
              <w:top w:val="single" w:sz="4" w:space="0" w:color="auto"/>
              <w:bottom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81" w:after="81" w:line="210" w:lineRule="exact"/>
              <w:ind w:right="43"/>
              <w:jc w:val="right"/>
              <w:rPr>
                <w:b/>
                <w:sz w:val="17"/>
              </w:rPr>
            </w:pPr>
            <w:r>
              <w:rPr>
                <w:b/>
                <w:sz w:val="17"/>
              </w:rPr>
              <w:t>799</w:t>
            </w:r>
          </w:p>
        </w:tc>
        <w:tc>
          <w:tcPr>
            <w:tcW w:w="1635" w:type="dxa"/>
            <w:tcBorders>
              <w:top w:val="single" w:sz="4" w:space="0" w:color="auto"/>
              <w:bottom w:val="single" w:sz="12" w:space="0" w:color="auto"/>
            </w:tcBorders>
            <w:shd w:val="clear" w:color="auto" w:fill="auto"/>
            <w:vAlign w:val="bottom"/>
          </w:tcPr>
          <w:p w:rsidR="00F9133E" w:rsidRPr="00F9133E" w:rsidRDefault="00F9133E" w:rsidP="00F9133E">
            <w:pPr>
              <w:tabs>
                <w:tab w:val="left" w:pos="288"/>
                <w:tab w:val="left" w:pos="576"/>
                <w:tab w:val="left" w:pos="864"/>
                <w:tab w:val="left" w:pos="1152"/>
              </w:tabs>
              <w:suppressAutoHyphens/>
              <w:spacing w:before="81" w:after="81" w:line="210" w:lineRule="exact"/>
              <w:ind w:right="43"/>
              <w:jc w:val="right"/>
              <w:rPr>
                <w:b/>
                <w:sz w:val="17"/>
              </w:rPr>
            </w:pPr>
            <w:r>
              <w:rPr>
                <w:b/>
                <w:sz w:val="17"/>
              </w:rPr>
              <w:t>33</w:t>
            </w:r>
          </w:p>
        </w:tc>
      </w:tr>
    </w:tbl>
    <w:p w:rsidR="00F9133E" w:rsidRPr="00F9133E" w:rsidRDefault="00F9133E" w:rsidP="00F9133E">
      <w:pPr>
        <w:pStyle w:val="SingleTxt"/>
        <w:spacing w:after="0" w:line="120" w:lineRule="exact"/>
        <w:rPr>
          <w:sz w:val="10"/>
        </w:rPr>
      </w:pPr>
    </w:p>
    <w:p w:rsidR="00F9133E" w:rsidRPr="00F9133E" w:rsidRDefault="00F9133E" w:rsidP="00F9133E">
      <w:pPr>
        <w:pStyle w:val="SingleTxt"/>
        <w:spacing w:after="0" w:line="120" w:lineRule="exact"/>
        <w:rPr>
          <w:sz w:val="10"/>
        </w:rPr>
      </w:pPr>
    </w:p>
    <w:p w:rsidR="00537A58" w:rsidRDefault="00537A58" w:rsidP="00F9133E">
      <w:pPr>
        <w:pStyle w:val="SingleTxt"/>
        <w:numPr>
          <w:ilvl w:val="0"/>
          <w:numId w:val="6"/>
        </w:numPr>
      </w:pPr>
      <w:r>
        <w:t>L’enseignement préscolaire n’est cependant pas généralisé à travers tout le pays. Les écoles maternelles, les garderies et les cercles préscolaires se trouvent seulement dans les centres urbains et périurbains. L’ASBL T</w:t>
      </w:r>
      <w:r w:rsidR="00F03071">
        <w:t>witezimbere</w:t>
      </w:r>
      <w:r>
        <w:t xml:space="preserve"> qui encadre en milieu rural ne couvre que 34 communes sur 129. L’insécurité qui a pendant longtemps régné dans le pays et l’enveloppe budgétaire insuffisante n’ont pas permis au </w:t>
      </w:r>
      <w:r w:rsidR="003C19CE">
        <w:t>Gouvernement</w:t>
      </w:r>
      <w:r>
        <w:t xml:space="preserve"> du Burundi de bien satisfaire ses engagements.</w:t>
      </w:r>
    </w:p>
    <w:p w:rsidR="00537A58" w:rsidRDefault="00537A58" w:rsidP="00537A58">
      <w:pPr>
        <w:pStyle w:val="SingleTxt"/>
        <w:numPr>
          <w:ilvl w:val="0"/>
          <w:numId w:val="6"/>
        </w:numPr>
      </w:pPr>
      <w:r>
        <w:t>Au niveau du primaire, du secondaire et de l’université, il n’y a aucune barrière légale à l’endroit de la fille.</w:t>
      </w:r>
    </w:p>
    <w:p w:rsidR="00537A58" w:rsidRDefault="00537A58" w:rsidP="00537A58">
      <w:pPr>
        <w:pStyle w:val="SingleTxt"/>
        <w:numPr>
          <w:ilvl w:val="0"/>
          <w:numId w:val="6"/>
        </w:numPr>
      </w:pPr>
      <w:r>
        <w:t>Les obstacles à la scolarisation de la fille sont notamment</w:t>
      </w:r>
      <w:r w:rsidR="00F9133E">
        <w:rPr>
          <w:rStyle w:val="FootnoteReference"/>
        </w:rPr>
        <w:footnoteReference w:id="10"/>
      </w:r>
      <w:r w:rsidR="00F9133E">
        <w:t> </w:t>
      </w:r>
      <w:r>
        <w:t>:</w:t>
      </w:r>
    </w:p>
    <w:p w:rsidR="00537A58" w:rsidRDefault="00A95F70" w:rsidP="00A95F70">
      <w:pPr>
        <w:pStyle w:val="SingleTxt"/>
        <w:tabs>
          <w:tab w:val="right" w:pos="1685"/>
        </w:tabs>
        <w:ind w:left="1742" w:hanging="475"/>
      </w:pPr>
      <w:r>
        <w:tab/>
        <w:t>–</w:t>
      </w:r>
      <w:r w:rsidR="00537A58">
        <w:tab/>
        <w:t>Le coût direct ou indirect face à la paupérisation des familles qui fait que les parents sacrifient la fille. Aujourd’hui que la scolarisation de base est gratui</w:t>
      </w:r>
      <w:r>
        <w:t>te, la situation va s’améliorer;</w:t>
      </w:r>
    </w:p>
    <w:p w:rsidR="00537A58" w:rsidRDefault="00A95F70" w:rsidP="00A95F70">
      <w:pPr>
        <w:pStyle w:val="SingleTxt"/>
        <w:tabs>
          <w:tab w:val="right" w:pos="1685"/>
        </w:tabs>
        <w:ind w:left="1742" w:hanging="475"/>
      </w:pPr>
      <w:r>
        <w:tab/>
        <w:t>–</w:t>
      </w:r>
      <w:r>
        <w:tab/>
      </w:r>
      <w:r w:rsidR="00537A58">
        <w:t>Le manque de modèles dans certaines régions et la persistance des stéréotypes du genre qui influencent négativement sur la scolari</w:t>
      </w:r>
      <w:r>
        <w:t>sation des filles;</w:t>
      </w:r>
    </w:p>
    <w:p w:rsidR="00537A58" w:rsidRDefault="00A95F70" w:rsidP="00A95F70">
      <w:pPr>
        <w:pStyle w:val="SingleTxt"/>
        <w:tabs>
          <w:tab w:val="right" w:pos="1685"/>
        </w:tabs>
        <w:ind w:left="1742" w:hanging="475"/>
      </w:pPr>
      <w:r>
        <w:tab/>
        <w:t>–</w:t>
      </w:r>
      <w:r w:rsidR="00537A58">
        <w:tab/>
        <w:t>L’analphabétisme des parents qui pèse lourdement sur la scolarisation des filles</w:t>
      </w:r>
      <w:r w:rsidR="00F03071">
        <w:t>;</w:t>
      </w:r>
      <w:r w:rsidR="00537A58">
        <w:t xml:space="preserve"> elles sont maintenues à la maison comme une main</w:t>
      </w:r>
      <w:r>
        <w:t>-d’œuvre;</w:t>
      </w:r>
    </w:p>
    <w:p w:rsidR="00537A58" w:rsidRDefault="00A95F70" w:rsidP="00A95F70">
      <w:pPr>
        <w:pStyle w:val="SingleTxt"/>
        <w:tabs>
          <w:tab w:val="right" w:pos="1685"/>
        </w:tabs>
        <w:ind w:left="1742" w:hanging="475"/>
      </w:pPr>
      <w:r>
        <w:tab/>
        <w:t>–</w:t>
      </w:r>
      <w:r w:rsidR="00537A58">
        <w:tab/>
        <w:t xml:space="preserve">La situation sécuritaire qui fragilise les filles car les parents ont peur pour leur vie ou </w:t>
      </w:r>
      <w:r>
        <w:t>du viol éventuel;</w:t>
      </w:r>
    </w:p>
    <w:p w:rsidR="00537A58" w:rsidRDefault="00A95F70" w:rsidP="00A95F70">
      <w:pPr>
        <w:pStyle w:val="SingleTxt"/>
        <w:tabs>
          <w:tab w:val="right" w:pos="1685"/>
        </w:tabs>
        <w:ind w:left="1742" w:hanging="475"/>
      </w:pPr>
      <w:r>
        <w:tab/>
        <w:t>–</w:t>
      </w:r>
      <w:r w:rsidR="00537A58">
        <w:tab/>
        <w:t>Le VIH/</w:t>
      </w:r>
      <w:r w:rsidR="007310BE">
        <w:t>sida</w:t>
      </w:r>
      <w:r w:rsidR="00537A58">
        <w:t xml:space="preserve"> qui fait que les</w:t>
      </w:r>
      <w:r>
        <w:t xml:space="preserve"> filles sont des gardes</w:t>
      </w:r>
      <w:r w:rsidR="00F03071">
        <w:t>-</w:t>
      </w:r>
      <w:r>
        <w:t>malades;</w:t>
      </w:r>
    </w:p>
    <w:p w:rsidR="00537A58" w:rsidRDefault="00A95F70" w:rsidP="00A95F70">
      <w:pPr>
        <w:pStyle w:val="SingleTxt"/>
        <w:tabs>
          <w:tab w:val="right" w:pos="1685"/>
        </w:tabs>
        <w:ind w:left="1742" w:hanging="475"/>
      </w:pPr>
      <w:r>
        <w:tab/>
        <w:t>–</w:t>
      </w:r>
      <w:r w:rsidR="00537A58">
        <w:tab/>
        <w:t>Le problème d’infrastructures scolaires…</w:t>
      </w:r>
    </w:p>
    <w:p w:rsidR="00537A58" w:rsidRDefault="00537A58" w:rsidP="00A95F70">
      <w:pPr>
        <w:pStyle w:val="SingleTxt"/>
        <w:numPr>
          <w:ilvl w:val="0"/>
          <w:numId w:val="6"/>
        </w:numPr>
      </w:pPr>
      <w:r>
        <w:t xml:space="preserve">Maintenant que le Burundi a une Vice-Présidente de la République, une femme </w:t>
      </w:r>
      <w:r w:rsidR="00A95F70">
        <w:t>P</w:t>
      </w:r>
      <w:r>
        <w:t xml:space="preserve">résidente du </w:t>
      </w:r>
      <w:r w:rsidR="00A95F70">
        <w:t>P</w:t>
      </w:r>
      <w:r>
        <w:t xml:space="preserve">arlement, deux femmes Vices Présidentes du </w:t>
      </w:r>
      <w:r w:rsidR="00A95F70">
        <w:t>S</w:t>
      </w:r>
      <w:r>
        <w:t>énat et un nombre important de femmes députées, sénatrices et ministres qui proviennent de toutes les régions du pays, elles pourront servir de modèles aux jeunes filles et le jeu d’entraînement pourra faire son rôle.</w:t>
      </w:r>
    </w:p>
    <w:p w:rsidR="00537A58" w:rsidRDefault="00537A58" w:rsidP="00537A58">
      <w:pPr>
        <w:pStyle w:val="SingleTxt"/>
        <w:numPr>
          <w:ilvl w:val="0"/>
          <w:numId w:val="6"/>
        </w:numPr>
      </w:pPr>
      <w:r>
        <w:t>Les disparités en matière de genre restent profondes, la différence au niveau national est de 19,6</w:t>
      </w:r>
      <w:r w:rsidR="00A95F70">
        <w:t> </w:t>
      </w:r>
      <w:r>
        <w:t>% en défaveur de la fille. L’analyse de ce tableau montre que le TBS et le TNS vont croissant malgré les déperditions qui s’observent au niveau du TNS.</w:t>
      </w:r>
    </w:p>
    <w:p w:rsidR="00A95F70" w:rsidRPr="00A95F70" w:rsidRDefault="00A95F70" w:rsidP="00A95F70">
      <w:pPr>
        <w:pStyle w:val="SingleTxt"/>
        <w:spacing w:after="0" w:line="120" w:lineRule="exact"/>
        <w:rPr>
          <w:sz w:val="10"/>
        </w:rPr>
      </w:pPr>
    </w:p>
    <w:p w:rsidR="00537A58" w:rsidRDefault="00A95F70" w:rsidP="00A95F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Disparités du TBS et du TNS sel</w:t>
      </w:r>
      <w:r>
        <w:t>on le genre</w:t>
      </w:r>
      <w:r w:rsidRPr="00A95F70">
        <w:rPr>
          <w:rStyle w:val="FootnoteReference"/>
          <w:b w:val="0"/>
        </w:rPr>
        <w:footnoteReference w:id="11"/>
      </w:r>
    </w:p>
    <w:p w:rsidR="00A95F70" w:rsidRPr="00A95F70" w:rsidRDefault="00A95F70" w:rsidP="00A95F70">
      <w:pPr>
        <w:pStyle w:val="SingleTxt"/>
        <w:spacing w:after="0" w:line="120" w:lineRule="exact"/>
        <w:rPr>
          <w:sz w:val="10"/>
        </w:rPr>
      </w:pPr>
    </w:p>
    <w:p w:rsidR="00A95F70" w:rsidRPr="00A95F70" w:rsidRDefault="00A95F70" w:rsidP="00A95F7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93"/>
        <w:gridCol w:w="772"/>
        <w:gridCol w:w="836"/>
        <w:gridCol w:w="114"/>
        <w:gridCol w:w="722"/>
        <w:gridCol w:w="836"/>
        <w:gridCol w:w="122"/>
        <w:gridCol w:w="714"/>
        <w:gridCol w:w="836"/>
        <w:gridCol w:w="130"/>
        <w:gridCol w:w="706"/>
        <w:gridCol w:w="836"/>
      </w:tblGrid>
      <w:tr w:rsidR="00A95F70" w:rsidRPr="00A95F70">
        <w:tblPrEx>
          <w:tblCellMar>
            <w:top w:w="0" w:type="dxa"/>
            <w:bottom w:w="0" w:type="dxa"/>
          </w:tblCellMar>
        </w:tblPrEx>
        <w:trPr>
          <w:tblHeader/>
        </w:trPr>
        <w:tc>
          <w:tcPr>
            <w:tcW w:w="693" w:type="dxa"/>
            <w:tcBorders>
              <w:top w:val="single" w:sz="4"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rPr>
                <w:i/>
                <w:sz w:val="14"/>
              </w:rPr>
            </w:pPr>
          </w:p>
        </w:tc>
        <w:tc>
          <w:tcPr>
            <w:tcW w:w="1608" w:type="dxa"/>
            <w:gridSpan w:val="2"/>
            <w:tcBorders>
              <w:top w:val="single" w:sz="4" w:space="0" w:color="auto"/>
              <w:bottom w:val="single" w:sz="4"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jc w:val="center"/>
              <w:rPr>
                <w:i/>
                <w:sz w:val="14"/>
              </w:rPr>
            </w:pPr>
            <w:r>
              <w:rPr>
                <w:i/>
                <w:sz w:val="14"/>
              </w:rPr>
              <w:t>1997-1998</w:t>
            </w:r>
          </w:p>
        </w:tc>
        <w:tc>
          <w:tcPr>
            <w:tcW w:w="114" w:type="dxa"/>
            <w:tcBorders>
              <w:top w:val="single" w:sz="4"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jc w:val="right"/>
              <w:rPr>
                <w:i/>
                <w:sz w:val="14"/>
              </w:rPr>
            </w:pPr>
          </w:p>
        </w:tc>
        <w:tc>
          <w:tcPr>
            <w:tcW w:w="1558" w:type="dxa"/>
            <w:gridSpan w:val="2"/>
            <w:tcBorders>
              <w:top w:val="single" w:sz="4" w:space="0" w:color="auto"/>
              <w:bottom w:val="single" w:sz="4"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jc w:val="center"/>
              <w:rPr>
                <w:i/>
                <w:sz w:val="14"/>
              </w:rPr>
            </w:pPr>
            <w:r>
              <w:rPr>
                <w:i/>
                <w:sz w:val="14"/>
              </w:rPr>
              <w:t>2000-2001</w:t>
            </w:r>
          </w:p>
        </w:tc>
        <w:tc>
          <w:tcPr>
            <w:tcW w:w="122" w:type="dxa"/>
            <w:tcBorders>
              <w:top w:val="single" w:sz="4"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jc w:val="right"/>
              <w:rPr>
                <w:i/>
                <w:sz w:val="14"/>
              </w:rPr>
            </w:pPr>
          </w:p>
        </w:tc>
        <w:tc>
          <w:tcPr>
            <w:tcW w:w="1550" w:type="dxa"/>
            <w:gridSpan w:val="2"/>
            <w:tcBorders>
              <w:top w:val="single" w:sz="4" w:space="0" w:color="auto"/>
              <w:bottom w:val="single" w:sz="4"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jc w:val="center"/>
              <w:rPr>
                <w:i/>
                <w:sz w:val="14"/>
              </w:rPr>
            </w:pPr>
            <w:r>
              <w:rPr>
                <w:i/>
                <w:sz w:val="14"/>
              </w:rPr>
              <w:t>2002-2003</w:t>
            </w:r>
          </w:p>
        </w:tc>
        <w:tc>
          <w:tcPr>
            <w:tcW w:w="130" w:type="dxa"/>
            <w:tcBorders>
              <w:top w:val="single" w:sz="4"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jc w:val="right"/>
              <w:rPr>
                <w:i/>
                <w:sz w:val="14"/>
              </w:rPr>
            </w:pPr>
          </w:p>
        </w:tc>
        <w:tc>
          <w:tcPr>
            <w:tcW w:w="1542" w:type="dxa"/>
            <w:gridSpan w:val="2"/>
            <w:tcBorders>
              <w:top w:val="single" w:sz="4" w:space="0" w:color="auto"/>
              <w:bottom w:val="single" w:sz="4"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jc w:val="center"/>
              <w:rPr>
                <w:i/>
                <w:sz w:val="14"/>
              </w:rPr>
            </w:pPr>
            <w:r>
              <w:rPr>
                <w:i/>
                <w:sz w:val="14"/>
              </w:rPr>
              <w:t>2003-2004</w:t>
            </w:r>
          </w:p>
        </w:tc>
      </w:tr>
      <w:tr w:rsidR="00A95F70" w:rsidRPr="00A95F70">
        <w:tblPrEx>
          <w:tblCellMar>
            <w:top w:w="0" w:type="dxa"/>
            <w:bottom w:w="0" w:type="dxa"/>
          </w:tblCellMar>
        </w:tblPrEx>
        <w:trPr>
          <w:tblHeader/>
        </w:trPr>
        <w:tc>
          <w:tcPr>
            <w:tcW w:w="693" w:type="dxa"/>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rPr>
                <w:i/>
                <w:sz w:val="14"/>
              </w:rPr>
            </w:pPr>
          </w:p>
        </w:tc>
        <w:tc>
          <w:tcPr>
            <w:tcW w:w="772" w:type="dxa"/>
            <w:tcBorders>
              <w:top w:val="single" w:sz="4" w:space="0" w:color="auto"/>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jc w:val="right"/>
              <w:rPr>
                <w:i/>
                <w:sz w:val="14"/>
              </w:rPr>
            </w:pPr>
            <w:r>
              <w:rPr>
                <w:i/>
                <w:sz w:val="14"/>
              </w:rPr>
              <w:t>G+F</w:t>
            </w:r>
          </w:p>
        </w:tc>
        <w:tc>
          <w:tcPr>
            <w:tcW w:w="836" w:type="dxa"/>
            <w:tcBorders>
              <w:top w:val="single" w:sz="4" w:space="0" w:color="auto"/>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836" w:type="dxa"/>
            <w:gridSpan w:val="2"/>
            <w:tcBorders>
              <w:bottom w:val="single" w:sz="12" w:space="0" w:color="auto"/>
            </w:tcBorders>
            <w:shd w:val="clear" w:color="auto" w:fill="auto"/>
            <w:vAlign w:val="bottom"/>
          </w:tcPr>
          <w:p w:rsidR="00A95F70" w:rsidRPr="00A95F70" w:rsidRDefault="00A95F70" w:rsidP="007A3A38">
            <w:pPr>
              <w:tabs>
                <w:tab w:val="left" w:pos="288"/>
                <w:tab w:val="left" w:pos="576"/>
                <w:tab w:val="left" w:pos="864"/>
                <w:tab w:val="left" w:pos="1152"/>
              </w:tabs>
              <w:suppressAutoHyphens/>
              <w:spacing w:before="80" w:after="80" w:line="160" w:lineRule="exact"/>
              <w:ind w:right="43"/>
              <w:jc w:val="right"/>
              <w:rPr>
                <w:i/>
                <w:sz w:val="14"/>
              </w:rPr>
            </w:pPr>
            <w:r>
              <w:rPr>
                <w:i/>
                <w:sz w:val="14"/>
              </w:rPr>
              <w:t>G+F</w:t>
            </w:r>
          </w:p>
        </w:tc>
        <w:tc>
          <w:tcPr>
            <w:tcW w:w="836" w:type="dxa"/>
            <w:tcBorders>
              <w:bottom w:val="single" w:sz="12" w:space="0" w:color="auto"/>
            </w:tcBorders>
            <w:shd w:val="clear" w:color="auto" w:fill="auto"/>
            <w:vAlign w:val="bottom"/>
          </w:tcPr>
          <w:p w:rsidR="00A95F70" w:rsidRPr="00A95F70" w:rsidRDefault="00A95F70" w:rsidP="007A3A38">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836" w:type="dxa"/>
            <w:gridSpan w:val="2"/>
            <w:tcBorders>
              <w:bottom w:val="single" w:sz="12" w:space="0" w:color="auto"/>
            </w:tcBorders>
            <w:shd w:val="clear" w:color="auto" w:fill="auto"/>
            <w:vAlign w:val="bottom"/>
          </w:tcPr>
          <w:p w:rsidR="00A95F70" w:rsidRPr="00A95F70" w:rsidRDefault="00A95F70" w:rsidP="007A3A38">
            <w:pPr>
              <w:tabs>
                <w:tab w:val="left" w:pos="288"/>
                <w:tab w:val="left" w:pos="576"/>
                <w:tab w:val="left" w:pos="864"/>
                <w:tab w:val="left" w:pos="1152"/>
              </w:tabs>
              <w:suppressAutoHyphens/>
              <w:spacing w:before="80" w:after="80" w:line="160" w:lineRule="exact"/>
              <w:ind w:right="43"/>
              <w:jc w:val="right"/>
              <w:rPr>
                <w:i/>
                <w:sz w:val="14"/>
              </w:rPr>
            </w:pPr>
            <w:r>
              <w:rPr>
                <w:i/>
                <w:sz w:val="14"/>
              </w:rPr>
              <w:t>G+F</w:t>
            </w:r>
          </w:p>
        </w:tc>
        <w:tc>
          <w:tcPr>
            <w:tcW w:w="836" w:type="dxa"/>
            <w:tcBorders>
              <w:bottom w:val="single" w:sz="12" w:space="0" w:color="auto"/>
            </w:tcBorders>
            <w:shd w:val="clear" w:color="auto" w:fill="auto"/>
            <w:vAlign w:val="bottom"/>
          </w:tcPr>
          <w:p w:rsidR="00A95F70" w:rsidRPr="00A95F70" w:rsidRDefault="00A95F70" w:rsidP="007A3A38">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836" w:type="dxa"/>
            <w:gridSpan w:val="2"/>
            <w:tcBorders>
              <w:bottom w:val="single" w:sz="12" w:space="0" w:color="auto"/>
            </w:tcBorders>
            <w:shd w:val="clear" w:color="auto" w:fill="auto"/>
            <w:vAlign w:val="bottom"/>
          </w:tcPr>
          <w:p w:rsidR="00A95F70" w:rsidRPr="00A95F70" w:rsidRDefault="00A95F70" w:rsidP="007A3A38">
            <w:pPr>
              <w:tabs>
                <w:tab w:val="left" w:pos="288"/>
                <w:tab w:val="left" w:pos="576"/>
                <w:tab w:val="left" w:pos="864"/>
                <w:tab w:val="left" w:pos="1152"/>
              </w:tabs>
              <w:suppressAutoHyphens/>
              <w:spacing w:before="80" w:after="80" w:line="160" w:lineRule="exact"/>
              <w:ind w:right="43"/>
              <w:jc w:val="right"/>
              <w:rPr>
                <w:i/>
                <w:sz w:val="14"/>
              </w:rPr>
            </w:pPr>
            <w:r>
              <w:rPr>
                <w:i/>
                <w:sz w:val="14"/>
              </w:rPr>
              <w:t>G+F</w:t>
            </w:r>
          </w:p>
        </w:tc>
        <w:tc>
          <w:tcPr>
            <w:tcW w:w="836" w:type="dxa"/>
            <w:tcBorders>
              <w:bottom w:val="single" w:sz="12" w:space="0" w:color="auto"/>
            </w:tcBorders>
            <w:shd w:val="clear" w:color="auto" w:fill="auto"/>
            <w:vAlign w:val="bottom"/>
          </w:tcPr>
          <w:p w:rsidR="00A95F70" w:rsidRPr="00A95F70" w:rsidRDefault="00A95F70" w:rsidP="007A3A38">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r>
      <w:tr w:rsidR="00A95F70" w:rsidRPr="00A95F70">
        <w:tblPrEx>
          <w:tblCellMar>
            <w:top w:w="0" w:type="dxa"/>
            <w:bottom w:w="0" w:type="dxa"/>
          </w:tblCellMar>
        </w:tblPrEx>
        <w:trPr>
          <w:trHeight w:hRule="exact" w:val="115"/>
          <w:tblHeader/>
        </w:trPr>
        <w:tc>
          <w:tcPr>
            <w:tcW w:w="693" w:type="dxa"/>
            <w:tcBorders>
              <w:top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rPr>
                <w:sz w:val="17"/>
              </w:rPr>
            </w:pPr>
          </w:p>
        </w:tc>
        <w:tc>
          <w:tcPr>
            <w:tcW w:w="772" w:type="dxa"/>
            <w:tcBorders>
              <w:top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p>
        </w:tc>
        <w:tc>
          <w:tcPr>
            <w:tcW w:w="836" w:type="dxa"/>
            <w:tcBorders>
              <w:top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p>
        </w:tc>
        <w:tc>
          <w:tcPr>
            <w:tcW w:w="836" w:type="dxa"/>
            <w:gridSpan w:val="2"/>
            <w:tcBorders>
              <w:top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p>
        </w:tc>
        <w:tc>
          <w:tcPr>
            <w:tcW w:w="836" w:type="dxa"/>
            <w:tcBorders>
              <w:top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p>
        </w:tc>
        <w:tc>
          <w:tcPr>
            <w:tcW w:w="836" w:type="dxa"/>
            <w:gridSpan w:val="2"/>
            <w:tcBorders>
              <w:top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p>
        </w:tc>
        <w:tc>
          <w:tcPr>
            <w:tcW w:w="836" w:type="dxa"/>
            <w:tcBorders>
              <w:top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p>
        </w:tc>
        <w:tc>
          <w:tcPr>
            <w:tcW w:w="836" w:type="dxa"/>
            <w:gridSpan w:val="2"/>
            <w:tcBorders>
              <w:top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p>
        </w:tc>
        <w:tc>
          <w:tcPr>
            <w:tcW w:w="836" w:type="dxa"/>
            <w:tcBorders>
              <w:top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p>
        </w:tc>
      </w:tr>
      <w:tr w:rsidR="00A95F70" w:rsidRPr="00A95F70">
        <w:tblPrEx>
          <w:tblCellMar>
            <w:top w:w="0" w:type="dxa"/>
            <w:bottom w:w="0" w:type="dxa"/>
          </w:tblCellMar>
        </w:tblPrEx>
        <w:tc>
          <w:tcPr>
            <w:tcW w:w="693" w:type="dxa"/>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rPr>
                <w:sz w:val="17"/>
              </w:rPr>
            </w:pPr>
            <w:r>
              <w:rPr>
                <w:sz w:val="17"/>
              </w:rPr>
              <w:t>TBS</w:t>
            </w:r>
          </w:p>
        </w:tc>
        <w:tc>
          <w:tcPr>
            <w:tcW w:w="772" w:type="dxa"/>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72,5</w:t>
            </w:r>
          </w:p>
        </w:tc>
        <w:tc>
          <w:tcPr>
            <w:tcW w:w="836" w:type="dxa"/>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45</w:t>
            </w:r>
          </w:p>
        </w:tc>
        <w:tc>
          <w:tcPr>
            <w:tcW w:w="836" w:type="dxa"/>
            <w:gridSpan w:val="2"/>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68</w:t>
            </w:r>
            <w:r w:rsidR="00F03071">
              <w:rPr>
                <w:sz w:val="17"/>
              </w:rPr>
              <w:t>,0</w:t>
            </w:r>
          </w:p>
        </w:tc>
        <w:tc>
          <w:tcPr>
            <w:tcW w:w="836" w:type="dxa"/>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60</w:t>
            </w:r>
          </w:p>
        </w:tc>
        <w:tc>
          <w:tcPr>
            <w:tcW w:w="836" w:type="dxa"/>
            <w:gridSpan w:val="2"/>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77,2</w:t>
            </w:r>
          </w:p>
        </w:tc>
        <w:tc>
          <w:tcPr>
            <w:tcW w:w="836" w:type="dxa"/>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66,8</w:t>
            </w:r>
          </w:p>
        </w:tc>
        <w:tc>
          <w:tcPr>
            <w:tcW w:w="836" w:type="dxa"/>
            <w:gridSpan w:val="2"/>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81,0</w:t>
            </w:r>
          </w:p>
        </w:tc>
        <w:tc>
          <w:tcPr>
            <w:tcW w:w="836" w:type="dxa"/>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70,7</w:t>
            </w:r>
          </w:p>
        </w:tc>
      </w:tr>
      <w:tr w:rsidR="00A95F70" w:rsidRPr="00A95F70">
        <w:tblPrEx>
          <w:tblCellMar>
            <w:top w:w="0" w:type="dxa"/>
            <w:bottom w:w="0" w:type="dxa"/>
          </w:tblCellMar>
        </w:tblPrEx>
        <w:tc>
          <w:tcPr>
            <w:tcW w:w="693" w:type="dxa"/>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rPr>
                <w:sz w:val="17"/>
              </w:rPr>
            </w:pPr>
            <w:r>
              <w:rPr>
                <w:sz w:val="17"/>
              </w:rPr>
              <w:t>TNS</w:t>
            </w:r>
          </w:p>
        </w:tc>
        <w:tc>
          <w:tcPr>
            <w:tcW w:w="772" w:type="dxa"/>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33,0</w:t>
            </w:r>
          </w:p>
        </w:tc>
        <w:tc>
          <w:tcPr>
            <w:tcW w:w="836" w:type="dxa"/>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29</w:t>
            </w:r>
          </w:p>
        </w:tc>
        <w:tc>
          <w:tcPr>
            <w:tcW w:w="836" w:type="dxa"/>
            <w:gridSpan w:val="2"/>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50,2</w:t>
            </w:r>
          </w:p>
        </w:tc>
        <w:tc>
          <w:tcPr>
            <w:tcW w:w="836" w:type="dxa"/>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45</w:t>
            </w:r>
          </w:p>
        </w:tc>
        <w:tc>
          <w:tcPr>
            <w:tcW w:w="836" w:type="dxa"/>
            <w:gridSpan w:val="2"/>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56,2</w:t>
            </w:r>
          </w:p>
        </w:tc>
        <w:tc>
          <w:tcPr>
            <w:tcW w:w="836" w:type="dxa"/>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50</w:t>
            </w:r>
            <w:r w:rsidR="00F03071">
              <w:rPr>
                <w:sz w:val="17"/>
              </w:rPr>
              <w:t>,0</w:t>
            </w:r>
          </w:p>
        </w:tc>
        <w:tc>
          <w:tcPr>
            <w:tcW w:w="836" w:type="dxa"/>
            <w:gridSpan w:val="2"/>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59,1</w:t>
            </w:r>
          </w:p>
        </w:tc>
        <w:tc>
          <w:tcPr>
            <w:tcW w:w="836" w:type="dxa"/>
            <w:tcBorders>
              <w:bottom w:val="single" w:sz="12" w:space="0" w:color="auto"/>
            </w:tcBorders>
            <w:shd w:val="clear" w:color="auto" w:fill="auto"/>
            <w:vAlign w:val="bottom"/>
          </w:tcPr>
          <w:p w:rsidR="00A95F70" w:rsidRPr="00A95F70" w:rsidRDefault="00A95F70" w:rsidP="00A95F70">
            <w:pPr>
              <w:tabs>
                <w:tab w:val="left" w:pos="288"/>
                <w:tab w:val="left" w:pos="576"/>
                <w:tab w:val="left" w:pos="864"/>
                <w:tab w:val="left" w:pos="1152"/>
              </w:tabs>
              <w:suppressAutoHyphens/>
              <w:spacing w:before="40" w:after="40" w:line="210" w:lineRule="exact"/>
              <w:ind w:right="43"/>
              <w:jc w:val="right"/>
              <w:rPr>
                <w:sz w:val="17"/>
              </w:rPr>
            </w:pPr>
            <w:r>
              <w:rPr>
                <w:sz w:val="17"/>
              </w:rPr>
              <w:t>53,3</w:t>
            </w:r>
          </w:p>
        </w:tc>
      </w:tr>
    </w:tbl>
    <w:p w:rsidR="00A95F70" w:rsidRPr="00A95F70" w:rsidRDefault="00A95F70" w:rsidP="00A95F70">
      <w:pPr>
        <w:pStyle w:val="SingleTxt"/>
        <w:spacing w:after="0" w:line="120" w:lineRule="exact"/>
        <w:rPr>
          <w:sz w:val="10"/>
        </w:rPr>
      </w:pPr>
    </w:p>
    <w:p w:rsidR="00537A58" w:rsidRDefault="00537A58" w:rsidP="00A95F70">
      <w:pPr>
        <w:pStyle w:val="FootnoteText"/>
        <w:tabs>
          <w:tab w:val="clear" w:pos="418"/>
          <w:tab w:val="right" w:pos="1476"/>
          <w:tab w:val="left" w:pos="1548"/>
          <w:tab w:val="right" w:pos="1836"/>
          <w:tab w:val="left" w:pos="1908"/>
        </w:tabs>
        <w:ind w:left="1548" w:right="1267" w:hanging="288"/>
      </w:pPr>
      <w:r w:rsidRPr="00A95F70">
        <w:rPr>
          <w:i/>
        </w:rPr>
        <w:t>N</w:t>
      </w:r>
      <w:r w:rsidR="00A95F70" w:rsidRPr="00A95F70">
        <w:rPr>
          <w:i/>
        </w:rPr>
        <w:t>.B.</w:t>
      </w:r>
      <w:r w:rsidR="00A95F70">
        <w:t> </w:t>
      </w:r>
      <w:r>
        <w:t>: G+F</w:t>
      </w:r>
      <w:r w:rsidR="00A95F70">
        <w:t xml:space="preserve"> </w:t>
      </w:r>
      <w:r>
        <w:t>=</w:t>
      </w:r>
      <w:r w:rsidR="00A95F70">
        <w:t xml:space="preserve"> </w:t>
      </w:r>
      <w:r>
        <w:t>pourcentage national.</w:t>
      </w:r>
      <w:r w:rsidR="00A95F70">
        <w:t xml:space="preserve"> </w:t>
      </w:r>
      <w:r>
        <w:t>Disparités selon le genre dans l’enseignement secondaire</w:t>
      </w:r>
      <w:r w:rsidR="00F03071">
        <w:rPr>
          <w:rStyle w:val="FootnoteReference"/>
        </w:rPr>
        <w:footnoteReference w:id="12"/>
      </w:r>
      <w:r w:rsidR="00A95F70">
        <w:t>.</w:t>
      </w:r>
    </w:p>
    <w:p w:rsidR="00A95F70" w:rsidRDefault="00A95F70" w:rsidP="00A95F70">
      <w:pPr>
        <w:pStyle w:val="SingleTxt"/>
        <w:spacing w:after="0" w:line="120" w:lineRule="exact"/>
        <w:rPr>
          <w:sz w:val="10"/>
        </w:rPr>
      </w:pPr>
    </w:p>
    <w:p w:rsidR="00F03071" w:rsidRPr="00A95F70" w:rsidRDefault="00F03071" w:rsidP="00A95F70">
      <w:pPr>
        <w:pStyle w:val="SingleTxt"/>
        <w:spacing w:after="0" w:line="120" w:lineRule="exact"/>
        <w:rPr>
          <w:sz w:val="10"/>
        </w:rPr>
      </w:pPr>
    </w:p>
    <w:p w:rsidR="00C9289C" w:rsidRDefault="00C9289C" w:rsidP="00C9289C">
      <w:pPr>
        <w:pStyle w:val="SingleTxt"/>
        <w:numPr>
          <w:ilvl w:val="0"/>
          <w:numId w:val="6"/>
        </w:numPr>
      </w:pPr>
      <w:r>
        <w:t>L’analyse du tableau ci-après montre de profondes disparités selon le genre pour les quatre années scolaires considérées, et cela en défaveur des filles : 42,2 % de filles au total dans le secondaire général et 33,8 % de filles dans le secondaire technique. Ces disparités sont énormes en technique A2, A3 et A4.</w:t>
      </w:r>
    </w:p>
    <w:p w:rsidR="00A95F70" w:rsidRDefault="00A95F70" w:rsidP="00537A58">
      <w:pPr>
        <w:pStyle w:val="SingleTxt"/>
        <w:sectPr w:rsidR="00A95F70" w:rsidSect="003C19CE">
          <w:footnotePr>
            <w:numRestart w:val="eachSect"/>
          </w:footnotePr>
          <w:type w:val="continuous"/>
          <w:pgSz w:w="12240" w:h="15840" w:code="1"/>
          <w:pgMar w:top="1742" w:right="1195" w:bottom="1898" w:left="1195" w:header="576" w:footer="1030" w:gutter="0"/>
          <w:cols w:space="708"/>
          <w:noEndnote/>
          <w:docGrid w:linePitch="360"/>
        </w:sectPr>
      </w:pPr>
    </w:p>
    <w:tbl>
      <w:tblPr>
        <w:tblW w:w="12180" w:type="dxa"/>
        <w:tblLayout w:type="fixed"/>
        <w:tblCellMar>
          <w:left w:w="0" w:type="dxa"/>
          <w:right w:w="0" w:type="dxa"/>
        </w:tblCellMar>
        <w:tblLook w:val="0000" w:firstRow="0" w:lastRow="0" w:firstColumn="0" w:lastColumn="0" w:noHBand="0" w:noVBand="0"/>
      </w:tblPr>
      <w:tblGrid>
        <w:gridCol w:w="2160"/>
        <w:gridCol w:w="570"/>
        <w:gridCol w:w="630"/>
        <w:gridCol w:w="630"/>
        <w:gridCol w:w="630"/>
        <w:gridCol w:w="105"/>
        <w:gridCol w:w="525"/>
        <w:gridCol w:w="630"/>
        <w:gridCol w:w="630"/>
        <w:gridCol w:w="630"/>
        <w:gridCol w:w="105"/>
        <w:gridCol w:w="525"/>
        <w:gridCol w:w="630"/>
        <w:gridCol w:w="630"/>
        <w:gridCol w:w="630"/>
        <w:gridCol w:w="105"/>
        <w:gridCol w:w="525"/>
        <w:gridCol w:w="630"/>
        <w:gridCol w:w="630"/>
        <w:gridCol w:w="630"/>
      </w:tblGrid>
      <w:tr w:rsidR="007A3A38" w:rsidRPr="00A95F70">
        <w:tblPrEx>
          <w:tblCellMar>
            <w:top w:w="0" w:type="dxa"/>
            <w:bottom w:w="0" w:type="dxa"/>
          </w:tblCellMar>
        </w:tblPrEx>
        <w:trPr>
          <w:tblHeader/>
        </w:trPr>
        <w:tc>
          <w:tcPr>
            <w:tcW w:w="2160" w:type="dxa"/>
            <w:tcBorders>
              <w:top w:val="single" w:sz="4" w:space="0" w:color="auto"/>
            </w:tcBorders>
            <w:shd w:val="clear" w:color="auto" w:fill="auto"/>
            <w:vAlign w:val="bottom"/>
          </w:tcPr>
          <w:p w:rsidR="007A3A38" w:rsidRPr="00A95F70" w:rsidRDefault="007A3A38" w:rsidP="00A95F70">
            <w:pPr>
              <w:suppressAutoHyphens/>
              <w:spacing w:before="80" w:after="80" w:line="160" w:lineRule="exact"/>
              <w:ind w:right="43"/>
              <w:rPr>
                <w:i/>
                <w:sz w:val="14"/>
              </w:rPr>
            </w:pPr>
          </w:p>
        </w:tc>
        <w:tc>
          <w:tcPr>
            <w:tcW w:w="2460" w:type="dxa"/>
            <w:gridSpan w:val="4"/>
            <w:tcBorders>
              <w:top w:val="single" w:sz="4" w:space="0" w:color="auto"/>
              <w:bottom w:val="single" w:sz="2" w:space="0" w:color="auto"/>
            </w:tcBorders>
            <w:shd w:val="clear" w:color="auto" w:fill="auto"/>
            <w:vAlign w:val="bottom"/>
          </w:tcPr>
          <w:p w:rsidR="007A3A38" w:rsidRPr="00A95F70" w:rsidRDefault="007A3A38" w:rsidP="007A3A38">
            <w:pPr>
              <w:suppressAutoHyphens/>
              <w:spacing w:before="80" w:after="80" w:line="160" w:lineRule="exact"/>
              <w:ind w:right="43"/>
              <w:jc w:val="center"/>
              <w:rPr>
                <w:i/>
                <w:sz w:val="14"/>
              </w:rPr>
            </w:pPr>
            <w:r>
              <w:rPr>
                <w:i/>
                <w:sz w:val="14"/>
              </w:rPr>
              <w:t>2000-2001</w:t>
            </w:r>
          </w:p>
        </w:tc>
        <w:tc>
          <w:tcPr>
            <w:tcW w:w="105" w:type="dxa"/>
            <w:tcBorders>
              <w:top w:val="single" w:sz="4" w:space="0" w:color="auto"/>
            </w:tcBorders>
            <w:shd w:val="clear" w:color="auto" w:fill="auto"/>
            <w:vAlign w:val="bottom"/>
          </w:tcPr>
          <w:p w:rsidR="007A3A38" w:rsidRPr="00A95F70" w:rsidRDefault="007A3A38" w:rsidP="00A95F70">
            <w:pPr>
              <w:suppressAutoHyphens/>
              <w:spacing w:before="80" w:after="80" w:line="160" w:lineRule="exact"/>
              <w:ind w:right="43"/>
              <w:jc w:val="right"/>
              <w:rPr>
                <w:i/>
                <w:sz w:val="14"/>
              </w:rPr>
            </w:pPr>
          </w:p>
        </w:tc>
        <w:tc>
          <w:tcPr>
            <w:tcW w:w="2415" w:type="dxa"/>
            <w:gridSpan w:val="4"/>
            <w:tcBorders>
              <w:top w:val="single" w:sz="4" w:space="0" w:color="auto"/>
              <w:bottom w:val="single" w:sz="2" w:space="0" w:color="auto"/>
            </w:tcBorders>
            <w:shd w:val="clear" w:color="auto" w:fill="auto"/>
            <w:vAlign w:val="bottom"/>
          </w:tcPr>
          <w:p w:rsidR="007A3A38" w:rsidRPr="00A95F70" w:rsidRDefault="007A3A38" w:rsidP="007A3A38">
            <w:pPr>
              <w:suppressAutoHyphens/>
              <w:spacing w:before="80" w:after="80" w:line="160" w:lineRule="exact"/>
              <w:ind w:right="43"/>
              <w:jc w:val="center"/>
              <w:rPr>
                <w:i/>
                <w:sz w:val="14"/>
              </w:rPr>
            </w:pPr>
            <w:r>
              <w:rPr>
                <w:i/>
                <w:sz w:val="14"/>
              </w:rPr>
              <w:t>2001-2002</w:t>
            </w:r>
          </w:p>
        </w:tc>
        <w:tc>
          <w:tcPr>
            <w:tcW w:w="105" w:type="dxa"/>
            <w:tcBorders>
              <w:top w:val="single" w:sz="4" w:space="0" w:color="auto"/>
            </w:tcBorders>
            <w:shd w:val="clear" w:color="auto" w:fill="auto"/>
            <w:vAlign w:val="bottom"/>
          </w:tcPr>
          <w:p w:rsidR="007A3A38" w:rsidRPr="00A95F70" w:rsidRDefault="007A3A38" w:rsidP="00A95F70">
            <w:pPr>
              <w:suppressAutoHyphens/>
              <w:spacing w:before="80" w:after="80" w:line="160" w:lineRule="exact"/>
              <w:ind w:right="43"/>
              <w:jc w:val="right"/>
              <w:rPr>
                <w:i/>
                <w:sz w:val="14"/>
              </w:rPr>
            </w:pPr>
          </w:p>
        </w:tc>
        <w:tc>
          <w:tcPr>
            <w:tcW w:w="2415" w:type="dxa"/>
            <w:gridSpan w:val="4"/>
            <w:tcBorders>
              <w:top w:val="single" w:sz="4" w:space="0" w:color="auto"/>
              <w:bottom w:val="single" w:sz="2" w:space="0" w:color="auto"/>
            </w:tcBorders>
            <w:shd w:val="clear" w:color="auto" w:fill="auto"/>
            <w:vAlign w:val="bottom"/>
          </w:tcPr>
          <w:p w:rsidR="007A3A38" w:rsidRPr="00A95F70" w:rsidRDefault="007A3A38" w:rsidP="007A3A38">
            <w:pPr>
              <w:suppressAutoHyphens/>
              <w:spacing w:before="80" w:after="80" w:line="160" w:lineRule="exact"/>
              <w:ind w:right="43"/>
              <w:jc w:val="center"/>
              <w:rPr>
                <w:i/>
                <w:sz w:val="14"/>
              </w:rPr>
            </w:pPr>
            <w:r>
              <w:rPr>
                <w:i/>
                <w:sz w:val="14"/>
              </w:rPr>
              <w:t>2002-2003</w:t>
            </w:r>
          </w:p>
        </w:tc>
        <w:tc>
          <w:tcPr>
            <w:tcW w:w="105" w:type="dxa"/>
            <w:tcBorders>
              <w:top w:val="single" w:sz="4" w:space="0" w:color="auto"/>
            </w:tcBorders>
            <w:shd w:val="clear" w:color="auto" w:fill="auto"/>
            <w:vAlign w:val="bottom"/>
          </w:tcPr>
          <w:p w:rsidR="007A3A38" w:rsidRPr="00A95F70" w:rsidRDefault="007A3A38" w:rsidP="00A95F70">
            <w:pPr>
              <w:suppressAutoHyphens/>
              <w:spacing w:before="80" w:after="80" w:line="160" w:lineRule="exact"/>
              <w:ind w:right="43"/>
              <w:jc w:val="right"/>
              <w:rPr>
                <w:i/>
                <w:sz w:val="14"/>
              </w:rPr>
            </w:pPr>
          </w:p>
        </w:tc>
        <w:tc>
          <w:tcPr>
            <w:tcW w:w="2415" w:type="dxa"/>
            <w:gridSpan w:val="4"/>
            <w:tcBorders>
              <w:top w:val="single" w:sz="4" w:space="0" w:color="auto"/>
              <w:bottom w:val="single" w:sz="2" w:space="0" w:color="auto"/>
            </w:tcBorders>
            <w:shd w:val="clear" w:color="auto" w:fill="auto"/>
            <w:vAlign w:val="bottom"/>
          </w:tcPr>
          <w:p w:rsidR="007A3A38" w:rsidRPr="00A95F70" w:rsidRDefault="007A3A38" w:rsidP="007A3A38">
            <w:pPr>
              <w:suppressAutoHyphens/>
              <w:spacing w:before="80" w:after="80" w:line="160" w:lineRule="exact"/>
              <w:ind w:right="43"/>
              <w:jc w:val="center"/>
              <w:rPr>
                <w:i/>
                <w:sz w:val="14"/>
              </w:rPr>
            </w:pPr>
            <w:r>
              <w:rPr>
                <w:i/>
                <w:sz w:val="14"/>
              </w:rPr>
              <w:t>2003-2004</w:t>
            </w:r>
          </w:p>
        </w:tc>
      </w:tr>
      <w:tr w:rsidR="007A3A38" w:rsidRPr="00A95F70">
        <w:tblPrEx>
          <w:tblCellMar>
            <w:top w:w="0" w:type="dxa"/>
            <w:bottom w:w="0" w:type="dxa"/>
          </w:tblCellMar>
        </w:tblPrEx>
        <w:trPr>
          <w:tblHeader/>
        </w:trPr>
        <w:tc>
          <w:tcPr>
            <w:tcW w:w="2160" w:type="dxa"/>
            <w:tcBorders>
              <w:bottom w:val="single" w:sz="12" w:space="0" w:color="auto"/>
            </w:tcBorders>
            <w:shd w:val="clear" w:color="auto" w:fill="auto"/>
            <w:vAlign w:val="bottom"/>
          </w:tcPr>
          <w:p w:rsidR="007A3A38" w:rsidRPr="00A95F70" w:rsidRDefault="007A3A38" w:rsidP="00A95F70">
            <w:pPr>
              <w:suppressAutoHyphens/>
              <w:spacing w:before="80" w:after="80" w:line="160" w:lineRule="exact"/>
              <w:ind w:right="43"/>
              <w:rPr>
                <w:i/>
                <w:sz w:val="14"/>
              </w:rPr>
            </w:pPr>
            <w:r>
              <w:rPr>
                <w:i/>
                <w:sz w:val="14"/>
              </w:rPr>
              <w:t>Cycle</w:t>
            </w:r>
          </w:p>
        </w:tc>
        <w:tc>
          <w:tcPr>
            <w:tcW w:w="570" w:type="dxa"/>
            <w:tcBorders>
              <w:top w:val="single" w:sz="2" w:space="0" w:color="auto"/>
              <w:bottom w:val="single" w:sz="12" w:space="0" w:color="auto"/>
            </w:tcBorders>
            <w:shd w:val="clear" w:color="auto" w:fill="auto"/>
            <w:vAlign w:val="bottom"/>
          </w:tcPr>
          <w:p w:rsidR="007A3A38" w:rsidRPr="00A95F70" w:rsidRDefault="007A3A38" w:rsidP="007A3A38">
            <w:pPr>
              <w:suppressAutoHyphens/>
              <w:spacing w:before="80" w:after="80" w:line="160" w:lineRule="exact"/>
              <w:ind w:right="43"/>
              <w:jc w:val="right"/>
              <w:rPr>
                <w:i/>
                <w:sz w:val="14"/>
              </w:rPr>
            </w:pPr>
            <w:r>
              <w:rPr>
                <w:i/>
                <w:sz w:val="14"/>
              </w:rPr>
              <w:t>F</w:t>
            </w:r>
          </w:p>
        </w:tc>
        <w:tc>
          <w:tcPr>
            <w:tcW w:w="630" w:type="dxa"/>
            <w:tcBorders>
              <w:top w:val="single" w:sz="2" w:space="0" w:color="auto"/>
              <w:bottom w:val="single" w:sz="12" w:space="0" w:color="auto"/>
            </w:tcBorders>
            <w:shd w:val="clear" w:color="auto" w:fill="auto"/>
            <w:vAlign w:val="bottom"/>
          </w:tcPr>
          <w:p w:rsidR="007A3A38" w:rsidRPr="00A95F70" w:rsidRDefault="00FE14D5" w:rsidP="007A3A38">
            <w:pPr>
              <w:suppressAutoHyphens/>
              <w:spacing w:before="80" w:after="80" w:line="160" w:lineRule="exact"/>
              <w:ind w:right="43"/>
              <w:jc w:val="right"/>
              <w:rPr>
                <w:i/>
                <w:sz w:val="14"/>
              </w:rPr>
            </w:pPr>
            <w:r>
              <w:rPr>
                <w:i/>
                <w:sz w:val="14"/>
              </w:rPr>
              <w:t>G</w:t>
            </w:r>
          </w:p>
        </w:tc>
        <w:tc>
          <w:tcPr>
            <w:tcW w:w="630" w:type="dxa"/>
            <w:tcBorders>
              <w:top w:val="single" w:sz="2" w:space="0" w:color="auto"/>
              <w:bottom w:val="single" w:sz="12" w:space="0" w:color="auto"/>
            </w:tcBorders>
            <w:shd w:val="clear" w:color="auto" w:fill="auto"/>
            <w:vAlign w:val="bottom"/>
          </w:tcPr>
          <w:p w:rsidR="007A3A38" w:rsidRPr="007A3A38" w:rsidRDefault="007A3A38" w:rsidP="007A3A38">
            <w:pPr>
              <w:suppressAutoHyphens/>
              <w:spacing w:before="80" w:after="80" w:line="160" w:lineRule="exact"/>
              <w:ind w:right="43"/>
              <w:jc w:val="right"/>
              <w:rPr>
                <w:b/>
                <w:sz w:val="14"/>
              </w:rPr>
            </w:pPr>
            <w:r w:rsidRPr="007A3A38">
              <w:rPr>
                <w:b/>
                <w:sz w:val="14"/>
              </w:rPr>
              <w:t>F+</w:t>
            </w:r>
            <w:r w:rsidR="00FE14D5">
              <w:rPr>
                <w:b/>
                <w:sz w:val="14"/>
              </w:rPr>
              <w:t>G</w:t>
            </w:r>
          </w:p>
        </w:tc>
        <w:tc>
          <w:tcPr>
            <w:tcW w:w="630" w:type="dxa"/>
            <w:tcBorders>
              <w:top w:val="single" w:sz="2" w:space="0" w:color="auto"/>
              <w:bottom w:val="single" w:sz="12" w:space="0" w:color="auto"/>
            </w:tcBorders>
            <w:shd w:val="clear" w:color="auto" w:fill="auto"/>
            <w:vAlign w:val="bottom"/>
          </w:tcPr>
          <w:p w:rsidR="007A3A38" w:rsidRPr="00A95F70" w:rsidRDefault="007A3A38" w:rsidP="007A3A38">
            <w:pPr>
              <w:suppressAutoHyphens/>
              <w:spacing w:before="80" w:after="80" w:line="160" w:lineRule="exact"/>
              <w:ind w:right="43"/>
              <w:jc w:val="right"/>
              <w:rPr>
                <w:i/>
                <w:sz w:val="14"/>
              </w:rPr>
            </w:pPr>
            <w:r>
              <w:rPr>
                <w:i/>
                <w:sz w:val="14"/>
              </w:rPr>
              <w:t>Poucen-tage</w:t>
            </w:r>
            <w:r>
              <w:rPr>
                <w:i/>
                <w:sz w:val="14"/>
              </w:rPr>
              <w:br/>
              <w:t>filles</w:t>
            </w:r>
          </w:p>
        </w:tc>
        <w:tc>
          <w:tcPr>
            <w:tcW w:w="630" w:type="dxa"/>
            <w:gridSpan w:val="2"/>
            <w:tcBorders>
              <w:bottom w:val="single" w:sz="12" w:space="0" w:color="auto"/>
            </w:tcBorders>
            <w:shd w:val="clear" w:color="auto" w:fill="auto"/>
            <w:vAlign w:val="bottom"/>
          </w:tcPr>
          <w:p w:rsidR="007A3A38" w:rsidRPr="00A95F70" w:rsidRDefault="007A3A38" w:rsidP="007A3A38">
            <w:pPr>
              <w:suppressAutoHyphens/>
              <w:spacing w:before="80" w:after="80" w:line="160" w:lineRule="exact"/>
              <w:ind w:right="43"/>
              <w:jc w:val="right"/>
              <w:rPr>
                <w:i/>
                <w:sz w:val="14"/>
              </w:rPr>
            </w:pPr>
            <w:r>
              <w:rPr>
                <w:i/>
                <w:sz w:val="14"/>
              </w:rPr>
              <w:t>F</w:t>
            </w:r>
          </w:p>
        </w:tc>
        <w:tc>
          <w:tcPr>
            <w:tcW w:w="630" w:type="dxa"/>
            <w:tcBorders>
              <w:bottom w:val="single" w:sz="12" w:space="0" w:color="auto"/>
            </w:tcBorders>
            <w:shd w:val="clear" w:color="auto" w:fill="auto"/>
            <w:vAlign w:val="bottom"/>
          </w:tcPr>
          <w:p w:rsidR="007A3A38" w:rsidRPr="00A95F70" w:rsidRDefault="00FE14D5" w:rsidP="007A3A38">
            <w:pPr>
              <w:suppressAutoHyphens/>
              <w:spacing w:before="80" w:after="80" w:line="160" w:lineRule="exact"/>
              <w:ind w:right="43"/>
              <w:jc w:val="right"/>
              <w:rPr>
                <w:i/>
                <w:sz w:val="14"/>
              </w:rPr>
            </w:pPr>
            <w:r>
              <w:rPr>
                <w:i/>
                <w:sz w:val="14"/>
              </w:rPr>
              <w:t>G</w:t>
            </w:r>
          </w:p>
        </w:tc>
        <w:tc>
          <w:tcPr>
            <w:tcW w:w="630" w:type="dxa"/>
            <w:tcBorders>
              <w:bottom w:val="single" w:sz="12" w:space="0" w:color="auto"/>
            </w:tcBorders>
            <w:shd w:val="clear" w:color="auto" w:fill="auto"/>
            <w:vAlign w:val="bottom"/>
          </w:tcPr>
          <w:p w:rsidR="007A3A38" w:rsidRPr="007A3A38" w:rsidRDefault="007A3A38" w:rsidP="007A3A38">
            <w:pPr>
              <w:suppressAutoHyphens/>
              <w:spacing w:before="80" w:after="80" w:line="160" w:lineRule="exact"/>
              <w:ind w:right="43"/>
              <w:jc w:val="right"/>
              <w:rPr>
                <w:b/>
                <w:sz w:val="14"/>
              </w:rPr>
            </w:pPr>
            <w:r w:rsidRPr="007A3A38">
              <w:rPr>
                <w:b/>
                <w:sz w:val="14"/>
              </w:rPr>
              <w:t>F+</w:t>
            </w:r>
            <w:r w:rsidR="00FE14D5">
              <w:rPr>
                <w:b/>
                <w:sz w:val="14"/>
              </w:rPr>
              <w:t>G</w:t>
            </w:r>
          </w:p>
        </w:tc>
        <w:tc>
          <w:tcPr>
            <w:tcW w:w="630" w:type="dxa"/>
            <w:tcBorders>
              <w:bottom w:val="single" w:sz="12" w:space="0" w:color="auto"/>
            </w:tcBorders>
            <w:shd w:val="clear" w:color="auto" w:fill="auto"/>
            <w:vAlign w:val="bottom"/>
          </w:tcPr>
          <w:p w:rsidR="007A3A38" w:rsidRPr="00A95F70" w:rsidRDefault="007A3A38" w:rsidP="007A3A38">
            <w:pPr>
              <w:suppressAutoHyphens/>
              <w:spacing w:before="80" w:after="80" w:line="160" w:lineRule="exact"/>
              <w:ind w:right="43"/>
              <w:jc w:val="right"/>
              <w:rPr>
                <w:i/>
                <w:sz w:val="14"/>
              </w:rPr>
            </w:pPr>
            <w:r>
              <w:rPr>
                <w:i/>
                <w:sz w:val="14"/>
              </w:rPr>
              <w:t>Poucen-tage</w:t>
            </w:r>
            <w:r>
              <w:rPr>
                <w:i/>
                <w:sz w:val="14"/>
              </w:rPr>
              <w:br/>
              <w:t>filles</w:t>
            </w:r>
          </w:p>
        </w:tc>
        <w:tc>
          <w:tcPr>
            <w:tcW w:w="630" w:type="dxa"/>
            <w:gridSpan w:val="2"/>
            <w:tcBorders>
              <w:bottom w:val="single" w:sz="12" w:space="0" w:color="auto"/>
            </w:tcBorders>
            <w:shd w:val="clear" w:color="auto" w:fill="auto"/>
            <w:vAlign w:val="bottom"/>
          </w:tcPr>
          <w:p w:rsidR="007A3A38" w:rsidRPr="00A95F70" w:rsidRDefault="007A3A38" w:rsidP="007A3A38">
            <w:pPr>
              <w:suppressAutoHyphens/>
              <w:spacing w:before="80" w:after="80" w:line="160" w:lineRule="exact"/>
              <w:ind w:right="43"/>
              <w:jc w:val="right"/>
              <w:rPr>
                <w:i/>
                <w:sz w:val="14"/>
              </w:rPr>
            </w:pPr>
            <w:r>
              <w:rPr>
                <w:i/>
                <w:sz w:val="14"/>
              </w:rPr>
              <w:t>F</w:t>
            </w:r>
          </w:p>
        </w:tc>
        <w:tc>
          <w:tcPr>
            <w:tcW w:w="630" w:type="dxa"/>
            <w:tcBorders>
              <w:bottom w:val="single" w:sz="12" w:space="0" w:color="auto"/>
            </w:tcBorders>
            <w:shd w:val="clear" w:color="auto" w:fill="auto"/>
            <w:vAlign w:val="bottom"/>
          </w:tcPr>
          <w:p w:rsidR="007A3A38" w:rsidRPr="00A95F70" w:rsidRDefault="007A3A38" w:rsidP="007A3A38">
            <w:pPr>
              <w:suppressAutoHyphens/>
              <w:spacing w:before="80" w:after="80" w:line="160" w:lineRule="exact"/>
              <w:ind w:right="43"/>
              <w:jc w:val="right"/>
              <w:rPr>
                <w:i/>
                <w:sz w:val="14"/>
              </w:rPr>
            </w:pPr>
            <w:r>
              <w:rPr>
                <w:i/>
                <w:sz w:val="14"/>
              </w:rPr>
              <w:t>M</w:t>
            </w:r>
          </w:p>
        </w:tc>
        <w:tc>
          <w:tcPr>
            <w:tcW w:w="630" w:type="dxa"/>
            <w:tcBorders>
              <w:bottom w:val="single" w:sz="12" w:space="0" w:color="auto"/>
            </w:tcBorders>
            <w:shd w:val="clear" w:color="auto" w:fill="auto"/>
            <w:vAlign w:val="bottom"/>
          </w:tcPr>
          <w:p w:rsidR="007A3A38" w:rsidRPr="007A3A38" w:rsidRDefault="007A3A38" w:rsidP="007A3A38">
            <w:pPr>
              <w:suppressAutoHyphens/>
              <w:spacing w:before="80" w:after="80" w:line="160" w:lineRule="exact"/>
              <w:ind w:right="43"/>
              <w:jc w:val="right"/>
              <w:rPr>
                <w:b/>
                <w:sz w:val="14"/>
              </w:rPr>
            </w:pPr>
            <w:r w:rsidRPr="007A3A38">
              <w:rPr>
                <w:b/>
                <w:sz w:val="14"/>
              </w:rPr>
              <w:t>F+</w:t>
            </w:r>
            <w:r w:rsidR="00FE14D5">
              <w:rPr>
                <w:b/>
                <w:sz w:val="14"/>
              </w:rPr>
              <w:t>G</w:t>
            </w:r>
          </w:p>
        </w:tc>
        <w:tc>
          <w:tcPr>
            <w:tcW w:w="630" w:type="dxa"/>
            <w:tcBorders>
              <w:bottom w:val="single" w:sz="12" w:space="0" w:color="auto"/>
            </w:tcBorders>
            <w:shd w:val="clear" w:color="auto" w:fill="auto"/>
            <w:vAlign w:val="bottom"/>
          </w:tcPr>
          <w:p w:rsidR="007A3A38" w:rsidRPr="00A95F70" w:rsidRDefault="007A3A38" w:rsidP="007A3A38">
            <w:pPr>
              <w:suppressAutoHyphens/>
              <w:spacing w:before="80" w:after="80" w:line="160" w:lineRule="exact"/>
              <w:ind w:right="43"/>
              <w:jc w:val="right"/>
              <w:rPr>
                <w:i/>
                <w:sz w:val="14"/>
              </w:rPr>
            </w:pPr>
            <w:r>
              <w:rPr>
                <w:i/>
                <w:sz w:val="14"/>
              </w:rPr>
              <w:t>Poucen-tage</w:t>
            </w:r>
            <w:r>
              <w:rPr>
                <w:i/>
                <w:sz w:val="14"/>
              </w:rPr>
              <w:br/>
              <w:t>filles</w:t>
            </w:r>
          </w:p>
        </w:tc>
        <w:tc>
          <w:tcPr>
            <w:tcW w:w="630" w:type="dxa"/>
            <w:gridSpan w:val="2"/>
            <w:tcBorders>
              <w:bottom w:val="single" w:sz="12" w:space="0" w:color="auto"/>
            </w:tcBorders>
            <w:shd w:val="clear" w:color="auto" w:fill="auto"/>
            <w:vAlign w:val="bottom"/>
          </w:tcPr>
          <w:p w:rsidR="007A3A38" w:rsidRPr="00A95F70" w:rsidRDefault="007A3A38" w:rsidP="00A95F70">
            <w:pPr>
              <w:suppressAutoHyphens/>
              <w:spacing w:before="80" w:after="80" w:line="160" w:lineRule="exact"/>
              <w:ind w:right="43"/>
              <w:jc w:val="right"/>
              <w:rPr>
                <w:i/>
                <w:sz w:val="14"/>
              </w:rPr>
            </w:pPr>
            <w:r>
              <w:rPr>
                <w:i/>
                <w:sz w:val="14"/>
              </w:rPr>
              <w:t>F</w:t>
            </w:r>
          </w:p>
        </w:tc>
        <w:tc>
          <w:tcPr>
            <w:tcW w:w="630" w:type="dxa"/>
            <w:tcBorders>
              <w:bottom w:val="single" w:sz="12" w:space="0" w:color="auto"/>
            </w:tcBorders>
            <w:shd w:val="clear" w:color="auto" w:fill="auto"/>
            <w:vAlign w:val="bottom"/>
          </w:tcPr>
          <w:p w:rsidR="007A3A38" w:rsidRPr="00A95F70" w:rsidRDefault="00FE14D5" w:rsidP="00A95F70">
            <w:pPr>
              <w:suppressAutoHyphens/>
              <w:spacing w:before="80" w:after="80" w:line="160" w:lineRule="exact"/>
              <w:ind w:right="43"/>
              <w:jc w:val="right"/>
              <w:rPr>
                <w:i/>
                <w:sz w:val="14"/>
              </w:rPr>
            </w:pPr>
            <w:r>
              <w:rPr>
                <w:i/>
                <w:sz w:val="14"/>
              </w:rPr>
              <w:t>G</w:t>
            </w:r>
          </w:p>
        </w:tc>
        <w:tc>
          <w:tcPr>
            <w:tcW w:w="630" w:type="dxa"/>
            <w:tcBorders>
              <w:bottom w:val="single" w:sz="12" w:space="0" w:color="auto"/>
            </w:tcBorders>
            <w:shd w:val="clear" w:color="auto" w:fill="auto"/>
            <w:vAlign w:val="bottom"/>
          </w:tcPr>
          <w:p w:rsidR="007A3A38" w:rsidRPr="007A3A38" w:rsidRDefault="007A3A38" w:rsidP="00A95F70">
            <w:pPr>
              <w:suppressAutoHyphens/>
              <w:spacing w:before="80" w:after="80" w:line="160" w:lineRule="exact"/>
              <w:ind w:right="43"/>
              <w:jc w:val="right"/>
              <w:rPr>
                <w:b/>
                <w:sz w:val="14"/>
              </w:rPr>
            </w:pPr>
            <w:r w:rsidRPr="007A3A38">
              <w:rPr>
                <w:b/>
                <w:sz w:val="14"/>
              </w:rPr>
              <w:t>F+</w:t>
            </w:r>
            <w:r w:rsidR="00FE14D5">
              <w:rPr>
                <w:b/>
                <w:sz w:val="14"/>
              </w:rPr>
              <w:t>G</w:t>
            </w:r>
          </w:p>
        </w:tc>
        <w:tc>
          <w:tcPr>
            <w:tcW w:w="630" w:type="dxa"/>
            <w:tcBorders>
              <w:bottom w:val="single" w:sz="12" w:space="0" w:color="auto"/>
            </w:tcBorders>
            <w:shd w:val="clear" w:color="auto" w:fill="auto"/>
            <w:vAlign w:val="bottom"/>
          </w:tcPr>
          <w:p w:rsidR="007A3A38" w:rsidRPr="00A95F70" w:rsidRDefault="007A3A38" w:rsidP="00A95F70">
            <w:pPr>
              <w:suppressAutoHyphens/>
              <w:spacing w:before="80" w:after="80" w:line="160" w:lineRule="exact"/>
              <w:ind w:right="43"/>
              <w:jc w:val="right"/>
              <w:rPr>
                <w:i/>
                <w:sz w:val="14"/>
              </w:rPr>
            </w:pPr>
            <w:r>
              <w:rPr>
                <w:i/>
                <w:sz w:val="14"/>
              </w:rPr>
              <w:t>Poucen-tage</w:t>
            </w:r>
            <w:r>
              <w:rPr>
                <w:i/>
                <w:sz w:val="14"/>
              </w:rPr>
              <w:br/>
              <w:t>filles</w:t>
            </w:r>
          </w:p>
        </w:tc>
      </w:tr>
      <w:tr w:rsidR="007A3A38" w:rsidRPr="00A95F70">
        <w:tblPrEx>
          <w:tblCellMar>
            <w:top w:w="0" w:type="dxa"/>
            <w:bottom w:w="0" w:type="dxa"/>
          </w:tblCellMar>
        </w:tblPrEx>
        <w:trPr>
          <w:trHeight w:hRule="exact" w:val="115"/>
          <w:tblHeader/>
        </w:trPr>
        <w:tc>
          <w:tcPr>
            <w:tcW w:w="216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rPr>
                <w:sz w:val="17"/>
              </w:rPr>
            </w:pPr>
          </w:p>
        </w:tc>
        <w:tc>
          <w:tcPr>
            <w:tcW w:w="57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7A3A38" w:rsidRPr="007A3A38" w:rsidRDefault="007A3A38" w:rsidP="00A95F70">
            <w:pPr>
              <w:suppressAutoHyphens/>
              <w:spacing w:before="40" w:after="40" w:line="210" w:lineRule="exact"/>
              <w:ind w:right="43"/>
              <w:jc w:val="right"/>
              <w:rPr>
                <w:b/>
                <w:sz w:val="17"/>
              </w:rPr>
            </w:pPr>
          </w:p>
        </w:tc>
        <w:tc>
          <w:tcPr>
            <w:tcW w:w="63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gridSpan w:val="2"/>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7A3A38" w:rsidRPr="007A3A38" w:rsidRDefault="007A3A38" w:rsidP="00A95F70">
            <w:pPr>
              <w:suppressAutoHyphens/>
              <w:spacing w:before="40" w:after="40" w:line="210" w:lineRule="exact"/>
              <w:ind w:right="43"/>
              <w:jc w:val="right"/>
              <w:rPr>
                <w:b/>
                <w:sz w:val="17"/>
              </w:rPr>
            </w:pPr>
          </w:p>
        </w:tc>
        <w:tc>
          <w:tcPr>
            <w:tcW w:w="63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gridSpan w:val="2"/>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7A3A38" w:rsidRPr="007A3A38" w:rsidRDefault="007A3A38" w:rsidP="00A95F70">
            <w:pPr>
              <w:suppressAutoHyphens/>
              <w:spacing w:before="40" w:after="40" w:line="210" w:lineRule="exact"/>
              <w:ind w:right="43"/>
              <w:jc w:val="right"/>
              <w:rPr>
                <w:b/>
                <w:sz w:val="17"/>
              </w:rPr>
            </w:pPr>
          </w:p>
        </w:tc>
        <w:tc>
          <w:tcPr>
            <w:tcW w:w="63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gridSpan w:val="2"/>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7A3A38" w:rsidRPr="007A3A38" w:rsidRDefault="007A3A38" w:rsidP="00A95F70">
            <w:pPr>
              <w:suppressAutoHyphens/>
              <w:spacing w:before="40" w:after="40" w:line="210" w:lineRule="exact"/>
              <w:ind w:right="43"/>
              <w:jc w:val="right"/>
              <w:rPr>
                <w:b/>
                <w:sz w:val="17"/>
              </w:rPr>
            </w:pPr>
          </w:p>
        </w:tc>
        <w:tc>
          <w:tcPr>
            <w:tcW w:w="630" w:type="dxa"/>
            <w:tcBorders>
              <w:top w:val="single" w:sz="12" w:space="0" w:color="auto"/>
            </w:tcBorders>
            <w:shd w:val="clear" w:color="auto" w:fill="auto"/>
            <w:vAlign w:val="bottom"/>
          </w:tcPr>
          <w:p w:rsidR="007A3A38" w:rsidRPr="00A95F70" w:rsidRDefault="007A3A38" w:rsidP="00A95F70">
            <w:pPr>
              <w:suppressAutoHyphens/>
              <w:spacing w:before="40" w:after="40" w:line="210" w:lineRule="exact"/>
              <w:ind w:right="43"/>
              <w:jc w:val="right"/>
              <w:rPr>
                <w:sz w:val="17"/>
              </w:rPr>
            </w:pPr>
          </w:p>
        </w:tc>
      </w:tr>
      <w:tr w:rsidR="007A3A38" w:rsidRPr="00A95F70">
        <w:tblPrEx>
          <w:tblCellMar>
            <w:top w:w="0" w:type="dxa"/>
            <w:bottom w:w="0" w:type="dxa"/>
          </w:tblCellMar>
        </w:tblPrEx>
        <w:tc>
          <w:tcPr>
            <w:tcW w:w="216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rPr>
                <w:sz w:val="16"/>
                <w:szCs w:val="16"/>
              </w:rPr>
            </w:pPr>
            <w:r w:rsidRPr="007A3A38">
              <w:rPr>
                <w:sz w:val="16"/>
                <w:szCs w:val="16"/>
              </w:rPr>
              <w:t>1</w:t>
            </w:r>
            <w:r w:rsidRPr="007A3A38">
              <w:rPr>
                <w:sz w:val="16"/>
                <w:szCs w:val="16"/>
                <w:vertAlign w:val="superscript"/>
              </w:rPr>
              <w:t>er</w:t>
            </w:r>
            <w:r w:rsidRPr="007A3A38">
              <w:rPr>
                <w:sz w:val="16"/>
                <w:szCs w:val="16"/>
              </w:rPr>
              <w:t xml:space="preserve"> cycle com.</w:t>
            </w:r>
          </w:p>
        </w:tc>
        <w:tc>
          <w:tcPr>
            <w:tcW w:w="57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sidRPr="007A3A38">
              <w:rPr>
                <w:sz w:val="16"/>
                <w:szCs w:val="16"/>
              </w:rPr>
              <w:t>26 045</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sidRPr="007A3A38">
              <w:rPr>
                <w:sz w:val="16"/>
                <w:szCs w:val="16"/>
              </w:rPr>
              <w:t>29 466</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b/>
                <w:sz w:val="16"/>
                <w:szCs w:val="16"/>
              </w:rPr>
            </w:pPr>
            <w:r w:rsidRPr="007A3A38">
              <w:rPr>
                <w:b/>
                <w:sz w:val="16"/>
                <w:szCs w:val="16"/>
              </w:rPr>
              <w:t>55 511</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46,9</w:t>
            </w:r>
          </w:p>
        </w:tc>
        <w:tc>
          <w:tcPr>
            <w:tcW w:w="630" w:type="dxa"/>
            <w:gridSpan w:val="2"/>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26 981</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38 862</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65 843</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41,0</w:t>
            </w:r>
          </w:p>
        </w:tc>
        <w:tc>
          <w:tcPr>
            <w:tcW w:w="630" w:type="dxa"/>
            <w:gridSpan w:val="2"/>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31 724</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38 551</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70 275</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45,1</w:t>
            </w:r>
          </w:p>
        </w:tc>
        <w:tc>
          <w:tcPr>
            <w:tcW w:w="630" w:type="dxa"/>
            <w:gridSpan w:val="2"/>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39 717</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51 804</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91 521</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43,4</w:t>
            </w:r>
          </w:p>
        </w:tc>
      </w:tr>
      <w:tr w:rsidR="007A3A38" w:rsidRPr="00A95F70">
        <w:tblPrEx>
          <w:tblCellMar>
            <w:top w:w="0" w:type="dxa"/>
            <w:bottom w:w="0" w:type="dxa"/>
          </w:tblCellMar>
        </w:tblPrEx>
        <w:tc>
          <w:tcPr>
            <w:tcW w:w="216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rPr>
                <w:sz w:val="16"/>
                <w:szCs w:val="16"/>
              </w:rPr>
            </w:pPr>
            <w:r w:rsidRPr="007A3A38">
              <w:rPr>
                <w:sz w:val="16"/>
                <w:szCs w:val="16"/>
              </w:rPr>
              <w:t>1</w:t>
            </w:r>
            <w:r w:rsidRPr="007A3A38">
              <w:rPr>
                <w:sz w:val="16"/>
                <w:szCs w:val="16"/>
                <w:vertAlign w:val="superscript"/>
              </w:rPr>
              <w:t>er</w:t>
            </w:r>
            <w:r w:rsidRPr="007A3A38">
              <w:rPr>
                <w:sz w:val="16"/>
                <w:szCs w:val="16"/>
              </w:rPr>
              <w:t xml:space="preserve"> cycle sec. publ.</w:t>
            </w:r>
          </w:p>
        </w:tc>
        <w:tc>
          <w:tcPr>
            <w:tcW w:w="57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sidRPr="007A3A38">
              <w:rPr>
                <w:sz w:val="16"/>
                <w:szCs w:val="16"/>
              </w:rPr>
              <w:t>6 437</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sidRPr="007A3A38">
              <w:rPr>
                <w:sz w:val="16"/>
                <w:szCs w:val="16"/>
              </w:rPr>
              <w:t>9 986</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16 423</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39,2</w:t>
            </w:r>
          </w:p>
        </w:tc>
        <w:tc>
          <w:tcPr>
            <w:tcW w:w="630" w:type="dxa"/>
            <w:gridSpan w:val="2"/>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5 828</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8</w:t>
            </w:r>
            <w:r w:rsidR="00FE14D5">
              <w:rPr>
                <w:sz w:val="16"/>
                <w:szCs w:val="16"/>
              </w:rPr>
              <w:t xml:space="preserve"> </w:t>
            </w:r>
            <w:r>
              <w:rPr>
                <w:sz w:val="16"/>
                <w:szCs w:val="16"/>
              </w:rPr>
              <w:t>322</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14 150</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41,2</w:t>
            </w:r>
          </w:p>
        </w:tc>
        <w:tc>
          <w:tcPr>
            <w:tcW w:w="630" w:type="dxa"/>
            <w:gridSpan w:val="2"/>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5 554</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9 755</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15 309</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36,3</w:t>
            </w:r>
          </w:p>
        </w:tc>
        <w:tc>
          <w:tcPr>
            <w:tcW w:w="630" w:type="dxa"/>
            <w:gridSpan w:val="2"/>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5 541</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8 901</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14 442</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42,8</w:t>
            </w:r>
          </w:p>
        </w:tc>
      </w:tr>
      <w:tr w:rsidR="007A3A38" w:rsidRPr="007A3A38">
        <w:tblPrEx>
          <w:tblCellMar>
            <w:top w:w="0" w:type="dxa"/>
            <w:bottom w:w="0" w:type="dxa"/>
          </w:tblCellMar>
        </w:tblPrEx>
        <w:tc>
          <w:tcPr>
            <w:tcW w:w="216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rPr>
                <w:b/>
                <w:sz w:val="16"/>
                <w:szCs w:val="16"/>
              </w:rPr>
            </w:pPr>
            <w:r w:rsidRPr="007A3A38">
              <w:rPr>
                <w:b/>
                <w:sz w:val="16"/>
                <w:szCs w:val="16"/>
              </w:rPr>
              <w:tab/>
              <w:t>Total partiel, 1</w:t>
            </w:r>
            <w:r w:rsidRPr="007A3A38">
              <w:rPr>
                <w:b/>
                <w:sz w:val="16"/>
                <w:szCs w:val="16"/>
                <w:vertAlign w:val="superscript"/>
              </w:rPr>
              <w:t>er</w:t>
            </w:r>
            <w:r w:rsidRPr="007A3A38">
              <w:rPr>
                <w:b/>
                <w:sz w:val="16"/>
                <w:szCs w:val="16"/>
              </w:rPr>
              <w:t xml:space="preserve"> cycle</w:t>
            </w:r>
          </w:p>
        </w:tc>
        <w:tc>
          <w:tcPr>
            <w:tcW w:w="57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sidRPr="007A3A38">
              <w:rPr>
                <w:b/>
                <w:sz w:val="16"/>
                <w:szCs w:val="16"/>
              </w:rPr>
              <w:t>32 482</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sidRPr="007A3A38">
              <w:rPr>
                <w:b/>
                <w:sz w:val="16"/>
                <w:szCs w:val="16"/>
              </w:rPr>
              <w:t>39 457</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71 939</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45,2</w:t>
            </w:r>
          </w:p>
        </w:tc>
        <w:tc>
          <w:tcPr>
            <w:tcW w:w="630" w:type="dxa"/>
            <w:gridSpan w:val="2"/>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32 809</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47 184</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79 993</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41,0</w:t>
            </w:r>
          </w:p>
        </w:tc>
        <w:tc>
          <w:tcPr>
            <w:tcW w:w="630" w:type="dxa"/>
            <w:gridSpan w:val="2"/>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37 278</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48 306</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85 584</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43,6</w:t>
            </w:r>
          </w:p>
        </w:tc>
        <w:tc>
          <w:tcPr>
            <w:tcW w:w="630" w:type="dxa"/>
            <w:gridSpan w:val="2"/>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45 338</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60 625</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105 963</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42,8</w:t>
            </w:r>
          </w:p>
        </w:tc>
      </w:tr>
      <w:tr w:rsidR="007A3A38" w:rsidRPr="00A95F70">
        <w:tblPrEx>
          <w:tblCellMar>
            <w:top w:w="0" w:type="dxa"/>
            <w:bottom w:w="0" w:type="dxa"/>
          </w:tblCellMar>
        </w:tblPrEx>
        <w:tc>
          <w:tcPr>
            <w:tcW w:w="216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rPr>
                <w:sz w:val="16"/>
                <w:szCs w:val="16"/>
              </w:rPr>
            </w:pPr>
            <w:r w:rsidRPr="007A3A38">
              <w:rPr>
                <w:sz w:val="16"/>
                <w:szCs w:val="16"/>
              </w:rPr>
              <w:t>2</w:t>
            </w:r>
            <w:r w:rsidRPr="007A3A38">
              <w:rPr>
                <w:sz w:val="16"/>
                <w:szCs w:val="16"/>
                <w:vertAlign w:val="superscript"/>
              </w:rPr>
              <w:t>e</w:t>
            </w:r>
            <w:r w:rsidRPr="007A3A38">
              <w:rPr>
                <w:sz w:val="16"/>
                <w:szCs w:val="16"/>
              </w:rPr>
              <w:t xml:space="preserve"> cycle com.</w:t>
            </w:r>
          </w:p>
        </w:tc>
        <w:tc>
          <w:tcPr>
            <w:tcW w:w="57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sidRPr="007A3A38">
              <w:rPr>
                <w:sz w:val="16"/>
                <w:szCs w:val="16"/>
              </w:rPr>
              <w:t>234</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697</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931</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25,1</w:t>
            </w:r>
          </w:p>
        </w:tc>
        <w:tc>
          <w:tcPr>
            <w:tcW w:w="630" w:type="dxa"/>
            <w:gridSpan w:val="2"/>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316</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841</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1 157</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27,3</w:t>
            </w:r>
          </w:p>
        </w:tc>
        <w:tc>
          <w:tcPr>
            <w:tcW w:w="630" w:type="dxa"/>
            <w:gridSpan w:val="2"/>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910</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1 371</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2 281</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39,9</w:t>
            </w:r>
          </w:p>
        </w:tc>
        <w:tc>
          <w:tcPr>
            <w:tcW w:w="630" w:type="dxa"/>
            <w:gridSpan w:val="2"/>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762</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1 712</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2 474</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30,8</w:t>
            </w:r>
          </w:p>
        </w:tc>
      </w:tr>
      <w:tr w:rsidR="007A3A38" w:rsidRPr="00A95F70">
        <w:tblPrEx>
          <w:tblCellMar>
            <w:top w:w="0" w:type="dxa"/>
            <w:bottom w:w="0" w:type="dxa"/>
          </w:tblCellMar>
        </w:tblPrEx>
        <w:tc>
          <w:tcPr>
            <w:tcW w:w="216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rPr>
                <w:sz w:val="16"/>
                <w:szCs w:val="16"/>
              </w:rPr>
            </w:pPr>
            <w:r w:rsidRPr="007A3A38">
              <w:rPr>
                <w:sz w:val="16"/>
                <w:szCs w:val="16"/>
              </w:rPr>
              <w:t>2</w:t>
            </w:r>
            <w:r w:rsidRPr="007A3A38">
              <w:rPr>
                <w:sz w:val="16"/>
                <w:szCs w:val="16"/>
                <w:vertAlign w:val="superscript"/>
              </w:rPr>
              <w:t>e</w:t>
            </w:r>
            <w:r w:rsidRPr="007A3A38">
              <w:rPr>
                <w:sz w:val="16"/>
                <w:szCs w:val="16"/>
              </w:rPr>
              <w:t xml:space="preserve"> cycle publ.</w:t>
            </w:r>
          </w:p>
        </w:tc>
        <w:tc>
          <w:tcPr>
            <w:tcW w:w="57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sidRPr="007A3A38">
              <w:rPr>
                <w:sz w:val="16"/>
                <w:szCs w:val="16"/>
              </w:rPr>
              <w:t>4 908</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9 585</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14 493</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33,9</w:t>
            </w:r>
          </w:p>
        </w:tc>
        <w:tc>
          <w:tcPr>
            <w:tcW w:w="630" w:type="dxa"/>
            <w:gridSpan w:val="2"/>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6 105</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6 035</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12 140</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50,3</w:t>
            </w:r>
          </w:p>
        </w:tc>
        <w:tc>
          <w:tcPr>
            <w:tcW w:w="630" w:type="dxa"/>
            <w:gridSpan w:val="2"/>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3 578</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8 118</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11 696</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30,6</w:t>
            </w:r>
          </w:p>
        </w:tc>
        <w:tc>
          <w:tcPr>
            <w:tcW w:w="630" w:type="dxa"/>
            <w:gridSpan w:val="2"/>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4 209</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9 538</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13 747</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30,6</w:t>
            </w:r>
          </w:p>
        </w:tc>
      </w:tr>
      <w:tr w:rsidR="007A3A38" w:rsidRPr="007A3A38">
        <w:tblPrEx>
          <w:tblCellMar>
            <w:top w:w="0" w:type="dxa"/>
            <w:bottom w:w="0" w:type="dxa"/>
          </w:tblCellMar>
        </w:tblPrEx>
        <w:tc>
          <w:tcPr>
            <w:tcW w:w="216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rPr>
                <w:b/>
                <w:sz w:val="16"/>
                <w:szCs w:val="16"/>
              </w:rPr>
            </w:pPr>
            <w:r w:rsidRPr="007A3A38">
              <w:rPr>
                <w:b/>
                <w:sz w:val="16"/>
                <w:szCs w:val="16"/>
              </w:rPr>
              <w:tab/>
              <w:t>Total partiel, 2</w:t>
            </w:r>
            <w:r w:rsidRPr="007A3A38">
              <w:rPr>
                <w:b/>
                <w:sz w:val="16"/>
                <w:szCs w:val="16"/>
                <w:vertAlign w:val="superscript"/>
              </w:rPr>
              <w:t>e</w:t>
            </w:r>
            <w:r w:rsidRPr="007A3A38">
              <w:rPr>
                <w:b/>
                <w:sz w:val="16"/>
                <w:szCs w:val="16"/>
              </w:rPr>
              <w:t xml:space="preserve"> cycle</w:t>
            </w:r>
          </w:p>
        </w:tc>
        <w:tc>
          <w:tcPr>
            <w:tcW w:w="57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sidRPr="007A3A38">
              <w:rPr>
                <w:b/>
                <w:sz w:val="16"/>
                <w:szCs w:val="16"/>
              </w:rPr>
              <w:t>5 142</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10 282</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15 424</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33,3</w:t>
            </w:r>
          </w:p>
        </w:tc>
        <w:tc>
          <w:tcPr>
            <w:tcW w:w="630" w:type="dxa"/>
            <w:gridSpan w:val="2"/>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5 421</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7 876</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13 297</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40,8</w:t>
            </w:r>
          </w:p>
        </w:tc>
        <w:tc>
          <w:tcPr>
            <w:tcW w:w="630" w:type="dxa"/>
            <w:gridSpan w:val="2"/>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4 488</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9 509</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13 997</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32,1</w:t>
            </w:r>
          </w:p>
        </w:tc>
        <w:tc>
          <w:tcPr>
            <w:tcW w:w="630" w:type="dxa"/>
            <w:gridSpan w:val="2"/>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4 971</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11 250</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16 221</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41,2</w:t>
            </w:r>
          </w:p>
        </w:tc>
      </w:tr>
      <w:tr w:rsidR="007A3A38" w:rsidRPr="00A95F70">
        <w:tblPrEx>
          <w:tblCellMar>
            <w:top w:w="0" w:type="dxa"/>
            <w:bottom w:w="0" w:type="dxa"/>
          </w:tblCellMar>
        </w:tblPrEx>
        <w:tc>
          <w:tcPr>
            <w:tcW w:w="216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rPr>
                <w:sz w:val="16"/>
                <w:szCs w:val="16"/>
                <w:lang w:val="fr-CA"/>
              </w:rPr>
            </w:pPr>
            <w:r w:rsidRPr="007A3A38">
              <w:rPr>
                <w:sz w:val="16"/>
                <w:szCs w:val="16"/>
              </w:rPr>
              <w:t>Total sec. g</w:t>
            </w:r>
            <w:r w:rsidRPr="007A3A38">
              <w:rPr>
                <w:sz w:val="16"/>
                <w:szCs w:val="16"/>
                <w:lang w:val="fr-CA"/>
              </w:rPr>
              <w:t>én.</w:t>
            </w:r>
          </w:p>
        </w:tc>
        <w:tc>
          <w:tcPr>
            <w:tcW w:w="57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sidRPr="007A3A38">
              <w:rPr>
                <w:sz w:val="16"/>
                <w:szCs w:val="16"/>
              </w:rPr>
              <w:t>37 624</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49 734</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87 358</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43,1</w:t>
            </w:r>
          </w:p>
        </w:tc>
        <w:tc>
          <w:tcPr>
            <w:tcW w:w="630" w:type="dxa"/>
            <w:gridSpan w:val="2"/>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38 230</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55 060</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93 290</w:t>
            </w:r>
          </w:p>
        </w:tc>
        <w:tc>
          <w:tcPr>
            <w:tcW w:w="630" w:type="dxa"/>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41,0</w:t>
            </w:r>
          </w:p>
        </w:tc>
        <w:tc>
          <w:tcPr>
            <w:tcW w:w="630" w:type="dxa"/>
            <w:gridSpan w:val="2"/>
            <w:tcBorders>
              <w:top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41 766</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57 795</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99 561</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42,0</w:t>
            </w:r>
          </w:p>
        </w:tc>
        <w:tc>
          <w:tcPr>
            <w:tcW w:w="630" w:type="dxa"/>
            <w:gridSpan w:val="2"/>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50 309</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71 875</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122 184</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41,2</w:t>
            </w:r>
          </w:p>
        </w:tc>
      </w:tr>
      <w:tr w:rsidR="007A3A38" w:rsidRPr="00A95F70">
        <w:tblPrEx>
          <w:tblCellMar>
            <w:top w:w="0" w:type="dxa"/>
            <w:bottom w:w="0" w:type="dxa"/>
          </w:tblCellMar>
        </w:tblPrEx>
        <w:tc>
          <w:tcPr>
            <w:tcW w:w="216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rPr>
                <w:sz w:val="16"/>
                <w:szCs w:val="16"/>
              </w:rPr>
            </w:pPr>
            <w:r w:rsidRPr="007A3A38">
              <w:rPr>
                <w:sz w:val="16"/>
                <w:szCs w:val="16"/>
              </w:rPr>
              <w:t xml:space="preserve">LP </w:t>
            </w:r>
            <w:r w:rsidR="007F36E8">
              <w:rPr>
                <w:sz w:val="16"/>
                <w:szCs w:val="16"/>
              </w:rPr>
              <w:t>c</w:t>
            </w:r>
            <w:r w:rsidRPr="007A3A38">
              <w:rPr>
                <w:sz w:val="16"/>
                <w:szCs w:val="16"/>
              </w:rPr>
              <w:t>om.</w:t>
            </w:r>
          </w:p>
        </w:tc>
        <w:tc>
          <w:tcPr>
            <w:tcW w:w="57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sidRPr="007A3A38">
              <w:rPr>
                <w:sz w:val="16"/>
                <w:szCs w:val="16"/>
              </w:rPr>
              <w:t>434</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498</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932</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46,6</w:t>
            </w:r>
          </w:p>
        </w:tc>
        <w:tc>
          <w:tcPr>
            <w:tcW w:w="630" w:type="dxa"/>
            <w:gridSpan w:val="2"/>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527</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539</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1 066</w:t>
            </w:r>
          </w:p>
        </w:tc>
        <w:tc>
          <w:tcPr>
            <w:tcW w:w="630" w:type="dxa"/>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49,4</w:t>
            </w:r>
          </w:p>
        </w:tc>
        <w:tc>
          <w:tcPr>
            <w:tcW w:w="630" w:type="dxa"/>
            <w:gridSpan w:val="2"/>
            <w:shd w:val="clear" w:color="auto" w:fill="auto"/>
            <w:vAlign w:val="bottom"/>
          </w:tcPr>
          <w:p w:rsidR="007A3A38" w:rsidRPr="007A3A38" w:rsidRDefault="007A3A3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731</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668</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1 399</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52,3</w:t>
            </w:r>
          </w:p>
        </w:tc>
        <w:tc>
          <w:tcPr>
            <w:tcW w:w="630" w:type="dxa"/>
            <w:gridSpan w:val="2"/>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1 208</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879</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2 087</w:t>
            </w:r>
          </w:p>
        </w:tc>
        <w:tc>
          <w:tcPr>
            <w:tcW w:w="630" w:type="dxa"/>
            <w:shd w:val="clear" w:color="auto" w:fill="auto"/>
            <w:vAlign w:val="bottom"/>
          </w:tcPr>
          <w:p w:rsidR="007A3A38" w:rsidRPr="007A3A38" w:rsidRDefault="007F36E8" w:rsidP="00A95F70">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57,9</w:t>
            </w:r>
          </w:p>
        </w:tc>
      </w:tr>
      <w:tr w:rsidR="007A3A38" w:rsidRPr="00A95F70">
        <w:tblPrEx>
          <w:tblCellMar>
            <w:top w:w="0" w:type="dxa"/>
            <w:bottom w:w="0" w:type="dxa"/>
          </w:tblCellMar>
        </w:tblPrEx>
        <w:tc>
          <w:tcPr>
            <w:tcW w:w="216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rPr>
                <w:sz w:val="16"/>
                <w:szCs w:val="16"/>
              </w:rPr>
            </w:pPr>
            <w:r w:rsidRPr="007A3A38">
              <w:rPr>
                <w:sz w:val="16"/>
                <w:szCs w:val="16"/>
              </w:rPr>
              <w:t xml:space="preserve">Ly </w:t>
            </w:r>
            <w:r w:rsidR="007F36E8">
              <w:rPr>
                <w:sz w:val="16"/>
                <w:szCs w:val="16"/>
              </w:rPr>
              <w:t>p</w:t>
            </w:r>
            <w:r w:rsidRPr="007A3A38">
              <w:rPr>
                <w:sz w:val="16"/>
                <w:szCs w:val="16"/>
              </w:rPr>
              <w:t xml:space="preserve">éd. </w:t>
            </w:r>
            <w:r w:rsidR="007F36E8">
              <w:rPr>
                <w:sz w:val="16"/>
                <w:szCs w:val="16"/>
              </w:rPr>
              <w:t>p</w:t>
            </w:r>
            <w:r w:rsidRPr="007A3A38">
              <w:rPr>
                <w:sz w:val="16"/>
                <w:szCs w:val="16"/>
              </w:rPr>
              <w:t>ubl.</w:t>
            </w:r>
          </w:p>
        </w:tc>
        <w:tc>
          <w:tcPr>
            <w:tcW w:w="57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sidRPr="007A3A38">
              <w:rPr>
                <w:sz w:val="16"/>
                <w:szCs w:val="16"/>
              </w:rPr>
              <w:t>2 377</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1 409</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3 786</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62,8</w:t>
            </w:r>
          </w:p>
        </w:tc>
        <w:tc>
          <w:tcPr>
            <w:tcW w:w="630" w:type="dxa"/>
            <w:gridSpan w:val="2"/>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2 388</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801</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3 189</w:t>
            </w:r>
          </w:p>
        </w:tc>
        <w:tc>
          <w:tcPr>
            <w:tcW w:w="630" w:type="dxa"/>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74,9</w:t>
            </w:r>
          </w:p>
        </w:tc>
        <w:tc>
          <w:tcPr>
            <w:tcW w:w="630" w:type="dxa"/>
            <w:gridSpan w:val="2"/>
            <w:tcBorders>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2 324</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1 064</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3 388</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68,6</w:t>
            </w:r>
          </w:p>
        </w:tc>
        <w:tc>
          <w:tcPr>
            <w:tcW w:w="630" w:type="dxa"/>
            <w:gridSpan w:val="2"/>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2 079</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983</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3 062</w:t>
            </w:r>
          </w:p>
        </w:tc>
        <w:tc>
          <w:tcPr>
            <w:tcW w:w="630" w:type="dxa"/>
            <w:tcBorders>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67,9</w:t>
            </w:r>
          </w:p>
        </w:tc>
      </w:tr>
      <w:tr w:rsidR="007A3A38" w:rsidRPr="007A3A38">
        <w:tblPrEx>
          <w:tblCellMar>
            <w:top w:w="0" w:type="dxa"/>
            <w:bottom w:w="0" w:type="dxa"/>
          </w:tblCellMar>
        </w:tblPrEx>
        <w:tc>
          <w:tcPr>
            <w:tcW w:w="216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rPr>
                <w:b/>
                <w:sz w:val="16"/>
                <w:szCs w:val="16"/>
              </w:rPr>
            </w:pPr>
            <w:r w:rsidRPr="007A3A38">
              <w:rPr>
                <w:b/>
                <w:sz w:val="16"/>
                <w:szCs w:val="16"/>
              </w:rPr>
              <w:tab/>
              <w:t xml:space="preserve">Total partiel, Ly </w:t>
            </w:r>
            <w:r w:rsidR="00FE14D5">
              <w:rPr>
                <w:b/>
                <w:sz w:val="16"/>
                <w:szCs w:val="16"/>
              </w:rPr>
              <w:t>p</w:t>
            </w:r>
            <w:r w:rsidRPr="007A3A38">
              <w:rPr>
                <w:b/>
                <w:sz w:val="16"/>
                <w:szCs w:val="16"/>
              </w:rPr>
              <w:t>éd.</w:t>
            </w:r>
          </w:p>
        </w:tc>
        <w:tc>
          <w:tcPr>
            <w:tcW w:w="57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sidRPr="007A3A38">
              <w:rPr>
                <w:b/>
                <w:sz w:val="16"/>
                <w:szCs w:val="16"/>
              </w:rPr>
              <w:t>2 811</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1 907</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4 718</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59,6</w:t>
            </w:r>
          </w:p>
        </w:tc>
        <w:tc>
          <w:tcPr>
            <w:tcW w:w="630" w:type="dxa"/>
            <w:gridSpan w:val="2"/>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2 915</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1 340</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4 255</w:t>
            </w:r>
          </w:p>
        </w:tc>
        <w:tc>
          <w:tcPr>
            <w:tcW w:w="630" w:type="dxa"/>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68,5</w:t>
            </w:r>
          </w:p>
        </w:tc>
        <w:tc>
          <w:tcPr>
            <w:tcW w:w="630" w:type="dxa"/>
            <w:gridSpan w:val="2"/>
            <w:tcBorders>
              <w:top w:val="single" w:sz="4" w:space="0" w:color="auto"/>
              <w:bottom w:val="single" w:sz="4" w:space="0" w:color="auto"/>
            </w:tcBorders>
            <w:shd w:val="clear" w:color="auto" w:fill="auto"/>
            <w:vAlign w:val="bottom"/>
          </w:tcPr>
          <w:p w:rsidR="007A3A38" w:rsidRPr="007A3A38" w:rsidRDefault="007A3A3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3 055</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1 732</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4 787</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63,8</w:t>
            </w:r>
          </w:p>
        </w:tc>
        <w:tc>
          <w:tcPr>
            <w:tcW w:w="630" w:type="dxa"/>
            <w:gridSpan w:val="2"/>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3 287</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1 862</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5 149</w:t>
            </w:r>
          </w:p>
        </w:tc>
        <w:tc>
          <w:tcPr>
            <w:tcW w:w="630" w:type="dxa"/>
            <w:tcBorders>
              <w:top w:val="single" w:sz="4" w:space="0" w:color="auto"/>
              <w:bottom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63,8</w:t>
            </w:r>
          </w:p>
        </w:tc>
      </w:tr>
      <w:tr w:rsidR="007A3A38" w:rsidRPr="00A95F70">
        <w:tblPrEx>
          <w:tblCellMar>
            <w:top w:w="0" w:type="dxa"/>
            <w:bottom w:w="0" w:type="dxa"/>
          </w:tblCellMar>
        </w:tblPrEx>
        <w:tc>
          <w:tcPr>
            <w:tcW w:w="216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rPr>
                <w:sz w:val="16"/>
                <w:szCs w:val="16"/>
              </w:rPr>
            </w:pPr>
            <w:r>
              <w:rPr>
                <w:sz w:val="16"/>
                <w:szCs w:val="16"/>
              </w:rPr>
              <w:t>Écoles normales com.</w:t>
            </w:r>
          </w:p>
        </w:tc>
        <w:tc>
          <w:tcPr>
            <w:tcW w:w="57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37</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81</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118</w:t>
            </w:r>
          </w:p>
        </w:tc>
        <w:tc>
          <w:tcPr>
            <w:tcW w:w="630" w:type="dxa"/>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31,4</w:t>
            </w:r>
          </w:p>
        </w:tc>
        <w:tc>
          <w:tcPr>
            <w:tcW w:w="630" w:type="dxa"/>
            <w:gridSpan w:val="2"/>
            <w:tcBorders>
              <w:top w:val="single" w:sz="4" w:space="0" w:color="auto"/>
            </w:tcBorders>
            <w:shd w:val="clear" w:color="auto" w:fill="auto"/>
            <w:vAlign w:val="bottom"/>
          </w:tcPr>
          <w:p w:rsidR="007A3A38" w:rsidRPr="007A3A38" w:rsidRDefault="007F36E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51</w:t>
            </w:r>
          </w:p>
        </w:tc>
        <w:tc>
          <w:tcPr>
            <w:tcW w:w="630" w:type="dxa"/>
            <w:tcBorders>
              <w:top w:val="single" w:sz="4" w:space="0" w:color="auto"/>
            </w:tcBorders>
            <w:shd w:val="clear" w:color="auto" w:fill="auto"/>
            <w:vAlign w:val="bottom"/>
          </w:tcPr>
          <w:p w:rsidR="007A3A38" w:rsidRPr="007A3A38" w:rsidRDefault="004E1451"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157</w:t>
            </w:r>
          </w:p>
        </w:tc>
        <w:tc>
          <w:tcPr>
            <w:tcW w:w="630" w:type="dxa"/>
            <w:tcBorders>
              <w:top w:val="single" w:sz="4" w:space="0" w:color="auto"/>
            </w:tcBorders>
            <w:shd w:val="clear" w:color="auto" w:fill="auto"/>
            <w:vAlign w:val="bottom"/>
          </w:tcPr>
          <w:p w:rsidR="007A3A38" w:rsidRPr="007A3A38" w:rsidRDefault="004E1451"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208</w:t>
            </w:r>
          </w:p>
        </w:tc>
        <w:tc>
          <w:tcPr>
            <w:tcW w:w="630" w:type="dxa"/>
            <w:tcBorders>
              <w:top w:val="single" w:sz="4" w:space="0" w:color="auto"/>
            </w:tcBorders>
            <w:shd w:val="clear" w:color="auto" w:fill="auto"/>
            <w:vAlign w:val="bottom"/>
          </w:tcPr>
          <w:p w:rsidR="007A3A38" w:rsidRPr="007A3A38" w:rsidRDefault="004E1451"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24,5</w:t>
            </w:r>
          </w:p>
        </w:tc>
        <w:tc>
          <w:tcPr>
            <w:tcW w:w="630" w:type="dxa"/>
            <w:gridSpan w:val="2"/>
            <w:tcBorders>
              <w:top w:val="single" w:sz="4" w:space="0" w:color="auto"/>
            </w:tcBorders>
            <w:shd w:val="clear" w:color="auto" w:fill="auto"/>
            <w:vAlign w:val="bottom"/>
          </w:tcPr>
          <w:p w:rsidR="007A3A38" w:rsidRPr="007A3A38" w:rsidRDefault="004E1451"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135</w:t>
            </w:r>
          </w:p>
        </w:tc>
        <w:tc>
          <w:tcPr>
            <w:tcW w:w="630" w:type="dxa"/>
            <w:tcBorders>
              <w:top w:val="single" w:sz="4" w:space="0" w:color="auto"/>
            </w:tcBorders>
            <w:shd w:val="clear" w:color="auto" w:fill="auto"/>
            <w:vAlign w:val="bottom"/>
          </w:tcPr>
          <w:p w:rsidR="007A3A38" w:rsidRPr="007A3A38" w:rsidRDefault="004E1451"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197</w:t>
            </w:r>
          </w:p>
        </w:tc>
        <w:tc>
          <w:tcPr>
            <w:tcW w:w="630" w:type="dxa"/>
            <w:tcBorders>
              <w:top w:val="single" w:sz="4" w:space="0" w:color="auto"/>
            </w:tcBorders>
            <w:shd w:val="clear" w:color="auto" w:fill="auto"/>
            <w:vAlign w:val="bottom"/>
          </w:tcPr>
          <w:p w:rsidR="007A3A38" w:rsidRPr="007A3A38" w:rsidRDefault="002867A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332</w:t>
            </w:r>
          </w:p>
        </w:tc>
        <w:tc>
          <w:tcPr>
            <w:tcW w:w="630" w:type="dxa"/>
            <w:tcBorders>
              <w:top w:val="single" w:sz="4" w:space="0" w:color="auto"/>
            </w:tcBorders>
            <w:shd w:val="clear" w:color="auto" w:fill="auto"/>
            <w:vAlign w:val="bottom"/>
          </w:tcPr>
          <w:p w:rsidR="007A3A38" w:rsidRPr="007A3A38" w:rsidRDefault="002867A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40,7</w:t>
            </w:r>
          </w:p>
        </w:tc>
        <w:tc>
          <w:tcPr>
            <w:tcW w:w="630" w:type="dxa"/>
            <w:gridSpan w:val="2"/>
            <w:tcBorders>
              <w:top w:val="single" w:sz="4" w:space="0" w:color="auto"/>
            </w:tcBorders>
            <w:shd w:val="clear" w:color="auto" w:fill="auto"/>
            <w:vAlign w:val="bottom"/>
          </w:tcPr>
          <w:p w:rsidR="007A3A38" w:rsidRPr="007A3A38" w:rsidRDefault="002867A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117</w:t>
            </w:r>
          </w:p>
        </w:tc>
        <w:tc>
          <w:tcPr>
            <w:tcW w:w="630" w:type="dxa"/>
            <w:tcBorders>
              <w:top w:val="single" w:sz="4" w:space="0" w:color="auto"/>
            </w:tcBorders>
            <w:shd w:val="clear" w:color="auto" w:fill="auto"/>
            <w:vAlign w:val="bottom"/>
          </w:tcPr>
          <w:p w:rsidR="007A3A38" w:rsidRPr="007A3A38" w:rsidRDefault="002867A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529</w:t>
            </w:r>
          </w:p>
        </w:tc>
        <w:tc>
          <w:tcPr>
            <w:tcW w:w="630" w:type="dxa"/>
            <w:tcBorders>
              <w:top w:val="single" w:sz="4" w:space="0" w:color="auto"/>
            </w:tcBorders>
            <w:shd w:val="clear" w:color="auto" w:fill="auto"/>
            <w:vAlign w:val="bottom"/>
          </w:tcPr>
          <w:p w:rsidR="007A3A38" w:rsidRPr="007A3A38" w:rsidRDefault="002867A8" w:rsidP="007A3A3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706</w:t>
            </w:r>
          </w:p>
        </w:tc>
        <w:tc>
          <w:tcPr>
            <w:tcW w:w="630" w:type="dxa"/>
            <w:tcBorders>
              <w:top w:val="single" w:sz="4" w:space="0" w:color="auto"/>
            </w:tcBorders>
            <w:shd w:val="clear" w:color="auto" w:fill="auto"/>
            <w:vAlign w:val="bottom"/>
          </w:tcPr>
          <w:p w:rsidR="007A3A38" w:rsidRPr="007A3A38" w:rsidRDefault="002867A8" w:rsidP="007A3A3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25,1</w:t>
            </w:r>
          </w:p>
        </w:tc>
      </w:tr>
      <w:tr w:rsidR="007A3A38" w:rsidRPr="00A95F70">
        <w:tblPrEx>
          <w:tblCellMar>
            <w:top w:w="0" w:type="dxa"/>
            <w:bottom w:w="0" w:type="dxa"/>
          </w:tblCellMar>
        </w:tblPrEx>
        <w:tc>
          <w:tcPr>
            <w:tcW w:w="216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rPr>
                <w:sz w:val="16"/>
                <w:szCs w:val="16"/>
              </w:rPr>
            </w:pPr>
            <w:r>
              <w:rPr>
                <w:sz w:val="16"/>
                <w:szCs w:val="16"/>
              </w:rPr>
              <w:t>Écoles normales publ.</w:t>
            </w:r>
          </w:p>
        </w:tc>
        <w:tc>
          <w:tcPr>
            <w:tcW w:w="57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663</w:t>
            </w:r>
          </w:p>
        </w:tc>
        <w:tc>
          <w:tcPr>
            <w:tcW w:w="63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1 035</w:t>
            </w:r>
          </w:p>
        </w:tc>
        <w:tc>
          <w:tcPr>
            <w:tcW w:w="63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1 698</w:t>
            </w:r>
          </w:p>
        </w:tc>
        <w:tc>
          <w:tcPr>
            <w:tcW w:w="63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39,0</w:t>
            </w:r>
          </w:p>
        </w:tc>
        <w:tc>
          <w:tcPr>
            <w:tcW w:w="630" w:type="dxa"/>
            <w:gridSpan w:val="2"/>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1 346</w:t>
            </w:r>
          </w:p>
        </w:tc>
        <w:tc>
          <w:tcPr>
            <w:tcW w:w="630" w:type="dxa"/>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1 700</w:t>
            </w:r>
          </w:p>
        </w:tc>
        <w:tc>
          <w:tcPr>
            <w:tcW w:w="630" w:type="dxa"/>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3 046</w:t>
            </w:r>
          </w:p>
        </w:tc>
        <w:tc>
          <w:tcPr>
            <w:tcW w:w="630" w:type="dxa"/>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44,2</w:t>
            </w:r>
          </w:p>
        </w:tc>
        <w:tc>
          <w:tcPr>
            <w:tcW w:w="630" w:type="dxa"/>
            <w:gridSpan w:val="2"/>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1 400</w:t>
            </w:r>
          </w:p>
        </w:tc>
        <w:tc>
          <w:tcPr>
            <w:tcW w:w="630" w:type="dxa"/>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2 268</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3 668</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38,2</w:t>
            </w:r>
          </w:p>
        </w:tc>
        <w:tc>
          <w:tcPr>
            <w:tcW w:w="630" w:type="dxa"/>
            <w:gridSpan w:val="2"/>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1 609</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2 414</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4 023</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40,0</w:t>
            </w:r>
          </w:p>
        </w:tc>
      </w:tr>
      <w:tr w:rsidR="007A3A38" w:rsidRPr="007F36E8">
        <w:tblPrEx>
          <w:tblCellMar>
            <w:top w:w="0" w:type="dxa"/>
            <w:bottom w:w="0" w:type="dxa"/>
          </w:tblCellMar>
        </w:tblPrEx>
        <w:tc>
          <w:tcPr>
            <w:tcW w:w="216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rPr>
                <w:b/>
                <w:sz w:val="16"/>
                <w:szCs w:val="16"/>
              </w:rPr>
            </w:pPr>
            <w:r w:rsidRPr="007F36E8">
              <w:rPr>
                <w:b/>
                <w:sz w:val="16"/>
                <w:szCs w:val="16"/>
              </w:rPr>
              <w:tab/>
              <w:t>Total</w:t>
            </w:r>
            <w:r>
              <w:rPr>
                <w:b/>
                <w:sz w:val="16"/>
                <w:szCs w:val="16"/>
              </w:rPr>
              <w:t>,</w:t>
            </w:r>
            <w:r w:rsidRPr="007F36E8">
              <w:rPr>
                <w:b/>
                <w:sz w:val="16"/>
                <w:szCs w:val="16"/>
              </w:rPr>
              <w:t xml:space="preserve"> écoles normales</w:t>
            </w:r>
          </w:p>
        </w:tc>
        <w:tc>
          <w:tcPr>
            <w:tcW w:w="57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700</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1 116</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1 816</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38,5</w:t>
            </w:r>
          </w:p>
        </w:tc>
        <w:tc>
          <w:tcPr>
            <w:tcW w:w="630" w:type="dxa"/>
            <w:gridSpan w:val="2"/>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1 397</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1 857</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3 254</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42,9</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1 535</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2 465</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4 000</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38,4</w:t>
            </w:r>
          </w:p>
        </w:tc>
        <w:tc>
          <w:tcPr>
            <w:tcW w:w="630" w:type="dxa"/>
            <w:gridSpan w:val="2"/>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1 786</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2 943</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4 729</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37,8</w:t>
            </w:r>
          </w:p>
        </w:tc>
      </w:tr>
      <w:tr w:rsidR="007A3A38" w:rsidRPr="007F36E8">
        <w:tblPrEx>
          <w:tblCellMar>
            <w:top w:w="0" w:type="dxa"/>
            <w:bottom w:w="0" w:type="dxa"/>
          </w:tblCellMar>
        </w:tblPrEx>
        <w:tc>
          <w:tcPr>
            <w:tcW w:w="216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left="288" w:hanging="288"/>
              <w:rPr>
                <w:b/>
                <w:sz w:val="16"/>
                <w:szCs w:val="16"/>
              </w:rPr>
            </w:pPr>
            <w:r w:rsidRPr="007F36E8">
              <w:rPr>
                <w:b/>
                <w:sz w:val="16"/>
                <w:szCs w:val="16"/>
              </w:rPr>
              <w:tab/>
              <w:t>Total, enseignement péd.</w:t>
            </w:r>
          </w:p>
        </w:tc>
        <w:tc>
          <w:tcPr>
            <w:tcW w:w="57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3 511</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3 023</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6 534</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53,7</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4 312</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3 197</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7 509</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57,4</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4 590</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4 197</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8 787</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52,2</w:t>
            </w:r>
          </w:p>
        </w:tc>
        <w:tc>
          <w:tcPr>
            <w:tcW w:w="630" w:type="dxa"/>
            <w:gridSpan w:val="2"/>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 xml:space="preserve">5 </w:t>
            </w:r>
            <w:r w:rsidR="00FE14D5">
              <w:rPr>
                <w:b/>
                <w:sz w:val="16"/>
                <w:szCs w:val="16"/>
              </w:rPr>
              <w:t>07</w:t>
            </w:r>
            <w:r>
              <w:rPr>
                <w:b/>
                <w:sz w:val="16"/>
                <w:szCs w:val="16"/>
              </w:rPr>
              <w:t>3</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4 805</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9 778</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51,4</w:t>
            </w:r>
          </w:p>
        </w:tc>
      </w:tr>
      <w:tr w:rsidR="007A3A38" w:rsidRPr="007F36E8">
        <w:tblPrEx>
          <w:tblCellMar>
            <w:top w:w="0" w:type="dxa"/>
            <w:bottom w:w="0" w:type="dxa"/>
          </w:tblCellMar>
        </w:tblPrEx>
        <w:tc>
          <w:tcPr>
            <w:tcW w:w="216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left="288" w:right="43" w:hanging="288"/>
              <w:rPr>
                <w:b/>
                <w:sz w:val="16"/>
                <w:szCs w:val="16"/>
              </w:rPr>
            </w:pPr>
            <w:r w:rsidRPr="007F36E8">
              <w:rPr>
                <w:b/>
                <w:sz w:val="16"/>
                <w:szCs w:val="16"/>
              </w:rPr>
              <w:tab/>
              <w:t>Total, enseignement sec. gén. et péd.</w:t>
            </w:r>
          </w:p>
        </w:tc>
        <w:tc>
          <w:tcPr>
            <w:tcW w:w="57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41 135</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52 757</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93 892</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43,8</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42 542</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58 257</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100 799</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42,2</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46 355</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62 083</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108 438</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42,7</w:t>
            </w:r>
          </w:p>
        </w:tc>
        <w:tc>
          <w:tcPr>
            <w:tcW w:w="630" w:type="dxa"/>
            <w:gridSpan w:val="2"/>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55 382</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76 680</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132 062</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41,9</w:t>
            </w:r>
          </w:p>
        </w:tc>
      </w:tr>
      <w:tr w:rsidR="007A3A38" w:rsidRPr="007F36E8">
        <w:tblPrEx>
          <w:tblCellMar>
            <w:top w:w="0" w:type="dxa"/>
            <w:bottom w:w="0" w:type="dxa"/>
          </w:tblCellMar>
        </w:tblPrEx>
        <w:tc>
          <w:tcPr>
            <w:tcW w:w="216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rPr>
                <w:b/>
                <w:sz w:val="16"/>
                <w:szCs w:val="16"/>
              </w:rPr>
            </w:pPr>
            <w:r w:rsidRPr="007F36E8">
              <w:rPr>
                <w:b/>
                <w:sz w:val="16"/>
                <w:szCs w:val="16"/>
              </w:rPr>
              <w:tab/>
              <w:t>Total, sec. privé</w:t>
            </w:r>
          </w:p>
        </w:tc>
        <w:tc>
          <w:tcPr>
            <w:tcW w:w="57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5 823</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5 170</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10 993</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53,0</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3 215</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2 964</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6 179</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52,0</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5 491</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5 268</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10 759</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51,0</w:t>
            </w:r>
          </w:p>
        </w:tc>
        <w:tc>
          <w:tcPr>
            <w:tcW w:w="630" w:type="dxa"/>
            <w:gridSpan w:val="2"/>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4 535</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4 138</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8 673</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52,3</w:t>
            </w:r>
          </w:p>
        </w:tc>
      </w:tr>
      <w:tr w:rsidR="007A3A38" w:rsidRPr="007F36E8">
        <w:tblPrEx>
          <w:tblCellMar>
            <w:top w:w="0" w:type="dxa"/>
            <w:bottom w:w="0" w:type="dxa"/>
          </w:tblCellMar>
        </w:tblPrEx>
        <w:tc>
          <w:tcPr>
            <w:tcW w:w="216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left="288" w:right="43" w:hanging="288"/>
              <w:rPr>
                <w:b/>
                <w:sz w:val="16"/>
                <w:szCs w:val="16"/>
              </w:rPr>
            </w:pPr>
            <w:r w:rsidRPr="007F36E8">
              <w:rPr>
                <w:b/>
                <w:sz w:val="16"/>
                <w:szCs w:val="16"/>
              </w:rPr>
              <w:tab/>
              <w:t>Total général</w:t>
            </w:r>
            <w:r w:rsidR="00FE14D5">
              <w:rPr>
                <w:b/>
                <w:sz w:val="16"/>
                <w:szCs w:val="16"/>
              </w:rPr>
              <w:t>,</w:t>
            </w:r>
            <w:r w:rsidRPr="007F36E8">
              <w:rPr>
                <w:b/>
                <w:sz w:val="16"/>
                <w:szCs w:val="16"/>
              </w:rPr>
              <w:t xml:space="preserve"> ens. sec. et privé</w:t>
            </w:r>
          </w:p>
        </w:tc>
        <w:tc>
          <w:tcPr>
            <w:tcW w:w="57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46 958</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57 927</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104 885</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44,8</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45 757</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61 221</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106 978</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42,8</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51 846</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67 351</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119 197</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43,5</w:t>
            </w:r>
          </w:p>
        </w:tc>
        <w:tc>
          <w:tcPr>
            <w:tcW w:w="630" w:type="dxa"/>
            <w:gridSpan w:val="2"/>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59 917</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80 818</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140 735</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42,6</w:t>
            </w:r>
          </w:p>
        </w:tc>
      </w:tr>
      <w:tr w:rsidR="007A3A38" w:rsidRPr="00A95F70">
        <w:tblPrEx>
          <w:tblCellMar>
            <w:top w:w="0" w:type="dxa"/>
            <w:bottom w:w="0" w:type="dxa"/>
          </w:tblCellMar>
        </w:tblPrEx>
        <w:tc>
          <w:tcPr>
            <w:tcW w:w="2160" w:type="dxa"/>
            <w:tcBorders>
              <w:top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81" w:after="40" w:line="210" w:lineRule="exact"/>
              <w:ind w:right="43"/>
              <w:rPr>
                <w:sz w:val="16"/>
                <w:szCs w:val="16"/>
              </w:rPr>
            </w:pPr>
            <w:r>
              <w:rPr>
                <w:sz w:val="16"/>
                <w:szCs w:val="16"/>
              </w:rPr>
              <w:t>Technique A3 et A4</w:t>
            </w:r>
          </w:p>
        </w:tc>
        <w:tc>
          <w:tcPr>
            <w:tcW w:w="570" w:type="dxa"/>
            <w:tcBorders>
              <w:top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570</w:t>
            </w:r>
          </w:p>
        </w:tc>
        <w:tc>
          <w:tcPr>
            <w:tcW w:w="630" w:type="dxa"/>
            <w:tcBorders>
              <w:top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1 790</w:t>
            </w:r>
          </w:p>
        </w:tc>
        <w:tc>
          <w:tcPr>
            <w:tcW w:w="630" w:type="dxa"/>
            <w:tcBorders>
              <w:top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2 360</w:t>
            </w:r>
          </w:p>
        </w:tc>
        <w:tc>
          <w:tcPr>
            <w:tcW w:w="630" w:type="dxa"/>
            <w:tcBorders>
              <w:top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24,2</w:t>
            </w:r>
          </w:p>
        </w:tc>
        <w:tc>
          <w:tcPr>
            <w:tcW w:w="630" w:type="dxa"/>
            <w:gridSpan w:val="2"/>
            <w:tcBorders>
              <w:top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563</w:t>
            </w:r>
          </w:p>
        </w:tc>
        <w:tc>
          <w:tcPr>
            <w:tcW w:w="630" w:type="dxa"/>
            <w:tcBorders>
              <w:top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1 341</w:t>
            </w:r>
          </w:p>
        </w:tc>
        <w:tc>
          <w:tcPr>
            <w:tcW w:w="630" w:type="dxa"/>
            <w:tcBorders>
              <w:top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1 904</w:t>
            </w:r>
          </w:p>
        </w:tc>
        <w:tc>
          <w:tcPr>
            <w:tcW w:w="630" w:type="dxa"/>
            <w:tcBorders>
              <w:top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29,6</w:t>
            </w:r>
          </w:p>
        </w:tc>
        <w:tc>
          <w:tcPr>
            <w:tcW w:w="630" w:type="dxa"/>
            <w:gridSpan w:val="2"/>
            <w:tcBorders>
              <w:top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719</w:t>
            </w:r>
          </w:p>
        </w:tc>
        <w:tc>
          <w:tcPr>
            <w:tcW w:w="630" w:type="dxa"/>
            <w:tcBorders>
              <w:top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1 880</w:t>
            </w:r>
          </w:p>
        </w:tc>
        <w:tc>
          <w:tcPr>
            <w:tcW w:w="630" w:type="dxa"/>
            <w:tcBorders>
              <w:top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2 599</w:t>
            </w:r>
          </w:p>
        </w:tc>
        <w:tc>
          <w:tcPr>
            <w:tcW w:w="630" w:type="dxa"/>
            <w:tcBorders>
              <w:top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27,7</w:t>
            </w:r>
          </w:p>
        </w:tc>
        <w:tc>
          <w:tcPr>
            <w:tcW w:w="630" w:type="dxa"/>
            <w:gridSpan w:val="2"/>
            <w:tcBorders>
              <w:top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714</w:t>
            </w:r>
          </w:p>
        </w:tc>
        <w:tc>
          <w:tcPr>
            <w:tcW w:w="630" w:type="dxa"/>
            <w:tcBorders>
              <w:top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1 199</w:t>
            </w:r>
          </w:p>
        </w:tc>
        <w:tc>
          <w:tcPr>
            <w:tcW w:w="630" w:type="dxa"/>
            <w:tcBorders>
              <w:top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81" w:after="40" w:line="210" w:lineRule="exact"/>
              <w:ind w:right="43"/>
              <w:jc w:val="right"/>
              <w:rPr>
                <w:b/>
                <w:sz w:val="16"/>
                <w:szCs w:val="16"/>
              </w:rPr>
            </w:pPr>
            <w:r>
              <w:rPr>
                <w:b/>
                <w:sz w:val="16"/>
                <w:szCs w:val="16"/>
              </w:rPr>
              <w:t>1 913</w:t>
            </w:r>
          </w:p>
        </w:tc>
        <w:tc>
          <w:tcPr>
            <w:tcW w:w="630" w:type="dxa"/>
            <w:tcBorders>
              <w:top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81" w:after="40" w:line="210" w:lineRule="exact"/>
              <w:ind w:right="43"/>
              <w:jc w:val="right"/>
              <w:rPr>
                <w:sz w:val="16"/>
                <w:szCs w:val="16"/>
              </w:rPr>
            </w:pPr>
            <w:r>
              <w:rPr>
                <w:sz w:val="16"/>
                <w:szCs w:val="16"/>
              </w:rPr>
              <w:t>37,3</w:t>
            </w:r>
          </w:p>
        </w:tc>
      </w:tr>
      <w:tr w:rsidR="007A3A38" w:rsidRPr="00A95F70">
        <w:tblPrEx>
          <w:tblCellMar>
            <w:top w:w="0" w:type="dxa"/>
            <w:bottom w:w="0" w:type="dxa"/>
          </w:tblCellMar>
        </w:tblPrEx>
        <w:tc>
          <w:tcPr>
            <w:tcW w:w="216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rPr>
                <w:sz w:val="16"/>
                <w:szCs w:val="16"/>
              </w:rPr>
            </w:pPr>
            <w:r>
              <w:rPr>
                <w:sz w:val="16"/>
                <w:szCs w:val="16"/>
              </w:rPr>
              <w:t xml:space="preserve">Technique </w:t>
            </w:r>
            <w:r w:rsidR="00FE14D5">
              <w:rPr>
                <w:sz w:val="16"/>
                <w:szCs w:val="16"/>
              </w:rPr>
              <w:t>A2</w:t>
            </w:r>
          </w:p>
        </w:tc>
        <w:tc>
          <w:tcPr>
            <w:tcW w:w="57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551</w:t>
            </w:r>
          </w:p>
        </w:tc>
        <w:tc>
          <w:tcPr>
            <w:tcW w:w="63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1 580</w:t>
            </w:r>
          </w:p>
        </w:tc>
        <w:tc>
          <w:tcPr>
            <w:tcW w:w="63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2 131</w:t>
            </w:r>
          </w:p>
        </w:tc>
        <w:tc>
          <w:tcPr>
            <w:tcW w:w="630" w:type="dxa"/>
            <w:tcBorders>
              <w:bottom w:val="single" w:sz="4" w:space="0" w:color="auto"/>
            </w:tcBorders>
            <w:shd w:val="clear" w:color="auto" w:fill="auto"/>
            <w:vAlign w:val="bottom"/>
          </w:tcPr>
          <w:p w:rsidR="007A3A38" w:rsidRPr="007A3A38" w:rsidRDefault="007F36E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25,9</w:t>
            </w:r>
          </w:p>
        </w:tc>
        <w:tc>
          <w:tcPr>
            <w:tcW w:w="630" w:type="dxa"/>
            <w:gridSpan w:val="2"/>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764</w:t>
            </w:r>
          </w:p>
        </w:tc>
        <w:tc>
          <w:tcPr>
            <w:tcW w:w="630" w:type="dxa"/>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1 957</w:t>
            </w:r>
          </w:p>
        </w:tc>
        <w:tc>
          <w:tcPr>
            <w:tcW w:w="630" w:type="dxa"/>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2 721</w:t>
            </w:r>
          </w:p>
        </w:tc>
        <w:tc>
          <w:tcPr>
            <w:tcW w:w="630" w:type="dxa"/>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28,1</w:t>
            </w:r>
          </w:p>
        </w:tc>
        <w:tc>
          <w:tcPr>
            <w:tcW w:w="630" w:type="dxa"/>
            <w:gridSpan w:val="2"/>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1 319</w:t>
            </w:r>
          </w:p>
        </w:tc>
        <w:tc>
          <w:tcPr>
            <w:tcW w:w="630" w:type="dxa"/>
            <w:tcBorders>
              <w:bottom w:val="single" w:sz="4" w:space="0" w:color="auto"/>
            </w:tcBorders>
            <w:shd w:val="clear" w:color="auto" w:fill="auto"/>
            <w:vAlign w:val="bottom"/>
          </w:tcPr>
          <w:p w:rsidR="007A3A38" w:rsidRPr="007A3A38" w:rsidRDefault="004E1451"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2 162</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3 481</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37,9</w:t>
            </w:r>
          </w:p>
        </w:tc>
        <w:tc>
          <w:tcPr>
            <w:tcW w:w="630" w:type="dxa"/>
            <w:gridSpan w:val="2"/>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1 455</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3 043</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4 498</w:t>
            </w:r>
          </w:p>
        </w:tc>
        <w:tc>
          <w:tcPr>
            <w:tcW w:w="630" w:type="dxa"/>
            <w:tcBorders>
              <w:bottom w:val="single" w:sz="4" w:space="0" w:color="auto"/>
            </w:tcBorders>
            <w:shd w:val="clear" w:color="auto" w:fill="auto"/>
            <w:vAlign w:val="bottom"/>
          </w:tcPr>
          <w:p w:rsidR="007A3A38" w:rsidRPr="007A3A38" w:rsidRDefault="002867A8" w:rsidP="007F36E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32,3</w:t>
            </w:r>
          </w:p>
        </w:tc>
      </w:tr>
      <w:tr w:rsidR="007A3A38" w:rsidRPr="007F36E8">
        <w:tblPrEx>
          <w:tblCellMar>
            <w:top w:w="0" w:type="dxa"/>
            <w:bottom w:w="0" w:type="dxa"/>
          </w:tblCellMar>
        </w:tblPrEx>
        <w:tc>
          <w:tcPr>
            <w:tcW w:w="216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rPr>
                <w:b/>
                <w:sz w:val="16"/>
                <w:szCs w:val="16"/>
              </w:rPr>
            </w:pPr>
            <w:r w:rsidRPr="007F36E8">
              <w:rPr>
                <w:b/>
                <w:sz w:val="16"/>
                <w:szCs w:val="16"/>
              </w:rPr>
              <w:tab/>
              <w:t>Total, technique</w:t>
            </w:r>
          </w:p>
        </w:tc>
        <w:tc>
          <w:tcPr>
            <w:tcW w:w="57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1 121</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3 370</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4 491</w:t>
            </w:r>
          </w:p>
        </w:tc>
        <w:tc>
          <w:tcPr>
            <w:tcW w:w="630" w:type="dxa"/>
            <w:tcBorders>
              <w:top w:val="single" w:sz="4" w:space="0" w:color="auto"/>
              <w:bottom w:val="single" w:sz="4"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25,0</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1 327</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3 298</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4 625</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28,7</w:t>
            </w:r>
          </w:p>
        </w:tc>
        <w:tc>
          <w:tcPr>
            <w:tcW w:w="630" w:type="dxa"/>
            <w:gridSpan w:val="2"/>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2 038</w:t>
            </w:r>
          </w:p>
        </w:tc>
        <w:tc>
          <w:tcPr>
            <w:tcW w:w="630" w:type="dxa"/>
            <w:tcBorders>
              <w:top w:val="single" w:sz="4" w:space="0" w:color="auto"/>
              <w:bottom w:val="single" w:sz="4"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4 042</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6 080</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33,5</w:t>
            </w:r>
          </w:p>
        </w:tc>
        <w:tc>
          <w:tcPr>
            <w:tcW w:w="630" w:type="dxa"/>
            <w:gridSpan w:val="2"/>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2 169</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4 242</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6 411</w:t>
            </w:r>
          </w:p>
        </w:tc>
        <w:tc>
          <w:tcPr>
            <w:tcW w:w="630" w:type="dxa"/>
            <w:tcBorders>
              <w:top w:val="single" w:sz="4" w:space="0" w:color="auto"/>
              <w:bottom w:val="single" w:sz="4"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33,8</w:t>
            </w:r>
          </w:p>
        </w:tc>
      </w:tr>
      <w:tr w:rsidR="007A3A38" w:rsidRPr="007F36E8">
        <w:tblPrEx>
          <w:tblCellMar>
            <w:top w:w="0" w:type="dxa"/>
            <w:bottom w:w="0" w:type="dxa"/>
          </w:tblCellMar>
        </w:tblPrEx>
        <w:tc>
          <w:tcPr>
            <w:tcW w:w="2160" w:type="dxa"/>
            <w:tcBorders>
              <w:top w:val="single" w:sz="4" w:space="0" w:color="auto"/>
              <w:bottom w:val="single" w:sz="12"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rPr>
                <w:b/>
                <w:sz w:val="16"/>
                <w:szCs w:val="16"/>
              </w:rPr>
            </w:pPr>
            <w:r w:rsidRPr="007F36E8">
              <w:rPr>
                <w:b/>
                <w:sz w:val="16"/>
                <w:szCs w:val="16"/>
              </w:rPr>
              <w:tab/>
              <w:t>Total</w:t>
            </w:r>
            <w:r>
              <w:rPr>
                <w:b/>
                <w:sz w:val="16"/>
                <w:szCs w:val="16"/>
              </w:rPr>
              <w:t>,</w:t>
            </w:r>
            <w:r w:rsidRPr="007F36E8">
              <w:rPr>
                <w:b/>
                <w:sz w:val="16"/>
                <w:szCs w:val="16"/>
              </w:rPr>
              <w:t xml:space="preserve"> ens. </w:t>
            </w:r>
            <w:r>
              <w:rPr>
                <w:b/>
                <w:sz w:val="16"/>
                <w:szCs w:val="16"/>
              </w:rPr>
              <w:t>s</w:t>
            </w:r>
            <w:r w:rsidRPr="007F36E8">
              <w:rPr>
                <w:b/>
                <w:sz w:val="16"/>
                <w:szCs w:val="16"/>
              </w:rPr>
              <w:t>econdaire</w:t>
            </w:r>
          </w:p>
        </w:tc>
        <w:tc>
          <w:tcPr>
            <w:tcW w:w="570" w:type="dxa"/>
            <w:tcBorders>
              <w:top w:val="single" w:sz="4" w:space="0" w:color="auto"/>
              <w:bottom w:val="single" w:sz="12"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48 079</w:t>
            </w:r>
          </w:p>
        </w:tc>
        <w:tc>
          <w:tcPr>
            <w:tcW w:w="630" w:type="dxa"/>
            <w:tcBorders>
              <w:top w:val="single" w:sz="4" w:space="0" w:color="auto"/>
              <w:bottom w:val="single" w:sz="12"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61 297</w:t>
            </w:r>
          </w:p>
        </w:tc>
        <w:tc>
          <w:tcPr>
            <w:tcW w:w="630" w:type="dxa"/>
            <w:tcBorders>
              <w:top w:val="single" w:sz="4" w:space="0" w:color="auto"/>
              <w:bottom w:val="single" w:sz="12"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109 379</w:t>
            </w:r>
          </w:p>
        </w:tc>
        <w:tc>
          <w:tcPr>
            <w:tcW w:w="630" w:type="dxa"/>
            <w:tcBorders>
              <w:top w:val="single" w:sz="4" w:space="0" w:color="auto"/>
              <w:bottom w:val="single" w:sz="12" w:space="0" w:color="auto"/>
            </w:tcBorders>
            <w:shd w:val="clear" w:color="auto" w:fill="auto"/>
            <w:vAlign w:val="bottom"/>
          </w:tcPr>
          <w:p w:rsidR="007A3A38" w:rsidRPr="007F36E8" w:rsidRDefault="007F36E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44,0</w:t>
            </w:r>
          </w:p>
        </w:tc>
        <w:tc>
          <w:tcPr>
            <w:tcW w:w="630" w:type="dxa"/>
            <w:gridSpan w:val="2"/>
            <w:tcBorders>
              <w:top w:val="single" w:sz="4" w:space="0" w:color="auto"/>
              <w:bottom w:val="single" w:sz="12"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47 084</w:t>
            </w:r>
          </w:p>
        </w:tc>
        <w:tc>
          <w:tcPr>
            <w:tcW w:w="630" w:type="dxa"/>
            <w:tcBorders>
              <w:top w:val="single" w:sz="4" w:space="0" w:color="auto"/>
              <w:bottom w:val="single" w:sz="12"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64 519</w:t>
            </w:r>
          </w:p>
        </w:tc>
        <w:tc>
          <w:tcPr>
            <w:tcW w:w="630" w:type="dxa"/>
            <w:tcBorders>
              <w:top w:val="single" w:sz="4" w:space="0" w:color="auto"/>
              <w:bottom w:val="single" w:sz="12"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111 603</w:t>
            </w:r>
          </w:p>
        </w:tc>
        <w:tc>
          <w:tcPr>
            <w:tcW w:w="630" w:type="dxa"/>
            <w:tcBorders>
              <w:top w:val="single" w:sz="4" w:space="0" w:color="auto"/>
              <w:bottom w:val="single" w:sz="12"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42,2</w:t>
            </w:r>
          </w:p>
        </w:tc>
        <w:tc>
          <w:tcPr>
            <w:tcW w:w="630" w:type="dxa"/>
            <w:gridSpan w:val="2"/>
            <w:tcBorders>
              <w:top w:val="single" w:sz="4" w:space="0" w:color="auto"/>
              <w:bottom w:val="single" w:sz="12"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53 884</w:t>
            </w:r>
          </w:p>
        </w:tc>
        <w:tc>
          <w:tcPr>
            <w:tcW w:w="630" w:type="dxa"/>
            <w:tcBorders>
              <w:top w:val="single" w:sz="4" w:space="0" w:color="auto"/>
              <w:bottom w:val="single" w:sz="12" w:space="0" w:color="auto"/>
            </w:tcBorders>
            <w:shd w:val="clear" w:color="auto" w:fill="auto"/>
            <w:vAlign w:val="bottom"/>
          </w:tcPr>
          <w:p w:rsidR="007A3A38" w:rsidRPr="007F36E8" w:rsidRDefault="004E1451"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7 139</w:t>
            </w:r>
          </w:p>
        </w:tc>
        <w:tc>
          <w:tcPr>
            <w:tcW w:w="630" w:type="dxa"/>
            <w:tcBorders>
              <w:top w:val="single" w:sz="4" w:space="0" w:color="auto"/>
              <w:bottom w:val="single" w:sz="12"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125 277</w:t>
            </w:r>
          </w:p>
        </w:tc>
        <w:tc>
          <w:tcPr>
            <w:tcW w:w="630" w:type="dxa"/>
            <w:tcBorders>
              <w:top w:val="single" w:sz="4" w:space="0" w:color="auto"/>
              <w:bottom w:val="single" w:sz="12"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43,0</w:t>
            </w:r>
          </w:p>
        </w:tc>
        <w:tc>
          <w:tcPr>
            <w:tcW w:w="630" w:type="dxa"/>
            <w:gridSpan w:val="2"/>
            <w:tcBorders>
              <w:top w:val="single" w:sz="4" w:space="0" w:color="auto"/>
              <w:bottom w:val="single" w:sz="12"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62 086</w:t>
            </w:r>
          </w:p>
        </w:tc>
        <w:tc>
          <w:tcPr>
            <w:tcW w:w="630" w:type="dxa"/>
            <w:tcBorders>
              <w:top w:val="single" w:sz="4" w:space="0" w:color="auto"/>
              <w:bottom w:val="single" w:sz="12"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85 060</w:t>
            </w:r>
          </w:p>
        </w:tc>
        <w:tc>
          <w:tcPr>
            <w:tcW w:w="630" w:type="dxa"/>
            <w:tcBorders>
              <w:top w:val="single" w:sz="4" w:space="0" w:color="auto"/>
              <w:bottom w:val="single" w:sz="12"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147 196</w:t>
            </w:r>
          </w:p>
        </w:tc>
        <w:tc>
          <w:tcPr>
            <w:tcW w:w="630" w:type="dxa"/>
            <w:tcBorders>
              <w:top w:val="single" w:sz="4" w:space="0" w:color="auto"/>
              <w:bottom w:val="single" w:sz="12" w:space="0" w:color="auto"/>
            </w:tcBorders>
            <w:shd w:val="clear" w:color="auto" w:fill="auto"/>
            <w:vAlign w:val="bottom"/>
          </w:tcPr>
          <w:p w:rsidR="007A3A38" w:rsidRPr="007F36E8" w:rsidRDefault="002867A8" w:rsidP="007F36E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42,2</w:t>
            </w:r>
          </w:p>
        </w:tc>
      </w:tr>
    </w:tbl>
    <w:p w:rsidR="00A95F70" w:rsidRDefault="00A95F70" w:rsidP="00537A58">
      <w:pPr>
        <w:pStyle w:val="SingleTxt"/>
      </w:pPr>
    </w:p>
    <w:p w:rsidR="00847AA8" w:rsidRDefault="00847AA8" w:rsidP="00847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Disparités des effectifs des étudiants à l’enseignement supérieur selon le genre</w:t>
      </w:r>
      <w:r w:rsidRPr="002867A8">
        <w:rPr>
          <w:rStyle w:val="FootnoteReference"/>
          <w:b w:val="0"/>
        </w:rPr>
        <w:footnoteReference w:id="13"/>
      </w:r>
    </w:p>
    <w:p w:rsidR="00847AA8" w:rsidRPr="00847AA8" w:rsidRDefault="00847AA8" w:rsidP="00847AA8">
      <w:pPr>
        <w:spacing w:line="120" w:lineRule="exact"/>
        <w:rPr>
          <w:sz w:val="10"/>
        </w:rPr>
      </w:pPr>
    </w:p>
    <w:p w:rsidR="00847AA8" w:rsidRPr="00847AA8" w:rsidRDefault="00847AA8" w:rsidP="00847AA8">
      <w:pPr>
        <w:spacing w:line="120" w:lineRule="exact"/>
        <w:rPr>
          <w:sz w:val="10"/>
        </w:rPr>
      </w:pPr>
    </w:p>
    <w:tbl>
      <w:tblPr>
        <w:tblW w:w="12180" w:type="dxa"/>
        <w:tblLayout w:type="fixed"/>
        <w:tblCellMar>
          <w:left w:w="0" w:type="dxa"/>
          <w:right w:w="0" w:type="dxa"/>
        </w:tblCellMar>
        <w:tblLook w:val="0000" w:firstRow="0" w:lastRow="0" w:firstColumn="0" w:lastColumn="0" w:noHBand="0" w:noVBand="0"/>
      </w:tblPr>
      <w:tblGrid>
        <w:gridCol w:w="1629"/>
        <w:gridCol w:w="471"/>
        <w:gridCol w:w="528"/>
        <w:gridCol w:w="529"/>
        <w:gridCol w:w="533"/>
        <w:gridCol w:w="108"/>
        <w:gridCol w:w="422"/>
        <w:gridCol w:w="530"/>
        <w:gridCol w:w="530"/>
        <w:gridCol w:w="531"/>
        <w:gridCol w:w="99"/>
        <w:gridCol w:w="431"/>
        <w:gridCol w:w="530"/>
        <w:gridCol w:w="530"/>
        <w:gridCol w:w="525"/>
        <w:gridCol w:w="6"/>
        <w:gridCol w:w="111"/>
        <w:gridCol w:w="419"/>
        <w:gridCol w:w="530"/>
        <w:gridCol w:w="530"/>
        <w:gridCol w:w="531"/>
        <w:gridCol w:w="108"/>
        <w:gridCol w:w="422"/>
        <w:gridCol w:w="530"/>
        <w:gridCol w:w="530"/>
        <w:gridCol w:w="537"/>
      </w:tblGrid>
      <w:tr w:rsidR="00C52F67" w:rsidRPr="00A95F70">
        <w:tblPrEx>
          <w:tblCellMar>
            <w:top w:w="0" w:type="dxa"/>
            <w:bottom w:w="0" w:type="dxa"/>
          </w:tblCellMar>
        </w:tblPrEx>
        <w:trPr>
          <w:tblHeader/>
        </w:trPr>
        <w:tc>
          <w:tcPr>
            <w:tcW w:w="1629" w:type="dxa"/>
            <w:tcBorders>
              <w:top w:val="single" w:sz="4" w:space="0" w:color="auto"/>
            </w:tcBorders>
            <w:shd w:val="clear" w:color="auto" w:fill="auto"/>
            <w:vAlign w:val="bottom"/>
          </w:tcPr>
          <w:p w:rsidR="00C52F67" w:rsidRPr="00A95F70" w:rsidRDefault="00C52F67" w:rsidP="002867A8">
            <w:pPr>
              <w:suppressAutoHyphens/>
              <w:spacing w:before="80" w:after="80" w:line="160" w:lineRule="exact"/>
              <w:ind w:right="43"/>
              <w:rPr>
                <w:i/>
                <w:sz w:val="14"/>
              </w:rPr>
            </w:pPr>
          </w:p>
        </w:tc>
        <w:tc>
          <w:tcPr>
            <w:tcW w:w="2061" w:type="dxa"/>
            <w:gridSpan w:val="4"/>
            <w:tcBorders>
              <w:top w:val="single" w:sz="4" w:space="0" w:color="auto"/>
              <w:bottom w:val="single" w:sz="2" w:space="0" w:color="auto"/>
            </w:tcBorders>
            <w:shd w:val="clear" w:color="auto" w:fill="auto"/>
            <w:vAlign w:val="bottom"/>
          </w:tcPr>
          <w:p w:rsidR="00C52F67" w:rsidRPr="00A95F70" w:rsidRDefault="00C52F67" w:rsidP="002867A8">
            <w:pPr>
              <w:suppressAutoHyphens/>
              <w:spacing w:before="80" w:after="80" w:line="160" w:lineRule="exact"/>
              <w:ind w:right="43"/>
              <w:jc w:val="center"/>
              <w:rPr>
                <w:i/>
                <w:sz w:val="14"/>
              </w:rPr>
            </w:pPr>
            <w:r>
              <w:rPr>
                <w:i/>
                <w:sz w:val="14"/>
              </w:rPr>
              <w:t>1999-2000</w:t>
            </w:r>
          </w:p>
        </w:tc>
        <w:tc>
          <w:tcPr>
            <w:tcW w:w="108" w:type="dxa"/>
            <w:tcBorders>
              <w:top w:val="single" w:sz="4"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p>
        </w:tc>
        <w:tc>
          <w:tcPr>
            <w:tcW w:w="2013" w:type="dxa"/>
            <w:gridSpan w:val="4"/>
            <w:tcBorders>
              <w:top w:val="single" w:sz="4" w:space="0" w:color="auto"/>
              <w:bottom w:val="single" w:sz="2" w:space="0" w:color="auto"/>
            </w:tcBorders>
            <w:shd w:val="clear" w:color="auto" w:fill="auto"/>
            <w:vAlign w:val="bottom"/>
          </w:tcPr>
          <w:p w:rsidR="00C52F67" w:rsidRPr="00A95F70" w:rsidRDefault="00C52F67" w:rsidP="002867A8">
            <w:pPr>
              <w:suppressAutoHyphens/>
              <w:spacing w:before="80" w:after="80" w:line="160" w:lineRule="exact"/>
              <w:ind w:right="43"/>
              <w:jc w:val="center"/>
              <w:rPr>
                <w:i/>
                <w:sz w:val="14"/>
              </w:rPr>
            </w:pPr>
            <w:r>
              <w:rPr>
                <w:i/>
                <w:sz w:val="14"/>
              </w:rPr>
              <w:t>2000-2001</w:t>
            </w:r>
          </w:p>
        </w:tc>
        <w:tc>
          <w:tcPr>
            <w:tcW w:w="99" w:type="dxa"/>
            <w:tcBorders>
              <w:top w:val="single" w:sz="4"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p>
        </w:tc>
        <w:tc>
          <w:tcPr>
            <w:tcW w:w="2016" w:type="dxa"/>
            <w:gridSpan w:val="4"/>
            <w:tcBorders>
              <w:top w:val="single" w:sz="4" w:space="0" w:color="auto"/>
              <w:bottom w:val="single" w:sz="2" w:space="0" w:color="auto"/>
            </w:tcBorders>
            <w:shd w:val="clear" w:color="auto" w:fill="auto"/>
            <w:vAlign w:val="bottom"/>
          </w:tcPr>
          <w:p w:rsidR="00C52F67" w:rsidRPr="00A95F70" w:rsidRDefault="00C52F67" w:rsidP="002867A8">
            <w:pPr>
              <w:suppressAutoHyphens/>
              <w:spacing w:before="80" w:after="80" w:line="160" w:lineRule="exact"/>
              <w:ind w:right="43"/>
              <w:jc w:val="center"/>
              <w:rPr>
                <w:i/>
                <w:sz w:val="14"/>
              </w:rPr>
            </w:pPr>
            <w:r>
              <w:rPr>
                <w:i/>
                <w:sz w:val="14"/>
              </w:rPr>
              <w:t>2001-2002</w:t>
            </w:r>
          </w:p>
        </w:tc>
        <w:tc>
          <w:tcPr>
            <w:tcW w:w="117" w:type="dxa"/>
            <w:gridSpan w:val="2"/>
            <w:tcBorders>
              <w:top w:val="single" w:sz="4"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p>
        </w:tc>
        <w:tc>
          <w:tcPr>
            <w:tcW w:w="2010" w:type="dxa"/>
            <w:gridSpan w:val="4"/>
            <w:tcBorders>
              <w:top w:val="single" w:sz="4" w:space="0" w:color="auto"/>
              <w:bottom w:val="single" w:sz="2" w:space="0" w:color="auto"/>
            </w:tcBorders>
            <w:shd w:val="clear" w:color="auto" w:fill="auto"/>
            <w:vAlign w:val="bottom"/>
          </w:tcPr>
          <w:p w:rsidR="00C52F67" w:rsidRPr="00A95F70" w:rsidRDefault="00C52F67" w:rsidP="002867A8">
            <w:pPr>
              <w:suppressAutoHyphens/>
              <w:spacing w:before="80" w:after="80" w:line="160" w:lineRule="exact"/>
              <w:ind w:right="43"/>
              <w:jc w:val="center"/>
              <w:rPr>
                <w:i/>
                <w:sz w:val="14"/>
              </w:rPr>
            </w:pPr>
            <w:r>
              <w:rPr>
                <w:i/>
                <w:sz w:val="14"/>
              </w:rPr>
              <w:t>2002-2003</w:t>
            </w:r>
          </w:p>
        </w:tc>
        <w:tc>
          <w:tcPr>
            <w:tcW w:w="108" w:type="dxa"/>
            <w:tcBorders>
              <w:top w:val="single" w:sz="4" w:space="0" w:color="auto"/>
            </w:tcBorders>
            <w:shd w:val="clear" w:color="auto" w:fill="auto"/>
            <w:vAlign w:val="bottom"/>
          </w:tcPr>
          <w:p w:rsidR="00C52F67" w:rsidRPr="00A95F70" w:rsidRDefault="00C52F67" w:rsidP="002867A8">
            <w:pPr>
              <w:suppressAutoHyphens/>
              <w:spacing w:before="80" w:after="80" w:line="160" w:lineRule="exact"/>
              <w:ind w:right="43"/>
              <w:jc w:val="center"/>
              <w:rPr>
                <w:i/>
                <w:sz w:val="14"/>
              </w:rPr>
            </w:pPr>
          </w:p>
        </w:tc>
        <w:tc>
          <w:tcPr>
            <w:tcW w:w="2019" w:type="dxa"/>
            <w:gridSpan w:val="4"/>
            <w:tcBorders>
              <w:top w:val="single" w:sz="4" w:space="0" w:color="auto"/>
              <w:bottom w:val="single" w:sz="2" w:space="0" w:color="auto"/>
            </w:tcBorders>
            <w:shd w:val="clear" w:color="auto" w:fill="auto"/>
            <w:vAlign w:val="bottom"/>
          </w:tcPr>
          <w:p w:rsidR="00C52F67" w:rsidRPr="00A95F70" w:rsidRDefault="00C52F67" w:rsidP="002867A8">
            <w:pPr>
              <w:suppressAutoHyphens/>
              <w:spacing w:before="80" w:after="80" w:line="160" w:lineRule="exact"/>
              <w:ind w:right="43"/>
              <w:jc w:val="center"/>
              <w:rPr>
                <w:i/>
                <w:sz w:val="14"/>
              </w:rPr>
            </w:pPr>
            <w:r>
              <w:rPr>
                <w:i/>
                <w:sz w:val="14"/>
              </w:rPr>
              <w:t>2003-2004</w:t>
            </w:r>
          </w:p>
        </w:tc>
      </w:tr>
      <w:tr w:rsidR="00C52F67" w:rsidRPr="00A95F70">
        <w:tblPrEx>
          <w:tblCellMar>
            <w:top w:w="0" w:type="dxa"/>
            <w:bottom w:w="0" w:type="dxa"/>
          </w:tblCellMar>
        </w:tblPrEx>
        <w:trPr>
          <w:tblHeader/>
        </w:trPr>
        <w:tc>
          <w:tcPr>
            <w:tcW w:w="1629" w:type="dxa"/>
            <w:tcBorders>
              <w:bottom w:val="single" w:sz="12" w:space="0" w:color="auto"/>
            </w:tcBorders>
            <w:shd w:val="clear" w:color="auto" w:fill="auto"/>
            <w:vAlign w:val="bottom"/>
          </w:tcPr>
          <w:p w:rsidR="00C52F67" w:rsidRPr="002867A8" w:rsidRDefault="00C52F67" w:rsidP="002867A8">
            <w:pPr>
              <w:suppressAutoHyphens/>
              <w:spacing w:before="80" w:after="80" w:line="160" w:lineRule="exact"/>
              <w:ind w:right="43"/>
              <w:rPr>
                <w:i/>
                <w:sz w:val="14"/>
                <w:lang w:val="fr-CA"/>
              </w:rPr>
            </w:pPr>
            <w:r>
              <w:rPr>
                <w:i/>
                <w:sz w:val="14"/>
              </w:rPr>
              <w:t>Universit</w:t>
            </w:r>
            <w:r>
              <w:rPr>
                <w:i/>
                <w:sz w:val="14"/>
                <w:lang w:val="fr-CA"/>
              </w:rPr>
              <w:t>é</w:t>
            </w:r>
          </w:p>
        </w:tc>
        <w:tc>
          <w:tcPr>
            <w:tcW w:w="471" w:type="dxa"/>
            <w:tcBorders>
              <w:top w:val="single" w:sz="2" w:space="0" w:color="auto"/>
              <w:bottom w:val="single" w:sz="12"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r>
              <w:rPr>
                <w:i/>
                <w:sz w:val="14"/>
              </w:rPr>
              <w:t>F</w:t>
            </w:r>
          </w:p>
        </w:tc>
        <w:tc>
          <w:tcPr>
            <w:tcW w:w="528" w:type="dxa"/>
            <w:tcBorders>
              <w:top w:val="single" w:sz="2" w:space="0" w:color="auto"/>
              <w:bottom w:val="single" w:sz="12"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r>
              <w:rPr>
                <w:i/>
                <w:sz w:val="14"/>
              </w:rPr>
              <w:t>G</w:t>
            </w:r>
          </w:p>
        </w:tc>
        <w:tc>
          <w:tcPr>
            <w:tcW w:w="529" w:type="dxa"/>
            <w:tcBorders>
              <w:top w:val="single" w:sz="2" w:space="0" w:color="auto"/>
              <w:bottom w:val="single" w:sz="12" w:space="0" w:color="auto"/>
            </w:tcBorders>
            <w:shd w:val="clear" w:color="auto" w:fill="auto"/>
            <w:vAlign w:val="bottom"/>
          </w:tcPr>
          <w:p w:rsidR="00C52F67" w:rsidRPr="007A3A38" w:rsidRDefault="00C52F67" w:rsidP="002867A8">
            <w:pPr>
              <w:suppressAutoHyphens/>
              <w:spacing w:before="80" w:after="80" w:line="160" w:lineRule="exact"/>
              <w:ind w:right="43"/>
              <w:jc w:val="right"/>
              <w:rPr>
                <w:b/>
                <w:sz w:val="14"/>
              </w:rPr>
            </w:pPr>
            <w:r>
              <w:rPr>
                <w:b/>
                <w:sz w:val="14"/>
              </w:rPr>
              <w:t>Total</w:t>
            </w:r>
          </w:p>
        </w:tc>
        <w:tc>
          <w:tcPr>
            <w:tcW w:w="533" w:type="dxa"/>
            <w:tcBorders>
              <w:top w:val="single" w:sz="2" w:space="0" w:color="auto"/>
              <w:bottom w:val="single" w:sz="12" w:space="0" w:color="auto"/>
            </w:tcBorders>
            <w:shd w:val="clear" w:color="auto" w:fill="auto"/>
            <w:vAlign w:val="bottom"/>
          </w:tcPr>
          <w:p w:rsidR="00C52F67" w:rsidRPr="00A95F70" w:rsidRDefault="00C52F67" w:rsidP="00FE14D5">
            <w:pPr>
              <w:suppressAutoHyphens/>
              <w:spacing w:before="80" w:after="80" w:line="160" w:lineRule="exact"/>
              <w:jc w:val="right"/>
              <w:rPr>
                <w:i/>
                <w:sz w:val="14"/>
              </w:rPr>
            </w:pPr>
            <w:r>
              <w:rPr>
                <w:i/>
                <w:sz w:val="14"/>
              </w:rPr>
              <w:t>Poucen-tage</w:t>
            </w:r>
            <w:r>
              <w:rPr>
                <w:i/>
                <w:sz w:val="14"/>
              </w:rPr>
              <w:br/>
              <w:t>filles</w:t>
            </w:r>
          </w:p>
        </w:tc>
        <w:tc>
          <w:tcPr>
            <w:tcW w:w="530" w:type="dxa"/>
            <w:gridSpan w:val="2"/>
            <w:tcBorders>
              <w:bottom w:val="single" w:sz="12"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r>
              <w:rPr>
                <w:i/>
                <w:sz w:val="14"/>
              </w:rPr>
              <w:t>F</w:t>
            </w:r>
          </w:p>
        </w:tc>
        <w:tc>
          <w:tcPr>
            <w:tcW w:w="530" w:type="dxa"/>
            <w:tcBorders>
              <w:bottom w:val="single" w:sz="12"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r>
              <w:rPr>
                <w:i/>
                <w:sz w:val="14"/>
              </w:rPr>
              <w:t>G</w:t>
            </w:r>
          </w:p>
        </w:tc>
        <w:tc>
          <w:tcPr>
            <w:tcW w:w="530" w:type="dxa"/>
            <w:tcBorders>
              <w:bottom w:val="single" w:sz="12" w:space="0" w:color="auto"/>
            </w:tcBorders>
            <w:shd w:val="clear" w:color="auto" w:fill="auto"/>
            <w:vAlign w:val="bottom"/>
          </w:tcPr>
          <w:p w:rsidR="00C52F67" w:rsidRPr="00C52F67" w:rsidRDefault="00C52F67" w:rsidP="002867A8">
            <w:pPr>
              <w:suppressAutoHyphens/>
              <w:spacing w:before="80" w:after="80" w:line="160" w:lineRule="exact"/>
              <w:ind w:right="43"/>
              <w:jc w:val="right"/>
              <w:rPr>
                <w:b/>
                <w:sz w:val="14"/>
              </w:rPr>
            </w:pPr>
            <w:r w:rsidRPr="00C52F67">
              <w:rPr>
                <w:b/>
                <w:sz w:val="14"/>
              </w:rPr>
              <w:t>Total</w:t>
            </w:r>
          </w:p>
        </w:tc>
        <w:tc>
          <w:tcPr>
            <w:tcW w:w="531" w:type="dxa"/>
            <w:tcBorders>
              <w:bottom w:val="single" w:sz="12" w:space="0" w:color="auto"/>
            </w:tcBorders>
            <w:shd w:val="clear" w:color="auto" w:fill="auto"/>
            <w:vAlign w:val="bottom"/>
          </w:tcPr>
          <w:p w:rsidR="00C52F67" w:rsidRPr="00A95F70" w:rsidRDefault="00C52F67" w:rsidP="00FE14D5">
            <w:pPr>
              <w:suppressAutoHyphens/>
              <w:spacing w:before="80" w:after="80" w:line="160" w:lineRule="exact"/>
              <w:jc w:val="right"/>
              <w:rPr>
                <w:i/>
                <w:sz w:val="14"/>
              </w:rPr>
            </w:pPr>
            <w:r>
              <w:rPr>
                <w:i/>
                <w:sz w:val="14"/>
              </w:rPr>
              <w:t>Poucen-tage</w:t>
            </w:r>
            <w:r>
              <w:rPr>
                <w:i/>
                <w:sz w:val="14"/>
              </w:rPr>
              <w:br/>
              <w:t>filles</w:t>
            </w:r>
          </w:p>
        </w:tc>
        <w:tc>
          <w:tcPr>
            <w:tcW w:w="530" w:type="dxa"/>
            <w:gridSpan w:val="2"/>
            <w:tcBorders>
              <w:bottom w:val="single" w:sz="12"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r>
              <w:rPr>
                <w:i/>
                <w:sz w:val="14"/>
              </w:rPr>
              <w:t>F</w:t>
            </w:r>
          </w:p>
        </w:tc>
        <w:tc>
          <w:tcPr>
            <w:tcW w:w="530" w:type="dxa"/>
            <w:tcBorders>
              <w:bottom w:val="single" w:sz="12"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r>
              <w:rPr>
                <w:i/>
                <w:sz w:val="14"/>
              </w:rPr>
              <w:t>G</w:t>
            </w:r>
          </w:p>
        </w:tc>
        <w:tc>
          <w:tcPr>
            <w:tcW w:w="530" w:type="dxa"/>
            <w:tcBorders>
              <w:bottom w:val="single" w:sz="12" w:space="0" w:color="auto"/>
            </w:tcBorders>
            <w:shd w:val="clear" w:color="auto" w:fill="auto"/>
            <w:vAlign w:val="bottom"/>
          </w:tcPr>
          <w:p w:rsidR="00C52F67" w:rsidRPr="00C52F67" w:rsidRDefault="00C52F67" w:rsidP="002867A8">
            <w:pPr>
              <w:suppressAutoHyphens/>
              <w:spacing w:before="80" w:after="80" w:line="160" w:lineRule="exact"/>
              <w:ind w:right="43"/>
              <w:jc w:val="right"/>
              <w:rPr>
                <w:b/>
                <w:sz w:val="14"/>
              </w:rPr>
            </w:pPr>
            <w:r w:rsidRPr="00C52F67">
              <w:rPr>
                <w:b/>
                <w:sz w:val="14"/>
              </w:rPr>
              <w:t>Total</w:t>
            </w:r>
          </w:p>
        </w:tc>
        <w:tc>
          <w:tcPr>
            <w:tcW w:w="531" w:type="dxa"/>
            <w:gridSpan w:val="2"/>
            <w:tcBorders>
              <w:bottom w:val="single" w:sz="12" w:space="0" w:color="auto"/>
            </w:tcBorders>
            <w:shd w:val="clear" w:color="auto" w:fill="auto"/>
            <w:vAlign w:val="bottom"/>
          </w:tcPr>
          <w:p w:rsidR="00C52F67" w:rsidRPr="00A95F70" w:rsidRDefault="00C52F67" w:rsidP="00FE14D5">
            <w:pPr>
              <w:suppressAutoHyphens/>
              <w:spacing w:before="80" w:after="80" w:line="160" w:lineRule="exact"/>
              <w:jc w:val="right"/>
              <w:rPr>
                <w:i/>
                <w:sz w:val="14"/>
              </w:rPr>
            </w:pPr>
            <w:r>
              <w:rPr>
                <w:i/>
                <w:sz w:val="14"/>
              </w:rPr>
              <w:t>Poucen-tage</w:t>
            </w:r>
            <w:r>
              <w:rPr>
                <w:i/>
                <w:sz w:val="14"/>
              </w:rPr>
              <w:br/>
              <w:t>filles</w:t>
            </w:r>
          </w:p>
        </w:tc>
        <w:tc>
          <w:tcPr>
            <w:tcW w:w="530" w:type="dxa"/>
            <w:gridSpan w:val="2"/>
            <w:tcBorders>
              <w:bottom w:val="single" w:sz="12"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r>
              <w:rPr>
                <w:i/>
                <w:sz w:val="14"/>
              </w:rPr>
              <w:t>F</w:t>
            </w:r>
          </w:p>
        </w:tc>
        <w:tc>
          <w:tcPr>
            <w:tcW w:w="530" w:type="dxa"/>
            <w:tcBorders>
              <w:bottom w:val="single" w:sz="12" w:space="0" w:color="auto"/>
            </w:tcBorders>
            <w:shd w:val="clear" w:color="auto" w:fill="auto"/>
            <w:vAlign w:val="bottom"/>
          </w:tcPr>
          <w:p w:rsidR="00C52F67" w:rsidRPr="00A95F70" w:rsidRDefault="00C52F67" w:rsidP="002867A8">
            <w:pPr>
              <w:suppressAutoHyphens/>
              <w:spacing w:before="80" w:after="80" w:line="160" w:lineRule="exact"/>
              <w:ind w:right="43"/>
              <w:jc w:val="right"/>
              <w:rPr>
                <w:i/>
                <w:sz w:val="14"/>
              </w:rPr>
            </w:pPr>
            <w:r>
              <w:rPr>
                <w:i/>
                <w:sz w:val="14"/>
              </w:rPr>
              <w:t>G</w:t>
            </w:r>
          </w:p>
        </w:tc>
        <w:tc>
          <w:tcPr>
            <w:tcW w:w="530" w:type="dxa"/>
            <w:tcBorders>
              <w:bottom w:val="single" w:sz="12" w:space="0" w:color="auto"/>
            </w:tcBorders>
            <w:shd w:val="clear" w:color="auto" w:fill="auto"/>
            <w:vAlign w:val="bottom"/>
          </w:tcPr>
          <w:p w:rsidR="00C52F67" w:rsidRPr="007A3A38" w:rsidRDefault="00C52F67" w:rsidP="002867A8">
            <w:pPr>
              <w:suppressAutoHyphens/>
              <w:spacing w:before="80" w:after="80" w:line="160" w:lineRule="exact"/>
              <w:ind w:right="43"/>
              <w:jc w:val="right"/>
              <w:rPr>
                <w:b/>
                <w:sz w:val="14"/>
              </w:rPr>
            </w:pPr>
            <w:r>
              <w:rPr>
                <w:b/>
                <w:sz w:val="14"/>
              </w:rPr>
              <w:t>Total</w:t>
            </w:r>
          </w:p>
        </w:tc>
        <w:tc>
          <w:tcPr>
            <w:tcW w:w="531" w:type="dxa"/>
            <w:tcBorders>
              <w:bottom w:val="single" w:sz="12" w:space="0" w:color="auto"/>
            </w:tcBorders>
            <w:shd w:val="clear" w:color="auto" w:fill="auto"/>
            <w:vAlign w:val="bottom"/>
          </w:tcPr>
          <w:p w:rsidR="00C52F67" w:rsidRPr="00A95F70" w:rsidRDefault="00C52F67" w:rsidP="00FE14D5">
            <w:pPr>
              <w:suppressAutoHyphens/>
              <w:spacing w:before="80" w:after="80" w:line="160" w:lineRule="exact"/>
              <w:jc w:val="right"/>
              <w:rPr>
                <w:i/>
                <w:sz w:val="14"/>
              </w:rPr>
            </w:pPr>
            <w:r>
              <w:rPr>
                <w:i/>
                <w:sz w:val="14"/>
              </w:rPr>
              <w:t>Poucen-tage</w:t>
            </w:r>
            <w:r>
              <w:rPr>
                <w:i/>
                <w:sz w:val="14"/>
              </w:rPr>
              <w:br/>
              <w:t>filles</w:t>
            </w:r>
          </w:p>
        </w:tc>
        <w:tc>
          <w:tcPr>
            <w:tcW w:w="530" w:type="dxa"/>
            <w:gridSpan w:val="2"/>
            <w:tcBorders>
              <w:bottom w:val="single" w:sz="12" w:space="0" w:color="auto"/>
            </w:tcBorders>
            <w:shd w:val="clear" w:color="auto" w:fill="auto"/>
            <w:vAlign w:val="bottom"/>
          </w:tcPr>
          <w:p w:rsidR="00C52F67" w:rsidRPr="00A95F70" w:rsidRDefault="00C52F67" w:rsidP="008A7A14">
            <w:pPr>
              <w:suppressAutoHyphens/>
              <w:spacing w:before="80" w:after="80" w:line="160" w:lineRule="exact"/>
              <w:ind w:right="43"/>
              <w:jc w:val="right"/>
              <w:rPr>
                <w:i/>
                <w:sz w:val="14"/>
              </w:rPr>
            </w:pPr>
            <w:r>
              <w:rPr>
                <w:i/>
                <w:sz w:val="14"/>
              </w:rPr>
              <w:t>F</w:t>
            </w:r>
          </w:p>
        </w:tc>
        <w:tc>
          <w:tcPr>
            <w:tcW w:w="530" w:type="dxa"/>
            <w:tcBorders>
              <w:bottom w:val="single" w:sz="12" w:space="0" w:color="auto"/>
            </w:tcBorders>
            <w:shd w:val="clear" w:color="auto" w:fill="auto"/>
            <w:vAlign w:val="bottom"/>
          </w:tcPr>
          <w:p w:rsidR="00C52F67" w:rsidRPr="00A95F70" w:rsidRDefault="00C52F67" w:rsidP="008A7A14">
            <w:pPr>
              <w:suppressAutoHyphens/>
              <w:spacing w:before="80" w:after="80" w:line="160" w:lineRule="exact"/>
              <w:ind w:right="43"/>
              <w:jc w:val="right"/>
              <w:rPr>
                <w:i/>
                <w:sz w:val="14"/>
              </w:rPr>
            </w:pPr>
            <w:r>
              <w:rPr>
                <w:i/>
                <w:sz w:val="14"/>
              </w:rPr>
              <w:t>G</w:t>
            </w:r>
          </w:p>
        </w:tc>
        <w:tc>
          <w:tcPr>
            <w:tcW w:w="530" w:type="dxa"/>
            <w:tcBorders>
              <w:bottom w:val="single" w:sz="12" w:space="0" w:color="auto"/>
            </w:tcBorders>
            <w:shd w:val="clear" w:color="auto" w:fill="auto"/>
            <w:vAlign w:val="bottom"/>
          </w:tcPr>
          <w:p w:rsidR="00C52F67" w:rsidRPr="00C52F67" w:rsidRDefault="00C52F67" w:rsidP="008A7A14">
            <w:pPr>
              <w:suppressAutoHyphens/>
              <w:spacing w:before="80" w:after="80" w:line="160" w:lineRule="exact"/>
              <w:ind w:right="43"/>
              <w:jc w:val="right"/>
              <w:rPr>
                <w:b/>
                <w:sz w:val="14"/>
              </w:rPr>
            </w:pPr>
            <w:r w:rsidRPr="00C52F67">
              <w:rPr>
                <w:b/>
                <w:sz w:val="14"/>
              </w:rPr>
              <w:t>Total</w:t>
            </w:r>
          </w:p>
        </w:tc>
        <w:tc>
          <w:tcPr>
            <w:tcW w:w="537" w:type="dxa"/>
            <w:tcBorders>
              <w:bottom w:val="single" w:sz="12" w:space="0" w:color="auto"/>
            </w:tcBorders>
            <w:shd w:val="clear" w:color="auto" w:fill="auto"/>
            <w:vAlign w:val="bottom"/>
          </w:tcPr>
          <w:p w:rsidR="00C52F67" w:rsidRPr="00A95F70" w:rsidRDefault="00C52F67" w:rsidP="00FE14D5">
            <w:pPr>
              <w:suppressAutoHyphens/>
              <w:spacing w:before="80" w:after="80" w:line="160" w:lineRule="exact"/>
              <w:jc w:val="right"/>
              <w:rPr>
                <w:i/>
                <w:sz w:val="14"/>
              </w:rPr>
            </w:pPr>
            <w:r>
              <w:rPr>
                <w:i/>
                <w:sz w:val="14"/>
              </w:rPr>
              <w:t>Poucen-tage</w:t>
            </w:r>
            <w:r>
              <w:rPr>
                <w:i/>
                <w:sz w:val="14"/>
              </w:rPr>
              <w:br/>
              <w:t>filles</w:t>
            </w:r>
          </w:p>
        </w:tc>
      </w:tr>
      <w:tr w:rsidR="00C52F67" w:rsidRPr="00A95F70">
        <w:tblPrEx>
          <w:tblCellMar>
            <w:top w:w="0" w:type="dxa"/>
            <w:bottom w:w="0" w:type="dxa"/>
          </w:tblCellMar>
        </w:tblPrEx>
        <w:trPr>
          <w:trHeight w:hRule="exact" w:val="115"/>
          <w:tblHeader/>
        </w:trPr>
        <w:tc>
          <w:tcPr>
            <w:tcW w:w="1629"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rPr>
                <w:sz w:val="17"/>
              </w:rPr>
            </w:pPr>
          </w:p>
        </w:tc>
        <w:tc>
          <w:tcPr>
            <w:tcW w:w="471"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28"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29" w:type="dxa"/>
            <w:tcBorders>
              <w:top w:val="single" w:sz="12" w:space="0" w:color="auto"/>
            </w:tcBorders>
            <w:shd w:val="clear" w:color="auto" w:fill="auto"/>
            <w:vAlign w:val="bottom"/>
          </w:tcPr>
          <w:p w:rsidR="00C52F67" w:rsidRPr="007A3A38" w:rsidRDefault="00C52F67" w:rsidP="002867A8">
            <w:pPr>
              <w:suppressAutoHyphens/>
              <w:spacing w:before="40" w:after="40" w:line="210" w:lineRule="exact"/>
              <w:ind w:right="43"/>
              <w:jc w:val="right"/>
              <w:rPr>
                <w:b/>
                <w:sz w:val="17"/>
              </w:rPr>
            </w:pPr>
          </w:p>
        </w:tc>
        <w:tc>
          <w:tcPr>
            <w:tcW w:w="533"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gridSpan w:val="2"/>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C52F67" w:rsidRPr="00C52F67" w:rsidRDefault="00C52F67" w:rsidP="002867A8">
            <w:pPr>
              <w:suppressAutoHyphens/>
              <w:spacing w:before="40" w:after="40" w:line="210" w:lineRule="exact"/>
              <w:ind w:right="43"/>
              <w:jc w:val="right"/>
              <w:rPr>
                <w:b/>
                <w:sz w:val="17"/>
              </w:rPr>
            </w:pPr>
          </w:p>
        </w:tc>
        <w:tc>
          <w:tcPr>
            <w:tcW w:w="531"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gridSpan w:val="2"/>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C52F67" w:rsidRPr="00C52F67" w:rsidRDefault="00C52F67" w:rsidP="002867A8">
            <w:pPr>
              <w:suppressAutoHyphens/>
              <w:spacing w:before="40" w:after="40" w:line="210" w:lineRule="exact"/>
              <w:ind w:right="43"/>
              <w:jc w:val="right"/>
              <w:rPr>
                <w:b/>
                <w:sz w:val="17"/>
              </w:rPr>
            </w:pPr>
          </w:p>
        </w:tc>
        <w:tc>
          <w:tcPr>
            <w:tcW w:w="531" w:type="dxa"/>
            <w:gridSpan w:val="2"/>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gridSpan w:val="2"/>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C52F67" w:rsidRPr="007A3A38" w:rsidRDefault="00C52F67" w:rsidP="002867A8">
            <w:pPr>
              <w:suppressAutoHyphens/>
              <w:spacing w:before="40" w:after="40" w:line="210" w:lineRule="exact"/>
              <w:ind w:right="43"/>
              <w:jc w:val="right"/>
              <w:rPr>
                <w:b/>
                <w:sz w:val="17"/>
              </w:rPr>
            </w:pPr>
          </w:p>
        </w:tc>
        <w:tc>
          <w:tcPr>
            <w:tcW w:w="531"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gridSpan w:val="2"/>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c>
          <w:tcPr>
            <w:tcW w:w="530" w:type="dxa"/>
            <w:tcBorders>
              <w:top w:val="single" w:sz="12" w:space="0" w:color="auto"/>
            </w:tcBorders>
            <w:shd w:val="clear" w:color="auto" w:fill="auto"/>
            <w:vAlign w:val="bottom"/>
          </w:tcPr>
          <w:p w:rsidR="00C52F67" w:rsidRPr="00C52F67" w:rsidRDefault="00C52F67" w:rsidP="002867A8">
            <w:pPr>
              <w:suppressAutoHyphens/>
              <w:spacing w:before="40" w:after="40" w:line="210" w:lineRule="exact"/>
              <w:ind w:right="43"/>
              <w:jc w:val="right"/>
              <w:rPr>
                <w:b/>
                <w:sz w:val="17"/>
              </w:rPr>
            </w:pPr>
          </w:p>
        </w:tc>
        <w:tc>
          <w:tcPr>
            <w:tcW w:w="537" w:type="dxa"/>
            <w:tcBorders>
              <w:top w:val="single" w:sz="12" w:space="0" w:color="auto"/>
            </w:tcBorders>
            <w:shd w:val="clear" w:color="auto" w:fill="auto"/>
            <w:vAlign w:val="bottom"/>
          </w:tcPr>
          <w:p w:rsidR="00C52F67" w:rsidRPr="00A95F70" w:rsidRDefault="00C52F67" w:rsidP="002867A8">
            <w:pPr>
              <w:suppressAutoHyphens/>
              <w:spacing w:before="40" w:after="40" w:line="210" w:lineRule="exact"/>
              <w:ind w:right="43"/>
              <w:jc w:val="right"/>
              <w:rPr>
                <w:sz w:val="17"/>
              </w:rPr>
            </w:pPr>
          </w:p>
        </w:tc>
      </w:tr>
      <w:tr w:rsidR="00C52F67" w:rsidRPr="00A95F70">
        <w:tblPrEx>
          <w:tblCellMar>
            <w:top w:w="0" w:type="dxa"/>
            <w:bottom w:w="0" w:type="dxa"/>
          </w:tblCellMar>
        </w:tblPrEx>
        <w:tc>
          <w:tcPr>
            <w:tcW w:w="1629"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rPr>
                <w:sz w:val="16"/>
                <w:szCs w:val="16"/>
              </w:rPr>
            </w:pPr>
            <w:r>
              <w:rPr>
                <w:sz w:val="16"/>
                <w:szCs w:val="16"/>
              </w:rPr>
              <w:t>UB</w:t>
            </w:r>
          </w:p>
        </w:tc>
        <w:tc>
          <w:tcPr>
            <w:tcW w:w="471"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1 554</w:t>
            </w:r>
          </w:p>
        </w:tc>
        <w:tc>
          <w:tcPr>
            <w:tcW w:w="528"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4 424</w:t>
            </w:r>
          </w:p>
        </w:tc>
        <w:tc>
          <w:tcPr>
            <w:tcW w:w="529"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3 678</w:t>
            </w:r>
          </w:p>
        </w:tc>
        <w:tc>
          <w:tcPr>
            <w:tcW w:w="533"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25,0</w:t>
            </w:r>
            <w:r w:rsidR="00FE14D5">
              <w:rPr>
                <w:sz w:val="16"/>
                <w:szCs w:val="16"/>
              </w:rPr>
              <w:t>0</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w:t>
            </w:r>
            <w:r w:rsidR="00FE14D5">
              <w:rPr>
                <w:sz w:val="16"/>
                <w:szCs w:val="16"/>
              </w:rPr>
              <w:t> </w:t>
            </w:r>
            <w:r>
              <w:rPr>
                <w:sz w:val="16"/>
                <w:szCs w:val="16"/>
              </w:rPr>
              <w:t>643</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w:t>
            </w:r>
            <w:r w:rsidR="00FE14D5">
              <w:rPr>
                <w:sz w:val="16"/>
                <w:szCs w:val="16"/>
              </w:rPr>
              <w:t> </w:t>
            </w:r>
            <w:r>
              <w:rPr>
                <w:sz w:val="16"/>
                <w:szCs w:val="16"/>
              </w:rPr>
              <w:t>442</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C52F67">
              <w:rPr>
                <w:b/>
                <w:sz w:val="16"/>
                <w:szCs w:val="16"/>
              </w:rPr>
              <w:t>6 085</w:t>
            </w:r>
          </w:p>
        </w:tc>
        <w:tc>
          <w:tcPr>
            <w:tcW w:w="531"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27,0</w:t>
            </w:r>
            <w:r w:rsidR="00FE14D5">
              <w:rPr>
                <w:sz w:val="16"/>
                <w:szCs w:val="16"/>
              </w:rPr>
              <w:t>0</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w:t>
            </w:r>
            <w:r w:rsidR="00FE14D5">
              <w:rPr>
                <w:sz w:val="16"/>
                <w:szCs w:val="16"/>
              </w:rPr>
              <w:t> </w:t>
            </w:r>
            <w:r>
              <w:rPr>
                <w:sz w:val="16"/>
                <w:szCs w:val="16"/>
              </w:rPr>
              <w:t>375</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w:t>
            </w:r>
            <w:r w:rsidR="00FE14D5">
              <w:rPr>
                <w:sz w:val="16"/>
                <w:szCs w:val="16"/>
              </w:rPr>
              <w:t> </w:t>
            </w:r>
            <w:r>
              <w:rPr>
                <w:sz w:val="16"/>
                <w:szCs w:val="16"/>
              </w:rPr>
              <w:t>196</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C52F67">
              <w:rPr>
                <w:b/>
                <w:sz w:val="16"/>
                <w:szCs w:val="16"/>
              </w:rPr>
              <w:t>5 571</w:t>
            </w:r>
          </w:p>
        </w:tc>
        <w:tc>
          <w:tcPr>
            <w:tcW w:w="531"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24,68</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w:t>
            </w:r>
            <w:r w:rsidR="00FE14D5">
              <w:rPr>
                <w:sz w:val="16"/>
                <w:szCs w:val="16"/>
              </w:rPr>
              <w:t> 8</w:t>
            </w:r>
            <w:r>
              <w:rPr>
                <w:sz w:val="16"/>
                <w:szCs w:val="16"/>
              </w:rPr>
              <w:t>54</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w:t>
            </w:r>
            <w:r w:rsidR="00FE14D5">
              <w:rPr>
                <w:sz w:val="16"/>
                <w:szCs w:val="16"/>
              </w:rPr>
              <w:t> </w:t>
            </w:r>
            <w:r>
              <w:rPr>
                <w:sz w:val="16"/>
                <w:szCs w:val="16"/>
              </w:rPr>
              <w:t>700</w:t>
            </w:r>
          </w:p>
        </w:tc>
        <w:tc>
          <w:tcPr>
            <w:tcW w:w="530" w:type="dxa"/>
            <w:shd w:val="clear" w:color="auto" w:fill="auto"/>
            <w:vAlign w:val="bottom"/>
          </w:tcPr>
          <w:p w:rsidR="00C52F67" w:rsidRPr="008A7A14"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8A7A14">
              <w:rPr>
                <w:b/>
                <w:sz w:val="16"/>
                <w:szCs w:val="16"/>
              </w:rPr>
              <w:t>7 554</w:t>
            </w:r>
          </w:p>
        </w:tc>
        <w:tc>
          <w:tcPr>
            <w:tcW w:w="531"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24,54</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2 144</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6 397</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8 541</w:t>
            </w:r>
          </w:p>
        </w:tc>
        <w:tc>
          <w:tcPr>
            <w:tcW w:w="537"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25,0</w:t>
            </w:r>
            <w:r w:rsidR="00FE14D5">
              <w:rPr>
                <w:sz w:val="16"/>
                <w:szCs w:val="16"/>
              </w:rPr>
              <w:t>0</w:t>
            </w:r>
          </w:p>
        </w:tc>
      </w:tr>
      <w:tr w:rsidR="00C52F67" w:rsidRPr="00A95F70">
        <w:tblPrEx>
          <w:tblCellMar>
            <w:top w:w="0" w:type="dxa"/>
            <w:bottom w:w="0" w:type="dxa"/>
          </w:tblCellMar>
        </w:tblPrEx>
        <w:tc>
          <w:tcPr>
            <w:tcW w:w="1629"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rPr>
                <w:sz w:val="16"/>
                <w:szCs w:val="16"/>
              </w:rPr>
            </w:pPr>
            <w:r>
              <w:rPr>
                <w:sz w:val="16"/>
                <w:szCs w:val="16"/>
              </w:rPr>
              <w:t>ENS</w:t>
            </w:r>
          </w:p>
        </w:tc>
        <w:tc>
          <w:tcPr>
            <w:tcW w:w="471"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74</w:t>
            </w:r>
          </w:p>
        </w:tc>
        <w:tc>
          <w:tcPr>
            <w:tcW w:w="528"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228</w:t>
            </w:r>
          </w:p>
        </w:tc>
        <w:tc>
          <w:tcPr>
            <w:tcW w:w="529"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302</w:t>
            </w:r>
          </w:p>
        </w:tc>
        <w:tc>
          <w:tcPr>
            <w:tcW w:w="533"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24,5</w:t>
            </w:r>
            <w:r w:rsidR="00FE14D5">
              <w:rPr>
                <w:sz w:val="16"/>
                <w:szCs w:val="16"/>
              </w:rPr>
              <w:t>0</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212</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550</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C52F67">
              <w:rPr>
                <w:b/>
                <w:sz w:val="16"/>
                <w:szCs w:val="16"/>
              </w:rPr>
              <w:t>762</w:t>
            </w:r>
          </w:p>
        </w:tc>
        <w:tc>
          <w:tcPr>
            <w:tcW w:w="531"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27,8</w:t>
            </w:r>
            <w:r w:rsidR="00FE14D5">
              <w:rPr>
                <w:sz w:val="16"/>
                <w:szCs w:val="16"/>
              </w:rPr>
              <w:t>0</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449</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1 052</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C52F67">
              <w:rPr>
                <w:b/>
                <w:sz w:val="16"/>
                <w:szCs w:val="16"/>
              </w:rPr>
              <w:t>1 501</w:t>
            </w:r>
          </w:p>
        </w:tc>
        <w:tc>
          <w:tcPr>
            <w:tcW w:w="531"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29,9</w:t>
            </w:r>
            <w:r w:rsidR="00FE14D5">
              <w:rPr>
                <w:sz w:val="16"/>
                <w:szCs w:val="16"/>
              </w:rPr>
              <w:t>0</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650</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1 189</w:t>
            </w:r>
          </w:p>
        </w:tc>
        <w:tc>
          <w:tcPr>
            <w:tcW w:w="530" w:type="dxa"/>
            <w:shd w:val="clear" w:color="auto" w:fill="auto"/>
            <w:vAlign w:val="bottom"/>
          </w:tcPr>
          <w:p w:rsidR="00C52F67" w:rsidRPr="008A7A14"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8A7A14">
              <w:rPr>
                <w:b/>
                <w:sz w:val="16"/>
                <w:szCs w:val="16"/>
              </w:rPr>
              <w:t>1 839</w:t>
            </w:r>
          </w:p>
        </w:tc>
        <w:tc>
          <w:tcPr>
            <w:tcW w:w="531"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36,7</w:t>
            </w:r>
            <w:r w:rsidR="00FE14D5">
              <w:rPr>
                <w:sz w:val="16"/>
                <w:szCs w:val="16"/>
              </w:rPr>
              <w:t>0</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605</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1 350</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1 955</w:t>
            </w:r>
          </w:p>
        </w:tc>
        <w:tc>
          <w:tcPr>
            <w:tcW w:w="537"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30,9</w:t>
            </w:r>
            <w:r w:rsidR="00FE14D5">
              <w:rPr>
                <w:sz w:val="16"/>
                <w:szCs w:val="16"/>
              </w:rPr>
              <w:t>0</w:t>
            </w:r>
          </w:p>
        </w:tc>
      </w:tr>
      <w:tr w:rsidR="00C52F67" w:rsidRPr="002867A8">
        <w:tblPrEx>
          <w:tblCellMar>
            <w:top w:w="0" w:type="dxa"/>
            <w:bottom w:w="0" w:type="dxa"/>
          </w:tblCellMar>
        </w:tblPrEx>
        <w:tc>
          <w:tcPr>
            <w:tcW w:w="1629"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rPr>
                <w:sz w:val="16"/>
                <w:szCs w:val="16"/>
              </w:rPr>
            </w:pPr>
            <w:r w:rsidRPr="002867A8">
              <w:rPr>
                <w:sz w:val="16"/>
                <w:szCs w:val="16"/>
              </w:rPr>
              <w:t>INSP</w:t>
            </w:r>
          </w:p>
        </w:tc>
        <w:tc>
          <w:tcPr>
            <w:tcW w:w="471"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29</w:t>
            </w:r>
          </w:p>
        </w:tc>
        <w:tc>
          <w:tcPr>
            <w:tcW w:w="528"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42</w:t>
            </w:r>
          </w:p>
        </w:tc>
        <w:tc>
          <w:tcPr>
            <w:tcW w:w="529"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71</w:t>
            </w:r>
          </w:p>
        </w:tc>
        <w:tc>
          <w:tcPr>
            <w:tcW w:w="533"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40,8</w:t>
            </w:r>
            <w:r w:rsidR="00FE14D5">
              <w:rPr>
                <w:sz w:val="16"/>
                <w:szCs w:val="16"/>
              </w:rPr>
              <w:t>0</w:t>
            </w:r>
          </w:p>
        </w:tc>
        <w:tc>
          <w:tcPr>
            <w:tcW w:w="530" w:type="dxa"/>
            <w:gridSpan w:val="2"/>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53</w:t>
            </w:r>
          </w:p>
        </w:tc>
        <w:tc>
          <w:tcPr>
            <w:tcW w:w="530"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76</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C52F67">
              <w:rPr>
                <w:b/>
                <w:sz w:val="16"/>
                <w:szCs w:val="16"/>
              </w:rPr>
              <w:t>129</w:t>
            </w:r>
          </w:p>
        </w:tc>
        <w:tc>
          <w:tcPr>
            <w:tcW w:w="531"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41,0</w:t>
            </w:r>
            <w:r w:rsidR="00FE14D5">
              <w:rPr>
                <w:sz w:val="16"/>
                <w:szCs w:val="16"/>
              </w:rPr>
              <w:t>0</w:t>
            </w:r>
          </w:p>
        </w:tc>
        <w:tc>
          <w:tcPr>
            <w:tcW w:w="530" w:type="dxa"/>
            <w:gridSpan w:val="2"/>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38</w:t>
            </w:r>
          </w:p>
        </w:tc>
        <w:tc>
          <w:tcPr>
            <w:tcW w:w="530"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57</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C52F67">
              <w:rPr>
                <w:b/>
                <w:sz w:val="16"/>
                <w:szCs w:val="16"/>
              </w:rPr>
              <w:t>95</w:t>
            </w:r>
          </w:p>
        </w:tc>
        <w:tc>
          <w:tcPr>
            <w:tcW w:w="531" w:type="dxa"/>
            <w:gridSpan w:val="2"/>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40,0</w:t>
            </w:r>
            <w:r w:rsidR="00FE14D5">
              <w:rPr>
                <w:sz w:val="16"/>
                <w:szCs w:val="16"/>
              </w:rPr>
              <w:t>0</w:t>
            </w:r>
          </w:p>
        </w:tc>
        <w:tc>
          <w:tcPr>
            <w:tcW w:w="530" w:type="dxa"/>
            <w:gridSpan w:val="2"/>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57</w:t>
            </w:r>
          </w:p>
        </w:tc>
        <w:tc>
          <w:tcPr>
            <w:tcW w:w="530"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55</w:t>
            </w:r>
          </w:p>
        </w:tc>
        <w:tc>
          <w:tcPr>
            <w:tcW w:w="530" w:type="dxa"/>
            <w:shd w:val="clear" w:color="auto" w:fill="auto"/>
            <w:vAlign w:val="bottom"/>
          </w:tcPr>
          <w:p w:rsidR="00C52F67" w:rsidRPr="008A7A14"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8A7A14">
              <w:rPr>
                <w:b/>
                <w:sz w:val="16"/>
                <w:szCs w:val="16"/>
              </w:rPr>
              <w:t>112</w:t>
            </w:r>
          </w:p>
        </w:tc>
        <w:tc>
          <w:tcPr>
            <w:tcW w:w="531"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50,8</w:t>
            </w:r>
            <w:r w:rsidR="00FE14D5">
              <w:rPr>
                <w:sz w:val="16"/>
                <w:szCs w:val="16"/>
              </w:rPr>
              <w:t>0</w:t>
            </w:r>
          </w:p>
        </w:tc>
        <w:tc>
          <w:tcPr>
            <w:tcW w:w="530" w:type="dxa"/>
            <w:gridSpan w:val="2"/>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92</w:t>
            </w:r>
          </w:p>
        </w:tc>
        <w:tc>
          <w:tcPr>
            <w:tcW w:w="530"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67</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159</w:t>
            </w:r>
          </w:p>
        </w:tc>
        <w:tc>
          <w:tcPr>
            <w:tcW w:w="537"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57,8</w:t>
            </w:r>
            <w:r w:rsidR="00FE14D5">
              <w:rPr>
                <w:sz w:val="16"/>
                <w:szCs w:val="16"/>
              </w:rPr>
              <w:t>0</w:t>
            </w:r>
          </w:p>
        </w:tc>
      </w:tr>
      <w:tr w:rsidR="00C52F67" w:rsidRPr="00A95F70">
        <w:tblPrEx>
          <w:tblCellMar>
            <w:top w:w="0" w:type="dxa"/>
            <w:bottom w:w="0" w:type="dxa"/>
          </w:tblCellMar>
        </w:tblPrEx>
        <w:tc>
          <w:tcPr>
            <w:tcW w:w="1629"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rPr>
                <w:sz w:val="16"/>
                <w:szCs w:val="16"/>
              </w:rPr>
            </w:pPr>
            <w:r>
              <w:rPr>
                <w:sz w:val="16"/>
                <w:szCs w:val="16"/>
              </w:rPr>
              <w:t>Hope frica</w:t>
            </w:r>
          </w:p>
        </w:tc>
        <w:tc>
          <w:tcPr>
            <w:tcW w:w="471"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8"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9" w:type="dxa"/>
            <w:shd w:val="clear" w:color="auto" w:fill="auto"/>
            <w:vAlign w:val="bottom"/>
          </w:tcPr>
          <w:p w:rsidR="00C52F67" w:rsidRPr="002867A8"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w:t>
            </w:r>
          </w:p>
        </w:tc>
        <w:tc>
          <w:tcPr>
            <w:tcW w:w="533"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8</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18</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C52F67">
              <w:rPr>
                <w:b/>
                <w:sz w:val="16"/>
                <w:szCs w:val="16"/>
              </w:rPr>
              <w:t>26</w:t>
            </w:r>
          </w:p>
        </w:tc>
        <w:tc>
          <w:tcPr>
            <w:tcW w:w="531"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30,7</w:t>
            </w:r>
            <w:r w:rsidR="00FE14D5">
              <w:rPr>
                <w:sz w:val="16"/>
                <w:szCs w:val="16"/>
              </w:rPr>
              <w:t>0</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15</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33</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C52F67">
              <w:rPr>
                <w:b/>
                <w:sz w:val="16"/>
                <w:szCs w:val="16"/>
              </w:rPr>
              <w:t>48</w:t>
            </w:r>
          </w:p>
        </w:tc>
        <w:tc>
          <w:tcPr>
            <w:tcW w:w="531"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31,2</w:t>
            </w:r>
            <w:r w:rsidR="00FE14D5">
              <w:rPr>
                <w:sz w:val="16"/>
                <w:szCs w:val="16"/>
              </w:rPr>
              <w:t>0</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16</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48</w:t>
            </w:r>
          </w:p>
        </w:tc>
        <w:tc>
          <w:tcPr>
            <w:tcW w:w="530" w:type="dxa"/>
            <w:shd w:val="clear" w:color="auto" w:fill="auto"/>
            <w:vAlign w:val="bottom"/>
          </w:tcPr>
          <w:p w:rsidR="00C52F67" w:rsidRPr="008A7A14"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sidRPr="008A7A14">
              <w:rPr>
                <w:b/>
                <w:sz w:val="16"/>
                <w:szCs w:val="16"/>
              </w:rPr>
              <w:t>64</w:t>
            </w:r>
          </w:p>
        </w:tc>
        <w:tc>
          <w:tcPr>
            <w:tcW w:w="531"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25,0</w:t>
            </w:r>
            <w:r w:rsidR="00FE14D5">
              <w:rPr>
                <w:sz w:val="16"/>
                <w:szCs w:val="16"/>
              </w:rPr>
              <w:t>0</w:t>
            </w:r>
          </w:p>
        </w:tc>
        <w:tc>
          <w:tcPr>
            <w:tcW w:w="530" w:type="dxa"/>
            <w:gridSpan w:val="2"/>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26</w:t>
            </w:r>
          </w:p>
        </w:tc>
        <w:tc>
          <w:tcPr>
            <w:tcW w:w="530"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105</w:t>
            </w:r>
          </w:p>
        </w:tc>
        <w:tc>
          <w:tcPr>
            <w:tcW w:w="530" w:type="dxa"/>
            <w:shd w:val="clear" w:color="auto" w:fill="auto"/>
            <w:vAlign w:val="bottom"/>
          </w:tcPr>
          <w:p w:rsidR="00C52F67" w:rsidRPr="00C52F67" w:rsidRDefault="00C52F67"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131</w:t>
            </w:r>
          </w:p>
        </w:tc>
        <w:tc>
          <w:tcPr>
            <w:tcW w:w="537" w:type="dxa"/>
            <w:shd w:val="clear" w:color="auto" w:fill="auto"/>
            <w:vAlign w:val="bottom"/>
          </w:tcPr>
          <w:p w:rsidR="00C52F67" w:rsidRPr="007A3A38" w:rsidRDefault="00C52F67"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19,8</w:t>
            </w:r>
            <w:r w:rsidR="00FE14D5">
              <w:rPr>
                <w:sz w:val="16"/>
                <w:szCs w:val="16"/>
              </w:rPr>
              <w:t>0</w:t>
            </w:r>
          </w:p>
        </w:tc>
      </w:tr>
      <w:tr w:rsidR="008A7A14" w:rsidRPr="00A95F70">
        <w:tblPrEx>
          <w:tblCellMar>
            <w:top w:w="0" w:type="dxa"/>
            <w:bottom w:w="0" w:type="dxa"/>
          </w:tblCellMar>
        </w:tblPrEx>
        <w:tc>
          <w:tcPr>
            <w:tcW w:w="1629" w:type="dxa"/>
            <w:shd w:val="clear" w:color="auto" w:fill="auto"/>
            <w:vAlign w:val="bottom"/>
          </w:tcPr>
          <w:p w:rsidR="008A7A14" w:rsidRPr="007A3A38" w:rsidRDefault="008A7A14" w:rsidP="00C52F67">
            <w:pPr>
              <w:tabs>
                <w:tab w:val="left" w:pos="288"/>
                <w:tab w:val="left" w:pos="576"/>
                <w:tab w:val="left" w:pos="864"/>
                <w:tab w:val="left" w:pos="1152"/>
              </w:tabs>
              <w:suppressAutoHyphens/>
              <w:spacing w:before="40" w:after="40" w:line="210" w:lineRule="exact"/>
              <w:rPr>
                <w:sz w:val="16"/>
                <w:szCs w:val="16"/>
              </w:rPr>
            </w:pPr>
            <w:r>
              <w:rPr>
                <w:sz w:val="16"/>
                <w:szCs w:val="16"/>
              </w:rPr>
              <w:t>Univ. des Grands Lacs</w:t>
            </w:r>
          </w:p>
        </w:tc>
        <w:tc>
          <w:tcPr>
            <w:tcW w:w="47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8"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w:t>
            </w:r>
          </w:p>
        </w:tc>
        <w:tc>
          <w:tcPr>
            <w:tcW w:w="533"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17</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40</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57</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29,8</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49</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87</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136</w:t>
            </w:r>
          </w:p>
        </w:tc>
        <w:tc>
          <w:tcPr>
            <w:tcW w:w="531"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36,0</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73</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169</w:t>
            </w:r>
          </w:p>
        </w:tc>
        <w:tc>
          <w:tcPr>
            <w:tcW w:w="530" w:type="dxa"/>
            <w:shd w:val="clear" w:color="auto" w:fill="auto"/>
            <w:vAlign w:val="bottom"/>
          </w:tcPr>
          <w:p w:rsidR="008A7A14" w:rsidRPr="008A7A14" w:rsidRDefault="008A7A14" w:rsidP="008A7A14">
            <w:pPr>
              <w:tabs>
                <w:tab w:val="left" w:pos="288"/>
                <w:tab w:val="left" w:pos="576"/>
                <w:tab w:val="left" w:pos="864"/>
                <w:tab w:val="left" w:pos="1152"/>
              </w:tabs>
              <w:suppressAutoHyphens/>
              <w:spacing w:before="40" w:after="40" w:line="210" w:lineRule="exact"/>
              <w:ind w:right="43"/>
              <w:jc w:val="right"/>
              <w:rPr>
                <w:b/>
                <w:sz w:val="16"/>
                <w:szCs w:val="16"/>
              </w:rPr>
            </w:pPr>
            <w:r w:rsidRPr="008A7A14">
              <w:rPr>
                <w:b/>
                <w:sz w:val="16"/>
                <w:szCs w:val="16"/>
              </w:rPr>
              <w:t>242</w:t>
            </w:r>
          </w:p>
        </w:tc>
        <w:tc>
          <w:tcPr>
            <w:tcW w:w="531" w:type="dxa"/>
            <w:shd w:val="clear" w:color="auto" w:fill="auto"/>
            <w:vAlign w:val="bottom"/>
          </w:tcPr>
          <w:p w:rsidR="008A7A14" w:rsidRPr="002867A8" w:rsidRDefault="008A7A14" w:rsidP="008A7A14">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30,0</w:t>
            </w:r>
            <w:r w:rsidR="00FE14D5">
              <w:rPr>
                <w:sz w:val="16"/>
                <w:szCs w:val="16"/>
              </w:rPr>
              <w:t>0</w:t>
            </w:r>
          </w:p>
        </w:tc>
        <w:tc>
          <w:tcPr>
            <w:tcW w:w="530" w:type="dxa"/>
            <w:gridSpan w:val="2"/>
            <w:shd w:val="clear" w:color="auto" w:fill="auto"/>
            <w:vAlign w:val="bottom"/>
          </w:tcPr>
          <w:p w:rsidR="008A7A14" w:rsidRPr="002867A8" w:rsidRDefault="008A7A14" w:rsidP="008A7A14">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133</w:t>
            </w:r>
          </w:p>
        </w:tc>
        <w:tc>
          <w:tcPr>
            <w:tcW w:w="530" w:type="dxa"/>
            <w:shd w:val="clear" w:color="auto" w:fill="auto"/>
            <w:vAlign w:val="bottom"/>
          </w:tcPr>
          <w:p w:rsidR="008A7A14" w:rsidRPr="002867A8" w:rsidRDefault="008A7A14" w:rsidP="008A7A14">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383</w:t>
            </w:r>
          </w:p>
        </w:tc>
        <w:tc>
          <w:tcPr>
            <w:tcW w:w="530" w:type="dxa"/>
            <w:shd w:val="clear" w:color="auto" w:fill="auto"/>
            <w:vAlign w:val="bottom"/>
          </w:tcPr>
          <w:p w:rsidR="008A7A14" w:rsidRPr="008A7A14" w:rsidRDefault="008A7A14" w:rsidP="008A7A14">
            <w:pPr>
              <w:tabs>
                <w:tab w:val="left" w:pos="288"/>
                <w:tab w:val="left" w:pos="576"/>
                <w:tab w:val="left" w:pos="864"/>
                <w:tab w:val="left" w:pos="1152"/>
              </w:tabs>
              <w:suppressAutoHyphens/>
              <w:spacing w:before="40" w:after="40" w:line="210" w:lineRule="exact"/>
              <w:ind w:right="43"/>
              <w:jc w:val="right"/>
              <w:rPr>
                <w:b/>
                <w:sz w:val="16"/>
                <w:szCs w:val="16"/>
              </w:rPr>
            </w:pPr>
            <w:r w:rsidRPr="008A7A14">
              <w:rPr>
                <w:b/>
                <w:sz w:val="16"/>
                <w:szCs w:val="16"/>
              </w:rPr>
              <w:t>516</w:t>
            </w:r>
          </w:p>
        </w:tc>
        <w:tc>
          <w:tcPr>
            <w:tcW w:w="537" w:type="dxa"/>
            <w:shd w:val="clear" w:color="auto" w:fill="auto"/>
            <w:vAlign w:val="bottom"/>
          </w:tcPr>
          <w:p w:rsidR="008A7A14" w:rsidRPr="008A7A14" w:rsidRDefault="008A7A14" w:rsidP="008A7A14">
            <w:pPr>
              <w:tabs>
                <w:tab w:val="left" w:pos="288"/>
                <w:tab w:val="left" w:pos="576"/>
                <w:tab w:val="left" w:pos="864"/>
                <w:tab w:val="left" w:pos="1152"/>
              </w:tabs>
              <w:suppressAutoHyphens/>
              <w:spacing w:before="40" w:after="40" w:line="210" w:lineRule="exact"/>
              <w:ind w:right="43"/>
              <w:jc w:val="right"/>
              <w:rPr>
                <w:sz w:val="16"/>
                <w:szCs w:val="16"/>
              </w:rPr>
            </w:pPr>
            <w:r w:rsidRPr="008A7A14">
              <w:rPr>
                <w:sz w:val="16"/>
                <w:szCs w:val="16"/>
              </w:rPr>
              <w:t>25,7</w:t>
            </w:r>
            <w:r w:rsidR="00FE14D5">
              <w:rPr>
                <w:sz w:val="16"/>
                <w:szCs w:val="16"/>
              </w:rPr>
              <w:t>0</w:t>
            </w:r>
          </w:p>
        </w:tc>
      </w:tr>
      <w:tr w:rsidR="008A7A14" w:rsidRPr="002867A8">
        <w:tblPrEx>
          <w:tblCellMar>
            <w:top w:w="0" w:type="dxa"/>
            <w:bottom w:w="0" w:type="dxa"/>
          </w:tblCellMar>
        </w:tblPrEx>
        <w:tc>
          <w:tcPr>
            <w:tcW w:w="16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rPr>
                <w:sz w:val="16"/>
                <w:szCs w:val="16"/>
              </w:rPr>
            </w:pPr>
            <w:r>
              <w:rPr>
                <w:sz w:val="16"/>
                <w:szCs w:val="16"/>
              </w:rPr>
              <w:t>ISGE</w:t>
            </w:r>
          </w:p>
        </w:tc>
        <w:tc>
          <w:tcPr>
            <w:tcW w:w="471"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8"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131</w:t>
            </w:r>
          </w:p>
        </w:tc>
        <w:tc>
          <w:tcPr>
            <w:tcW w:w="533"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118</w:t>
            </w:r>
          </w:p>
        </w:tc>
        <w:tc>
          <w:tcPr>
            <w:tcW w:w="531"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126</w:t>
            </w:r>
          </w:p>
        </w:tc>
        <w:tc>
          <w:tcPr>
            <w:tcW w:w="531"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8A7A14"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121</w:t>
            </w:r>
          </w:p>
        </w:tc>
        <w:tc>
          <w:tcPr>
            <w:tcW w:w="531"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161</w:t>
            </w:r>
          </w:p>
        </w:tc>
        <w:tc>
          <w:tcPr>
            <w:tcW w:w="537"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r>
      <w:tr w:rsidR="008A7A14" w:rsidRPr="00A95F70">
        <w:tblPrEx>
          <w:tblCellMar>
            <w:top w:w="0" w:type="dxa"/>
            <w:bottom w:w="0" w:type="dxa"/>
          </w:tblCellMar>
        </w:tblPrEx>
        <w:tc>
          <w:tcPr>
            <w:tcW w:w="1629"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rPr>
                <w:sz w:val="16"/>
                <w:szCs w:val="16"/>
                <w:lang w:val="fr-CA"/>
              </w:rPr>
            </w:pPr>
            <w:r>
              <w:rPr>
                <w:sz w:val="16"/>
                <w:szCs w:val="16"/>
                <w:lang w:val="fr-CA"/>
              </w:rPr>
              <w:t>Un. du Lac T.</w:t>
            </w:r>
          </w:p>
        </w:tc>
        <w:tc>
          <w:tcPr>
            <w:tcW w:w="47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8"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w:t>
            </w:r>
          </w:p>
        </w:tc>
        <w:tc>
          <w:tcPr>
            <w:tcW w:w="533"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168</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213</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381</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44,0</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604</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638</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1 242</w:t>
            </w:r>
          </w:p>
        </w:tc>
        <w:tc>
          <w:tcPr>
            <w:tcW w:w="531"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48,6</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947</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908</w:t>
            </w:r>
          </w:p>
        </w:tc>
        <w:tc>
          <w:tcPr>
            <w:tcW w:w="530" w:type="dxa"/>
            <w:shd w:val="clear" w:color="auto" w:fill="auto"/>
            <w:vAlign w:val="bottom"/>
          </w:tcPr>
          <w:p w:rsidR="008A7A14" w:rsidRPr="008A7A14"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1 855</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51,0</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995</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1 029</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2 024</w:t>
            </w:r>
          </w:p>
        </w:tc>
        <w:tc>
          <w:tcPr>
            <w:tcW w:w="537"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49,1</w:t>
            </w:r>
            <w:r w:rsidR="00FE14D5">
              <w:rPr>
                <w:sz w:val="16"/>
                <w:szCs w:val="16"/>
              </w:rPr>
              <w:t>0</w:t>
            </w:r>
          </w:p>
        </w:tc>
      </w:tr>
      <w:tr w:rsidR="008A7A14" w:rsidRPr="00A95F70">
        <w:tblPrEx>
          <w:tblCellMar>
            <w:top w:w="0" w:type="dxa"/>
            <w:bottom w:w="0" w:type="dxa"/>
          </w:tblCellMar>
        </w:tblPrEx>
        <w:tc>
          <w:tcPr>
            <w:tcW w:w="1629"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rPr>
                <w:sz w:val="16"/>
                <w:szCs w:val="16"/>
              </w:rPr>
            </w:pPr>
            <w:r>
              <w:rPr>
                <w:sz w:val="16"/>
                <w:szCs w:val="16"/>
              </w:rPr>
              <w:t>Un. MLK</w:t>
            </w:r>
          </w:p>
        </w:tc>
        <w:tc>
          <w:tcPr>
            <w:tcW w:w="47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47</w:t>
            </w:r>
          </w:p>
        </w:tc>
        <w:tc>
          <w:tcPr>
            <w:tcW w:w="528"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45</w:t>
            </w:r>
          </w:p>
        </w:tc>
        <w:tc>
          <w:tcPr>
            <w:tcW w:w="5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92</w:t>
            </w:r>
          </w:p>
        </w:tc>
        <w:tc>
          <w:tcPr>
            <w:tcW w:w="533"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51,0</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70</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62</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132</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53,0</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49</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57</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106</w:t>
            </w:r>
          </w:p>
        </w:tc>
        <w:tc>
          <w:tcPr>
            <w:tcW w:w="531" w:type="dxa"/>
            <w:gridSpan w:val="2"/>
            <w:shd w:val="clear" w:color="auto" w:fill="auto"/>
            <w:vAlign w:val="bottom"/>
          </w:tcPr>
          <w:p w:rsidR="008A7A14" w:rsidRPr="007A3A38" w:rsidRDefault="00FE14D5"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46</w:t>
            </w:r>
            <w:r w:rsidR="008A7A14">
              <w:rPr>
                <w:sz w:val="16"/>
                <w:szCs w:val="16"/>
              </w:rPr>
              <w:t>,2</w:t>
            </w:r>
            <w:r>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42</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53</w:t>
            </w:r>
          </w:p>
        </w:tc>
        <w:tc>
          <w:tcPr>
            <w:tcW w:w="530" w:type="dxa"/>
            <w:shd w:val="clear" w:color="auto" w:fill="auto"/>
            <w:vAlign w:val="bottom"/>
          </w:tcPr>
          <w:p w:rsidR="008A7A14" w:rsidRPr="008A7A14"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95</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44,2</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185</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136</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3</w:t>
            </w:r>
            <w:r w:rsidR="00FE14D5">
              <w:rPr>
                <w:b/>
                <w:sz w:val="16"/>
                <w:szCs w:val="16"/>
              </w:rPr>
              <w:t>2</w:t>
            </w:r>
            <w:r>
              <w:rPr>
                <w:b/>
                <w:sz w:val="16"/>
                <w:szCs w:val="16"/>
              </w:rPr>
              <w:t>1</w:t>
            </w:r>
          </w:p>
        </w:tc>
        <w:tc>
          <w:tcPr>
            <w:tcW w:w="537"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57,6</w:t>
            </w:r>
            <w:r w:rsidR="00FE14D5">
              <w:rPr>
                <w:sz w:val="16"/>
                <w:szCs w:val="16"/>
              </w:rPr>
              <w:t>0</w:t>
            </w:r>
          </w:p>
        </w:tc>
      </w:tr>
      <w:tr w:rsidR="008A7A14" w:rsidRPr="00A95F70">
        <w:tblPrEx>
          <w:tblCellMar>
            <w:top w:w="0" w:type="dxa"/>
            <w:bottom w:w="0" w:type="dxa"/>
          </w:tblCellMar>
        </w:tblPrEx>
        <w:tc>
          <w:tcPr>
            <w:tcW w:w="1629"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rPr>
                <w:sz w:val="16"/>
                <w:szCs w:val="16"/>
              </w:rPr>
            </w:pPr>
            <w:r>
              <w:rPr>
                <w:sz w:val="16"/>
                <w:szCs w:val="16"/>
              </w:rPr>
              <w:t>Un. NGOZI</w:t>
            </w:r>
          </w:p>
        </w:tc>
        <w:tc>
          <w:tcPr>
            <w:tcW w:w="47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9</w:t>
            </w:r>
          </w:p>
        </w:tc>
        <w:tc>
          <w:tcPr>
            <w:tcW w:w="528"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w:t>
            </w:r>
          </w:p>
        </w:tc>
        <w:tc>
          <w:tcPr>
            <w:tcW w:w="5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13</w:t>
            </w:r>
          </w:p>
        </w:tc>
        <w:tc>
          <w:tcPr>
            <w:tcW w:w="533"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69,2</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70</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62</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132</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44,6</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49</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57</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106</w:t>
            </w:r>
          </w:p>
        </w:tc>
        <w:tc>
          <w:tcPr>
            <w:tcW w:w="531"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70,2</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42</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53</w:t>
            </w:r>
          </w:p>
        </w:tc>
        <w:tc>
          <w:tcPr>
            <w:tcW w:w="530" w:type="dxa"/>
            <w:shd w:val="clear" w:color="auto" w:fill="auto"/>
            <w:vAlign w:val="bottom"/>
          </w:tcPr>
          <w:p w:rsidR="008A7A14" w:rsidRPr="008A7A14"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95</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68,4</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185</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136</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321</w:t>
            </w:r>
          </w:p>
        </w:tc>
        <w:tc>
          <w:tcPr>
            <w:tcW w:w="537"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69,2</w:t>
            </w:r>
            <w:r w:rsidR="00FE14D5">
              <w:rPr>
                <w:sz w:val="16"/>
                <w:szCs w:val="16"/>
              </w:rPr>
              <w:t>0</w:t>
            </w:r>
          </w:p>
        </w:tc>
      </w:tr>
      <w:tr w:rsidR="008A7A14" w:rsidRPr="002867A8">
        <w:tblPrEx>
          <w:tblCellMar>
            <w:top w:w="0" w:type="dxa"/>
            <w:bottom w:w="0" w:type="dxa"/>
          </w:tblCellMar>
        </w:tblPrEx>
        <w:tc>
          <w:tcPr>
            <w:tcW w:w="16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rPr>
                <w:sz w:val="16"/>
                <w:szCs w:val="16"/>
              </w:rPr>
            </w:pPr>
            <w:r w:rsidRPr="002867A8">
              <w:rPr>
                <w:sz w:val="16"/>
                <w:szCs w:val="16"/>
              </w:rPr>
              <w:t xml:space="preserve">Grand </w:t>
            </w:r>
            <w:r>
              <w:rPr>
                <w:sz w:val="16"/>
                <w:szCs w:val="16"/>
              </w:rPr>
              <w:t>Sém. Buja</w:t>
            </w:r>
          </w:p>
        </w:tc>
        <w:tc>
          <w:tcPr>
            <w:tcW w:w="471"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8"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w:t>
            </w:r>
          </w:p>
        </w:tc>
        <w:tc>
          <w:tcPr>
            <w:tcW w:w="533"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0</w:t>
            </w:r>
          </w:p>
        </w:tc>
        <w:tc>
          <w:tcPr>
            <w:tcW w:w="530"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144</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144</w:t>
            </w:r>
          </w:p>
        </w:tc>
        <w:tc>
          <w:tcPr>
            <w:tcW w:w="531"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0</w:t>
            </w:r>
          </w:p>
        </w:tc>
        <w:tc>
          <w:tcPr>
            <w:tcW w:w="530"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w:t>
            </w:r>
          </w:p>
        </w:tc>
        <w:tc>
          <w:tcPr>
            <w:tcW w:w="530"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130</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131</w:t>
            </w:r>
          </w:p>
        </w:tc>
        <w:tc>
          <w:tcPr>
            <w:tcW w:w="531"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0,7</w:t>
            </w:r>
            <w:r w:rsidR="00FE14D5">
              <w:rPr>
                <w:sz w:val="16"/>
                <w:szCs w:val="16"/>
              </w:rPr>
              <w:t>0</w:t>
            </w:r>
          </w:p>
        </w:tc>
        <w:tc>
          <w:tcPr>
            <w:tcW w:w="530"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w:t>
            </w:r>
          </w:p>
        </w:tc>
        <w:tc>
          <w:tcPr>
            <w:tcW w:w="530"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143</w:t>
            </w:r>
          </w:p>
        </w:tc>
        <w:tc>
          <w:tcPr>
            <w:tcW w:w="530" w:type="dxa"/>
            <w:shd w:val="clear" w:color="auto" w:fill="auto"/>
            <w:vAlign w:val="bottom"/>
          </w:tcPr>
          <w:p w:rsidR="008A7A14" w:rsidRPr="008A7A14"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144</w:t>
            </w:r>
          </w:p>
        </w:tc>
        <w:tc>
          <w:tcPr>
            <w:tcW w:w="531"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0,6</w:t>
            </w:r>
            <w:r w:rsidR="00FE14D5">
              <w:rPr>
                <w:sz w:val="16"/>
                <w:szCs w:val="16"/>
              </w:rPr>
              <w:t>0</w:t>
            </w:r>
          </w:p>
        </w:tc>
        <w:tc>
          <w:tcPr>
            <w:tcW w:w="530" w:type="dxa"/>
            <w:gridSpan w:val="2"/>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w:t>
            </w:r>
          </w:p>
        </w:tc>
        <w:tc>
          <w:tcPr>
            <w:tcW w:w="530"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153</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154</w:t>
            </w:r>
          </w:p>
        </w:tc>
        <w:tc>
          <w:tcPr>
            <w:tcW w:w="537"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0,6</w:t>
            </w:r>
            <w:r w:rsidR="00FE14D5">
              <w:rPr>
                <w:sz w:val="16"/>
                <w:szCs w:val="16"/>
              </w:rPr>
              <w:t>0</w:t>
            </w:r>
          </w:p>
        </w:tc>
      </w:tr>
      <w:tr w:rsidR="008A7A14" w:rsidRPr="00A95F70">
        <w:tblPrEx>
          <w:tblCellMar>
            <w:top w:w="0" w:type="dxa"/>
            <w:bottom w:w="0" w:type="dxa"/>
          </w:tblCellMar>
        </w:tblPrEx>
        <w:tc>
          <w:tcPr>
            <w:tcW w:w="1629"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rPr>
                <w:sz w:val="16"/>
                <w:szCs w:val="16"/>
              </w:rPr>
            </w:pPr>
            <w:r>
              <w:rPr>
                <w:sz w:val="16"/>
                <w:szCs w:val="16"/>
              </w:rPr>
              <w:t>Université Lumière</w:t>
            </w:r>
          </w:p>
        </w:tc>
        <w:tc>
          <w:tcPr>
            <w:tcW w:w="47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8"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sidRPr="002867A8">
              <w:rPr>
                <w:b/>
                <w:sz w:val="16"/>
                <w:szCs w:val="16"/>
              </w:rPr>
              <w:t>–</w:t>
            </w:r>
          </w:p>
        </w:tc>
        <w:tc>
          <w:tcPr>
            <w:tcW w:w="533"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139</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177</w:t>
            </w:r>
          </w:p>
        </w:tc>
        <w:tc>
          <w:tcPr>
            <w:tcW w:w="531"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8A7A14"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288</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40" w:line="210" w:lineRule="exact"/>
              <w:ind w:right="43"/>
              <w:jc w:val="right"/>
              <w:rPr>
                <w:b/>
                <w:sz w:val="16"/>
                <w:szCs w:val="16"/>
              </w:rPr>
            </w:pPr>
            <w:r>
              <w:rPr>
                <w:b/>
                <w:sz w:val="16"/>
                <w:szCs w:val="16"/>
              </w:rPr>
              <w:t>657</w:t>
            </w:r>
          </w:p>
        </w:tc>
        <w:tc>
          <w:tcPr>
            <w:tcW w:w="537"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40" w:line="210" w:lineRule="exact"/>
              <w:ind w:right="43"/>
              <w:jc w:val="right"/>
              <w:rPr>
                <w:sz w:val="16"/>
                <w:szCs w:val="16"/>
              </w:rPr>
            </w:pPr>
            <w:r>
              <w:rPr>
                <w:sz w:val="16"/>
                <w:szCs w:val="16"/>
              </w:rPr>
              <w:t>–</w:t>
            </w:r>
          </w:p>
        </w:tc>
      </w:tr>
      <w:tr w:rsidR="008A7A14" w:rsidRPr="00A95F70">
        <w:tblPrEx>
          <w:tblCellMar>
            <w:top w:w="0" w:type="dxa"/>
            <w:bottom w:w="0" w:type="dxa"/>
          </w:tblCellMar>
        </w:tblPrEx>
        <w:tc>
          <w:tcPr>
            <w:tcW w:w="1629"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rPr>
                <w:sz w:val="16"/>
                <w:szCs w:val="16"/>
              </w:rPr>
            </w:pPr>
            <w:r>
              <w:rPr>
                <w:sz w:val="16"/>
                <w:szCs w:val="16"/>
              </w:rPr>
              <w:t>Université de Mwaro</w:t>
            </w:r>
          </w:p>
        </w:tc>
        <w:tc>
          <w:tcPr>
            <w:tcW w:w="47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w:t>
            </w:r>
          </w:p>
        </w:tc>
        <w:tc>
          <w:tcPr>
            <w:tcW w:w="528"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w:t>
            </w:r>
          </w:p>
        </w:tc>
        <w:tc>
          <w:tcPr>
            <w:tcW w:w="529" w:type="dxa"/>
            <w:shd w:val="clear" w:color="auto" w:fill="auto"/>
            <w:vAlign w:val="bottom"/>
          </w:tcPr>
          <w:p w:rsidR="008A7A14" w:rsidRPr="002867A8" w:rsidRDefault="008A7A14" w:rsidP="002867A8">
            <w:pPr>
              <w:tabs>
                <w:tab w:val="left" w:pos="288"/>
                <w:tab w:val="left" w:pos="576"/>
                <w:tab w:val="left" w:pos="864"/>
                <w:tab w:val="left" w:pos="1152"/>
              </w:tabs>
              <w:suppressAutoHyphens/>
              <w:spacing w:before="40" w:after="81" w:line="210" w:lineRule="exact"/>
              <w:ind w:right="43"/>
              <w:jc w:val="right"/>
              <w:rPr>
                <w:b/>
                <w:sz w:val="16"/>
                <w:szCs w:val="16"/>
              </w:rPr>
            </w:pPr>
            <w:r w:rsidRPr="002867A8">
              <w:rPr>
                <w:b/>
                <w:sz w:val="16"/>
                <w:szCs w:val="16"/>
              </w:rPr>
              <w:t>–</w:t>
            </w:r>
          </w:p>
        </w:tc>
        <w:tc>
          <w:tcPr>
            <w:tcW w:w="533"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9</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31</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40</w:t>
            </w:r>
          </w:p>
        </w:tc>
        <w:tc>
          <w:tcPr>
            <w:tcW w:w="531"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22,5</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27</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78</w:t>
            </w:r>
          </w:p>
        </w:tc>
        <w:tc>
          <w:tcPr>
            <w:tcW w:w="530" w:type="dxa"/>
            <w:shd w:val="clear" w:color="auto" w:fill="auto"/>
            <w:vAlign w:val="bottom"/>
          </w:tcPr>
          <w:p w:rsidR="008A7A14" w:rsidRPr="008A7A14" w:rsidRDefault="008A7A14" w:rsidP="002867A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105</w:t>
            </w:r>
          </w:p>
        </w:tc>
        <w:tc>
          <w:tcPr>
            <w:tcW w:w="531"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25,7</w:t>
            </w:r>
            <w:r w:rsidR="00FE14D5">
              <w:rPr>
                <w:sz w:val="16"/>
                <w:szCs w:val="16"/>
              </w:rPr>
              <w:t>0</w:t>
            </w:r>
          </w:p>
        </w:tc>
        <w:tc>
          <w:tcPr>
            <w:tcW w:w="530" w:type="dxa"/>
            <w:gridSpan w:val="2"/>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33</w:t>
            </w:r>
          </w:p>
        </w:tc>
        <w:tc>
          <w:tcPr>
            <w:tcW w:w="530"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110</w:t>
            </w:r>
          </w:p>
        </w:tc>
        <w:tc>
          <w:tcPr>
            <w:tcW w:w="530" w:type="dxa"/>
            <w:shd w:val="clear" w:color="auto" w:fill="auto"/>
            <w:vAlign w:val="bottom"/>
          </w:tcPr>
          <w:p w:rsidR="008A7A14" w:rsidRPr="00C52F67" w:rsidRDefault="008A7A14" w:rsidP="002867A8">
            <w:pPr>
              <w:tabs>
                <w:tab w:val="left" w:pos="288"/>
                <w:tab w:val="left" w:pos="576"/>
                <w:tab w:val="left" w:pos="864"/>
                <w:tab w:val="left" w:pos="1152"/>
              </w:tabs>
              <w:suppressAutoHyphens/>
              <w:spacing w:before="40" w:after="81" w:line="210" w:lineRule="exact"/>
              <w:ind w:right="43"/>
              <w:jc w:val="right"/>
              <w:rPr>
                <w:b/>
                <w:sz w:val="16"/>
                <w:szCs w:val="16"/>
              </w:rPr>
            </w:pPr>
            <w:r>
              <w:rPr>
                <w:b/>
                <w:sz w:val="16"/>
                <w:szCs w:val="16"/>
              </w:rPr>
              <w:t>143</w:t>
            </w:r>
          </w:p>
        </w:tc>
        <w:tc>
          <w:tcPr>
            <w:tcW w:w="537" w:type="dxa"/>
            <w:shd w:val="clear" w:color="auto" w:fill="auto"/>
            <w:vAlign w:val="bottom"/>
          </w:tcPr>
          <w:p w:rsidR="008A7A14" w:rsidRPr="007A3A38" w:rsidRDefault="008A7A14" w:rsidP="002867A8">
            <w:pPr>
              <w:tabs>
                <w:tab w:val="left" w:pos="288"/>
                <w:tab w:val="left" w:pos="576"/>
                <w:tab w:val="left" w:pos="864"/>
                <w:tab w:val="left" w:pos="1152"/>
              </w:tabs>
              <w:suppressAutoHyphens/>
              <w:spacing w:before="40" w:after="81" w:line="210" w:lineRule="exact"/>
              <w:ind w:right="43"/>
              <w:jc w:val="right"/>
              <w:rPr>
                <w:sz w:val="16"/>
                <w:szCs w:val="16"/>
              </w:rPr>
            </w:pPr>
            <w:r>
              <w:rPr>
                <w:sz w:val="16"/>
                <w:szCs w:val="16"/>
              </w:rPr>
              <w:t>23,0</w:t>
            </w:r>
            <w:r w:rsidR="00FE14D5">
              <w:rPr>
                <w:sz w:val="16"/>
                <w:szCs w:val="16"/>
              </w:rPr>
              <w:t>0</w:t>
            </w:r>
          </w:p>
        </w:tc>
      </w:tr>
      <w:tr w:rsidR="008A7A14" w:rsidRPr="007F36E8">
        <w:tblPrEx>
          <w:tblCellMar>
            <w:top w:w="0" w:type="dxa"/>
            <w:bottom w:w="0" w:type="dxa"/>
          </w:tblCellMar>
        </w:tblPrEx>
        <w:tc>
          <w:tcPr>
            <w:tcW w:w="1629"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rPr>
                <w:b/>
                <w:sz w:val="16"/>
                <w:szCs w:val="16"/>
              </w:rPr>
            </w:pPr>
            <w:r>
              <w:rPr>
                <w:b/>
                <w:sz w:val="16"/>
                <w:szCs w:val="16"/>
              </w:rPr>
              <w:tab/>
              <w:t>Total</w:t>
            </w:r>
          </w:p>
        </w:tc>
        <w:tc>
          <w:tcPr>
            <w:tcW w:w="471"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1 713</w:t>
            </w:r>
          </w:p>
        </w:tc>
        <w:tc>
          <w:tcPr>
            <w:tcW w:w="528"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4 743</w:t>
            </w:r>
          </w:p>
        </w:tc>
        <w:tc>
          <w:tcPr>
            <w:tcW w:w="529" w:type="dxa"/>
            <w:tcBorders>
              <w:top w:val="single" w:sz="4" w:space="0" w:color="auto"/>
              <w:bottom w:val="single" w:sz="12" w:space="0" w:color="auto"/>
            </w:tcBorders>
            <w:shd w:val="clear" w:color="auto" w:fill="auto"/>
            <w:vAlign w:val="bottom"/>
          </w:tcPr>
          <w:p w:rsidR="008A7A14" w:rsidRPr="002867A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6 585</w:t>
            </w:r>
          </w:p>
        </w:tc>
        <w:tc>
          <w:tcPr>
            <w:tcW w:w="533"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26,0</w:t>
            </w:r>
            <w:r w:rsidR="00FE14D5">
              <w:rPr>
                <w:b/>
                <w:sz w:val="16"/>
                <w:szCs w:val="16"/>
              </w:rPr>
              <w:t>0</w:t>
            </w:r>
          </w:p>
        </w:tc>
        <w:tc>
          <w:tcPr>
            <w:tcW w:w="530" w:type="dxa"/>
            <w:gridSpan w:val="2"/>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2 192</w:t>
            </w:r>
          </w:p>
        </w:tc>
        <w:tc>
          <w:tcPr>
            <w:tcW w:w="530"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5 571</w:t>
            </w:r>
          </w:p>
        </w:tc>
        <w:tc>
          <w:tcPr>
            <w:tcW w:w="530" w:type="dxa"/>
            <w:tcBorders>
              <w:top w:val="single" w:sz="4" w:space="0" w:color="auto"/>
              <w:bottom w:val="single" w:sz="12" w:space="0" w:color="auto"/>
            </w:tcBorders>
            <w:shd w:val="clear" w:color="auto" w:fill="auto"/>
            <w:vAlign w:val="bottom"/>
          </w:tcPr>
          <w:p w:rsidR="008A7A14" w:rsidRPr="00C52F67"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7 881</w:t>
            </w:r>
          </w:p>
        </w:tc>
        <w:tc>
          <w:tcPr>
            <w:tcW w:w="531"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27,8</w:t>
            </w:r>
            <w:r w:rsidR="00FE14D5">
              <w:rPr>
                <w:b/>
                <w:sz w:val="16"/>
                <w:szCs w:val="16"/>
              </w:rPr>
              <w:t>0</w:t>
            </w:r>
          </w:p>
        </w:tc>
        <w:tc>
          <w:tcPr>
            <w:tcW w:w="530" w:type="dxa"/>
            <w:gridSpan w:val="2"/>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2 660</w:t>
            </w:r>
          </w:p>
        </w:tc>
        <w:tc>
          <w:tcPr>
            <w:tcW w:w="530"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6 311</w:t>
            </w:r>
          </w:p>
        </w:tc>
        <w:tc>
          <w:tcPr>
            <w:tcW w:w="530" w:type="dxa"/>
            <w:tcBorders>
              <w:top w:val="single" w:sz="4" w:space="0" w:color="auto"/>
              <w:bottom w:val="single" w:sz="12" w:space="0" w:color="auto"/>
            </w:tcBorders>
            <w:shd w:val="clear" w:color="auto" w:fill="auto"/>
            <w:vAlign w:val="bottom"/>
          </w:tcPr>
          <w:p w:rsidR="008A7A14" w:rsidRPr="00C52F67"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9 097</w:t>
            </w:r>
          </w:p>
        </w:tc>
        <w:tc>
          <w:tcPr>
            <w:tcW w:w="531" w:type="dxa"/>
            <w:gridSpan w:val="2"/>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29,2</w:t>
            </w:r>
            <w:r w:rsidR="00FE14D5">
              <w:rPr>
                <w:b/>
                <w:sz w:val="16"/>
                <w:szCs w:val="16"/>
              </w:rPr>
              <w:t>0</w:t>
            </w:r>
          </w:p>
        </w:tc>
        <w:tc>
          <w:tcPr>
            <w:tcW w:w="530" w:type="dxa"/>
            <w:gridSpan w:val="2"/>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3 743</w:t>
            </w:r>
          </w:p>
        </w:tc>
        <w:tc>
          <w:tcPr>
            <w:tcW w:w="530"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8 378</w:t>
            </w:r>
          </w:p>
        </w:tc>
        <w:tc>
          <w:tcPr>
            <w:tcW w:w="530" w:type="dxa"/>
            <w:tcBorders>
              <w:top w:val="single" w:sz="4" w:space="0" w:color="auto"/>
              <w:bottom w:val="single" w:sz="12" w:space="0" w:color="auto"/>
            </w:tcBorders>
            <w:shd w:val="clear" w:color="auto" w:fill="auto"/>
            <w:vAlign w:val="bottom"/>
          </w:tcPr>
          <w:p w:rsidR="008A7A14" w:rsidRPr="008A7A14"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12 242</w:t>
            </w:r>
          </w:p>
        </w:tc>
        <w:tc>
          <w:tcPr>
            <w:tcW w:w="531"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30,5</w:t>
            </w:r>
            <w:r w:rsidR="00FE14D5">
              <w:rPr>
                <w:b/>
                <w:sz w:val="16"/>
                <w:szCs w:val="16"/>
              </w:rPr>
              <w:t>0</w:t>
            </w:r>
          </w:p>
        </w:tc>
        <w:tc>
          <w:tcPr>
            <w:tcW w:w="530" w:type="dxa"/>
            <w:gridSpan w:val="2"/>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4 295</w:t>
            </w:r>
          </w:p>
        </w:tc>
        <w:tc>
          <w:tcPr>
            <w:tcW w:w="530"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9 766</w:t>
            </w:r>
          </w:p>
        </w:tc>
        <w:tc>
          <w:tcPr>
            <w:tcW w:w="530" w:type="dxa"/>
            <w:tcBorders>
              <w:top w:val="single" w:sz="4" w:space="0" w:color="auto"/>
              <w:bottom w:val="single" w:sz="12" w:space="0" w:color="auto"/>
            </w:tcBorders>
            <w:shd w:val="clear" w:color="auto" w:fill="auto"/>
            <w:vAlign w:val="bottom"/>
          </w:tcPr>
          <w:p w:rsidR="008A7A14" w:rsidRPr="00C52F67"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15 501</w:t>
            </w:r>
          </w:p>
        </w:tc>
        <w:tc>
          <w:tcPr>
            <w:tcW w:w="537" w:type="dxa"/>
            <w:tcBorders>
              <w:top w:val="single" w:sz="4" w:space="0" w:color="auto"/>
              <w:bottom w:val="single" w:sz="12" w:space="0" w:color="auto"/>
            </w:tcBorders>
            <w:shd w:val="clear" w:color="auto" w:fill="auto"/>
            <w:vAlign w:val="bottom"/>
          </w:tcPr>
          <w:p w:rsidR="008A7A14" w:rsidRPr="007F36E8" w:rsidRDefault="008A7A14" w:rsidP="002867A8">
            <w:pPr>
              <w:tabs>
                <w:tab w:val="left" w:pos="288"/>
                <w:tab w:val="left" w:pos="576"/>
                <w:tab w:val="left" w:pos="864"/>
                <w:tab w:val="left" w:pos="1152"/>
              </w:tabs>
              <w:suppressAutoHyphens/>
              <w:spacing w:before="81" w:after="81" w:line="210" w:lineRule="exact"/>
              <w:ind w:right="43"/>
              <w:jc w:val="right"/>
              <w:rPr>
                <w:b/>
                <w:sz w:val="16"/>
                <w:szCs w:val="16"/>
              </w:rPr>
            </w:pPr>
            <w:r>
              <w:rPr>
                <w:b/>
                <w:sz w:val="16"/>
                <w:szCs w:val="16"/>
              </w:rPr>
              <w:t>27,7</w:t>
            </w:r>
            <w:r w:rsidR="00FE14D5">
              <w:rPr>
                <w:b/>
                <w:sz w:val="16"/>
                <w:szCs w:val="16"/>
              </w:rPr>
              <w:t>0</w:t>
            </w:r>
          </w:p>
        </w:tc>
      </w:tr>
    </w:tbl>
    <w:p w:rsidR="002867A8" w:rsidRDefault="002867A8" w:rsidP="002867A8">
      <w:pPr>
        <w:pStyle w:val="SingleTxt"/>
      </w:pPr>
    </w:p>
    <w:p w:rsidR="002867A8" w:rsidRPr="002867A8" w:rsidRDefault="002867A8" w:rsidP="002867A8">
      <w:pPr>
        <w:pStyle w:val="SingleTxt"/>
        <w:sectPr w:rsidR="002867A8" w:rsidRPr="002867A8" w:rsidSect="002867A8">
          <w:headerReference w:type="even" r:id="rId14"/>
          <w:headerReference w:type="default" r:id="rId15"/>
          <w:footerReference w:type="even" r:id="rId16"/>
          <w:footerReference w:type="default" r:id="rId17"/>
          <w:pgSz w:w="15840" w:h="12240" w:orient="landscape" w:code="1"/>
          <w:pgMar w:top="1195" w:right="1742" w:bottom="1195" w:left="1901" w:header="576" w:footer="1037" w:gutter="0"/>
          <w:cols w:space="708"/>
          <w:noEndnote/>
          <w:bidi/>
          <w:rtlGutter/>
          <w:docGrid w:linePitch="360"/>
        </w:sectPr>
      </w:pPr>
    </w:p>
    <w:p w:rsidR="00847AA8" w:rsidRDefault="00537A58" w:rsidP="00537A58">
      <w:pPr>
        <w:pStyle w:val="SingleTxt"/>
        <w:numPr>
          <w:ilvl w:val="0"/>
          <w:numId w:val="6"/>
        </w:numPr>
      </w:pPr>
      <w:r>
        <w:t>Ce tableau montre des disparités très profondes en défaveur de la fille tant à l’</w:t>
      </w:r>
      <w:r w:rsidR="00FE14D5">
        <w:t>U</w:t>
      </w:r>
      <w:r>
        <w:t xml:space="preserve">niversité du Burundi qu’aux universités privées. En effet, pour ces </w:t>
      </w:r>
      <w:r w:rsidR="00847AA8">
        <w:t>cinq</w:t>
      </w:r>
      <w:r>
        <w:t xml:space="preserve"> dernières années, les filles représentent respectivement 26</w:t>
      </w:r>
      <w:r w:rsidR="00847AA8">
        <w:t> </w:t>
      </w:r>
      <w:r>
        <w:t>%, 27,8</w:t>
      </w:r>
      <w:r w:rsidR="00847AA8">
        <w:t> </w:t>
      </w:r>
      <w:r>
        <w:t>%, 29,2</w:t>
      </w:r>
      <w:r w:rsidR="00847AA8">
        <w:t> </w:t>
      </w:r>
      <w:r>
        <w:t>%, 30,5</w:t>
      </w:r>
      <w:r w:rsidR="00847AA8">
        <w:t> </w:t>
      </w:r>
      <w:r>
        <w:t>% et 27,7</w:t>
      </w:r>
      <w:r w:rsidR="00847AA8">
        <w:t> </w:t>
      </w:r>
      <w:r>
        <w:t>%.</w:t>
      </w:r>
      <w:r w:rsidR="00847AA8">
        <w:t xml:space="preserve"> </w:t>
      </w:r>
      <w:r>
        <w:t xml:space="preserve">Pour l’ISGE et l’Université Lumière, les données désagrégées ne sont pas disponibles. </w:t>
      </w:r>
      <w:r w:rsidR="00847AA8">
        <w:t>À</w:t>
      </w:r>
      <w:r>
        <w:t xml:space="preserve"> l’</w:t>
      </w:r>
      <w:r w:rsidR="00847AA8">
        <w:t>U</w:t>
      </w:r>
      <w:r>
        <w:t>niversité du Burundi</w:t>
      </w:r>
      <w:r w:rsidR="00FE14D5">
        <w:t>,</w:t>
      </w:r>
      <w:r>
        <w:t xml:space="preserve"> les disparités sont observées également dans toutes les facultés.</w:t>
      </w:r>
    </w:p>
    <w:p w:rsidR="00847AA8" w:rsidRPr="00847AA8" w:rsidRDefault="00847AA8" w:rsidP="00847AA8">
      <w:pPr>
        <w:pStyle w:val="SingleTxt"/>
        <w:spacing w:after="0" w:line="120" w:lineRule="exact"/>
        <w:rPr>
          <w:sz w:val="10"/>
        </w:rPr>
      </w:pPr>
    </w:p>
    <w:p w:rsidR="00537A58" w:rsidRDefault="00847AA8" w:rsidP="00847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3.9.2</w:t>
      </w:r>
      <w:r>
        <w:tab/>
      </w:r>
      <w:r w:rsidR="00537A58">
        <w:t>Accès à l</w:t>
      </w:r>
      <w:r>
        <w:t>’</w:t>
      </w:r>
      <w:r w:rsidR="00537A58">
        <w:t>enseignement non formel</w:t>
      </w:r>
    </w:p>
    <w:p w:rsidR="00847AA8" w:rsidRPr="00847AA8" w:rsidRDefault="00847AA8" w:rsidP="00847AA8">
      <w:pPr>
        <w:pStyle w:val="SingleTxt"/>
        <w:spacing w:after="0" w:line="120" w:lineRule="exact"/>
        <w:rPr>
          <w:sz w:val="10"/>
        </w:rPr>
      </w:pPr>
    </w:p>
    <w:p w:rsidR="00847AA8" w:rsidRDefault="00537A58" w:rsidP="00537A58">
      <w:pPr>
        <w:pStyle w:val="SingleTxt"/>
        <w:numPr>
          <w:ilvl w:val="0"/>
          <w:numId w:val="6"/>
        </w:numPr>
      </w:pPr>
      <w:r>
        <w:t>La politique sectorielle de 2002-2004 du Ministère de l</w:t>
      </w:r>
      <w:r w:rsidR="00847AA8">
        <w:t>’a</w:t>
      </w:r>
      <w:r>
        <w:t>rtisanat, de l</w:t>
      </w:r>
      <w:r w:rsidR="00847AA8">
        <w:t>’e</w:t>
      </w:r>
      <w:r>
        <w:t xml:space="preserve">nseignement des </w:t>
      </w:r>
      <w:r w:rsidR="00847AA8">
        <w:t>m</w:t>
      </w:r>
      <w:r>
        <w:t>étiers et de l</w:t>
      </w:r>
      <w:r w:rsidR="00847AA8">
        <w:t>’a</w:t>
      </w:r>
      <w:r>
        <w:t xml:space="preserve">lphabétisation des </w:t>
      </w:r>
      <w:r w:rsidR="00847AA8">
        <w:t>a</w:t>
      </w:r>
      <w:r>
        <w:t>dultes est axée sur la reconstruction des infrastructures physiques détruites au niveau des trois secteurs concernés et sur la formation et la réinsertion socioéconomique des jeunes afin de promouvoir l’auto</w:t>
      </w:r>
      <w:r w:rsidR="00FE14D5">
        <w:t>-</w:t>
      </w:r>
      <w:r>
        <w:t>emploi dans le milieu rural</w:t>
      </w:r>
      <w:r w:rsidR="00FE14D5">
        <w:t>,</w:t>
      </w:r>
      <w:r>
        <w:t xml:space="preserve"> spécialement dans le secteur de l’artisanat. Cette promotion de l’auto</w:t>
      </w:r>
      <w:r w:rsidR="00847AA8">
        <w:t>-</w:t>
      </w:r>
      <w:r>
        <w:t>emploi se fait sans aucune distinction de quel</w:t>
      </w:r>
      <w:r w:rsidR="00FE14D5">
        <w:t>qu</w:t>
      </w:r>
      <w:r>
        <w:t>e nature que ce soit.</w:t>
      </w:r>
    </w:p>
    <w:p w:rsidR="00847AA8" w:rsidRPr="00847AA8" w:rsidRDefault="00847AA8" w:rsidP="00847AA8">
      <w:pPr>
        <w:pStyle w:val="SingleTxt"/>
        <w:tabs>
          <w:tab w:val="clear" w:pos="1742"/>
        </w:tabs>
        <w:spacing w:after="0" w:line="120" w:lineRule="exact"/>
        <w:rPr>
          <w:sz w:val="10"/>
        </w:rPr>
      </w:pPr>
    </w:p>
    <w:p w:rsidR="00537A58" w:rsidRDefault="00847AA8" w:rsidP="00847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Taux</w:t>
      </w:r>
      <w:r>
        <w:t xml:space="preserve"> d’alphabétisation des adultes</w:t>
      </w:r>
      <w:r w:rsidRPr="00847AA8">
        <w:rPr>
          <w:rStyle w:val="FootnoteReference"/>
          <w:b w:val="0"/>
        </w:rPr>
        <w:footnoteReference w:id="14"/>
      </w:r>
    </w:p>
    <w:p w:rsidR="00847AA8" w:rsidRPr="00847AA8" w:rsidRDefault="00847AA8" w:rsidP="00847AA8">
      <w:pPr>
        <w:pStyle w:val="SingleTxt"/>
        <w:spacing w:after="0" w:line="120" w:lineRule="exact"/>
        <w:rPr>
          <w:sz w:val="10"/>
        </w:rPr>
      </w:pPr>
    </w:p>
    <w:p w:rsidR="00847AA8" w:rsidRPr="00847AA8" w:rsidRDefault="00847AA8" w:rsidP="00847AA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847AA8" w:rsidRPr="00847AA8">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830" w:type="dxa"/>
            <w:tcBorders>
              <w:top w:val="single" w:sz="4" w:space="0" w:color="auto"/>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jc w:val="right"/>
              <w:rPr>
                <w:b/>
                <w:sz w:val="14"/>
              </w:rPr>
            </w:pPr>
            <w:r w:rsidRPr="00847AA8">
              <w:rPr>
                <w:b/>
                <w:sz w:val="14"/>
              </w:rPr>
              <w:t>Total</w:t>
            </w:r>
          </w:p>
        </w:tc>
        <w:tc>
          <w:tcPr>
            <w:tcW w:w="1830" w:type="dxa"/>
            <w:tcBorders>
              <w:top w:val="single" w:sz="4" w:space="0" w:color="auto"/>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830" w:type="dxa"/>
            <w:tcBorders>
              <w:top w:val="single" w:sz="4" w:space="0" w:color="auto"/>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r>
      <w:tr w:rsidR="00847AA8" w:rsidRPr="00847AA8">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p>
        </w:tc>
        <w:tc>
          <w:tcPr>
            <w:tcW w:w="1830" w:type="dxa"/>
            <w:tcBorders>
              <w:top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p>
        </w:tc>
        <w:tc>
          <w:tcPr>
            <w:tcW w:w="1830" w:type="dxa"/>
            <w:tcBorders>
              <w:top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p>
        </w:tc>
      </w:tr>
      <w:tr w:rsidR="00847AA8" w:rsidRPr="00847AA8">
        <w:tblPrEx>
          <w:tblCellMar>
            <w:top w:w="0" w:type="dxa"/>
            <w:bottom w:w="0" w:type="dxa"/>
          </w:tblCellMar>
        </w:tblPrEx>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1999</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42,04</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52,66</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32,28</w:t>
            </w:r>
          </w:p>
        </w:tc>
      </w:tr>
      <w:tr w:rsidR="00847AA8" w:rsidRPr="00847AA8">
        <w:tblPrEx>
          <w:tblCellMar>
            <w:top w:w="0" w:type="dxa"/>
            <w:bottom w:w="0" w:type="dxa"/>
          </w:tblCellMar>
        </w:tblPrEx>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2000</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41,99</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52,71</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32,20</w:t>
            </w:r>
          </w:p>
        </w:tc>
      </w:tr>
      <w:tr w:rsidR="00847AA8" w:rsidRPr="00847AA8">
        <w:tblPrEx>
          <w:tblCellMar>
            <w:top w:w="0" w:type="dxa"/>
            <w:bottom w:w="0" w:type="dxa"/>
          </w:tblCellMar>
        </w:tblPrEx>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2001</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41,94</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52,30</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32,39</w:t>
            </w:r>
          </w:p>
        </w:tc>
      </w:tr>
      <w:tr w:rsidR="00847AA8" w:rsidRPr="00847AA8">
        <w:tblPrEx>
          <w:tblCellMar>
            <w:top w:w="0" w:type="dxa"/>
            <w:bottom w:w="0" w:type="dxa"/>
          </w:tblCellMar>
        </w:tblPrEx>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2002</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42,06</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54,02</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32,53</w:t>
            </w:r>
          </w:p>
        </w:tc>
      </w:tr>
      <w:tr w:rsidR="00847AA8" w:rsidRPr="00847AA8">
        <w:tblPrEx>
          <w:tblCellMar>
            <w:top w:w="0" w:type="dxa"/>
            <w:bottom w:w="0" w:type="dxa"/>
          </w:tblCellMar>
        </w:tblPrEx>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2003</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42,14</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54,07</w:t>
            </w:r>
          </w:p>
        </w:tc>
        <w:tc>
          <w:tcPr>
            <w:tcW w:w="183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32,65</w:t>
            </w:r>
          </w:p>
        </w:tc>
      </w:tr>
      <w:tr w:rsidR="00847AA8" w:rsidRPr="00847AA8">
        <w:tblPrEx>
          <w:tblCellMar>
            <w:top w:w="0" w:type="dxa"/>
            <w:bottom w:w="0" w:type="dxa"/>
          </w:tblCellMar>
        </w:tblPrEx>
        <w:tc>
          <w:tcPr>
            <w:tcW w:w="1830" w:type="dxa"/>
            <w:tcBorders>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2004</w:t>
            </w:r>
          </w:p>
        </w:tc>
        <w:tc>
          <w:tcPr>
            <w:tcW w:w="1830" w:type="dxa"/>
            <w:tcBorders>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42,16</w:t>
            </w:r>
          </w:p>
        </w:tc>
        <w:tc>
          <w:tcPr>
            <w:tcW w:w="1830" w:type="dxa"/>
            <w:tcBorders>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54,02</w:t>
            </w:r>
          </w:p>
        </w:tc>
        <w:tc>
          <w:tcPr>
            <w:tcW w:w="1830" w:type="dxa"/>
            <w:tcBorders>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32,73</w:t>
            </w:r>
          </w:p>
        </w:tc>
      </w:tr>
    </w:tbl>
    <w:p w:rsidR="00847AA8" w:rsidRPr="00847AA8" w:rsidRDefault="00847AA8" w:rsidP="00847AA8">
      <w:pPr>
        <w:pStyle w:val="SingleTxt"/>
        <w:spacing w:after="0" w:line="120" w:lineRule="exact"/>
        <w:rPr>
          <w:sz w:val="10"/>
        </w:rPr>
      </w:pPr>
    </w:p>
    <w:p w:rsidR="00847AA8" w:rsidRPr="00847AA8" w:rsidRDefault="00847AA8" w:rsidP="00847AA8">
      <w:pPr>
        <w:pStyle w:val="SingleTxt"/>
        <w:spacing w:after="0" w:line="120" w:lineRule="exact"/>
        <w:rPr>
          <w:sz w:val="10"/>
        </w:rPr>
      </w:pPr>
    </w:p>
    <w:p w:rsidR="00537A58" w:rsidRDefault="00537A58" w:rsidP="00537A58">
      <w:pPr>
        <w:pStyle w:val="SingleTxt"/>
        <w:numPr>
          <w:ilvl w:val="0"/>
          <w:numId w:val="6"/>
        </w:numPr>
      </w:pPr>
      <w:r>
        <w:t xml:space="preserve">Ce </w:t>
      </w:r>
      <w:r w:rsidR="00847AA8">
        <w:t>t</w:t>
      </w:r>
      <w:r>
        <w:t>ableau montre de réelles disparités entre les hommes et les femmes. Les femmes sont les moins alphabétisées</w:t>
      </w:r>
      <w:r w:rsidR="00FE14D5">
        <w:t>,</w:t>
      </w:r>
      <w:r>
        <w:t xml:space="preserve"> 32,73</w:t>
      </w:r>
      <w:r w:rsidR="00847AA8">
        <w:t> </w:t>
      </w:r>
      <w:r>
        <w:t>%</w:t>
      </w:r>
      <w:r w:rsidR="00847AA8">
        <w:t>,</w:t>
      </w:r>
      <w:r>
        <w:t xml:space="preserve"> alors que les hommes le sont à 54,02</w:t>
      </w:r>
      <w:r w:rsidR="00847AA8">
        <w:t> </w:t>
      </w:r>
      <w:r>
        <w:t>%. Ceci est dû au poids des charges ménagères qui font que les femmes n’ont pas de temps pour fréquenter les centres d’alphabétisation.</w:t>
      </w:r>
    </w:p>
    <w:p w:rsidR="00537A58" w:rsidRDefault="00537A58" w:rsidP="00537A58">
      <w:pPr>
        <w:pStyle w:val="SingleTxt"/>
        <w:numPr>
          <w:ilvl w:val="0"/>
          <w:numId w:val="6"/>
        </w:numPr>
      </w:pPr>
      <w:r>
        <w:t>Un programme d’orientation et de conseil des jeunes filles a déjà été mis en place et compte à son actif la formation de cinq formateurs et l’élaboration de 10 modules de formation en assistance conseil aux jeunes filles.</w:t>
      </w:r>
    </w:p>
    <w:p w:rsidR="00537A58" w:rsidRDefault="00537A58" w:rsidP="00537A58">
      <w:pPr>
        <w:pStyle w:val="SingleTxt"/>
        <w:numPr>
          <w:ilvl w:val="0"/>
          <w:numId w:val="6"/>
        </w:numPr>
      </w:pPr>
      <w:r>
        <w:t xml:space="preserve">L’ONG FAWE a initié une série d’études susceptibles de changer les considérations stéréotypées sur les filles et les enfants </w:t>
      </w:r>
      <w:r w:rsidR="00FE14D5">
        <w:t>batwa</w:t>
      </w:r>
      <w:r>
        <w:t>. Il s’agit de l’étude sur l’identification des stéréotyp</w:t>
      </w:r>
      <w:r w:rsidR="00FE14D5">
        <w:t>e</w:t>
      </w:r>
      <w:r>
        <w:t xml:space="preserve">s de genre existant dans l’environnement scolaire, l’étude sociologique sur les obstacles à la scolarisation des filles et l’étude sur la scolarisation des enfants </w:t>
      </w:r>
      <w:r w:rsidR="00FE14D5">
        <w:t>batwa</w:t>
      </w:r>
      <w:r>
        <w:t>.</w:t>
      </w:r>
    </w:p>
    <w:p w:rsidR="00537A58" w:rsidRDefault="00537A58" w:rsidP="00537A58">
      <w:pPr>
        <w:pStyle w:val="SingleTxt"/>
        <w:numPr>
          <w:ilvl w:val="0"/>
          <w:numId w:val="6"/>
        </w:numPr>
      </w:pPr>
      <w:r>
        <w:t xml:space="preserve">Concernant la participation aux activités culturelles et sportives, les filles et les garçons ont les mêmes possibilités d’y participer. Le fait que la Fédération </w:t>
      </w:r>
      <w:r w:rsidR="00FE14D5">
        <w:t>n</w:t>
      </w:r>
      <w:r>
        <w:t xml:space="preserve">ationale de </w:t>
      </w:r>
      <w:r w:rsidR="00FE14D5">
        <w:t>f</w:t>
      </w:r>
      <w:r>
        <w:t xml:space="preserve">ootball du Burundi soit présidée par une femme est un fait </w:t>
      </w:r>
      <w:r w:rsidR="00847AA8">
        <w:t>plus qu’éloquent sous ce point.</w:t>
      </w:r>
    </w:p>
    <w:p w:rsidR="00847AA8" w:rsidRDefault="00847AA8" w:rsidP="00847AA8">
      <w:pPr>
        <w:pStyle w:val="SingleTxt"/>
        <w:spacing w:after="0" w:line="120" w:lineRule="exact"/>
        <w:rPr>
          <w:sz w:val="10"/>
        </w:rPr>
      </w:pPr>
    </w:p>
    <w:p w:rsidR="00847AA8" w:rsidRPr="00847AA8" w:rsidRDefault="00847AA8" w:rsidP="00847AA8">
      <w:pPr>
        <w:pStyle w:val="SingleTxt"/>
        <w:spacing w:after="0" w:line="120" w:lineRule="exact"/>
        <w:rPr>
          <w:sz w:val="10"/>
        </w:rPr>
      </w:pPr>
    </w:p>
    <w:p w:rsidR="00537A58" w:rsidRDefault="00847AA8" w:rsidP="00847A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3.10</w:t>
      </w:r>
      <w:r>
        <w:tab/>
      </w:r>
      <w:r w:rsidR="00537A58">
        <w:t>L’emploi</w:t>
      </w:r>
    </w:p>
    <w:p w:rsidR="00847AA8" w:rsidRPr="00847AA8" w:rsidRDefault="00847AA8" w:rsidP="00847AA8">
      <w:pPr>
        <w:pStyle w:val="SingleTxt"/>
        <w:spacing w:after="0" w:line="120" w:lineRule="exact"/>
        <w:rPr>
          <w:sz w:val="10"/>
        </w:rPr>
      </w:pPr>
    </w:p>
    <w:p w:rsidR="00847AA8" w:rsidRPr="00847AA8" w:rsidRDefault="00847AA8" w:rsidP="00847AA8">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847AA8">
        <w:tblPrEx>
          <w:tblCellMar>
            <w:top w:w="0" w:type="dxa"/>
            <w:bottom w:w="0" w:type="dxa"/>
          </w:tblCellMar>
        </w:tblPrEx>
        <w:tc>
          <w:tcPr>
            <w:tcW w:w="7321" w:type="dxa"/>
            <w:shd w:val="clear" w:color="auto" w:fill="auto"/>
          </w:tcPr>
          <w:p w:rsidR="00847AA8" w:rsidRPr="00DE45B6" w:rsidRDefault="00847AA8" w:rsidP="00847A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847AA8" w:rsidRPr="00847AA8" w:rsidRDefault="00847AA8" w:rsidP="00847A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847AA8">
              <w:rPr>
                <w:i/>
              </w:rPr>
              <w:t>Article 11 de la CEDEF</w:t>
            </w:r>
          </w:p>
        </w:tc>
      </w:tr>
      <w:tr w:rsidR="00847AA8">
        <w:tblPrEx>
          <w:tblCellMar>
            <w:top w:w="0" w:type="dxa"/>
            <w:bottom w:w="0" w:type="dxa"/>
          </w:tblCellMar>
        </w:tblPrEx>
        <w:tc>
          <w:tcPr>
            <w:tcW w:w="7321" w:type="dxa"/>
            <w:tcBorders>
              <w:bottom w:val="nil"/>
            </w:tcBorders>
            <w:shd w:val="clear" w:color="auto" w:fill="auto"/>
          </w:tcPr>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1.</w:t>
            </w:r>
            <w:r>
              <w:tab/>
              <w:t>Les États parties prennent toutes les mesures appropriées pour éliminer la discrimination à l’égard des femmes dans le domaine de l’emploi, afin d’assurer, sur la base de l’égalité de l’homme et de la femme, les mêmes droits, et en particulier:</w:t>
            </w:r>
          </w:p>
          <w:p w:rsidR="00847AA8" w:rsidRDefault="00847AA8" w:rsidP="00FE14D5">
            <w:pPr>
              <w:pStyle w:val="SingleTxt"/>
              <w:tabs>
                <w:tab w:val="left" w:pos="475"/>
                <w:tab w:val="left" w:pos="965"/>
                <w:tab w:val="left" w:pos="1440"/>
                <w:tab w:val="left" w:pos="1915"/>
                <w:tab w:val="left" w:pos="2405"/>
                <w:tab w:val="left" w:pos="2880"/>
                <w:tab w:val="left" w:pos="3355"/>
              </w:tabs>
              <w:ind w:left="475" w:right="475"/>
            </w:pPr>
            <w:r>
              <w:tab/>
              <w:t>a)</w:t>
            </w:r>
            <w:r>
              <w:tab/>
              <w:t>Le droit au travail en tant que droit inaliénable de tous les êtres humains;</w:t>
            </w:r>
          </w:p>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ab/>
              <w:t>b)</w:t>
            </w:r>
            <w:r>
              <w:tab/>
              <w:t>Le droit aux mêmes possibilités d’emploi, y compris l’application des mêmes critères de sélection en matière d’emploi;</w:t>
            </w:r>
          </w:p>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ab/>
              <w:t>c)</w:t>
            </w:r>
            <w:r>
              <w:tab/>
              <w:t>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w:t>
            </w:r>
          </w:p>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ab/>
              <w:t>d)</w:t>
            </w:r>
            <w:r>
              <w:tab/>
              <w:t>Le droit à l’égalité de rémunération, y compris de prestation</w:t>
            </w:r>
            <w:r w:rsidR="00FE14D5">
              <w:t>s</w:t>
            </w:r>
            <w:r>
              <w:t>, à l’égalité de traitement pour un travail d’égale valeur aussi bien qu’à l’égalité de traitement en ce qui concerne l’évaluation de la qualité du travail;</w:t>
            </w:r>
          </w:p>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ab/>
              <w:t>e)</w:t>
            </w:r>
            <w:r>
              <w:tab/>
            </w:r>
            <w:r w:rsidRPr="00847AA8">
              <w:rPr>
                <w:w w:val="101"/>
              </w:rPr>
              <w:t>Le droit à la sécurité sociale, notamment aux prestations de retraite, de chômage, de maladie, d</w:t>
            </w:r>
            <w:r>
              <w:rPr>
                <w:w w:val="101"/>
              </w:rPr>
              <w:t>’</w:t>
            </w:r>
            <w:r w:rsidRPr="00847AA8">
              <w:rPr>
                <w:w w:val="101"/>
              </w:rPr>
              <w:t>invalidité et de vieillesse ou pour toute autre perte de capacité de travail, ainsi que le droit</w:t>
            </w:r>
            <w:r w:rsidR="00466786">
              <w:rPr>
                <w:w w:val="101"/>
              </w:rPr>
              <w:t xml:space="preserve"> </w:t>
            </w:r>
            <w:r w:rsidRPr="00847AA8">
              <w:rPr>
                <w:w w:val="101"/>
              </w:rPr>
              <w:t>à des congés payés;</w:t>
            </w:r>
          </w:p>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ab/>
              <w:t>f)</w:t>
            </w:r>
            <w:r>
              <w:tab/>
              <w:t>Le droit à la protection de la santé.</w:t>
            </w:r>
          </w:p>
        </w:tc>
      </w:tr>
      <w:tr w:rsidR="00847AA8">
        <w:tblPrEx>
          <w:tblCellMar>
            <w:top w:w="0" w:type="dxa"/>
            <w:bottom w:w="0" w:type="dxa"/>
          </w:tblCellMar>
        </w:tblPrEx>
        <w:tc>
          <w:tcPr>
            <w:tcW w:w="7321" w:type="dxa"/>
            <w:tcBorders>
              <w:top w:val="nil"/>
              <w:bottom w:val="nil"/>
            </w:tcBorders>
            <w:shd w:val="clear" w:color="auto" w:fill="auto"/>
          </w:tcPr>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2.</w:t>
            </w:r>
            <w:r>
              <w:tab/>
              <w:t>Afin de prévenir la discrimination à l’égard des femmes en raison de leur mariage ou de maternité et de garantir leur droit effectif au travail, les États parties s’engagent à prendre des mesures appropriées ayant pour objet :</w:t>
            </w:r>
          </w:p>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ab/>
              <w:t>a)</w:t>
            </w:r>
            <w:r>
              <w:tab/>
              <w:t>D’interdire, sous peine de sanction, le licenciement pour cause de grossesse ou de congé de maternité et la discrimination dans les licenciements fondée sur le statut matrimonial;</w:t>
            </w:r>
          </w:p>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ab/>
              <w:t>b)</w:t>
            </w:r>
            <w:r>
              <w:tab/>
              <w:t>D’instituer l’octroi de congés de maternité payés ou ouvrant droit à des prestations sociales comparables, avec la garantie du maintien de l’emploi antérieur, des droits d’ancienneté et des avantages sociaux;</w:t>
            </w:r>
          </w:p>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ab/>
              <w:t>c)</w:t>
            </w:r>
            <w:r>
              <w:tab/>
              <w:t>D’encourager la fourniture des services sociaux d’appui pour permettre aux parents de combiner les obligations familiales avec les responsabilités professionnelles et la participation</w:t>
            </w:r>
            <w:r w:rsidR="00466786">
              <w:t xml:space="preserve"> </w:t>
            </w:r>
            <w:r>
              <w:t>à la vie publique, en particulier en favorisant l’établissement et le développement d’un réseau de garderies d’enfants;</w:t>
            </w:r>
          </w:p>
          <w:p w:rsidR="00847AA8" w:rsidRDefault="00847AA8" w:rsidP="00847AA8">
            <w:pPr>
              <w:pStyle w:val="SingleTxt"/>
              <w:tabs>
                <w:tab w:val="left" w:pos="475"/>
                <w:tab w:val="left" w:pos="965"/>
                <w:tab w:val="left" w:pos="1440"/>
                <w:tab w:val="left" w:pos="1915"/>
                <w:tab w:val="left" w:pos="2405"/>
                <w:tab w:val="left" w:pos="2880"/>
                <w:tab w:val="left" w:pos="3355"/>
              </w:tabs>
              <w:ind w:left="475" w:right="475"/>
            </w:pPr>
            <w:r>
              <w:tab/>
              <w:t>d)</w:t>
            </w:r>
            <w:r>
              <w:tab/>
              <w:t>D’assurer une protection spéciale aux femmes enceintes dont il est prouvé que le travail est nocif.</w:t>
            </w:r>
          </w:p>
        </w:tc>
      </w:tr>
      <w:tr w:rsidR="00847AA8">
        <w:tblPrEx>
          <w:tblCellMar>
            <w:top w:w="0" w:type="dxa"/>
            <w:bottom w:w="0" w:type="dxa"/>
          </w:tblCellMar>
        </w:tblPrEx>
        <w:tc>
          <w:tcPr>
            <w:tcW w:w="7321" w:type="dxa"/>
            <w:tcBorders>
              <w:top w:val="nil"/>
            </w:tcBorders>
            <w:shd w:val="clear" w:color="auto" w:fill="auto"/>
          </w:tcPr>
          <w:p w:rsidR="00847AA8" w:rsidRPr="00847AA8" w:rsidRDefault="00847AA8" w:rsidP="00847AA8">
            <w:pPr>
              <w:pStyle w:val="SingleTxt"/>
              <w:keepNext/>
              <w:keepLines/>
              <w:tabs>
                <w:tab w:val="left" w:pos="475"/>
                <w:tab w:val="left" w:pos="965"/>
                <w:tab w:val="left" w:pos="1440"/>
                <w:tab w:val="left" w:pos="1915"/>
                <w:tab w:val="left" w:pos="2405"/>
                <w:tab w:val="left" w:pos="2880"/>
                <w:tab w:val="left" w:pos="3355"/>
              </w:tabs>
              <w:ind w:left="475" w:right="475"/>
            </w:pPr>
            <w:r w:rsidRPr="00847AA8">
              <w:t>3.</w:t>
            </w:r>
            <w:r w:rsidR="00FE14D5">
              <w:tab/>
            </w:r>
            <w:r w:rsidRPr="00FE14D5">
              <w:rPr>
                <w:w w:val="100"/>
              </w:rPr>
              <w:t>Les lois visant à protéger les femmes dans les domaines visés par le présent article seront revues périodiquement en fonction des connaissances scientifiques et techniques et seront révisées, abrogées ou étendues, selon les besoins.</w:t>
            </w:r>
          </w:p>
        </w:tc>
      </w:tr>
      <w:tr w:rsidR="00847AA8">
        <w:tblPrEx>
          <w:tblCellMar>
            <w:top w:w="0" w:type="dxa"/>
            <w:bottom w:w="0" w:type="dxa"/>
          </w:tblCellMar>
        </w:tblPrEx>
        <w:trPr>
          <w:trHeight w:hRule="exact" w:val="115"/>
        </w:trPr>
        <w:tc>
          <w:tcPr>
            <w:tcW w:w="7321" w:type="dxa"/>
            <w:shd w:val="clear" w:color="auto" w:fill="auto"/>
          </w:tcPr>
          <w:p w:rsidR="00847AA8" w:rsidRDefault="00847AA8" w:rsidP="00847A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847AA8" w:rsidRPr="00847AA8" w:rsidRDefault="00847AA8" w:rsidP="00847AA8">
      <w:pPr>
        <w:pStyle w:val="SingleTxt"/>
        <w:tabs>
          <w:tab w:val="right" w:pos="1685"/>
        </w:tabs>
        <w:spacing w:after="0" w:line="120" w:lineRule="exact"/>
        <w:ind w:left="1742" w:hanging="475"/>
        <w:rPr>
          <w:sz w:val="10"/>
        </w:rPr>
      </w:pPr>
    </w:p>
    <w:p w:rsidR="00847AA8" w:rsidRPr="00847AA8" w:rsidRDefault="00847AA8" w:rsidP="00847AA8">
      <w:pPr>
        <w:pStyle w:val="SingleTxt"/>
        <w:tabs>
          <w:tab w:val="right" w:pos="1685"/>
        </w:tabs>
        <w:spacing w:after="0" w:line="120" w:lineRule="exact"/>
        <w:ind w:left="1742" w:hanging="475"/>
        <w:rPr>
          <w:sz w:val="10"/>
        </w:rPr>
      </w:pPr>
    </w:p>
    <w:p w:rsidR="00537A58" w:rsidRDefault="00537A58" w:rsidP="00847AA8">
      <w:pPr>
        <w:pStyle w:val="SingleTxt"/>
        <w:numPr>
          <w:ilvl w:val="0"/>
          <w:numId w:val="6"/>
        </w:numPr>
      </w:pPr>
      <w:r>
        <w:t>L’accès à l’emploi est un indicateur de développement</w:t>
      </w:r>
      <w:r w:rsidR="00FE14D5">
        <w:t>;</w:t>
      </w:r>
      <w:r>
        <w:t xml:space="preserve"> le cadre stratégique intérimaire de relance économique de lutte contre la pauvreté n’a pas manqué de se préoccuper de la femme.</w:t>
      </w:r>
    </w:p>
    <w:p w:rsidR="00537A58" w:rsidRDefault="00537A58" w:rsidP="00537A58">
      <w:pPr>
        <w:pStyle w:val="SingleTxt"/>
        <w:numPr>
          <w:ilvl w:val="0"/>
          <w:numId w:val="6"/>
        </w:numPr>
      </w:pPr>
      <w:r>
        <w:t>En effet, l’axe stratégique n</w:t>
      </w:r>
      <w:r w:rsidRPr="00847AA8">
        <w:rPr>
          <w:vertAlign w:val="superscript"/>
        </w:rPr>
        <w:t>o</w:t>
      </w:r>
      <w:r>
        <w:t xml:space="preserve"> </w:t>
      </w:r>
      <w:r w:rsidR="00847AA8">
        <w:t>6</w:t>
      </w:r>
      <w:r>
        <w:t xml:space="preserve"> s’intitule</w:t>
      </w:r>
      <w:r w:rsidR="00847AA8">
        <w:t> </w:t>
      </w:r>
      <w:r>
        <w:t>: «</w:t>
      </w:r>
      <w:r w:rsidR="00847AA8">
        <w:t> </w:t>
      </w:r>
      <w:r w:rsidR="00FE14D5">
        <w:t>P</w:t>
      </w:r>
      <w:r>
        <w:t>romotion de la participation de la femme au développement</w:t>
      </w:r>
      <w:r w:rsidR="00847AA8">
        <w:t> </w:t>
      </w:r>
      <w:r>
        <w:t>» et il a pour objectif</w:t>
      </w:r>
      <w:r w:rsidR="00FE14D5">
        <w:t>s</w:t>
      </w:r>
      <w:r>
        <w:t xml:space="preserve"> de</w:t>
      </w:r>
      <w:r w:rsidR="00847AA8">
        <w:t> </w:t>
      </w:r>
      <w:r>
        <w:t>: i) développer l’accès des femmes à l’éducation et aux instances de prise de décision</w:t>
      </w:r>
      <w:r w:rsidR="00FE14D5">
        <w:t>s</w:t>
      </w:r>
      <w:r w:rsidR="00847AA8">
        <w:t>;</w:t>
      </w:r>
      <w:r>
        <w:t xml:space="preserve"> ii) </w:t>
      </w:r>
      <w:r w:rsidR="00847AA8">
        <w:t>p</w:t>
      </w:r>
      <w:r>
        <w:t>romouvoir la santé des mères et des enfants</w:t>
      </w:r>
      <w:r w:rsidR="00847AA8">
        <w:t>;</w:t>
      </w:r>
      <w:r>
        <w:t xml:space="preserve"> iii) </w:t>
      </w:r>
      <w:r w:rsidR="00847AA8">
        <w:t>p</w:t>
      </w:r>
      <w:r>
        <w:t xml:space="preserve">romouvoir l’accès des femmes aux facteurs de production. Le </w:t>
      </w:r>
      <w:r w:rsidR="003C19CE">
        <w:t>Gouvernement</w:t>
      </w:r>
      <w:r>
        <w:t xml:space="preserve"> du Burundi s’est engagé sous ce troisième objectif à</w:t>
      </w:r>
      <w:r w:rsidR="00847AA8">
        <w:t> </w:t>
      </w:r>
      <w:r>
        <w:t>:</w:t>
      </w:r>
    </w:p>
    <w:p w:rsidR="00537A58" w:rsidRDefault="00847AA8" w:rsidP="00847AA8">
      <w:pPr>
        <w:pStyle w:val="SingleTxt"/>
        <w:tabs>
          <w:tab w:val="right" w:pos="1685"/>
        </w:tabs>
        <w:ind w:left="1742" w:hanging="475"/>
      </w:pPr>
      <w:r>
        <w:tab/>
        <w:t>–</w:t>
      </w:r>
      <w:r w:rsidR="00537A58">
        <w:tab/>
        <w:t>Appliquer et élaborer des lois égalitaires</w:t>
      </w:r>
      <w:r w:rsidR="00FE14D5">
        <w:t>,</w:t>
      </w:r>
      <w:r w:rsidR="00537A58">
        <w:t xml:space="preserve"> particulièrement l’accès à la terre, garantie pour l’accès aux ressources financières</w:t>
      </w:r>
      <w:r>
        <w:t>;</w:t>
      </w:r>
    </w:p>
    <w:p w:rsidR="00537A58" w:rsidRDefault="00847AA8" w:rsidP="00847AA8">
      <w:pPr>
        <w:pStyle w:val="SingleTxt"/>
        <w:tabs>
          <w:tab w:val="right" w:pos="1685"/>
        </w:tabs>
        <w:ind w:left="1742" w:hanging="475"/>
      </w:pPr>
      <w:r>
        <w:tab/>
        <w:t>–</w:t>
      </w:r>
      <w:r w:rsidR="00537A58">
        <w:tab/>
        <w:t>Conscientiser la société sur l’égalité des genres afin d’améliorer le statut de la femme dans le ménage;</w:t>
      </w:r>
    </w:p>
    <w:p w:rsidR="00537A58" w:rsidRDefault="00847AA8" w:rsidP="00847AA8">
      <w:pPr>
        <w:pStyle w:val="SingleTxt"/>
        <w:tabs>
          <w:tab w:val="right" w:pos="1685"/>
        </w:tabs>
        <w:ind w:left="1742" w:hanging="475"/>
      </w:pPr>
      <w:r>
        <w:tab/>
        <w:t>–</w:t>
      </w:r>
      <w:r w:rsidR="00537A58">
        <w:tab/>
        <w:t>Appuyer les initiatives créatrices d’emploi</w:t>
      </w:r>
      <w:r w:rsidR="00FE14D5">
        <w:t>s</w:t>
      </w:r>
      <w:r w:rsidR="00537A58">
        <w:t xml:space="preserve"> à travers le renforcement du mouvement associatif;</w:t>
      </w:r>
    </w:p>
    <w:p w:rsidR="00537A58" w:rsidRDefault="00847AA8" w:rsidP="00847AA8">
      <w:pPr>
        <w:pStyle w:val="SingleTxt"/>
        <w:tabs>
          <w:tab w:val="right" w:pos="1685"/>
        </w:tabs>
        <w:ind w:left="1742" w:hanging="475"/>
      </w:pPr>
      <w:r>
        <w:tab/>
        <w:t>–</w:t>
      </w:r>
      <w:r w:rsidR="00537A58">
        <w:tab/>
        <w:t>Alléger les tâches de la femme par la diffusion des technologies appropriées.</w:t>
      </w:r>
    </w:p>
    <w:p w:rsidR="00537A58" w:rsidRDefault="00537A58" w:rsidP="00537A58">
      <w:pPr>
        <w:pStyle w:val="SingleTxt"/>
        <w:numPr>
          <w:ilvl w:val="0"/>
          <w:numId w:val="6"/>
        </w:numPr>
      </w:pPr>
      <w:r>
        <w:t>Depuis le rapport initial, il n’y a pas eu de changement dans la législation du travail au Burundi pour répondre aux exigences de la CEDEF. Toutefois, les lois existantes garantissent les mêmes droits aux hommes et aux femmes quant à l’accès à l’emploi et aux avantages y attachés</w:t>
      </w:r>
      <w:r w:rsidR="00FE14D5">
        <w:t>,</w:t>
      </w:r>
      <w:r>
        <w:t xml:space="preserve"> sauf en ce qui concerne le congé de maternit</w:t>
      </w:r>
      <w:r w:rsidR="00847AA8">
        <w:t xml:space="preserve">é et des efforts ont été faits. </w:t>
      </w:r>
      <w:r>
        <w:t>L’article 57 de la Constitution de la République du Burundi dispose</w:t>
      </w:r>
      <w:r w:rsidR="00847AA8">
        <w:t> </w:t>
      </w:r>
      <w:r>
        <w:t>:</w:t>
      </w:r>
      <w:r w:rsidR="00847AA8">
        <w:t xml:space="preserve"> </w:t>
      </w:r>
      <w:r>
        <w:t>«</w:t>
      </w:r>
      <w:r w:rsidR="00847AA8">
        <w:t> À</w:t>
      </w:r>
      <w:r>
        <w:t xml:space="preserve"> compétence égale, toute personne a droit sans aucune discrimination à un salaire</w:t>
      </w:r>
      <w:r w:rsidR="00847AA8">
        <w:t xml:space="preserve"> égal pour un travail égal. »</w:t>
      </w:r>
    </w:p>
    <w:p w:rsidR="00537A58" w:rsidRDefault="00537A58" w:rsidP="00847AA8">
      <w:pPr>
        <w:pStyle w:val="SingleTxt"/>
        <w:numPr>
          <w:ilvl w:val="0"/>
          <w:numId w:val="6"/>
        </w:numPr>
      </w:pPr>
      <w:r>
        <w:t>Le problème d’accès des femmes à l’emploi se pose dans les faits</w:t>
      </w:r>
      <w:r w:rsidR="00FE14D5">
        <w:t>;</w:t>
      </w:r>
      <w:r>
        <w:t xml:space="preserve"> il est aussi un corollaire à l’accès à l’enseignement secondaire, technique et supérieur. Or, comme déjà indiqué plus haut à l’article 10, les disparités liées au genre en matière d’éducation sont profondes et</w:t>
      </w:r>
      <w:r w:rsidR="00FE14D5">
        <w:t>,</w:t>
      </w:r>
      <w:r>
        <w:t xml:space="preserve"> par voie de conséquence</w:t>
      </w:r>
      <w:r w:rsidR="00FE14D5">
        <w:t>,</w:t>
      </w:r>
      <w:r>
        <w:t xml:space="preserve"> elles se répercutent au niveau de l’emploi. Néanmoins, des progrès ont été</w:t>
      </w:r>
      <w:r w:rsidR="00847AA8">
        <w:t xml:space="preserve"> faits, d’autres sont en cours.</w:t>
      </w:r>
    </w:p>
    <w:p w:rsidR="00847AA8" w:rsidRPr="00847AA8" w:rsidRDefault="00847AA8" w:rsidP="00847AA8">
      <w:pPr>
        <w:pStyle w:val="SingleTxt"/>
        <w:spacing w:after="0" w:line="120" w:lineRule="exact"/>
        <w:rPr>
          <w:sz w:val="10"/>
        </w:rPr>
      </w:pPr>
    </w:p>
    <w:p w:rsidR="00537A58" w:rsidRDefault="00847AA8" w:rsidP="00847A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537A58">
        <w:t xml:space="preserve">Présence des femmes au sein de quelques ministères </w:t>
      </w:r>
      <w:r>
        <w:t>–</w:t>
      </w:r>
      <w:r w:rsidR="00537A58">
        <w:t xml:space="preserve"> année 2004</w:t>
      </w:r>
      <w:r w:rsidRPr="00847AA8">
        <w:rPr>
          <w:rStyle w:val="FootnoteReference"/>
          <w:b w:val="0"/>
        </w:rPr>
        <w:footnoteReference w:id="15"/>
      </w:r>
    </w:p>
    <w:p w:rsidR="00847AA8" w:rsidRPr="00847AA8" w:rsidRDefault="00847AA8" w:rsidP="00847AA8">
      <w:pPr>
        <w:pStyle w:val="SingleTxt"/>
        <w:spacing w:after="0" w:line="120" w:lineRule="exact"/>
        <w:rPr>
          <w:sz w:val="10"/>
        </w:rPr>
      </w:pPr>
    </w:p>
    <w:p w:rsidR="00847AA8" w:rsidRPr="00847AA8" w:rsidRDefault="00847AA8" w:rsidP="00847AA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1200"/>
        <w:gridCol w:w="1200"/>
        <w:gridCol w:w="1200"/>
        <w:gridCol w:w="1200"/>
      </w:tblGrid>
      <w:tr w:rsidR="00847AA8" w:rsidRPr="00847AA8">
        <w:tblPrEx>
          <w:tblCellMar>
            <w:top w:w="0" w:type="dxa"/>
            <w:bottom w:w="0" w:type="dxa"/>
          </w:tblCellMar>
        </w:tblPrEx>
        <w:trPr>
          <w:tblHeader/>
        </w:trPr>
        <w:tc>
          <w:tcPr>
            <w:tcW w:w="2520" w:type="dxa"/>
            <w:tcBorders>
              <w:top w:val="single" w:sz="4"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rPr>
                <w:i/>
                <w:sz w:val="14"/>
              </w:rPr>
            </w:pPr>
          </w:p>
        </w:tc>
        <w:tc>
          <w:tcPr>
            <w:tcW w:w="4800" w:type="dxa"/>
            <w:gridSpan w:val="4"/>
            <w:tcBorders>
              <w:top w:val="single" w:sz="4" w:space="0" w:color="auto"/>
              <w:bottom w:val="single" w:sz="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jc w:val="center"/>
              <w:rPr>
                <w:i/>
                <w:sz w:val="14"/>
              </w:rPr>
            </w:pPr>
            <w:r>
              <w:rPr>
                <w:i/>
                <w:sz w:val="14"/>
              </w:rPr>
              <w:t>Cadres de direction</w:t>
            </w:r>
          </w:p>
        </w:tc>
      </w:tr>
      <w:tr w:rsidR="00847AA8" w:rsidRPr="00847AA8">
        <w:tblPrEx>
          <w:tblCellMar>
            <w:top w:w="0" w:type="dxa"/>
            <w:bottom w:w="0" w:type="dxa"/>
          </w:tblCellMar>
        </w:tblPrEx>
        <w:trPr>
          <w:tblHeader/>
        </w:trPr>
        <w:tc>
          <w:tcPr>
            <w:tcW w:w="2520" w:type="dxa"/>
            <w:tcBorders>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rPr>
                <w:i/>
                <w:sz w:val="14"/>
              </w:rPr>
            </w:pPr>
            <w:r>
              <w:rPr>
                <w:i/>
                <w:sz w:val="14"/>
              </w:rPr>
              <w:t>Ministère</w:t>
            </w:r>
          </w:p>
        </w:tc>
        <w:tc>
          <w:tcPr>
            <w:tcW w:w="1200" w:type="dxa"/>
            <w:tcBorders>
              <w:top w:val="single" w:sz="2" w:space="0" w:color="auto"/>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1200" w:type="dxa"/>
            <w:tcBorders>
              <w:top w:val="single" w:sz="2" w:space="0" w:color="auto"/>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200" w:type="dxa"/>
            <w:tcBorders>
              <w:top w:val="single" w:sz="2" w:space="0" w:color="auto"/>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jc w:val="right"/>
              <w:rPr>
                <w:b/>
                <w:sz w:val="14"/>
              </w:rPr>
            </w:pPr>
            <w:r w:rsidRPr="00847AA8">
              <w:rPr>
                <w:b/>
                <w:sz w:val="14"/>
              </w:rPr>
              <w:t>Total</w:t>
            </w:r>
          </w:p>
        </w:tc>
        <w:tc>
          <w:tcPr>
            <w:tcW w:w="1200" w:type="dxa"/>
            <w:tcBorders>
              <w:top w:val="single" w:sz="2" w:space="0" w:color="auto"/>
              <w:bottom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r>
      <w:tr w:rsidR="00847AA8" w:rsidRPr="00847AA8">
        <w:tblPrEx>
          <w:tblCellMar>
            <w:top w:w="0" w:type="dxa"/>
            <w:bottom w:w="0" w:type="dxa"/>
          </w:tblCellMar>
        </w:tblPrEx>
        <w:trPr>
          <w:trHeight w:hRule="exact" w:val="115"/>
          <w:tblHeader/>
        </w:trPr>
        <w:tc>
          <w:tcPr>
            <w:tcW w:w="2520" w:type="dxa"/>
            <w:tcBorders>
              <w:top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p>
        </w:tc>
        <w:tc>
          <w:tcPr>
            <w:tcW w:w="1200" w:type="dxa"/>
            <w:tcBorders>
              <w:top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p>
        </w:tc>
        <w:tc>
          <w:tcPr>
            <w:tcW w:w="1200" w:type="dxa"/>
            <w:tcBorders>
              <w:top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p>
        </w:tc>
        <w:tc>
          <w:tcPr>
            <w:tcW w:w="1200" w:type="dxa"/>
            <w:tcBorders>
              <w:top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p>
        </w:tc>
        <w:tc>
          <w:tcPr>
            <w:tcW w:w="1200" w:type="dxa"/>
            <w:tcBorders>
              <w:top w:val="single" w:sz="12" w:space="0" w:color="auto"/>
            </w:tcBorders>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Présidence</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7</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28,50</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Vice-présidence</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6</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16,60</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Travail et sécurité sociale</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10</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40,00</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Planification</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9</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33</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42</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21,43</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Relations extérieures</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14</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82</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96</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14,58</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Intérieur et sécurité publique</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47</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47</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0</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Policiers</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51</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52</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1,92</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Finances</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20</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55</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75</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26,67</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Fonction publique</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16</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22</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27,27</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Droits de la personne humaine</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5</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80,0</w:t>
            </w:r>
            <w:r w:rsidR="00FE14D5">
              <w:rPr>
                <w:sz w:val="17"/>
              </w:rPr>
              <w:t>0</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Travaux publics</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59</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62</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4,48</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Transport</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13</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13</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0</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Commerce</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41</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47</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12,77</w:t>
            </w:r>
          </w:p>
        </w:tc>
      </w:tr>
      <w:tr w:rsidR="00847AA8" w:rsidRPr="00847AA8">
        <w:tblPrEx>
          <w:tblCellMar>
            <w:top w:w="0" w:type="dxa"/>
            <w:bottom w:w="0" w:type="dxa"/>
          </w:tblCellMar>
        </w:tblPrEx>
        <w:tc>
          <w:tcPr>
            <w:tcW w:w="252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rPr>
                <w:sz w:val="17"/>
              </w:rPr>
            </w:pPr>
            <w:r>
              <w:rPr>
                <w:sz w:val="17"/>
              </w:rPr>
              <w:t>Énergie et mines</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74</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78</w:t>
            </w:r>
          </w:p>
        </w:tc>
        <w:tc>
          <w:tcPr>
            <w:tcW w:w="1200" w:type="dxa"/>
            <w:shd w:val="clear" w:color="auto" w:fill="auto"/>
            <w:vAlign w:val="bottom"/>
          </w:tcPr>
          <w:p w:rsidR="00847AA8" w:rsidRPr="00847AA8" w:rsidRDefault="00847AA8" w:rsidP="00847AA8">
            <w:pPr>
              <w:tabs>
                <w:tab w:val="left" w:pos="288"/>
                <w:tab w:val="left" w:pos="576"/>
                <w:tab w:val="left" w:pos="864"/>
                <w:tab w:val="left" w:pos="1152"/>
              </w:tabs>
              <w:suppressAutoHyphens/>
              <w:spacing w:before="40" w:after="40" w:line="210" w:lineRule="exact"/>
              <w:ind w:right="43"/>
              <w:jc w:val="right"/>
              <w:rPr>
                <w:sz w:val="17"/>
              </w:rPr>
            </w:pPr>
            <w:r>
              <w:rPr>
                <w:sz w:val="17"/>
              </w:rPr>
              <w:t>5,13</w:t>
            </w:r>
          </w:p>
        </w:tc>
      </w:tr>
      <w:tr w:rsidR="00847AA8" w:rsidRPr="00847AA8">
        <w:tblPrEx>
          <w:tblCellMar>
            <w:top w:w="0" w:type="dxa"/>
            <w:bottom w:w="0" w:type="dxa"/>
          </w:tblCellMar>
        </w:tblPrEx>
        <w:tc>
          <w:tcPr>
            <w:tcW w:w="252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rPr>
                <w:sz w:val="17"/>
              </w:rPr>
            </w:pPr>
            <w:r>
              <w:rPr>
                <w:sz w:val="17"/>
              </w:rPr>
              <w:t>Agriculture et élevage</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107</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114</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6,14</w:t>
            </w:r>
          </w:p>
        </w:tc>
      </w:tr>
      <w:tr w:rsidR="00847AA8" w:rsidRPr="00847AA8">
        <w:tblPrEx>
          <w:tblCellMar>
            <w:top w:w="0" w:type="dxa"/>
            <w:bottom w:w="0" w:type="dxa"/>
          </w:tblCellMar>
        </w:tblPrEx>
        <w:tc>
          <w:tcPr>
            <w:tcW w:w="252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rPr>
                <w:sz w:val="17"/>
              </w:rPr>
            </w:pPr>
            <w:r>
              <w:rPr>
                <w:sz w:val="17"/>
              </w:rPr>
              <w:t>Développement communal</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18</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24</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25,00</w:t>
            </w:r>
          </w:p>
        </w:tc>
      </w:tr>
      <w:tr w:rsidR="00847AA8" w:rsidRPr="00847AA8">
        <w:tblPrEx>
          <w:tblCellMar>
            <w:top w:w="0" w:type="dxa"/>
            <w:bottom w:w="0" w:type="dxa"/>
          </w:tblCellMar>
        </w:tblPrEx>
        <w:tc>
          <w:tcPr>
            <w:tcW w:w="252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rPr>
                <w:sz w:val="17"/>
              </w:rPr>
            </w:pPr>
            <w:r>
              <w:rPr>
                <w:sz w:val="17"/>
              </w:rPr>
              <w:t>Aménagement</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34</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40</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15,00</w:t>
            </w:r>
          </w:p>
        </w:tc>
      </w:tr>
      <w:tr w:rsidR="00847AA8" w:rsidRPr="00847AA8">
        <w:tblPrEx>
          <w:tblCellMar>
            <w:top w:w="0" w:type="dxa"/>
            <w:bottom w:w="0" w:type="dxa"/>
          </w:tblCellMar>
        </w:tblPrEx>
        <w:tc>
          <w:tcPr>
            <w:tcW w:w="252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rPr>
                <w:sz w:val="17"/>
              </w:rPr>
            </w:pPr>
            <w:r>
              <w:rPr>
                <w:sz w:val="17"/>
              </w:rPr>
              <w:t>Éducation</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314</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1 171</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1 485</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21,14</w:t>
            </w:r>
          </w:p>
        </w:tc>
      </w:tr>
      <w:tr w:rsidR="00847AA8" w:rsidRPr="00847AA8">
        <w:tblPrEx>
          <w:tblCellMar>
            <w:top w:w="0" w:type="dxa"/>
            <w:bottom w:w="0" w:type="dxa"/>
          </w:tblCellMar>
        </w:tblPrEx>
        <w:tc>
          <w:tcPr>
            <w:tcW w:w="252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rPr>
                <w:sz w:val="17"/>
              </w:rPr>
            </w:pPr>
            <w:r>
              <w:rPr>
                <w:sz w:val="17"/>
              </w:rPr>
              <w:t>Communication</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5</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20,00</w:t>
            </w:r>
          </w:p>
        </w:tc>
      </w:tr>
      <w:tr w:rsidR="00847AA8" w:rsidRPr="00847AA8">
        <w:tblPrEx>
          <w:tblCellMar>
            <w:top w:w="0" w:type="dxa"/>
            <w:bottom w:w="0" w:type="dxa"/>
          </w:tblCellMar>
        </w:tblPrEx>
        <w:tc>
          <w:tcPr>
            <w:tcW w:w="252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rPr>
                <w:sz w:val="17"/>
              </w:rPr>
            </w:pPr>
            <w:r>
              <w:rPr>
                <w:sz w:val="17"/>
              </w:rPr>
              <w:t>Jeunesse, sport et culture</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9</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33</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42</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21,43</w:t>
            </w:r>
          </w:p>
        </w:tc>
      </w:tr>
      <w:tr w:rsidR="00847AA8" w:rsidRPr="00847AA8">
        <w:tblPrEx>
          <w:tblCellMar>
            <w:top w:w="0" w:type="dxa"/>
            <w:bottom w:w="0" w:type="dxa"/>
          </w:tblCellMar>
        </w:tblPrEx>
        <w:tc>
          <w:tcPr>
            <w:tcW w:w="252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rPr>
                <w:sz w:val="17"/>
              </w:rPr>
            </w:pPr>
            <w:r>
              <w:rPr>
                <w:sz w:val="17"/>
              </w:rPr>
              <w:t>Santé publique</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9</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b/>
                <w:sz w:val="17"/>
              </w:rPr>
            </w:pPr>
            <w:r>
              <w:rPr>
                <w:b/>
                <w:sz w:val="17"/>
              </w:rPr>
              <w:t>16</w:t>
            </w:r>
          </w:p>
        </w:tc>
        <w:tc>
          <w:tcPr>
            <w:tcW w:w="1200" w:type="dxa"/>
            <w:shd w:val="clear" w:color="auto" w:fill="auto"/>
            <w:vAlign w:val="bottom"/>
          </w:tcPr>
          <w:p w:rsidR="00847AA8" w:rsidRPr="00847AA8" w:rsidRDefault="00CD06FA" w:rsidP="00847AA8">
            <w:pPr>
              <w:tabs>
                <w:tab w:val="left" w:pos="288"/>
                <w:tab w:val="left" w:pos="576"/>
                <w:tab w:val="left" w:pos="864"/>
                <w:tab w:val="left" w:pos="1152"/>
              </w:tabs>
              <w:suppressAutoHyphens/>
              <w:spacing w:before="40" w:after="40" w:line="210" w:lineRule="exact"/>
              <w:ind w:right="43"/>
              <w:jc w:val="right"/>
              <w:rPr>
                <w:sz w:val="17"/>
              </w:rPr>
            </w:pPr>
            <w:r>
              <w:rPr>
                <w:sz w:val="17"/>
              </w:rPr>
              <w:t>56,25</w:t>
            </w:r>
          </w:p>
        </w:tc>
      </w:tr>
      <w:tr w:rsidR="00847AA8" w:rsidRPr="00847AA8">
        <w:tblPrEx>
          <w:tblCellMar>
            <w:top w:w="0" w:type="dxa"/>
            <w:bottom w:w="0" w:type="dxa"/>
          </w:tblCellMar>
        </w:tblPrEx>
        <w:tc>
          <w:tcPr>
            <w:tcW w:w="2520" w:type="dxa"/>
            <w:tcBorders>
              <w:bottom w:val="single" w:sz="4" w:space="0" w:color="auto"/>
            </w:tcBorders>
            <w:shd w:val="clear" w:color="auto" w:fill="auto"/>
            <w:vAlign w:val="bottom"/>
          </w:tcPr>
          <w:p w:rsidR="00847AA8" w:rsidRPr="00847AA8" w:rsidRDefault="00CD06FA" w:rsidP="00CD06FA">
            <w:pPr>
              <w:tabs>
                <w:tab w:val="left" w:pos="288"/>
                <w:tab w:val="left" w:pos="576"/>
                <w:tab w:val="left" w:pos="864"/>
                <w:tab w:val="left" w:pos="1152"/>
              </w:tabs>
              <w:suppressAutoHyphens/>
              <w:spacing w:before="40" w:after="81" w:line="210" w:lineRule="exact"/>
              <w:ind w:right="43"/>
              <w:rPr>
                <w:sz w:val="17"/>
              </w:rPr>
            </w:pPr>
            <w:r>
              <w:rPr>
                <w:sz w:val="17"/>
              </w:rPr>
              <w:t>Réinsertion</w:t>
            </w:r>
          </w:p>
        </w:tc>
        <w:tc>
          <w:tcPr>
            <w:tcW w:w="1200" w:type="dxa"/>
            <w:tcBorders>
              <w:bottom w:val="single" w:sz="4" w:space="0" w:color="auto"/>
            </w:tcBorders>
            <w:shd w:val="clear" w:color="auto" w:fill="auto"/>
            <w:vAlign w:val="bottom"/>
          </w:tcPr>
          <w:p w:rsidR="00847AA8" w:rsidRPr="00847AA8" w:rsidRDefault="00CD06FA" w:rsidP="00CD06FA">
            <w:pPr>
              <w:tabs>
                <w:tab w:val="left" w:pos="288"/>
                <w:tab w:val="left" w:pos="576"/>
                <w:tab w:val="left" w:pos="864"/>
                <w:tab w:val="left" w:pos="1152"/>
              </w:tabs>
              <w:suppressAutoHyphens/>
              <w:spacing w:before="40" w:after="81" w:line="210" w:lineRule="exact"/>
              <w:ind w:right="43"/>
              <w:jc w:val="right"/>
              <w:rPr>
                <w:sz w:val="17"/>
              </w:rPr>
            </w:pPr>
            <w:r>
              <w:rPr>
                <w:sz w:val="17"/>
              </w:rPr>
              <w:t>3</w:t>
            </w:r>
          </w:p>
        </w:tc>
        <w:tc>
          <w:tcPr>
            <w:tcW w:w="1200" w:type="dxa"/>
            <w:tcBorders>
              <w:bottom w:val="single" w:sz="4" w:space="0" w:color="auto"/>
            </w:tcBorders>
            <w:shd w:val="clear" w:color="auto" w:fill="auto"/>
            <w:vAlign w:val="bottom"/>
          </w:tcPr>
          <w:p w:rsidR="00847AA8" w:rsidRPr="00847AA8" w:rsidRDefault="00CD06FA" w:rsidP="00CD06FA">
            <w:pPr>
              <w:tabs>
                <w:tab w:val="left" w:pos="288"/>
                <w:tab w:val="left" w:pos="576"/>
                <w:tab w:val="left" w:pos="864"/>
                <w:tab w:val="left" w:pos="1152"/>
              </w:tabs>
              <w:suppressAutoHyphens/>
              <w:spacing w:before="40" w:after="81" w:line="210" w:lineRule="exact"/>
              <w:ind w:right="43"/>
              <w:jc w:val="right"/>
              <w:rPr>
                <w:sz w:val="17"/>
              </w:rPr>
            </w:pPr>
            <w:r>
              <w:rPr>
                <w:sz w:val="17"/>
              </w:rPr>
              <w:t>9</w:t>
            </w:r>
          </w:p>
        </w:tc>
        <w:tc>
          <w:tcPr>
            <w:tcW w:w="1200" w:type="dxa"/>
            <w:tcBorders>
              <w:bottom w:val="single" w:sz="4" w:space="0" w:color="auto"/>
            </w:tcBorders>
            <w:shd w:val="clear" w:color="auto" w:fill="auto"/>
            <w:vAlign w:val="bottom"/>
          </w:tcPr>
          <w:p w:rsidR="00847AA8" w:rsidRPr="00847AA8" w:rsidRDefault="00CD06FA" w:rsidP="00CD06FA">
            <w:pPr>
              <w:tabs>
                <w:tab w:val="left" w:pos="288"/>
                <w:tab w:val="left" w:pos="576"/>
                <w:tab w:val="left" w:pos="864"/>
                <w:tab w:val="left" w:pos="1152"/>
              </w:tabs>
              <w:suppressAutoHyphens/>
              <w:spacing w:before="40" w:after="81" w:line="210" w:lineRule="exact"/>
              <w:ind w:right="43"/>
              <w:jc w:val="right"/>
              <w:rPr>
                <w:b/>
                <w:sz w:val="17"/>
              </w:rPr>
            </w:pPr>
            <w:r>
              <w:rPr>
                <w:b/>
                <w:sz w:val="17"/>
              </w:rPr>
              <w:t>12</w:t>
            </w:r>
          </w:p>
        </w:tc>
        <w:tc>
          <w:tcPr>
            <w:tcW w:w="1200" w:type="dxa"/>
            <w:tcBorders>
              <w:bottom w:val="single" w:sz="4" w:space="0" w:color="auto"/>
            </w:tcBorders>
            <w:shd w:val="clear" w:color="auto" w:fill="auto"/>
            <w:vAlign w:val="bottom"/>
          </w:tcPr>
          <w:p w:rsidR="00847AA8" w:rsidRPr="00847AA8" w:rsidRDefault="00CD06FA" w:rsidP="00CD06FA">
            <w:pPr>
              <w:tabs>
                <w:tab w:val="left" w:pos="288"/>
                <w:tab w:val="left" w:pos="576"/>
                <w:tab w:val="left" w:pos="864"/>
                <w:tab w:val="left" w:pos="1152"/>
              </w:tabs>
              <w:suppressAutoHyphens/>
              <w:spacing w:before="40" w:after="81" w:line="210" w:lineRule="exact"/>
              <w:ind w:right="43"/>
              <w:jc w:val="right"/>
              <w:rPr>
                <w:sz w:val="17"/>
              </w:rPr>
            </w:pPr>
            <w:r>
              <w:rPr>
                <w:sz w:val="17"/>
              </w:rPr>
              <w:t>25,00</w:t>
            </w:r>
          </w:p>
        </w:tc>
      </w:tr>
      <w:tr w:rsidR="00CD06FA" w:rsidRPr="00CD06FA">
        <w:tblPrEx>
          <w:tblCellMar>
            <w:top w:w="0" w:type="dxa"/>
            <w:bottom w:w="0" w:type="dxa"/>
          </w:tblCellMar>
        </w:tblPrEx>
        <w:tc>
          <w:tcPr>
            <w:tcW w:w="2520" w:type="dxa"/>
            <w:tcBorders>
              <w:top w:val="single" w:sz="4" w:space="0" w:color="auto"/>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1" w:after="81" w:line="210" w:lineRule="exact"/>
              <w:ind w:right="43"/>
              <w:rPr>
                <w:b/>
                <w:sz w:val="17"/>
              </w:rPr>
            </w:pPr>
            <w:r w:rsidRPr="00CD06FA">
              <w:rPr>
                <w:b/>
                <w:sz w:val="17"/>
              </w:rPr>
              <w:tab/>
              <w:t>Total</w:t>
            </w:r>
          </w:p>
        </w:tc>
        <w:tc>
          <w:tcPr>
            <w:tcW w:w="1200" w:type="dxa"/>
            <w:tcBorders>
              <w:top w:val="single" w:sz="4" w:space="0" w:color="auto"/>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1" w:after="81" w:line="210" w:lineRule="exact"/>
              <w:ind w:right="43"/>
              <w:jc w:val="right"/>
              <w:rPr>
                <w:b/>
                <w:sz w:val="17"/>
              </w:rPr>
            </w:pPr>
            <w:r>
              <w:rPr>
                <w:b/>
                <w:sz w:val="17"/>
              </w:rPr>
              <w:t>513</w:t>
            </w:r>
          </w:p>
        </w:tc>
        <w:tc>
          <w:tcPr>
            <w:tcW w:w="1200" w:type="dxa"/>
            <w:tcBorders>
              <w:top w:val="single" w:sz="4" w:space="0" w:color="auto"/>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1" w:after="81" w:line="210" w:lineRule="exact"/>
              <w:ind w:right="43"/>
              <w:jc w:val="right"/>
              <w:rPr>
                <w:b/>
                <w:sz w:val="17"/>
              </w:rPr>
            </w:pPr>
            <w:r>
              <w:rPr>
                <w:b/>
                <w:sz w:val="17"/>
              </w:rPr>
              <w:t>2 265</w:t>
            </w:r>
          </w:p>
        </w:tc>
        <w:tc>
          <w:tcPr>
            <w:tcW w:w="1200" w:type="dxa"/>
            <w:tcBorders>
              <w:top w:val="single" w:sz="4" w:space="0" w:color="auto"/>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1" w:after="81" w:line="210" w:lineRule="exact"/>
              <w:ind w:right="43"/>
              <w:jc w:val="right"/>
              <w:rPr>
                <w:b/>
                <w:sz w:val="17"/>
              </w:rPr>
            </w:pPr>
            <w:r>
              <w:rPr>
                <w:b/>
                <w:sz w:val="17"/>
              </w:rPr>
              <w:t>2 278</w:t>
            </w:r>
          </w:p>
        </w:tc>
        <w:tc>
          <w:tcPr>
            <w:tcW w:w="1200" w:type="dxa"/>
            <w:tcBorders>
              <w:top w:val="single" w:sz="4" w:space="0" w:color="auto"/>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1" w:after="81" w:line="210" w:lineRule="exact"/>
              <w:ind w:right="43"/>
              <w:jc w:val="right"/>
              <w:rPr>
                <w:b/>
                <w:sz w:val="17"/>
              </w:rPr>
            </w:pPr>
            <w:r>
              <w:rPr>
                <w:b/>
                <w:sz w:val="17"/>
              </w:rPr>
              <w:t>18,47</w:t>
            </w:r>
          </w:p>
        </w:tc>
      </w:tr>
    </w:tbl>
    <w:p w:rsidR="00CD06FA" w:rsidRPr="00CD06FA" w:rsidRDefault="00CD06FA" w:rsidP="00CD06FA">
      <w:pPr>
        <w:pStyle w:val="SingleTxt"/>
        <w:spacing w:after="0" w:line="120" w:lineRule="exact"/>
        <w:rPr>
          <w:sz w:val="10"/>
        </w:rPr>
      </w:pPr>
    </w:p>
    <w:p w:rsidR="00CD06FA" w:rsidRPr="00CD06FA" w:rsidRDefault="00CD06FA" w:rsidP="00CD06FA">
      <w:pPr>
        <w:pStyle w:val="SingleTxt"/>
        <w:spacing w:after="0" w:line="120" w:lineRule="exact"/>
        <w:rPr>
          <w:sz w:val="10"/>
        </w:rPr>
      </w:pPr>
    </w:p>
    <w:p w:rsidR="00537A58" w:rsidRDefault="00537A58" w:rsidP="00CD06FA">
      <w:pPr>
        <w:pStyle w:val="SingleTxt"/>
        <w:numPr>
          <w:ilvl w:val="0"/>
          <w:numId w:val="6"/>
        </w:numPr>
      </w:pPr>
      <w:r>
        <w:t>Ce tableau montre que les femmes sont beaucoup plus nombreuses dans les emplois à caractère social comme l’éducation, la santé publique… Ceci est dans une certaine mesure un corollaire de l’orientation au niveau du secondaire et de l’université. Le service d’appui conseil à l’orientation des filles est donc venu à point nommé.</w:t>
      </w:r>
    </w:p>
    <w:p w:rsidR="00CD06FA" w:rsidRPr="00CD06FA" w:rsidRDefault="00CD06FA" w:rsidP="00CD06FA">
      <w:pPr>
        <w:pStyle w:val="SingleTxt"/>
        <w:spacing w:after="0" w:line="120" w:lineRule="exact"/>
        <w:rPr>
          <w:sz w:val="10"/>
        </w:rPr>
      </w:pPr>
    </w:p>
    <w:p w:rsidR="00537A58" w:rsidRDefault="00CD06FA" w:rsidP="00CD06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w:t>
      </w:r>
      <w:r w:rsidR="00537A58">
        <w:t>ésence des femmes dans quelques institutions financières</w:t>
      </w:r>
      <w:r w:rsidR="00FE14D5">
        <w:t>,</w:t>
      </w:r>
      <w:r w:rsidR="00537A58">
        <w:t xml:space="preserve"> 2004-2005</w:t>
      </w:r>
      <w:r w:rsidRPr="00CD06FA">
        <w:rPr>
          <w:rStyle w:val="FootnoteReference"/>
          <w:b w:val="0"/>
        </w:rPr>
        <w:footnoteReference w:id="16"/>
      </w:r>
    </w:p>
    <w:p w:rsidR="00CD06FA" w:rsidRPr="00CD06FA" w:rsidRDefault="00CD06FA" w:rsidP="00CD06FA">
      <w:pPr>
        <w:pStyle w:val="SingleTxt"/>
        <w:spacing w:after="0" w:line="120" w:lineRule="exact"/>
        <w:rPr>
          <w:sz w:val="10"/>
        </w:rPr>
      </w:pPr>
    </w:p>
    <w:p w:rsidR="00CD06FA" w:rsidRPr="00CD06FA" w:rsidRDefault="00CD06FA" w:rsidP="00CD06FA">
      <w:pPr>
        <w:pStyle w:val="SingleTxt"/>
        <w:spacing w:after="0" w:line="120" w:lineRule="exact"/>
        <w:rPr>
          <w:sz w:val="10"/>
        </w:rPr>
      </w:pPr>
    </w:p>
    <w:p w:rsidR="00537A58" w:rsidRDefault="00CD06FA" w:rsidP="00CD06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Banque de la République du Burundi</w:t>
      </w:r>
    </w:p>
    <w:p w:rsidR="00CD06FA" w:rsidRPr="00CD06FA" w:rsidRDefault="00CD06FA" w:rsidP="00CD06FA">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995"/>
        <w:gridCol w:w="731"/>
        <w:gridCol w:w="732"/>
        <w:gridCol w:w="732"/>
        <w:gridCol w:w="115"/>
        <w:gridCol w:w="617"/>
        <w:gridCol w:w="732"/>
        <w:gridCol w:w="732"/>
        <w:gridCol w:w="124"/>
        <w:gridCol w:w="608"/>
        <w:gridCol w:w="732"/>
        <w:gridCol w:w="732"/>
      </w:tblGrid>
      <w:tr w:rsidR="00CD06FA" w:rsidRPr="00CD06FA">
        <w:tblPrEx>
          <w:tblCellMar>
            <w:top w:w="0" w:type="dxa"/>
            <w:bottom w:w="0" w:type="dxa"/>
          </w:tblCellMar>
        </w:tblPrEx>
        <w:trPr>
          <w:tblHeader/>
        </w:trPr>
        <w:tc>
          <w:tcPr>
            <w:tcW w:w="1995" w:type="dxa"/>
            <w:tcBorders>
              <w:top w:val="single" w:sz="4"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rPr>
                <w:i/>
                <w:sz w:val="14"/>
              </w:rPr>
            </w:pPr>
          </w:p>
        </w:tc>
        <w:tc>
          <w:tcPr>
            <w:tcW w:w="2195" w:type="dxa"/>
            <w:gridSpan w:val="3"/>
            <w:tcBorders>
              <w:top w:val="single" w:sz="4" w:space="0" w:color="auto"/>
              <w:bottom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center"/>
              <w:rPr>
                <w:i/>
                <w:sz w:val="14"/>
              </w:rPr>
            </w:pPr>
            <w:r>
              <w:rPr>
                <w:i/>
                <w:sz w:val="14"/>
              </w:rPr>
              <w:t>1997</w:t>
            </w:r>
          </w:p>
        </w:tc>
        <w:tc>
          <w:tcPr>
            <w:tcW w:w="115" w:type="dxa"/>
            <w:tcBorders>
              <w:top w:val="single" w:sz="4"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p>
        </w:tc>
        <w:tc>
          <w:tcPr>
            <w:tcW w:w="2081" w:type="dxa"/>
            <w:gridSpan w:val="3"/>
            <w:tcBorders>
              <w:top w:val="single" w:sz="4" w:space="0" w:color="auto"/>
              <w:bottom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center"/>
              <w:rPr>
                <w:i/>
                <w:sz w:val="14"/>
              </w:rPr>
            </w:pPr>
            <w:r>
              <w:rPr>
                <w:i/>
                <w:sz w:val="14"/>
              </w:rPr>
              <w:t>2004</w:t>
            </w:r>
          </w:p>
        </w:tc>
        <w:tc>
          <w:tcPr>
            <w:tcW w:w="124" w:type="dxa"/>
            <w:tcBorders>
              <w:top w:val="single" w:sz="4"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p>
        </w:tc>
        <w:tc>
          <w:tcPr>
            <w:tcW w:w="2072" w:type="dxa"/>
            <w:gridSpan w:val="3"/>
            <w:tcBorders>
              <w:top w:val="single" w:sz="4" w:space="0" w:color="auto"/>
              <w:bottom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center"/>
              <w:rPr>
                <w:i/>
                <w:sz w:val="14"/>
              </w:rPr>
            </w:pPr>
            <w:r>
              <w:rPr>
                <w:i/>
                <w:sz w:val="14"/>
              </w:rPr>
              <w:t>2005</w:t>
            </w:r>
          </w:p>
        </w:tc>
      </w:tr>
      <w:tr w:rsidR="00CD06FA" w:rsidRPr="00CD06FA">
        <w:tblPrEx>
          <w:tblCellMar>
            <w:top w:w="0" w:type="dxa"/>
            <w:bottom w:w="0" w:type="dxa"/>
          </w:tblCellMar>
        </w:tblPrEx>
        <w:trPr>
          <w:tblHeader/>
        </w:trPr>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rPr>
                <w:i/>
                <w:sz w:val="14"/>
              </w:rPr>
            </w:pPr>
          </w:p>
        </w:tc>
        <w:tc>
          <w:tcPr>
            <w:tcW w:w="731" w:type="dxa"/>
            <w:tcBorders>
              <w:top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464" w:type="dxa"/>
            <w:gridSpan w:val="2"/>
            <w:tcBorders>
              <w:top w:val="single" w:sz="2" w:space="0" w:color="auto"/>
              <w:bottom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center"/>
              <w:rPr>
                <w:i/>
                <w:sz w:val="14"/>
              </w:rPr>
            </w:pPr>
            <w:r>
              <w:rPr>
                <w:i/>
                <w:sz w:val="14"/>
              </w:rPr>
              <w:t>Femmes</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464" w:type="dxa"/>
            <w:gridSpan w:val="2"/>
            <w:tcBorders>
              <w:bottom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center"/>
              <w:rPr>
                <w:i/>
                <w:sz w:val="14"/>
              </w:rPr>
            </w:pPr>
            <w:r>
              <w:rPr>
                <w:i/>
                <w:sz w:val="14"/>
              </w:rPr>
              <w:t>Femmes</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464" w:type="dxa"/>
            <w:gridSpan w:val="2"/>
            <w:tcBorders>
              <w:bottom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center"/>
              <w:rPr>
                <w:i/>
                <w:sz w:val="14"/>
              </w:rPr>
            </w:pPr>
            <w:r>
              <w:rPr>
                <w:i/>
                <w:sz w:val="14"/>
              </w:rPr>
              <w:t>Femmes</w:t>
            </w:r>
          </w:p>
        </w:tc>
      </w:tr>
      <w:tr w:rsidR="00CD06FA" w:rsidRPr="00CD06FA">
        <w:tblPrEx>
          <w:tblCellMar>
            <w:top w:w="0" w:type="dxa"/>
            <w:bottom w:w="0" w:type="dxa"/>
          </w:tblCellMar>
        </w:tblPrEx>
        <w:trPr>
          <w:tblHeader/>
        </w:trPr>
        <w:tc>
          <w:tcPr>
            <w:tcW w:w="1995"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rPr>
                <w:i/>
                <w:sz w:val="14"/>
              </w:rPr>
            </w:pPr>
            <w:r>
              <w:rPr>
                <w:i/>
                <w:sz w:val="14"/>
              </w:rPr>
              <w:t>Poste</w:t>
            </w:r>
          </w:p>
        </w:tc>
        <w:tc>
          <w:tcPr>
            <w:tcW w:w="731"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732" w:type="dxa"/>
            <w:tcBorders>
              <w:top w:val="single" w:sz="2" w:space="0" w:color="auto"/>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732" w:type="dxa"/>
            <w:tcBorders>
              <w:top w:val="single" w:sz="2" w:space="0" w:color="auto"/>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c>
          <w:tcPr>
            <w:tcW w:w="732" w:type="dxa"/>
            <w:gridSpan w:val="2"/>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c>
          <w:tcPr>
            <w:tcW w:w="732" w:type="dxa"/>
            <w:gridSpan w:val="2"/>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r>
      <w:tr w:rsidR="00CD06FA" w:rsidRPr="00CD06FA">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p>
        </w:tc>
        <w:tc>
          <w:tcPr>
            <w:tcW w:w="731"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732" w:type="dxa"/>
            <w:gridSpan w:val="2"/>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732" w:type="dxa"/>
            <w:gridSpan w:val="2"/>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732"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Direction</w:t>
            </w:r>
          </w:p>
        </w:tc>
        <w:tc>
          <w:tcPr>
            <w:tcW w:w="7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33,3</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33,3</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Conseillers de direction</w:t>
            </w:r>
          </w:p>
        </w:tc>
        <w:tc>
          <w:tcPr>
            <w:tcW w:w="7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25,0</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25,0</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Responsables de services</w:t>
            </w:r>
          </w:p>
        </w:tc>
        <w:tc>
          <w:tcPr>
            <w:tcW w:w="7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4,0</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35,3</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35,3</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Responsables adjoints de service</w:t>
            </w:r>
          </w:p>
        </w:tc>
        <w:tc>
          <w:tcPr>
            <w:tcW w:w="7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29,0</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28,</w:t>
            </w:r>
            <w:r w:rsidR="00FE14D5">
              <w:rPr>
                <w:sz w:val="17"/>
              </w:rPr>
              <w:t>6</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28,6</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Agents de collaboration</w:t>
            </w:r>
          </w:p>
        </w:tc>
        <w:tc>
          <w:tcPr>
            <w:tcW w:w="7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59</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82</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58,0</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66</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78</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54,2</w:t>
            </w:r>
          </w:p>
        </w:tc>
        <w:tc>
          <w:tcPr>
            <w:tcW w:w="732" w:type="dxa"/>
            <w:gridSpan w:val="2"/>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68</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72</w:t>
            </w:r>
          </w:p>
        </w:tc>
        <w:tc>
          <w:tcPr>
            <w:tcW w:w="7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51,4</w:t>
            </w:r>
          </w:p>
        </w:tc>
      </w:tr>
      <w:tr w:rsidR="00CD06FA" w:rsidRPr="00CD06FA">
        <w:tblPrEx>
          <w:tblCellMar>
            <w:top w:w="0" w:type="dxa"/>
            <w:bottom w:w="0" w:type="dxa"/>
          </w:tblCellMar>
        </w:tblPrEx>
        <w:tc>
          <w:tcPr>
            <w:tcW w:w="1995"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Agents d’exécution</w:t>
            </w:r>
          </w:p>
        </w:tc>
        <w:tc>
          <w:tcPr>
            <w:tcW w:w="731"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76</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31</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29,0</w:t>
            </w:r>
          </w:p>
        </w:tc>
        <w:tc>
          <w:tcPr>
            <w:tcW w:w="732" w:type="dxa"/>
            <w:gridSpan w:val="2"/>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73</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44</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37,6</w:t>
            </w:r>
          </w:p>
        </w:tc>
        <w:tc>
          <w:tcPr>
            <w:tcW w:w="732" w:type="dxa"/>
            <w:gridSpan w:val="2"/>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8</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46</w:t>
            </w:r>
          </w:p>
        </w:tc>
        <w:tc>
          <w:tcPr>
            <w:tcW w:w="732"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35,4</w:t>
            </w:r>
          </w:p>
        </w:tc>
      </w:tr>
    </w:tbl>
    <w:p w:rsidR="00CD06FA" w:rsidRPr="00CD06FA" w:rsidRDefault="00CD06FA" w:rsidP="00CD06FA">
      <w:pPr>
        <w:pStyle w:val="SingleTxt"/>
        <w:spacing w:after="0" w:line="120" w:lineRule="exact"/>
        <w:rPr>
          <w:sz w:val="10"/>
        </w:rPr>
      </w:pPr>
    </w:p>
    <w:p w:rsidR="00CD06FA" w:rsidRPr="00CD06FA" w:rsidRDefault="00CD06FA" w:rsidP="00CD06FA">
      <w:pPr>
        <w:pStyle w:val="SingleTxt"/>
        <w:spacing w:after="0" w:line="120" w:lineRule="exact"/>
        <w:rPr>
          <w:sz w:val="10"/>
        </w:rPr>
      </w:pPr>
    </w:p>
    <w:p w:rsidR="00537A58" w:rsidRDefault="00CD06FA" w:rsidP="00CD06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Banque de crédit de Bujumbura</w:t>
      </w:r>
    </w:p>
    <w:p w:rsidR="00CD06FA" w:rsidRPr="00CD06FA" w:rsidRDefault="00CD06FA" w:rsidP="00CD06F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95"/>
        <w:gridCol w:w="1331"/>
        <w:gridCol w:w="1331"/>
        <w:gridCol w:w="1331"/>
        <w:gridCol w:w="1332"/>
      </w:tblGrid>
      <w:tr w:rsidR="00CD06FA" w:rsidRPr="00CD06FA">
        <w:tblPrEx>
          <w:tblCellMar>
            <w:top w:w="0" w:type="dxa"/>
            <w:bottom w:w="0" w:type="dxa"/>
          </w:tblCellMar>
        </w:tblPrEx>
        <w:trPr>
          <w:tblHeader/>
        </w:trPr>
        <w:tc>
          <w:tcPr>
            <w:tcW w:w="1995" w:type="dxa"/>
            <w:tcBorders>
              <w:top w:val="single" w:sz="4"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rPr>
                <w:i/>
                <w:sz w:val="14"/>
              </w:rPr>
            </w:pPr>
          </w:p>
        </w:tc>
        <w:tc>
          <w:tcPr>
            <w:tcW w:w="5325" w:type="dxa"/>
            <w:gridSpan w:val="4"/>
            <w:tcBorders>
              <w:top w:val="single" w:sz="4" w:space="0" w:color="auto"/>
              <w:bottom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center"/>
              <w:rPr>
                <w:i/>
                <w:sz w:val="14"/>
              </w:rPr>
            </w:pPr>
            <w:r>
              <w:rPr>
                <w:i/>
                <w:sz w:val="14"/>
              </w:rPr>
              <w:t>2004-2005</w:t>
            </w:r>
          </w:p>
        </w:tc>
      </w:tr>
      <w:tr w:rsidR="00CD06FA" w:rsidRPr="00CD06FA">
        <w:tblPrEx>
          <w:tblCellMar>
            <w:top w:w="0" w:type="dxa"/>
            <w:bottom w:w="0" w:type="dxa"/>
          </w:tblCellMar>
        </w:tblPrEx>
        <w:trPr>
          <w:trHeight w:val="20"/>
          <w:tblHeader/>
        </w:trPr>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rPr>
                <w:i/>
                <w:sz w:val="14"/>
              </w:rPr>
            </w:pPr>
            <w:r>
              <w:rPr>
                <w:i/>
                <w:sz w:val="14"/>
              </w:rPr>
              <w:t>Poste</w:t>
            </w:r>
          </w:p>
        </w:tc>
        <w:tc>
          <w:tcPr>
            <w:tcW w:w="1331" w:type="dxa"/>
            <w:tcBorders>
              <w:top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Hommes</w:t>
            </w:r>
            <w:r>
              <w:rPr>
                <w:i/>
                <w:sz w:val="14"/>
              </w:rPr>
              <w:br/>
              <w:t>Nombre</w:t>
            </w:r>
          </w:p>
        </w:tc>
        <w:tc>
          <w:tcPr>
            <w:tcW w:w="1331" w:type="dxa"/>
            <w:tcBorders>
              <w:top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Femmes</w:t>
            </w:r>
            <w:r>
              <w:rPr>
                <w:i/>
                <w:sz w:val="14"/>
              </w:rPr>
              <w:br/>
              <w:t>Nombre</w:t>
            </w:r>
          </w:p>
        </w:tc>
        <w:tc>
          <w:tcPr>
            <w:tcW w:w="1331" w:type="dxa"/>
            <w:tcBorders>
              <w:top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b/>
                <w:sz w:val="14"/>
              </w:rPr>
            </w:pPr>
            <w:r w:rsidRPr="00CD06FA">
              <w:rPr>
                <w:b/>
                <w:sz w:val="14"/>
              </w:rPr>
              <w:t>Total</w:t>
            </w:r>
          </w:p>
        </w:tc>
        <w:tc>
          <w:tcPr>
            <w:tcW w:w="1332" w:type="dxa"/>
            <w:tcBorders>
              <w:top w:val="single" w:sz="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r>
      <w:tr w:rsidR="00CD06FA" w:rsidRPr="00CD06FA">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p>
        </w:tc>
        <w:tc>
          <w:tcPr>
            <w:tcW w:w="1331"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1331"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c>
          <w:tcPr>
            <w:tcW w:w="1331"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b/>
                <w:sz w:val="17"/>
              </w:rPr>
            </w:pPr>
          </w:p>
        </w:tc>
        <w:tc>
          <w:tcPr>
            <w:tcW w:w="1332" w:type="dxa"/>
            <w:tcBorders>
              <w:top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Direction générale</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b/>
                <w:sz w:val="17"/>
              </w:rPr>
            </w:pPr>
            <w:r>
              <w:rPr>
                <w:b/>
                <w:sz w:val="17"/>
              </w:rPr>
              <w:t>3</w:t>
            </w:r>
          </w:p>
        </w:tc>
        <w:tc>
          <w:tcPr>
            <w:tcW w:w="1332"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Direction</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b/>
                <w:sz w:val="17"/>
              </w:rPr>
            </w:pPr>
            <w:r>
              <w:rPr>
                <w:b/>
                <w:sz w:val="17"/>
              </w:rPr>
              <w:t>4</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25,00</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Cadres de direction</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b/>
                <w:sz w:val="17"/>
              </w:rPr>
            </w:pPr>
            <w:r>
              <w:rPr>
                <w:b/>
                <w:sz w:val="17"/>
              </w:rPr>
              <w:t>13</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7,00</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Agents cadres</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27</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b/>
                <w:sz w:val="17"/>
              </w:rPr>
            </w:pPr>
            <w:r>
              <w:rPr>
                <w:b/>
                <w:sz w:val="17"/>
              </w:rPr>
              <w:t>39</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30,00</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Agents de collaboration</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20</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15</w:t>
            </w:r>
          </w:p>
        </w:tc>
        <w:tc>
          <w:tcPr>
            <w:tcW w:w="1331" w:type="dxa"/>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b/>
                <w:sz w:val="17"/>
              </w:rPr>
            </w:pPr>
            <w:r>
              <w:rPr>
                <w:b/>
                <w:sz w:val="17"/>
              </w:rPr>
              <w:t>35</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42,85</w:t>
            </w:r>
          </w:p>
        </w:tc>
      </w:tr>
      <w:tr w:rsidR="00CD06FA" w:rsidRPr="00CD06FA">
        <w:tblPrEx>
          <w:tblCellMar>
            <w:top w:w="0" w:type="dxa"/>
            <w:bottom w:w="0" w:type="dxa"/>
          </w:tblCellMar>
        </w:tblPrEx>
        <w:tc>
          <w:tcPr>
            <w:tcW w:w="1995"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rPr>
                <w:sz w:val="17"/>
              </w:rPr>
            </w:pPr>
            <w:r>
              <w:rPr>
                <w:sz w:val="17"/>
              </w:rPr>
              <w:t>Agents d’exécution</w:t>
            </w:r>
          </w:p>
        </w:tc>
        <w:tc>
          <w:tcPr>
            <w:tcW w:w="1331"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73</w:t>
            </w:r>
          </w:p>
        </w:tc>
        <w:tc>
          <w:tcPr>
            <w:tcW w:w="1331"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sz w:val="17"/>
              </w:rPr>
            </w:pPr>
            <w:r>
              <w:rPr>
                <w:sz w:val="17"/>
              </w:rPr>
              <w:t>62</w:t>
            </w:r>
          </w:p>
        </w:tc>
        <w:tc>
          <w:tcPr>
            <w:tcW w:w="1331" w:type="dxa"/>
            <w:tcBorders>
              <w:bottom w:val="single" w:sz="12" w:space="0" w:color="auto"/>
            </w:tcBorders>
            <w:shd w:val="clear" w:color="auto" w:fill="auto"/>
            <w:vAlign w:val="bottom"/>
          </w:tcPr>
          <w:p w:rsidR="00CD06FA" w:rsidRPr="00CD06FA" w:rsidRDefault="00CD06FA" w:rsidP="00CD06FA">
            <w:pPr>
              <w:tabs>
                <w:tab w:val="left" w:pos="288"/>
                <w:tab w:val="left" w:pos="576"/>
                <w:tab w:val="left" w:pos="864"/>
                <w:tab w:val="left" w:pos="1152"/>
              </w:tabs>
              <w:suppressAutoHyphens/>
              <w:spacing w:before="40" w:after="40" w:line="210" w:lineRule="exact"/>
              <w:ind w:right="43"/>
              <w:jc w:val="right"/>
              <w:rPr>
                <w:b/>
                <w:sz w:val="17"/>
              </w:rPr>
            </w:pPr>
            <w:r>
              <w:rPr>
                <w:b/>
                <w:sz w:val="17"/>
              </w:rPr>
              <w:t>135</w:t>
            </w:r>
          </w:p>
        </w:tc>
        <w:tc>
          <w:tcPr>
            <w:tcW w:w="1332"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45,92</w:t>
            </w:r>
          </w:p>
        </w:tc>
      </w:tr>
    </w:tbl>
    <w:p w:rsidR="00CD06FA" w:rsidRPr="00CD06FA" w:rsidRDefault="00CD06FA" w:rsidP="00CD06FA">
      <w:pPr>
        <w:pStyle w:val="SingleTxt"/>
        <w:spacing w:after="0" w:line="120" w:lineRule="exact"/>
        <w:rPr>
          <w:sz w:val="10"/>
        </w:rPr>
      </w:pPr>
    </w:p>
    <w:p w:rsidR="00CD06FA" w:rsidRPr="00CD06FA" w:rsidRDefault="00CD06FA" w:rsidP="00CD06FA">
      <w:pPr>
        <w:pStyle w:val="SingleTxt"/>
        <w:spacing w:after="0" w:line="120" w:lineRule="exact"/>
        <w:rPr>
          <w:sz w:val="10"/>
        </w:rPr>
      </w:pPr>
    </w:p>
    <w:p w:rsidR="00537A58" w:rsidRDefault="00CD06FA" w:rsidP="00CD06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Fonds de promotion de l’habitat urbain</w:t>
      </w:r>
    </w:p>
    <w:p w:rsidR="00CD06FA" w:rsidRPr="00CD06FA" w:rsidRDefault="00CD06FA" w:rsidP="00CD06F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95"/>
        <w:gridCol w:w="1331"/>
        <w:gridCol w:w="1331"/>
        <w:gridCol w:w="1331"/>
        <w:gridCol w:w="1332"/>
      </w:tblGrid>
      <w:tr w:rsidR="00CD06FA" w:rsidRPr="00CD06FA">
        <w:tblPrEx>
          <w:tblCellMar>
            <w:top w:w="0" w:type="dxa"/>
            <w:bottom w:w="0" w:type="dxa"/>
          </w:tblCellMar>
        </w:tblPrEx>
        <w:trPr>
          <w:tblHeader/>
        </w:trPr>
        <w:tc>
          <w:tcPr>
            <w:tcW w:w="1995" w:type="dxa"/>
            <w:tcBorders>
              <w:top w:val="single" w:sz="4"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rPr>
                <w:i/>
                <w:sz w:val="14"/>
              </w:rPr>
            </w:pPr>
          </w:p>
        </w:tc>
        <w:tc>
          <w:tcPr>
            <w:tcW w:w="5325" w:type="dxa"/>
            <w:gridSpan w:val="4"/>
            <w:tcBorders>
              <w:top w:val="single" w:sz="4" w:space="0" w:color="auto"/>
              <w:bottom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center"/>
              <w:rPr>
                <w:i/>
                <w:sz w:val="14"/>
              </w:rPr>
            </w:pPr>
            <w:r>
              <w:rPr>
                <w:i/>
                <w:sz w:val="14"/>
              </w:rPr>
              <w:t>2004-2005</w:t>
            </w:r>
          </w:p>
        </w:tc>
      </w:tr>
      <w:tr w:rsidR="00CD06FA" w:rsidRPr="00CD06FA">
        <w:tblPrEx>
          <w:tblCellMar>
            <w:top w:w="0" w:type="dxa"/>
            <w:bottom w:w="0" w:type="dxa"/>
          </w:tblCellMar>
        </w:tblPrEx>
        <w:trPr>
          <w:trHeight w:val="20"/>
          <w:tblHeader/>
        </w:trPr>
        <w:tc>
          <w:tcPr>
            <w:tcW w:w="1995"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rPr>
                <w:i/>
                <w:sz w:val="14"/>
              </w:rPr>
            </w:pPr>
            <w:r>
              <w:rPr>
                <w:i/>
                <w:sz w:val="14"/>
              </w:rPr>
              <w:t>Poste</w:t>
            </w:r>
          </w:p>
        </w:tc>
        <w:tc>
          <w:tcPr>
            <w:tcW w:w="1331" w:type="dxa"/>
            <w:tcBorders>
              <w:top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Hommes</w:t>
            </w:r>
            <w:r>
              <w:rPr>
                <w:i/>
                <w:sz w:val="14"/>
              </w:rPr>
              <w:br/>
              <w:t>Nombre</w:t>
            </w:r>
          </w:p>
        </w:tc>
        <w:tc>
          <w:tcPr>
            <w:tcW w:w="1331" w:type="dxa"/>
            <w:tcBorders>
              <w:top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Femmes</w:t>
            </w:r>
            <w:r>
              <w:rPr>
                <w:i/>
                <w:sz w:val="14"/>
              </w:rPr>
              <w:br/>
              <w:t>Nombre</w:t>
            </w:r>
          </w:p>
        </w:tc>
        <w:tc>
          <w:tcPr>
            <w:tcW w:w="1331" w:type="dxa"/>
            <w:tcBorders>
              <w:top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right"/>
              <w:rPr>
                <w:b/>
                <w:sz w:val="14"/>
              </w:rPr>
            </w:pPr>
            <w:r w:rsidRPr="00CD06FA">
              <w:rPr>
                <w:b/>
                <w:sz w:val="14"/>
              </w:rPr>
              <w:t>Total</w:t>
            </w:r>
          </w:p>
        </w:tc>
        <w:tc>
          <w:tcPr>
            <w:tcW w:w="1332" w:type="dxa"/>
            <w:tcBorders>
              <w:top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r>
      <w:tr w:rsidR="00CD06FA" w:rsidRPr="00CD06FA">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p>
        </w:tc>
        <w:tc>
          <w:tcPr>
            <w:tcW w:w="1331"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p>
        </w:tc>
        <w:tc>
          <w:tcPr>
            <w:tcW w:w="1331"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p>
        </w:tc>
        <w:tc>
          <w:tcPr>
            <w:tcW w:w="1331"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p>
        </w:tc>
        <w:tc>
          <w:tcPr>
            <w:tcW w:w="1332"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r>
              <w:rPr>
                <w:sz w:val="17"/>
              </w:rPr>
              <w:t>Direction</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3</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3</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r>
              <w:rPr>
                <w:sz w:val="17"/>
              </w:rPr>
              <w:t>Conseil de direction</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7</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14,00</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r>
              <w:rPr>
                <w:sz w:val="17"/>
              </w:rPr>
              <w:t>Responsable de direction</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4</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8</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50,00</w:t>
            </w:r>
          </w:p>
        </w:tc>
      </w:tr>
      <w:tr w:rsidR="00CD06FA" w:rsidRPr="00CD06FA">
        <w:tblPrEx>
          <w:tblCellMar>
            <w:top w:w="0" w:type="dxa"/>
            <w:bottom w:w="0" w:type="dxa"/>
          </w:tblCellMar>
        </w:tblPrEx>
        <w:tc>
          <w:tcPr>
            <w:tcW w:w="1995"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r>
              <w:rPr>
                <w:sz w:val="17"/>
              </w:rPr>
              <w:t>Agents de collaboration</w:t>
            </w:r>
          </w:p>
        </w:tc>
        <w:tc>
          <w:tcPr>
            <w:tcW w:w="1331"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21</w:t>
            </w:r>
          </w:p>
        </w:tc>
        <w:tc>
          <w:tcPr>
            <w:tcW w:w="1331"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15</w:t>
            </w:r>
          </w:p>
        </w:tc>
        <w:tc>
          <w:tcPr>
            <w:tcW w:w="1331"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36</w:t>
            </w:r>
          </w:p>
        </w:tc>
        <w:tc>
          <w:tcPr>
            <w:tcW w:w="1332"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41,00</w:t>
            </w:r>
          </w:p>
        </w:tc>
      </w:tr>
    </w:tbl>
    <w:p w:rsidR="00CD06FA" w:rsidRPr="00CD06FA" w:rsidRDefault="00CD06FA" w:rsidP="00CD06FA">
      <w:pPr>
        <w:pStyle w:val="SingleTxt"/>
        <w:spacing w:after="0" w:line="120" w:lineRule="exact"/>
        <w:rPr>
          <w:sz w:val="10"/>
        </w:rPr>
      </w:pPr>
    </w:p>
    <w:p w:rsidR="00CD06FA" w:rsidRPr="00CD06FA" w:rsidRDefault="00CD06FA" w:rsidP="00CD06FA">
      <w:pPr>
        <w:pStyle w:val="SingleTxt"/>
        <w:spacing w:after="0" w:line="120" w:lineRule="exact"/>
        <w:rPr>
          <w:sz w:val="10"/>
        </w:rPr>
      </w:pPr>
    </w:p>
    <w:p w:rsidR="00537A58" w:rsidRDefault="00CD06FA" w:rsidP="00CD06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537A58">
        <w:t xml:space="preserve">Banque de </w:t>
      </w:r>
      <w:r>
        <w:t>g</w:t>
      </w:r>
      <w:r w:rsidR="00537A58">
        <w:t xml:space="preserve">estion et de </w:t>
      </w:r>
      <w:r>
        <w:t>f</w:t>
      </w:r>
      <w:r w:rsidR="00537A58">
        <w:t>inancement</w:t>
      </w:r>
    </w:p>
    <w:p w:rsidR="00CD06FA" w:rsidRPr="00CD06FA" w:rsidRDefault="00CD06FA" w:rsidP="00CD06F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95"/>
        <w:gridCol w:w="1331"/>
        <w:gridCol w:w="1331"/>
        <w:gridCol w:w="1331"/>
        <w:gridCol w:w="1332"/>
      </w:tblGrid>
      <w:tr w:rsidR="00CD06FA" w:rsidRPr="00CD06FA">
        <w:tblPrEx>
          <w:tblCellMar>
            <w:top w:w="0" w:type="dxa"/>
            <w:bottom w:w="0" w:type="dxa"/>
          </w:tblCellMar>
        </w:tblPrEx>
        <w:trPr>
          <w:tblHeader/>
        </w:trPr>
        <w:tc>
          <w:tcPr>
            <w:tcW w:w="1995" w:type="dxa"/>
            <w:tcBorders>
              <w:top w:val="single" w:sz="4"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rPr>
                <w:i/>
                <w:sz w:val="14"/>
              </w:rPr>
            </w:pPr>
          </w:p>
        </w:tc>
        <w:tc>
          <w:tcPr>
            <w:tcW w:w="5325" w:type="dxa"/>
            <w:gridSpan w:val="4"/>
            <w:tcBorders>
              <w:top w:val="single" w:sz="4" w:space="0" w:color="auto"/>
              <w:bottom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center"/>
              <w:rPr>
                <w:i/>
                <w:sz w:val="14"/>
              </w:rPr>
            </w:pPr>
            <w:r>
              <w:rPr>
                <w:i/>
                <w:sz w:val="14"/>
              </w:rPr>
              <w:t>2004-2005</w:t>
            </w:r>
          </w:p>
        </w:tc>
      </w:tr>
      <w:tr w:rsidR="00CD06FA" w:rsidRPr="00CD06FA">
        <w:tblPrEx>
          <w:tblCellMar>
            <w:top w:w="0" w:type="dxa"/>
            <w:bottom w:w="0" w:type="dxa"/>
          </w:tblCellMar>
        </w:tblPrEx>
        <w:trPr>
          <w:trHeight w:val="20"/>
          <w:tblHeader/>
        </w:trPr>
        <w:tc>
          <w:tcPr>
            <w:tcW w:w="1995"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rPr>
                <w:i/>
                <w:sz w:val="14"/>
              </w:rPr>
            </w:pPr>
            <w:r>
              <w:rPr>
                <w:i/>
                <w:sz w:val="14"/>
              </w:rPr>
              <w:t>Poste</w:t>
            </w:r>
          </w:p>
        </w:tc>
        <w:tc>
          <w:tcPr>
            <w:tcW w:w="1331" w:type="dxa"/>
            <w:tcBorders>
              <w:top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Hommes</w:t>
            </w:r>
            <w:r>
              <w:rPr>
                <w:i/>
                <w:sz w:val="14"/>
              </w:rPr>
              <w:br/>
              <w:t>Nombre</w:t>
            </w:r>
          </w:p>
        </w:tc>
        <w:tc>
          <w:tcPr>
            <w:tcW w:w="1331" w:type="dxa"/>
            <w:tcBorders>
              <w:top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Femmes</w:t>
            </w:r>
            <w:r>
              <w:rPr>
                <w:i/>
                <w:sz w:val="14"/>
              </w:rPr>
              <w:br/>
              <w:t>Nombre</w:t>
            </w:r>
          </w:p>
        </w:tc>
        <w:tc>
          <w:tcPr>
            <w:tcW w:w="1331" w:type="dxa"/>
            <w:tcBorders>
              <w:top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right"/>
              <w:rPr>
                <w:b/>
                <w:sz w:val="14"/>
              </w:rPr>
            </w:pPr>
            <w:r w:rsidRPr="00CD06FA">
              <w:rPr>
                <w:b/>
                <w:sz w:val="14"/>
              </w:rPr>
              <w:t>Total</w:t>
            </w:r>
          </w:p>
        </w:tc>
        <w:tc>
          <w:tcPr>
            <w:tcW w:w="1332" w:type="dxa"/>
            <w:tcBorders>
              <w:top w:val="single" w:sz="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r>
              <w:rPr>
                <w:i/>
                <w:sz w:val="14"/>
              </w:rPr>
              <w:br/>
              <w:t>femmes</w:t>
            </w:r>
          </w:p>
        </w:tc>
      </w:tr>
      <w:tr w:rsidR="00CD06FA" w:rsidRPr="00CD06FA">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p>
        </w:tc>
        <w:tc>
          <w:tcPr>
            <w:tcW w:w="1331"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p>
        </w:tc>
        <w:tc>
          <w:tcPr>
            <w:tcW w:w="1331"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p>
        </w:tc>
        <w:tc>
          <w:tcPr>
            <w:tcW w:w="1331"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p>
        </w:tc>
        <w:tc>
          <w:tcPr>
            <w:tcW w:w="1332" w:type="dxa"/>
            <w:tcBorders>
              <w:top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r>
              <w:rPr>
                <w:sz w:val="17"/>
              </w:rPr>
              <w:t>Direction</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2</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3</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33,30</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r>
              <w:rPr>
                <w:sz w:val="17"/>
              </w:rPr>
              <w:t>Conseiller</w:t>
            </w:r>
            <w:r w:rsidR="00FE14D5">
              <w:rPr>
                <w:sz w:val="17"/>
              </w:rPr>
              <w:t>s</w:t>
            </w:r>
            <w:r>
              <w:rPr>
                <w:sz w:val="17"/>
              </w:rPr>
              <w:t xml:space="preserve"> de direction</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8</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9</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11,10</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r>
              <w:rPr>
                <w:sz w:val="17"/>
              </w:rPr>
              <w:t>Responsables de service</w:t>
            </w:r>
            <w:r w:rsidR="00FE14D5">
              <w:rPr>
                <w:sz w:val="17"/>
              </w:rPr>
              <w:t>s</w:t>
            </w:r>
            <w:r>
              <w:rPr>
                <w:sz w:val="17"/>
              </w:rPr>
              <w:t xml:space="preserve"> et de section</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18</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8</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26</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30,70</w:t>
            </w:r>
          </w:p>
        </w:tc>
      </w:tr>
      <w:tr w:rsidR="00CD06FA" w:rsidRPr="00CD06FA">
        <w:tblPrEx>
          <w:tblCellMar>
            <w:top w:w="0" w:type="dxa"/>
            <w:bottom w:w="0" w:type="dxa"/>
          </w:tblCellMar>
        </w:tblPrEx>
        <w:tc>
          <w:tcPr>
            <w:tcW w:w="1995"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r>
              <w:rPr>
                <w:sz w:val="17"/>
              </w:rPr>
              <w:t>Agents de collaboration</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37</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25</w:t>
            </w:r>
          </w:p>
        </w:tc>
        <w:tc>
          <w:tcPr>
            <w:tcW w:w="1331"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62</w:t>
            </w:r>
          </w:p>
        </w:tc>
        <w:tc>
          <w:tcPr>
            <w:tcW w:w="1332" w:type="dxa"/>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40,00</w:t>
            </w:r>
          </w:p>
        </w:tc>
      </w:tr>
      <w:tr w:rsidR="00CD06FA" w:rsidRPr="00CD06FA">
        <w:tblPrEx>
          <w:tblCellMar>
            <w:top w:w="0" w:type="dxa"/>
            <w:bottom w:w="0" w:type="dxa"/>
          </w:tblCellMar>
        </w:tblPrEx>
        <w:tc>
          <w:tcPr>
            <w:tcW w:w="1995"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rPr>
                <w:sz w:val="17"/>
              </w:rPr>
            </w:pPr>
            <w:r>
              <w:rPr>
                <w:sz w:val="17"/>
              </w:rPr>
              <w:t>Agents d’exécution</w:t>
            </w:r>
          </w:p>
        </w:tc>
        <w:tc>
          <w:tcPr>
            <w:tcW w:w="1331"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12</w:t>
            </w:r>
          </w:p>
        </w:tc>
        <w:tc>
          <w:tcPr>
            <w:tcW w:w="1331"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1</w:t>
            </w:r>
          </w:p>
        </w:tc>
        <w:tc>
          <w:tcPr>
            <w:tcW w:w="1331"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13</w:t>
            </w:r>
          </w:p>
        </w:tc>
        <w:tc>
          <w:tcPr>
            <w:tcW w:w="1332" w:type="dxa"/>
            <w:tcBorders>
              <w:bottom w:val="single" w:sz="12" w:space="0" w:color="auto"/>
            </w:tcBorders>
            <w:shd w:val="clear" w:color="auto" w:fill="auto"/>
            <w:vAlign w:val="bottom"/>
          </w:tcPr>
          <w:p w:rsidR="00CD06FA" w:rsidRPr="00CD06FA" w:rsidRDefault="00CD06FA" w:rsidP="002967CE">
            <w:pPr>
              <w:tabs>
                <w:tab w:val="left" w:pos="288"/>
                <w:tab w:val="left" w:pos="576"/>
                <w:tab w:val="left" w:pos="864"/>
                <w:tab w:val="left" w:pos="1152"/>
              </w:tabs>
              <w:suppressAutoHyphens/>
              <w:spacing w:before="40" w:after="40" w:line="210" w:lineRule="exact"/>
              <w:ind w:right="43"/>
              <w:jc w:val="right"/>
              <w:rPr>
                <w:sz w:val="17"/>
              </w:rPr>
            </w:pPr>
            <w:r>
              <w:rPr>
                <w:sz w:val="17"/>
              </w:rPr>
              <w:t>7,00</w:t>
            </w:r>
          </w:p>
        </w:tc>
      </w:tr>
    </w:tbl>
    <w:p w:rsidR="00CD06FA" w:rsidRDefault="00CD06FA" w:rsidP="00CD06FA">
      <w:pPr>
        <w:pStyle w:val="SingleTxt"/>
        <w:spacing w:after="0" w:line="120" w:lineRule="exact"/>
        <w:rPr>
          <w:sz w:val="10"/>
        </w:rPr>
      </w:pPr>
    </w:p>
    <w:p w:rsidR="00CD06FA" w:rsidRPr="00CD06FA" w:rsidRDefault="00CD06FA" w:rsidP="00CD06FA">
      <w:pPr>
        <w:pStyle w:val="SingleTxt"/>
        <w:spacing w:after="0" w:line="120" w:lineRule="exact"/>
        <w:rPr>
          <w:sz w:val="10"/>
        </w:rPr>
      </w:pPr>
    </w:p>
    <w:p w:rsidR="00537A58" w:rsidRDefault="00537A58" w:rsidP="00CD06FA">
      <w:pPr>
        <w:pStyle w:val="SingleTxt"/>
        <w:numPr>
          <w:ilvl w:val="0"/>
          <w:numId w:val="6"/>
        </w:numPr>
      </w:pPr>
      <w:r>
        <w:t>Un progrès extrêmement significatif a été atteint au niveau du bénéfice des avantages sociaux. En effet, aujourd’hui les femmes employées dans toutes les banques</w:t>
      </w:r>
      <w:r w:rsidR="00FE14D5">
        <w:t>,</w:t>
      </w:r>
      <w:r>
        <w:t xml:space="preserve"> y compris la BRB</w:t>
      </w:r>
      <w:r w:rsidR="00FE14D5">
        <w:t>,</w:t>
      </w:r>
      <w:r>
        <w:t xml:space="preserve"> bénéficient des crédits immobiliers au même titre que les hommes</w:t>
      </w:r>
      <w:r w:rsidR="00FE14D5">
        <w:t>,</w:t>
      </w:r>
      <w:r>
        <w:t xml:space="preserve"> sans considération de statut.</w:t>
      </w:r>
    </w:p>
    <w:p w:rsidR="00537A58" w:rsidRDefault="00537A58" w:rsidP="00537A58">
      <w:pPr>
        <w:pStyle w:val="SingleTxt"/>
        <w:numPr>
          <w:ilvl w:val="0"/>
          <w:numId w:val="6"/>
        </w:numPr>
      </w:pPr>
      <w:r>
        <w:t>Au niveau de la sécurité sociale, l’état actuel de la sécurité sociale ne concerne que le secteur structuré. Les textes portant organisation de la sécurité sociale du secteur non</w:t>
      </w:r>
      <w:r w:rsidR="00FE14D5">
        <w:t xml:space="preserve"> </w:t>
      </w:r>
      <w:r>
        <w:t>structuré ont été promulgués, il ne reste</w:t>
      </w:r>
      <w:r w:rsidR="00CD06FA">
        <w:t xml:space="preserve"> que les mesures d’application.</w:t>
      </w:r>
    </w:p>
    <w:p w:rsidR="00537A58" w:rsidRDefault="00537A58" w:rsidP="00537A58">
      <w:pPr>
        <w:pStyle w:val="SingleTxt"/>
        <w:numPr>
          <w:ilvl w:val="0"/>
          <w:numId w:val="6"/>
        </w:numPr>
      </w:pPr>
      <w:r>
        <w:t>Au niveau de l’affiliation à l’INSS pour l’année 2002</w:t>
      </w:r>
      <w:r w:rsidR="00CD06FA">
        <w:t xml:space="preserve">, </w:t>
      </w:r>
      <w:r>
        <w:t>il y avait</w:t>
      </w:r>
      <w:r w:rsidR="00CD06FA">
        <w:rPr>
          <w:rStyle w:val="FootnoteReference"/>
        </w:rPr>
        <w:footnoteReference w:id="17"/>
      </w:r>
      <w:r w:rsidR="00CD06FA">
        <w:t> </w:t>
      </w:r>
      <w:r>
        <w:t>:</w:t>
      </w:r>
    </w:p>
    <w:p w:rsidR="00537A58" w:rsidRDefault="00CD06FA" w:rsidP="00CD06FA">
      <w:pPr>
        <w:pStyle w:val="SingleTxt"/>
        <w:tabs>
          <w:tab w:val="right" w:pos="360"/>
          <w:tab w:val="right" w:pos="1685"/>
        </w:tabs>
        <w:ind w:left="1742" w:hanging="475"/>
      </w:pPr>
      <w:r>
        <w:tab/>
        <w:t>•</w:t>
      </w:r>
      <w:r w:rsidR="00537A58">
        <w:tab/>
        <w:t>Travailleurs affiliés</w:t>
      </w:r>
      <w:r w:rsidR="00FE14D5">
        <w:t> :</w:t>
      </w:r>
      <w:r w:rsidR="00537A58">
        <w:t xml:space="preserve"> 110</w:t>
      </w:r>
      <w:r w:rsidR="00FE14D5">
        <w:t> </w:t>
      </w:r>
      <w:r w:rsidR="00537A58">
        <w:t>321</w:t>
      </w:r>
      <w:r w:rsidR="00FE14D5">
        <w:t>;</w:t>
      </w:r>
    </w:p>
    <w:p w:rsidR="00537A58" w:rsidRDefault="00CD06FA" w:rsidP="00CD06FA">
      <w:pPr>
        <w:pStyle w:val="SingleTxt"/>
        <w:tabs>
          <w:tab w:val="right" w:pos="360"/>
          <w:tab w:val="right" w:pos="1685"/>
        </w:tabs>
        <w:ind w:left="1742" w:hanging="475"/>
      </w:pPr>
      <w:r>
        <w:tab/>
        <w:t>•</w:t>
      </w:r>
      <w:r w:rsidR="00537A58">
        <w:tab/>
        <w:t>Travailleurs hommes affiliés</w:t>
      </w:r>
      <w:r w:rsidR="00FE14D5">
        <w:t> :</w:t>
      </w:r>
      <w:r w:rsidR="00537A58">
        <w:t xml:space="preserve"> 97</w:t>
      </w:r>
      <w:r w:rsidR="00FE14D5">
        <w:t> </w:t>
      </w:r>
      <w:r w:rsidR="00537A58">
        <w:t>916</w:t>
      </w:r>
      <w:r w:rsidR="00FE14D5">
        <w:t>;</w:t>
      </w:r>
    </w:p>
    <w:p w:rsidR="00537A58" w:rsidRDefault="00CD06FA" w:rsidP="00CD06FA">
      <w:pPr>
        <w:pStyle w:val="SingleTxt"/>
        <w:tabs>
          <w:tab w:val="right" w:pos="360"/>
          <w:tab w:val="right" w:pos="1685"/>
        </w:tabs>
        <w:ind w:left="1742" w:hanging="475"/>
      </w:pPr>
      <w:r>
        <w:tab/>
        <w:t>•</w:t>
      </w:r>
      <w:r w:rsidR="00537A58">
        <w:tab/>
        <w:t>Travailleurs femmes affiliés</w:t>
      </w:r>
      <w:r w:rsidR="00FE14D5">
        <w:t> :</w:t>
      </w:r>
      <w:r w:rsidR="00537A58">
        <w:t xml:space="preserve"> 12</w:t>
      </w:r>
      <w:r w:rsidR="00FE14D5">
        <w:t> </w:t>
      </w:r>
      <w:r w:rsidR="00537A58">
        <w:t>405</w:t>
      </w:r>
      <w:r w:rsidR="00FE14D5">
        <w:t>.</w:t>
      </w:r>
    </w:p>
    <w:p w:rsidR="00537A58" w:rsidRDefault="00537A58" w:rsidP="00CD06FA">
      <w:pPr>
        <w:pStyle w:val="SingleTxt"/>
        <w:numPr>
          <w:ilvl w:val="0"/>
          <w:numId w:val="6"/>
        </w:numPr>
        <w:tabs>
          <w:tab w:val="right" w:pos="360"/>
          <w:tab w:val="right" w:pos="1685"/>
        </w:tabs>
      </w:pPr>
      <w:r>
        <w:t>Au niveau des prestations pour l’année 2002</w:t>
      </w:r>
      <w:r w:rsidR="00CD06FA">
        <w:t> :</w:t>
      </w:r>
    </w:p>
    <w:p w:rsidR="00537A58" w:rsidRDefault="00CD06FA" w:rsidP="00CD06FA">
      <w:pPr>
        <w:pStyle w:val="SingleTxt"/>
        <w:tabs>
          <w:tab w:val="right" w:pos="360"/>
          <w:tab w:val="right" w:pos="1685"/>
        </w:tabs>
        <w:ind w:left="1742" w:hanging="475"/>
      </w:pPr>
      <w:r>
        <w:tab/>
        <w:t>•</w:t>
      </w:r>
      <w:r w:rsidR="00537A58">
        <w:tab/>
        <w:t>Bénéficiaires de la pension de vieillesse</w:t>
      </w:r>
      <w:r>
        <w:t> </w:t>
      </w:r>
      <w:r w:rsidR="00537A58">
        <w:t xml:space="preserve">: 555 </w:t>
      </w:r>
      <w:r w:rsidR="00FE14D5">
        <w:t>hommes et 28 femmes;</w:t>
      </w:r>
    </w:p>
    <w:p w:rsidR="00537A58" w:rsidRDefault="00CD06FA" w:rsidP="00CD06FA">
      <w:pPr>
        <w:pStyle w:val="SingleTxt"/>
        <w:tabs>
          <w:tab w:val="right" w:pos="360"/>
          <w:tab w:val="right" w:pos="1685"/>
        </w:tabs>
        <w:ind w:left="1742" w:hanging="475"/>
      </w:pPr>
      <w:r>
        <w:tab/>
        <w:t>•</w:t>
      </w:r>
      <w:r w:rsidR="00537A58">
        <w:tab/>
        <w:t>Bénéficiaires de la pension d’invalidité</w:t>
      </w:r>
      <w:r>
        <w:t> </w:t>
      </w:r>
      <w:r w:rsidR="00537A58">
        <w:t xml:space="preserve">: 13 </w:t>
      </w:r>
      <w:r w:rsidR="00FE14D5">
        <w:t>hommes et aucune femme;</w:t>
      </w:r>
    </w:p>
    <w:p w:rsidR="00537A58" w:rsidRDefault="00CD06FA" w:rsidP="00CD06FA">
      <w:pPr>
        <w:pStyle w:val="SingleTxt"/>
        <w:tabs>
          <w:tab w:val="right" w:pos="360"/>
          <w:tab w:val="right" w:pos="1685"/>
        </w:tabs>
        <w:ind w:left="1742" w:hanging="475"/>
      </w:pPr>
      <w:r>
        <w:tab/>
        <w:t>•</w:t>
      </w:r>
      <w:r w:rsidR="00537A58">
        <w:tab/>
        <w:t>Bénéficiaires de la rente de survie</w:t>
      </w:r>
      <w:r>
        <w:t> </w:t>
      </w:r>
      <w:r w:rsidR="00537A58">
        <w:t>: 11 veufs et 421 veuves</w:t>
      </w:r>
      <w:r w:rsidR="00FE14D5">
        <w:t>;</w:t>
      </w:r>
    </w:p>
    <w:p w:rsidR="00537A58" w:rsidRDefault="00CD06FA" w:rsidP="00CD06FA">
      <w:pPr>
        <w:pStyle w:val="SingleTxt"/>
        <w:tabs>
          <w:tab w:val="right" w:pos="360"/>
          <w:tab w:val="right" w:pos="1685"/>
        </w:tabs>
        <w:ind w:left="1742" w:hanging="475"/>
      </w:pPr>
      <w:r>
        <w:tab/>
        <w:t>•</w:t>
      </w:r>
      <w:r w:rsidR="00537A58">
        <w:tab/>
        <w:t>Bénéficiaires d’indemnité de risque</w:t>
      </w:r>
      <w:r>
        <w:t> </w:t>
      </w:r>
      <w:r w:rsidR="00537A58">
        <w:t xml:space="preserve">: 170 </w:t>
      </w:r>
      <w:r w:rsidR="00FE14D5">
        <w:t>hommes</w:t>
      </w:r>
      <w:r w:rsidR="00537A58">
        <w:t xml:space="preserve"> et 159 femmes</w:t>
      </w:r>
      <w:r w:rsidR="00FE14D5">
        <w:t>.</w:t>
      </w:r>
    </w:p>
    <w:p w:rsidR="00537A58" w:rsidRDefault="00537A58" w:rsidP="00CD06FA">
      <w:pPr>
        <w:pStyle w:val="SingleTxt"/>
        <w:numPr>
          <w:ilvl w:val="0"/>
          <w:numId w:val="6"/>
        </w:numPr>
      </w:pPr>
      <w:r>
        <w:t>Le faible taux d’affiliés et de bénéficiaires de prestations est tributaire de la faible présence des femmes dans le secteur de l’emploi. Les affiliés à l’INSS sont du secteur structuré privé, l’armée et la police. Or, ce sont des secteurs qui ont très peu de femmes.</w:t>
      </w:r>
    </w:p>
    <w:p w:rsidR="00537A58" w:rsidRDefault="00537A58" w:rsidP="00537A58">
      <w:pPr>
        <w:pStyle w:val="SingleTxt"/>
        <w:numPr>
          <w:ilvl w:val="0"/>
          <w:numId w:val="6"/>
        </w:numPr>
      </w:pPr>
      <w:r>
        <w:t>Au niveau des services de sécurité publique (police, armée), domaine pendant longtemps réservé exclusivement aux hommes, la présence féminine fait son bon chemin.</w:t>
      </w:r>
      <w:r w:rsidR="00CD06FA">
        <w:t xml:space="preserve"> À</w:t>
      </w:r>
      <w:r>
        <w:t xml:space="preserve"> la Police </w:t>
      </w:r>
      <w:r w:rsidR="00CD06FA">
        <w:t>n</w:t>
      </w:r>
      <w:r>
        <w:t xml:space="preserve">ationale comme aux Forces de </w:t>
      </w:r>
      <w:r w:rsidR="00CD06FA">
        <w:t>d</w:t>
      </w:r>
      <w:r>
        <w:t xml:space="preserve">éfense </w:t>
      </w:r>
      <w:r w:rsidR="00CD06FA">
        <w:t>n</w:t>
      </w:r>
      <w:r>
        <w:t xml:space="preserve">ationale, on y trouve des femmes, certes aux postes subalternes compte tenu de la date si récente d’accès à ces corps. </w:t>
      </w:r>
      <w:r w:rsidR="00CD06FA">
        <w:t>É</w:t>
      </w:r>
      <w:r>
        <w:t>tant donné que l’intégration des forces continue, les statistiques ne s</w:t>
      </w:r>
      <w:r w:rsidR="00CD06FA">
        <w:t>ont pas encore disponibles.</w:t>
      </w:r>
    </w:p>
    <w:p w:rsidR="00CD06FA" w:rsidRDefault="00CD06FA" w:rsidP="00CD06FA">
      <w:pPr>
        <w:pStyle w:val="SingleTxt"/>
        <w:spacing w:after="0" w:line="120" w:lineRule="exact"/>
        <w:rPr>
          <w:sz w:val="10"/>
        </w:rPr>
      </w:pPr>
    </w:p>
    <w:p w:rsidR="00CD06FA" w:rsidRPr="00CD06FA" w:rsidRDefault="00CD06FA" w:rsidP="00CD06FA">
      <w:pPr>
        <w:pStyle w:val="SingleTxt"/>
        <w:spacing w:after="0" w:line="120" w:lineRule="exact"/>
        <w:rPr>
          <w:sz w:val="10"/>
        </w:rPr>
      </w:pPr>
    </w:p>
    <w:p w:rsidR="00537A58" w:rsidRDefault="00CD06FA" w:rsidP="00CD06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3.11</w:t>
      </w:r>
      <w:r>
        <w:tab/>
      </w:r>
      <w:r w:rsidR="00537A58">
        <w:t xml:space="preserve">La </w:t>
      </w:r>
      <w:r>
        <w:t>s</w:t>
      </w:r>
      <w:r w:rsidR="00537A58">
        <w:t>anté</w:t>
      </w:r>
    </w:p>
    <w:p w:rsidR="00CD06FA" w:rsidRPr="00CD06FA" w:rsidRDefault="00CD06FA" w:rsidP="00CD06FA">
      <w:pPr>
        <w:pStyle w:val="SingleTxt"/>
        <w:spacing w:after="0" w:line="120" w:lineRule="exact"/>
        <w:rPr>
          <w:sz w:val="10"/>
        </w:rPr>
      </w:pPr>
    </w:p>
    <w:p w:rsidR="00CD06FA" w:rsidRPr="00CD06FA" w:rsidRDefault="00CD06FA" w:rsidP="00CD06FA">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CD06FA">
        <w:tblPrEx>
          <w:tblCellMar>
            <w:top w:w="0" w:type="dxa"/>
            <w:bottom w:w="0" w:type="dxa"/>
          </w:tblCellMar>
        </w:tblPrEx>
        <w:tc>
          <w:tcPr>
            <w:tcW w:w="7321" w:type="dxa"/>
            <w:shd w:val="clear" w:color="auto" w:fill="auto"/>
          </w:tcPr>
          <w:p w:rsidR="00CD06FA" w:rsidRPr="00DE45B6" w:rsidRDefault="00CD06FA" w:rsidP="002967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CD06FA" w:rsidRPr="00CD06FA" w:rsidRDefault="00CD06FA" w:rsidP="002967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CD06FA">
              <w:rPr>
                <w:i/>
              </w:rPr>
              <w:t>Article 12 de la CEDEF</w:t>
            </w:r>
          </w:p>
        </w:tc>
      </w:tr>
      <w:tr w:rsidR="00CD06FA">
        <w:tblPrEx>
          <w:tblCellMar>
            <w:top w:w="0" w:type="dxa"/>
            <w:bottom w:w="0" w:type="dxa"/>
          </w:tblCellMar>
        </w:tblPrEx>
        <w:tc>
          <w:tcPr>
            <w:tcW w:w="7321" w:type="dxa"/>
            <w:shd w:val="clear" w:color="auto" w:fill="auto"/>
          </w:tcPr>
          <w:p w:rsidR="00CD06FA" w:rsidRDefault="00CD06FA" w:rsidP="00CD06FA">
            <w:pPr>
              <w:pStyle w:val="SingleTxt"/>
              <w:tabs>
                <w:tab w:val="left" w:pos="475"/>
                <w:tab w:val="left" w:pos="965"/>
                <w:tab w:val="left" w:pos="1440"/>
                <w:tab w:val="left" w:pos="1915"/>
                <w:tab w:val="left" w:pos="2405"/>
                <w:tab w:val="left" w:pos="2880"/>
                <w:tab w:val="left" w:pos="3355"/>
              </w:tabs>
              <w:ind w:left="475" w:right="475"/>
            </w:pPr>
            <w:r>
              <w:t>1.</w:t>
            </w:r>
            <w:r>
              <w:tab/>
              <w:t>Les États parties prennent toutes les mesures appropriées pour éliminer la discrimination à l’égard des femmes dans le domaine des soins de santé en vue de leur assurer, sur base de l’égalité de l’homme et de la femme, les moyens d’accéder aux services médicaux, y compris ceux qui concernent la planification de la famille.</w:t>
            </w:r>
          </w:p>
          <w:p w:rsidR="00CD06FA" w:rsidRDefault="00CD06FA" w:rsidP="00CD06FA">
            <w:pPr>
              <w:pStyle w:val="SingleTxt"/>
              <w:tabs>
                <w:tab w:val="left" w:pos="475"/>
                <w:tab w:val="left" w:pos="965"/>
                <w:tab w:val="left" w:pos="1440"/>
                <w:tab w:val="left" w:pos="1915"/>
                <w:tab w:val="left" w:pos="2405"/>
                <w:tab w:val="left" w:pos="2880"/>
                <w:tab w:val="left" w:pos="3355"/>
              </w:tabs>
              <w:ind w:left="475" w:right="475"/>
            </w:pPr>
            <w:r>
              <w:t>2.</w:t>
            </w:r>
            <w:r>
              <w:tab/>
              <w:t>Nonobstant les dispositions du paragraphe 1 ci-dessus, les États parties fourniront aux femmes pendant la grossesse, pendant l’accouchement et après l’accouchement, des services appropriés et, au besoin, gratuits, ainsi qu’une nutrition adéquate pendant la grossesse et l’allaitement.</w:t>
            </w:r>
          </w:p>
        </w:tc>
      </w:tr>
      <w:tr w:rsidR="00CD06FA">
        <w:tblPrEx>
          <w:tblCellMar>
            <w:top w:w="0" w:type="dxa"/>
            <w:bottom w:w="0" w:type="dxa"/>
          </w:tblCellMar>
        </w:tblPrEx>
        <w:trPr>
          <w:trHeight w:hRule="exact" w:val="115"/>
        </w:trPr>
        <w:tc>
          <w:tcPr>
            <w:tcW w:w="7321" w:type="dxa"/>
            <w:shd w:val="clear" w:color="auto" w:fill="auto"/>
          </w:tcPr>
          <w:p w:rsidR="00CD06FA" w:rsidRDefault="00CD06FA" w:rsidP="002967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CD06FA" w:rsidRPr="00CD06FA" w:rsidRDefault="00CD06FA" w:rsidP="00CD06FA">
      <w:pPr>
        <w:pStyle w:val="SingleTxt"/>
        <w:tabs>
          <w:tab w:val="right" w:pos="1685"/>
        </w:tabs>
        <w:spacing w:after="0" w:line="120" w:lineRule="exact"/>
        <w:ind w:left="1742" w:hanging="475"/>
        <w:rPr>
          <w:sz w:val="10"/>
        </w:rPr>
      </w:pPr>
    </w:p>
    <w:p w:rsidR="00CD06FA" w:rsidRPr="00CD06FA" w:rsidRDefault="00CD06FA" w:rsidP="00CD06FA">
      <w:pPr>
        <w:pStyle w:val="SingleTxt"/>
        <w:tabs>
          <w:tab w:val="right" w:pos="1685"/>
        </w:tabs>
        <w:spacing w:after="0" w:line="120" w:lineRule="exact"/>
        <w:ind w:left="1742" w:hanging="475"/>
        <w:rPr>
          <w:sz w:val="10"/>
        </w:rPr>
      </w:pPr>
    </w:p>
    <w:p w:rsidR="00537A58" w:rsidRDefault="00537A58" w:rsidP="00CD06FA">
      <w:pPr>
        <w:pStyle w:val="SingleTxt"/>
        <w:numPr>
          <w:ilvl w:val="0"/>
          <w:numId w:val="6"/>
        </w:numPr>
      </w:pPr>
      <w:r>
        <w:t xml:space="preserve">La guerre qu’a connue le Burundi depuis </w:t>
      </w:r>
      <w:r w:rsidR="00FE14D5">
        <w:t>12</w:t>
      </w:r>
      <w:r>
        <w:t xml:space="preserve"> ans a affecté durement le système de santé et</w:t>
      </w:r>
      <w:r w:rsidR="00FE14D5">
        <w:t>,</w:t>
      </w:r>
      <w:r>
        <w:t xml:space="preserve"> par voie de conséquence</w:t>
      </w:r>
      <w:r w:rsidR="00FE14D5">
        <w:t>,</w:t>
      </w:r>
      <w:r>
        <w:t xml:space="preserve"> l’accès aux soins de santé pour les populations burundaises</w:t>
      </w:r>
      <w:r w:rsidR="00FE14D5">
        <w:t>,</w:t>
      </w:r>
      <w:r>
        <w:t xml:space="preserve"> et plus particulièrement les femmes. Plusieurs milliers de personnes ont dû fuir leurs foyers et vivre dans des conditions très précaires. Les destructions des infrastructures, les pillages des centres de soins ont réduit les capacités de prise en </w:t>
      </w:r>
      <w:r w:rsidR="00CD06FA">
        <w:t>charge des populations malades.</w:t>
      </w:r>
    </w:p>
    <w:p w:rsidR="00537A58" w:rsidRDefault="00537A58" w:rsidP="00537A58">
      <w:pPr>
        <w:pStyle w:val="SingleTxt"/>
        <w:numPr>
          <w:ilvl w:val="0"/>
          <w:numId w:val="6"/>
        </w:numPr>
      </w:pPr>
      <w:r>
        <w:t xml:space="preserve">Dans cette incapacité de prise en charge des soins de santé, le </w:t>
      </w:r>
      <w:r w:rsidR="003C19CE">
        <w:t>Gouvernement</w:t>
      </w:r>
      <w:r>
        <w:t xml:space="preserve"> du Burundi ne fait aucune discrimination entre les hommes et les femmes. Le </w:t>
      </w:r>
      <w:r w:rsidR="00FE14D5">
        <w:t>b</w:t>
      </w:r>
      <w:r>
        <w:t>udget alloué au secteur de la santé est trop bas</w:t>
      </w:r>
      <w:r w:rsidR="00FE14D5">
        <w:t>;</w:t>
      </w:r>
      <w:r>
        <w:t xml:space="preserve"> depuis 1999, il n’a jamais dépassé 4</w:t>
      </w:r>
      <w:r w:rsidR="00CD06FA">
        <w:t> </w:t>
      </w:r>
      <w:r>
        <w:t>%. Ce secteur repose essentiellement sur les aides extérieures (un quart des aides allouées au Burundi).</w:t>
      </w:r>
    </w:p>
    <w:p w:rsidR="00537A58" w:rsidRDefault="00537A58" w:rsidP="00537A58">
      <w:pPr>
        <w:pStyle w:val="SingleTxt"/>
        <w:numPr>
          <w:ilvl w:val="0"/>
          <w:numId w:val="6"/>
        </w:numPr>
      </w:pPr>
      <w:r>
        <w:t>L’enquête prioritaire de 1998</w:t>
      </w:r>
      <w:r w:rsidR="00FE14D5">
        <w:t>-</w:t>
      </w:r>
      <w:r>
        <w:t>1999 révèle que seulement 60</w:t>
      </w:r>
      <w:r w:rsidR="00CD06FA">
        <w:t> </w:t>
      </w:r>
      <w:r>
        <w:t>% des personnes tombant malades consultent une structure médicale. Selon la même enquête, 70</w:t>
      </w:r>
      <w:r w:rsidR="00CD06FA">
        <w:t> </w:t>
      </w:r>
      <w:r>
        <w:t>% des malades ne consultent pas le médecin faute de moyens financiers.</w:t>
      </w:r>
    </w:p>
    <w:p w:rsidR="00537A58" w:rsidRDefault="00537A58" w:rsidP="00537A58">
      <w:pPr>
        <w:pStyle w:val="SingleTxt"/>
        <w:numPr>
          <w:ilvl w:val="0"/>
          <w:numId w:val="6"/>
        </w:numPr>
      </w:pPr>
      <w:r>
        <w:t>D’une manière générale, le système de santé est déficitaire. Selon la base des données des indicateurs du DHD 2003</w:t>
      </w:r>
      <w:r w:rsidR="00CD06FA">
        <w:t>,</w:t>
      </w:r>
      <w:r>
        <w:t xml:space="preserve"> il y avait</w:t>
      </w:r>
      <w:r w:rsidR="00CD06FA">
        <w:t> </w:t>
      </w:r>
      <w:r>
        <w:t>: un médecin pour 38</w:t>
      </w:r>
      <w:r w:rsidR="00CD06FA">
        <w:t> </w:t>
      </w:r>
      <w:r>
        <w:t>461 habitants</w:t>
      </w:r>
      <w:r w:rsidR="00CD06FA">
        <w:t>;</w:t>
      </w:r>
      <w:r>
        <w:t xml:space="preserve"> un hôpital pour 200</w:t>
      </w:r>
      <w:r w:rsidR="00CD06FA">
        <w:t> </w:t>
      </w:r>
      <w:r>
        <w:t>000 habitants</w:t>
      </w:r>
      <w:r w:rsidR="00CD06FA">
        <w:t>;</w:t>
      </w:r>
      <w:r>
        <w:t xml:space="preserve"> et un centre de santé pour 12</w:t>
      </w:r>
      <w:r w:rsidR="00CD06FA">
        <w:t> </w:t>
      </w:r>
      <w:r>
        <w:t>820 habitants. La couverture vaccinale était de 66,7</w:t>
      </w:r>
      <w:r w:rsidR="00CD06FA">
        <w:t> </w:t>
      </w:r>
      <w:r>
        <w:t>%, la mortalité maternelle de 8 pour 1</w:t>
      </w:r>
      <w:r w:rsidR="00CD06FA">
        <w:t> </w:t>
      </w:r>
      <w:r>
        <w:t>000 naissances, l’espérance de vie est descendue à 46 ans.</w:t>
      </w:r>
    </w:p>
    <w:p w:rsidR="00537A58" w:rsidRDefault="00537A58" w:rsidP="00537A58">
      <w:pPr>
        <w:pStyle w:val="SingleTxt"/>
        <w:numPr>
          <w:ilvl w:val="0"/>
          <w:numId w:val="6"/>
        </w:numPr>
      </w:pPr>
      <w:r>
        <w:t xml:space="preserve">Les femmes présentent une mortalité maternelle très élevée faute de temps et des moyens pour assurer une surveillance médicale adéquate des grossesses et de leur accouchement. Pour palier à ce problème, des accoucheuses traditionnelles ont été formées et encadrées par le Programme </w:t>
      </w:r>
      <w:r w:rsidR="00CD06FA">
        <w:t>n</w:t>
      </w:r>
      <w:r>
        <w:t xml:space="preserve">ational de </w:t>
      </w:r>
      <w:r w:rsidR="00CD06FA">
        <w:t>s</w:t>
      </w:r>
      <w:r>
        <w:t xml:space="preserve">anté de la </w:t>
      </w:r>
      <w:r w:rsidR="00CD06FA">
        <w:t>r</w:t>
      </w:r>
      <w:r>
        <w:t>eproduction. Elles reçoivent régulièrement des dotations en matériel de base, ce qui a permis une réduction du taux de mortalité maternelle et l’accroissement du taux d’accouchement en milieu assisté passant de 17,6</w:t>
      </w:r>
      <w:r w:rsidR="00CD06FA">
        <w:t> </w:t>
      </w:r>
      <w:r>
        <w:t>% en 2002 à 22,04</w:t>
      </w:r>
      <w:r w:rsidR="00CD06FA">
        <w:t> </w:t>
      </w:r>
      <w:r>
        <w:t>% en 2004</w:t>
      </w:r>
      <w:r w:rsidR="00FE14D5">
        <w:rPr>
          <w:vertAlign w:val="superscript"/>
        </w:rPr>
        <w:t>18</w:t>
      </w:r>
      <w:r w:rsidR="00CD06FA">
        <w:t>.</w:t>
      </w:r>
    </w:p>
    <w:p w:rsidR="00537A58" w:rsidRDefault="00537A58" w:rsidP="00537A58">
      <w:pPr>
        <w:pStyle w:val="SingleTxt"/>
        <w:numPr>
          <w:ilvl w:val="0"/>
          <w:numId w:val="6"/>
        </w:numPr>
      </w:pPr>
      <w:r>
        <w:t>Bien que la loi soit dans le processus d’adoption, aujourd’hui tous les actes médicaux, y compris les soins complémentaires à l’accouchement</w:t>
      </w:r>
      <w:r w:rsidR="00FE14D5">
        <w:t xml:space="preserve">, </w:t>
      </w:r>
      <w:r>
        <w:t>sont pris en charge par la mutuelle de la fonction publique depuis 2004 pour tous ses affiliés. Le</w:t>
      </w:r>
      <w:r w:rsidR="00FE14D5">
        <w:t xml:space="preserve"> </w:t>
      </w:r>
      <w:r w:rsidR="003C19CE">
        <w:t>Gouvernement</w:t>
      </w:r>
      <w:r>
        <w:t xml:space="preserve"> du Burundi fait tout ce qui est en son pouvoir pour faciliter l’accès à la santé. Aux vulnérables, il donne une carte d’assurance maladie permettant des consultations gratuites et les médicaments sont détaxés, une prise en charge gratuite et urgente des épidémies, le traitement gratuit de la tuberculose et de la lèpre.</w:t>
      </w:r>
    </w:p>
    <w:p w:rsidR="002967CE" w:rsidRPr="002967CE" w:rsidRDefault="002967CE" w:rsidP="002967CE">
      <w:pPr>
        <w:pStyle w:val="SingleTxt"/>
        <w:spacing w:after="0" w:line="120" w:lineRule="exact"/>
        <w:rPr>
          <w:sz w:val="10"/>
        </w:rPr>
      </w:pPr>
    </w:p>
    <w:p w:rsidR="00537A58" w:rsidRDefault="002967CE"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3.11.1</w:t>
      </w:r>
      <w:r>
        <w:tab/>
      </w:r>
      <w:r w:rsidR="00537A58">
        <w:t>Santé de la reproduction et planification</w:t>
      </w:r>
    </w:p>
    <w:p w:rsidR="002967CE" w:rsidRPr="002967CE" w:rsidRDefault="002967CE" w:rsidP="002967CE">
      <w:pPr>
        <w:pStyle w:val="SingleTxt"/>
        <w:spacing w:after="0" w:line="120" w:lineRule="exact"/>
        <w:rPr>
          <w:sz w:val="10"/>
        </w:rPr>
      </w:pPr>
    </w:p>
    <w:p w:rsidR="00537A58" w:rsidRDefault="00537A58" w:rsidP="002967CE">
      <w:pPr>
        <w:pStyle w:val="SingleTxt"/>
        <w:numPr>
          <w:ilvl w:val="0"/>
          <w:numId w:val="6"/>
        </w:numPr>
      </w:pPr>
      <w:r>
        <w:t>Avec une démographie galopante et un taux élevé de fécondité (en moyenne 6</w:t>
      </w:r>
      <w:r w:rsidR="00FE14D5">
        <w:t> </w:t>
      </w:r>
      <w:r>
        <w:t xml:space="preserve">enfants par femme) et en réponse aux recommandations de la </w:t>
      </w:r>
      <w:r w:rsidR="00FE14D5">
        <w:t>C</w:t>
      </w:r>
      <w:r>
        <w:t xml:space="preserve">onférence </w:t>
      </w:r>
      <w:r w:rsidR="00FE14D5">
        <w:t>i</w:t>
      </w:r>
      <w:r>
        <w:t xml:space="preserve">nternationale sur la population, le Gouvernement du Burundi a initié un Programme sur la </w:t>
      </w:r>
      <w:r w:rsidR="002967CE">
        <w:t>s</w:t>
      </w:r>
      <w:r>
        <w:t xml:space="preserve">anté de la </w:t>
      </w:r>
      <w:r w:rsidR="002967CE">
        <w:t>r</w:t>
      </w:r>
      <w:r>
        <w:t>eproduction qui couvre cinq domaines</w:t>
      </w:r>
      <w:r w:rsidR="00FE14D5">
        <w:rPr>
          <w:vertAlign w:val="superscript"/>
        </w:rPr>
        <w:t>19</w:t>
      </w:r>
      <w:r w:rsidR="002967CE">
        <w:t> </w:t>
      </w:r>
      <w:r>
        <w:t>:</w:t>
      </w:r>
    </w:p>
    <w:p w:rsidR="00537A58" w:rsidRDefault="002967CE" w:rsidP="00537A58">
      <w:pPr>
        <w:pStyle w:val="SingleTxt"/>
      </w:pPr>
      <w:r>
        <w:tab/>
        <w:t>a</w:t>
      </w:r>
      <w:r w:rsidR="00537A58">
        <w:t>)</w:t>
      </w:r>
      <w:r w:rsidR="00537A58">
        <w:tab/>
      </w:r>
      <w:r w:rsidR="00FE14D5">
        <w:t>La m</w:t>
      </w:r>
      <w:r w:rsidR="00537A58">
        <w:t>aternité à moindre risque avec quatre volets</w:t>
      </w:r>
      <w:r>
        <w:t> </w:t>
      </w:r>
      <w:r w:rsidR="00537A58">
        <w:t>:</w:t>
      </w:r>
    </w:p>
    <w:p w:rsidR="00537A58" w:rsidRDefault="002967CE" w:rsidP="002967CE">
      <w:pPr>
        <w:pStyle w:val="SingleTxt"/>
        <w:tabs>
          <w:tab w:val="right" w:pos="1685"/>
        </w:tabs>
        <w:ind w:left="1742" w:hanging="475"/>
      </w:pPr>
      <w:r>
        <w:tab/>
        <w:t>–</w:t>
      </w:r>
      <w:r w:rsidR="00537A58">
        <w:tab/>
        <w:t>Suivi de la grossesse;</w:t>
      </w:r>
    </w:p>
    <w:p w:rsidR="00537A58" w:rsidRDefault="002967CE" w:rsidP="002967CE">
      <w:pPr>
        <w:pStyle w:val="SingleTxt"/>
        <w:tabs>
          <w:tab w:val="right" w:pos="1685"/>
        </w:tabs>
        <w:ind w:left="1742" w:hanging="475"/>
      </w:pPr>
      <w:r>
        <w:tab/>
        <w:t>–</w:t>
      </w:r>
      <w:r w:rsidR="00537A58">
        <w:tab/>
        <w:t>Sensibilisation pour un accouchement ass</w:t>
      </w:r>
      <w:r>
        <w:t>isté par un personnel qualifié;</w:t>
      </w:r>
    </w:p>
    <w:p w:rsidR="00537A58" w:rsidRDefault="002967CE" w:rsidP="002967CE">
      <w:pPr>
        <w:pStyle w:val="SingleTxt"/>
        <w:tabs>
          <w:tab w:val="right" w:pos="1685"/>
        </w:tabs>
        <w:ind w:left="1742" w:hanging="475"/>
      </w:pPr>
      <w:r>
        <w:tab/>
        <w:t>–</w:t>
      </w:r>
      <w:r w:rsidR="00537A58">
        <w:tab/>
        <w:t>Allaitement maternel;</w:t>
      </w:r>
    </w:p>
    <w:p w:rsidR="00537A58" w:rsidRDefault="002967CE" w:rsidP="002967CE">
      <w:pPr>
        <w:pStyle w:val="SingleTxt"/>
        <w:tabs>
          <w:tab w:val="right" w:pos="1685"/>
        </w:tabs>
        <w:ind w:left="1742" w:hanging="475"/>
      </w:pPr>
      <w:r>
        <w:tab/>
        <w:t>–</w:t>
      </w:r>
      <w:r w:rsidR="00537A58">
        <w:tab/>
      </w:r>
      <w:r w:rsidR="00537A58" w:rsidRPr="00FE14D5">
        <w:rPr>
          <w:w w:val="102"/>
        </w:rPr>
        <w:t>Sensibilisation pour des consultations prénatales, postnatales et de planification familiale;</w:t>
      </w:r>
    </w:p>
    <w:p w:rsidR="00537A58" w:rsidRDefault="002967CE" w:rsidP="00537A58">
      <w:pPr>
        <w:pStyle w:val="SingleTxt"/>
      </w:pPr>
      <w:r>
        <w:tab/>
      </w:r>
      <w:r w:rsidR="00537A58">
        <w:t>b)</w:t>
      </w:r>
      <w:r>
        <w:tab/>
      </w:r>
      <w:r w:rsidR="00537A58">
        <w:t>La planification familiale;</w:t>
      </w:r>
    </w:p>
    <w:p w:rsidR="00537A58" w:rsidRDefault="002967CE" w:rsidP="00537A58">
      <w:pPr>
        <w:pStyle w:val="SingleTxt"/>
      </w:pPr>
      <w:r>
        <w:tab/>
      </w:r>
      <w:r w:rsidR="00537A58">
        <w:t>c)</w:t>
      </w:r>
      <w:r>
        <w:tab/>
      </w:r>
      <w:r w:rsidR="00537A58">
        <w:t>La lutte contre les violences sexuelles par des formations, la dotation de matériel de prise en charge médicale des victimes, l’utilisation des médias;</w:t>
      </w:r>
    </w:p>
    <w:p w:rsidR="00537A58" w:rsidRDefault="002967CE" w:rsidP="00537A58">
      <w:pPr>
        <w:pStyle w:val="SingleTxt"/>
      </w:pPr>
      <w:r>
        <w:tab/>
      </w:r>
      <w:r w:rsidR="00537A58">
        <w:t>d)</w:t>
      </w:r>
      <w:r w:rsidR="00537A58">
        <w:tab/>
        <w:t>La santé de la reproduction en situation d’urgence;</w:t>
      </w:r>
    </w:p>
    <w:p w:rsidR="00537A58" w:rsidRDefault="002967CE" w:rsidP="00537A58">
      <w:pPr>
        <w:pStyle w:val="SingleTxt"/>
      </w:pPr>
      <w:r>
        <w:tab/>
      </w:r>
      <w:r w:rsidR="00537A58">
        <w:t>e)</w:t>
      </w:r>
      <w:r>
        <w:tab/>
      </w:r>
      <w:r w:rsidR="00537A58">
        <w:t>La lutte contre le VIH/</w:t>
      </w:r>
      <w:r w:rsidR="007310BE">
        <w:t>sida</w:t>
      </w:r>
      <w:r w:rsidR="00537A58">
        <w:t>, ici le PNSR travaille en synergie avec le CNLS.</w:t>
      </w:r>
    </w:p>
    <w:p w:rsidR="002967CE" w:rsidRPr="002967CE" w:rsidRDefault="002967CE" w:rsidP="002967CE">
      <w:pPr>
        <w:pStyle w:val="SingleTxt"/>
        <w:spacing w:after="0" w:line="120" w:lineRule="exact"/>
        <w:rPr>
          <w:sz w:val="10"/>
        </w:rPr>
      </w:pPr>
    </w:p>
    <w:p w:rsidR="00537A58" w:rsidRDefault="002967CE"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3.11.2</w:t>
      </w:r>
      <w:r>
        <w:tab/>
      </w:r>
      <w:r w:rsidR="00537A58">
        <w:t>L’allaitement</w:t>
      </w:r>
    </w:p>
    <w:p w:rsidR="002967CE" w:rsidRPr="002967CE" w:rsidRDefault="002967CE" w:rsidP="002967CE">
      <w:pPr>
        <w:pStyle w:val="SingleTxt"/>
        <w:spacing w:after="0" w:line="120" w:lineRule="exact"/>
        <w:rPr>
          <w:sz w:val="10"/>
        </w:rPr>
      </w:pPr>
    </w:p>
    <w:p w:rsidR="00537A58" w:rsidRDefault="00537A58" w:rsidP="002967CE">
      <w:pPr>
        <w:pStyle w:val="SingleTxt"/>
        <w:numPr>
          <w:ilvl w:val="0"/>
          <w:numId w:val="6"/>
        </w:numPr>
      </w:pPr>
      <w:r>
        <w:t>L’enquête effectuée par le PNSR en juillet 2002 a révélé que le taux d’allaitement exclusif jusqu’à 4 mois est de 67,8</w:t>
      </w:r>
      <w:r w:rsidR="002967CE">
        <w:t> </w:t>
      </w:r>
      <w:r>
        <w:t>% en milieu rural, 50</w:t>
      </w:r>
      <w:r w:rsidR="002967CE">
        <w:t> </w:t>
      </w:r>
      <w:r>
        <w:t>% en milieu urbain et de 60,9</w:t>
      </w:r>
      <w:r w:rsidR="002967CE">
        <w:t> </w:t>
      </w:r>
      <w:r>
        <w:t>% en milieu semi</w:t>
      </w:r>
      <w:r w:rsidR="00FE14D5">
        <w:t>-</w:t>
      </w:r>
      <w:r>
        <w:t>urbain. Le taux d’allaitement exclusif jusqu’à 6</w:t>
      </w:r>
      <w:r w:rsidR="00FE14D5">
        <w:t> </w:t>
      </w:r>
      <w:r>
        <w:t>mois est en moyenne de 23,6</w:t>
      </w:r>
      <w:r w:rsidR="002967CE">
        <w:t> </w:t>
      </w:r>
      <w:r>
        <w:t>%. La durée de l’allaitement jusqu’à 6 mois est de 98,6</w:t>
      </w:r>
      <w:r w:rsidR="002967CE">
        <w:t> </w:t>
      </w:r>
      <w:r>
        <w:t>%</w:t>
      </w:r>
      <w:r w:rsidR="00FE14D5">
        <w:t>;</w:t>
      </w:r>
      <w:r>
        <w:t xml:space="preserve"> à 12 mois, 95,8</w:t>
      </w:r>
      <w:r w:rsidR="002967CE">
        <w:t> </w:t>
      </w:r>
      <w:r>
        <w:t>%</w:t>
      </w:r>
      <w:r w:rsidR="00FE14D5">
        <w:t>;</w:t>
      </w:r>
      <w:r>
        <w:t xml:space="preserve"> à </w:t>
      </w:r>
      <w:r w:rsidR="00FE14D5">
        <w:t>2</w:t>
      </w:r>
      <w:r>
        <w:t xml:space="preserve"> ans</w:t>
      </w:r>
      <w:r w:rsidR="00FE14D5">
        <w:t>,</w:t>
      </w:r>
      <w:r>
        <w:t xml:space="preserve"> 71,6</w:t>
      </w:r>
      <w:r w:rsidR="002967CE">
        <w:t> </w:t>
      </w:r>
      <w:r>
        <w:t>%</w:t>
      </w:r>
      <w:r w:rsidR="00FE14D5">
        <w:t xml:space="preserve">; </w:t>
      </w:r>
      <w:r>
        <w:t>au</w:t>
      </w:r>
      <w:r w:rsidR="002967CE">
        <w:t>-</w:t>
      </w:r>
      <w:r>
        <w:t xml:space="preserve">delà de </w:t>
      </w:r>
      <w:r w:rsidR="002967CE">
        <w:t>2</w:t>
      </w:r>
      <w:r>
        <w:t xml:space="preserve"> ans</w:t>
      </w:r>
      <w:r w:rsidR="00FE14D5">
        <w:t>,</w:t>
      </w:r>
      <w:r>
        <w:t xml:space="preserve"> 49,3</w:t>
      </w:r>
      <w:r w:rsidR="002967CE">
        <w:t> </w:t>
      </w:r>
      <w:r>
        <w:t>%.</w:t>
      </w:r>
    </w:p>
    <w:p w:rsidR="00537A58" w:rsidRDefault="00537A58" w:rsidP="00537A58">
      <w:pPr>
        <w:pStyle w:val="SingleTxt"/>
        <w:numPr>
          <w:ilvl w:val="0"/>
          <w:numId w:val="6"/>
        </w:numPr>
      </w:pPr>
      <w:r>
        <w:t>Les raisons de l’arrêt de l’allaitement sont soit une nouvelle grossesse (47,6</w:t>
      </w:r>
      <w:r w:rsidR="002967CE">
        <w:t> </w:t>
      </w:r>
      <w:r>
        <w:t>%) ou alors certaines mères qui trouvent que ce n’est plus nécessaire (30,4</w:t>
      </w:r>
      <w:r w:rsidR="002967CE">
        <w:t> </w:t>
      </w:r>
      <w:r>
        <w:t>%).</w:t>
      </w:r>
      <w:r w:rsidR="00FE14D5">
        <w:t xml:space="preserve"> </w:t>
      </w:r>
      <w:r>
        <w:t>Les raisons du recul sont d’ordre socioculturel, économique, manque de connaissances ainsi qu’à la publicité des substituts.</w:t>
      </w:r>
    </w:p>
    <w:p w:rsidR="002967CE" w:rsidRDefault="00537A58" w:rsidP="002967CE">
      <w:pPr>
        <w:pStyle w:val="SingleTxt"/>
        <w:numPr>
          <w:ilvl w:val="0"/>
          <w:numId w:val="6"/>
        </w:numPr>
      </w:pPr>
      <w:r>
        <w:t xml:space="preserve">Face à cette situation et compte tenu de l’importance de l’allaitement maternel tant pour la bonne croissance de l’enfant que pour des raisons démographiques, le </w:t>
      </w:r>
      <w:r w:rsidR="003C19CE">
        <w:t>Gouvernement</w:t>
      </w:r>
      <w:r>
        <w:t xml:space="preserve"> du Burundi a initié des mesures de redressement de la situation en organisant des campagnes de sensibilisation pour la promotion de l’allaitement maternel aussi bien sur </w:t>
      </w:r>
      <w:r w:rsidR="00FE14D5">
        <w:t xml:space="preserve">le </w:t>
      </w:r>
      <w:r>
        <w:t xml:space="preserve">terrain que par voie médiatique. </w:t>
      </w:r>
      <w:r w:rsidR="002967CE">
        <w:t>À</w:t>
      </w:r>
      <w:r>
        <w:t xml:space="preserve"> cet effet, il y a une journée dédiée à l’allaitement maternel. Aux mères qui ont des carences alimentaires, le PNSR donne des suppléments nutritionnels.</w:t>
      </w:r>
    </w:p>
    <w:p w:rsidR="002967CE" w:rsidRPr="002967CE" w:rsidRDefault="002967CE" w:rsidP="002967CE">
      <w:pPr>
        <w:pStyle w:val="SingleTxt"/>
        <w:spacing w:after="0" w:line="120" w:lineRule="exact"/>
        <w:rPr>
          <w:sz w:val="10"/>
        </w:rPr>
      </w:pPr>
    </w:p>
    <w:p w:rsidR="00537A58" w:rsidRDefault="002967CE"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3.11.3</w:t>
      </w:r>
      <w:r>
        <w:tab/>
      </w:r>
      <w:r w:rsidR="00537A58">
        <w:t>Situation nutritionnelle</w:t>
      </w:r>
    </w:p>
    <w:p w:rsidR="002967CE" w:rsidRPr="002967CE" w:rsidRDefault="002967CE" w:rsidP="002967CE">
      <w:pPr>
        <w:pStyle w:val="SingleTxt"/>
        <w:spacing w:after="0" w:line="120" w:lineRule="exact"/>
        <w:rPr>
          <w:sz w:val="10"/>
        </w:rPr>
      </w:pPr>
    </w:p>
    <w:p w:rsidR="00537A58" w:rsidRDefault="00537A58" w:rsidP="002967CE">
      <w:pPr>
        <w:pStyle w:val="SingleTxt"/>
        <w:numPr>
          <w:ilvl w:val="0"/>
          <w:numId w:val="6"/>
        </w:numPr>
      </w:pPr>
      <w:r>
        <w:t>Au Burundi, la malnutrition est devenue endémique avec la crise de 1993 et elle touche principalement les groupes les plus vulnérables</w:t>
      </w:r>
      <w:r w:rsidR="00FE14D5">
        <w:t>,</w:t>
      </w:r>
      <w:r>
        <w:t xml:space="preserve"> à savoir les enfants, les femmes enceintes et les vieillards. Elle s’étend de plus en plus à toutes les tranches d’âge, même les adultes et les jeunes qui étaient jusqu’ici relativement épargnés.</w:t>
      </w:r>
    </w:p>
    <w:p w:rsidR="00537A58" w:rsidRDefault="00537A58" w:rsidP="00537A58">
      <w:pPr>
        <w:pStyle w:val="SingleTxt"/>
        <w:numPr>
          <w:ilvl w:val="0"/>
          <w:numId w:val="6"/>
        </w:numPr>
      </w:pPr>
      <w:r>
        <w:t>Le taux de prévalence de la malnutrition aiguë était de 8,5</w:t>
      </w:r>
      <w:r w:rsidR="002967CE">
        <w:t> </w:t>
      </w:r>
      <w:r>
        <w:t>% en 1994, de 10,1</w:t>
      </w:r>
      <w:r w:rsidR="002967CE">
        <w:t> </w:t>
      </w:r>
      <w:r>
        <w:t>% en 1995 et de 18,7</w:t>
      </w:r>
      <w:r w:rsidR="002967CE">
        <w:t> </w:t>
      </w:r>
      <w:r>
        <w:t>% en 1997. Ces chiffres ont commencé à baisser au milieu de 1998</w:t>
      </w:r>
      <w:r w:rsidR="00FE14D5">
        <w:t>,</w:t>
      </w:r>
      <w:r>
        <w:t xml:space="preserve"> passant de 18,7</w:t>
      </w:r>
      <w:r w:rsidR="002967CE">
        <w:t> </w:t>
      </w:r>
      <w:r>
        <w:t>% en 1997 à 6,7</w:t>
      </w:r>
      <w:r w:rsidR="002967CE">
        <w:t> </w:t>
      </w:r>
      <w:r>
        <w:t>% en 2000</w:t>
      </w:r>
      <w:r w:rsidR="00FE14D5" w:rsidRPr="00FE14D5">
        <w:rPr>
          <w:vertAlign w:val="superscript"/>
        </w:rPr>
        <w:t>20</w:t>
      </w:r>
      <w:r w:rsidR="00FE14D5">
        <w:t>.</w:t>
      </w:r>
      <w:r>
        <w:t xml:space="preserve"> Dans les régions à prévalences aiguës de malnutrition, le </w:t>
      </w:r>
      <w:r w:rsidR="003C19CE">
        <w:t>Gouvernement</w:t>
      </w:r>
      <w:r>
        <w:t xml:space="preserve"> du Burundi a distribué des vivres et il s’est fait appuy</w:t>
      </w:r>
      <w:r w:rsidR="00FE14D5">
        <w:t>er</w:t>
      </w:r>
      <w:r>
        <w:t xml:space="preserve"> par le Programme </w:t>
      </w:r>
      <w:r w:rsidR="002967CE">
        <w:t>a</w:t>
      </w:r>
      <w:r>
        <w:t xml:space="preserve">limentaire </w:t>
      </w:r>
      <w:r w:rsidR="002967CE">
        <w:t>m</w:t>
      </w:r>
      <w:r>
        <w:t>ondial et certaines ONG opérant comme</w:t>
      </w:r>
      <w:r w:rsidR="002967CE">
        <w:t> </w:t>
      </w:r>
      <w:r>
        <w:t xml:space="preserve">: </w:t>
      </w:r>
      <w:r w:rsidR="002967CE">
        <w:t>Action contre la faim, GVC, etc.</w:t>
      </w:r>
    </w:p>
    <w:p w:rsidR="00537A58" w:rsidRPr="00FE14D5" w:rsidRDefault="00537A58" w:rsidP="00537A58">
      <w:pPr>
        <w:pStyle w:val="SingleTxt"/>
        <w:numPr>
          <w:ilvl w:val="0"/>
          <w:numId w:val="6"/>
        </w:numPr>
        <w:rPr>
          <w:w w:val="101"/>
        </w:rPr>
      </w:pPr>
      <w:r w:rsidRPr="00FE14D5">
        <w:rPr>
          <w:w w:val="101"/>
        </w:rPr>
        <w:t xml:space="preserve">Le </w:t>
      </w:r>
      <w:r w:rsidR="003C19CE" w:rsidRPr="00FE14D5">
        <w:rPr>
          <w:w w:val="101"/>
        </w:rPr>
        <w:t>Gouvernement</w:t>
      </w:r>
      <w:r w:rsidRPr="00FE14D5">
        <w:rPr>
          <w:w w:val="101"/>
        </w:rPr>
        <w:t xml:space="preserve"> du Burundi, conscient de sa dépendance économique sur l’agriculture et reconnaissant le rôle primordial joué par la femme dans la recherche de satisfaction qualitative et quantitative de la nutrition, a inscrit dans sa politique d’intégrer la femme au développement en renforçant son éducation et son instruction par l’augmentation du taux de scolarisation des filles et l’alphabétisation des femmes.</w:t>
      </w:r>
    </w:p>
    <w:p w:rsidR="00537A58" w:rsidRDefault="00537A58" w:rsidP="00537A58">
      <w:pPr>
        <w:pStyle w:val="SingleTxt"/>
        <w:numPr>
          <w:ilvl w:val="0"/>
          <w:numId w:val="6"/>
        </w:numPr>
      </w:pPr>
      <w:r>
        <w:t>La formation professionnelle des femmes en cours d’emploi</w:t>
      </w:r>
      <w:r w:rsidR="00FE14D5">
        <w:t xml:space="preserve"> s’articule sur :</w:t>
      </w:r>
    </w:p>
    <w:p w:rsidR="00537A58" w:rsidRDefault="002967CE" w:rsidP="002967CE">
      <w:pPr>
        <w:pStyle w:val="SingleTxt"/>
        <w:tabs>
          <w:tab w:val="right" w:pos="1685"/>
        </w:tabs>
        <w:ind w:left="1742" w:hanging="475"/>
      </w:pPr>
      <w:r>
        <w:tab/>
        <w:t>–</w:t>
      </w:r>
      <w:r w:rsidR="00537A58">
        <w:tab/>
        <w:t>La promotion des associations des femmes rurales autour des activités génératrices de revenus</w:t>
      </w:r>
      <w:r>
        <w:t>;</w:t>
      </w:r>
    </w:p>
    <w:p w:rsidR="00537A58" w:rsidRDefault="002967CE" w:rsidP="002967CE">
      <w:pPr>
        <w:pStyle w:val="SingleTxt"/>
        <w:tabs>
          <w:tab w:val="right" w:pos="1685"/>
        </w:tabs>
        <w:ind w:left="1742" w:hanging="475"/>
      </w:pPr>
      <w:r>
        <w:tab/>
        <w:t>–</w:t>
      </w:r>
      <w:r w:rsidR="00537A58">
        <w:tab/>
        <w:t>La promotion des associations féminines à caractère mutualiste</w:t>
      </w:r>
      <w:r>
        <w:t>;</w:t>
      </w:r>
    </w:p>
    <w:p w:rsidR="00537A58" w:rsidRDefault="002967CE" w:rsidP="002967CE">
      <w:pPr>
        <w:pStyle w:val="SingleTxt"/>
        <w:tabs>
          <w:tab w:val="right" w:pos="1685"/>
        </w:tabs>
        <w:ind w:left="1742" w:hanging="475"/>
      </w:pPr>
      <w:r>
        <w:tab/>
        <w:t>–</w:t>
      </w:r>
      <w:r w:rsidR="00537A58">
        <w:tab/>
      </w:r>
      <w:r w:rsidR="00537A58" w:rsidRPr="00FE14D5">
        <w:rPr>
          <w:w w:val="101"/>
        </w:rPr>
        <w:t>L’adaptation des thèmes de vulgarisation agrico</w:t>
      </w:r>
      <w:r w:rsidRPr="00FE14D5">
        <w:rPr>
          <w:w w:val="101"/>
        </w:rPr>
        <w:t>le aux besoins réels des femmes;</w:t>
      </w:r>
    </w:p>
    <w:p w:rsidR="00537A58" w:rsidRDefault="002967CE" w:rsidP="002967CE">
      <w:pPr>
        <w:pStyle w:val="SingleTxt"/>
        <w:tabs>
          <w:tab w:val="right" w:pos="1685"/>
        </w:tabs>
        <w:ind w:left="1742" w:hanging="475"/>
      </w:pPr>
      <w:r>
        <w:tab/>
        <w:t>–</w:t>
      </w:r>
      <w:r w:rsidR="00537A58">
        <w:tab/>
      </w:r>
      <w:r w:rsidR="00537A58" w:rsidRPr="00FE14D5">
        <w:rPr>
          <w:w w:val="100"/>
        </w:rPr>
        <w:t xml:space="preserve">Le déploiement sur </w:t>
      </w:r>
      <w:r w:rsidR="00FE14D5" w:rsidRPr="00FE14D5">
        <w:rPr>
          <w:w w:val="100"/>
        </w:rPr>
        <w:t xml:space="preserve">le </w:t>
      </w:r>
      <w:r w:rsidR="00537A58" w:rsidRPr="00FE14D5">
        <w:rPr>
          <w:w w:val="100"/>
        </w:rPr>
        <w:t>terrain de plus de vulgarisatrices dans le secteur agricole</w:t>
      </w:r>
      <w:r w:rsidR="00FE14D5" w:rsidRPr="00FE14D5">
        <w:rPr>
          <w:w w:val="100"/>
          <w:vertAlign w:val="superscript"/>
        </w:rPr>
        <w:t>21</w:t>
      </w:r>
      <w:r w:rsidR="00537A58" w:rsidRPr="00FE14D5">
        <w:rPr>
          <w:w w:val="100"/>
        </w:rPr>
        <w:t>.</w:t>
      </w:r>
    </w:p>
    <w:p w:rsidR="002967CE" w:rsidRPr="002967CE" w:rsidRDefault="002967CE" w:rsidP="002967CE">
      <w:pPr>
        <w:pStyle w:val="SingleTxt"/>
        <w:spacing w:after="0" w:line="120" w:lineRule="exact"/>
        <w:rPr>
          <w:sz w:val="10"/>
        </w:rPr>
      </w:pPr>
    </w:p>
    <w:p w:rsidR="00537A58" w:rsidRDefault="002967CE"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3.11.4</w:t>
      </w:r>
      <w:r>
        <w:tab/>
      </w:r>
      <w:r w:rsidR="00537A58">
        <w:t>Information en matière de santé</w:t>
      </w:r>
    </w:p>
    <w:p w:rsidR="002967CE" w:rsidRPr="002967CE" w:rsidRDefault="002967CE" w:rsidP="002967CE">
      <w:pPr>
        <w:pStyle w:val="SingleTxt"/>
        <w:spacing w:after="0" w:line="120" w:lineRule="exact"/>
        <w:rPr>
          <w:sz w:val="10"/>
        </w:rPr>
      </w:pPr>
    </w:p>
    <w:p w:rsidR="00537A58" w:rsidRDefault="00537A58" w:rsidP="002967CE">
      <w:pPr>
        <w:pStyle w:val="SingleTxt"/>
        <w:numPr>
          <w:ilvl w:val="0"/>
          <w:numId w:val="6"/>
        </w:numPr>
      </w:pPr>
      <w:r>
        <w:t xml:space="preserve">Au niveau de l’information en matière de santé, le </w:t>
      </w:r>
      <w:r w:rsidR="003C19CE">
        <w:t>Gouvernement</w:t>
      </w:r>
      <w:r>
        <w:t xml:space="preserve"> du Burundi</w:t>
      </w:r>
      <w:r w:rsidR="00FE14D5">
        <w:t>,</w:t>
      </w:r>
      <w:r>
        <w:t xml:space="preserve"> appuyé par le </w:t>
      </w:r>
      <w:r w:rsidR="00FE14D5">
        <w:t>FNUAP,</w:t>
      </w:r>
      <w:r>
        <w:t xml:space="preserve"> a logé</w:t>
      </w:r>
      <w:r w:rsidR="00FE14D5">
        <w:t>,</w:t>
      </w:r>
      <w:r>
        <w:t xml:space="preserve"> au sein du </w:t>
      </w:r>
      <w:r w:rsidR="00FE14D5">
        <w:t>M</w:t>
      </w:r>
      <w:r>
        <w:t>inistère de la communication</w:t>
      </w:r>
      <w:r w:rsidR="00FE14D5">
        <w:t>,</w:t>
      </w:r>
      <w:r>
        <w:t xml:space="preserve"> un projet dénommé «</w:t>
      </w:r>
      <w:r w:rsidR="002967CE">
        <w:t> </w:t>
      </w:r>
      <w:r>
        <w:t>plaidoyer</w:t>
      </w:r>
      <w:r w:rsidR="002967CE">
        <w:t> </w:t>
      </w:r>
      <w:r>
        <w:t>».</w:t>
      </w:r>
    </w:p>
    <w:p w:rsidR="00537A58" w:rsidRDefault="00537A58" w:rsidP="00537A58">
      <w:pPr>
        <w:pStyle w:val="SingleTxt"/>
        <w:numPr>
          <w:ilvl w:val="0"/>
          <w:numId w:val="6"/>
        </w:numPr>
      </w:pPr>
      <w:r>
        <w:t>Ce projet a pour objectif</w:t>
      </w:r>
      <w:r w:rsidR="002967CE">
        <w:t> </w:t>
      </w:r>
      <w:r>
        <w:t>:</w:t>
      </w:r>
    </w:p>
    <w:p w:rsidR="00537A58" w:rsidRDefault="002967CE" w:rsidP="002967CE">
      <w:pPr>
        <w:pStyle w:val="SingleTxt"/>
        <w:tabs>
          <w:tab w:val="right" w:pos="1685"/>
        </w:tabs>
        <w:ind w:left="1742" w:hanging="475"/>
      </w:pPr>
      <w:r>
        <w:tab/>
        <w:t>–</w:t>
      </w:r>
      <w:r w:rsidR="00537A58">
        <w:tab/>
      </w:r>
      <w:r>
        <w:t>L</w:t>
      </w:r>
      <w:r w:rsidR="00537A58">
        <w:t>’application des droits en matière de santé de la reproduction et leur inc</w:t>
      </w:r>
      <w:r>
        <w:t xml:space="preserve">lusion dans le </w:t>
      </w:r>
      <w:r w:rsidR="00FE14D5">
        <w:t>C</w:t>
      </w:r>
      <w:r>
        <w:t>ode de la santé;</w:t>
      </w:r>
    </w:p>
    <w:p w:rsidR="00537A58" w:rsidRDefault="002967CE" w:rsidP="002967CE">
      <w:pPr>
        <w:pStyle w:val="SingleTxt"/>
        <w:tabs>
          <w:tab w:val="right" w:pos="1685"/>
        </w:tabs>
        <w:ind w:left="1742" w:hanging="475"/>
      </w:pPr>
      <w:r>
        <w:tab/>
        <w:t>–</w:t>
      </w:r>
      <w:r w:rsidR="00537A58">
        <w:tab/>
      </w:r>
      <w:r>
        <w:t>S</w:t>
      </w:r>
      <w:r w:rsidR="00537A58">
        <w:t>usciter un engagement et un appui des décideurs politiques, des confessions religieuses, des leaders des communautés et de la société civile pour l’élaboration et la mise en application</w:t>
      </w:r>
      <w:r>
        <w:t> :</w:t>
      </w:r>
    </w:p>
    <w:p w:rsidR="00537A58" w:rsidRDefault="002967CE" w:rsidP="002967CE">
      <w:pPr>
        <w:pStyle w:val="SingleTxt"/>
        <w:ind w:left="1742" w:hanging="475"/>
      </w:pPr>
      <w:r>
        <w:tab/>
      </w:r>
      <w:r>
        <w:tab/>
      </w:r>
      <w:r w:rsidR="00537A58">
        <w:t>a)</w:t>
      </w:r>
      <w:r w:rsidR="00537A58">
        <w:tab/>
      </w:r>
      <w:r>
        <w:t>D</w:t>
      </w:r>
      <w:r w:rsidR="00537A58">
        <w:t xml:space="preserve">’une Politique </w:t>
      </w:r>
      <w:r>
        <w:t>n</w:t>
      </w:r>
      <w:r w:rsidR="00537A58">
        <w:t xml:space="preserve">ationale de </w:t>
      </w:r>
      <w:r>
        <w:t>p</w:t>
      </w:r>
      <w:r w:rsidR="00537A58">
        <w:t>opulation qui tient compte des inégalités entre les sexes;</w:t>
      </w:r>
    </w:p>
    <w:p w:rsidR="00537A58" w:rsidRDefault="002967CE" w:rsidP="002967CE">
      <w:pPr>
        <w:pStyle w:val="SingleTxt"/>
        <w:ind w:left="1742" w:hanging="475"/>
      </w:pPr>
      <w:r>
        <w:tab/>
      </w:r>
      <w:r>
        <w:tab/>
      </w:r>
      <w:r w:rsidR="00537A58">
        <w:t>b)</w:t>
      </w:r>
      <w:r w:rsidR="00537A58">
        <w:tab/>
      </w:r>
      <w:r w:rsidR="00FE14D5">
        <w:t>De l</w:t>
      </w:r>
      <w:r w:rsidR="00537A58">
        <w:t>’élaboration des lois égalitaires partout où subsistent les inégalités.</w:t>
      </w:r>
    </w:p>
    <w:p w:rsidR="00537A58" w:rsidRPr="00FE14D5" w:rsidRDefault="00537A58" w:rsidP="002967CE">
      <w:pPr>
        <w:pStyle w:val="SingleTxt"/>
        <w:numPr>
          <w:ilvl w:val="0"/>
          <w:numId w:val="6"/>
        </w:numPr>
        <w:rPr>
          <w:w w:val="100"/>
        </w:rPr>
      </w:pPr>
      <w:r w:rsidRPr="00FE14D5">
        <w:rPr>
          <w:w w:val="100"/>
        </w:rPr>
        <w:t xml:space="preserve">Il a appuyé l’élaboration d’un code de la santé de la </w:t>
      </w:r>
      <w:r w:rsidR="00FE14D5" w:rsidRPr="00FE14D5">
        <w:rPr>
          <w:w w:val="100"/>
        </w:rPr>
        <w:t>r</w:t>
      </w:r>
      <w:r w:rsidRPr="00FE14D5">
        <w:rPr>
          <w:w w:val="100"/>
        </w:rPr>
        <w:t xml:space="preserve">eproduction qui tient compte du genre et qui aujourd’hui se trouve au </w:t>
      </w:r>
      <w:r w:rsidR="003C19CE" w:rsidRPr="00FE14D5">
        <w:rPr>
          <w:w w:val="100"/>
        </w:rPr>
        <w:t>Gouvernement</w:t>
      </w:r>
      <w:r w:rsidRPr="00FE14D5">
        <w:rPr>
          <w:w w:val="100"/>
        </w:rPr>
        <w:t xml:space="preserve"> pour analyse. Il a également collaboré avec le PNUD</w:t>
      </w:r>
      <w:r w:rsidR="00FE14D5" w:rsidRPr="00FE14D5">
        <w:rPr>
          <w:w w:val="100"/>
        </w:rPr>
        <w:t>,</w:t>
      </w:r>
      <w:r w:rsidRPr="00FE14D5">
        <w:rPr>
          <w:w w:val="100"/>
        </w:rPr>
        <w:t xml:space="preserve"> l</w:t>
      </w:r>
      <w:r w:rsidR="00FE14D5" w:rsidRPr="00FE14D5">
        <w:rPr>
          <w:w w:val="100"/>
        </w:rPr>
        <w:t>e FNUAP et</w:t>
      </w:r>
      <w:r w:rsidRPr="00FE14D5">
        <w:rPr>
          <w:w w:val="100"/>
        </w:rPr>
        <w:t xml:space="preserve"> UNIFEM pour appuyer l’élaboration du projet de lois sur les successions, les régimes matrimoniaux et les libéralités.</w:t>
      </w:r>
    </w:p>
    <w:p w:rsidR="002967CE" w:rsidRPr="002967CE" w:rsidRDefault="002967CE" w:rsidP="002967CE">
      <w:pPr>
        <w:pStyle w:val="SingleTxt"/>
        <w:spacing w:after="0" w:line="120" w:lineRule="exact"/>
        <w:rPr>
          <w:sz w:val="10"/>
        </w:rPr>
      </w:pPr>
    </w:p>
    <w:p w:rsidR="00537A58" w:rsidRDefault="002967CE"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3.11.5</w:t>
      </w:r>
      <w:r>
        <w:tab/>
      </w:r>
      <w:r w:rsidR="00537A58">
        <w:t>La femme burundaise et le VIH/</w:t>
      </w:r>
      <w:r w:rsidR="007310BE">
        <w:t>sida</w:t>
      </w:r>
    </w:p>
    <w:p w:rsidR="002967CE" w:rsidRPr="002967CE" w:rsidRDefault="002967CE" w:rsidP="002967CE">
      <w:pPr>
        <w:pStyle w:val="SingleTxt"/>
        <w:spacing w:after="0" w:line="120" w:lineRule="exact"/>
        <w:rPr>
          <w:sz w:val="10"/>
        </w:rPr>
      </w:pPr>
    </w:p>
    <w:p w:rsidR="00537A58" w:rsidRDefault="00537A58" w:rsidP="002967CE">
      <w:pPr>
        <w:pStyle w:val="SingleTxt"/>
        <w:numPr>
          <w:ilvl w:val="0"/>
          <w:numId w:val="6"/>
        </w:numPr>
      </w:pPr>
      <w:r>
        <w:t>Les femmes burundaises sont plus particulièrement vulnérables au VIH/</w:t>
      </w:r>
      <w:r w:rsidR="007310BE">
        <w:t>sida</w:t>
      </w:r>
      <w:r>
        <w:t xml:space="preserve"> et cette vulnérabilité constitue un facteur important d’accélération de la propagation du virus. Elle s’exprime notamment par</w:t>
      </w:r>
      <w:r w:rsidR="002967CE">
        <w:t> </w:t>
      </w:r>
      <w:r>
        <w:t>:</w:t>
      </w:r>
    </w:p>
    <w:p w:rsidR="00537A58" w:rsidRDefault="002967CE" w:rsidP="002967CE">
      <w:pPr>
        <w:pStyle w:val="SingleTxt"/>
        <w:tabs>
          <w:tab w:val="right" w:pos="1685"/>
        </w:tabs>
        <w:ind w:left="1742" w:hanging="475"/>
      </w:pPr>
      <w:r>
        <w:tab/>
        <w:t>–</w:t>
      </w:r>
      <w:r w:rsidR="00537A58">
        <w:tab/>
        <w:t>La dépendance économique faute d’accès à la terre ou au créd</w:t>
      </w:r>
      <w:r>
        <w:t>it</w:t>
      </w:r>
      <w:r w:rsidR="00FE14D5">
        <w:t>,</w:t>
      </w:r>
      <w:r>
        <w:t xml:space="preserve"> surtout pour la femme rurale;</w:t>
      </w:r>
    </w:p>
    <w:p w:rsidR="00537A58" w:rsidRDefault="002967CE" w:rsidP="002967CE">
      <w:pPr>
        <w:pStyle w:val="SingleTxt"/>
        <w:tabs>
          <w:tab w:val="right" w:pos="1685"/>
        </w:tabs>
        <w:ind w:left="1742" w:hanging="475"/>
      </w:pPr>
      <w:r>
        <w:tab/>
        <w:t>–</w:t>
      </w:r>
      <w:r w:rsidR="00537A58">
        <w:tab/>
        <w:t>L’augmentation des veuves et des orphelines, conséquence de la crise et conduisant parfois à la prostitution occasionnelle ou non et donc au risque d’être infectées par le VIH/</w:t>
      </w:r>
      <w:r w:rsidR="007310BE">
        <w:t>sida</w:t>
      </w:r>
      <w:r w:rsidR="00FE14D5">
        <w:t>,</w:t>
      </w:r>
      <w:r w:rsidR="00537A58">
        <w:t xml:space="preserve"> surtout quand elle est une</w:t>
      </w:r>
      <w:r>
        <w:t xml:space="preserve"> stratégie de survie économique;</w:t>
      </w:r>
    </w:p>
    <w:p w:rsidR="00537A58" w:rsidRDefault="002967CE" w:rsidP="002967CE">
      <w:pPr>
        <w:pStyle w:val="SingleTxt"/>
        <w:tabs>
          <w:tab w:val="right" w:pos="1685"/>
        </w:tabs>
        <w:ind w:left="1742" w:hanging="475"/>
      </w:pPr>
      <w:r>
        <w:tab/>
        <w:t>–</w:t>
      </w:r>
      <w:r w:rsidR="00537A58">
        <w:tab/>
        <w:t>Les violences sexuelles en cette période de crise dans les camps de déplacés ou de réfugiés et même ailleurs suite à la dégradation des mœurs.</w:t>
      </w:r>
    </w:p>
    <w:p w:rsidR="00537A58" w:rsidRDefault="00537A58" w:rsidP="002967CE">
      <w:pPr>
        <w:pStyle w:val="SingleTxt"/>
        <w:numPr>
          <w:ilvl w:val="0"/>
          <w:numId w:val="6"/>
        </w:numPr>
      </w:pPr>
      <w:r>
        <w:t>L’enquête nationale de séroprévalence réalisée en 2002 indique que la séroprévalence est de 13</w:t>
      </w:r>
      <w:r w:rsidR="002967CE">
        <w:t> </w:t>
      </w:r>
      <w:r>
        <w:t>% chez les femmes contre 5,5</w:t>
      </w:r>
      <w:r w:rsidR="002967CE">
        <w:t> </w:t>
      </w:r>
      <w:r>
        <w:t>% chez les hommes en milieu urbain, 13,7</w:t>
      </w:r>
      <w:r w:rsidR="002967CE">
        <w:t> </w:t>
      </w:r>
      <w:r>
        <w:t>% contre 6,8</w:t>
      </w:r>
      <w:r w:rsidR="002967CE">
        <w:t> </w:t>
      </w:r>
      <w:r>
        <w:t>% en zone semi-urbaine et 2,9</w:t>
      </w:r>
      <w:r w:rsidR="002967CE">
        <w:t> </w:t>
      </w:r>
      <w:r>
        <w:t>% contre 2,1</w:t>
      </w:r>
      <w:r w:rsidR="002967CE">
        <w:t> </w:t>
      </w:r>
      <w:r>
        <w:t>% en zone rurale.</w:t>
      </w:r>
    </w:p>
    <w:p w:rsidR="00537A58" w:rsidRDefault="00537A58" w:rsidP="00537A58">
      <w:pPr>
        <w:pStyle w:val="SingleTxt"/>
        <w:numPr>
          <w:ilvl w:val="0"/>
          <w:numId w:val="6"/>
        </w:numPr>
      </w:pPr>
      <w:r>
        <w:t xml:space="preserve">Le </w:t>
      </w:r>
      <w:r w:rsidR="003C19CE">
        <w:t>Gouvernement</w:t>
      </w:r>
      <w:r>
        <w:t xml:space="preserve"> du Burundi est fortement engagé la lutte contre ce fléau</w:t>
      </w:r>
      <w:r w:rsidR="00FE14D5">
        <w:t>,</w:t>
      </w:r>
      <w:r>
        <w:t xml:space="preserve"> comme déjà indiqué plus haut. Il a mis sur pied un Conseil </w:t>
      </w:r>
      <w:r w:rsidR="002967CE">
        <w:t>n</w:t>
      </w:r>
      <w:r>
        <w:t xml:space="preserve">ational de </w:t>
      </w:r>
      <w:r w:rsidR="002967CE">
        <w:t>l</w:t>
      </w:r>
      <w:r>
        <w:t xml:space="preserve">utte </w:t>
      </w:r>
      <w:r w:rsidR="002967CE">
        <w:t>c</w:t>
      </w:r>
      <w:r>
        <w:t>ontre le VIH/</w:t>
      </w:r>
      <w:r w:rsidR="007310BE">
        <w:t>sida</w:t>
      </w:r>
      <w:r>
        <w:t xml:space="preserve"> (CNLS)</w:t>
      </w:r>
      <w:r w:rsidR="00FE14D5">
        <w:t>,</w:t>
      </w:r>
      <w:r>
        <w:t xml:space="preserve"> présidé par le chef de l’</w:t>
      </w:r>
      <w:r w:rsidR="002967CE">
        <w:t>É</w:t>
      </w:r>
      <w:r>
        <w:t>tat lui-même</w:t>
      </w:r>
      <w:r w:rsidR="00FE14D5">
        <w:t>,</w:t>
      </w:r>
      <w:r>
        <w:t xml:space="preserve"> et qui a des antennes dans toutes les provinces du pays avec des centres de dépistage et d’appui dans tous les</w:t>
      </w:r>
      <w:r w:rsidR="002967CE">
        <w:t xml:space="preserve"> hôpitaux et centres de santé.</w:t>
      </w:r>
    </w:p>
    <w:p w:rsidR="00537A58" w:rsidRDefault="00537A58" w:rsidP="00537A58">
      <w:pPr>
        <w:pStyle w:val="SingleTxt"/>
        <w:numPr>
          <w:ilvl w:val="0"/>
          <w:numId w:val="6"/>
        </w:numPr>
      </w:pPr>
      <w:r>
        <w:t xml:space="preserve">Le Programme </w:t>
      </w:r>
      <w:r w:rsidR="002967CE">
        <w:t>n</w:t>
      </w:r>
      <w:r>
        <w:t xml:space="preserve">ational de </w:t>
      </w:r>
      <w:r w:rsidR="002967CE">
        <w:t>l</w:t>
      </w:r>
      <w:r>
        <w:t xml:space="preserve">utte contre le </w:t>
      </w:r>
      <w:r w:rsidR="007310BE">
        <w:t>sida</w:t>
      </w:r>
      <w:r>
        <w:t xml:space="preserve"> (PNLS) a initié une série d’activités et financé des études pour une prise en compte du genre dans tous ses programmes et projets. Dans chaque ministère, le PNLS a deux points focaux (généralement un homme et une femme).</w:t>
      </w:r>
    </w:p>
    <w:p w:rsidR="00537A58" w:rsidRDefault="00537A58" w:rsidP="00537A58">
      <w:pPr>
        <w:pStyle w:val="SingleTxt"/>
        <w:numPr>
          <w:ilvl w:val="0"/>
          <w:numId w:val="6"/>
        </w:numPr>
      </w:pPr>
      <w:r>
        <w:t>Dans le cadre des «</w:t>
      </w:r>
      <w:r w:rsidR="002967CE">
        <w:t> </w:t>
      </w:r>
      <w:r>
        <w:t xml:space="preserve">synergies africaines contre le </w:t>
      </w:r>
      <w:r w:rsidR="007310BE">
        <w:t>sida</w:t>
      </w:r>
      <w:r>
        <w:t xml:space="preserve"> et les souffrances</w:t>
      </w:r>
      <w:r w:rsidR="002967CE">
        <w:t> </w:t>
      </w:r>
      <w:r>
        <w:t xml:space="preserve">» la </w:t>
      </w:r>
      <w:r w:rsidR="00FE14D5">
        <w:t>P</w:t>
      </w:r>
      <w:r>
        <w:t xml:space="preserve">remière </w:t>
      </w:r>
      <w:r w:rsidR="00FE14D5">
        <w:t>D</w:t>
      </w:r>
      <w:r>
        <w:t>ame du Burundi s’investit beaucoup dans les actions de lutte contre le VIH/</w:t>
      </w:r>
      <w:r w:rsidR="007310BE">
        <w:t>sida</w:t>
      </w:r>
      <w:r>
        <w:t>.</w:t>
      </w:r>
    </w:p>
    <w:p w:rsidR="00537A58" w:rsidRDefault="00537A58" w:rsidP="00537A58">
      <w:pPr>
        <w:pStyle w:val="SingleTxt"/>
        <w:numPr>
          <w:ilvl w:val="0"/>
          <w:numId w:val="6"/>
        </w:numPr>
      </w:pPr>
      <w:r>
        <w:t>Le Plan d’</w:t>
      </w:r>
      <w:r w:rsidR="002967CE">
        <w:t>a</w:t>
      </w:r>
      <w:r>
        <w:t xml:space="preserve">ction </w:t>
      </w:r>
      <w:r w:rsidR="002967CE">
        <w:t>n</w:t>
      </w:r>
      <w:r>
        <w:t xml:space="preserve">ational de </w:t>
      </w:r>
      <w:r w:rsidR="002967CE">
        <w:t>l</w:t>
      </w:r>
      <w:r>
        <w:t xml:space="preserve">utte contre le </w:t>
      </w:r>
      <w:r w:rsidR="002967CE">
        <w:t>s</w:t>
      </w:r>
      <w:r>
        <w:t>ida a un programme spécifique aux femmes</w:t>
      </w:r>
      <w:r w:rsidR="002967CE">
        <w:t>,</w:t>
      </w:r>
      <w:r>
        <w:t xml:space="preserve"> à savoir le programme de dépistage prénatal et </w:t>
      </w:r>
      <w:r w:rsidR="002967CE">
        <w:t>p</w:t>
      </w:r>
      <w:r>
        <w:t xml:space="preserve">révention de la </w:t>
      </w:r>
      <w:r w:rsidR="002967CE">
        <w:t>t</w:t>
      </w:r>
      <w:r>
        <w:t xml:space="preserve">ransmission du VIH de la </w:t>
      </w:r>
      <w:r w:rsidR="002967CE">
        <w:t>m</w:t>
      </w:r>
      <w:r>
        <w:t>ère à l’</w:t>
      </w:r>
      <w:r w:rsidR="002967CE">
        <w:t>e</w:t>
      </w:r>
      <w:r>
        <w:t>nfant (PTME). En 2000, la séroprévalence des femmes enceintes oscillait entre 16</w:t>
      </w:r>
      <w:r w:rsidR="002967CE">
        <w:t> </w:t>
      </w:r>
      <w:r>
        <w:t>% et 25</w:t>
      </w:r>
      <w:r w:rsidR="002967CE">
        <w:t> </w:t>
      </w:r>
      <w:r>
        <w:t>% en zone urbaine</w:t>
      </w:r>
      <w:r w:rsidR="002967CE">
        <w:t>,</w:t>
      </w:r>
      <w:r>
        <w:t xml:space="preserve"> alors qu’elle augmentait en zone rurale passant de 1</w:t>
      </w:r>
      <w:r w:rsidR="002967CE">
        <w:t> </w:t>
      </w:r>
      <w:r>
        <w:t>% et 4</w:t>
      </w:r>
      <w:r w:rsidR="002967CE">
        <w:t> </w:t>
      </w:r>
      <w:r>
        <w:t>% et même à 11</w:t>
      </w:r>
      <w:r w:rsidR="002967CE">
        <w:t> </w:t>
      </w:r>
      <w:r>
        <w:t>% dans les grandes agglomérations.</w:t>
      </w:r>
    </w:p>
    <w:p w:rsidR="00537A58" w:rsidRDefault="00537A58" w:rsidP="00537A58">
      <w:pPr>
        <w:pStyle w:val="SingleTxt"/>
        <w:numPr>
          <w:ilvl w:val="0"/>
          <w:numId w:val="6"/>
        </w:numPr>
      </w:pPr>
      <w:r>
        <w:t>Le programme PTME s’étend aujourd’hui sur 11 sites et les données cumulatives pour 2002-2004 montrent que 820 femmes enceintes séropositives et 889 nouveau</w:t>
      </w:r>
      <w:r w:rsidR="00FE14D5">
        <w:t>-</w:t>
      </w:r>
      <w:r>
        <w:t>nés sont sous traitement prophylactique par les antirétroviraux</w:t>
      </w:r>
      <w:r w:rsidR="00FE14D5">
        <w:rPr>
          <w:vertAlign w:val="superscript"/>
        </w:rPr>
        <w:t>22</w:t>
      </w:r>
      <w:r>
        <w:t>. Les femmes sont aussi les principa</w:t>
      </w:r>
      <w:r w:rsidR="00FE14D5">
        <w:t>les</w:t>
      </w:r>
      <w:r>
        <w:t xml:space="preserve"> bénéficiaires des autres programmes du </w:t>
      </w:r>
      <w:r w:rsidR="00FE14D5">
        <w:t>P</w:t>
      </w:r>
      <w:r>
        <w:t>lan d’action national de lutte contre le VIH. En effet, ce sont elles qui acceptent facilement leur état de santé. Au début du mois de novembre 2004, 3</w:t>
      </w:r>
      <w:r w:rsidR="00FE14D5">
        <w:t> </w:t>
      </w:r>
      <w:r>
        <w:t>900 personnes vivant avec le VIH/</w:t>
      </w:r>
      <w:r w:rsidR="007310BE">
        <w:t>sida</w:t>
      </w:r>
      <w:r>
        <w:t xml:space="preserve"> étaient sous antirétroviraux</w:t>
      </w:r>
      <w:r w:rsidR="00FE14D5">
        <w:t>,</w:t>
      </w:r>
      <w:r>
        <w:t xml:space="preserve"> dont 2</w:t>
      </w:r>
      <w:r w:rsidR="00FE14D5">
        <w:t> </w:t>
      </w:r>
      <w:r>
        <w:t>736 femmes.</w:t>
      </w:r>
    </w:p>
    <w:p w:rsidR="002967CE" w:rsidRPr="002967CE" w:rsidRDefault="002967CE" w:rsidP="002967CE">
      <w:pPr>
        <w:pStyle w:val="SingleTxt"/>
        <w:spacing w:after="0" w:line="120" w:lineRule="exact"/>
        <w:rPr>
          <w:sz w:val="10"/>
        </w:rPr>
      </w:pPr>
    </w:p>
    <w:p w:rsidR="00537A58" w:rsidRDefault="002967CE"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3.11.6</w:t>
      </w:r>
      <w:r>
        <w:tab/>
      </w:r>
      <w:r w:rsidR="00537A58">
        <w:t>Les violences à l’égard des femmes</w:t>
      </w:r>
    </w:p>
    <w:p w:rsidR="002967CE" w:rsidRPr="002967CE" w:rsidRDefault="002967CE" w:rsidP="002967CE">
      <w:pPr>
        <w:pStyle w:val="SingleTxt"/>
        <w:spacing w:after="0" w:line="120" w:lineRule="exact"/>
        <w:rPr>
          <w:sz w:val="10"/>
        </w:rPr>
      </w:pPr>
    </w:p>
    <w:p w:rsidR="00537A58" w:rsidRDefault="00537A58" w:rsidP="002967CE">
      <w:pPr>
        <w:pStyle w:val="SingleTxt"/>
        <w:numPr>
          <w:ilvl w:val="0"/>
          <w:numId w:val="6"/>
        </w:numPr>
      </w:pPr>
      <w:r>
        <w:t>Elles sont aujourd’hui un problème de santé publique et de sécurité. De plus, elles constituent une violation des droits fondamentaux</w:t>
      </w:r>
      <w:r w:rsidR="00FE14D5">
        <w:t>,</w:t>
      </w:r>
      <w:r>
        <w:t xml:space="preserve"> à savoir le droit à la santé et à l’intégrité physique, entravant de surcroît l’épanouissement et le développement de la femme. Les violences à l’égard de la femme sont principalement de trois ordres</w:t>
      </w:r>
      <w:r w:rsidR="00FE14D5">
        <w:t> :</w:t>
      </w:r>
    </w:p>
    <w:p w:rsidR="00FE14D5" w:rsidRPr="00FE14D5" w:rsidRDefault="00FE14D5" w:rsidP="00FE14D5">
      <w:pPr>
        <w:pStyle w:val="SingleTxt"/>
        <w:spacing w:after="0" w:line="120" w:lineRule="exact"/>
        <w:rPr>
          <w:sz w:val="10"/>
        </w:rPr>
      </w:pPr>
    </w:p>
    <w:p w:rsidR="00537A58" w:rsidRDefault="002967CE" w:rsidP="00FE14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a)</w:t>
      </w:r>
      <w:r w:rsidR="00537A58">
        <w:tab/>
        <w:t>Les violences sexuelles</w:t>
      </w:r>
    </w:p>
    <w:p w:rsidR="00FE14D5" w:rsidRPr="00FE14D5" w:rsidRDefault="00FE14D5" w:rsidP="00FE14D5">
      <w:pPr>
        <w:pStyle w:val="SingleTxt"/>
        <w:spacing w:after="0" w:line="120" w:lineRule="exact"/>
        <w:rPr>
          <w:sz w:val="10"/>
        </w:rPr>
      </w:pPr>
    </w:p>
    <w:p w:rsidR="00537A58" w:rsidRDefault="00537A58" w:rsidP="00537A58">
      <w:pPr>
        <w:pStyle w:val="SingleTxt"/>
        <w:numPr>
          <w:ilvl w:val="0"/>
          <w:numId w:val="6"/>
        </w:numPr>
      </w:pPr>
      <w:r>
        <w:t>Au moment où l’accalmie règne sur la majeure partie du pays et qu’une grande partie de la population en jouit, la situation est différente chez la femme burundaise avec le phénomène des viols sexuels qui prennent de plus en plus une allure effrayante.</w:t>
      </w:r>
      <w:r w:rsidR="002967CE">
        <w:t xml:space="preserve"> </w:t>
      </w:r>
      <w:r>
        <w:t>En 2003, 983 cas de violences sexuelles ont été recensés, et 1</w:t>
      </w:r>
      <w:r w:rsidR="002967CE">
        <w:t> </w:t>
      </w:r>
      <w:r>
        <w:t xml:space="preserve">675 en 2004. </w:t>
      </w:r>
      <w:r w:rsidR="002967CE">
        <w:t>À</w:t>
      </w:r>
      <w:r>
        <w:t xml:space="preserve"> noter que les pesanteurs culturelles font que plusieurs cas de viols ne sont pas dénoncés ou alors sont réglés entre familles</w:t>
      </w:r>
      <w:r w:rsidR="00FE14D5">
        <w:t>,</w:t>
      </w:r>
      <w:r>
        <w:t xml:space="preserve"> surtout en milieu rural.</w:t>
      </w:r>
    </w:p>
    <w:p w:rsidR="00537A58" w:rsidRDefault="00537A58" w:rsidP="00537A58">
      <w:pPr>
        <w:pStyle w:val="SingleTxt"/>
        <w:numPr>
          <w:ilvl w:val="0"/>
          <w:numId w:val="6"/>
        </w:numPr>
      </w:pPr>
      <w:r>
        <w:t>Les enfants ne sont pas épargnés de ce crime, 43</w:t>
      </w:r>
      <w:r w:rsidR="002967CE">
        <w:t> </w:t>
      </w:r>
      <w:r>
        <w:t xml:space="preserve">% des cas parvenus à la </w:t>
      </w:r>
      <w:r w:rsidR="00FE14D5">
        <w:t>L</w:t>
      </w:r>
      <w:r>
        <w:t>igue des droits de l’homme Iteka sont des mineurs</w:t>
      </w:r>
      <w:r w:rsidR="00FE14D5">
        <w:t>,</w:t>
      </w:r>
      <w:r>
        <w:t xml:space="preserve"> dont 17</w:t>
      </w:r>
      <w:r w:rsidR="002967CE">
        <w:t> </w:t>
      </w:r>
      <w:r>
        <w:t>% des enfants de moins de 10 ans. Les provinces Ruyigi, Muyinga et Makamba sont les plus touchées par ce phénomène.</w:t>
      </w:r>
      <w:r w:rsidR="002967CE">
        <w:t xml:space="preserve"> </w:t>
      </w:r>
      <w:r>
        <w:t>De janvier à août 2005, 78 cas étaient parvenus à MSF</w:t>
      </w:r>
      <w:r w:rsidR="002967CE">
        <w:t>,</w:t>
      </w:r>
      <w:r>
        <w:t xml:space="preserve"> dont 28 cas de mineurs de moins de 10 ans dans la province Ruyigi</w:t>
      </w:r>
      <w:r w:rsidR="00FE14D5">
        <w:t>;</w:t>
      </w:r>
      <w:r>
        <w:t xml:space="preserve"> et</w:t>
      </w:r>
      <w:r w:rsidR="00FE14D5">
        <w:t>,</w:t>
      </w:r>
      <w:r>
        <w:t xml:space="preserve"> dans la province Muyinga, 222 cas étaient parvenus à SWAA Burundi pour la même période</w:t>
      </w:r>
      <w:r w:rsidR="00FE14D5">
        <w:t>,</w:t>
      </w:r>
      <w:r>
        <w:t xml:space="preserve"> dont 117 sont des cas de mineurs.</w:t>
      </w:r>
    </w:p>
    <w:p w:rsidR="00537A58" w:rsidRDefault="00537A58" w:rsidP="00537A58">
      <w:pPr>
        <w:pStyle w:val="SingleTxt"/>
        <w:numPr>
          <w:ilvl w:val="0"/>
          <w:numId w:val="6"/>
        </w:numPr>
      </w:pPr>
      <w:r>
        <w:t>Des cas d’incestes sont aussi enregistrés. Le phénomène des violences sexuelles</w:t>
      </w:r>
      <w:r w:rsidR="00FE14D5">
        <w:t>,</w:t>
      </w:r>
      <w:r>
        <w:t xml:space="preserve"> qui prennent une ampleur inquiétante</w:t>
      </w:r>
      <w:r w:rsidR="00FE14D5">
        <w:t>,</w:t>
      </w:r>
      <w:r>
        <w:t xml:space="preserve"> est lié aux retombées néfastes de la longue crise ayant entraîné des troubles comportementaux chez les hommes. En effet, ce genre de problème ne s’était jamais manifesté au Burundi.</w:t>
      </w:r>
    </w:p>
    <w:p w:rsidR="00FE14D5" w:rsidRPr="00FE14D5" w:rsidRDefault="00FE14D5" w:rsidP="00FE14D5">
      <w:pPr>
        <w:pStyle w:val="SingleTxt"/>
        <w:spacing w:after="0" w:line="120" w:lineRule="exact"/>
        <w:rPr>
          <w:sz w:val="10"/>
        </w:rPr>
      </w:pPr>
    </w:p>
    <w:p w:rsidR="00537A58" w:rsidRDefault="002967CE" w:rsidP="00FE14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b)</w:t>
      </w:r>
      <w:r w:rsidR="00537A58">
        <w:tab/>
        <w:t>Le viol criminel</w:t>
      </w:r>
    </w:p>
    <w:p w:rsidR="00FE14D5" w:rsidRPr="00FE14D5" w:rsidRDefault="00FE14D5" w:rsidP="00FE14D5">
      <w:pPr>
        <w:pStyle w:val="SingleTxt"/>
        <w:spacing w:after="0" w:line="120" w:lineRule="exact"/>
        <w:rPr>
          <w:sz w:val="10"/>
        </w:rPr>
      </w:pPr>
    </w:p>
    <w:p w:rsidR="00537A58" w:rsidRDefault="00537A58" w:rsidP="002967CE">
      <w:pPr>
        <w:pStyle w:val="SingleTxt"/>
        <w:numPr>
          <w:ilvl w:val="0"/>
          <w:numId w:val="6"/>
        </w:numPr>
      </w:pPr>
      <w:r>
        <w:t>Des viols se commettent de plus en plus dans des buts criminels par des gens qui se connaissent porteurs du VIH/</w:t>
      </w:r>
      <w:r w:rsidR="007310BE">
        <w:t>sida</w:t>
      </w:r>
      <w:r>
        <w:t xml:space="preserve">. Cette situation n’est pas prévue par le </w:t>
      </w:r>
      <w:r w:rsidR="00FE14D5">
        <w:t>C</w:t>
      </w:r>
      <w:r>
        <w:t xml:space="preserve">ode pénal burundais. Le Gouvernement en est conscient et a déjà engagé des campagnes de sensibilisation contre ces crimes, des sessions spéciales sont régulièrement organisées par les tribunaux pour juger les coupables et des sentences sévères sont prononcées allant jusqu’à </w:t>
      </w:r>
      <w:r w:rsidR="00FE14D5">
        <w:t>20</w:t>
      </w:r>
      <w:r>
        <w:t xml:space="preserve"> ans de prison.</w:t>
      </w:r>
    </w:p>
    <w:p w:rsidR="00537A58" w:rsidRDefault="00537A58" w:rsidP="00537A58">
      <w:pPr>
        <w:pStyle w:val="SingleTxt"/>
        <w:numPr>
          <w:ilvl w:val="0"/>
          <w:numId w:val="6"/>
        </w:numPr>
      </w:pPr>
      <w:r>
        <w:t xml:space="preserve">De plus, le Gouvernement est engagé à réviser le </w:t>
      </w:r>
      <w:r w:rsidR="00FE14D5">
        <w:t>C</w:t>
      </w:r>
      <w:r>
        <w:t>ode pénal afin de sévir à leur juste dimension tous ces crimes.</w:t>
      </w:r>
    </w:p>
    <w:p w:rsidR="00FE14D5" w:rsidRPr="00FE14D5" w:rsidRDefault="00FE14D5" w:rsidP="00FE14D5">
      <w:pPr>
        <w:pStyle w:val="SingleTxt"/>
        <w:spacing w:after="0" w:line="120" w:lineRule="exact"/>
        <w:rPr>
          <w:sz w:val="10"/>
        </w:rPr>
      </w:pPr>
    </w:p>
    <w:p w:rsidR="00537A58" w:rsidRDefault="002967CE" w:rsidP="00FE14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c)</w:t>
      </w:r>
      <w:r w:rsidR="00537A58">
        <w:tab/>
        <w:t>Les violences domestiques</w:t>
      </w:r>
    </w:p>
    <w:p w:rsidR="00FE14D5" w:rsidRPr="00FE14D5" w:rsidRDefault="00FE14D5" w:rsidP="00FE14D5">
      <w:pPr>
        <w:pStyle w:val="SingleTxt"/>
        <w:spacing w:after="0" w:line="120" w:lineRule="exact"/>
        <w:rPr>
          <w:sz w:val="10"/>
        </w:rPr>
      </w:pPr>
    </w:p>
    <w:p w:rsidR="00537A58" w:rsidRDefault="00537A58" w:rsidP="002967CE">
      <w:pPr>
        <w:pStyle w:val="SingleTxt"/>
        <w:numPr>
          <w:ilvl w:val="0"/>
          <w:numId w:val="6"/>
        </w:numPr>
      </w:pPr>
      <w:r>
        <w:t>Les violences domestiques à l’égard des femmes deviennent de plus en plus alarmantes</w:t>
      </w:r>
      <w:r w:rsidR="00FE14D5">
        <w:t>,</w:t>
      </w:r>
      <w:r>
        <w:t xml:space="preserve"> surtout en milieu rural. Cette situation prend origine dans les déplacements liés à la crise</w:t>
      </w:r>
      <w:r w:rsidR="00FE14D5">
        <w:t>,</w:t>
      </w:r>
      <w:r>
        <w:t xml:space="preserve"> accompagnés du phénomène de concubinage et de polygamie qui tend à se cristalliser</w:t>
      </w:r>
      <w:r w:rsidR="00FE14D5">
        <w:t>,</w:t>
      </w:r>
      <w:r>
        <w:t xml:space="preserve"> surtout dans les provinces périphériques du Burundi, dans la plaine de l’Imbo et dans le Moso. Ces violences domestiques sont parfois mortelles.</w:t>
      </w:r>
    </w:p>
    <w:p w:rsidR="00537A58" w:rsidRDefault="00537A58" w:rsidP="00537A58">
      <w:pPr>
        <w:pStyle w:val="SingleTxt"/>
        <w:numPr>
          <w:ilvl w:val="0"/>
          <w:numId w:val="6"/>
        </w:numPr>
      </w:pPr>
      <w:r>
        <w:t>Quoique des efforts aient été faits et des progrès réalisés en matière de santé, des obstacles persistent. Il s’agit principalement</w:t>
      </w:r>
      <w:r w:rsidR="002967CE">
        <w:t> </w:t>
      </w:r>
      <w:r>
        <w:t>:</w:t>
      </w:r>
    </w:p>
    <w:p w:rsidR="00537A58" w:rsidRDefault="002967CE" w:rsidP="002967CE">
      <w:pPr>
        <w:pStyle w:val="SingleTxt"/>
        <w:tabs>
          <w:tab w:val="right" w:pos="1685"/>
        </w:tabs>
        <w:ind w:left="1742" w:hanging="475"/>
      </w:pPr>
      <w:r>
        <w:tab/>
        <w:t>–</w:t>
      </w:r>
      <w:r w:rsidR="00537A58">
        <w:tab/>
        <w:t>Des croyances et mentalités de certaines populations qui les poussent à consulter les devins</w:t>
      </w:r>
      <w:r>
        <w:t>;</w:t>
      </w:r>
    </w:p>
    <w:p w:rsidR="00537A58" w:rsidRDefault="002967CE" w:rsidP="002967CE">
      <w:pPr>
        <w:pStyle w:val="SingleTxt"/>
        <w:tabs>
          <w:tab w:val="right" w:pos="1685"/>
        </w:tabs>
        <w:ind w:left="1742" w:hanging="475"/>
      </w:pPr>
      <w:r>
        <w:tab/>
        <w:t>–</w:t>
      </w:r>
      <w:r w:rsidR="00537A58">
        <w:tab/>
      </w:r>
      <w:r w:rsidR="00FE14D5">
        <w:t>De l</w:t>
      </w:r>
      <w:r w:rsidR="00537A58">
        <w:t>’insuffisance des infrastructures de santé</w:t>
      </w:r>
      <w:r>
        <w:t>;</w:t>
      </w:r>
    </w:p>
    <w:p w:rsidR="00537A58" w:rsidRDefault="002967CE" w:rsidP="002967CE">
      <w:pPr>
        <w:pStyle w:val="SingleTxt"/>
        <w:tabs>
          <w:tab w:val="right" w:pos="1685"/>
        </w:tabs>
        <w:ind w:left="1742" w:hanging="475"/>
      </w:pPr>
      <w:r>
        <w:tab/>
        <w:t>–</w:t>
      </w:r>
      <w:r w:rsidR="00537A58">
        <w:tab/>
      </w:r>
      <w:r w:rsidR="00FE14D5">
        <w:t>De l</w:t>
      </w:r>
      <w:r w:rsidR="00537A58">
        <w:t>’incapacité financière de beaucoup de familles</w:t>
      </w:r>
      <w:r>
        <w:t>;</w:t>
      </w:r>
    </w:p>
    <w:p w:rsidR="002967CE" w:rsidRDefault="002967CE" w:rsidP="002967CE">
      <w:pPr>
        <w:pStyle w:val="SingleTxt"/>
        <w:tabs>
          <w:tab w:val="right" w:pos="1685"/>
        </w:tabs>
        <w:ind w:left="1742" w:hanging="475"/>
      </w:pPr>
      <w:r>
        <w:tab/>
        <w:t>–</w:t>
      </w:r>
      <w:r w:rsidR="00537A58">
        <w:tab/>
      </w:r>
      <w:r w:rsidR="00FE14D5">
        <w:t>De l</w:t>
      </w:r>
      <w:r w:rsidR="00537A58">
        <w:t>a forte paupérisation du pays</w:t>
      </w:r>
      <w:r>
        <w:t>.</w:t>
      </w:r>
    </w:p>
    <w:p w:rsidR="002967CE" w:rsidRPr="002967CE" w:rsidRDefault="002967CE" w:rsidP="002967CE">
      <w:pPr>
        <w:pStyle w:val="SingleTxt"/>
        <w:spacing w:after="0" w:line="120" w:lineRule="exact"/>
        <w:rPr>
          <w:sz w:val="10"/>
        </w:rPr>
      </w:pPr>
    </w:p>
    <w:p w:rsidR="002967CE" w:rsidRPr="002967CE" w:rsidRDefault="002967CE" w:rsidP="002967CE">
      <w:pPr>
        <w:pStyle w:val="SingleTxt"/>
        <w:spacing w:after="0" w:line="120" w:lineRule="exact"/>
        <w:rPr>
          <w:sz w:val="10"/>
        </w:rPr>
      </w:pPr>
    </w:p>
    <w:p w:rsidR="002967CE" w:rsidRDefault="002967CE" w:rsidP="002967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3.12</w:t>
      </w:r>
      <w:r>
        <w:tab/>
      </w:r>
      <w:r w:rsidR="00537A58">
        <w:t>Vie économique et sociale</w:t>
      </w:r>
    </w:p>
    <w:p w:rsidR="002967CE" w:rsidRPr="002967CE" w:rsidRDefault="002967CE" w:rsidP="002967CE">
      <w:pPr>
        <w:pStyle w:val="SingleTxt"/>
        <w:spacing w:after="0" w:line="120" w:lineRule="exact"/>
        <w:rPr>
          <w:sz w:val="10"/>
        </w:rPr>
      </w:pPr>
    </w:p>
    <w:p w:rsidR="002967CE" w:rsidRPr="002967CE" w:rsidRDefault="002967CE" w:rsidP="002967CE">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967CE">
        <w:tblPrEx>
          <w:tblCellMar>
            <w:top w:w="0" w:type="dxa"/>
            <w:bottom w:w="0" w:type="dxa"/>
          </w:tblCellMar>
        </w:tblPrEx>
        <w:tc>
          <w:tcPr>
            <w:tcW w:w="7321" w:type="dxa"/>
            <w:shd w:val="clear" w:color="auto" w:fill="auto"/>
          </w:tcPr>
          <w:p w:rsidR="002967CE" w:rsidRPr="00DE45B6" w:rsidRDefault="002967CE" w:rsidP="002967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967CE" w:rsidRPr="002967CE" w:rsidRDefault="002967CE" w:rsidP="002967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2967CE">
              <w:rPr>
                <w:i/>
              </w:rPr>
              <w:t>Article 13 de la CEDEF</w:t>
            </w:r>
          </w:p>
        </w:tc>
      </w:tr>
      <w:tr w:rsidR="002967CE">
        <w:tblPrEx>
          <w:tblCellMar>
            <w:top w:w="0" w:type="dxa"/>
            <w:bottom w:w="0" w:type="dxa"/>
          </w:tblCellMar>
        </w:tblPrEx>
        <w:tc>
          <w:tcPr>
            <w:tcW w:w="7321" w:type="dxa"/>
            <w:shd w:val="clear" w:color="auto" w:fill="auto"/>
          </w:tcPr>
          <w:p w:rsidR="002967CE" w:rsidRDefault="002967CE" w:rsidP="002967CE">
            <w:pPr>
              <w:pStyle w:val="SingleTxt"/>
              <w:tabs>
                <w:tab w:val="left" w:pos="475"/>
                <w:tab w:val="left" w:pos="965"/>
                <w:tab w:val="left" w:pos="1440"/>
                <w:tab w:val="left" w:pos="1915"/>
                <w:tab w:val="left" w:pos="2405"/>
                <w:tab w:val="left" w:pos="2880"/>
                <w:tab w:val="left" w:pos="3355"/>
              </w:tabs>
              <w:ind w:left="475" w:right="475"/>
            </w:pPr>
            <w:r>
              <w:t>1.</w:t>
            </w:r>
            <w:r>
              <w:tab/>
              <w:t>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2967CE" w:rsidRDefault="002967CE" w:rsidP="002967CE">
            <w:pPr>
              <w:pStyle w:val="SingleTxt"/>
              <w:tabs>
                <w:tab w:val="left" w:pos="475"/>
                <w:tab w:val="left" w:pos="965"/>
                <w:tab w:val="left" w:pos="1440"/>
                <w:tab w:val="left" w:pos="1915"/>
                <w:tab w:val="left" w:pos="2405"/>
                <w:tab w:val="left" w:pos="2880"/>
                <w:tab w:val="left" w:pos="3355"/>
              </w:tabs>
              <w:ind w:left="475" w:right="475"/>
            </w:pPr>
            <w:r>
              <w:tab/>
              <w:t>a)</w:t>
            </w:r>
            <w:r>
              <w:tab/>
              <w:t>Le droit aux prestations familiales;</w:t>
            </w:r>
          </w:p>
          <w:p w:rsidR="002967CE" w:rsidRDefault="002967CE" w:rsidP="002967CE">
            <w:pPr>
              <w:pStyle w:val="SingleTxt"/>
              <w:tabs>
                <w:tab w:val="left" w:pos="475"/>
                <w:tab w:val="left" w:pos="965"/>
                <w:tab w:val="left" w:pos="1440"/>
                <w:tab w:val="left" w:pos="1915"/>
                <w:tab w:val="left" w:pos="2405"/>
                <w:tab w:val="left" w:pos="2880"/>
                <w:tab w:val="left" w:pos="3355"/>
              </w:tabs>
              <w:ind w:left="475" w:right="475"/>
            </w:pPr>
            <w:r>
              <w:tab/>
              <w:t>b)</w:t>
            </w:r>
            <w:r>
              <w:tab/>
              <w:t>Le droit aux prêts bancaires, prêts hypothécaires et autres formes de crédit financier;</w:t>
            </w:r>
          </w:p>
          <w:p w:rsidR="002967CE" w:rsidRDefault="002967CE" w:rsidP="002967CE">
            <w:pPr>
              <w:pStyle w:val="SingleTxt"/>
              <w:tabs>
                <w:tab w:val="left" w:pos="475"/>
                <w:tab w:val="left" w:pos="965"/>
                <w:tab w:val="left" w:pos="1440"/>
                <w:tab w:val="left" w:pos="1915"/>
                <w:tab w:val="left" w:pos="2405"/>
                <w:tab w:val="left" w:pos="2880"/>
                <w:tab w:val="left" w:pos="3355"/>
              </w:tabs>
              <w:ind w:left="475" w:right="475"/>
            </w:pPr>
            <w:r>
              <w:tab/>
              <w:t>c)</w:t>
            </w:r>
            <w:r>
              <w:tab/>
              <w:t>Le droit de participer aux activités récréatives, aux sports et à tous les aspects de la vie culturelle.</w:t>
            </w:r>
          </w:p>
        </w:tc>
      </w:tr>
      <w:tr w:rsidR="002967CE">
        <w:tblPrEx>
          <w:tblCellMar>
            <w:top w:w="0" w:type="dxa"/>
            <w:bottom w:w="0" w:type="dxa"/>
          </w:tblCellMar>
        </w:tblPrEx>
        <w:trPr>
          <w:trHeight w:hRule="exact" w:val="115"/>
        </w:trPr>
        <w:tc>
          <w:tcPr>
            <w:tcW w:w="7321" w:type="dxa"/>
            <w:shd w:val="clear" w:color="auto" w:fill="auto"/>
          </w:tcPr>
          <w:p w:rsidR="002967CE" w:rsidRDefault="002967CE" w:rsidP="002967C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967CE" w:rsidRPr="002967CE" w:rsidRDefault="002967CE" w:rsidP="002967CE">
      <w:pPr>
        <w:pStyle w:val="SingleTxt"/>
        <w:tabs>
          <w:tab w:val="right" w:pos="1685"/>
        </w:tabs>
        <w:spacing w:after="0" w:line="120" w:lineRule="exact"/>
        <w:ind w:left="1742" w:hanging="475"/>
        <w:rPr>
          <w:sz w:val="10"/>
        </w:rPr>
      </w:pPr>
    </w:p>
    <w:p w:rsidR="002967CE" w:rsidRPr="002967CE" w:rsidRDefault="002967CE" w:rsidP="002967CE">
      <w:pPr>
        <w:pStyle w:val="SingleTxt"/>
        <w:tabs>
          <w:tab w:val="right" w:pos="1685"/>
        </w:tabs>
        <w:spacing w:after="0" w:line="120" w:lineRule="exact"/>
        <w:ind w:left="1742" w:hanging="475"/>
        <w:rPr>
          <w:sz w:val="10"/>
        </w:rPr>
      </w:pPr>
    </w:p>
    <w:p w:rsidR="00537A58" w:rsidRDefault="00537A58" w:rsidP="002967CE">
      <w:pPr>
        <w:pStyle w:val="SingleTxt"/>
        <w:numPr>
          <w:ilvl w:val="0"/>
          <w:numId w:val="6"/>
        </w:numPr>
      </w:pPr>
      <w:r>
        <w:t>Au niveau de la législation écrite en matière économique, la femme burundaise n’est victime d’aucune discrimination. La loi sur les faillites</w:t>
      </w:r>
      <w:r w:rsidR="00FE14D5">
        <w:t xml:space="preserve">, </w:t>
      </w:r>
      <w:r>
        <w:t>qui avait pendant longtemps frustré la femme en l’infantilisant</w:t>
      </w:r>
      <w:r w:rsidR="00FE14D5">
        <w:t>,</w:t>
      </w:r>
      <w:r>
        <w:t xml:space="preserve"> se trouve au </w:t>
      </w:r>
      <w:r w:rsidR="00FE14D5">
        <w:t>P</w:t>
      </w:r>
      <w:r>
        <w:t>arlement. La faillite du mari n’emportera plus automatiquement les biens de la femme. Si un des époux est commerçant, le régime matrimonial est obligatoirement la séparation des biens. La femme burundaise est aujourd’hui limitée, tout comme l’homme, par l’incapacité de répondre aux exigences des institutions financières.</w:t>
      </w:r>
    </w:p>
    <w:p w:rsidR="00537A58" w:rsidRDefault="00537A58" w:rsidP="00537A58">
      <w:pPr>
        <w:pStyle w:val="SingleTxt"/>
        <w:numPr>
          <w:ilvl w:val="0"/>
          <w:numId w:val="6"/>
        </w:numPr>
      </w:pPr>
      <w:r>
        <w:t>Néanmoins, le Gouvernement du Burundi reconnaît que l’absence d’une loi sur les successions, les régimes matrimoniaux et les libéralités peut quelquefois constituer une barrière pour la femme. Comme le projet de loi est à un point avancé, le Gouvernement s’engage à y réserver le bénéfice de l’urgence afin de donner à la femme toutes les chances d’épanouissement économique et social.</w:t>
      </w:r>
    </w:p>
    <w:p w:rsidR="00537A58" w:rsidRDefault="00537A58" w:rsidP="00537A58">
      <w:pPr>
        <w:pStyle w:val="SingleTxt"/>
        <w:numPr>
          <w:ilvl w:val="0"/>
          <w:numId w:val="6"/>
        </w:numPr>
      </w:pPr>
      <w:r>
        <w:t>Au niveau du droit aux prestations familiales, il n’y a pas eu de changement depuis le dernier rapport.</w:t>
      </w:r>
    </w:p>
    <w:p w:rsidR="00537A58" w:rsidRDefault="00537A58" w:rsidP="00537A58">
      <w:pPr>
        <w:pStyle w:val="SingleTxt"/>
        <w:numPr>
          <w:ilvl w:val="0"/>
          <w:numId w:val="6"/>
        </w:numPr>
      </w:pPr>
      <w:r>
        <w:t>Au niveau du droit au crédit bancaire</w:t>
      </w:r>
      <w:r w:rsidR="00FE14D5">
        <w:t>,</w:t>
      </w:r>
      <w:r>
        <w:t xml:space="preserve"> la femme burundaise jouit de ce droit au même titre que l’homme. Depuis le dernier rapport, le nombre de crédits accordés aux femmes a augmenté, et la nature de ces crédits s’est étendue aux crédits commerciaux et d’habitat. Aujourd’hui les femmes commerçantes ou entrepreneurs ont une association dénommée «</w:t>
      </w:r>
      <w:r w:rsidR="002967CE">
        <w:t> </w:t>
      </w:r>
      <w:r>
        <w:t xml:space="preserve">Association des </w:t>
      </w:r>
      <w:r w:rsidR="002967CE">
        <w:t>f</w:t>
      </w:r>
      <w:r>
        <w:t>emmes d’</w:t>
      </w:r>
      <w:r w:rsidR="002967CE">
        <w:t>a</w:t>
      </w:r>
      <w:r>
        <w:t>ffaires</w:t>
      </w:r>
      <w:r w:rsidR="002967CE">
        <w:t xml:space="preserve"> » </w:t>
      </w:r>
      <w:r w:rsidR="00FE14D5">
        <w:t>(</w:t>
      </w:r>
      <w:r w:rsidR="002967CE">
        <w:t>AFAB</w:t>
      </w:r>
      <w:r w:rsidR="00FE14D5">
        <w:t>)</w:t>
      </w:r>
      <w:r w:rsidR="002967CE">
        <w:t>.</w:t>
      </w:r>
    </w:p>
    <w:p w:rsidR="00537A58" w:rsidRDefault="00537A58" w:rsidP="00537A58">
      <w:pPr>
        <w:pStyle w:val="SingleTxt"/>
        <w:numPr>
          <w:ilvl w:val="0"/>
          <w:numId w:val="6"/>
        </w:numPr>
      </w:pPr>
      <w:r>
        <w:t xml:space="preserve">Même la </w:t>
      </w:r>
      <w:r w:rsidR="00FE14D5">
        <w:t>B</w:t>
      </w:r>
      <w:r>
        <w:t>anque centrale, qui avait pendant longtemps résisté à octroyer les crédits immobiliers aux femmes mariées, a finalement cédé.</w:t>
      </w:r>
    </w:p>
    <w:p w:rsidR="002967CE" w:rsidRPr="002967CE" w:rsidRDefault="002967CE" w:rsidP="002967CE">
      <w:pPr>
        <w:pStyle w:val="SingleTxt"/>
        <w:spacing w:after="0" w:line="120" w:lineRule="exact"/>
        <w:rPr>
          <w:sz w:val="10"/>
        </w:rPr>
      </w:pPr>
    </w:p>
    <w:p w:rsidR="00FE14D5" w:rsidRDefault="00FE14D5"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FE14D5" w:rsidSect="00A95F70">
          <w:headerReference w:type="even" r:id="rId18"/>
          <w:headerReference w:type="default" r:id="rId19"/>
          <w:footerReference w:type="even" r:id="rId20"/>
          <w:footerReference w:type="default" r:id="rId21"/>
          <w:pgSz w:w="12240" w:h="15840" w:code="1"/>
          <w:pgMar w:top="1742" w:right="1195" w:bottom="1898" w:left="1195" w:header="576" w:footer="1030" w:gutter="0"/>
          <w:cols w:space="708"/>
          <w:noEndnote/>
          <w:docGrid w:linePitch="360"/>
        </w:sectPr>
      </w:pPr>
    </w:p>
    <w:p w:rsidR="00537A58" w:rsidRDefault="00FE14D5"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2967CE">
        <w:tab/>
      </w:r>
      <w:r w:rsidR="002967CE">
        <w:tab/>
      </w:r>
      <w:r w:rsidR="00537A58">
        <w:t xml:space="preserve">Crédits accordés par la BRB pour l’achat ou </w:t>
      </w:r>
      <w:r w:rsidR="001708C7">
        <w:t xml:space="preserve">la </w:t>
      </w:r>
      <w:r w:rsidR="00537A58">
        <w:t>construction de maisons</w:t>
      </w:r>
      <w:r w:rsidR="002967CE" w:rsidRPr="002967CE">
        <w:rPr>
          <w:rStyle w:val="FootnoteReference"/>
          <w:b w:val="0"/>
        </w:rPr>
        <w:footnoteReference w:id="18"/>
      </w:r>
    </w:p>
    <w:p w:rsidR="002967CE" w:rsidRPr="002967CE" w:rsidRDefault="002967CE" w:rsidP="002967CE">
      <w:pPr>
        <w:pStyle w:val="SingleTxt"/>
        <w:spacing w:after="0" w:line="120" w:lineRule="exact"/>
        <w:rPr>
          <w:sz w:val="10"/>
        </w:rPr>
      </w:pPr>
    </w:p>
    <w:p w:rsidR="002967CE" w:rsidRPr="002967CE" w:rsidRDefault="002967CE" w:rsidP="002967C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25"/>
        <w:gridCol w:w="945"/>
        <w:gridCol w:w="1320"/>
        <w:gridCol w:w="108"/>
        <w:gridCol w:w="882"/>
        <w:gridCol w:w="1276"/>
        <w:gridCol w:w="110"/>
        <w:gridCol w:w="819"/>
        <w:gridCol w:w="1337"/>
      </w:tblGrid>
      <w:tr w:rsidR="002967CE" w:rsidRPr="002967CE">
        <w:tblPrEx>
          <w:tblCellMar>
            <w:top w:w="0" w:type="dxa"/>
            <w:bottom w:w="0" w:type="dxa"/>
          </w:tblCellMar>
        </w:tblPrEx>
        <w:trPr>
          <w:tblHeader/>
        </w:trPr>
        <w:tc>
          <w:tcPr>
            <w:tcW w:w="525" w:type="dxa"/>
            <w:tcBorders>
              <w:top w:val="single" w:sz="4"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rPr>
                <w:i/>
                <w:sz w:val="14"/>
              </w:rPr>
            </w:pPr>
          </w:p>
        </w:tc>
        <w:tc>
          <w:tcPr>
            <w:tcW w:w="6797" w:type="dxa"/>
            <w:gridSpan w:val="8"/>
            <w:tcBorders>
              <w:top w:val="single" w:sz="4" w:space="0" w:color="auto"/>
              <w:bottom w:val="single" w:sz="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center"/>
              <w:rPr>
                <w:i/>
                <w:sz w:val="14"/>
              </w:rPr>
            </w:pPr>
            <w:r>
              <w:rPr>
                <w:i/>
                <w:sz w:val="14"/>
              </w:rPr>
              <w:t>Crédits-maisons</w:t>
            </w:r>
          </w:p>
        </w:tc>
      </w:tr>
      <w:tr w:rsidR="002967CE" w:rsidRPr="002967CE">
        <w:tblPrEx>
          <w:tblCellMar>
            <w:top w:w="0" w:type="dxa"/>
            <w:bottom w:w="0" w:type="dxa"/>
          </w:tblCellMar>
        </w:tblPrEx>
        <w:trPr>
          <w:tblHeader/>
        </w:trPr>
        <w:tc>
          <w:tcPr>
            <w:tcW w:w="52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rPr>
                <w:i/>
                <w:sz w:val="14"/>
              </w:rPr>
            </w:pPr>
          </w:p>
        </w:tc>
        <w:tc>
          <w:tcPr>
            <w:tcW w:w="2265" w:type="dxa"/>
            <w:gridSpan w:val="2"/>
            <w:tcBorders>
              <w:top w:val="single" w:sz="2" w:space="0" w:color="auto"/>
              <w:bottom w:val="single" w:sz="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center"/>
              <w:rPr>
                <w:i/>
                <w:sz w:val="14"/>
              </w:rPr>
            </w:pPr>
            <w:r>
              <w:rPr>
                <w:i/>
                <w:sz w:val="14"/>
              </w:rPr>
              <w:t>Hommes</w:t>
            </w:r>
          </w:p>
        </w:tc>
        <w:tc>
          <w:tcPr>
            <w:tcW w:w="108" w:type="dxa"/>
            <w:tcBorders>
              <w:top w:val="single" w:sz="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p>
        </w:tc>
        <w:tc>
          <w:tcPr>
            <w:tcW w:w="2158" w:type="dxa"/>
            <w:gridSpan w:val="2"/>
            <w:tcBorders>
              <w:top w:val="single" w:sz="2" w:space="0" w:color="auto"/>
              <w:bottom w:val="single" w:sz="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center"/>
              <w:rPr>
                <w:i/>
                <w:sz w:val="14"/>
              </w:rPr>
            </w:pPr>
            <w:r>
              <w:rPr>
                <w:i/>
                <w:sz w:val="14"/>
              </w:rPr>
              <w:t>Femmes</w:t>
            </w:r>
          </w:p>
        </w:tc>
        <w:tc>
          <w:tcPr>
            <w:tcW w:w="110" w:type="dxa"/>
            <w:tcBorders>
              <w:top w:val="single" w:sz="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b/>
                <w:sz w:val="14"/>
              </w:rPr>
            </w:pPr>
          </w:p>
        </w:tc>
        <w:tc>
          <w:tcPr>
            <w:tcW w:w="2156" w:type="dxa"/>
            <w:gridSpan w:val="2"/>
            <w:tcBorders>
              <w:top w:val="single" w:sz="2" w:space="0" w:color="auto"/>
              <w:bottom w:val="single" w:sz="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center"/>
              <w:rPr>
                <w:b/>
                <w:sz w:val="14"/>
              </w:rPr>
            </w:pPr>
            <w:r w:rsidRPr="002967CE">
              <w:rPr>
                <w:b/>
                <w:sz w:val="14"/>
              </w:rPr>
              <w:t>Total</w:t>
            </w:r>
          </w:p>
        </w:tc>
      </w:tr>
      <w:tr w:rsidR="002967CE" w:rsidRPr="002967CE">
        <w:tblPrEx>
          <w:tblCellMar>
            <w:top w:w="0" w:type="dxa"/>
            <w:bottom w:w="0" w:type="dxa"/>
          </w:tblCellMar>
        </w:tblPrEx>
        <w:trPr>
          <w:tblHeader/>
        </w:trPr>
        <w:tc>
          <w:tcPr>
            <w:tcW w:w="525"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945" w:type="dxa"/>
            <w:tcBorders>
              <w:top w:val="single" w:sz="2" w:space="0" w:color="auto"/>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1320" w:type="dxa"/>
            <w:tcBorders>
              <w:top w:val="single" w:sz="2" w:space="0" w:color="auto"/>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Montant</w:t>
            </w:r>
          </w:p>
        </w:tc>
        <w:tc>
          <w:tcPr>
            <w:tcW w:w="990" w:type="dxa"/>
            <w:gridSpan w:val="2"/>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1276"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Montant</w:t>
            </w:r>
          </w:p>
        </w:tc>
        <w:tc>
          <w:tcPr>
            <w:tcW w:w="929" w:type="dxa"/>
            <w:gridSpan w:val="2"/>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b/>
                <w:sz w:val="14"/>
              </w:rPr>
            </w:pPr>
            <w:r w:rsidRPr="002967CE">
              <w:rPr>
                <w:b/>
                <w:sz w:val="14"/>
              </w:rPr>
              <w:t>Nombre</w:t>
            </w:r>
          </w:p>
        </w:tc>
        <w:tc>
          <w:tcPr>
            <w:tcW w:w="1337"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b/>
                <w:sz w:val="14"/>
              </w:rPr>
            </w:pPr>
            <w:r w:rsidRPr="002967CE">
              <w:rPr>
                <w:b/>
                <w:sz w:val="14"/>
              </w:rPr>
              <w:t>Montant</w:t>
            </w:r>
          </w:p>
        </w:tc>
      </w:tr>
      <w:tr w:rsidR="002967CE" w:rsidRPr="002967CE">
        <w:tblPrEx>
          <w:tblCellMar>
            <w:top w:w="0" w:type="dxa"/>
            <w:bottom w:w="0" w:type="dxa"/>
          </w:tblCellMar>
        </w:tblPrEx>
        <w:trPr>
          <w:trHeight w:hRule="exact" w:val="115"/>
          <w:tblHeader/>
        </w:trPr>
        <w:tc>
          <w:tcPr>
            <w:tcW w:w="525"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p>
        </w:tc>
        <w:tc>
          <w:tcPr>
            <w:tcW w:w="945"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c>
          <w:tcPr>
            <w:tcW w:w="1320"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c>
          <w:tcPr>
            <w:tcW w:w="990" w:type="dxa"/>
            <w:gridSpan w:val="2"/>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c>
          <w:tcPr>
            <w:tcW w:w="1276"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c>
          <w:tcPr>
            <w:tcW w:w="929" w:type="dxa"/>
            <w:gridSpan w:val="2"/>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p>
        </w:tc>
        <w:tc>
          <w:tcPr>
            <w:tcW w:w="1337"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p>
        </w:tc>
      </w:tr>
      <w:tr w:rsidR="002967CE" w:rsidRPr="002967CE">
        <w:tblPrEx>
          <w:tblCellMar>
            <w:top w:w="0" w:type="dxa"/>
            <w:bottom w:w="0" w:type="dxa"/>
          </w:tblCellMar>
        </w:tblPrEx>
        <w:tc>
          <w:tcPr>
            <w:tcW w:w="52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1998</w:t>
            </w:r>
          </w:p>
        </w:tc>
        <w:tc>
          <w:tcPr>
            <w:tcW w:w="94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1320"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990"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1276"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929"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w:t>
            </w:r>
          </w:p>
        </w:tc>
        <w:tc>
          <w:tcPr>
            <w:tcW w:w="1337"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w:t>
            </w:r>
          </w:p>
        </w:tc>
      </w:tr>
      <w:tr w:rsidR="002967CE" w:rsidRPr="002967CE">
        <w:tblPrEx>
          <w:tblCellMar>
            <w:top w:w="0" w:type="dxa"/>
            <w:bottom w:w="0" w:type="dxa"/>
          </w:tblCellMar>
        </w:tblPrEx>
        <w:tc>
          <w:tcPr>
            <w:tcW w:w="52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1999</w:t>
            </w:r>
          </w:p>
        </w:tc>
        <w:tc>
          <w:tcPr>
            <w:tcW w:w="94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1320"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32 809 268</w:t>
            </w:r>
          </w:p>
        </w:tc>
        <w:tc>
          <w:tcPr>
            <w:tcW w:w="990"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9</w:t>
            </w:r>
          </w:p>
        </w:tc>
        <w:tc>
          <w:tcPr>
            <w:tcW w:w="1276"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58 202 091</w:t>
            </w:r>
          </w:p>
        </w:tc>
        <w:tc>
          <w:tcPr>
            <w:tcW w:w="929"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14</w:t>
            </w:r>
          </w:p>
        </w:tc>
        <w:tc>
          <w:tcPr>
            <w:tcW w:w="1337"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91 011 359</w:t>
            </w:r>
          </w:p>
        </w:tc>
      </w:tr>
      <w:tr w:rsidR="002967CE" w:rsidRPr="002967CE">
        <w:tblPrEx>
          <w:tblCellMar>
            <w:top w:w="0" w:type="dxa"/>
            <w:bottom w:w="0" w:type="dxa"/>
          </w:tblCellMar>
        </w:tblPrEx>
        <w:tc>
          <w:tcPr>
            <w:tcW w:w="52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2000</w:t>
            </w:r>
          </w:p>
        </w:tc>
        <w:tc>
          <w:tcPr>
            <w:tcW w:w="94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6</w:t>
            </w:r>
          </w:p>
        </w:tc>
        <w:tc>
          <w:tcPr>
            <w:tcW w:w="1320"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66 546 248</w:t>
            </w:r>
          </w:p>
        </w:tc>
        <w:tc>
          <w:tcPr>
            <w:tcW w:w="990"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16</w:t>
            </w:r>
          </w:p>
        </w:tc>
        <w:tc>
          <w:tcPr>
            <w:tcW w:w="1276"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186 400 002</w:t>
            </w:r>
          </w:p>
        </w:tc>
        <w:tc>
          <w:tcPr>
            <w:tcW w:w="929"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22</w:t>
            </w:r>
          </w:p>
        </w:tc>
        <w:tc>
          <w:tcPr>
            <w:tcW w:w="1337"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252 946 250</w:t>
            </w:r>
          </w:p>
        </w:tc>
      </w:tr>
      <w:tr w:rsidR="002967CE" w:rsidRPr="002967CE">
        <w:tblPrEx>
          <w:tblCellMar>
            <w:top w:w="0" w:type="dxa"/>
            <w:bottom w:w="0" w:type="dxa"/>
          </w:tblCellMar>
        </w:tblPrEx>
        <w:tc>
          <w:tcPr>
            <w:tcW w:w="52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2001</w:t>
            </w:r>
          </w:p>
        </w:tc>
        <w:tc>
          <w:tcPr>
            <w:tcW w:w="94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5</w:t>
            </w:r>
          </w:p>
        </w:tc>
        <w:tc>
          <w:tcPr>
            <w:tcW w:w="1320"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55 341 026</w:t>
            </w:r>
          </w:p>
        </w:tc>
        <w:tc>
          <w:tcPr>
            <w:tcW w:w="990"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1276"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245 054 098</w:t>
            </w:r>
          </w:p>
        </w:tc>
        <w:tc>
          <w:tcPr>
            <w:tcW w:w="929"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22</w:t>
            </w:r>
          </w:p>
        </w:tc>
        <w:tc>
          <w:tcPr>
            <w:tcW w:w="1337"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300 395 124</w:t>
            </w:r>
          </w:p>
        </w:tc>
      </w:tr>
      <w:tr w:rsidR="002967CE" w:rsidRPr="002967CE">
        <w:tblPrEx>
          <w:tblCellMar>
            <w:top w:w="0" w:type="dxa"/>
            <w:bottom w:w="0" w:type="dxa"/>
          </w:tblCellMar>
        </w:tblPrEx>
        <w:tc>
          <w:tcPr>
            <w:tcW w:w="52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2002</w:t>
            </w:r>
          </w:p>
        </w:tc>
        <w:tc>
          <w:tcPr>
            <w:tcW w:w="94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9</w:t>
            </w:r>
          </w:p>
        </w:tc>
        <w:tc>
          <w:tcPr>
            <w:tcW w:w="1320"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116 465 598</w:t>
            </w:r>
          </w:p>
        </w:tc>
        <w:tc>
          <w:tcPr>
            <w:tcW w:w="990"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11</w:t>
            </w:r>
          </w:p>
        </w:tc>
        <w:tc>
          <w:tcPr>
            <w:tcW w:w="1276"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184 293 450</w:t>
            </w:r>
          </w:p>
        </w:tc>
        <w:tc>
          <w:tcPr>
            <w:tcW w:w="929"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20</w:t>
            </w:r>
          </w:p>
        </w:tc>
        <w:tc>
          <w:tcPr>
            <w:tcW w:w="1337"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300 759 048</w:t>
            </w:r>
          </w:p>
        </w:tc>
      </w:tr>
      <w:tr w:rsidR="002967CE" w:rsidRPr="002967CE">
        <w:tblPrEx>
          <w:tblCellMar>
            <w:top w:w="0" w:type="dxa"/>
            <w:bottom w:w="0" w:type="dxa"/>
          </w:tblCellMar>
        </w:tblPrEx>
        <w:tc>
          <w:tcPr>
            <w:tcW w:w="52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2003</w:t>
            </w:r>
          </w:p>
        </w:tc>
        <w:tc>
          <w:tcPr>
            <w:tcW w:w="94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7</w:t>
            </w:r>
          </w:p>
        </w:tc>
        <w:tc>
          <w:tcPr>
            <w:tcW w:w="1320"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59 676 652</w:t>
            </w:r>
          </w:p>
        </w:tc>
        <w:tc>
          <w:tcPr>
            <w:tcW w:w="990"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17</w:t>
            </w:r>
          </w:p>
        </w:tc>
        <w:tc>
          <w:tcPr>
            <w:tcW w:w="1276"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266 305 049</w:t>
            </w:r>
          </w:p>
        </w:tc>
        <w:tc>
          <w:tcPr>
            <w:tcW w:w="929"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24</w:t>
            </w:r>
          </w:p>
        </w:tc>
        <w:tc>
          <w:tcPr>
            <w:tcW w:w="1337"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325 981 700</w:t>
            </w:r>
          </w:p>
        </w:tc>
      </w:tr>
      <w:tr w:rsidR="002967CE" w:rsidRPr="002967CE">
        <w:tblPrEx>
          <w:tblCellMar>
            <w:top w:w="0" w:type="dxa"/>
            <w:bottom w:w="0" w:type="dxa"/>
          </w:tblCellMar>
        </w:tblPrEx>
        <w:tc>
          <w:tcPr>
            <w:tcW w:w="52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2004</w:t>
            </w:r>
          </w:p>
        </w:tc>
        <w:tc>
          <w:tcPr>
            <w:tcW w:w="94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10</w:t>
            </w:r>
          </w:p>
        </w:tc>
        <w:tc>
          <w:tcPr>
            <w:tcW w:w="1320"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135 140 078</w:t>
            </w:r>
          </w:p>
        </w:tc>
        <w:tc>
          <w:tcPr>
            <w:tcW w:w="990"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16</w:t>
            </w:r>
          </w:p>
        </w:tc>
        <w:tc>
          <w:tcPr>
            <w:tcW w:w="1276"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245 850 822</w:t>
            </w:r>
          </w:p>
        </w:tc>
        <w:tc>
          <w:tcPr>
            <w:tcW w:w="929"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26</w:t>
            </w:r>
          </w:p>
        </w:tc>
        <w:tc>
          <w:tcPr>
            <w:tcW w:w="1337"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381 990 900</w:t>
            </w:r>
          </w:p>
        </w:tc>
      </w:tr>
      <w:tr w:rsidR="002967CE" w:rsidRPr="002967CE">
        <w:tblPrEx>
          <w:tblCellMar>
            <w:top w:w="0" w:type="dxa"/>
            <w:bottom w:w="0" w:type="dxa"/>
          </w:tblCellMar>
        </w:tblPrEx>
        <w:tc>
          <w:tcPr>
            <w:tcW w:w="525"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2005</w:t>
            </w:r>
          </w:p>
        </w:tc>
        <w:tc>
          <w:tcPr>
            <w:tcW w:w="945"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18</w:t>
            </w:r>
          </w:p>
        </w:tc>
        <w:tc>
          <w:tcPr>
            <w:tcW w:w="1320"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243 834 378</w:t>
            </w:r>
          </w:p>
        </w:tc>
        <w:tc>
          <w:tcPr>
            <w:tcW w:w="990" w:type="dxa"/>
            <w:gridSpan w:val="2"/>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28</w:t>
            </w:r>
          </w:p>
        </w:tc>
        <w:tc>
          <w:tcPr>
            <w:tcW w:w="1276"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436 025 337</w:t>
            </w:r>
          </w:p>
        </w:tc>
        <w:tc>
          <w:tcPr>
            <w:tcW w:w="929" w:type="dxa"/>
            <w:gridSpan w:val="2"/>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46</w:t>
            </w:r>
          </w:p>
        </w:tc>
        <w:tc>
          <w:tcPr>
            <w:tcW w:w="1337"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b/>
                <w:sz w:val="17"/>
              </w:rPr>
            </w:pPr>
            <w:r>
              <w:rPr>
                <w:b/>
                <w:sz w:val="17"/>
              </w:rPr>
              <w:t>675 859 715</w:t>
            </w:r>
          </w:p>
        </w:tc>
      </w:tr>
    </w:tbl>
    <w:p w:rsidR="002967CE" w:rsidRPr="002967CE" w:rsidRDefault="002967CE" w:rsidP="002967CE">
      <w:pPr>
        <w:pStyle w:val="SingleTxt"/>
        <w:spacing w:after="0" w:line="120" w:lineRule="exact"/>
        <w:rPr>
          <w:sz w:val="10"/>
        </w:rPr>
      </w:pPr>
    </w:p>
    <w:p w:rsidR="002967CE" w:rsidRPr="002967CE" w:rsidRDefault="002967CE" w:rsidP="002967CE">
      <w:pPr>
        <w:pStyle w:val="SingleTxt"/>
        <w:spacing w:after="0" w:line="120" w:lineRule="exact"/>
        <w:rPr>
          <w:sz w:val="10"/>
        </w:rPr>
      </w:pPr>
    </w:p>
    <w:p w:rsidR="00537A58" w:rsidRDefault="002967CE" w:rsidP="002967CE">
      <w:pPr>
        <w:pStyle w:val="SingleTxt"/>
        <w:numPr>
          <w:ilvl w:val="0"/>
          <w:numId w:val="6"/>
        </w:numPr>
      </w:pPr>
      <w:r>
        <w:t>À</w:t>
      </w:r>
      <w:r w:rsidR="00537A58">
        <w:t xml:space="preserve"> travers ce tableau, on a l’impression que les femmes sont les plus nombreuses à bénéficier d’un crédit logement. Statistiquement pour la période sous analyse, les femmes sont les plus nombreuses du fait que la mesure d’octroyer les crédits logement aux femmes mariées n’a été acceptée qu’à cette époque. Les hommes ayant la même ancienneté que certaines de ces femmes ont eu ces crédits depuis très longtemps.</w:t>
      </w:r>
    </w:p>
    <w:p w:rsidR="00537A58" w:rsidRDefault="00537A58" w:rsidP="00537A58">
      <w:pPr>
        <w:pStyle w:val="SingleTxt"/>
        <w:numPr>
          <w:ilvl w:val="0"/>
          <w:numId w:val="6"/>
        </w:numPr>
      </w:pPr>
      <w:r>
        <w:t xml:space="preserve">Les crédits accordés aux femmes ont sensiblement augmenté en 2005 au Fonds de </w:t>
      </w:r>
      <w:r w:rsidR="002967CE">
        <w:t>p</w:t>
      </w:r>
      <w:r>
        <w:t>romotion de l’</w:t>
      </w:r>
      <w:r w:rsidR="002967CE">
        <w:t>h</w:t>
      </w:r>
      <w:r>
        <w:t xml:space="preserve">abitat </w:t>
      </w:r>
      <w:r w:rsidR="002967CE">
        <w:t>u</w:t>
      </w:r>
      <w:r>
        <w:t>rbain et à la BCB. Il s’agit essentiellement des crédits logement et de viabilisation des parcelles.</w:t>
      </w:r>
    </w:p>
    <w:p w:rsidR="002967CE" w:rsidRPr="002967CE" w:rsidRDefault="002967CE" w:rsidP="002967CE">
      <w:pPr>
        <w:pStyle w:val="SingleTxt"/>
        <w:spacing w:after="0" w:line="120" w:lineRule="exact"/>
        <w:rPr>
          <w:sz w:val="10"/>
        </w:rPr>
      </w:pPr>
    </w:p>
    <w:p w:rsidR="00537A58" w:rsidRDefault="002967CE"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w:t>
      </w:r>
      <w:r w:rsidR="00537A58">
        <w:t xml:space="preserve">rédits accordés aux femmes par </w:t>
      </w:r>
      <w:r>
        <w:t>quelques banques commerciales</w:t>
      </w:r>
      <w:r w:rsidRPr="002967CE">
        <w:rPr>
          <w:rStyle w:val="FootnoteReference"/>
          <w:b w:val="0"/>
        </w:rPr>
        <w:footnoteReference w:id="19"/>
      </w:r>
    </w:p>
    <w:p w:rsidR="002967CE" w:rsidRPr="002967CE" w:rsidRDefault="002967CE" w:rsidP="002967CE">
      <w:pPr>
        <w:pStyle w:val="SingleTxt"/>
        <w:spacing w:after="0" w:line="120" w:lineRule="exact"/>
        <w:rPr>
          <w:sz w:val="10"/>
        </w:rPr>
      </w:pPr>
    </w:p>
    <w:p w:rsidR="002967CE" w:rsidRPr="002967CE" w:rsidRDefault="002967CE" w:rsidP="002967C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35"/>
        <w:gridCol w:w="1207"/>
        <w:gridCol w:w="1172"/>
        <w:gridCol w:w="873"/>
        <w:gridCol w:w="135"/>
        <w:gridCol w:w="1114"/>
        <w:gridCol w:w="1208"/>
        <w:gridCol w:w="878"/>
      </w:tblGrid>
      <w:tr w:rsidR="002967CE" w:rsidRPr="002967CE">
        <w:tblPrEx>
          <w:tblCellMar>
            <w:top w:w="0" w:type="dxa"/>
            <w:bottom w:w="0" w:type="dxa"/>
          </w:tblCellMar>
        </w:tblPrEx>
        <w:trPr>
          <w:tblHeader/>
        </w:trPr>
        <w:tc>
          <w:tcPr>
            <w:tcW w:w="735" w:type="dxa"/>
            <w:tcBorders>
              <w:top w:val="single" w:sz="4"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rPr>
                <w:i/>
                <w:sz w:val="14"/>
              </w:rPr>
            </w:pPr>
          </w:p>
        </w:tc>
        <w:tc>
          <w:tcPr>
            <w:tcW w:w="3252" w:type="dxa"/>
            <w:gridSpan w:val="3"/>
            <w:tcBorders>
              <w:top w:val="single" w:sz="4" w:space="0" w:color="auto"/>
              <w:bottom w:val="single" w:sz="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center"/>
              <w:rPr>
                <w:i/>
                <w:sz w:val="14"/>
              </w:rPr>
            </w:pPr>
            <w:r>
              <w:rPr>
                <w:i/>
                <w:sz w:val="14"/>
              </w:rPr>
              <w:t>Année 2004</w:t>
            </w:r>
          </w:p>
        </w:tc>
        <w:tc>
          <w:tcPr>
            <w:tcW w:w="135" w:type="dxa"/>
            <w:tcBorders>
              <w:top w:val="single" w:sz="4"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p>
        </w:tc>
        <w:tc>
          <w:tcPr>
            <w:tcW w:w="3200" w:type="dxa"/>
            <w:gridSpan w:val="3"/>
            <w:tcBorders>
              <w:top w:val="single" w:sz="4" w:space="0" w:color="auto"/>
              <w:bottom w:val="single" w:sz="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center"/>
              <w:rPr>
                <w:i/>
                <w:sz w:val="14"/>
              </w:rPr>
            </w:pPr>
            <w:r>
              <w:rPr>
                <w:i/>
                <w:sz w:val="14"/>
              </w:rPr>
              <w:t>Année 2005</w:t>
            </w:r>
          </w:p>
        </w:tc>
      </w:tr>
      <w:tr w:rsidR="002967CE" w:rsidRPr="002967CE">
        <w:tblPrEx>
          <w:tblCellMar>
            <w:top w:w="0" w:type="dxa"/>
            <w:bottom w:w="0" w:type="dxa"/>
          </w:tblCellMar>
        </w:tblPrEx>
        <w:trPr>
          <w:tblHeader/>
        </w:trPr>
        <w:tc>
          <w:tcPr>
            <w:tcW w:w="735"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rPr>
                <w:i/>
                <w:sz w:val="14"/>
              </w:rPr>
            </w:pPr>
            <w:r>
              <w:rPr>
                <w:i/>
                <w:sz w:val="14"/>
              </w:rPr>
              <w:t>Institution</w:t>
            </w:r>
          </w:p>
        </w:tc>
        <w:tc>
          <w:tcPr>
            <w:tcW w:w="1207" w:type="dxa"/>
            <w:tcBorders>
              <w:top w:val="single" w:sz="2" w:space="0" w:color="auto"/>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172" w:type="dxa"/>
            <w:tcBorders>
              <w:top w:val="single" w:sz="2" w:space="0" w:color="auto"/>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873" w:type="dxa"/>
            <w:tcBorders>
              <w:top w:val="single" w:sz="2" w:space="0" w:color="auto"/>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c>
          <w:tcPr>
            <w:tcW w:w="1249" w:type="dxa"/>
            <w:gridSpan w:val="2"/>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1208"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c>
          <w:tcPr>
            <w:tcW w:w="878"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r>
      <w:tr w:rsidR="002967CE" w:rsidRPr="002967CE">
        <w:tblPrEx>
          <w:tblCellMar>
            <w:top w:w="0" w:type="dxa"/>
            <w:bottom w:w="0" w:type="dxa"/>
          </w:tblCellMar>
        </w:tblPrEx>
        <w:trPr>
          <w:trHeight w:hRule="exact" w:val="115"/>
          <w:tblHeader/>
        </w:trPr>
        <w:tc>
          <w:tcPr>
            <w:tcW w:w="735"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p>
        </w:tc>
        <w:tc>
          <w:tcPr>
            <w:tcW w:w="1207"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c>
          <w:tcPr>
            <w:tcW w:w="1172"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c>
          <w:tcPr>
            <w:tcW w:w="873"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c>
          <w:tcPr>
            <w:tcW w:w="1249" w:type="dxa"/>
            <w:gridSpan w:val="2"/>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c>
          <w:tcPr>
            <w:tcW w:w="1208"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c>
          <w:tcPr>
            <w:tcW w:w="878" w:type="dxa"/>
            <w:tcBorders>
              <w:top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p>
        </w:tc>
      </w:tr>
      <w:tr w:rsidR="002967CE" w:rsidRPr="002967CE">
        <w:tblPrEx>
          <w:tblCellMar>
            <w:top w:w="0" w:type="dxa"/>
            <w:bottom w:w="0" w:type="dxa"/>
          </w:tblCellMar>
        </w:tblPrEx>
        <w:tc>
          <w:tcPr>
            <w:tcW w:w="73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BGF</w:t>
            </w:r>
          </w:p>
        </w:tc>
        <w:tc>
          <w:tcPr>
            <w:tcW w:w="1207"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8 154 517 000</w:t>
            </w:r>
          </w:p>
        </w:tc>
        <w:tc>
          <w:tcPr>
            <w:tcW w:w="1172"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520 090 000</w:t>
            </w:r>
          </w:p>
        </w:tc>
        <w:tc>
          <w:tcPr>
            <w:tcW w:w="873"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11,7</w:t>
            </w:r>
          </w:p>
        </w:tc>
        <w:tc>
          <w:tcPr>
            <w:tcW w:w="1249"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4 920 350 000</w:t>
            </w:r>
          </w:p>
        </w:tc>
        <w:tc>
          <w:tcPr>
            <w:tcW w:w="1208"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298 133 000</w:t>
            </w:r>
          </w:p>
        </w:tc>
        <w:tc>
          <w:tcPr>
            <w:tcW w:w="878"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9,8</w:t>
            </w:r>
          </w:p>
        </w:tc>
      </w:tr>
      <w:tr w:rsidR="002967CE" w:rsidRPr="002967CE">
        <w:tblPrEx>
          <w:tblCellMar>
            <w:top w:w="0" w:type="dxa"/>
            <w:bottom w:w="0" w:type="dxa"/>
          </w:tblCellMar>
        </w:tblPrEx>
        <w:tc>
          <w:tcPr>
            <w:tcW w:w="735"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FPHU</w:t>
            </w:r>
          </w:p>
        </w:tc>
        <w:tc>
          <w:tcPr>
            <w:tcW w:w="1207"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871 516 462</w:t>
            </w:r>
          </w:p>
        </w:tc>
        <w:tc>
          <w:tcPr>
            <w:tcW w:w="1172"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167 668 328</w:t>
            </w:r>
          </w:p>
        </w:tc>
        <w:tc>
          <w:tcPr>
            <w:tcW w:w="873"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18,0</w:t>
            </w:r>
          </w:p>
        </w:tc>
        <w:tc>
          <w:tcPr>
            <w:tcW w:w="1249" w:type="dxa"/>
            <w:gridSpan w:val="2"/>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1 203 803 172</w:t>
            </w:r>
          </w:p>
        </w:tc>
        <w:tc>
          <w:tcPr>
            <w:tcW w:w="1208"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354 605 520</w:t>
            </w:r>
          </w:p>
        </w:tc>
        <w:tc>
          <w:tcPr>
            <w:tcW w:w="878" w:type="dxa"/>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22,5</w:t>
            </w:r>
          </w:p>
        </w:tc>
      </w:tr>
      <w:tr w:rsidR="002967CE" w:rsidRPr="002967CE">
        <w:tblPrEx>
          <w:tblCellMar>
            <w:top w:w="0" w:type="dxa"/>
            <w:bottom w:w="0" w:type="dxa"/>
          </w:tblCellMar>
        </w:tblPrEx>
        <w:tc>
          <w:tcPr>
            <w:tcW w:w="735"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rPr>
                <w:sz w:val="17"/>
              </w:rPr>
            </w:pPr>
            <w:r>
              <w:rPr>
                <w:sz w:val="17"/>
              </w:rPr>
              <w:t>BCB</w:t>
            </w:r>
          </w:p>
        </w:tc>
        <w:tc>
          <w:tcPr>
            <w:tcW w:w="1207"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1 180 144 9</w:t>
            </w:r>
            <w:r w:rsidR="001708C7">
              <w:rPr>
                <w:sz w:val="17"/>
              </w:rPr>
              <w:t>54</w:t>
            </w:r>
          </w:p>
        </w:tc>
        <w:tc>
          <w:tcPr>
            <w:tcW w:w="1172"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289 739 045</w:t>
            </w:r>
          </w:p>
        </w:tc>
        <w:tc>
          <w:tcPr>
            <w:tcW w:w="873"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32,5</w:t>
            </w:r>
          </w:p>
        </w:tc>
        <w:tc>
          <w:tcPr>
            <w:tcW w:w="1249" w:type="dxa"/>
            <w:gridSpan w:val="2"/>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1 763 752 941</w:t>
            </w:r>
          </w:p>
        </w:tc>
        <w:tc>
          <w:tcPr>
            <w:tcW w:w="1208"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983 808 831</w:t>
            </w:r>
          </w:p>
        </w:tc>
        <w:tc>
          <w:tcPr>
            <w:tcW w:w="878" w:type="dxa"/>
            <w:tcBorders>
              <w:bottom w:val="single" w:sz="12" w:space="0" w:color="auto"/>
            </w:tcBorders>
            <w:shd w:val="clear" w:color="auto" w:fill="auto"/>
            <w:vAlign w:val="bottom"/>
          </w:tcPr>
          <w:p w:rsidR="002967CE" w:rsidRPr="002967CE" w:rsidRDefault="002967CE" w:rsidP="002967CE">
            <w:pPr>
              <w:tabs>
                <w:tab w:val="left" w:pos="288"/>
                <w:tab w:val="left" w:pos="576"/>
                <w:tab w:val="left" w:pos="864"/>
                <w:tab w:val="left" w:pos="1152"/>
              </w:tabs>
              <w:suppressAutoHyphens/>
              <w:spacing w:before="40" w:after="40" w:line="210" w:lineRule="exact"/>
              <w:ind w:right="43"/>
              <w:jc w:val="right"/>
              <w:rPr>
                <w:sz w:val="17"/>
              </w:rPr>
            </w:pPr>
            <w:r>
              <w:rPr>
                <w:sz w:val="17"/>
              </w:rPr>
              <w:t>35,3</w:t>
            </w:r>
          </w:p>
        </w:tc>
      </w:tr>
    </w:tbl>
    <w:p w:rsidR="002967CE" w:rsidRPr="002967CE" w:rsidRDefault="002967CE" w:rsidP="002967CE">
      <w:pPr>
        <w:pStyle w:val="SingleTxt"/>
        <w:spacing w:after="0" w:line="120" w:lineRule="exact"/>
        <w:rPr>
          <w:sz w:val="10"/>
        </w:rPr>
      </w:pPr>
    </w:p>
    <w:p w:rsidR="002967CE" w:rsidRPr="002967CE" w:rsidRDefault="002967CE" w:rsidP="002967CE">
      <w:pPr>
        <w:pStyle w:val="SingleTxt"/>
        <w:spacing w:after="0" w:line="120" w:lineRule="exact"/>
        <w:rPr>
          <w:sz w:val="10"/>
        </w:rPr>
      </w:pPr>
    </w:p>
    <w:p w:rsidR="00537A58" w:rsidRDefault="00537A58" w:rsidP="002967CE">
      <w:pPr>
        <w:pStyle w:val="SingleTxt"/>
        <w:numPr>
          <w:ilvl w:val="0"/>
          <w:numId w:val="6"/>
        </w:numPr>
      </w:pPr>
      <w:r>
        <w:t>Quelques institutions financières de microcrédit</w:t>
      </w:r>
      <w:r w:rsidR="001708C7">
        <w:t>,</w:t>
      </w:r>
      <w:r>
        <w:t xml:space="preserve"> comme la CECM et le fonds de microcrédit rural</w:t>
      </w:r>
      <w:r w:rsidR="001708C7">
        <w:t>,</w:t>
      </w:r>
      <w:r>
        <w:t xml:space="preserve"> encouragent les femmes à faire des épargnes et leur octroient des crédits à des taux de faveur </w:t>
      </w:r>
      <w:r w:rsidR="001708C7">
        <w:t xml:space="preserve">– </w:t>
      </w:r>
      <w:r>
        <w:t>67,3</w:t>
      </w:r>
      <w:r w:rsidR="00466786">
        <w:t> </w:t>
      </w:r>
      <w:r>
        <w:t>% des crédits accordés par la</w:t>
      </w:r>
      <w:r w:rsidR="002967CE">
        <w:t xml:space="preserve"> CECM sont accordés aux femmes.</w:t>
      </w:r>
    </w:p>
    <w:p w:rsidR="002967CE" w:rsidRPr="002967CE" w:rsidRDefault="002967CE" w:rsidP="002967CE">
      <w:pPr>
        <w:pStyle w:val="SingleTxt"/>
        <w:spacing w:after="0" w:line="120" w:lineRule="exact"/>
        <w:rPr>
          <w:sz w:val="10"/>
        </w:rPr>
      </w:pPr>
    </w:p>
    <w:p w:rsidR="00537A58" w:rsidRDefault="002967CE" w:rsidP="0029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Crédits octroyés par la CECM</w:t>
      </w:r>
      <w:r w:rsidRPr="002967CE">
        <w:rPr>
          <w:rStyle w:val="FootnoteReference"/>
          <w:b w:val="0"/>
        </w:rPr>
        <w:footnoteReference w:id="20"/>
      </w:r>
    </w:p>
    <w:p w:rsidR="002967CE" w:rsidRPr="002967CE" w:rsidRDefault="002967CE" w:rsidP="002967CE">
      <w:pPr>
        <w:pStyle w:val="SingleTxt"/>
        <w:spacing w:after="0" w:line="120" w:lineRule="exact"/>
        <w:rPr>
          <w:sz w:val="10"/>
        </w:rPr>
      </w:pPr>
    </w:p>
    <w:p w:rsidR="002967CE" w:rsidRPr="002967CE" w:rsidRDefault="002967CE" w:rsidP="002967C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50"/>
        <w:gridCol w:w="2090"/>
        <w:gridCol w:w="2090"/>
        <w:gridCol w:w="2090"/>
      </w:tblGrid>
      <w:tr w:rsidR="00443D1E" w:rsidRPr="00443D1E">
        <w:tblPrEx>
          <w:tblCellMar>
            <w:top w:w="0" w:type="dxa"/>
            <w:bottom w:w="0" w:type="dxa"/>
          </w:tblCellMar>
        </w:tblPrEx>
        <w:trPr>
          <w:tblHeader/>
        </w:trPr>
        <w:tc>
          <w:tcPr>
            <w:tcW w:w="1050" w:type="dxa"/>
            <w:tcBorders>
              <w:top w:val="single" w:sz="4" w:space="0" w:color="auto"/>
              <w:bottom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2090" w:type="dxa"/>
            <w:tcBorders>
              <w:top w:val="single" w:sz="4" w:space="0" w:color="auto"/>
              <w:bottom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Total des </w:t>
            </w:r>
            <w:r>
              <w:rPr>
                <w:i/>
                <w:sz w:val="14"/>
              </w:rPr>
              <w:br/>
              <w:t>crédits accordés</w:t>
            </w:r>
          </w:p>
        </w:tc>
        <w:tc>
          <w:tcPr>
            <w:tcW w:w="2090" w:type="dxa"/>
            <w:tcBorders>
              <w:top w:val="single" w:sz="4" w:space="0" w:color="auto"/>
              <w:bottom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80" w:after="80" w:line="160" w:lineRule="exact"/>
              <w:ind w:right="43"/>
              <w:jc w:val="right"/>
              <w:rPr>
                <w:i/>
                <w:sz w:val="14"/>
              </w:rPr>
            </w:pPr>
            <w:r>
              <w:rPr>
                <w:i/>
                <w:sz w:val="14"/>
              </w:rPr>
              <w:t>Part des crédits</w:t>
            </w:r>
            <w:r>
              <w:rPr>
                <w:i/>
                <w:sz w:val="14"/>
              </w:rPr>
              <w:br/>
              <w:t>accord</w:t>
            </w:r>
            <w:r w:rsidR="001708C7">
              <w:rPr>
                <w:i/>
                <w:sz w:val="14"/>
              </w:rPr>
              <w:t>é</w:t>
            </w:r>
            <w:r>
              <w:rPr>
                <w:i/>
                <w:sz w:val="14"/>
              </w:rPr>
              <w:t>s aux femmes</w:t>
            </w:r>
          </w:p>
        </w:tc>
        <w:tc>
          <w:tcPr>
            <w:tcW w:w="2090" w:type="dxa"/>
            <w:tcBorders>
              <w:top w:val="single" w:sz="4" w:space="0" w:color="auto"/>
              <w:bottom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r>
      <w:tr w:rsidR="00443D1E" w:rsidRPr="00443D1E">
        <w:tblPrEx>
          <w:tblCellMar>
            <w:top w:w="0" w:type="dxa"/>
            <w:bottom w:w="0" w:type="dxa"/>
          </w:tblCellMar>
        </w:tblPrEx>
        <w:trPr>
          <w:trHeight w:hRule="exact" w:val="115"/>
          <w:tblHeader/>
        </w:trPr>
        <w:tc>
          <w:tcPr>
            <w:tcW w:w="1050" w:type="dxa"/>
            <w:tcBorders>
              <w:top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rPr>
                <w:sz w:val="17"/>
              </w:rPr>
            </w:pPr>
          </w:p>
        </w:tc>
        <w:tc>
          <w:tcPr>
            <w:tcW w:w="2090" w:type="dxa"/>
            <w:tcBorders>
              <w:top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p>
        </w:tc>
        <w:tc>
          <w:tcPr>
            <w:tcW w:w="2090" w:type="dxa"/>
            <w:tcBorders>
              <w:top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p>
        </w:tc>
        <w:tc>
          <w:tcPr>
            <w:tcW w:w="2090" w:type="dxa"/>
            <w:tcBorders>
              <w:top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p>
        </w:tc>
      </w:tr>
      <w:tr w:rsidR="00443D1E" w:rsidRPr="00443D1E">
        <w:tblPrEx>
          <w:tblCellMar>
            <w:top w:w="0" w:type="dxa"/>
            <w:bottom w:w="0" w:type="dxa"/>
          </w:tblCellMar>
        </w:tblPrEx>
        <w:tc>
          <w:tcPr>
            <w:tcW w:w="105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rPr>
                <w:sz w:val="17"/>
              </w:rPr>
            </w:pPr>
            <w:r>
              <w:rPr>
                <w:sz w:val="17"/>
              </w:rPr>
              <w:t>2000</w:t>
            </w:r>
          </w:p>
        </w:tc>
        <w:tc>
          <w:tcPr>
            <w:tcW w:w="209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279 248 287</w:t>
            </w:r>
          </w:p>
        </w:tc>
        <w:tc>
          <w:tcPr>
            <w:tcW w:w="209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194 760 562</w:t>
            </w:r>
          </w:p>
        </w:tc>
        <w:tc>
          <w:tcPr>
            <w:tcW w:w="209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77,17</w:t>
            </w:r>
          </w:p>
        </w:tc>
      </w:tr>
      <w:tr w:rsidR="00443D1E" w:rsidRPr="00443D1E">
        <w:tblPrEx>
          <w:tblCellMar>
            <w:top w:w="0" w:type="dxa"/>
            <w:bottom w:w="0" w:type="dxa"/>
          </w:tblCellMar>
        </w:tblPrEx>
        <w:tc>
          <w:tcPr>
            <w:tcW w:w="105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rPr>
                <w:sz w:val="17"/>
              </w:rPr>
            </w:pPr>
            <w:r>
              <w:rPr>
                <w:sz w:val="17"/>
              </w:rPr>
              <w:t>2001</w:t>
            </w:r>
          </w:p>
        </w:tc>
        <w:tc>
          <w:tcPr>
            <w:tcW w:w="209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376 761 086</w:t>
            </w:r>
          </w:p>
        </w:tc>
        <w:tc>
          <w:tcPr>
            <w:tcW w:w="209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256 197 538</w:t>
            </w:r>
          </w:p>
        </w:tc>
        <w:tc>
          <w:tcPr>
            <w:tcW w:w="209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72,00</w:t>
            </w:r>
          </w:p>
        </w:tc>
      </w:tr>
      <w:tr w:rsidR="00443D1E" w:rsidRPr="00443D1E">
        <w:tblPrEx>
          <w:tblCellMar>
            <w:top w:w="0" w:type="dxa"/>
            <w:bottom w:w="0" w:type="dxa"/>
          </w:tblCellMar>
        </w:tblPrEx>
        <w:tc>
          <w:tcPr>
            <w:tcW w:w="105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rPr>
                <w:sz w:val="17"/>
              </w:rPr>
            </w:pPr>
            <w:r>
              <w:rPr>
                <w:sz w:val="17"/>
              </w:rPr>
              <w:t>2002</w:t>
            </w:r>
          </w:p>
        </w:tc>
        <w:tc>
          <w:tcPr>
            <w:tcW w:w="209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617 634 112</w:t>
            </w:r>
          </w:p>
        </w:tc>
        <w:tc>
          <w:tcPr>
            <w:tcW w:w="209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444 528 320</w:t>
            </w:r>
          </w:p>
        </w:tc>
        <w:tc>
          <w:tcPr>
            <w:tcW w:w="2090" w:type="dxa"/>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71,90</w:t>
            </w:r>
          </w:p>
        </w:tc>
      </w:tr>
      <w:tr w:rsidR="00443D1E" w:rsidRPr="00443D1E">
        <w:tblPrEx>
          <w:tblCellMar>
            <w:top w:w="0" w:type="dxa"/>
            <w:bottom w:w="0" w:type="dxa"/>
          </w:tblCellMar>
        </w:tblPrEx>
        <w:tc>
          <w:tcPr>
            <w:tcW w:w="1050" w:type="dxa"/>
            <w:tcBorders>
              <w:bottom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rPr>
                <w:sz w:val="17"/>
              </w:rPr>
            </w:pPr>
            <w:r>
              <w:rPr>
                <w:sz w:val="17"/>
              </w:rPr>
              <w:t>2003</w:t>
            </w:r>
          </w:p>
        </w:tc>
        <w:tc>
          <w:tcPr>
            <w:tcW w:w="2090" w:type="dxa"/>
            <w:tcBorders>
              <w:bottom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915 309 723</w:t>
            </w:r>
          </w:p>
        </w:tc>
        <w:tc>
          <w:tcPr>
            <w:tcW w:w="2090" w:type="dxa"/>
            <w:tcBorders>
              <w:bottom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540 716 806</w:t>
            </w:r>
          </w:p>
        </w:tc>
        <w:tc>
          <w:tcPr>
            <w:tcW w:w="2090" w:type="dxa"/>
            <w:tcBorders>
              <w:bottom w:val="single" w:sz="12" w:space="0" w:color="auto"/>
            </w:tcBorders>
            <w:shd w:val="clear" w:color="auto" w:fill="auto"/>
            <w:vAlign w:val="bottom"/>
          </w:tcPr>
          <w:p w:rsidR="00443D1E" w:rsidRPr="00443D1E" w:rsidRDefault="00443D1E" w:rsidP="00443D1E">
            <w:pPr>
              <w:tabs>
                <w:tab w:val="left" w:pos="288"/>
                <w:tab w:val="left" w:pos="576"/>
                <w:tab w:val="left" w:pos="864"/>
                <w:tab w:val="left" w:pos="1152"/>
              </w:tabs>
              <w:suppressAutoHyphens/>
              <w:spacing w:before="40" w:after="40" w:line="210" w:lineRule="exact"/>
              <w:ind w:right="43"/>
              <w:jc w:val="right"/>
              <w:rPr>
                <w:sz w:val="17"/>
              </w:rPr>
            </w:pPr>
            <w:r>
              <w:rPr>
                <w:sz w:val="17"/>
              </w:rPr>
              <w:t>67,99</w:t>
            </w:r>
          </w:p>
        </w:tc>
      </w:tr>
    </w:tbl>
    <w:p w:rsidR="00443D1E" w:rsidRPr="00443D1E" w:rsidRDefault="00443D1E" w:rsidP="00443D1E">
      <w:pPr>
        <w:pStyle w:val="SingleTxt"/>
        <w:spacing w:after="0" w:line="120" w:lineRule="exact"/>
        <w:rPr>
          <w:sz w:val="10"/>
        </w:rPr>
      </w:pPr>
    </w:p>
    <w:p w:rsidR="00443D1E" w:rsidRPr="00443D1E" w:rsidRDefault="00443D1E" w:rsidP="00443D1E">
      <w:pPr>
        <w:pStyle w:val="SingleTxt"/>
        <w:spacing w:after="0" w:line="120" w:lineRule="exact"/>
        <w:rPr>
          <w:sz w:val="10"/>
        </w:rPr>
      </w:pPr>
    </w:p>
    <w:p w:rsidR="00537A58" w:rsidRDefault="00537A58" w:rsidP="00443D1E">
      <w:pPr>
        <w:pStyle w:val="SingleTxt"/>
        <w:numPr>
          <w:ilvl w:val="0"/>
          <w:numId w:val="6"/>
        </w:numPr>
      </w:pPr>
      <w:r>
        <w:t>Le PNUD et quelques ONG ont initié des microcrédits pour des activités génératrices de revenus</w:t>
      </w:r>
      <w:r w:rsidR="001708C7">
        <w:t> :</w:t>
      </w:r>
      <w:r>
        <w:t xml:space="preserve"> le petit élevage, le commerce, le repeuplement du cheptel. Néanmoins, les interventions en faveur des femmes restent modestes par rapport à leurs besoins.</w:t>
      </w:r>
    </w:p>
    <w:p w:rsidR="00537A58" w:rsidRDefault="00537A58" w:rsidP="00537A58">
      <w:pPr>
        <w:pStyle w:val="SingleTxt"/>
        <w:numPr>
          <w:ilvl w:val="0"/>
          <w:numId w:val="6"/>
        </w:numPr>
      </w:pPr>
      <w:r>
        <w:t xml:space="preserve">Le fonds de microcrédit rural et le </w:t>
      </w:r>
      <w:r w:rsidR="00443D1E">
        <w:t>p</w:t>
      </w:r>
      <w:r>
        <w:t>rojet T</w:t>
      </w:r>
      <w:r w:rsidR="00443D1E">
        <w:t>witezimbere</w:t>
      </w:r>
      <w:r>
        <w:t xml:space="preserve"> financés par le Gouvernement du Burundi</w:t>
      </w:r>
      <w:r w:rsidR="001708C7">
        <w:t>,</w:t>
      </w:r>
      <w:r>
        <w:t xml:space="preserve"> appuyé par la Banque </w:t>
      </w:r>
      <w:r w:rsidR="00443D1E">
        <w:t>m</w:t>
      </w:r>
      <w:r>
        <w:t>ondiale</w:t>
      </w:r>
      <w:r w:rsidR="00443D1E">
        <w:t>,</w:t>
      </w:r>
      <w:r>
        <w:t xml:space="preserve"> dont l’objectif est la lutte contre la pauvreté</w:t>
      </w:r>
      <w:r w:rsidR="00443D1E">
        <w:t>,</w:t>
      </w:r>
      <w:r>
        <w:t xml:space="preserve"> accordent des crédits aux groupements et aux associations féminines rurales de production et de commercialisation des produits vivriers, d’élevage ou artisanaux. Ces groupements doivent cependant être appuyés par les CDF ou les DPAE afin de s’assurer de la bonne utilisation du crédit.</w:t>
      </w:r>
    </w:p>
    <w:p w:rsidR="00537A58" w:rsidRDefault="00537A58" w:rsidP="00537A58">
      <w:pPr>
        <w:pStyle w:val="SingleTxt"/>
        <w:numPr>
          <w:ilvl w:val="0"/>
          <w:numId w:val="6"/>
        </w:numPr>
      </w:pPr>
      <w:r>
        <w:t>Des changements de fait ont été opérés par les institutions financières pour octroyer un crédit à l’un des conjoints</w:t>
      </w:r>
      <w:r w:rsidR="001708C7">
        <w:t>;</w:t>
      </w:r>
      <w:r>
        <w:t xml:space="preserve"> il faut toujours l’aval de l’autre. Ceci a renforcé la sécurité de la famille car certains conjoints prenaient des crédits à l’insu de l’autre</w:t>
      </w:r>
      <w:r w:rsidR="001708C7">
        <w:t>,</w:t>
      </w:r>
      <w:r>
        <w:t xml:space="preserve"> et qui pourtant ne profitaient pas toujours à la famille.</w:t>
      </w:r>
    </w:p>
    <w:p w:rsidR="00443D1E" w:rsidRPr="00443D1E" w:rsidRDefault="00443D1E" w:rsidP="00443D1E">
      <w:pPr>
        <w:pStyle w:val="SingleTxt"/>
        <w:spacing w:after="0" w:line="120" w:lineRule="exact"/>
        <w:rPr>
          <w:sz w:val="10"/>
        </w:rPr>
      </w:pPr>
    </w:p>
    <w:p w:rsidR="00443D1E" w:rsidRPr="00443D1E" w:rsidRDefault="00443D1E" w:rsidP="00443D1E">
      <w:pPr>
        <w:pStyle w:val="SingleTxt"/>
        <w:spacing w:after="0" w:line="120" w:lineRule="exact"/>
        <w:rPr>
          <w:sz w:val="10"/>
        </w:rPr>
      </w:pPr>
    </w:p>
    <w:p w:rsidR="00537A58" w:rsidRDefault="00443D1E" w:rsidP="00443D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3.13</w:t>
      </w:r>
      <w:r>
        <w:tab/>
      </w:r>
      <w:r w:rsidR="00537A58">
        <w:t>La femme rurale</w:t>
      </w:r>
    </w:p>
    <w:p w:rsidR="00443D1E" w:rsidRPr="00443D1E" w:rsidRDefault="00443D1E" w:rsidP="00443D1E">
      <w:pPr>
        <w:pStyle w:val="SingleTxt"/>
        <w:spacing w:after="0" w:line="120" w:lineRule="exact"/>
        <w:rPr>
          <w:sz w:val="10"/>
        </w:rPr>
      </w:pPr>
    </w:p>
    <w:p w:rsidR="00443D1E" w:rsidRPr="00443D1E" w:rsidRDefault="00443D1E" w:rsidP="00443D1E">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443D1E">
        <w:tblPrEx>
          <w:tblCellMar>
            <w:top w:w="0" w:type="dxa"/>
            <w:bottom w:w="0" w:type="dxa"/>
          </w:tblCellMar>
        </w:tblPrEx>
        <w:tc>
          <w:tcPr>
            <w:tcW w:w="7321" w:type="dxa"/>
            <w:shd w:val="clear" w:color="auto" w:fill="auto"/>
          </w:tcPr>
          <w:p w:rsidR="00443D1E" w:rsidRPr="00DE45B6" w:rsidRDefault="00443D1E" w:rsidP="00A231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443D1E" w:rsidRPr="00443D1E" w:rsidRDefault="00443D1E" w:rsidP="00A231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443D1E">
              <w:rPr>
                <w:i/>
              </w:rPr>
              <w:t>Article 14 de la CEDEF</w:t>
            </w:r>
          </w:p>
        </w:tc>
      </w:tr>
      <w:tr w:rsidR="00443D1E">
        <w:tblPrEx>
          <w:tblCellMar>
            <w:top w:w="0" w:type="dxa"/>
            <w:bottom w:w="0" w:type="dxa"/>
          </w:tblCellMar>
        </w:tblPrEx>
        <w:tc>
          <w:tcPr>
            <w:tcW w:w="7321" w:type="dxa"/>
            <w:shd w:val="clear" w:color="auto" w:fill="auto"/>
          </w:tcPr>
          <w:p w:rsidR="00443D1E" w:rsidRDefault="00443D1E" w:rsidP="00443D1E">
            <w:pPr>
              <w:pStyle w:val="SingleTxt"/>
              <w:tabs>
                <w:tab w:val="left" w:pos="475"/>
                <w:tab w:val="left" w:pos="965"/>
                <w:tab w:val="left" w:pos="1440"/>
                <w:tab w:val="left" w:pos="1915"/>
                <w:tab w:val="left" w:pos="2405"/>
                <w:tab w:val="left" w:pos="2880"/>
                <w:tab w:val="left" w:pos="3355"/>
              </w:tabs>
              <w:ind w:left="475" w:right="475"/>
            </w:pPr>
            <w:r>
              <w:t>1.</w:t>
            </w:r>
            <w:r>
              <w:tab/>
              <w:t>Les États parties tiennent compte des problèmes particuliers qui se posent aux femmes rurales et du rôle important que ces femmes jouent dans la survie économique de leur famille, notamment par leur travail dans les secteurs non monétaires de l’économie, et pre</w:t>
            </w:r>
            <w:r w:rsidR="001708C7">
              <w:t>nn</w:t>
            </w:r>
            <w:r>
              <w:t>ent toutes les mesures appropriées pour assurer l’application des dispositions de la présente Convention aux femmes des zones rurales.</w:t>
            </w:r>
          </w:p>
        </w:tc>
      </w:tr>
      <w:tr w:rsidR="00443D1E">
        <w:tblPrEx>
          <w:tblCellMar>
            <w:top w:w="0" w:type="dxa"/>
            <w:bottom w:w="0" w:type="dxa"/>
          </w:tblCellMar>
        </w:tblPrEx>
        <w:tc>
          <w:tcPr>
            <w:tcW w:w="7321" w:type="dxa"/>
            <w:tcBorders>
              <w:bottom w:val="nil"/>
            </w:tcBorders>
            <w:shd w:val="clear" w:color="auto" w:fill="auto"/>
          </w:tcPr>
          <w:p w:rsidR="00443D1E" w:rsidRDefault="00443D1E" w:rsidP="00443D1E">
            <w:pPr>
              <w:pStyle w:val="SingleTxt"/>
              <w:tabs>
                <w:tab w:val="left" w:pos="475"/>
                <w:tab w:val="left" w:pos="965"/>
                <w:tab w:val="left" w:pos="1440"/>
                <w:tab w:val="left" w:pos="1915"/>
                <w:tab w:val="left" w:pos="2405"/>
                <w:tab w:val="left" w:pos="2880"/>
                <w:tab w:val="left" w:pos="3355"/>
              </w:tabs>
              <w:ind w:left="475" w:right="475"/>
            </w:pPr>
            <w:r>
              <w:t>2.</w:t>
            </w:r>
            <w:r>
              <w:tab/>
              <w:t>Les États parties prennent toutes les mesures appropriées pour éliminer la discrimination à l’égard des femmes dans les zones rurales afin d’assurer, sur base de l’égalité de l’homme et de la femme, leur participation au développement rural et à ses avantages et, en particulier, ils leur assurent le droit :</w:t>
            </w:r>
          </w:p>
        </w:tc>
      </w:tr>
      <w:tr w:rsidR="00443D1E">
        <w:tblPrEx>
          <w:tblCellMar>
            <w:top w:w="0" w:type="dxa"/>
            <w:bottom w:w="0" w:type="dxa"/>
          </w:tblCellMar>
        </w:tblPrEx>
        <w:tc>
          <w:tcPr>
            <w:tcW w:w="7321" w:type="dxa"/>
            <w:tcBorders>
              <w:top w:val="nil"/>
              <w:bottom w:val="nil"/>
            </w:tcBorders>
            <w:shd w:val="clear" w:color="auto" w:fill="auto"/>
          </w:tcPr>
          <w:p w:rsidR="00443D1E" w:rsidRDefault="00443D1E" w:rsidP="00443D1E">
            <w:pPr>
              <w:pStyle w:val="SingleTxt"/>
              <w:tabs>
                <w:tab w:val="left" w:pos="475"/>
                <w:tab w:val="left" w:pos="965"/>
                <w:tab w:val="left" w:pos="1440"/>
                <w:tab w:val="left" w:pos="1915"/>
                <w:tab w:val="left" w:pos="2405"/>
                <w:tab w:val="left" w:pos="2880"/>
                <w:tab w:val="left" w:pos="3355"/>
              </w:tabs>
              <w:ind w:left="475" w:right="475"/>
            </w:pPr>
            <w:r>
              <w:tab/>
              <w:t>a)</w:t>
            </w:r>
            <w:r>
              <w:tab/>
              <w:t>De participer pleinement à l’élaboration et à l’exécution des plans de développement à tous les échelons;</w:t>
            </w:r>
          </w:p>
        </w:tc>
      </w:tr>
      <w:tr w:rsidR="00443D1E">
        <w:tblPrEx>
          <w:tblCellMar>
            <w:top w:w="0" w:type="dxa"/>
            <w:bottom w:w="0" w:type="dxa"/>
          </w:tblCellMar>
        </w:tblPrEx>
        <w:tc>
          <w:tcPr>
            <w:tcW w:w="7321" w:type="dxa"/>
            <w:tcBorders>
              <w:top w:val="nil"/>
            </w:tcBorders>
            <w:shd w:val="clear" w:color="auto" w:fill="auto"/>
          </w:tcPr>
          <w:p w:rsidR="00443D1E" w:rsidRPr="00443D1E" w:rsidRDefault="00443D1E" w:rsidP="00443D1E">
            <w:pPr>
              <w:pStyle w:val="SingleTxt"/>
              <w:keepNext/>
              <w:keepLines/>
              <w:tabs>
                <w:tab w:val="left" w:pos="475"/>
                <w:tab w:val="left" w:pos="965"/>
                <w:tab w:val="left" w:pos="1440"/>
                <w:tab w:val="left" w:pos="1915"/>
                <w:tab w:val="left" w:pos="2405"/>
                <w:tab w:val="left" w:pos="2880"/>
                <w:tab w:val="left" w:pos="3355"/>
              </w:tabs>
              <w:ind w:left="475" w:right="475"/>
            </w:pPr>
            <w:r>
              <w:tab/>
            </w:r>
            <w:r w:rsidRPr="00443D1E">
              <w:t>b)</w:t>
            </w:r>
            <w:r w:rsidRPr="00443D1E">
              <w:tab/>
              <w:t>D’avoir accès aux services adéquats dans le domaine de la santé, y compris aux informations, conseils et services en matière de planification de la famille;</w:t>
            </w:r>
          </w:p>
        </w:tc>
      </w:tr>
      <w:tr w:rsidR="00443D1E">
        <w:tblPrEx>
          <w:tblCellMar>
            <w:top w:w="0" w:type="dxa"/>
            <w:bottom w:w="0" w:type="dxa"/>
          </w:tblCellMar>
        </w:tblPrEx>
        <w:tc>
          <w:tcPr>
            <w:tcW w:w="7321" w:type="dxa"/>
            <w:shd w:val="clear" w:color="auto" w:fill="auto"/>
          </w:tcPr>
          <w:p w:rsidR="00443D1E" w:rsidRDefault="00443D1E" w:rsidP="00443D1E">
            <w:pPr>
              <w:pStyle w:val="SingleTxt"/>
              <w:tabs>
                <w:tab w:val="left" w:pos="475"/>
                <w:tab w:val="left" w:pos="965"/>
                <w:tab w:val="left" w:pos="1440"/>
                <w:tab w:val="left" w:pos="1915"/>
                <w:tab w:val="left" w:pos="2405"/>
                <w:tab w:val="left" w:pos="2880"/>
                <w:tab w:val="left" w:pos="3355"/>
              </w:tabs>
              <w:ind w:left="475" w:right="475"/>
            </w:pPr>
            <w:r>
              <w:tab/>
              <w:t>c)</w:t>
            </w:r>
            <w:r>
              <w:tab/>
              <w:t>De bénéficier directement des programmes de sécurité sociale;</w:t>
            </w:r>
          </w:p>
          <w:p w:rsidR="00443D1E" w:rsidRDefault="00443D1E" w:rsidP="00443D1E">
            <w:pPr>
              <w:pStyle w:val="SingleTxt"/>
              <w:tabs>
                <w:tab w:val="left" w:pos="475"/>
                <w:tab w:val="left" w:pos="965"/>
                <w:tab w:val="left" w:pos="1440"/>
                <w:tab w:val="left" w:pos="1915"/>
                <w:tab w:val="left" w:pos="2405"/>
                <w:tab w:val="left" w:pos="2880"/>
                <w:tab w:val="left" w:pos="3355"/>
              </w:tabs>
              <w:ind w:left="475" w:right="475"/>
            </w:pPr>
            <w:r>
              <w:tab/>
              <w:t>d)</w:t>
            </w:r>
            <w:r>
              <w:tab/>
              <w:t>De recevoir tout type de formation et d’éducation, scolaires ou non, y compris en matière d’alphabétisation fonctionnelle, et de pouvoir bénéficier de tous les services communautaires et de vulgarisation, notamment pour accroître leurs compétences techniques;</w:t>
            </w:r>
          </w:p>
          <w:p w:rsidR="00443D1E" w:rsidRDefault="00443D1E" w:rsidP="00443D1E">
            <w:pPr>
              <w:pStyle w:val="SingleTxt"/>
              <w:tabs>
                <w:tab w:val="left" w:pos="475"/>
                <w:tab w:val="left" w:pos="965"/>
                <w:tab w:val="left" w:pos="1440"/>
                <w:tab w:val="left" w:pos="1915"/>
                <w:tab w:val="left" w:pos="2405"/>
                <w:tab w:val="left" w:pos="2880"/>
                <w:tab w:val="left" w:pos="3355"/>
              </w:tabs>
              <w:ind w:left="475" w:right="475"/>
            </w:pPr>
            <w:r>
              <w:tab/>
              <w:t>e)</w:t>
            </w:r>
            <w:r>
              <w:tab/>
              <w:t>D’organiser des groupes d’entraide et des coopératives afin de permettre l’égalité des chances sur le plan économique, qu’il s’agisse de travail salarié ou de travail indépendant;</w:t>
            </w:r>
          </w:p>
          <w:p w:rsidR="00443D1E" w:rsidRDefault="00443D1E" w:rsidP="00443D1E">
            <w:pPr>
              <w:pStyle w:val="SingleTxt"/>
              <w:tabs>
                <w:tab w:val="left" w:pos="475"/>
                <w:tab w:val="left" w:pos="965"/>
                <w:tab w:val="left" w:pos="1440"/>
                <w:tab w:val="left" w:pos="1915"/>
                <w:tab w:val="left" w:pos="2405"/>
                <w:tab w:val="left" w:pos="2880"/>
                <w:tab w:val="left" w:pos="3355"/>
              </w:tabs>
              <w:ind w:left="475" w:right="475"/>
            </w:pPr>
            <w:r>
              <w:tab/>
              <w:t>f)</w:t>
            </w:r>
            <w:r>
              <w:tab/>
              <w:t>De participer à toutes les activités de la communauté;</w:t>
            </w:r>
          </w:p>
          <w:p w:rsidR="00443D1E" w:rsidRDefault="00443D1E" w:rsidP="00443D1E">
            <w:pPr>
              <w:pStyle w:val="SingleTxt"/>
              <w:tabs>
                <w:tab w:val="left" w:pos="475"/>
                <w:tab w:val="left" w:pos="965"/>
                <w:tab w:val="left" w:pos="1440"/>
                <w:tab w:val="left" w:pos="1915"/>
                <w:tab w:val="left" w:pos="2405"/>
                <w:tab w:val="left" w:pos="2880"/>
                <w:tab w:val="left" w:pos="3355"/>
              </w:tabs>
              <w:ind w:left="475" w:right="475"/>
            </w:pPr>
            <w:r>
              <w:tab/>
              <w:t>g)</w:t>
            </w:r>
            <w:r>
              <w:tab/>
              <w:t>D’avoir accès au crédit et aux prêts agricoles, ainsi qu’aux services de commercialisation et aux technologies appropriées, et de recevoir un traitement égal dans les réformes foncières et agraires et dans les projets d’aménagement rural;</w:t>
            </w:r>
          </w:p>
          <w:p w:rsidR="00443D1E" w:rsidRDefault="00443D1E" w:rsidP="00443D1E">
            <w:pPr>
              <w:pStyle w:val="SingleTxt"/>
              <w:tabs>
                <w:tab w:val="left" w:pos="475"/>
                <w:tab w:val="left" w:pos="965"/>
                <w:tab w:val="left" w:pos="1440"/>
                <w:tab w:val="left" w:pos="1915"/>
                <w:tab w:val="left" w:pos="2405"/>
                <w:tab w:val="left" w:pos="2880"/>
                <w:tab w:val="left" w:pos="3355"/>
              </w:tabs>
              <w:ind w:left="475" w:right="475"/>
            </w:pPr>
            <w:r>
              <w:tab/>
              <w:t>h)</w:t>
            </w:r>
            <w:r>
              <w:tab/>
              <w:t>De bénéficier de conditions de vie convenables, notamment en ce qui concerne le logement, l’assainissement, l’approvisionnement en électricité et en eau, les transports et les communications.</w:t>
            </w:r>
          </w:p>
        </w:tc>
      </w:tr>
      <w:tr w:rsidR="00443D1E">
        <w:tblPrEx>
          <w:tblCellMar>
            <w:top w:w="0" w:type="dxa"/>
            <w:bottom w:w="0" w:type="dxa"/>
          </w:tblCellMar>
        </w:tblPrEx>
        <w:trPr>
          <w:trHeight w:hRule="exact" w:val="115"/>
        </w:trPr>
        <w:tc>
          <w:tcPr>
            <w:tcW w:w="7321" w:type="dxa"/>
            <w:shd w:val="clear" w:color="auto" w:fill="auto"/>
          </w:tcPr>
          <w:p w:rsidR="00443D1E" w:rsidRDefault="00443D1E" w:rsidP="00A231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443D1E" w:rsidRPr="00443D1E" w:rsidRDefault="00443D1E" w:rsidP="00443D1E">
      <w:pPr>
        <w:pStyle w:val="SingleTxt"/>
        <w:tabs>
          <w:tab w:val="right" w:pos="1685"/>
        </w:tabs>
        <w:spacing w:after="0" w:line="120" w:lineRule="exact"/>
        <w:ind w:left="1742" w:hanging="475"/>
        <w:rPr>
          <w:sz w:val="10"/>
        </w:rPr>
      </w:pPr>
    </w:p>
    <w:p w:rsidR="00443D1E" w:rsidRPr="00443D1E" w:rsidRDefault="00443D1E" w:rsidP="00443D1E">
      <w:pPr>
        <w:pStyle w:val="SingleTxt"/>
        <w:tabs>
          <w:tab w:val="right" w:pos="1685"/>
        </w:tabs>
        <w:spacing w:after="0" w:line="120" w:lineRule="exact"/>
        <w:ind w:left="1742" w:hanging="475"/>
        <w:rPr>
          <w:sz w:val="10"/>
        </w:rPr>
      </w:pPr>
    </w:p>
    <w:p w:rsidR="00537A58" w:rsidRDefault="00537A58" w:rsidP="00443D1E">
      <w:pPr>
        <w:pStyle w:val="SingleTxt"/>
        <w:numPr>
          <w:ilvl w:val="0"/>
          <w:numId w:val="6"/>
        </w:numPr>
      </w:pPr>
      <w:r>
        <w:t>Le Gouvernement du Burundi est conscient de la situation et des conditions de vie précaire de la femme rurale. C’est dans ce cadre qu’il a mis sur pied les projets suivants</w:t>
      </w:r>
      <w:r w:rsidR="00443D1E">
        <w:t> :</w:t>
      </w:r>
    </w:p>
    <w:p w:rsidR="00537A58" w:rsidRDefault="007831D3" w:rsidP="007831D3">
      <w:pPr>
        <w:pStyle w:val="SingleTxt"/>
        <w:tabs>
          <w:tab w:val="right" w:pos="1685"/>
        </w:tabs>
        <w:ind w:left="1742" w:hanging="475"/>
      </w:pPr>
      <w:r>
        <w:tab/>
        <w:t>–</w:t>
      </w:r>
      <w:r>
        <w:tab/>
      </w:r>
      <w:r w:rsidR="00537A58" w:rsidRPr="007831D3">
        <w:rPr>
          <w:i/>
        </w:rPr>
        <w:t>Appui à la promotion de la femme rurale en matière de la santé de la reproduction</w:t>
      </w:r>
      <w:r>
        <w:t>,</w:t>
      </w:r>
      <w:r w:rsidR="00537A58">
        <w:t xml:space="preserve"> qui a la mission de contribuer à l’amélioration des conditions de vie des femmes et de leur famille par une plus grande implication en IEC/SR. L’objectif de ce projet est de disponibiliser l’information en vue de susciter des comportements sexuels plus responsables en matière de la SR chez les femmes et les hommes, les jeunes et les adolescents. Ce projet a trois antennes-relais dans trois provinces et il a créé un réseau d’animateurs communautaires. Il encadre les associations pour des activités génératrices de revenus et leur cherche des financements. Il est sous la tutelle du Ministère du g</w:t>
      </w:r>
      <w:r>
        <w:t xml:space="preserve">enre et est appuyé par le </w:t>
      </w:r>
      <w:r w:rsidR="001708C7">
        <w:t>FNUAP</w:t>
      </w:r>
      <w:r>
        <w:t>;</w:t>
      </w:r>
    </w:p>
    <w:p w:rsidR="00537A58" w:rsidRDefault="007831D3" w:rsidP="007831D3">
      <w:pPr>
        <w:pStyle w:val="SingleTxt"/>
        <w:tabs>
          <w:tab w:val="right" w:pos="1685"/>
        </w:tabs>
        <w:ind w:left="1742" w:hanging="475"/>
      </w:pPr>
      <w:r>
        <w:tab/>
        <w:t>–</w:t>
      </w:r>
      <w:r w:rsidR="00537A58">
        <w:tab/>
      </w:r>
      <w:r w:rsidR="00537A58" w:rsidRPr="007831D3">
        <w:rPr>
          <w:i/>
          <w:w w:val="102"/>
        </w:rPr>
        <w:t xml:space="preserve">Le </w:t>
      </w:r>
      <w:r w:rsidRPr="007831D3">
        <w:rPr>
          <w:i/>
          <w:w w:val="102"/>
        </w:rPr>
        <w:t>P</w:t>
      </w:r>
      <w:r w:rsidR="00537A58" w:rsidRPr="007831D3">
        <w:rPr>
          <w:i/>
          <w:w w:val="102"/>
        </w:rPr>
        <w:t xml:space="preserve">rogramme de </w:t>
      </w:r>
      <w:r w:rsidRPr="007831D3">
        <w:rPr>
          <w:i/>
          <w:w w:val="102"/>
        </w:rPr>
        <w:t>r</w:t>
      </w:r>
      <w:r w:rsidR="00537A58" w:rsidRPr="007831D3">
        <w:rPr>
          <w:i/>
          <w:w w:val="102"/>
        </w:rPr>
        <w:t xml:space="preserve">elance du </w:t>
      </w:r>
      <w:r w:rsidRPr="007831D3">
        <w:rPr>
          <w:i/>
          <w:w w:val="102"/>
        </w:rPr>
        <w:t>d</w:t>
      </w:r>
      <w:r w:rsidR="00537A58" w:rsidRPr="007831D3">
        <w:rPr>
          <w:i/>
          <w:w w:val="102"/>
        </w:rPr>
        <w:t xml:space="preserve">éveloppement du </w:t>
      </w:r>
      <w:r w:rsidRPr="007831D3">
        <w:rPr>
          <w:i/>
          <w:w w:val="102"/>
        </w:rPr>
        <w:t>m</w:t>
      </w:r>
      <w:r w:rsidR="00537A58" w:rsidRPr="007831D3">
        <w:rPr>
          <w:i/>
          <w:w w:val="102"/>
        </w:rPr>
        <w:t xml:space="preserve">onde </w:t>
      </w:r>
      <w:r w:rsidRPr="007831D3">
        <w:rPr>
          <w:i/>
          <w:w w:val="102"/>
        </w:rPr>
        <w:t>r</w:t>
      </w:r>
      <w:r w:rsidR="00537A58" w:rsidRPr="007831D3">
        <w:rPr>
          <w:i/>
          <w:w w:val="102"/>
        </w:rPr>
        <w:t>ural</w:t>
      </w:r>
      <w:r w:rsidRPr="007831D3">
        <w:rPr>
          <w:w w:val="102"/>
        </w:rPr>
        <w:t>,</w:t>
      </w:r>
      <w:r w:rsidR="00537A58" w:rsidRPr="007831D3">
        <w:rPr>
          <w:w w:val="102"/>
        </w:rPr>
        <w:t xml:space="preserve"> financé par le Gouvernement du Burundi, le FIDA et l’OPEP</w:t>
      </w:r>
      <w:r w:rsidRPr="007831D3">
        <w:rPr>
          <w:w w:val="102"/>
        </w:rPr>
        <w:t>,</w:t>
      </w:r>
      <w:r w:rsidR="00537A58" w:rsidRPr="007831D3">
        <w:rPr>
          <w:w w:val="102"/>
        </w:rPr>
        <w:t xml:space="preserve"> a dans ses composantes un volet promotion féminine qui a pour mission d’améliorer le bien-être des femmes et</w:t>
      </w:r>
      <w:r w:rsidR="001708C7">
        <w:rPr>
          <w:w w:val="102"/>
        </w:rPr>
        <w:t>,</w:t>
      </w:r>
      <w:r w:rsidR="00537A58" w:rsidRPr="007831D3">
        <w:rPr>
          <w:w w:val="102"/>
        </w:rPr>
        <w:t xml:space="preserve"> par conséquent</w:t>
      </w:r>
      <w:r w:rsidR="001708C7">
        <w:rPr>
          <w:w w:val="102"/>
        </w:rPr>
        <w:t>,</w:t>
      </w:r>
      <w:r w:rsidR="00537A58" w:rsidRPr="007831D3">
        <w:rPr>
          <w:w w:val="102"/>
        </w:rPr>
        <w:t xml:space="preserve"> de leur famille. L’objectif de ce volet est d’améliorer le statut socioéconomique des femmes rurales et les condi</w:t>
      </w:r>
      <w:r w:rsidRPr="007831D3">
        <w:rPr>
          <w:w w:val="102"/>
        </w:rPr>
        <w:t xml:space="preserve">tions de vie de leur famille. </w:t>
      </w:r>
      <w:r w:rsidR="00537A58" w:rsidRPr="007831D3">
        <w:rPr>
          <w:w w:val="102"/>
        </w:rPr>
        <w:t xml:space="preserve">Ce programme appuie les </w:t>
      </w:r>
      <w:r w:rsidRPr="007831D3">
        <w:rPr>
          <w:w w:val="102"/>
        </w:rPr>
        <w:t>c</w:t>
      </w:r>
      <w:r w:rsidR="00537A58" w:rsidRPr="007831D3">
        <w:rPr>
          <w:w w:val="102"/>
        </w:rPr>
        <w:t xml:space="preserve">entres de </w:t>
      </w:r>
      <w:r w:rsidRPr="007831D3">
        <w:rPr>
          <w:w w:val="102"/>
        </w:rPr>
        <w:t>d</w:t>
      </w:r>
      <w:r w:rsidR="00537A58" w:rsidRPr="007831D3">
        <w:rPr>
          <w:w w:val="102"/>
        </w:rPr>
        <w:t xml:space="preserve">éveloppement </w:t>
      </w:r>
      <w:r w:rsidRPr="007831D3">
        <w:rPr>
          <w:w w:val="102"/>
        </w:rPr>
        <w:t>f</w:t>
      </w:r>
      <w:r w:rsidR="00537A58" w:rsidRPr="007831D3">
        <w:rPr>
          <w:w w:val="102"/>
        </w:rPr>
        <w:t>amilial dans la promotion de la constitution des groupements féminins, la sensibilisation et l’information des femmes sur la planification familiale, la lutte contre le VIH/</w:t>
      </w:r>
      <w:r w:rsidR="007310BE" w:rsidRPr="007831D3">
        <w:rPr>
          <w:w w:val="102"/>
        </w:rPr>
        <w:t>sida</w:t>
      </w:r>
      <w:r w:rsidR="00537A58" w:rsidRPr="007831D3">
        <w:rPr>
          <w:w w:val="102"/>
        </w:rPr>
        <w:t xml:space="preserve"> et les autres IST. Il dispense des cours d’alphabétisation, assure la formation et l’information en matière de nutrition, d’hygiène, du </w:t>
      </w:r>
      <w:r w:rsidR="001708C7">
        <w:rPr>
          <w:w w:val="102"/>
        </w:rPr>
        <w:t>C</w:t>
      </w:r>
      <w:r w:rsidR="00537A58" w:rsidRPr="007831D3">
        <w:rPr>
          <w:w w:val="102"/>
        </w:rPr>
        <w:t>ode des personnes et de la famille, de la CEDEF. Il finance des activités génératrices de revenus des groupements féminins et 899 groupements sont déjà appuyés.</w:t>
      </w:r>
    </w:p>
    <w:p w:rsidR="00537A58" w:rsidRDefault="007831D3" w:rsidP="007831D3">
      <w:pPr>
        <w:pStyle w:val="SingleTxt"/>
        <w:tabs>
          <w:tab w:val="right" w:pos="1685"/>
        </w:tabs>
        <w:ind w:left="1742" w:hanging="475"/>
      </w:pPr>
      <w:r>
        <w:tab/>
      </w:r>
      <w:r>
        <w:tab/>
        <w:t>En</w:t>
      </w:r>
      <w:r w:rsidR="00537A58">
        <w:t xml:space="preserve"> matière d’alphabétisation, il forme et encadre les alphabétiseurs, il en utilise 1</w:t>
      </w:r>
      <w:r>
        <w:t> </w:t>
      </w:r>
      <w:r w:rsidR="00537A58">
        <w:t>006</w:t>
      </w:r>
      <w:r>
        <w:t>,</w:t>
      </w:r>
      <w:r w:rsidR="00537A58">
        <w:t xml:space="preserve"> et 16</w:t>
      </w:r>
      <w:r>
        <w:t> </w:t>
      </w:r>
      <w:r w:rsidR="00537A58">
        <w:t xml:space="preserve">565 personnes ont été alphabétisées pendant la période de janvier 2004 à </w:t>
      </w:r>
      <w:r>
        <w:t>j</w:t>
      </w:r>
      <w:r w:rsidR="00537A58">
        <w:t xml:space="preserve">uin 2005 dans 216 centres d’alphabétisation. Le </w:t>
      </w:r>
      <w:r>
        <w:t>P</w:t>
      </w:r>
      <w:r w:rsidR="00537A58">
        <w:t>rogramme a déjà formé 1</w:t>
      </w:r>
      <w:r>
        <w:t> </w:t>
      </w:r>
      <w:r w:rsidR="00537A58">
        <w:t>040 leaders paysannes. Il utilise les plans de développement communautaire et les femmes participent tant dans l’élaboration de ces plans que dans les comités de développement communautaires. Les femmes membres de ces comités représentent 43,6</w:t>
      </w:r>
      <w:r>
        <w:t> </w:t>
      </w:r>
      <w:r w:rsidR="00537A58">
        <w:t>%</w:t>
      </w:r>
      <w:r>
        <w:t>,</w:t>
      </w:r>
      <w:r w:rsidR="00537A58">
        <w:t xml:space="preserve"> mais l’objectif de ce programme est la parité. Le PRDMR opère dans </w:t>
      </w:r>
      <w:r>
        <w:t>quatre provinces;</w:t>
      </w:r>
    </w:p>
    <w:p w:rsidR="00537A58" w:rsidRDefault="007831D3" w:rsidP="007831D3">
      <w:pPr>
        <w:pStyle w:val="SingleTxt"/>
        <w:tabs>
          <w:tab w:val="right" w:pos="1685"/>
        </w:tabs>
        <w:ind w:left="1742" w:hanging="475"/>
      </w:pPr>
      <w:r>
        <w:tab/>
        <w:t>–</w:t>
      </w:r>
      <w:r>
        <w:tab/>
      </w:r>
      <w:r w:rsidR="00537A58" w:rsidRPr="001708C7">
        <w:rPr>
          <w:i/>
          <w:w w:val="102"/>
        </w:rPr>
        <w:t xml:space="preserve">Le Programme </w:t>
      </w:r>
      <w:r w:rsidRPr="001708C7">
        <w:rPr>
          <w:i/>
          <w:w w:val="102"/>
        </w:rPr>
        <w:t>t</w:t>
      </w:r>
      <w:r w:rsidR="00537A58" w:rsidRPr="001708C7">
        <w:rPr>
          <w:i/>
          <w:w w:val="102"/>
        </w:rPr>
        <w:t xml:space="preserve">ransitoire de </w:t>
      </w:r>
      <w:r w:rsidRPr="001708C7">
        <w:rPr>
          <w:i/>
          <w:w w:val="102"/>
        </w:rPr>
        <w:t>r</w:t>
      </w:r>
      <w:r w:rsidR="00537A58" w:rsidRPr="001708C7">
        <w:rPr>
          <w:i/>
          <w:w w:val="102"/>
        </w:rPr>
        <w:t xml:space="preserve">econstruction </w:t>
      </w:r>
      <w:r w:rsidRPr="001708C7">
        <w:rPr>
          <w:i/>
          <w:w w:val="102"/>
        </w:rPr>
        <w:t>p</w:t>
      </w:r>
      <w:r w:rsidR="00537A58" w:rsidRPr="001708C7">
        <w:rPr>
          <w:i/>
          <w:w w:val="102"/>
        </w:rPr>
        <w:t>ost</w:t>
      </w:r>
      <w:r w:rsidRPr="001708C7">
        <w:rPr>
          <w:i/>
          <w:w w:val="102"/>
        </w:rPr>
        <w:t>c</w:t>
      </w:r>
      <w:r w:rsidR="00537A58" w:rsidRPr="001708C7">
        <w:rPr>
          <w:i/>
          <w:w w:val="102"/>
        </w:rPr>
        <w:t>onflit</w:t>
      </w:r>
      <w:r w:rsidRPr="001708C7">
        <w:rPr>
          <w:w w:val="102"/>
        </w:rPr>
        <w:t>,</w:t>
      </w:r>
      <w:r w:rsidR="00537A58" w:rsidRPr="001708C7">
        <w:rPr>
          <w:w w:val="102"/>
        </w:rPr>
        <w:t xml:space="preserve"> qui va opérer dans trois provinces</w:t>
      </w:r>
      <w:r w:rsidRPr="001708C7">
        <w:rPr>
          <w:w w:val="102"/>
        </w:rPr>
        <w:t>,</w:t>
      </w:r>
      <w:r w:rsidR="00537A58" w:rsidRPr="001708C7">
        <w:rPr>
          <w:w w:val="102"/>
        </w:rPr>
        <w:t xml:space="preserve"> a dans ses composantes «</w:t>
      </w:r>
      <w:r w:rsidRPr="001708C7">
        <w:rPr>
          <w:w w:val="102"/>
        </w:rPr>
        <w:t> </w:t>
      </w:r>
      <w:r w:rsidR="00537A58" w:rsidRPr="001708C7">
        <w:rPr>
          <w:w w:val="102"/>
        </w:rPr>
        <w:t>l’appui à la gouvernance locale</w:t>
      </w:r>
      <w:r w:rsidRPr="001708C7">
        <w:rPr>
          <w:w w:val="102"/>
        </w:rPr>
        <w:t> </w:t>
      </w:r>
      <w:r w:rsidR="00537A58" w:rsidRPr="001708C7">
        <w:rPr>
          <w:w w:val="102"/>
        </w:rPr>
        <w:t>» dont l’objectif principal est de former et informer les femmes en général, les femmes vulnérables en particulier</w:t>
      </w:r>
      <w:r w:rsidR="001708C7" w:rsidRPr="001708C7">
        <w:rPr>
          <w:w w:val="102"/>
        </w:rPr>
        <w:t xml:space="preserve">, </w:t>
      </w:r>
      <w:r w:rsidR="00537A58" w:rsidRPr="001708C7">
        <w:rPr>
          <w:w w:val="102"/>
        </w:rPr>
        <w:t xml:space="preserve">sur leurs droits et leur assurer une assistance légale en </w:t>
      </w:r>
      <w:r w:rsidRPr="001708C7">
        <w:rPr>
          <w:w w:val="102"/>
        </w:rPr>
        <w:t>cas de besoin;</w:t>
      </w:r>
    </w:p>
    <w:p w:rsidR="00537A58" w:rsidRDefault="007831D3" w:rsidP="007831D3">
      <w:pPr>
        <w:pStyle w:val="SingleTxt"/>
        <w:tabs>
          <w:tab w:val="right" w:pos="1685"/>
        </w:tabs>
        <w:ind w:left="1742" w:hanging="475"/>
      </w:pPr>
      <w:r>
        <w:tab/>
        <w:t>–</w:t>
      </w:r>
      <w:r>
        <w:tab/>
      </w:r>
      <w:r w:rsidRPr="007831D3">
        <w:rPr>
          <w:i/>
          <w:w w:val="101"/>
        </w:rPr>
        <w:t>L</w:t>
      </w:r>
      <w:r w:rsidR="00537A58" w:rsidRPr="007831D3">
        <w:rPr>
          <w:i/>
          <w:w w:val="101"/>
        </w:rPr>
        <w:t>e projet T</w:t>
      </w:r>
      <w:r w:rsidRPr="007831D3">
        <w:rPr>
          <w:i/>
          <w:w w:val="101"/>
        </w:rPr>
        <w:t>witezimbere</w:t>
      </w:r>
      <w:r w:rsidRPr="007831D3">
        <w:rPr>
          <w:w w:val="101"/>
        </w:rPr>
        <w:t xml:space="preserve">, </w:t>
      </w:r>
      <w:r w:rsidR="00537A58" w:rsidRPr="007831D3">
        <w:rPr>
          <w:w w:val="101"/>
        </w:rPr>
        <w:t xml:space="preserve">qui est une ASBL financée par le Gouvernement du Burundi et la Banque </w:t>
      </w:r>
      <w:r w:rsidRPr="007831D3">
        <w:rPr>
          <w:w w:val="101"/>
        </w:rPr>
        <w:t>m</w:t>
      </w:r>
      <w:r w:rsidR="00537A58" w:rsidRPr="007831D3">
        <w:rPr>
          <w:w w:val="101"/>
        </w:rPr>
        <w:t>ondiale</w:t>
      </w:r>
      <w:r w:rsidRPr="007831D3">
        <w:rPr>
          <w:w w:val="101"/>
        </w:rPr>
        <w:t>,</w:t>
      </w:r>
      <w:r w:rsidR="00537A58" w:rsidRPr="007831D3">
        <w:rPr>
          <w:w w:val="101"/>
        </w:rPr>
        <w:t xml:space="preserve"> opère dans toutes les provinces du pays. Il a trois objectifs principaux</w:t>
      </w:r>
      <w:r w:rsidRPr="007831D3">
        <w:rPr>
          <w:w w:val="101"/>
        </w:rPr>
        <w:t> :</w:t>
      </w:r>
      <w:r w:rsidR="00537A58" w:rsidRPr="007831D3">
        <w:rPr>
          <w:w w:val="101"/>
        </w:rPr>
        <w:t xml:space="preserve"> i) mobilisation sociale et participation communautaire</w:t>
      </w:r>
      <w:r w:rsidRPr="007831D3">
        <w:rPr>
          <w:w w:val="101"/>
        </w:rPr>
        <w:t>,</w:t>
      </w:r>
      <w:r w:rsidR="00537A58" w:rsidRPr="007831D3">
        <w:rPr>
          <w:w w:val="101"/>
        </w:rPr>
        <w:t xml:space="preserve"> incluant le développement des capacités locales</w:t>
      </w:r>
      <w:r w:rsidRPr="007831D3">
        <w:rPr>
          <w:w w:val="101"/>
        </w:rPr>
        <w:t>;</w:t>
      </w:r>
      <w:r w:rsidR="00537A58" w:rsidRPr="007831D3">
        <w:rPr>
          <w:w w:val="101"/>
        </w:rPr>
        <w:t xml:space="preserve"> ii) la réhabilitation/construction des infrastructures communautaires</w:t>
      </w:r>
      <w:r w:rsidRPr="007831D3">
        <w:rPr>
          <w:w w:val="101"/>
        </w:rPr>
        <w:t>;</w:t>
      </w:r>
      <w:r w:rsidR="00537A58" w:rsidRPr="007831D3">
        <w:rPr>
          <w:w w:val="101"/>
        </w:rPr>
        <w:t xml:space="preserve"> iii) le développeme</w:t>
      </w:r>
      <w:r w:rsidRPr="007831D3">
        <w:rPr>
          <w:w w:val="101"/>
        </w:rPr>
        <w:t xml:space="preserve">nt des enfants en bas âge. </w:t>
      </w:r>
      <w:r w:rsidR="00537A58" w:rsidRPr="007831D3">
        <w:rPr>
          <w:w w:val="101"/>
        </w:rPr>
        <w:t>Dans la mobilisation sociale, le projet T</w:t>
      </w:r>
      <w:r w:rsidRPr="007831D3">
        <w:rPr>
          <w:w w:val="101"/>
        </w:rPr>
        <w:t>witezimbere</w:t>
      </w:r>
      <w:r w:rsidR="00537A58" w:rsidRPr="007831D3">
        <w:rPr>
          <w:w w:val="101"/>
        </w:rPr>
        <w:t xml:space="preserve"> accorde une attention particulière aux femmes rurales, et tous les comités de développement communautaires qu’il encadre ont au moins 30</w:t>
      </w:r>
      <w:r w:rsidRPr="007831D3">
        <w:rPr>
          <w:w w:val="101"/>
        </w:rPr>
        <w:t> </w:t>
      </w:r>
      <w:r w:rsidR="00537A58" w:rsidRPr="007831D3">
        <w:rPr>
          <w:w w:val="101"/>
        </w:rPr>
        <w:t>% de femmes. Il octroie des microcrédits pour les activités génératrices de revenus</w:t>
      </w:r>
      <w:r>
        <w:rPr>
          <w:w w:val="101"/>
        </w:rPr>
        <w:t>;</w:t>
      </w:r>
    </w:p>
    <w:p w:rsidR="00537A58" w:rsidRDefault="007831D3" w:rsidP="007831D3">
      <w:pPr>
        <w:pStyle w:val="SingleTxt"/>
        <w:tabs>
          <w:tab w:val="right" w:pos="1685"/>
        </w:tabs>
        <w:ind w:left="1742" w:hanging="475"/>
      </w:pPr>
      <w:r>
        <w:tab/>
        <w:t>–</w:t>
      </w:r>
      <w:r>
        <w:tab/>
      </w:r>
      <w:r w:rsidR="00537A58" w:rsidRPr="007831D3">
        <w:rPr>
          <w:i/>
        </w:rPr>
        <w:t xml:space="preserve">Le projet de </w:t>
      </w:r>
      <w:r w:rsidRPr="007831D3">
        <w:rPr>
          <w:i/>
        </w:rPr>
        <w:t>r</w:t>
      </w:r>
      <w:r w:rsidR="00537A58" w:rsidRPr="007831D3">
        <w:rPr>
          <w:i/>
        </w:rPr>
        <w:t xml:space="preserve">éhabilitation </w:t>
      </w:r>
      <w:r w:rsidRPr="007831D3">
        <w:rPr>
          <w:i/>
        </w:rPr>
        <w:t>a</w:t>
      </w:r>
      <w:r w:rsidR="00537A58" w:rsidRPr="007831D3">
        <w:rPr>
          <w:i/>
        </w:rPr>
        <w:t>gricole et de gestion durable des terres (PRASAB)</w:t>
      </w:r>
      <w:r w:rsidR="00537A58">
        <w:t xml:space="preserve"> opère à l’intérieur du pays dans </w:t>
      </w:r>
      <w:r w:rsidR="001708C7">
        <w:t>10</w:t>
      </w:r>
      <w:r w:rsidR="00537A58">
        <w:t xml:space="preserve"> provinces. Il a</w:t>
      </w:r>
      <w:r>
        <w:t>,</w:t>
      </w:r>
      <w:r w:rsidR="00537A58">
        <w:t xml:space="preserve"> entre autres objectifs, l’accroissement de la capacité de production agricole par l’augmentation de la productivité, la diversification et la promotion des activités génératrices de revenus p</w:t>
      </w:r>
      <w:r>
        <w:t xml:space="preserve">our réduire la pauvreté. </w:t>
      </w:r>
      <w:r w:rsidR="00537A58">
        <w:t>Ces deux objectifs sont particulièrement dirigés à l’endroit de la femme rurale aux mains desquelles se trouve la production alimentaire.</w:t>
      </w:r>
    </w:p>
    <w:p w:rsidR="00537A58" w:rsidRDefault="00537A58" w:rsidP="007831D3">
      <w:pPr>
        <w:pStyle w:val="SingleTxt"/>
        <w:numPr>
          <w:ilvl w:val="0"/>
          <w:numId w:val="6"/>
        </w:numPr>
      </w:pPr>
      <w:r>
        <w:t>Le Gouvernement du Burundi a mis sur pied un Fond</w:t>
      </w:r>
      <w:r w:rsidR="007831D3">
        <w:t>s</w:t>
      </w:r>
      <w:r>
        <w:t xml:space="preserve"> de </w:t>
      </w:r>
      <w:r w:rsidR="007831D3">
        <w:t>m</w:t>
      </w:r>
      <w:r>
        <w:t>icro</w:t>
      </w:r>
      <w:r w:rsidR="007831D3">
        <w:t>c</w:t>
      </w:r>
      <w:r>
        <w:t xml:space="preserve">rédit </w:t>
      </w:r>
      <w:r w:rsidR="007831D3">
        <w:t>r</w:t>
      </w:r>
      <w:r>
        <w:t xml:space="preserve">ural avec une dotation annuelle de </w:t>
      </w:r>
      <w:r w:rsidR="007831D3">
        <w:t>1,5 million de dollars des États-Unis</w:t>
      </w:r>
      <w:r>
        <w:t>. Parmi les bénéficiaires de ces microcrédits</w:t>
      </w:r>
      <w:r w:rsidR="007831D3">
        <w:t>,</w:t>
      </w:r>
      <w:r>
        <w:t xml:space="preserve"> 40</w:t>
      </w:r>
      <w:r w:rsidR="007831D3">
        <w:t> </w:t>
      </w:r>
      <w:r>
        <w:t>% sont des femmes.</w:t>
      </w:r>
    </w:p>
    <w:p w:rsidR="00537A58" w:rsidRDefault="00537A58" w:rsidP="00537A58">
      <w:pPr>
        <w:pStyle w:val="SingleTxt"/>
        <w:numPr>
          <w:ilvl w:val="0"/>
          <w:numId w:val="6"/>
        </w:numPr>
      </w:pPr>
      <w:r>
        <w:t>D’autres programmes et projets sont initiés en milieu rural par des ONG nationales ou internationales. Cependant, les besoins étant énormes, le Burundi est encore loin de satisfaire les besoins de la femme rurale longtemps laissée pour compte. Néanmoins, il en est conscient</w:t>
      </w:r>
      <w:r w:rsidR="00466786">
        <w:t xml:space="preserve"> </w:t>
      </w:r>
      <w:r>
        <w:t>et en appelle chaque fois à l’appui.</w:t>
      </w:r>
    </w:p>
    <w:p w:rsidR="00537A58" w:rsidRDefault="00537A58" w:rsidP="00537A58">
      <w:pPr>
        <w:pStyle w:val="SingleTxt"/>
        <w:numPr>
          <w:ilvl w:val="0"/>
          <w:numId w:val="6"/>
        </w:numPr>
      </w:pPr>
      <w:r>
        <w:t>La manifestation la plus éloquente de l’impact des actions dirigées à l’endroit de la femme rurale est son positionnement dans les élections collinaires. Sur 44</w:t>
      </w:r>
      <w:r w:rsidR="007831D3">
        <w:t> </w:t>
      </w:r>
      <w:r>
        <w:t>742 candidats, 10</w:t>
      </w:r>
      <w:r w:rsidR="007831D3">
        <w:t> </w:t>
      </w:r>
      <w:r>
        <w:t>072 sont des femmes</w:t>
      </w:r>
      <w:r w:rsidR="007831D3">
        <w:t>,</w:t>
      </w:r>
      <w:r>
        <w:t xml:space="preserve"> soit 22,5</w:t>
      </w:r>
      <w:r w:rsidR="007831D3">
        <w:t> </w:t>
      </w:r>
      <w:r>
        <w:t>%. Il s’agit d’un pas très important. Le besoin du changement est une évidence.</w:t>
      </w:r>
    </w:p>
    <w:p w:rsidR="007831D3" w:rsidRPr="007831D3" w:rsidRDefault="007831D3" w:rsidP="007831D3">
      <w:pPr>
        <w:pStyle w:val="SingleTxt"/>
        <w:spacing w:after="0" w:line="120" w:lineRule="exact"/>
        <w:rPr>
          <w:sz w:val="10"/>
        </w:rPr>
      </w:pPr>
    </w:p>
    <w:p w:rsidR="007831D3" w:rsidRPr="007831D3" w:rsidRDefault="007831D3" w:rsidP="007831D3">
      <w:pPr>
        <w:pStyle w:val="SingleTxt"/>
        <w:spacing w:after="0" w:line="120" w:lineRule="exact"/>
        <w:rPr>
          <w:sz w:val="10"/>
        </w:rPr>
      </w:pPr>
    </w:p>
    <w:p w:rsidR="00537A58" w:rsidRDefault="007831D3" w:rsidP="007831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sidR="00537A58">
        <w:t>3.14</w:t>
      </w:r>
      <w:r>
        <w:tab/>
      </w:r>
      <w:r w:rsidR="00537A58">
        <w:t xml:space="preserve">Capacité juridique des </w:t>
      </w:r>
      <w:r>
        <w:t>f</w:t>
      </w:r>
      <w:r w:rsidR="00537A58">
        <w:t>emmes</w:t>
      </w:r>
    </w:p>
    <w:p w:rsidR="007831D3" w:rsidRPr="007831D3" w:rsidRDefault="007831D3" w:rsidP="007831D3">
      <w:pPr>
        <w:pStyle w:val="SingleTxt"/>
        <w:spacing w:after="0" w:line="120" w:lineRule="exact"/>
        <w:rPr>
          <w:sz w:val="10"/>
        </w:rPr>
      </w:pPr>
    </w:p>
    <w:p w:rsidR="007831D3" w:rsidRPr="007831D3" w:rsidRDefault="007831D3" w:rsidP="007831D3">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7831D3">
        <w:tblPrEx>
          <w:tblCellMar>
            <w:top w:w="0" w:type="dxa"/>
            <w:bottom w:w="0" w:type="dxa"/>
          </w:tblCellMar>
        </w:tblPrEx>
        <w:tc>
          <w:tcPr>
            <w:tcW w:w="7321" w:type="dxa"/>
            <w:shd w:val="clear" w:color="auto" w:fill="auto"/>
          </w:tcPr>
          <w:p w:rsidR="007831D3" w:rsidRPr="00DE45B6" w:rsidRDefault="007831D3" w:rsidP="00A231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7831D3" w:rsidRPr="007831D3" w:rsidRDefault="007831D3" w:rsidP="00A231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7831D3">
              <w:rPr>
                <w:i/>
              </w:rPr>
              <w:t>Article 15 de la CEDEF</w:t>
            </w:r>
          </w:p>
        </w:tc>
      </w:tr>
      <w:tr w:rsidR="007831D3">
        <w:tblPrEx>
          <w:tblCellMar>
            <w:top w:w="0" w:type="dxa"/>
            <w:bottom w:w="0" w:type="dxa"/>
          </w:tblCellMar>
        </w:tblPrEx>
        <w:tc>
          <w:tcPr>
            <w:tcW w:w="7321" w:type="dxa"/>
            <w:shd w:val="clear" w:color="auto" w:fill="auto"/>
          </w:tcPr>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ab/>
              <w:t>Les États parties reconnaissent à la femme l’égalité avec l’homme devant la loi.</w:t>
            </w:r>
          </w:p>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1.</w:t>
            </w:r>
            <w: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lu</w:t>
            </w:r>
            <w:r w:rsidR="001708C7">
              <w:t>i</w:t>
            </w:r>
            <w:r>
              <w:t xml:space="preserve"> accordent le même traitement à tous les stades de la procédure judiciaire.</w:t>
            </w:r>
          </w:p>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2.</w:t>
            </w:r>
            <w:r>
              <w:tab/>
              <w:t>Les États parties conviennent que tout contrat et tout autre instrument privé, de quelque type que ce soit, ayant un effet juridique visant à limiter la capacité juridique de la femme doivent être considérés comme nul</w:t>
            </w:r>
            <w:r w:rsidR="001708C7">
              <w:t>s</w:t>
            </w:r>
            <w:r>
              <w:t>.</w:t>
            </w:r>
          </w:p>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3.</w:t>
            </w:r>
            <w:r>
              <w:tab/>
              <w:t>Les États parties reconnaissent à l’homme et à la femme les mêmes droits en ce qui concerne la législation relative au droit des personnes à circuler librement et à choisir leur résidence et leur domicile.</w:t>
            </w:r>
          </w:p>
        </w:tc>
      </w:tr>
      <w:tr w:rsidR="007831D3">
        <w:tblPrEx>
          <w:tblCellMar>
            <w:top w:w="0" w:type="dxa"/>
            <w:bottom w:w="0" w:type="dxa"/>
          </w:tblCellMar>
        </w:tblPrEx>
        <w:trPr>
          <w:trHeight w:hRule="exact" w:val="115"/>
        </w:trPr>
        <w:tc>
          <w:tcPr>
            <w:tcW w:w="7321" w:type="dxa"/>
            <w:shd w:val="clear" w:color="auto" w:fill="auto"/>
          </w:tcPr>
          <w:p w:rsidR="007831D3" w:rsidRDefault="007831D3" w:rsidP="00A231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7831D3" w:rsidRPr="007831D3" w:rsidRDefault="007831D3" w:rsidP="007831D3">
      <w:pPr>
        <w:pStyle w:val="SingleTxt"/>
        <w:tabs>
          <w:tab w:val="right" w:pos="1685"/>
        </w:tabs>
        <w:spacing w:after="0" w:line="120" w:lineRule="exact"/>
        <w:ind w:left="1742" w:hanging="475"/>
        <w:rPr>
          <w:sz w:val="10"/>
        </w:rPr>
      </w:pPr>
    </w:p>
    <w:p w:rsidR="007831D3" w:rsidRPr="007831D3" w:rsidRDefault="007831D3" w:rsidP="007831D3">
      <w:pPr>
        <w:pStyle w:val="SingleTxt"/>
        <w:tabs>
          <w:tab w:val="right" w:pos="1685"/>
        </w:tabs>
        <w:spacing w:after="0" w:line="120" w:lineRule="exact"/>
        <w:ind w:left="1742" w:hanging="475"/>
        <w:rPr>
          <w:sz w:val="10"/>
        </w:rPr>
      </w:pPr>
    </w:p>
    <w:p w:rsidR="00537A58" w:rsidRDefault="00537A58" w:rsidP="00537A58">
      <w:pPr>
        <w:pStyle w:val="SingleTxt"/>
        <w:numPr>
          <w:ilvl w:val="0"/>
          <w:numId w:val="6"/>
        </w:numPr>
      </w:pPr>
      <w:r>
        <w:t>Depuis le rapport initial, il n’y a pas eu de changement particulier sous ce thème. Les hommes et les femmes ont gardé la même capacité juridique.</w:t>
      </w:r>
      <w:r w:rsidR="007831D3">
        <w:t xml:space="preserve"> </w:t>
      </w:r>
      <w:r>
        <w:t>L’article 22 de la Constitution de la République du Burundi</w:t>
      </w:r>
      <w:r w:rsidR="007831D3">
        <w:t xml:space="preserve"> du</w:t>
      </w:r>
      <w:r>
        <w:t xml:space="preserve"> 18 </w:t>
      </w:r>
      <w:r w:rsidR="007831D3">
        <w:t>m</w:t>
      </w:r>
      <w:r>
        <w:t>ars 2005 garantit l’égalité de tous les citoyens burundais devant la loi</w:t>
      </w:r>
      <w:r w:rsidR="001708C7">
        <w:t>,</w:t>
      </w:r>
      <w:r>
        <w:t xml:space="preserve"> qui leur assure une égale protection sans distinction aucune.</w:t>
      </w:r>
    </w:p>
    <w:p w:rsidR="00537A58" w:rsidRDefault="00537A58" w:rsidP="00537A58">
      <w:pPr>
        <w:pStyle w:val="SingleTxt"/>
        <w:numPr>
          <w:ilvl w:val="0"/>
          <w:numId w:val="6"/>
        </w:numPr>
      </w:pPr>
      <w:r>
        <w:t>Néanmoins, en matière successorale, domaine encore régi par la coutume, les hommes et les femmes n’ont pas les mêmes droits pour hériter de leurs parents</w:t>
      </w:r>
      <w:r w:rsidR="001708C7">
        <w:t>,</w:t>
      </w:r>
      <w:r>
        <w:t xml:space="preserve"> surtout en ce qui concerne la terre. Pour les autres biens des parents, la jurisprudence burundaise est révolutionnaire. La fille et le garçon héritent en parts égales sur les biens de leur auteur commun. Malheureusement, le Gouvernement reconnaît que cette jurisprudence n’es</w:t>
      </w:r>
      <w:r w:rsidR="007831D3">
        <w:t>t</w:t>
      </w:r>
      <w:r w:rsidR="00466786">
        <w:t xml:space="preserve"> </w:t>
      </w:r>
      <w:r w:rsidR="007831D3">
        <w:t>pas suffisamment vulgarisée.</w:t>
      </w:r>
    </w:p>
    <w:p w:rsidR="007831D3" w:rsidRPr="007831D3" w:rsidRDefault="007831D3" w:rsidP="007831D3">
      <w:pPr>
        <w:pStyle w:val="SingleTxt"/>
        <w:spacing w:after="0" w:line="120" w:lineRule="exact"/>
        <w:rPr>
          <w:sz w:val="10"/>
        </w:rPr>
      </w:pPr>
    </w:p>
    <w:p w:rsidR="007831D3" w:rsidRPr="007831D3" w:rsidRDefault="007831D3" w:rsidP="007831D3">
      <w:pPr>
        <w:pStyle w:val="SingleTxt"/>
        <w:spacing w:after="0" w:line="120" w:lineRule="exact"/>
        <w:rPr>
          <w:sz w:val="10"/>
        </w:rPr>
      </w:pPr>
    </w:p>
    <w:p w:rsidR="00537A58" w:rsidRDefault="007831D3" w:rsidP="007831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3.15</w:t>
      </w:r>
      <w:r>
        <w:tab/>
      </w:r>
      <w:r w:rsidR="00537A58">
        <w:t>Le mariage</w:t>
      </w:r>
    </w:p>
    <w:p w:rsidR="007831D3" w:rsidRPr="007831D3" w:rsidRDefault="007831D3" w:rsidP="007831D3">
      <w:pPr>
        <w:pStyle w:val="SingleTxt"/>
        <w:spacing w:after="0" w:line="120" w:lineRule="exact"/>
        <w:rPr>
          <w:sz w:val="10"/>
        </w:rPr>
      </w:pPr>
    </w:p>
    <w:p w:rsidR="007831D3" w:rsidRPr="007831D3" w:rsidRDefault="007831D3" w:rsidP="007831D3">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7831D3">
        <w:tblPrEx>
          <w:tblCellMar>
            <w:top w:w="0" w:type="dxa"/>
            <w:bottom w:w="0" w:type="dxa"/>
          </w:tblCellMar>
        </w:tblPrEx>
        <w:tc>
          <w:tcPr>
            <w:tcW w:w="7321" w:type="dxa"/>
            <w:shd w:val="clear" w:color="auto" w:fill="auto"/>
          </w:tcPr>
          <w:p w:rsidR="007831D3" w:rsidRPr="00DE45B6" w:rsidRDefault="007831D3" w:rsidP="00A231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7831D3" w:rsidRPr="007831D3" w:rsidRDefault="007831D3" w:rsidP="00A231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7831D3">
              <w:rPr>
                <w:i/>
              </w:rPr>
              <w:t>Article 16 de la CEDEF</w:t>
            </w:r>
          </w:p>
        </w:tc>
      </w:tr>
      <w:tr w:rsidR="007831D3">
        <w:tblPrEx>
          <w:tblCellMar>
            <w:top w:w="0" w:type="dxa"/>
            <w:bottom w:w="0" w:type="dxa"/>
          </w:tblCellMar>
        </w:tblPrEx>
        <w:tc>
          <w:tcPr>
            <w:tcW w:w="7321" w:type="dxa"/>
            <w:shd w:val="clear" w:color="auto" w:fill="auto"/>
          </w:tcPr>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1.</w:t>
            </w:r>
            <w:r>
              <w:tab/>
              <w:t xml:space="preserve">Les États parties prennent toutes les mesures nécessaires pour éliminer la discrimination à l’égard des femmes dans les questions découlant du mariage et dans les rapports familiaux et, en particulier, </w:t>
            </w:r>
            <w:r w:rsidR="001708C7">
              <w:t xml:space="preserve">pour </w:t>
            </w:r>
            <w:r>
              <w:t>assurer, sur la base de l’égalité de l’homme et de la femme :</w:t>
            </w:r>
          </w:p>
        </w:tc>
      </w:tr>
      <w:tr w:rsidR="007831D3">
        <w:tblPrEx>
          <w:tblCellMar>
            <w:top w:w="0" w:type="dxa"/>
            <w:bottom w:w="0" w:type="dxa"/>
          </w:tblCellMar>
        </w:tblPrEx>
        <w:tc>
          <w:tcPr>
            <w:tcW w:w="7321" w:type="dxa"/>
            <w:shd w:val="clear" w:color="auto" w:fill="auto"/>
          </w:tcPr>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ab/>
              <w:t>a)</w:t>
            </w:r>
            <w:r>
              <w:tab/>
              <w:t>Le même droit de contracter le mariage;</w:t>
            </w:r>
          </w:p>
        </w:tc>
      </w:tr>
      <w:tr w:rsidR="007831D3">
        <w:tblPrEx>
          <w:tblCellMar>
            <w:top w:w="0" w:type="dxa"/>
            <w:bottom w:w="0" w:type="dxa"/>
          </w:tblCellMar>
        </w:tblPrEx>
        <w:tc>
          <w:tcPr>
            <w:tcW w:w="7321" w:type="dxa"/>
            <w:tcBorders>
              <w:bottom w:val="nil"/>
            </w:tcBorders>
            <w:shd w:val="clear" w:color="auto" w:fill="auto"/>
          </w:tcPr>
          <w:p w:rsidR="007831D3" w:rsidRPr="007831D3" w:rsidRDefault="007831D3" w:rsidP="007831D3">
            <w:pPr>
              <w:pStyle w:val="SingleTxt"/>
              <w:tabs>
                <w:tab w:val="left" w:pos="475"/>
                <w:tab w:val="left" w:pos="965"/>
                <w:tab w:val="left" w:pos="1440"/>
                <w:tab w:val="left" w:pos="1915"/>
                <w:tab w:val="left" w:pos="2405"/>
                <w:tab w:val="left" w:pos="2880"/>
                <w:tab w:val="left" w:pos="3355"/>
              </w:tabs>
              <w:ind w:left="475" w:right="475"/>
            </w:pPr>
            <w:r>
              <w:tab/>
            </w:r>
            <w:r w:rsidRPr="007831D3">
              <w:t>b)</w:t>
            </w:r>
            <w:r w:rsidRPr="007831D3">
              <w:tab/>
              <w:t>Le même droit de choisir librement son conjoint et de ne contracter mariage que de son libre et plein consentement;</w:t>
            </w:r>
          </w:p>
        </w:tc>
      </w:tr>
      <w:tr w:rsidR="007831D3">
        <w:tblPrEx>
          <w:tblCellMar>
            <w:top w:w="0" w:type="dxa"/>
            <w:bottom w:w="0" w:type="dxa"/>
          </w:tblCellMar>
        </w:tblPrEx>
        <w:tc>
          <w:tcPr>
            <w:tcW w:w="7321" w:type="dxa"/>
            <w:tcBorders>
              <w:top w:val="nil"/>
              <w:bottom w:val="nil"/>
            </w:tcBorders>
            <w:shd w:val="clear" w:color="auto" w:fill="auto"/>
          </w:tcPr>
          <w:p w:rsidR="007831D3" w:rsidRPr="007831D3" w:rsidRDefault="007831D3" w:rsidP="007831D3">
            <w:pPr>
              <w:pStyle w:val="SingleTxt"/>
              <w:tabs>
                <w:tab w:val="left" w:pos="475"/>
                <w:tab w:val="left" w:pos="965"/>
                <w:tab w:val="left" w:pos="1440"/>
                <w:tab w:val="left" w:pos="1915"/>
                <w:tab w:val="left" w:pos="2405"/>
                <w:tab w:val="left" w:pos="2880"/>
                <w:tab w:val="left" w:pos="3355"/>
              </w:tabs>
              <w:ind w:left="475" w:right="475"/>
            </w:pPr>
            <w:r>
              <w:tab/>
            </w:r>
            <w:r w:rsidRPr="007831D3">
              <w:t>c)</w:t>
            </w:r>
            <w:r w:rsidRPr="007831D3">
              <w:tab/>
              <w:t>Les mêmes droits et les mêmes responsabilités au cours du mariage et lors de sa dissolution;</w:t>
            </w:r>
          </w:p>
        </w:tc>
      </w:tr>
      <w:tr w:rsidR="007831D3">
        <w:tblPrEx>
          <w:tblCellMar>
            <w:top w:w="0" w:type="dxa"/>
            <w:bottom w:w="0" w:type="dxa"/>
          </w:tblCellMar>
        </w:tblPrEx>
        <w:tc>
          <w:tcPr>
            <w:tcW w:w="7321" w:type="dxa"/>
            <w:tcBorders>
              <w:top w:val="nil"/>
            </w:tcBorders>
            <w:shd w:val="clear" w:color="auto" w:fill="auto"/>
          </w:tcPr>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ab/>
              <w:t>d)</w:t>
            </w:r>
            <w:r>
              <w:tab/>
              <w:t>Les mêmes droits et les mêmes responsabilités en tant que parents, quel que soit leur état matrimonial, pour les questions se rapportant à leurs enfants; dans tous les cas, l’intérêt des enfants sera la considération primordiale;</w:t>
            </w:r>
          </w:p>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ab/>
              <w:t>e)</w:t>
            </w:r>
            <w:r>
              <w:tab/>
              <w:t>Les mêmes droits de décider librement et en toute connaissance de cause du nombre et de l’espacement des naissances et d’avoir accès aux informations, à l’éducation et aux moyens nécessaires pour leur permettre d’exercer ces droits;</w:t>
            </w:r>
          </w:p>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ab/>
              <w:t>f)</w:t>
            </w:r>
            <w:r>
              <w:tab/>
              <w:t>Les mêmes droits et les mêmes responsabilités en matière de tutelle, de curatelle, de garde et d’adoption des enfants, ou d’institutions similaires, lorsque ces concepts existent dans la législation nationale; dans tous les cas, l’intérêt des enfants sera la considération primordiale;</w:t>
            </w:r>
          </w:p>
          <w:p w:rsidR="007831D3" w:rsidRPr="007831D3" w:rsidRDefault="007831D3" w:rsidP="007831D3">
            <w:pPr>
              <w:pStyle w:val="SingleTxt"/>
              <w:tabs>
                <w:tab w:val="left" w:pos="475"/>
                <w:tab w:val="left" w:pos="965"/>
                <w:tab w:val="left" w:pos="1440"/>
                <w:tab w:val="left" w:pos="1915"/>
                <w:tab w:val="left" w:pos="2405"/>
                <w:tab w:val="left" w:pos="2880"/>
                <w:tab w:val="left" w:pos="3355"/>
              </w:tabs>
              <w:ind w:left="475" w:right="475"/>
              <w:rPr>
                <w:w w:val="101"/>
              </w:rPr>
            </w:pPr>
            <w:r>
              <w:tab/>
            </w:r>
            <w:r w:rsidRPr="007831D3">
              <w:rPr>
                <w:w w:val="101"/>
              </w:rPr>
              <w:t>g)</w:t>
            </w:r>
            <w:r w:rsidRPr="007831D3">
              <w:rPr>
                <w:w w:val="101"/>
              </w:rPr>
              <w:tab/>
              <w:t xml:space="preserve">Les mêmes droits personnels au mari et à la femme, y compris en ce qui </w:t>
            </w:r>
            <w:r w:rsidR="001708C7">
              <w:rPr>
                <w:w w:val="101"/>
              </w:rPr>
              <w:t xml:space="preserve">concerne </w:t>
            </w:r>
            <w:r w:rsidRPr="007831D3">
              <w:rPr>
                <w:w w:val="101"/>
              </w:rPr>
              <w:t>les choix du nom de famille</w:t>
            </w:r>
            <w:r w:rsidR="001708C7">
              <w:rPr>
                <w:w w:val="101"/>
              </w:rPr>
              <w:t>,</w:t>
            </w:r>
            <w:r w:rsidRPr="007831D3">
              <w:rPr>
                <w:w w:val="101"/>
              </w:rPr>
              <w:t xml:space="preserve"> d’une profession et d’une occupation;</w:t>
            </w:r>
          </w:p>
          <w:p w:rsidR="007831D3" w:rsidRPr="007831D3" w:rsidRDefault="007831D3" w:rsidP="007831D3">
            <w:pPr>
              <w:pStyle w:val="SingleTxt"/>
              <w:tabs>
                <w:tab w:val="left" w:pos="475"/>
                <w:tab w:val="left" w:pos="965"/>
                <w:tab w:val="left" w:pos="1440"/>
                <w:tab w:val="left" w:pos="1915"/>
                <w:tab w:val="left" w:pos="2405"/>
                <w:tab w:val="left" w:pos="2880"/>
                <w:tab w:val="left" w:pos="3355"/>
              </w:tabs>
              <w:ind w:left="475" w:right="475"/>
              <w:rPr>
                <w:w w:val="102"/>
              </w:rPr>
            </w:pPr>
            <w:r>
              <w:tab/>
            </w:r>
            <w:r w:rsidRPr="007831D3">
              <w:rPr>
                <w:w w:val="102"/>
              </w:rPr>
              <w:t>h)</w:t>
            </w:r>
            <w:r w:rsidRPr="007831D3">
              <w:rPr>
                <w:w w:val="102"/>
              </w:rPr>
              <w:tab/>
              <w:t>Les mêmes droits à chacun des époux en matière de propriété, d’acquisition, de gestion, d’administration, de jouissance et de disposition des biens, tant à titre gratuit qu’à titre onéreux.</w:t>
            </w:r>
          </w:p>
          <w:p w:rsidR="007831D3" w:rsidRDefault="007831D3" w:rsidP="007831D3">
            <w:pPr>
              <w:pStyle w:val="SingleTxt"/>
              <w:tabs>
                <w:tab w:val="left" w:pos="475"/>
                <w:tab w:val="left" w:pos="965"/>
                <w:tab w:val="left" w:pos="1440"/>
                <w:tab w:val="left" w:pos="1915"/>
                <w:tab w:val="left" w:pos="2405"/>
                <w:tab w:val="left" w:pos="2880"/>
                <w:tab w:val="left" w:pos="3355"/>
              </w:tabs>
              <w:ind w:left="475" w:right="475"/>
            </w:pPr>
            <w:r>
              <w:t>2.</w:t>
            </w:r>
            <w:r>
              <w:tab/>
              <w:t>Les fiançailles et les mariages d’enfants n’auront pas d’effets juridiques et toutes mesures nécessaires, y compris des dispositions législatives, seront prises afin de fixer un âge minimal pour le mariage et de rendre obligatoire l’inscription du mariage sur un registre officiel.</w:t>
            </w:r>
          </w:p>
        </w:tc>
      </w:tr>
      <w:tr w:rsidR="007831D3">
        <w:tblPrEx>
          <w:tblCellMar>
            <w:top w:w="0" w:type="dxa"/>
            <w:bottom w:w="0" w:type="dxa"/>
          </w:tblCellMar>
        </w:tblPrEx>
        <w:trPr>
          <w:trHeight w:hRule="exact" w:val="115"/>
        </w:trPr>
        <w:tc>
          <w:tcPr>
            <w:tcW w:w="7321" w:type="dxa"/>
            <w:shd w:val="clear" w:color="auto" w:fill="auto"/>
          </w:tcPr>
          <w:p w:rsidR="007831D3" w:rsidRDefault="007831D3" w:rsidP="00A231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7831D3" w:rsidRPr="007831D3" w:rsidRDefault="007831D3" w:rsidP="007831D3">
      <w:pPr>
        <w:pStyle w:val="SingleTxt"/>
        <w:tabs>
          <w:tab w:val="right" w:pos="1685"/>
        </w:tabs>
        <w:spacing w:after="0" w:line="120" w:lineRule="exact"/>
        <w:ind w:left="1742" w:hanging="475"/>
        <w:rPr>
          <w:sz w:val="10"/>
        </w:rPr>
      </w:pPr>
    </w:p>
    <w:p w:rsidR="007831D3" w:rsidRPr="007831D3" w:rsidRDefault="007831D3" w:rsidP="007831D3">
      <w:pPr>
        <w:pStyle w:val="SingleTxt"/>
        <w:tabs>
          <w:tab w:val="right" w:pos="1685"/>
        </w:tabs>
        <w:spacing w:after="0" w:line="120" w:lineRule="exact"/>
        <w:ind w:left="1742" w:hanging="475"/>
        <w:rPr>
          <w:sz w:val="10"/>
        </w:rPr>
      </w:pPr>
    </w:p>
    <w:p w:rsidR="00537A58" w:rsidRDefault="00537A58" w:rsidP="007831D3">
      <w:pPr>
        <w:pStyle w:val="SingleTxt"/>
        <w:numPr>
          <w:ilvl w:val="0"/>
          <w:numId w:val="6"/>
        </w:numPr>
      </w:pPr>
      <w:r>
        <w:t xml:space="preserve">Depuis la présentation du rapport initial sur la mise en application de la CEDEF, l’homme et la femme ont gardé les mêmes droits dans le domaine du mariage. La situation s’est plutôt beaucoup améliorée avec la vulgarisation du </w:t>
      </w:r>
      <w:r w:rsidR="001708C7">
        <w:t>C</w:t>
      </w:r>
      <w:r>
        <w:t>ode des personnes e</w:t>
      </w:r>
      <w:r w:rsidR="007831D3">
        <w:t>t de la famille et de la CEDEF.</w:t>
      </w:r>
    </w:p>
    <w:p w:rsidR="00537A58" w:rsidRDefault="00537A58" w:rsidP="00537A58">
      <w:pPr>
        <w:pStyle w:val="SingleTxt"/>
        <w:numPr>
          <w:ilvl w:val="0"/>
          <w:numId w:val="6"/>
        </w:numPr>
      </w:pPr>
      <w:r>
        <w:t xml:space="preserve">Aujourd’hui, le mariage est </w:t>
      </w:r>
      <w:r w:rsidR="007831D3">
        <w:t>c</w:t>
      </w:r>
      <w:r>
        <w:t xml:space="preserve">onstitutionnellement protégé. La Constitution du 18 </w:t>
      </w:r>
      <w:r w:rsidR="007831D3">
        <w:t>m</w:t>
      </w:r>
      <w:r>
        <w:t>ars 2005 indique en son article 29</w:t>
      </w:r>
      <w:r w:rsidR="007831D3">
        <w:t> </w:t>
      </w:r>
      <w:r>
        <w:t>: «</w:t>
      </w:r>
      <w:r w:rsidR="007831D3">
        <w:t> </w:t>
      </w:r>
      <w:r>
        <w:t>La liberté de se marier est garantie, de même que le droit de choisir son ou sa partenaire. Le mariage ne peut être conclu qu’avec le libre et plein consentement des futurs époux. Le mariage entre deux personnes de même sexe est interdit</w:t>
      </w:r>
      <w:r w:rsidR="007831D3">
        <w:t>. »</w:t>
      </w:r>
    </w:p>
    <w:p w:rsidR="00537A58" w:rsidRDefault="00537A58" w:rsidP="00537A58">
      <w:pPr>
        <w:pStyle w:val="SingleTxt"/>
        <w:numPr>
          <w:ilvl w:val="0"/>
          <w:numId w:val="6"/>
        </w:numPr>
      </w:pPr>
      <w:r>
        <w:t xml:space="preserve">L’article 30 de cette même </w:t>
      </w:r>
      <w:r w:rsidR="007831D3">
        <w:t>c</w:t>
      </w:r>
      <w:r>
        <w:t>onstitution protège la famille en édictant que</w:t>
      </w:r>
      <w:r w:rsidR="007831D3">
        <w:t> </w:t>
      </w:r>
      <w:r>
        <w:t>: «</w:t>
      </w:r>
      <w:r w:rsidR="007831D3">
        <w:t> </w:t>
      </w:r>
      <w:r>
        <w:t>La famille est la cellule de base naturelle de la société. Le mariage en est le support légitime. La famille et le mariage sont placés sous</w:t>
      </w:r>
      <w:r w:rsidR="00466786">
        <w:t xml:space="preserve"> </w:t>
      </w:r>
      <w:r>
        <w:t>la protection particulière de l’</w:t>
      </w:r>
      <w:r w:rsidR="007831D3">
        <w:t>É</w:t>
      </w:r>
      <w:r>
        <w:t>tat. Les parents ont le droit naturel et le devoir d’éduquer et d’élever leurs enfants. Ils sont soutenus dans cette tâche par l’</w:t>
      </w:r>
      <w:r w:rsidR="007831D3">
        <w:t>É</w:t>
      </w:r>
      <w:r>
        <w:t>tat et les collectivités publiques.</w:t>
      </w:r>
      <w:r w:rsidR="007831D3">
        <w:t xml:space="preserve"> </w:t>
      </w:r>
      <w:r>
        <w:t>Tout enfant a droit de la part de sa famille, de la société et de l’</w:t>
      </w:r>
      <w:r w:rsidR="007831D3">
        <w:t>É</w:t>
      </w:r>
      <w:r>
        <w:t>tat aux mesures de la protection spéciale qu’exige sa condition de mineur.</w:t>
      </w:r>
      <w:r w:rsidR="007831D3">
        <w:t> </w:t>
      </w:r>
      <w:r>
        <w:t>»</w:t>
      </w:r>
    </w:p>
    <w:p w:rsidR="00537A58" w:rsidRDefault="00537A58" w:rsidP="00537A58">
      <w:pPr>
        <w:pStyle w:val="SingleTxt"/>
        <w:numPr>
          <w:ilvl w:val="0"/>
          <w:numId w:val="6"/>
        </w:numPr>
      </w:pPr>
      <w:r>
        <w:t xml:space="preserve">Au Burundi, le mariage est aussi protégé par le </w:t>
      </w:r>
      <w:r w:rsidR="007831D3">
        <w:t>C</w:t>
      </w:r>
      <w:r>
        <w:t>ode pénal en ses articles 36 et</w:t>
      </w:r>
      <w:r w:rsidR="007831D3">
        <w:t> </w:t>
      </w:r>
      <w:r>
        <w:t>370. Les infractions punies sont l’adultère, la polygamie, l’entretien d’une concubine, l’inceste et l’abandon de famille.</w:t>
      </w:r>
    </w:p>
    <w:p w:rsidR="00537A58" w:rsidRDefault="00537A58" w:rsidP="00537A58">
      <w:pPr>
        <w:pStyle w:val="SingleTxt"/>
        <w:numPr>
          <w:ilvl w:val="0"/>
          <w:numId w:val="6"/>
        </w:numPr>
      </w:pPr>
      <w:r>
        <w:t>La crise que le pays vient de connaître a aussi affecté les familles avec la promiscuité, le veuvage et la pauvreté. La polygamie refait surface surtout dans les provinces de Kirundo, Muyinga, Ruyigi, dans la région du Moso et l’Imbo. L’administration s’attelle à sensibiliser la population et elle fait appel aux organisations de la société civile pour juguler ce fléau.</w:t>
      </w:r>
    </w:p>
    <w:p w:rsidR="007831D3" w:rsidRPr="007831D3" w:rsidRDefault="007831D3" w:rsidP="007831D3">
      <w:pPr>
        <w:pStyle w:val="SingleTxt"/>
        <w:spacing w:after="0" w:line="120" w:lineRule="exact"/>
        <w:rPr>
          <w:sz w:val="10"/>
        </w:rPr>
      </w:pPr>
    </w:p>
    <w:p w:rsidR="007831D3" w:rsidRPr="007831D3" w:rsidRDefault="007831D3" w:rsidP="007831D3">
      <w:pPr>
        <w:pStyle w:val="SingleTxt"/>
        <w:spacing w:after="0" w:line="120" w:lineRule="exact"/>
        <w:rPr>
          <w:sz w:val="10"/>
        </w:rPr>
      </w:pPr>
    </w:p>
    <w:p w:rsidR="00537A58" w:rsidRDefault="007831D3" w:rsidP="007831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Q</w:t>
      </w:r>
      <w:r>
        <w:t>uatrième partie</w:t>
      </w:r>
      <w:r>
        <w:br/>
      </w:r>
      <w:r w:rsidR="00537A58">
        <w:t>M</w:t>
      </w:r>
      <w:r>
        <w:t>esures visant à donner suite aux conférences, sommets</w:t>
      </w:r>
      <w:r w:rsidR="00AC3E3D">
        <w:t> </w:t>
      </w:r>
      <w:r>
        <w:t xml:space="preserve">et examens des </w:t>
      </w:r>
      <w:r w:rsidR="00537A58">
        <w:t>N</w:t>
      </w:r>
      <w:r>
        <w:t>ations Unies</w:t>
      </w:r>
    </w:p>
    <w:p w:rsidR="007831D3" w:rsidRPr="007831D3" w:rsidRDefault="007831D3" w:rsidP="007831D3">
      <w:pPr>
        <w:pStyle w:val="SingleTxt"/>
        <w:spacing w:after="0" w:line="120" w:lineRule="exact"/>
        <w:rPr>
          <w:sz w:val="10"/>
        </w:rPr>
      </w:pPr>
    </w:p>
    <w:p w:rsidR="007831D3" w:rsidRPr="007831D3" w:rsidRDefault="007831D3" w:rsidP="007831D3">
      <w:pPr>
        <w:pStyle w:val="SingleTxt"/>
        <w:spacing w:after="0" w:line="120" w:lineRule="exact"/>
        <w:rPr>
          <w:sz w:val="10"/>
        </w:rPr>
      </w:pPr>
    </w:p>
    <w:p w:rsidR="00537A58" w:rsidRDefault="00537A58" w:rsidP="00537A58">
      <w:pPr>
        <w:pStyle w:val="SingleTxt"/>
        <w:numPr>
          <w:ilvl w:val="0"/>
          <w:numId w:val="6"/>
        </w:numPr>
      </w:pPr>
      <w:r>
        <w:t xml:space="preserve">Les conférences et sommets qui ont retenu l’attention du </w:t>
      </w:r>
      <w:r w:rsidR="003C19CE">
        <w:t>Gouvernement</w:t>
      </w:r>
      <w:r>
        <w:t xml:space="preserve"> du Burundi sont la Conférence </w:t>
      </w:r>
      <w:r w:rsidR="007831D3">
        <w:t>i</w:t>
      </w:r>
      <w:r>
        <w:t xml:space="preserve">nternationale sur la </w:t>
      </w:r>
      <w:r w:rsidR="007831D3">
        <w:t>p</w:t>
      </w:r>
      <w:r>
        <w:t xml:space="preserve">opulation et le </w:t>
      </w:r>
      <w:r w:rsidR="007831D3">
        <w:t>d</w:t>
      </w:r>
      <w:r>
        <w:t>éveloppement</w:t>
      </w:r>
      <w:r w:rsidR="007831D3">
        <w:t>,</w:t>
      </w:r>
      <w:r>
        <w:t xml:space="preserve"> tenue au Caire</w:t>
      </w:r>
      <w:r w:rsidR="001708C7">
        <w:t xml:space="preserve"> (</w:t>
      </w:r>
      <w:r w:rsidR="007831D3">
        <w:t>É</w:t>
      </w:r>
      <w:r>
        <w:t>gypte</w:t>
      </w:r>
      <w:r w:rsidR="001708C7">
        <w:t>)</w:t>
      </w:r>
      <w:r w:rsidR="007831D3">
        <w:t>,</w:t>
      </w:r>
      <w:r>
        <w:t xml:space="preserve"> en 1997</w:t>
      </w:r>
      <w:r w:rsidR="007831D3">
        <w:t>;</w:t>
      </w:r>
      <w:r>
        <w:t xml:space="preserve"> la </w:t>
      </w:r>
      <w:r w:rsidR="007831D3">
        <w:t>quatrième</w:t>
      </w:r>
      <w:r>
        <w:t xml:space="preserve"> Conférence </w:t>
      </w:r>
      <w:r w:rsidR="007831D3">
        <w:t>m</w:t>
      </w:r>
      <w:r>
        <w:t xml:space="preserve">ondiale des </w:t>
      </w:r>
      <w:r w:rsidR="007831D3">
        <w:t>f</w:t>
      </w:r>
      <w:r>
        <w:t>emmes</w:t>
      </w:r>
      <w:r w:rsidR="007831D3">
        <w:t>,</w:t>
      </w:r>
      <w:r>
        <w:t xml:space="preserve"> tenue à Beijing</w:t>
      </w:r>
      <w:r w:rsidR="007831D3">
        <w:t>,</w:t>
      </w:r>
      <w:r>
        <w:t xml:space="preserve"> en 1995</w:t>
      </w:r>
      <w:r w:rsidR="007831D3">
        <w:t>;</w:t>
      </w:r>
      <w:r>
        <w:t xml:space="preserve"> la Conférence </w:t>
      </w:r>
      <w:r w:rsidR="007831D3">
        <w:t>m</w:t>
      </w:r>
      <w:r>
        <w:t>ondiale sur l’</w:t>
      </w:r>
      <w:r w:rsidR="007831D3">
        <w:t>é</w:t>
      </w:r>
      <w:r>
        <w:t>ducation</w:t>
      </w:r>
      <w:r w:rsidR="007831D3">
        <w:t>,</w:t>
      </w:r>
      <w:r>
        <w:t xml:space="preserve"> tenue à D</w:t>
      </w:r>
      <w:r w:rsidR="007831D3">
        <w:t>akar,</w:t>
      </w:r>
      <w:r>
        <w:t xml:space="preserve"> en 2000</w:t>
      </w:r>
      <w:r w:rsidR="007831D3">
        <w:t>;</w:t>
      </w:r>
      <w:r>
        <w:t xml:space="preserve"> et le Sommet du Millénaire</w:t>
      </w:r>
      <w:r w:rsidR="007831D3">
        <w:t>,</w:t>
      </w:r>
      <w:r>
        <w:t xml:space="preserve"> tenu aux </w:t>
      </w:r>
      <w:r w:rsidR="007831D3">
        <w:t>É</w:t>
      </w:r>
      <w:r>
        <w:t>tats</w:t>
      </w:r>
      <w:r w:rsidR="007831D3">
        <w:t>-</w:t>
      </w:r>
      <w:r>
        <w:t>Unis d’Amérique</w:t>
      </w:r>
      <w:r w:rsidR="007831D3">
        <w:t xml:space="preserve">, en 2000. </w:t>
      </w:r>
      <w:r>
        <w:t>Pour faire suite à toutes ces conférences et sommets, des plans d’action et politiques sectorielles ont été élaborés et sont en train d’être mis en application.</w:t>
      </w:r>
    </w:p>
    <w:p w:rsidR="007831D3" w:rsidRPr="007831D3" w:rsidRDefault="007831D3" w:rsidP="007831D3">
      <w:pPr>
        <w:pStyle w:val="SingleTxt"/>
        <w:spacing w:after="0" w:line="120" w:lineRule="exact"/>
        <w:rPr>
          <w:sz w:val="10"/>
        </w:rPr>
      </w:pPr>
    </w:p>
    <w:p w:rsidR="007831D3" w:rsidRPr="007831D3" w:rsidRDefault="007831D3" w:rsidP="007831D3">
      <w:pPr>
        <w:pStyle w:val="SingleTxt"/>
        <w:spacing w:after="0" w:line="120" w:lineRule="exact"/>
        <w:rPr>
          <w:sz w:val="10"/>
        </w:rPr>
      </w:pPr>
    </w:p>
    <w:p w:rsidR="00537A58" w:rsidRDefault="007831D3" w:rsidP="007831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4.1</w:t>
      </w:r>
      <w:r>
        <w:tab/>
      </w:r>
      <w:r w:rsidR="00537A58">
        <w:t xml:space="preserve">Conférence </w:t>
      </w:r>
      <w:r>
        <w:t>i</w:t>
      </w:r>
      <w:r w:rsidR="00537A58">
        <w:t>nternationale sur la</w:t>
      </w:r>
      <w:r>
        <w:t xml:space="preserve"> population et le développement</w:t>
      </w:r>
    </w:p>
    <w:p w:rsidR="007831D3" w:rsidRPr="007831D3" w:rsidRDefault="007831D3" w:rsidP="007831D3">
      <w:pPr>
        <w:pStyle w:val="SingleTxt"/>
        <w:spacing w:after="0" w:line="120" w:lineRule="exact"/>
        <w:rPr>
          <w:sz w:val="10"/>
        </w:rPr>
      </w:pPr>
    </w:p>
    <w:p w:rsidR="007831D3" w:rsidRPr="007831D3" w:rsidRDefault="007831D3" w:rsidP="007831D3">
      <w:pPr>
        <w:pStyle w:val="SingleTxt"/>
        <w:spacing w:after="0" w:line="120" w:lineRule="exact"/>
        <w:rPr>
          <w:sz w:val="10"/>
        </w:rPr>
      </w:pPr>
    </w:p>
    <w:p w:rsidR="00537A58" w:rsidRDefault="00537A58" w:rsidP="007831D3">
      <w:pPr>
        <w:pStyle w:val="SingleTxt"/>
        <w:numPr>
          <w:ilvl w:val="0"/>
          <w:numId w:val="6"/>
        </w:numPr>
      </w:pPr>
      <w:r>
        <w:t xml:space="preserve">En appliquant les recommandations de la Conférence </w:t>
      </w:r>
      <w:r w:rsidR="00A23182">
        <w:t>i</w:t>
      </w:r>
      <w:r>
        <w:t xml:space="preserve">nternationale sur la </w:t>
      </w:r>
      <w:r w:rsidR="00A23182">
        <w:t>p</w:t>
      </w:r>
      <w:r>
        <w:t xml:space="preserve">opulation et le </w:t>
      </w:r>
      <w:r w:rsidR="00A23182">
        <w:t>d</w:t>
      </w:r>
      <w:r>
        <w:t xml:space="preserve">éveloppement, le </w:t>
      </w:r>
      <w:r w:rsidR="003C19CE">
        <w:t>Gouvernement</w:t>
      </w:r>
      <w:r>
        <w:t xml:space="preserve"> du Burundi a mis en place un Programme </w:t>
      </w:r>
      <w:r w:rsidR="00A23182">
        <w:t>n</w:t>
      </w:r>
      <w:r>
        <w:t xml:space="preserve">ational de la </w:t>
      </w:r>
      <w:r w:rsidR="00A23182">
        <w:t>s</w:t>
      </w:r>
      <w:r>
        <w:t xml:space="preserve">anté de la </w:t>
      </w:r>
      <w:r w:rsidR="00A23182">
        <w:t>r</w:t>
      </w:r>
      <w:r>
        <w:t xml:space="preserve">eproduction. Les progrès réalisés sous ce point ont été développés à l’article 12 sur la santé. Le plan d’action du </w:t>
      </w:r>
      <w:r w:rsidR="003C19CE">
        <w:t>Gouvernement</w:t>
      </w:r>
      <w:r>
        <w:t xml:space="preserve"> a trois composantes</w:t>
      </w:r>
      <w:r w:rsidR="00A23182">
        <w:t> </w:t>
      </w:r>
      <w:r>
        <w:t>: i) la santé de la reproduction</w:t>
      </w:r>
      <w:r w:rsidR="00A23182">
        <w:t>;</w:t>
      </w:r>
      <w:r>
        <w:t xml:space="preserve"> ii) la population et le développement</w:t>
      </w:r>
      <w:r w:rsidR="00A23182">
        <w:t>;</w:t>
      </w:r>
      <w:r>
        <w:t xml:space="preserve"> et </w:t>
      </w:r>
      <w:r w:rsidR="00A23182">
        <w:t>iii) le genre.</w:t>
      </w:r>
    </w:p>
    <w:p w:rsidR="00537A58" w:rsidRDefault="00537A58" w:rsidP="00537A58">
      <w:pPr>
        <w:pStyle w:val="SingleTxt"/>
        <w:numPr>
          <w:ilvl w:val="0"/>
          <w:numId w:val="6"/>
        </w:numPr>
      </w:pPr>
      <w:r>
        <w:t xml:space="preserve">La composante genre se réfère aux objectifs de l’égalité des genres, à l’autonomisation des femmes et à la scolarisation des filles. Elle se réfère également aux objectifs du Millénaire et au </w:t>
      </w:r>
      <w:r w:rsidR="00A23182">
        <w:t>P</w:t>
      </w:r>
      <w:r>
        <w:t>lan d’action de Beijing. Les progrès réalisés sont développés dans l’évaluation des articles de la CEDEF.</w:t>
      </w:r>
    </w:p>
    <w:p w:rsidR="00A23182" w:rsidRPr="00A23182" w:rsidRDefault="00A23182" w:rsidP="00A23182">
      <w:pPr>
        <w:pStyle w:val="SingleTxt"/>
        <w:spacing w:after="0" w:line="120" w:lineRule="exact"/>
        <w:rPr>
          <w:sz w:val="10"/>
        </w:rPr>
      </w:pPr>
    </w:p>
    <w:p w:rsidR="00A23182" w:rsidRPr="00A23182" w:rsidRDefault="00A23182" w:rsidP="00A23182">
      <w:pPr>
        <w:pStyle w:val="SingleTxt"/>
        <w:spacing w:after="0" w:line="120" w:lineRule="exact"/>
        <w:rPr>
          <w:sz w:val="10"/>
        </w:rPr>
      </w:pPr>
    </w:p>
    <w:p w:rsidR="00537A58" w:rsidRDefault="00A23182" w:rsidP="00A231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4.2</w:t>
      </w:r>
      <w:r>
        <w:tab/>
      </w:r>
      <w:r w:rsidR="00537A58">
        <w:t xml:space="preserve">Conférence </w:t>
      </w:r>
      <w:r>
        <w:t>i</w:t>
      </w:r>
      <w:r w:rsidR="00537A58">
        <w:t>nternationale sur l’</w:t>
      </w:r>
      <w:r>
        <w:t>éducation</w:t>
      </w:r>
    </w:p>
    <w:p w:rsidR="00A23182" w:rsidRPr="00A23182" w:rsidRDefault="00A23182" w:rsidP="00A23182">
      <w:pPr>
        <w:pStyle w:val="SingleTxt"/>
        <w:spacing w:after="0" w:line="120" w:lineRule="exact"/>
        <w:rPr>
          <w:sz w:val="10"/>
        </w:rPr>
      </w:pPr>
    </w:p>
    <w:p w:rsidR="00A23182" w:rsidRPr="00A23182" w:rsidRDefault="00A23182" w:rsidP="00A23182">
      <w:pPr>
        <w:pStyle w:val="SingleTxt"/>
        <w:spacing w:after="0" w:line="120" w:lineRule="exact"/>
        <w:rPr>
          <w:sz w:val="10"/>
        </w:rPr>
      </w:pPr>
    </w:p>
    <w:p w:rsidR="00537A58" w:rsidRDefault="00537A58" w:rsidP="00A23182">
      <w:pPr>
        <w:pStyle w:val="SingleTxt"/>
        <w:numPr>
          <w:ilvl w:val="0"/>
          <w:numId w:val="6"/>
        </w:numPr>
      </w:pPr>
      <w:r>
        <w:t xml:space="preserve">En honorant les engagements pris lors de la Conférence </w:t>
      </w:r>
      <w:r w:rsidR="00A23182">
        <w:t>m</w:t>
      </w:r>
      <w:r>
        <w:t>ondiale sur l’</w:t>
      </w:r>
      <w:r w:rsidR="00A23182">
        <w:t>é</w:t>
      </w:r>
      <w:r>
        <w:t xml:space="preserve">ducation, le Gouvernement du Burundi a élaboré une politique sectorielle conséquente et </w:t>
      </w:r>
      <w:r w:rsidR="001708C7">
        <w:t xml:space="preserve">a </w:t>
      </w:r>
      <w:r>
        <w:t>cré</w:t>
      </w:r>
      <w:r w:rsidR="001708C7">
        <w:t>é</w:t>
      </w:r>
      <w:r>
        <w:t xml:space="preserve"> un </w:t>
      </w:r>
      <w:r w:rsidR="00A23182">
        <w:t>D</w:t>
      </w:r>
      <w:r>
        <w:t>épartement pour la scolarisation de la fille. Les progrès enregistrés sont développés à l’article 10 de la CEDEF sur l’</w:t>
      </w:r>
      <w:r w:rsidR="00A23182">
        <w:t>é</w:t>
      </w:r>
      <w:r>
        <w:t>ducation.</w:t>
      </w:r>
    </w:p>
    <w:p w:rsidR="00A23182" w:rsidRPr="00A23182" w:rsidRDefault="00A23182" w:rsidP="00A23182">
      <w:pPr>
        <w:pStyle w:val="SingleTxt"/>
        <w:spacing w:after="0" w:line="120" w:lineRule="exact"/>
        <w:rPr>
          <w:sz w:val="10"/>
        </w:rPr>
      </w:pPr>
    </w:p>
    <w:p w:rsidR="00A23182" w:rsidRPr="00A23182" w:rsidRDefault="00A23182" w:rsidP="00A23182">
      <w:pPr>
        <w:pStyle w:val="SingleTxt"/>
        <w:spacing w:after="0" w:line="120" w:lineRule="exact"/>
        <w:rPr>
          <w:sz w:val="10"/>
        </w:rPr>
      </w:pPr>
    </w:p>
    <w:p w:rsidR="00537A58" w:rsidRDefault="00A23182" w:rsidP="00A231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4.3</w:t>
      </w:r>
      <w:r>
        <w:tab/>
      </w:r>
      <w:r w:rsidR="00537A58">
        <w:t xml:space="preserve">Les </w:t>
      </w:r>
      <w:r>
        <w:t>o</w:t>
      </w:r>
      <w:r w:rsidR="00537A58">
        <w:t xml:space="preserve">bjectifs du Millénaire pour le </w:t>
      </w:r>
      <w:r>
        <w:t>d</w:t>
      </w:r>
      <w:r w:rsidR="00537A58">
        <w:t>éveloppement</w:t>
      </w:r>
    </w:p>
    <w:p w:rsidR="00A23182" w:rsidRPr="00A23182" w:rsidRDefault="00A23182" w:rsidP="00A23182">
      <w:pPr>
        <w:pStyle w:val="SingleTxt"/>
        <w:spacing w:after="0" w:line="120" w:lineRule="exact"/>
        <w:rPr>
          <w:sz w:val="10"/>
        </w:rPr>
      </w:pPr>
    </w:p>
    <w:p w:rsidR="00A23182" w:rsidRPr="00A23182" w:rsidRDefault="00A23182" w:rsidP="00A23182">
      <w:pPr>
        <w:pStyle w:val="SingleTxt"/>
        <w:spacing w:after="0" w:line="120" w:lineRule="exact"/>
        <w:rPr>
          <w:sz w:val="10"/>
        </w:rPr>
      </w:pPr>
    </w:p>
    <w:p w:rsidR="00537A58" w:rsidRDefault="00537A58" w:rsidP="00A23182">
      <w:pPr>
        <w:pStyle w:val="SingleTxt"/>
        <w:numPr>
          <w:ilvl w:val="0"/>
          <w:numId w:val="6"/>
        </w:numPr>
      </w:pPr>
      <w:r>
        <w:t xml:space="preserve">S’agissant des objectifs du Millénaire pour le </w:t>
      </w:r>
      <w:r w:rsidR="00A23182">
        <w:t>d</w:t>
      </w:r>
      <w:r>
        <w:t xml:space="preserve">éveloppement, le </w:t>
      </w:r>
      <w:r w:rsidR="003C19CE">
        <w:t>Gouvernement</w:t>
      </w:r>
      <w:r>
        <w:t xml:space="preserve"> du Burundi en a également fait siens et des rapports d’avancement sont régulièrement produits. Ces objectifs se recoupent avec certains articles de la CEDEF et</w:t>
      </w:r>
      <w:r w:rsidR="001708C7">
        <w:t>,</w:t>
      </w:r>
      <w:r>
        <w:t xml:space="preserve"> comme les acteurs sont les mêmes, les progrès réalisés ont été développés aux articles 3, 10, 11 et 12 de la CEDEF.</w:t>
      </w:r>
    </w:p>
    <w:p w:rsidR="00A23182" w:rsidRPr="00A23182" w:rsidRDefault="00A23182" w:rsidP="00A23182">
      <w:pPr>
        <w:pStyle w:val="SingleTxt"/>
        <w:spacing w:after="0" w:line="120" w:lineRule="exact"/>
        <w:rPr>
          <w:sz w:val="10"/>
        </w:rPr>
      </w:pPr>
    </w:p>
    <w:p w:rsidR="00A23182" w:rsidRPr="00A23182" w:rsidRDefault="00A23182" w:rsidP="00A23182">
      <w:pPr>
        <w:pStyle w:val="SingleTxt"/>
        <w:spacing w:after="0" w:line="120" w:lineRule="exact"/>
        <w:rPr>
          <w:sz w:val="10"/>
        </w:rPr>
      </w:pPr>
    </w:p>
    <w:p w:rsidR="00537A58" w:rsidRDefault="00A23182" w:rsidP="00AC3E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4.4</w:t>
      </w:r>
      <w:r>
        <w:tab/>
      </w:r>
      <w:r w:rsidR="00537A58">
        <w:t xml:space="preserve">La </w:t>
      </w:r>
      <w:r>
        <w:t xml:space="preserve">quatrième </w:t>
      </w:r>
      <w:r w:rsidR="00537A58">
        <w:t xml:space="preserve">Conférence </w:t>
      </w:r>
      <w:r>
        <w:t>m</w:t>
      </w:r>
      <w:r w:rsidR="00537A58">
        <w:t xml:space="preserve">ondiale des </w:t>
      </w:r>
      <w:r>
        <w:t>f</w:t>
      </w:r>
      <w:r w:rsidR="00537A58">
        <w:t>emmes</w:t>
      </w:r>
    </w:p>
    <w:p w:rsidR="00A23182" w:rsidRPr="00A23182" w:rsidRDefault="00A23182" w:rsidP="00AC3E3D">
      <w:pPr>
        <w:pStyle w:val="SingleTxt"/>
        <w:keepNext/>
        <w:keepLines/>
        <w:spacing w:after="0" w:line="120" w:lineRule="exact"/>
        <w:rPr>
          <w:sz w:val="10"/>
        </w:rPr>
      </w:pPr>
    </w:p>
    <w:p w:rsidR="00A23182" w:rsidRPr="00A23182" w:rsidRDefault="00A23182" w:rsidP="00AC3E3D">
      <w:pPr>
        <w:pStyle w:val="SingleTxt"/>
        <w:keepNext/>
        <w:keepLines/>
        <w:spacing w:after="0" w:line="120" w:lineRule="exact"/>
        <w:rPr>
          <w:sz w:val="10"/>
        </w:rPr>
      </w:pPr>
    </w:p>
    <w:p w:rsidR="00537A58" w:rsidRDefault="00537A58" w:rsidP="00A23182">
      <w:pPr>
        <w:pStyle w:val="SingleTxt"/>
        <w:numPr>
          <w:ilvl w:val="0"/>
          <w:numId w:val="6"/>
        </w:numPr>
      </w:pPr>
      <w:r>
        <w:t xml:space="preserve">La </w:t>
      </w:r>
      <w:r w:rsidR="00A23182">
        <w:t>quatrième</w:t>
      </w:r>
      <w:r>
        <w:t xml:space="preserve"> Conférence </w:t>
      </w:r>
      <w:r w:rsidR="00A23182">
        <w:t>m</w:t>
      </w:r>
      <w:r>
        <w:t xml:space="preserve">ondiale des </w:t>
      </w:r>
      <w:r w:rsidR="00A23182">
        <w:t>f</w:t>
      </w:r>
      <w:r>
        <w:t>emmes</w:t>
      </w:r>
      <w:r w:rsidR="00A23182">
        <w:t>,</w:t>
      </w:r>
      <w:r>
        <w:t xml:space="preserve"> tenue à Beijing en 1995</w:t>
      </w:r>
      <w:r w:rsidR="00A23182">
        <w:t>,</w:t>
      </w:r>
      <w:r>
        <w:t xml:space="preserve"> a particulièrement retenu l’attention du Burundi. Après cette conférence, le Gouvernement du Burundi a mis sur pied un comité de suivi qui a élaboré un plan d’action national pour la mise en application du</w:t>
      </w:r>
      <w:r w:rsidR="00A23182">
        <w:t xml:space="preserve"> </w:t>
      </w:r>
      <w:r w:rsidR="00394E58">
        <w:t>P</w:t>
      </w:r>
      <w:r w:rsidR="00A23182">
        <w:t>rogramme d’action de Beijing.</w:t>
      </w:r>
    </w:p>
    <w:p w:rsidR="00537A58" w:rsidRDefault="00537A58" w:rsidP="00537A58">
      <w:pPr>
        <w:pStyle w:val="SingleTxt"/>
        <w:numPr>
          <w:ilvl w:val="0"/>
          <w:numId w:val="6"/>
        </w:numPr>
      </w:pPr>
      <w:r>
        <w:t xml:space="preserve">Ce plan d’action national a regroupé les </w:t>
      </w:r>
      <w:r w:rsidR="00A23182">
        <w:t>12</w:t>
      </w:r>
      <w:r>
        <w:t xml:space="preserve"> points du </w:t>
      </w:r>
      <w:r w:rsidR="00A23182">
        <w:t>P</w:t>
      </w:r>
      <w:r>
        <w:t>rogramme d’action de Beijing en six domaines jugés prioritaires pour la femme burundaise. Il s’agit de</w:t>
      </w:r>
      <w:r w:rsidR="00A23182">
        <w:t> </w:t>
      </w:r>
      <w:r>
        <w:t>:</w:t>
      </w:r>
    </w:p>
    <w:p w:rsidR="00537A58" w:rsidRDefault="00A23182" w:rsidP="00A23182">
      <w:pPr>
        <w:pStyle w:val="SingleTxt"/>
        <w:tabs>
          <w:tab w:val="right" w:pos="1685"/>
        </w:tabs>
        <w:ind w:left="1742" w:hanging="475"/>
      </w:pPr>
      <w:r>
        <w:tab/>
        <w:t>–</w:t>
      </w:r>
      <w:r w:rsidR="00537A58">
        <w:tab/>
        <w:t xml:space="preserve">La femme </w:t>
      </w:r>
      <w:r w:rsidR="00F96FB4">
        <w:t xml:space="preserve">burundaise </w:t>
      </w:r>
      <w:r w:rsidR="00537A58">
        <w:t xml:space="preserve">et la culture de </w:t>
      </w:r>
      <w:r w:rsidR="00F96FB4">
        <w:t xml:space="preserve">la </w:t>
      </w:r>
      <w:r w:rsidR="00537A58">
        <w:t>paix</w:t>
      </w:r>
      <w:r>
        <w:t>;</w:t>
      </w:r>
    </w:p>
    <w:p w:rsidR="00537A58" w:rsidRDefault="00A23182" w:rsidP="00A23182">
      <w:pPr>
        <w:pStyle w:val="SingleTxt"/>
        <w:tabs>
          <w:tab w:val="right" w:pos="1685"/>
        </w:tabs>
        <w:ind w:left="1742" w:hanging="475"/>
      </w:pPr>
      <w:r>
        <w:tab/>
        <w:t>–</w:t>
      </w:r>
      <w:r w:rsidR="00537A58">
        <w:tab/>
        <w:t>La femme et la santé</w:t>
      </w:r>
      <w:r>
        <w:t>;</w:t>
      </w:r>
    </w:p>
    <w:p w:rsidR="00537A58" w:rsidRDefault="00A23182" w:rsidP="00A23182">
      <w:pPr>
        <w:pStyle w:val="SingleTxt"/>
        <w:tabs>
          <w:tab w:val="right" w:pos="1685"/>
        </w:tabs>
        <w:ind w:left="1742" w:hanging="475"/>
      </w:pPr>
      <w:r>
        <w:tab/>
        <w:t>–</w:t>
      </w:r>
      <w:r w:rsidR="00537A58">
        <w:tab/>
        <w:t>La femme et la pauvreté</w:t>
      </w:r>
      <w:r>
        <w:t>;</w:t>
      </w:r>
    </w:p>
    <w:p w:rsidR="00537A58" w:rsidRDefault="00A23182" w:rsidP="00A23182">
      <w:pPr>
        <w:pStyle w:val="SingleTxt"/>
        <w:tabs>
          <w:tab w:val="right" w:pos="1685"/>
        </w:tabs>
        <w:ind w:left="1742" w:hanging="475"/>
      </w:pPr>
      <w:r>
        <w:tab/>
        <w:t>–</w:t>
      </w:r>
      <w:r w:rsidR="00537A58">
        <w:tab/>
        <w:t>L</w:t>
      </w:r>
      <w:r w:rsidR="00F96FB4">
        <w:t>a femme, l</w:t>
      </w:r>
      <w:r w:rsidR="00537A58">
        <w:t>’éducat</w:t>
      </w:r>
      <w:r>
        <w:t>ion et la formation;</w:t>
      </w:r>
    </w:p>
    <w:p w:rsidR="00537A58" w:rsidRDefault="00A23182" w:rsidP="00A23182">
      <w:pPr>
        <w:pStyle w:val="SingleTxt"/>
        <w:tabs>
          <w:tab w:val="right" w:pos="1685"/>
        </w:tabs>
        <w:ind w:left="1742" w:hanging="475"/>
      </w:pPr>
      <w:r>
        <w:tab/>
        <w:t>–</w:t>
      </w:r>
      <w:r w:rsidR="00537A58">
        <w:tab/>
        <w:t>Les droits de la femme et les mécanismes chargés de sa promotion</w:t>
      </w:r>
      <w:r>
        <w:t>;</w:t>
      </w:r>
    </w:p>
    <w:p w:rsidR="00537A58" w:rsidRDefault="00A23182" w:rsidP="00A23182">
      <w:pPr>
        <w:pStyle w:val="SingleTxt"/>
        <w:tabs>
          <w:tab w:val="right" w:pos="1685"/>
        </w:tabs>
        <w:ind w:left="1742" w:hanging="475"/>
      </w:pPr>
      <w:r>
        <w:tab/>
        <w:t>–</w:t>
      </w:r>
      <w:r w:rsidR="00537A58">
        <w:tab/>
        <w:t xml:space="preserve">La </w:t>
      </w:r>
      <w:r w:rsidR="00F96FB4">
        <w:t xml:space="preserve">femme et la </w:t>
      </w:r>
      <w:r w:rsidR="00537A58">
        <w:t>communication.</w:t>
      </w:r>
    </w:p>
    <w:p w:rsidR="00537A58" w:rsidRDefault="00537A58" w:rsidP="00537A58">
      <w:pPr>
        <w:pStyle w:val="SingleTxt"/>
      </w:pPr>
      <w:r>
        <w:t xml:space="preserve">Pour chacun des six domaines retenus, les objectifs au plan national se fondent sur le </w:t>
      </w:r>
      <w:r w:rsidR="00A23182">
        <w:t>P</w:t>
      </w:r>
      <w:r>
        <w:t>rogramme d’action de Beijing.</w:t>
      </w:r>
    </w:p>
    <w:p w:rsidR="00537A58" w:rsidRDefault="00537A58" w:rsidP="00A23182">
      <w:pPr>
        <w:pStyle w:val="SingleTxt"/>
        <w:numPr>
          <w:ilvl w:val="0"/>
          <w:numId w:val="6"/>
        </w:numPr>
      </w:pPr>
      <w:r>
        <w:t>La situation de crise politique, sociale et économique n’a pas permis d’enregistrer beaucoup de résultats positifs à cause de la destruction des infrastructures sociales et de la forte paupérisation du pays. Néanmoins, des efforts ont été faits et des progrès réalisés.</w:t>
      </w:r>
    </w:p>
    <w:p w:rsidR="00A23182" w:rsidRPr="00A23182" w:rsidRDefault="00A23182" w:rsidP="00A23182">
      <w:pPr>
        <w:pStyle w:val="SingleTxt"/>
        <w:spacing w:after="0" w:line="120" w:lineRule="exact"/>
        <w:rPr>
          <w:sz w:val="10"/>
        </w:rPr>
      </w:pPr>
    </w:p>
    <w:p w:rsidR="00537A58" w:rsidRDefault="00A23182" w:rsidP="00A23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4.4.1</w:t>
      </w:r>
      <w:r>
        <w:tab/>
      </w:r>
      <w:r w:rsidR="00537A58">
        <w:t>La femme burundaise et la culture de la paix</w:t>
      </w:r>
    </w:p>
    <w:p w:rsidR="00A23182" w:rsidRPr="00A23182" w:rsidRDefault="00A23182" w:rsidP="00A23182">
      <w:pPr>
        <w:pStyle w:val="SingleTxt"/>
        <w:spacing w:after="0" w:line="120" w:lineRule="exact"/>
        <w:rPr>
          <w:sz w:val="10"/>
        </w:rPr>
      </w:pPr>
    </w:p>
    <w:p w:rsidR="00537A58" w:rsidRDefault="00537A58" w:rsidP="00537A58">
      <w:pPr>
        <w:pStyle w:val="SingleTxt"/>
        <w:numPr>
          <w:ilvl w:val="0"/>
          <w:numId w:val="6"/>
        </w:numPr>
      </w:pPr>
      <w:r>
        <w:t>Vu le contexte de guerre, la culture de la paix est une priorité pour la femme, mère, épouse et éducatrice.</w:t>
      </w:r>
      <w:r w:rsidR="00A23182">
        <w:t xml:space="preserve"> </w:t>
      </w:r>
      <w:r>
        <w:t>Ce thème s’est fixé trois objectifs</w:t>
      </w:r>
      <w:r w:rsidR="00A23182">
        <w:t> </w:t>
      </w:r>
      <w:r>
        <w:t>:</w:t>
      </w:r>
    </w:p>
    <w:p w:rsidR="00537A58" w:rsidRDefault="00A23182" w:rsidP="00537A58">
      <w:pPr>
        <w:pStyle w:val="SingleTxt"/>
      </w:pPr>
      <w:r>
        <w:tab/>
      </w:r>
      <w:r w:rsidR="00537A58">
        <w:t>a)</w:t>
      </w:r>
      <w:r w:rsidR="00537A58">
        <w:tab/>
        <w:t>Amener la femme burundaise à renouer avec les valeurs favorables à l’émergence d’une culture de paix</w:t>
      </w:r>
      <w:r>
        <w:t>;</w:t>
      </w:r>
    </w:p>
    <w:p w:rsidR="00537A58" w:rsidRDefault="00A23182" w:rsidP="00537A58">
      <w:pPr>
        <w:pStyle w:val="SingleTxt"/>
      </w:pPr>
      <w:r>
        <w:tab/>
      </w:r>
      <w:r w:rsidR="00537A58">
        <w:t>b)</w:t>
      </w:r>
      <w:r w:rsidR="00537A58">
        <w:tab/>
      </w:r>
      <w:r>
        <w:t>É</w:t>
      </w:r>
      <w:r w:rsidR="00537A58">
        <w:t>largir la participation de la femme au processus de paix</w:t>
      </w:r>
      <w:r>
        <w:t>;</w:t>
      </w:r>
    </w:p>
    <w:p w:rsidR="00537A58" w:rsidRDefault="00A23182" w:rsidP="00537A58">
      <w:pPr>
        <w:pStyle w:val="SingleTxt"/>
      </w:pPr>
      <w:r>
        <w:tab/>
      </w:r>
      <w:r w:rsidR="00537A58">
        <w:t>c)</w:t>
      </w:r>
      <w:r w:rsidR="00537A58">
        <w:tab/>
        <w:t>Réhabiliter les femmes sinistrées dans leur dignité humaine et morale.</w:t>
      </w:r>
    </w:p>
    <w:p w:rsidR="00537A58" w:rsidRDefault="00537A58" w:rsidP="00A23182">
      <w:pPr>
        <w:pStyle w:val="SingleTxt"/>
        <w:numPr>
          <w:ilvl w:val="0"/>
          <w:numId w:val="6"/>
        </w:numPr>
      </w:pPr>
      <w:r>
        <w:t xml:space="preserve">Suite à la crise que le pays traversait, un </w:t>
      </w:r>
      <w:r w:rsidR="00F96FB4">
        <w:t>M</w:t>
      </w:r>
      <w:r>
        <w:t>inistère chargé de la mobilisation pour la paix a été créé en 1997. Des négociations interburundaises de paix au</w:t>
      </w:r>
      <w:r w:rsidR="00F96FB4">
        <w:t>x</w:t>
      </w:r>
      <w:r>
        <w:t xml:space="preserve"> niveau</w:t>
      </w:r>
      <w:r w:rsidR="00F96FB4">
        <w:t>x</w:t>
      </w:r>
      <w:r>
        <w:t xml:space="preserve"> intérieur et extérieur ont été menées et un accord de paix et de réconciliation a été signé à Arusha le 28</w:t>
      </w:r>
      <w:r w:rsidR="00A23182">
        <w:t xml:space="preserve"> août </w:t>
      </w:r>
      <w:r>
        <w:t>2000. Dans les négociations intérieures, les femmes burundaises étaient associées, tandis que dans celles menées à l’extérieur, elles avaient un statut d’observateur. Néanmoins, grâce à un grand plaidoyer, les différentes délégations des parties prenantes au conflit ont intégré des femmes dans leurs rangs, ce qui a permis la prise en compte de certaines des recommandations des femmes dans l’Accord.</w:t>
      </w:r>
    </w:p>
    <w:p w:rsidR="00537A58" w:rsidRDefault="00537A58" w:rsidP="00537A58">
      <w:pPr>
        <w:pStyle w:val="SingleTxt"/>
        <w:numPr>
          <w:ilvl w:val="0"/>
          <w:numId w:val="6"/>
        </w:numPr>
      </w:pPr>
      <w:r>
        <w:t xml:space="preserve">Malheureusement, les femmes n’ont pas été associées dans la négociation du cessez-le-feu. Le nouveau pouvoir vient de nommer une équipe de négociateurs avec le groupe armé </w:t>
      </w:r>
      <w:r w:rsidR="008A62BD">
        <w:t>Palipehutu</w:t>
      </w:r>
      <w:r w:rsidR="00A23182">
        <w:t>-</w:t>
      </w:r>
      <w:r>
        <w:t>FNL composée de huit personnes</w:t>
      </w:r>
      <w:r w:rsidR="00F96FB4">
        <w:t>,</w:t>
      </w:r>
      <w:r>
        <w:t xml:space="preserve"> dont une femme.</w:t>
      </w:r>
    </w:p>
    <w:p w:rsidR="00537A58" w:rsidRPr="00A23182" w:rsidRDefault="00537A58" w:rsidP="00537A58">
      <w:pPr>
        <w:pStyle w:val="SingleTxt"/>
        <w:numPr>
          <w:ilvl w:val="0"/>
          <w:numId w:val="6"/>
        </w:numPr>
        <w:rPr>
          <w:w w:val="102"/>
        </w:rPr>
      </w:pPr>
      <w:r w:rsidRPr="00A23182">
        <w:rPr>
          <w:w w:val="102"/>
        </w:rPr>
        <w:t xml:space="preserve">Par rapport aux objectifs fixés, le Ministère de la </w:t>
      </w:r>
      <w:r w:rsidR="00A23182" w:rsidRPr="00A23182">
        <w:rPr>
          <w:w w:val="102"/>
        </w:rPr>
        <w:t>p</w:t>
      </w:r>
      <w:r w:rsidRPr="00A23182">
        <w:rPr>
          <w:w w:val="102"/>
        </w:rPr>
        <w:t xml:space="preserve">romotion de la </w:t>
      </w:r>
      <w:r w:rsidR="00A23182" w:rsidRPr="00A23182">
        <w:rPr>
          <w:w w:val="102"/>
        </w:rPr>
        <w:t>f</w:t>
      </w:r>
      <w:r w:rsidRPr="00A23182">
        <w:rPr>
          <w:w w:val="102"/>
        </w:rPr>
        <w:t>emme, en collaboration avec des associations et ONG féminines, a organisé à l’intention des femmes une vaste campagne de pacification et de relance des activités économiques</w:t>
      </w:r>
      <w:r w:rsidR="00A23182" w:rsidRPr="00A23182">
        <w:rPr>
          <w:w w:val="102"/>
        </w:rPr>
        <w:t> :</w:t>
      </w:r>
    </w:p>
    <w:p w:rsidR="00537A58" w:rsidRDefault="00A23182" w:rsidP="00A23182">
      <w:pPr>
        <w:pStyle w:val="SingleTxt"/>
        <w:tabs>
          <w:tab w:val="right" w:pos="1685"/>
        </w:tabs>
        <w:ind w:left="1742" w:hanging="475"/>
      </w:pPr>
      <w:r>
        <w:tab/>
        <w:t>–</w:t>
      </w:r>
      <w:r w:rsidR="00537A58">
        <w:tab/>
        <w:t>Des débats sur différents thèmes ont été organisés à l’intention des femmes déplacées, dispersées et celles restées sur les collines;</w:t>
      </w:r>
    </w:p>
    <w:p w:rsidR="00537A58" w:rsidRDefault="00A23182" w:rsidP="00A23182">
      <w:pPr>
        <w:pStyle w:val="SingleTxt"/>
        <w:tabs>
          <w:tab w:val="right" w:pos="1685"/>
        </w:tabs>
        <w:ind w:left="1742" w:hanging="475"/>
      </w:pPr>
      <w:r>
        <w:tab/>
        <w:t>–</w:t>
      </w:r>
      <w:r w:rsidR="00537A58">
        <w:tab/>
        <w:t>Des comités de paix et de développement ont été mis sur pied dans toutes les provinces du pays;</w:t>
      </w:r>
    </w:p>
    <w:p w:rsidR="00537A58" w:rsidRDefault="00A23182" w:rsidP="00A23182">
      <w:pPr>
        <w:pStyle w:val="SingleTxt"/>
        <w:tabs>
          <w:tab w:val="right" w:pos="1685"/>
        </w:tabs>
        <w:ind w:left="1742" w:hanging="475"/>
      </w:pPr>
      <w:r>
        <w:tab/>
        <w:t>–</w:t>
      </w:r>
      <w:r w:rsidR="00537A58">
        <w:tab/>
        <w:t>Les femmes leaders ont suivi des formations sur la résolution pacifique des</w:t>
      </w:r>
      <w:r w:rsidR="00466786">
        <w:t xml:space="preserve"> </w:t>
      </w:r>
      <w:r w:rsidR="00537A58">
        <w:t>conflits;</w:t>
      </w:r>
    </w:p>
    <w:p w:rsidR="00537A58" w:rsidRDefault="00A23182" w:rsidP="00A23182">
      <w:pPr>
        <w:pStyle w:val="SingleTxt"/>
        <w:tabs>
          <w:tab w:val="right" w:pos="1685"/>
        </w:tabs>
        <w:ind w:left="1742" w:hanging="475"/>
      </w:pPr>
      <w:r>
        <w:tab/>
        <w:t>–</w:t>
      </w:r>
      <w:r w:rsidR="00537A58">
        <w:tab/>
        <w:t xml:space="preserve">Le Conseil </w:t>
      </w:r>
      <w:r>
        <w:t>n</w:t>
      </w:r>
      <w:r w:rsidR="00537A58">
        <w:t xml:space="preserve">ational des </w:t>
      </w:r>
      <w:r>
        <w:t>é</w:t>
      </w:r>
      <w:r w:rsidR="00537A58">
        <w:t xml:space="preserve">glises </w:t>
      </w:r>
      <w:r>
        <w:t>é</w:t>
      </w:r>
      <w:r w:rsidR="00537A58">
        <w:t>piscopales du Burundi a mis sur pied une école pour la paix;</w:t>
      </w:r>
    </w:p>
    <w:p w:rsidR="00537A58" w:rsidRDefault="00A23182" w:rsidP="00A23182">
      <w:pPr>
        <w:pStyle w:val="SingleTxt"/>
        <w:tabs>
          <w:tab w:val="right" w:pos="1685"/>
        </w:tabs>
        <w:ind w:left="1742" w:hanging="475"/>
      </w:pPr>
      <w:r>
        <w:tab/>
        <w:t>–</w:t>
      </w:r>
      <w:r w:rsidR="00537A58">
        <w:tab/>
        <w:t>Une étude sur le rôle de la femme traditionnelle dans la résolution pacifique des conflits a été réalisée;</w:t>
      </w:r>
    </w:p>
    <w:p w:rsidR="00537A58" w:rsidRDefault="00A23182" w:rsidP="00A23182">
      <w:pPr>
        <w:pStyle w:val="SingleTxt"/>
        <w:tabs>
          <w:tab w:val="right" w:pos="1685"/>
        </w:tabs>
        <w:ind w:left="1742" w:hanging="475"/>
      </w:pPr>
      <w:r>
        <w:tab/>
        <w:t>–</w:t>
      </w:r>
      <w:r w:rsidR="00537A58">
        <w:tab/>
        <w:t>Un festival culturel national sur le thème «</w:t>
      </w:r>
      <w:r>
        <w:t> </w:t>
      </w:r>
      <w:r w:rsidR="00537A58">
        <w:t>culture et paix</w:t>
      </w:r>
      <w:r>
        <w:t> </w:t>
      </w:r>
      <w:r w:rsidR="00537A58">
        <w:t xml:space="preserve">» a été organisé. Ce festival a permis au Conseil </w:t>
      </w:r>
      <w:r>
        <w:t>n</w:t>
      </w:r>
      <w:r w:rsidR="00537A58">
        <w:t xml:space="preserve">ational des Bashingantahe pour l’unité et la </w:t>
      </w:r>
      <w:r>
        <w:t>r</w:t>
      </w:r>
      <w:r w:rsidR="00537A58">
        <w:t>éconciliation de s’ouvrir aux femmes;</w:t>
      </w:r>
    </w:p>
    <w:p w:rsidR="00537A58" w:rsidRDefault="00A23182" w:rsidP="00A23182">
      <w:pPr>
        <w:pStyle w:val="SingleTxt"/>
        <w:tabs>
          <w:tab w:val="right" w:pos="1685"/>
        </w:tabs>
        <w:ind w:left="1742" w:hanging="475"/>
      </w:pPr>
      <w:r>
        <w:tab/>
        <w:t>–</w:t>
      </w:r>
      <w:r w:rsidR="00537A58">
        <w:tab/>
        <w:t>Des visites entre les femmes déplacées et celles restées sur les collines ont été organisées, ce qui a permis le rétablissement de la confiance et le retour des déplacées;</w:t>
      </w:r>
    </w:p>
    <w:p w:rsidR="00537A58" w:rsidRDefault="00A23182" w:rsidP="00A23182">
      <w:pPr>
        <w:pStyle w:val="SingleTxt"/>
        <w:tabs>
          <w:tab w:val="right" w:pos="1685"/>
        </w:tabs>
        <w:ind w:left="1742" w:hanging="475"/>
      </w:pPr>
      <w:r>
        <w:tab/>
        <w:t>–</w:t>
      </w:r>
      <w:r w:rsidR="00537A58">
        <w:tab/>
        <w:t>Des visites dans des camps de réfugiés en Tanzanie ont été effectuées;</w:t>
      </w:r>
    </w:p>
    <w:p w:rsidR="00537A58" w:rsidRDefault="00A23182" w:rsidP="00A23182">
      <w:pPr>
        <w:pStyle w:val="SingleTxt"/>
        <w:tabs>
          <w:tab w:val="right" w:pos="1685"/>
        </w:tabs>
        <w:ind w:left="1742" w:hanging="475"/>
      </w:pPr>
      <w:r>
        <w:tab/>
        <w:t>–</w:t>
      </w:r>
      <w:r w:rsidR="00537A58">
        <w:tab/>
        <w:t>Des marches manifestations pour la paix et la non-violence ont été organisées;</w:t>
      </w:r>
    </w:p>
    <w:p w:rsidR="00537A58" w:rsidRDefault="00A23182" w:rsidP="00A23182">
      <w:pPr>
        <w:pStyle w:val="SingleTxt"/>
        <w:tabs>
          <w:tab w:val="right" w:pos="1685"/>
        </w:tabs>
        <w:ind w:left="1742" w:hanging="475"/>
      </w:pPr>
      <w:r>
        <w:tab/>
        <w:t>–</w:t>
      </w:r>
      <w:r w:rsidR="00537A58">
        <w:tab/>
        <w:t>Les femmes burundaises se sont mobilisées pour contribuer à la recherche de la paix.</w:t>
      </w:r>
    </w:p>
    <w:p w:rsidR="00537A58" w:rsidRDefault="00537A58" w:rsidP="00A23182">
      <w:pPr>
        <w:pStyle w:val="SingleTxt"/>
        <w:numPr>
          <w:ilvl w:val="0"/>
          <w:numId w:val="6"/>
        </w:numPr>
      </w:pPr>
      <w:r>
        <w:t xml:space="preserve">Aujourd’hui, elles s’investissent pour la reconstruction, elles sont membres de la </w:t>
      </w:r>
      <w:r w:rsidR="00F96FB4">
        <w:t>C</w:t>
      </w:r>
      <w:r>
        <w:t xml:space="preserve">ommission nationale de réinsertion et de réinstallation des sinistrés. Elles étaient membres de la </w:t>
      </w:r>
      <w:r w:rsidR="00F96FB4">
        <w:t>C</w:t>
      </w:r>
      <w:r>
        <w:t xml:space="preserve">ommission de suivi de l’application de l’Accord d’Arusha. Des obstacles se dressent cependant aux initiatives de paix. Il s’agit essentiellement de la féminisation de la pauvreté et du groupe armé </w:t>
      </w:r>
      <w:r w:rsidR="008A62BD">
        <w:t>Palipehutu</w:t>
      </w:r>
      <w:r w:rsidR="00A23182">
        <w:t>-</w:t>
      </w:r>
      <w:r>
        <w:t>FNL qui se refuse encore aux négociations.</w:t>
      </w:r>
    </w:p>
    <w:p w:rsidR="00A23182" w:rsidRPr="00A23182" w:rsidRDefault="00A23182" w:rsidP="00A23182">
      <w:pPr>
        <w:pStyle w:val="SingleTxt"/>
        <w:spacing w:after="0" w:line="120" w:lineRule="exact"/>
        <w:rPr>
          <w:sz w:val="10"/>
        </w:rPr>
      </w:pPr>
    </w:p>
    <w:p w:rsidR="00537A58" w:rsidRDefault="00A23182" w:rsidP="00A23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4.4.2</w:t>
      </w:r>
      <w:r>
        <w:tab/>
      </w:r>
      <w:r w:rsidR="00537A58">
        <w:t>La femme et la santé</w:t>
      </w:r>
    </w:p>
    <w:p w:rsidR="00A23182" w:rsidRPr="00A23182" w:rsidRDefault="00A23182" w:rsidP="00A23182">
      <w:pPr>
        <w:pStyle w:val="SingleTxt"/>
        <w:spacing w:after="0" w:line="120" w:lineRule="exact"/>
        <w:rPr>
          <w:sz w:val="10"/>
        </w:rPr>
      </w:pPr>
    </w:p>
    <w:p w:rsidR="00537A58" w:rsidRDefault="00537A58" w:rsidP="00A23182">
      <w:pPr>
        <w:pStyle w:val="SingleTxt"/>
        <w:numPr>
          <w:ilvl w:val="0"/>
          <w:numId w:val="6"/>
        </w:numPr>
      </w:pPr>
      <w:r>
        <w:t>Se fondant sur les objectifs de Beijing en matière de santé, les objectifs globaux nationaux sous ce thème sont</w:t>
      </w:r>
      <w:r w:rsidR="00A23182">
        <w:t> </w:t>
      </w:r>
      <w:r>
        <w:t>:</w:t>
      </w:r>
    </w:p>
    <w:p w:rsidR="00537A58" w:rsidRDefault="00A23182" w:rsidP="00A23182">
      <w:pPr>
        <w:pStyle w:val="SingleTxt"/>
        <w:tabs>
          <w:tab w:val="right" w:pos="1685"/>
        </w:tabs>
        <w:ind w:left="1742" w:hanging="475"/>
      </w:pPr>
      <w:r>
        <w:tab/>
        <w:t>–</w:t>
      </w:r>
      <w:r w:rsidR="00537A58">
        <w:tab/>
        <w:t>Réduire le taux de mortalité des femmes;</w:t>
      </w:r>
    </w:p>
    <w:p w:rsidR="00537A58" w:rsidRDefault="00A23182" w:rsidP="00A23182">
      <w:pPr>
        <w:pStyle w:val="SingleTxt"/>
        <w:tabs>
          <w:tab w:val="right" w:pos="1685"/>
        </w:tabs>
        <w:ind w:left="1742" w:hanging="475"/>
      </w:pPr>
      <w:r>
        <w:tab/>
        <w:t>–</w:t>
      </w:r>
      <w:r w:rsidR="00537A58">
        <w:tab/>
        <w:t>Réduire le taux de mortalité maternelle;</w:t>
      </w:r>
    </w:p>
    <w:p w:rsidR="00537A58" w:rsidRDefault="00A23182" w:rsidP="00A23182">
      <w:pPr>
        <w:pStyle w:val="SingleTxt"/>
        <w:tabs>
          <w:tab w:val="right" w:pos="1685"/>
        </w:tabs>
        <w:ind w:left="1742" w:hanging="475"/>
      </w:pPr>
      <w:r>
        <w:tab/>
        <w:t>–</w:t>
      </w:r>
      <w:r w:rsidR="00537A58">
        <w:tab/>
        <w:t xml:space="preserve">Réduire le taux de prévalence de </w:t>
      </w:r>
      <w:r w:rsidR="00F96FB4">
        <w:t xml:space="preserve">la </w:t>
      </w:r>
      <w:r w:rsidR="00537A58">
        <w:t>malnutrition, de l’anémie et la carence en iode chez les mères et les enfants;</w:t>
      </w:r>
    </w:p>
    <w:p w:rsidR="00537A58" w:rsidRDefault="00A23182" w:rsidP="00A23182">
      <w:pPr>
        <w:pStyle w:val="SingleTxt"/>
        <w:tabs>
          <w:tab w:val="right" w:pos="1685"/>
        </w:tabs>
        <w:ind w:left="1742" w:hanging="475"/>
      </w:pPr>
      <w:r>
        <w:tab/>
        <w:t>–</w:t>
      </w:r>
      <w:r w:rsidR="00537A58">
        <w:tab/>
        <w:t>Encourager les femmes à faire au moins trois fois les consultations prénatales;</w:t>
      </w:r>
    </w:p>
    <w:p w:rsidR="00537A58" w:rsidRDefault="00A23182" w:rsidP="00A23182">
      <w:pPr>
        <w:pStyle w:val="SingleTxt"/>
        <w:tabs>
          <w:tab w:val="right" w:pos="1685"/>
        </w:tabs>
        <w:ind w:left="1742" w:hanging="475"/>
      </w:pPr>
      <w:r>
        <w:tab/>
        <w:t>–</w:t>
      </w:r>
      <w:r w:rsidR="00537A58">
        <w:tab/>
        <w:t>Augmenter les pourcentages des femmes qui accouchent en milieu assisté;</w:t>
      </w:r>
    </w:p>
    <w:p w:rsidR="00537A58" w:rsidRDefault="00A23182" w:rsidP="00A23182">
      <w:pPr>
        <w:pStyle w:val="SingleTxt"/>
        <w:tabs>
          <w:tab w:val="right" w:pos="1685"/>
        </w:tabs>
        <w:ind w:left="1742" w:hanging="475"/>
      </w:pPr>
      <w:r>
        <w:tab/>
        <w:t>–</w:t>
      </w:r>
      <w:r w:rsidR="00537A58">
        <w:tab/>
        <w:t>Augmenter le taux de prévalence contraceptive;</w:t>
      </w:r>
    </w:p>
    <w:p w:rsidR="00537A58" w:rsidRDefault="00A23182" w:rsidP="00A23182">
      <w:pPr>
        <w:pStyle w:val="SingleTxt"/>
        <w:tabs>
          <w:tab w:val="right" w:pos="1685"/>
        </w:tabs>
        <w:ind w:left="1742" w:hanging="475"/>
      </w:pPr>
      <w:r>
        <w:tab/>
        <w:t>–</w:t>
      </w:r>
      <w:r w:rsidR="00537A58">
        <w:tab/>
        <w:t>Réduire le taux de séroprévalence du VIH/</w:t>
      </w:r>
      <w:r w:rsidR="007310BE">
        <w:t>sida</w:t>
      </w:r>
      <w:r w:rsidR="00537A58">
        <w:t>.</w:t>
      </w:r>
    </w:p>
    <w:p w:rsidR="00537A58" w:rsidRDefault="00537A58" w:rsidP="00537A58">
      <w:pPr>
        <w:pStyle w:val="SingleTxt"/>
      </w:pPr>
      <w:r>
        <w:t>Les progrès atteints sous ce thème ont été analysés sous l’article 12 de la CEDEF</w:t>
      </w:r>
      <w:r w:rsidR="00F96FB4">
        <w:t>.</w:t>
      </w:r>
    </w:p>
    <w:p w:rsidR="00A23182" w:rsidRPr="00A23182" w:rsidRDefault="00A23182" w:rsidP="00A23182">
      <w:pPr>
        <w:pStyle w:val="SingleTxt"/>
        <w:spacing w:after="0" w:line="120" w:lineRule="exact"/>
        <w:rPr>
          <w:sz w:val="10"/>
        </w:rPr>
      </w:pPr>
    </w:p>
    <w:p w:rsidR="00537A58" w:rsidRDefault="00A23182" w:rsidP="00A23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4.4.3</w:t>
      </w:r>
      <w:r>
        <w:tab/>
      </w:r>
      <w:r w:rsidR="00F96FB4">
        <w:t>La f</w:t>
      </w:r>
      <w:r w:rsidR="00537A58">
        <w:t xml:space="preserve">emme et </w:t>
      </w:r>
      <w:r w:rsidR="00F96FB4">
        <w:t xml:space="preserve">la </w:t>
      </w:r>
      <w:r w:rsidR="00537A58">
        <w:t>pauvreté</w:t>
      </w:r>
    </w:p>
    <w:p w:rsidR="00A23182" w:rsidRPr="00A23182" w:rsidRDefault="00A23182" w:rsidP="00A23182">
      <w:pPr>
        <w:pStyle w:val="SingleTxt"/>
        <w:spacing w:after="0" w:line="120" w:lineRule="exact"/>
        <w:rPr>
          <w:sz w:val="10"/>
        </w:rPr>
      </w:pPr>
    </w:p>
    <w:p w:rsidR="00537A58" w:rsidRDefault="00537A58" w:rsidP="00537A58">
      <w:pPr>
        <w:pStyle w:val="SingleTxt"/>
        <w:numPr>
          <w:ilvl w:val="0"/>
          <w:numId w:val="6"/>
        </w:numPr>
      </w:pPr>
      <w:r>
        <w:t>Le plan d’action national vise l’objectif global suivant : éradiquer la pauvreté et assurer un pouvoir économique à la femme en vue d’un développement durable.</w:t>
      </w:r>
      <w:r w:rsidR="00A23182">
        <w:t xml:space="preserve"> </w:t>
      </w:r>
      <w:r>
        <w:t>Les objectifs spécifiques sont</w:t>
      </w:r>
      <w:r w:rsidR="00A23182">
        <w:t> </w:t>
      </w:r>
      <w:r>
        <w:t>:</w:t>
      </w:r>
    </w:p>
    <w:p w:rsidR="00537A58" w:rsidRDefault="00A23182" w:rsidP="00A23182">
      <w:pPr>
        <w:pStyle w:val="SingleTxt"/>
        <w:tabs>
          <w:tab w:val="right" w:pos="1685"/>
        </w:tabs>
        <w:ind w:left="1742" w:hanging="475"/>
      </w:pPr>
      <w:r>
        <w:tab/>
        <w:t>–</w:t>
      </w:r>
      <w:r w:rsidR="00537A58">
        <w:tab/>
        <w:t>Accroître les potentiels productifs des femmes par la promotion de leurs activités génératrices de revenus;</w:t>
      </w:r>
    </w:p>
    <w:p w:rsidR="00537A58" w:rsidRDefault="00A23182" w:rsidP="00A23182">
      <w:pPr>
        <w:pStyle w:val="SingleTxt"/>
        <w:tabs>
          <w:tab w:val="right" w:pos="1685"/>
        </w:tabs>
        <w:ind w:left="1742" w:hanging="475"/>
      </w:pPr>
      <w:r>
        <w:tab/>
        <w:t>–</w:t>
      </w:r>
      <w:r w:rsidR="00537A58">
        <w:tab/>
        <w:t>Favoriser la participation des femmes dans les programmes de développement.</w:t>
      </w:r>
    </w:p>
    <w:p w:rsidR="00537A58" w:rsidRDefault="00537A58" w:rsidP="00537A58">
      <w:pPr>
        <w:pStyle w:val="SingleTxt"/>
      </w:pPr>
      <w:r>
        <w:t>Les progrès atteints sous ces thèmes ont été développés lors de l’évaluation des articles 13 et 14 de la CEDEF.</w:t>
      </w:r>
    </w:p>
    <w:p w:rsidR="00A23182" w:rsidRPr="00A23182" w:rsidRDefault="00A23182" w:rsidP="00A23182">
      <w:pPr>
        <w:pStyle w:val="SingleTxt"/>
        <w:spacing w:after="0" w:line="120" w:lineRule="exact"/>
        <w:rPr>
          <w:sz w:val="10"/>
        </w:rPr>
      </w:pPr>
    </w:p>
    <w:p w:rsidR="00537A58" w:rsidRDefault="00A23182" w:rsidP="00A23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4.4.4</w:t>
      </w:r>
      <w:r>
        <w:tab/>
      </w:r>
      <w:r w:rsidR="00F96FB4">
        <w:t>La f</w:t>
      </w:r>
      <w:r w:rsidR="00537A58">
        <w:t xml:space="preserve">emme, </w:t>
      </w:r>
      <w:r w:rsidR="00F96FB4">
        <w:t>l’</w:t>
      </w:r>
      <w:r>
        <w:t>é</w:t>
      </w:r>
      <w:r w:rsidR="00537A58">
        <w:t xml:space="preserve">ducation et </w:t>
      </w:r>
      <w:r w:rsidR="00F96FB4">
        <w:t xml:space="preserve">la </w:t>
      </w:r>
      <w:r>
        <w:t>f</w:t>
      </w:r>
      <w:r w:rsidR="00537A58">
        <w:t>ormation</w:t>
      </w:r>
    </w:p>
    <w:p w:rsidR="00A23182" w:rsidRPr="00A23182" w:rsidRDefault="00A23182" w:rsidP="00A23182">
      <w:pPr>
        <w:pStyle w:val="SingleTxt"/>
        <w:spacing w:after="0" w:line="120" w:lineRule="exact"/>
        <w:rPr>
          <w:sz w:val="10"/>
        </w:rPr>
      </w:pPr>
    </w:p>
    <w:p w:rsidR="00537A58" w:rsidRDefault="00537A58" w:rsidP="00537A58">
      <w:pPr>
        <w:pStyle w:val="SingleTxt"/>
        <w:numPr>
          <w:ilvl w:val="0"/>
          <w:numId w:val="6"/>
        </w:numPr>
      </w:pPr>
      <w:r>
        <w:t>Le plan d’action national vise l’objectif global suivant</w:t>
      </w:r>
      <w:r w:rsidR="00A23182">
        <w:t> </w:t>
      </w:r>
      <w:r>
        <w:t xml:space="preserve">: </w:t>
      </w:r>
      <w:r w:rsidR="00A23182">
        <w:t>a</w:t>
      </w:r>
      <w:r>
        <w:t>méliorer le niveau de formation des femmes en vue de leur participation effective au développement national.</w:t>
      </w:r>
      <w:r w:rsidR="00A23182">
        <w:t xml:space="preserve"> </w:t>
      </w:r>
      <w:r>
        <w:t>Comme objectifs spécifiques, le plan d’action national vise à</w:t>
      </w:r>
      <w:r w:rsidR="00A23182">
        <w:t> </w:t>
      </w:r>
      <w:r>
        <w:t>:</w:t>
      </w:r>
    </w:p>
    <w:p w:rsidR="00537A58" w:rsidRDefault="00A23182" w:rsidP="00A23182">
      <w:pPr>
        <w:pStyle w:val="SingleTxt"/>
        <w:tabs>
          <w:tab w:val="right" w:pos="1685"/>
        </w:tabs>
        <w:ind w:left="1742" w:hanging="475"/>
      </w:pPr>
      <w:r>
        <w:tab/>
        <w:t>–</w:t>
      </w:r>
      <w:r w:rsidR="00537A58">
        <w:tab/>
        <w:t>Contribuer à la réduction des disparités de genre à tous l</w:t>
      </w:r>
      <w:r>
        <w:t>es niveaux du système formel;</w:t>
      </w:r>
    </w:p>
    <w:p w:rsidR="00537A58" w:rsidRDefault="00A23182" w:rsidP="00A23182">
      <w:pPr>
        <w:pStyle w:val="SingleTxt"/>
        <w:tabs>
          <w:tab w:val="right" w:pos="1685"/>
        </w:tabs>
        <w:ind w:left="1742" w:hanging="475"/>
      </w:pPr>
      <w:r>
        <w:tab/>
        <w:t>–</w:t>
      </w:r>
      <w:r w:rsidR="00537A58">
        <w:tab/>
        <w:t>Promouvoir l’alphabétisation fonctionnelle des jeunes filles non scolarisées et des femmes rur</w:t>
      </w:r>
      <w:r>
        <w:t>ales dans le système non formel;</w:t>
      </w:r>
    </w:p>
    <w:p w:rsidR="00537A58" w:rsidRDefault="00A23182" w:rsidP="00A23182">
      <w:pPr>
        <w:pStyle w:val="SingleTxt"/>
        <w:tabs>
          <w:tab w:val="right" w:pos="1685"/>
        </w:tabs>
        <w:ind w:left="1742" w:hanging="475"/>
      </w:pPr>
      <w:r>
        <w:tab/>
        <w:t>–</w:t>
      </w:r>
      <w:r w:rsidR="00537A58">
        <w:tab/>
        <w:t>Faciliter l’accès et la formation permanente dans le volet enseignement des métiers du système non formel.</w:t>
      </w:r>
    </w:p>
    <w:p w:rsidR="00537A58" w:rsidRDefault="00537A58" w:rsidP="00537A58">
      <w:pPr>
        <w:pStyle w:val="SingleTxt"/>
      </w:pPr>
      <w:r>
        <w:t>Les partenaires étant les mêmes ici</w:t>
      </w:r>
      <w:r w:rsidR="00F96FB4">
        <w:t>,</w:t>
      </w:r>
      <w:r>
        <w:t xml:space="preserve"> comme dans l’application de la CEDEF, les progrès réalisés sous ce thème ont été développés à l’évaluation de l’article 10 de la CEDEF.</w:t>
      </w:r>
    </w:p>
    <w:p w:rsidR="00A23182" w:rsidRPr="00A23182" w:rsidRDefault="00A23182" w:rsidP="00A23182">
      <w:pPr>
        <w:pStyle w:val="SingleTxt"/>
        <w:spacing w:after="0" w:line="120" w:lineRule="exact"/>
        <w:rPr>
          <w:sz w:val="10"/>
        </w:rPr>
      </w:pPr>
    </w:p>
    <w:p w:rsidR="00537A58" w:rsidRDefault="00A23182" w:rsidP="00A23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4.4.5</w:t>
      </w:r>
      <w:r>
        <w:tab/>
      </w:r>
      <w:r w:rsidR="00F96FB4">
        <w:t>Les d</w:t>
      </w:r>
      <w:r w:rsidR="00537A58">
        <w:t xml:space="preserve">roits de la femme et </w:t>
      </w:r>
      <w:r w:rsidR="00F96FB4">
        <w:t xml:space="preserve">les </w:t>
      </w:r>
      <w:r w:rsidR="00537A58">
        <w:t>mécanismes institutionnels chargés de sa promotion</w:t>
      </w:r>
    </w:p>
    <w:p w:rsidR="00A23182" w:rsidRPr="00A23182" w:rsidRDefault="00A23182" w:rsidP="00A23182">
      <w:pPr>
        <w:pStyle w:val="SingleTxt"/>
        <w:spacing w:after="0" w:line="120" w:lineRule="exact"/>
        <w:rPr>
          <w:sz w:val="10"/>
        </w:rPr>
      </w:pPr>
    </w:p>
    <w:p w:rsidR="00537A58" w:rsidRDefault="00537A58" w:rsidP="00A23182">
      <w:pPr>
        <w:pStyle w:val="SingleTxt"/>
        <w:numPr>
          <w:ilvl w:val="0"/>
          <w:numId w:val="6"/>
        </w:numPr>
      </w:pPr>
      <w:r>
        <w:t>Au niveau national, l’objectif global recherché est de garantir les droits fondamentaux de la femme. Les objectifs spécifiques de l’action nationale visent à</w:t>
      </w:r>
      <w:r w:rsidR="00A23182">
        <w:t> </w:t>
      </w:r>
      <w:r>
        <w:t>:</w:t>
      </w:r>
    </w:p>
    <w:p w:rsidR="00537A58" w:rsidRDefault="00A23182" w:rsidP="00A23182">
      <w:pPr>
        <w:pStyle w:val="SingleTxt"/>
        <w:tabs>
          <w:tab w:val="right" w:pos="1685"/>
        </w:tabs>
        <w:ind w:left="1742" w:hanging="475"/>
      </w:pPr>
      <w:r>
        <w:tab/>
        <w:t>–</w:t>
      </w:r>
      <w:r w:rsidR="00537A58">
        <w:tab/>
      </w:r>
      <w:r>
        <w:t>A</w:t>
      </w:r>
      <w:r w:rsidR="00537A58">
        <w:t>méliorer le statut juridique de la femme</w:t>
      </w:r>
      <w:r>
        <w:t>;</w:t>
      </w:r>
    </w:p>
    <w:p w:rsidR="00537A58" w:rsidRDefault="00A23182" w:rsidP="00A23182">
      <w:pPr>
        <w:pStyle w:val="SingleTxt"/>
        <w:tabs>
          <w:tab w:val="right" w:pos="1685"/>
        </w:tabs>
        <w:ind w:left="1742" w:hanging="475"/>
      </w:pPr>
      <w:r>
        <w:tab/>
        <w:t>–</w:t>
      </w:r>
      <w:r w:rsidR="00537A58">
        <w:tab/>
      </w:r>
      <w:r>
        <w:t>A</w:t>
      </w:r>
      <w:r w:rsidR="00537A58">
        <w:t>ssurer l’égalité d’accès et la pleine participation des femmes à la prise de décision</w:t>
      </w:r>
      <w:r>
        <w:t>s;</w:t>
      </w:r>
    </w:p>
    <w:p w:rsidR="00537A58" w:rsidRDefault="00A23182" w:rsidP="00A23182">
      <w:pPr>
        <w:pStyle w:val="SingleTxt"/>
        <w:tabs>
          <w:tab w:val="right" w:pos="1685"/>
        </w:tabs>
        <w:ind w:left="1742" w:hanging="475"/>
      </w:pPr>
      <w:r>
        <w:tab/>
        <w:t>–</w:t>
      </w:r>
      <w:r w:rsidR="00537A58">
        <w:tab/>
        <w:t>Créer ou renforcer les mécanismes institutionnels de promotion de la femme.</w:t>
      </w:r>
    </w:p>
    <w:p w:rsidR="00537A58" w:rsidRDefault="00537A58" w:rsidP="00A23182">
      <w:pPr>
        <w:pStyle w:val="SingleTxt"/>
        <w:numPr>
          <w:ilvl w:val="0"/>
          <w:numId w:val="6"/>
        </w:numPr>
      </w:pPr>
      <w:r>
        <w:t xml:space="preserve">Le suivi de la mise en application du </w:t>
      </w:r>
      <w:r w:rsidR="00D06062">
        <w:t>P</w:t>
      </w:r>
      <w:r>
        <w:t>lan d’action de Beijing</w:t>
      </w:r>
      <w:r w:rsidR="00F96FB4">
        <w:t>,</w:t>
      </w:r>
      <w:r>
        <w:t xml:space="preserve"> tout comme de la CEDEF</w:t>
      </w:r>
      <w:r w:rsidR="00F96FB4">
        <w:t>,</w:t>
      </w:r>
      <w:r>
        <w:t xml:space="preserve"> est assuré par le Ministère de l’</w:t>
      </w:r>
      <w:r w:rsidR="00D06062">
        <w:t>a</w:t>
      </w:r>
      <w:r>
        <w:t xml:space="preserve">ction </w:t>
      </w:r>
      <w:r w:rsidR="00D06062">
        <w:t>s</w:t>
      </w:r>
      <w:r>
        <w:t xml:space="preserve">ociale et de la </w:t>
      </w:r>
      <w:r w:rsidR="00D06062">
        <w:t>p</w:t>
      </w:r>
      <w:r>
        <w:t xml:space="preserve">romotion de la </w:t>
      </w:r>
      <w:r w:rsidR="00D06062">
        <w:t>f</w:t>
      </w:r>
      <w:r>
        <w:t xml:space="preserve">emme, aujourd’hui dénommé Ministère de la </w:t>
      </w:r>
      <w:r w:rsidR="00D06062">
        <w:t>s</w:t>
      </w:r>
      <w:r>
        <w:t xml:space="preserve">olidarité </w:t>
      </w:r>
      <w:r w:rsidR="00D06062">
        <w:t>n</w:t>
      </w:r>
      <w:r>
        <w:t xml:space="preserve">ationale, des </w:t>
      </w:r>
      <w:r w:rsidR="00D06062">
        <w:t>d</w:t>
      </w:r>
      <w:r>
        <w:t xml:space="preserve">roits de la </w:t>
      </w:r>
      <w:r w:rsidR="00D06062">
        <w:t>p</w:t>
      </w:r>
      <w:r>
        <w:t xml:space="preserve">ersonne </w:t>
      </w:r>
      <w:r w:rsidR="00D06062">
        <w:t>h</w:t>
      </w:r>
      <w:r>
        <w:t xml:space="preserve">umaine et du </w:t>
      </w:r>
      <w:r w:rsidR="00D06062">
        <w:t>g</w:t>
      </w:r>
      <w:r>
        <w:t xml:space="preserve">enre. Il est appuyé par les </w:t>
      </w:r>
      <w:r w:rsidR="00D06062">
        <w:t>a</w:t>
      </w:r>
      <w:r>
        <w:t>gences des Nations Unies</w:t>
      </w:r>
      <w:r w:rsidR="00D06062">
        <w:t>,</w:t>
      </w:r>
      <w:r>
        <w:t xml:space="preserve"> notamment UNIFEM, le PNUD, le </w:t>
      </w:r>
      <w:r w:rsidR="00D06062">
        <w:t>FNUAP</w:t>
      </w:r>
      <w:r>
        <w:t>, l’Office du Haut</w:t>
      </w:r>
      <w:r w:rsidR="00D06062">
        <w:t>-</w:t>
      </w:r>
      <w:r>
        <w:t xml:space="preserve">Commissaire aux </w:t>
      </w:r>
      <w:r w:rsidR="00D06062">
        <w:t>d</w:t>
      </w:r>
      <w:r>
        <w:t>roits de l’</w:t>
      </w:r>
      <w:r w:rsidR="00D06062">
        <w:t>h</w:t>
      </w:r>
      <w:r>
        <w:t xml:space="preserve">omme au Burundi, la </w:t>
      </w:r>
      <w:r w:rsidR="00D06062">
        <w:t>S</w:t>
      </w:r>
      <w:r>
        <w:t xml:space="preserve">ection </w:t>
      </w:r>
      <w:r w:rsidR="00D06062">
        <w:t>d</w:t>
      </w:r>
      <w:r>
        <w:t>roits de l’</w:t>
      </w:r>
      <w:r w:rsidR="00F96FB4">
        <w:t>h</w:t>
      </w:r>
      <w:r>
        <w:t>omme de l’ONUB, les ligues des droits de l’homme</w:t>
      </w:r>
      <w:r w:rsidR="00F96FB4">
        <w:t>,</w:t>
      </w:r>
      <w:r>
        <w:t xml:space="preserve"> ainsi que les associations et ONG féminines.</w:t>
      </w:r>
    </w:p>
    <w:p w:rsidR="00537A58" w:rsidRDefault="00537A58" w:rsidP="00537A58">
      <w:pPr>
        <w:pStyle w:val="SingleTxt"/>
        <w:numPr>
          <w:ilvl w:val="0"/>
          <w:numId w:val="6"/>
        </w:numPr>
      </w:pPr>
      <w:r>
        <w:t>Le projet «</w:t>
      </w:r>
      <w:r w:rsidR="00D06062">
        <w:t> </w:t>
      </w:r>
      <w:r w:rsidR="00F96FB4">
        <w:t>A</w:t>
      </w:r>
      <w:r>
        <w:t>ppui à la promotion de l’égalité des genres</w:t>
      </w:r>
      <w:r w:rsidR="00D06062">
        <w:t> </w:t>
      </w:r>
      <w:r>
        <w:t>»</w:t>
      </w:r>
      <w:r w:rsidR="00D06062">
        <w:t>,</w:t>
      </w:r>
      <w:r>
        <w:t xml:space="preserve"> financé par le PNUD et exécuté par UNIFEM de 2002 à 2004</w:t>
      </w:r>
      <w:r w:rsidR="00D06062">
        <w:t>,</w:t>
      </w:r>
      <w:r>
        <w:t xml:space="preserve"> a eu un impact très positif. Il a contribué au changement des comportements des leaders burundais sur la question du genre.</w:t>
      </w:r>
      <w:r w:rsidR="00D06062">
        <w:t xml:space="preserve"> </w:t>
      </w:r>
      <w:r>
        <w:t>Le projet «</w:t>
      </w:r>
      <w:r w:rsidR="00D06062">
        <w:t> </w:t>
      </w:r>
      <w:r w:rsidR="00F96FB4">
        <w:t>A</w:t>
      </w:r>
      <w:r w:rsidR="00D06062">
        <w:t>p</w:t>
      </w:r>
      <w:r>
        <w:t>pui à la promotion de la femme rurale en santé de la reproduction</w:t>
      </w:r>
      <w:r w:rsidR="00D06062">
        <w:t> </w:t>
      </w:r>
      <w:r>
        <w:t>»</w:t>
      </w:r>
      <w:r w:rsidR="00D06062">
        <w:t>,</w:t>
      </w:r>
      <w:r>
        <w:t xml:space="preserve"> financé par le FNUAP, et le projet «</w:t>
      </w:r>
      <w:r w:rsidR="00D06062">
        <w:t> </w:t>
      </w:r>
      <w:r w:rsidR="00F96FB4">
        <w:t>F</w:t>
      </w:r>
      <w:r>
        <w:t>emmes et paix</w:t>
      </w:r>
      <w:r w:rsidR="00D06062">
        <w:t> </w:t>
      </w:r>
      <w:r>
        <w:t>»</w:t>
      </w:r>
      <w:r w:rsidR="00D06062">
        <w:t>,</w:t>
      </w:r>
      <w:r>
        <w:t xml:space="preserve"> financé par UNIFEM, ont eux aussi contribué au respect des droits des femmes contenus dans le </w:t>
      </w:r>
      <w:r w:rsidR="00D06062">
        <w:t>P</w:t>
      </w:r>
      <w:r>
        <w:t>lan d’action de Beijing et dans la CEDEF.</w:t>
      </w:r>
    </w:p>
    <w:p w:rsidR="00537A58" w:rsidRDefault="00537A58" w:rsidP="00537A58">
      <w:pPr>
        <w:pStyle w:val="SingleTxt"/>
        <w:numPr>
          <w:ilvl w:val="0"/>
          <w:numId w:val="6"/>
        </w:numPr>
      </w:pPr>
      <w:r>
        <w:t xml:space="preserve">Le </w:t>
      </w:r>
      <w:r w:rsidR="00D06062">
        <w:t>M</w:t>
      </w:r>
      <w:r>
        <w:t>inistère dispose dans les provinces des structures relais appelées «</w:t>
      </w:r>
      <w:r w:rsidR="00D06062">
        <w:t> c</w:t>
      </w:r>
      <w:r>
        <w:t>entre</w:t>
      </w:r>
      <w:r w:rsidR="00F96FB4">
        <w:t>s</w:t>
      </w:r>
      <w:r>
        <w:t xml:space="preserve"> de </w:t>
      </w:r>
      <w:r w:rsidR="00D06062">
        <w:t>d</w:t>
      </w:r>
      <w:r>
        <w:t xml:space="preserve">éveloppement </w:t>
      </w:r>
      <w:r w:rsidR="00D06062">
        <w:t>f</w:t>
      </w:r>
      <w:r>
        <w:t>amilial</w:t>
      </w:r>
      <w:r w:rsidR="00D06062">
        <w:t> </w:t>
      </w:r>
      <w:r>
        <w:t>»</w:t>
      </w:r>
      <w:r w:rsidR="00D06062">
        <w:t>,</w:t>
      </w:r>
      <w:r>
        <w:t xml:space="preserve"> qui permettent de toucher directement la population. «</w:t>
      </w:r>
      <w:r w:rsidR="00D06062">
        <w:t> </w:t>
      </w:r>
      <w:r>
        <w:t xml:space="preserve">La Maison des </w:t>
      </w:r>
      <w:r w:rsidR="00D06062">
        <w:t>f</w:t>
      </w:r>
      <w:r>
        <w:t>emmes</w:t>
      </w:r>
      <w:r w:rsidR="00D06062">
        <w:t> </w:t>
      </w:r>
      <w:r>
        <w:t>» constitue un point de rencontre et d’échange d’idées pour les femmes.</w:t>
      </w:r>
    </w:p>
    <w:p w:rsidR="00537A58" w:rsidRDefault="00537A58" w:rsidP="00537A58">
      <w:pPr>
        <w:pStyle w:val="SingleTxt"/>
        <w:numPr>
          <w:ilvl w:val="0"/>
          <w:numId w:val="6"/>
        </w:numPr>
      </w:pPr>
      <w:r>
        <w:t>Des réseaux des femmes ont été créés pour assurer la protection et la défense de leurs droits. Il s’agit du réseau des femmes parlementaires, du réseau des femmes journalistes, du résea</w:t>
      </w:r>
      <w:r w:rsidR="00D06062">
        <w:t>u des formateurs en genre, etc.</w:t>
      </w:r>
    </w:p>
    <w:p w:rsidR="00537A58" w:rsidRDefault="00537A58" w:rsidP="00537A58">
      <w:pPr>
        <w:pStyle w:val="SingleTxt"/>
        <w:numPr>
          <w:ilvl w:val="0"/>
          <w:numId w:val="6"/>
        </w:numPr>
      </w:pPr>
      <w:r>
        <w:t>La CEDEF a été traduite en langue nationale</w:t>
      </w:r>
      <w:r w:rsidR="00F96FB4">
        <w:t>,</w:t>
      </w:r>
      <w:r>
        <w:t xml:space="preserve"> rendant ainsi sa diffusion plus facile. Une synergie des partenaires pour la vulgarisation de la CEDEF a été créée par le </w:t>
      </w:r>
      <w:r w:rsidR="00D06062">
        <w:t>M</w:t>
      </w:r>
      <w:r>
        <w:t>inistère de l’</w:t>
      </w:r>
      <w:r w:rsidR="00D06062">
        <w:t>a</w:t>
      </w:r>
      <w:r>
        <w:t xml:space="preserve">ction </w:t>
      </w:r>
      <w:r w:rsidR="00D06062">
        <w:t>s</w:t>
      </w:r>
      <w:r>
        <w:t xml:space="preserve">ociale et de la </w:t>
      </w:r>
      <w:r w:rsidR="00D06062">
        <w:t>p</w:t>
      </w:r>
      <w:r>
        <w:t xml:space="preserve">romotion de la </w:t>
      </w:r>
      <w:r w:rsidR="00D06062">
        <w:t>f</w:t>
      </w:r>
      <w:r>
        <w:t xml:space="preserve">emme. Elle est composée </w:t>
      </w:r>
      <w:r w:rsidR="00D06062">
        <w:t xml:space="preserve">du </w:t>
      </w:r>
      <w:r>
        <w:t>Ministère de l’</w:t>
      </w:r>
      <w:r w:rsidR="00D06062">
        <w:t>a</w:t>
      </w:r>
      <w:r>
        <w:t xml:space="preserve">ction </w:t>
      </w:r>
      <w:r w:rsidR="00D06062">
        <w:t>s</w:t>
      </w:r>
      <w:r>
        <w:t xml:space="preserve">ociale et de la </w:t>
      </w:r>
      <w:r w:rsidR="00D06062">
        <w:t>p</w:t>
      </w:r>
      <w:r>
        <w:t xml:space="preserve">romotion de la </w:t>
      </w:r>
      <w:r w:rsidR="00D06062">
        <w:t>f</w:t>
      </w:r>
      <w:r>
        <w:t xml:space="preserve">emme, du CAFOB, du Centre de </w:t>
      </w:r>
      <w:r w:rsidR="00D06062">
        <w:t>p</w:t>
      </w:r>
      <w:r>
        <w:t xml:space="preserve">romotion des </w:t>
      </w:r>
      <w:r w:rsidR="00D06062">
        <w:t>d</w:t>
      </w:r>
      <w:r>
        <w:t xml:space="preserve">roits de la </w:t>
      </w:r>
      <w:r w:rsidR="00D06062">
        <w:t>p</w:t>
      </w:r>
      <w:r>
        <w:t xml:space="preserve">ersonne </w:t>
      </w:r>
      <w:r w:rsidR="00D06062">
        <w:t>h</w:t>
      </w:r>
      <w:r>
        <w:t xml:space="preserve">umaine et de </w:t>
      </w:r>
      <w:r w:rsidR="00D06062">
        <w:t>p</w:t>
      </w:r>
      <w:r>
        <w:t xml:space="preserve">révention du </w:t>
      </w:r>
      <w:r w:rsidR="00D06062">
        <w:t>g</w:t>
      </w:r>
      <w:r>
        <w:t>énocide, de la Ligue des droits de l’homme ITEKA et de l’ADDF.</w:t>
      </w:r>
    </w:p>
    <w:p w:rsidR="00D06062" w:rsidRPr="00D06062" w:rsidRDefault="00D06062" w:rsidP="00D06062">
      <w:pPr>
        <w:pStyle w:val="SingleTxt"/>
        <w:spacing w:after="0" w:line="120" w:lineRule="exact"/>
        <w:rPr>
          <w:sz w:val="10"/>
        </w:rPr>
      </w:pPr>
    </w:p>
    <w:p w:rsidR="00537A58" w:rsidRDefault="00D06062" w:rsidP="00D060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7A58">
        <w:t>4.4.6</w:t>
      </w:r>
      <w:r>
        <w:tab/>
      </w:r>
      <w:r w:rsidR="00F96FB4">
        <w:t>La f</w:t>
      </w:r>
      <w:r w:rsidR="00537A58">
        <w:t xml:space="preserve">emme et </w:t>
      </w:r>
      <w:r w:rsidR="00F96FB4">
        <w:t xml:space="preserve">la </w:t>
      </w:r>
      <w:r w:rsidR="00537A58">
        <w:t>communication</w:t>
      </w:r>
    </w:p>
    <w:p w:rsidR="00D06062" w:rsidRPr="00D06062" w:rsidRDefault="00D06062" w:rsidP="00D06062">
      <w:pPr>
        <w:pStyle w:val="SingleTxt"/>
        <w:spacing w:after="0" w:line="120" w:lineRule="exact"/>
        <w:rPr>
          <w:sz w:val="10"/>
        </w:rPr>
      </w:pPr>
    </w:p>
    <w:p w:rsidR="00537A58" w:rsidRDefault="00537A58" w:rsidP="00D06062">
      <w:pPr>
        <w:pStyle w:val="SingleTxt"/>
        <w:numPr>
          <w:ilvl w:val="0"/>
          <w:numId w:val="6"/>
        </w:numPr>
        <w:rPr>
          <w:w w:val="101"/>
        </w:rPr>
      </w:pPr>
      <w:r w:rsidRPr="00D06062">
        <w:rPr>
          <w:w w:val="101"/>
        </w:rPr>
        <w:t>La communication est une stratégie dont les principes fondamentaux reposent sur les objectifs de Beijing et qui, traversant tous les autres domaines d</w:t>
      </w:r>
      <w:r w:rsidR="00847AA8" w:rsidRPr="00D06062">
        <w:rPr>
          <w:w w:val="101"/>
        </w:rPr>
        <w:t>’</w:t>
      </w:r>
      <w:r w:rsidRPr="00D06062">
        <w:rPr>
          <w:w w:val="101"/>
        </w:rPr>
        <w:t>action, appuie globalement et continuellement la mise en application du plan d’action national.</w:t>
      </w:r>
    </w:p>
    <w:p w:rsidR="00D06062" w:rsidRDefault="00537A58" w:rsidP="00537A58">
      <w:pPr>
        <w:pStyle w:val="SingleTxt"/>
        <w:numPr>
          <w:ilvl w:val="0"/>
          <w:numId w:val="6"/>
        </w:numPr>
      </w:pPr>
      <w:r>
        <w:t>Le ministère ayant la communication dans ses attributions a organisé, à travers la radiotélévision nationale, des émissions spécifiques aux femmes</w:t>
      </w:r>
      <w:r w:rsidR="00F96FB4">
        <w:t>,</w:t>
      </w:r>
      <w:r>
        <w:t xml:space="preserve"> particulièrement en rapport avec la paix, la reconstruction et la réconciliation nationale, les élections, etc. Certaines radios privées ont aussi contribué à la diffusion du concept genre. Des théâtres radiophoniques sont réalisés sur la question de l’égalité des genres.</w:t>
      </w:r>
      <w:r w:rsidR="00D06062">
        <w:t xml:space="preserve"> </w:t>
      </w:r>
      <w:r>
        <w:t>Dans toutes ces campagnes</w:t>
      </w:r>
      <w:r w:rsidR="00F96FB4">
        <w:t>,</w:t>
      </w:r>
      <w:r>
        <w:t xml:space="preserve"> et même à d’autres occasions, le micro est tendu à la femme tant du milieu urbain que rural et elle s’exprime aisément. Les femmes font aujourd’hui appel aux médias pour faire connaître leurs préoccupations et leurs réalisations.</w:t>
      </w:r>
    </w:p>
    <w:p w:rsidR="00537A58" w:rsidRDefault="00537A58" w:rsidP="00D06062">
      <w:pPr>
        <w:pStyle w:val="SingleTxt"/>
        <w:numPr>
          <w:ilvl w:val="0"/>
          <w:numId w:val="6"/>
        </w:numPr>
      </w:pPr>
      <w:r>
        <w:t>Par ailleurs, des séances d’information et d’animation sont organisées sur les différents domaines prioritaires comme la santé</w:t>
      </w:r>
      <w:r w:rsidR="00F96FB4">
        <w:t>,</w:t>
      </w:r>
      <w:r>
        <w:t xml:space="preserve"> à travers les projets financés par le </w:t>
      </w:r>
      <w:r w:rsidR="00D06062">
        <w:t>FNUAP</w:t>
      </w:r>
      <w:r>
        <w:t xml:space="preserve"> et à travers le réseau de journalistes sensibilisés sur l’approche genre et santé de la reproduction</w:t>
      </w:r>
      <w:r w:rsidR="00F96FB4">
        <w:t>,</w:t>
      </w:r>
      <w:r>
        <w:t xml:space="preserve"> qui a été mis en place. En matière de lutte contre la pauvreté, plusieurs thèmes visant à encourager les femmes à s’organiser en associations pour une meilleure productivité ont été exploités par les médias. Dans le domaine de l’éducation, des campagnes de sensibilisation sur l’éducation des filles ont été menées.</w:t>
      </w:r>
    </w:p>
    <w:p w:rsidR="00537A58" w:rsidRDefault="00537A58" w:rsidP="00D06062">
      <w:pPr>
        <w:pStyle w:val="SingleTxt"/>
        <w:numPr>
          <w:ilvl w:val="0"/>
          <w:numId w:val="6"/>
        </w:numPr>
      </w:pPr>
      <w:r>
        <w:t>En ce qui concerne les droits de la femme, de nombreuses émissions dénoncent le phénomène de viol qui se généralise dans le pays</w:t>
      </w:r>
      <w:r w:rsidR="00F96FB4">
        <w:t>;</w:t>
      </w:r>
      <w:r>
        <w:t xml:space="preserve"> de nombreuses activités ont été organisées par des associations féminines et ligues des droits de l’homme en collaboration avec les agences du système des Nations Unies</w:t>
      </w:r>
      <w:r w:rsidR="00F96FB4">
        <w:t>,</w:t>
      </w:r>
      <w:r>
        <w:t xml:space="preserve"> dont des marches manifestation</w:t>
      </w:r>
      <w:r w:rsidR="00F96FB4">
        <w:t>s</w:t>
      </w:r>
      <w:r>
        <w:t>.</w:t>
      </w:r>
    </w:p>
    <w:p w:rsidR="00537A58" w:rsidRDefault="00537A58" w:rsidP="00537A58">
      <w:pPr>
        <w:pStyle w:val="SingleTxt"/>
        <w:numPr>
          <w:ilvl w:val="0"/>
          <w:numId w:val="6"/>
        </w:numPr>
        <w:rPr>
          <w:w w:val="101"/>
        </w:rPr>
      </w:pPr>
      <w:r w:rsidRPr="00D06062">
        <w:rPr>
          <w:w w:val="101"/>
        </w:rPr>
        <w:t xml:space="preserve">Il convient de noter ici le rôle combien important que l’Association des </w:t>
      </w:r>
      <w:r w:rsidR="00D06062" w:rsidRPr="00D06062">
        <w:rPr>
          <w:w w:val="101"/>
        </w:rPr>
        <w:t>f</w:t>
      </w:r>
      <w:r w:rsidRPr="00D06062">
        <w:rPr>
          <w:w w:val="101"/>
        </w:rPr>
        <w:t xml:space="preserve">emmes </w:t>
      </w:r>
      <w:r w:rsidR="00D06062" w:rsidRPr="00D06062">
        <w:rPr>
          <w:w w:val="101"/>
        </w:rPr>
        <w:t>j</w:t>
      </w:r>
      <w:r w:rsidRPr="00D06062">
        <w:rPr>
          <w:w w:val="101"/>
        </w:rPr>
        <w:t xml:space="preserve">ournalistes joue dans la mise en application du </w:t>
      </w:r>
      <w:r w:rsidR="00D06062" w:rsidRPr="00D06062">
        <w:rPr>
          <w:w w:val="101"/>
        </w:rPr>
        <w:t>P</w:t>
      </w:r>
      <w:r w:rsidRPr="00D06062">
        <w:rPr>
          <w:w w:val="101"/>
        </w:rPr>
        <w:t xml:space="preserve">lan d’action de Beijing et de la CEDEF. </w:t>
      </w:r>
      <w:r w:rsidR="00D06062" w:rsidRPr="00D06062">
        <w:rPr>
          <w:w w:val="101"/>
        </w:rPr>
        <w:t>À</w:t>
      </w:r>
      <w:r w:rsidRPr="00D06062">
        <w:rPr>
          <w:w w:val="101"/>
        </w:rPr>
        <w:t xml:space="preserve"> chaque thème du </w:t>
      </w:r>
      <w:r w:rsidR="00D06062" w:rsidRPr="00D06062">
        <w:rPr>
          <w:w w:val="101"/>
        </w:rPr>
        <w:t>P</w:t>
      </w:r>
      <w:r w:rsidRPr="00D06062">
        <w:rPr>
          <w:w w:val="101"/>
        </w:rPr>
        <w:t xml:space="preserve">lan d’action de Beijing, il y a un point focal dans toutes les radios. Bien que des activités en rapport avec le genre soient menées, le </w:t>
      </w:r>
      <w:r w:rsidR="00D06062">
        <w:rPr>
          <w:w w:val="101"/>
        </w:rPr>
        <w:t>M</w:t>
      </w:r>
      <w:r w:rsidRPr="00D06062">
        <w:rPr>
          <w:w w:val="101"/>
        </w:rPr>
        <w:t xml:space="preserve">inistère de la communication ne se réfère pas au </w:t>
      </w:r>
      <w:r w:rsidR="00394E58">
        <w:rPr>
          <w:w w:val="101"/>
        </w:rPr>
        <w:t>P</w:t>
      </w:r>
      <w:r w:rsidRPr="00D06062">
        <w:rPr>
          <w:w w:val="101"/>
        </w:rPr>
        <w:t>lan d’action de Beijing ou à la CEDEF.</w:t>
      </w:r>
    </w:p>
    <w:p w:rsidR="00537A58" w:rsidRPr="00D06062" w:rsidRDefault="00537A58" w:rsidP="00537A58">
      <w:pPr>
        <w:pStyle w:val="SingleTxt"/>
        <w:numPr>
          <w:ilvl w:val="0"/>
          <w:numId w:val="6"/>
        </w:numPr>
        <w:rPr>
          <w:w w:val="101"/>
        </w:rPr>
      </w:pPr>
      <w:r>
        <w:t>La mise en application de ce thème se heurte cependant à certaines contraintes</w:t>
      </w:r>
      <w:r w:rsidR="00F96FB4">
        <w:t>,</w:t>
      </w:r>
      <w:r>
        <w:t xml:space="preserve"> notamment à</w:t>
      </w:r>
      <w:r w:rsidR="00D06062">
        <w:t> :</w:t>
      </w:r>
    </w:p>
    <w:p w:rsidR="00537A58" w:rsidRDefault="00D06062" w:rsidP="00D06062">
      <w:pPr>
        <w:pStyle w:val="SingleTxt"/>
        <w:tabs>
          <w:tab w:val="right" w:pos="1685"/>
        </w:tabs>
        <w:ind w:left="1742" w:hanging="475"/>
      </w:pPr>
      <w:r>
        <w:tab/>
        <w:t>–</w:t>
      </w:r>
      <w:r w:rsidR="00537A58">
        <w:tab/>
      </w:r>
      <w:r>
        <w:t>L</w:t>
      </w:r>
      <w:r w:rsidR="00537A58">
        <w:t>’insuffisance de moyens humains et matériels</w:t>
      </w:r>
      <w:r>
        <w:t>;</w:t>
      </w:r>
    </w:p>
    <w:p w:rsidR="00537A58" w:rsidRDefault="00D06062" w:rsidP="00D06062">
      <w:pPr>
        <w:pStyle w:val="SingleTxt"/>
        <w:tabs>
          <w:tab w:val="right" w:pos="1685"/>
        </w:tabs>
        <w:ind w:left="1742" w:hanging="475"/>
      </w:pPr>
      <w:r>
        <w:tab/>
        <w:t>–</w:t>
      </w:r>
      <w:r w:rsidR="00537A58">
        <w:tab/>
      </w:r>
      <w:r>
        <w:t>L</w:t>
      </w:r>
      <w:r w:rsidR="00537A58">
        <w:t>e manque de sensibilité au genre de certains journalistes</w:t>
      </w:r>
      <w:r>
        <w:t>.</w:t>
      </w:r>
    </w:p>
    <w:p w:rsidR="00D06062" w:rsidRPr="00D06062" w:rsidRDefault="00D06062" w:rsidP="00D06062">
      <w:pPr>
        <w:pStyle w:val="SingleTxt"/>
        <w:spacing w:after="0" w:line="120" w:lineRule="exact"/>
        <w:rPr>
          <w:sz w:val="10"/>
        </w:rPr>
      </w:pPr>
    </w:p>
    <w:p w:rsidR="00D06062" w:rsidRPr="00D06062" w:rsidRDefault="00D06062" w:rsidP="00D06062">
      <w:pPr>
        <w:pStyle w:val="SingleTxt"/>
        <w:spacing w:after="0" w:line="120" w:lineRule="exact"/>
        <w:rPr>
          <w:sz w:val="10"/>
        </w:rPr>
      </w:pPr>
    </w:p>
    <w:p w:rsidR="00537A58" w:rsidRDefault="00D06062" w:rsidP="00D060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7A58">
        <w:t>C</w:t>
      </w:r>
      <w:r>
        <w:t>onclusion</w:t>
      </w:r>
    </w:p>
    <w:p w:rsidR="00D06062" w:rsidRPr="00D06062" w:rsidRDefault="00D06062" w:rsidP="00D06062">
      <w:pPr>
        <w:pStyle w:val="SingleTxt"/>
        <w:spacing w:after="0" w:line="120" w:lineRule="exact"/>
        <w:rPr>
          <w:sz w:val="10"/>
        </w:rPr>
      </w:pPr>
    </w:p>
    <w:p w:rsidR="00D06062" w:rsidRPr="00D06062" w:rsidRDefault="00D06062" w:rsidP="00D06062">
      <w:pPr>
        <w:pStyle w:val="SingleTxt"/>
        <w:spacing w:after="0" w:line="120" w:lineRule="exact"/>
        <w:rPr>
          <w:sz w:val="10"/>
        </w:rPr>
      </w:pPr>
    </w:p>
    <w:p w:rsidR="00537A58" w:rsidRDefault="00537A58" w:rsidP="00D06062">
      <w:pPr>
        <w:pStyle w:val="SingleTxt"/>
        <w:numPr>
          <w:ilvl w:val="0"/>
          <w:numId w:val="6"/>
        </w:numPr>
      </w:pPr>
      <w:r>
        <w:t>L’élaboration de ce premier rapport périodique répond au souci de relever les progrès réalisés mais aussi d’indiquer les contraintes qui bloquent encore la femme burundaise.</w:t>
      </w:r>
    </w:p>
    <w:p w:rsidR="00537A58" w:rsidRDefault="00537A58" w:rsidP="00537A58">
      <w:pPr>
        <w:pStyle w:val="SingleTxt"/>
        <w:numPr>
          <w:ilvl w:val="0"/>
          <w:numId w:val="6"/>
        </w:numPr>
      </w:pPr>
      <w:r>
        <w:t xml:space="preserve">L’analyse a passé en revue les progrès réalisés par rapport aux observations et recommandations du Comité des </w:t>
      </w:r>
      <w:r w:rsidR="000937DD">
        <w:t>e</w:t>
      </w:r>
      <w:r>
        <w:t xml:space="preserve">xperts lors de la </w:t>
      </w:r>
      <w:r w:rsidR="000937DD">
        <w:t>p</w:t>
      </w:r>
      <w:r>
        <w:t xml:space="preserve">résentation du rapport initial, aux articles de la CEDEF, ainsi que par rapport aux engagements pris par le Burundi lors des </w:t>
      </w:r>
      <w:r w:rsidR="000937DD">
        <w:t>c</w:t>
      </w:r>
      <w:r>
        <w:t xml:space="preserve">onférences </w:t>
      </w:r>
      <w:r w:rsidR="000937DD">
        <w:t>i</w:t>
      </w:r>
      <w:r>
        <w:t xml:space="preserve">nternationales et </w:t>
      </w:r>
      <w:r w:rsidR="000937DD">
        <w:t>s</w:t>
      </w:r>
      <w:r>
        <w:t>ommets des Nations Unies. Des progrès ont certes été réalisés mais des lacunes persistent</w:t>
      </w:r>
      <w:r w:rsidR="00F96FB4">
        <w:t>,</w:t>
      </w:r>
      <w:r>
        <w:t xml:space="preserve"> dues à la situation de guerre et de contraintes budgétaires qui ont caractérisé le Burundi sous la période en évaluation.</w:t>
      </w:r>
    </w:p>
    <w:p w:rsidR="00537A58" w:rsidRDefault="00537A58" w:rsidP="00537A58">
      <w:pPr>
        <w:pStyle w:val="SingleTxt"/>
        <w:numPr>
          <w:ilvl w:val="0"/>
          <w:numId w:val="6"/>
        </w:numPr>
      </w:pPr>
      <w:r>
        <w:t>Le contexte politique et juridique dans lequel le Burundi élabore ce rapport périodique de mise en application de la Convention sur l’</w:t>
      </w:r>
      <w:r w:rsidR="000937DD">
        <w:t>é</w:t>
      </w:r>
      <w:r>
        <w:t xml:space="preserve">limination de toutes les </w:t>
      </w:r>
      <w:r w:rsidR="000937DD">
        <w:t>f</w:t>
      </w:r>
      <w:r>
        <w:t xml:space="preserve">ormes de </w:t>
      </w:r>
      <w:r w:rsidR="000937DD">
        <w:t>d</w:t>
      </w:r>
      <w:r>
        <w:t>iscrimination à l’</w:t>
      </w:r>
      <w:r w:rsidR="000937DD">
        <w:t>é</w:t>
      </w:r>
      <w:r>
        <w:t xml:space="preserve">gard des </w:t>
      </w:r>
      <w:r w:rsidR="000937DD">
        <w:t>f</w:t>
      </w:r>
      <w:r>
        <w:t xml:space="preserve">emmes est cependant porteur d’espoir, si </w:t>
      </w:r>
      <w:r w:rsidR="000937DD">
        <w:t>l’</w:t>
      </w:r>
      <w:r>
        <w:t>on tient compte de l’engagement du gouvernement en place à améliorer les paramètres socioéconomiques et à stabiliser le pays.</w:t>
      </w:r>
    </w:p>
    <w:p w:rsidR="000937DD" w:rsidRPr="000937DD" w:rsidRDefault="000937DD" w:rsidP="000937DD">
      <w:pPr>
        <w:pStyle w:val="SingleTxt"/>
        <w:spacing w:after="0" w:line="120" w:lineRule="exact"/>
        <w:rPr>
          <w:sz w:val="10"/>
        </w:rPr>
      </w:pPr>
    </w:p>
    <w:p w:rsidR="000937DD" w:rsidRPr="000937DD" w:rsidRDefault="000937DD" w:rsidP="000937DD">
      <w:pPr>
        <w:pStyle w:val="SingleTxt"/>
        <w:spacing w:after="0" w:line="120" w:lineRule="exact"/>
        <w:rPr>
          <w:sz w:val="10"/>
        </w:rPr>
      </w:pPr>
    </w:p>
    <w:p w:rsidR="00537A58" w:rsidRDefault="000937DD" w:rsidP="000937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Bibliographie</w:t>
      </w:r>
    </w:p>
    <w:p w:rsidR="000937DD" w:rsidRPr="000937DD" w:rsidRDefault="000937DD" w:rsidP="000937DD">
      <w:pPr>
        <w:pStyle w:val="SingleTxt"/>
        <w:spacing w:after="0" w:line="120" w:lineRule="exact"/>
        <w:rPr>
          <w:sz w:val="10"/>
        </w:rPr>
      </w:pPr>
    </w:p>
    <w:p w:rsidR="000937DD" w:rsidRPr="000937DD" w:rsidRDefault="000937DD" w:rsidP="000937DD">
      <w:pPr>
        <w:pStyle w:val="SingleTxt"/>
        <w:spacing w:after="0" w:line="120" w:lineRule="exact"/>
        <w:rPr>
          <w:sz w:val="10"/>
        </w:rPr>
      </w:pPr>
    </w:p>
    <w:p w:rsidR="00537A58" w:rsidRDefault="00537A58" w:rsidP="000937DD">
      <w:pPr>
        <w:pStyle w:val="SingleTxt"/>
        <w:numPr>
          <w:ilvl w:val="0"/>
          <w:numId w:val="8"/>
        </w:numPr>
        <w:ind w:left="1742" w:hanging="475"/>
      </w:pPr>
      <w:r>
        <w:t>La Convention sur l’</w:t>
      </w:r>
      <w:r w:rsidR="000937DD">
        <w:t>é</w:t>
      </w:r>
      <w:r>
        <w:t xml:space="preserve">limination de toutes les </w:t>
      </w:r>
      <w:r w:rsidR="000937DD">
        <w:t>f</w:t>
      </w:r>
      <w:r>
        <w:t xml:space="preserve">ormes de </w:t>
      </w:r>
      <w:r w:rsidR="000937DD">
        <w:t>d</w:t>
      </w:r>
      <w:r>
        <w:t>iscrimination à l’</w:t>
      </w:r>
      <w:r w:rsidR="000937DD">
        <w:t>é</w:t>
      </w:r>
      <w:r>
        <w:t xml:space="preserve">gard des </w:t>
      </w:r>
      <w:r w:rsidR="000937DD">
        <w:t>f</w:t>
      </w:r>
      <w:r>
        <w:t>emmes</w:t>
      </w:r>
    </w:p>
    <w:p w:rsidR="00537A58" w:rsidRDefault="00537A58" w:rsidP="000937DD">
      <w:pPr>
        <w:pStyle w:val="SingleTxt"/>
        <w:ind w:left="1742" w:hanging="475"/>
      </w:pPr>
      <w:r>
        <w:t>2.</w:t>
      </w:r>
      <w:r>
        <w:tab/>
      </w:r>
      <w:r w:rsidRPr="000937DD">
        <w:rPr>
          <w:i/>
        </w:rPr>
        <w:t>Manuel relatif à l’établissement des rapports sur les droits de l’homme</w:t>
      </w:r>
      <w:r>
        <w:t>, Nations Unies, New York</w:t>
      </w:r>
      <w:r w:rsidR="00F96FB4">
        <w:t>,</w:t>
      </w:r>
      <w:r>
        <w:t xml:space="preserve"> 1992</w:t>
      </w:r>
    </w:p>
    <w:p w:rsidR="00537A58" w:rsidRDefault="00537A58" w:rsidP="000937DD">
      <w:pPr>
        <w:pStyle w:val="SingleTxt"/>
        <w:ind w:left="1742" w:hanging="475"/>
      </w:pPr>
      <w:r>
        <w:t>3.</w:t>
      </w:r>
      <w:r>
        <w:tab/>
      </w:r>
      <w:r w:rsidRPr="000937DD">
        <w:rPr>
          <w:i/>
        </w:rPr>
        <w:t xml:space="preserve">Compilation des directives générales concernant la présentation et le contenu des </w:t>
      </w:r>
      <w:r w:rsidR="000937DD" w:rsidRPr="000937DD">
        <w:rPr>
          <w:i/>
        </w:rPr>
        <w:t>r</w:t>
      </w:r>
      <w:r w:rsidRPr="000937DD">
        <w:rPr>
          <w:i/>
        </w:rPr>
        <w:t xml:space="preserve">apports à présenter par les </w:t>
      </w:r>
      <w:r w:rsidR="00F96FB4">
        <w:rPr>
          <w:i/>
        </w:rPr>
        <w:t>É</w:t>
      </w:r>
      <w:r w:rsidRPr="000937DD">
        <w:rPr>
          <w:i/>
        </w:rPr>
        <w:t>tats parties aux instruments internationaux relatifs aux droits de l’homme</w:t>
      </w:r>
      <w:r w:rsidR="000937DD">
        <w:t>,</w:t>
      </w:r>
      <w:r>
        <w:t xml:space="preserve"> Nations Unies, New York</w:t>
      </w:r>
      <w:r w:rsidR="000937DD">
        <w:t>,</w:t>
      </w:r>
      <w:r>
        <w:t xml:space="preserve"> 13 mai 2003</w:t>
      </w:r>
    </w:p>
    <w:p w:rsidR="00537A58" w:rsidRDefault="00537A58" w:rsidP="000937DD">
      <w:pPr>
        <w:pStyle w:val="SingleTxt"/>
        <w:ind w:left="1742" w:hanging="475"/>
      </w:pPr>
      <w:r>
        <w:t>4.</w:t>
      </w:r>
      <w:r>
        <w:tab/>
        <w:t xml:space="preserve">Le </w:t>
      </w:r>
      <w:r w:rsidR="000937DD">
        <w:t>P</w:t>
      </w:r>
      <w:r>
        <w:t xml:space="preserve">rotocole facultatif à la CEDEF, proclamé par l’Assemblée </w:t>
      </w:r>
      <w:r w:rsidR="000937DD">
        <w:t>g</w:t>
      </w:r>
      <w:r>
        <w:t>énérale de l’ONU le 6</w:t>
      </w:r>
      <w:r w:rsidR="000937DD">
        <w:t xml:space="preserve"> octobre 1</w:t>
      </w:r>
      <w:r>
        <w:t>999</w:t>
      </w:r>
    </w:p>
    <w:p w:rsidR="00537A58" w:rsidRDefault="00537A58" w:rsidP="000937DD">
      <w:pPr>
        <w:pStyle w:val="SingleTxt"/>
        <w:ind w:left="1742" w:hanging="475"/>
      </w:pPr>
      <w:r>
        <w:t>5.</w:t>
      </w:r>
      <w:r>
        <w:tab/>
        <w:t>Le rapport initial du Burundi sur la mise en application de la Convention sur l’</w:t>
      </w:r>
      <w:r w:rsidR="000937DD">
        <w:t>é</w:t>
      </w:r>
      <w:r>
        <w:t xml:space="preserve">limination de toutes les </w:t>
      </w:r>
      <w:r w:rsidR="000937DD">
        <w:t>f</w:t>
      </w:r>
      <w:r>
        <w:t xml:space="preserve">ormes de </w:t>
      </w:r>
      <w:r w:rsidR="000937DD">
        <w:t>d</w:t>
      </w:r>
      <w:r>
        <w:t>iscrimination à l’</w:t>
      </w:r>
      <w:r w:rsidR="000937DD">
        <w:t>é</w:t>
      </w:r>
      <w:r>
        <w:t xml:space="preserve">gard des </w:t>
      </w:r>
      <w:r w:rsidR="000937DD">
        <w:t>f</w:t>
      </w:r>
      <w:r>
        <w:t>emmes, Bujumbura, décembre 1999</w:t>
      </w:r>
    </w:p>
    <w:p w:rsidR="00537A58" w:rsidRDefault="00537A58" w:rsidP="000937DD">
      <w:pPr>
        <w:pStyle w:val="SingleTxt"/>
        <w:ind w:left="1742" w:hanging="475"/>
      </w:pPr>
      <w:r>
        <w:t>6.</w:t>
      </w:r>
      <w:r>
        <w:tab/>
        <w:t>Le contre-rapport initial de mise en application de la Convention sur l’</w:t>
      </w:r>
      <w:r w:rsidR="000937DD">
        <w:t>é</w:t>
      </w:r>
      <w:r>
        <w:t xml:space="preserve">limination de toutes les </w:t>
      </w:r>
      <w:r w:rsidR="000937DD">
        <w:t>f</w:t>
      </w:r>
      <w:r>
        <w:t xml:space="preserve">ormes de </w:t>
      </w:r>
      <w:r w:rsidR="000937DD">
        <w:t>d</w:t>
      </w:r>
      <w:r>
        <w:t>iscrimination à l’</w:t>
      </w:r>
      <w:r w:rsidR="000937DD">
        <w:t>é</w:t>
      </w:r>
      <w:r>
        <w:t xml:space="preserve">gard des </w:t>
      </w:r>
      <w:r w:rsidR="000937DD">
        <w:t>f</w:t>
      </w:r>
      <w:r>
        <w:t>emmes, Bujumbura, janvier 2001</w:t>
      </w:r>
    </w:p>
    <w:p w:rsidR="00537A58" w:rsidRDefault="00537A58" w:rsidP="000937DD">
      <w:pPr>
        <w:pStyle w:val="SingleTxt"/>
        <w:ind w:left="1742" w:hanging="475"/>
      </w:pPr>
      <w:r>
        <w:t>7.</w:t>
      </w:r>
      <w:r>
        <w:tab/>
        <w:t>Le procès</w:t>
      </w:r>
      <w:r w:rsidR="000937DD">
        <w:t>-</w:t>
      </w:r>
      <w:r>
        <w:t xml:space="preserve">verbal de la présentation du rapport initial de mise en application de la CEDEF par le Burundi, New York, 17 </w:t>
      </w:r>
      <w:r w:rsidR="000937DD">
        <w:t>janvier 2001</w:t>
      </w:r>
    </w:p>
    <w:p w:rsidR="00537A58" w:rsidRDefault="00537A58" w:rsidP="00537A58">
      <w:pPr>
        <w:pStyle w:val="SingleTxt"/>
      </w:pPr>
      <w:r>
        <w:t>8.</w:t>
      </w:r>
      <w:r>
        <w:tab/>
        <w:t xml:space="preserve">L’Accord d’Arusha pour la </w:t>
      </w:r>
      <w:r w:rsidR="000937DD">
        <w:t>p</w:t>
      </w:r>
      <w:r>
        <w:t xml:space="preserve">aix et la </w:t>
      </w:r>
      <w:r w:rsidR="000937DD">
        <w:t>réconciliation au Burundi</w:t>
      </w:r>
    </w:p>
    <w:p w:rsidR="00537A58" w:rsidRDefault="00537A58" w:rsidP="000937DD">
      <w:pPr>
        <w:pStyle w:val="SingleTxt"/>
        <w:ind w:left="1742" w:hanging="475"/>
      </w:pPr>
      <w:r>
        <w:t>9.</w:t>
      </w:r>
      <w:r>
        <w:tab/>
        <w:t>La loi n</w:t>
      </w:r>
      <w:r w:rsidR="000937DD" w:rsidRPr="000937DD">
        <w:rPr>
          <w:vertAlign w:val="superscript"/>
        </w:rPr>
        <w:t>o</w:t>
      </w:r>
      <w:r>
        <w:t xml:space="preserve"> 1/017 du 28 octobre 2001 portant Constitution post</w:t>
      </w:r>
      <w:r w:rsidR="000937DD">
        <w:t>-</w:t>
      </w:r>
      <w:r>
        <w:t>transition de la République du Burundi</w:t>
      </w:r>
    </w:p>
    <w:p w:rsidR="00537A58" w:rsidRDefault="00537A58" w:rsidP="000937DD">
      <w:pPr>
        <w:pStyle w:val="SingleTxt"/>
        <w:ind w:left="1742" w:hanging="475"/>
      </w:pPr>
      <w:r>
        <w:t>10.</w:t>
      </w:r>
      <w:r>
        <w:tab/>
        <w:t>La loi n</w:t>
      </w:r>
      <w:r w:rsidR="000937DD" w:rsidRPr="000937DD">
        <w:rPr>
          <w:vertAlign w:val="superscript"/>
        </w:rPr>
        <w:t>o</w:t>
      </w:r>
      <w:r>
        <w:t xml:space="preserve"> 1/010 du 18 mars 2005 portant Constitution de la République du Burundi</w:t>
      </w:r>
    </w:p>
    <w:p w:rsidR="00537A58" w:rsidRDefault="00537A58" w:rsidP="00537A58">
      <w:pPr>
        <w:pStyle w:val="SingleTxt"/>
      </w:pPr>
      <w:r>
        <w:t>11.</w:t>
      </w:r>
      <w:r>
        <w:tab/>
        <w:t>La loi n</w:t>
      </w:r>
      <w:r w:rsidR="000937DD" w:rsidRPr="000937DD">
        <w:rPr>
          <w:vertAlign w:val="superscript"/>
        </w:rPr>
        <w:t>o</w:t>
      </w:r>
      <w:r>
        <w:t xml:space="preserve"> 1/015 du 20 avril 2005 portant Code </w:t>
      </w:r>
      <w:r w:rsidR="000937DD">
        <w:t>é</w:t>
      </w:r>
      <w:r>
        <w:t>lectoral au Burundi</w:t>
      </w:r>
    </w:p>
    <w:p w:rsidR="00537A58" w:rsidRDefault="00537A58" w:rsidP="00537A58">
      <w:pPr>
        <w:pStyle w:val="SingleTxt"/>
      </w:pPr>
      <w:r>
        <w:t>12.</w:t>
      </w:r>
      <w:r>
        <w:tab/>
        <w:t>Le décret</w:t>
      </w:r>
      <w:r w:rsidR="000937DD">
        <w:t>-</w:t>
      </w:r>
      <w:r>
        <w:t>loi n</w:t>
      </w:r>
      <w:r w:rsidR="000937DD" w:rsidRPr="000937DD">
        <w:rPr>
          <w:vertAlign w:val="superscript"/>
        </w:rPr>
        <w:t>o</w:t>
      </w:r>
      <w:r>
        <w:t xml:space="preserve"> 1/6 du 4 avril 1981 portant réforme du Code </w:t>
      </w:r>
      <w:r w:rsidR="000937DD">
        <w:t>p</w:t>
      </w:r>
      <w:r>
        <w:t>énal</w:t>
      </w:r>
    </w:p>
    <w:p w:rsidR="00537A58" w:rsidRDefault="00537A58" w:rsidP="000937DD">
      <w:pPr>
        <w:pStyle w:val="SingleTxt"/>
        <w:ind w:left="1742" w:hanging="475"/>
      </w:pPr>
      <w:r>
        <w:t>13.</w:t>
      </w:r>
      <w:r>
        <w:tab/>
        <w:t>La loi n</w:t>
      </w:r>
      <w:r w:rsidR="000937DD" w:rsidRPr="000937DD">
        <w:rPr>
          <w:vertAlign w:val="superscript"/>
        </w:rPr>
        <w:t>o</w:t>
      </w:r>
      <w:r>
        <w:t xml:space="preserve"> 1/015 du 20 juillet 1999 portant réforme du Code de </w:t>
      </w:r>
      <w:r w:rsidR="000937DD">
        <w:t>p</w:t>
      </w:r>
      <w:r>
        <w:t xml:space="preserve">rocédure </w:t>
      </w:r>
      <w:r w:rsidR="000937DD">
        <w:t>p</w:t>
      </w:r>
      <w:r>
        <w:t>énale</w:t>
      </w:r>
    </w:p>
    <w:p w:rsidR="00537A58" w:rsidRDefault="00537A58" w:rsidP="000937DD">
      <w:pPr>
        <w:pStyle w:val="SingleTxt"/>
        <w:ind w:left="1742" w:hanging="475"/>
      </w:pPr>
      <w:r>
        <w:t>14.</w:t>
      </w:r>
      <w:r>
        <w:tab/>
        <w:t>Le décret-loi n</w:t>
      </w:r>
      <w:r w:rsidR="000937DD" w:rsidRPr="000937DD">
        <w:rPr>
          <w:vertAlign w:val="superscript"/>
        </w:rPr>
        <w:t>o</w:t>
      </w:r>
      <w:r>
        <w:t xml:space="preserve"> 1/024 du 28 avril 1993 portant réforme du Code des </w:t>
      </w:r>
      <w:r w:rsidR="000937DD">
        <w:t>p</w:t>
      </w:r>
      <w:r>
        <w:t xml:space="preserve">ersonnes et de la </w:t>
      </w:r>
      <w:r w:rsidR="000937DD">
        <w:t>f</w:t>
      </w:r>
      <w:r>
        <w:t>amille</w:t>
      </w:r>
    </w:p>
    <w:p w:rsidR="00537A58" w:rsidRDefault="00537A58" w:rsidP="000937DD">
      <w:pPr>
        <w:pStyle w:val="SingleTxt"/>
        <w:ind w:left="1742" w:hanging="475"/>
      </w:pPr>
      <w:r>
        <w:t>15.</w:t>
      </w:r>
      <w:r>
        <w:tab/>
        <w:t>Le décret-loi n</w:t>
      </w:r>
      <w:r w:rsidR="000937DD" w:rsidRPr="000937DD">
        <w:rPr>
          <w:vertAlign w:val="superscript"/>
        </w:rPr>
        <w:t>o</w:t>
      </w:r>
      <w:r>
        <w:t xml:space="preserve"> 1/037 du 7 juillet 1993 portant révision du Code du </w:t>
      </w:r>
      <w:r w:rsidR="000937DD">
        <w:t>t</w:t>
      </w:r>
      <w:r>
        <w:t>ravail au Burundi</w:t>
      </w:r>
    </w:p>
    <w:p w:rsidR="00537A58" w:rsidRDefault="00537A58" w:rsidP="000937DD">
      <w:pPr>
        <w:pStyle w:val="SingleTxt"/>
        <w:ind w:left="1742" w:hanging="475"/>
      </w:pPr>
      <w:r>
        <w:t>16.</w:t>
      </w:r>
      <w:r>
        <w:tab/>
        <w:t xml:space="preserve">Le plan d’action national pour la mise en application du </w:t>
      </w:r>
      <w:r w:rsidR="000937DD">
        <w:t>P</w:t>
      </w:r>
      <w:r>
        <w:t>rogramme d’action de Beijing</w:t>
      </w:r>
    </w:p>
    <w:p w:rsidR="00537A58" w:rsidRDefault="00537A58" w:rsidP="00537A58">
      <w:pPr>
        <w:pStyle w:val="SingleTxt"/>
      </w:pPr>
      <w:r>
        <w:t>17.</w:t>
      </w:r>
      <w:r>
        <w:tab/>
        <w:t>La loi n</w:t>
      </w:r>
      <w:r w:rsidR="000937DD" w:rsidRPr="000937DD">
        <w:rPr>
          <w:vertAlign w:val="superscript"/>
        </w:rPr>
        <w:t>o</w:t>
      </w:r>
      <w:r>
        <w:t xml:space="preserve"> 1/013 du 18 juillet 2000 portant révision du </w:t>
      </w:r>
      <w:r w:rsidR="000937DD">
        <w:t>C</w:t>
      </w:r>
      <w:r>
        <w:t>ode de la nationalité</w:t>
      </w:r>
    </w:p>
    <w:p w:rsidR="00537A58" w:rsidRDefault="00537A58" w:rsidP="000937DD">
      <w:pPr>
        <w:pStyle w:val="SingleTxt"/>
        <w:ind w:left="1742" w:hanging="475"/>
      </w:pPr>
      <w:r>
        <w:t>18.</w:t>
      </w:r>
      <w:r>
        <w:tab/>
      </w:r>
      <w:r w:rsidR="000937DD">
        <w:t>É</w:t>
      </w:r>
      <w:r>
        <w:t>tude sur l’intégration de la dimension égalité des genres dans la Constitution post</w:t>
      </w:r>
      <w:r w:rsidR="000937DD">
        <w:t>-</w:t>
      </w:r>
      <w:r>
        <w:t xml:space="preserve">transition et le </w:t>
      </w:r>
      <w:r w:rsidR="000937DD">
        <w:t>C</w:t>
      </w:r>
      <w:r>
        <w:t>ode électoral</w:t>
      </w:r>
      <w:r w:rsidR="000937DD">
        <w:t>,</w:t>
      </w:r>
      <w:r>
        <w:t xml:space="preserve"> Comité des </w:t>
      </w:r>
      <w:r w:rsidR="000937DD">
        <w:t>f</w:t>
      </w:r>
      <w:r>
        <w:t xml:space="preserve">emmes </w:t>
      </w:r>
      <w:r w:rsidR="000937DD">
        <w:t>l</w:t>
      </w:r>
      <w:r>
        <w:t>eaders, Bujumbura, février 2004</w:t>
      </w:r>
    </w:p>
    <w:p w:rsidR="00537A58" w:rsidRDefault="00537A58" w:rsidP="000937DD">
      <w:pPr>
        <w:pStyle w:val="SingleTxt"/>
        <w:ind w:left="1742" w:hanging="475"/>
      </w:pPr>
      <w:r>
        <w:t>19.</w:t>
      </w:r>
      <w:r>
        <w:tab/>
        <w:t xml:space="preserve">Rapport sur le </w:t>
      </w:r>
      <w:r w:rsidR="000937DD">
        <w:t>d</w:t>
      </w:r>
      <w:r>
        <w:t xml:space="preserve">éveloppement </w:t>
      </w:r>
      <w:r w:rsidR="000937DD">
        <w:t>h</w:t>
      </w:r>
      <w:r>
        <w:t>umain</w:t>
      </w:r>
      <w:r w:rsidR="00F96FB4">
        <w:t xml:space="preserve"> et</w:t>
      </w:r>
      <w:r>
        <w:t xml:space="preserve"> la pauvreté au Burundi</w:t>
      </w:r>
      <w:r w:rsidR="000937DD">
        <w:t>,</w:t>
      </w:r>
      <w:r>
        <w:t xml:space="preserve"> MPDR-PNUD, Bujumbura, septembre 1999</w:t>
      </w:r>
    </w:p>
    <w:p w:rsidR="00537A58" w:rsidRDefault="00537A58" w:rsidP="000937DD">
      <w:pPr>
        <w:pStyle w:val="SingleTxt"/>
        <w:ind w:left="1742" w:hanging="475"/>
      </w:pPr>
      <w:r>
        <w:t>20.</w:t>
      </w:r>
      <w:r>
        <w:tab/>
        <w:t xml:space="preserve">Rapport sur le </w:t>
      </w:r>
      <w:r w:rsidR="000937DD">
        <w:t>d</w:t>
      </w:r>
      <w:r>
        <w:t xml:space="preserve">éveloppement </w:t>
      </w:r>
      <w:r w:rsidR="000937DD">
        <w:t>h</w:t>
      </w:r>
      <w:r>
        <w:t>umain au Burundi, le VIH/</w:t>
      </w:r>
      <w:r w:rsidR="007310BE">
        <w:t>sida</w:t>
      </w:r>
      <w:r>
        <w:t xml:space="preserve"> et le développement</w:t>
      </w:r>
      <w:r w:rsidR="000937DD">
        <w:t>, MPDR</w:t>
      </w:r>
      <w:r w:rsidR="00F96FB4">
        <w:t>-</w:t>
      </w:r>
      <w:r w:rsidR="000937DD">
        <w:t>PNUD, Bujumbura, 2003</w:t>
      </w:r>
    </w:p>
    <w:p w:rsidR="00537A58" w:rsidRDefault="00537A58" w:rsidP="000937DD">
      <w:pPr>
        <w:pStyle w:val="SingleTxt"/>
        <w:ind w:left="1742" w:hanging="475"/>
      </w:pPr>
      <w:r>
        <w:t>21.</w:t>
      </w:r>
      <w:r>
        <w:tab/>
        <w:t xml:space="preserve">Rapports des conférences organisées à l’occasion de la Journée </w:t>
      </w:r>
      <w:r w:rsidR="000937DD">
        <w:t>i</w:t>
      </w:r>
      <w:r>
        <w:t xml:space="preserve">nternationale de la </w:t>
      </w:r>
      <w:r w:rsidR="000937DD">
        <w:t>f</w:t>
      </w:r>
      <w:r>
        <w:t xml:space="preserve">emme, </w:t>
      </w:r>
      <w:r w:rsidR="000937DD">
        <w:t>é</w:t>
      </w:r>
      <w:r>
        <w:t>d</w:t>
      </w:r>
      <w:r w:rsidR="000937DD">
        <w:t>.</w:t>
      </w:r>
      <w:r>
        <w:t xml:space="preserve"> 2002, 2003, 2</w:t>
      </w:r>
      <w:r w:rsidR="000937DD">
        <w:t>004</w:t>
      </w:r>
    </w:p>
    <w:p w:rsidR="00537A58" w:rsidRDefault="00537A58" w:rsidP="000937DD">
      <w:pPr>
        <w:pStyle w:val="SingleTxt"/>
        <w:ind w:left="1742" w:hanging="475"/>
      </w:pPr>
      <w:r>
        <w:t>22.</w:t>
      </w:r>
      <w:r>
        <w:tab/>
      </w:r>
      <w:r w:rsidRPr="000937DD">
        <w:rPr>
          <w:i/>
        </w:rPr>
        <w:t xml:space="preserve">Les violences faites aux femmes dans les ménages en </w:t>
      </w:r>
      <w:r w:rsidR="00F96FB4">
        <w:rPr>
          <w:i/>
        </w:rPr>
        <w:t>m</w:t>
      </w:r>
      <w:r w:rsidRPr="000937DD">
        <w:rPr>
          <w:i/>
        </w:rPr>
        <w:t>airie de Bujumbura</w:t>
      </w:r>
      <w:r w:rsidR="000937DD">
        <w:t>,</w:t>
      </w:r>
      <w:r>
        <w:t xml:space="preserve"> Ligue des </w:t>
      </w:r>
      <w:r w:rsidR="000937DD">
        <w:t>d</w:t>
      </w:r>
      <w:r>
        <w:t>roits de l’</w:t>
      </w:r>
      <w:r w:rsidR="000937DD">
        <w:t>h</w:t>
      </w:r>
      <w:r>
        <w:t>omme I</w:t>
      </w:r>
      <w:r w:rsidR="000937DD">
        <w:t>TEKA, Bujumbura, septembre 1999</w:t>
      </w:r>
    </w:p>
    <w:p w:rsidR="00537A58" w:rsidRDefault="00537A58" w:rsidP="00537A58">
      <w:pPr>
        <w:pStyle w:val="SingleTxt"/>
      </w:pPr>
      <w:r>
        <w:t>23.</w:t>
      </w:r>
      <w:r>
        <w:tab/>
        <w:t xml:space="preserve">La Politique </w:t>
      </w:r>
      <w:r w:rsidR="000937DD">
        <w:t>n</w:t>
      </w:r>
      <w:r>
        <w:t xml:space="preserve">ationale </w:t>
      </w:r>
      <w:r w:rsidR="000937DD">
        <w:t>g</w:t>
      </w:r>
      <w:r>
        <w:t>enre</w:t>
      </w:r>
      <w:r w:rsidR="000937DD">
        <w:t>,</w:t>
      </w:r>
      <w:r>
        <w:t xml:space="preserve"> </w:t>
      </w:r>
      <w:r w:rsidR="000937DD">
        <w:t>MASPF, Bujumbura, décembre 2003</w:t>
      </w:r>
    </w:p>
    <w:p w:rsidR="00537A58" w:rsidRDefault="00537A58" w:rsidP="000937DD">
      <w:pPr>
        <w:pStyle w:val="SingleTxt"/>
        <w:ind w:left="1742" w:hanging="475"/>
      </w:pPr>
      <w:r>
        <w:t>24.</w:t>
      </w:r>
      <w:r>
        <w:tab/>
        <w:t>Cadre</w:t>
      </w:r>
      <w:r w:rsidR="000937DD">
        <w:t xml:space="preserve"> s</w:t>
      </w:r>
      <w:r>
        <w:t xml:space="preserve">tratégique </w:t>
      </w:r>
      <w:r w:rsidR="000937DD">
        <w:t>i</w:t>
      </w:r>
      <w:r>
        <w:t xml:space="preserve">ntérimaire de </w:t>
      </w:r>
      <w:r w:rsidR="000937DD">
        <w:t>r</w:t>
      </w:r>
      <w:r>
        <w:t xml:space="preserve">elance de la </w:t>
      </w:r>
      <w:r w:rsidR="000937DD">
        <w:t>c</w:t>
      </w:r>
      <w:r>
        <w:t xml:space="preserve">roissance </w:t>
      </w:r>
      <w:r w:rsidR="000937DD">
        <w:t>é</w:t>
      </w:r>
      <w:r>
        <w:t xml:space="preserve">conomique et de </w:t>
      </w:r>
      <w:r w:rsidR="000937DD">
        <w:t>l</w:t>
      </w:r>
      <w:r>
        <w:t xml:space="preserve">utte contre la </w:t>
      </w:r>
      <w:r w:rsidR="000937DD">
        <w:t>p</w:t>
      </w:r>
      <w:r>
        <w:t>auvreté</w:t>
      </w:r>
      <w:r w:rsidR="000937DD">
        <w:t>,</w:t>
      </w:r>
      <w:r>
        <w:t xml:space="preserve"> Bujumbura, </w:t>
      </w:r>
      <w:r w:rsidR="000937DD">
        <w:t>n</w:t>
      </w:r>
      <w:r>
        <w:t>ovembre 2003</w:t>
      </w:r>
    </w:p>
    <w:p w:rsidR="00537A58" w:rsidRDefault="00537A58" w:rsidP="000937DD">
      <w:pPr>
        <w:pStyle w:val="SingleTxt"/>
        <w:ind w:left="1742" w:hanging="475"/>
      </w:pPr>
      <w:r>
        <w:t>25.</w:t>
      </w:r>
      <w:r>
        <w:tab/>
        <w:t xml:space="preserve">Politique </w:t>
      </w:r>
      <w:r w:rsidR="000937DD">
        <w:t>s</w:t>
      </w:r>
      <w:r>
        <w:t>ectorielle du Ministère de l’</w:t>
      </w:r>
      <w:r w:rsidR="000937DD">
        <w:t>é</w:t>
      </w:r>
      <w:r>
        <w:t xml:space="preserve">ducation </w:t>
      </w:r>
      <w:r w:rsidR="000937DD">
        <w:t>n</w:t>
      </w:r>
      <w:r>
        <w:t>ationale</w:t>
      </w:r>
      <w:r w:rsidR="000937DD">
        <w:t>, Bujumbura, mars 2002</w:t>
      </w:r>
    </w:p>
    <w:p w:rsidR="00537A58" w:rsidRDefault="00537A58" w:rsidP="00537A58">
      <w:pPr>
        <w:pStyle w:val="SingleTxt"/>
      </w:pPr>
      <w:r>
        <w:t>26.</w:t>
      </w:r>
      <w:r>
        <w:tab/>
        <w:t>Plan d’</w:t>
      </w:r>
      <w:r w:rsidR="000937DD">
        <w:t>a</w:t>
      </w:r>
      <w:r>
        <w:t xml:space="preserve">ction </w:t>
      </w:r>
      <w:r w:rsidR="000937DD">
        <w:t>n</w:t>
      </w:r>
      <w:r>
        <w:t>ational d’</w:t>
      </w:r>
      <w:r w:rsidR="000937DD">
        <w:t>é</w:t>
      </w:r>
      <w:r>
        <w:t>ducation pour tous</w:t>
      </w:r>
      <w:r w:rsidR="000937DD">
        <w:t>,</w:t>
      </w:r>
      <w:r>
        <w:t xml:space="preserve"> </w:t>
      </w:r>
      <w:r w:rsidR="000937DD">
        <w:t>a</w:t>
      </w:r>
      <w:r>
        <w:t>oût 2003</w:t>
      </w:r>
    </w:p>
    <w:p w:rsidR="00537A58" w:rsidRDefault="00537A58" w:rsidP="000937DD">
      <w:pPr>
        <w:pStyle w:val="SingleTxt"/>
        <w:ind w:left="1742" w:hanging="475"/>
      </w:pPr>
      <w:r>
        <w:t>27.</w:t>
      </w:r>
      <w:r>
        <w:tab/>
      </w:r>
      <w:r w:rsidR="000937DD">
        <w:t>É</w:t>
      </w:r>
      <w:r>
        <w:t>valuation des activités développées en faveur de la petite enfance</w:t>
      </w:r>
      <w:r w:rsidR="000937DD">
        <w:t>, UNICEF, décembre 2003</w:t>
      </w:r>
    </w:p>
    <w:p w:rsidR="00537A58" w:rsidRDefault="00537A58" w:rsidP="000937DD">
      <w:pPr>
        <w:pStyle w:val="SingleTxt"/>
        <w:ind w:left="1742" w:hanging="475"/>
      </w:pPr>
      <w:r>
        <w:t>28.</w:t>
      </w:r>
      <w:r>
        <w:tab/>
      </w:r>
      <w:r w:rsidRPr="000937DD">
        <w:rPr>
          <w:i/>
        </w:rPr>
        <w:t>Annuaires statistiques de 1999 à 2004</w:t>
      </w:r>
      <w:r w:rsidR="000937DD">
        <w:t>,</w:t>
      </w:r>
      <w:r>
        <w:t xml:space="preserve"> Ministère de l’</w:t>
      </w:r>
      <w:r w:rsidR="000937DD">
        <w:t>é</w:t>
      </w:r>
      <w:r>
        <w:t>ducat</w:t>
      </w:r>
      <w:r w:rsidR="000937DD">
        <w:t>ion, Bureau de la planification</w:t>
      </w:r>
    </w:p>
    <w:p w:rsidR="00537A58" w:rsidRDefault="00537A58" w:rsidP="000937DD">
      <w:pPr>
        <w:pStyle w:val="SingleTxt"/>
        <w:ind w:left="1742" w:hanging="475"/>
      </w:pPr>
      <w:r>
        <w:t>29.</w:t>
      </w:r>
      <w:r>
        <w:tab/>
      </w:r>
      <w:r w:rsidR="000937DD" w:rsidRPr="000937DD">
        <w:rPr>
          <w:i/>
        </w:rPr>
        <w:t>É</w:t>
      </w:r>
      <w:r w:rsidRPr="000937DD">
        <w:rPr>
          <w:i/>
        </w:rPr>
        <w:t xml:space="preserve">tude rétrospective, </w:t>
      </w:r>
      <w:r w:rsidR="000937DD" w:rsidRPr="000937DD">
        <w:rPr>
          <w:i/>
        </w:rPr>
        <w:t>é</w:t>
      </w:r>
      <w:r w:rsidRPr="000937DD">
        <w:rPr>
          <w:i/>
        </w:rPr>
        <w:t>ducation</w:t>
      </w:r>
      <w:r w:rsidR="000937DD" w:rsidRPr="000937DD">
        <w:rPr>
          <w:i/>
        </w:rPr>
        <w:t>-f</w:t>
      </w:r>
      <w:r w:rsidRPr="000937DD">
        <w:rPr>
          <w:i/>
        </w:rPr>
        <w:t>ormation-</w:t>
      </w:r>
      <w:r w:rsidR="000937DD" w:rsidRPr="000937DD">
        <w:rPr>
          <w:i/>
        </w:rPr>
        <w:t>e</w:t>
      </w:r>
      <w:r w:rsidRPr="000937DD">
        <w:rPr>
          <w:i/>
        </w:rPr>
        <w:t>mploi</w:t>
      </w:r>
      <w:r w:rsidR="000937DD">
        <w:t>,</w:t>
      </w:r>
      <w:r>
        <w:t xml:space="preserve"> PMDR</w:t>
      </w:r>
      <w:r w:rsidR="000937DD">
        <w:t>,</w:t>
      </w:r>
      <w:r>
        <w:t xml:space="preserve"> Bujumbura, décembre 2004</w:t>
      </w:r>
    </w:p>
    <w:p w:rsidR="00537A58" w:rsidRDefault="00537A58" w:rsidP="000937DD">
      <w:pPr>
        <w:pStyle w:val="SingleTxt"/>
        <w:ind w:left="1742" w:hanging="475"/>
      </w:pPr>
      <w:r>
        <w:t>30.</w:t>
      </w:r>
      <w:r>
        <w:tab/>
        <w:t xml:space="preserve">Programme </w:t>
      </w:r>
      <w:r w:rsidR="000937DD">
        <w:t>n</w:t>
      </w:r>
      <w:r>
        <w:t xml:space="preserve">ational de </w:t>
      </w:r>
      <w:r w:rsidR="000937DD">
        <w:t>r</w:t>
      </w:r>
      <w:r>
        <w:t xml:space="preserve">éhabilitation des </w:t>
      </w:r>
      <w:r w:rsidR="000937DD">
        <w:t>s</w:t>
      </w:r>
      <w:r>
        <w:t xml:space="preserve">inistrés, document présenté au Forum des </w:t>
      </w:r>
      <w:r w:rsidR="000937DD">
        <w:t>p</w:t>
      </w:r>
      <w:r>
        <w:t xml:space="preserve">artenaires au </w:t>
      </w:r>
      <w:r w:rsidR="000937DD">
        <w:t>d</w:t>
      </w:r>
      <w:r>
        <w:t>éveloppement</w:t>
      </w:r>
      <w:r w:rsidR="000937DD">
        <w:t>,</w:t>
      </w:r>
      <w:r>
        <w:t xml:space="preserve"> Bruxelles, </w:t>
      </w:r>
      <w:r w:rsidR="000937DD">
        <w:t>j</w:t>
      </w:r>
      <w:r>
        <w:t>anvier 2004</w:t>
      </w:r>
    </w:p>
    <w:p w:rsidR="00537A58" w:rsidRDefault="00537A58" w:rsidP="00537A58">
      <w:pPr>
        <w:pStyle w:val="SingleTxt"/>
      </w:pPr>
      <w:r>
        <w:t>31.</w:t>
      </w:r>
      <w:r>
        <w:tab/>
        <w:t>Plan d’</w:t>
      </w:r>
      <w:r w:rsidR="000937DD">
        <w:t>a</w:t>
      </w:r>
      <w:r>
        <w:t xml:space="preserve">ction </w:t>
      </w:r>
      <w:r w:rsidR="000937DD">
        <w:t>n</w:t>
      </w:r>
      <w:r>
        <w:t xml:space="preserve">ational de </w:t>
      </w:r>
      <w:r w:rsidR="000937DD">
        <w:t>l</w:t>
      </w:r>
      <w:r>
        <w:t>utte contre le VIH/</w:t>
      </w:r>
      <w:r w:rsidR="007310BE">
        <w:t>sida</w:t>
      </w:r>
      <w:r w:rsidR="000937DD">
        <w:t> </w:t>
      </w:r>
      <w:r>
        <w:t>: 1999-2002, 2002-2006</w:t>
      </w:r>
    </w:p>
    <w:p w:rsidR="00537A58" w:rsidRDefault="00537A58" w:rsidP="000937DD">
      <w:pPr>
        <w:pStyle w:val="SingleTxt"/>
        <w:ind w:left="1742" w:hanging="475"/>
      </w:pPr>
      <w:r>
        <w:t>32.</w:t>
      </w:r>
      <w:r>
        <w:tab/>
        <w:t>Revue à mi-parcours du Plan d’</w:t>
      </w:r>
      <w:r w:rsidR="000937DD">
        <w:t>a</w:t>
      </w:r>
      <w:r>
        <w:t xml:space="preserve">ction </w:t>
      </w:r>
      <w:r w:rsidR="000937DD">
        <w:t>n</w:t>
      </w:r>
      <w:r>
        <w:t xml:space="preserve">ational de lutte contre le </w:t>
      </w:r>
      <w:r w:rsidR="007310BE">
        <w:t>sida</w:t>
      </w:r>
      <w:r w:rsidR="000937DD">
        <w:t> </w:t>
      </w:r>
      <w:r>
        <w:t>: 2002-2004</w:t>
      </w:r>
    </w:p>
    <w:p w:rsidR="00537A58" w:rsidRDefault="00537A58" w:rsidP="000937DD">
      <w:pPr>
        <w:pStyle w:val="SingleTxt"/>
        <w:ind w:left="1742" w:hanging="475"/>
      </w:pPr>
      <w:r>
        <w:t>33.</w:t>
      </w:r>
      <w:r>
        <w:tab/>
        <w:t>Rapport annuel sur la situation des droits de l’homme au Burundi</w:t>
      </w:r>
      <w:r w:rsidR="000937DD">
        <w:t>,</w:t>
      </w:r>
      <w:r>
        <w:t xml:space="preserve"> </w:t>
      </w:r>
      <w:r w:rsidR="000937DD">
        <w:t>é</w:t>
      </w:r>
      <w:r>
        <w:t>d</w:t>
      </w:r>
      <w:r w:rsidR="000937DD">
        <w:t>.</w:t>
      </w:r>
      <w:r>
        <w:t xml:space="preserve"> 2004, Ligue des </w:t>
      </w:r>
      <w:r w:rsidR="000937DD">
        <w:t>d</w:t>
      </w:r>
      <w:r>
        <w:t>roits de l’</w:t>
      </w:r>
      <w:r w:rsidR="000937DD">
        <w:t>h</w:t>
      </w:r>
      <w:r>
        <w:t xml:space="preserve">omme ITEKA, Bujumbura, </w:t>
      </w:r>
      <w:r w:rsidR="000937DD">
        <w:t>m</w:t>
      </w:r>
      <w:r>
        <w:t>ars 2005</w:t>
      </w:r>
    </w:p>
    <w:p w:rsidR="00537A58" w:rsidRDefault="00537A58" w:rsidP="000937DD">
      <w:pPr>
        <w:pStyle w:val="SingleTxt"/>
        <w:ind w:left="1742" w:hanging="475"/>
      </w:pPr>
      <w:r>
        <w:t>34.</w:t>
      </w:r>
      <w:r>
        <w:tab/>
        <w:t xml:space="preserve">Rapport d’évaluation décennale de la mise en application du </w:t>
      </w:r>
      <w:r w:rsidR="000937DD">
        <w:t>P</w:t>
      </w:r>
      <w:r>
        <w:t>lan d’action de Beijing</w:t>
      </w:r>
      <w:r w:rsidR="000937DD">
        <w:t>, MASPF, mars 2004</w:t>
      </w:r>
    </w:p>
    <w:p w:rsidR="003E26A8" w:rsidRPr="000937DD" w:rsidRDefault="000937DD" w:rsidP="000937DD">
      <w:pPr>
        <w:pStyle w:val="SingleTxt"/>
        <w:spacing w:after="0" w:line="240" w:lineRule="auto"/>
      </w:pPr>
      <w:r>
        <w:rPr>
          <w:noProof/>
          <w:w w:val="100"/>
          <w:lang w:eastAsia="fr-FR"/>
        </w:rPr>
        <w:pict>
          <v:line id="_x0000_s1042" style="position:absolute;left:0;text-align:left;z-index:2;mso-position-horizontal-relative:page" from="270pt,24pt" to="342pt,24pt" strokeweight=".25pt">
            <w10:wrap anchorx="page"/>
          </v:line>
        </w:pict>
      </w:r>
    </w:p>
    <w:sectPr w:rsidR="003E26A8" w:rsidRPr="000937DD" w:rsidSect="00FE14D5">
      <w:footnotePr>
        <w:numStart w:val="6"/>
      </w:foot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30T23:51:00Z" w:initials="Start">
    <w:p w:rsidR="00A23182" w:rsidRPr="00340226" w:rsidRDefault="00A23182">
      <w:pPr>
        <w:pStyle w:val="CommentText"/>
        <w:rPr>
          <w:lang w:val="en-GB"/>
        </w:rPr>
      </w:pPr>
      <w:r>
        <w:fldChar w:fldCharType="begin"/>
      </w:r>
      <w:r w:rsidRPr="00340226">
        <w:rPr>
          <w:rStyle w:val="CommentReference"/>
          <w:lang w:val="en-GB"/>
        </w:rPr>
        <w:instrText xml:space="preserve"> </w:instrText>
      </w:r>
      <w:r w:rsidRPr="00340226">
        <w:rPr>
          <w:lang w:val="en-GB"/>
        </w:rPr>
        <w:instrText>PAGE \# "'Page: '#'</w:instrText>
      </w:r>
      <w:r w:rsidRPr="00340226">
        <w:rPr>
          <w:lang w:val="en-GB"/>
        </w:rPr>
        <w:br/>
        <w:instrText>'"</w:instrText>
      </w:r>
      <w:r w:rsidRPr="00340226">
        <w:rPr>
          <w:rStyle w:val="CommentReference"/>
          <w:lang w:val="en-GB"/>
        </w:rPr>
        <w:instrText xml:space="preserve"> </w:instrText>
      </w:r>
      <w:r>
        <w:fldChar w:fldCharType="end"/>
      </w:r>
      <w:r>
        <w:rPr>
          <w:rStyle w:val="CommentReference"/>
        </w:rPr>
        <w:annotationRef/>
      </w:r>
      <w:r w:rsidRPr="00340226">
        <w:rPr>
          <w:lang w:val="en-GB"/>
        </w:rPr>
        <w:t>&lt;&lt;ODS JOB NO&gt;&gt;N0726509F&lt;&lt;ODS JOB NO&gt;&gt;</w:t>
      </w:r>
    </w:p>
    <w:p w:rsidR="00A23182" w:rsidRDefault="00A23182">
      <w:pPr>
        <w:pStyle w:val="CommentText"/>
      </w:pPr>
      <w:r>
        <w:t>&lt;&lt;ODS DOC SYMBOL1&gt;&gt;CEDAW/C/BDI/4&lt;&lt;ODS DOC SYMBOL1&gt;&gt;</w:t>
      </w:r>
    </w:p>
    <w:p w:rsidR="00A23182" w:rsidRDefault="00A2318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82" w:rsidRPr="00157B66" w:rsidRDefault="00A23182" w:rsidP="009F3FC9">
      <w:pPr>
        <w:rPr>
          <w:sz w:val="14"/>
        </w:rPr>
      </w:pPr>
      <w:r>
        <w:separator/>
      </w:r>
    </w:p>
  </w:endnote>
  <w:endnote w:type="continuationSeparator" w:id="0">
    <w:p w:rsidR="00A23182" w:rsidRPr="00157B66" w:rsidRDefault="00A23182" w:rsidP="009F3FC9">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23182">
      <w:tblPrEx>
        <w:tblCellMar>
          <w:top w:w="0" w:type="dxa"/>
          <w:bottom w:w="0" w:type="dxa"/>
        </w:tblCellMar>
      </w:tblPrEx>
      <w:tc>
        <w:tcPr>
          <w:tcW w:w="4995" w:type="dxa"/>
          <w:shd w:val="clear" w:color="auto" w:fill="auto"/>
        </w:tcPr>
        <w:p w:rsidR="00A23182" w:rsidRPr="009F3FC9" w:rsidRDefault="00A23182" w:rsidP="009F3F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062E">
            <w:rPr>
              <w:b w:val="0"/>
              <w:w w:val="103"/>
              <w:sz w:val="14"/>
            </w:rPr>
            <w:t>07-26509</w:t>
          </w:r>
          <w:r>
            <w:rPr>
              <w:b w:val="0"/>
              <w:w w:val="103"/>
              <w:sz w:val="14"/>
            </w:rPr>
            <w:fldChar w:fldCharType="end"/>
          </w:r>
        </w:p>
      </w:tc>
      <w:tc>
        <w:tcPr>
          <w:tcW w:w="4995" w:type="dxa"/>
          <w:shd w:val="clear" w:color="auto" w:fill="auto"/>
        </w:tcPr>
        <w:p w:rsidR="00A23182" w:rsidRPr="009F3FC9" w:rsidRDefault="00A23182" w:rsidP="009F3FC9">
          <w:pPr>
            <w:pStyle w:val="Footer"/>
            <w:rPr>
              <w:w w:val="103"/>
            </w:rPr>
          </w:pPr>
          <w:r>
            <w:rPr>
              <w:w w:val="103"/>
            </w:rPr>
            <w:fldChar w:fldCharType="begin"/>
          </w:r>
          <w:r>
            <w:rPr>
              <w:w w:val="103"/>
            </w:rPr>
            <w:instrText xml:space="preserve"> PAGE  \* MERGEFORMAT </w:instrText>
          </w:r>
          <w:r>
            <w:rPr>
              <w:w w:val="103"/>
            </w:rPr>
            <w:fldChar w:fldCharType="separate"/>
          </w:r>
          <w:r w:rsidR="0033062E">
            <w:rPr>
              <w:w w:val="103"/>
            </w:rPr>
            <w:t>4</w:t>
          </w:r>
          <w:r>
            <w:rPr>
              <w:w w:val="103"/>
            </w:rPr>
            <w:fldChar w:fldCharType="end"/>
          </w:r>
        </w:p>
      </w:tc>
    </w:tr>
  </w:tbl>
  <w:p w:rsidR="00A23182" w:rsidRPr="009F3FC9" w:rsidRDefault="00A23182" w:rsidP="009F3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23182">
      <w:tblPrEx>
        <w:tblCellMar>
          <w:top w:w="0" w:type="dxa"/>
          <w:bottom w:w="0" w:type="dxa"/>
        </w:tblCellMar>
      </w:tblPrEx>
      <w:tc>
        <w:tcPr>
          <w:tcW w:w="4995" w:type="dxa"/>
          <w:shd w:val="clear" w:color="auto" w:fill="auto"/>
        </w:tcPr>
        <w:p w:rsidR="00A23182" w:rsidRPr="009F3FC9" w:rsidRDefault="00A23182" w:rsidP="009F3FC9">
          <w:pPr>
            <w:pStyle w:val="Footer"/>
            <w:jc w:val="right"/>
            <w:rPr>
              <w:w w:val="103"/>
            </w:rPr>
          </w:pPr>
          <w:r>
            <w:rPr>
              <w:w w:val="103"/>
            </w:rPr>
            <w:fldChar w:fldCharType="begin"/>
          </w:r>
          <w:r>
            <w:rPr>
              <w:w w:val="103"/>
            </w:rPr>
            <w:instrText xml:space="preserve"> PAGE  \* MERGEFORMAT </w:instrText>
          </w:r>
          <w:r>
            <w:rPr>
              <w:w w:val="103"/>
            </w:rPr>
            <w:fldChar w:fldCharType="separate"/>
          </w:r>
          <w:r w:rsidR="0033062E">
            <w:rPr>
              <w:w w:val="103"/>
            </w:rPr>
            <w:t>5</w:t>
          </w:r>
          <w:r>
            <w:rPr>
              <w:w w:val="103"/>
            </w:rPr>
            <w:fldChar w:fldCharType="end"/>
          </w:r>
        </w:p>
      </w:tc>
      <w:tc>
        <w:tcPr>
          <w:tcW w:w="4995" w:type="dxa"/>
          <w:shd w:val="clear" w:color="auto" w:fill="auto"/>
        </w:tcPr>
        <w:p w:rsidR="00A23182" w:rsidRPr="009F3FC9" w:rsidRDefault="00A23182" w:rsidP="009F3FC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062E">
            <w:rPr>
              <w:b w:val="0"/>
              <w:w w:val="103"/>
              <w:sz w:val="14"/>
            </w:rPr>
            <w:t>07-26509</w:t>
          </w:r>
          <w:r>
            <w:rPr>
              <w:b w:val="0"/>
              <w:w w:val="103"/>
              <w:sz w:val="14"/>
            </w:rPr>
            <w:fldChar w:fldCharType="end"/>
          </w:r>
        </w:p>
      </w:tc>
    </w:tr>
  </w:tbl>
  <w:p w:rsidR="00A23182" w:rsidRPr="009F3FC9" w:rsidRDefault="00A23182" w:rsidP="009F3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82" w:rsidRDefault="00A23182">
    <w:pPr>
      <w:pStyle w:val="Footer"/>
    </w:pPr>
  </w:p>
  <w:p w:rsidR="00A23182" w:rsidRDefault="00A23182" w:rsidP="009F3FC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3062E">
      <w:rPr>
        <w:b w:val="0"/>
        <w:sz w:val="20"/>
      </w:rPr>
      <w:t>07-26509 (F)</w:t>
    </w:r>
    <w:r>
      <w:rPr>
        <w:b w:val="0"/>
        <w:sz w:val="20"/>
      </w:rPr>
      <w:fldChar w:fldCharType="end"/>
    </w:r>
    <w:r>
      <w:rPr>
        <w:b w:val="0"/>
        <w:sz w:val="20"/>
      </w:rPr>
      <w:t xml:space="preserve">    300407    </w:t>
    </w:r>
    <w:r w:rsidR="00003D65">
      <w:rPr>
        <w:b w:val="0"/>
        <w:sz w:val="20"/>
      </w:rPr>
      <w:t>0105</w:t>
    </w:r>
    <w:r>
      <w:rPr>
        <w:b w:val="0"/>
        <w:sz w:val="20"/>
      </w:rPr>
      <w:t>07</w:t>
    </w:r>
  </w:p>
  <w:p w:rsidR="00A23182" w:rsidRPr="009F3FC9" w:rsidRDefault="00A23182" w:rsidP="009F3FC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3062E">
      <w:rPr>
        <w:rFonts w:ascii="Barcode 3 of 9 by request" w:hAnsi="Barcode 3 of 9 by request"/>
        <w:b w:val="0"/>
        <w:spacing w:val="0"/>
        <w:w w:val="100"/>
        <w:sz w:val="24"/>
      </w:rPr>
      <w:t>*0726509*</w:t>
    </w:r>
    <w:r>
      <w:rPr>
        <w:rFonts w:ascii="Barcode 3 of 9 by request" w:hAnsi="Barcode 3 of 9 by request"/>
        <w:b w:val="0"/>
        <w:spacing w:val="0"/>
        <w:w w:val="10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A23182" w:rsidRPr="002867A8">
      <w:trPr>
        <w:cantSplit/>
        <w:trHeight w:val="4925"/>
      </w:trPr>
      <w:tc>
        <w:tcPr>
          <w:tcW w:w="12337" w:type="dxa"/>
          <w:shd w:val="clear" w:color="auto" w:fill="auto"/>
          <w:textDirection w:val="tbRl"/>
        </w:tcPr>
        <w:p w:rsidR="00A23182" w:rsidRPr="002867A8" w:rsidRDefault="00A23182" w:rsidP="002867A8">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0D43AC">
            <w:rPr>
              <w:w w:val="103"/>
            </w:rPr>
            <w:t>30</w:t>
          </w:r>
          <w:r>
            <w:rPr>
              <w:w w:val="103"/>
            </w:rPr>
            <w:fldChar w:fldCharType="end"/>
          </w:r>
        </w:p>
      </w:tc>
    </w:tr>
    <w:tr w:rsidR="00A23182" w:rsidRPr="002867A8">
      <w:trPr>
        <w:cantSplit/>
        <w:trHeight w:val="4925"/>
      </w:trPr>
      <w:tc>
        <w:tcPr>
          <w:tcW w:w="12337" w:type="dxa"/>
          <w:shd w:val="clear" w:color="auto" w:fill="auto"/>
          <w:textDirection w:val="tbRl"/>
        </w:tcPr>
        <w:p w:rsidR="00A23182" w:rsidRPr="002867A8" w:rsidRDefault="00A23182" w:rsidP="002867A8">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062E">
            <w:rPr>
              <w:b w:val="0"/>
              <w:w w:val="103"/>
              <w:sz w:val="14"/>
            </w:rPr>
            <w:t>07-26509</w:t>
          </w:r>
          <w:r>
            <w:rPr>
              <w:b w:val="0"/>
              <w:w w:val="103"/>
              <w:sz w:val="14"/>
            </w:rPr>
            <w:fldChar w:fldCharType="end"/>
          </w:r>
        </w:p>
      </w:tc>
    </w:tr>
  </w:tbl>
  <w:p w:rsidR="00A23182" w:rsidRPr="002867A8" w:rsidRDefault="00A23182" w:rsidP="002867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A23182" w:rsidRPr="002867A8">
      <w:trPr>
        <w:cantSplit/>
        <w:trHeight w:val="4925"/>
      </w:trPr>
      <w:tc>
        <w:tcPr>
          <w:tcW w:w="12337" w:type="dxa"/>
          <w:shd w:val="clear" w:color="auto" w:fill="auto"/>
          <w:textDirection w:val="tbRl"/>
        </w:tcPr>
        <w:p w:rsidR="00A23182" w:rsidRPr="002867A8" w:rsidRDefault="00A23182" w:rsidP="002867A8">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062E">
            <w:rPr>
              <w:b w:val="0"/>
              <w:w w:val="103"/>
              <w:sz w:val="14"/>
            </w:rPr>
            <w:t>07-26509</w:t>
          </w:r>
          <w:r>
            <w:rPr>
              <w:b w:val="0"/>
              <w:w w:val="103"/>
              <w:sz w:val="14"/>
            </w:rPr>
            <w:fldChar w:fldCharType="end"/>
          </w:r>
        </w:p>
      </w:tc>
    </w:tr>
    <w:tr w:rsidR="00A23182" w:rsidRPr="002867A8">
      <w:trPr>
        <w:cantSplit/>
        <w:trHeight w:val="4925"/>
      </w:trPr>
      <w:tc>
        <w:tcPr>
          <w:tcW w:w="12337" w:type="dxa"/>
          <w:shd w:val="clear" w:color="auto" w:fill="auto"/>
          <w:textDirection w:val="tbRl"/>
        </w:tcPr>
        <w:p w:rsidR="00A23182" w:rsidRPr="002867A8" w:rsidRDefault="00A23182" w:rsidP="002867A8">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0D43AC">
            <w:rPr>
              <w:w w:val="103"/>
            </w:rPr>
            <w:t>31</w:t>
          </w:r>
          <w:r>
            <w:rPr>
              <w:w w:val="103"/>
            </w:rPr>
            <w:fldChar w:fldCharType="end"/>
          </w:r>
        </w:p>
      </w:tc>
    </w:tr>
  </w:tbl>
  <w:p w:rsidR="00A23182" w:rsidRPr="002867A8" w:rsidRDefault="00A23182" w:rsidP="002867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23182">
      <w:tblPrEx>
        <w:tblCellMar>
          <w:top w:w="0" w:type="dxa"/>
          <w:bottom w:w="0" w:type="dxa"/>
        </w:tblCellMar>
      </w:tblPrEx>
      <w:tc>
        <w:tcPr>
          <w:tcW w:w="4995" w:type="dxa"/>
          <w:shd w:val="clear" w:color="auto" w:fill="auto"/>
        </w:tcPr>
        <w:p w:rsidR="00A23182" w:rsidRPr="009F3FC9" w:rsidRDefault="00A23182" w:rsidP="009F3F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062E">
            <w:rPr>
              <w:b w:val="0"/>
              <w:w w:val="103"/>
              <w:sz w:val="14"/>
            </w:rPr>
            <w:t>07-26509</w:t>
          </w:r>
          <w:r>
            <w:rPr>
              <w:b w:val="0"/>
              <w:w w:val="103"/>
              <w:sz w:val="14"/>
            </w:rPr>
            <w:fldChar w:fldCharType="end"/>
          </w:r>
        </w:p>
      </w:tc>
      <w:tc>
        <w:tcPr>
          <w:tcW w:w="4995" w:type="dxa"/>
          <w:shd w:val="clear" w:color="auto" w:fill="auto"/>
        </w:tcPr>
        <w:p w:rsidR="00A23182" w:rsidRPr="009F3FC9" w:rsidRDefault="00A23182" w:rsidP="009F3FC9">
          <w:pPr>
            <w:pStyle w:val="Footer"/>
            <w:rPr>
              <w:w w:val="103"/>
            </w:rPr>
          </w:pPr>
          <w:r>
            <w:rPr>
              <w:w w:val="103"/>
            </w:rPr>
            <w:fldChar w:fldCharType="begin"/>
          </w:r>
          <w:r>
            <w:rPr>
              <w:w w:val="103"/>
            </w:rPr>
            <w:instrText xml:space="preserve"> PAGE  \* MERGEFORMAT </w:instrText>
          </w:r>
          <w:r>
            <w:rPr>
              <w:w w:val="103"/>
            </w:rPr>
            <w:fldChar w:fldCharType="separate"/>
          </w:r>
          <w:r w:rsidR="000D43AC">
            <w:rPr>
              <w:w w:val="103"/>
            </w:rPr>
            <w:t>32</w:t>
          </w:r>
          <w:r>
            <w:rPr>
              <w:w w:val="103"/>
            </w:rPr>
            <w:fldChar w:fldCharType="end"/>
          </w:r>
        </w:p>
      </w:tc>
    </w:tr>
  </w:tbl>
  <w:p w:rsidR="00A23182" w:rsidRPr="009F3FC9" w:rsidRDefault="00A23182" w:rsidP="009F3FC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23182">
      <w:tblPrEx>
        <w:tblCellMar>
          <w:top w:w="0" w:type="dxa"/>
          <w:bottom w:w="0" w:type="dxa"/>
        </w:tblCellMar>
      </w:tblPrEx>
      <w:tc>
        <w:tcPr>
          <w:tcW w:w="4995" w:type="dxa"/>
          <w:shd w:val="clear" w:color="auto" w:fill="auto"/>
        </w:tcPr>
        <w:p w:rsidR="00A23182" w:rsidRPr="009F3FC9" w:rsidRDefault="00A23182" w:rsidP="009F3FC9">
          <w:pPr>
            <w:pStyle w:val="Footer"/>
            <w:jc w:val="right"/>
            <w:rPr>
              <w:w w:val="103"/>
            </w:rPr>
          </w:pPr>
          <w:r>
            <w:rPr>
              <w:w w:val="103"/>
            </w:rPr>
            <w:fldChar w:fldCharType="begin"/>
          </w:r>
          <w:r>
            <w:rPr>
              <w:w w:val="103"/>
            </w:rPr>
            <w:instrText xml:space="preserve"> PAGE  \* MERGEFORMAT </w:instrText>
          </w:r>
          <w:r>
            <w:rPr>
              <w:w w:val="103"/>
            </w:rPr>
            <w:fldChar w:fldCharType="separate"/>
          </w:r>
          <w:r w:rsidR="000D43AC">
            <w:rPr>
              <w:w w:val="103"/>
            </w:rPr>
            <w:t>33</w:t>
          </w:r>
          <w:r>
            <w:rPr>
              <w:w w:val="103"/>
            </w:rPr>
            <w:fldChar w:fldCharType="end"/>
          </w:r>
        </w:p>
      </w:tc>
      <w:tc>
        <w:tcPr>
          <w:tcW w:w="4995" w:type="dxa"/>
          <w:shd w:val="clear" w:color="auto" w:fill="auto"/>
        </w:tcPr>
        <w:p w:rsidR="00A23182" w:rsidRPr="009F3FC9" w:rsidRDefault="00A23182" w:rsidP="009F3FC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3062E">
            <w:rPr>
              <w:b w:val="0"/>
              <w:w w:val="103"/>
              <w:sz w:val="14"/>
            </w:rPr>
            <w:t>07-26509</w:t>
          </w:r>
          <w:r>
            <w:rPr>
              <w:b w:val="0"/>
              <w:w w:val="103"/>
              <w:sz w:val="14"/>
            </w:rPr>
            <w:fldChar w:fldCharType="end"/>
          </w:r>
        </w:p>
      </w:tc>
    </w:tr>
  </w:tbl>
  <w:p w:rsidR="00A23182" w:rsidRPr="009F3FC9" w:rsidRDefault="00A23182" w:rsidP="009F3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82" w:rsidRPr="00537A58" w:rsidRDefault="00A23182" w:rsidP="00537A58">
      <w:pPr>
        <w:pStyle w:val="Footer"/>
        <w:spacing w:after="80"/>
        <w:ind w:left="792"/>
        <w:rPr>
          <w:sz w:val="16"/>
        </w:rPr>
      </w:pPr>
      <w:r w:rsidRPr="00537A58">
        <w:rPr>
          <w:sz w:val="16"/>
        </w:rPr>
        <w:t>__________________</w:t>
      </w:r>
    </w:p>
  </w:footnote>
  <w:footnote w:type="continuationSeparator" w:id="0">
    <w:p w:rsidR="00A23182" w:rsidRPr="00537A58" w:rsidRDefault="00A23182" w:rsidP="00537A58">
      <w:pPr>
        <w:pStyle w:val="Footer"/>
        <w:spacing w:after="80"/>
        <w:ind w:left="792"/>
        <w:rPr>
          <w:sz w:val="16"/>
        </w:rPr>
      </w:pPr>
      <w:r w:rsidRPr="00537A58">
        <w:rPr>
          <w:sz w:val="16"/>
        </w:rPr>
        <w:t>__________________</w:t>
      </w:r>
    </w:p>
  </w:footnote>
  <w:footnote w:id="1">
    <w:p w:rsidR="00A23182" w:rsidRPr="00537A58" w:rsidRDefault="00A23182" w:rsidP="00537A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Rapport sur les OMD 2004.</w:t>
      </w:r>
    </w:p>
  </w:footnote>
  <w:footnote w:id="2">
    <w:p w:rsidR="00A23182" w:rsidRPr="003C19CE" w:rsidRDefault="00A23182" w:rsidP="003C19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Cadre stratégique intérimaire de relance économique et de lutte contre la pauvreté.</w:t>
      </w:r>
    </w:p>
  </w:footnote>
  <w:footnote w:id="3">
    <w:p w:rsidR="00A23182" w:rsidRPr="007310BE" w:rsidRDefault="00A23182" w:rsidP="007310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La liste des intervenants se trouve en annexe.</w:t>
      </w:r>
    </w:p>
  </w:footnote>
  <w:footnote w:id="4">
    <w:p w:rsidR="00A23182" w:rsidRDefault="00A23182" w:rsidP="00200B5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Plan d’action national de lutte contre la sida.</w:t>
      </w:r>
    </w:p>
  </w:footnote>
  <w:footnote w:id="5">
    <w:p w:rsidR="00A23182" w:rsidRPr="007310BE" w:rsidRDefault="00A23182" w:rsidP="007310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Bulletin épidémiologique 2003 et rapport CNLS.</w:t>
      </w:r>
    </w:p>
  </w:footnote>
  <w:footnote w:id="6">
    <w:p w:rsidR="00A23182" w:rsidRPr="00363E1C" w:rsidRDefault="00A23182" w:rsidP="00363E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Archives de l’Assemblée nationale du Burundi et du Sénat.</w:t>
      </w:r>
    </w:p>
  </w:footnote>
  <w:footnote w:id="7">
    <w:p w:rsidR="00A23182" w:rsidRPr="003E5B0E" w:rsidRDefault="00A23182" w:rsidP="003E5B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Archives du Ministère de la justice.</w:t>
      </w:r>
    </w:p>
  </w:footnote>
  <w:footnote w:id="8">
    <w:p w:rsidR="00A23182" w:rsidRPr="00197143" w:rsidRDefault="00A23182" w:rsidP="001971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Archives du Ministère des relations extérieures et de la coopération.</w:t>
      </w:r>
    </w:p>
  </w:footnote>
  <w:footnote w:id="9">
    <w:p w:rsidR="00A23182" w:rsidRPr="00F9133E" w:rsidRDefault="00A23182" w:rsidP="00F913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Évaluation des activités développées en faveur de la petite enfance, FAWE, décembre 2003.</w:t>
      </w:r>
    </w:p>
  </w:footnote>
  <w:footnote w:id="10">
    <w:p w:rsidR="00A23182" w:rsidRPr="00F9133E" w:rsidRDefault="00A23182" w:rsidP="00F913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Étude sociologique sur les obstacles à la scolarisation de la fille au Burundi, Ministère de</w:t>
      </w:r>
      <w:r w:rsidR="00C9289C">
        <w:t> </w:t>
      </w:r>
      <w:r>
        <w:t>l’éducation nationale, 2004.</w:t>
      </w:r>
    </w:p>
  </w:footnote>
  <w:footnote w:id="11">
    <w:p w:rsidR="00A23182" w:rsidRPr="00A95F70" w:rsidRDefault="00A23182" w:rsidP="00A95F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Ministère de l’éducation nationale, rapports du Bureau de la planification scolaire.</w:t>
      </w:r>
    </w:p>
  </w:footnote>
  <w:footnote w:id="12">
    <w:p w:rsidR="00A23182" w:rsidRPr="00F03071" w:rsidRDefault="00A23182" w:rsidP="00F030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Nécessité ou urgence de la création des centres d’enseignement des métiers dans les secteurs formels et non formels, Ministère de l’éducation nationale, mars 2005</w:t>
      </w:r>
    </w:p>
  </w:footnote>
  <w:footnote w:id="13">
    <w:p w:rsidR="00A23182" w:rsidRPr="002867A8" w:rsidRDefault="00A23182" w:rsidP="00847A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Université du Burundi, universités privées.</w:t>
      </w:r>
    </w:p>
  </w:footnote>
  <w:footnote w:id="14">
    <w:p w:rsidR="00A23182" w:rsidRPr="00847AA8" w:rsidRDefault="00A23182" w:rsidP="00847A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Base de données du DHD, septembre 2005.</w:t>
      </w:r>
    </w:p>
  </w:footnote>
  <w:footnote w:id="15">
    <w:p w:rsidR="00A23182" w:rsidRPr="00847AA8" w:rsidRDefault="00A23182" w:rsidP="00847A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Bureau ASAP : base de données Gespers.</w:t>
      </w:r>
    </w:p>
  </w:footnote>
  <w:footnote w:id="16">
    <w:p w:rsidR="00A23182" w:rsidRPr="00CD06FA" w:rsidRDefault="00A23182" w:rsidP="00CD06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tab/>
      </w:r>
      <w:r>
        <w:rPr>
          <w:rStyle w:val="FootnoteReference"/>
        </w:rPr>
        <w:footnoteRef/>
      </w:r>
      <w:r w:rsidRPr="00CD06FA">
        <w:rPr>
          <w:lang w:val="en-GB"/>
        </w:rPr>
        <w:t xml:space="preserve"> </w:t>
      </w:r>
      <w:r w:rsidRPr="00CD06FA">
        <w:rPr>
          <w:lang w:val="en-GB"/>
        </w:rPr>
        <w:tab/>
        <w:t>Archives BRB, BCB, BGF, FPHU.</w:t>
      </w:r>
    </w:p>
  </w:footnote>
  <w:footnote w:id="17">
    <w:p w:rsidR="00A23182" w:rsidRPr="00CD06FA" w:rsidRDefault="00A23182" w:rsidP="00CD06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Ministère de l’action sociale et de la promotion de la femme : évaluation de la diffusion de la CEDEF, février 2004.</w:t>
      </w:r>
    </w:p>
  </w:footnote>
  <w:footnote w:id="18">
    <w:p w:rsidR="00A23182" w:rsidRPr="002967CE" w:rsidRDefault="00A23182" w:rsidP="002967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Direction de la BRB.</w:t>
      </w:r>
    </w:p>
  </w:footnote>
  <w:footnote w:id="19">
    <w:p w:rsidR="00A23182" w:rsidRPr="002967CE" w:rsidRDefault="00A23182" w:rsidP="002967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Archives BGF, FPHU, BCB.</w:t>
      </w:r>
    </w:p>
  </w:footnote>
  <w:footnote w:id="20">
    <w:p w:rsidR="00A23182" w:rsidRPr="002967CE" w:rsidRDefault="00A23182" w:rsidP="002967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A"/>
        </w:rPr>
      </w:pPr>
      <w:r>
        <w:tab/>
      </w:r>
      <w:r>
        <w:rPr>
          <w:rStyle w:val="FootnoteReference"/>
        </w:rPr>
        <w:footnoteRef/>
      </w:r>
      <w:r>
        <w:t xml:space="preserve"> </w:t>
      </w:r>
      <w:r>
        <w:tab/>
        <w:t>Direction de la CECM.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23182">
      <w:tblPrEx>
        <w:tblCellMar>
          <w:top w:w="0" w:type="dxa"/>
          <w:bottom w:w="0" w:type="dxa"/>
        </w:tblCellMar>
      </w:tblPrEx>
      <w:trPr>
        <w:trHeight w:hRule="exact" w:val="864"/>
      </w:trPr>
      <w:tc>
        <w:tcPr>
          <w:tcW w:w="4838" w:type="dxa"/>
          <w:shd w:val="clear" w:color="auto" w:fill="auto"/>
          <w:vAlign w:val="bottom"/>
        </w:tcPr>
        <w:p w:rsidR="00A23182" w:rsidRPr="009F3FC9" w:rsidRDefault="00A23182" w:rsidP="009F3FC9">
          <w:pPr>
            <w:pStyle w:val="Header"/>
            <w:spacing w:after="80"/>
            <w:rPr>
              <w:b/>
            </w:rPr>
          </w:pPr>
          <w:r>
            <w:rPr>
              <w:b/>
            </w:rPr>
            <w:fldChar w:fldCharType="begin"/>
          </w:r>
          <w:r>
            <w:rPr>
              <w:b/>
            </w:rPr>
            <w:instrText xml:space="preserve"> DOCVARIABLE "sss1" \* MERGEFORMAT </w:instrText>
          </w:r>
          <w:r>
            <w:rPr>
              <w:b/>
            </w:rPr>
            <w:fldChar w:fldCharType="separate"/>
          </w:r>
          <w:r w:rsidR="0033062E">
            <w:rPr>
              <w:b/>
            </w:rPr>
            <w:t>CEDAW/C/BDI/4</w:t>
          </w:r>
          <w:r>
            <w:rPr>
              <w:b/>
            </w:rPr>
            <w:fldChar w:fldCharType="end"/>
          </w:r>
        </w:p>
      </w:tc>
      <w:tc>
        <w:tcPr>
          <w:tcW w:w="4995" w:type="dxa"/>
          <w:shd w:val="clear" w:color="auto" w:fill="auto"/>
          <w:vAlign w:val="bottom"/>
        </w:tcPr>
        <w:p w:rsidR="00A23182" w:rsidRDefault="00A23182" w:rsidP="009F3FC9">
          <w:pPr>
            <w:pStyle w:val="Header"/>
          </w:pPr>
        </w:p>
      </w:tc>
    </w:tr>
  </w:tbl>
  <w:p w:rsidR="00A23182" w:rsidRPr="009F3FC9" w:rsidRDefault="00A23182" w:rsidP="009F3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23182">
      <w:tblPrEx>
        <w:tblCellMar>
          <w:top w:w="0" w:type="dxa"/>
          <w:bottom w:w="0" w:type="dxa"/>
        </w:tblCellMar>
      </w:tblPrEx>
      <w:trPr>
        <w:trHeight w:hRule="exact" w:val="864"/>
      </w:trPr>
      <w:tc>
        <w:tcPr>
          <w:tcW w:w="4838" w:type="dxa"/>
          <w:shd w:val="clear" w:color="auto" w:fill="auto"/>
          <w:vAlign w:val="bottom"/>
        </w:tcPr>
        <w:p w:rsidR="00A23182" w:rsidRDefault="00A23182" w:rsidP="009F3FC9">
          <w:pPr>
            <w:pStyle w:val="Header"/>
          </w:pPr>
        </w:p>
      </w:tc>
      <w:tc>
        <w:tcPr>
          <w:tcW w:w="4995" w:type="dxa"/>
          <w:shd w:val="clear" w:color="auto" w:fill="auto"/>
          <w:vAlign w:val="bottom"/>
        </w:tcPr>
        <w:p w:rsidR="00A23182" w:rsidRPr="009F3FC9" w:rsidRDefault="00A23182" w:rsidP="009F3FC9">
          <w:pPr>
            <w:pStyle w:val="Header"/>
            <w:spacing w:after="80"/>
            <w:jc w:val="right"/>
            <w:rPr>
              <w:b/>
            </w:rPr>
          </w:pPr>
          <w:r>
            <w:rPr>
              <w:b/>
            </w:rPr>
            <w:fldChar w:fldCharType="begin"/>
          </w:r>
          <w:r>
            <w:rPr>
              <w:b/>
            </w:rPr>
            <w:instrText xml:space="preserve"> DOCVARIABLE "sss1" \* MERGEFORMAT </w:instrText>
          </w:r>
          <w:r>
            <w:rPr>
              <w:b/>
            </w:rPr>
            <w:fldChar w:fldCharType="separate"/>
          </w:r>
          <w:r w:rsidR="0033062E">
            <w:rPr>
              <w:b/>
            </w:rPr>
            <w:t>CEDAW/C/BDI/4</w:t>
          </w:r>
          <w:r>
            <w:rPr>
              <w:b/>
            </w:rPr>
            <w:fldChar w:fldCharType="end"/>
          </w:r>
        </w:p>
      </w:tc>
    </w:tr>
  </w:tbl>
  <w:p w:rsidR="00A23182" w:rsidRPr="009F3FC9" w:rsidRDefault="00A23182" w:rsidP="009F3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2318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23182" w:rsidRDefault="00A23182" w:rsidP="009F3FC9">
          <w:pPr>
            <w:pStyle w:val="Header"/>
            <w:spacing w:after="120"/>
          </w:pPr>
        </w:p>
      </w:tc>
      <w:tc>
        <w:tcPr>
          <w:tcW w:w="2059" w:type="dxa"/>
          <w:tcBorders>
            <w:bottom w:val="single" w:sz="4" w:space="0" w:color="auto"/>
          </w:tcBorders>
          <w:shd w:val="clear" w:color="auto" w:fill="auto"/>
          <w:vAlign w:val="bottom"/>
        </w:tcPr>
        <w:p w:rsidR="00A23182" w:rsidRPr="009F3FC9" w:rsidRDefault="00A23182" w:rsidP="009F3FC9">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A23182" w:rsidRDefault="00A23182" w:rsidP="009F3FC9">
          <w:pPr>
            <w:pStyle w:val="Header"/>
            <w:spacing w:after="120"/>
          </w:pPr>
        </w:p>
      </w:tc>
      <w:tc>
        <w:tcPr>
          <w:tcW w:w="6523" w:type="dxa"/>
          <w:gridSpan w:val="3"/>
          <w:tcBorders>
            <w:bottom w:val="single" w:sz="4" w:space="0" w:color="auto"/>
          </w:tcBorders>
          <w:shd w:val="clear" w:color="auto" w:fill="auto"/>
          <w:vAlign w:val="bottom"/>
        </w:tcPr>
        <w:p w:rsidR="00A23182" w:rsidRPr="009F3FC9" w:rsidRDefault="00A23182" w:rsidP="009F3FC9">
          <w:pPr>
            <w:spacing w:after="80" w:line="240" w:lineRule="auto"/>
            <w:jc w:val="right"/>
            <w:rPr>
              <w:position w:val="-4"/>
            </w:rPr>
          </w:pPr>
          <w:r>
            <w:rPr>
              <w:position w:val="-4"/>
              <w:sz w:val="40"/>
            </w:rPr>
            <w:t>CEDAW</w:t>
          </w:r>
          <w:r>
            <w:rPr>
              <w:position w:val="-4"/>
            </w:rPr>
            <w:t>/C/BDI/4</w:t>
          </w:r>
        </w:p>
      </w:tc>
    </w:tr>
    <w:tr w:rsidR="00A23182" w:rsidRPr="009F3FC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23182" w:rsidRDefault="00A23182" w:rsidP="009F3FC9">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23182" w:rsidRPr="009F3FC9" w:rsidRDefault="00A23182" w:rsidP="009F3FC9">
          <w:pPr>
            <w:pStyle w:val="Header"/>
            <w:spacing w:before="880"/>
            <w:ind w:left="-72"/>
          </w:pPr>
        </w:p>
      </w:tc>
      <w:tc>
        <w:tcPr>
          <w:tcW w:w="5227" w:type="dxa"/>
          <w:gridSpan w:val="3"/>
          <w:tcBorders>
            <w:top w:val="single" w:sz="4" w:space="0" w:color="auto"/>
            <w:bottom w:val="single" w:sz="12" w:space="0" w:color="auto"/>
          </w:tcBorders>
          <w:shd w:val="clear" w:color="auto" w:fill="auto"/>
        </w:tcPr>
        <w:p w:rsidR="00A23182" w:rsidRPr="009F3FC9" w:rsidRDefault="00A23182" w:rsidP="009F3FC9">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A23182" w:rsidRPr="00340226" w:rsidRDefault="00A23182" w:rsidP="009F3FC9">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23182" w:rsidRDefault="00A23182" w:rsidP="009F3FC9">
          <w:pPr>
            <w:spacing w:before="240"/>
          </w:pPr>
          <w:r>
            <w:t>Distr. générale</w:t>
          </w:r>
        </w:p>
        <w:p w:rsidR="00A23182" w:rsidRDefault="00A23182" w:rsidP="009F3FC9">
          <w:r>
            <w:t>6 mars 2007</w:t>
          </w:r>
        </w:p>
        <w:p w:rsidR="00A23182" w:rsidRDefault="00A23182" w:rsidP="009F3FC9"/>
        <w:p w:rsidR="00A23182" w:rsidRPr="00340226" w:rsidRDefault="00A23182" w:rsidP="009F3FC9">
          <w:pPr>
            <w:rPr>
              <w:lang w:val="fr-CA"/>
            </w:rPr>
          </w:pPr>
          <w:r>
            <w:t>Origin</w:t>
          </w:r>
          <w:r>
            <w:rPr>
              <w:lang w:val="fr-CA"/>
            </w:rPr>
            <w:t>al : français</w:t>
          </w:r>
        </w:p>
      </w:tc>
    </w:tr>
  </w:tbl>
  <w:p w:rsidR="00A23182" w:rsidRPr="00340226" w:rsidRDefault="00A23182" w:rsidP="009F3FC9">
    <w:pPr>
      <w:pStyle w:val="Header"/>
      <w:spacing w:line="240" w:lineRule="auto"/>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A23182" w:rsidRPr="002867A8">
      <w:trPr>
        <w:cantSplit/>
        <w:trHeight w:val="4925"/>
      </w:trPr>
      <w:tc>
        <w:tcPr>
          <w:tcW w:w="12337" w:type="dxa"/>
          <w:shd w:val="clear" w:color="auto" w:fill="auto"/>
          <w:textDirection w:val="tbRl"/>
          <w:vAlign w:val="bottom"/>
        </w:tcPr>
        <w:p w:rsidR="00A23182" w:rsidRPr="002867A8" w:rsidRDefault="00A23182" w:rsidP="002867A8">
          <w:pPr>
            <w:pStyle w:val="Header"/>
            <w:spacing w:line="240" w:lineRule="auto"/>
            <w:ind w:left="14" w:right="14"/>
            <w:rPr>
              <w:b/>
              <w:w w:val="103"/>
            </w:rPr>
          </w:pPr>
          <w:r w:rsidRPr="002867A8">
            <w:rPr>
              <w:b/>
              <w:w w:val="103"/>
            </w:rPr>
            <w:fldChar w:fldCharType="begin"/>
          </w:r>
          <w:r w:rsidRPr="002867A8">
            <w:rPr>
              <w:b/>
              <w:w w:val="103"/>
            </w:rPr>
            <w:instrText xml:space="preserve"> DOCVARIABLE "sss1" \* MERGEFORMAT </w:instrText>
          </w:r>
          <w:r w:rsidRPr="002867A8">
            <w:rPr>
              <w:b/>
              <w:w w:val="103"/>
            </w:rPr>
            <w:fldChar w:fldCharType="separate"/>
          </w:r>
          <w:r w:rsidR="0033062E">
            <w:rPr>
              <w:b/>
              <w:w w:val="103"/>
            </w:rPr>
            <w:t>CEDAW/C/BDI/4</w:t>
          </w:r>
          <w:r w:rsidRPr="002867A8">
            <w:rPr>
              <w:b/>
              <w:w w:val="103"/>
            </w:rPr>
            <w:fldChar w:fldCharType="end"/>
          </w:r>
        </w:p>
      </w:tc>
    </w:tr>
    <w:tr w:rsidR="00A23182" w:rsidRPr="002867A8">
      <w:trPr>
        <w:cantSplit/>
        <w:trHeight w:val="4925"/>
      </w:trPr>
      <w:tc>
        <w:tcPr>
          <w:tcW w:w="12337" w:type="dxa"/>
          <w:shd w:val="clear" w:color="auto" w:fill="auto"/>
          <w:textDirection w:val="tbRl"/>
          <w:vAlign w:val="bottom"/>
        </w:tcPr>
        <w:p w:rsidR="00A23182" w:rsidRPr="002867A8" w:rsidRDefault="00A23182" w:rsidP="002867A8">
          <w:pPr>
            <w:pStyle w:val="Header"/>
            <w:spacing w:line="240" w:lineRule="auto"/>
            <w:ind w:left="14" w:right="14"/>
            <w:rPr>
              <w:b/>
              <w:w w:val="103"/>
            </w:rPr>
          </w:pPr>
        </w:p>
      </w:tc>
    </w:tr>
  </w:tbl>
  <w:p w:rsidR="00A23182" w:rsidRPr="002867A8" w:rsidRDefault="00A23182" w:rsidP="002867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A23182" w:rsidRPr="002867A8">
      <w:trPr>
        <w:trHeight w:val="4925"/>
      </w:trPr>
      <w:tc>
        <w:tcPr>
          <w:tcW w:w="12337" w:type="dxa"/>
          <w:shd w:val="clear" w:color="auto" w:fill="auto"/>
          <w:vAlign w:val="bottom"/>
        </w:tcPr>
        <w:p w:rsidR="00A23182" w:rsidRPr="002867A8" w:rsidRDefault="00A23182" w:rsidP="002867A8">
          <w:pPr>
            <w:pStyle w:val="Header"/>
            <w:spacing w:line="240" w:lineRule="auto"/>
            <w:ind w:left="14" w:right="14"/>
            <w:jc w:val="right"/>
            <w:rPr>
              <w:b/>
              <w:bCs/>
              <w:w w:val="103"/>
              <w:szCs w:val="26"/>
            </w:rPr>
          </w:pPr>
        </w:p>
      </w:tc>
    </w:tr>
    <w:tr w:rsidR="00A23182" w:rsidRPr="002867A8">
      <w:trPr>
        <w:cantSplit/>
        <w:trHeight w:val="4925"/>
      </w:trPr>
      <w:tc>
        <w:tcPr>
          <w:tcW w:w="12337" w:type="dxa"/>
          <w:shd w:val="clear" w:color="auto" w:fill="auto"/>
          <w:textDirection w:val="tbRl"/>
          <w:vAlign w:val="bottom"/>
        </w:tcPr>
        <w:p w:rsidR="00A23182" w:rsidRPr="002867A8" w:rsidRDefault="00A23182" w:rsidP="002867A8">
          <w:pPr>
            <w:pStyle w:val="Header"/>
            <w:spacing w:line="240" w:lineRule="auto"/>
            <w:ind w:left="14" w:right="14"/>
            <w:jc w:val="right"/>
            <w:rPr>
              <w:b/>
              <w:bCs/>
              <w:w w:val="103"/>
              <w:szCs w:val="26"/>
            </w:rPr>
          </w:pPr>
          <w:r w:rsidRPr="002867A8">
            <w:rPr>
              <w:b/>
              <w:bCs/>
              <w:w w:val="103"/>
              <w:szCs w:val="26"/>
            </w:rPr>
            <w:fldChar w:fldCharType="begin"/>
          </w:r>
          <w:r w:rsidRPr="002867A8">
            <w:rPr>
              <w:b/>
              <w:bCs/>
              <w:w w:val="103"/>
              <w:szCs w:val="26"/>
            </w:rPr>
            <w:instrText xml:space="preserve"> DOCVARIABLE "sss1" \* MERGEFORMAT </w:instrText>
          </w:r>
          <w:r w:rsidRPr="002867A8">
            <w:rPr>
              <w:b/>
              <w:bCs/>
              <w:w w:val="103"/>
              <w:szCs w:val="26"/>
            </w:rPr>
            <w:fldChar w:fldCharType="separate"/>
          </w:r>
          <w:r w:rsidR="0033062E">
            <w:rPr>
              <w:b/>
              <w:bCs/>
              <w:w w:val="103"/>
              <w:szCs w:val="26"/>
            </w:rPr>
            <w:t>CEDAW/C/BDI/4</w:t>
          </w:r>
          <w:r w:rsidRPr="002867A8">
            <w:rPr>
              <w:b/>
              <w:bCs/>
              <w:w w:val="103"/>
              <w:szCs w:val="26"/>
            </w:rPr>
            <w:fldChar w:fldCharType="end"/>
          </w:r>
        </w:p>
      </w:tc>
    </w:tr>
  </w:tbl>
  <w:p w:rsidR="00A23182" w:rsidRPr="002867A8" w:rsidRDefault="00A23182" w:rsidP="002867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23182">
      <w:tblPrEx>
        <w:tblCellMar>
          <w:top w:w="0" w:type="dxa"/>
          <w:bottom w:w="0" w:type="dxa"/>
        </w:tblCellMar>
      </w:tblPrEx>
      <w:trPr>
        <w:trHeight w:hRule="exact" w:val="864"/>
      </w:trPr>
      <w:tc>
        <w:tcPr>
          <w:tcW w:w="4838" w:type="dxa"/>
          <w:shd w:val="clear" w:color="auto" w:fill="auto"/>
          <w:vAlign w:val="bottom"/>
        </w:tcPr>
        <w:p w:rsidR="00A23182" w:rsidRPr="009F3FC9" w:rsidRDefault="00A23182" w:rsidP="009F3FC9">
          <w:pPr>
            <w:pStyle w:val="Header"/>
            <w:spacing w:after="80"/>
            <w:rPr>
              <w:b/>
            </w:rPr>
          </w:pPr>
          <w:r>
            <w:rPr>
              <w:b/>
            </w:rPr>
            <w:fldChar w:fldCharType="begin"/>
          </w:r>
          <w:r>
            <w:rPr>
              <w:b/>
            </w:rPr>
            <w:instrText xml:space="preserve"> DOCVARIABLE "sss1" \* MERGEFORMAT </w:instrText>
          </w:r>
          <w:r>
            <w:rPr>
              <w:b/>
            </w:rPr>
            <w:fldChar w:fldCharType="separate"/>
          </w:r>
          <w:r w:rsidR="0033062E">
            <w:rPr>
              <w:b/>
            </w:rPr>
            <w:t>CEDAW/C/BDI/4</w:t>
          </w:r>
          <w:r>
            <w:rPr>
              <w:b/>
            </w:rPr>
            <w:fldChar w:fldCharType="end"/>
          </w:r>
        </w:p>
      </w:tc>
      <w:tc>
        <w:tcPr>
          <w:tcW w:w="4995" w:type="dxa"/>
          <w:shd w:val="clear" w:color="auto" w:fill="auto"/>
          <w:vAlign w:val="bottom"/>
        </w:tcPr>
        <w:p w:rsidR="00A23182" w:rsidRDefault="00A23182" w:rsidP="009F3FC9">
          <w:pPr>
            <w:pStyle w:val="Header"/>
          </w:pPr>
        </w:p>
      </w:tc>
    </w:tr>
  </w:tbl>
  <w:p w:rsidR="00A23182" w:rsidRPr="009F3FC9" w:rsidRDefault="00A23182" w:rsidP="009F3F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23182">
      <w:tblPrEx>
        <w:tblCellMar>
          <w:top w:w="0" w:type="dxa"/>
          <w:bottom w:w="0" w:type="dxa"/>
        </w:tblCellMar>
      </w:tblPrEx>
      <w:trPr>
        <w:trHeight w:hRule="exact" w:val="864"/>
      </w:trPr>
      <w:tc>
        <w:tcPr>
          <w:tcW w:w="4838" w:type="dxa"/>
          <w:shd w:val="clear" w:color="auto" w:fill="auto"/>
          <w:vAlign w:val="bottom"/>
        </w:tcPr>
        <w:p w:rsidR="00A23182" w:rsidRDefault="00A23182" w:rsidP="009F3FC9">
          <w:pPr>
            <w:pStyle w:val="Header"/>
          </w:pPr>
        </w:p>
      </w:tc>
      <w:tc>
        <w:tcPr>
          <w:tcW w:w="4995" w:type="dxa"/>
          <w:shd w:val="clear" w:color="auto" w:fill="auto"/>
          <w:vAlign w:val="bottom"/>
        </w:tcPr>
        <w:p w:rsidR="00A23182" w:rsidRPr="009F3FC9" w:rsidRDefault="00A23182" w:rsidP="009F3FC9">
          <w:pPr>
            <w:pStyle w:val="Header"/>
            <w:spacing w:after="80"/>
            <w:jc w:val="right"/>
            <w:rPr>
              <w:b/>
            </w:rPr>
          </w:pPr>
          <w:r>
            <w:rPr>
              <w:b/>
            </w:rPr>
            <w:fldChar w:fldCharType="begin"/>
          </w:r>
          <w:r>
            <w:rPr>
              <w:b/>
            </w:rPr>
            <w:instrText xml:space="preserve"> DOCVARIABLE "sss1" \* MERGEFORMAT </w:instrText>
          </w:r>
          <w:r>
            <w:rPr>
              <w:b/>
            </w:rPr>
            <w:fldChar w:fldCharType="separate"/>
          </w:r>
          <w:r w:rsidR="0033062E">
            <w:rPr>
              <w:b/>
            </w:rPr>
            <w:t>CEDAW/C/BDI/4</w:t>
          </w:r>
          <w:r>
            <w:rPr>
              <w:b/>
            </w:rPr>
            <w:fldChar w:fldCharType="end"/>
          </w:r>
        </w:p>
      </w:tc>
    </w:tr>
  </w:tbl>
  <w:p w:rsidR="00A23182" w:rsidRPr="009F3FC9" w:rsidRDefault="00A23182" w:rsidP="009F3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6383"/>
    <w:multiLevelType w:val="singleLevel"/>
    <w:tmpl w:val="D7102BF2"/>
    <w:lvl w:ilvl="0">
      <w:start w:val="27"/>
      <w:numFmt w:val="decimal"/>
      <w:lvlRestart w:val="0"/>
      <w:lvlText w:val="%1."/>
      <w:lvlJc w:val="left"/>
      <w:pPr>
        <w:tabs>
          <w:tab w:val="num" w:pos="1742"/>
        </w:tabs>
        <w:ind w:left="1267" w:firstLine="0"/>
      </w:pPr>
      <w:rPr>
        <w:rFonts w:hint="default"/>
        <w:b w:val="0"/>
        <w:i w:val="0"/>
        <w:w w:val="100"/>
      </w:rPr>
    </w:lvl>
  </w:abstractNum>
  <w:abstractNum w:abstractNumId="1">
    <w:nsid w:val="31E67037"/>
    <w:multiLevelType w:val="multilevel"/>
    <w:tmpl w:val="F0AA5E9E"/>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3F310A6D"/>
    <w:multiLevelType w:val="singleLevel"/>
    <w:tmpl w:val="A8229CDE"/>
    <w:lvl w:ilvl="0">
      <w:start w:val="26"/>
      <w:numFmt w:val="decimal"/>
      <w:lvlRestart w:val="0"/>
      <w:lvlText w:val="%1."/>
      <w:lvlJc w:val="left"/>
      <w:pPr>
        <w:tabs>
          <w:tab w:val="num" w:pos="1742"/>
        </w:tabs>
        <w:ind w:left="1267" w:firstLine="0"/>
      </w:pPr>
      <w:rPr>
        <w:rFonts w:hint="default"/>
        <w:b w:val="0"/>
        <w:i w:val="0"/>
        <w:w w:val="100"/>
      </w:rPr>
    </w:lvl>
  </w:abstractNum>
  <w:abstractNum w:abstractNumId="3">
    <w:nsid w:val="4E5F534E"/>
    <w:multiLevelType w:val="hybridMultilevel"/>
    <w:tmpl w:val="A8426C5C"/>
    <w:lvl w:ilvl="0" w:tplc="2700888A">
      <w:start w:val="1"/>
      <w:numFmt w:val="decimal"/>
      <w:lvlText w:val="%1."/>
      <w:lvlJc w:val="left"/>
      <w:pPr>
        <w:tabs>
          <w:tab w:val="num" w:pos="1627"/>
        </w:tabs>
        <w:ind w:left="1627" w:hanging="36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4">
    <w:nsid w:val="50506486"/>
    <w:multiLevelType w:val="singleLevel"/>
    <w:tmpl w:val="7AF4895E"/>
    <w:lvl w:ilvl="0">
      <w:start w:val="1"/>
      <w:numFmt w:val="decimal"/>
      <w:lvlRestart w:val="0"/>
      <w:lvlText w:val="%1."/>
      <w:lvlJc w:val="left"/>
      <w:pPr>
        <w:tabs>
          <w:tab w:val="num" w:pos="475"/>
        </w:tabs>
        <w:ind w:left="0" w:firstLine="0"/>
      </w:pPr>
      <w:rPr>
        <w:rFonts w:hint="default"/>
        <w:b w:val="0"/>
        <w:i w:val="0"/>
        <w:w w:val="100"/>
      </w:rPr>
    </w:lvl>
  </w:abstractNum>
  <w:abstractNum w:abstractNumId="5">
    <w:nsid w:val="5B504FF1"/>
    <w:multiLevelType w:val="hybridMultilevel"/>
    <w:tmpl w:val="B114CFBE"/>
    <w:lvl w:ilvl="0" w:tplc="8B86182C">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6">
    <w:nsid w:val="60213022"/>
    <w:multiLevelType w:val="singleLevel"/>
    <w:tmpl w:val="7AF4895E"/>
    <w:lvl w:ilvl="0">
      <w:start w:val="1"/>
      <w:numFmt w:val="decimal"/>
      <w:lvlRestart w:val="0"/>
      <w:lvlText w:val="%1."/>
      <w:lvlJc w:val="left"/>
      <w:pPr>
        <w:tabs>
          <w:tab w:val="num" w:pos="475"/>
        </w:tabs>
        <w:ind w:left="0" w:firstLine="0"/>
      </w:pPr>
      <w:rPr>
        <w:rFonts w:hint="default"/>
        <w:b w:val="0"/>
        <w:i w:val="0"/>
        <w:w w:val="100"/>
      </w:rPr>
    </w:lvl>
  </w:abstractNum>
  <w:abstractNum w:abstractNumId="7">
    <w:nsid w:val="640E3776"/>
    <w:multiLevelType w:val="singleLevel"/>
    <w:tmpl w:val="494EA796"/>
    <w:lvl w:ilvl="0">
      <w:start w:val="1"/>
      <w:numFmt w:val="decimal"/>
      <w:lvlRestart w:val="0"/>
      <w:lvlText w:val="%1."/>
      <w:lvlJc w:val="left"/>
      <w:pPr>
        <w:tabs>
          <w:tab w:val="num" w:pos="1742"/>
        </w:tabs>
        <w:ind w:left="1267" w:firstLine="0"/>
      </w:pPr>
      <w:rPr>
        <w:rFonts w:hint="default"/>
        <w:b w:val="0"/>
        <w:i w:val="0"/>
        <w:w w:val="10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6509*"/>
    <w:docVar w:name="CreationDt" w:val="30/04/2007 23:51:33"/>
    <w:docVar w:name="DocCategory" w:val="Doc"/>
    <w:docVar w:name="DocType" w:val="Final"/>
    <w:docVar w:name="FooterJN" w:val="07-26509"/>
    <w:docVar w:name="jobn" w:val="07-26509 (F)"/>
    <w:docVar w:name="jobnDT" w:val="07-26509 (F)   300407"/>
    <w:docVar w:name="jobnDTDT" w:val="07-26509 (F)   300407   300407"/>
    <w:docVar w:name="JobNo" w:val="0726509F"/>
    <w:docVar w:name="OandT" w:val="Line"/>
    <w:docVar w:name="sss1" w:val="CEDAW/C/BDI/4"/>
    <w:docVar w:name="sss2" w:val="-"/>
    <w:docVar w:name="Symbol1" w:val="CEDAW/C/BDI/4"/>
    <w:docVar w:name="Symbol2" w:val="-"/>
  </w:docVars>
  <w:rsids>
    <w:rsidRoot w:val="00B30A4A"/>
    <w:rsid w:val="00002445"/>
    <w:rsid w:val="00003D65"/>
    <w:rsid w:val="000311C6"/>
    <w:rsid w:val="00034A18"/>
    <w:rsid w:val="00055923"/>
    <w:rsid w:val="00071D7D"/>
    <w:rsid w:val="00077F98"/>
    <w:rsid w:val="000937DD"/>
    <w:rsid w:val="000B1C46"/>
    <w:rsid w:val="000C5814"/>
    <w:rsid w:val="000C78F4"/>
    <w:rsid w:val="000D43AC"/>
    <w:rsid w:val="0011485F"/>
    <w:rsid w:val="001450B6"/>
    <w:rsid w:val="0016276E"/>
    <w:rsid w:val="001708C7"/>
    <w:rsid w:val="00174407"/>
    <w:rsid w:val="001876F6"/>
    <w:rsid w:val="00197143"/>
    <w:rsid w:val="001B5DA9"/>
    <w:rsid w:val="001C1470"/>
    <w:rsid w:val="001D353E"/>
    <w:rsid w:val="001D5298"/>
    <w:rsid w:val="00200B57"/>
    <w:rsid w:val="00221A20"/>
    <w:rsid w:val="00227EFF"/>
    <w:rsid w:val="00240AE5"/>
    <w:rsid w:val="00240CA5"/>
    <w:rsid w:val="00242C2D"/>
    <w:rsid w:val="00252F33"/>
    <w:rsid w:val="00260CFC"/>
    <w:rsid w:val="00276009"/>
    <w:rsid w:val="00282223"/>
    <w:rsid w:val="00284A1E"/>
    <w:rsid w:val="002867A8"/>
    <w:rsid w:val="00295BCD"/>
    <w:rsid w:val="002967CE"/>
    <w:rsid w:val="002A05C9"/>
    <w:rsid w:val="002F208A"/>
    <w:rsid w:val="002F3821"/>
    <w:rsid w:val="0031111A"/>
    <w:rsid w:val="003234D8"/>
    <w:rsid w:val="0032503C"/>
    <w:rsid w:val="0033062E"/>
    <w:rsid w:val="00340226"/>
    <w:rsid w:val="00363E1C"/>
    <w:rsid w:val="00374F0F"/>
    <w:rsid w:val="00394E58"/>
    <w:rsid w:val="00397882"/>
    <w:rsid w:val="003B567E"/>
    <w:rsid w:val="003C19CE"/>
    <w:rsid w:val="003D0ADE"/>
    <w:rsid w:val="003D4038"/>
    <w:rsid w:val="003E26A8"/>
    <w:rsid w:val="003E286E"/>
    <w:rsid w:val="003E5B0E"/>
    <w:rsid w:val="00405592"/>
    <w:rsid w:val="00406050"/>
    <w:rsid w:val="004125F2"/>
    <w:rsid w:val="00424821"/>
    <w:rsid w:val="004376D7"/>
    <w:rsid w:val="00443D1E"/>
    <w:rsid w:val="00453337"/>
    <w:rsid w:val="00463BA3"/>
    <w:rsid w:val="00466786"/>
    <w:rsid w:val="00482F1C"/>
    <w:rsid w:val="004A5DE4"/>
    <w:rsid w:val="004B7ECB"/>
    <w:rsid w:val="004E1451"/>
    <w:rsid w:val="004F4E23"/>
    <w:rsid w:val="00537A58"/>
    <w:rsid w:val="00556043"/>
    <w:rsid w:val="00570034"/>
    <w:rsid w:val="00585EB4"/>
    <w:rsid w:val="005D6604"/>
    <w:rsid w:val="005E1FA2"/>
    <w:rsid w:val="005F3FE9"/>
    <w:rsid w:val="00605D82"/>
    <w:rsid w:val="00617697"/>
    <w:rsid w:val="006362DE"/>
    <w:rsid w:val="0067579D"/>
    <w:rsid w:val="00685691"/>
    <w:rsid w:val="006A661A"/>
    <w:rsid w:val="006C38EC"/>
    <w:rsid w:val="006E40BC"/>
    <w:rsid w:val="006F4266"/>
    <w:rsid w:val="007153A4"/>
    <w:rsid w:val="0072294F"/>
    <w:rsid w:val="007265DB"/>
    <w:rsid w:val="007310BE"/>
    <w:rsid w:val="00743242"/>
    <w:rsid w:val="007729A4"/>
    <w:rsid w:val="00781C3B"/>
    <w:rsid w:val="007831D3"/>
    <w:rsid w:val="007948C0"/>
    <w:rsid w:val="007A10E6"/>
    <w:rsid w:val="007A3A38"/>
    <w:rsid w:val="007A4462"/>
    <w:rsid w:val="007B6667"/>
    <w:rsid w:val="007C346D"/>
    <w:rsid w:val="007F36E8"/>
    <w:rsid w:val="007F65D7"/>
    <w:rsid w:val="00833A94"/>
    <w:rsid w:val="0083486F"/>
    <w:rsid w:val="00847AA8"/>
    <w:rsid w:val="008675DF"/>
    <w:rsid w:val="0086763B"/>
    <w:rsid w:val="00893C66"/>
    <w:rsid w:val="0089530A"/>
    <w:rsid w:val="008A62BD"/>
    <w:rsid w:val="008A7A14"/>
    <w:rsid w:val="008B49EF"/>
    <w:rsid w:val="008B71B4"/>
    <w:rsid w:val="008E798D"/>
    <w:rsid w:val="009121F6"/>
    <w:rsid w:val="009123FC"/>
    <w:rsid w:val="00925A11"/>
    <w:rsid w:val="00927140"/>
    <w:rsid w:val="009278D2"/>
    <w:rsid w:val="009462EC"/>
    <w:rsid w:val="00947E34"/>
    <w:rsid w:val="00986BFE"/>
    <w:rsid w:val="009D3462"/>
    <w:rsid w:val="009F2D97"/>
    <w:rsid w:val="009F3FC9"/>
    <w:rsid w:val="00A01D05"/>
    <w:rsid w:val="00A23182"/>
    <w:rsid w:val="00A246E7"/>
    <w:rsid w:val="00A36EDB"/>
    <w:rsid w:val="00A41781"/>
    <w:rsid w:val="00A431BB"/>
    <w:rsid w:val="00A47D27"/>
    <w:rsid w:val="00A5563F"/>
    <w:rsid w:val="00A8254D"/>
    <w:rsid w:val="00A95F70"/>
    <w:rsid w:val="00A97334"/>
    <w:rsid w:val="00AC3E3D"/>
    <w:rsid w:val="00AF30EA"/>
    <w:rsid w:val="00B146E8"/>
    <w:rsid w:val="00B20BEE"/>
    <w:rsid w:val="00B3035A"/>
    <w:rsid w:val="00B30A4A"/>
    <w:rsid w:val="00B50D66"/>
    <w:rsid w:val="00B75CC4"/>
    <w:rsid w:val="00B8234F"/>
    <w:rsid w:val="00B92747"/>
    <w:rsid w:val="00BA1A75"/>
    <w:rsid w:val="00BB402D"/>
    <w:rsid w:val="00BD2ADA"/>
    <w:rsid w:val="00C05418"/>
    <w:rsid w:val="00C108CA"/>
    <w:rsid w:val="00C263A3"/>
    <w:rsid w:val="00C309D3"/>
    <w:rsid w:val="00C5160B"/>
    <w:rsid w:val="00C52F67"/>
    <w:rsid w:val="00C752AF"/>
    <w:rsid w:val="00C9289C"/>
    <w:rsid w:val="00CD06FA"/>
    <w:rsid w:val="00CD23D6"/>
    <w:rsid w:val="00CE67A3"/>
    <w:rsid w:val="00CF76E0"/>
    <w:rsid w:val="00D02B55"/>
    <w:rsid w:val="00D06062"/>
    <w:rsid w:val="00D068F2"/>
    <w:rsid w:val="00D10FEE"/>
    <w:rsid w:val="00D13F29"/>
    <w:rsid w:val="00D16D33"/>
    <w:rsid w:val="00D24FEA"/>
    <w:rsid w:val="00D51A76"/>
    <w:rsid w:val="00D51CE4"/>
    <w:rsid w:val="00D731D8"/>
    <w:rsid w:val="00D90A7D"/>
    <w:rsid w:val="00D95428"/>
    <w:rsid w:val="00DA09CD"/>
    <w:rsid w:val="00DA2C67"/>
    <w:rsid w:val="00DB3460"/>
    <w:rsid w:val="00DC4EB5"/>
    <w:rsid w:val="00DC6D3B"/>
    <w:rsid w:val="00DE0B81"/>
    <w:rsid w:val="00DE4D9A"/>
    <w:rsid w:val="00DF34AB"/>
    <w:rsid w:val="00DF58AD"/>
    <w:rsid w:val="00E054A5"/>
    <w:rsid w:val="00E12600"/>
    <w:rsid w:val="00E535AD"/>
    <w:rsid w:val="00E60DC7"/>
    <w:rsid w:val="00E717BD"/>
    <w:rsid w:val="00E733A6"/>
    <w:rsid w:val="00EA2B2A"/>
    <w:rsid w:val="00EA52B5"/>
    <w:rsid w:val="00EA7E4B"/>
    <w:rsid w:val="00EB370B"/>
    <w:rsid w:val="00F03071"/>
    <w:rsid w:val="00F147BD"/>
    <w:rsid w:val="00F16F90"/>
    <w:rsid w:val="00F17CC0"/>
    <w:rsid w:val="00F358C9"/>
    <w:rsid w:val="00F632EC"/>
    <w:rsid w:val="00F81B7D"/>
    <w:rsid w:val="00F83613"/>
    <w:rsid w:val="00F9133E"/>
    <w:rsid w:val="00F94948"/>
    <w:rsid w:val="00F96FB4"/>
    <w:rsid w:val="00FC04AB"/>
    <w:rsid w:val="00FE14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FR"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9F3FC9"/>
  </w:style>
  <w:style w:type="paragraph" w:styleId="CommentSubject">
    <w:name w:val="annotation subject"/>
    <w:basedOn w:val="CommentText"/>
    <w:next w:val="CommentText"/>
    <w:semiHidden/>
    <w:rsid w:val="009F3FC9"/>
    <w:rPr>
      <w:b/>
      <w:bCs/>
    </w:rPr>
  </w:style>
  <w:style w:type="table" w:styleId="TableGrid">
    <w:name w:val="Table Grid"/>
    <w:basedOn w:val="TableNormal"/>
    <w:rsid w:val="00A95F70"/>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00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595</TotalTime>
  <Pages>17</Pages>
  <Words>21426</Words>
  <Characters>108633</Characters>
  <Application>Microsoft Office Word</Application>
  <DocSecurity>4</DocSecurity>
  <Lines>4023</Lines>
  <Paragraphs>2550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127509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Line Lemieux</dc:creator>
  <cp:keywords/>
  <dc:description/>
  <cp:lastModifiedBy>Line Lemieux</cp:lastModifiedBy>
  <cp:revision>30</cp:revision>
  <cp:lastPrinted>2007-05-01T22:35:00Z</cp:lastPrinted>
  <dcterms:created xsi:type="dcterms:W3CDTF">2007-04-30T22:50:00Z</dcterms:created>
  <dcterms:modified xsi:type="dcterms:W3CDTF">2007-05-01T22:35:00Z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0726509</vt:lpwstr>
  </property>
  <property fmtid="{D5CDD505-2E9C-101B-9397-08002B2CF9AE}" pid="3" name="Symbol1">
    <vt:lpwstr>CEDAW/C/BDI/4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Line</vt:lpwstr>
  </property>
</Properties>
</file>