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2A" w:rsidRDefault="0075012A" w:rsidP="0075012A">
      <w:pPr>
        <w:spacing w:line="60" w:lineRule="exact"/>
        <w:rPr>
          <w:sz w:val="6"/>
        </w:rPr>
        <w:sectPr w:rsidR="0075012A" w:rsidSect="0075012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742" w:right="1195" w:bottom="1898" w:left="1195" w:header="576" w:footer="1030" w:gutter="0"/>
          <w:pgNumType w:start="1"/>
          <w:cols w:space="720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C407AE" w:rsidRDefault="00C407AE" w:rsidP="00C407AE">
      <w:pPr>
        <w:spacing w:line="240" w:lineRule="auto"/>
        <w:rPr>
          <w:b/>
          <w:bCs/>
          <w:sz w:val="24"/>
          <w:szCs w:val="24"/>
          <w:lang w:val="en-US"/>
        </w:rPr>
      </w:pPr>
      <w:r w:rsidRPr="0004678A">
        <w:rPr>
          <w:b/>
          <w:bCs/>
          <w:color w:val="000000"/>
          <w:sz w:val="24"/>
          <w:szCs w:val="24"/>
        </w:rPr>
        <w:t>Комитет по ликвидации дискриминации</w:t>
      </w:r>
      <w:r w:rsidRPr="0004678A">
        <w:rPr>
          <w:b/>
          <w:bCs/>
          <w:color w:val="000000"/>
          <w:sz w:val="24"/>
          <w:szCs w:val="24"/>
        </w:rPr>
        <w:br/>
        <w:t>в отношении женщин</w:t>
      </w:r>
      <w:r w:rsidRPr="0004678A">
        <w:rPr>
          <w:b/>
          <w:bCs/>
          <w:sz w:val="24"/>
          <w:szCs w:val="24"/>
        </w:rPr>
        <w:t xml:space="preserve"> </w:t>
      </w:r>
    </w:p>
    <w:p w:rsidR="00C407AE" w:rsidRPr="00C407AE" w:rsidRDefault="00C407AE" w:rsidP="00C407AE">
      <w:pPr>
        <w:spacing w:line="120" w:lineRule="exact"/>
        <w:rPr>
          <w:b/>
          <w:bCs/>
          <w:sz w:val="10"/>
          <w:szCs w:val="24"/>
          <w:lang w:val="en-US"/>
        </w:rPr>
      </w:pPr>
    </w:p>
    <w:p w:rsidR="00C407AE" w:rsidRPr="00C407AE" w:rsidRDefault="00C407AE" w:rsidP="00C407AE">
      <w:pPr>
        <w:spacing w:line="120" w:lineRule="exact"/>
        <w:rPr>
          <w:b/>
          <w:bCs/>
          <w:sz w:val="10"/>
          <w:szCs w:val="24"/>
          <w:lang w:val="en-US"/>
        </w:rPr>
      </w:pPr>
    </w:p>
    <w:p w:rsidR="00C407AE" w:rsidRPr="00C407AE" w:rsidRDefault="00C407AE" w:rsidP="00C407A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C407AE" w:rsidRDefault="00C407AE" w:rsidP="00C407A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z w:val="20"/>
          <w:lang w:val="en-US"/>
        </w:rPr>
      </w:pPr>
      <w:r w:rsidRPr="0004678A">
        <w:tab/>
      </w:r>
      <w:r w:rsidRPr="0004678A">
        <w:tab/>
        <w:t>Перечень тем и вопросов в связи с рассмотрением объединенных первоначального и второго периодических докладов Бруней-Даруссалама</w:t>
      </w:r>
      <w:r w:rsidRPr="00C407AE">
        <w:rPr>
          <w:rStyle w:val="FootnoteReference"/>
          <w:b w:val="0"/>
          <w:sz w:val="20"/>
        </w:rPr>
        <w:footnoteReference w:customMarkFollows="1" w:id="1"/>
        <w:t>*</w:t>
      </w:r>
    </w:p>
    <w:p w:rsidR="00C407AE" w:rsidRPr="00C407AE" w:rsidRDefault="00C407AE" w:rsidP="00C407AE">
      <w:pPr>
        <w:spacing w:line="120" w:lineRule="exact"/>
        <w:rPr>
          <w:sz w:val="10"/>
          <w:lang w:val="en-US"/>
        </w:rPr>
      </w:pPr>
    </w:p>
    <w:p w:rsidR="00C407AE" w:rsidRPr="00C407AE" w:rsidRDefault="00C407AE" w:rsidP="00C407AE">
      <w:pPr>
        <w:spacing w:line="120" w:lineRule="exact"/>
        <w:rPr>
          <w:sz w:val="10"/>
          <w:lang w:val="en-US"/>
        </w:rPr>
      </w:pPr>
    </w:p>
    <w:p w:rsidR="00C407AE" w:rsidRDefault="00C407AE" w:rsidP="00C407A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 w:rsidRPr="0004678A">
        <w:tab/>
        <w:t xml:space="preserve">Общая информация </w:t>
      </w:r>
    </w:p>
    <w:p w:rsidR="00C407AE" w:rsidRPr="00C407AE" w:rsidRDefault="00C407AE" w:rsidP="00C407AE">
      <w:pPr>
        <w:pStyle w:val="SingleTxt"/>
        <w:spacing w:after="0" w:line="120" w:lineRule="exact"/>
        <w:rPr>
          <w:sz w:val="10"/>
          <w:lang w:val="en-US"/>
        </w:rPr>
      </w:pPr>
    </w:p>
    <w:p w:rsidR="00C407AE" w:rsidRDefault="00C407AE" w:rsidP="00C407AE">
      <w:pPr>
        <w:pStyle w:val="SingleTxt"/>
        <w:rPr>
          <w:lang w:val="en-US"/>
        </w:rPr>
      </w:pPr>
      <w:r w:rsidRPr="0004678A">
        <w:t>1.</w:t>
      </w:r>
      <w:r w:rsidRPr="00C407AE">
        <w:tab/>
      </w:r>
      <w:r w:rsidRPr="0004678A">
        <w:t>В докладе (CEDAW/C/BRN/1-2, пункты 3.3.1–3.3.2)</w:t>
      </w:r>
      <w:r w:rsidRPr="00C407AE">
        <w:rPr>
          <w:rStyle w:val="FootnoteReference"/>
        </w:rPr>
        <w:footnoteReference w:id="2"/>
      </w:r>
      <w:r w:rsidRPr="0004678A">
        <w:t xml:space="preserve"> отмечается, что го</w:t>
      </w:r>
      <w:r w:rsidRPr="0004678A">
        <w:t>с</w:t>
      </w:r>
      <w:r w:rsidRPr="0004678A">
        <w:t>ударство-участник тесно взаимодействует с НПО в решении вопросов, каса</w:t>
      </w:r>
      <w:r w:rsidRPr="0004678A">
        <w:t>ю</w:t>
      </w:r>
      <w:r w:rsidRPr="0004678A">
        <w:t>щихся прав женщин. Просьба пояснить, участвовали ли НПО, в частности женские организации, в подготовке доклада и в соответствующих консультац</w:t>
      </w:r>
      <w:r w:rsidRPr="0004678A">
        <w:t>и</w:t>
      </w:r>
      <w:r w:rsidRPr="0004678A">
        <w:t>ях, и в какой степени. Просьба также предоставить информацию о законах, р</w:t>
      </w:r>
      <w:r w:rsidRPr="0004678A">
        <w:t>е</w:t>
      </w:r>
      <w:r w:rsidRPr="0004678A">
        <w:t>гулирующих регистрацию НПО, и пояснить, существуют ли в государстве-участнике благоприятные условия для деятельности НПО.</w:t>
      </w:r>
    </w:p>
    <w:p w:rsidR="00C407AE" w:rsidRPr="00C407AE" w:rsidRDefault="00C407AE" w:rsidP="00C407AE">
      <w:pPr>
        <w:pStyle w:val="SingleTxt"/>
        <w:spacing w:after="0" w:line="120" w:lineRule="exact"/>
        <w:rPr>
          <w:sz w:val="10"/>
          <w:lang w:val="en-US"/>
        </w:rPr>
      </w:pPr>
    </w:p>
    <w:p w:rsidR="00C407AE" w:rsidRDefault="00C407AE" w:rsidP="00C407A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04678A">
        <w:tab/>
      </w:r>
      <w:r w:rsidRPr="0004678A">
        <w:tab/>
      </w:r>
      <w:r w:rsidRPr="0004678A">
        <w:rPr>
          <w:shd w:val="clear" w:color="auto" w:fill="FFFFFF"/>
        </w:rPr>
        <w:t>Резолютивная</w:t>
      </w:r>
      <w:r w:rsidRPr="00C407AE">
        <w:rPr>
          <w:shd w:val="clear" w:color="auto" w:fill="FFFFFF"/>
        </w:rPr>
        <w:t xml:space="preserve"> </w:t>
      </w:r>
      <w:r>
        <w:rPr>
          <w:shd w:val="clear" w:color="auto" w:fill="FFFFFF"/>
        </w:rPr>
        <w:t>часть </w:t>
      </w:r>
      <w:r w:rsidRPr="0004678A">
        <w:rPr>
          <w:shd w:val="clear" w:color="auto" w:fill="FFFFFF"/>
        </w:rPr>
        <w:t>и</w:t>
      </w:r>
      <w:r w:rsidRPr="0004678A">
        <w:t xml:space="preserve"> оговорки </w:t>
      </w:r>
    </w:p>
    <w:p w:rsidR="00C407AE" w:rsidRPr="00C407AE" w:rsidRDefault="00C407AE" w:rsidP="00C407AE">
      <w:pPr>
        <w:pStyle w:val="SingleTxt"/>
        <w:spacing w:after="0" w:line="120" w:lineRule="exact"/>
        <w:rPr>
          <w:sz w:val="10"/>
          <w:lang w:val="en-US"/>
        </w:rPr>
      </w:pPr>
    </w:p>
    <w:p w:rsidR="00C407AE" w:rsidRDefault="00C407AE" w:rsidP="00C407AE">
      <w:pPr>
        <w:pStyle w:val="SingleTxt"/>
        <w:rPr>
          <w:lang w:val="en-US"/>
        </w:rPr>
      </w:pPr>
      <w:r w:rsidRPr="0004678A">
        <w:t>2.</w:t>
      </w:r>
      <w:r w:rsidRPr="0004678A">
        <w:tab/>
        <w:t xml:space="preserve">Просьба предоставить обновленную информацию о предпринимаемых государством-участником усилиях по пересмотру </w:t>
      </w:r>
      <w:r w:rsidRPr="0004678A">
        <w:rPr>
          <w:color w:val="000000"/>
          <w:shd w:val="clear" w:color="auto" w:fill="FFFFFF"/>
        </w:rPr>
        <w:t>резолютивной части и</w:t>
      </w:r>
      <w:r w:rsidRPr="0004678A">
        <w:t xml:space="preserve"> огов</w:t>
      </w:r>
      <w:r w:rsidRPr="0004678A">
        <w:t>о</w:t>
      </w:r>
      <w:r w:rsidRPr="0004678A">
        <w:t>рок к Конвенции, с тем чтобы снять их и/или сузить сферу их действия. Прос</w:t>
      </w:r>
      <w:r w:rsidRPr="0004678A">
        <w:t>ь</w:t>
      </w:r>
      <w:r w:rsidRPr="0004678A">
        <w:t xml:space="preserve">ба также сообщить, консультируется ли </w:t>
      </w:r>
      <w:r w:rsidRPr="0004678A">
        <w:rPr>
          <w:color w:val="000000"/>
        </w:rPr>
        <w:t>государство-участник с другими стр</w:t>
      </w:r>
      <w:r w:rsidRPr="0004678A">
        <w:rPr>
          <w:color w:val="000000"/>
        </w:rPr>
        <w:t>а</w:t>
      </w:r>
      <w:r w:rsidRPr="0004678A">
        <w:rPr>
          <w:color w:val="000000"/>
        </w:rPr>
        <w:t>нами с аналогичными социальными, культурными и правовыми системами, к</w:t>
      </w:r>
      <w:r w:rsidRPr="0004678A">
        <w:rPr>
          <w:color w:val="000000"/>
        </w:rPr>
        <w:t>о</w:t>
      </w:r>
      <w:r w:rsidRPr="0004678A">
        <w:rPr>
          <w:color w:val="000000"/>
        </w:rPr>
        <w:t>торым удалось снять свои оговорки к</w:t>
      </w:r>
      <w:r>
        <w:rPr>
          <w:color w:val="000000"/>
        </w:rPr>
        <w:t xml:space="preserve"> </w:t>
      </w:r>
      <w:r w:rsidRPr="0004678A">
        <w:rPr>
          <w:color w:val="000000"/>
        </w:rPr>
        <w:t>Конвенции и/или значительно сузить сферу их действия</w:t>
      </w:r>
      <w:r w:rsidRPr="0004678A">
        <w:t>.</w:t>
      </w:r>
    </w:p>
    <w:p w:rsidR="00C407AE" w:rsidRPr="00C407AE" w:rsidRDefault="00C407AE" w:rsidP="00C407AE">
      <w:pPr>
        <w:pStyle w:val="SingleTxt"/>
        <w:spacing w:after="0" w:line="120" w:lineRule="exact"/>
        <w:rPr>
          <w:sz w:val="10"/>
          <w:lang w:val="en-US"/>
        </w:rPr>
      </w:pPr>
    </w:p>
    <w:p w:rsidR="00C407AE" w:rsidRDefault="00C407AE" w:rsidP="00C407A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04678A">
        <w:tab/>
      </w:r>
      <w:r w:rsidRPr="0004678A">
        <w:tab/>
        <w:t>Конституционная</w:t>
      </w:r>
      <w:r w:rsidRPr="00C407AE">
        <w:t xml:space="preserve">, </w:t>
      </w:r>
      <w:r w:rsidRPr="0004678A">
        <w:t>законодательная</w:t>
      </w:r>
      <w:r w:rsidRPr="00C407AE">
        <w:t xml:space="preserve"> </w:t>
      </w:r>
      <w:r w:rsidRPr="0004678A">
        <w:t>и</w:t>
      </w:r>
      <w:r w:rsidRPr="00C407AE">
        <w:t xml:space="preserve"> </w:t>
      </w:r>
      <w:r w:rsidRPr="0004678A">
        <w:t>организационная</w:t>
      </w:r>
      <w:r w:rsidRPr="00C407AE">
        <w:t xml:space="preserve"> </w:t>
      </w:r>
      <w:r w:rsidRPr="0004678A">
        <w:t>структура</w:t>
      </w:r>
      <w:r>
        <w:t xml:space="preserve"> </w:t>
      </w:r>
    </w:p>
    <w:p w:rsidR="00C407AE" w:rsidRPr="00C407AE" w:rsidRDefault="00C407AE" w:rsidP="00C407AE">
      <w:pPr>
        <w:pStyle w:val="SingleTxt"/>
        <w:spacing w:after="0" w:line="120" w:lineRule="exact"/>
        <w:rPr>
          <w:sz w:val="10"/>
          <w:lang w:val="en-US"/>
        </w:rPr>
      </w:pPr>
    </w:p>
    <w:p w:rsidR="00C407AE" w:rsidRPr="00C407AE" w:rsidRDefault="00C407AE" w:rsidP="00C407AE">
      <w:pPr>
        <w:pStyle w:val="SingleTxt"/>
      </w:pPr>
      <w:r w:rsidRPr="0004678A">
        <w:t>3.</w:t>
      </w:r>
      <w:r w:rsidRPr="0004678A">
        <w:tab/>
        <w:t>В докладе отмечается, что государство-участник признает важность п</w:t>
      </w:r>
      <w:r w:rsidRPr="0004678A">
        <w:t>о</w:t>
      </w:r>
      <w:r w:rsidRPr="0004678A">
        <w:t>ощрения и защиты прав женщин (</w:t>
      </w:r>
      <w:r>
        <w:t>часть </w:t>
      </w:r>
      <w:r w:rsidRPr="0004678A">
        <w:t xml:space="preserve">I, </w:t>
      </w:r>
      <w:r>
        <w:t>пункт </w:t>
      </w:r>
      <w:r w:rsidRPr="0004678A">
        <w:t>3.1.2). Вместе с тем, в октябре 2013</w:t>
      </w:r>
      <w:r w:rsidR="003872E2">
        <w:t> года</w:t>
      </w:r>
      <w:r w:rsidRPr="0004678A">
        <w:t xml:space="preserve"> правительством Бруней-Даруссалама был принят Указ о шариатском уголовном кодексе, в котором содержатся дискриминирующие женщин пол</w:t>
      </w:r>
      <w:r w:rsidRPr="0004678A">
        <w:t>о</w:t>
      </w:r>
      <w:r w:rsidRPr="0004678A">
        <w:t>жения. Просьба сообщить, планируется ли пересмотр и переработка Указа о шариатском уголовном кодексе 2013</w:t>
      </w:r>
      <w:r w:rsidR="003872E2">
        <w:t> года</w:t>
      </w:r>
      <w:r w:rsidRPr="0004678A">
        <w:t xml:space="preserve"> с целью снятия всех дискриминац</w:t>
      </w:r>
      <w:r w:rsidRPr="0004678A">
        <w:t>и</w:t>
      </w:r>
      <w:r w:rsidRPr="0004678A">
        <w:t>онных положений. Просьба также предоставить информацию о предпринятых шагах по гармонизации правовой системы государства-участника с междун</w:t>
      </w:r>
      <w:r w:rsidRPr="0004678A">
        <w:t>а</w:t>
      </w:r>
      <w:r w:rsidRPr="0004678A">
        <w:t>родными нормами в области прав человека, и в частности с положениями Ко</w:t>
      </w:r>
      <w:r w:rsidRPr="0004678A">
        <w:t>н</w:t>
      </w:r>
      <w:r w:rsidRPr="0004678A">
        <w:t>венции.</w:t>
      </w:r>
      <w:r>
        <w:t xml:space="preserve"> </w:t>
      </w:r>
    </w:p>
    <w:p w:rsidR="00C407AE" w:rsidRPr="00C407AE" w:rsidRDefault="00C407AE" w:rsidP="00C407AE">
      <w:pPr>
        <w:pStyle w:val="SingleTxt"/>
        <w:spacing w:after="0" w:line="120" w:lineRule="exact"/>
        <w:rPr>
          <w:sz w:val="10"/>
        </w:rPr>
      </w:pPr>
    </w:p>
    <w:p w:rsidR="00C407AE" w:rsidRDefault="00C407AE" w:rsidP="00C407A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04678A">
        <w:tab/>
      </w:r>
      <w:r w:rsidRPr="0004678A">
        <w:tab/>
      </w:r>
      <w:r w:rsidRPr="0004678A">
        <w:rPr>
          <w:shd w:val="clear" w:color="auto" w:fill="FFFFFF"/>
        </w:rPr>
        <w:t>Правовой статус</w:t>
      </w:r>
      <w:r w:rsidRPr="0004678A">
        <w:t xml:space="preserve"> Конвенции</w:t>
      </w:r>
    </w:p>
    <w:p w:rsidR="00C407AE" w:rsidRPr="00C407AE" w:rsidRDefault="00C407AE" w:rsidP="00C407AE">
      <w:pPr>
        <w:pStyle w:val="SingleTxt"/>
        <w:spacing w:after="0" w:line="120" w:lineRule="exact"/>
        <w:rPr>
          <w:sz w:val="10"/>
          <w:lang w:val="en-US"/>
        </w:rPr>
      </w:pPr>
    </w:p>
    <w:p w:rsidR="00C407AE" w:rsidRPr="00C407AE" w:rsidRDefault="00C407AE" w:rsidP="00C407AE">
      <w:pPr>
        <w:pStyle w:val="SingleTxt"/>
        <w:rPr>
          <w:szCs w:val="27"/>
        </w:rPr>
      </w:pPr>
      <w:r w:rsidRPr="00E73C3F">
        <w:t>4.</w:t>
      </w:r>
      <w:r w:rsidRPr="00E73C3F">
        <w:tab/>
        <w:t>Просьба предоставить информацию о статусе Конвенции во внутреннем правопорядке, в том числе по вопросу о том, имеют ли положения Конвенции преимущественную силу по сравнению с конституционными и другими прав</w:t>
      </w:r>
      <w:r w:rsidRPr="00E73C3F">
        <w:t>о</w:t>
      </w:r>
      <w:r w:rsidRPr="00E73C3F">
        <w:t>выми положениями. Просьба указать, имеет ли Конвенция прямое применение в государстве-участнике и существуют ли какие-либо случаи, в которых суды ссылались на Конвенцию или прямо применяли ее положения</w:t>
      </w:r>
      <w:r w:rsidRPr="00E73C3F">
        <w:rPr>
          <w:szCs w:val="27"/>
        </w:rPr>
        <w:t xml:space="preserve">. </w:t>
      </w:r>
      <w:r w:rsidRPr="00E73C3F">
        <w:t>Просьба также сообщить о том, какие меры принимались для распространения и популяриз</w:t>
      </w:r>
      <w:r w:rsidRPr="00E73C3F">
        <w:t>а</w:t>
      </w:r>
      <w:r w:rsidRPr="00E73C3F">
        <w:t>ции Конвенции</w:t>
      </w:r>
      <w:r w:rsidRPr="00E73C3F">
        <w:rPr>
          <w:szCs w:val="27"/>
        </w:rPr>
        <w:t>.</w:t>
      </w:r>
      <w:r>
        <w:rPr>
          <w:szCs w:val="27"/>
        </w:rPr>
        <w:t xml:space="preserve"> </w:t>
      </w:r>
    </w:p>
    <w:p w:rsidR="00C407AE" w:rsidRPr="00C407AE" w:rsidRDefault="00C407AE" w:rsidP="00C407AE">
      <w:pPr>
        <w:pStyle w:val="SingleTxt"/>
        <w:spacing w:after="0" w:line="120" w:lineRule="exact"/>
        <w:rPr>
          <w:sz w:val="10"/>
          <w:szCs w:val="27"/>
        </w:rPr>
      </w:pPr>
    </w:p>
    <w:p w:rsidR="00C407AE" w:rsidRDefault="00C407AE" w:rsidP="00C407A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04678A">
        <w:tab/>
      </w:r>
      <w:r w:rsidRPr="0004678A">
        <w:tab/>
        <w:t>Определение</w:t>
      </w:r>
      <w:r w:rsidRPr="00C407AE">
        <w:t xml:space="preserve"> </w:t>
      </w:r>
      <w:r w:rsidRPr="0004678A">
        <w:t>дискриминации</w:t>
      </w:r>
    </w:p>
    <w:p w:rsidR="00C407AE" w:rsidRPr="00C407AE" w:rsidRDefault="00C407AE" w:rsidP="00C407AE">
      <w:pPr>
        <w:pStyle w:val="SingleTxt"/>
        <w:spacing w:after="0" w:line="120" w:lineRule="exact"/>
        <w:rPr>
          <w:sz w:val="10"/>
          <w:lang w:val="en-US"/>
        </w:rPr>
      </w:pPr>
    </w:p>
    <w:p w:rsidR="00C407AE" w:rsidRPr="00C407AE" w:rsidRDefault="00C407AE" w:rsidP="00C407AE">
      <w:pPr>
        <w:pStyle w:val="SingleTxt"/>
      </w:pPr>
      <w:r w:rsidRPr="0004678A">
        <w:t>5.</w:t>
      </w:r>
      <w:r w:rsidRPr="0004678A">
        <w:tab/>
        <w:t>В докладе признается (</w:t>
      </w:r>
      <w:r>
        <w:t>часть </w:t>
      </w:r>
      <w:r w:rsidRPr="0004678A">
        <w:rPr>
          <w:lang w:val="en-US"/>
        </w:rPr>
        <w:t>II</w:t>
      </w:r>
      <w:r w:rsidRPr="0004678A">
        <w:t xml:space="preserve">, </w:t>
      </w:r>
      <w:r>
        <w:t>пункт </w:t>
      </w:r>
      <w:r w:rsidRPr="0004678A">
        <w:t>1.1) о</w:t>
      </w:r>
      <w:r w:rsidRPr="0004678A">
        <w:rPr>
          <w:color w:val="000000"/>
        </w:rPr>
        <w:t>тсутствие четкого определ</w:t>
      </w:r>
      <w:r w:rsidRPr="0004678A">
        <w:rPr>
          <w:color w:val="000000"/>
        </w:rPr>
        <w:t>е</w:t>
      </w:r>
      <w:r w:rsidRPr="0004678A">
        <w:rPr>
          <w:color w:val="000000"/>
        </w:rPr>
        <w:t xml:space="preserve">ния термина </w:t>
      </w:r>
      <w:r>
        <w:rPr>
          <w:color w:val="000000"/>
        </w:rPr>
        <w:t>«</w:t>
      </w:r>
      <w:r w:rsidRPr="0004678A">
        <w:rPr>
          <w:color w:val="000000"/>
        </w:rPr>
        <w:t>дискриминация в отношении женщин</w:t>
      </w:r>
      <w:r>
        <w:rPr>
          <w:color w:val="000000"/>
        </w:rPr>
        <w:t>»</w:t>
      </w:r>
      <w:r w:rsidRPr="0004678A">
        <w:t>. Просьба указать, план</w:t>
      </w:r>
      <w:r w:rsidRPr="0004678A">
        <w:t>и</w:t>
      </w:r>
      <w:r w:rsidRPr="0004678A">
        <w:t>рует ли государство-участник принять законодательство, включающее опред</w:t>
      </w:r>
      <w:r w:rsidRPr="0004678A">
        <w:t>е</w:t>
      </w:r>
      <w:r w:rsidRPr="0004678A">
        <w:t>ление дискриминации в отношении женщин и положения о запрещении ди</w:t>
      </w:r>
      <w:r w:rsidRPr="0004678A">
        <w:t>с</w:t>
      </w:r>
      <w:r w:rsidRPr="0004678A">
        <w:t xml:space="preserve">криминации в соответствии со </w:t>
      </w:r>
      <w:r w:rsidR="003872E2">
        <w:t>статьей </w:t>
      </w:r>
      <w:r w:rsidRPr="0004678A">
        <w:t>1 Конвенции.</w:t>
      </w:r>
      <w:r>
        <w:t xml:space="preserve"> </w:t>
      </w:r>
    </w:p>
    <w:p w:rsidR="00C407AE" w:rsidRPr="00C407AE" w:rsidRDefault="00C407AE" w:rsidP="00C407AE">
      <w:pPr>
        <w:pStyle w:val="SingleTxt"/>
        <w:spacing w:after="0" w:line="120" w:lineRule="exact"/>
        <w:rPr>
          <w:sz w:val="10"/>
        </w:rPr>
      </w:pPr>
    </w:p>
    <w:p w:rsidR="00C407AE" w:rsidRDefault="00C407AE" w:rsidP="00C407A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04678A">
        <w:tab/>
      </w:r>
      <w:r w:rsidRPr="0004678A">
        <w:tab/>
        <w:t>Временные</w:t>
      </w:r>
      <w:r w:rsidRPr="00C407AE">
        <w:t xml:space="preserve"> </w:t>
      </w:r>
      <w:r w:rsidRPr="0004678A">
        <w:t>специальные</w:t>
      </w:r>
      <w:r w:rsidRPr="00C407AE">
        <w:t xml:space="preserve"> </w:t>
      </w:r>
      <w:r w:rsidRPr="0004678A">
        <w:t>меры</w:t>
      </w:r>
    </w:p>
    <w:p w:rsidR="00C407AE" w:rsidRPr="00C407AE" w:rsidRDefault="00C407AE" w:rsidP="00C407AE">
      <w:pPr>
        <w:pStyle w:val="SingleTxt"/>
        <w:spacing w:after="0" w:line="120" w:lineRule="exact"/>
        <w:rPr>
          <w:sz w:val="10"/>
          <w:lang w:val="en-US"/>
        </w:rPr>
      </w:pPr>
    </w:p>
    <w:p w:rsidR="00C407AE" w:rsidRPr="00C407AE" w:rsidRDefault="00C407AE" w:rsidP="00C407AE">
      <w:pPr>
        <w:pStyle w:val="SingleTxt"/>
      </w:pPr>
      <w:r w:rsidRPr="0004678A">
        <w:t>6.</w:t>
      </w:r>
      <w:r w:rsidRPr="0004678A">
        <w:tab/>
        <w:t>Несмотря на то, что в докладе указывается, что женщины государства-участника всегда имели и будут иметь равные возможности для реализации своего потенциала во всех сферах жизни, включая образование, занятость и предпринимательскую деятельность (</w:t>
      </w:r>
      <w:r>
        <w:t>часть </w:t>
      </w:r>
      <w:r w:rsidRPr="0004678A">
        <w:rPr>
          <w:lang w:val="en-US"/>
        </w:rPr>
        <w:t>II</w:t>
      </w:r>
      <w:r w:rsidRPr="0004678A">
        <w:t xml:space="preserve">, </w:t>
      </w:r>
      <w:r>
        <w:t>пункт </w:t>
      </w:r>
      <w:r w:rsidRPr="0004678A">
        <w:t>4.1), в нем не упоминается об использовании временных специальных мер. Просьба предоставить инфо</w:t>
      </w:r>
      <w:r w:rsidRPr="0004678A">
        <w:t>р</w:t>
      </w:r>
      <w:r w:rsidRPr="0004678A">
        <w:t>мацию об использовании и принятии государством-участником временных</w:t>
      </w:r>
      <w:r>
        <w:t xml:space="preserve"> </w:t>
      </w:r>
      <w:r w:rsidRPr="0004678A">
        <w:t xml:space="preserve">специальных мер в соответствии с </w:t>
      </w:r>
      <w:r>
        <w:t>пунктом </w:t>
      </w:r>
      <w:r w:rsidRPr="0004678A">
        <w:t xml:space="preserve">1 </w:t>
      </w:r>
      <w:r>
        <w:t>статьи </w:t>
      </w:r>
      <w:r w:rsidRPr="0004678A">
        <w:t>4 Конвенции и Общей р</w:t>
      </w:r>
      <w:r w:rsidRPr="0004678A">
        <w:t>е</w:t>
      </w:r>
      <w:r w:rsidRPr="0004678A">
        <w:t>комендацией</w:t>
      </w:r>
      <w:r>
        <w:t> № </w:t>
      </w:r>
      <w:r w:rsidRPr="0004678A">
        <w:t xml:space="preserve">25 </w:t>
      </w:r>
      <w:r w:rsidRPr="0004678A">
        <w:rPr>
          <w:color w:val="000000"/>
        </w:rPr>
        <w:t>с целью поощрения и активизации достижения реального равенства между женщинами и мужчинами</w:t>
      </w:r>
      <w:r w:rsidRPr="0004678A">
        <w:t>.</w:t>
      </w:r>
    </w:p>
    <w:p w:rsidR="00C407AE" w:rsidRPr="00C407AE" w:rsidRDefault="00C407AE" w:rsidP="00C407AE">
      <w:pPr>
        <w:pStyle w:val="SingleTxt"/>
        <w:spacing w:after="0" w:line="120" w:lineRule="exact"/>
        <w:rPr>
          <w:sz w:val="10"/>
        </w:rPr>
      </w:pPr>
    </w:p>
    <w:p w:rsidR="00C407AE" w:rsidRDefault="00C407AE" w:rsidP="00C407A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04678A">
        <w:tab/>
      </w:r>
      <w:r w:rsidRPr="0004678A">
        <w:tab/>
        <w:t>Стереотипы и вредная практика</w:t>
      </w:r>
    </w:p>
    <w:p w:rsidR="00C407AE" w:rsidRPr="00C407AE" w:rsidRDefault="00C407AE" w:rsidP="00C407AE">
      <w:pPr>
        <w:spacing w:line="120" w:lineRule="exact"/>
        <w:rPr>
          <w:sz w:val="10"/>
          <w:lang w:val="en-US"/>
        </w:rPr>
      </w:pPr>
    </w:p>
    <w:p w:rsidR="00C407AE" w:rsidRDefault="00C407AE" w:rsidP="00C407AE">
      <w:pPr>
        <w:pStyle w:val="SingleTxt"/>
        <w:rPr>
          <w:lang w:val="en-US"/>
        </w:rPr>
      </w:pPr>
      <w:r w:rsidRPr="0004678A">
        <w:t>7.</w:t>
      </w:r>
      <w:r w:rsidRPr="0004678A">
        <w:tab/>
        <w:t>В докладе признается (</w:t>
      </w:r>
      <w:r>
        <w:t>часть </w:t>
      </w:r>
      <w:r w:rsidRPr="0004678A">
        <w:rPr>
          <w:lang w:val="en-US"/>
        </w:rPr>
        <w:t>II</w:t>
      </w:r>
      <w:r w:rsidRPr="0004678A">
        <w:t xml:space="preserve">, </w:t>
      </w:r>
      <w:r>
        <w:t>пункт </w:t>
      </w:r>
      <w:r w:rsidRPr="0004678A">
        <w:t xml:space="preserve">5.1.1), что в стране продолжают существовать </w:t>
      </w:r>
      <w:r w:rsidRPr="0004678A">
        <w:rPr>
          <w:color w:val="000000"/>
        </w:rPr>
        <w:t>стереотипы, обусловленные признаком пола</w:t>
      </w:r>
      <w:r w:rsidRPr="0004678A">
        <w:t>. Однако в нем дае</w:t>
      </w:r>
      <w:r w:rsidRPr="0004678A">
        <w:t>т</w:t>
      </w:r>
      <w:r w:rsidRPr="0004678A">
        <w:t>ся мало информации о масштабах распространения и воздействии этих нег</w:t>
      </w:r>
      <w:r w:rsidRPr="0004678A">
        <w:t>а</w:t>
      </w:r>
      <w:r w:rsidRPr="0004678A">
        <w:t>тивных стереотипов, а также о мерах, принимаемых государством-участником для искоренения стереотипов, которые подкрепляют традиционные патриа</w:t>
      </w:r>
      <w:r w:rsidRPr="0004678A">
        <w:t>р</w:t>
      </w:r>
      <w:r w:rsidRPr="0004678A">
        <w:t>хальные представления и закрепляют подчиненное положение женщин в общ</w:t>
      </w:r>
      <w:r w:rsidRPr="0004678A">
        <w:t>е</w:t>
      </w:r>
      <w:r w:rsidRPr="0004678A">
        <w:t xml:space="preserve">стве. </w:t>
      </w:r>
      <w:r w:rsidRPr="0004678A">
        <w:rPr>
          <w:color w:val="000000"/>
        </w:rPr>
        <w:t>Просьба предоставить информацию о том, какие информационно-пропагандистские и просветительские мероприятия были организованы для религиозных деятелей и общинных лидеров, родителей и преподавателей по борьбе со стереотипами в отношении девочек и женщин</w:t>
      </w:r>
      <w:r w:rsidRPr="0004678A">
        <w:t xml:space="preserve">, </w:t>
      </w:r>
      <w:r w:rsidRPr="0004678A">
        <w:rPr>
          <w:color w:val="000000"/>
        </w:rPr>
        <w:t>в частности тех, кто подвергается множественным формам дискриминации по признаку этнической принадлежности, возраста, инвалидности или по другим основаниям.</w:t>
      </w:r>
      <w:r w:rsidRPr="0004678A">
        <w:t xml:space="preserve"> </w:t>
      </w:r>
    </w:p>
    <w:p w:rsidR="00C407AE" w:rsidRPr="00C407AE" w:rsidRDefault="00C407AE" w:rsidP="00C407AE">
      <w:pPr>
        <w:pStyle w:val="SingleTxt"/>
        <w:spacing w:after="0" w:line="120" w:lineRule="exact"/>
        <w:rPr>
          <w:sz w:val="10"/>
          <w:lang w:val="en-US"/>
        </w:rPr>
      </w:pPr>
    </w:p>
    <w:p w:rsidR="00C407AE" w:rsidRDefault="00C407AE" w:rsidP="00C407A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04678A">
        <w:tab/>
      </w:r>
      <w:r w:rsidRPr="0004678A">
        <w:tab/>
        <w:t>Насилие</w:t>
      </w:r>
      <w:r w:rsidRPr="00C407AE">
        <w:t xml:space="preserve"> </w:t>
      </w:r>
      <w:r w:rsidRPr="0004678A">
        <w:t>в</w:t>
      </w:r>
      <w:r w:rsidRPr="00C407AE">
        <w:t xml:space="preserve"> </w:t>
      </w:r>
      <w:r w:rsidRPr="0004678A">
        <w:t>отношении</w:t>
      </w:r>
      <w:r w:rsidRPr="00C407AE">
        <w:t xml:space="preserve"> </w:t>
      </w:r>
      <w:r w:rsidRPr="0004678A">
        <w:t>женщин</w:t>
      </w:r>
      <w:r w:rsidRPr="00C407AE">
        <w:t xml:space="preserve"> </w:t>
      </w:r>
    </w:p>
    <w:p w:rsidR="00C407AE" w:rsidRPr="00C407AE" w:rsidRDefault="00C407AE" w:rsidP="00C407AE">
      <w:pPr>
        <w:pStyle w:val="SingleTxt"/>
        <w:spacing w:after="0" w:line="120" w:lineRule="exact"/>
        <w:rPr>
          <w:sz w:val="10"/>
          <w:lang w:val="en-US"/>
        </w:rPr>
      </w:pPr>
    </w:p>
    <w:p w:rsidR="00C407AE" w:rsidRPr="0004678A" w:rsidRDefault="00C407AE" w:rsidP="00C407AE">
      <w:pPr>
        <w:pStyle w:val="SingleTxt"/>
      </w:pPr>
      <w:r w:rsidRPr="0004678A">
        <w:t>8.</w:t>
      </w:r>
      <w:r w:rsidRPr="0004678A">
        <w:tab/>
        <w:t xml:space="preserve">В докладе упоминаются различные законы и указы (такие как </w:t>
      </w:r>
      <w:r w:rsidRPr="0004678A">
        <w:rPr>
          <w:color w:val="000000"/>
        </w:rPr>
        <w:t>Указ об и</w:t>
      </w:r>
      <w:r w:rsidRPr="0004678A">
        <w:rPr>
          <w:color w:val="000000"/>
        </w:rPr>
        <w:t>с</w:t>
      </w:r>
      <w:r w:rsidRPr="0004678A">
        <w:rPr>
          <w:color w:val="000000"/>
        </w:rPr>
        <w:t>ламском семейном праве</w:t>
      </w:r>
      <w:r w:rsidRPr="0004678A">
        <w:t xml:space="preserve"> 2000</w:t>
      </w:r>
      <w:r w:rsidR="003872E2">
        <w:t> года</w:t>
      </w:r>
      <w:r w:rsidRPr="0004678A">
        <w:t xml:space="preserve">, </w:t>
      </w:r>
      <w:r w:rsidRPr="0004678A">
        <w:rPr>
          <w:color w:val="000000"/>
        </w:rPr>
        <w:t>Закон о правах замужней женщины</w:t>
      </w:r>
      <w:r w:rsidRPr="0004678A">
        <w:t xml:space="preserve">, </w:t>
      </w:r>
      <w:r w:rsidRPr="0004678A">
        <w:rPr>
          <w:color w:val="000000"/>
        </w:rPr>
        <w:t>Закон о защите женщин и девушек</w:t>
      </w:r>
      <w:r w:rsidRPr="0004678A">
        <w:t xml:space="preserve">), которые касаются насилия в отношении женщин. Однако в докладе ничего не говорится о том, планирует ли государство-участник принять законодательство, прямо криминализирующее все формы насилия в отношении женщин. Просьба предоставить информацию о принятии каких-либо конкретных мер в целях принятия такого законодательства. </w:t>
      </w:r>
    </w:p>
    <w:p w:rsidR="00C407AE" w:rsidRPr="00C407AE" w:rsidRDefault="00C407AE" w:rsidP="00C407AE">
      <w:pPr>
        <w:pStyle w:val="SingleTxt"/>
      </w:pPr>
      <w:r w:rsidRPr="0004678A">
        <w:t>9.</w:t>
      </w:r>
      <w:r w:rsidRPr="0004678A">
        <w:tab/>
        <w:t xml:space="preserve">Согласно оговорке к </w:t>
      </w:r>
      <w:r w:rsidR="003872E2">
        <w:t>статье </w:t>
      </w:r>
      <w:r w:rsidRPr="0004678A">
        <w:t xml:space="preserve">375 Уголовного кодекса, </w:t>
      </w:r>
      <w:r w:rsidRPr="007C4272">
        <w:t>половой акт, сове</w:t>
      </w:r>
      <w:r w:rsidRPr="007C4272">
        <w:t>р</w:t>
      </w:r>
      <w:r w:rsidRPr="007C4272">
        <w:t xml:space="preserve">шаемый мужчиной с собственной женой, если возраст жены не моложе 13 лет, не считается актом изнасилования. </w:t>
      </w:r>
      <w:r w:rsidRPr="0004678A">
        <w:t>Просьба дать пояснения в связи с этой ог</w:t>
      </w:r>
      <w:r w:rsidRPr="0004678A">
        <w:t>о</w:t>
      </w:r>
      <w:r w:rsidRPr="0004678A">
        <w:t>воркой, которая несовместима с положениями Конвенции, и указать, планир</w:t>
      </w:r>
      <w:r w:rsidRPr="0004678A">
        <w:t>у</w:t>
      </w:r>
      <w:r w:rsidRPr="0004678A">
        <w:t>ется ли отменить статью</w:t>
      </w:r>
      <w:r w:rsidR="00111DED">
        <w:rPr>
          <w:lang w:val="en-US"/>
        </w:rPr>
        <w:t> </w:t>
      </w:r>
      <w:r w:rsidRPr="0004678A">
        <w:t>375, чтобы криминализировать все акты изнасилов</w:t>
      </w:r>
      <w:r w:rsidRPr="0004678A">
        <w:t>а</w:t>
      </w:r>
      <w:r w:rsidRPr="0004678A">
        <w:t>ния независимо от семейного положения и возраста жертвы. Просьба пред</w:t>
      </w:r>
      <w:r w:rsidRPr="0004678A">
        <w:t>о</w:t>
      </w:r>
      <w:r w:rsidRPr="0004678A">
        <w:t>ставить информацию о шагах, предпринимаемых в целях устранения препя</w:t>
      </w:r>
      <w:r w:rsidRPr="0004678A">
        <w:t>т</w:t>
      </w:r>
      <w:r w:rsidRPr="0004678A">
        <w:t>ствий для подачи жалоб и сообщения о случаях насилия в отношении женщин (</w:t>
      </w:r>
      <w:r>
        <w:t>часть </w:t>
      </w:r>
      <w:r w:rsidRPr="0004678A">
        <w:rPr>
          <w:lang w:val="en-US"/>
        </w:rPr>
        <w:t>II</w:t>
      </w:r>
      <w:r w:rsidRPr="0004678A">
        <w:t xml:space="preserve">, </w:t>
      </w:r>
      <w:r>
        <w:t>пункт </w:t>
      </w:r>
      <w:r w:rsidRPr="0004678A">
        <w:t>3.7.6).</w:t>
      </w:r>
    </w:p>
    <w:p w:rsidR="00C407AE" w:rsidRPr="00C407AE" w:rsidRDefault="00C407AE" w:rsidP="00C407AE">
      <w:pPr>
        <w:pStyle w:val="SingleTxt"/>
        <w:spacing w:after="0" w:line="120" w:lineRule="exact"/>
        <w:rPr>
          <w:sz w:val="10"/>
        </w:rPr>
      </w:pPr>
    </w:p>
    <w:p w:rsidR="00C407AE" w:rsidRPr="00C407AE" w:rsidRDefault="00C407AE" w:rsidP="00C407A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4678A">
        <w:tab/>
      </w:r>
      <w:r w:rsidRPr="0004678A">
        <w:tab/>
        <w:t>Торговля</w:t>
      </w:r>
      <w:r w:rsidRPr="00C407AE">
        <w:t xml:space="preserve"> </w:t>
      </w:r>
      <w:r w:rsidRPr="0004678A">
        <w:t>женщинами</w:t>
      </w:r>
      <w:r w:rsidRPr="00C407AE">
        <w:t xml:space="preserve"> </w:t>
      </w:r>
      <w:r w:rsidRPr="0004678A">
        <w:t>и</w:t>
      </w:r>
      <w:r w:rsidRPr="00C407AE">
        <w:t xml:space="preserve"> </w:t>
      </w:r>
      <w:r w:rsidRPr="0004678A">
        <w:t>эксплуатация</w:t>
      </w:r>
      <w:r w:rsidRPr="00C407AE">
        <w:t xml:space="preserve"> </w:t>
      </w:r>
      <w:r w:rsidRPr="0004678A">
        <w:t>проституции</w:t>
      </w:r>
      <w:r>
        <w:t xml:space="preserve"> </w:t>
      </w:r>
    </w:p>
    <w:p w:rsidR="00C407AE" w:rsidRPr="00C407AE" w:rsidRDefault="00C407AE" w:rsidP="00C407AE">
      <w:pPr>
        <w:pStyle w:val="SingleTxt"/>
        <w:spacing w:after="0" w:line="120" w:lineRule="exact"/>
        <w:rPr>
          <w:sz w:val="10"/>
        </w:rPr>
      </w:pPr>
    </w:p>
    <w:p w:rsidR="00C407AE" w:rsidRDefault="00C407AE" w:rsidP="00C407AE">
      <w:pPr>
        <w:pStyle w:val="SingleTxt"/>
        <w:rPr>
          <w:lang w:val="en-US"/>
        </w:rPr>
      </w:pPr>
      <w:r w:rsidRPr="0004678A">
        <w:t>10.</w:t>
      </w:r>
      <w:r w:rsidRPr="0004678A">
        <w:tab/>
        <w:t>В докладе указывается, что в стране действуют три разных закона, кот</w:t>
      </w:r>
      <w:r w:rsidRPr="0004678A">
        <w:t>о</w:t>
      </w:r>
      <w:r w:rsidRPr="0004678A">
        <w:t>рые регулируют вопросы, связанные с торговлей женщинами и девочками</w:t>
      </w:r>
      <w:r>
        <w:t xml:space="preserve"> </w:t>
      </w:r>
      <w:r w:rsidRPr="0004678A">
        <w:t>и эксплуатацией проституции (</w:t>
      </w:r>
      <w:r>
        <w:t>часть </w:t>
      </w:r>
      <w:r w:rsidRPr="0004678A">
        <w:rPr>
          <w:lang w:val="en-US"/>
        </w:rPr>
        <w:t>II</w:t>
      </w:r>
      <w:r w:rsidRPr="0004678A">
        <w:t xml:space="preserve">, </w:t>
      </w:r>
      <w:r>
        <w:t>пункт </w:t>
      </w:r>
      <w:r w:rsidRPr="0004678A">
        <w:t>6.1.1). Просьба предоставить п</w:t>
      </w:r>
      <w:r w:rsidRPr="0004678A">
        <w:t>о</w:t>
      </w:r>
      <w:r w:rsidRPr="0004678A">
        <w:t>дробную информацию о различиях в применении и осуществлении этих зак</w:t>
      </w:r>
      <w:r w:rsidRPr="0004678A">
        <w:t>о</w:t>
      </w:r>
      <w:r w:rsidRPr="0004678A">
        <w:t>нов о торговле женщинами и девочками и эксплуатации проституции, а также подробные статистические данные о количестве полученных заявлений о то</w:t>
      </w:r>
      <w:r w:rsidRPr="0004678A">
        <w:t>р</w:t>
      </w:r>
      <w:r w:rsidRPr="0004678A">
        <w:t>говле женщинами и эксплуатации проституции и количестве расследований, судебных преследований, обвинительных приговоров и наказаний, вынесенных лицам, совершившим такие преступления. Просьба также сообщить, устана</w:t>
      </w:r>
      <w:r w:rsidRPr="0004678A">
        <w:t>в</w:t>
      </w:r>
      <w:r w:rsidRPr="0004678A">
        <w:t xml:space="preserve">ливает ли государство-участник процедуры по идентификации и защите жертв. </w:t>
      </w:r>
    </w:p>
    <w:p w:rsidR="00C407AE" w:rsidRPr="00C407AE" w:rsidRDefault="00C407AE" w:rsidP="00C407AE">
      <w:pPr>
        <w:pStyle w:val="SingleTxt"/>
        <w:spacing w:after="0" w:line="120" w:lineRule="exact"/>
        <w:rPr>
          <w:sz w:val="10"/>
          <w:lang w:val="en-US"/>
        </w:rPr>
      </w:pPr>
    </w:p>
    <w:p w:rsidR="00C407AE" w:rsidRDefault="00C407AE" w:rsidP="00C407A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04678A">
        <w:tab/>
      </w:r>
      <w:r w:rsidRPr="0004678A">
        <w:tab/>
        <w:t>Участие в политической и общественной жизни и на международном уровне</w:t>
      </w:r>
    </w:p>
    <w:p w:rsidR="00C407AE" w:rsidRPr="00C407AE" w:rsidRDefault="00C407AE" w:rsidP="00C407AE">
      <w:pPr>
        <w:pStyle w:val="SingleTxt"/>
        <w:spacing w:after="0" w:line="120" w:lineRule="exact"/>
        <w:rPr>
          <w:sz w:val="10"/>
          <w:lang w:val="en-US"/>
        </w:rPr>
      </w:pPr>
    </w:p>
    <w:p w:rsidR="00C407AE" w:rsidRDefault="00C407AE" w:rsidP="00C407AE">
      <w:pPr>
        <w:pStyle w:val="SingleTxt"/>
        <w:rPr>
          <w:lang w:val="en-US"/>
        </w:rPr>
      </w:pPr>
      <w:r w:rsidRPr="0004678A">
        <w:t>11.</w:t>
      </w:r>
      <w:r w:rsidRPr="0004678A">
        <w:tab/>
        <w:t>В докладе говорится (</w:t>
      </w:r>
      <w:r>
        <w:t>часть </w:t>
      </w:r>
      <w:r w:rsidRPr="0004678A">
        <w:rPr>
          <w:lang w:val="en-US"/>
        </w:rPr>
        <w:t>II</w:t>
      </w:r>
      <w:r w:rsidRPr="0004678A">
        <w:t xml:space="preserve">, </w:t>
      </w:r>
      <w:r>
        <w:t>пункт </w:t>
      </w:r>
      <w:r w:rsidRPr="0004678A">
        <w:t>7.6), что в государстве-участнике женщинам предоставлены равные с мужчинами возможности для участия в государственном строительстве и право голосовать на выборах руководителей деревень. Просьба указать, имеют ли женщины право голосовать и выдвигать свои кандидатуры на всех выборах в государстве-участнике на равноправной основе с мужчинами. Просьба предоставить обновленные данные с разбивкой по полу о доле женщин, избранных или назначенных в государственный зак</w:t>
      </w:r>
      <w:r w:rsidRPr="0004678A">
        <w:t>о</w:t>
      </w:r>
      <w:r w:rsidRPr="0004678A">
        <w:t>нодательный совет и на должности министров. Просьба также предоставить информацию о конкретных мерах, в том числе временных специальных мерах, принятых государством</w:t>
      </w:r>
      <w:r>
        <w:t>-</w:t>
      </w:r>
      <w:r w:rsidRPr="0004678A">
        <w:t>участником для поощрения участия женщин в полит</w:t>
      </w:r>
      <w:r w:rsidRPr="0004678A">
        <w:t>и</w:t>
      </w:r>
      <w:r w:rsidRPr="0004678A">
        <w:t>ческой и общественной жизни на всех уровнях, в частности в судебной сист</w:t>
      </w:r>
      <w:r w:rsidRPr="0004678A">
        <w:t>е</w:t>
      </w:r>
      <w:r w:rsidRPr="0004678A">
        <w:t xml:space="preserve">ме и на руководящих должностях, а также на </w:t>
      </w:r>
      <w:r w:rsidRPr="0004678A">
        <w:rPr>
          <w:color w:val="000000"/>
        </w:rPr>
        <w:t>дипломатической службе</w:t>
      </w:r>
      <w:r w:rsidRPr="0004678A">
        <w:t>, вкл</w:t>
      </w:r>
      <w:r w:rsidRPr="0004678A">
        <w:t>ю</w:t>
      </w:r>
      <w:r w:rsidRPr="0004678A">
        <w:t xml:space="preserve">чая должности послов и глав миссий за рубежом. </w:t>
      </w:r>
    </w:p>
    <w:p w:rsidR="00C407AE" w:rsidRPr="00C407AE" w:rsidRDefault="00C407AE" w:rsidP="00C407AE">
      <w:pPr>
        <w:pStyle w:val="SingleTxt"/>
        <w:spacing w:after="0" w:line="120" w:lineRule="exact"/>
        <w:rPr>
          <w:sz w:val="10"/>
          <w:lang w:val="en-US"/>
        </w:rPr>
      </w:pPr>
    </w:p>
    <w:p w:rsidR="00C407AE" w:rsidRDefault="00C407AE" w:rsidP="00C407A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04678A">
        <w:tab/>
      </w:r>
      <w:r w:rsidRPr="0004678A">
        <w:tab/>
        <w:t xml:space="preserve">Гражданство </w:t>
      </w:r>
    </w:p>
    <w:p w:rsidR="00C407AE" w:rsidRPr="00C407AE" w:rsidRDefault="00C407AE" w:rsidP="00C407AE">
      <w:pPr>
        <w:pStyle w:val="SingleTxt"/>
        <w:spacing w:after="0" w:line="120" w:lineRule="exact"/>
        <w:rPr>
          <w:sz w:val="10"/>
          <w:lang w:val="en-US"/>
        </w:rPr>
      </w:pPr>
    </w:p>
    <w:p w:rsidR="00C407AE" w:rsidRDefault="00C407AE" w:rsidP="00C407AE">
      <w:pPr>
        <w:pStyle w:val="SingleTxtG"/>
        <w:rPr>
          <w:color w:val="000000"/>
          <w:lang w:val="en-US"/>
        </w:rPr>
      </w:pPr>
      <w:r w:rsidRPr="0004678A">
        <w:t>12.</w:t>
      </w:r>
      <w:r w:rsidRPr="0004678A">
        <w:tab/>
        <w:t xml:space="preserve">Согласно Закону о брунейском гражданстве (глава 15) брунейские женщины не могут передавать свое гражданство мужу-иностранцу и детям на равных основаниях с брунейскими мужчинами, женатыми на иностранках. Просьба указать, при каких условиях дети имеющих брунейское гражданство женщин, которые состоят в браке с иностранными поданными, могут получить брунейское гражданство в соответствии с Законом о гражданстве. Просьба предоставить информацию о принятых и/или запланированных мерах по внесению изменений в Закон о брунейском гражданстве, с тем чтобы обеспечить женщинам равные права с мужчинами в отношении гражданства, а также по отмене оговорки к пункту 2 </w:t>
      </w:r>
      <w:r>
        <w:t>статьи </w:t>
      </w:r>
      <w:r w:rsidRPr="0004678A">
        <w:t xml:space="preserve">9 Конвенции. Просьба также указать, консультируется ли </w:t>
      </w:r>
      <w:r w:rsidRPr="0004678A">
        <w:rPr>
          <w:color w:val="000000"/>
        </w:rPr>
        <w:t xml:space="preserve">государство-участник с другими странами с аналогичными социальными, культурными и правовыми системами, которым удалось привести свое законодательство о гражданстве в соответствие с положениями Конвенции. </w:t>
      </w:r>
    </w:p>
    <w:p w:rsidR="00C407AE" w:rsidRPr="00C407AE" w:rsidRDefault="00C407AE" w:rsidP="00C407AE">
      <w:pPr>
        <w:pStyle w:val="SingleTxtG"/>
        <w:spacing w:after="0" w:line="120" w:lineRule="exact"/>
        <w:rPr>
          <w:color w:val="000000"/>
          <w:sz w:val="10"/>
          <w:lang w:val="en-US"/>
        </w:rPr>
      </w:pPr>
    </w:p>
    <w:p w:rsidR="00C407AE" w:rsidRDefault="00C407AE" w:rsidP="00C407A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04678A">
        <w:tab/>
      </w:r>
      <w:r w:rsidRPr="0004678A">
        <w:tab/>
        <w:t xml:space="preserve">Образование </w:t>
      </w:r>
    </w:p>
    <w:p w:rsidR="00C407AE" w:rsidRPr="00C407AE" w:rsidRDefault="00C407AE" w:rsidP="00C407AE">
      <w:pPr>
        <w:pStyle w:val="SingleTxt"/>
        <w:spacing w:after="0" w:line="120" w:lineRule="exact"/>
        <w:rPr>
          <w:sz w:val="10"/>
          <w:lang w:val="en-US"/>
        </w:rPr>
      </w:pPr>
    </w:p>
    <w:p w:rsidR="00C407AE" w:rsidRPr="00C407AE" w:rsidRDefault="00C407AE" w:rsidP="00C407AE">
      <w:pPr>
        <w:pStyle w:val="SingleTxtG"/>
      </w:pPr>
      <w:r w:rsidRPr="0004678A">
        <w:t>13.</w:t>
      </w:r>
      <w:r w:rsidRPr="0004678A">
        <w:tab/>
        <w:t xml:space="preserve">В докладе ничего не говорится о количестве и положении девочек, выбывших из школьных учебных заведений. Просьба предоставить обновленную информацию о </w:t>
      </w:r>
      <w:r w:rsidRPr="0004678A">
        <w:rPr>
          <w:color w:val="000000"/>
          <w:shd w:val="clear" w:color="auto" w:fill="FFFFFF"/>
        </w:rPr>
        <w:t>проценте отсева</w:t>
      </w:r>
      <w:r w:rsidRPr="0004678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4678A">
        <w:t>девочек, выбывших из учебных заведений по причине раннего брака или ранней беременности. Просьба также указать, проводятся ли в государстве-участнике программы подготовки учителей с целью повышения их осведомленности о том, как их представления и модели поведения, а также изображение дискриминационных стереотипов в учебных материалах воспроизводят традиционные патриархальные нормы и оказывают негативное воздействие на женщин и девочек и на осуществление в полном объеме их прав человека.</w:t>
      </w:r>
      <w:r>
        <w:t xml:space="preserve"> </w:t>
      </w:r>
    </w:p>
    <w:p w:rsidR="00C407AE" w:rsidRPr="00C407AE" w:rsidRDefault="00C407AE" w:rsidP="00C407AE">
      <w:pPr>
        <w:pStyle w:val="SingleTxtG"/>
        <w:spacing w:after="0" w:line="120" w:lineRule="exact"/>
        <w:rPr>
          <w:sz w:val="10"/>
        </w:rPr>
      </w:pPr>
    </w:p>
    <w:p w:rsidR="00C407AE" w:rsidRDefault="00C407AE" w:rsidP="00C407A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04678A">
        <w:tab/>
      </w:r>
      <w:r w:rsidRPr="0004678A">
        <w:tab/>
        <w:t>Здравоохранение</w:t>
      </w:r>
      <w:r>
        <w:t xml:space="preserve"> </w:t>
      </w:r>
    </w:p>
    <w:p w:rsidR="00C407AE" w:rsidRPr="00C407AE" w:rsidRDefault="00C407AE" w:rsidP="00C407AE">
      <w:pPr>
        <w:pStyle w:val="SingleTxt"/>
        <w:spacing w:after="0" w:line="120" w:lineRule="exact"/>
        <w:rPr>
          <w:sz w:val="10"/>
          <w:lang w:val="en-US"/>
        </w:rPr>
      </w:pPr>
    </w:p>
    <w:p w:rsidR="00C407AE" w:rsidRDefault="00C407AE" w:rsidP="00C407AE">
      <w:pPr>
        <w:pStyle w:val="SingleTxt"/>
        <w:rPr>
          <w:lang w:val="en-US"/>
        </w:rPr>
      </w:pPr>
      <w:r w:rsidRPr="00E73C3F">
        <w:t>14.</w:t>
      </w:r>
      <w:r w:rsidRPr="00E73C3F">
        <w:tab/>
        <w:t>В докладе не представлена информация о доступности безопасных або</w:t>
      </w:r>
      <w:r w:rsidRPr="00E73C3F">
        <w:t>р</w:t>
      </w:r>
      <w:r w:rsidRPr="00E73C3F">
        <w:t>тов и современных методов контрацепции для женщин. В докладе указывается (</w:t>
      </w:r>
      <w:r>
        <w:t>часть </w:t>
      </w:r>
      <w:r w:rsidRPr="00E73C3F">
        <w:t xml:space="preserve">II, </w:t>
      </w:r>
      <w:r>
        <w:t>пункт </w:t>
      </w:r>
      <w:r w:rsidRPr="00E73C3F">
        <w:t>12.12.1), что Служба охраны здоровья матери и ребенка пред</w:t>
      </w:r>
      <w:r w:rsidRPr="00E73C3F">
        <w:t>о</w:t>
      </w:r>
      <w:r w:rsidRPr="00E73C3F">
        <w:t>ставляет услуги по комплексному обследованию</w:t>
      </w:r>
      <w:r w:rsidRPr="00E73C3F">
        <w:rPr>
          <w:rStyle w:val="hps"/>
          <w:szCs w:val="24"/>
        </w:rPr>
        <w:t xml:space="preserve"> женщин</w:t>
      </w:r>
      <w:r w:rsidRPr="00E73C3F">
        <w:t xml:space="preserve"> </w:t>
      </w:r>
      <w:r w:rsidRPr="00E73C3F">
        <w:rPr>
          <w:rStyle w:val="hps"/>
          <w:szCs w:val="24"/>
        </w:rPr>
        <w:t>в возрасте 38–65 лет</w:t>
      </w:r>
      <w:r w:rsidRPr="00E73C3F">
        <w:t>. Просьба указать, криминализированы ли аборты в государстве-участнике и при каких обстоятельствах безопасные аборты доступны для женщин. Просьба также указать, имеют ли женщины равный с мужчинами доступ к медици</w:t>
      </w:r>
      <w:r w:rsidRPr="00E73C3F">
        <w:t>н</w:t>
      </w:r>
      <w:r w:rsidRPr="00E73C3F">
        <w:t>ским услугам и нужно ли женщинам – по закону или на практике – разрешение мужа или законного опекуна на получение медицинских услуг, в том числе услуг по планированию семьи и других услуг в области охраны репродукти</w:t>
      </w:r>
      <w:r w:rsidRPr="00E73C3F">
        <w:t>в</w:t>
      </w:r>
      <w:r w:rsidRPr="00E73C3F">
        <w:t>ного здоровья.</w:t>
      </w:r>
    </w:p>
    <w:p w:rsidR="00C407AE" w:rsidRPr="00C407AE" w:rsidRDefault="00C407AE" w:rsidP="00C407AE">
      <w:pPr>
        <w:pStyle w:val="SingleTxtG"/>
        <w:spacing w:after="0" w:line="120" w:lineRule="exact"/>
        <w:rPr>
          <w:sz w:val="10"/>
          <w:lang w:val="en-US"/>
        </w:rPr>
      </w:pPr>
    </w:p>
    <w:p w:rsidR="00C407AE" w:rsidRDefault="00C407AE" w:rsidP="00C407A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04678A">
        <w:tab/>
      </w:r>
      <w:r w:rsidRPr="0004678A">
        <w:tab/>
        <w:t>Неблагополучные</w:t>
      </w:r>
      <w:r w:rsidRPr="00C407AE">
        <w:t xml:space="preserve"> </w:t>
      </w:r>
      <w:r w:rsidRPr="0004678A">
        <w:t>группы</w:t>
      </w:r>
      <w:r w:rsidRPr="00C407AE">
        <w:t xml:space="preserve"> </w:t>
      </w:r>
      <w:r w:rsidRPr="0004678A">
        <w:t xml:space="preserve">женщин </w:t>
      </w:r>
    </w:p>
    <w:p w:rsidR="00C407AE" w:rsidRPr="00C407AE" w:rsidRDefault="00C407AE" w:rsidP="00C407AE">
      <w:pPr>
        <w:pStyle w:val="SingleTxt"/>
        <w:spacing w:after="0" w:line="120" w:lineRule="exact"/>
        <w:rPr>
          <w:sz w:val="10"/>
          <w:lang w:val="en-US"/>
        </w:rPr>
      </w:pPr>
    </w:p>
    <w:p w:rsidR="00C407AE" w:rsidRPr="0004678A" w:rsidRDefault="00C407AE" w:rsidP="00C407AE">
      <w:pPr>
        <w:pStyle w:val="SingleTxt"/>
      </w:pPr>
      <w:r w:rsidRPr="0004678A">
        <w:t>15.</w:t>
      </w:r>
      <w:r w:rsidRPr="0004678A">
        <w:tab/>
        <w:t>В докладе указывается (</w:t>
      </w:r>
      <w:r>
        <w:t>часть </w:t>
      </w:r>
      <w:r w:rsidRPr="0004678A">
        <w:rPr>
          <w:lang w:val="en-US"/>
        </w:rPr>
        <w:t>II</w:t>
      </w:r>
      <w:r w:rsidRPr="0004678A">
        <w:t xml:space="preserve">, </w:t>
      </w:r>
      <w:r>
        <w:t>пункт </w:t>
      </w:r>
      <w:r w:rsidRPr="0004678A">
        <w:t>18.1.1.iv), что на момент подгото</w:t>
      </w:r>
      <w:r w:rsidRPr="0004678A">
        <w:t>в</w:t>
      </w:r>
      <w:r w:rsidRPr="0004678A">
        <w:t>ки доклада в государстве-участнике на стадии рассмотрения находился проект указа об инвалидах. Просьба предоставить обновленную информацию о тек</w:t>
      </w:r>
      <w:r w:rsidRPr="0004678A">
        <w:t>у</w:t>
      </w:r>
      <w:r w:rsidRPr="0004678A">
        <w:t>щем статусе указа об инвалидах и сообщить, учитываются ли в нем гендерные проблемы, а также предоставить информацию о положении женщин с инв</w:t>
      </w:r>
      <w:r w:rsidRPr="0004678A">
        <w:t>а</w:t>
      </w:r>
      <w:r w:rsidRPr="0004678A">
        <w:t>лидностью, в частности в сельских районах, особенно с точки зрения досту</w:t>
      </w:r>
      <w:r w:rsidRPr="0004678A">
        <w:t>п</w:t>
      </w:r>
      <w:r w:rsidRPr="0004678A">
        <w:t>ности для них медицинских услуг, образования и социальной защиты.</w:t>
      </w:r>
    </w:p>
    <w:p w:rsidR="00C407AE" w:rsidRPr="00C407AE" w:rsidRDefault="00C407AE" w:rsidP="00C407AE">
      <w:pPr>
        <w:pStyle w:val="SingleTxt"/>
      </w:pPr>
      <w:r w:rsidRPr="0004678A">
        <w:t>16.</w:t>
      </w:r>
      <w:r w:rsidRPr="0004678A">
        <w:tab/>
        <w:t>В докладе ничего не говорится о положении трудящихся женщин-мигрантов. Просьба предоставить информацию об условиях труда и правовой защите трудящихся женщин-мигрантов, в том числе домашних работников, а также о предоставлении им доступа к правосудию, здравоохранению и соц</w:t>
      </w:r>
      <w:r w:rsidRPr="0004678A">
        <w:t>и</w:t>
      </w:r>
      <w:r w:rsidRPr="0004678A">
        <w:t>альной защите.</w:t>
      </w:r>
      <w:r>
        <w:t xml:space="preserve"> </w:t>
      </w:r>
      <w:r w:rsidRPr="0004678A">
        <w:t xml:space="preserve">С учетом раздела 111 </w:t>
      </w:r>
      <w:r w:rsidRPr="0004678A">
        <w:rPr>
          <w:color w:val="000000"/>
        </w:rPr>
        <w:t>Указа о трудоустройстве</w:t>
      </w:r>
      <w:r w:rsidRPr="0004678A">
        <w:t xml:space="preserve"> 2009</w:t>
      </w:r>
      <w:r w:rsidR="003872E2">
        <w:t> года</w:t>
      </w:r>
      <w:r w:rsidRPr="0004678A">
        <w:t xml:space="preserve">, предоставляющему министру </w:t>
      </w:r>
      <w:r w:rsidRPr="0004678A">
        <w:rPr>
          <w:color w:val="000000"/>
          <w:shd w:val="clear" w:color="auto" w:fill="FFFFFF"/>
        </w:rPr>
        <w:t>дискреционные полномочия,</w:t>
      </w:r>
      <w:r w:rsidRPr="0004678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4678A">
        <w:rPr>
          <w:color w:val="000000"/>
          <w:shd w:val="clear" w:color="auto" w:fill="FFFFFF"/>
        </w:rPr>
        <w:t>просьба сообщить</w:t>
      </w:r>
      <w:r w:rsidRPr="0004678A">
        <w:t>, какие конкретные нормативные положения были внесены министром в интер</w:t>
      </w:r>
      <w:r w:rsidRPr="0004678A">
        <w:t>е</w:t>
      </w:r>
      <w:r w:rsidRPr="0004678A">
        <w:t>сах домашних работников, а также подробно изложить положения Указа, кас</w:t>
      </w:r>
      <w:r w:rsidRPr="0004678A">
        <w:t>а</w:t>
      </w:r>
      <w:r w:rsidRPr="0004678A">
        <w:t>ющиеся домашних работников.</w:t>
      </w:r>
    </w:p>
    <w:p w:rsidR="00C407AE" w:rsidRPr="00C407AE" w:rsidRDefault="00C407AE" w:rsidP="00C407AE">
      <w:pPr>
        <w:pStyle w:val="SingleTxt"/>
        <w:spacing w:after="0" w:line="120" w:lineRule="exact"/>
        <w:rPr>
          <w:sz w:val="10"/>
        </w:rPr>
      </w:pPr>
    </w:p>
    <w:p w:rsidR="00C407AE" w:rsidRDefault="00C407AE" w:rsidP="00C407A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04678A">
        <w:tab/>
      </w:r>
      <w:r w:rsidRPr="0004678A">
        <w:tab/>
        <w:t>Брак</w:t>
      </w:r>
      <w:r w:rsidRPr="0004678A">
        <w:rPr>
          <w:lang w:val="en-US"/>
        </w:rPr>
        <w:t xml:space="preserve"> </w:t>
      </w:r>
      <w:r w:rsidRPr="0004678A">
        <w:t>и</w:t>
      </w:r>
      <w:r w:rsidRPr="0004678A">
        <w:rPr>
          <w:lang w:val="en-US"/>
        </w:rPr>
        <w:t xml:space="preserve"> </w:t>
      </w:r>
      <w:r w:rsidRPr="0004678A">
        <w:t>семейные</w:t>
      </w:r>
      <w:r w:rsidRPr="0004678A">
        <w:rPr>
          <w:lang w:val="en-US"/>
        </w:rPr>
        <w:t xml:space="preserve"> </w:t>
      </w:r>
      <w:r w:rsidRPr="0004678A">
        <w:t xml:space="preserve">отношения </w:t>
      </w:r>
    </w:p>
    <w:p w:rsidR="00C407AE" w:rsidRPr="00C407AE" w:rsidRDefault="00C407AE" w:rsidP="00C407AE">
      <w:pPr>
        <w:pStyle w:val="SingleTxt"/>
        <w:spacing w:after="0" w:line="120" w:lineRule="exact"/>
        <w:rPr>
          <w:sz w:val="10"/>
          <w:lang w:val="en-US"/>
        </w:rPr>
      </w:pPr>
    </w:p>
    <w:p w:rsidR="00C407AE" w:rsidRPr="0004678A" w:rsidRDefault="00C407AE" w:rsidP="00C407AE">
      <w:pPr>
        <w:pStyle w:val="SingleTxt"/>
      </w:pPr>
      <w:r w:rsidRPr="0004678A">
        <w:t>17.</w:t>
      </w:r>
      <w:r w:rsidRPr="0004678A">
        <w:tab/>
        <w:t>В докладе отмечается (</w:t>
      </w:r>
      <w:r>
        <w:t>часть </w:t>
      </w:r>
      <w:r w:rsidRPr="0004678A">
        <w:rPr>
          <w:lang w:val="en-US"/>
        </w:rPr>
        <w:t>II</w:t>
      </w:r>
      <w:r w:rsidRPr="0004678A">
        <w:t xml:space="preserve">, </w:t>
      </w:r>
      <w:r>
        <w:t>пункт </w:t>
      </w:r>
      <w:r w:rsidRPr="0004678A">
        <w:t>16.2.4), что Указ об исламском с</w:t>
      </w:r>
      <w:r w:rsidRPr="0004678A">
        <w:t>е</w:t>
      </w:r>
      <w:r w:rsidRPr="0004678A">
        <w:t>мейном праве предусматривает право мусульманской женщины на расторж</w:t>
      </w:r>
      <w:r w:rsidRPr="0004678A">
        <w:t>е</w:t>
      </w:r>
      <w:r w:rsidRPr="0004678A">
        <w:t>ние брака на основании конфликтов между супругами и что женщина имеет право на свою долю от общей собственност</w:t>
      </w:r>
      <w:r>
        <w:t>и</w:t>
      </w:r>
      <w:r w:rsidRPr="0004678A">
        <w:t xml:space="preserve"> супругов на момент развода или в случае смерти мужа. Просьба предоставить информацию о том, имеют ли женщины равные права с мужчинами на получение развода и соответствуют ли положения, регулирующие раздел имущества после расторжения брака, пункту 1 </w:t>
      </w:r>
      <w:r>
        <w:t>статьи </w:t>
      </w:r>
      <w:r w:rsidRPr="0004678A">
        <w:t>16 Конвенции и принятой Комитетом Общей рекомендации</w:t>
      </w:r>
      <w:r>
        <w:t> № </w:t>
      </w:r>
      <w:r w:rsidRPr="0004678A">
        <w:t>29. В докладе также отмечается (</w:t>
      </w:r>
      <w:r>
        <w:t>часть </w:t>
      </w:r>
      <w:r w:rsidRPr="0004678A">
        <w:rPr>
          <w:lang w:val="en-US"/>
        </w:rPr>
        <w:t>II</w:t>
      </w:r>
      <w:r w:rsidRPr="0004678A">
        <w:t xml:space="preserve">, </w:t>
      </w:r>
      <w:r>
        <w:t>пункт </w:t>
      </w:r>
      <w:r w:rsidRPr="0004678A">
        <w:t>16.2.5), что Указ предоставляет м</w:t>
      </w:r>
      <w:r w:rsidRPr="0004678A">
        <w:t>а</w:t>
      </w:r>
      <w:r w:rsidRPr="0004678A">
        <w:t>терям приоритет в опеке над своими детьми, если мать отвечает установле</w:t>
      </w:r>
      <w:r w:rsidRPr="0004678A">
        <w:t>н</w:t>
      </w:r>
      <w:r w:rsidRPr="0004678A">
        <w:t>ным в нем условиям и требованиям. Просьба оговорить, какие условия и тр</w:t>
      </w:r>
      <w:r w:rsidRPr="0004678A">
        <w:t>е</w:t>
      </w:r>
      <w:r w:rsidRPr="0004678A">
        <w:t xml:space="preserve">бования выдвигаются для передачи детей под опеку матери. </w:t>
      </w:r>
    </w:p>
    <w:p w:rsidR="00C407AE" w:rsidRPr="0004678A" w:rsidRDefault="00C407AE" w:rsidP="00C407AE">
      <w:pPr>
        <w:pStyle w:val="SingleTxt"/>
      </w:pPr>
      <w:r w:rsidRPr="0004678A">
        <w:t>18.</w:t>
      </w:r>
      <w:r w:rsidRPr="0004678A">
        <w:tab/>
        <w:t>В докладе говорится (</w:t>
      </w:r>
      <w:r>
        <w:t>часть </w:t>
      </w:r>
      <w:r w:rsidRPr="0004678A">
        <w:rPr>
          <w:lang w:val="en-US"/>
        </w:rPr>
        <w:t>II</w:t>
      </w:r>
      <w:r w:rsidRPr="0004678A">
        <w:t xml:space="preserve">, </w:t>
      </w:r>
      <w:r>
        <w:t>пункт </w:t>
      </w:r>
      <w:r w:rsidRPr="0004678A">
        <w:t>16.1.2), что существуют различия в установленном минимальном возрасте для вступления в брак для разных групп девочек (мусульмане, индуисты, буддисты, даяки и китайцы) и что в больши</w:t>
      </w:r>
      <w:r w:rsidRPr="0004678A">
        <w:t>н</w:t>
      </w:r>
      <w:r w:rsidRPr="0004678A">
        <w:t xml:space="preserve">стве случаев минимальный возраст составляет менее 18 лет, что противоречит пункту 2 </w:t>
      </w:r>
      <w:r>
        <w:t>статьи </w:t>
      </w:r>
      <w:r w:rsidRPr="0004678A">
        <w:t>16 Конвенции и принятой Комитетом Общей рекоменд</w:t>
      </w:r>
      <w:r w:rsidRPr="0004678A">
        <w:t>а</w:t>
      </w:r>
      <w:r w:rsidRPr="0004678A">
        <w:t>ции</w:t>
      </w:r>
      <w:r>
        <w:t> № </w:t>
      </w:r>
      <w:r w:rsidRPr="0004678A">
        <w:t>21, а также положениям Конвенции о правах ребенка. Просьба соо</w:t>
      </w:r>
      <w:r w:rsidRPr="0004678A">
        <w:t>б</w:t>
      </w:r>
      <w:r w:rsidRPr="0004678A">
        <w:t>щить, какие меры приняты для повышения минимального возраста для всту</w:t>
      </w:r>
      <w:r w:rsidRPr="0004678A">
        <w:t>п</w:t>
      </w:r>
      <w:r w:rsidRPr="0004678A">
        <w:t>ления в брак для женщин и мужчин до 18 лет, гармонизации разных законов о браке и семейных отношениях с Конвенцией и ликвидации практики заключ</w:t>
      </w:r>
      <w:r w:rsidRPr="0004678A">
        <w:t>е</w:t>
      </w:r>
      <w:r w:rsidRPr="0004678A">
        <w:t xml:space="preserve">ния браков несовершеннолетних и принудительных браков. </w:t>
      </w:r>
    </w:p>
    <w:p w:rsidR="00C407AE" w:rsidRDefault="00C407AE" w:rsidP="00C407AE">
      <w:pPr>
        <w:pStyle w:val="SingleTxt"/>
        <w:rPr>
          <w:lang w:val="en-US"/>
        </w:rPr>
      </w:pPr>
      <w:r w:rsidRPr="0004678A">
        <w:t>19.</w:t>
      </w:r>
      <w:r w:rsidRPr="0004678A">
        <w:tab/>
        <w:t>В докладе не затрагивается вопрос о полигамии в государстве-участнике. Просьба указать, разрешена ли полигамия по закону или на практике и пред</w:t>
      </w:r>
      <w:r w:rsidRPr="0004678A">
        <w:t>о</w:t>
      </w:r>
      <w:r w:rsidRPr="0004678A">
        <w:t>ставить информацию и данные о масштабах распространенности полигамии в государстве-участнике.</w:t>
      </w:r>
    </w:p>
    <w:p w:rsidR="00C407AE" w:rsidRPr="00C407AE" w:rsidRDefault="00C407AE" w:rsidP="00C407AE">
      <w:pPr>
        <w:pStyle w:val="SingleTxt"/>
        <w:spacing w:after="0" w:line="120" w:lineRule="exact"/>
        <w:rPr>
          <w:sz w:val="10"/>
          <w:lang w:val="en-US"/>
        </w:rPr>
      </w:pPr>
    </w:p>
    <w:p w:rsidR="00C407AE" w:rsidRPr="00C407AE" w:rsidRDefault="00C407AE" w:rsidP="00C407A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4678A">
        <w:tab/>
      </w:r>
      <w:r w:rsidRPr="0004678A">
        <w:tab/>
        <w:t xml:space="preserve">Факультативный протокол и поправка к пункту 1 </w:t>
      </w:r>
      <w:r>
        <w:t>статьи </w:t>
      </w:r>
      <w:r w:rsidRPr="0004678A">
        <w:t>20</w:t>
      </w:r>
    </w:p>
    <w:p w:rsidR="00C407AE" w:rsidRPr="00C407AE" w:rsidRDefault="00C407AE" w:rsidP="00C407AE">
      <w:pPr>
        <w:pStyle w:val="SingleTxt"/>
        <w:spacing w:after="0" w:line="120" w:lineRule="exact"/>
        <w:rPr>
          <w:sz w:val="10"/>
        </w:rPr>
      </w:pPr>
    </w:p>
    <w:p w:rsidR="00C407AE" w:rsidRPr="0004678A" w:rsidRDefault="00C407AE" w:rsidP="00C407AE">
      <w:pPr>
        <w:pStyle w:val="SingleTxt"/>
      </w:pPr>
      <w:r w:rsidRPr="0004678A">
        <w:t>20.</w:t>
      </w:r>
      <w:r w:rsidRPr="0004678A">
        <w:tab/>
        <w:t>Просьба сообщить, был ли достигнут прогресс в отношении присоедин</w:t>
      </w:r>
      <w:r w:rsidRPr="0004678A">
        <w:t>е</w:t>
      </w:r>
      <w:r w:rsidRPr="0004678A">
        <w:t>ния к Факультативному протоколу к Конвенции. Просьба также указать, уд</w:t>
      </w:r>
      <w:r w:rsidRPr="0004678A">
        <w:t>а</w:t>
      </w:r>
      <w:r w:rsidRPr="0004678A">
        <w:t xml:space="preserve">лось ли добиться прогресса в вопросе принятия поправки к пункту 1 </w:t>
      </w:r>
      <w:r>
        <w:t>статьи </w:t>
      </w:r>
      <w:r w:rsidRPr="0004678A">
        <w:t>20 Конвенции, касающейся времени заседаний Комитета.</w:t>
      </w:r>
    </w:p>
    <w:p w:rsidR="00C407AE" w:rsidRPr="00C407AE" w:rsidRDefault="00C407AE" w:rsidP="00C407AE">
      <w:pPr>
        <w:pStyle w:val="SingleTxt"/>
        <w:spacing w:after="0" w:line="240" w:lineRule="auto"/>
      </w:pPr>
      <w:r>
        <w:rPr>
          <w:noProof/>
        </w:rPr>
        <w:pict>
          <v:line id="Straight Connector 4" o:spid="_x0000_s1026" style="position:absolute;left:0;text-align:left;z-index:1;visibility:visible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" strokecolor="#010000" strokeweight=".25pt"/>
        </w:pict>
      </w:r>
    </w:p>
    <w:sectPr w:rsidR="00C407AE" w:rsidRPr="00C407AE" w:rsidSect="0075012A">
      <w:type w:val="continuous"/>
      <w:pgSz w:w="12240" w:h="15840"/>
      <w:pgMar w:top="1742" w:right="1195" w:bottom="1898" w:left="1195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tart" w:date="2014-03-27T18:26:00Z" w:initials="Start">
    <w:p w:rsidR="00C407AE" w:rsidRDefault="0075012A">
      <w:pPr>
        <w:pStyle w:val="CommentText"/>
        <w:rPr>
          <w:lang w:val="en-US"/>
        </w:rPr>
      </w:pPr>
      <w:r>
        <w:fldChar w:fldCharType="begin"/>
      </w:r>
      <w:r w:rsidRPr="00C407AE">
        <w:rPr>
          <w:rStyle w:val="CommentReference"/>
          <w:lang w:val="en-US"/>
        </w:rPr>
        <w:instrText xml:space="preserve"> </w:instrText>
      </w:r>
      <w:r w:rsidRPr="00C407AE">
        <w:rPr>
          <w:lang w:val="en-US"/>
        </w:rPr>
        <w:instrText>PAGE \# "'Page: '#'</w:instrText>
      </w:r>
      <w:r w:rsidRPr="00C407AE">
        <w:rPr>
          <w:lang w:val="en-US"/>
        </w:rPr>
        <w:br/>
        <w:instrText>'"</w:instrText>
      </w:r>
      <w:r w:rsidRPr="00C407AE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="00C407AE">
        <w:rPr>
          <w:lang w:val="en-US"/>
        </w:rPr>
        <w:t>&lt;&lt;ODS JOB NO&gt;&gt;N1425864R&lt;&lt;ODS JOB NO&gt;&gt;</w:t>
      </w:r>
    </w:p>
    <w:p w:rsidR="00C407AE" w:rsidRDefault="00C407AE">
      <w:pPr>
        <w:pStyle w:val="CommentText"/>
        <w:rPr>
          <w:lang w:val="en-US"/>
        </w:rPr>
      </w:pPr>
      <w:r>
        <w:rPr>
          <w:lang w:val="en-US"/>
        </w:rPr>
        <w:t>&lt;&lt;ODS DOC SYMBOL1&gt;&gt;CEDAW/C/BRN/Q/1-2&lt;&lt;ODS DOC SYMBOL1&gt;&gt;</w:t>
      </w:r>
    </w:p>
    <w:p w:rsidR="00C407AE" w:rsidRDefault="00C407AE">
      <w:pPr>
        <w:pStyle w:val="CommentText"/>
        <w:rPr>
          <w:lang w:val="en-US"/>
        </w:rPr>
      </w:pPr>
      <w:r>
        <w:rPr>
          <w:lang w:val="en-US"/>
        </w:rPr>
        <w:t>&lt;&lt;ODS DOC SYMBOL2&gt;&gt;&lt;&lt;ODS DOC SYMBOL2&gt;&gt;</w:t>
      </w:r>
    </w:p>
    <w:p w:rsidR="0075012A" w:rsidRPr="00C407AE" w:rsidRDefault="0075012A">
      <w:pPr>
        <w:pStyle w:val="CommentText"/>
        <w:rPr>
          <w:lang w:val="en-US"/>
        </w:rPr>
      </w:pP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B87" w:rsidRDefault="00DA2B87" w:rsidP="008A1A7A">
      <w:pPr>
        <w:spacing w:line="240" w:lineRule="auto"/>
      </w:pPr>
      <w:r>
        <w:separator/>
      </w:r>
    </w:p>
  </w:endnote>
  <w:endnote w:type="continuationSeparator" w:id="0">
    <w:p w:rsidR="00DA2B87" w:rsidRDefault="00DA2B87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75012A" w:rsidRPr="00C407AE" w:rsidTr="0075012A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75012A" w:rsidRPr="00011D15" w:rsidRDefault="0075012A" w:rsidP="0075012A">
          <w:pPr>
            <w:pStyle w:val="Footer"/>
            <w:rPr>
              <w:szCs w:val="22"/>
              <w:lang w:eastAsia="en-US"/>
            </w:rPr>
          </w:pPr>
          <w:r w:rsidRPr="00011D15">
            <w:rPr>
              <w:szCs w:val="22"/>
              <w:lang w:eastAsia="en-US"/>
            </w:rPr>
            <w:fldChar w:fldCharType="begin"/>
          </w:r>
          <w:r w:rsidRPr="00011D15">
            <w:rPr>
              <w:szCs w:val="22"/>
              <w:lang w:eastAsia="en-US"/>
            </w:rPr>
            <w:instrText xml:space="preserve"> PAGE  \* Arabic  \* MERGEFORMAT </w:instrText>
          </w:r>
          <w:r w:rsidRPr="00011D15">
            <w:rPr>
              <w:szCs w:val="22"/>
              <w:lang w:eastAsia="en-US"/>
            </w:rPr>
            <w:fldChar w:fldCharType="separate"/>
          </w:r>
          <w:r w:rsidR="00111DED" w:rsidRPr="00011D15">
            <w:rPr>
              <w:noProof/>
              <w:szCs w:val="22"/>
              <w:lang w:eastAsia="en-US"/>
            </w:rPr>
            <w:t>2</w:t>
          </w:r>
          <w:r w:rsidRPr="00011D15">
            <w:rPr>
              <w:szCs w:val="22"/>
              <w:lang w:eastAsia="en-US"/>
            </w:rPr>
            <w:fldChar w:fldCharType="end"/>
          </w:r>
          <w:r w:rsidRPr="00011D15">
            <w:rPr>
              <w:szCs w:val="22"/>
              <w:lang w:eastAsia="en-US"/>
            </w:rPr>
            <w:t>/</w:t>
          </w:r>
          <w:fldSimple w:instr=" NUMPAGES  \* Arabic  \* MERGEFORMAT ">
            <w:r w:rsidR="00111DED" w:rsidRPr="00011D15">
              <w:rPr>
                <w:noProof/>
                <w:szCs w:val="22"/>
                <w:lang w:eastAsia="en-US"/>
              </w:rPr>
              <w:t>5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75012A" w:rsidRPr="00011D15" w:rsidRDefault="0075012A" w:rsidP="0075012A">
          <w:pPr>
            <w:pStyle w:val="Footer"/>
            <w:jc w:val="right"/>
            <w:rPr>
              <w:b w:val="0"/>
              <w:sz w:val="14"/>
              <w:szCs w:val="22"/>
              <w:lang w:val="en-US" w:eastAsia="en-US"/>
            </w:rPr>
          </w:pPr>
          <w:r w:rsidRPr="00011D15">
            <w:rPr>
              <w:b w:val="0"/>
              <w:sz w:val="14"/>
              <w:szCs w:val="22"/>
              <w:lang w:eastAsia="en-US"/>
            </w:rPr>
            <w:t>14-25864</w:t>
          </w:r>
          <w:r w:rsidR="00C407AE" w:rsidRPr="00011D15">
            <w:rPr>
              <w:b w:val="0"/>
              <w:sz w:val="14"/>
              <w:szCs w:val="22"/>
              <w:lang w:val="en-US" w:eastAsia="en-US"/>
            </w:rPr>
            <w:t xml:space="preserve"> X </w:t>
          </w:r>
        </w:p>
      </w:tc>
    </w:tr>
  </w:tbl>
  <w:p w:rsidR="0075012A" w:rsidRPr="0075012A" w:rsidRDefault="0075012A" w:rsidP="007501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75012A" w:rsidRPr="00C407AE" w:rsidTr="0075012A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75012A" w:rsidRPr="00011D15" w:rsidRDefault="0075012A" w:rsidP="0075012A">
          <w:pPr>
            <w:pStyle w:val="Footer"/>
            <w:rPr>
              <w:b w:val="0"/>
              <w:sz w:val="14"/>
              <w:szCs w:val="22"/>
              <w:lang w:val="en-US" w:eastAsia="en-US"/>
            </w:rPr>
          </w:pPr>
          <w:r w:rsidRPr="00011D15">
            <w:rPr>
              <w:b w:val="0"/>
              <w:sz w:val="14"/>
              <w:szCs w:val="22"/>
              <w:lang w:eastAsia="en-US"/>
            </w:rPr>
            <w:t>14-25864</w:t>
          </w:r>
          <w:r w:rsidR="00C407AE" w:rsidRPr="00011D15">
            <w:rPr>
              <w:b w:val="0"/>
              <w:sz w:val="14"/>
              <w:szCs w:val="22"/>
              <w:lang w:val="en-US" w:eastAsia="en-US"/>
            </w:rPr>
            <w:t xml:space="preserve"> X </w:t>
          </w:r>
        </w:p>
      </w:tc>
      <w:tc>
        <w:tcPr>
          <w:tcW w:w="5033" w:type="dxa"/>
          <w:shd w:val="clear" w:color="auto" w:fill="auto"/>
          <w:vAlign w:val="bottom"/>
        </w:tcPr>
        <w:p w:rsidR="0075012A" w:rsidRPr="00011D15" w:rsidRDefault="0075012A" w:rsidP="0075012A">
          <w:pPr>
            <w:pStyle w:val="Footer"/>
            <w:jc w:val="right"/>
            <w:rPr>
              <w:szCs w:val="22"/>
              <w:lang w:eastAsia="en-US"/>
            </w:rPr>
          </w:pPr>
          <w:r w:rsidRPr="00011D15">
            <w:rPr>
              <w:szCs w:val="22"/>
              <w:lang w:eastAsia="en-US"/>
            </w:rPr>
            <w:fldChar w:fldCharType="begin"/>
          </w:r>
          <w:r w:rsidRPr="00011D15">
            <w:rPr>
              <w:szCs w:val="22"/>
              <w:lang w:eastAsia="en-US"/>
            </w:rPr>
            <w:instrText xml:space="preserve"> PAGE  \* Arabic  \* MERGEFORMAT </w:instrText>
          </w:r>
          <w:r w:rsidRPr="00011D15">
            <w:rPr>
              <w:szCs w:val="22"/>
              <w:lang w:eastAsia="en-US"/>
            </w:rPr>
            <w:fldChar w:fldCharType="separate"/>
          </w:r>
          <w:r w:rsidR="00111DED" w:rsidRPr="00011D15">
            <w:rPr>
              <w:noProof/>
              <w:szCs w:val="22"/>
              <w:lang w:eastAsia="en-US"/>
            </w:rPr>
            <w:t>3</w:t>
          </w:r>
          <w:r w:rsidRPr="00011D15">
            <w:rPr>
              <w:szCs w:val="22"/>
              <w:lang w:eastAsia="en-US"/>
            </w:rPr>
            <w:fldChar w:fldCharType="end"/>
          </w:r>
          <w:r w:rsidRPr="00011D15">
            <w:rPr>
              <w:szCs w:val="22"/>
              <w:lang w:eastAsia="en-US"/>
            </w:rPr>
            <w:t>/</w:t>
          </w:r>
          <w:fldSimple w:instr=" NUMPAGES  \* Arabic  \* MERGEFORMAT ">
            <w:r w:rsidR="00111DED" w:rsidRPr="00011D15">
              <w:rPr>
                <w:noProof/>
                <w:szCs w:val="22"/>
                <w:lang w:eastAsia="en-US"/>
              </w:rPr>
              <w:t>5</w:t>
            </w:r>
          </w:fldSimple>
        </w:p>
      </w:tc>
    </w:tr>
  </w:tbl>
  <w:p w:rsidR="0075012A" w:rsidRPr="0075012A" w:rsidRDefault="0075012A" w:rsidP="0075012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12A" w:rsidRDefault="00C407AE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alt="http://undocs.org/m2/QRCode.ashx?DS=CEDAW/C/BRN/Q/1-2&amp;Size =1&amp;Lang = R" style="position:absolute;margin-left:436.6pt;margin-top:-18.45pt;width:54.9pt;height:54.9pt;z-index:1;visibility:visible;mso-width-relative:margin;mso-height-relative:margin">
          <v:imagedata r:id="rId1" o:title="1-2&amp;Size =1&amp;Lang = R"/>
        </v:shape>
      </w:pict>
    </w:r>
  </w:p>
  <w:tbl>
    <w:tblPr>
      <w:tblW w:w="0" w:type="auto"/>
      <w:tblLayout w:type="fixed"/>
      <w:tblLook w:val="0000"/>
    </w:tblPr>
    <w:tblGrid>
      <w:gridCol w:w="3830"/>
      <w:gridCol w:w="5033"/>
    </w:tblGrid>
    <w:tr w:rsidR="0075012A" w:rsidRPr="00C407AE" w:rsidTr="0075012A">
      <w:tblPrEx>
        <w:tblCellMar>
          <w:top w:w="0" w:type="dxa"/>
          <w:bottom w:w="0" w:type="dxa"/>
        </w:tblCellMar>
      </w:tblPrEx>
      <w:tc>
        <w:tcPr>
          <w:tcW w:w="3830" w:type="dxa"/>
        </w:tcPr>
        <w:p w:rsidR="0075012A" w:rsidRPr="00C407AE" w:rsidRDefault="00C407AE" w:rsidP="0075012A">
          <w:pPr>
            <w:pStyle w:val="ReleaseDate"/>
            <w:rPr>
              <w:color w:val="000000"/>
            </w:rPr>
          </w:pPr>
          <w:r w:rsidRPr="00C407AE">
            <w:t xml:space="preserve">14-25864 </w:t>
          </w:r>
          <w:r w:rsidRPr="00C407AE">
            <w:rPr>
              <w:lang w:val="en-US"/>
            </w:rPr>
            <w:t>X</w:t>
          </w:r>
          <w:r w:rsidRPr="00C407AE">
            <w:t xml:space="preserve"> (R)</w:t>
          </w:r>
          <w:r w:rsidR="0075012A" w:rsidRPr="00C407AE">
            <w:rPr>
              <w:color w:val="000000"/>
            </w:rPr>
            <w:t xml:space="preserve">    270314    270314</w:t>
          </w:r>
        </w:p>
        <w:p w:rsidR="0075012A" w:rsidRPr="00C407AE" w:rsidRDefault="0075012A" w:rsidP="0075012A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 w:rsidRPr="00C407AE">
            <w:rPr>
              <w:rFonts w:ascii="Barcode 3 of 9 by request" w:hAnsi="Barcode 3 of 9 by request"/>
              <w:w w:val="100"/>
              <w:sz w:val="24"/>
            </w:rPr>
            <w:t>*1425864(R)*</w:t>
          </w:r>
        </w:p>
      </w:tc>
      <w:tc>
        <w:tcPr>
          <w:tcW w:w="5033" w:type="dxa"/>
        </w:tcPr>
        <w:p w:rsidR="0075012A" w:rsidRPr="00011D15" w:rsidRDefault="00C407AE" w:rsidP="0075012A">
          <w:pPr>
            <w:pStyle w:val="Footer"/>
            <w:spacing w:line="240" w:lineRule="atLeast"/>
            <w:jc w:val="right"/>
            <w:rPr>
              <w:b w:val="0"/>
              <w:sz w:val="20"/>
              <w:szCs w:val="22"/>
              <w:lang w:eastAsia="en-US"/>
            </w:rPr>
          </w:pPr>
          <w:r w:rsidRPr="00011D15">
            <w:rPr>
              <w:b w:val="0"/>
              <w:noProof/>
              <w:sz w:val="20"/>
              <w:szCs w:val="22"/>
              <w:lang w:eastAsia="ru-RU"/>
            </w:rPr>
            <w:pict>
              <v:shape id="Picture 2" o:spid="_x0000_i1026" type="#_x0000_t75" style="width:213pt;height:18pt;visibility:visible">
                <v:imagedata r:id="rId2" o:title=""/>
              </v:shape>
            </w:pict>
          </w:r>
        </w:p>
      </w:tc>
    </w:tr>
  </w:tbl>
  <w:p w:rsidR="0075012A" w:rsidRPr="0075012A" w:rsidRDefault="0075012A" w:rsidP="0075012A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B87" w:rsidRPr="00C407AE" w:rsidRDefault="00DA2B87" w:rsidP="00C407AE">
      <w:pPr>
        <w:pStyle w:val="Footer"/>
        <w:spacing w:after="80"/>
        <w:ind w:left="792"/>
        <w:rPr>
          <w:sz w:val="16"/>
        </w:rPr>
      </w:pPr>
      <w:r w:rsidRPr="00C407AE">
        <w:rPr>
          <w:sz w:val="16"/>
        </w:rPr>
        <w:t>__________________</w:t>
      </w:r>
    </w:p>
  </w:footnote>
  <w:footnote w:type="continuationSeparator" w:id="0">
    <w:p w:rsidR="00DA2B87" w:rsidRPr="00C407AE" w:rsidRDefault="00DA2B87" w:rsidP="00C407AE">
      <w:pPr>
        <w:pStyle w:val="Footer"/>
        <w:spacing w:after="80"/>
        <w:ind w:left="792"/>
        <w:rPr>
          <w:sz w:val="16"/>
        </w:rPr>
      </w:pPr>
      <w:r w:rsidRPr="00C407AE">
        <w:rPr>
          <w:sz w:val="16"/>
        </w:rPr>
        <w:t>__________________</w:t>
      </w:r>
    </w:p>
  </w:footnote>
  <w:footnote w:id="1">
    <w:p w:rsidR="00C407AE" w:rsidRPr="0004678A" w:rsidRDefault="00C407AE" w:rsidP="00C407AE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line="240" w:lineRule="auto"/>
        <w:ind w:left="1267" w:right="1260" w:hanging="432"/>
        <w:rPr>
          <w:szCs w:val="17"/>
        </w:rPr>
      </w:pPr>
      <w:r w:rsidRPr="0004678A">
        <w:rPr>
          <w:rStyle w:val="FootnoteReference"/>
          <w:szCs w:val="17"/>
        </w:rPr>
        <w:tab/>
        <w:t>*</w:t>
      </w:r>
      <w:r w:rsidRPr="0004678A">
        <w:rPr>
          <w:rStyle w:val="FootnoteReference"/>
          <w:szCs w:val="17"/>
        </w:rPr>
        <w:tab/>
      </w:r>
      <w:r w:rsidRPr="0004678A">
        <w:rPr>
          <w:szCs w:val="17"/>
        </w:rPr>
        <w:t>Приняты предсессионной рабочей группой пятьдесят девятой сессии, заседавшей с 3 по 7</w:t>
      </w:r>
      <w:r w:rsidR="003872E2">
        <w:rPr>
          <w:szCs w:val="17"/>
        </w:rPr>
        <w:t> </w:t>
      </w:r>
      <w:r w:rsidRPr="0004678A">
        <w:rPr>
          <w:szCs w:val="17"/>
        </w:rPr>
        <w:t>марта 2014</w:t>
      </w:r>
      <w:r w:rsidR="003872E2">
        <w:rPr>
          <w:szCs w:val="17"/>
        </w:rPr>
        <w:t> года</w:t>
      </w:r>
      <w:r w:rsidRPr="0004678A">
        <w:rPr>
          <w:rStyle w:val="FootnoteReference"/>
          <w:szCs w:val="17"/>
        </w:rPr>
        <w:t>.</w:t>
      </w:r>
    </w:p>
  </w:footnote>
  <w:footnote w:id="2">
    <w:p w:rsidR="00C407AE" w:rsidRPr="0004678A" w:rsidRDefault="00C407AE" w:rsidP="00C407AE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line="240" w:lineRule="auto"/>
        <w:ind w:left="1267" w:right="1260" w:hanging="432"/>
        <w:rPr>
          <w:szCs w:val="17"/>
        </w:rPr>
      </w:pPr>
      <w:r w:rsidRPr="0004678A">
        <w:rPr>
          <w:szCs w:val="17"/>
        </w:rPr>
        <w:tab/>
      </w:r>
      <w:r w:rsidRPr="0004678A">
        <w:rPr>
          <w:rStyle w:val="FootnoteReference"/>
          <w:szCs w:val="17"/>
        </w:rPr>
        <w:footnoteRef/>
      </w:r>
      <w:r w:rsidRPr="0004678A">
        <w:rPr>
          <w:szCs w:val="17"/>
        </w:rPr>
        <w:tab/>
      </w:r>
      <w:r w:rsidRPr="0004678A">
        <w:rPr>
          <w:color w:val="000000"/>
          <w:szCs w:val="17"/>
        </w:rPr>
        <w:t>Если не указано иное, номера пунктов относятся к</w:t>
      </w:r>
      <w:r w:rsidRPr="0004678A">
        <w:rPr>
          <w:szCs w:val="17"/>
        </w:rPr>
        <w:t xml:space="preserve">  первоначальному и второму периодическим докладам.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75012A" w:rsidRPr="00C407AE" w:rsidTr="0075012A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75012A" w:rsidRPr="00011D15" w:rsidRDefault="0075012A" w:rsidP="0075012A">
          <w:pPr>
            <w:pStyle w:val="Header"/>
            <w:spacing w:after="80"/>
            <w:rPr>
              <w:b/>
              <w:szCs w:val="22"/>
              <w:lang w:eastAsia="en-US"/>
            </w:rPr>
          </w:pPr>
          <w:fldSimple w:instr=" DOCVARIABLE &quot;sss1&quot; \* MERGEFORMAT ">
            <w:r w:rsidR="00111DED" w:rsidRPr="00011D15">
              <w:rPr>
                <w:b/>
                <w:szCs w:val="22"/>
                <w:lang w:eastAsia="en-US"/>
              </w:rPr>
              <w:t>CEDAW/C/BRN/Q/1-2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75012A" w:rsidRPr="00011D15" w:rsidRDefault="0075012A" w:rsidP="0075012A">
          <w:pPr>
            <w:pStyle w:val="Header"/>
            <w:rPr>
              <w:szCs w:val="22"/>
              <w:lang w:eastAsia="en-US"/>
            </w:rPr>
          </w:pPr>
        </w:p>
      </w:tc>
    </w:tr>
  </w:tbl>
  <w:p w:rsidR="0075012A" w:rsidRPr="0075012A" w:rsidRDefault="0075012A" w:rsidP="007501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75012A" w:rsidRPr="00C407AE" w:rsidTr="0075012A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75012A" w:rsidRPr="00011D15" w:rsidRDefault="0075012A" w:rsidP="0075012A">
          <w:pPr>
            <w:pStyle w:val="Header"/>
            <w:rPr>
              <w:szCs w:val="22"/>
              <w:lang w:eastAsia="en-US"/>
            </w:rPr>
          </w:pPr>
        </w:p>
      </w:tc>
      <w:tc>
        <w:tcPr>
          <w:tcW w:w="5033" w:type="dxa"/>
          <w:shd w:val="clear" w:color="auto" w:fill="auto"/>
          <w:vAlign w:val="bottom"/>
        </w:tcPr>
        <w:p w:rsidR="0075012A" w:rsidRPr="00011D15" w:rsidRDefault="0075012A" w:rsidP="0075012A">
          <w:pPr>
            <w:pStyle w:val="Header"/>
            <w:spacing w:after="80"/>
            <w:jc w:val="right"/>
            <w:rPr>
              <w:b/>
              <w:szCs w:val="22"/>
              <w:lang w:eastAsia="en-US"/>
            </w:rPr>
          </w:pPr>
          <w:fldSimple w:instr=" DOCVARIABLE &quot;sss1&quot; \* MERGEFORMAT ">
            <w:r w:rsidR="00111DED" w:rsidRPr="00011D15">
              <w:rPr>
                <w:b/>
                <w:szCs w:val="22"/>
                <w:lang w:eastAsia="en-US"/>
              </w:rPr>
              <w:t>CEDAW/C/BRN/Q/1-2</w:t>
            </w:r>
          </w:fldSimple>
        </w:p>
      </w:tc>
    </w:tr>
  </w:tbl>
  <w:p w:rsidR="0075012A" w:rsidRPr="0075012A" w:rsidRDefault="0075012A" w:rsidP="007501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9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140"/>
    </w:tblGrid>
    <w:tr w:rsidR="0075012A" w:rsidRPr="00C407AE" w:rsidTr="0075012A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75012A" w:rsidRPr="00C407AE" w:rsidRDefault="0075012A" w:rsidP="0075012A">
          <w:pPr>
            <w:pStyle w:val="HCh"/>
            <w:spacing w:after="80"/>
            <w:rPr>
              <w:b w:val="0"/>
              <w:spacing w:val="2"/>
              <w:w w:val="96"/>
            </w:rPr>
          </w:pPr>
          <w:r w:rsidRPr="00C407AE"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75012A" w:rsidRPr="00011D15" w:rsidRDefault="0075012A" w:rsidP="0075012A">
          <w:pPr>
            <w:pStyle w:val="Header"/>
            <w:spacing w:after="120"/>
            <w:rPr>
              <w:szCs w:val="22"/>
              <w:lang w:eastAsia="en-US"/>
            </w:rPr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75012A" w:rsidRPr="00011D15" w:rsidRDefault="00C407AE" w:rsidP="00C407AE">
          <w:pPr>
            <w:pStyle w:val="Header"/>
            <w:spacing w:after="20"/>
            <w:jc w:val="right"/>
            <w:rPr>
              <w:position w:val="-4"/>
              <w:sz w:val="20"/>
              <w:szCs w:val="22"/>
              <w:lang w:val="en-US" w:eastAsia="en-US"/>
            </w:rPr>
          </w:pPr>
          <w:r w:rsidRPr="00011D15">
            <w:rPr>
              <w:position w:val="-4"/>
              <w:sz w:val="40"/>
              <w:szCs w:val="22"/>
              <w:lang w:val="en-US" w:eastAsia="en-US"/>
            </w:rPr>
            <w:t>CEDAW</w:t>
          </w:r>
          <w:r w:rsidRPr="00011D15">
            <w:rPr>
              <w:position w:val="-4"/>
              <w:sz w:val="20"/>
              <w:szCs w:val="22"/>
              <w:lang w:val="en-US" w:eastAsia="en-US"/>
            </w:rPr>
            <w:t>/C/BRN/Q/1-2</w:t>
          </w:r>
        </w:p>
      </w:tc>
    </w:tr>
    <w:tr w:rsidR="0075012A" w:rsidRPr="00C407AE" w:rsidTr="0075012A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5012A" w:rsidRPr="00011D15" w:rsidRDefault="0075012A" w:rsidP="0075012A">
          <w:pPr>
            <w:pStyle w:val="Header"/>
            <w:spacing w:before="109"/>
            <w:rPr>
              <w:szCs w:val="22"/>
              <w:lang w:eastAsia="en-US"/>
            </w:rPr>
          </w:pPr>
          <w:r w:rsidRPr="00011D15">
            <w:rPr>
              <w:szCs w:val="22"/>
              <w:lang w:val="en-US" w:eastAsia="en-US"/>
            </w:rPr>
            <w:t xml:space="preserve"> </w:t>
          </w:r>
          <w:r w:rsidR="00C407AE" w:rsidRPr="00011D15">
            <w:rPr>
              <w:noProof/>
              <w:szCs w:val="22"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56.25pt;height:47.25pt;visibility:visible">
                <v:imagedata r:id="rId1" o:title=""/>
              </v:shape>
            </w:pict>
          </w:r>
        </w:p>
        <w:p w:rsidR="0075012A" w:rsidRPr="00011D15" w:rsidRDefault="0075012A" w:rsidP="0075012A">
          <w:pPr>
            <w:pStyle w:val="Header"/>
            <w:spacing w:before="109"/>
            <w:rPr>
              <w:szCs w:val="22"/>
              <w:lang w:eastAsia="en-US"/>
            </w:rPr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5012A" w:rsidRPr="00C407AE" w:rsidRDefault="0075012A" w:rsidP="0075012A">
          <w:pPr>
            <w:pStyle w:val="XLarge"/>
            <w:spacing w:before="109" w:line="330" w:lineRule="exact"/>
            <w:rPr>
              <w:sz w:val="34"/>
            </w:rPr>
          </w:pPr>
          <w:r w:rsidRPr="00C407AE"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5012A" w:rsidRPr="00011D15" w:rsidRDefault="0075012A" w:rsidP="0075012A">
          <w:pPr>
            <w:pStyle w:val="Header"/>
            <w:spacing w:before="109"/>
            <w:rPr>
              <w:szCs w:val="22"/>
              <w:lang w:eastAsia="en-US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5012A" w:rsidRPr="00C407AE" w:rsidRDefault="0075012A" w:rsidP="0075012A">
          <w:pPr>
            <w:pStyle w:val="Distribution"/>
            <w:rPr>
              <w:color w:val="000000"/>
              <w:lang w:val="en-US"/>
            </w:rPr>
          </w:pPr>
          <w:r w:rsidRPr="00C407AE">
            <w:rPr>
              <w:color w:val="000000"/>
              <w:lang w:val="en-US"/>
            </w:rPr>
            <w:t>Distr.: General</w:t>
          </w:r>
        </w:p>
        <w:p w:rsidR="0075012A" w:rsidRPr="00C407AE" w:rsidRDefault="0075012A" w:rsidP="0075012A">
          <w:pPr>
            <w:pStyle w:val="Publication"/>
            <w:rPr>
              <w:color w:val="000000"/>
              <w:lang w:val="en-US"/>
            </w:rPr>
          </w:pPr>
          <w:r w:rsidRPr="00C407AE">
            <w:rPr>
              <w:color w:val="000000"/>
              <w:lang w:val="en-US"/>
            </w:rPr>
            <w:t>10 March 2014</w:t>
          </w:r>
        </w:p>
        <w:p w:rsidR="0075012A" w:rsidRPr="00C407AE" w:rsidRDefault="0075012A" w:rsidP="0075012A">
          <w:pPr>
            <w:rPr>
              <w:color w:val="000000"/>
              <w:lang w:val="en-US"/>
            </w:rPr>
          </w:pPr>
          <w:r w:rsidRPr="00C407AE">
            <w:rPr>
              <w:color w:val="000000"/>
              <w:lang w:val="en-US"/>
            </w:rPr>
            <w:t>Russian</w:t>
          </w:r>
        </w:p>
        <w:p w:rsidR="0075012A" w:rsidRPr="00C407AE" w:rsidRDefault="0075012A" w:rsidP="0075012A">
          <w:pPr>
            <w:pStyle w:val="Original"/>
            <w:rPr>
              <w:color w:val="000000"/>
              <w:lang w:val="en-US"/>
            </w:rPr>
          </w:pPr>
          <w:r w:rsidRPr="00C407AE">
            <w:rPr>
              <w:color w:val="000000"/>
              <w:lang w:val="en-US"/>
            </w:rPr>
            <w:t>Original: English</w:t>
          </w:r>
        </w:p>
        <w:p w:rsidR="0075012A" w:rsidRPr="00C407AE" w:rsidRDefault="0075012A" w:rsidP="0075012A">
          <w:pPr>
            <w:rPr>
              <w:lang w:val="en-US"/>
            </w:rPr>
          </w:pPr>
        </w:p>
      </w:tc>
    </w:tr>
  </w:tbl>
  <w:p w:rsidR="0075012A" w:rsidRPr="00C407AE" w:rsidRDefault="0075012A" w:rsidP="0075012A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6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visionView w:markup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425864*"/>
    <w:docVar w:name="CreationDt" w:val="27/03/2014 6:19: PM"/>
    <w:docVar w:name="DocCategory" w:val="Doc"/>
    <w:docVar w:name="DocType" w:val="Final"/>
    <w:docVar w:name="FooterJN" w:val="14-25864"/>
    <w:docVar w:name="jobn" w:val="14-25864 (R)"/>
    <w:docVar w:name="jobnDT" w:val="14-25864 (R)   270314"/>
    <w:docVar w:name="jobnDTDT" w:val="14-25864 (R)   270314   270314"/>
    <w:docVar w:name="JobNo" w:val="1425864R"/>
    <w:docVar w:name="OandT" w:val=" "/>
    <w:docVar w:name="sss1" w:val="CEDAW/C/BRN/Q/1-2"/>
    <w:docVar w:name="Symbol1" w:val="CEDAW/C/BRN/Q/1-2"/>
  </w:docVars>
  <w:rsids>
    <w:rsidRoot w:val="00960484"/>
    <w:rsid w:val="00004615"/>
    <w:rsid w:val="00004756"/>
    <w:rsid w:val="00011D15"/>
    <w:rsid w:val="000513EF"/>
    <w:rsid w:val="0005420D"/>
    <w:rsid w:val="00055EA2"/>
    <w:rsid w:val="00067A90"/>
    <w:rsid w:val="00070C37"/>
    <w:rsid w:val="000A111E"/>
    <w:rsid w:val="000C67BC"/>
    <w:rsid w:val="000E4411"/>
    <w:rsid w:val="000F5D07"/>
    <w:rsid w:val="00105B0E"/>
    <w:rsid w:val="00111DED"/>
    <w:rsid w:val="001444A3"/>
    <w:rsid w:val="00153645"/>
    <w:rsid w:val="00153E8C"/>
    <w:rsid w:val="00162E88"/>
    <w:rsid w:val="001A39EE"/>
    <w:rsid w:val="001C54CE"/>
    <w:rsid w:val="001D1749"/>
    <w:rsid w:val="001E25A2"/>
    <w:rsid w:val="001E61AD"/>
    <w:rsid w:val="00211A7E"/>
    <w:rsid w:val="00217A24"/>
    <w:rsid w:val="00254046"/>
    <w:rsid w:val="00261386"/>
    <w:rsid w:val="00261C41"/>
    <w:rsid w:val="00264A43"/>
    <w:rsid w:val="00277697"/>
    <w:rsid w:val="002B6E2A"/>
    <w:rsid w:val="002C66D0"/>
    <w:rsid w:val="002E1F79"/>
    <w:rsid w:val="002F5C45"/>
    <w:rsid w:val="002F6149"/>
    <w:rsid w:val="00326F5F"/>
    <w:rsid w:val="00337D91"/>
    <w:rsid w:val="00350756"/>
    <w:rsid w:val="003658B0"/>
    <w:rsid w:val="003872E2"/>
    <w:rsid w:val="0039505F"/>
    <w:rsid w:val="003A150E"/>
    <w:rsid w:val="003C2842"/>
    <w:rsid w:val="003D0825"/>
    <w:rsid w:val="003D2003"/>
    <w:rsid w:val="003E5193"/>
    <w:rsid w:val="00427FE5"/>
    <w:rsid w:val="004420FB"/>
    <w:rsid w:val="004645DD"/>
    <w:rsid w:val="004A7499"/>
    <w:rsid w:val="004B1314"/>
    <w:rsid w:val="004D656E"/>
    <w:rsid w:val="005121DC"/>
    <w:rsid w:val="00513113"/>
    <w:rsid w:val="00515869"/>
    <w:rsid w:val="005214BA"/>
    <w:rsid w:val="00524A24"/>
    <w:rsid w:val="00526E12"/>
    <w:rsid w:val="0054563F"/>
    <w:rsid w:val="00552E08"/>
    <w:rsid w:val="0056579C"/>
    <w:rsid w:val="005734C2"/>
    <w:rsid w:val="00574AA1"/>
    <w:rsid w:val="005933CB"/>
    <w:rsid w:val="005A15F5"/>
    <w:rsid w:val="005A1D01"/>
    <w:rsid w:val="005D38B6"/>
    <w:rsid w:val="005D7642"/>
    <w:rsid w:val="005E7DCF"/>
    <w:rsid w:val="00602F9D"/>
    <w:rsid w:val="006261A6"/>
    <w:rsid w:val="0063491E"/>
    <w:rsid w:val="00635AF8"/>
    <w:rsid w:val="00646363"/>
    <w:rsid w:val="006A1D06"/>
    <w:rsid w:val="006A3F10"/>
    <w:rsid w:val="00705549"/>
    <w:rsid w:val="0071210D"/>
    <w:rsid w:val="00716BC5"/>
    <w:rsid w:val="00723115"/>
    <w:rsid w:val="00724550"/>
    <w:rsid w:val="00745258"/>
    <w:rsid w:val="0075012A"/>
    <w:rsid w:val="00765AED"/>
    <w:rsid w:val="00781ACA"/>
    <w:rsid w:val="00787B44"/>
    <w:rsid w:val="00795A5A"/>
    <w:rsid w:val="007B098D"/>
    <w:rsid w:val="007B1DE5"/>
    <w:rsid w:val="007B5CF3"/>
    <w:rsid w:val="007C706F"/>
    <w:rsid w:val="007E0E39"/>
    <w:rsid w:val="007E2B60"/>
    <w:rsid w:val="00803EC5"/>
    <w:rsid w:val="00821CE2"/>
    <w:rsid w:val="00830FF8"/>
    <w:rsid w:val="00853E2A"/>
    <w:rsid w:val="008776BB"/>
    <w:rsid w:val="0088396E"/>
    <w:rsid w:val="008A1A7A"/>
    <w:rsid w:val="008B08A3"/>
    <w:rsid w:val="008B709D"/>
    <w:rsid w:val="008C6372"/>
    <w:rsid w:val="008D0CE3"/>
    <w:rsid w:val="008F12FD"/>
    <w:rsid w:val="008F13EA"/>
    <w:rsid w:val="00904F3C"/>
    <w:rsid w:val="00907EDB"/>
    <w:rsid w:val="009110C5"/>
    <w:rsid w:val="00915944"/>
    <w:rsid w:val="009327BF"/>
    <w:rsid w:val="00935F33"/>
    <w:rsid w:val="0094745A"/>
    <w:rsid w:val="0095649D"/>
    <w:rsid w:val="00960484"/>
    <w:rsid w:val="00984EE4"/>
    <w:rsid w:val="0099354F"/>
    <w:rsid w:val="009B3444"/>
    <w:rsid w:val="009B5DCD"/>
    <w:rsid w:val="009F0808"/>
    <w:rsid w:val="00A1703F"/>
    <w:rsid w:val="00A63339"/>
    <w:rsid w:val="00A90F41"/>
    <w:rsid w:val="00AA27C2"/>
    <w:rsid w:val="00AD6322"/>
    <w:rsid w:val="00AD78B1"/>
    <w:rsid w:val="00AF0B91"/>
    <w:rsid w:val="00B33139"/>
    <w:rsid w:val="00B56376"/>
    <w:rsid w:val="00B606B7"/>
    <w:rsid w:val="00B77FC0"/>
    <w:rsid w:val="00BB052D"/>
    <w:rsid w:val="00BB5B7F"/>
    <w:rsid w:val="00BD2F16"/>
    <w:rsid w:val="00BE448A"/>
    <w:rsid w:val="00BE531D"/>
    <w:rsid w:val="00BF3D60"/>
    <w:rsid w:val="00BF5FCB"/>
    <w:rsid w:val="00C16B93"/>
    <w:rsid w:val="00C2210E"/>
    <w:rsid w:val="00C2524E"/>
    <w:rsid w:val="00C407AE"/>
    <w:rsid w:val="00C60105"/>
    <w:rsid w:val="00C623BF"/>
    <w:rsid w:val="00C70D59"/>
    <w:rsid w:val="00C7432F"/>
    <w:rsid w:val="00C77473"/>
    <w:rsid w:val="00CD3C62"/>
    <w:rsid w:val="00CF07BE"/>
    <w:rsid w:val="00D028FF"/>
    <w:rsid w:val="00D1470E"/>
    <w:rsid w:val="00D20AA4"/>
    <w:rsid w:val="00D434AF"/>
    <w:rsid w:val="00D61BB7"/>
    <w:rsid w:val="00D7165D"/>
    <w:rsid w:val="00D75705"/>
    <w:rsid w:val="00D961D6"/>
    <w:rsid w:val="00D97B17"/>
    <w:rsid w:val="00DA1A4A"/>
    <w:rsid w:val="00DA2B87"/>
    <w:rsid w:val="00DF1CF0"/>
    <w:rsid w:val="00E04C73"/>
    <w:rsid w:val="00E079A3"/>
    <w:rsid w:val="00E15D7D"/>
    <w:rsid w:val="00E17234"/>
    <w:rsid w:val="00E6111E"/>
    <w:rsid w:val="00E616D0"/>
    <w:rsid w:val="00E65C07"/>
    <w:rsid w:val="00E8225E"/>
    <w:rsid w:val="00E90547"/>
    <w:rsid w:val="00E970B0"/>
    <w:rsid w:val="00EA1656"/>
    <w:rsid w:val="00EB646E"/>
    <w:rsid w:val="00EC6F5D"/>
    <w:rsid w:val="00EF1FBD"/>
    <w:rsid w:val="00F07DDF"/>
    <w:rsid w:val="00F16256"/>
    <w:rsid w:val="00F35ACF"/>
    <w:rsid w:val="00F624BD"/>
    <w:rsid w:val="00F62A5E"/>
    <w:rsid w:val="00F74A39"/>
    <w:rsid w:val="00F85203"/>
    <w:rsid w:val="00F92676"/>
    <w:rsid w:val="00F94262"/>
    <w:rsid w:val="00F979A8"/>
    <w:rsid w:val="00FA1B93"/>
    <w:rsid w:val="00FA5551"/>
    <w:rsid w:val="00FD213B"/>
    <w:rsid w:val="00FE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0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line="240" w:lineRule="exact"/>
    </w:pPr>
    <w:rPr>
      <w:rFonts w:ascii="Times New Roman" w:hAnsi="Times New Roman" w:cs="Times New Roman"/>
      <w:spacing w:val="4"/>
      <w:w w:val="103"/>
      <w:kern w:val="14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="SimSun" w:hAnsi="Arial"/>
      <w:b/>
      <w:bCs/>
      <w:sz w:val="32"/>
      <w:szCs w:val="28"/>
      <w:lang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="SimSun" w:hAnsi="Arial"/>
      <w:b/>
      <w:bCs/>
      <w:i/>
      <w:sz w:val="28"/>
      <w:szCs w:val="26"/>
      <w:lang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="SimSun" w:hAnsi="Arial"/>
      <w:b/>
      <w:bCs/>
      <w:sz w:val="26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rPr>
      <w:rFonts w:ascii="Times New Roman" w:hAnsi="Times New Roman"/>
      <w:spacing w:val="4"/>
      <w:w w:val="103"/>
      <w:kern w:val="14"/>
      <w:szCs w:val="22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  <w:szCs w:val="20"/>
      <w:lang/>
    </w:rPr>
  </w:style>
  <w:style w:type="character" w:customStyle="1" w:styleId="FooterChar">
    <w:name w:val="Footer Char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  <w:szCs w:val="20"/>
      <w:lang/>
    </w:rPr>
  </w:style>
  <w:style w:type="character" w:customStyle="1" w:styleId="HeaderChar">
    <w:name w:val="Header Char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link w:val="Heading1"/>
    <w:uiPriority w:val="9"/>
    <w:rsid w:val="0088396E"/>
    <w:rPr>
      <w:rFonts w:ascii="Arial" w:eastAsia="SimSun" w:hAnsi="Arial" w:cs="Times New Roman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link w:val="Heading2"/>
    <w:uiPriority w:val="9"/>
    <w:rsid w:val="0088396E"/>
    <w:rPr>
      <w:rFonts w:ascii="Arial" w:eastAsia="SimSun" w:hAnsi="Arial" w:cs="Times New Roman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1210D"/>
    <w:rPr>
      <w:rFonts w:ascii="Arial" w:eastAsia="SimSun" w:hAnsi="Arial" w:cs="Times New Roman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  <w:lang/>
    </w:rPr>
  </w:style>
  <w:style w:type="character" w:customStyle="1" w:styleId="FootnoteTextChar">
    <w:name w:val="Footnote Text Char"/>
    <w:aliases w:val="5_G Char"/>
    <w:link w:val="FootnoteText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"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  <w:lang/>
    </w:rPr>
  </w:style>
  <w:style w:type="character" w:customStyle="1" w:styleId="EndnoteTextChar">
    <w:name w:val="Endnote Text Char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character" w:styleId="CommentReference">
    <w:name w:val="annotation reference"/>
    <w:uiPriority w:val="1"/>
    <w:semiHidden/>
    <w:unhideWhenUsed/>
    <w:rsid w:val="00750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012A"/>
    <w:pPr>
      <w:spacing w:line="240" w:lineRule="auto"/>
    </w:pPr>
    <w:rPr>
      <w:szCs w:val="20"/>
      <w:lang/>
    </w:rPr>
  </w:style>
  <w:style w:type="character" w:customStyle="1" w:styleId="CommentTextChar">
    <w:name w:val="Comment Text Char"/>
    <w:link w:val="CommentText"/>
    <w:uiPriority w:val="99"/>
    <w:rsid w:val="0075012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1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012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HChG">
    <w:name w:val="_ H _Ch_G"/>
    <w:basedOn w:val="Normal"/>
    <w:next w:val="Normal"/>
    <w:rsid w:val="00C407AE"/>
    <w:pPr>
      <w:keepNext/>
      <w:keepLines/>
      <w:tabs>
        <w:tab w:val="right" w:pos="1021"/>
        <w:tab w:val="left" w:pos="1264"/>
      </w:tabs>
      <w:suppressAutoHyphens/>
      <w:spacing w:before="360" w:after="240" w:line="300" w:lineRule="exact"/>
      <w:ind w:left="1264" w:right="1264" w:hanging="1264"/>
    </w:pPr>
    <w:rPr>
      <w:rFonts w:eastAsia="Times New Roman"/>
      <w:b/>
      <w:spacing w:val="0"/>
      <w:w w:val="100"/>
      <w:kern w:val="0"/>
      <w:sz w:val="28"/>
      <w:szCs w:val="20"/>
    </w:rPr>
  </w:style>
  <w:style w:type="paragraph" w:customStyle="1" w:styleId="SingleTxtG">
    <w:name w:val="_ Single Txt_G"/>
    <w:basedOn w:val="Normal"/>
    <w:rsid w:val="00C407AE"/>
    <w:pPr>
      <w:suppressAutoHyphens/>
      <w:spacing w:after="120" w:line="240" w:lineRule="atLeast"/>
      <w:ind w:left="1264" w:right="1264"/>
      <w:jc w:val="both"/>
    </w:pPr>
    <w:rPr>
      <w:rFonts w:eastAsia="Times New Roman"/>
      <w:spacing w:val="0"/>
      <w:w w:val="100"/>
      <w:kern w:val="0"/>
      <w:szCs w:val="20"/>
    </w:rPr>
  </w:style>
  <w:style w:type="paragraph" w:customStyle="1" w:styleId="H23G">
    <w:name w:val="_ H_2/3_G"/>
    <w:basedOn w:val="Normal"/>
    <w:next w:val="Normal"/>
    <w:rsid w:val="00C407AE"/>
    <w:pPr>
      <w:keepNext/>
      <w:keepLines/>
      <w:tabs>
        <w:tab w:val="right" w:pos="851"/>
      </w:tabs>
      <w:suppressAutoHyphens/>
      <w:spacing w:before="240" w:after="120"/>
      <w:ind w:left="1264" w:right="1264" w:hanging="1264"/>
    </w:pPr>
    <w:rPr>
      <w:rFonts w:eastAsia="Times New Roman"/>
      <w:b/>
      <w:spacing w:val="0"/>
      <w:w w:val="100"/>
      <w:kern w:val="0"/>
      <w:szCs w:val="20"/>
    </w:rPr>
  </w:style>
  <w:style w:type="character" w:customStyle="1" w:styleId="hps">
    <w:name w:val="hps"/>
    <w:rsid w:val="00C407AE"/>
  </w:style>
  <w:style w:type="paragraph" w:styleId="Revision">
    <w:name w:val="Revision"/>
    <w:hidden/>
    <w:uiPriority w:val="99"/>
    <w:semiHidden/>
    <w:rsid w:val="00C407AE"/>
    <w:rPr>
      <w:rFonts w:ascii="Times New Roman" w:hAnsi="Times New Roman" w:cs="Times New Roman"/>
      <w:spacing w:val="4"/>
      <w:w w:val="103"/>
      <w:kern w:val="14"/>
      <w:szCs w:val="22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7AE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C407AE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1688</Words>
  <Characters>11176</Characters>
  <Application>Microsoft Office Outlook</Application>
  <DocSecurity>4</DocSecurity>
  <Lines>237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27-02-14 8:37am</vt:lpstr>
    </vt:vector>
  </TitlesOfParts>
  <Company>United Nations</Company>
  <LinksUpToDate>false</LinksUpToDate>
  <CharactersWithSpaces>12820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27-02-14 8:37am</dc:title>
  <dc:subject/>
  <dc:creator>Ia Apkhaidze</dc:creator>
  <cp:keywords/>
  <cp:lastModifiedBy>Ia Apkhaidze</cp:lastModifiedBy>
  <cp:revision>5</cp:revision>
  <dcterms:created xsi:type="dcterms:W3CDTF">2014-03-27T16:29:00Z</dcterms:created>
  <dcterms:modified xsi:type="dcterms:W3CDTF">2014-03-27T16:31:00Z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1425864</vt:lpwstr>
  </property>
  <property fmtid="{D5CDD505-2E9C-101B-9397-08002B2CF9AE}" pid="3" name="Symbol1">
    <vt:lpwstr>CEDAW/C/BRN/Q/1-2</vt:lpwstr>
  </property>
  <property fmtid="{D5CDD505-2E9C-101B-9397-08002B2CF9AE}" pid="4" name="Translator">
    <vt:lpwstr/>
  </property>
  <property fmtid="{D5CDD505-2E9C-101B-9397-08002B2CF9AE}" pid="5" name="Distribution">
    <vt:lpwstr>General</vt:lpwstr>
  </property>
  <property fmtid="{D5CDD505-2E9C-101B-9397-08002B2CF9AE}" pid="6" name="Publication Date">
    <vt:lpwstr>10 March 2014</vt:lpwstr>
  </property>
  <property fmtid="{D5CDD505-2E9C-101B-9397-08002B2CF9AE}" pid="7" name="Original">
    <vt:lpwstr>English</vt:lpwstr>
  </property>
  <property fmtid="{D5CDD505-2E9C-101B-9397-08002B2CF9AE}" pid="8" name="Release Date">
    <vt:lpwstr>270314</vt:lpwstr>
  </property>
  <property fmtid="{D5CDD505-2E9C-101B-9397-08002B2CF9AE}" pid="9" name="Symbol2">
    <vt:lpwstr/>
  </property>
  <property fmtid="{D5CDD505-2E9C-101B-9397-08002B2CF9AE}" pid="10" name="sss2">
    <vt:lpwstr/>
  </property>
  <property fmtid="{D5CDD505-2E9C-101B-9397-08002B2CF9AE}" pid="11" name="Comment">
    <vt:lpwstr/>
  </property>
  <property fmtid="{D5CDD505-2E9C-101B-9397-08002B2CF9AE}" pid="12" name="DraftPages">
    <vt:lpwstr> 5</vt:lpwstr>
  </property>
  <property fmtid="{D5CDD505-2E9C-101B-9397-08002B2CF9AE}" pid="13" name="Operator">
    <vt:lpwstr>Apkhaidze</vt:lpwstr>
  </property>
</Properties>
</file>