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42" w:rsidRPr="00214B84" w:rsidRDefault="00924F42" w:rsidP="00924F42">
      <w:pPr>
        <w:spacing w:line="240" w:lineRule="auto"/>
        <w:rPr>
          <w:sz w:val="2"/>
          <w:lang w:val="fr-CA"/>
        </w:rPr>
        <w:sectPr w:rsidR="00924F42" w:rsidRPr="00214B84" w:rsidSect="00924F42">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sidRPr="00214B84">
        <w:rPr>
          <w:rStyle w:val="CommentReference"/>
          <w:lang w:val="fr-CA"/>
        </w:rPr>
        <w:commentReference w:id="0"/>
      </w:r>
    </w:p>
    <w:p w:rsidR="00ED2E54" w:rsidRPr="00214B84" w:rsidRDefault="00ED2E54" w:rsidP="00ED2E5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214B84">
        <w:rPr>
          <w:lang w:val="fr-CA"/>
        </w:rPr>
        <w:t>Comité pour l</w:t>
      </w:r>
      <w:r w:rsidR="00214B84">
        <w:rPr>
          <w:lang w:val="fr-CA"/>
        </w:rPr>
        <w:t>’</w:t>
      </w:r>
      <w:r w:rsidRPr="00214B84">
        <w:rPr>
          <w:lang w:val="fr-CA"/>
        </w:rPr>
        <w:t>élimination</w:t>
      </w:r>
      <w:r w:rsidR="00257F05" w:rsidRPr="00214B84">
        <w:rPr>
          <w:lang w:val="fr-CA"/>
        </w:rPr>
        <w:t xml:space="preserve"> </w:t>
      </w:r>
      <w:r w:rsidRPr="00214B84">
        <w:rPr>
          <w:lang w:val="fr-CA"/>
        </w:rPr>
        <w:t>de la discrimination</w:t>
      </w:r>
      <w:r w:rsidRPr="00214B84">
        <w:rPr>
          <w:lang w:val="fr-CA"/>
        </w:rPr>
        <w:br/>
        <w:t>à l</w:t>
      </w:r>
      <w:r w:rsidR="00214B84">
        <w:rPr>
          <w:lang w:val="fr-CA"/>
        </w:rPr>
        <w:t>’</w:t>
      </w:r>
      <w:r w:rsidR="00257F05" w:rsidRPr="00214B84">
        <w:rPr>
          <w:lang w:val="fr-CA"/>
        </w:rPr>
        <w:t xml:space="preserve">égard des </w:t>
      </w:r>
      <w:r w:rsidR="00DC10FE" w:rsidRPr="00214B84">
        <w:rPr>
          <w:lang w:val="fr-CA"/>
        </w:rPr>
        <w:t>femmes</w:t>
      </w: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35079C" w:rsidRPr="00214B84" w:rsidRDefault="0035079C" w:rsidP="0035079C">
      <w:pPr>
        <w:framePr w:w="9792" w:h="432" w:hSpace="180" w:wrap="around" w:hAnchor="page" w:x="1210" w:yAlign="bottom"/>
        <w:spacing w:line="240" w:lineRule="auto"/>
        <w:rPr>
          <w:sz w:val="10"/>
          <w:lang w:val="fr-CA"/>
        </w:rPr>
      </w:pPr>
    </w:p>
    <w:p w:rsidR="0035079C" w:rsidRPr="00214B84" w:rsidRDefault="0035079C" w:rsidP="0035079C">
      <w:pPr>
        <w:framePr w:w="9792" w:h="432" w:hSpace="180" w:wrap="around" w:hAnchor="page" w:x="1210" w:yAlign="bottom"/>
        <w:spacing w:line="240" w:lineRule="auto"/>
        <w:rPr>
          <w:sz w:val="6"/>
          <w:lang w:val="fr-CA"/>
        </w:rPr>
      </w:pPr>
      <w:r w:rsidRPr="00214B84">
        <w:rPr>
          <w:noProof/>
          <w:w w:val="100"/>
          <w:sz w:val="6"/>
          <w:lang w:val="fr-CA"/>
        </w:rPr>
        <w:pict>
          <v:line id="_x0000_s1026" style="position:absolute;z-index:1;mso-position-horizontal-relative:page" from="108pt,-1pt" to="180pt,-1pt" strokeweight=".25pt">
            <w10:wrap anchorx="page"/>
          </v:line>
        </w:pict>
      </w:r>
    </w:p>
    <w:p w:rsidR="0035079C" w:rsidRPr="00214B84" w:rsidRDefault="0035079C" w:rsidP="003507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sidRPr="00214B84">
        <w:rPr>
          <w:sz w:val="17"/>
          <w:lang w:val="fr-CA"/>
        </w:rPr>
        <w:tab/>
        <w:t>*</w:t>
      </w:r>
      <w:r w:rsidRPr="00214B84">
        <w:rPr>
          <w:sz w:val="17"/>
          <w:lang w:val="fr-CA"/>
        </w:rPr>
        <w:tab/>
        <w:t>Adoptées par le Comité à sa cinquante-neuvième session (20 octobre-7 novembre 2014).</w:t>
      </w:r>
    </w:p>
    <w:p w:rsidR="00ED2E54" w:rsidRPr="00214B84" w:rsidRDefault="00ED2E54" w:rsidP="00ED2E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Observations finales concernant les premier</w:t>
      </w:r>
      <w:r w:rsidRPr="00214B84">
        <w:rPr>
          <w:lang w:val="fr-CA"/>
        </w:rPr>
        <w:br/>
        <w:t>et deuxième rapports périodiques d</w:t>
      </w:r>
      <w:r w:rsidR="00257F05" w:rsidRPr="00214B84">
        <w:rPr>
          <w:lang w:val="fr-CA"/>
        </w:rPr>
        <w:t>u</w:t>
      </w:r>
      <w:r w:rsidRPr="00214B84">
        <w:rPr>
          <w:lang w:val="fr-CA"/>
        </w:rPr>
        <w:t xml:space="preserve"> Brunéi</w:t>
      </w:r>
      <w:r w:rsidRPr="00214B84">
        <w:rPr>
          <w:lang w:val="fr-CA"/>
        </w:rPr>
        <w:br/>
        <w:t>Darussalam</w:t>
      </w:r>
      <w:r w:rsidRPr="00214B84">
        <w:rPr>
          <w:b w:val="0"/>
          <w:sz w:val="20"/>
          <w:szCs w:val="20"/>
          <w:lang w:val="fr-CA"/>
        </w:rPr>
        <w:t>*</w:t>
      </w:r>
      <w:r w:rsidRPr="00214B84">
        <w:rPr>
          <w:lang w:val="fr-CA"/>
        </w:rPr>
        <w:t xml:space="preserve"> présentés en un seul document </w:t>
      </w: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numPr>
          <w:ilvl w:val="0"/>
          <w:numId w:val="5"/>
        </w:numPr>
        <w:tabs>
          <w:tab w:val="clear" w:pos="475"/>
          <w:tab w:val="num" w:pos="1742"/>
        </w:tabs>
        <w:ind w:left="1267"/>
        <w:rPr>
          <w:lang w:val="fr-CA"/>
        </w:rPr>
      </w:pPr>
      <w:r w:rsidRPr="00214B84">
        <w:rPr>
          <w:lang w:val="fr-CA"/>
        </w:rPr>
        <w:t>Le Comité a examiné les premier et deuxième rapports périodiques du Brunéi Darussalam, présentés en un seul document (</w:t>
      </w:r>
      <w:hyperlink r:id="rId14" w:history="1">
        <w:r w:rsidRPr="00214B84">
          <w:rPr>
            <w:rStyle w:val="Hyperlink"/>
            <w:lang w:val="fr-CA"/>
          </w:rPr>
          <w:t>CEDAW/C/BRN/1-2</w:t>
        </w:r>
      </w:hyperlink>
      <w:r w:rsidRPr="00214B84">
        <w:rPr>
          <w:lang w:val="fr-CA"/>
        </w:rPr>
        <w:t>), à ses 1259</w:t>
      </w:r>
      <w:r w:rsidRPr="00214B84">
        <w:rPr>
          <w:vertAlign w:val="superscript"/>
          <w:lang w:val="fr-CA"/>
        </w:rPr>
        <w:t>e</w:t>
      </w:r>
      <w:r w:rsidR="00002C6A" w:rsidRPr="00214B84">
        <w:rPr>
          <w:lang w:val="fr-CA"/>
        </w:rPr>
        <w:t> </w:t>
      </w:r>
      <w:r w:rsidRPr="00214B84">
        <w:rPr>
          <w:lang w:val="fr-CA"/>
        </w:rPr>
        <w:t>et 1260</w:t>
      </w:r>
      <w:r w:rsidRPr="00214B84">
        <w:rPr>
          <w:vertAlign w:val="superscript"/>
          <w:lang w:val="fr-CA"/>
        </w:rPr>
        <w:t>e</w:t>
      </w:r>
      <w:r w:rsidR="00002C6A" w:rsidRPr="00214B84">
        <w:rPr>
          <w:lang w:val="fr-CA"/>
        </w:rPr>
        <w:t> </w:t>
      </w:r>
      <w:r w:rsidRPr="00214B84">
        <w:rPr>
          <w:lang w:val="fr-CA"/>
        </w:rPr>
        <w:t xml:space="preserve">séances, le 29 octobre 2014 (voir </w:t>
      </w:r>
      <w:hyperlink r:id="rId15" w:history="1">
        <w:r w:rsidRPr="00214B84">
          <w:rPr>
            <w:rStyle w:val="Hyperlink"/>
            <w:lang w:val="fr-CA"/>
          </w:rPr>
          <w:t>CEDAW/C/SR.1259</w:t>
        </w:r>
      </w:hyperlink>
      <w:r w:rsidRPr="00214B84">
        <w:rPr>
          <w:lang w:val="fr-CA"/>
        </w:rPr>
        <w:t xml:space="preserve"> et</w:t>
      </w:r>
      <w:r w:rsidR="00002C6A" w:rsidRPr="00214B84">
        <w:rPr>
          <w:lang w:val="fr-CA"/>
        </w:rPr>
        <w:t xml:space="preserve"> </w:t>
      </w:r>
      <w:r w:rsidRPr="00214B84">
        <w:rPr>
          <w:lang w:val="fr-CA"/>
        </w:rPr>
        <w:t xml:space="preserve">1260). La liste des points et questions soulevés par le Comité a été publiée sous la cote </w:t>
      </w:r>
      <w:hyperlink r:id="rId16" w:history="1">
        <w:r w:rsidRPr="00214B84">
          <w:rPr>
            <w:rStyle w:val="Hyperlink"/>
            <w:lang w:val="fr-CA"/>
          </w:rPr>
          <w:t>CEDAW/C/BRN/Q/1-2</w:t>
        </w:r>
      </w:hyperlink>
      <w:r w:rsidRPr="00214B84">
        <w:rPr>
          <w:lang w:val="fr-CA"/>
        </w:rPr>
        <w:t>, et les réponses du Brunéi Darussalam l</w:t>
      </w:r>
      <w:r w:rsidR="00214B84">
        <w:rPr>
          <w:lang w:val="fr-CA"/>
        </w:rPr>
        <w:t>’</w:t>
      </w:r>
      <w:r w:rsidRPr="00214B84">
        <w:rPr>
          <w:lang w:val="fr-CA"/>
        </w:rPr>
        <w:t xml:space="preserve">ont été sous la cote </w:t>
      </w:r>
      <w:hyperlink r:id="rId17" w:history="1">
        <w:r w:rsidRPr="00214B84">
          <w:rPr>
            <w:rStyle w:val="Hyperlink"/>
            <w:lang w:val="fr-CA"/>
          </w:rPr>
          <w:t>CEDAW/C/BRN/Q/1-2/Add.1</w:t>
        </w:r>
      </w:hyperlink>
      <w:r w:rsidRPr="00214B84">
        <w:rPr>
          <w:lang w:val="fr-CA"/>
        </w:rPr>
        <w:t>.</w:t>
      </w: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ED2E54" w:rsidRPr="00214B84" w:rsidRDefault="00ED2E54" w:rsidP="00ED2E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00DC10FE" w:rsidRPr="00214B84">
        <w:rPr>
          <w:lang w:val="fr-CA"/>
        </w:rPr>
        <w:t>A.</w:t>
      </w:r>
      <w:r w:rsidR="00DC10FE" w:rsidRPr="00214B84">
        <w:rPr>
          <w:lang w:val="fr-CA"/>
        </w:rPr>
        <w:tab/>
        <w:t>Introduction</w:t>
      </w: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numPr>
          <w:ilvl w:val="0"/>
          <w:numId w:val="5"/>
        </w:numPr>
        <w:tabs>
          <w:tab w:val="clear" w:pos="475"/>
          <w:tab w:val="num" w:pos="1742"/>
        </w:tabs>
        <w:ind w:left="1267"/>
        <w:rPr>
          <w:lang w:val="fr-CA"/>
        </w:rPr>
      </w:pPr>
      <w:r w:rsidRPr="00214B84">
        <w:rPr>
          <w:lang w:val="fr-CA"/>
        </w:rPr>
        <w:t>Le Comité remercie l</w:t>
      </w:r>
      <w:r w:rsidR="00214B84">
        <w:rPr>
          <w:lang w:val="fr-CA"/>
        </w:rPr>
        <w:t>’</w:t>
      </w:r>
      <w:r w:rsidRPr="00214B84">
        <w:rPr>
          <w:lang w:val="fr-CA"/>
        </w:rPr>
        <w:t>État partie de ses premier et deuxième rapports périodiques, mais regrette qu</w:t>
      </w:r>
      <w:r w:rsidR="00214B84">
        <w:rPr>
          <w:lang w:val="fr-CA"/>
        </w:rPr>
        <w:t>’</w:t>
      </w:r>
      <w:r w:rsidRPr="00214B84">
        <w:rPr>
          <w:lang w:val="fr-CA"/>
        </w:rPr>
        <w:t>ils aient été présentés tardivement. Il le remercie également des réponses écrites à la liste des questions et points soulevés par le groupe de travail présession. Il a apprécié l</w:t>
      </w:r>
      <w:r w:rsidR="00214B84">
        <w:rPr>
          <w:lang w:val="fr-CA"/>
        </w:rPr>
        <w:t>’</w:t>
      </w:r>
      <w:r w:rsidRPr="00214B84">
        <w:rPr>
          <w:lang w:val="fr-CA"/>
        </w:rPr>
        <w:t>exposé oral de la délégation brunéienne et les éclaircissements qu</w:t>
      </w:r>
      <w:r w:rsidR="00214B84">
        <w:rPr>
          <w:lang w:val="fr-CA"/>
        </w:rPr>
        <w:t>’</w:t>
      </w:r>
      <w:r w:rsidRPr="00214B84">
        <w:rPr>
          <w:lang w:val="fr-CA"/>
        </w:rPr>
        <w:t xml:space="preserve">elle a apportés en réponse aux questions posées oralement par les membres du Comité. </w:t>
      </w:r>
    </w:p>
    <w:p w:rsidR="00ED2E54" w:rsidRPr="00214B84" w:rsidRDefault="00ED2E54" w:rsidP="00ED2E54">
      <w:pPr>
        <w:pStyle w:val="SingleTxt"/>
        <w:numPr>
          <w:ilvl w:val="0"/>
          <w:numId w:val="5"/>
        </w:numPr>
        <w:tabs>
          <w:tab w:val="clear" w:pos="475"/>
          <w:tab w:val="num" w:pos="1742"/>
        </w:tabs>
        <w:ind w:left="1267"/>
        <w:rPr>
          <w:lang w:val="fr-CA"/>
        </w:rPr>
      </w:pPr>
      <w:r w:rsidRPr="00214B84">
        <w:rPr>
          <w:lang w:val="fr-CA"/>
        </w:rPr>
        <w:t>Le Comité sait gré à l</w:t>
      </w:r>
      <w:r w:rsidR="00214B84">
        <w:rPr>
          <w:lang w:val="fr-CA"/>
        </w:rPr>
        <w:t>’</w:t>
      </w:r>
      <w:r w:rsidRPr="00214B84">
        <w:rPr>
          <w:lang w:val="fr-CA"/>
        </w:rPr>
        <w:t>État partie du soin qu</w:t>
      </w:r>
      <w:r w:rsidR="00214B84">
        <w:rPr>
          <w:lang w:val="fr-CA"/>
        </w:rPr>
        <w:t>’</w:t>
      </w:r>
      <w:r w:rsidRPr="00214B84">
        <w:rPr>
          <w:lang w:val="fr-CA"/>
        </w:rPr>
        <w:t>il a mis à composer sa délégation, nombreuse et dirigée par M</w:t>
      </w:r>
      <w:r w:rsidRPr="00214B84">
        <w:rPr>
          <w:vertAlign w:val="superscript"/>
          <w:lang w:val="fr-CA"/>
        </w:rPr>
        <w:t>me</w:t>
      </w:r>
      <w:r w:rsidRPr="00214B84">
        <w:rPr>
          <w:lang w:val="fr-CA"/>
        </w:rPr>
        <w:t xml:space="preserve"> Hajah Adina Othman, Ministre adjointe de la culture, de la jeunesse et des sports, </w:t>
      </w:r>
      <w:r w:rsidR="00257F05" w:rsidRPr="00214B84">
        <w:rPr>
          <w:lang w:val="fr-CA"/>
        </w:rPr>
        <w:t>et qui comprenait également le P</w:t>
      </w:r>
      <w:r w:rsidRPr="00214B84">
        <w:rPr>
          <w:lang w:val="fr-CA"/>
        </w:rPr>
        <w:t xml:space="preserve">résident du Conseil des femmes, ainsi que des représentants du </w:t>
      </w:r>
      <w:r w:rsidR="00257F05" w:rsidRPr="00214B84">
        <w:rPr>
          <w:lang w:val="fr-CA"/>
        </w:rPr>
        <w:t>C</w:t>
      </w:r>
      <w:r w:rsidRPr="00214B84">
        <w:rPr>
          <w:lang w:val="fr-CA"/>
        </w:rPr>
        <w:t xml:space="preserve">abinet du Premier </w:t>
      </w:r>
      <w:r w:rsidR="00257F05" w:rsidRPr="00214B84">
        <w:rPr>
          <w:lang w:val="fr-CA"/>
        </w:rPr>
        <w:t>M</w:t>
      </w:r>
      <w:r w:rsidRPr="00214B84">
        <w:rPr>
          <w:lang w:val="fr-CA"/>
        </w:rPr>
        <w:t>inistre, du Bureau du Procureur général, de la Police royale du Brunéi, de la Mission permanente du Brunéi Darussalam auprès de l</w:t>
      </w:r>
      <w:r w:rsidR="00214B84">
        <w:rPr>
          <w:lang w:val="fr-CA"/>
        </w:rPr>
        <w:t>’</w:t>
      </w:r>
      <w:r w:rsidRPr="00214B84">
        <w:rPr>
          <w:lang w:val="fr-CA"/>
        </w:rPr>
        <w:t>Office des Nations Unies à Genève et des autres organisations internationales sises à Genève, du Ministère de la santé, du Ministère des affaires étrangères et du commerce, du Ministère de l</w:t>
      </w:r>
      <w:r w:rsidR="00214B84">
        <w:rPr>
          <w:lang w:val="fr-CA"/>
        </w:rPr>
        <w:t>’</w:t>
      </w:r>
      <w:r w:rsidRPr="00214B84">
        <w:rPr>
          <w:lang w:val="fr-CA"/>
        </w:rPr>
        <w:t>intérieur, du Ministère de l</w:t>
      </w:r>
      <w:r w:rsidR="00214B84">
        <w:rPr>
          <w:lang w:val="fr-CA"/>
        </w:rPr>
        <w:t>’</w:t>
      </w:r>
      <w:r w:rsidRPr="00214B84">
        <w:rPr>
          <w:lang w:val="fr-CA"/>
        </w:rPr>
        <w:t>é</w:t>
      </w:r>
      <w:r w:rsidR="00257F05" w:rsidRPr="00214B84">
        <w:rPr>
          <w:lang w:val="fr-CA"/>
        </w:rPr>
        <w:t>ducation</w:t>
      </w:r>
      <w:r w:rsidRPr="00214B84">
        <w:rPr>
          <w:lang w:val="fr-CA"/>
        </w:rPr>
        <w:t xml:space="preserve"> et du Ministère des affaires religieuses.</w:t>
      </w:r>
    </w:p>
    <w:p w:rsidR="00ED2E54" w:rsidRPr="00214B84" w:rsidRDefault="00ED2E54" w:rsidP="00ED2E54">
      <w:pPr>
        <w:pStyle w:val="SingleTxt"/>
        <w:spacing w:after="0" w:line="120" w:lineRule="exact"/>
        <w:rPr>
          <w:sz w:val="10"/>
          <w:lang w:val="fr-CA"/>
        </w:rPr>
      </w:pPr>
    </w:p>
    <w:p w:rsidR="00ED2E54" w:rsidRPr="00214B84" w:rsidRDefault="00ED2E54" w:rsidP="00ED2E54">
      <w:pPr>
        <w:pStyle w:val="SingleTxt"/>
        <w:spacing w:after="0" w:line="120" w:lineRule="exact"/>
        <w:rPr>
          <w:sz w:val="10"/>
          <w:lang w:val="fr-CA"/>
        </w:rPr>
      </w:pPr>
    </w:p>
    <w:p w:rsidR="00ED2E54" w:rsidRPr="00214B84" w:rsidRDefault="00DC10FE" w:rsidP="00F65B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 New Roman" w:hAnsi="Time New Roman"/>
          <w:spacing w:val="-5"/>
          <w:w w:val="130"/>
          <w:position w:val="-4"/>
          <w:lang w:val="fr-CA"/>
        </w:rPr>
      </w:pPr>
      <w:r w:rsidRPr="00214B84">
        <w:rPr>
          <w:lang w:val="fr-CA"/>
        </w:rPr>
        <w:tab/>
        <w:t>B.</w:t>
      </w:r>
      <w:r w:rsidRPr="00214B84">
        <w:rPr>
          <w:lang w:val="fr-CA"/>
        </w:rPr>
        <w:tab/>
        <w:t>Aspects positifs</w:t>
      </w:r>
    </w:p>
    <w:p w:rsidR="00ED2E54" w:rsidRPr="00214B84" w:rsidRDefault="00ED2E54" w:rsidP="00F65BE9">
      <w:pPr>
        <w:pStyle w:val="SingleTxt"/>
        <w:keepNext/>
        <w:keepLines/>
        <w:spacing w:after="0" w:line="120" w:lineRule="exact"/>
        <w:rPr>
          <w:sz w:val="10"/>
          <w:lang w:val="fr-CA"/>
        </w:rPr>
      </w:pPr>
    </w:p>
    <w:p w:rsidR="00ED2E54" w:rsidRPr="00214B84" w:rsidRDefault="00ED2E54" w:rsidP="00F65BE9">
      <w:pPr>
        <w:pStyle w:val="SingleTxt"/>
        <w:keepNext/>
        <w:keepLines/>
        <w:spacing w:after="0" w:line="120" w:lineRule="exact"/>
        <w:rPr>
          <w:sz w:val="10"/>
          <w:lang w:val="fr-CA"/>
        </w:rPr>
      </w:pPr>
    </w:p>
    <w:p w:rsidR="00ED2E54" w:rsidRPr="00214B84" w:rsidRDefault="00ED2E54" w:rsidP="00F65BE9">
      <w:pPr>
        <w:pStyle w:val="SingleTxt"/>
        <w:keepNext/>
        <w:keepLines/>
        <w:numPr>
          <w:ilvl w:val="0"/>
          <w:numId w:val="5"/>
        </w:numPr>
        <w:tabs>
          <w:tab w:val="clear" w:pos="475"/>
          <w:tab w:val="num" w:pos="1742"/>
        </w:tabs>
        <w:ind w:left="1267"/>
        <w:rPr>
          <w:lang w:val="fr-CA"/>
        </w:rPr>
      </w:pPr>
      <w:r w:rsidRPr="00214B84">
        <w:rPr>
          <w:lang w:val="fr-CA"/>
        </w:rPr>
        <w:t>Le Comité relève avec satisfaction les progrès enregistrés depuis la ratification par l</w:t>
      </w:r>
      <w:r w:rsidR="00214B84">
        <w:rPr>
          <w:lang w:val="fr-CA"/>
        </w:rPr>
        <w:t>’</w:t>
      </w:r>
      <w:r w:rsidRPr="00214B84">
        <w:rPr>
          <w:lang w:val="fr-CA"/>
        </w:rPr>
        <w:t xml:space="preserve">État partie de la Convention dans la mise en œuvre de </w:t>
      </w:r>
      <w:r w:rsidR="002B6A0B" w:rsidRPr="00214B84">
        <w:rPr>
          <w:lang w:val="fr-CA"/>
        </w:rPr>
        <w:t>la réforme législative</w:t>
      </w:r>
      <w:r w:rsidRPr="00214B84">
        <w:rPr>
          <w:lang w:val="fr-CA"/>
        </w:rPr>
        <w:t>, notamment l</w:t>
      </w:r>
      <w:r w:rsidR="00214B84">
        <w:rPr>
          <w:lang w:val="fr-CA"/>
        </w:rPr>
        <w:t>’</w:t>
      </w:r>
      <w:r w:rsidRPr="00214B84">
        <w:rPr>
          <w:lang w:val="fr-CA"/>
        </w:rPr>
        <w:t>adoption des textes suivants :</w:t>
      </w:r>
    </w:p>
    <w:p w:rsidR="00ED2E54" w:rsidRPr="00214B84" w:rsidRDefault="00ED2E54" w:rsidP="00ED2E54">
      <w:pPr>
        <w:pStyle w:val="SingleTxt"/>
        <w:rPr>
          <w:lang w:val="fr-CA"/>
        </w:rPr>
      </w:pPr>
      <w:r w:rsidRPr="00214B84">
        <w:rPr>
          <w:lang w:val="fr-CA"/>
        </w:rPr>
        <w:tab/>
      </w:r>
      <w:r w:rsidR="002B6A0B" w:rsidRPr="00214B84">
        <w:rPr>
          <w:lang w:val="fr-CA"/>
        </w:rPr>
        <w:t>a)</w:t>
      </w:r>
      <w:r w:rsidR="002B6A0B" w:rsidRPr="00214B84">
        <w:rPr>
          <w:lang w:val="fr-CA"/>
        </w:rPr>
        <w:tab/>
        <w:t>Le</w:t>
      </w:r>
      <w:r w:rsidRPr="00214B84">
        <w:rPr>
          <w:lang w:val="fr-CA"/>
        </w:rPr>
        <w:t xml:space="preserve"> </w:t>
      </w:r>
      <w:r w:rsidR="002B6A0B" w:rsidRPr="00214B84">
        <w:rPr>
          <w:lang w:val="fr-CA"/>
        </w:rPr>
        <w:t>règlement</w:t>
      </w:r>
      <w:r w:rsidRPr="00214B84">
        <w:rPr>
          <w:lang w:val="fr-CA"/>
        </w:rPr>
        <w:t xml:space="preserve"> </w:t>
      </w:r>
      <w:r w:rsidR="002B6A0B" w:rsidRPr="00214B84">
        <w:rPr>
          <w:lang w:val="fr-CA"/>
        </w:rPr>
        <w:t>relatif au</w:t>
      </w:r>
      <w:r w:rsidRPr="00214B84">
        <w:rPr>
          <w:lang w:val="fr-CA"/>
        </w:rPr>
        <w:t xml:space="preserve"> congé de maternité (2011), qui prévoit un congé de maternité de 105 jours pour les femmes travaillant dans les secteurs </w:t>
      </w:r>
      <w:r w:rsidR="002B6A0B" w:rsidRPr="00214B84">
        <w:rPr>
          <w:lang w:val="fr-CA"/>
        </w:rPr>
        <w:t>tant public que privé</w:t>
      </w:r>
      <w:r w:rsidRPr="00214B84">
        <w:rPr>
          <w:lang w:val="fr-CA"/>
        </w:rPr>
        <w:t xml:space="preserve">; </w:t>
      </w:r>
    </w:p>
    <w:p w:rsidR="00ED2E54" w:rsidRPr="00214B84" w:rsidRDefault="002B6A0B" w:rsidP="00ED2E54">
      <w:pPr>
        <w:pStyle w:val="SingleTxt"/>
        <w:rPr>
          <w:lang w:val="fr-CA"/>
        </w:rPr>
      </w:pPr>
      <w:r w:rsidRPr="00214B84">
        <w:rPr>
          <w:lang w:val="fr-CA"/>
        </w:rPr>
        <w:tab/>
      </w:r>
      <w:r w:rsidR="00ED2E54" w:rsidRPr="00214B84">
        <w:rPr>
          <w:lang w:val="fr-CA"/>
        </w:rPr>
        <w:t>b)</w:t>
      </w:r>
      <w:r w:rsidR="00ED2E54" w:rsidRPr="00214B84">
        <w:rPr>
          <w:lang w:val="fr-CA"/>
        </w:rPr>
        <w:tab/>
      </w:r>
      <w:r w:rsidRPr="00214B84">
        <w:rPr>
          <w:lang w:val="fr-CA"/>
        </w:rPr>
        <w:t>La l</w:t>
      </w:r>
      <w:r w:rsidR="00ED2E54" w:rsidRPr="00214B84">
        <w:rPr>
          <w:lang w:val="fr-CA"/>
        </w:rPr>
        <w:t>oi su</w:t>
      </w:r>
      <w:r w:rsidRPr="00214B84">
        <w:rPr>
          <w:lang w:val="fr-CA"/>
        </w:rPr>
        <w:t>r l</w:t>
      </w:r>
      <w:r w:rsidR="00214B84">
        <w:rPr>
          <w:lang w:val="fr-CA"/>
        </w:rPr>
        <w:t>’</w:t>
      </w:r>
      <w:r w:rsidRPr="00214B84">
        <w:rPr>
          <w:lang w:val="fr-CA"/>
        </w:rPr>
        <w:t>enseignement obligatoire (C</w:t>
      </w:r>
      <w:r w:rsidR="00ED2E54" w:rsidRPr="00214B84">
        <w:rPr>
          <w:lang w:val="fr-CA"/>
        </w:rPr>
        <w:t>ap. 211), qui prévoit neuf ans d</w:t>
      </w:r>
      <w:r w:rsidR="00214B84">
        <w:rPr>
          <w:lang w:val="fr-CA"/>
        </w:rPr>
        <w:t>’</w:t>
      </w:r>
      <w:r w:rsidR="00ED2E54" w:rsidRPr="00214B84">
        <w:rPr>
          <w:lang w:val="fr-CA"/>
        </w:rPr>
        <w:t>enseignement obligatoire pour toutes les filles et tous les garçons.</w:t>
      </w:r>
    </w:p>
    <w:p w:rsidR="00ED2E54" w:rsidRPr="00214B84" w:rsidRDefault="00ED2E54" w:rsidP="002B6A0B">
      <w:pPr>
        <w:pStyle w:val="SingleTxt"/>
        <w:numPr>
          <w:ilvl w:val="0"/>
          <w:numId w:val="5"/>
        </w:numPr>
        <w:tabs>
          <w:tab w:val="clear" w:pos="475"/>
          <w:tab w:val="num" w:pos="1742"/>
        </w:tabs>
        <w:ind w:left="1267"/>
        <w:rPr>
          <w:lang w:val="fr-CA"/>
        </w:rPr>
      </w:pPr>
      <w:r w:rsidRPr="00214B84">
        <w:rPr>
          <w:lang w:val="fr-CA"/>
        </w:rPr>
        <w:t xml:space="preserve">Le Comité </w:t>
      </w:r>
      <w:r w:rsidR="002B6A0B" w:rsidRPr="00214B84">
        <w:rPr>
          <w:lang w:val="fr-CA"/>
        </w:rPr>
        <w:t>constate également avec satisfaction l</w:t>
      </w:r>
      <w:r w:rsidR="00214B84">
        <w:rPr>
          <w:lang w:val="fr-CA"/>
        </w:rPr>
        <w:t>’</w:t>
      </w:r>
      <w:r w:rsidR="002B6A0B" w:rsidRPr="00214B84">
        <w:rPr>
          <w:lang w:val="fr-CA"/>
        </w:rPr>
        <w:t xml:space="preserve">action entreprise par </w:t>
      </w:r>
      <w:r w:rsidRPr="00214B84">
        <w:rPr>
          <w:lang w:val="fr-CA"/>
        </w:rPr>
        <w:t>l</w:t>
      </w:r>
      <w:r w:rsidR="00214B84">
        <w:rPr>
          <w:lang w:val="fr-CA"/>
        </w:rPr>
        <w:t>’</w:t>
      </w:r>
      <w:r w:rsidRPr="00214B84">
        <w:rPr>
          <w:lang w:val="fr-CA"/>
        </w:rPr>
        <w:t xml:space="preserve">État partie </w:t>
      </w:r>
      <w:r w:rsidR="002B6A0B" w:rsidRPr="00214B84">
        <w:rPr>
          <w:lang w:val="fr-CA"/>
        </w:rPr>
        <w:t xml:space="preserve">pour </w:t>
      </w:r>
      <w:r w:rsidRPr="00214B84">
        <w:rPr>
          <w:lang w:val="fr-CA"/>
        </w:rPr>
        <w:t xml:space="preserve">améliorer </w:t>
      </w:r>
      <w:r w:rsidR="002B6A0B" w:rsidRPr="00214B84">
        <w:rPr>
          <w:lang w:val="fr-CA"/>
        </w:rPr>
        <w:t>ses institutions et ses moyens d</w:t>
      </w:r>
      <w:r w:rsidR="00214B84">
        <w:rPr>
          <w:lang w:val="fr-CA"/>
        </w:rPr>
        <w:t>’</w:t>
      </w:r>
      <w:r w:rsidR="002B6A0B" w:rsidRPr="00214B84">
        <w:rPr>
          <w:lang w:val="fr-CA"/>
        </w:rPr>
        <w:t>intervention</w:t>
      </w:r>
      <w:r w:rsidRPr="00214B84">
        <w:rPr>
          <w:lang w:val="fr-CA"/>
        </w:rPr>
        <w:t xml:space="preserve"> afin d</w:t>
      </w:r>
      <w:r w:rsidR="00214B84">
        <w:rPr>
          <w:lang w:val="fr-CA"/>
        </w:rPr>
        <w:t>’</w:t>
      </w:r>
      <w:r w:rsidRPr="00214B84">
        <w:rPr>
          <w:lang w:val="fr-CA"/>
        </w:rPr>
        <w:t>accélérer l</w:t>
      </w:r>
      <w:r w:rsidR="00214B84">
        <w:rPr>
          <w:lang w:val="fr-CA"/>
        </w:rPr>
        <w:t>’</w:t>
      </w:r>
      <w:r w:rsidRPr="00214B84">
        <w:rPr>
          <w:lang w:val="fr-CA"/>
        </w:rPr>
        <w:t>élimination de la discrimination à l</w:t>
      </w:r>
      <w:r w:rsidR="00214B84">
        <w:rPr>
          <w:lang w:val="fr-CA"/>
        </w:rPr>
        <w:t>’</w:t>
      </w:r>
      <w:r w:rsidRPr="00214B84">
        <w:rPr>
          <w:lang w:val="fr-CA"/>
        </w:rPr>
        <w:t>égard des femmes et de promouvoir l</w:t>
      </w:r>
      <w:r w:rsidR="00214B84">
        <w:rPr>
          <w:lang w:val="fr-CA"/>
        </w:rPr>
        <w:t>’</w:t>
      </w:r>
      <w:r w:rsidRPr="00214B84">
        <w:rPr>
          <w:lang w:val="fr-CA"/>
        </w:rPr>
        <w:t xml:space="preserve">égalité </w:t>
      </w:r>
      <w:r w:rsidR="002B6A0B" w:rsidRPr="00214B84">
        <w:rPr>
          <w:lang w:val="fr-CA"/>
        </w:rPr>
        <w:t>des sexes</w:t>
      </w:r>
      <w:r w:rsidRPr="00214B84">
        <w:rPr>
          <w:lang w:val="fr-CA"/>
        </w:rPr>
        <w:t>, notamment l</w:t>
      </w:r>
      <w:r w:rsidR="00214B84">
        <w:rPr>
          <w:lang w:val="fr-CA"/>
        </w:rPr>
        <w:t>’</w:t>
      </w:r>
      <w:r w:rsidRPr="00214B84">
        <w:rPr>
          <w:lang w:val="fr-CA"/>
        </w:rPr>
        <w:t xml:space="preserve">adoption du Plan </w:t>
      </w:r>
      <w:r w:rsidR="002B6A0B" w:rsidRPr="00214B84">
        <w:rPr>
          <w:lang w:val="fr-CA"/>
        </w:rPr>
        <w:t xml:space="preserve">national </w:t>
      </w:r>
      <w:r w:rsidRPr="00214B84">
        <w:rPr>
          <w:lang w:val="fr-CA"/>
        </w:rPr>
        <w:t>d</w:t>
      </w:r>
      <w:r w:rsidR="00214B84">
        <w:rPr>
          <w:lang w:val="fr-CA"/>
        </w:rPr>
        <w:t>’</w:t>
      </w:r>
      <w:r w:rsidRPr="00214B84">
        <w:rPr>
          <w:lang w:val="fr-CA"/>
        </w:rPr>
        <w:t xml:space="preserve">action </w:t>
      </w:r>
      <w:r w:rsidR="002B6A0B" w:rsidRPr="00214B84">
        <w:rPr>
          <w:lang w:val="fr-CA"/>
        </w:rPr>
        <w:t>en faveur des</w:t>
      </w:r>
      <w:r w:rsidRPr="00214B84">
        <w:rPr>
          <w:lang w:val="fr-CA"/>
        </w:rPr>
        <w:t xml:space="preserve"> femmes.</w:t>
      </w:r>
    </w:p>
    <w:p w:rsidR="00ED2E54" w:rsidRPr="00214B84" w:rsidRDefault="00ED2E54" w:rsidP="002B6A0B">
      <w:pPr>
        <w:pStyle w:val="SingleTxt"/>
        <w:numPr>
          <w:ilvl w:val="0"/>
          <w:numId w:val="5"/>
        </w:numPr>
        <w:tabs>
          <w:tab w:val="clear" w:pos="475"/>
          <w:tab w:val="num" w:pos="1742"/>
        </w:tabs>
        <w:ind w:left="1267"/>
        <w:rPr>
          <w:lang w:val="fr-CA"/>
        </w:rPr>
      </w:pPr>
      <w:r w:rsidRPr="00214B84">
        <w:rPr>
          <w:lang w:val="fr-CA"/>
        </w:rPr>
        <w:t xml:space="preserve">Le Comité note </w:t>
      </w:r>
      <w:r w:rsidR="002B6A0B" w:rsidRPr="00214B84">
        <w:rPr>
          <w:lang w:val="fr-CA"/>
        </w:rPr>
        <w:t>en outre</w:t>
      </w:r>
      <w:r w:rsidRPr="00214B84">
        <w:rPr>
          <w:lang w:val="fr-CA"/>
        </w:rPr>
        <w:t xml:space="preserve"> avec satisfaction que depuis la ratification de la Convention, l</w:t>
      </w:r>
      <w:r w:rsidR="00214B84">
        <w:rPr>
          <w:lang w:val="fr-CA"/>
        </w:rPr>
        <w:t>’</w:t>
      </w:r>
      <w:r w:rsidRPr="00214B84">
        <w:rPr>
          <w:lang w:val="fr-CA"/>
        </w:rPr>
        <w:t>État partie a ratifié les instruments internationaux suivants ou y a adhéré :</w:t>
      </w:r>
    </w:p>
    <w:p w:rsidR="00ED2E54" w:rsidRPr="00214B84" w:rsidRDefault="002B6A0B" w:rsidP="00ED2E54">
      <w:pPr>
        <w:pStyle w:val="SingleTxt"/>
        <w:rPr>
          <w:lang w:val="fr-CA"/>
        </w:rPr>
      </w:pPr>
      <w:r w:rsidRPr="00214B84">
        <w:rPr>
          <w:lang w:val="fr-CA"/>
        </w:rPr>
        <w:tab/>
        <w:t>a)</w:t>
      </w:r>
      <w:r w:rsidRPr="00214B84">
        <w:rPr>
          <w:lang w:val="fr-CA"/>
        </w:rPr>
        <w:tab/>
        <w:t>L</w:t>
      </w:r>
      <w:r w:rsidR="00ED2E54" w:rsidRPr="00214B84">
        <w:rPr>
          <w:lang w:val="fr-CA"/>
        </w:rPr>
        <w:t xml:space="preserve">a Convention </w:t>
      </w:r>
      <w:r w:rsidRPr="00214B84">
        <w:rPr>
          <w:lang w:val="fr-CA"/>
        </w:rPr>
        <w:t xml:space="preserve">de 1973 concernant </w:t>
      </w:r>
      <w:r w:rsidR="00ED2E54" w:rsidRPr="00214B84">
        <w:rPr>
          <w:lang w:val="fr-CA"/>
        </w:rPr>
        <w:t>l</w:t>
      </w:r>
      <w:r w:rsidR="00214B84">
        <w:rPr>
          <w:lang w:val="fr-CA"/>
        </w:rPr>
        <w:t>’</w:t>
      </w:r>
      <w:r w:rsidR="00ED2E54" w:rsidRPr="00214B84">
        <w:rPr>
          <w:lang w:val="fr-CA"/>
        </w:rPr>
        <w:t>âge minimum</w:t>
      </w:r>
      <w:r w:rsidR="00257F05" w:rsidRPr="00214B84">
        <w:rPr>
          <w:lang w:val="fr-CA"/>
        </w:rPr>
        <w:t xml:space="preserve"> d</w:t>
      </w:r>
      <w:r w:rsidR="00214B84">
        <w:rPr>
          <w:lang w:val="fr-CA"/>
        </w:rPr>
        <w:t>’</w:t>
      </w:r>
      <w:r w:rsidR="00257F05" w:rsidRPr="00214B84">
        <w:rPr>
          <w:lang w:val="fr-CA"/>
        </w:rPr>
        <w:t>admission à l</w:t>
      </w:r>
      <w:r w:rsidR="00214B84">
        <w:rPr>
          <w:lang w:val="fr-CA"/>
        </w:rPr>
        <w:t>’</w:t>
      </w:r>
      <w:r w:rsidR="00257F05" w:rsidRPr="00214B84">
        <w:rPr>
          <w:lang w:val="fr-CA"/>
        </w:rPr>
        <w:t>emploi</w:t>
      </w:r>
      <w:r w:rsidR="00ED2E54" w:rsidRPr="00214B84">
        <w:rPr>
          <w:lang w:val="fr-CA"/>
        </w:rPr>
        <w:t xml:space="preserve"> </w:t>
      </w:r>
      <w:r w:rsidRPr="00214B84">
        <w:rPr>
          <w:lang w:val="fr-CA"/>
        </w:rPr>
        <w:t>(n</w:t>
      </w:r>
      <w:r w:rsidR="00257F05" w:rsidRPr="00214B84">
        <w:rPr>
          <w:vertAlign w:val="superscript"/>
          <w:lang w:val="fr-CA"/>
        </w:rPr>
        <w:t>o</w:t>
      </w:r>
      <w:r w:rsidRPr="00214B84">
        <w:rPr>
          <w:lang w:val="fr-CA"/>
        </w:rPr>
        <w:t> </w:t>
      </w:r>
      <w:r w:rsidR="00257F05" w:rsidRPr="00214B84">
        <w:rPr>
          <w:lang w:val="fr-CA"/>
        </w:rPr>
        <w:t>138)</w:t>
      </w:r>
      <w:r w:rsidR="00ED2E54" w:rsidRPr="00214B84">
        <w:rPr>
          <w:lang w:val="fr-CA"/>
        </w:rPr>
        <w:t xml:space="preserve"> de l</w:t>
      </w:r>
      <w:r w:rsidR="00214B84">
        <w:rPr>
          <w:lang w:val="fr-CA"/>
        </w:rPr>
        <w:t>’</w:t>
      </w:r>
      <w:r w:rsidR="00257F05" w:rsidRPr="00214B84">
        <w:rPr>
          <w:lang w:val="fr-CA"/>
        </w:rPr>
        <w:t>O</w:t>
      </w:r>
      <w:r w:rsidRPr="00214B84">
        <w:rPr>
          <w:lang w:val="fr-CA"/>
        </w:rPr>
        <w:t>rganisation internationale du Travail, en 2011</w:t>
      </w:r>
      <w:r w:rsidR="00ED2E54" w:rsidRPr="00214B84">
        <w:rPr>
          <w:lang w:val="fr-CA"/>
        </w:rPr>
        <w:t>;</w:t>
      </w:r>
    </w:p>
    <w:p w:rsidR="00ED2E54" w:rsidRPr="00214B84" w:rsidRDefault="002B6A0B" w:rsidP="00ED2E54">
      <w:pPr>
        <w:pStyle w:val="SingleTxt"/>
        <w:rPr>
          <w:lang w:val="fr-CA"/>
        </w:rPr>
      </w:pPr>
      <w:r w:rsidRPr="00214B84">
        <w:rPr>
          <w:lang w:val="fr-CA"/>
        </w:rPr>
        <w:tab/>
      </w:r>
      <w:r w:rsidR="00ED2E54" w:rsidRPr="00214B84">
        <w:rPr>
          <w:lang w:val="fr-CA"/>
        </w:rPr>
        <w:t>b)</w:t>
      </w:r>
      <w:r w:rsidR="00ED2E54" w:rsidRPr="00214B84">
        <w:rPr>
          <w:lang w:val="fr-CA"/>
        </w:rPr>
        <w:tab/>
        <w:t>Le Protocole facultatif à la Convention relative aux droits de l</w:t>
      </w:r>
      <w:r w:rsidR="00214B84">
        <w:rPr>
          <w:lang w:val="fr-CA"/>
        </w:rPr>
        <w:t>’</w:t>
      </w:r>
      <w:r w:rsidR="00ED2E54" w:rsidRPr="00214B84">
        <w:rPr>
          <w:lang w:val="fr-CA"/>
        </w:rPr>
        <w:t>enfant concernant la vente d</w:t>
      </w:r>
      <w:r w:rsidR="00214B84">
        <w:rPr>
          <w:lang w:val="fr-CA"/>
        </w:rPr>
        <w:t>’</w:t>
      </w:r>
      <w:r w:rsidR="00ED2E54" w:rsidRPr="00214B84">
        <w:rPr>
          <w:lang w:val="fr-CA"/>
        </w:rPr>
        <w:t>enfants, la prostitution des enfants et la pornographie mettant en scène des enfants, en 2006.</w:t>
      </w:r>
    </w:p>
    <w:p w:rsidR="002B6A0B" w:rsidRPr="00214B84" w:rsidRDefault="002B6A0B" w:rsidP="002B6A0B">
      <w:pPr>
        <w:pStyle w:val="SingleTxt"/>
        <w:spacing w:after="0" w:line="120" w:lineRule="exact"/>
        <w:rPr>
          <w:sz w:val="10"/>
          <w:lang w:val="fr-CA"/>
        </w:rPr>
      </w:pPr>
    </w:p>
    <w:p w:rsidR="002B6A0B" w:rsidRPr="00214B84" w:rsidRDefault="002B6A0B" w:rsidP="002B6A0B">
      <w:pPr>
        <w:pStyle w:val="SingleTxt"/>
        <w:spacing w:after="0" w:line="120" w:lineRule="exact"/>
        <w:rPr>
          <w:sz w:val="10"/>
          <w:lang w:val="fr-CA"/>
        </w:rPr>
      </w:pPr>
    </w:p>
    <w:p w:rsidR="00ED2E54" w:rsidRPr="00214B84" w:rsidRDefault="00ED2E54" w:rsidP="002B6A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t>C.</w:t>
      </w:r>
      <w:r w:rsidRPr="00214B84">
        <w:rPr>
          <w:lang w:val="fr-CA"/>
        </w:rPr>
        <w:tab/>
        <w:t>Principaux sujets de p</w:t>
      </w:r>
      <w:r w:rsidR="00DC10FE" w:rsidRPr="00214B84">
        <w:rPr>
          <w:lang w:val="fr-CA"/>
        </w:rPr>
        <w:t>réoccupation et recommandations</w:t>
      </w:r>
    </w:p>
    <w:p w:rsidR="002B6A0B" w:rsidRPr="00214B84" w:rsidRDefault="002B6A0B" w:rsidP="002B6A0B">
      <w:pPr>
        <w:pStyle w:val="SingleTxt"/>
        <w:spacing w:after="0" w:line="120" w:lineRule="exact"/>
        <w:rPr>
          <w:sz w:val="10"/>
          <w:lang w:val="fr-CA"/>
        </w:rPr>
      </w:pPr>
    </w:p>
    <w:p w:rsidR="002B6A0B" w:rsidRPr="00214B84" w:rsidRDefault="002B6A0B" w:rsidP="002B6A0B">
      <w:pPr>
        <w:pStyle w:val="SingleTxt"/>
        <w:spacing w:after="0" w:line="120" w:lineRule="exact"/>
        <w:rPr>
          <w:sz w:val="10"/>
          <w:lang w:val="fr-CA"/>
        </w:rPr>
      </w:pPr>
    </w:p>
    <w:p w:rsidR="00ED2E54" w:rsidRPr="00214B84" w:rsidRDefault="00DC10FE" w:rsidP="002B6A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Conseil législatif</w:t>
      </w:r>
    </w:p>
    <w:p w:rsidR="002B6A0B" w:rsidRPr="00214B84" w:rsidRDefault="002B6A0B" w:rsidP="002B6A0B">
      <w:pPr>
        <w:pStyle w:val="SingleTxt"/>
        <w:spacing w:after="0" w:line="120" w:lineRule="exact"/>
        <w:rPr>
          <w:sz w:val="10"/>
          <w:lang w:val="fr-CA"/>
        </w:rPr>
      </w:pPr>
    </w:p>
    <w:p w:rsidR="00ED2E54" w:rsidRPr="00214B84" w:rsidRDefault="00ED2E54" w:rsidP="002B6A0B">
      <w:pPr>
        <w:pStyle w:val="SingleTxt"/>
        <w:numPr>
          <w:ilvl w:val="0"/>
          <w:numId w:val="5"/>
        </w:numPr>
        <w:tabs>
          <w:tab w:val="clear" w:pos="475"/>
          <w:tab w:val="num" w:pos="1742"/>
        </w:tabs>
        <w:ind w:left="1267"/>
        <w:rPr>
          <w:lang w:val="fr-CA"/>
        </w:rPr>
      </w:pPr>
      <w:r w:rsidRPr="00214B84">
        <w:rPr>
          <w:b/>
          <w:lang w:val="fr-CA"/>
        </w:rPr>
        <w:t xml:space="preserve">Le Comité souligne le rôle crucial </w:t>
      </w:r>
      <w:r w:rsidR="002B6A0B" w:rsidRPr="00214B84">
        <w:rPr>
          <w:b/>
          <w:lang w:val="fr-CA"/>
        </w:rPr>
        <w:t>que joue le</w:t>
      </w:r>
      <w:r w:rsidRPr="00214B84">
        <w:rPr>
          <w:b/>
          <w:lang w:val="fr-CA"/>
        </w:rPr>
        <w:t xml:space="preserve"> pouvoir législatif </w:t>
      </w:r>
      <w:r w:rsidR="002B6A0B" w:rsidRPr="00214B84">
        <w:rPr>
          <w:b/>
          <w:lang w:val="fr-CA"/>
        </w:rPr>
        <w:t>dans</w:t>
      </w:r>
      <w:r w:rsidRPr="00214B84">
        <w:rPr>
          <w:b/>
          <w:lang w:val="fr-CA"/>
        </w:rPr>
        <w:t xml:space="preserve"> la mise en œuvre complète de la Convention (voir la déclaration du Comité sur ses relations avec les </w:t>
      </w:r>
      <w:r w:rsidR="002B6A0B" w:rsidRPr="00214B84">
        <w:rPr>
          <w:b/>
          <w:lang w:val="fr-CA"/>
        </w:rPr>
        <w:t>parlementaires, qu</w:t>
      </w:r>
      <w:r w:rsidR="00214B84">
        <w:rPr>
          <w:b/>
          <w:lang w:val="fr-CA"/>
        </w:rPr>
        <w:t>’</w:t>
      </w:r>
      <w:r w:rsidR="002B6A0B" w:rsidRPr="00214B84">
        <w:rPr>
          <w:b/>
          <w:lang w:val="fr-CA"/>
        </w:rPr>
        <w:t>il a</w:t>
      </w:r>
      <w:r w:rsidRPr="00214B84">
        <w:rPr>
          <w:b/>
          <w:lang w:val="fr-CA"/>
        </w:rPr>
        <w:t xml:space="preserve"> adoptée à sa quarante-cinquième session, en 2010). Il invite le Conseil législatif à </w:t>
      </w:r>
      <w:r w:rsidR="00EC3DF0" w:rsidRPr="00214B84">
        <w:rPr>
          <w:b/>
          <w:lang w:val="fr-CA"/>
        </w:rPr>
        <w:t>prendre</w:t>
      </w:r>
      <w:r w:rsidRPr="00214B84">
        <w:rPr>
          <w:b/>
          <w:lang w:val="fr-CA"/>
        </w:rPr>
        <w:t xml:space="preserve"> les mesures nécessaires </w:t>
      </w:r>
      <w:r w:rsidR="00EC3DF0" w:rsidRPr="00214B84">
        <w:rPr>
          <w:b/>
          <w:lang w:val="fr-CA"/>
        </w:rPr>
        <w:t>pour donner suite aux</w:t>
      </w:r>
      <w:r w:rsidRPr="00214B84">
        <w:rPr>
          <w:b/>
          <w:lang w:val="fr-CA"/>
        </w:rPr>
        <w:t xml:space="preserve"> présentes observations finales d</w:t>
      </w:r>
      <w:r w:rsidR="00214B84">
        <w:rPr>
          <w:b/>
          <w:lang w:val="fr-CA"/>
        </w:rPr>
        <w:t>’</w:t>
      </w:r>
      <w:r w:rsidRPr="00214B84">
        <w:rPr>
          <w:b/>
          <w:lang w:val="fr-CA"/>
        </w:rPr>
        <w:t xml:space="preserve">ici à la prochaine période </w:t>
      </w:r>
      <w:r w:rsidR="00EC3DF0" w:rsidRPr="00214B84">
        <w:rPr>
          <w:b/>
          <w:lang w:val="fr-CA"/>
        </w:rPr>
        <w:t>d</w:t>
      </w:r>
      <w:r w:rsidR="00214B84">
        <w:rPr>
          <w:b/>
          <w:lang w:val="fr-CA"/>
        </w:rPr>
        <w:t>’</w:t>
      </w:r>
      <w:r w:rsidR="00EC3DF0" w:rsidRPr="00214B84">
        <w:rPr>
          <w:b/>
          <w:lang w:val="fr-CA"/>
        </w:rPr>
        <w:t xml:space="preserve">examen au titre de </w:t>
      </w:r>
      <w:r w:rsidRPr="00214B84">
        <w:rPr>
          <w:b/>
          <w:lang w:val="fr-CA"/>
        </w:rPr>
        <w:t>la Convention.</w:t>
      </w:r>
    </w:p>
    <w:p w:rsidR="00EC3DF0" w:rsidRPr="00214B84" w:rsidRDefault="00EC3DF0" w:rsidP="00EC3DF0">
      <w:pPr>
        <w:pStyle w:val="SingleTxt"/>
        <w:spacing w:after="0" w:line="120" w:lineRule="exact"/>
        <w:rPr>
          <w:sz w:val="10"/>
          <w:lang w:val="fr-CA"/>
        </w:rPr>
      </w:pPr>
    </w:p>
    <w:p w:rsidR="00ED2E54" w:rsidRPr="00214B84" w:rsidRDefault="00DC10FE" w:rsidP="00EC3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Réserves</w:t>
      </w:r>
    </w:p>
    <w:p w:rsidR="00EC3DF0" w:rsidRPr="00214B84" w:rsidRDefault="00EC3DF0" w:rsidP="00EC3DF0">
      <w:pPr>
        <w:pStyle w:val="SingleTxt"/>
        <w:spacing w:after="0" w:line="120" w:lineRule="exact"/>
        <w:rPr>
          <w:sz w:val="10"/>
          <w:lang w:val="fr-CA"/>
        </w:rPr>
      </w:pPr>
    </w:p>
    <w:p w:rsidR="00ED2E54" w:rsidRPr="00214B84" w:rsidRDefault="00ED2E54" w:rsidP="00EC3DF0">
      <w:pPr>
        <w:pStyle w:val="SingleTxt"/>
        <w:numPr>
          <w:ilvl w:val="0"/>
          <w:numId w:val="5"/>
        </w:numPr>
        <w:tabs>
          <w:tab w:val="clear" w:pos="475"/>
          <w:tab w:val="num" w:pos="1742"/>
        </w:tabs>
        <w:ind w:left="1267"/>
        <w:rPr>
          <w:lang w:val="fr-CA"/>
        </w:rPr>
      </w:pPr>
      <w:r w:rsidRPr="00214B84">
        <w:rPr>
          <w:lang w:val="fr-CA"/>
        </w:rPr>
        <w:t>Le Comité note avec inquiétude que l</w:t>
      </w:r>
      <w:r w:rsidR="00214B84">
        <w:rPr>
          <w:lang w:val="fr-CA"/>
        </w:rPr>
        <w:t>’</w:t>
      </w:r>
      <w:r w:rsidRPr="00214B84">
        <w:rPr>
          <w:lang w:val="fr-CA"/>
        </w:rPr>
        <w:t xml:space="preserve">État partie </w:t>
      </w:r>
      <w:r w:rsidR="00EC3DF0" w:rsidRPr="00214B84">
        <w:rPr>
          <w:lang w:val="fr-CA"/>
        </w:rPr>
        <w:t>entend</w:t>
      </w:r>
      <w:r w:rsidRPr="00214B84">
        <w:rPr>
          <w:lang w:val="fr-CA"/>
        </w:rPr>
        <w:t xml:space="preserve"> maintenir sa réserve générale quant </w:t>
      </w:r>
      <w:r w:rsidR="00EC3DF0" w:rsidRPr="00214B84">
        <w:rPr>
          <w:lang w:val="fr-CA"/>
        </w:rPr>
        <w:t>aux dispositions de la Convention</w:t>
      </w:r>
      <w:r w:rsidRPr="00214B84">
        <w:rPr>
          <w:lang w:val="fr-CA"/>
        </w:rPr>
        <w:t xml:space="preserve"> qui </w:t>
      </w:r>
      <w:r w:rsidR="00EC3DF0" w:rsidRPr="00214B84">
        <w:rPr>
          <w:lang w:val="fr-CA"/>
        </w:rPr>
        <w:t>« </w:t>
      </w:r>
      <w:r w:rsidRPr="00214B84">
        <w:rPr>
          <w:lang w:val="fr-CA"/>
        </w:rPr>
        <w:t>pourrai</w:t>
      </w:r>
      <w:r w:rsidR="00EC3DF0" w:rsidRPr="00214B84">
        <w:rPr>
          <w:lang w:val="fr-CA"/>
        </w:rPr>
        <w:t>en</w:t>
      </w:r>
      <w:r w:rsidRPr="00214B84">
        <w:rPr>
          <w:lang w:val="fr-CA"/>
        </w:rPr>
        <w:t>t être contraire</w:t>
      </w:r>
      <w:r w:rsidR="00EC3DF0" w:rsidRPr="00214B84">
        <w:rPr>
          <w:lang w:val="fr-CA"/>
        </w:rPr>
        <w:t>s</w:t>
      </w:r>
      <w:r w:rsidRPr="00214B84">
        <w:rPr>
          <w:lang w:val="fr-CA"/>
        </w:rPr>
        <w:t xml:space="preserve"> à la Constitution du Brunéi Darussalam et aux </w:t>
      </w:r>
      <w:r w:rsidR="00EC3DF0" w:rsidRPr="00214B84">
        <w:rPr>
          <w:lang w:val="fr-CA"/>
        </w:rPr>
        <w:t>croyances</w:t>
      </w:r>
      <w:r w:rsidRPr="00214B84">
        <w:rPr>
          <w:lang w:val="fr-CA"/>
        </w:rPr>
        <w:t xml:space="preserve"> et principes de l</w:t>
      </w:r>
      <w:r w:rsidR="00214B84">
        <w:rPr>
          <w:lang w:val="fr-CA"/>
        </w:rPr>
        <w:t>’</w:t>
      </w:r>
      <w:r w:rsidRPr="00214B84">
        <w:rPr>
          <w:lang w:val="fr-CA"/>
        </w:rPr>
        <w:t xml:space="preserve">Islam », </w:t>
      </w:r>
      <w:r w:rsidR="00EC3DF0" w:rsidRPr="00214B84">
        <w:rPr>
          <w:lang w:val="fr-CA"/>
        </w:rPr>
        <w:t>ainsi que sa réserve visant</w:t>
      </w:r>
      <w:r w:rsidRPr="00214B84">
        <w:rPr>
          <w:lang w:val="fr-CA"/>
        </w:rPr>
        <w:t xml:space="preserve"> l</w:t>
      </w:r>
      <w:r w:rsidR="00214B84">
        <w:rPr>
          <w:lang w:val="fr-CA"/>
        </w:rPr>
        <w:t>’</w:t>
      </w:r>
      <w:r w:rsidR="00DC10FE" w:rsidRPr="00214B84">
        <w:rPr>
          <w:lang w:val="fr-CA"/>
        </w:rPr>
        <w:t>article 9 </w:t>
      </w:r>
      <w:r w:rsidRPr="00214B84">
        <w:rPr>
          <w:lang w:val="fr-CA"/>
        </w:rPr>
        <w:t>2). Il estime que la réserve générale de l</w:t>
      </w:r>
      <w:r w:rsidR="00214B84">
        <w:rPr>
          <w:lang w:val="fr-CA"/>
        </w:rPr>
        <w:t>’</w:t>
      </w:r>
      <w:r w:rsidRPr="00214B84">
        <w:rPr>
          <w:lang w:val="fr-CA"/>
        </w:rPr>
        <w:t>État partie va à l</w:t>
      </w:r>
      <w:r w:rsidR="00214B84">
        <w:rPr>
          <w:lang w:val="fr-CA"/>
        </w:rPr>
        <w:t>’</w:t>
      </w:r>
      <w:r w:rsidRPr="00214B84">
        <w:rPr>
          <w:lang w:val="fr-CA"/>
        </w:rPr>
        <w:t>encontre de l</w:t>
      </w:r>
      <w:r w:rsidR="00214B84">
        <w:rPr>
          <w:lang w:val="fr-CA"/>
        </w:rPr>
        <w:t>’</w:t>
      </w:r>
      <w:r w:rsidRPr="00214B84">
        <w:rPr>
          <w:lang w:val="fr-CA"/>
        </w:rPr>
        <w:t>objet et du but de la Convention et est dès lors illicite aux termes de l</w:t>
      </w:r>
      <w:r w:rsidR="00214B84">
        <w:rPr>
          <w:lang w:val="fr-CA"/>
        </w:rPr>
        <w:t>’</w:t>
      </w:r>
      <w:r w:rsidRPr="00214B84">
        <w:rPr>
          <w:lang w:val="fr-CA"/>
        </w:rPr>
        <w:t xml:space="preserve">article 28 de la Convention (voir la déclaration du Comité sur les réserves, figurant dans le document </w:t>
      </w:r>
      <w:hyperlink r:id="rId18" w:history="1">
        <w:r w:rsidRPr="00214B84">
          <w:rPr>
            <w:rStyle w:val="Hyperlink"/>
            <w:lang w:val="fr-CA"/>
          </w:rPr>
          <w:t>A/53/38/Rev.1</w:t>
        </w:r>
      </w:hyperlink>
      <w:r w:rsidRPr="00214B84">
        <w:rPr>
          <w:lang w:val="fr-CA"/>
        </w:rPr>
        <w:t xml:space="preserve">). Le Comité </w:t>
      </w:r>
      <w:r w:rsidR="00EC3DF0" w:rsidRPr="00214B84">
        <w:rPr>
          <w:lang w:val="fr-CA"/>
        </w:rPr>
        <w:t>constate</w:t>
      </w:r>
      <w:r w:rsidRPr="00214B84">
        <w:rPr>
          <w:lang w:val="fr-CA"/>
        </w:rPr>
        <w:t xml:space="preserve"> également </w:t>
      </w:r>
      <w:r w:rsidR="00EC3DF0" w:rsidRPr="00214B84">
        <w:rPr>
          <w:lang w:val="fr-CA"/>
        </w:rPr>
        <w:t>avec inquiétude</w:t>
      </w:r>
      <w:r w:rsidRPr="00214B84">
        <w:rPr>
          <w:lang w:val="fr-CA"/>
        </w:rPr>
        <w:t xml:space="preserve"> qu</w:t>
      </w:r>
      <w:r w:rsidR="00214B84">
        <w:rPr>
          <w:lang w:val="fr-CA"/>
        </w:rPr>
        <w:t>’</w:t>
      </w:r>
      <w:r w:rsidRPr="00214B84">
        <w:rPr>
          <w:lang w:val="fr-CA"/>
        </w:rPr>
        <w:t>aucun délai n</w:t>
      </w:r>
      <w:r w:rsidR="00214B84">
        <w:rPr>
          <w:lang w:val="fr-CA"/>
        </w:rPr>
        <w:t>’</w:t>
      </w:r>
      <w:r w:rsidRPr="00214B84">
        <w:rPr>
          <w:lang w:val="fr-CA"/>
        </w:rPr>
        <w:t xml:space="preserve">a été fixé pour </w:t>
      </w:r>
      <w:r w:rsidR="00EC3DF0" w:rsidRPr="00214B84">
        <w:rPr>
          <w:lang w:val="fr-CA"/>
        </w:rPr>
        <w:t>l</w:t>
      </w:r>
      <w:r w:rsidR="00214B84">
        <w:rPr>
          <w:lang w:val="fr-CA"/>
        </w:rPr>
        <w:t>’</w:t>
      </w:r>
      <w:r w:rsidR="00EC3DF0" w:rsidRPr="00214B84">
        <w:rPr>
          <w:lang w:val="fr-CA"/>
        </w:rPr>
        <w:t>examen et le retrait de ces </w:t>
      </w:r>
      <w:r w:rsidRPr="00214B84">
        <w:rPr>
          <w:lang w:val="fr-CA"/>
        </w:rPr>
        <w:t>réserves.</w:t>
      </w:r>
    </w:p>
    <w:p w:rsidR="00EC3DF0" w:rsidRPr="00214B84" w:rsidRDefault="00ED2E54" w:rsidP="00EC3DF0">
      <w:pPr>
        <w:pStyle w:val="SingleTxt"/>
        <w:numPr>
          <w:ilvl w:val="0"/>
          <w:numId w:val="5"/>
        </w:numPr>
        <w:tabs>
          <w:tab w:val="clear" w:pos="475"/>
          <w:tab w:val="num" w:pos="1742"/>
        </w:tabs>
        <w:ind w:left="1267"/>
        <w:rPr>
          <w:lang w:val="fr-CA"/>
        </w:rPr>
      </w:pPr>
      <w:r w:rsidRPr="00214B84">
        <w:rPr>
          <w:b/>
          <w:lang w:val="fr-CA"/>
        </w:rPr>
        <w:t xml:space="preserve">Le Comité </w:t>
      </w:r>
      <w:r w:rsidR="00EC3DF0" w:rsidRPr="00214B84">
        <w:rPr>
          <w:b/>
          <w:lang w:val="fr-CA"/>
        </w:rPr>
        <w:t>engage</w:t>
      </w:r>
      <w:r w:rsidRPr="00214B84">
        <w:rPr>
          <w:b/>
          <w:lang w:val="fr-CA"/>
        </w:rPr>
        <w:t xml:space="preserve"> vivement l</w:t>
      </w:r>
      <w:r w:rsidR="00214B84">
        <w:rPr>
          <w:b/>
          <w:lang w:val="fr-CA"/>
        </w:rPr>
        <w:t>’</w:t>
      </w:r>
      <w:r w:rsidRPr="00214B84">
        <w:rPr>
          <w:b/>
          <w:lang w:val="fr-CA"/>
        </w:rPr>
        <w:t xml:space="preserve">État partie à envisager de retirer </w:t>
      </w:r>
      <w:r w:rsidR="00EC3DF0" w:rsidRPr="00214B84">
        <w:rPr>
          <w:b/>
          <w:lang w:val="fr-CA"/>
        </w:rPr>
        <w:t>sa réserve générale ou d</w:t>
      </w:r>
      <w:r w:rsidR="00214B84">
        <w:rPr>
          <w:b/>
          <w:lang w:val="fr-CA"/>
        </w:rPr>
        <w:t>’</w:t>
      </w:r>
      <w:r w:rsidR="00EC3DF0" w:rsidRPr="00214B84">
        <w:rPr>
          <w:b/>
          <w:lang w:val="fr-CA"/>
        </w:rPr>
        <w:t>en</w:t>
      </w:r>
      <w:r w:rsidRPr="00214B84">
        <w:rPr>
          <w:b/>
          <w:lang w:val="fr-CA"/>
        </w:rPr>
        <w:t xml:space="preserve"> limiter la portée et de retirer sa réserve </w:t>
      </w:r>
      <w:r w:rsidR="00EC3DF0" w:rsidRPr="00214B84">
        <w:rPr>
          <w:b/>
          <w:lang w:val="fr-CA"/>
        </w:rPr>
        <w:t>à l</w:t>
      </w:r>
      <w:r w:rsidR="00214B84">
        <w:rPr>
          <w:b/>
          <w:lang w:val="fr-CA"/>
        </w:rPr>
        <w:t>’</w:t>
      </w:r>
      <w:r w:rsidR="00EC3DF0" w:rsidRPr="00214B84">
        <w:rPr>
          <w:b/>
          <w:lang w:val="fr-CA"/>
        </w:rPr>
        <w:t>article 9 </w:t>
      </w:r>
      <w:r w:rsidRPr="00214B84">
        <w:rPr>
          <w:b/>
          <w:lang w:val="fr-CA"/>
        </w:rPr>
        <w:t xml:space="preserve">2) de la Convention pour faire en sorte que les femmes bénéficient pleinement de tous les droits consacrés </w:t>
      </w:r>
      <w:r w:rsidR="00EC3DF0" w:rsidRPr="00214B84">
        <w:rPr>
          <w:b/>
          <w:lang w:val="fr-CA"/>
        </w:rPr>
        <w:t>par</w:t>
      </w:r>
      <w:r w:rsidRPr="00214B84">
        <w:rPr>
          <w:b/>
          <w:lang w:val="fr-CA"/>
        </w:rPr>
        <w:t xml:space="preserve"> la Convention. Il </w:t>
      </w:r>
      <w:r w:rsidR="00EC3DF0" w:rsidRPr="00214B84">
        <w:rPr>
          <w:b/>
          <w:lang w:val="fr-CA"/>
        </w:rPr>
        <w:t xml:space="preserve">lui </w:t>
      </w:r>
      <w:r w:rsidRPr="00214B84">
        <w:rPr>
          <w:b/>
          <w:lang w:val="fr-CA"/>
        </w:rPr>
        <w:t xml:space="preserve">recommande </w:t>
      </w:r>
      <w:r w:rsidR="00EC3DF0" w:rsidRPr="00214B84">
        <w:rPr>
          <w:b/>
          <w:lang w:val="fr-CA"/>
        </w:rPr>
        <w:t>de prendre exemple sur les meilleures</w:t>
      </w:r>
      <w:r w:rsidRPr="00214B84">
        <w:rPr>
          <w:b/>
          <w:lang w:val="fr-CA"/>
        </w:rPr>
        <w:t xml:space="preserve"> pratiques des États parties </w:t>
      </w:r>
      <w:r w:rsidR="00EC3DF0" w:rsidRPr="00214B84">
        <w:rPr>
          <w:b/>
          <w:lang w:val="fr-CA"/>
        </w:rPr>
        <w:t>ayant des</w:t>
      </w:r>
      <w:r w:rsidRPr="00214B84">
        <w:rPr>
          <w:b/>
          <w:lang w:val="fr-CA"/>
        </w:rPr>
        <w:t xml:space="preserve"> systèmes social, culturel, religieux et juridique </w:t>
      </w:r>
      <w:r w:rsidR="00EC3DF0" w:rsidRPr="00214B84">
        <w:rPr>
          <w:b/>
          <w:lang w:val="fr-CA"/>
        </w:rPr>
        <w:t>comparables aux siens</w:t>
      </w:r>
      <w:r w:rsidRPr="00214B84">
        <w:rPr>
          <w:b/>
          <w:lang w:val="fr-CA"/>
        </w:rPr>
        <w:t xml:space="preserve"> qui ont retiré des réserves similaires et sont parvenus à </w:t>
      </w:r>
      <w:r w:rsidR="00EC3DF0" w:rsidRPr="00214B84">
        <w:rPr>
          <w:b/>
          <w:lang w:val="fr-CA"/>
        </w:rPr>
        <w:t>aligner</w:t>
      </w:r>
      <w:r w:rsidRPr="00214B84">
        <w:rPr>
          <w:b/>
          <w:lang w:val="fr-CA"/>
        </w:rPr>
        <w:t xml:space="preserve"> leur législation </w:t>
      </w:r>
      <w:r w:rsidR="00EC3DF0" w:rsidRPr="00214B84">
        <w:rPr>
          <w:b/>
          <w:lang w:val="fr-CA"/>
        </w:rPr>
        <w:t>sur</w:t>
      </w:r>
      <w:r w:rsidRPr="00214B84">
        <w:rPr>
          <w:b/>
          <w:lang w:val="fr-CA"/>
        </w:rPr>
        <w:t xml:space="preserve"> la Convention.</w:t>
      </w:r>
    </w:p>
    <w:p w:rsidR="00EC3DF0" w:rsidRPr="00214B84" w:rsidRDefault="00EC3DF0" w:rsidP="00EC3DF0">
      <w:pPr>
        <w:pStyle w:val="SingleTxt"/>
        <w:spacing w:after="0" w:line="120" w:lineRule="exact"/>
        <w:rPr>
          <w:sz w:val="10"/>
          <w:lang w:val="fr-CA"/>
        </w:rPr>
      </w:pPr>
    </w:p>
    <w:p w:rsidR="00ED2E54" w:rsidRPr="00214B84" w:rsidRDefault="00ED2E54" w:rsidP="00EC3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Visibilité de la Convention et des recommanda</w:t>
      </w:r>
      <w:r w:rsidR="002A7F4F" w:rsidRPr="00214B84">
        <w:rPr>
          <w:lang w:val="fr-CA"/>
        </w:rPr>
        <w:t xml:space="preserve">tions générales du Comité </w:t>
      </w:r>
    </w:p>
    <w:p w:rsidR="002A7F4F" w:rsidRPr="00214B84" w:rsidRDefault="002A7F4F" w:rsidP="002A7F4F">
      <w:pPr>
        <w:pStyle w:val="SingleTxt"/>
        <w:spacing w:after="0" w:line="120" w:lineRule="exact"/>
        <w:rPr>
          <w:sz w:val="10"/>
          <w:lang w:val="fr-CA"/>
        </w:rPr>
      </w:pPr>
    </w:p>
    <w:p w:rsidR="00ED2E54" w:rsidRPr="00214B84" w:rsidRDefault="00ED2E54" w:rsidP="002A7F4F">
      <w:pPr>
        <w:pStyle w:val="SingleTxt"/>
        <w:numPr>
          <w:ilvl w:val="0"/>
          <w:numId w:val="5"/>
        </w:numPr>
        <w:tabs>
          <w:tab w:val="clear" w:pos="475"/>
          <w:tab w:val="num" w:pos="1742"/>
        </w:tabs>
        <w:ind w:left="1267"/>
        <w:rPr>
          <w:lang w:val="fr-CA"/>
        </w:rPr>
      </w:pPr>
      <w:r w:rsidRPr="00214B84">
        <w:rPr>
          <w:lang w:val="fr-CA"/>
        </w:rPr>
        <w:t>Le Comité est préoccupé par la méconnaissance générale</w:t>
      </w:r>
      <w:r w:rsidR="002A7F4F" w:rsidRPr="00214B84">
        <w:rPr>
          <w:lang w:val="fr-CA"/>
        </w:rPr>
        <w:t>, dans les organes et institutions de l</w:t>
      </w:r>
      <w:r w:rsidR="00214B84">
        <w:rPr>
          <w:lang w:val="fr-CA"/>
        </w:rPr>
        <w:t>’</w:t>
      </w:r>
      <w:r w:rsidR="002A7F4F" w:rsidRPr="00214B84">
        <w:rPr>
          <w:lang w:val="fr-CA"/>
        </w:rPr>
        <w:t>État,</w:t>
      </w:r>
      <w:r w:rsidRPr="00214B84">
        <w:rPr>
          <w:lang w:val="fr-CA"/>
        </w:rPr>
        <w:t xml:space="preserve"> des droits des femmes </w:t>
      </w:r>
      <w:r w:rsidR="002A7F4F" w:rsidRPr="00214B84">
        <w:rPr>
          <w:lang w:val="fr-CA"/>
        </w:rPr>
        <w:t>consacrés par</w:t>
      </w:r>
      <w:r w:rsidRPr="00214B84">
        <w:rPr>
          <w:lang w:val="fr-CA"/>
        </w:rPr>
        <w:t xml:space="preserve"> la Convention, du concept d</w:t>
      </w:r>
      <w:r w:rsidR="00214B84">
        <w:rPr>
          <w:lang w:val="fr-CA"/>
        </w:rPr>
        <w:t>’</w:t>
      </w:r>
      <w:r w:rsidRPr="00214B84">
        <w:rPr>
          <w:lang w:val="fr-CA"/>
        </w:rPr>
        <w:t>égalité réelle entre les femmes et les hommes et des recommandations générales du Comité.</w:t>
      </w:r>
    </w:p>
    <w:p w:rsidR="00ED2E54" w:rsidRPr="00214B84" w:rsidRDefault="00ED2E54" w:rsidP="00ED2E54">
      <w:pPr>
        <w:pStyle w:val="SingleTxt"/>
        <w:numPr>
          <w:ilvl w:val="0"/>
          <w:numId w:val="5"/>
        </w:numPr>
        <w:tabs>
          <w:tab w:val="clear" w:pos="475"/>
          <w:tab w:val="num" w:pos="1742"/>
        </w:tabs>
        <w:ind w:left="1267"/>
        <w:rPr>
          <w:lang w:val="fr-CA"/>
        </w:rPr>
      </w:pPr>
      <w:r w:rsidRPr="00214B84">
        <w:rPr>
          <w:b/>
          <w:bCs/>
          <w:lang w:val="fr-CA"/>
        </w:rPr>
        <w:t>Le Comité recommande que l</w:t>
      </w:r>
      <w:r w:rsidR="00214B84">
        <w:rPr>
          <w:b/>
          <w:bCs/>
          <w:lang w:val="fr-CA"/>
        </w:rPr>
        <w:t>’</w:t>
      </w:r>
      <w:r w:rsidRPr="00214B84">
        <w:rPr>
          <w:b/>
          <w:bCs/>
          <w:lang w:val="fr-CA"/>
        </w:rPr>
        <w:t>État partie :</w:t>
      </w:r>
      <w:r w:rsidRPr="00214B84">
        <w:rPr>
          <w:lang w:val="fr-CA"/>
        </w:rPr>
        <w:t xml:space="preserve"> </w:t>
      </w:r>
    </w:p>
    <w:p w:rsidR="00ED2E54" w:rsidRPr="00214B84" w:rsidRDefault="002A7F4F" w:rsidP="00ED2E54">
      <w:pPr>
        <w:pStyle w:val="SingleTxt"/>
        <w:rPr>
          <w:b/>
          <w:lang w:val="fr-CA"/>
        </w:rPr>
      </w:pPr>
      <w:r w:rsidRPr="00214B84">
        <w:rPr>
          <w:b/>
          <w:bCs/>
          <w:lang w:val="fr-CA"/>
        </w:rPr>
        <w:tab/>
        <w:t>a)</w:t>
      </w:r>
      <w:r w:rsidRPr="00214B84">
        <w:rPr>
          <w:b/>
          <w:bCs/>
          <w:lang w:val="fr-CA"/>
        </w:rPr>
        <w:tab/>
        <w:t>A</w:t>
      </w:r>
      <w:r w:rsidR="00ED2E54" w:rsidRPr="00214B84">
        <w:rPr>
          <w:b/>
          <w:bCs/>
          <w:lang w:val="fr-CA"/>
        </w:rPr>
        <w:t xml:space="preserve">méliore la connaissance que les femmes ont de leurs droits et des recours dont elles disposent pour dénoncer des violations de leurs droits aux termes de la Convention, et veille à ce que </w:t>
      </w:r>
      <w:r w:rsidRPr="00214B84">
        <w:rPr>
          <w:b/>
          <w:bCs/>
          <w:lang w:val="fr-CA"/>
        </w:rPr>
        <w:t>toutes les femmes, y compris les travailleuses migrantes, les travailleuses domestiques et les apatrides, aient connaissance de la Convention et des recommandations générales du Comité</w:t>
      </w:r>
      <w:r w:rsidR="00ED2E54" w:rsidRPr="00214B84">
        <w:rPr>
          <w:b/>
          <w:bCs/>
          <w:lang w:val="fr-CA"/>
        </w:rPr>
        <w:t>;</w:t>
      </w:r>
      <w:r w:rsidR="00ED2E54" w:rsidRPr="00214B84">
        <w:rPr>
          <w:lang w:val="fr-CA"/>
        </w:rPr>
        <w:t xml:space="preserve"> </w:t>
      </w:r>
    </w:p>
    <w:p w:rsidR="00ED2E54" w:rsidRPr="00214B84" w:rsidRDefault="002A7F4F" w:rsidP="00ED2E54">
      <w:pPr>
        <w:pStyle w:val="SingleTxt"/>
        <w:rPr>
          <w:lang w:val="fr-CA"/>
        </w:rPr>
      </w:pPr>
      <w:r w:rsidRPr="00214B84">
        <w:rPr>
          <w:b/>
          <w:bCs/>
          <w:lang w:val="fr-CA"/>
        </w:rPr>
        <w:tab/>
        <w:t>b)</w:t>
      </w:r>
      <w:r w:rsidRPr="00214B84">
        <w:rPr>
          <w:b/>
          <w:bCs/>
          <w:lang w:val="fr-CA"/>
        </w:rPr>
        <w:tab/>
        <w:t>F</w:t>
      </w:r>
      <w:r w:rsidR="00ED2E54" w:rsidRPr="00214B84">
        <w:rPr>
          <w:b/>
          <w:bCs/>
          <w:lang w:val="fr-CA"/>
        </w:rPr>
        <w:t xml:space="preserve">asse en sorte que la Convention soit suffisamment connue </w:t>
      </w:r>
      <w:r w:rsidRPr="00214B84">
        <w:rPr>
          <w:b/>
          <w:bCs/>
          <w:lang w:val="fr-CA"/>
        </w:rPr>
        <w:t>de tous les organes et institutions de l</w:t>
      </w:r>
      <w:r w:rsidR="00214B84">
        <w:rPr>
          <w:b/>
          <w:bCs/>
          <w:lang w:val="fr-CA"/>
        </w:rPr>
        <w:t>’</w:t>
      </w:r>
      <w:r w:rsidRPr="00214B84">
        <w:rPr>
          <w:b/>
          <w:bCs/>
          <w:lang w:val="fr-CA"/>
        </w:rPr>
        <w:t>État</w:t>
      </w:r>
      <w:r w:rsidR="00ED2E54" w:rsidRPr="00214B84">
        <w:rPr>
          <w:b/>
          <w:bCs/>
          <w:lang w:val="fr-CA"/>
        </w:rPr>
        <w:t xml:space="preserve">, y compris </w:t>
      </w:r>
      <w:r w:rsidRPr="00214B84">
        <w:rPr>
          <w:b/>
          <w:bCs/>
          <w:lang w:val="fr-CA"/>
        </w:rPr>
        <w:t>l</w:t>
      </w:r>
      <w:r w:rsidR="00214B84">
        <w:rPr>
          <w:b/>
          <w:bCs/>
          <w:lang w:val="fr-CA"/>
        </w:rPr>
        <w:t>’</w:t>
      </w:r>
      <w:r w:rsidRPr="00214B84">
        <w:rPr>
          <w:b/>
          <w:bCs/>
          <w:lang w:val="fr-CA"/>
        </w:rPr>
        <w:t>appareil</w:t>
      </w:r>
      <w:r w:rsidR="00ED2E54" w:rsidRPr="00214B84">
        <w:rPr>
          <w:b/>
          <w:bCs/>
          <w:lang w:val="fr-CA"/>
        </w:rPr>
        <w:t xml:space="preserve"> judiciaire, </w:t>
      </w:r>
      <w:r w:rsidRPr="00214B84">
        <w:rPr>
          <w:b/>
          <w:bCs/>
          <w:lang w:val="fr-CA"/>
        </w:rPr>
        <w:t>et inspire</w:t>
      </w:r>
      <w:r w:rsidR="00ED2E54" w:rsidRPr="00214B84">
        <w:rPr>
          <w:b/>
          <w:bCs/>
          <w:lang w:val="fr-CA"/>
        </w:rPr>
        <w:t xml:space="preserve"> les lois, </w:t>
      </w:r>
      <w:r w:rsidRPr="00214B84">
        <w:rPr>
          <w:b/>
          <w:bCs/>
          <w:lang w:val="fr-CA"/>
        </w:rPr>
        <w:t>les décisions judiciaires et la politique</w:t>
      </w:r>
      <w:r w:rsidR="00ED2E54" w:rsidRPr="00214B84">
        <w:rPr>
          <w:b/>
          <w:bCs/>
          <w:lang w:val="fr-CA"/>
        </w:rPr>
        <w:t xml:space="preserve"> </w:t>
      </w:r>
      <w:r w:rsidRPr="00214B84">
        <w:rPr>
          <w:b/>
          <w:bCs/>
          <w:lang w:val="fr-CA"/>
        </w:rPr>
        <w:t>d</w:t>
      </w:r>
      <w:r w:rsidR="00214B84">
        <w:rPr>
          <w:b/>
          <w:bCs/>
          <w:lang w:val="fr-CA"/>
        </w:rPr>
        <w:t>’</w:t>
      </w:r>
      <w:r w:rsidRPr="00214B84">
        <w:rPr>
          <w:b/>
          <w:bCs/>
          <w:lang w:val="fr-CA"/>
        </w:rPr>
        <w:t>égalité des sexes et de</w:t>
      </w:r>
      <w:r w:rsidR="00ED2E54" w:rsidRPr="00214B84">
        <w:rPr>
          <w:b/>
          <w:bCs/>
          <w:lang w:val="fr-CA"/>
        </w:rPr>
        <w:t xml:space="preserve"> la promotion de la femme.</w:t>
      </w:r>
      <w:r w:rsidR="00ED2E54" w:rsidRPr="00214B84">
        <w:rPr>
          <w:lang w:val="fr-CA"/>
        </w:rPr>
        <w:t xml:space="preserve"> </w:t>
      </w:r>
    </w:p>
    <w:p w:rsidR="002A7F4F" w:rsidRPr="00214B84" w:rsidRDefault="002A7F4F" w:rsidP="002A7F4F">
      <w:pPr>
        <w:pStyle w:val="SingleTxt"/>
        <w:spacing w:after="0" w:line="120" w:lineRule="exact"/>
        <w:rPr>
          <w:sz w:val="10"/>
          <w:lang w:val="fr-CA"/>
        </w:rPr>
      </w:pPr>
    </w:p>
    <w:p w:rsidR="00ED2E54" w:rsidRPr="00214B84" w:rsidRDefault="00ED2E54" w:rsidP="002A7F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 xml:space="preserve">Cadre constitutionnel et lois discriminatoires </w:t>
      </w:r>
    </w:p>
    <w:p w:rsidR="002A7F4F" w:rsidRPr="00214B84" w:rsidRDefault="002A7F4F" w:rsidP="002A7F4F">
      <w:pPr>
        <w:pStyle w:val="SingleTxt"/>
        <w:spacing w:after="0" w:line="120" w:lineRule="exact"/>
        <w:rPr>
          <w:sz w:val="10"/>
          <w:lang w:val="fr-CA"/>
        </w:rPr>
      </w:pPr>
    </w:p>
    <w:p w:rsidR="00ED2E54" w:rsidRPr="00214B84" w:rsidRDefault="00ED2E54" w:rsidP="002A7F4F">
      <w:pPr>
        <w:pStyle w:val="SingleTxt"/>
        <w:numPr>
          <w:ilvl w:val="0"/>
          <w:numId w:val="5"/>
        </w:numPr>
        <w:tabs>
          <w:tab w:val="clear" w:pos="475"/>
          <w:tab w:val="num" w:pos="1742"/>
        </w:tabs>
        <w:ind w:left="1267"/>
        <w:rPr>
          <w:lang w:val="fr-CA"/>
        </w:rPr>
      </w:pPr>
      <w:r w:rsidRPr="00214B84">
        <w:rPr>
          <w:lang w:val="fr-CA"/>
        </w:rPr>
        <w:t>Le Comité est profondément préoccupé par l</w:t>
      </w:r>
      <w:r w:rsidR="00214B84">
        <w:rPr>
          <w:lang w:val="fr-CA"/>
        </w:rPr>
        <w:t>’</w:t>
      </w:r>
      <w:r w:rsidRPr="00214B84">
        <w:rPr>
          <w:lang w:val="fr-CA"/>
        </w:rPr>
        <w:t xml:space="preserve">interprétation restrictive de la charia </w:t>
      </w:r>
      <w:r w:rsidR="002A7F4F" w:rsidRPr="00214B84">
        <w:rPr>
          <w:lang w:val="fr-CA"/>
        </w:rPr>
        <w:t>retenue par l</w:t>
      </w:r>
      <w:r w:rsidR="00214B84">
        <w:rPr>
          <w:lang w:val="fr-CA"/>
        </w:rPr>
        <w:t>’</w:t>
      </w:r>
      <w:r w:rsidR="002A7F4F" w:rsidRPr="00214B84">
        <w:rPr>
          <w:lang w:val="fr-CA"/>
        </w:rPr>
        <w:t>État partie et par</w:t>
      </w:r>
      <w:r w:rsidRPr="00214B84">
        <w:rPr>
          <w:lang w:val="fr-CA"/>
        </w:rPr>
        <w:t xml:space="preserve"> l</w:t>
      </w:r>
      <w:r w:rsidR="00214B84">
        <w:rPr>
          <w:lang w:val="fr-CA"/>
        </w:rPr>
        <w:t>’</w:t>
      </w:r>
      <w:r w:rsidRPr="00214B84">
        <w:rPr>
          <w:lang w:val="fr-CA"/>
        </w:rPr>
        <w:t xml:space="preserve">incidence </w:t>
      </w:r>
      <w:r w:rsidR="002A7F4F" w:rsidRPr="00214B84">
        <w:rPr>
          <w:lang w:val="fr-CA"/>
        </w:rPr>
        <w:t>néfaste</w:t>
      </w:r>
      <w:r w:rsidRPr="00214B84">
        <w:rPr>
          <w:lang w:val="fr-CA"/>
        </w:rPr>
        <w:t xml:space="preserve"> sur les droits des femmes de l</w:t>
      </w:r>
      <w:r w:rsidR="00214B84">
        <w:rPr>
          <w:lang w:val="fr-CA"/>
        </w:rPr>
        <w:t>’</w:t>
      </w:r>
      <w:r w:rsidRPr="00214B84">
        <w:rPr>
          <w:lang w:val="fr-CA"/>
        </w:rPr>
        <w:t xml:space="preserve">Ordonnance de 2013 relative au Code pénal </w:t>
      </w:r>
      <w:r w:rsidR="002A7F4F" w:rsidRPr="00214B84">
        <w:rPr>
          <w:lang w:val="fr-CA"/>
        </w:rPr>
        <w:t>fondé sur</w:t>
      </w:r>
      <w:r w:rsidRPr="00214B84">
        <w:rPr>
          <w:lang w:val="fr-CA"/>
        </w:rPr>
        <w:t xml:space="preserve"> la charia qui, dans sa troisième phase </w:t>
      </w:r>
      <w:r w:rsidR="002A7F4F" w:rsidRPr="00214B84">
        <w:rPr>
          <w:lang w:val="fr-CA"/>
        </w:rPr>
        <w:t>d</w:t>
      </w:r>
      <w:r w:rsidR="00214B84">
        <w:rPr>
          <w:lang w:val="fr-CA"/>
        </w:rPr>
        <w:t>’</w:t>
      </w:r>
      <w:r w:rsidR="002A7F4F" w:rsidRPr="00214B84">
        <w:rPr>
          <w:lang w:val="fr-CA"/>
        </w:rPr>
        <w:t>application</w:t>
      </w:r>
      <w:r w:rsidRPr="00214B84">
        <w:rPr>
          <w:lang w:val="fr-CA"/>
        </w:rPr>
        <w:t xml:space="preserve">, </w:t>
      </w:r>
      <w:r w:rsidR="002A7F4F" w:rsidRPr="00214B84">
        <w:rPr>
          <w:lang w:val="fr-CA"/>
        </w:rPr>
        <w:t>rendra</w:t>
      </w:r>
      <w:r w:rsidRPr="00214B84">
        <w:rPr>
          <w:lang w:val="fr-CA"/>
        </w:rPr>
        <w:t xml:space="preserve"> plusieurs « crimes », </w:t>
      </w:r>
      <w:r w:rsidR="002A7F4F" w:rsidRPr="00214B84">
        <w:rPr>
          <w:lang w:val="fr-CA"/>
        </w:rPr>
        <w:t>dont</w:t>
      </w:r>
      <w:r w:rsidRPr="00214B84">
        <w:rPr>
          <w:lang w:val="fr-CA"/>
        </w:rPr>
        <w:t xml:space="preserve"> l</w:t>
      </w:r>
      <w:r w:rsidR="00214B84">
        <w:rPr>
          <w:lang w:val="fr-CA"/>
        </w:rPr>
        <w:t>’</w:t>
      </w:r>
      <w:r w:rsidRPr="00214B84">
        <w:rPr>
          <w:lang w:val="fr-CA"/>
        </w:rPr>
        <w:t>adultère et les relations extraconjugales (</w:t>
      </w:r>
      <w:r w:rsidRPr="00214B84">
        <w:rPr>
          <w:i/>
          <w:iCs/>
          <w:lang w:val="fr-CA"/>
        </w:rPr>
        <w:t>zina</w:t>
      </w:r>
      <w:r w:rsidRPr="00214B84">
        <w:rPr>
          <w:lang w:val="fr-CA"/>
        </w:rPr>
        <w:t>)</w:t>
      </w:r>
      <w:r w:rsidR="00270236" w:rsidRPr="00214B84">
        <w:rPr>
          <w:lang w:val="fr-CA"/>
        </w:rPr>
        <w:t>, passibles de la peine de mort par lapidation</w:t>
      </w:r>
      <w:r w:rsidRPr="00214B84">
        <w:rPr>
          <w:lang w:val="fr-CA"/>
        </w:rPr>
        <w:t xml:space="preserve">. Tout en relevant que les femmes et les hommes encourent les mêmes peines, le Comité constate avec une grande inquiétude que les femmes sont </w:t>
      </w:r>
      <w:r w:rsidR="00270236" w:rsidRPr="00214B84">
        <w:rPr>
          <w:lang w:val="fr-CA"/>
        </w:rPr>
        <w:t>punies</w:t>
      </w:r>
      <w:r w:rsidRPr="00214B84">
        <w:rPr>
          <w:lang w:val="fr-CA"/>
        </w:rPr>
        <w:t xml:space="preserve"> de manière disproportionnée de « crimes » sexuels et qu</w:t>
      </w:r>
      <w:r w:rsidR="00214B84">
        <w:rPr>
          <w:lang w:val="fr-CA"/>
        </w:rPr>
        <w:t>’</w:t>
      </w:r>
      <w:r w:rsidRPr="00214B84">
        <w:rPr>
          <w:lang w:val="fr-CA"/>
        </w:rPr>
        <w:t xml:space="preserve">elles courent un </w:t>
      </w:r>
      <w:r w:rsidR="00270236" w:rsidRPr="00214B84">
        <w:rPr>
          <w:lang w:val="fr-CA"/>
        </w:rPr>
        <w:t xml:space="preserve">plus grand </w:t>
      </w:r>
      <w:r w:rsidRPr="00214B84">
        <w:rPr>
          <w:lang w:val="fr-CA"/>
        </w:rPr>
        <w:t xml:space="preserve">risque </w:t>
      </w:r>
      <w:r w:rsidR="00270236" w:rsidRPr="00214B84">
        <w:rPr>
          <w:lang w:val="fr-CA"/>
        </w:rPr>
        <w:t>que les hommes d</w:t>
      </w:r>
      <w:r w:rsidR="00214B84">
        <w:rPr>
          <w:lang w:val="fr-CA"/>
        </w:rPr>
        <w:t>’</w:t>
      </w:r>
      <w:r w:rsidR="00270236" w:rsidRPr="00214B84">
        <w:rPr>
          <w:lang w:val="fr-CA"/>
        </w:rPr>
        <w:t xml:space="preserve">être condamnées pour </w:t>
      </w:r>
      <w:r w:rsidRPr="00214B84">
        <w:rPr>
          <w:lang w:val="fr-CA"/>
        </w:rPr>
        <w:t xml:space="preserve">adultère </w:t>
      </w:r>
      <w:r w:rsidR="00270236" w:rsidRPr="00214B84">
        <w:rPr>
          <w:lang w:val="fr-CA"/>
        </w:rPr>
        <w:t>ou</w:t>
      </w:r>
      <w:r w:rsidRPr="00214B84">
        <w:rPr>
          <w:lang w:val="fr-CA"/>
        </w:rPr>
        <w:t xml:space="preserve"> relations extraconjugales, en raison </w:t>
      </w:r>
      <w:r w:rsidR="00270236" w:rsidRPr="00214B84">
        <w:rPr>
          <w:lang w:val="fr-CA"/>
        </w:rPr>
        <w:t>du caractère discriminatoire des règles régissant les enquêtes</w:t>
      </w:r>
      <w:r w:rsidRPr="00214B84">
        <w:rPr>
          <w:lang w:val="fr-CA"/>
        </w:rPr>
        <w:t xml:space="preserve"> et des dispositions relatives à l</w:t>
      </w:r>
      <w:r w:rsidR="00214B84">
        <w:rPr>
          <w:lang w:val="fr-CA"/>
        </w:rPr>
        <w:t>’</w:t>
      </w:r>
      <w:r w:rsidRPr="00214B84">
        <w:rPr>
          <w:lang w:val="fr-CA"/>
        </w:rPr>
        <w:t xml:space="preserve">appréciation des preuves. En outre, il </w:t>
      </w:r>
      <w:r w:rsidR="00270236" w:rsidRPr="00214B84">
        <w:rPr>
          <w:lang w:val="fr-CA"/>
        </w:rPr>
        <w:t>relève</w:t>
      </w:r>
      <w:r w:rsidRPr="00214B84">
        <w:rPr>
          <w:lang w:val="fr-CA"/>
        </w:rPr>
        <w:t xml:space="preserve"> avec préoccupation que les femmes éprouveront davantage de difficultés à </w:t>
      </w:r>
      <w:r w:rsidR="00270236" w:rsidRPr="00214B84">
        <w:rPr>
          <w:lang w:val="fr-CA"/>
        </w:rPr>
        <w:t>réunir</w:t>
      </w:r>
      <w:r w:rsidRPr="00214B84">
        <w:rPr>
          <w:lang w:val="fr-CA"/>
        </w:rPr>
        <w:t xml:space="preserve"> les </w:t>
      </w:r>
      <w:r w:rsidR="00270236" w:rsidRPr="00214B84">
        <w:rPr>
          <w:lang w:val="fr-CA"/>
        </w:rPr>
        <w:t>éléments</w:t>
      </w:r>
      <w:r w:rsidRPr="00214B84">
        <w:rPr>
          <w:lang w:val="fr-CA"/>
        </w:rPr>
        <w:t xml:space="preserve"> nécessaires pour prouver un viol et que par conséquent la peur d</w:t>
      </w:r>
      <w:r w:rsidR="00214B84">
        <w:rPr>
          <w:lang w:val="fr-CA"/>
        </w:rPr>
        <w:t>’</w:t>
      </w:r>
      <w:r w:rsidRPr="00214B84">
        <w:rPr>
          <w:lang w:val="fr-CA"/>
        </w:rPr>
        <w:t xml:space="preserve">être accusées de </w:t>
      </w:r>
      <w:r w:rsidRPr="00214B84">
        <w:rPr>
          <w:i/>
          <w:iCs/>
          <w:lang w:val="fr-CA"/>
        </w:rPr>
        <w:t>zina</w:t>
      </w:r>
      <w:r w:rsidRPr="00214B84">
        <w:rPr>
          <w:lang w:val="fr-CA"/>
        </w:rPr>
        <w:t xml:space="preserve"> les empêchera probablement de porter plainte pour viol. </w:t>
      </w:r>
    </w:p>
    <w:p w:rsidR="00ED2E54" w:rsidRPr="00214B84" w:rsidRDefault="00ED2E54" w:rsidP="00ED2E54">
      <w:pPr>
        <w:pStyle w:val="SingleTxt"/>
        <w:numPr>
          <w:ilvl w:val="0"/>
          <w:numId w:val="5"/>
        </w:numPr>
        <w:tabs>
          <w:tab w:val="clear" w:pos="475"/>
          <w:tab w:val="num" w:pos="1742"/>
        </w:tabs>
        <w:ind w:left="1267"/>
        <w:rPr>
          <w:lang w:val="fr-CA"/>
        </w:rPr>
      </w:pPr>
      <w:r w:rsidRPr="00214B84">
        <w:rPr>
          <w:b/>
          <w:bCs/>
          <w:lang w:val="fr-CA"/>
        </w:rPr>
        <w:t>Le Comité prie instamment l</w:t>
      </w:r>
      <w:r w:rsidR="00214B84">
        <w:rPr>
          <w:b/>
          <w:bCs/>
          <w:lang w:val="fr-CA"/>
        </w:rPr>
        <w:t>’</w:t>
      </w:r>
      <w:r w:rsidRPr="00214B84">
        <w:rPr>
          <w:b/>
          <w:bCs/>
          <w:lang w:val="fr-CA"/>
        </w:rPr>
        <w:t>État partie :</w:t>
      </w:r>
      <w:r w:rsidRPr="00214B84">
        <w:rPr>
          <w:lang w:val="fr-CA"/>
        </w:rPr>
        <w:t xml:space="preserve"> </w:t>
      </w:r>
    </w:p>
    <w:p w:rsidR="00ED2E54" w:rsidRPr="00214B84" w:rsidRDefault="00270236" w:rsidP="00ED2E54">
      <w:pPr>
        <w:pStyle w:val="SingleTxt"/>
        <w:rPr>
          <w:b/>
          <w:lang w:val="fr-CA"/>
        </w:rPr>
      </w:pPr>
      <w:r w:rsidRPr="00214B84">
        <w:rPr>
          <w:b/>
          <w:bCs/>
          <w:lang w:val="fr-CA"/>
        </w:rPr>
        <w:tab/>
        <w:t>a)</w:t>
      </w:r>
      <w:r w:rsidRPr="00214B84">
        <w:rPr>
          <w:b/>
          <w:bCs/>
          <w:lang w:val="fr-CA"/>
        </w:rPr>
        <w:tab/>
        <w:t>D</w:t>
      </w:r>
      <w:r w:rsidR="00ED2E54" w:rsidRPr="00214B84">
        <w:rPr>
          <w:b/>
          <w:bCs/>
          <w:lang w:val="fr-CA"/>
        </w:rPr>
        <w:t>e revoir immédiatement l</w:t>
      </w:r>
      <w:r w:rsidR="00214B84">
        <w:rPr>
          <w:b/>
          <w:bCs/>
          <w:lang w:val="fr-CA"/>
        </w:rPr>
        <w:t>’</w:t>
      </w:r>
      <w:r w:rsidR="00ED2E54" w:rsidRPr="00214B84">
        <w:rPr>
          <w:b/>
          <w:bCs/>
          <w:lang w:val="fr-CA"/>
        </w:rPr>
        <w:t xml:space="preserve">Ordonnance de 2013 relative au Code pénal </w:t>
      </w:r>
      <w:r w:rsidRPr="00214B84">
        <w:rPr>
          <w:b/>
          <w:bCs/>
          <w:lang w:val="fr-CA"/>
        </w:rPr>
        <w:t>fondé sur</w:t>
      </w:r>
      <w:r w:rsidR="00ED2E54" w:rsidRPr="00214B84">
        <w:rPr>
          <w:b/>
          <w:bCs/>
          <w:lang w:val="fr-CA"/>
        </w:rPr>
        <w:t xml:space="preserve"> la charia en vue d</w:t>
      </w:r>
      <w:r w:rsidR="00214B84">
        <w:rPr>
          <w:b/>
          <w:bCs/>
          <w:lang w:val="fr-CA"/>
        </w:rPr>
        <w:t>’</w:t>
      </w:r>
      <w:r w:rsidRPr="00214B84">
        <w:rPr>
          <w:b/>
          <w:bCs/>
          <w:lang w:val="fr-CA"/>
        </w:rPr>
        <w:t>en abroger l</w:t>
      </w:r>
      <w:r w:rsidR="00ED2E54" w:rsidRPr="00214B84">
        <w:rPr>
          <w:b/>
          <w:bCs/>
          <w:lang w:val="fr-CA"/>
        </w:rPr>
        <w:t xml:space="preserve">es dispositions </w:t>
      </w:r>
      <w:r w:rsidR="00257F05" w:rsidRPr="00214B84">
        <w:rPr>
          <w:b/>
          <w:bCs/>
          <w:lang w:val="fr-CA"/>
        </w:rPr>
        <w:t xml:space="preserve">directement ou indirectement </w:t>
      </w:r>
      <w:r w:rsidRPr="00214B84">
        <w:rPr>
          <w:b/>
          <w:bCs/>
          <w:lang w:val="fr-CA"/>
        </w:rPr>
        <w:t>discriminatoires à l</w:t>
      </w:r>
      <w:r w:rsidR="00214B84">
        <w:rPr>
          <w:b/>
          <w:bCs/>
          <w:lang w:val="fr-CA"/>
        </w:rPr>
        <w:t>’</w:t>
      </w:r>
      <w:r w:rsidRPr="00214B84">
        <w:rPr>
          <w:b/>
          <w:bCs/>
          <w:lang w:val="fr-CA"/>
        </w:rPr>
        <w:t>égard des femmes</w:t>
      </w:r>
      <w:r w:rsidR="00ED2E54" w:rsidRPr="00214B84">
        <w:rPr>
          <w:b/>
          <w:bCs/>
          <w:lang w:val="fr-CA"/>
        </w:rPr>
        <w:t>;</w:t>
      </w:r>
      <w:r w:rsidR="00ED2E54" w:rsidRPr="00214B84">
        <w:rPr>
          <w:lang w:val="fr-CA"/>
        </w:rPr>
        <w:t xml:space="preserve"> </w:t>
      </w:r>
    </w:p>
    <w:p w:rsidR="00ED2E54" w:rsidRPr="00214B84" w:rsidRDefault="00270236" w:rsidP="00ED2E54">
      <w:pPr>
        <w:pStyle w:val="SingleTxt"/>
        <w:rPr>
          <w:b/>
          <w:lang w:val="fr-CA"/>
        </w:rPr>
      </w:pPr>
      <w:r w:rsidRPr="00214B84">
        <w:rPr>
          <w:b/>
          <w:bCs/>
          <w:lang w:val="fr-CA"/>
        </w:rPr>
        <w:tab/>
        <w:t>b)</w:t>
      </w:r>
      <w:r w:rsidRPr="00214B84">
        <w:rPr>
          <w:b/>
          <w:bCs/>
          <w:lang w:val="fr-CA"/>
        </w:rPr>
        <w:tab/>
        <w:t>D</w:t>
      </w:r>
      <w:r w:rsidR="00ED2E54" w:rsidRPr="00214B84">
        <w:rPr>
          <w:b/>
          <w:bCs/>
          <w:lang w:val="fr-CA"/>
        </w:rPr>
        <w:t xml:space="preserve">e </w:t>
      </w:r>
      <w:r w:rsidRPr="00214B84">
        <w:rPr>
          <w:b/>
          <w:bCs/>
          <w:lang w:val="fr-CA"/>
        </w:rPr>
        <w:t>recueillir</w:t>
      </w:r>
      <w:r w:rsidR="00ED2E54" w:rsidRPr="00214B84">
        <w:rPr>
          <w:b/>
          <w:bCs/>
          <w:lang w:val="fr-CA"/>
        </w:rPr>
        <w:t xml:space="preserve"> des informations sur les meilleures pratiques des États parties</w:t>
      </w:r>
      <w:r w:rsidRPr="00214B84">
        <w:rPr>
          <w:b/>
          <w:bCs/>
          <w:lang w:val="fr-CA"/>
        </w:rPr>
        <w:t xml:space="preserve"> qui,</w:t>
      </w:r>
      <w:r w:rsidR="00ED2E54" w:rsidRPr="00214B84">
        <w:rPr>
          <w:b/>
          <w:bCs/>
          <w:lang w:val="fr-CA"/>
        </w:rPr>
        <w:t xml:space="preserve"> </w:t>
      </w:r>
      <w:r w:rsidRPr="00214B84">
        <w:rPr>
          <w:b/>
          <w:bCs/>
          <w:lang w:val="fr-CA"/>
        </w:rPr>
        <w:t>ayant un</w:t>
      </w:r>
      <w:r w:rsidR="00ED2E54" w:rsidRPr="00214B84">
        <w:rPr>
          <w:b/>
          <w:bCs/>
          <w:lang w:val="fr-CA"/>
        </w:rPr>
        <w:t xml:space="preserve"> système juridique et </w:t>
      </w:r>
      <w:r w:rsidRPr="00214B84">
        <w:rPr>
          <w:b/>
          <w:bCs/>
          <w:lang w:val="fr-CA"/>
        </w:rPr>
        <w:t xml:space="preserve">des traditions culturelles et religieuses semblables aux siens, ont retenu et codifié </w:t>
      </w:r>
      <w:r w:rsidR="004809A6" w:rsidRPr="00214B84">
        <w:rPr>
          <w:b/>
          <w:bCs/>
          <w:lang w:val="fr-CA"/>
        </w:rPr>
        <w:t>à l</w:t>
      </w:r>
      <w:r w:rsidR="00214B84">
        <w:rPr>
          <w:b/>
          <w:bCs/>
          <w:lang w:val="fr-CA"/>
        </w:rPr>
        <w:t>’</w:t>
      </w:r>
      <w:r w:rsidR="004809A6" w:rsidRPr="00214B84">
        <w:rPr>
          <w:b/>
          <w:bCs/>
          <w:lang w:val="fr-CA"/>
        </w:rPr>
        <w:t xml:space="preserve">occasion de réformes législatives </w:t>
      </w:r>
      <w:r w:rsidRPr="00214B84">
        <w:rPr>
          <w:b/>
          <w:bCs/>
          <w:lang w:val="fr-CA"/>
        </w:rPr>
        <w:t xml:space="preserve">des interprétations plus progressistes </w:t>
      </w:r>
      <w:r w:rsidR="004809A6" w:rsidRPr="00214B84">
        <w:rPr>
          <w:b/>
          <w:bCs/>
          <w:lang w:val="fr-CA"/>
        </w:rPr>
        <w:t>du droit islamique</w:t>
      </w:r>
      <w:r w:rsidR="00ED2E54" w:rsidRPr="00214B84">
        <w:rPr>
          <w:b/>
          <w:bCs/>
          <w:lang w:val="fr-CA"/>
        </w:rPr>
        <w:t>;</w:t>
      </w:r>
      <w:r w:rsidR="00ED2E54" w:rsidRPr="00214B84">
        <w:rPr>
          <w:lang w:val="fr-CA"/>
        </w:rPr>
        <w:t xml:space="preserve"> </w:t>
      </w:r>
    </w:p>
    <w:p w:rsidR="00924F42" w:rsidRPr="00214B84" w:rsidRDefault="004809A6" w:rsidP="00ED2E54">
      <w:pPr>
        <w:pStyle w:val="SingleTxt"/>
        <w:rPr>
          <w:b/>
          <w:bCs/>
          <w:lang w:val="fr-CA"/>
        </w:rPr>
      </w:pPr>
      <w:r w:rsidRPr="00214B84">
        <w:rPr>
          <w:b/>
          <w:bCs/>
          <w:lang w:val="fr-CA"/>
        </w:rPr>
        <w:tab/>
        <w:t>c)</w:t>
      </w:r>
      <w:r w:rsidRPr="00214B84">
        <w:rPr>
          <w:b/>
          <w:bCs/>
          <w:lang w:val="fr-CA"/>
        </w:rPr>
        <w:tab/>
        <w:t>D</w:t>
      </w:r>
      <w:r w:rsidR="00214B84">
        <w:rPr>
          <w:b/>
          <w:bCs/>
          <w:lang w:val="fr-CA"/>
        </w:rPr>
        <w:t>’</w:t>
      </w:r>
      <w:r w:rsidR="00ED2E54" w:rsidRPr="00214B84">
        <w:rPr>
          <w:b/>
          <w:bCs/>
          <w:lang w:val="fr-CA"/>
        </w:rPr>
        <w:t>entreprendre</w:t>
      </w:r>
      <w:r w:rsidRPr="00214B84">
        <w:rPr>
          <w:b/>
          <w:bCs/>
          <w:lang w:val="fr-CA"/>
        </w:rPr>
        <w:t>,</w:t>
      </w:r>
      <w:r w:rsidR="00ED2E54" w:rsidRPr="00214B84">
        <w:rPr>
          <w:b/>
          <w:bCs/>
          <w:lang w:val="fr-CA"/>
        </w:rPr>
        <w:t xml:space="preserve"> </w:t>
      </w:r>
      <w:r w:rsidRPr="00214B84">
        <w:rPr>
          <w:b/>
          <w:bCs/>
          <w:lang w:val="fr-CA"/>
        </w:rPr>
        <w:t>avec des i</w:t>
      </w:r>
      <w:r w:rsidR="00ED2E54" w:rsidRPr="00214B84">
        <w:rPr>
          <w:b/>
          <w:bCs/>
          <w:lang w:val="fr-CA"/>
        </w:rPr>
        <w:t xml:space="preserve">nstituts de recherche sur </w:t>
      </w:r>
      <w:r w:rsidRPr="00214B84">
        <w:rPr>
          <w:b/>
          <w:bCs/>
          <w:lang w:val="fr-CA"/>
        </w:rPr>
        <w:t>le droit</w:t>
      </w:r>
      <w:r w:rsidR="00ED2E54" w:rsidRPr="00214B84">
        <w:rPr>
          <w:b/>
          <w:bCs/>
          <w:lang w:val="fr-CA"/>
        </w:rPr>
        <w:t xml:space="preserve"> i</w:t>
      </w:r>
      <w:r w:rsidRPr="00214B84">
        <w:rPr>
          <w:b/>
          <w:bCs/>
          <w:lang w:val="fr-CA"/>
        </w:rPr>
        <w:t xml:space="preserve">slamique, des organisations non </w:t>
      </w:r>
      <w:r w:rsidR="00ED2E54" w:rsidRPr="00214B84">
        <w:rPr>
          <w:b/>
          <w:bCs/>
          <w:lang w:val="fr-CA"/>
        </w:rPr>
        <w:t>gouvernementales féminines et des responsables communautaires</w:t>
      </w:r>
      <w:r w:rsidRPr="00214B84">
        <w:rPr>
          <w:b/>
          <w:bCs/>
          <w:lang w:val="fr-CA"/>
        </w:rPr>
        <w:t>, une réforme juridique pour éliminer toute discrimination à l</w:t>
      </w:r>
      <w:r w:rsidR="00214B84">
        <w:rPr>
          <w:b/>
          <w:bCs/>
          <w:lang w:val="fr-CA"/>
        </w:rPr>
        <w:t>’</w:t>
      </w:r>
      <w:r w:rsidRPr="00214B84">
        <w:rPr>
          <w:b/>
          <w:bCs/>
          <w:lang w:val="fr-CA"/>
        </w:rPr>
        <w:t>égard des femmes</w:t>
      </w:r>
      <w:r w:rsidR="00ED2E54" w:rsidRPr="00214B84">
        <w:rPr>
          <w:b/>
          <w:bCs/>
          <w:lang w:val="fr-CA"/>
        </w:rPr>
        <w:t>.</w:t>
      </w:r>
    </w:p>
    <w:p w:rsidR="00F770C1" w:rsidRPr="00214B84" w:rsidRDefault="00F770C1" w:rsidP="00F770C1">
      <w:pPr>
        <w:pStyle w:val="SingleTxt"/>
        <w:spacing w:after="0" w:line="120" w:lineRule="exact"/>
        <w:rPr>
          <w:bCs/>
          <w:sz w:val="10"/>
          <w:lang w:val="fr-CA"/>
        </w:rPr>
      </w:pPr>
    </w:p>
    <w:p w:rsidR="007E6C7D" w:rsidRPr="00214B84" w:rsidRDefault="007E6C7D" w:rsidP="007E6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Définition de la discrimination à l</w:t>
      </w:r>
      <w:r w:rsidR="00214B84">
        <w:rPr>
          <w:lang w:val="fr-CA"/>
        </w:rPr>
        <w:t>’</w:t>
      </w:r>
      <w:r w:rsidRPr="00214B84">
        <w:rPr>
          <w:lang w:val="fr-CA"/>
        </w:rPr>
        <w:t>égard des femmes</w:t>
      </w:r>
    </w:p>
    <w:p w:rsidR="007E6C7D" w:rsidRPr="00214B84" w:rsidRDefault="007E6C7D" w:rsidP="007E6C7D">
      <w:pPr>
        <w:pStyle w:val="SingleTxt"/>
        <w:spacing w:after="0" w:line="120" w:lineRule="exact"/>
        <w:rPr>
          <w:sz w:val="10"/>
          <w:lang w:val="fr-CA"/>
        </w:rPr>
      </w:pPr>
    </w:p>
    <w:p w:rsidR="007E6C7D" w:rsidRPr="00214B84" w:rsidRDefault="007E6C7D" w:rsidP="007E6C7D">
      <w:pPr>
        <w:pStyle w:val="SingleTxt"/>
        <w:numPr>
          <w:ilvl w:val="0"/>
          <w:numId w:val="6"/>
        </w:numPr>
        <w:rPr>
          <w:lang w:val="fr-CA"/>
        </w:rPr>
      </w:pPr>
      <w:r w:rsidRPr="00214B84">
        <w:rPr>
          <w:lang w:val="fr-CA"/>
        </w:rPr>
        <w:t>Le Comité constate que l</w:t>
      </w:r>
      <w:r w:rsidR="00214B84">
        <w:rPr>
          <w:lang w:val="fr-CA"/>
        </w:rPr>
        <w:t>’</w:t>
      </w:r>
      <w:r w:rsidRPr="00214B84">
        <w:rPr>
          <w:lang w:val="fr-CA"/>
        </w:rPr>
        <w:t>État partie reconnaît que l</w:t>
      </w:r>
      <w:r w:rsidR="00214B84">
        <w:rPr>
          <w:lang w:val="fr-CA"/>
        </w:rPr>
        <w:t>’</w:t>
      </w:r>
      <w:r w:rsidRPr="00214B84">
        <w:rPr>
          <w:lang w:val="fr-CA"/>
        </w:rPr>
        <w:t>égalité des sexes et l</w:t>
      </w:r>
      <w:r w:rsidR="00214B84">
        <w:rPr>
          <w:lang w:val="fr-CA"/>
        </w:rPr>
        <w:t>’</w:t>
      </w:r>
      <w:r w:rsidRPr="00214B84">
        <w:rPr>
          <w:lang w:val="fr-CA"/>
        </w:rPr>
        <w:t>autonomisation des femmes sont essentielles pour la promotion des femmes en faveur du développement national. Cependant, il s</w:t>
      </w:r>
      <w:r w:rsidR="00214B84">
        <w:rPr>
          <w:lang w:val="fr-CA"/>
        </w:rPr>
        <w:t>’</w:t>
      </w:r>
      <w:r w:rsidRPr="00214B84">
        <w:rPr>
          <w:lang w:val="fr-CA"/>
        </w:rPr>
        <w:t>inquiète de l</w:t>
      </w:r>
      <w:r w:rsidR="00214B84">
        <w:rPr>
          <w:lang w:val="fr-CA"/>
        </w:rPr>
        <w:t>’</w:t>
      </w:r>
      <w:r w:rsidRPr="00214B84">
        <w:rPr>
          <w:lang w:val="fr-CA"/>
        </w:rPr>
        <w:t>absence, dans la législation de l</w:t>
      </w:r>
      <w:r w:rsidR="00214B84">
        <w:rPr>
          <w:lang w:val="fr-CA"/>
        </w:rPr>
        <w:t>’</w:t>
      </w:r>
      <w:r w:rsidRPr="00214B84">
        <w:rPr>
          <w:lang w:val="fr-CA"/>
        </w:rPr>
        <w:t>État partie, de la définition de la discrimination, prévue à l</w:t>
      </w:r>
      <w:r w:rsidR="00214B84">
        <w:rPr>
          <w:lang w:val="fr-CA"/>
        </w:rPr>
        <w:t>’</w:t>
      </w:r>
      <w:r w:rsidRPr="00214B84">
        <w:rPr>
          <w:lang w:val="fr-CA"/>
        </w:rPr>
        <w:t>article 1 de la Convention.</w:t>
      </w:r>
    </w:p>
    <w:p w:rsidR="007E6C7D" w:rsidRPr="00214B84" w:rsidRDefault="007E6C7D" w:rsidP="007E6C7D">
      <w:pPr>
        <w:pStyle w:val="SingleTxt"/>
        <w:numPr>
          <w:ilvl w:val="0"/>
          <w:numId w:val="6"/>
        </w:numPr>
        <w:rPr>
          <w:b/>
          <w:w w:val="102"/>
          <w:lang w:val="fr-CA"/>
        </w:rPr>
      </w:pPr>
      <w:r w:rsidRPr="00214B84">
        <w:rPr>
          <w:b/>
          <w:w w:val="102"/>
          <w:lang w:val="fr-CA"/>
        </w:rPr>
        <w:t>Le Comité recommande à l</w:t>
      </w:r>
      <w:r w:rsidR="00214B84">
        <w:rPr>
          <w:b/>
          <w:w w:val="102"/>
          <w:lang w:val="fr-CA"/>
        </w:rPr>
        <w:t>’</w:t>
      </w:r>
      <w:r w:rsidRPr="00214B84">
        <w:rPr>
          <w:b/>
          <w:w w:val="102"/>
          <w:lang w:val="fr-CA"/>
        </w:rPr>
        <w:t>État partie de faire figurer dans sa constitution ou un autre texte législatif approprié une définition de la discrimination tant directe qu</w:t>
      </w:r>
      <w:r w:rsidR="00214B84">
        <w:rPr>
          <w:b/>
          <w:w w:val="102"/>
          <w:lang w:val="fr-CA"/>
        </w:rPr>
        <w:t>’</w:t>
      </w:r>
      <w:r w:rsidRPr="00214B84">
        <w:rPr>
          <w:b/>
          <w:w w:val="102"/>
          <w:lang w:val="fr-CA"/>
        </w:rPr>
        <w:t>indirecte à l</w:t>
      </w:r>
      <w:r w:rsidR="00214B84">
        <w:rPr>
          <w:b/>
          <w:w w:val="102"/>
          <w:lang w:val="fr-CA"/>
        </w:rPr>
        <w:t>’</w:t>
      </w:r>
      <w:r w:rsidRPr="00214B84">
        <w:rPr>
          <w:b/>
          <w:w w:val="102"/>
          <w:lang w:val="fr-CA"/>
        </w:rPr>
        <w:t>égard des femmes, dans les domaines public et privé, qui soit conforme à celle énoncée à l</w:t>
      </w:r>
      <w:r w:rsidR="00214B84">
        <w:rPr>
          <w:b/>
          <w:w w:val="102"/>
          <w:lang w:val="fr-CA"/>
        </w:rPr>
        <w:t>’</w:t>
      </w:r>
      <w:r w:rsidRPr="00214B84">
        <w:rPr>
          <w:b/>
          <w:w w:val="102"/>
          <w:lang w:val="fr-CA"/>
        </w:rPr>
        <w:t>article 1 de la Convention.</w:t>
      </w:r>
    </w:p>
    <w:p w:rsidR="007E6C7D" w:rsidRPr="00214B84" w:rsidRDefault="007E6C7D" w:rsidP="007E6C7D">
      <w:pPr>
        <w:pStyle w:val="SingleTxt"/>
        <w:spacing w:after="0" w:line="120" w:lineRule="exact"/>
        <w:rPr>
          <w:b/>
          <w:sz w:val="10"/>
          <w:lang w:val="fr-CA"/>
        </w:rPr>
      </w:pPr>
    </w:p>
    <w:p w:rsidR="007E6C7D" w:rsidRPr="00214B84" w:rsidRDefault="007E6C7D" w:rsidP="007E6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Mécanisme national de promotion de la femme</w:t>
      </w:r>
    </w:p>
    <w:p w:rsidR="007E6C7D" w:rsidRPr="00214B84" w:rsidRDefault="007E6C7D" w:rsidP="007E6C7D">
      <w:pPr>
        <w:pStyle w:val="SingleTxt"/>
        <w:spacing w:after="0" w:line="120" w:lineRule="exact"/>
        <w:rPr>
          <w:sz w:val="10"/>
          <w:lang w:val="fr-CA"/>
        </w:rPr>
      </w:pPr>
    </w:p>
    <w:p w:rsidR="007E6C7D" w:rsidRPr="00214B84" w:rsidRDefault="007E6C7D" w:rsidP="007E6C7D">
      <w:pPr>
        <w:pStyle w:val="SingleTxt"/>
        <w:numPr>
          <w:ilvl w:val="0"/>
          <w:numId w:val="7"/>
        </w:numPr>
        <w:rPr>
          <w:lang w:val="fr-CA"/>
        </w:rPr>
      </w:pPr>
      <w:r w:rsidRPr="00214B84">
        <w:rPr>
          <w:lang w:val="fr-CA"/>
        </w:rPr>
        <w:t>Le Comité constate que le Comité spécial de l</w:t>
      </w:r>
      <w:r w:rsidR="00214B84">
        <w:rPr>
          <w:lang w:val="fr-CA"/>
        </w:rPr>
        <w:t>’</w:t>
      </w:r>
      <w:r w:rsidRPr="00214B84">
        <w:rPr>
          <w:lang w:val="fr-CA"/>
        </w:rPr>
        <w:t>institution familiale et des femmes est responsable de la promotion de la femme et de la formulation de la politique relative aux femmes et aux affaires familiales. Toutefois, il craint que l</w:t>
      </w:r>
      <w:r w:rsidR="00214B84">
        <w:rPr>
          <w:lang w:val="fr-CA"/>
        </w:rPr>
        <w:t>’</w:t>
      </w:r>
      <w:r w:rsidRPr="00214B84">
        <w:rPr>
          <w:lang w:val="fr-CA"/>
        </w:rPr>
        <w:t>accent mis sur les femmes dans le contexte familial entretienne un cliché discriminatoire et entrave la pleine promotion de la femme. Il regrette également l</w:t>
      </w:r>
      <w:r w:rsidR="00214B84">
        <w:rPr>
          <w:lang w:val="fr-CA"/>
        </w:rPr>
        <w:t>’</w:t>
      </w:r>
      <w:r w:rsidRPr="00214B84">
        <w:rPr>
          <w:lang w:val="fr-CA"/>
        </w:rPr>
        <w:t>absence d</w:t>
      </w:r>
      <w:r w:rsidR="00214B84">
        <w:rPr>
          <w:lang w:val="fr-CA"/>
        </w:rPr>
        <w:t>’</w:t>
      </w:r>
      <w:r w:rsidRPr="00214B84">
        <w:rPr>
          <w:lang w:val="fr-CA"/>
        </w:rPr>
        <w:t>une stratégie coordonnée de prise en compte systématique de l</w:t>
      </w:r>
      <w:r w:rsidR="00214B84">
        <w:rPr>
          <w:lang w:val="fr-CA"/>
        </w:rPr>
        <w:t>’</w:t>
      </w:r>
      <w:r w:rsidRPr="00214B84">
        <w:rPr>
          <w:lang w:val="fr-CA"/>
        </w:rPr>
        <w:t>impératif d</w:t>
      </w:r>
      <w:r w:rsidR="00214B84">
        <w:rPr>
          <w:lang w:val="fr-CA"/>
        </w:rPr>
        <w:t>’</w:t>
      </w:r>
      <w:r w:rsidRPr="00214B84">
        <w:rPr>
          <w:lang w:val="fr-CA"/>
        </w:rPr>
        <w:t>égalité des sexes, y compris d</w:t>
      </w:r>
      <w:r w:rsidR="00214B84">
        <w:rPr>
          <w:lang w:val="fr-CA"/>
        </w:rPr>
        <w:t>’</w:t>
      </w:r>
      <w:r w:rsidRPr="00214B84">
        <w:rPr>
          <w:lang w:val="fr-CA"/>
        </w:rPr>
        <w:t>un système de budgétisation sensible à la problématique hommes-femmes dans toutes les institutions publiques, ainsi que le manque de ressources humaines et financières.</w:t>
      </w:r>
    </w:p>
    <w:p w:rsidR="007E6C7D" w:rsidRPr="00214B84" w:rsidRDefault="007E6C7D" w:rsidP="007E6C7D">
      <w:pPr>
        <w:pStyle w:val="SingleTxt"/>
        <w:numPr>
          <w:ilvl w:val="0"/>
          <w:numId w:val="7"/>
        </w:numPr>
        <w:rPr>
          <w:lang w:val="fr-CA"/>
        </w:rPr>
      </w:pPr>
      <w:r w:rsidRPr="00214B84">
        <w:rPr>
          <w:b/>
          <w:lang w:val="fr-CA"/>
        </w:rPr>
        <w:t>Le Comité recommande à l</w:t>
      </w:r>
      <w:r w:rsidR="00214B84">
        <w:rPr>
          <w:b/>
          <w:lang w:val="fr-CA"/>
        </w:rPr>
        <w:t>’</w:t>
      </w:r>
      <w:r w:rsidRPr="00214B84">
        <w:rPr>
          <w:b/>
          <w:lang w:val="fr-CA"/>
        </w:rPr>
        <w:t>État partie</w:t>
      </w:r>
      <w:r w:rsidRPr="00214B84">
        <w:rPr>
          <w:lang w:val="fr-CA"/>
        </w:rPr>
        <w:t> :</w:t>
      </w:r>
    </w:p>
    <w:p w:rsidR="007E6C7D" w:rsidRPr="00214B84" w:rsidRDefault="007E6C7D" w:rsidP="007E6C7D">
      <w:pPr>
        <w:pStyle w:val="SingleTxt"/>
        <w:rPr>
          <w:b/>
          <w:lang w:val="fr-CA"/>
        </w:rPr>
      </w:pPr>
      <w:r w:rsidRPr="00214B84">
        <w:rPr>
          <w:b/>
          <w:lang w:val="fr-CA"/>
        </w:rPr>
        <w:tab/>
        <w:t>a)</w:t>
      </w:r>
      <w:r w:rsidRPr="00214B84">
        <w:rPr>
          <w:b/>
          <w:lang w:val="fr-CA"/>
        </w:rPr>
        <w:tab/>
        <w:t>De prendre des mesures pour faire plus largement connaître le mécanisme national pour la promotion de la femme et renforcer les moyens et les pouvoirs, en lui garantissant durablement des crédits suffisants et en le dotant d</w:t>
      </w:r>
      <w:r w:rsidR="00214B84">
        <w:rPr>
          <w:b/>
          <w:lang w:val="fr-CA"/>
        </w:rPr>
        <w:t>’</w:t>
      </w:r>
      <w:r w:rsidRPr="00214B84">
        <w:rPr>
          <w:b/>
          <w:lang w:val="fr-CA"/>
        </w:rPr>
        <w:t>un personnel suffisant et ayant les compétences techniques nécessaires, afin qu</w:t>
      </w:r>
      <w:r w:rsidR="00214B84">
        <w:rPr>
          <w:b/>
          <w:lang w:val="fr-CA"/>
        </w:rPr>
        <w:t>’</w:t>
      </w:r>
      <w:r w:rsidRPr="00214B84">
        <w:rPr>
          <w:b/>
          <w:lang w:val="fr-CA"/>
        </w:rPr>
        <w:t>il soit pleinement à même de mettre en œuvre les programmes et les projets pour l</w:t>
      </w:r>
      <w:r w:rsidR="00214B84">
        <w:rPr>
          <w:b/>
          <w:lang w:val="fr-CA"/>
        </w:rPr>
        <w:t>’</w:t>
      </w:r>
      <w:r w:rsidRPr="00214B84">
        <w:rPr>
          <w:b/>
          <w:lang w:val="fr-CA"/>
        </w:rPr>
        <w:t>égalité des sexes et la promotion de la femme;</w:t>
      </w:r>
    </w:p>
    <w:p w:rsidR="007E6C7D" w:rsidRPr="00214B84" w:rsidRDefault="007E6C7D" w:rsidP="007E6C7D">
      <w:pPr>
        <w:pStyle w:val="SingleTxt"/>
        <w:rPr>
          <w:b/>
          <w:lang w:val="fr-CA"/>
        </w:rPr>
      </w:pPr>
      <w:r w:rsidRPr="00214B84">
        <w:rPr>
          <w:b/>
          <w:lang w:val="fr-CA"/>
        </w:rPr>
        <w:tab/>
        <w:t>b)</w:t>
      </w:r>
      <w:r w:rsidRPr="00214B84">
        <w:rPr>
          <w:b/>
          <w:lang w:val="fr-CA"/>
        </w:rPr>
        <w:tab/>
        <w:t>De renforcer les moyens du mécanisme national pour qu</w:t>
      </w:r>
      <w:r w:rsidR="00214B84">
        <w:rPr>
          <w:b/>
          <w:lang w:val="fr-CA"/>
        </w:rPr>
        <w:t>’</w:t>
      </w:r>
      <w:r w:rsidRPr="00214B84">
        <w:rPr>
          <w:b/>
          <w:lang w:val="fr-CA"/>
        </w:rPr>
        <w:t>il puisse exercer une fonction de coordination et élaborer une stratégie de prise en compte systématique de l</w:t>
      </w:r>
      <w:r w:rsidR="00214B84">
        <w:rPr>
          <w:b/>
          <w:lang w:val="fr-CA"/>
        </w:rPr>
        <w:t>’</w:t>
      </w:r>
      <w:r w:rsidRPr="00214B84">
        <w:rPr>
          <w:b/>
          <w:lang w:val="fr-CA"/>
        </w:rPr>
        <w:t>impératif d</w:t>
      </w:r>
      <w:r w:rsidR="00214B84">
        <w:rPr>
          <w:b/>
          <w:lang w:val="fr-CA"/>
        </w:rPr>
        <w:t>’</w:t>
      </w:r>
      <w:r w:rsidRPr="00214B84">
        <w:rPr>
          <w:b/>
          <w:lang w:val="fr-CA"/>
        </w:rPr>
        <w:t>égalité des sexes comprenant des règles de budgétisation sensibles à la problématique hommes-femmes, qui puisse être appliquée dans la formulation de toutes les règles et de tous les programmes visant divers aspects de la vie des femmes. Ce processus devrait également consister à renforcer les moyens de tous les ministères et des autres institutions de l</w:t>
      </w:r>
      <w:r w:rsidR="00214B84">
        <w:rPr>
          <w:b/>
          <w:lang w:val="fr-CA"/>
        </w:rPr>
        <w:t>’</w:t>
      </w:r>
      <w:r w:rsidRPr="00214B84">
        <w:rPr>
          <w:b/>
          <w:lang w:val="fr-CA"/>
        </w:rPr>
        <w:t>État afin qu</w:t>
      </w:r>
      <w:r w:rsidR="00214B84">
        <w:rPr>
          <w:b/>
          <w:lang w:val="fr-CA"/>
        </w:rPr>
        <w:t>’</w:t>
      </w:r>
      <w:r w:rsidRPr="00214B84">
        <w:rPr>
          <w:b/>
          <w:lang w:val="fr-CA"/>
        </w:rPr>
        <w:t>ils puissent appliquer effectivement la stratégie d</w:t>
      </w:r>
      <w:r w:rsidR="00214B84">
        <w:rPr>
          <w:b/>
          <w:lang w:val="fr-CA"/>
        </w:rPr>
        <w:t>’</w:t>
      </w:r>
      <w:r w:rsidRPr="00214B84">
        <w:rPr>
          <w:b/>
          <w:lang w:val="fr-CA"/>
        </w:rPr>
        <w:t>intégration de la problématique hommes-femmes, notamment en organisant des stages de formation et de perfectionnement à l</w:t>
      </w:r>
      <w:r w:rsidR="00214B84">
        <w:rPr>
          <w:b/>
          <w:lang w:val="fr-CA"/>
        </w:rPr>
        <w:t>’</w:t>
      </w:r>
      <w:r w:rsidRPr="00214B84">
        <w:rPr>
          <w:b/>
          <w:lang w:val="fr-CA"/>
        </w:rPr>
        <w:t>intention de tous les fonctionnaires, y compris ceux des institutions répressives.</w:t>
      </w:r>
    </w:p>
    <w:p w:rsidR="007E6C7D" w:rsidRPr="00214B84" w:rsidRDefault="007E6C7D" w:rsidP="007E6C7D">
      <w:pPr>
        <w:pStyle w:val="SingleTxt"/>
        <w:spacing w:after="0" w:line="120" w:lineRule="exact"/>
        <w:rPr>
          <w:sz w:val="10"/>
          <w:lang w:val="fr-CA"/>
        </w:rPr>
      </w:pPr>
    </w:p>
    <w:p w:rsidR="007E6C7D" w:rsidRPr="00214B84" w:rsidRDefault="007E6C7D" w:rsidP="007E6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Mesures temporaires spéciales</w:t>
      </w:r>
    </w:p>
    <w:p w:rsidR="007E6C7D" w:rsidRPr="00214B84" w:rsidRDefault="007E6C7D" w:rsidP="007E6C7D">
      <w:pPr>
        <w:pStyle w:val="SingleTxt"/>
        <w:keepNext/>
        <w:keepLines/>
        <w:spacing w:after="0" w:line="120" w:lineRule="exact"/>
        <w:rPr>
          <w:sz w:val="10"/>
          <w:lang w:val="fr-CA"/>
        </w:rPr>
      </w:pPr>
    </w:p>
    <w:p w:rsidR="007E6C7D" w:rsidRPr="00214B84" w:rsidRDefault="007E6C7D" w:rsidP="007E6C7D">
      <w:pPr>
        <w:pStyle w:val="SingleTxt"/>
        <w:numPr>
          <w:ilvl w:val="0"/>
          <w:numId w:val="7"/>
        </w:numPr>
        <w:rPr>
          <w:lang w:val="fr-CA"/>
        </w:rPr>
      </w:pPr>
      <w:r w:rsidRPr="00214B84">
        <w:rPr>
          <w:lang w:val="fr-CA"/>
        </w:rPr>
        <w:t>Le Comité est préoccupé par la méconnaissance de la notion de mesures temporaires spéciales dont fait preuve l</w:t>
      </w:r>
      <w:r w:rsidR="00214B84">
        <w:rPr>
          <w:lang w:val="fr-CA"/>
        </w:rPr>
        <w:t>’</w:t>
      </w:r>
      <w:r w:rsidRPr="00214B84">
        <w:rPr>
          <w:lang w:val="fr-CA"/>
        </w:rPr>
        <w:t>État partie et par le fait qu</w:t>
      </w:r>
      <w:r w:rsidR="00214B84">
        <w:rPr>
          <w:lang w:val="fr-CA"/>
        </w:rPr>
        <w:t>’</w:t>
      </w:r>
      <w:r w:rsidRPr="00214B84">
        <w:rPr>
          <w:lang w:val="fr-CA"/>
        </w:rPr>
        <w:t>il n</w:t>
      </w:r>
      <w:r w:rsidR="00214B84">
        <w:rPr>
          <w:lang w:val="fr-CA"/>
        </w:rPr>
        <w:t>’</w:t>
      </w:r>
      <w:r w:rsidRPr="00214B84">
        <w:rPr>
          <w:lang w:val="fr-CA"/>
        </w:rPr>
        <w:t>a pris ou envisagé de prendre aucune mesure temporaire spéciale, comme l</w:t>
      </w:r>
      <w:r w:rsidR="00214B84">
        <w:rPr>
          <w:lang w:val="fr-CA"/>
        </w:rPr>
        <w:t>’</w:t>
      </w:r>
      <w:r w:rsidRPr="00214B84">
        <w:rPr>
          <w:lang w:val="fr-CA"/>
        </w:rPr>
        <w:t>instauration d</w:t>
      </w:r>
      <w:r w:rsidR="00214B84">
        <w:rPr>
          <w:lang w:val="fr-CA"/>
        </w:rPr>
        <w:t>’</w:t>
      </w:r>
      <w:r w:rsidRPr="00214B84">
        <w:rPr>
          <w:lang w:val="fr-CA"/>
        </w:rPr>
        <w:t>un système de quotas, en vue d</w:t>
      </w:r>
      <w:r w:rsidR="00214B84">
        <w:rPr>
          <w:lang w:val="fr-CA"/>
        </w:rPr>
        <w:t>’</w:t>
      </w:r>
      <w:r w:rsidRPr="00214B84">
        <w:rPr>
          <w:lang w:val="fr-CA"/>
        </w:rPr>
        <w:t>accélérer la pertinence de la parité effective, dans le cadre d</w:t>
      </w:r>
      <w:r w:rsidR="00214B84">
        <w:rPr>
          <w:lang w:val="fr-CA"/>
        </w:rPr>
        <w:t>’</w:t>
      </w:r>
      <w:r w:rsidRPr="00214B84">
        <w:rPr>
          <w:lang w:val="fr-CA"/>
        </w:rPr>
        <w:t>une stratégie à cet effet dans tous les domaines visés par la Convention.</w:t>
      </w:r>
    </w:p>
    <w:p w:rsidR="007E6C7D" w:rsidRPr="00214B84" w:rsidRDefault="007E6C7D" w:rsidP="007E6C7D">
      <w:pPr>
        <w:pStyle w:val="SingleTxt"/>
        <w:numPr>
          <w:ilvl w:val="0"/>
          <w:numId w:val="7"/>
        </w:numPr>
        <w:rPr>
          <w:b/>
          <w:lang w:val="fr-CA"/>
        </w:rPr>
      </w:pPr>
      <w:r w:rsidRPr="00214B84">
        <w:rPr>
          <w:b/>
          <w:lang w:val="fr-CA"/>
        </w:rPr>
        <w:t>Rappelant sa recommandation générale n</w:t>
      </w:r>
      <w:r w:rsidRPr="00214B84">
        <w:rPr>
          <w:b/>
          <w:vertAlign w:val="superscript"/>
          <w:lang w:val="fr-CA"/>
        </w:rPr>
        <w:t>o</w:t>
      </w:r>
      <w:r w:rsidRPr="00214B84">
        <w:rPr>
          <w:b/>
          <w:lang w:val="fr-CA"/>
        </w:rPr>
        <w:t> 25 sur les mesures temporaires spéciales, le Comité recommande à l</w:t>
      </w:r>
      <w:r w:rsidR="00214B84">
        <w:rPr>
          <w:b/>
          <w:lang w:val="fr-CA"/>
        </w:rPr>
        <w:t>’</w:t>
      </w:r>
      <w:r w:rsidRPr="00214B84">
        <w:rPr>
          <w:b/>
          <w:lang w:val="fr-CA"/>
        </w:rPr>
        <w:t>État partie :</w:t>
      </w:r>
    </w:p>
    <w:p w:rsidR="007E6C7D" w:rsidRPr="00214B84" w:rsidRDefault="007E6C7D" w:rsidP="007E6C7D">
      <w:pPr>
        <w:pStyle w:val="SingleTxt"/>
        <w:rPr>
          <w:b/>
          <w:lang w:val="fr-CA"/>
        </w:rPr>
      </w:pPr>
      <w:r w:rsidRPr="00214B84">
        <w:rPr>
          <w:b/>
          <w:lang w:val="fr-CA"/>
        </w:rPr>
        <w:tab/>
        <w:t>a)</w:t>
      </w:r>
      <w:r w:rsidRPr="00214B84">
        <w:rPr>
          <w:b/>
          <w:lang w:val="fr-CA"/>
        </w:rPr>
        <w:tab/>
        <w:t>De prendre les dispositions voulues pour familiariser tous les fonctionnaires et décideurs concernés au concept de mesures temporaires spéciales, d</w:t>
      </w:r>
      <w:r w:rsidR="00214B84">
        <w:rPr>
          <w:b/>
          <w:lang w:val="fr-CA"/>
        </w:rPr>
        <w:t>’</w:t>
      </w:r>
      <w:r w:rsidRPr="00214B84">
        <w:rPr>
          <w:b/>
          <w:lang w:val="fr-CA"/>
        </w:rPr>
        <w:t>adopter et appliquer de telles mesures, y compris la définition d</w:t>
      </w:r>
      <w:r w:rsidR="00214B84">
        <w:rPr>
          <w:b/>
          <w:lang w:val="fr-CA"/>
        </w:rPr>
        <w:t>’</w:t>
      </w:r>
      <w:r w:rsidRPr="00214B84">
        <w:rPr>
          <w:b/>
          <w:lang w:val="fr-CA"/>
        </w:rPr>
        <w:t>objectifs et l</w:t>
      </w:r>
      <w:r w:rsidR="00214B84">
        <w:rPr>
          <w:b/>
          <w:lang w:val="fr-CA"/>
        </w:rPr>
        <w:t>’</w:t>
      </w:r>
      <w:r w:rsidRPr="00214B84">
        <w:rPr>
          <w:b/>
          <w:lang w:val="fr-CA"/>
        </w:rPr>
        <w:t>instauration de quotas assortis d</w:t>
      </w:r>
      <w:r w:rsidR="00214B84">
        <w:rPr>
          <w:b/>
          <w:lang w:val="fr-CA"/>
        </w:rPr>
        <w:t>’</w:t>
      </w:r>
      <w:r w:rsidRPr="00214B84">
        <w:rPr>
          <w:b/>
          <w:lang w:val="fr-CA"/>
        </w:rPr>
        <w:t>échéances, axés sur la réalisation de l</w:t>
      </w:r>
      <w:r w:rsidR="00214B84">
        <w:rPr>
          <w:b/>
          <w:lang w:val="fr-CA"/>
        </w:rPr>
        <w:t>’</w:t>
      </w:r>
      <w:r w:rsidRPr="00214B84">
        <w:rPr>
          <w:b/>
          <w:lang w:val="fr-CA"/>
        </w:rPr>
        <w:t>égalité de fait ou réelle entre les femmes et les hommes dans tous les domaines où les femmes sont sous-représentées ou désavantagées, notamment la vie politique et publique et les postes de décision;</w:t>
      </w:r>
    </w:p>
    <w:p w:rsidR="007E6C7D" w:rsidRPr="00214B84" w:rsidRDefault="007E6C7D" w:rsidP="007E6C7D">
      <w:pPr>
        <w:pStyle w:val="SingleTxt"/>
        <w:rPr>
          <w:b/>
          <w:lang w:val="fr-CA"/>
        </w:rPr>
      </w:pPr>
      <w:r w:rsidRPr="00214B84">
        <w:rPr>
          <w:b/>
          <w:lang w:val="fr-CA"/>
        </w:rPr>
        <w:tab/>
        <w:t>b)</w:t>
      </w:r>
      <w:r w:rsidRPr="00214B84">
        <w:rPr>
          <w:b/>
          <w:lang w:val="fr-CA"/>
        </w:rPr>
        <w:tab/>
        <w:t>De faire figurer dans sa législation des dispositions visant à encourager le recours aux mesures temporaires spéciales dans les secteurs tant public que privé.</w:t>
      </w:r>
    </w:p>
    <w:p w:rsidR="007E6C7D" w:rsidRPr="00214B84" w:rsidRDefault="007E6C7D" w:rsidP="007E6C7D">
      <w:pPr>
        <w:pStyle w:val="SingleTxt"/>
        <w:spacing w:after="0" w:line="120" w:lineRule="exact"/>
        <w:rPr>
          <w:b/>
          <w:sz w:val="10"/>
          <w:lang w:val="fr-CA"/>
        </w:rPr>
      </w:pPr>
    </w:p>
    <w:p w:rsidR="007E6C7D" w:rsidRPr="00214B84" w:rsidRDefault="007E6C7D" w:rsidP="007E6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Stéréotypes et pratiques néfastes</w:t>
      </w:r>
    </w:p>
    <w:p w:rsidR="007E6C7D" w:rsidRPr="00214B84" w:rsidRDefault="007E6C7D" w:rsidP="007E6C7D">
      <w:pPr>
        <w:pStyle w:val="SingleTxt"/>
        <w:spacing w:after="0" w:line="120" w:lineRule="exact"/>
        <w:rPr>
          <w:sz w:val="10"/>
          <w:lang w:val="fr-CA"/>
        </w:rPr>
      </w:pPr>
    </w:p>
    <w:p w:rsidR="007E6C7D" w:rsidRPr="00214B84" w:rsidRDefault="007E6C7D" w:rsidP="007E6C7D">
      <w:pPr>
        <w:pStyle w:val="SingleTxt"/>
        <w:numPr>
          <w:ilvl w:val="0"/>
          <w:numId w:val="7"/>
        </w:numPr>
        <w:rPr>
          <w:lang w:val="fr-CA"/>
        </w:rPr>
      </w:pPr>
      <w:r w:rsidRPr="00214B84">
        <w:rPr>
          <w:lang w:val="fr-CA"/>
        </w:rPr>
        <w:t>Le Comité s</w:t>
      </w:r>
      <w:r w:rsidR="00214B84">
        <w:rPr>
          <w:lang w:val="fr-CA"/>
        </w:rPr>
        <w:t>’</w:t>
      </w:r>
      <w:r w:rsidRPr="00214B84">
        <w:rPr>
          <w:lang w:val="fr-CA"/>
        </w:rPr>
        <w:t>inquiète de la persistance d</w:t>
      </w:r>
      <w:r w:rsidR="00214B84">
        <w:rPr>
          <w:lang w:val="fr-CA"/>
        </w:rPr>
        <w:t>’</w:t>
      </w:r>
      <w:r w:rsidRPr="00214B84">
        <w:rPr>
          <w:lang w:val="fr-CA"/>
        </w:rPr>
        <w:t>attitudes patriarcales et de stéréotypes tenaces concernant le rôle et les responsabilités des femmes, qui ont un caractère discriminatoire et entretiennent leur subordination au sein de la famille et de la société et se reflètent, entre autres, dans les choix d</w:t>
      </w:r>
      <w:r w:rsidR="00214B84">
        <w:rPr>
          <w:lang w:val="fr-CA"/>
        </w:rPr>
        <w:t>’</w:t>
      </w:r>
      <w:r w:rsidRPr="00214B84">
        <w:rPr>
          <w:lang w:val="fr-CA"/>
        </w:rPr>
        <w:t>orientation scolaire et professionnelle que font les femmes, dans leur faible participation à la vie politique et publique et dans l</w:t>
      </w:r>
      <w:r w:rsidR="00214B84">
        <w:rPr>
          <w:lang w:val="fr-CA"/>
        </w:rPr>
        <w:t>’</w:t>
      </w:r>
      <w:r w:rsidRPr="00214B84">
        <w:rPr>
          <w:lang w:val="fr-CA"/>
        </w:rPr>
        <w:t>inégalité dont elles souffrent sur le marché de l</w:t>
      </w:r>
      <w:r w:rsidR="00214B84">
        <w:rPr>
          <w:lang w:val="fr-CA"/>
        </w:rPr>
        <w:t>’</w:t>
      </w:r>
      <w:r w:rsidRPr="00214B84">
        <w:rPr>
          <w:lang w:val="fr-CA"/>
        </w:rPr>
        <w:t>emploi, dans le mariage et dans les relations familiales. Le Comité rappelle que ces stéréotypes sont également les causes principales de la violence à l</w:t>
      </w:r>
      <w:r w:rsidR="00214B84">
        <w:rPr>
          <w:lang w:val="fr-CA"/>
        </w:rPr>
        <w:t>’</w:t>
      </w:r>
      <w:r w:rsidRPr="00214B84">
        <w:rPr>
          <w:lang w:val="fr-CA"/>
        </w:rPr>
        <w:t>encontre des femmes, et il est profondément préoccupé de l</w:t>
      </w:r>
      <w:r w:rsidR="00214B84">
        <w:rPr>
          <w:lang w:val="fr-CA"/>
        </w:rPr>
        <w:t>’</w:t>
      </w:r>
      <w:r w:rsidRPr="00214B84">
        <w:rPr>
          <w:lang w:val="fr-CA"/>
        </w:rPr>
        <w:t>incidence élevée de pratiques néfastes et discriminatoires à l</w:t>
      </w:r>
      <w:r w:rsidR="00214B84">
        <w:rPr>
          <w:lang w:val="fr-CA"/>
        </w:rPr>
        <w:t>’</w:t>
      </w:r>
      <w:r w:rsidRPr="00214B84">
        <w:rPr>
          <w:lang w:val="fr-CA"/>
        </w:rPr>
        <w:t>égard des femmes, telles que le mariage des enfants, la polygamie, la mutilation génitale et la circoncision féminines.</w:t>
      </w:r>
    </w:p>
    <w:p w:rsidR="007E6C7D" w:rsidRPr="00214B84" w:rsidRDefault="007E6C7D" w:rsidP="007E6C7D">
      <w:pPr>
        <w:pStyle w:val="SingleTxt"/>
        <w:numPr>
          <w:ilvl w:val="0"/>
          <w:numId w:val="7"/>
        </w:numPr>
        <w:rPr>
          <w:b/>
          <w:lang w:val="fr-CA"/>
        </w:rPr>
      </w:pPr>
      <w:r w:rsidRPr="00214B84">
        <w:rPr>
          <w:b/>
          <w:lang w:val="fr-CA"/>
        </w:rPr>
        <w:t>Le Comité engage l</w:t>
      </w:r>
      <w:r w:rsidR="00214B84">
        <w:rPr>
          <w:b/>
          <w:lang w:val="fr-CA"/>
        </w:rPr>
        <w:t>’</w:t>
      </w:r>
      <w:r w:rsidRPr="00214B84">
        <w:rPr>
          <w:b/>
          <w:lang w:val="fr-CA"/>
        </w:rPr>
        <w:t>État partie :</w:t>
      </w:r>
    </w:p>
    <w:p w:rsidR="007E6C7D" w:rsidRPr="00214B84" w:rsidRDefault="007E6C7D" w:rsidP="007E6C7D">
      <w:pPr>
        <w:pStyle w:val="SingleTxt"/>
        <w:rPr>
          <w:b/>
          <w:lang w:val="fr-CA"/>
        </w:rPr>
      </w:pPr>
      <w:r w:rsidRPr="00214B84">
        <w:rPr>
          <w:b/>
          <w:lang w:val="fr-CA"/>
        </w:rPr>
        <w:tab/>
        <w:t>a)</w:t>
      </w:r>
      <w:r w:rsidRPr="00214B84">
        <w:rPr>
          <w:b/>
          <w:lang w:val="fr-CA"/>
        </w:rPr>
        <w:tab/>
        <w:t>À établir une stratégie d</w:t>
      </w:r>
      <w:r w:rsidR="00214B84">
        <w:rPr>
          <w:b/>
          <w:lang w:val="fr-CA"/>
        </w:rPr>
        <w:t>’</w:t>
      </w:r>
      <w:r w:rsidRPr="00214B84">
        <w:rPr>
          <w:b/>
          <w:lang w:val="fr-CA"/>
        </w:rPr>
        <w:t>ensemble prévoyant des mesures volontaristes soutenues applicables aux femmes et aux hommes à tous les niveaux de la société, y compris les chefs religieux, en vue d</w:t>
      </w:r>
      <w:r w:rsidR="00214B84">
        <w:rPr>
          <w:b/>
          <w:lang w:val="fr-CA"/>
        </w:rPr>
        <w:t>’</w:t>
      </w:r>
      <w:r w:rsidRPr="00214B84">
        <w:rPr>
          <w:b/>
          <w:lang w:val="fr-CA"/>
        </w:rPr>
        <w:t>éradiquer, conformément à la Convention, les stéréotypes et les attitudes patriarcales quant au rôle et aux responsabilités respectifs des femmes et des hommes au sein de la famille et de la société, ainsi que les pratiques néfastes et discriminatoires à l</w:t>
      </w:r>
      <w:r w:rsidR="00214B84">
        <w:rPr>
          <w:b/>
          <w:lang w:val="fr-CA"/>
        </w:rPr>
        <w:t>’</w:t>
      </w:r>
      <w:r w:rsidRPr="00214B84">
        <w:rPr>
          <w:b/>
          <w:lang w:val="fr-CA"/>
        </w:rPr>
        <w:t>égard des femmes;</w:t>
      </w:r>
    </w:p>
    <w:p w:rsidR="007E6C7D" w:rsidRPr="00214B84" w:rsidRDefault="007E6C7D" w:rsidP="007E6C7D">
      <w:pPr>
        <w:pStyle w:val="SingleTxt"/>
        <w:rPr>
          <w:b/>
          <w:lang w:val="fr-CA"/>
        </w:rPr>
      </w:pPr>
      <w:r w:rsidRPr="00214B84">
        <w:rPr>
          <w:b/>
          <w:lang w:val="fr-CA"/>
        </w:rPr>
        <w:tab/>
        <w:t>b)</w:t>
      </w:r>
      <w:r w:rsidRPr="00214B84">
        <w:rPr>
          <w:b/>
          <w:lang w:val="fr-CA"/>
        </w:rPr>
        <w:tab/>
        <w:t>À établir un dispositif de suivi et d</w:t>
      </w:r>
      <w:r w:rsidR="00214B84">
        <w:rPr>
          <w:b/>
          <w:lang w:val="fr-CA"/>
        </w:rPr>
        <w:t>’</w:t>
      </w:r>
      <w:r w:rsidRPr="00214B84">
        <w:rPr>
          <w:b/>
          <w:lang w:val="fr-CA"/>
        </w:rPr>
        <w:t>évaluation de l</w:t>
      </w:r>
      <w:r w:rsidR="00214B84">
        <w:rPr>
          <w:b/>
          <w:lang w:val="fr-CA"/>
        </w:rPr>
        <w:t>’</w:t>
      </w:r>
      <w:r w:rsidRPr="00214B84">
        <w:rPr>
          <w:b/>
          <w:lang w:val="fr-CA"/>
        </w:rPr>
        <w:t>efficacité des campagnes publiques et médiatiques de lutte contre les stéréotypes sexistes, comprenant des sondages sur Internet, des forums de discussion et des processus de consultation.</w:t>
      </w:r>
    </w:p>
    <w:p w:rsidR="007E6C7D" w:rsidRPr="00214B84" w:rsidRDefault="007E6C7D" w:rsidP="007E6C7D">
      <w:pPr>
        <w:pStyle w:val="SingleTxt"/>
        <w:spacing w:after="0" w:line="120" w:lineRule="exact"/>
        <w:rPr>
          <w:sz w:val="10"/>
          <w:lang w:val="fr-CA"/>
        </w:rPr>
      </w:pPr>
    </w:p>
    <w:p w:rsidR="007E6C7D" w:rsidRPr="00214B84" w:rsidRDefault="007E6C7D" w:rsidP="007E6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Violence à l</w:t>
      </w:r>
      <w:r w:rsidR="00214B84">
        <w:rPr>
          <w:lang w:val="fr-CA"/>
        </w:rPr>
        <w:t>’</w:t>
      </w:r>
      <w:r w:rsidRPr="00214B84">
        <w:rPr>
          <w:lang w:val="fr-CA"/>
        </w:rPr>
        <w:t>égard des femmes</w:t>
      </w:r>
    </w:p>
    <w:p w:rsidR="007E6C7D" w:rsidRPr="00214B84" w:rsidRDefault="007E6C7D" w:rsidP="007E6C7D">
      <w:pPr>
        <w:pStyle w:val="SingleTxt"/>
        <w:keepNext/>
        <w:keepLines/>
        <w:spacing w:after="0" w:line="120" w:lineRule="exact"/>
        <w:rPr>
          <w:sz w:val="10"/>
          <w:lang w:val="fr-CA"/>
        </w:rPr>
      </w:pPr>
    </w:p>
    <w:p w:rsidR="007E6C7D" w:rsidRPr="00214B84" w:rsidRDefault="007E6C7D" w:rsidP="007E6C7D">
      <w:pPr>
        <w:pStyle w:val="SingleTxt"/>
        <w:keepNext/>
        <w:keepLines/>
        <w:numPr>
          <w:ilvl w:val="0"/>
          <w:numId w:val="7"/>
        </w:numPr>
        <w:rPr>
          <w:lang w:val="fr-CA"/>
        </w:rPr>
      </w:pPr>
      <w:r w:rsidRPr="00214B84">
        <w:rPr>
          <w:lang w:val="fr-CA"/>
        </w:rPr>
        <w:t>Le Comité s</w:t>
      </w:r>
      <w:r w:rsidR="00214B84">
        <w:rPr>
          <w:lang w:val="fr-CA"/>
        </w:rPr>
        <w:t>’</w:t>
      </w:r>
      <w:r w:rsidRPr="00214B84">
        <w:rPr>
          <w:lang w:val="fr-CA"/>
        </w:rPr>
        <w:t>inquiète :</w:t>
      </w:r>
    </w:p>
    <w:p w:rsidR="007E6C7D" w:rsidRPr="00214B84" w:rsidRDefault="007E6C7D" w:rsidP="007E6C7D">
      <w:pPr>
        <w:pStyle w:val="SingleTxt"/>
        <w:rPr>
          <w:lang w:val="fr-CA"/>
        </w:rPr>
      </w:pPr>
      <w:r w:rsidRPr="00214B84">
        <w:rPr>
          <w:lang w:val="fr-CA"/>
        </w:rPr>
        <w:tab/>
        <w:t>a)</w:t>
      </w:r>
      <w:r w:rsidRPr="00214B84">
        <w:rPr>
          <w:lang w:val="fr-CA"/>
        </w:rPr>
        <w:tab/>
        <w:t>Du défaut de législation visant spécifiquement la violence à l</w:t>
      </w:r>
      <w:r w:rsidR="00214B84">
        <w:rPr>
          <w:lang w:val="fr-CA"/>
        </w:rPr>
        <w:t>’</w:t>
      </w:r>
      <w:r w:rsidRPr="00214B84">
        <w:rPr>
          <w:lang w:val="fr-CA"/>
        </w:rPr>
        <w:t>égard des femmes ou la violence familiale;</w:t>
      </w:r>
    </w:p>
    <w:p w:rsidR="007E6C7D" w:rsidRPr="00214B84" w:rsidRDefault="007E6C7D" w:rsidP="007E6C7D">
      <w:pPr>
        <w:pStyle w:val="SingleTxt"/>
        <w:rPr>
          <w:lang w:val="fr-CA"/>
        </w:rPr>
      </w:pPr>
      <w:r w:rsidRPr="00214B84">
        <w:rPr>
          <w:lang w:val="fr-CA"/>
        </w:rPr>
        <w:tab/>
        <w:t>b)</w:t>
      </w:r>
      <w:r w:rsidRPr="00214B84">
        <w:rPr>
          <w:lang w:val="fr-CA"/>
        </w:rPr>
        <w:tab/>
        <w:t>Du fait que les femmes ne signalent que rarement des cas de violence à leur encontre et que le viol conjugal n</w:t>
      </w:r>
      <w:r w:rsidR="00214B84">
        <w:rPr>
          <w:lang w:val="fr-CA"/>
        </w:rPr>
        <w:t>’</w:t>
      </w:r>
      <w:r w:rsidRPr="00214B84">
        <w:rPr>
          <w:lang w:val="fr-CA"/>
        </w:rPr>
        <w:t>a pas été érigé en infraction;</w:t>
      </w:r>
    </w:p>
    <w:p w:rsidR="007E6C7D" w:rsidRPr="00214B84" w:rsidRDefault="007E6C7D" w:rsidP="007E6C7D">
      <w:pPr>
        <w:pStyle w:val="SingleTxt"/>
        <w:rPr>
          <w:lang w:val="fr-CA"/>
        </w:rPr>
      </w:pPr>
      <w:r w:rsidRPr="00214B84">
        <w:rPr>
          <w:lang w:val="fr-CA"/>
        </w:rPr>
        <w:tab/>
        <w:t>c)</w:t>
      </w:r>
      <w:r w:rsidRPr="00214B84">
        <w:rPr>
          <w:lang w:val="fr-CA"/>
        </w:rPr>
        <w:tab/>
        <w:t>Du défaut de données statistiques, ventilées par sexe, de recherches et de documents sur l</w:t>
      </w:r>
      <w:r w:rsidR="00214B84">
        <w:rPr>
          <w:lang w:val="fr-CA"/>
        </w:rPr>
        <w:t>’</w:t>
      </w:r>
      <w:r w:rsidRPr="00214B84">
        <w:rPr>
          <w:lang w:val="fr-CA"/>
        </w:rPr>
        <w:t>incidence des violences à l</w:t>
      </w:r>
      <w:r w:rsidR="00214B84">
        <w:rPr>
          <w:lang w:val="fr-CA"/>
        </w:rPr>
        <w:t>’</w:t>
      </w:r>
      <w:r w:rsidRPr="00214B84">
        <w:rPr>
          <w:lang w:val="fr-CA"/>
        </w:rPr>
        <w:t>égard des femmes, y compris les travailleuses migrantes, les travailleuses domestiques et les apatrides;</w:t>
      </w:r>
    </w:p>
    <w:p w:rsidR="007E6C7D" w:rsidRPr="00214B84" w:rsidRDefault="007E6C7D" w:rsidP="007E6C7D">
      <w:pPr>
        <w:pStyle w:val="SingleTxt"/>
        <w:rPr>
          <w:lang w:val="fr-CA"/>
        </w:rPr>
      </w:pPr>
      <w:r w:rsidRPr="00214B84">
        <w:rPr>
          <w:lang w:val="fr-CA"/>
        </w:rPr>
        <w:tab/>
        <w:t>d)</w:t>
      </w:r>
      <w:r w:rsidRPr="00214B84">
        <w:rPr>
          <w:lang w:val="fr-CA"/>
        </w:rPr>
        <w:tab/>
        <w:t>Du faible nombre d</w:t>
      </w:r>
      <w:r w:rsidR="00214B84">
        <w:rPr>
          <w:lang w:val="fr-CA"/>
        </w:rPr>
        <w:t>’</w:t>
      </w:r>
      <w:r w:rsidRPr="00214B84">
        <w:rPr>
          <w:lang w:val="fr-CA"/>
        </w:rPr>
        <w:t>enquêtes, de poursuites et de condamnations des auteurs de telles violences.</w:t>
      </w:r>
    </w:p>
    <w:p w:rsidR="007E6C7D" w:rsidRPr="00214B84" w:rsidRDefault="007E6C7D" w:rsidP="007E6C7D">
      <w:pPr>
        <w:pStyle w:val="SingleTxt"/>
        <w:numPr>
          <w:ilvl w:val="0"/>
          <w:numId w:val="7"/>
        </w:numPr>
        <w:rPr>
          <w:b/>
          <w:lang w:val="fr-CA"/>
        </w:rPr>
      </w:pPr>
      <w:r w:rsidRPr="00214B84">
        <w:rPr>
          <w:b/>
          <w:lang w:val="fr-CA"/>
        </w:rPr>
        <w:t>Rappelant sa recommandation générale n</w:t>
      </w:r>
      <w:r w:rsidRPr="00214B84">
        <w:rPr>
          <w:b/>
          <w:vertAlign w:val="superscript"/>
          <w:lang w:val="fr-CA"/>
        </w:rPr>
        <w:t>o</w:t>
      </w:r>
      <w:r w:rsidRPr="00214B84">
        <w:rPr>
          <w:b/>
          <w:lang w:val="fr-CA"/>
        </w:rPr>
        <w:t> 19 sur la violence à l</w:t>
      </w:r>
      <w:r w:rsidR="00214B84">
        <w:rPr>
          <w:b/>
          <w:lang w:val="fr-CA"/>
        </w:rPr>
        <w:t>’</w:t>
      </w:r>
      <w:r w:rsidRPr="00214B84">
        <w:rPr>
          <w:b/>
          <w:lang w:val="fr-CA"/>
        </w:rPr>
        <w:t>égard des femmes, le Comité exhorte l</w:t>
      </w:r>
      <w:r w:rsidR="00214B84">
        <w:rPr>
          <w:b/>
          <w:lang w:val="fr-CA"/>
        </w:rPr>
        <w:t>’</w:t>
      </w:r>
      <w:r w:rsidRPr="00214B84">
        <w:rPr>
          <w:b/>
          <w:lang w:val="fr-CA"/>
        </w:rPr>
        <w:t>État partie à :</w:t>
      </w:r>
    </w:p>
    <w:p w:rsidR="007E6C7D" w:rsidRPr="00214B84" w:rsidRDefault="007E6C7D" w:rsidP="007E6C7D">
      <w:pPr>
        <w:pStyle w:val="SingleTxt"/>
        <w:rPr>
          <w:b/>
          <w:lang w:val="fr-CA"/>
        </w:rPr>
      </w:pPr>
      <w:r w:rsidRPr="00214B84">
        <w:rPr>
          <w:b/>
          <w:lang w:val="fr-CA"/>
        </w:rPr>
        <w:tab/>
        <w:t>a)</w:t>
      </w:r>
      <w:r w:rsidRPr="00214B84">
        <w:rPr>
          <w:b/>
          <w:lang w:val="fr-CA"/>
        </w:rPr>
        <w:tab/>
        <w:t>Prendre des mesures législatives pour ériger en infractions pénales toutes les formes de violence à l</w:t>
      </w:r>
      <w:r w:rsidR="00214B84">
        <w:rPr>
          <w:b/>
          <w:lang w:val="fr-CA"/>
        </w:rPr>
        <w:t>’</w:t>
      </w:r>
      <w:r w:rsidRPr="00214B84">
        <w:rPr>
          <w:b/>
          <w:lang w:val="fr-CA"/>
        </w:rPr>
        <w:t>encontre des femmes, notamment la violence familiale et le viol conjugal, dans des délais précis, et instituer des recours adéquats pour toutes les femmes, y compris les travailleuses migrantes, les travailleuses domestiques et les apatrides, et faire en sorte que les auteurs de violences soient dûment poursuivis et punis;</w:t>
      </w:r>
    </w:p>
    <w:p w:rsidR="007E6C7D" w:rsidRPr="00214B84" w:rsidRDefault="007E6C7D" w:rsidP="007E6C7D">
      <w:pPr>
        <w:pStyle w:val="SingleTxt"/>
        <w:rPr>
          <w:b/>
          <w:lang w:val="fr-CA"/>
        </w:rPr>
      </w:pPr>
      <w:r w:rsidRPr="00214B84">
        <w:rPr>
          <w:b/>
          <w:lang w:val="fr-CA"/>
        </w:rPr>
        <w:tab/>
        <w:t>b)</w:t>
      </w:r>
      <w:r w:rsidRPr="00214B84">
        <w:rPr>
          <w:b/>
          <w:lang w:val="fr-CA"/>
        </w:rPr>
        <w:tab/>
        <w:t>Amender son code pénal pour ériger le viol conjugal en infraction;</w:t>
      </w:r>
    </w:p>
    <w:p w:rsidR="007E6C7D" w:rsidRPr="00214B84" w:rsidRDefault="007E6C7D" w:rsidP="007E6C7D">
      <w:pPr>
        <w:pStyle w:val="SingleTxt"/>
        <w:rPr>
          <w:b/>
          <w:lang w:val="fr-CA"/>
        </w:rPr>
      </w:pPr>
      <w:r w:rsidRPr="00214B84">
        <w:rPr>
          <w:b/>
          <w:lang w:val="fr-CA"/>
        </w:rPr>
        <w:tab/>
        <w:t>c)</w:t>
      </w:r>
      <w:r w:rsidRPr="00214B84">
        <w:rPr>
          <w:b/>
          <w:lang w:val="fr-CA"/>
        </w:rPr>
        <w:tab/>
        <w:t>Renforcer sur tout son territoire les moyens de soutien aux femmes victimes de violences, dans les refuges, les soins médicaux, l</w:t>
      </w:r>
      <w:r w:rsidR="00214B84">
        <w:rPr>
          <w:b/>
          <w:lang w:val="fr-CA"/>
        </w:rPr>
        <w:t>’</w:t>
      </w:r>
      <w:r w:rsidRPr="00214B84">
        <w:rPr>
          <w:b/>
          <w:lang w:val="fr-CA"/>
        </w:rPr>
        <w:t>accompagnement psychologique, l</w:t>
      </w:r>
      <w:r w:rsidR="00214B84">
        <w:rPr>
          <w:b/>
          <w:lang w:val="fr-CA"/>
        </w:rPr>
        <w:t>’</w:t>
      </w:r>
      <w:r w:rsidRPr="00214B84">
        <w:rPr>
          <w:b/>
          <w:lang w:val="fr-CA"/>
        </w:rPr>
        <w:t>assistance juridique et les services de réadaptation;</w:t>
      </w:r>
    </w:p>
    <w:p w:rsidR="007E6C7D" w:rsidRPr="00214B84" w:rsidRDefault="007E6C7D" w:rsidP="007E6C7D">
      <w:pPr>
        <w:pStyle w:val="SingleTxt"/>
        <w:rPr>
          <w:b/>
          <w:lang w:val="fr-CA"/>
        </w:rPr>
      </w:pPr>
      <w:r w:rsidRPr="00214B84">
        <w:rPr>
          <w:b/>
          <w:lang w:val="fr-CA"/>
        </w:rPr>
        <w:tab/>
        <w:t>d)</w:t>
      </w:r>
      <w:r w:rsidRPr="00214B84">
        <w:rPr>
          <w:b/>
          <w:lang w:val="fr-CA"/>
        </w:rPr>
        <w:tab/>
        <w:t>Dispenser une formation soucieuse d</w:t>
      </w:r>
      <w:r w:rsidR="00214B84">
        <w:rPr>
          <w:b/>
          <w:lang w:val="fr-CA"/>
        </w:rPr>
        <w:t>’</w:t>
      </w:r>
      <w:r w:rsidRPr="00214B84">
        <w:rPr>
          <w:b/>
          <w:lang w:val="fr-CA"/>
        </w:rPr>
        <w:t>équité entre les sexes aux fonctionnaires de la justice et des autres institutions répressives et aux personnels médical et infirmier;</w:t>
      </w:r>
    </w:p>
    <w:p w:rsidR="00672670" w:rsidRPr="00214B84" w:rsidRDefault="00672670" w:rsidP="00672670">
      <w:pPr>
        <w:pStyle w:val="SingleTxt"/>
        <w:rPr>
          <w:b/>
          <w:bCs/>
          <w:lang w:val="fr-CA"/>
        </w:rPr>
      </w:pPr>
      <w:r w:rsidRPr="00214B84">
        <w:rPr>
          <w:lang w:val="fr-CA"/>
        </w:rPr>
        <w:tab/>
      </w:r>
      <w:r w:rsidRPr="00214B84">
        <w:rPr>
          <w:b/>
          <w:lang w:val="fr-CA"/>
        </w:rPr>
        <w:t>e)</w:t>
      </w:r>
      <w:r w:rsidRPr="00214B84">
        <w:rPr>
          <w:b/>
          <w:lang w:val="fr-CA"/>
        </w:rPr>
        <w:tab/>
        <w:t>R</w:t>
      </w:r>
      <w:r w:rsidRPr="00214B84">
        <w:rPr>
          <w:b/>
          <w:bCs/>
          <w:lang w:val="fr-CA"/>
        </w:rPr>
        <w:t>atifier la Convention de 2011 sur les travailleuses et travailleurs domestiques (n</w:t>
      </w:r>
      <w:r w:rsidRPr="00214B84">
        <w:rPr>
          <w:b/>
          <w:bCs/>
          <w:vertAlign w:val="superscript"/>
          <w:lang w:val="fr-CA"/>
        </w:rPr>
        <w:t>o</w:t>
      </w:r>
      <w:r w:rsidRPr="00214B84">
        <w:rPr>
          <w:b/>
          <w:bCs/>
          <w:lang w:val="fr-CA"/>
        </w:rPr>
        <w:t> 189) de l</w:t>
      </w:r>
      <w:r w:rsidR="00214B84">
        <w:rPr>
          <w:b/>
          <w:bCs/>
          <w:lang w:val="fr-CA"/>
        </w:rPr>
        <w:t>’</w:t>
      </w:r>
      <w:r w:rsidRPr="00214B84">
        <w:rPr>
          <w:b/>
          <w:bCs/>
          <w:lang w:val="fr-CA"/>
        </w:rPr>
        <w:t>Organisation internationale du Travail et la Convention sur la protection des droits de tous les travailleurs migrants et des membres de leur famille.</w:t>
      </w:r>
    </w:p>
    <w:p w:rsidR="00672670" w:rsidRPr="00214B84" w:rsidRDefault="00672670" w:rsidP="00672670">
      <w:pPr>
        <w:pStyle w:val="SingleTxt"/>
        <w:spacing w:after="0" w:line="120" w:lineRule="exact"/>
        <w:rPr>
          <w:b/>
          <w:bCs/>
          <w:sz w:val="10"/>
          <w:lang w:val="fr-CA"/>
        </w:rPr>
      </w:pPr>
    </w:p>
    <w:p w:rsidR="00672670" w:rsidRPr="00214B84" w:rsidRDefault="00672670" w:rsidP="006726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Traite et exploitation de la prostitution</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SingleTxt"/>
        <w:numPr>
          <w:ilvl w:val="0"/>
          <w:numId w:val="8"/>
        </w:numPr>
        <w:rPr>
          <w:lang w:val="fr-CA"/>
        </w:rPr>
      </w:pPr>
      <w:r w:rsidRPr="00214B84">
        <w:rPr>
          <w:lang w:val="fr-CA"/>
        </w:rPr>
        <w:t>Le Comité s</w:t>
      </w:r>
      <w:r w:rsidR="00214B84">
        <w:rPr>
          <w:lang w:val="fr-CA"/>
        </w:rPr>
        <w:t>’</w:t>
      </w:r>
      <w:r w:rsidRPr="00214B84">
        <w:rPr>
          <w:lang w:val="fr-CA"/>
        </w:rPr>
        <w:t>inquiète de ce que trois lois relatives à la traite des femmes et des filles ne traitent pas systématiquement le problème, ainsi que du manque d</w:t>
      </w:r>
      <w:r w:rsidR="00214B84">
        <w:rPr>
          <w:lang w:val="fr-CA"/>
        </w:rPr>
        <w:t>’</w:t>
      </w:r>
      <w:r w:rsidRPr="00214B84">
        <w:rPr>
          <w:lang w:val="fr-CA"/>
        </w:rPr>
        <w:t>informations sur le nombre de plaintes, enquêtes, poursuites et condamnations liées à la traite des femmes et des filles et sur les programmes de soutien et de réadaptation des victimes. Il relève également avec inquiétude que la pratique de la prostitution féminine sur le territoire de l</w:t>
      </w:r>
      <w:r w:rsidR="00214B84">
        <w:rPr>
          <w:lang w:val="fr-CA"/>
        </w:rPr>
        <w:t>’</w:t>
      </w:r>
      <w:r w:rsidRPr="00214B84">
        <w:rPr>
          <w:lang w:val="fr-CA"/>
        </w:rPr>
        <w:t>État partie est qualifiée de délit pénal et que de lourdes peines de prison ou d</w:t>
      </w:r>
      <w:r w:rsidR="00214B84">
        <w:rPr>
          <w:lang w:val="fr-CA"/>
        </w:rPr>
        <w:t>’</w:t>
      </w:r>
      <w:r w:rsidRPr="00214B84">
        <w:rPr>
          <w:lang w:val="fr-CA"/>
        </w:rPr>
        <w:t>amende sont infligées aux femmes impliquées dans la prostitution, tandis qu</w:t>
      </w:r>
      <w:r w:rsidR="00214B84">
        <w:rPr>
          <w:lang w:val="fr-CA"/>
        </w:rPr>
        <w:t>’</w:t>
      </w:r>
      <w:r w:rsidRPr="00214B84">
        <w:rPr>
          <w:lang w:val="fr-CA"/>
        </w:rPr>
        <w:t>aucune mesure n</w:t>
      </w:r>
      <w:r w:rsidR="00214B84">
        <w:rPr>
          <w:lang w:val="fr-CA"/>
        </w:rPr>
        <w:t>’</w:t>
      </w:r>
      <w:r w:rsidRPr="00214B84">
        <w:rPr>
          <w:lang w:val="fr-CA"/>
        </w:rPr>
        <w:t>a été prise à l</w:t>
      </w:r>
      <w:r w:rsidR="00214B84">
        <w:rPr>
          <w:lang w:val="fr-CA"/>
        </w:rPr>
        <w:t>’</w:t>
      </w:r>
      <w:r w:rsidRPr="00214B84">
        <w:rPr>
          <w:lang w:val="fr-CA"/>
        </w:rPr>
        <w:t>encontre de la clientèle de la prostitution.</w:t>
      </w:r>
    </w:p>
    <w:p w:rsidR="00672670" w:rsidRPr="00214B84" w:rsidRDefault="00672670" w:rsidP="00672670">
      <w:pPr>
        <w:pStyle w:val="SingleTxt"/>
        <w:keepNext/>
        <w:keepLines/>
        <w:numPr>
          <w:ilvl w:val="0"/>
          <w:numId w:val="8"/>
        </w:numPr>
        <w:rPr>
          <w:lang w:val="fr-CA"/>
        </w:rPr>
      </w:pPr>
      <w:r w:rsidRPr="00214B84">
        <w:rPr>
          <w:b/>
          <w:lang w:val="fr-CA"/>
        </w:rPr>
        <w:t>Le Comité recommande à l</w:t>
      </w:r>
      <w:r w:rsidR="00214B84">
        <w:rPr>
          <w:b/>
          <w:lang w:val="fr-CA"/>
        </w:rPr>
        <w:t>’</w:t>
      </w:r>
      <w:r w:rsidRPr="00214B84">
        <w:rPr>
          <w:b/>
          <w:lang w:val="fr-CA"/>
        </w:rPr>
        <w:t>État partie :</w:t>
      </w:r>
    </w:p>
    <w:p w:rsidR="00672670" w:rsidRPr="00214B84" w:rsidRDefault="00672670" w:rsidP="00672670">
      <w:pPr>
        <w:pStyle w:val="SingleTxt"/>
        <w:rPr>
          <w:b/>
          <w:lang w:val="fr-CA"/>
        </w:rPr>
      </w:pPr>
      <w:r w:rsidRPr="00214B84">
        <w:rPr>
          <w:b/>
          <w:bCs/>
          <w:lang w:val="fr-CA"/>
        </w:rPr>
        <w:tab/>
        <w:t>a)</w:t>
      </w:r>
      <w:r w:rsidRPr="00214B84">
        <w:rPr>
          <w:b/>
          <w:bCs/>
          <w:lang w:val="fr-CA"/>
        </w:rPr>
        <w:tab/>
        <w:t>De revoir sa législation en matière de traite des personnes afin de l</w:t>
      </w:r>
      <w:r w:rsidR="00214B84">
        <w:rPr>
          <w:b/>
          <w:bCs/>
          <w:lang w:val="fr-CA"/>
        </w:rPr>
        <w:t>’</w:t>
      </w:r>
      <w:r w:rsidRPr="00214B84">
        <w:rPr>
          <w:b/>
          <w:bCs/>
          <w:lang w:val="fr-CA"/>
        </w:rPr>
        <w:t>harmoniser avec la Convention, en adoptant une loi exhaustive sur la traite;</w:t>
      </w:r>
    </w:p>
    <w:p w:rsidR="00672670" w:rsidRPr="00214B84" w:rsidRDefault="00672670" w:rsidP="00672670">
      <w:pPr>
        <w:pStyle w:val="SingleTxt"/>
        <w:rPr>
          <w:b/>
          <w:lang w:val="fr-CA"/>
        </w:rPr>
      </w:pPr>
      <w:r w:rsidRPr="00214B84">
        <w:rPr>
          <w:b/>
          <w:bCs/>
          <w:lang w:val="fr-CA"/>
        </w:rPr>
        <w:tab/>
        <w:t>b)</w:t>
      </w:r>
      <w:r w:rsidRPr="00214B84">
        <w:rPr>
          <w:b/>
          <w:bCs/>
          <w:lang w:val="fr-CA"/>
        </w:rPr>
        <w:tab/>
        <w:t>D</w:t>
      </w:r>
      <w:r w:rsidR="00214B84">
        <w:rPr>
          <w:b/>
          <w:bCs/>
          <w:lang w:val="fr-CA"/>
        </w:rPr>
        <w:t>’</w:t>
      </w:r>
      <w:r w:rsidRPr="00214B84">
        <w:rPr>
          <w:b/>
          <w:bCs/>
          <w:lang w:val="fr-CA"/>
        </w:rPr>
        <w:t>intensifier sa coopération internationale, régionale et bilatérale avec les pays d</w:t>
      </w:r>
      <w:r w:rsidR="00214B84">
        <w:rPr>
          <w:b/>
          <w:bCs/>
          <w:lang w:val="fr-CA"/>
        </w:rPr>
        <w:t>’</w:t>
      </w:r>
      <w:r w:rsidRPr="00214B84">
        <w:rPr>
          <w:b/>
          <w:bCs/>
          <w:lang w:val="fr-CA"/>
        </w:rPr>
        <w:t>origine, de transit et de destination en vue d</w:t>
      </w:r>
      <w:r w:rsidR="00214B84">
        <w:rPr>
          <w:b/>
          <w:bCs/>
          <w:lang w:val="fr-CA"/>
        </w:rPr>
        <w:t>’</w:t>
      </w:r>
      <w:r w:rsidRPr="00214B84">
        <w:rPr>
          <w:b/>
          <w:bCs/>
          <w:lang w:val="fr-CA"/>
        </w:rPr>
        <w:t>empêcher la traite grâce à l</w:t>
      </w:r>
      <w:r w:rsidR="00214B84">
        <w:rPr>
          <w:b/>
          <w:bCs/>
          <w:lang w:val="fr-CA"/>
        </w:rPr>
        <w:t>’</w:t>
      </w:r>
      <w:r w:rsidRPr="00214B84">
        <w:rPr>
          <w:b/>
          <w:bCs/>
          <w:lang w:val="fr-CA"/>
        </w:rPr>
        <w:t>échange d</w:t>
      </w:r>
      <w:r w:rsidR="00214B84">
        <w:rPr>
          <w:b/>
          <w:bCs/>
          <w:lang w:val="fr-CA"/>
        </w:rPr>
        <w:t>’</w:t>
      </w:r>
      <w:r w:rsidRPr="00214B84">
        <w:rPr>
          <w:b/>
          <w:bCs/>
          <w:lang w:val="fr-CA"/>
        </w:rPr>
        <w:t>informations et à l</w:t>
      </w:r>
      <w:r w:rsidR="00214B84">
        <w:rPr>
          <w:b/>
          <w:bCs/>
          <w:lang w:val="fr-CA"/>
        </w:rPr>
        <w:t>’</w:t>
      </w:r>
      <w:r w:rsidRPr="00214B84">
        <w:rPr>
          <w:b/>
          <w:bCs/>
          <w:lang w:val="fr-CA"/>
        </w:rPr>
        <w:t>harmonisation des procédures de poursuite et sanction des trafiquants;</w:t>
      </w:r>
    </w:p>
    <w:p w:rsidR="00672670" w:rsidRPr="00214B84" w:rsidRDefault="00672670" w:rsidP="00672670">
      <w:pPr>
        <w:pStyle w:val="SingleTxt"/>
        <w:rPr>
          <w:b/>
          <w:lang w:val="fr-CA"/>
        </w:rPr>
      </w:pPr>
      <w:r w:rsidRPr="00214B84">
        <w:rPr>
          <w:b/>
          <w:bCs/>
          <w:lang w:val="fr-CA"/>
        </w:rPr>
        <w:tab/>
        <w:t>c)</w:t>
      </w:r>
      <w:r w:rsidRPr="00214B84">
        <w:rPr>
          <w:b/>
          <w:bCs/>
          <w:lang w:val="fr-CA"/>
        </w:rPr>
        <w:tab/>
        <w:t>De procéder à des études comparatives sur la traite des femmes et l</w:t>
      </w:r>
      <w:r w:rsidR="00214B84">
        <w:rPr>
          <w:b/>
          <w:bCs/>
          <w:lang w:val="fr-CA"/>
        </w:rPr>
        <w:t>’</w:t>
      </w:r>
      <w:r w:rsidRPr="00214B84">
        <w:rPr>
          <w:b/>
          <w:bCs/>
          <w:lang w:val="fr-CA"/>
        </w:rPr>
        <w:t>exploitation de la prostitution, comprenant la collecte de données, ventilées par sexe, ethnie et âge, pour déterminer les causes profondes du phénomène et y remédier et de faire figurer ces données dans son prochain rapport périodique;</w:t>
      </w:r>
    </w:p>
    <w:p w:rsidR="00672670" w:rsidRPr="00214B84" w:rsidRDefault="00672670" w:rsidP="00672670">
      <w:pPr>
        <w:pStyle w:val="SingleTxt"/>
        <w:rPr>
          <w:b/>
          <w:lang w:val="fr-CA"/>
        </w:rPr>
      </w:pPr>
      <w:r w:rsidRPr="00214B84">
        <w:rPr>
          <w:b/>
          <w:bCs/>
          <w:lang w:val="fr-CA"/>
        </w:rPr>
        <w:tab/>
        <w:t>d)</w:t>
      </w:r>
      <w:r w:rsidRPr="00214B84">
        <w:rPr>
          <w:b/>
          <w:bCs/>
          <w:lang w:val="fr-CA"/>
        </w:rPr>
        <w:tab/>
        <w:t>De ratifier le Protocole visant à prévenir, réprimer et punir la traite des personnes, en particulier des femmes et des enfants, additionnel à la Convention des Nations Unies contre la criminalité transnationale organisée, et qui complète également d</w:t>
      </w:r>
      <w:r w:rsidR="00214B84">
        <w:rPr>
          <w:b/>
          <w:bCs/>
          <w:lang w:val="fr-CA"/>
        </w:rPr>
        <w:t>’</w:t>
      </w:r>
      <w:r w:rsidRPr="00214B84">
        <w:rPr>
          <w:b/>
          <w:bCs/>
          <w:lang w:val="fr-CA"/>
        </w:rPr>
        <w:t>autres instruments internationaux pertinents;</w:t>
      </w:r>
    </w:p>
    <w:p w:rsidR="00672670" w:rsidRPr="00214B84" w:rsidRDefault="00672670" w:rsidP="00672670">
      <w:pPr>
        <w:pStyle w:val="SingleTxt"/>
        <w:rPr>
          <w:b/>
          <w:lang w:val="fr-CA"/>
        </w:rPr>
      </w:pPr>
      <w:r w:rsidRPr="00214B84">
        <w:rPr>
          <w:b/>
          <w:bCs/>
          <w:lang w:val="fr-CA"/>
        </w:rPr>
        <w:tab/>
        <w:t>e)</w:t>
      </w:r>
      <w:r w:rsidRPr="00214B84">
        <w:rPr>
          <w:b/>
          <w:bCs/>
          <w:lang w:val="fr-CA"/>
        </w:rPr>
        <w:tab/>
        <w:t>De modifier ses lois et règlements afin d</w:t>
      </w:r>
      <w:r w:rsidR="00214B84">
        <w:rPr>
          <w:b/>
          <w:bCs/>
          <w:lang w:val="fr-CA"/>
        </w:rPr>
        <w:t>’</w:t>
      </w:r>
      <w:r w:rsidRPr="00214B84">
        <w:rPr>
          <w:b/>
          <w:bCs/>
          <w:lang w:val="fr-CA"/>
        </w:rPr>
        <w:t>en retirer la qualification de délit pénal de la pratique de la prostitution, de traiter globalement le phénomène de la prostitution, d</w:t>
      </w:r>
      <w:r w:rsidR="00214B84">
        <w:rPr>
          <w:b/>
          <w:bCs/>
          <w:lang w:val="fr-CA"/>
        </w:rPr>
        <w:t>’</w:t>
      </w:r>
      <w:r w:rsidRPr="00214B84">
        <w:rPr>
          <w:b/>
          <w:bCs/>
          <w:lang w:val="fr-CA"/>
        </w:rPr>
        <w:t>organiser des programmes de sortie pour les femmes qui souhaitent échapper à la prostitution et de prendre des mesures contre la clientèle de la prostitution.</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Participation à la vie politique et publique</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SingleTxt"/>
        <w:numPr>
          <w:ilvl w:val="0"/>
          <w:numId w:val="8"/>
        </w:numPr>
        <w:rPr>
          <w:lang w:val="fr-CA"/>
        </w:rPr>
      </w:pPr>
      <w:r w:rsidRPr="00214B84">
        <w:rPr>
          <w:lang w:val="fr-CA"/>
        </w:rPr>
        <w:t>Le Comité s</w:t>
      </w:r>
      <w:r w:rsidR="00214B84">
        <w:rPr>
          <w:lang w:val="fr-CA"/>
        </w:rPr>
        <w:t>’</w:t>
      </w:r>
      <w:r w:rsidRPr="00214B84">
        <w:rPr>
          <w:lang w:val="fr-CA"/>
        </w:rPr>
        <w:t>inquiète de la faible participation des femmes à la vie politique et publique, notamment de leur faible représentation aux postes de décision à tous les niveaux, y compris au Conseil législatif de l</w:t>
      </w:r>
      <w:r w:rsidR="00214B84">
        <w:rPr>
          <w:lang w:val="fr-CA"/>
        </w:rPr>
        <w:t>’</w:t>
      </w:r>
      <w:r w:rsidRPr="00214B84">
        <w:rPr>
          <w:lang w:val="fr-CA"/>
        </w:rPr>
        <w:t>État (6 %), au niveau ministériel (12 %) et parmi les chefs de mission diplomatique (15 %), en raison d</w:t>
      </w:r>
      <w:r w:rsidR="00214B84">
        <w:rPr>
          <w:lang w:val="fr-CA"/>
        </w:rPr>
        <w:t>’</w:t>
      </w:r>
      <w:r w:rsidRPr="00214B84">
        <w:rPr>
          <w:lang w:val="fr-CA"/>
        </w:rPr>
        <w:t>attitudes traditionnelles et patriarcales persistantes quant au rôle des femmes dans la société. Le Comité s</w:t>
      </w:r>
      <w:r w:rsidR="00214B84">
        <w:rPr>
          <w:lang w:val="fr-CA"/>
        </w:rPr>
        <w:t>’</w:t>
      </w:r>
      <w:r w:rsidRPr="00214B84">
        <w:rPr>
          <w:lang w:val="fr-CA"/>
        </w:rPr>
        <w:t>inquiète également du défaut d</w:t>
      </w:r>
      <w:r w:rsidR="00214B84">
        <w:rPr>
          <w:lang w:val="fr-CA"/>
        </w:rPr>
        <w:t>’</w:t>
      </w:r>
      <w:r w:rsidRPr="00214B84">
        <w:rPr>
          <w:lang w:val="fr-CA"/>
        </w:rPr>
        <w:t>orientations et de mesures, notamment de mesures temporaires spéciales visant à accroître la participation des femmes à la vie politique et publique.</w:t>
      </w:r>
    </w:p>
    <w:p w:rsidR="00672670" w:rsidRPr="00214B84" w:rsidRDefault="00672670" w:rsidP="00672670">
      <w:pPr>
        <w:pStyle w:val="SingleTxt"/>
        <w:numPr>
          <w:ilvl w:val="0"/>
          <w:numId w:val="8"/>
        </w:numPr>
        <w:rPr>
          <w:lang w:val="fr-CA"/>
        </w:rPr>
      </w:pPr>
      <w:r w:rsidRPr="00214B84">
        <w:rPr>
          <w:b/>
          <w:lang w:val="fr-CA"/>
        </w:rPr>
        <w:t>Le Comité prie instamment l</w:t>
      </w:r>
      <w:r w:rsidR="00214B84">
        <w:rPr>
          <w:b/>
          <w:lang w:val="fr-CA"/>
        </w:rPr>
        <w:t>’</w:t>
      </w:r>
      <w:r w:rsidRPr="00214B84">
        <w:rPr>
          <w:b/>
          <w:lang w:val="fr-CA"/>
        </w:rPr>
        <w:t>État partie :</w:t>
      </w:r>
    </w:p>
    <w:p w:rsidR="00672670" w:rsidRPr="00214B84" w:rsidRDefault="00672670" w:rsidP="00672670">
      <w:pPr>
        <w:pStyle w:val="SingleTxt"/>
        <w:rPr>
          <w:b/>
          <w:lang w:val="fr-CA"/>
        </w:rPr>
      </w:pPr>
      <w:r w:rsidRPr="00214B84">
        <w:rPr>
          <w:b/>
          <w:bCs/>
          <w:lang w:val="fr-CA"/>
        </w:rPr>
        <w:tab/>
        <w:t>a)</w:t>
      </w:r>
      <w:r w:rsidRPr="00214B84">
        <w:rPr>
          <w:b/>
          <w:bCs/>
          <w:lang w:val="fr-CA"/>
        </w:rPr>
        <w:tab/>
      </w:r>
      <w:r w:rsidRPr="00214B84">
        <w:rPr>
          <w:b/>
          <w:bCs/>
          <w:w w:val="102"/>
          <w:lang w:val="fr-CA"/>
        </w:rPr>
        <w:t>De prendre des mesures pour accroître la participation des femmes à la vie politique et publique à tous les niveaux, y compris des mesures temporaires spéciales telles que l</w:t>
      </w:r>
      <w:r w:rsidR="00214B84">
        <w:rPr>
          <w:b/>
          <w:bCs/>
          <w:w w:val="102"/>
          <w:lang w:val="fr-CA"/>
        </w:rPr>
        <w:t>’</w:t>
      </w:r>
      <w:r w:rsidRPr="00214B84">
        <w:rPr>
          <w:b/>
          <w:bCs/>
          <w:w w:val="102"/>
          <w:lang w:val="fr-CA"/>
        </w:rPr>
        <w:t>instauration de quotas légaux, conformément à l</w:t>
      </w:r>
      <w:r w:rsidR="00214B84">
        <w:rPr>
          <w:b/>
          <w:bCs/>
          <w:w w:val="102"/>
          <w:lang w:val="fr-CA"/>
        </w:rPr>
        <w:t>’</w:t>
      </w:r>
      <w:r w:rsidRPr="00214B84">
        <w:rPr>
          <w:b/>
          <w:bCs/>
          <w:w w:val="102"/>
          <w:lang w:val="fr-CA"/>
        </w:rPr>
        <w:t>article 4 1) de la Convention et à la recommandation générale n</w:t>
      </w:r>
      <w:r w:rsidRPr="00214B84">
        <w:rPr>
          <w:b/>
          <w:bCs/>
          <w:w w:val="102"/>
          <w:vertAlign w:val="superscript"/>
          <w:lang w:val="fr-CA"/>
        </w:rPr>
        <w:t>o</w:t>
      </w:r>
      <w:r w:rsidRPr="00214B84">
        <w:rPr>
          <w:b/>
          <w:bCs/>
          <w:w w:val="102"/>
          <w:lang w:val="fr-CA"/>
        </w:rPr>
        <w:t> 25 du Comité;</w:t>
      </w:r>
    </w:p>
    <w:p w:rsidR="00672670" w:rsidRPr="00214B84" w:rsidRDefault="00672670" w:rsidP="00672670">
      <w:pPr>
        <w:pStyle w:val="SingleTxt"/>
        <w:rPr>
          <w:bCs/>
          <w:lang w:val="fr-CA"/>
        </w:rPr>
      </w:pPr>
      <w:r w:rsidRPr="00214B84">
        <w:rPr>
          <w:b/>
          <w:bCs/>
          <w:lang w:val="fr-CA"/>
        </w:rPr>
        <w:tab/>
        <w:t>b)</w:t>
      </w:r>
      <w:r w:rsidRPr="00214B84">
        <w:rPr>
          <w:b/>
          <w:bCs/>
          <w:lang w:val="fr-CA"/>
        </w:rPr>
        <w:tab/>
        <w:t>De renforcer les capacités et l</w:t>
      </w:r>
      <w:r w:rsidR="00214B84">
        <w:rPr>
          <w:b/>
          <w:bCs/>
          <w:lang w:val="fr-CA"/>
        </w:rPr>
        <w:t>’</w:t>
      </w:r>
      <w:r w:rsidRPr="00214B84">
        <w:rPr>
          <w:b/>
          <w:bCs/>
          <w:lang w:val="fr-CA"/>
        </w:rPr>
        <w:t>estime de soi des politiciennes pour les préparer à rivaliser efficacement avec leurs homologues masculins, et de mener des campagnes de sensibilisation des politiciens, des responsables communautaires, des journalistes et de l</w:t>
      </w:r>
      <w:r w:rsidR="00214B84">
        <w:rPr>
          <w:b/>
          <w:bCs/>
          <w:lang w:val="fr-CA"/>
        </w:rPr>
        <w:t>’</w:t>
      </w:r>
      <w:r w:rsidRPr="00214B84">
        <w:rPr>
          <w:b/>
          <w:bCs/>
          <w:lang w:val="fr-CA"/>
        </w:rPr>
        <w:t>opinion publique à l</w:t>
      </w:r>
      <w:r w:rsidR="00214B84">
        <w:rPr>
          <w:b/>
          <w:bCs/>
          <w:lang w:val="fr-CA"/>
        </w:rPr>
        <w:t>’</w:t>
      </w:r>
      <w:r w:rsidRPr="00214B84">
        <w:rPr>
          <w:b/>
          <w:bCs/>
          <w:lang w:val="fr-CA"/>
        </w:rPr>
        <w:t>importance de la participation des femmes à la prise de décisions.</w:t>
      </w:r>
    </w:p>
    <w:p w:rsidR="00672670" w:rsidRPr="00214B84" w:rsidRDefault="00672670" w:rsidP="00672670">
      <w:pPr>
        <w:pStyle w:val="SingleTxt"/>
        <w:spacing w:after="0" w:line="120" w:lineRule="exact"/>
        <w:rPr>
          <w:b/>
          <w:bCs/>
          <w:sz w:val="10"/>
          <w:lang w:val="fr-CA"/>
        </w:rPr>
      </w:pPr>
    </w:p>
    <w:p w:rsidR="00672670" w:rsidRPr="00214B84" w:rsidRDefault="00672670" w:rsidP="006726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Nationalité</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SingleTxt"/>
        <w:numPr>
          <w:ilvl w:val="0"/>
          <w:numId w:val="8"/>
        </w:numPr>
        <w:rPr>
          <w:lang w:val="fr-CA"/>
        </w:rPr>
      </w:pPr>
      <w:r w:rsidRPr="00214B84">
        <w:rPr>
          <w:lang w:val="fr-CA"/>
        </w:rPr>
        <w:t>Le Comité regrette qu</w:t>
      </w:r>
      <w:r w:rsidR="00214B84">
        <w:rPr>
          <w:lang w:val="fr-CA"/>
        </w:rPr>
        <w:t>’</w:t>
      </w:r>
      <w:r w:rsidRPr="00214B84">
        <w:rPr>
          <w:lang w:val="fr-CA"/>
        </w:rPr>
        <w:t>une Brunéienne mariée à un étranger doive introduire une demande conformément à la loi relative à la nationalité pour transmettre la citoyenneté brunéienne à ses enfants, alors que les enfants de père brunéien et de mère étrangère acquièrent automatiquement cette citoyenneté. Il s</w:t>
      </w:r>
      <w:r w:rsidR="00214B84">
        <w:rPr>
          <w:lang w:val="fr-CA"/>
        </w:rPr>
        <w:t>’</w:t>
      </w:r>
      <w:r w:rsidRPr="00214B84">
        <w:rPr>
          <w:lang w:val="fr-CA"/>
        </w:rPr>
        <w:t>inquiète également de ce que le mari étranger d</w:t>
      </w:r>
      <w:r w:rsidR="00214B84">
        <w:rPr>
          <w:lang w:val="fr-CA"/>
        </w:rPr>
        <w:t>’</w:t>
      </w:r>
      <w:r w:rsidRPr="00214B84">
        <w:rPr>
          <w:lang w:val="fr-CA"/>
        </w:rPr>
        <w:t>une Brunéienne et l</w:t>
      </w:r>
      <w:r w:rsidR="00214B84">
        <w:rPr>
          <w:lang w:val="fr-CA"/>
        </w:rPr>
        <w:t>’</w:t>
      </w:r>
      <w:r w:rsidRPr="00214B84">
        <w:rPr>
          <w:lang w:val="fr-CA"/>
        </w:rPr>
        <w:t>épouse étrangère d</w:t>
      </w:r>
      <w:r w:rsidR="00214B84">
        <w:rPr>
          <w:lang w:val="fr-CA"/>
        </w:rPr>
        <w:t>’</w:t>
      </w:r>
      <w:r w:rsidRPr="00214B84">
        <w:rPr>
          <w:lang w:val="fr-CA"/>
        </w:rPr>
        <w:t>un Brunéien n</w:t>
      </w:r>
      <w:r w:rsidR="00214B84">
        <w:rPr>
          <w:lang w:val="fr-CA"/>
        </w:rPr>
        <w:t>’</w:t>
      </w:r>
      <w:r w:rsidRPr="00214B84">
        <w:rPr>
          <w:lang w:val="fr-CA"/>
        </w:rPr>
        <w:t>ont pas les mêmes droits en matière de résidence permanente.</w:t>
      </w:r>
    </w:p>
    <w:p w:rsidR="00672670" w:rsidRPr="00214B84" w:rsidRDefault="00672670" w:rsidP="00672670">
      <w:pPr>
        <w:pStyle w:val="SingleTxt"/>
        <w:numPr>
          <w:ilvl w:val="0"/>
          <w:numId w:val="8"/>
        </w:numPr>
        <w:rPr>
          <w:lang w:val="fr-CA"/>
        </w:rPr>
      </w:pPr>
      <w:r w:rsidRPr="00214B84">
        <w:rPr>
          <w:b/>
          <w:lang w:val="fr-CA"/>
        </w:rPr>
        <w:t>Le Comité engage l</w:t>
      </w:r>
      <w:r w:rsidR="00214B84">
        <w:rPr>
          <w:b/>
          <w:lang w:val="fr-CA"/>
        </w:rPr>
        <w:t>’</w:t>
      </w:r>
      <w:r w:rsidRPr="00214B84">
        <w:rPr>
          <w:b/>
          <w:lang w:val="fr-CA"/>
        </w:rPr>
        <w:t>État partie :</w:t>
      </w:r>
    </w:p>
    <w:p w:rsidR="00672670" w:rsidRPr="00214B84" w:rsidRDefault="00672670" w:rsidP="00672670">
      <w:pPr>
        <w:pStyle w:val="SingleTxt"/>
        <w:rPr>
          <w:b/>
          <w:lang w:val="fr-CA"/>
        </w:rPr>
      </w:pPr>
      <w:r w:rsidRPr="00214B84">
        <w:rPr>
          <w:b/>
          <w:bCs/>
          <w:lang w:val="fr-CA"/>
        </w:rPr>
        <w:tab/>
        <w:t>a)</w:t>
      </w:r>
      <w:r w:rsidRPr="00214B84">
        <w:rPr>
          <w:b/>
          <w:bCs/>
          <w:lang w:val="fr-CA"/>
        </w:rPr>
        <w:tab/>
        <w:t>À retirer sa réserve au paragraphe 2 de l</w:t>
      </w:r>
      <w:r w:rsidR="00214B84">
        <w:rPr>
          <w:b/>
          <w:bCs/>
          <w:lang w:val="fr-CA"/>
        </w:rPr>
        <w:t>’</w:t>
      </w:r>
      <w:r w:rsidRPr="00214B84">
        <w:rPr>
          <w:b/>
          <w:bCs/>
          <w:lang w:val="fr-CA"/>
        </w:rPr>
        <w:t>article 9 de la Convention;</w:t>
      </w:r>
    </w:p>
    <w:p w:rsidR="00672670" w:rsidRPr="00214B84" w:rsidRDefault="00672670" w:rsidP="00672670">
      <w:pPr>
        <w:pStyle w:val="SingleTxt"/>
        <w:rPr>
          <w:b/>
          <w:lang w:val="fr-CA"/>
        </w:rPr>
      </w:pPr>
      <w:r w:rsidRPr="00214B84">
        <w:rPr>
          <w:b/>
          <w:bCs/>
          <w:lang w:val="fr-CA"/>
        </w:rPr>
        <w:tab/>
        <w:t>b)</w:t>
      </w:r>
      <w:r w:rsidRPr="00214B84">
        <w:rPr>
          <w:b/>
          <w:bCs/>
          <w:lang w:val="fr-CA"/>
        </w:rPr>
        <w:tab/>
        <w:t>À modifier sa loi sur la nationalité pour l</w:t>
      </w:r>
      <w:r w:rsidR="00214B84">
        <w:rPr>
          <w:b/>
          <w:bCs/>
          <w:lang w:val="fr-CA"/>
        </w:rPr>
        <w:t>’</w:t>
      </w:r>
      <w:r w:rsidRPr="00214B84">
        <w:rPr>
          <w:b/>
          <w:bCs/>
          <w:lang w:val="fr-CA"/>
        </w:rPr>
        <w:t>aligner pleinement sur la Convention, permettre aux Brunéiennes de transmettre leur nationalité à leurs enfants et instituer l</w:t>
      </w:r>
      <w:r w:rsidR="00214B84">
        <w:rPr>
          <w:b/>
          <w:bCs/>
          <w:lang w:val="fr-CA"/>
        </w:rPr>
        <w:t>’</w:t>
      </w:r>
      <w:r w:rsidRPr="00214B84">
        <w:rPr>
          <w:b/>
          <w:bCs/>
          <w:lang w:val="fr-CA"/>
        </w:rPr>
        <w:t>égalité de traitement des épouses étrangères et des Brunéiens.</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Éducation</w:t>
      </w:r>
    </w:p>
    <w:p w:rsidR="00672670" w:rsidRPr="00214B84" w:rsidRDefault="00672670" w:rsidP="00672670">
      <w:pPr>
        <w:pStyle w:val="SingleTxt"/>
        <w:spacing w:after="0" w:line="120" w:lineRule="exact"/>
        <w:rPr>
          <w:sz w:val="10"/>
          <w:lang w:val="fr-CA"/>
        </w:rPr>
      </w:pPr>
    </w:p>
    <w:p w:rsidR="00672670" w:rsidRPr="00214B84" w:rsidRDefault="00672670" w:rsidP="00672670">
      <w:pPr>
        <w:pStyle w:val="SingleTxt"/>
        <w:numPr>
          <w:ilvl w:val="0"/>
          <w:numId w:val="8"/>
        </w:numPr>
        <w:rPr>
          <w:lang w:val="fr-CA"/>
        </w:rPr>
      </w:pPr>
      <w:r w:rsidRPr="00214B84">
        <w:rPr>
          <w:lang w:val="fr-CA"/>
        </w:rPr>
        <w:t>Le Comité relève le taux élevé d</w:t>
      </w:r>
      <w:r w:rsidR="00214B84">
        <w:rPr>
          <w:lang w:val="fr-CA"/>
        </w:rPr>
        <w:t>’</w:t>
      </w:r>
      <w:r w:rsidRPr="00214B84">
        <w:rPr>
          <w:lang w:val="fr-CA"/>
        </w:rPr>
        <w:t>alphabétisation et la forte proportion de femmes et de filles parmi les étudiants du supérieur. Il constate également que l</w:t>
      </w:r>
      <w:r w:rsidR="00214B84">
        <w:rPr>
          <w:lang w:val="fr-CA"/>
        </w:rPr>
        <w:t>’</w:t>
      </w:r>
      <w:r w:rsidRPr="00214B84">
        <w:rPr>
          <w:lang w:val="fr-CA"/>
        </w:rPr>
        <w:t>État partie consacre 13 % de son budget national à l</w:t>
      </w:r>
      <w:r w:rsidR="00214B84">
        <w:rPr>
          <w:lang w:val="fr-CA"/>
        </w:rPr>
        <w:t>’</w:t>
      </w:r>
      <w:r w:rsidRPr="00214B84">
        <w:rPr>
          <w:lang w:val="fr-CA"/>
        </w:rPr>
        <w:t>éducation et qu</w:t>
      </w:r>
      <w:r w:rsidR="00214B84">
        <w:rPr>
          <w:lang w:val="fr-CA"/>
        </w:rPr>
        <w:t>’</w:t>
      </w:r>
      <w:r w:rsidRPr="00214B84">
        <w:rPr>
          <w:lang w:val="fr-CA"/>
        </w:rPr>
        <w:t>il a l</w:t>
      </w:r>
      <w:r w:rsidR="00214B84">
        <w:rPr>
          <w:lang w:val="fr-CA"/>
        </w:rPr>
        <w:t>’</w:t>
      </w:r>
      <w:r w:rsidRPr="00214B84">
        <w:rPr>
          <w:lang w:val="fr-CA"/>
        </w:rPr>
        <w:t>intention de faire porter la durée de l</w:t>
      </w:r>
      <w:r w:rsidR="00214B84">
        <w:rPr>
          <w:lang w:val="fr-CA"/>
        </w:rPr>
        <w:t>’</w:t>
      </w:r>
      <w:r w:rsidRPr="00214B84">
        <w:rPr>
          <w:lang w:val="fr-CA"/>
        </w:rPr>
        <w:t>enseignement obligatoire de neuf à douze ans. Néanmoins, le Comité s</w:t>
      </w:r>
      <w:r w:rsidR="00214B84">
        <w:rPr>
          <w:lang w:val="fr-CA"/>
        </w:rPr>
        <w:t>’</w:t>
      </w:r>
      <w:r w:rsidRPr="00214B84">
        <w:rPr>
          <w:lang w:val="fr-CA"/>
        </w:rPr>
        <w:t>inquiète de ce que les femmes et les filles continuent à choisir des domaines d</w:t>
      </w:r>
      <w:r w:rsidR="00214B84">
        <w:rPr>
          <w:lang w:val="fr-CA"/>
        </w:rPr>
        <w:t>’</w:t>
      </w:r>
      <w:r w:rsidRPr="00214B84">
        <w:rPr>
          <w:lang w:val="fr-CA"/>
        </w:rPr>
        <w:t>étude traditionnellement dominés par les femmes et qu</w:t>
      </w:r>
      <w:r w:rsidR="00214B84">
        <w:rPr>
          <w:lang w:val="fr-CA"/>
        </w:rPr>
        <w:t>’</w:t>
      </w:r>
      <w:r w:rsidRPr="00214B84">
        <w:rPr>
          <w:lang w:val="fr-CA"/>
        </w:rPr>
        <w:t>elles demeurent sous-représentées dans l</w:t>
      </w:r>
      <w:r w:rsidR="00214B84">
        <w:rPr>
          <w:lang w:val="fr-CA"/>
        </w:rPr>
        <w:t>’</w:t>
      </w:r>
      <w:r w:rsidRPr="00214B84">
        <w:rPr>
          <w:lang w:val="fr-CA"/>
        </w:rPr>
        <w:t>enseignement technique et la formation professionnelle. Tout en prenant note de la révision en cours des programmes et des manuels scolaires, il reste préoccupé par la persistance de certains clichés négatifs concernant les femmes dans les programmes et les manuels.</w:t>
      </w:r>
    </w:p>
    <w:p w:rsidR="00672670" w:rsidRPr="00214B84" w:rsidRDefault="00672670" w:rsidP="00672670">
      <w:pPr>
        <w:pStyle w:val="SingleTxt"/>
        <w:numPr>
          <w:ilvl w:val="0"/>
          <w:numId w:val="8"/>
        </w:numPr>
        <w:rPr>
          <w:lang w:val="fr-CA"/>
        </w:rPr>
      </w:pPr>
      <w:r w:rsidRPr="00214B84">
        <w:rPr>
          <w:b/>
          <w:lang w:val="fr-CA"/>
        </w:rPr>
        <w:t>Le Comité recommande à l</w:t>
      </w:r>
      <w:r w:rsidR="00214B84">
        <w:rPr>
          <w:b/>
          <w:lang w:val="fr-CA"/>
        </w:rPr>
        <w:t>’</w:t>
      </w:r>
      <w:r w:rsidRPr="00214B84">
        <w:rPr>
          <w:b/>
          <w:lang w:val="fr-CA"/>
        </w:rPr>
        <w:t>État partie :</w:t>
      </w:r>
    </w:p>
    <w:p w:rsidR="006370E5" w:rsidRPr="00214B84" w:rsidRDefault="006370E5" w:rsidP="006370E5">
      <w:pPr>
        <w:pStyle w:val="SingleTxt"/>
        <w:rPr>
          <w:lang w:val="fr-CA"/>
        </w:rPr>
      </w:pPr>
      <w:r w:rsidRPr="00214B84">
        <w:rPr>
          <w:lang w:val="fr-CA"/>
        </w:rPr>
        <w:tab/>
      </w:r>
      <w:r w:rsidRPr="00214B84">
        <w:rPr>
          <w:b/>
          <w:lang w:val="fr-CA"/>
        </w:rPr>
        <w:t>a)</w:t>
      </w:r>
      <w:r w:rsidRPr="00214B84">
        <w:rPr>
          <w:lang w:val="fr-CA"/>
        </w:rPr>
        <w:tab/>
      </w:r>
      <w:r w:rsidRPr="00214B84">
        <w:rPr>
          <w:b/>
          <w:bCs/>
          <w:lang w:val="fr-CA"/>
        </w:rPr>
        <w:t>De donner la priorité à l</w:t>
      </w:r>
      <w:r w:rsidR="00214B84">
        <w:rPr>
          <w:b/>
          <w:bCs/>
          <w:lang w:val="fr-CA"/>
        </w:rPr>
        <w:t>’</w:t>
      </w:r>
      <w:r w:rsidRPr="00214B84">
        <w:rPr>
          <w:b/>
          <w:bCs/>
          <w:lang w:val="fr-CA"/>
        </w:rPr>
        <w:t>élimination des clichés négatifs et des obstacles structurels qui restreignent l</w:t>
      </w:r>
      <w:r w:rsidR="00214B84">
        <w:rPr>
          <w:b/>
          <w:bCs/>
          <w:lang w:val="fr-CA"/>
        </w:rPr>
        <w:t>’</w:t>
      </w:r>
      <w:r w:rsidRPr="00214B84">
        <w:rPr>
          <w:b/>
          <w:bCs/>
          <w:lang w:val="fr-CA"/>
        </w:rPr>
        <w:t>inscription des filles dans des domaines d</w:t>
      </w:r>
      <w:r w:rsidR="00214B84">
        <w:rPr>
          <w:b/>
          <w:bCs/>
          <w:lang w:val="fr-CA"/>
        </w:rPr>
        <w:t>’</w:t>
      </w:r>
      <w:r w:rsidRPr="00214B84">
        <w:rPr>
          <w:b/>
          <w:bCs/>
          <w:lang w:val="fr-CA"/>
        </w:rPr>
        <w:t>éducation non traditionnels aux niveaux secondaire et supérieur et de fournir aux filles des conseils d</w:t>
      </w:r>
      <w:r w:rsidR="00214B84">
        <w:rPr>
          <w:b/>
          <w:bCs/>
          <w:lang w:val="fr-CA"/>
        </w:rPr>
        <w:t>’</w:t>
      </w:r>
      <w:r w:rsidRPr="00214B84">
        <w:rPr>
          <w:b/>
          <w:bCs/>
          <w:lang w:val="fr-CA"/>
        </w:rPr>
        <w:t>orientation professionnelle sur les carrières non traditionnelles en vue de leur ouvrir de nouveaux secteurs du marché de l</w:t>
      </w:r>
      <w:r w:rsidR="00214B84">
        <w:rPr>
          <w:b/>
          <w:bCs/>
          <w:lang w:val="fr-CA"/>
        </w:rPr>
        <w:t>’</w:t>
      </w:r>
      <w:r w:rsidRPr="00214B84">
        <w:rPr>
          <w:b/>
          <w:bCs/>
          <w:lang w:val="fr-CA"/>
        </w:rPr>
        <w:t>emploi;</w:t>
      </w:r>
    </w:p>
    <w:p w:rsidR="006370E5" w:rsidRPr="00214B84" w:rsidRDefault="006370E5" w:rsidP="006370E5">
      <w:pPr>
        <w:pStyle w:val="SingleTxt"/>
        <w:rPr>
          <w:lang w:val="fr-CA"/>
        </w:rPr>
      </w:pPr>
      <w:r w:rsidRPr="00214B84">
        <w:rPr>
          <w:lang w:val="fr-CA"/>
        </w:rPr>
        <w:tab/>
      </w:r>
      <w:r w:rsidRPr="00214B84">
        <w:rPr>
          <w:b/>
          <w:lang w:val="fr-CA"/>
        </w:rPr>
        <w:t>b)</w:t>
      </w:r>
      <w:r w:rsidRPr="00214B84">
        <w:rPr>
          <w:lang w:val="fr-CA"/>
        </w:rPr>
        <w:tab/>
      </w:r>
      <w:r w:rsidRPr="00214B84">
        <w:rPr>
          <w:b/>
          <w:bCs/>
          <w:lang w:val="fr-CA"/>
        </w:rPr>
        <w:t>D</w:t>
      </w:r>
      <w:r w:rsidR="00214B84">
        <w:rPr>
          <w:b/>
          <w:bCs/>
          <w:lang w:val="fr-CA"/>
        </w:rPr>
        <w:t>’</w:t>
      </w:r>
      <w:r w:rsidRPr="00214B84">
        <w:rPr>
          <w:b/>
          <w:bCs/>
          <w:lang w:val="fr-CA"/>
        </w:rPr>
        <w:t>accélérer la révision des programmes et des manuels scolaires pour en éliminer toute image stéréotypée du rôle des femmes;</w:t>
      </w:r>
    </w:p>
    <w:p w:rsidR="006370E5" w:rsidRPr="00214B84" w:rsidRDefault="006370E5" w:rsidP="006370E5">
      <w:pPr>
        <w:pStyle w:val="SingleTxt"/>
        <w:rPr>
          <w:lang w:val="fr-CA"/>
        </w:rPr>
      </w:pPr>
      <w:r w:rsidRPr="00214B84">
        <w:rPr>
          <w:lang w:val="fr-CA"/>
        </w:rPr>
        <w:tab/>
      </w:r>
      <w:r w:rsidRPr="00214B84">
        <w:rPr>
          <w:b/>
          <w:lang w:val="fr-CA"/>
        </w:rPr>
        <w:t>c)</w:t>
      </w:r>
      <w:r w:rsidRPr="00214B84">
        <w:rPr>
          <w:lang w:val="fr-CA"/>
        </w:rPr>
        <w:tab/>
      </w:r>
      <w:r w:rsidRPr="00214B84">
        <w:rPr>
          <w:b/>
          <w:bCs/>
          <w:lang w:val="fr-CA"/>
        </w:rPr>
        <w:t>De fournir dans son prochain rapport périodique des données détaillées à jour sur les filières d</w:t>
      </w:r>
      <w:r w:rsidR="00214B84">
        <w:rPr>
          <w:b/>
          <w:bCs/>
          <w:lang w:val="fr-CA"/>
        </w:rPr>
        <w:t>’</w:t>
      </w:r>
      <w:r w:rsidRPr="00214B84">
        <w:rPr>
          <w:b/>
          <w:bCs/>
          <w:lang w:val="fr-CA"/>
        </w:rPr>
        <w:t>enseignement choisies par les femmes et les filles.</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Emploi</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SingleTxt"/>
        <w:numPr>
          <w:ilvl w:val="0"/>
          <w:numId w:val="9"/>
        </w:numPr>
        <w:rPr>
          <w:lang w:val="fr-CA"/>
        </w:rPr>
      </w:pPr>
      <w:r w:rsidRPr="00214B84">
        <w:rPr>
          <w:lang w:val="fr-CA"/>
        </w:rPr>
        <w:t>Le Comité note avec satisfaction la hausse du taux de participation des femmes à la population active, qui est passée de 58,8 % en 2001 à 62,9 % en 2011. Toutefois, il s</w:t>
      </w:r>
      <w:r w:rsidR="00214B84">
        <w:rPr>
          <w:lang w:val="fr-CA"/>
        </w:rPr>
        <w:t>’</w:t>
      </w:r>
      <w:r w:rsidRPr="00214B84">
        <w:rPr>
          <w:lang w:val="fr-CA"/>
        </w:rPr>
        <w:t>inquiète de l</w:t>
      </w:r>
      <w:r w:rsidR="00214B84">
        <w:rPr>
          <w:lang w:val="fr-CA"/>
        </w:rPr>
        <w:t>’</w:t>
      </w:r>
      <w:r w:rsidRPr="00214B84">
        <w:rPr>
          <w:lang w:val="fr-CA"/>
        </w:rPr>
        <w:t>écart salarial persistant entre hommes et femmes et de l</w:t>
      </w:r>
      <w:r w:rsidR="00214B84">
        <w:rPr>
          <w:lang w:val="fr-CA"/>
        </w:rPr>
        <w:t>’</w:t>
      </w:r>
      <w:r w:rsidRPr="00214B84">
        <w:rPr>
          <w:lang w:val="fr-CA"/>
        </w:rPr>
        <w:t>absence de dispositions sur l</w:t>
      </w:r>
      <w:r w:rsidR="00214B84">
        <w:rPr>
          <w:lang w:val="fr-CA"/>
        </w:rPr>
        <w:t>’</w:t>
      </w:r>
      <w:r w:rsidRPr="00214B84">
        <w:rPr>
          <w:lang w:val="fr-CA"/>
        </w:rPr>
        <w:t>égalité de rémunération des femmes et des hommes à travail égal dans l</w:t>
      </w:r>
      <w:r w:rsidR="00214B84">
        <w:rPr>
          <w:lang w:val="fr-CA"/>
        </w:rPr>
        <w:t>’</w:t>
      </w:r>
      <w:r w:rsidRPr="00214B84">
        <w:rPr>
          <w:lang w:val="fr-CA"/>
        </w:rPr>
        <w:t>ordonnance de 2009 relative à l</w:t>
      </w:r>
      <w:r w:rsidR="00214B84">
        <w:rPr>
          <w:lang w:val="fr-CA"/>
        </w:rPr>
        <w:t>’</w:t>
      </w:r>
      <w:r w:rsidRPr="00214B84">
        <w:rPr>
          <w:lang w:val="fr-CA"/>
        </w:rPr>
        <w:t>emploi, ainsi que de la ségrégation horizontale et verticale qui persiste sur le marché du travail. Il s</w:t>
      </w:r>
      <w:r w:rsidR="00214B84">
        <w:rPr>
          <w:lang w:val="fr-CA"/>
        </w:rPr>
        <w:t>’</w:t>
      </w:r>
      <w:r w:rsidRPr="00214B84">
        <w:rPr>
          <w:lang w:val="fr-CA"/>
        </w:rPr>
        <w:t>inquiète également de l</w:t>
      </w:r>
      <w:r w:rsidR="00214B84">
        <w:rPr>
          <w:lang w:val="fr-CA"/>
        </w:rPr>
        <w:t>’</w:t>
      </w:r>
      <w:r w:rsidRPr="00214B84">
        <w:rPr>
          <w:lang w:val="fr-CA"/>
        </w:rPr>
        <w:t>absence de textes juridiques interdisant expressément la discrimination et le harcèlement sexuel sur le lieu de travail. Il regrette de plus que l</w:t>
      </w:r>
      <w:r w:rsidR="00214B84">
        <w:rPr>
          <w:lang w:val="fr-CA"/>
        </w:rPr>
        <w:t>’</w:t>
      </w:r>
      <w:r w:rsidRPr="00214B84">
        <w:rPr>
          <w:lang w:val="fr-CA"/>
        </w:rPr>
        <w:t>État partie n</w:t>
      </w:r>
      <w:r w:rsidR="00214B84">
        <w:rPr>
          <w:lang w:val="fr-CA"/>
        </w:rPr>
        <w:t>’</w:t>
      </w:r>
      <w:r w:rsidRPr="00214B84">
        <w:rPr>
          <w:lang w:val="fr-CA"/>
        </w:rPr>
        <w:t>ait pas ratifié ni la Convention de 1951 sur l</w:t>
      </w:r>
      <w:r w:rsidR="00214B84">
        <w:rPr>
          <w:lang w:val="fr-CA"/>
        </w:rPr>
        <w:t>’</w:t>
      </w:r>
      <w:r w:rsidRPr="00214B84">
        <w:rPr>
          <w:lang w:val="fr-CA"/>
        </w:rPr>
        <w:t>égalité de rémunération (n</w:t>
      </w:r>
      <w:r w:rsidRPr="00214B84">
        <w:rPr>
          <w:vertAlign w:val="superscript"/>
          <w:lang w:val="fr-CA"/>
        </w:rPr>
        <w:t>o</w:t>
      </w:r>
      <w:r w:rsidRPr="00214B84">
        <w:rPr>
          <w:lang w:val="fr-CA"/>
        </w:rPr>
        <w:t> 100) de l</w:t>
      </w:r>
      <w:r w:rsidR="00214B84">
        <w:rPr>
          <w:lang w:val="fr-CA"/>
        </w:rPr>
        <w:t>’</w:t>
      </w:r>
      <w:r w:rsidRPr="00214B84">
        <w:rPr>
          <w:lang w:val="fr-CA"/>
        </w:rPr>
        <w:t>Organisation internationale du Travail, ni la Convention de 1958 concernant la discrimination (emploi et profession) (n</w:t>
      </w:r>
      <w:r w:rsidRPr="00214B84">
        <w:rPr>
          <w:vertAlign w:val="superscript"/>
          <w:lang w:val="fr-CA"/>
        </w:rPr>
        <w:t>o</w:t>
      </w:r>
      <w:r w:rsidRPr="00214B84">
        <w:rPr>
          <w:lang w:val="fr-CA"/>
        </w:rPr>
        <w:t> 111).</w:t>
      </w:r>
    </w:p>
    <w:p w:rsidR="006370E5" w:rsidRPr="00214B84" w:rsidRDefault="006370E5" w:rsidP="006370E5">
      <w:pPr>
        <w:pStyle w:val="SingleTxt"/>
        <w:numPr>
          <w:ilvl w:val="0"/>
          <w:numId w:val="9"/>
        </w:numPr>
        <w:rPr>
          <w:b/>
          <w:lang w:val="fr-CA"/>
        </w:rPr>
      </w:pPr>
      <w:r w:rsidRPr="00214B84">
        <w:rPr>
          <w:b/>
          <w:bCs/>
          <w:lang w:val="fr-CA"/>
        </w:rPr>
        <w:t>Le Comité engage l</w:t>
      </w:r>
      <w:r w:rsidR="00214B84">
        <w:rPr>
          <w:b/>
          <w:bCs/>
          <w:lang w:val="fr-CA"/>
        </w:rPr>
        <w:t>’</w:t>
      </w:r>
      <w:r w:rsidRPr="00214B84">
        <w:rPr>
          <w:b/>
          <w:bCs/>
          <w:lang w:val="fr-CA"/>
        </w:rPr>
        <w:t>État partie à</w:t>
      </w:r>
      <w:r w:rsidRPr="00214B84">
        <w:rPr>
          <w:b/>
          <w:lang w:val="fr-CA"/>
        </w:rPr>
        <w:t> :</w:t>
      </w:r>
    </w:p>
    <w:p w:rsidR="006370E5" w:rsidRPr="00214B84" w:rsidRDefault="006370E5" w:rsidP="006370E5">
      <w:pPr>
        <w:pStyle w:val="SingleTxt"/>
        <w:rPr>
          <w:lang w:val="fr-CA"/>
        </w:rPr>
      </w:pPr>
      <w:r w:rsidRPr="00214B84">
        <w:rPr>
          <w:lang w:val="fr-CA"/>
        </w:rPr>
        <w:tab/>
      </w:r>
      <w:r w:rsidRPr="00214B84">
        <w:rPr>
          <w:b/>
          <w:lang w:val="fr-CA"/>
        </w:rPr>
        <w:t>a)</w:t>
      </w:r>
      <w:r w:rsidRPr="00214B84">
        <w:rPr>
          <w:lang w:val="fr-CA"/>
        </w:rPr>
        <w:tab/>
      </w:r>
      <w:r w:rsidRPr="00214B84">
        <w:rPr>
          <w:b/>
          <w:bCs/>
          <w:lang w:val="fr-CA"/>
        </w:rPr>
        <w:t>Redoubler d</w:t>
      </w:r>
      <w:r w:rsidR="00214B84">
        <w:rPr>
          <w:b/>
          <w:bCs/>
          <w:lang w:val="fr-CA"/>
        </w:rPr>
        <w:t>’</w:t>
      </w:r>
      <w:r w:rsidRPr="00214B84">
        <w:rPr>
          <w:b/>
          <w:bCs/>
          <w:lang w:val="fr-CA"/>
        </w:rPr>
        <w:t>efforts pour créer des conditions propices à la promotion de l</w:t>
      </w:r>
      <w:r w:rsidR="00214B84">
        <w:rPr>
          <w:b/>
          <w:bCs/>
          <w:lang w:val="fr-CA"/>
        </w:rPr>
        <w:t>’</w:t>
      </w:r>
      <w:r w:rsidRPr="00214B84">
        <w:rPr>
          <w:b/>
          <w:bCs/>
          <w:lang w:val="fr-CA"/>
        </w:rPr>
        <w:t>indépendance économique des femmes, et prendre notamment des mesures de sensibilisation des employeurs des secteurs public et privé à l</w:t>
      </w:r>
      <w:r w:rsidR="00214B84">
        <w:rPr>
          <w:b/>
          <w:bCs/>
          <w:lang w:val="fr-CA"/>
        </w:rPr>
        <w:t>’</w:t>
      </w:r>
      <w:r w:rsidRPr="00214B84">
        <w:rPr>
          <w:b/>
          <w:bCs/>
          <w:lang w:val="fr-CA"/>
        </w:rPr>
        <w:t>interdiction de la discrimination à l</w:t>
      </w:r>
      <w:r w:rsidR="00214B84">
        <w:rPr>
          <w:b/>
          <w:bCs/>
          <w:lang w:val="fr-CA"/>
        </w:rPr>
        <w:t>’</w:t>
      </w:r>
      <w:r w:rsidRPr="00214B84">
        <w:rPr>
          <w:b/>
          <w:bCs/>
          <w:lang w:val="fr-CA"/>
        </w:rPr>
        <w:t>égard des femmes en matière d</w:t>
      </w:r>
      <w:r w:rsidR="00214B84">
        <w:rPr>
          <w:b/>
          <w:bCs/>
          <w:lang w:val="fr-CA"/>
        </w:rPr>
        <w:t>’</w:t>
      </w:r>
      <w:r w:rsidRPr="00214B84">
        <w:rPr>
          <w:b/>
          <w:bCs/>
          <w:lang w:val="fr-CA"/>
        </w:rPr>
        <w:t>emploi;</w:t>
      </w:r>
    </w:p>
    <w:p w:rsidR="006370E5" w:rsidRPr="00214B84" w:rsidRDefault="006370E5" w:rsidP="006370E5">
      <w:pPr>
        <w:pStyle w:val="SingleTxt"/>
        <w:rPr>
          <w:lang w:val="fr-CA"/>
        </w:rPr>
      </w:pPr>
      <w:r w:rsidRPr="00214B84">
        <w:rPr>
          <w:lang w:val="fr-CA"/>
        </w:rPr>
        <w:tab/>
      </w:r>
      <w:r w:rsidRPr="00214B84">
        <w:rPr>
          <w:b/>
          <w:lang w:val="fr-CA"/>
        </w:rPr>
        <w:t>b)</w:t>
      </w:r>
      <w:r w:rsidRPr="00214B84">
        <w:rPr>
          <w:lang w:val="fr-CA"/>
        </w:rPr>
        <w:tab/>
      </w:r>
      <w:r w:rsidRPr="00214B84">
        <w:rPr>
          <w:b/>
          <w:bCs/>
          <w:lang w:val="fr-CA"/>
        </w:rPr>
        <w:t>Adopter une législation garantissant l</w:t>
      </w:r>
      <w:r w:rsidR="00214B84">
        <w:rPr>
          <w:b/>
          <w:bCs/>
          <w:lang w:val="fr-CA"/>
        </w:rPr>
        <w:t>’</w:t>
      </w:r>
      <w:r w:rsidRPr="00214B84">
        <w:rPr>
          <w:b/>
          <w:bCs/>
          <w:lang w:val="fr-CA"/>
        </w:rPr>
        <w:t>égalité salariale à travail égal, en vue de combler progressivement l</w:t>
      </w:r>
      <w:r w:rsidR="00214B84">
        <w:rPr>
          <w:b/>
          <w:bCs/>
          <w:lang w:val="fr-CA"/>
        </w:rPr>
        <w:t>’</w:t>
      </w:r>
      <w:r w:rsidRPr="00214B84">
        <w:rPr>
          <w:b/>
          <w:bCs/>
          <w:lang w:val="fr-CA"/>
        </w:rPr>
        <w:t>écart salarial entre hommes et femmes;</w:t>
      </w:r>
    </w:p>
    <w:p w:rsidR="006370E5" w:rsidRPr="00214B84" w:rsidRDefault="006370E5" w:rsidP="006370E5">
      <w:pPr>
        <w:pStyle w:val="SingleTxt"/>
        <w:rPr>
          <w:lang w:val="fr-CA"/>
        </w:rPr>
      </w:pPr>
      <w:r w:rsidRPr="00214B84">
        <w:rPr>
          <w:lang w:val="fr-CA"/>
        </w:rPr>
        <w:tab/>
      </w:r>
      <w:r w:rsidRPr="00214B84">
        <w:rPr>
          <w:b/>
          <w:lang w:val="fr-CA"/>
        </w:rPr>
        <w:t>c)</w:t>
      </w:r>
      <w:r w:rsidRPr="00214B84">
        <w:rPr>
          <w:lang w:val="fr-CA"/>
        </w:rPr>
        <w:tab/>
      </w:r>
      <w:r w:rsidRPr="00214B84">
        <w:rPr>
          <w:b/>
          <w:bCs/>
          <w:lang w:val="fr-CA"/>
        </w:rPr>
        <w:t>Adopter d</w:t>
      </w:r>
      <w:r w:rsidR="00214B84">
        <w:rPr>
          <w:b/>
          <w:bCs/>
          <w:lang w:val="fr-CA"/>
        </w:rPr>
        <w:t>’</w:t>
      </w:r>
      <w:r w:rsidRPr="00214B84">
        <w:rPr>
          <w:b/>
          <w:bCs/>
          <w:lang w:val="fr-CA"/>
        </w:rPr>
        <w:t>urgence une législation globale afin de combattre la discrimination et le harcèlement sexuel sur le lieu de travail conformément à la recommandation générale n</w:t>
      </w:r>
      <w:r w:rsidRPr="00214B84">
        <w:rPr>
          <w:b/>
          <w:bCs/>
          <w:vertAlign w:val="superscript"/>
          <w:lang w:val="fr-CA"/>
        </w:rPr>
        <w:t>o</w:t>
      </w:r>
      <w:r w:rsidRPr="00214B84">
        <w:rPr>
          <w:b/>
          <w:bCs/>
          <w:lang w:val="fr-CA"/>
        </w:rPr>
        <w:t> 19 du Comité;</w:t>
      </w:r>
    </w:p>
    <w:p w:rsidR="006370E5" w:rsidRPr="00214B84" w:rsidRDefault="006370E5" w:rsidP="006370E5">
      <w:pPr>
        <w:pStyle w:val="SingleTxt"/>
        <w:rPr>
          <w:lang w:val="fr-CA"/>
        </w:rPr>
      </w:pPr>
      <w:r w:rsidRPr="00214B84">
        <w:rPr>
          <w:lang w:val="fr-CA"/>
        </w:rPr>
        <w:tab/>
      </w:r>
      <w:r w:rsidRPr="00214B84">
        <w:rPr>
          <w:b/>
          <w:lang w:val="fr-CA"/>
        </w:rPr>
        <w:t>d)</w:t>
      </w:r>
      <w:r w:rsidRPr="00214B84">
        <w:rPr>
          <w:lang w:val="fr-CA"/>
        </w:rPr>
        <w:tab/>
      </w:r>
      <w:r w:rsidRPr="00214B84">
        <w:rPr>
          <w:b/>
          <w:bCs/>
          <w:lang w:val="fr-CA"/>
        </w:rPr>
        <w:t>Ratifier sans tarder la Convention de 1951 sur l</w:t>
      </w:r>
      <w:r w:rsidR="00214B84">
        <w:rPr>
          <w:b/>
          <w:bCs/>
          <w:lang w:val="fr-CA"/>
        </w:rPr>
        <w:t>’</w:t>
      </w:r>
      <w:r w:rsidRPr="00214B84">
        <w:rPr>
          <w:b/>
          <w:bCs/>
          <w:lang w:val="fr-CA"/>
        </w:rPr>
        <w:t>égalité de rémunération (n</w:t>
      </w:r>
      <w:r w:rsidRPr="00214B84">
        <w:rPr>
          <w:b/>
          <w:bCs/>
          <w:vertAlign w:val="superscript"/>
          <w:lang w:val="fr-CA"/>
        </w:rPr>
        <w:t>o</w:t>
      </w:r>
      <w:r w:rsidRPr="00214B84">
        <w:rPr>
          <w:b/>
          <w:bCs/>
          <w:lang w:val="fr-CA"/>
        </w:rPr>
        <w:t> 100) et la Convention de 1958 concernant la discrimination (emploi et profession) (n</w:t>
      </w:r>
      <w:r w:rsidRPr="00214B84">
        <w:rPr>
          <w:b/>
          <w:bCs/>
          <w:vertAlign w:val="superscript"/>
          <w:lang w:val="fr-CA"/>
        </w:rPr>
        <w:t>o</w:t>
      </w:r>
      <w:r w:rsidRPr="00214B84">
        <w:rPr>
          <w:b/>
          <w:bCs/>
          <w:lang w:val="fr-CA"/>
        </w:rPr>
        <w:t> 111) de l</w:t>
      </w:r>
      <w:r w:rsidR="00214B84">
        <w:rPr>
          <w:b/>
          <w:bCs/>
          <w:lang w:val="fr-CA"/>
        </w:rPr>
        <w:t>’</w:t>
      </w:r>
      <w:r w:rsidRPr="00214B84">
        <w:rPr>
          <w:b/>
          <w:bCs/>
          <w:lang w:val="fr-CA"/>
        </w:rPr>
        <w:t>Organisation internationale du Travail, et envisager de ratifier d</w:t>
      </w:r>
      <w:r w:rsidR="00214B84">
        <w:rPr>
          <w:b/>
          <w:bCs/>
          <w:lang w:val="fr-CA"/>
        </w:rPr>
        <w:t>’</w:t>
      </w:r>
      <w:r w:rsidRPr="00214B84">
        <w:rPr>
          <w:b/>
          <w:bCs/>
          <w:lang w:val="fr-CA"/>
        </w:rPr>
        <w:t>autres conventions internationales pertinentes.</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 xml:space="preserve">Santé </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SingleTxt"/>
        <w:numPr>
          <w:ilvl w:val="0"/>
          <w:numId w:val="9"/>
        </w:numPr>
        <w:rPr>
          <w:lang w:val="fr-CA"/>
        </w:rPr>
      </w:pPr>
      <w:r w:rsidRPr="00214B84">
        <w:rPr>
          <w:lang w:val="fr-CA"/>
        </w:rPr>
        <w:t>Le Comité est profondément préoccupé de la prévalence élevée et du déni de la gravité de la mutilation génitale et de la circoncision féminines dans l</w:t>
      </w:r>
      <w:r w:rsidR="00214B84">
        <w:rPr>
          <w:lang w:val="fr-CA"/>
        </w:rPr>
        <w:t>’</w:t>
      </w:r>
      <w:r w:rsidRPr="00214B84">
        <w:rPr>
          <w:lang w:val="fr-CA"/>
        </w:rPr>
        <w:t>État partie, dont la pratique constitue une violation de la Convention selon les recommandations générales du Comité n</w:t>
      </w:r>
      <w:r w:rsidRPr="00214B84">
        <w:rPr>
          <w:vertAlign w:val="superscript"/>
          <w:lang w:val="fr-CA"/>
        </w:rPr>
        <w:t>o</w:t>
      </w:r>
      <w:r w:rsidRPr="00214B84">
        <w:rPr>
          <w:lang w:val="fr-CA"/>
        </w:rPr>
        <w:t> 14 relative à la circoncision féminine et n</w:t>
      </w:r>
      <w:r w:rsidRPr="00214B84">
        <w:rPr>
          <w:vertAlign w:val="superscript"/>
          <w:lang w:val="fr-CA"/>
        </w:rPr>
        <w:t>os</w:t>
      </w:r>
      <w:r w:rsidRPr="00214B84">
        <w:rPr>
          <w:lang w:val="fr-CA"/>
        </w:rPr>
        <w:t> 19 et 24, relatives aux femmes et à la santé. Le Comité regrette également que l</w:t>
      </w:r>
      <w:r w:rsidR="00214B84">
        <w:rPr>
          <w:lang w:val="fr-CA"/>
        </w:rPr>
        <w:t>’</w:t>
      </w:r>
      <w:r w:rsidRPr="00214B84">
        <w:rPr>
          <w:lang w:val="fr-CA"/>
        </w:rPr>
        <w:t>avortement soit qualifié de délit pénal sans exception pour les cas de viol ou d</w:t>
      </w:r>
      <w:r w:rsidR="00214B84">
        <w:rPr>
          <w:lang w:val="fr-CA"/>
        </w:rPr>
        <w:t>’</w:t>
      </w:r>
      <w:r w:rsidRPr="00214B84">
        <w:rPr>
          <w:lang w:val="fr-CA"/>
        </w:rPr>
        <w:t>inceste.</w:t>
      </w:r>
    </w:p>
    <w:p w:rsidR="006370E5" w:rsidRPr="00214B84" w:rsidRDefault="006370E5" w:rsidP="006370E5">
      <w:pPr>
        <w:pStyle w:val="SingleTxt"/>
        <w:numPr>
          <w:ilvl w:val="0"/>
          <w:numId w:val="9"/>
        </w:numPr>
        <w:rPr>
          <w:b/>
          <w:lang w:val="fr-CA"/>
        </w:rPr>
      </w:pPr>
      <w:r w:rsidRPr="00214B84">
        <w:rPr>
          <w:b/>
          <w:lang w:val="fr-CA"/>
        </w:rPr>
        <w:t>Le Comité exhorte l</w:t>
      </w:r>
      <w:r w:rsidR="00214B84">
        <w:rPr>
          <w:b/>
          <w:lang w:val="fr-CA"/>
        </w:rPr>
        <w:t>’</w:t>
      </w:r>
      <w:r w:rsidRPr="00214B84">
        <w:rPr>
          <w:b/>
          <w:lang w:val="fr-CA"/>
        </w:rPr>
        <w:t>État partie :</w:t>
      </w:r>
    </w:p>
    <w:p w:rsidR="006370E5" w:rsidRPr="00214B84" w:rsidRDefault="006370E5" w:rsidP="006370E5">
      <w:pPr>
        <w:pStyle w:val="SingleTxt"/>
        <w:rPr>
          <w:lang w:val="fr-CA"/>
        </w:rPr>
      </w:pPr>
      <w:r w:rsidRPr="00214B84">
        <w:rPr>
          <w:lang w:val="fr-CA"/>
        </w:rPr>
        <w:tab/>
      </w:r>
      <w:r w:rsidRPr="00214B84">
        <w:rPr>
          <w:b/>
          <w:lang w:val="fr-CA"/>
        </w:rPr>
        <w:t>a)</w:t>
      </w:r>
      <w:r w:rsidRPr="00214B84">
        <w:rPr>
          <w:lang w:val="fr-CA"/>
        </w:rPr>
        <w:tab/>
      </w:r>
      <w:r w:rsidRPr="00214B84">
        <w:rPr>
          <w:b/>
          <w:bCs/>
          <w:lang w:val="fr-CA"/>
        </w:rPr>
        <w:t>À éliminer la mutilation génitale et la circoncision féminines en faisant évoluer les mentalités grâce à des campagnes de sensibilisation des familles, des praticiens, des communautés, des chefs traditionnels et religieux, des professionnels de la santé et de l</w:t>
      </w:r>
      <w:r w:rsidR="00214B84">
        <w:rPr>
          <w:b/>
          <w:bCs/>
          <w:lang w:val="fr-CA"/>
        </w:rPr>
        <w:t>’</w:t>
      </w:r>
      <w:r w:rsidRPr="00214B84">
        <w:rPr>
          <w:b/>
          <w:bCs/>
          <w:lang w:val="fr-CA"/>
        </w:rPr>
        <w:t>éducation et du public, expliquant que ces pratiques sont des formes de discrimination et de violence fondées sur le sexe et le genre et qu</w:t>
      </w:r>
      <w:r w:rsidR="00214B84">
        <w:rPr>
          <w:b/>
          <w:bCs/>
          <w:lang w:val="fr-CA"/>
        </w:rPr>
        <w:t>’</w:t>
      </w:r>
      <w:r w:rsidRPr="00214B84">
        <w:rPr>
          <w:b/>
          <w:bCs/>
          <w:lang w:val="fr-CA"/>
        </w:rPr>
        <w:t>elles ne sont pas cautionnées par la religion;</w:t>
      </w:r>
    </w:p>
    <w:p w:rsidR="006370E5" w:rsidRPr="00214B84" w:rsidRDefault="006370E5" w:rsidP="006370E5">
      <w:pPr>
        <w:pStyle w:val="SingleTxt"/>
        <w:rPr>
          <w:lang w:val="fr-CA"/>
        </w:rPr>
      </w:pPr>
      <w:r w:rsidRPr="00214B84">
        <w:rPr>
          <w:lang w:val="fr-CA"/>
        </w:rPr>
        <w:tab/>
      </w:r>
      <w:r w:rsidRPr="00214B84">
        <w:rPr>
          <w:b/>
          <w:lang w:val="fr-CA"/>
        </w:rPr>
        <w:t>b)</w:t>
      </w:r>
      <w:r w:rsidRPr="00214B84">
        <w:rPr>
          <w:lang w:val="fr-CA"/>
        </w:rPr>
        <w:tab/>
      </w:r>
      <w:r w:rsidRPr="00214B84">
        <w:rPr>
          <w:b/>
          <w:bCs/>
          <w:lang w:val="fr-CA"/>
        </w:rPr>
        <w:t>À établir des statistiques détaillées sur lesdites pratiques et réaliser des études comparatives sur leur élimination dans d</w:t>
      </w:r>
      <w:r w:rsidR="00214B84">
        <w:rPr>
          <w:b/>
          <w:bCs/>
          <w:lang w:val="fr-CA"/>
        </w:rPr>
        <w:t>’</w:t>
      </w:r>
      <w:r w:rsidRPr="00214B84">
        <w:rPr>
          <w:b/>
          <w:bCs/>
          <w:lang w:val="fr-CA"/>
        </w:rPr>
        <w:t>autres États parties et régions;</w:t>
      </w:r>
    </w:p>
    <w:p w:rsidR="006370E5" w:rsidRPr="00214B84" w:rsidRDefault="006370E5" w:rsidP="006370E5">
      <w:pPr>
        <w:pStyle w:val="SingleTxt"/>
        <w:rPr>
          <w:lang w:val="fr-CA"/>
        </w:rPr>
      </w:pPr>
      <w:r w:rsidRPr="00214B84">
        <w:rPr>
          <w:lang w:val="fr-CA"/>
        </w:rPr>
        <w:tab/>
      </w:r>
      <w:r w:rsidRPr="00214B84">
        <w:rPr>
          <w:b/>
          <w:lang w:val="fr-CA"/>
        </w:rPr>
        <w:t>c)</w:t>
      </w:r>
      <w:r w:rsidRPr="00214B84">
        <w:rPr>
          <w:lang w:val="fr-CA"/>
        </w:rPr>
        <w:tab/>
      </w:r>
      <w:r w:rsidRPr="00214B84">
        <w:rPr>
          <w:b/>
          <w:bCs/>
          <w:lang w:val="fr-CA"/>
        </w:rPr>
        <w:t>À adopter rapidement une loi érigeant expressément la mutilation génitale et la circoncision féminines en délits pénaux et prévoyant pour les auteurs des poursuites efficaces et des peines suffisantes;</w:t>
      </w:r>
    </w:p>
    <w:p w:rsidR="006370E5" w:rsidRPr="00214B84" w:rsidRDefault="006370E5" w:rsidP="006370E5">
      <w:pPr>
        <w:pStyle w:val="SingleTxt"/>
        <w:rPr>
          <w:lang w:val="fr-CA"/>
        </w:rPr>
      </w:pPr>
      <w:r w:rsidRPr="00214B84">
        <w:rPr>
          <w:lang w:val="fr-CA"/>
        </w:rPr>
        <w:tab/>
      </w:r>
      <w:r w:rsidRPr="00214B84">
        <w:rPr>
          <w:b/>
          <w:lang w:val="fr-CA"/>
        </w:rPr>
        <w:t>d)</w:t>
      </w:r>
      <w:r w:rsidRPr="00214B84">
        <w:rPr>
          <w:lang w:val="fr-CA"/>
        </w:rPr>
        <w:tab/>
      </w:r>
      <w:r w:rsidRPr="00214B84">
        <w:rPr>
          <w:b/>
          <w:bCs/>
          <w:lang w:val="fr-CA"/>
        </w:rPr>
        <w:t>À modifier son code pénal en vue de décriminaliser l</w:t>
      </w:r>
      <w:r w:rsidR="00214B84">
        <w:rPr>
          <w:b/>
          <w:bCs/>
          <w:lang w:val="fr-CA"/>
        </w:rPr>
        <w:t>’</w:t>
      </w:r>
      <w:r w:rsidRPr="00214B84">
        <w:rPr>
          <w:b/>
          <w:bCs/>
          <w:lang w:val="fr-CA"/>
        </w:rPr>
        <w:t>avortement en cas de grossesse résultant d</w:t>
      </w:r>
      <w:r w:rsidR="00214B84">
        <w:rPr>
          <w:b/>
          <w:bCs/>
          <w:lang w:val="fr-CA"/>
        </w:rPr>
        <w:t>’</w:t>
      </w:r>
      <w:r w:rsidRPr="00214B84">
        <w:rPr>
          <w:b/>
          <w:bCs/>
          <w:lang w:val="fr-CA"/>
        </w:rPr>
        <w:t>un viol et d</w:t>
      </w:r>
      <w:r w:rsidR="00214B84">
        <w:rPr>
          <w:b/>
          <w:bCs/>
          <w:lang w:val="fr-CA"/>
        </w:rPr>
        <w:t>’</w:t>
      </w:r>
      <w:r w:rsidRPr="00214B84">
        <w:rPr>
          <w:b/>
          <w:bCs/>
          <w:lang w:val="fr-CA"/>
        </w:rPr>
        <w:t>un inceste.</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Groupes de femmes désavantagées</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SingleTxt"/>
        <w:numPr>
          <w:ilvl w:val="0"/>
          <w:numId w:val="9"/>
        </w:numPr>
        <w:rPr>
          <w:lang w:val="fr-CA"/>
        </w:rPr>
      </w:pPr>
      <w:r w:rsidRPr="00214B84">
        <w:rPr>
          <w:lang w:val="fr-CA"/>
        </w:rPr>
        <w:t>Le Comité s</w:t>
      </w:r>
      <w:r w:rsidR="00214B84">
        <w:rPr>
          <w:lang w:val="fr-CA"/>
        </w:rPr>
        <w:t>’</w:t>
      </w:r>
      <w:r w:rsidRPr="00214B84">
        <w:rPr>
          <w:lang w:val="fr-CA"/>
        </w:rPr>
        <w:t>inquiète de la situation des femmes qui sont exposées à des formes multiples et convergentes de discrimination, notamment les femmes handicapées, les travailleuses migrantes, les travailleuses domestiques et les apatrides.</w:t>
      </w:r>
    </w:p>
    <w:p w:rsidR="006370E5" w:rsidRPr="00214B84" w:rsidRDefault="006370E5" w:rsidP="00DC10FE">
      <w:pPr>
        <w:pStyle w:val="SingleTxt"/>
        <w:keepNext/>
        <w:keepLines/>
        <w:numPr>
          <w:ilvl w:val="0"/>
          <w:numId w:val="9"/>
        </w:numPr>
        <w:rPr>
          <w:lang w:val="fr-CA"/>
        </w:rPr>
      </w:pPr>
      <w:r w:rsidRPr="00214B84">
        <w:rPr>
          <w:b/>
          <w:bCs/>
          <w:lang w:val="fr-CA"/>
        </w:rPr>
        <w:t>Le Comité recommande à l</w:t>
      </w:r>
      <w:r w:rsidR="00214B84">
        <w:rPr>
          <w:b/>
          <w:bCs/>
          <w:lang w:val="fr-CA"/>
        </w:rPr>
        <w:t>’</w:t>
      </w:r>
      <w:r w:rsidRPr="00214B84">
        <w:rPr>
          <w:b/>
          <w:bCs/>
          <w:lang w:val="fr-CA"/>
        </w:rPr>
        <w:t>État partie :</w:t>
      </w:r>
    </w:p>
    <w:p w:rsidR="006370E5" w:rsidRPr="00214B84" w:rsidRDefault="006370E5" w:rsidP="006370E5">
      <w:pPr>
        <w:pStyle w:val="SingleTxt"/>
        <w:rPr>
          <w:lang w:val="fr-CA"/>
        </w:rPr>
      </w:pPr>
      <w:r w:rsidRPr="00214B84">
        <w:rPr>
          <w:lang w:val="fr-CA"/>
        </w:rPr>
        <w:tab/>
      </w:r>
      <w:r w:rsidRPr="00214B84">
        <w:rPr>
          <w:b/>
          <w:lang w:val="fr-CA"/>
        </w:rPr>
        <w:t>a)</w:t>
      </w:r>
      <w:r w:rsidRPr="00214B84">
        <w:rPr>
          <w:lang w:val="fr-CA"/>
        </w:rPr>
        <w:tab/>
      </w:r>
      <w:r w:rsidRPr="00214B84">
        <w:rPr>
          <w:b/>
          <w:bCs/>
          <w:lang w:val="fr-CA"/>
        </w:rPr>
        <w:t>De prendre des mesures, y compris des mesures temporaires spéciales au sens de l</w:t>
      </w:r>
      <w:r w:rsidR="00214B84">
        <w:rPr>
          <w:b/>
          <w:bCs/>
          <w:lang w:val="fr-CA"/>
        </w:rPr>
        <w:t>’</w:t>
      </w:r>
      <w:r w:rsidRPr="00214B84">
        <w:rPr>
          <w:b/>
          <w:bCs/>
          <w:lang w:val="fr-CA"/>
        </w:rPr>
        <w:t>article 4 1) de la Convention et de la recommandation générale du Comité n</w:t>
      </w:r>
      <w:r w:rsidRPr="00214B84">
        <w:rPr>
          <w:b/>
          <w:bCs/>
          <w:vertAlign w:val="superscript"/>
          <w:lang w:val="fr-CA"/>
        </w:rPr>
        <w:t>o</w:t>
      </w:r>
      <w:r w:rsidRPr="00214B84">
        <w:rPr>
          <w:b/>
          <w:bCs/>
          <w:lang w:val="fr-CA"/>
        </w:rPr>
        <w:t> 25, pour garantir l</w:t>
      </w:r>
      <w:r w:rsidR="00214B84">
        <w:rPr>
          <w:b/>
          <w:bCs/>
          <w:lang w:val="fr-CA"/>
        </w:rPr>
        <w:t>’</w:t>
      </w:r>
      <w:r w:rsidRPr="00214B84">
        <w:rPr>
          <w:b/>
          <w:bCs/>
          <w:lang w:val="fr-CA"/>
        </w:rPr>
        <w:t>égalité des droits et des chances des femmes qui sont exposées à des formes multiples et convergentes de discrimination, notamment les femmes handicapées, les travailleuses migrantes, les travailleuses domestiques et les apatrides;</w:t>
      </w:r>
    </w:p>
    <w:p w:rsidR="006370E5" w:rsidRPr="00214B84" w:rsidRDefault="006370E5" w:rsidP="006370E5">
      <w:pPr>
        <w:pStyle w:val="SingleTxt"/>
        <w:rPr>
          <w:lang w:val="fr-CA"/>
        </w:rPr>
      </w:pPr>
      <w:r w:rsidRPr="00214B84">
        <w:rPr>
          <w:lang w:val="fr-CA"/>
        </w:rPr>
        <w:tab/>
      </w:r>
      <w:r w:rsidRPr="00214B84">
        <w:rPr>
          <w:b/>
          <w:lang w:val="fr-CA"/>
        </w:rPr>
        <w:t>b)</w:t>
      </w:r>
      <w:r w:rsidRPr="00214B84">
        <w:rPr>
          <w:lang w:val="fr-CA"/>
        </w:rPr>
        <w:tab/>
      </w:r>
      <w:r w:rsidRPr="00214B84">
        <w:rPr>
          <w:b/>
          <w:bCs/>
          <w:lang w:val="fr-CA"/>
        </w:rPr>
        <w:t>De prendre des mesures pour améliorer l</w:t>
      </w:r>
      <w:r w:rsidR="00214B84">
        <w:rPr>
          <w:b/>
          <w:bCs/>
          <w:lang w:val="fr-CA"/>
        </w:rPr>
        <w:t>’</w:t>
      </w:r>
      <w:r w:rsidRPr="00214B84">
        <w:rPr>
          <w:b/>
          <w:bCs/>
          <w:lang w:val="fr-CA"/>
        </w:rPr>
        <w:t>accès de ces femmes à l</w:t>
      </w:r>
      <w:r w:rsidR="00214B84">
        <w:rPr>
          <w:b/>
          <w:bCs/>
          <w:lang w:val="fr-CA"/>
        </w:rPr>
        <w:t>’</w:t>
      </w:r>
      <w:r w:rsidRPr="00214B84">
        <w:rPr>
          <w:b/>
          <w:bCs/>
          <w:lang w:val="fr-CA"/>
        </w:rPr>
        <w:t>éducation, à l</w:t>
      </w:r>
      <w:r w:rsidR="00214B84">
        <w:rPr>
          <w:b/>
          <w:bCs/>
          <w:lang w:val="fr-CA"/>
        </w:rPr>
        <w:t>’</w:t>
      </w:r>
      <w:r w:rsidRPr="00214B84">
        <w:rPr>
          <w:b/>
          <w:bCs/>
          <w:lang w:val="fr-CA"/>
        </w:rPr>
        <w:t>emploi et aux soins de santé et les protéger de la violence, de la maltraitance et de l</w:t>
      </w:r>
      <w:r w:rsidR="00214B84">
        <w:rPr>
          <w:b/>
          <w:bCs/>
          <w:lang w:val="fr-CA"/>
        </w:rPr>
        <w:t>’</w:t>
      </w:r>
      <w:r w:rsidRPr="00214B84">
        <w:rPr>
          <w:b/>
          <w:bCs/>
          <w:lang w:val="fr-CA"/>
        </w:rPr>
        <w:t>exploitation;</w:t>
      </w:r>
    </w:p>
    <w:p w:rsidR="006370E5" w:rsidRPr="00214B84" w:rsidRDefault="006370E5" w:rsidP="006370E5">
      <w:pPr>
        <w:pStyle w:val="SingleTxt"/>
        <w:rPr>
          <w:lang w:val="fr-CA"/>
        </w:rPr>
      </w:pPr>
      <w:r w:rsidRPr="00214B84">
        <w:rPr>
          <w:lang w:val="fr-CA"/>
        </w:rPr>
        <w:tab/>
      </w:r>
      <w:r w:rsidRPr="00214B84">
        <w:rPr>
          <w:b/>
          <w:lang w:val="fr-CA"/>
        </w:rPr>
        <w:t>c)</w:t>
      </w:r>
      <w:r w:rsidRPr="00214B84">
        <w:rPr>
          <w:lang w:val="fr-CA"/>
        </w:rPr>
        <w:tab/>
      </w:r>
      <w:r w:rsidRPr="00214B84">
        <w:rPr>
          <w:b/>
          <w:bCs/>
          <w:lang w:val="fr-CA"/>
        </w:rPr>
        <w:t>D</w:t>
      </w:r>
      <w:r w:rsidR="00214B84">
        <w:rPr>
          <w:b/>
          <w:bCs/>
          <w:lang w:val="fr-CA"/>
        </w:rPr>
        <w:t>’</w:t>
      </w:r>
      <w:r w:rsidRPr="00214B84">
        <w:rPr>
          <w:b/>
          <w:bCs/>
          <w:lang w:val="fr-CA"/>
        </w:rPr>
        <w:t>instaurer des politiques ciblées pour promouvoir l</w:t>
      </w:r>
      <w:r w:rsidR="00214B84">
        <w:rPr>
          <w:b/>
          <w:bCs/>
          <w:lang w:val="fr-CA"/>
        </w:rPr>
        <w:t>’</w:t>
      </w:r>
      <w:r w:rsidRPr="00214B84">
        <w:rPr>
          <w:b/>
          <w:bCs/>
          <w:lang w:val="fr-CA"/>
        </w:rPr>
        <w:t>intégration de tels groupes de femmes dans la société.</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Mariage et relations familiales</w:t>
      </w:r>
    </w:p>
    <w:p w:rsidR="006370E5" w:rsidRPr="00214B84" w:rsidRDefault="006370E5" w:rsidP="006370E5">
      <w:pPr>
        <w:pStyle w:val="SingleTxt"/>
        <w:spacing w:after="0" w:line="120" w:lineRule="exact"/>
        <w:rPr>
          <w:sz w:val="10"/>
          <w:lang w:val="fr-CA"/>
        </w:rPr>
      </w:pPr>
    </w:p>
    <w:p w:rsidR="006370E5" w:rsidRPr="00214B84" w:rsidRDefault="006370E5" w:rsidP="006370E5">
      <w:pPr>
        <w:pStyle w:val="SingleTxt"/>
        <w:numPr>
          <w:ilvl w:val="0"/>
          <w:numId w:val="9"/>
        </w:numPr>
        <w:rPr>
          <w:lang w:val="fr-CA"/>
        </w:rPr>
      </w:pPr>
      <w:r w:rsidRPr="00214B84">
        <w:rPr>
          <w:lang w:val="fr-CA"/>
        </w:rPr>
        <w:t>Le Comité s</w:t>
      </w:r>
      <w:r w:rsidR="00214B84">
        <w:rPr>
          <w:lang w:val="fr-CA"/>
        </w:rPr>
        <w:t>’</w:t>
      </w:r>
      <w:r w:rsidRPr="00214B84">
        <w:rPr>
          <w:lang w:val="fr-CA"/>
        </w:rPr>
        <w:t>inquiète du maintien d</w:t>
      </w:r>
      <w:r w:rsidR="00214B84">
        <w:rPr>
          <w:lang w:val="fr-CA"/>
        </w:rPr>
        <w:t>’</w:t>
      </w:r>
      <w:r w:rsidRPr="00214B84">
        <w:rPr>
          <w:lang w:val="fr-CA"/>
        </w:rPr>
        <w:t>un nombre important de lois discriminatoires, notamment en matière de mariage et de divorce. Il se préoccupe tout particulièrement :</w:t>
      </w:r>
    </w:p>
    <w:p w:rsidR="006370E5" w:rsidRPr="00214B84" w:rsidRDefault="006370E5" w:rsidP="006370E5">
      <w:pPr>
        <w:pStyle w:val="SingleTxt"/>
        <w:rPr>
          <w:lang w:val="fr-CA"/>
        </w:rPr>
      </w:pPr>
      <w:r w:rsidRPr="00214B84">
        <w:rPr>
          <w:lang w:val="fr-CA"/>
        </w:rPr>
        <w:tab/>
        <w:t>a)</w:t>
      </w:r>
      <w:r w:rsidRPr="00214B84">
        <w:rPr>
          <w:lang w:val="fr-CA"/>
        </w:rPr>
        <w:tab/>
        <w:t>De la présence de dispositions discriminatoires dans les lois relatives à l</w:t>
      </w:r>
      <w:r w:rsidR="00214B84">
        <w:rPr>
          <w:lang w:val="fr-CA"/>
        </w:rPr>
        <w:t>’</w:t>
      </w:r>
      <w:r w:rsidRPr="00214B84">
        <w:rPr>
          <w:lang w:val="fr-CA"/>
        </w:rPr>
        <w:t>état civil, notamment celle faisant obligation à une femme d</w:t>
      </w:r>
      <w:r w:rsidR="00214B84">
        <w:rPr>
          <w:lang w:val="fr-CA"/>
        </w:rPr>
        <w:t>’</w:t>
      </w:r>
      <w:r w:rsidRPr="00214B84">
        <w:rPr>
          <w:lang w:val="fr-CA"/>
        </w:rPr>
        <w:t>obtenir la permission de son tuteur (</w:t>
      </w:r>
      <w:r w:rsidRPr="00214B84">
        <w:rPr>
          <w:i/>
          <w:lang w:val="fr-CA"/>
        </w:rPr>
        <w:t>wali</w:t>
      </w:r>
      <w:r w:rsidRPr="00214B84">
        <w:rPr>
          <w:lang w:val="fr-CA"/>
        </w:rPr>
        <w:t xml:space="preserve">) pour se marier, celles, récemment introduites, qui frappent de sanctions pénales les musulmanes célibataires qui se soustraient à la garde de leurs parents ou de leur </w:t>
      </w:r>
      <w:r w:rsidRPr="00214B84">
        <w:rPr>
          <w:i/>
          <w:iCs/>
          <w:lang w:val="fr-CA"/>
        </w:rPr>
        <w:t>wali</w:t>
      </w:r>
      <w:r w:rsidRPr="00214B84">
        <w:rPr>
          <w:lang w:val="fr-CA"/>
        </w:rPr>
        <w:t xml:space="preserve"> et des dispositions afférentes au divorce, aux relations patrimoniales et aux successions, qui ne sont pas entièrement compatibles avec les dispositions de la Convention;</w:t>
      </w:r>
    </w:p>
    <w:p w:rsidR="006370E5" w:rsidRPr="00214B84" w:rsidRDefault="006370E5" w:rsidP="006370E5">
      <w:pPr>
        <w:pStyle w:val="SingleTxt"/>
        <w:rPr>
          <w:lang w:val="fr-CA"/>
        </w:rPr>
      </w:pPr>
      <w:r w:rsidRPr="00214B84">
        <w:rPr>
          <w:lang w:val="fr-CA"/>
        </w:rPr>
        <w:tab/>
        <w:t>b)</w:t>
      </w:r>
      <w:r w:rsidRPr="00214B84">
        <w:rPr>
          <w:lang w:val="fr-CA"/>
        </w:rPr>
        <w:tab/>
        <w:t>De l</w:t>
      </w:r>
      <w:r w:rsidR="00214B84">
        <w:rPr>
          <w:lang w:val="fr-CA"/>
        </w:rPr>
        <w:t>’</w:t>
      </w:r>
      <w:r w:rsidRPr="00214B84">
        <w:rPr>
          <w:lang w:val="fr-CA"/>
        </w:rPr>
        <w:t>âge minimum très bas du mariage, à savoir 14 ans selon les lois afférentes au mariage coutumier, 15 ans pour les personnes d</w:t>
      </w:r>
      <w:r w:rsidR="00214B84">
        <w:rPr>
          <w:lang w:val="fr-CA"/>
        </w:rPr>
        <w:t>’</w:t>
      </w:r>
      <w:r w:rsidRPr="00214B84">
        <w:rPr>
          <w:lang w:val="fr-CA"/>
        </w:rPr>
        <w:t>origine chinoise et 16 ans pour les musulmanes contre 18 ans pour les musulmans;</w:t>
      </w:r>
    </w:p>
    <w:p w:rsidR="006370E5" w:rsidRPr="00214B84" w:rsidRDefault="006370E5" w:rsidP="006370E5">
      <w:pPr>
        <w:pStyle w:val="SingleTxt"/>
        <w:rPr>
          <w:lang w:val="fr-CA"/>
        </w:rPr>
      </w:pPr>
      <w:r w:rsidRPr="00214B84">
        <w:rPr>
          <w:lang w:val="fr-CA"/>
        </w:rPr>
        <w:tab/>
        <w:t>c)</w:t>
      </w:r>
      <w:r w:rsidRPr="00214B84">
        <w:rPr>
          <w:lang w:val="fr-CA"/>
        </w:rPr>
        <w:tab/>
        <w:t>De la licéité de la polygamie et des droits inégaux et limités des femmes en matière de divorce et de succession.</w:t>
      </w:r>
    </w:p>
    <w:p w:rsidR="006370E5" w:rsidRPr="00214B84" w:rsidRDefault="006370E5" w:rsidP="006370E5">
      <w:pPr>
        <w:pStyle w:val="SingleTxt"/>
        <w:numPr>
          <w:ilvl w:val="0"/>
          <w:numId w:val="9"/>
        </w:numPr>
        <w:rPr>
          <w:lang w:val="fr-CA"/>
        </w:rPr>
      </w:pPr>
      <w:r w:rsidRPr="00214B84">
        <w:rPr>
          <w:b/>
          <w:bCs/>
          <w:lang w:val="fr-CA"/>
        </w:rPr>
        <w:t>Le Comité recommande à l</w:t>
      </w:r>
      <w:r w:rsidR="00214B84">
        <w:rPr>
          <w:b/>
          <w:bCs/>
          <w:lang w:val="fr-CA"/>
        </w:rPr>
        <w:t>’</w:t>
      </w:r>
      <w:r w:rsidRPr="00214B84">
        <w:rPr>
          <w:b/>
          <w:bCs/>
          <w:lang w:val="fr-CA"/>
        </w:rPr>
        <w:t>État partie :</w:t>
      </w:r>
    </w:p>
    <w:p w:rsidR="006370E5" w:rsidRPr="00214B84" w:rsidRDefault="006370E5" w:rsidP="006370E5">
      <w:pPr>
        <w:pStyle w:val="SingleTxt"/>
        <w:rPr>
          <w:lang w:val="fr-CA"/>
        </w:rPr>
      </w:pPr>
      <w:r w:rsidRPr="00214B84">
        <w:rPr>
          <w:lang w:val="fr-CA"/>
        </w:rPr>
        <w:tab/>
      </w:r>
      <w:r w:rsidRPr="00214B84">
        <w:rPr>
          <w:b/>
          <w:lang w:val="fr-CA"/>
        </w:rPr>
        <w:t>a)</w:t>
      </w:r>
      <w:r w:rsidRPr="00214B84">
        <w:rPr>
          <w:lang w:val="fr-CA"/>
        </w:rPr>
        <w:tab/>
      </w:r>
      <w:r w:rsidRPr="00214B84">
        <w:rPr>
          <w:b/>
          <w:bCs/>
          <w:lang w:val="fr-CA"/>
        </w:rPr>
        <w:t>De réviser la loi islamique sur la famille en s</w:t>
      </w:r>
      <w:r w:rsidR="00214B84">
        <w:rPr>
          <w:b/>
          <w:bCs/>
          <w:lang w:val="fr-CA"/>
        </w:rPr>
        <w:t>’</w:t>
      </w:r>
      <w:r w:rsidRPr="00214B84">
        <w:rPr>
          <w:b/>
          <w:bCs/>
          <w:lang w:val="fr-CA"/>
        </w:rPr>
        <w:t>inspirant de l</w:t>
      </w:r>
      <w:r w:rsidR="00214B84">
        <w:rPr>
          <w:b/>
          <w:bCs/>
          <w:lang w:val="fr-CA"/>
        </w:rPr>
        <w:t>’</w:t>
      </w:r>
      <w:r w:rsidRPr="00214B84">
        <w:rPr>
          <w:b/>
          <w:bCs/>
          <w:lang w:val="fr-CA"/>
        </w:rPr>
        <w:t>expérience des pays ayant des traditions religieuses et au système juridique semblables aux siens qui sont parvenus à harmoniser leur législation avec leurs obligations juridiquement contraignantes aux termes de la Convention, surtout pour les questions afférentes à la propriété, au divorce, aux successions et à l</w:t>
      </w:r>
      <w:r w:rsidR="00214B84">
        <w:rPr>
          <w:b/>
          <w:bCs/>
          <w:lang w:val="fr-CA"/>
        </w:rPr>
        <w:t>’</w:t>
      </w:r>
      <w:r w:rsidRPr="00214B84">
        <w:rPr>
          <w:b/>
          <w:bCs/>
          <w:lang w:val="fr-CA"/>
        </w:rPr>
        <w:t>obligation d</w:t>
      </w:r>
      <w:r w:rsidR="00214B84">
        <w:rPr>
          <w:b/>
          <w:bCs/>
          <w:lang w:val="fr-CA"/>
        </w:rPr>
        <w:t>’</w:t>
      </w:r>
      <w:r w:rsidRPr="00214B84">
        <w:rPr>
          <w:b/>
          <w:bCs/>
          <w:lang w:val="fr-CA"/>
        </w:rPr>
        <w:t>obtenir l</w:t>
      </w:r>
      <w:r w:rsidR="00214B84">
        <w:rPr>
          <w:b/>
          <w:bCs/>
          <w:lang w:val="fr-CA"/>
        </w:rPr>
        <w:t>’</w:t>
      </w:r>
      <w:r w:rsidRPr="00214B84">
        <w:rPr>
          <w:b/>
          <w:bCs/>
          <w:lang w:val="fr-CA"/>
        </w:rPr>
        <w:t>autorisation du tuteur (</w:t>
      </w:r>
      <w:r w:rsidRPr="00214B84">
        <w:rPr>
          <w:b/>
          <w:bCs/>
          <w:i/>
          <w:iCs/>
          <w:lang w:val="fr-CA"/>
        </w:rPr>
        <w:t>wali</w:t>
      </w:r>
      <w:r w:rsidRPr="00214B84">
        <w:rPr>
          <w:b/>
          <w:bCs/>
          <w:lang w:val="fr-CA"/>
        </w:rPr>
        <w:t>) pour se marier;</w:t>
      </w:r>
    </w:p>
    <w:p w:rsidR="006370E5" w:rsidRPr="00214B84" w:rsidRDefault="006370E5" w:rsidP="006370E5">
      <w:pPr>
        <w:pStyle w:val="SingleTxt"/>
        <w:rPr>
          <w:lang w:val="fr-CA"/>
        </w:rPr>
      </w:pPr>
      <w:r w:rsidRPr="00214B84">
        <w:rPr>
          <w:lang w:val="fr-CA"/>
        </w:rPr>
        <w:tab/>
      </w:r>
      <w:r w:rsidRPr="00214B84">
        <w:rPr>
          <w:b/>
          <w:lang w:val="fr-CA"/>
        </w:rPr>
        <w:t>b)</w:t>
      </w:r>
      <w:r w:rsidRPr="00214B84">
        <w:rPr>
          <w:lang w:val="fr-CA"/>
        </w:rPr>
        <w:tab/>
      </w:r>
      <w:r w:rsidRPr="00214B84">
        <w:rPr>
          <w:b/>
          <w:bCs/>
          <w:lang w:val="fr-CA"/>
        </w:rPr>
        <w:t>D</w:t>
      </w:r>
      <w:r w:rsidR="00214B84">
        <w:rPr>
          <w:b/>
          <w:bCs/>
          <w:lang w:val="fr-CA"/>
        </w:rPr>
        <w:t>’</w:t>
      </w:r>
      <w:r w:rsidRPr="00214B84">
        <w:rPr>
          <w:b/>
          <w:bCs/>
          <w:lang w:val="fr-CA"/>
        </w:rPr>
        <w:t xml:space="preserve">abroger la loi qui frappe de sanctions pénales les femmes célibataires qui quittent leurs parents ou leur </w:t>
      </w:r>
      <w:r w:rsidRPr="00214B84">
        <w:rPr>
          <w:b/>
          <w:bCs/>
          <w:i/>
          <w:iCs/>
          <w:lang w:val="fr-CA"/>
        </w:rPr>
        <w:t>wali</w:t>
      </w:r>
      <w:r w:rsidRPr="00214B84">
        <w:rPr>
          <w:b/>
          <w:bCs/>
          <w:lang w:val="fr-CA"/>
        </w:rPr>
        <w:t>;</w:t>
      </w:r>
    </w:p>
    <w:p w:rsidR="006370E5" w:rsidRPr="00214B84" w:rsidRDefault="006370E5" w:rsidP="006370E5">
      <w:pPr>
        <w:pStyle w:val="SingleTxt"/>
        <w:rPr>
          <w:lang w:val="fr-CA"/>
        </w:rPr>
      </w:pPr>
      <w:r w:rsidRPr="00214B84">
        <w:rPr>
          <w:lang w:val="fr-CA"/>
        </w:rPr>
        <w:tab/>
      </w:r>
      <w:r w:rsidRPr="00214B84">
        <w:rPr>
          <w:b/>
          <w:lang w:val="fr-CA"/>
        </w:rPr>
        <w:t>c)</w:t>
      </w:r>
      <w:r w:rsidRPr="00214B84">
        <w:rPr>
          <w:lang w:val="fr-CA"/>
        </w:rPr>
        <w:tab/>
      </w:r>
      <w:r w:rsidRPr="00214B84">
        <w:rPr>
          <w:b/>
          <w:bCs/>
          <w:lang w:val="fr-CA"/>
        </w:rPr>
        <w:t>De porter à 18 ans l</w:t>
      </w:r>
      <w:r w:rsidR="00214B84">
        <w:rPr>
          <w:b/>
          <w:bCs/>
          <w:lang w:val="fr-CA"/>
        </w:rPr>
        <w:t>’</w:t>
      </w:r>
      <w:r w:rsidRPr="00214B84">
        <w:rPr>
          <w:b/>
          <w:bCs/>
          <w:lang w:val="fr-CA"/>
        </w:rPr>
        <w:t>âge minimum du mariage pour toutes les filles et tous les garçons;</w:t>
      </w:r>
    </w:p>
    <w:p w:rsidR="006370E5" w:rsidRPr="00214B84" w:rsidRDefault="006370E5" w:rsidP="006370E5">
      <w:pPr>
        <w:pStyle w:val="SingleTxt"/>
        <w:rPr>
          <w:b/>
          <w:bCs/>
          <w:lang w:val="fr-CA"/>
        </w:rPr>
      </w:pPr>
      <w:r w:rsidRPr="00214B84">
        <w:rPr>
          <w:lang w:val="fr-CA"/>
        </w:rPr>
        <w:tab/>
      </w:r>
      <w:r w:rsidRPr="00214B84">
        <w:rPr>
          <w:b/>
          <w:lang w:val="fr-CA"/>
        </w:rPr>
        <w:t>d)</w:t>
      </w:r>
      <w:r w:rsidRPr="00214B84">
        <w:rPr>
          <w:lang w:val="fr-CA"/>
        </w:rPr>
        <w:tab/>
      </w:r>
      <w:r w:rsidRPr="00214B84">
        <w:rPr>
          <w:b/>
          <w:bCs/>
          <w:lang w:val="fr-CA"/>
        </w:rPr>
        <w:t>De prendre des mesures systématiques et volontaristes pour décourager la polygamie en vue de l</w:t>
      </w:r>
      <w:r w:rsidR="00214B84">
        <w:rPr>
          <w:b/>
          <w:bCs/>
          <w:lang w:val="fr-CA"/>
        </w:rPr>
        <w:t>’</w:t>
      </w:r>
      <w:r w:rsidRPr="00214B84">
        <w:rPr>
          <w:b/>
          <w:bCs/>
          <w:lang w:val="fr-CA"/>
        </w:rPr>
        <w:t>interdire conformément au texte commun de la recommandation générale n</w:t>
      </w:r>
      <w:r w:rsidRPr="00214B84">
        <w:rPr>
          <w:b/>
          <w:bCs/>
          <w:vertAlign w:val="superscript"/>
          <w:lang w:val="fr-CA"/>
        </w:rPr>
        <w:t>o</w:t>
      </w:r>
      <w:r w:rsidRPr="00214B84">
        <w:rPr>
          <w:b/>
          <w:bCs/>
          <w:lang w:val="fr-CA"/>
        </w:rPr>
        <w:t> 31 du Comité pour l</w:t>
      </w:r>
      <w:r w:rsidR="00214B84">
        <w:rPr>
          <w:b/>
          <w:bCs/>
          <w:lang w:val="fr-CA"/>
        </w:rPr>
        <w:t>’</w:t>
      </w:r>
      <w:r w:rsidRPr="00214B84">
        <w:rPr>
          <w:b/>
          <w:bCs/>
          <w:lang w:val="fr-CA"/>
        </w:rPr>
        <w:t>élimination de la discrimination à l</w:t>
      </w:r>
      <w:r w:rsidR="00214B84">
        <w:rPr>
          <w:b/>
          <w:bCs/>
          <w:lang w:val="fr-CA"/>
        </w:rPr>
        <w:t>’</w:t>
      </w:r>
      <w:r w:rsidRPr="00214B84">
        <w:rPr>
          <w:b/>
          <w:bCs/>
          <w:lang w:val="fr-CA"/>
        </w:rPr>
        <w:t>égard des femmes et de l</w:t>
      </w:r>
      <w:r w:rsidR="00214B84">
        <w:rPr>
          <w:b/>
          <w:bCs/>
          <w:lang w:val="fr-CA"/>
        </w:rPr>
        <w:t>’</w:t>
      </w:r>
      <w:r w:rsidRPr="00214B84">
        <w:rPr>
          <w:b/>
          <w:bCs/>
          <w:lang w:val="fr-CA"/>
        </w:rPr>
        <w:t>observation générale n</w:t>
      </w:r>
      <w:r w:rsidRPr="00214B84">
        <w:rPr>
          <w:b/>
          <w:bCs/>
          <w:vertAlign w:val="superscript"/>
          <w:lang w:val="fr-CA"/>
        </w:rPr>
        <w:t>o</w:t>
      </w:r>
      <w:r w:rsidRPr="00214B84">
        <w:rPr>
          <w:b/>
          <w:bCs/>
          <w:lang w:val="fr-CA"/>
        </w:rPr>
        <w:t> 18 du Comité des droits de l</w:t>
      </w:r>
      <w:r w:rsidR="00214B84">
        <w:rPr>
          <w:b/>
          <w:bCs/>
          <w:lang w:val="fr-CA"/>
        </w:rPr>
        <w:t>’</w:t>
      </w:r>
      <w:r w:rsidRPr="00214B84">
        <w:rPr>
          <w:b/>
          <w:bCs/>
          <w:lang w:val="fr-CA"/>
        </w:rPr>
        <w:t>enfant sur les pratiques néfastes.</w:t>
      </w:r>
    </w:p>
    <w:p w:rsidR="00DC10FE" w:rsidRPr="00214B84" w:rsidRDefault="00DC10FE" w:rsidP="00DC10FE">
      <w:pPr>
        <w:pStyle w:val="SingleTxt"/>
        <w:spacing w:after="0" w:line="120" w:lineRule="exact"/>
        <w:rPr>
          <w:b/>
          <w:bCs/>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A"/>
        </w:rPr>
      </w:pPr>
      <w:r w:rsidRPr="00214B84">
        <w:rPr>
          <w:lang w:val="fr-CA"/>
        </w:rPr>
        <w:tab/>
      </w:r>
      <w:r w:rsidRPr="00214B84">
        <w:rPr>
          <w:lang w:val="fr-CA"/>
        </w:rPr>
        <w:tab/>
        <w:t>Institution nationale des droits de l</w:t>
      </w:r>
      <w:r w:rsidR="00214B84">
        <w:rPr>
          <w:lang w:val="fr-CA"/>
        </w:rPr>
        <w:t>’</w:t>
      </w:r>
      <w:r w:rsidRPr="00214B84">
        <w:rPr>
          <w:lang w:val="fr-CA"/>
        </w:rPr>
        <w:t>homme</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0"/>
        </w:numPr>
        <w:tabs>
          <w:tab w:val="left" w:pos="1742"/>
        </w:tabs>
        <w:suppressAutoHyphens/>
        <w:rPr>
          <w:lang w:val="fr-CA"/>
        </w:rPr>
      </w:pPr>
      <w:r w:rsidRPr="00214B84">
        <w:rPr>
          <w:lang w:val="fr-CA"/>
        </w:rPr>
        <w:t>Le Comité note avec inquiétude le défaut d</w:t>
      </w:r>
      <w:r w:rsidR="00214B84">
        <w:rPr>
          <w:lang w:val="fr-CA"/>
        </w:rPr>
        <w:t>’</w:t>
      </w:r>
      <w:r w:rsidRPr="00214B84">
        <w:rPr>
          <w:lang w:val="fr-CA"/>
        </w:rPr>
        <w:t>institution nationale des droits de l</w:t>
      </w:r>
      <w:r w:rsidR="00214B84">
        <w:rPr>
          <w:lang w:val="fr-CA"/>
        </w:rPr>
        <w:t>’</w:t>
      </w:r>
      <w:r w:rsidRPr="00214B84">
        <w:rPr>
          <w:lang w:val="fr-CA"/>
        </w:rPr>
        <w:t>homme indépendante dans l</w:t>
      </w:r>
      <w:r w:rsidR="00214B84">
        <w:rPr>
          <w:lang w:val="fr-CA"/>
        </w:rPr>
        <w:t>’</w:t>
      </w:r>
      <w:r w:rsidRPr="00214B84">
        <w:rPr>
          <w:lang w:val="fr-CA"/>
        </w:rPr>
        <w:t>État partie.</w:t>
      </w:r>
    </w:p>
    <w:p w:rsidR="00CE1797" w:rsidRPr="00214B84" w:rsidRDefault="00CE1797" w:rsidP="00CE1797">
      <w:pPr>
        <w:pStyle w:val="SingleTxt"/>
        <w:numPr>
          <w:ilvl w:val="0"/>
          <w:numId w:val="10"/>
        </w:numPr>
        <w:suppressAutoHyphens/>
        <w:rPr>
          <w:lang w:val="fr-CA"/>
        </w:rPr>
      </w:pPr>
      <w:r w:rsidRPr="00214B84">
        <w:rPr>
          <w:b/>
          <w:lang w:val="fr-CA"/>
        </w:rPr>
        <w:t>Le Comité recommande à l</w:t>
      </w:r>
      <w:r w:rsidR="00214B84">
        <w:rPr>
          <w:b/>
          <w:lang w:val="fr-CA"/>
        </w:rPr>
        <w:t>’</w:t>
      </w:r>
      <w:r w:rsidRPr="00214B84">
        <w:rPr>
          <w:b/>
          <w:lang w:val="fr-CA"/>
        </w:rPr>
        <w:t>État partie d</w:t>
      </w:r>
      <w:r w:rsidR="00214B84">
        <w:rPr>
          <w:b/>
          <w:lang w:val="fr-CA"/>
        </w:rPr>
        <w:t>’</w:t>
      </w:r>
      <w:r w:rsidRPr="00214B84">
        <w:rPr>
          <w:b/>
          <w:lang w:val="fr-CA"/>
        </w:rPr>
        <w:t>envisager la création d</w:t>
      </w:r>
      <w:r w:rsidR="00214B84">
        <w:rPr>
          <w:b/>
          <w:lang w:val="fr-CA"/>
        </w:rPr>
        <w:t>’</w:t>
      </w:r>
      <w:r w:rsidRPr="00214B84">
        <w:rPr>
          <w:b/>
          <w:lang w:val="fr-CA"/>
        </w:rPr>
        <w:t>une institution nationale des droits de l</w:t>
      </w:r>
      <w:r w:rsidR="00214B84">
        <w:rPr>
          <w:b/>
          <w:lang w:val="fr-CA"/>
        </w:rPr>
        <w:t>’</w:t>
      </w:r>
      <w:r w:rsidRPr="00214B84">
        <w:rPr>
          <w:b/>
          <w:lang w:val="fr-CA"/>
        </w:rPr>
        <w:t>homme indépendante conformément aux principes afférents au statut des institutions nationales de promotion et de protection des droits de l</w:t>
      </w:r>
      <w:r w:rsidR="00214B84">
        <w:rPr>
          <w:b/>
          <w:lang w:val="fr-CA"/>
        </w:rPr>
        <w:t>’</w:t>
      </w:r>
      <w:r w:rsidRPr="00214B84">
        <w:rPr>
          <w:b/>
          <w:lang w:val="fr-CA"/>
        </w:rPr>
        <w:t>homme (Principes de Paris) dotée d</w:t>
      </w:r>
      <w:r w:rsidR="00214B84">
        <w:rPr>
          <w:b/>
          <w:lang w:val="fr-CA"/>
        </w:rPr>
        <w:t>’</w:t>
      </w:r>
      <w:r w:rsidRPr="00214B84">
        <w:rPr>
          <w:b/>
          <w:lang w:val="fr-CA"/>
        </w:rPr>
        <w:t>un mandat fort pour encourager l</w:t>
      </w:r>
      <w:r w:rsidR="00214B84">
        <w:rPr>
          <w:b/>
          <w:lang w:val="fr-CA"/>
        </w:rPr>
        <w:t>’</w:t>
      </w:r>
      <w:r w:rsidRPr="00214B84">
        <w:rPr>
          <w:b/>
          <w:lang w:val="fr-CA"/>
        </w:rPr>
        <w:t>égalité des sexes et promouvoir les droits des femmes.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Collecte de données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0"/>
        </w:numPr>
        <w:suppressAutoHyphens/>
        <w:rPr>
          <w:lang w:val="fr-CA"/>
        </w:rPr>
      </w:pPr>
      <w:r w:rsidRPr="00214B84">
        <w:rPr>
          <w:lang w:val="fr-CA"/>
        </w:rPr>
        <w:t>Le Comité est préoccupé par le manque général de données statistiques à jour ventilées par sexe, âge, ethnie, situation géographique et contexte socioéconomique, données qui sont nécessaires pour évaluer rigoureusement la situation des femmes, déterminer si elles sont victimes de discrimination, instaurer des politiques éclairées et ciblées et suivre et évaluer systématiquement les progrès de la réalisation de l</w:t>
      </w:r>
      <w:r w:rsidR="00214B84">
        <w:rPr>
          <w:lang w:val="fr-CA"/>
        </w:rPr>
        <w:t>’</w:t>
      </w:r>
      <w:r w:rsidRPr="00214B84">
        <w:rPr>
          <w:lang w:val="fr-CA"/>
        </w:rPr>
        <w:t>égalité réelle entre les femmes et les hommes dans tous les domaines couverts par la Convention.</w:t>
      </w:r>
    </w:p>
    <w:p w:rsidR="00CE1797" w:rsidRPr="00214B84" w:rsidRDefault="00CE1797" w:rsidP="00CE1797">
      <w:pPr>
        <w:pStyle w:val="SingleTxt"/>
        <w:numPr>
          <w:ilvl w:val="0"/>
          <w:numId w:val="10"/>
        </w:numPr>
        <w:suppressAutoHyphens/>
        <w:rPr>
          <w:lang w:val="fr-CA"/>
        </w:rPr>
      </w:pPr>
      <w:r w:rsidRPr="00214B84">
        <w:rPr>
          <w:b/>
          <w:bCs/>
          <w:lang w:val="fr-CA"/>
        </w:rPr>
        <w:t>Le Comité engage l</w:t>
      </w:r>
      <w:r w:rsidR="00214B84">
        <w:rPr>
          <w:b/>
          <w:bCs/>
          <w:lang w:val="fr-CA"/>
        </w:rPr>
        <w:t>’</w:t>
      </w:r>
      <w:r w:rsidRPr="00214B84">
        <w:rPr>
          <w:b/>
          <w:bCs/>
          <w:lang w:val="fr-CA"/>
        </w:rPr>
        <w:t>État partie à établir un système d</w:t>
      </w:r>
      <w:r w:rsidR="00214B84">
        <w:rPr>
          <w:b/>
          <w:bCs/>
          <w:lang w:val="fr-CA"/>
        </w:rPr>
        <w:t>’</w:t>
      </w:r>
      <w:r w:rsidRPr="00214B84">
        <w:rPr>
          <w:b/>
          <w:bCs/>
          <w:lang w:val="fr-CA"/>
        </w:rPr>
        <w:t>indicateurs de l</w:t>
      </w:r>
      <w:r w:rsidR="00214B84">
        <w:rPr>
          <w:b/>
          <w:bCs/>
          <w:lang w:val="fr-CA"/>
        </w:rPr>
        <w:t>’</w:t>
      </w:r>
      <w:r w:rsidRPr="00214B84">
        <w:rPr>
          <w:b/>
          <w:bCs/>
          <w:lang w:val="fr-CA"/>
        </w:rPr>
        <w:t>égalité des sexes afin d</w:t>
      </w:r>
      <w:r w:rsidR="00214B84">
        <w:rPr>
          <w:b/>
          <w:bCs/>
          <w:lang w:val="fr-CA"/>
        </w:rPr>
        <w:t>’</w:t>
      </w:r>
      <w:r w:rsidRPr="00214B84">
        <w:rPr>
          <w:b/>
          <w:bCs/>
          <w:lang w:val="fr-CA"/>
        </w:rPr>
        <w:t>améliorer la collecte de données ventilées par sexe et autres paramètres nécessaires à l</w:t>
      </w:r>
      <w:r w:rsidR="00214B84">
        <w:rPr>
          <w:b/>
          <w:bCs/>
          <w:lang w:val="fr-CA"/>
        </w:rPr>
        <w:t>’</w:t>
      </w:r>
      <w:r w:rsidRPr="00214B84">
        <w:rPr>
          <w:b/>
          <w:bCs/>
          <w:lang w:val="fr-CA"/>
        </w:rPr>
        <w:t>évaluation de l</w:t>
      </w:r>
      <w:r w:rsidR="00214B84">
        <w:rPr>
          <w:b/>
          <w:bCs/>
          <w:lang w:val="fr-CA"/>
        </w:rPr>
        <w:t>’</w:t>
      </w:r>
      <w:r w:rsidRPr="00214B84">
        <w:rPr>
          <w:b/>
          <w:bCs/>
          <w:lang w:val="fr-CA"/>
        </w:rPr>
        <w:t>incidence et de l</w:t>
      </w:r>
      <w:r w:rsidR="00214B84">
        <w:rPr>
          <w:b/>
          <w:bCs/>
          <w:lang w:val="fr-CA"/>
        </w:rPr>
        <w:t>’</w:t>
      </w:r>
      <w:r w:rsidRPr="00214B84">
        <w:rPr>
          <w:b/>
          <w:bCs/>
          <w:lang w:val="fr-CA"/>
        </w:rPr>
        <w:t>efficacité des politiques et programmes de prise en compte systématique de l</w:t>
      </w:r>
      <w:r w:rsidR="00214B84">
        <w:rPr>
          <w:b/>
          <w:bCs/>
          <w:lang w:val="fr-CA"/>
        </w:rPr>
        <w:t>’</w:t>
      </w:r>
      <w:r w:rsidRPr="00214B84">
        <w:rPr>
          <w:b/>
          <w:bCs/>
          <w:lang w:val="fr-CA"/>
        </w:rPr>
        <w:t>impératif d</w:t>
      </w:r>
      <w:r w:rsidR="00214B84">
        <w:rPr>
          <w:b/>
          <w:bCs/>
          <w:lang w:val="fr-CA"/>
        </w:rPr>
        <w:t>’</w:t>
      </w:r>
      <w:r w:rsidRPr="00214B84">
        <w:rPr>
          <w:b/>
          <w:bCs/>
          <w:lang w:val="fr-CA"/>
        </w:rPr>
        <w:t>égalité des sexes visant à permettre aux femmes d</w:t>
      </w:r>
      <w:r w:rsidR="00214B84">
        <w:rPr>
          <w:b/>
          <w:bCs/>
          <w:lang w:val="fr-CA"/>
        </w:rPr>
        <w:t>’</w:t>
      </w:r>
      <w:r w:rsidRPr="00214B84">
        <w:rPr>
          <w:b/>
          <w:bCs/>
          <w:lang w:val="fr-CA"/>
        </w:rPr>
        <w:t>exercer plus pleinement leurs droits fondamentaux.</w:t>
      </w:r>
      <w:r w:rsidRPr="00214B84">
        <w:rPr>
          <w:lang w:val="fr-CA"/>
        </w:rPr>
        <w:t xml:space="preserve"> </w:t>
      </w:r>
      <w:r w:rsidRPr="00214B84">
        <w:rPr>
          <w:b/>
          <w:bCs/>
          <w:lang w:val="fr-CA"/>
        </w:rPr>
        <w:t>À cet égard, le Comité appelle l</w:t>
      </w:r>
      <w:r w:rsidR="00214B84">
        <w:rPr>
          <w:b/>
          <w:bCs/>
          <w:lang w:val="fr-CA"/>
        </w:rPr>
        <w:t>’</w:t>
      </w:r>
      <w:r w:rsidRPr="00214B84">
        <w:rPr>
          <w:b/>
          <w:bCs/>
          <w:lang w:val="fr-CA"/>
        </w:rPr>
        <w:t>attention de l</w:t>
      </w:r>
      <w:r w:rsidR="00214B84">
        <w:rPr>
          <w:b/>
          <w:bCs/>
          <w:lang w:val="fr-CA"/>
        </w:rPr>
        <w:t>’</w:t>
      </w:r>
      <w:r w:rsidRPr="00214B84">
        <w:rPr>
          <w:b/>
          <w:bCs/>
          <w:lang w:val="fr-CA"/>
        </w:rPr>
        <w:t>État partie sur sa recommandation générale n</w:t>
      </w:r>
      <w:r w:rsidRPr="00214B84">
        <w:rPr>
          <w:b/>
          <w:bCs/>
          <w:vertAlign w:val="superscript"/>
          <w:lang w:val="fr-CA"/>
        </w:rPr>
        <w:t>o</w:t>
      </w:r>
      <w:r w:rsidRPr="00214B84">
        <w:rPr>
          <w:b/>
          <w:bCs/>
          <w:lang w:val="fr-CA"/>
        </w:rPr>
        <w:t> 9 sur les données statistiques concernant la situation des femmes et l</w:t>
      </w:r>
      <w:r w:rsidR="00214B84">
        <w:rPr>
          <w:b/>
          <w:bCs/>
          <w:lang w:val="fr-CA"/>
        </w:rPr>
        <w:t>’</w:t>
      </w:r>
      <w:r w:rsidRPr="00214B84">
        <w:rPr>
          <w:b/>
          <w:bCs/>
          <w:lang w:val="fr-CA"/>
        </w:rPr>
        <w:t>encourage à solliciter l</w:t>
      </w:r>
      <w:r w:rsidR="00214B84">
        <w:rPr>
          <w:b/>
          <w:bCs/>
          <w:lang w:val="fr-CA"/>
        </w:rPr>
        <w:t>’</w:t>
      </w:r>
      <w:r w:rsidRPr="00214B84">
        <w:rPr>
          <w:b/>
          <w:bCs/>
          <w:lang w:val="fr-CA"/>
        </w:rPr>
        <w:t>aide technique des organismes compétents des Nations Unies et à intensifier sa collaboration avec les associations de femmes qui pourraient l</w:t>
      </w:r>
      <w:r w:rsidR="00214B84">
        <w:rPr>
          <w:b/>
          <w:bCs/>
          <w:lang w:val="fr-CA"/>
        </w:rPr>
        <w:t>’</w:t>
      </w:r>
      <w:r w:rsidRPr="00214B84">
        <w:rPr>
          <w:b/>
          <w:bCs/>
          <w:lang w:val="fr-CA"/>
        </w:rPr>
        <w:t>aider à recueillir des données fiables.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Protocole facultatif et amendement à l</w:t>
      </w:r>
      <w:r w:rsidR="00214B84">
        <w:rPr>
          <w:lang w:val="fr-CA"/>
        </w:rPr>
        <w:t>’</w:t>
      </w:r>
      <w:r w:rsidRPr="00214B84">
        <w:rPr>
          <w:lang w:val="fr-CA"/>
        </w:rPr>
        <w:t>article 20 1) de la Convention</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encourage l</w:t>
      </w:r>
      <w:r w:rsidR="00214B84">
        <w:rPr>
          <w:b/>
          <w:lang w:val="fr-CA"/>
        </w:rPr>
        <w:t>’</w:t>
      </w:r>
      <w:r w:rsidRPr="00214B84">
        <w:rPr>
          <w:b/>
          <w:lang w:val="fr-CA"/>
        </w:rPr>
        <w:t>État partie à ratifier le Protocole facultatif à la Convention et à accepter, dès que possible, l</w:t>
      </w:r>
      <w:r w:rsidR="00214B84">
        <w:rPr>
          <w:b/>
          <w:lang w:val="fr-CA"/>
        </w:rPr>
        <w:t>’</w:t>
      </w:r>
      <w:r w:rsidRPr="00214B84">
        <w:rPr>
          <w:b/>
          <w:lang w:val="fr-CA"/>
        </w:rPr>
        <w:t>amendement à l</w:t>
      </w:r>
      <w:r w:rsidR="00214B84">
        <w:rPr>
          <w:b/>
          <w:lang w:val="fr-CA"/>
        </w:rPr>
        <w:t>’</w:t>
      </w:r>
      <w:r w:rsidRPr="00214B84">
        <w:rPr>
          <w:b/>
          <w:lang w:val="fr-CA"/>
        </w:rPr>
        <w:t>article 20 1) de la Convention qui porte sur son calendrier de réunions.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Déclaration et Programme d</w:t>
      </w:r>
      <w:r w:rsidR="00214B84">
        <w:rPr>
          <w:lang w:val="fr-CA"/>
        </w:rPr>
        <w:t>’</w:t>
      </w:r>
      <w:r w:rsidRPr="00214B84">
        <w:rPr>
          <w:lang w:val="fr-CA"/>
        </w:rPr>
        <w:t>action de Beijing</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demande à l</w:t>
      </w:r>
      <w:r w:rsidR="00214B84">
        <w:rPr>
          <w:b/>
          <w:lang w:val="fr-CA"/>
        </w:rPr>
        <w:t>’</w:t>
      </w:r>
      <w:r w:rsidRPr="00214B84">
        <w:rPr>
          <w:b/>
          <w:lang w:val="fr-CA"/>
        </w:rPr>
        <w:t>État partie de s</w:t>
      </w:r>
      <w:r w:rsidR="00214B84">
        <w:rPr>
          <w:b/>
          <w:lang w:val="fr-CA"/>
        </w:rPr>
        <w:t>’</w:t>
      </w:r>
      <w:r w:rsidRPr="00214B84">
        <w:rPr>
          <w:b/>
          <w:lang w:val="fr-CA"/>
        </w:rPr>
        <w:t>inspirer de la Déclaration et du Programme d</w:t>
      </w:r>
      <w:r w:rsidR="00214B84">
        <w:rPr>
          <w:b/>
          <w:lang w:val="fr-CA"/>
        </w:rPr>
        <w:t>’</w:t>
      </w:r>
      <w:r w:rsidRPr="00214B84">
        <w:rPr>
          <w:b/>
          <w:lang w:val="fr-CA"/>
        </w:rPr>
        <w:t>action de Beijing dans la mise en œuvre des dispositions de la Convention.</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Objectifs du Millénaire pour le développement et cadre</w:t>
      </w:r>
      <w:r w:rsidRPr="00214B84">
        <w:rPr>
          <w:lang w:val="fr-CA"/>
        </w:rPr>
        <w:br/>
        <w:t>de développement de l</w:t>
      </w:r>
      <w:r w:rsidR="00214B84">
        <w:rPr>
          <w:lang w:val="fr-CA"/>
        </w:rPr>
        <w:t>’</w:t>
      </w:r>
      <w:r w:rsidRPr="00214B84">
        <w:rPr>
          <w:lang w:val="fr-CA"/>
        </w:rPr>
        <w:t>après-2015</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préconise à l</w:t>
      </w:r>
      <w:r w:rsidR="00214B84">
        <w:rPr>
          <w:b/>
          <w:lang w:val="fr-CA"/>
        </w:rPr>
        <w:t>’</w:t>
      </w:r>
      <w:r w:rsidRPr="00214B84">
        <w:rPr>
          <w:b/>
          <w:lang w:val="fr-CA"/>
        </w:rPr>
        <w:t>État partie de prendre en considération la problématique hommes-femmes, conformément aux dispositions de la Convention, dans toute son action visant la réalisation des objectifs du Millénaire pour le développement, ainsi que dans son cadre de développement pour l</w:t>
      </w:r>
      <w:r w:rsidR="00214B84">
        <w:rPr>
          <w:b/>
          <w:lang w:val="fr-CA"/>
        </w:rPr>
        <w:t>’</w:t>
      </w:r>
      <w:r w:rsidRPr="00214B84">
        <w:rPr>
          <w:b/>
          <w:lang w:val="fr-CA"/>
        </w:rPr>
        <w:t>après-2015.</w:t>
      </w:r>
    </w:p>
    <w:p w:rsidR="00DC10FE" w:rsidRPr="00214B84" w:rsidRDefault="00DC10FE" w:rsidP="00DC10FE">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Diffusion</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rappelle l</w:t>
      </w:r>
      <w:r w:rsidR="00214B84">
        <w:rPr>
          <w:b/>
          <w:lang w:val="fr-CA"/>
        </w:rPr>
        <w:t>’</w:t>
      </w:r>
      <w:r w:rsidRPr="00214B84">
        <w:rPr>
          <w:b/>
          <w:lang w:val="fr-CA"/>
        </w:rPr>
        <w:t>obligation qu</w:t>
      </w:r>
      <w:r w:rsidR="00214B84">
        <w:rPr>
          <w:b/>
          <w:lang w:val="fr-CA"/>
        </w:rPr>
        <w:t>’</w:t>
      </w:r>
      <w:r w:rsidRPr="00214B84">
        <w:rPr>
          <w:b/>
          <w:lang w:val="fr-CA"/>
        </w:rPr>
        <w:t>a l</w:t>
      </w:r>
      <w:r w:rsidR="00214B84">
        <w:rPr>
          <w:b/>
          <w:lang w:val="fr-CA"/>
        </w:rPr>
        <w:t>’</w:t>
      </w:r>
      <w:r w:rsidRPr="00214B84">
        <w:rPr>
          <w:b/>
          <w:lang w:val="fr-CA"/>
        </w:rPr>
        <w:t>État partie de mettre en œuvre de façon systématique et continue les dispositions de la Convention. Il l</w:t>
      </w:r>
      <w:r w:rsidR="00214B84">
        <w:rPr>
          <w:b/>
          <w:lang w:val="fr-CA"/>
        </w:rPr>
        <w:t>’</w:t>
      </w:r>
      <w:r w:rsidRPr="00214B84">
        <w:rPr>
          <w:b/>
          <w:lang w:val="fr-CA"/>
        </w:rPr>
        <w:t>encourage vivement à accorder une attention prioritaire à la mise en œuvre des présentes observations finales et recommandations d</w:t>
      </w:r>
      <w:r w:rsidR="00214B84">
        <w:rPr>
          <w:b/>
          <w:lang w:val="fr-CA"/>
        </w:rPr>
        <w:t>’</w:t>
      </w:r>
      <w:r w:rsidRPr="00214B84">
        <w:rPr>
          <w:b/>
          <w:lang w:val="fr-CA"/>
        </w:rPr>
        <w:t>ici à la présentation de son prochain rapport périodique. Le Comité demande par conséquent que les présentes observations finales soient diffusées en temps opportun, dans les langues officielles de l</w:t>
      </w:r>
      <w:r w:rsidR="00214B84">
        <w:rPr>
          <w:b/>
          <w:lang w:val="fr-CA"/>
        </w:rPr>
        <w:t>’</w:t>
      </w:r>
      <w:r w:rsidRPr="00214B84">
        <w:rPr>
          <w:b/>
          <w:lang w:val="fr-CA"/>
        </w:rPr>
        <w:t>État partie, dans les institutions de l</w:t>
      </w:r>
      <w:r w:rsidR="00214B84">
        <w:rPr>
          <w:b/>
          <w:lang w:val="fr-CA"/>
        </w:rPr>
        <w:t>’</w:t>
      </w:r>
      <w:r w:rsidRPr="00214B84">
        <w:rPr>
          <w:b/>
          <w:lang w:val="fr-CA"/>
        </w:rPr>
        <w:t>État concernées à tous les niveaux (national, régional et local), et soient en particulier communiquées au Gouvernement, aux ministères, au Conseil législatif et à l</w:t>
      </w:r>
      <w:r w:rsidR="00214B84">
        <w:rPr>
          <w:b/>
          <w:lang w:val="fr-CA"/>
        </w:rPr>
        <w:t>’</w:t>
      </w:r>
      <w:r w:rsidRPr="00214B84">
        <w:rPr>
          <w:b/>
          <w:lang w:val="fr-CA"/>
        </w:rPr>
        <w:t>appareil judiciaire, afin d</w:t>
      </w:r>
      <w:r w:rsidR="00214B84">
        <w:rPr>
          <w:b/>
          <w:lang w:val="fr-CA"/>
        </w:rPr>
        <w:t>’</w:t>
      </w:r>
      <w:r w:rsidRPr="00214B84">
        <w:rPr>
          <w:b/>
          <w:lang w:val="fr-CA"/>
        </w:rPr>
        <w:t>en assurer la mise en œuvre intégrale. Il encourage l</w:t>
      </w:r>
      <w:r w:rsidR="00214B84">
        <w:rPr>
          <w:b/>
          <w:lang w:val="fr-CA"/>
        </w:rPr>
        <w:t>’</w:t>
      </w:r>
      <w:r w:rsidRPr="00214B84">
        <w:rPr>
          <w:b/>
          <w:lang w:val="fr-CA"/>
        </w:rPr>
        <w:t>État partie à collaborer avec toutes les parties prenantes, dont les associations patronales, les syndicats, les organisations de défense des droits de l</w:t>
      </w:r>
      <w:r w:rsidR="00214B84">
        <w:rPr>
          <w:b/>
          <w:lang w:val="fr-CA"/>
        </w:rPr>
        <w:t>’</w:t>
      </w:r>
      <w:r w:rsidRPr="00214B84">
        <w:rPr>
          <w:b/>
          <w:lang w:val="fr-CA"/>
        </w:rPr>
        <w:t>homme et les organisations de femmes, les universités, les établissements de recherche et les médias. Il recommande que les présentes observations finales soient diffusées de manière appropriée dans les collectivités locales afin qu</w:t>
      </w:r>
      <w:r w:rsidR="00214B84">
        <w:rPr>
          <w:b/>
          <w:lang w:val="fr-CA"/>
        </w:rPr>
        <w:t>’</w:t>
      </w:r>
      <w:r w:rsidRPr="00214B84">
        <w:rPr>
          <w:b/>
          <w:lang w:val="fr-CA"/>
        </w:rPr>
        <w:t>il y soit donné suite. De plus, il demande à l</w:t>
      </w:r>
      <w:r w:rsidR="00214B84">
        <w:rPr>
          <w:b/>
          <w:lang w:val="fr-CA"/>
        </w:rPr>
        <w:t>’</w:t>
      </w:r>
      <w:r w:rsidRPr="00214B84">
        <w:rPr>
          <w:b/>
          <w:lang w:val="fr-CA"/>
        </w:rPr>
        <w:t>État partie de continuer de diffuser la Convention et les reco</w:t>
      </w:r>
      <w:r w:rsidRPr="00214B84">
        <w:rPr>
          <w:b/>
          <w:lang w:val="fr-CA"/>
        </w:rPr>
        <w:t>m</w:t>
      </w:r>
      <w:r w:rsidRPr="00214B84">
        <w:rPr>
          <w:b/>
          <w:lang w:val="fr-CA"/>
        </w:rPr>
        <w:t>mandations générales du Comité auprès de tous les intéressés.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Assistance technique</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recommande à l</w:t>
      </w:r>
      <w:r w:rsidR="00214B84">
        <w:rPr>
          <w:b/>
          <w:lang w:val="fr-CA"/>
        </w:rPr>
        <w:t>’</w:t>
      </w:r>
      <w:r w:rsidRPr="00214B84">
        <w:rPr>
          <w:b/>
          <w:lang w:val="fr-CA"/>
        </w:rPr>
        <w:t>État partie d</w:t>
      </w:r>
      <w:r w:rsidR="00214B84">
        <w:rPr>
          <w:b/>
          <w:lang w:val="fr-CA"/>
        </w:rPr>
        <w:t>’</w:t>
      </w:r>
      <w:r w:rsidRPr="00214B84">
        <w:rPr>
          <w:b/>
          <w:lang w:val="fr-CA"/>
        </w:rPr>
        <w:t>adosser la mise en œuvre de la Convention à son effort de développement et de faire appel à l</w:t>
      </w:r>
      <w:r w:rsidR="00214B84">
        <w:rPr>
          <w:b/>
          <w:lang w:val="fr-CA"/>
        </w:rPr>
        <w:t>’</w:t>
      </w:r>
      <w:r w:rsidRPr="00214B84">
        <w:rPr>
          <w:b/>
          <w:lang w:val="fr-CA"/>
        </w:rPr>
        <w:t>assistance technique régionale ou internationale à cet égard, notamment par l</w:t>
      </w:r>
      <w:r w:rsidR="00214B84">
        <w:rPr>
          <w:b/>
          <w:lang w:val="fr-CA"/>
        </w:rPr>
        <w:t>’</w:t>
      </w:r>
      <w:r w:rsidRPr="00214B84">
        <w:rPr>
          <w:b/>
          <w:lang w:val="fr-CA"/>
        </w:rPr>
        <w:t>entremise du Haut-Commissariat aux droits de l</w:t>
      </w:r>
      <w:r w:rsidR="00214B84">
        <w:rPr>
          <w:b/>
          <w:lang w:val="fr-CA"/>
        </w:rPr>
        <w:t>’</w:t>
      </w:r>
      <w:r w:rsidRPr="00214B84">
        <w:rPr>
          <w:b/>
          <w:lang w:val="fr-CA"/>
        </w:rPr>
        <w:t>homme et de l</w:t>
      </w:r>
      <w:r w:rsidR="00214B84">
        <w:rPr>
          <w:b/>
          <w:lang w:val="fr-CA"/>
        </w:rPr>
        <w:t>’</w:t>
      </w:r>
      <w:r w:rsidRPr="00214B84">
        <w:rPr>
          <w:b/>
          <w:lang w:val="fr-CA"/>
        </w:rPr>
        <w:t>Entité des Nations Unies pour l</w:t>
      </w:r>
      <w:r w:rsidR="00214B84">
        <w:rPr>
          <w:b/>
          <w:lang w:val="fr-CA"/>
        </w:rPr>
        <w:t>’</w:t>
      </w:r>
      <w:r w:rsidRPr="00214B84">
        <w:rPr>
          <w:b/>
          <w:lang w:val="fr-CA"/>
        </w:rPr>
        <w:t>égalité des sexes et l</w:t>
      </w:r>
      <w:r w:rsidR="00214B84">
        <w:rPr>
          <w:b/>
          <w:lang w:val="fr-CA"/>
        </w:rPr>
        <w:t>’</w:t>
      </w:r>
      <w:r w:rsidRPr="00214B84">
        <w:rPr>
          <w:b/>
          <w:lang w:val="fr-CA"/>
        </w:rPr>
        <w:t>autonomisation des femmes.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Ratification d</w:t>
      </w:r>
      <w:r w:rsidR="00214B84">
        <w:rPr>
          <w:lang w:val="fr-CA"/>
        </w:rPr>
        <w:t>’</w:t>
      </w:r>
      <w:r w:rsidRPr="00214B84">
        <w:rPr>
          <w:lang w:val="fr-CA"/>
        </w:rPr>
        <w:t>autres traités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note que l</w:t>
      </w:r>
      <w:r w:rsidR="00214B84">
        <w:rPr>
          <w:b/>
          <w:lang w:val="fr-CA"/>
        </w:rPr>
        <w:t>’</w:t>
      </w:r>
      <w:r w:rsidRPr="00214B84">
        <w:rPr>
          <w:b/>
          <w:lang w:val="fr-CA"/>
        </w:rPr>
        <w:t>adhésion de l</w:t>
      </w:r>
      <w:r w:rsidR="00214B84">
        <w:rPr>
          <w:b/>
          <w:lang w:val="fr-CA"/>
        </w:rPr>
        <w:t>’</w:t>
      </w:r>
      <w:r w:rsidRPr="00214B84">
        <w:rPr>
          <w:b/>
          <w:lang w:val="fr-CA"/>
        </w:rPr>
        <w:t>État partie à la totalité des neuf instruments internationaux principaux relatifs aux droits de l</w:t>
      </w:r>
      <w:r w:rsidR="00214B84">
        <w:rPr>
          <w:b/>
          <w:lang w:val="fr-CA"/>
        </w:rPr>
        <w:t>’</w:t>
      </w:r>
      <w:r w:rsidRPr="00214B84">
        <w:rPr>
          <w:b/>
          <w:lang w:val="fr-CA"/>
        </w:rPr>
        <w:t>homme</w:t>
      </w:r>
      <w:r w:rsidRPr="00214B84">
        <w:rPr>
          <w:rStyle w:val="FootnoteReference"/>
          <w:b/>
          <w:lang w:val="fr-CA"/>
        </w:rPr>
        <w:footnoteReference w:id="1"/>
      </w:r>
      <w:r w:rsidRPr="00214B84">
        <w:rPr>
          <w:b/>
          <w:lang w:val="fr-CA"/>
        </w:rPr>
        <w:t xml:space="preserve"> serait de nature à permettre aux femmes de jouir plus pleinement de leurs libertés et droits fondamentaux dans tous les domaines de la vie. Il l</w:t>
      </w:r>
      <w:r w:rsidR="00214B84">
        <w:rPr>
          <w:b/>
          <w:lang w:val="fr-CA"/>
        </w:rPr>
        <w:t>’</w:t>
      </w:r>
      <w:r w:rsidRPr="00214B84">
        <w:rPr>
          <w:b/>
          <w:lang w:val="fr-CA"/>
        </w:rPr>
        <w:t>encourage donc à envisager de ratifier les instruments suivants : le Pacte international relatif aux droits économiques, sociaux et culturels; le Pacte international relatif aux droits civils et politiques; la Convention internationale sur l</w:t>
      </w:r>
      <w:r w:rsidR="00214B84">
        <w:rPr>
          <w:b/>
          <w:lang w:val="fr-CA"/>
        </w:rPr>
        <w:t>’</w:t>
      </w:r>
      <w:r w:rsidRPr="00214B84">
        <w:rPr>
          <w:b/>
          <w:lang w:val="fr-CA"/>
        </w:rPr>
        <w:t>élimination de toutes les formes de discrimination raciale;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Suivi des observations finales</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demande à l</w:t>
      </w:r>
      <w:r w:rsidR="00214B84">
        <w:rPr>
          <w:b/>
          <w:lang w:val="fr-CA"/>
        </w:rPr>
        <w:t>’</w:t>
      </w:r>
      <w:r w:rsidRPr="00214B84">
        <w:rPr>
          <w:b/>
          <w:lang w:val="fr-CA"/>
        </w:rPr>
        <w:t>État partie de lui fournir par écrit, dans un délai de deux ans, des informations sur les mesures qu</w:t>
      </w:r>
      <w:r w:rsidR="00214B84">
        <w:rPr>
          <w:b/>
          <w:lang w:val="fr-CA"/>
        </w:rPr>
        <w:t>’</w:t>
      </w:r>
      <w:r w:rsidRPr="00214B84">
        <w:rPr>
          <w:b/>
          <w:lang w:val="fr-CA"/>
        </w:rPr>
        <w:t>il aura prises pour donner suite aux recommandations figurant ci-dessus au paragraphe 9 et à l</w:t>
      </w:r>
      <w:r w:rsidR="00214B84">
        <w:rPr>
          <w:b/>
          <w:lang w:val="fr-CA"/>
        </w:rPr>
        <w:t>’</w:t>
      </w:r>
      <w:r w:rsidRPr="00214B84">
        <w:rPr>
          <w:b/>
          <w:lang w:val="fr-CA"/>
        </w:rPr>
        <w:t>alinéa a) des paragraphes 13 et 39.</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4B84">
        <w:rPr>
          <w:lang w:val="fr-CA"/>
        </w:rPr>
        <w:tab/>
      </w:r>
      <w:r w:rsidRPr="00214B84">
        <w:rPr>
          <w:lang w:val="fr-CA"/>
        </w:rPr>
        <w:tab/>
        <w:t>Élaboration du prochain rapport</w:t>
      </w:r>
    </w:p>
    <w:p w:rsidR="00CE1797" w:rsidRPr="00214B84" w:rsidRDefault="00CE1797" w:rsidP="00CE1797">
      <w:pPr>
        <w:pStyle w:val="SingleTxt"/>
        <w:suppressAutoHyphens/>
        <w:spacing w:after="0" w:line="120" w:lineRule="exact"/>
        <w:rPr>
          <w:sz w:val="10"/>
          <w:lang w:val="fr-CA"/>
        </w:rPr>
      </w:pPr>
    </w:p>
    <w:p w:rsidR="00CE1797" w:rsidRPr="00214B84" w:rsidRDefault="00CE1797" w:rsidP="00CE1797">
      <w:pPr>
        <w:pStyle w:val="SingleTxt"/>
        <w:numPr>
          <w:ilvl w:val="0"/>
          <w:numId w:val="11"/>
        </w:numPr>
        <w:suppressAutoHyphens/>
        <w:rPr>
          <w:lang w:val="fr-CA"/>
        </w:rPr>
      </w:pPr>
      <w:r w:rsidRPr="00214B84">
        <w:rPr>
          <w:b/>
          <w:lang w:val="fr-CA"/>
        </w:rPr>
        <w:t>Le Comité invite l</w:t>
      </w:r>
      <w:r w:rsidR="00214B84">
        <w:rPr>
          <w:b/>
          <w:lang w:val="fr-CA"/>
        </w:rPr>
        <w:t>’</w:t>
      </w:r>
      <w:r w:rsidRPr="00214B84">
        <w:rPr>
          <w:b/>
          <w:lang w:val="fr-CA"/>
        </w:rPr>
        <w:t>État partie à présenter son troisième rapport périodique en novembre 2018.</w:t>
      </w:r>
    </w:p>
    <w:p w:rsidR="00CE1797" w:rsidRPr="00214B84" w:rsidRDefault="00CE1797" w:rsidP="00CE1797">
      <w:pPr>
        <w:pStyle w:val="SingleTxt"/>
        <w:numPr>
          <w:ilvl w:val="0"/>
          <w:numId w:val="11"/>
        </w:numPr>
        <w:suppressAutoHyphens/>
        <w:rPr>
          <w:lang w:val="fr-CA"/>
        </w:rPr>
      </w:pPr>
      <w:r w:rsidRPr="00214B84">
        <w:rPr>
          <w:b/>
          <w:lang w:val="fr-CA"/>
        </w:rPr>
        <w:t>Il prie l</w:t>
      </w:r>
      <w:r w:rsidR="00214B84">
        <w:rPr>
          <w:b/>
          <w:lang w:val="fr-CA"/>
        </w:rPr>
        <w:t>’</w:t>
      </w:r>
      <w:r w:rsidRPr="00214B84">
        <w:rPr>
          <w:b/>
          <w:lang w:val="fr-CA"/>
        </w:rPr>
        <w:t>État partie de suivre les directives harmonisées pour l</w:t>
      </w:r>
      <w:r w:rsidR="00214B84">
        <w:rPr>
          <w:b/>
          <w:lang w:val="fr-CA"/>
        </w:rPr>
        <w:t>’</w:t>
      </w:r>
      <w:r w:rsidRPr="00214B84">
        <w:rPr>
          <w:b/>
          <w:lang w:val="fr-CA"/>
        </w:rPr>
        <w:t>établissement de rapports au titre des instruments internationaux relatifs aux droits de l</w:t>
      </w:r>
      <w:r w:rsidR="00214B84">
        <w:rPr>
          <w:b/>
          <w:lang w:val="fr-CA"/>
        </w:rPr>
        <w:t>’</w:t>
      </w:r>
      <w:r w:rsidRPr="00214B84">
        <w:rPr>
          <w:b/>
          <w:lang w:val="fr-CA"/>
        </w:rPr>
        <w:t>homme, englobant le document de base commun et les rapports pour chaque instrument (</w:t>
      </w:r>
      <w:hyperlink r:id="rId19" w:history="1">
        <w:r w:rsidRPr="00214B84">
          <w:rPr>
            <w:rStyle w:val="Hyperlink"/>
            <w:b/>
            <w:lang w:val="fr-CA"/>
          </w:rPr>
          <w:t>HRI/GEN/2/Rev.6</w:t>
        </w:r>
      </w:hyperlink>
      <w:r w:rsidRPr="00214B84">
        <w:rPr>
          <w:b/>
          <w:lang w:val="fr-CA"/>
        </w:rPr>
        <w:t>, chap. I.).</w:t>
      </w:r>
    </w:p>
    <w:p w:rsidR="00F770C1" w:rsidRPr="00214B84" w:rsidRDefault="00CE1797" w:rsidP="00CE1797">
      <w:pPr>
        <w:pStyle w:val="SingleTxt"/>
        <w:spacing w:after="0" w:line="240" w:lineRule="auto"/>
        <w:rPr>
          <w:lang w:val="fr-CA"/>
        </w:rPr>
      </w:pPr>
      <w:r w:rsidRPr="00214B84">
        <w:rPr>
          <w:noProof/>
          <w:w w:val="100"/>
          <w:lang w:val="fr-CA" w:eastAsia="fr-FR"/>
        </w:rPr>
        <w:pict>
          <v:line id="_x0000_s1027" style="position:absolute;left:0;text-align:left;z-index:2;mso-position-horizontal-relative:page" from="270pt,24pt" to="342pt,24pt" strokeweight=".25pt">
            <w10:wrap anchorx="page"/>
          </v:line>
        </w:pict>
      </w:r>
    </w:p>
    <w:sectPr w:rsidR="00F770C1" w:rsidRPr="00214B84" w:rsidSect="00924F42">
      <w:endnotePr>
        <w:numFmt w:val="decimal"/>
      </w:endnotePr>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04T12:23:00Z" w:initials="Start">
    <w:p w:rsidR="00924F42" w:rsidRDefault="00924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NO&gt;&gt;N1462703F&lt;&lt;ODS JOB NO&gt;&gt;</w:t>
      </w:r>
    </w:p>
    <w:p w:rsidR="00924F42" w:rsidRDefault="00924F42">
      <w:pPr>
        <w:pStyle w:val="CommentText"/>
      </w:pPr>
      <w:r>
        <w:t>&lt;&lt;ODS DOC SYMBOL1&gt;&gt;CEDAW/C/BRN/CO/1-2&lt;&lt;ODS DOC SYMBOL1&gt;&gt;</w:t>
      </w:r>
    </w:p>
    <w:p w:rsidR="00924F42" w:rsidRDefault="00924F4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1F" w:rsidRDefault="0060451F" w:rsidP="00F3330B">
      <w:pPr>
        <w:spacing w:line="240" w:lineRule="auto"/>
      </w:pPr>
      <w:r>
        <w:separator/>
      </w:r>
    </w:p>
  </w:endnote>
  <w:endnote w:type="continuationSeparator" w:id="0">
    <w:p w:rsidR="0060451F" w:rsidRDefault="0060451F"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4F42" w:rsidTr="00924F42">
      <w:tblPrEx>
        <w:tblCellMar>
          <w:top w:w="0" w:type="dxa"/>
          <w:bottom w:w="0" w:type="dxa"/>
        </w:tblCellMar>
      </w:tblPrEx>
      <w:tc>
        <w:tcPr>
          <w:tcW w:w="5033" w:type="dxa"/>
          <w:shd w:val="clear" w:color="auto" w:fill="auto"/>
        </w:tcPr>
        <w:p w:rsidR="00924F42" w:rsidRPr="00FA0581" w:rsidRDefault="00924F42" w:rsidP="00924F42">
          <w:pPr>
            <w:pStyle w:val="Footer"/>
            <w:jc w:val="right"/>
            <w:rPr>
              <w:b w:val="0"/>
              <w:w w:val="103"/>
              <w:sz w:val="14"/>
              <w:szCs w:val="22"/>
            </w:rPr>
          </w:pPr>
          <w:fldSimple w:instr=" DOCVARIABLE &quot;FooterJN&quot; \* MERGEFORMAT ">
            <w:r w:rsidR="00214B84" w:rsidRPr="00FA0581">
              <w:rPr>
                <w:b w:val="0"/>
                <w:w w:val="103"/>
                <w:sz w:val="14"/>
                <w:szCs w:val="22"/>
              </w:rPr>
              <w:t>14-64744</w:t>
            </w:r>
          </w:fldSimple>
        </w:p>
      </w:tc>
      <w:tc>
        <w:tcPr>
          <w:tcW w:w="5033" w:type="dxa"/>
          <w:shd w:val="clear" w:color="auto" w:fill="auto"/>
        </w:tcPr>
        <w:p w:rsidR="00924F42" w:rsidRPr="00FA0581" w:rsidRDefault="00924F42" w:rsidP="00924F42">
          <w:pPr>
            <w:pStyle w:val="Footer"/>
            <w:rPr>
              <w:w w:val="103"/>
              <w:szCs w:val="22"/>
            </w:rPr>
          </w:pPr>
          <w:r w:rsidRPr="00FA0581">
            <w:rPr>
              <w:w w:val="103"/>
              <w:szCs w:val="22"/>
            </w:rPr>
            <w:fldChar w:fldCharType="begin"/>
          </w:r>
          <w:r w:rsidRPr="00FA0581">
            <w:rPr>
              <w:w w:val="103"/>
              <w:szCs w:val="22"/>
            </w:rPr>
            <w:instrText xml:space="preserve"> PAGE  \* Arabic  \* MERGEFORMAT </w:instrText>
          </w:r>
          <w:r w:rsidRPr="00FA0581">
            <w:rPr>
              <w:w w:val="103"/>
              <w:szCs w:val="22"/>
            </w:rPr>
            <w:fldChar w:fldCharType="separate"/>
          </w:r>
          <w:r w:rsidR="00214B84" w:rsidRPr="00FA0581">
            <w:rPr>
              <w:noProof/>
              <w:w w:val="103"/>
              <w:szCs w:val="22"/>
            </w:rPr>
            <w:t>2</w:t>
          </w:r>
          <w:r w:rsidRPr="00FA0581">
            <w:rPr>
              <w:w w:val="103"/>
              <w:szCs w:val="22"/>
            </w:rPr>
            <w:fldChar w:fldCharType="end"/>
          </w:r>
          <w:r w:rsidRPr="00FA0581">
            <w:rPr>
              <w:w w:val="103"/>
              <w:szCs w:val="22"/>
            </w:rPr>
            <w:t>/</w:t>
          </w:r>
          <w:fldSimple w:instr=" NUMPAGES  \* Arabic  \* MERGEFORMAT ">
            <w:r w:rsidR="00214B84" w:rsidRPr="00FA0581">
              <w:rPr>
                <w:noProof/>
                <w:w w:val="103"/>
                <w:szCs w:val="22"/>
              </w:rPr>
              <w:t>13</w:t>
            </w:r>
          </w:fldSimple>
        </w:p>
      </w:tc>
    </w:tr>
  </w:tbl>
  <w:p w:rsidR="00924F42" w:rsidRPr="00924F42" w:rsidRDefault="00924F42" w:rsidP="00924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4F42" w:rsidTr="00924F42">
      <w:tblPrEx>
        <w:tblCellMar>
          <w:top w:w="0" w:type="dxa"/>
          <w:bottom w:w="0" w:type="dxa"/>
        </w:tblCellMar>
      </w:tblPrEx>
      <w:tc>
        <w:tcPr>
          <w:tcW w:w="5033" w:type="dxa"/>
          <w:shd w:val="clear" w:color="auto" w:fill="auto"/>
        </w:tcPr>
        <w:p w:rsidR="00924F42" w:rsidRPr="00FA0581" w:rsidRDefault="00924F42" w:rsidP="00924F42">
          <w:pPr>
            <w:pStyle w:val="Footer"/>
            <w:jc w:val="right"/>
            <w:rPr>
              <w:w w:val="103"/>
              <w:szCs w:val="22"/>
            </w:rPr>
          </w:pPr>
          <w:r w:rsidRPr="00FA0581">
            <w:rPr>
              <w:w w:val="103"/>
              <w:szCs w:val="22"/>
            </w:rPr>
            <w:fldChar w:fldCharType="begin"/>
          </w:r>
          <w:r w:rsidRPr="00FA0581">
            <w:rPr>
              <w:w w:val="103"/>
              <w:szCs w:val="22"/>
            </w:rPr>
            <w:instrText xml:space="preserve"> PAGE  \* Arabic  \* MERGEFORMAT </w:instrText>
          </w:r>
          <w:r w:rsidRPr="00FA0581">
            <w:rPr>
              <w:w w:val="103"/>
              <w:szCs w:val="22"/>
            </w:rPr>
            <w:fldChar w:fldCharType="separate"/>
          </w:r>
          <w:r w:rsidR="00214B84" w:rsidRPr="00FA0581">
            <w:rPr>
              <w:noProof/>
              <w:w w:val="103"/>
              <w:szCs w:val="22"/>
            </w:rPr>
            <w:t>13</w:t>
          </w:r>
          <w:r w:rsidRPr="00FA0581">
            <w:rPr>
              <w:w w:val="103"/>
              <w:szCs w:val="22"/>
            </w:rPr>
            <w:fldChar w:fldCharType="end"/>
          </w:r>
          <w:r w:rsidRPr="00FA0581">
            <w:rPr>
              <w:w w:val="103"/>
              <w:szCs w:val="22"/>
            </w:rPr>
            <w:t>/</w:t>
          </w:r>
          <w:fldSimple w:instr=" NUMPAGES  \* Arabic  \* MERGEFORMAT ">
            <w:r w:rsidR="00214B84" w:rsidRPr="00FA0581">
              <w:rPr>
                <w:noProof/>
                <w:w w:val="103"/>
                <w:szCs w:val="22"/>
              </w:rPr>
              <w:t>13</w:t>
            </w:r>
          </w:fldSimple>
        </w:p>
      </w:tc>
      <w:tc>
        <w:tcPr>
          <w:tcW w:w="5033" w:type="dxa"/>
          <w:shd w:val="clear" w:color="auto" w:fill="auto"/>
        </w:tcPr>
        <w:p w:rsidR="00924F42" w:rsidRPr="00FA0581" w:rsidRDefault="00924F42" w:rsidP="00924F42">
          <w:pPr>
            <w:pStyle w:val="Footer"/>
            <w:rPr>
              <w:b w:val="0"/>
              <w:w w:val="103"/>
              <w:sz w:val="14"/>
              <w:szCs w:val="22"/>
            </w:rPr>
          </w:pPr>
          <w:fldSimple w:instr=" DOCVARIABLE &quot;FooterJN&quot; \* MERGEFORMAT ">
            <w:r w:rsidR="00214B84" w:rsidRPr="00FA0581">
              <w:rPr>
                <w:b w:val="0"/>
                <w:w w:val="103"/>
                <w:sz w:val="14"/>
                <w:szCs w:val="22"/>
              </w:rPr>
              <w:t>14-64744</w:t>
            </w:r>
          </w:fldSimple>
        </w:p>
      </w:tc>
    </w:tr>
  </w:tbl>
  <w:p w:rsidR="00924F42" w:rsidRPr="00924F42" w:rsidRDefault="00924F42" w:rsidP="00924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42" w:rsidRDefault="00924F4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1-2&amp;Size =1&amp;Lang = F"/>
          <w10:wrap anchorx="page" anchory="page"/>
        </v:shape>
      </w:pict>
    </w:r>
  </w:p>
  <w:tbl>
    <w:tblPr>
      <w:tblW w:w="0" w:type="auto"/>
      <w:tblLayout w:type="fixed"/>
      <w:tblLook w:val="0000"/>
    </w:tblPr>
    <w:tblGrid>
      <w:gridCol w:w="5033"/>
      <w:gridCol w:w="3686"/>
    </w:tblGrid>
    <w:tr w:rsidR="00924F42" w:rsidTr="00924F42">
      <w:tblPrEx>
        <w:tblCellMar>
          <w:top w:w="0" w:type="dxa"/>
          <w:bottom w:w="0" w:type="dxa"/>
        </w:tblCellMar>
      </w:tblPrEx>
      <w:tc>
        <w:tcPr>
          <w:tcW w:w="5033" w:type="dxa"/>
        </w:tcPr>
        <w:p w:rsidR="00924F42" w:rsidRPr="00FA0581" w:rsidRDefault="00924F42" w:rsidP="00924F42">
          <w:pPr>
            <w:pStyle w:val="Footer"/>
            <w:rPr>
              <w:b w:val="0"/>
              <w:sz w:val="20"/>
              <w:szCs w:val="22"/>
            </w:rPr>
          </w:pPr>
          <w:fldSimple w:instr=" DOCVARIABLE &quot;jobn&quot; \* MERGEFORMAT ">
            <w:r w:rsidR="00214B84" w:rsidRPr="00FA0581">
              <w:rPr>
                <w:b w:val="0"/>
                <w:sz w:val="20"/>
                <w:szCs w:val="22"/>
              </w:rPr>
              <w:t>14-64744 (F)</w:t>
            </w:r>
          </w:fldSimple>
          <w:r w:rsidR="00F770C1" w:rsidRPr="00FA0581">
            <w:rPr>
              <w:b w:val="0"/>
              <w:sz w:val="20"/>
              <w:szCs w:val="22"/>
            </w:rPr>
            <w:t xml:space="preserve">    031214    08</w:t>
          </w:r>
          <w:r w:rsidRPr="00FA0581">
            <w:rPr>
              <w:b w:val="0"/>
              <w:sz w:val="20"/>
              <w:szCs w:val="22"/>
            </w:rPr>
            <w:t>1214</w:t>
          </w:r>
        </w:p>
        <w:p w:rsidR="00924F42" w:rsidRPr="00FA0581" w:rsidRDefault="00924F42" w:rsidP="00924F42">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214B84" w:rsidRPr="00FA0581">
              <w:rPr>
                <w:rFonts w:ascii="Barcode 3 of 9 by request" w:hAnsi="Barcode 3 of 9 by request"/>
                <w:b w:val="0"/>
                <w:spacing w:val="0"/>
                <w:w w:val="100"/>
                <w:sz w:val="24"/>
                <w:szCs w:val="22"/>
              </w:rPr>
              <w:t>*1464744*</w:t>
            </w:r>
          </w:fldSimple>
        </w:p>
      </w:tc>
      <w:tc>
        <w:tcPr>
          <w:tcW w:w="3686" w:type="dxa"/>
        </w:tcPr>
        <w:p w:rsidR="00924F42" w:rsidRPr="00FA0581" w:rsidRDefault="00924F42" w:rsidP="00924F42">
          <w:pPr>
            <w:pStyle w:val="Footer"/>
            <w:spacing w:line="240" w:lineRule="atLeast"/>
            <w:jc w:val="right"/>
            <w:rPr>
              <w:b w:val="0"/>
              <w:sz w:val="20"/>
              <w:szCs w:val="22"/>
            </w:rPr>
          </w:pPr>
          <w:r w:rsidRPr="00FA0581">
            <w:rPr>
              <w:b w:val="0"/>
              <w:sz w:val="20"/>
              <w:szCs w:val="22"/>
            </w:rPr>
            <w:pict>
              <v:shape id="_x0000_i1026" type="#_x0000_t75" style="width:87pt;height:18pt">
                <v:imagedata r:id="rId2" o:title="recycle_French"/>
              </v:shape>
            </w:pict>
          </w:r>
        </w:p>
      </w:tc>
    </w:tr>
  </w:tbl>
  <w:p w:rsidR="00924F42" w:rsidRPr="00924F42" w:rsidRDefault="00924F42" w:rsidP="00924F42">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1F" w:rsidRPr="00CE1797" w:rsidRDefault="0060451F" w:rsidP="00CE1797">
      <w:pPr>
        <w:pStyle w:val="Footer"/>
        <w:spacing w:after="80"/>
        <w:ind w:left="792"/>
        <w:rPr>
          <w:sz w:val="16"/>
        </w:rPr>
      </w:pPr>
      <w:r w:rsidRPr="00CE1797">
        <w:rPr>
          <w:sz w:val="16"/>
        </w:rPr>
        <w:t>__________________</w:t>
      </w:r>
    </w:p>
  </w:footnote>
  <w:footnote w:type="continuationSeparator" w:id="0">
    <w:p w:rsidR="0060451F" w:rsidRPr="00CE1797" w:rsidRDefault="0060451F" w:rsidP="00CE1797">
      <w:pPr>
        <w:pStyle w:val="Footer"/>
        <w:spacing w:after="80"/>
        <w:ind w:left="792"/>
        <w:rPr>
          <w:sz w:val="16"/>
        </w:rPr>
      </w:pPr>
      <w:r w:rsidRPr="00CE1797">
        <w:rPr>
          <w:sz w:val="16"/>
        </w:rPr>
        <w:t>__________________</w:t>
      </w:r>
    </w:p>
  </w:footnote>
  <w:footnote w:id="1">
    <w:p w:rsidR="00CE1797" w:rsidRPr="00CE1797" w:rsidRDefault="00CE1797" w:rsidP="00CE179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position w:val="0"/>
          <w:lang w:val="fr-FR"/>
        </w:rPr>
      </w:pPr>
      <w:r>
        <w:tab/>
      </w:r>
      <w:r>
        <w:rPr>
          <w:rStyle w:val="FootnoteReference"/>
        </w:rPr>
        <w:footnoteRef/>
      </w:r>
      <w:r w:rsidRPr="00CE1797">
        <w:rPr>
          <w:lang w:val="fr-FR"/>
        </w:rPr>
        <w:t xml:space="preserve"> </w:t>
      </w:r>
      <w:r w:rsidRPr="00CE1797">
        <w:rPr>
          <w:lang w:val="fr-FR"/>
        </w:rPr>
        <w:tab/>
      </w:r>
      <w:r w:rsidRPr="00990D56">
        <w:rPr>
          <w:spacing w:val="5"/>
          <w:w w:val="104"/>
          <w:position w:val="0"/>
          <w:lang w:val="fr-FR"/>
        </w:rPr>
        <w:t>Pacte international relatif aux droits économiques, sociaux et culturels; Pacte international rel</w:t>
      </w:r>
      <w:r w:rsidRPr="00990D56">
        <w:rPr>
          <w:spacing w:val="5"/>
          <w:w w:val="104"/>
          <w:position w:val="0"/>
          <w:lang w:val="fr-FR"/>
        </w:rPr>
        <w:t>a</w:t>
      </w:r>
      <w:r w:rsidRPr="00990D56">
        <w:rPr>
          <w:spacing w:val="5"/>
          <w:w w:val="104"/>
          <w:position w:val="0"/>
          <w:lang w:val="fr-FR"/>
        </w:rPr>
        <w:t>tif aux droits civils et politiques; Convention internationale sur l</w:t>
      </w:r>
      <w:r w:rsidR="00214B84">
        <w:rPr>
          <w:spacing w:val="5"/>
          <w:w w:val="104"/>
          <w:position w:val="0"/>
          <w:lang w:val="fr-FR"/>
        </w:rPr>
        <w:t>’</w:t>
      </w:r>
      <w:r w:rsidRPr="00990D56">
        <w:rPr>
          <w:spacing w:val="5"/>
          <w:w w:val="104"/>
          <w:position w:val="0"/>
          <w:lang w:val="fr-FR"/>
        </w:rPr>
        <w:t>élimination de toutes les formes de discrimination raciale; Convention sur l</w:t>
      </w:r>
      <w:r w:rsidR="00214B84">
        <w:rPr>
          <w:spacing w:val="5"/>
          <w:w w:val="104"/>
          <w:position w:val="0"/>
          <w:lang w:val="fr-FR"/>
        </w:rPr>
        <w:t>’</w:t>
      </w:r>
      <w:r w:rsidRPr="00990D56">
        <w:rPr>
          <w:spacing w:val="5"/>
          <w:w w:val="104"/>
          <w:position w:val="0"/>
          <w:lang w:val="fr-FR"/>
        </w:rPr>
        <w:t>élimination de toutes les formes de discrim</w:t>
      </w:r>
      <w:r w:rsidRPr="00990D56">
        <w:rPr>
          <w:spacing w:val="5"/>
          <w:w w:val="104"/>
          <w:position w:val="0"/>
          <w:lang w:val="fr-FR"/>
        </w:rPr>
        <w:t>i</w:t>
      </w:r>
      <w:r w:rsidRPr="00990D56">
        <w:rPr>
          <w:spacing w:val="5"/>
          <w:w w:val="104"/>
          <w:position w:val="0"/>
          <w:lang w:val="fr-FR"/>
        </w:rPr>
        <w:t>nation à l</w:t>
      </w:r>
      <w:r w:rsidR="00214B84">
        <w:rPr>
          <w:spacing w:val="5"/>
          <w:w w:val="104"/>
          <w:position w:val="0"/>
          <w:lang w:val="fr-FR"/>
        </w:rPr>
        <w:t>’</w:t>
      </w:r>
      <w:r w:rsidRPr="00990D56">
        <w:rPr>
          <w:spacing w:val="5"/>
          <w:w w:val="104"/>
          <w:position w:val="0"/>
          <w:lang w:val="fr-FR"/>
        </w:rPr>
        <w:t>égard des femmes; Convention contre la torture et autres peines ou traitements cruels, inhumains ou dégradants; Convention relative aux droits de l</w:t>
      </w:r>
      <w:r w:rsidR="00214B84">
        <w:rPr>
          <w:spacing w:val="5"/>
          <w:w w:val="104"/>
          <w:position w:val="0"/>
          <w:lang w:val="fr-FR"/>
        </w:rPr>
        <w:t>’</w:t>
      </w:r>
      <w:r w:rsidRPr="00990D56">
        <w:rPr>
          <w:spacing w:val="5"/>
          <w:w w:val="104"/>
          <w:position w:val="0"/>
          <w:lang w:val="fr-FR"/>
        </w:rPr>
        <w:t>enfant; Convention internationale sur la protection des droits de tous les travailleurs migrants et des membres de leur famille; Convention internationale pour la protection de toutes les personnes contre les disparitions fo</w:t>
      </w:r>
      <w:r w:rsidRPr="00990D56">
        <w:rPr>
          <w:spacing w:val="5"/>
          <w:w w:val="104"/>
          <w:position w:val="0"/>
          <w:lang w:val="fr-FR"/>
        </w:rPr>
        <w:t>r</w:t>
      </w:r>
      <w:r w:rsidRPr="00990D56">
        <w:rPr>
          <w:spacing w:val="5"/>
          <w:w w:val="104"/>
          <w:position w:val="0"/>
          <w:lang w:val="fr-FR"/>
        </w:rPr>
        <w:t>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924F42" w:rsidTr="00924F42">
      <w:tblPrEx>
        <w:tblCellMar>
          <w:top w:w="0" w:type="dxa"/>
          <w:bottom w:w="0" w:type="dxa"/>
        </w:tblCellMar>
      </w:tblPrEx>
      <w:trPr>
        <w:trHeight w:hRule="exact" w:val="864"/>
      </w:trPr>
      <w:tc>
        <w:tcPr>
          <w:tcW w:w="4838" w:type="dxa"/>
          <w:shd w:val="clear" w:color="auto" w:fill="auto"/>
          <w:vAlign w:val="bottom"/>
        </w:tcPr>
        <w:p w:rsidR="00924F42" w:rsidRPr="00FA0581" w:rsidRDefault="00924F42" w:rsidP="00924F42">
          <w:pPr>
            <w:pStyle w:val="Header"/>
            <w:spacing w:after="80"/>
            <w:rPr>
              <w:b/>
              <w:szCs w:val="22"/>
            </w:rPr>
          </w:pPr>
          <w:fldSimple w:instr=" DOCVARIABLE &quot;sss1&quot; \* MERGEFORMAT ">
            <w:r w:rsidR="00214B84" w:rsidRPr="00FA0581">
              <w:rPr>
                <w:b/>
                <w:szCs w:val="22"/>
              </w:rPr>
              <w:t>CEDAW/C/BRN/CO/1-2</w:t>
            </w:r>
          </w:fldSimple>
        </w:p>
      </w:tc>
      <w:tc>
        <w:tcPr>
          <w:tcW w:w="5033" w:type="dxa"/>
          <w:shd w:val="clear" w:color="auto" w:fill="auto"/>
          <w:vAlign w:val="bottom"/>
        </w:tcPr>
        <w:p w:rsidR="00924F42" w:rsidRPr="00FA0581" w:rsidRDefault="00924F42" w:rsidP="00924F42">
          <w:pPr>
            <w:pStyle w:val="Header"/>
            <w:rPr>
              <w:szCs w:val="22"/>
            </w:rPr>
          </w:pPr>
        </w:p>
      </w:tc>
    </w:tr>
  </w:tbl>
  <w:p w:rsidR="00924F42" w:rsidRPr="00924F42" w:rsidRDefault="00924F42" w:rsidP="00924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924F42" w:rsidTr="00924F42">
      <w:tblPrEx>
        <w:tblCellMar>
          <w:top w:w="0" w:type="dxa"/>
          <w:bottom w:w="0" w:type="dxa"/>
        </w:tblCellMar>
      </w:tblPrEx>
      <w:trPr>
        <w:trHeight w:hRule="exact" w:val="864"/>
      </w:trPr>
      <w:tc>
        <w:tcPr>
          <w:tcW w:w="4838" w:type="dxa"/>
          <w:shd w:val="clear" w:color="auto" w:fill="auto"/>
          <w:vAlign w:val="bottom"/>
        </w:tcPr>
        <w:p w:rsidR="00924F42" w:rsidRPr="00FA0581" w:rsidRDefault="00924F42" w:rsidP="00924F42">
          <w:pPr>
            <w:pStyle w:val="Header"/>
            <w:rPr>
              <w:szCs w:val="22"/>
            </w:rPr>
          </w:pPr>
        </w:p>
      </w:tc>
      <w:tc>
        <w:tcPr>
          <w:tcW w:w="5033" w:type="dxa"/>
          <w:shd w:val="clear" w:color="auto" w:fill="auto"/>
          <w:vAlign w:val="bottom"/>
        </w:tcPr>
        <w:p w:rsidR="00924F42" w:rsidRPr="00FA0581" w:rsidRDefault="00924F42" w:rsidP="00924F42">
          <w:pPr>
            <w:pStyle w:val="Header"/>
            <w:spacing w:after="80"/>
            <w:jc w:val="right"/>
            <w:rPr>
              <w:b/>
              <w:szCs w:val="22"/>
            </w:rPr>
          </w:pPr>
          <w:fldSimple w:instr=" DOCVARIABLE &quot;sss1&quot; \* MERGEFORMAT ">
            <w:r w:rsidR="00214B84" w:rsidRPr="00FA0581">
              <w:rPr>
                <w:b/>
                <w:szCs w:val="22"/>
              </w:rPr>
              <w:t>CEDAW/C/BRN/CO/1-2</w:t>
            </w:r>
          </w:fldSimple>
        </w:p>
      </w:tc>
    </w:tr>
  </w:tbl>
  <w:p w:rsidR="00924F42" w:rsidRPr="00924F42" w:rsidRDefault="00924F42" w:rsidP="00924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24F42" w:rsidTr="00924F4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4F42" w:rsidRPr="00FA0581" w:rsidRDefault="00924F42" w:rsidP="00924F42">
          <w:pPr>
            <w:pStyle w:val="Header"/>
            <w:spacing w:after="120"/>
            <w:rPr>
              <w:szCs w:val="22"/>
            </w:rPr>
          </w:pPr>
        </w:p>
      </w:tc>
      <w:tc>
        <w:tcPr>
          <w:tcW w:w="2059" w:type="dxa"/>
          <w:tcBorders>
            <w:bottom w:val="single" w:sz="4" w:space="0" w:color="auto"/>
          </w:tcBorders>
          <w:shd w:val="clear" w:color="auto" w:fill="auto"/>
          <w:vAlign w:val="bottom"/>
        </w:tcPr>
        <w:p w:rsidR="00924F42" w:rsidRPr="00924F42" w:rsidRDefault="00924F42" w:rsidP="00924F4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24F42" w:rsidRPr="00FA0581" w:rsidRDefault="00924F42" w:rsidP="00924F42">
          <w:pPr>
            <w:pStyle w:val="Header"/>
            <w:spacing w:after="120"/>
            <w:rPr>
              <w:szCs w:val="22"/>
            </w:rPr>
          </w:pPr>
        </w:p>
      </w:tc>
      <w:tc>
        <w:tcPr>
          <w:tcW w:w="6523" w:type="dxa"/>
          <w:gridSpan w:val="3"/>
          <w:tcBorders>
            <w:bottom w:val="single" w:sz="4" w:space="0" w:color="auto"/>
          </w:tcBorders>
          <w:shd w:val="clear" w:color="auto" w:fill="auto"/>
          <w:vAlign w:val="bottom"/>
        </w:tcPr>
        <w:p w:rsidR="00924F42" w:rsidRPr="00924F42" w:rsidRDefault="00924F42" w:rsidP="00924F42">
          <w:pPr>
            <w:spacing w:after="80" w:line="240" w:lineRule="auto"/>
            <w:jc w:val="right"/>
            <w:rPr>
              <w:position w:val="-4"/>
            </w:rPr>
          </w:pPr>
          <w:r>
            <w:rPr>
              <w:position w:val="-4"/>
              <w:sz w:val="40"/>
            </w:rPr>
            <w:t>CEDAW</w:t>
          </w:r>
          <w:r>
            <w:rPr>
              <w:position w:val="-4"/>
            </w:rPr>
            <w:t>/C/BRN/CO/1-2</w:t>
          </w:r>
        </w:p>
      </w:tc>
    </w:tr>
    <w:tr w:rsidR="00924F42" w:rsidRPr="00ED2E54" w:rsidTr="00924F4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4F42" w:rsidRPr="00FA0581" w:rsidRDefault="00924F42" w:rsidP="00924F42">
          <w:pPr>
            <w:pStyle w:val="Header"/>
            <w:spacing w:before="880"/>
            <w:ind w:left="-72"/>
            <w:rPr>
              <w:szCs w:val="22"/>
            </w:rPr>
          </w:pPr>
          <w:r w:rsidRPr="00FA0581">
            <w:rPr>
              <w:szCs w:val="22"/>
            </w:rPr>
            <w:t xml:space="preserve">  </w:t>
          </w:r>
          <w:r w:rsidRPr="00FA0581">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24F42" w:rsidRPr="00FA0581" w:rsidRDefault="00924F42" w:rsidP="00924F42">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924F42" w:rsidRPr="00ED2E54" w:rsidRDefault="00924F42" w:rsidP="00924F42">
          <w:pPr>
            <w:pStyle w:val="XLarge"/>
            <w:spacing w:before="109" w:line="330" w:lineRule="exact"/>
            <w:rPr>
              <w:sz w:val="34"/>
              <w:lang w:val="fr-FR"/>
            </w:rPr>
          </w:pPr>
          <w:r w:rsidRPr="00ED2E54">
            <w:rPr>
              <w:sz w:val="34"/>
              <w:lang w:val="fr-FR"/>
            </w:rPr>
            <w:t>Convention sur l</w:t>
          </w:r>
          <w:r w:rsidR="00214B84">
            <w:rPr>
              <w:sz w:val="34"/>
              <w:lang w:val="fr-FR"/>
            </w:rPr>
            <w:t>’</w:t>
          </w:r>
          <w:r w:rsidRPr="00ED2E54">
            <w:rPr>
              <w:sz w:val="34"/>
              <w:lang w:val="fr-FR"/>
            </w:rPr>
            <w:t>élimination</w:t>
          </w:r>
          <w:r w:rsidRPr="00ED2E54">
            <w:rPr>
              <w:sz w:val="34"/>
              <w:lang w:val="fr-FR"/>
            </w:rPr>
            <w:br/>
            <w:t>de toutes les formes</w:t>
          </w:r>
          <w:r w:rsidRPr="00ED2E54">
            <w:rPr>
              <w:sz w:val="34"/>
              <w:lang w:val="fr-FR"/>
            </w:rPr>
            <w:br/>
            <w:t>de discrimination à l</w:t>
          </w:r>
          <w:r w:rsidR="00214B84">
            <w:rPr>
              <w:sz w:val="34"/>
              <w:lang w:val="fr-FR"/>
            </w:rPr>
            <w:t>’</w:t>
          </w:r>
          <w:r w:rsidRPr="00ED2E54">
            <w:rPr>
              <w:sz w:val="34"/>
              <w:lang w:val="fr-FR"/>
            </w:rPr>
            <w:t xml:space="preserve">égard des femmes </w:t>
          </w:r>
        </w:p>
      </w:tc>
      <w:tc>
        <w:tcPr>
          <w:tcW w:w="245" w:type="dxa"/>
          <w:tcBorders>
            <w:top w:val="single" w:sz="4" w:space="0" w:color="auto"/>
            <w:bottom w:val="single" w:sz="12" w:space="0" w:color="auto"/>
          </w:tcBorders>
          <w:shd w:val="clear" w:color="auto" w:fill="auto"/>
        </w:tcPr>
        <w:p w:rsidR="00924F42" w:rsidRPr="00FA0581" w:rsidRDefault="00924F42" w:rsidP="00924F42">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924F42" w:rsidRPr="00ED2E54" w:rsidRDefault="00924F42" w:rsidP="00924F42">
          <w:pPr>
            <w:pStyle w:val="Distribution"/>
            <w:rPr>
              <w:color w:val="000000"/>
              <w:lang w:val="fr-FR"/>
            </w:rPr>
          </w:pPr>
          <w:r w:rsidRPr="00ED2E54">
            <w:rPr>
              <w:color w:val="000000"/>
              <w:lang w:val="fr-FR"/>
            </w:rPr>
            <w:t>Distr. générale</w:t>
          </w:r>
        </w:p>
        <w:p w:rsidR="00924F42" w:rsidRPr="00ED2E54" w:rsidRDefault="00924F42" w:rsidP="00924F42">
          <w:pPr>
            <w:pStyle w:val="Publication"/>
            <w:rPr>
              <w:color w:val="000000"/>
              <w:lang w:val="fr-FR"/>
            </w:rPr>
          </w:pPr>
          <w:r w:rsidRPr="00ED2E54">
            <w:rPr>
              <w:color w:val="000000"/>
              <w:lang w:val="fr-FR"/>
            </w:rPr>
            <w:t>14 novembre 2014</w:t>
          </w:r>
        </w:p>
        <w:p w:rsidR="00924F42" w:rsidRPr="00ED2E54" w:rsidRDefault="00924F42" w:rsidP="00924F42">
          <w:pPr>
            <w:rPr>
              <w:lang w:val="fr-FR"/>
            </w:rPr>
          </w:pPr>
          <w:r w:rsidRPr="00ED2E54">
            <w:rPr>
              <w:lang w:val="fr-FR"/>
            </w:rPr>
            <w:t>Français</w:t>
          </w:r>
        </w:p>
        <w:p w:rsidR="00924F42" w:rsidRPr="00ED2E54" w:rsidRDefault="00924F42" w:rsidP="00924F42">
          <w:pPr>
            <w:pStyle w:val="Original"/>
            <w:rPr>
              <w:color w:val="000000"/>
              <w:lang w:val="fr-FR"/>
            </w:rPr>
          </w:pPr>
          <w:r w:rsidRPr="00ED2E54">
            <w:rPr>
              <w:color w:val="000000"/>
              <w:lang w:val="fr-FR"/>
            </w:rPr>
            <w:t>Original : anglais</w:t>
          </w:r>
        </w:p>
      </w:tc>
    </w:tr>
  </w:tbl>
  <w:p w:rsidR="00924F42" w:rsidRPr="00ED2E54" w:rsidRDefault="00924F42" w:rsidP="00924F42">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CD0738"/>
    <w:multiLevelType w:val="singleLevel"/>
    <w:tmpl w:val="8F08A9EA"/>
    <w:lvl w:ilvl="0">
      <w:start w:val="40"/>
      <w:numFmt w:val="decimal"/>
      <w:lvlRestart w:val="0"/>
      <w:lvlText w:val="%1."/>
      <w:lvlJc w:val="left"/>
      <w:pPr>
        <w:tabs>
          <w:tab w:val="num" w:pos="1742"/>
        </w:tabs>
        <w:ind w:left="1267" w:firstLine="0"/>
      </w:pPr>
      <w:rPr>
        <w:w w:val="100"/>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2D5603D"/>
    <w:multiLevelType w:val="singleLevel"/>
    <w:tmpl w:val="B510AC78"/>
    <w:lvl w:ilvl="0">
      <w:start w:val="1"/>
      <w:numFmt w:val="decimal"/>
      <w:lvlRestart w:val="0"/>
      <w:lvlText w:val="%1."/>
      <w:lvlJc w:val="left"/>
      <w:pPr>
        <w:tabs>
          <w:tab w:val="num" w:pos="475"/>
        </w:tabs>
        <w:ind w:left="0" w:firstLine="0"/>
      </w:pPr>
      <w:rPr>
        <w:w w:val="100"/>
      </w:rPr>
    </w:lvl>
  </w:abstractNum>
  <w:abstractNum w:abstractNumId="4">
    <w:nsid w:val="3C3D3EAD"/>
    <w:multiLevelType w:val="hybridMultilevel"/>
    <w:tmpl w:val="B1024566"/>
    <w:lvl w:ilvl="0" w:tplc="B5C0376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DF73B76"/>
    <w:multiLevelType w:val="singleLevel"/>
    <w:tmpl w:val="B510AC78"/>
    <w:lvl w:ilvl="0">
      <w:start w:val="1"/>
      <w:numFmt w:val="decimal"/>
      <w:lvlRestart w:val="0"/>
      <w:lvlText w:val="%1."/>
      <w:lvlJc w:val="left"/>
      <w:pPr>
        <w:tabs>
          <w:tab w:val="num" w:pos="475"/>
        </w:tabs>
        <w:ind w:left="0" w:firstLine="0"/>
      </w:pPr>
      <w:rPr>
        <w:w w:val="100"/>
      </w:rPr>
    </w:lvl>
  </w:abstractNum>
  <w:abstractNum w:abstractNumId="6">
    <w:nsid w:val="52572A7A"/>
    <w:multiLevelType w:val="singleLevel"/>
    <w:tmpl w:val="5BD44356"/>
    <w:lvl w:ilvl="0">
      <w:start w:val="16"/>
      <w:numFmt w:val="decimal"/>
      <w:lvlRestart w:val="0"/>
      <w:lvlText w:val="%1."/>
      <w:lvlJc w:val="left"/>
      <w:pPr>
        <w:tabs>
          <w:tab w:val="num" w:pos="1742"/>
        </w:tabs>
        <w:ind w:left="1267" w:firstLine="0"/>
      </w:pPr>
      <w:rPr>
        <w:b w:val="0"/>
        <w:w w:val="100"/>
      </w:rPr>
    </w:lvl>
  </w:abstractNum>
  <w:abstractNum w:abstractNumId="7">
    <w:nsid w:val="58BB3E94"/>
    <w:multiLevelType w:val="singleLevel"/>
    <w:tmpl w:val="A678EBCA"/>
    <w:lvl w:ilvl="0">
      <w:start w:val="14"/>
      <w:numFmt w:val="decimal"/>
      <w:lvlRestart w:val="0"/>
      <w:lvlText w:val="%1."/>
      <w:lvlJc w:val="left"/>
      <w:pPr>
        <w:tabs>
          <w:tab w:val="num" w:pos="1742"/>
        </w:tabs>
        <w:ind w:left="1267" w:firstLine="0"/>
      </w:pPr>
      <w:rPr>
        <w:b w:val="0"/>
        <w:w w:val="100"/>
      </w:rPr>
    </w:lvl>
  </w:abstractNum>
  <w:abstractNum w:abstractNumId="8">
    <w:nsid w:val="5E3019AE"/>
    <w:multiLevelType w:val="singleLevel"/>
    <w:tmpl w:val="43CC7A5C"/>
    <w:lvl w:ilvl="0">
      <w:start w:val="24"/>
      <w:numFmt w:val="decimal"/>
      <w:lvlRestart w:val="0"/>
      <w:lvlText w:val="%1."/>
      <w:lvlJc w:val="left"/>
      <w:pPr>
        <w:tabs>
          <w:tab w:val="num" w:pos="1742"/>
        </w:tabs>
        <w:ind w:left="1267" w:firstLine="0"/>
      </w:pPr>
      <w:rPr>
        <w:w w:val="100"/>
      </w:rPr>
    </w:lvl>
  </w:abstractNum>
  <w:abstractNum w:abstractNumId="9">
    <w:nsid w:val="5E6F04D1"/>
    <w:multiLevelType w:val="singleLevel"/>
    <w:tmpl w:val="C9A67D62"/>
    <w:lvl w:ilvl="0">
      <w:start w:val="32"/>
      <w:numFmt w:val="decimal"/>
      <w:lvlRestart w:val="0"/>
      <w:lvlText w:val="%1."/>
      <w:lvlJc w:val="left"/>
      <w:pPr>
        <w:tabs>
          <w:tab w:val="num" w:pos="1742"/>
        </w:tabs>
        <w:ind w:left="1267" w:firstLine="0"/>
      </w:pPr>
      <w:rPr>
        <w:b w:val="0"/>
        <w:w w:val="100"/>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8"/>
  </w:num>
  <w:num w:numId="9">
    <w:abstractNumId w:val="9"/>
  </w:num>
  <w:num w:numId="10">
    <w:abstractNumId w:val="1"/>
  </w:num>
  <w:num w:numId="11">
    <w:abstractNumId w:val="1"/>
    <w:lvlOverride w:ilvl="0">
      <w:lvl w:ilvl="0">
        <w:start w:val="40"/>
        <w:numFmt w:val="decimal"/>
        <w:lvlRestart w:val="0"/>
        <w:lvlText w:val="%1."/>
        <w:lvlJc w:val="left"/>
        <w:pPr>
          <w:tabs>
            <w:tab w:val="num" w:pos="1742"/>
          </w:tabs>
          <w:ind w:left="1267" w:firstLine="0"/>
        </w:pPr>
        <w:rPr>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4*"/>
    <w:docVar w:name="CreationDt" w:val="04/12/2014 12:23:12"/>
    <w:docVar w:name="DocCategory" w:val="Doc"/>
    <w:docVar w:name="DocType" w:val="Final"/>
    <w:docVar w:name="FooterJN" w:val="14-64744"/>
    <w:docVar w:name="jobn" w:val="14-64744 (F)"/>
    <w:docVar w:name="jobnDT" w:val="14-64744 (F)   041214"/>
    <w:docVar w:name="jobnDTDT" w:val="14-64744 (F)   041214   041214"/>
    <w:docVar w:name="JobNo" w:val="1464744F"/>
    <w:docVar w:name="JobNo2" w:val="1462703F"/>
    <w:docVar w:name="OandT" w:val="bza"/>
    <w:docVar w:name="sss1" w:val="CEDAW/C/BRN/CO/1-2"/>
    <w:docVar w:name="sss2" w:val="-"/>
    <w:docVar w:name="Symbol1" w:val="CEDAW/C/BRN/CO/1-2"/>
    <w:docVar w:name="Symbol2" w:val="-"/>
  </w:docVars>
  <w:rsids>
    <w:rsidRoot w:val="000D7D39"/>
    <w:rsid w:val="000015B8"/>
    <w:rsid w:val="00002C6A"/>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D7D39"/>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4B84"/>
    <w:rsid w:val="002178A7"/>
    <w:rsid w:val="002220FF"/>
    <w:rsid w:val="00240F64"/>
    <w:rsid w:val="002410E3"/>
    <w:rsid w:val="00243D1C"/>
    <w:rsid w:val="00246425"/>
    <w:rsid w:val="00252402"/>
    <w:rsid w:val="00254656"/>
    <w:rsid w:val="0025545A"/>
    <w:rsid w:val="00257F05"/>
    <w:rsid w:val="0026014F"/>
    <w:rsid w:val="0026332C"/>
    <w:rsid w:val="00270236"/>
    <w:rsid w:val="002730C7"/>
    <w:rsid w:val="00275F34"/>
    <w:rsid w:val="00280143"/>
    <w:rsid w:val="00280494"/>
    <w:rsid w:val="002810F0"/>
    <w:rsid w:val="00285029"/>
    <w:rsid w:val="00286531"/>
    <w:rsid w:val="002A07EF"/>
    <w:rsid w:val="002A27E5"/>
    <w:rsid w:val="002A69DB"/>
    <w:rsid w:val="002A7F4F"/>
    <w:rsid w:val="002B1D15"/>
    <w:rsid w:val="002B4A7F"/>
    <w:rsid w:val="002B5928"/>
    <w:rsid w:val="002B6A0B"/>
    <w:rsid w:val="002C3640"/>
    <w:rsid w:val="002C3FD3"/>
    <w:rsid w:val="002C5C1B"/>
    <w:rsid w:val="002C77CF"/>
    <w:rsid w:val="002D5981"/>
    <w:rsid w:val="002E11E9"/>
    <w:rsid w:val="002E2420"/>
    <w:rsid w:val="002E3850"/>
    <w:rsid w:val="002E3856"/>
    <w:rsid w:val="002E79AF"/>
    <w:rsid w:val="002F048A"/>
    <w:rsid w:val="002F0E01"/>
    <w:rsid w:val="002F1E33"/>
    <w:rsid w:val="002F5482"/>
    <w:rsid w:val="002F5972"/>
    <w:rsid w:val="002F59FF"/>
    <w:rsid w:val="00303A3C"/>
    <w:rsid w:val="00303D82"/>
    <w:rsid w:val="00303E4E"/>
    <w:rsid w:val="0030788D"/>
    <w:rsid w:val="00316628"/>
    <w:rsid w:val="003235C7"/>
    <w:rsid w:val="00326270"/>
    <w:rsid w:val="00332A87"/>
    <w:rsid w:val="003342DF"/>
    <w:rsid w:val="00335C02"/>
    <w:rsid w:val="00337015"/>
    <w:rsid w:val="00340736"/>
    <w:rsid w:val="00347D2F"/>
    <w:rsid w:val="0035079C"/>
    <w:rsid w:val="003559A7"/>
    <w:rsid w:val="00362737"/>
    <w:rsid w:val="00362F57"/>
    <w:rsid w:val="00376BE8"/>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5ABB"/>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809A6"/>
    <w:rsid w:val="00481634"/>
    <w:rsid w:val="00487428"/>
    <w:rsid w:val="00491CD5"/>
    <w:rsid w:val="00492DC3"/>
    <w:rsid w:val="004A2319"/>
    <w:rsid w:val="004A2455"/>
    <w:rsid w:val="004A698E"/>
    <w:rsid w:val="004C304C"/>
    <w:rsid w:val="004C5C41"/>
    <w:rsid w:val="004D11D4"/>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146E"/>
    <w:rsid w:val="005D7CA9"/>
    <w:rsid w:val="005F12E0"/>
    <w:rsid w:val="005F2A30"/>
    <w:rsid w:val="005F35C5"/>
    <w:rsid w:val="005F6A9F"/>
    <w:rsid w:val="005F6E3F"/>
    <w:rsid w:val="0060033F"/>
    <w:rsid w:val="00603211"/>
    <w:rsid w:val="0060451F"/>
    <w:rsid w:val="0060792E"/>
    <w:rsid w:val="00611860"/>
    <w:rsid w:val="00612407"/>
    <w:rsid w:val="006125AC"/>
    <w:rsid w:val="00617EBE"/>
    <w:rsid w:val="00622055"/>
    <w:rsid w:val="00635E4E"/>
    <w:rsid w:val="0063657E"/>
    <w:rsid w:val="006370E5"/>
    <w:rsid w:val="0064762B"/>
    <w:rsid w:val="00650623"/>
    <w:rsid w:val="00656E62"/>
    <w:rsid w:val="00662686"/>
    <w:rsid w:val="00665692"/>
    <w:rsid w:val="00672670"/>
    <w:rsid w:val="00673F2C"/>
    <w:rsid w:val="00675A53"/>
    <w:rsid w:val="006803F5"/>
    <w:rsid w:val="006866E8"/>
    <w:rsid w:val="00687FB1"/>
    <w:rsid w:val="0069608C"/>
    <w:rsid w:val="00697038"/>
    <w:rsid w:val="006A5910"/>
    <w:rsid w:val="006B1ABC"/>
    <w:rsid w:val="006B64BE"/>
    <w:rsid w:val="006C1A92"/>
    <w:rsid w:val="006C3BDD"/>
    <w:rsid w:val="006C449D"/>
    <w:rsid w:val="006D1115"/>
    <w:rsid w:val="006D5832"/>
    <w:rsid w:val="006E215F"/>
    <w:rsid w:val="006E3D5C"/>
    <w:rsid w:val="006E4E12"/>
    <w:rsid w:val="006E5649"/>
    <w:rsid w:val="006F2D65"/>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615"/>
    <w:rsid w:val="007C7D7F"/>
    <w:rsid w:val="007E2FEB"/>
    <w:rsid w:val="007E6C7D"/>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29B3"/>
    <w:rsid w:val="00875E49"/>
    <w:rsid w:val="0088158E"/>
    <w:rsid w:val="008829F3"/>
    <w:rsid w:val="00882D4B"/>
    <w:rsid w:val="00890EF0"/>
    <w:rsid w:val="0089127B"/>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548"/>
    <w:rsid w:val="00916A77"/>
    <w:rsid w:val="00924F42"/>
    <w:rsid w:val="00931752"/>
    <w:rsid w:val="00932FDF"/>
    <w:rsid w:val="00940B65"/>
    <w:rsid w:val="0095064A"/>
    <w:rsid w:val="00951A0B"/>
    <w:rsid w:val="00957244"/>
    <w:rsid w:val="00962CAC"/>
    <w:rsid w:val="00964BDE"/>
    <w:rsid w:val="0098128C"/>
    <w:rsid w:val="009813FE"/>
    <w:rsid w:val="00983DD0"/>
    <w:rsid w:val="0098448C"/>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0A2B"/>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93C99"/>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5E4D"/>
    <w:rsid w:val="00C436F7"/>
    <w:rsid w:val="00C45692"/>
    <w:rsid w:val="00C55B02"/>
    <w:rsid w:val="00C5614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1797"/>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10FE"/>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1FCF"/>
    <w:rsid w:val="00E529D4"/>
    <w:rsid w:val="00E56D2F"/>
    <w:rsid w:val="00E635B9"/>
    <w:rsid w:val="00E6363C"/>
    <w:rsid w:val="00E71BAD"/>
    <w:rsid w:val="00E74106"/>
    <w:rsid w:val="00E74864"/>
    <w:rsid w:val="00E754E8"/>
    <w:rsid w:val="00E83252"/>
    <w:rsid w:val="00E834E7"/>
    <w:rsid w:val="00E83E70"/>
    <w:rsid w:val="00E86286"/>
    <w:rsid w:val="00E952EF"/>
    <w:rsid w:val="00E968A0"/>
    <w:rsid w:val="00E97145"/>
    <w:rsid w:val="00EA4196"/>
    <w:rsid w:val="00EB0BAE"/>
    <w:rsid w:val="00EB1632"/>
    <w:rsid w:val="00EB535D"/>
    <w:rsid w:val="00EC34E0"/>
    <w:rsid w:val="00EC3DF0"/>
    <w:rsid w:val="00EC5430"/>
    <w:rsid w:val="00EC60B6"/>
    <w:rsid w:val="00EC6373"/>
    <w:rsid w:val="00EC7853"/>
    <w:rsid w:val="00ED047D"/>
    <w:rsid w:val="00ED0A59"/>
    <w:rsid w:val="00ED297E"/>
    <w:rsid w:val="00ED2E54"/>
    <w:rsid w:val="00ED4626"/>
    <w:rsid w:val="00ED732D"/>
    <w:rsid w:val="00EF0701"/>
    <w:rsid w:val="00EF11F2"/>
    <w:rsid w:val="00EF236F"/>
    <w:rsid w:val="00F03AFB"/>
    <w:rsid w:val="00F1398C"/>
    <w:rsid w:val="00F14729"/>
    <w:rsid w:val="00F150D6"/>
    <w:rsid w:val="00F17670"/>
    <w:rsid w:val="00F17A90"/>
    <w:rsid w:val="00F2031D"/>
    <w:rsid w:val="00F26369"/>
    <w:rsid w:val="00F3330B"/>
    <w:rsid w:val="00F357CB"/>
    <w:rsid w:val="00F35CA0"/>
    <w:rsid w:val="00F44706"/>
    <w:rsid w:val="00F45420"/>
    <w:rsid w:val="00F51B8B"/>
    <w:rsid w:val="00F51EF7"/>
    <w:rsid w:val="00F52A72"/>
    <w:rsid w:val="00F54C59"/>
    <w:rsid w:val="00F609CB"/>
    <w:rsid w:val="00F65BE9"/>
    <w:rsid w:val="00F65F73"/>
    <w:rsid w:val="00F70436"/>
    <w:rsid w:val="00F713DB"/>
    <w:rsid w:val="00F730A9"/>
    <w:rsid w:val="00F735FC"/>
    <w:rsid w:val="00F73776"/>
    <w:rsid w:val="00F73A7C"/>
    <w:rsid w:val="00F75F3B"/>
    <w:rsid w:val="00F770C1"/>
    <w:rsid w:val="00F77CB4"/>
    <w:rsid w:val="00F83763"/>
    <w:rsid w:val="00F83C6C"/>
    <w:rsid w:val="00F86D76"/>
    <w:rsid w:val="00F877CE"/>
    <w:rsid w:val="00F90614"/>
    <w:rsid w:val="00F90A2F"/>
    <w:rsid w:val="00F92E85"/>
    <w:rsid w:val="00F9336C"/>
    <w:rsid w:val="00F95080"/>
    <w:rsid w:val="00FA0581"/>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1C4664"/>
    <w:pPr>
      <w:spacing w:line="210" w:lineRule="exact"/>
    </w:pPr>
    <w:rPr>
      <w:spacing w:val="-5"/>
      <w:w w:val="130"/>
      <w:position w:val="-4"/>
      <w:sz w:val="17"/>
      <w:szCs w:val="20"/>
      <w:lang/>
    </w:rPr>
  </w:style>
  <w:style w:type="character" w:customStyle="1" w:styleId="FootnoteTextChar">
    <w:name w:val="Footnote Text Char"/>
    <w:link w:val="FootnoteText"/>
    <w:uiPriority w:val="99"/>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character" w:styleId="CommentReference">
    <w:name w:val="annotation reference"/>
    <w:uiPriority w:val="99"/>
    <w:semiHidden/>
    <w:unhideWhenUsed/>
    <w:rsid w:val="00924F42"/>
    <w:rPr>
      <w:sz w:val="16"/>
      <w:szCs w:val="16"/>
    </w:rPr>
  </w:style>
  <w:style w:type="paragraph" w:styleId="CommentText">
    <w:name w:val="annotation text"/>
    <w:basedOn w:val="Normal"/>
    <w:link w:val="CommentTextChar"/>
    <w:uiPriority w:val="99"/>
    <w:semiHidden/>
    <w:unhideWhenUsed/>
    <w:rsid w:val="00924F42"/>
    <w:rPr>
      <w:szCs w:val="20"/>
      <w:lang/>
    </w:rPr>
  </w:style>
  <w:style w:type="character" w:customStyle="1" w:styleId="CommentTextChar">
    <w:name w:val="Comment Text Char"/>
    <w:link w:val="CommentText"/>
    <w:uiPriority w:val="99"/>
    <w:semiHidden/>
    <w:rsid w:val="00924F4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24F42"/>
    <w:rPr>
      <w:b/>
      <w:bCs/>
    </w:rPr>
  </w:style>
  <w:style w:type="character" w:customStyle="1" w:styleId="CommentSubjectChar">
    <w:name w:val="Comment Subject Char"/>
    <w:link w:val="CommentSubject"/>
    <w:uiPriority w:val="99"/>
    <w:semiHidden/>
    <w:rsid w:val="00924F42"/>
    <w:rPr>
      <w:rFonts w:ascii="Times New Roman" w:hAnsi="Times New Roman"/>
      <w:b/>
      <w:bCs/>
      <w:spacing w:val="4"/>
      <w:w w:val="103"/>
      <w:kern w:val="14"/>
    </w:rPr>
  </w:style>
  <w:style w:type="character" w:styleId="Hyperlink">
    <w:name w:val="Hyperlink"/>
    <w:uiPriority w:val="99"/>
    <w:unhideWhenUsed/>
    <w:rsid w:val="00002C6A"/>
    <w:rPr>
      <w:color w:val="0000FF"/>
      <w:u w:val="none"/>
    </w:rPr>
  </w:style>
  <w:style w:type="character" w:styleId="FollowedHyperlink">
    <w:name w:val="FollowedHyperlink"/>
    <w:uiPriority w:val="99"/>
    <w:semiHidden/>
    <w:unhideWhenUsed/>
    <w:rsid w:val="00002C6A"/>
    <w:rPr>
      <w:color w:val="0000FF"/>
      <w:u w:val="none"/>
    </w:rPr>
  </w:style>
  <w:style w:type="paragraph" w:styleId="Revision">
    <w:name w:val="Revision"/>
    <w:hidden/>
    <w:uiPriority w:val="99"/>
    <w:semiHidden/>
    <w:rsid w:val="00DC10FE"/>
    <w:rPr>
      <w:rFonts w:ascii="Times New Roman" w:hAnsi="Times New Roman"/>
      <w:spacing w:val="4"/>
      <w:w w:val="103"/>
      <w:kern w:val="14"/>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A/53/38/Rev.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BRN/Q/1-2/Add.1" TargetMode="External"/><Relationship Id="rId2" Type="http://schemas.openxmlformats.org/officeDocument/2006/relationships/styles" Target="styles.xml"/><Relationship Id="rId16" Type="http://schemas.openxmlformats.org/officeDocument/2006/relationships/hyperlink" Target="http://undocs.org/fr/CEDAW/C/BRN/Q/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SR.1259" TargetMode="External"/><Relationship Id="rId10" Type="http://schemas.openxmlformats.org/officeDocument/2006/relationships/footer" Target="footer2.xml"/><Relationship Id="rId19" Type="http://schemas.openxmlformats.org/officeDocument/2006/relationships/hyperlink" Target="http://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BRN/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5104</Words>
  <Characters>29099</Characters>
  <Application>Microsoft Office Outlook</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34135</CharactersWithSpaces>
  <SharedDoc>false</SharedDoc>
  <HLinks>
    <vt:vector size="36" baseType="variant">
      <vt:variant>
        <vt:i4>5242953</vt:i4>
      </vt:variant>
      <vt:variant>
        <vt:i4>15</vt:i4>
      </vt:variant>
      <vt:variant>
        <vt:i4>0</vt:i4>
      </vt:variant>
      <vt:variant>
        <vt:i4>5</vt:i4>
      </vt:variant>
      <vt:variant>
        <vt:lpwstr>http://undocs.org/fr/HRI/GEN/2/Rev.6</vt:lpwstr>
      </vt:variant>
      <vt:variant>
        <vt:lpwstr/>
      </vt:variant>
      <vt:variant>
        <vt:i4>3014769</vt:i4>
      </vt:variant>
      <vt:variant>
        <vt:i4>12</vt:i4>
      </vt:variant>
      <vt:variant>
        <vt:i4>0</vt:i4>
      </vt:variant>
      <vt:variant>
        <vt:i4>5</vt:i4>
      </vt:variant>
      <vt:variant>
        <vt:lpwstr>http://undocs.org/fr/A/53/38/Rev.1</vt:lpwstr>
      </vt:variant>
      <vt:variant>
        <vt:lpwstr/>
      </vt:variant>
      <vt:variant>
        <vt:i4>65540</vt:i4>
      </vt:variant>
      <vt:variant>
        <vt:i4>9</vt:i4>
      </vt:variant>
      <vt:variant>
        <vt:i4>0</vt:i4>
      </vt:variant>
      <vt:variant>
        <vt:i4>5</vt:i4>
      </vt:variant>
      <vt:variant>
        <vt:lpwstr>http://undocs.org/fr/CEDAW/C/BRN/Q/1-2/Add.1</vt:lpwstr>
      </vt:variant>
      <vt:variant>
        <vt:lpwstr/>
      </vt:variant>
      <vt:variant>
        <vt:i4>458828</vt:i4>
      </vt:variant>
      <vt:variant>
        <vt:i4>6</vt:i4>
      </vt:variant>
      <vt:variant>
        <vt:i4>0</vt:i4>
      </vt:variant>
      <vt:variant>
        <vt:i4>5</vt:i4>
      </vt:variant>
      <vt:variant>
        <vt:lpwstr>http://undocs.org/fr/CEDAW/C/BRN/Q/1</vt:lpwstr>
      </vt:variant>
      <vt:variant>
        <vt:lpwstr/>
      </vt:variant>
      <vt:variant>
        <vt:i4>1900616</vt:i4>
      </vt:variant>
      <vt:variant>
        <vt:i4>3</vt:i4>
      </vt:variant>
      <vt:variant>
        <vt:i4>0</vt:i4>
      </vt:variant>
      <vt:variant>
        <vt:i4>5</vt:i4>
      </vt:variant>
      <vt:variant>
        <vt:lpwstr>http://undocs.org/fr/CEDAW/C/SR.1259</vt:lpwstr>
      </vt:variant>
      <vt:variant>
        <vt:lpwstr/>
      </vt:variant>
      <vt:variant>
        <vt:i4>7733347</vt:i4>
      </vt:variant>
      <vt:variant>
        <vt:i4>0</vt:i4>
      </vt:variant>
      <vt:variant>
        <vt:i4>0</vt:i4>
      </vt:variant>
      <vt:variant>
        <vt:i4>5</vt:i4>
      </vt:variant>
      <vt:variant>
        <vt:lpwstr>http://undocs.org/fr/CEDAW/C/BRN/1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Bernadette</dc:creator>
  <cp:keywords/>
  <dc:description/>
  <cp:lastModifiedBy>Front Desk 1</cp:lastModifiedBy>
  <cp:revision>19</cp:revision>
  <cp:lastPrinted>2014-12-08T14:27:00Z</cp:lastPrinted>
  <dcterms:created xsi:type="dcterms:W3CDTF">2014-12-04T11:21:00Z</dcterms:created>
  <dcterms:modified xsi:type="dcterms:W3CDTF">2014-12-08T18:30:00Z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1464744F</vt:lpwstr>
  </property>
  <property fmtid="{D5CDD505-2E9C-101B-9397-08002B2CF9AE}" pid="3" name="ODSRefJobNo">
    <vt:lpwstr>1462703F</vt:lpwstr>
  </property>
  <property fmtid="{D5CDD505-2E9C-101B-9397-08002B2CF9AE}" pid="4" name="Symbol1">
    <vt:lpwstr>CEDAW/C/BRN/CO/1-2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14 novembre 2014</vt:lpwstr>
  </property>
  <property fmtid="{D5CDD505-2E9C-101B-9397-08002B2CF9AE}" pid="9" name="Original">
    <vt:lpwstr>anglais</vt:lpwstr>
  </property>
  <property fmtid="{D5CDD505-2E9C-101B-9397-08002B2CF9AE}" pid="10" name="Release Date">
    <vt:lpwstr>041214</vt:lpwstr>
  </property>
  <property fmtid="{D5CDD505-2E9C-101B-9397-08002B2CF9AE}" pid="11" name="Comment">
    <vt:lpwstr/>
  </property>
  <property fmtid="{D5CDD505-2E9C-101B-9397-08002B2CF9AE}" pid="12" name="DraftPages">
    <vt:lpwstr> 13</vt:lpwstr>
  </property>
  <property fmtid="{D5CDD505-2E9C-101B-9397-08002B2CF9AE}" pid="13" name="Operator">
    <vt:lpwstr>bza/ega</vt:lpwstr>
  </property>
</Properties>
</file>