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2273"/>
        <w:gridCol w:w="3267"/>
        <w:gridCol w:w="2819"/>
      </w:tblGrid>
      <w:tr w:rsidR="002D5AAC" w:rsidTr="0018649F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Default="002D5AAC" w:rsidP="0018649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18649F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67463" w:rsidP="00D67463">
            <w:pPr>
              <w:jc w:val="right"/>
            </w:pPr>
            <w:r w:rsidRPr="00D67463">
              <w:rPr>
                <w:sz w:val="40"/>
              </w:rPr>
              <w:t>CRC</w:t>
            </w:r>
            <w:r>
              <w:t>/C/TUV/Q/1</w:t>
            </w:r>
          </w:p>
        </w:tc>
      </w:tr>
      <w:tr w:rsidR="002D5AAC" w:rsidTr="0018649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D33EE" w:rsidP="0018649F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FB2D3D" w:rsidRDefault="004D45DB" w:rsidP="00FB2D3D">
            <w:pPr>
              <w:spacing w:before="120" w:line="440" w:lineRule="exact"/>
              <w:rPr>
                <w:b/>
                <w:sz w:val="40"/>
                <w:szCs w:val="40"/>
              </w:rPr>
            </w:pPr>
            <w:r w:rsidRPr="00FB2D3D">
              <w:rPr>
                <w:b/>
                <w:sz w:val="40"/>
                <w:szCs w:val="40"/>
              </w:rPr>
              <w:t>Convención sobre los</w:t>
            </w:r>
            <w:r w:rsidR="00FB2D3D">
              <w:rPr>
                <w:b/>
                <w:sz w:val="40"/>
                <w:szCs w:val="40"/>
              </w:rPr>
              <w:br/>
            </w:r>
            <w:r w:rsidRPr="00FB2D3D">
              <w:rPr>
                <w:b/>
                <w:sz w:val="40"/>
                <w:szCs w:val="40"/>
              </w:rPr>
              <w:t>Derechos</w:t>
            </w:r>
            <w:r w:rsidR="00FB2D3D">
              <w:rPr>
                <w:b/>
                <w:sz w:val="40"/>
                <w:szCs w:val="40"/>
              </w:rPr>
              <w:t xml:space="preserve"> </w:t>
            </w:r>
            <w:r w:rsidRPr="00FB2D3D">
              <w:rPr>
                <w:b/>
                <w:sz w:val="40"/>
                <w:szCs w:val="40"/>
              </w:rPr>
              <w:t>del Niño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D67463" w:rsidRDefault="00D67463" w:rsidP="00DD299D">
            <w:pPr>
              <w:spacing w:before="240"/>
            </w:pPr>
            <w:r>
              <w:t>Distr. general</w:t>
            </w:r>
          </w:p>
          <w:p w:rsidR="00D67463" w:rsidRDefault="00D67463" w:rsidP="00D67463">
            <w:pPr>
              <w:spacing w:line="240" w:lineRule="exact"/>
            </w:pPr>
            <w:r>
              <w:t>10 de mayo de 2013</w:t>
            </w:r>
          </w:p>
          <w:p w:rsidR="00D67463" w:rsidRDefault="00D67463" w:rsidP="00D67463">
            <w:pPr>
              <w:spacing w:line="240" w:lineRule="exact"/>
            </w:pPr>
            <w:r>
              <w:t>Español</w:t>
            </w:r>
          </w:p>
          <w:p w:rsidR="002D5AAC" w:rsidRDefault="00D67463" w:rsidP="00D67463">
            <w:pPr>
              <w:spacing w:line="240" w:lineRule="exact"/>
            </w:pPr>
            <w:r>
              <w:t>Original: inglés</w:t>
            </w:r>
          </w:p>
        </w:tc>
      </w:tr>
    </w:tbl>
    <w:p w:rsidR="004F1243" w:rsidRPr="001836C6" w:rsidRDefault="004F1243" w:rsidP="004F1243">
      <w:pPr>
        <w:spacing w:before="120"/>
        <w:rPr>
          <w:b/>
          <w:sz w:val="24"/>
          <w:szCs w:val="24"/>
        </w:rPr>
      </w:pPr>
      <w:r w:rsidRPr="001836C6">
        <w:rPr>
          <w:b/>
          <w:sz w:val="24"/>
          <w:szCs w:val="24"/>
        </w:rPr>
        <w:t>Comité de los Derechos del Niño</w:t>
      </w:r>
    </w:p>
    <w:p w:rsidR="004F1243" w:rsidRPr="008230A4" w:rsidRDefault="004F1243" w:rsidP="004F1243">
      <w:pPr>
        <w:rPr>
          <w:b/>
        </w:rPr>
      </w:pPr>
      <w:r w:rsidRPr="008230A4">
        <w:rPr>
          <w:b/>
        </w:rPr>
        <w:t>64º período de sesiones</w:t>
      </w:r>
    </w:p>
    <w:p w:rsidR="004F1243" w:rsidRPr="008230A4" w:rsidRDefault="004F1243" w:rsidP="004F1243">
      <w:r w:rsidRPr="008230A4">
        <w:t>16 de septiembre a 4 de octubre de 2013</w:t>
      </w:r>
    </w:p>
    <w:p w:rsidR="004F1243" w:rsidRPr="001836C6" w:rsidRDefault="004F1243" w:rsidP="004F1243">
      <w:r w:rsidRPr="001836C6">
        <w:t>Tema 4 del programa provisional</w:t>
      </w:r>
    </w:p>
    <w:p w:rsidR="004F1243" w:rsidRPr="008230A4" w:rsidRDefault="004F1243" w:rsidP="004F1243">
      <w:pPr>
        <w:rPr>
          <w:b/>
        </w:rPr>
      </w:pPr>
      <w:r w:rsidRPr="008230A4">
        <w:rPr>
          <w:b/>
        </w:rPr>
        <w:t>Examen de los informes de los Estados partes</w:t>
      </w:r>
    </w:p>
    <w:p w:rsidR="004F1243" w:rsidRPr="008230A4" w:rsidRDefault="004F1243" w:rsidP="004F1243">
      <w:pPr>
        <w:pStyle w:val="HChG"/>
      </w:pPr>
      <w:r>
        <w:tab/>
      </w:r>
      <w:r>
        <w:tab/>
      </w:r>
      <w:r w:rsidRPr="008230A4">
        <w:t xml:space="preserve">Lista de cuestiones relativa al informe </w:t>
      </w:r>
      <w:r w:rsidR="002B2592">
        <w:t>inicial de Tuvalu (CRC/C/TUV/1)</w:t>
      </w:r>
    </w:p>
    <w:p w:rsidR="004F1243" w:rsidRPr="001836C6" w:rsidRDefault="004F1243" w:rsidP="004F1243">
      <w:pPr>
        <w:pStyle w:val="SingleTxtG"/>
        <w:rPr>
          <w:b/>
        </w:rPr>
      </w:pPr>
      <w:r w:rsidRPr="001836C6">
        <w:rPr>
          <w:b/>
        </w:rPr>
        <w:t>Se pide al Estado parte que presente por escrito información adicional y actualizada, de ser posible antes del 1 de julio de 2013.</w:t>
      </w:r>
    </w:p>
    <w:p w:rsidR="004F1243" w:rsidRPr="001836C6" w:rsidRDefault="004F1243" w:rsidP="004F1243">
      <w:pPr>
        <w:pStyle w:val="SingleTxtG"/>
        <w:rPr>
          <w:i/>
        </w:rPr>
      </w:pPr>
      <w:r w:rsidRPr="001836C6">
        <w:rPr>
          <w:i/>
        </w:rPr>
        <w:t>En el diálogo con el Estado parte, el Comité puede abordar todos los aspectos de los derechos del niño contemplados en la Convención.</w:t>
      </w:r>
    </w:p>
    <w:p w:rsidR="004F1243" w:rsidRPr="008230A4" w:rsidRDefault="004F1243" w:rsidP="004F1243">
      <w:pPr>
        <w:pStyle w:val="HChG"/>
      </w:pPr>
      <w:r>
        <w:tab/>
      </w:r>
      <w:r>
        <w:tab/>
      </w:r>
      <w:r w:rsidRPr="008230A4">
        <w:t>Parte I</w:t>
      </w:r>
    </w:p>
    <w:p w:rsidR="004F1243" w:rsidRPr="001836C6" w:rsidRDefault="004F1243" w:rsidP="004F1243">
      <w:pPr>
        <w:pStyle w:val="SingleTxtG"/>
        <w:rPr>
          <w:b/>
        </w:rPr>
      </w:pPr>
      <w:r w:rsidRPr="001836C6">
        <w:rPr>
          <w:b/>
        </w:rPr>
        <w:t>En esta sección se pide al Estado parte que presente sus respuestas a las siguientes preguntas en un máximo de 30 páginas.</w:t>
      </w:r>
    </w:p>
    <w:p w:rsidR="004F1243" w:rsidRPr="008230A4" w:rsidRDefault="004F1243" w:rsidP="004F1243">
      <w:pPr>
        <w:pStyle w:val="SingleTxtG"/>
      </w:pPr>
      <w:r w:rsidRPr="008230A4">
        <w:t>1.</w:t>
      </w:r>
      <w:r w:rsidRPr="008230A4">
        <w:tab/>
        <w:t xml:space="preserve">Sírvanse proporcionar información sobre las medidas adoptadas por el Estado parte para armonizar su legislación interna con los principios y las disposiciones de la Convención, así como sobre la situación del proyecto de ley </w:t>
      </w:r>
      <w:r>
        <w:t>de</w:t>
      </w:r>
      <w:r w:rsidRPr="008230A4">
        <w:t xml:space="preserve"> protección de l</w:t>
      </w:r>
      <w:r w:rsidR="00617A22">
        <w:t>a familia.</w:t>
      </w:r>
    </w:p>
    <w:p w:rsidR="004F1243" w:rsidRPr="008230A4" w:rsidRDefault="004F1243" w:rsidP="004F1243">
      <w:pPr>
        <w:pStyle w:val="SingleTxtG"/>
      </w:pPr>
      <w:r w:rsidRPr="008230A4">
        <w:t>2.</w:t>
      </w:r>
      <w:r w:rsidRPr="008230A4">
        <w:tab/>
        <w:t>Se ruega faciliten información sobre las medidas adoptadas por el Estado parte para promover el interés superior del niño y el respeto de las opiniones de</w:t>
      </w:r>
      <w:r>
        <w:t xml:space="preserve"> este</w:t>
      </w:r>
      <w:r w:rsidRPr="008230A4">
        <w:t xml:space="preserve"> en los procesos de adopción de decisiones en la comunidad.</w:t>
      </w:r>
    </w:p>
    <w:p w:rsidR="004F1243" w:rsidRPr="008230A4" w:rsidRDefault="004F1243" w:rsidP="004F1243">
      <w:pPr>
        <w:pStyle w:val="SingleTxtG"/>
      </w:pPr>
      <w:r w:rsidRPr="008230A4">
        <w:t>3.</w:t>
      </w:r>
      <w:r w:rsidRPr="008230A4">
        <w:tab/>
      </w:r>
      <w:r>
        <w:t>Sírvanse describir</w:t>
      </w:r>
      <w:r w:rsidRPr="008230A4">
        <w:t xml:space="preserve"> los procedimientos de registro de nacimientos vigentes y </w:t>
      </w:r>
      <w:r>
        <w:t>facilitar</w:t>
      </w:r>
      <w:r w:rsidRPr="008230A4">
        <w:t xml:space="preserve"> información sobre las medidas adoptadas para asegurar el registro efectivo del nacimiento de todos los niños, en particular en las islas periféricas.</w:t>
      </w:r>
    </w:p>
    <w:p w:rsidR="004F1243" w:rsidRPr="008230A4" w:rsidRDefault="004F1243" w:rsidP="004F1243">
      <w:pPr>
        <w:pStyle w:val="SingleTxtG"/>
      </w:pPr>
      <w:r w:rsidRPr="008230A4">
        <w:t>4.</w:t>
      </w:r>
      <w:r w:rsidRPr="008230A4">
        <w:tab/>
      </w:r>
      <w:r>
        <w:t>Desearíamos conocer</w:t>
      </w:r>
      <w:r w:rsidRPr="008230A4">
        <w:t xml:space="preserve"> las medidas adoptadas por el Estado parte para evitar que los niños tengan acceso a información perniciosa, por ejemplo a material de carácter violento o pornográfico, difundida a través de Internet o de los medios de comunicación.</w:t>
      </w:r>
    </w:p>
    <w:p w:rsidR="004F1243" w:rsidRPr="008230A4" w:rsidRDefault="004F1243" w:rsidP="004F1243">
      <w:pPr>
        <w:pStyle w:val="SingleTxtG"/>
      </w:pPr>
      <w:r w:rsidRPr="008230A4">
        <w:t>5.</w:t>
      </w:r>
      <w:r w:rsidRPr="008230A4">
        <w:tab/>
        <w:t>Sírvanse indicar si el Estado parte ha previsto derogar todas las disposiciones que toleran los castigos corporales, promulgar legislación que prohíba los castigos corporales en tod</w:t>
      </w:r>
      <w:r>
        <w:t>a</w:t>
      </w:r>
      <w:r w:rsidRPr="008230A4">
        <w:t>s l</w:t>
      </w:r>
      <w:r>
        <w:t>a</w:t>
      </w:r>
      <w:r w:rsidRPr="008230A4">
        <w:t xml:space="preserve">s </w:t>
      </w:r>
      <w:r>
        <w:t>circunstancias</w:t>
      </w:r>
      <w:r w:rsidRPr="008230A4">
        <w:t xml:space="preserve"> y promover métodos alternativos de disciplina. </w:t>
      </w:r>
    </w:p>
    <w:p w:rsidR="004F1243" w:rsidRPr="008230A4" w:rsidRDefault="004F1243" w:rsidP="004F1243">
      <w:pPr>
        <w:pStyle w:val="SingleTxtG"/>
        <w:keepNext/>
        <w:keepLines/>
      </w:pPr>
      <w:r w:rsidRPr="008230A4">
        <w:t>6.</w:t>
      </w:r>
      <w:r w:rsidRPr="008230A4">
        <w:tab/>
      </w:r>
      <w:r>
        <w:t>Se ruega comuniquen</w:t>
      </w:r>
      <w:r w:rsidRPr="008230A4">
        <w:t xml:space="preserve"> si el Estado parte está contemplando la posibilidad de promulgar una legislación amplia sobre la violencia doméstica a fin de que la dependencia que se ocupa de combatir </w:t>
      </w:r>
      <w:r>
        <w:t>esta</w:t>
      </w:r>
      <w:r w:rsidRPr="008230A4">
        <w:t xml:space="preserve"> violencia disponga de los medios necesarios para investigar eficazmente todos los casos de violencia doméstica y sexual. </w:t>
      </w:r>
      <w:r>
        <w:t xml:space="preserve">Se ruega </w:t>
      </w:r>
      <w:r w:rsidRPr="008230A4">
        <w:t>informen también al Comité de las medidas adoptadas para mejorar la denuncia de casos de violencia doméstica y sexual contra niños.</w:t>
      </w:r>
    </w:p>
    <w:p w:rsidR="004F1243" w:rsidRPr="008230A4" w:rsidRDefault="004F1243" w:rsidP="004F1243">
      <w:pPr>
        <w:pStyle w:val="SingleTxtG"/>
      </w:pPr>
      <w:r w:rsidRPr="008230A4">
        <w:t>7.</w:t>
      </w:r>
      <w:r w:rsidRPr="008230A4">
        <w:tab/>
        <w:t>Sírvanse facilitar información sobre el contenido y la aplicación de la Política educativa integradora que forma parte del Plan estratégico de educación II de Tuvalu (2011-2015)</w:t>
      </w:r>
      <w:r>
        <w:t>, así como</w:t>
      </w:r>
      <w:r w:rsidRPr="008230A4">
        <w:t xml:space="preserve"> información detallada sobre las medidas adoptadas por el Estado parte para mejorar la educación que reciben todos los niños con discapacidad y, en particular, sobre el acceso a los edificios e instalaciones escolares.</w:t>
      </w:r>
    </w:p>
    <w:p w:rsidR="004F1243" w:rsidRPr="008230A4" w:rsidRDefault="004F1243" w:rsidP="004F1243">
      <w:pPr>
        <w:pStyle w:val="SingleTxtG"/>
      </w:pPr>
      <w:r w:rsidRPr="008230A4">
        <w:t>8.</w:t>
      </w:r>
      <w:r w:rsidRPr="008230A4">
        <w:tab/>
      </w:r>
      <w:r>
        <w:t>¿Qué</w:t>
      </w:r>
      <w:r w:rsidRPr="008230A4">
        <w:t xml:space="preserve"> medidas </w:t>
      </w:r>
      <w:r>
        <w:t xml:space="preserve">se han </w:t>
      </w:r>
      <w:r w:rsidRPr="008230A4">
        <w:t>adoptad</w:t>
      </w:r>
      <w:r>
        <w:t>o</w:t>
      </w:r>
      <w:r w:rsidRPr="008230A4">
        <w:t xml:space="preserve"> para reducir la mortalidad de los niños menores de 5</w:t>
      </w:r>
      <w:r>
        <w:t> </w:t>
      </w:r>
      <w:r w:rsidRPr="008230A4">
        <w:t>años</w:t>
      </w:r>
      <w:r>
        <w:t>,</w:t>
      </w:r>
      <w:r w:rsidRPr="008230A4">
        <w:t xml:space="preserve"> mejorar el estado salud de los niños, incluida su nutrición, y garantizar servicios e instalaciones de salud equitativos en todas las islas periféricas</w:t>
      </w:r>
      <w:r>
        <w:t>?</w:t>
      </w:r>
    </w:p>
    <w:p w:rsidR="004F1243" w:rsidRPr="008230A4" w:rsidRDefault="004F1243" w:rsidP="004F1243">
      <w:pPr>
        <w:pStyle w:val="SingleTxtG"/>
      </w:pPr>
      <w:r w:rsidRPr="008230A4">
        <w:t>9.</w:t>
      </w:r>
      <w:r w:rsidRPr="008230A4">
        <w:tab/>
        <w:t>Sírvanse proporcionar información sobre la educación y los servicios de salud sexual y reproductiva para los adolescentes y las medidas adoptadas para reducir el número de embarazos en la adolescencia. Faciliten también información sobre los progresos realizados por el Estado parte en la aplicación y el seguimiento de la Ley de bebidas alcohólicas de 1984 y la Ley de control del tabaco de 2008, así como otras medidas adoptadas para hacer frente al problema del uso indebido de drogas y alcohol y el consumo de tabaco entre los niños.</w:t>
      </w:r>
    </w:p>
    <w:p w:rsidR="004F1243" w:rsidRPr="008230A4" w:rsidRDefault="004F1243" w:rsidP="004F1243">
      <w:pPr>
        <w:pStyle w:val="SingleTxtG"/>
      </w:pPr>
      <w:r w:rsidRPr="008230A4">
        <w:t>10.</w:t>
      </w:r>
      <w:r w:rsidRPr="008230A4">
        <w:tab/>
      </w:r>
      <w:r>
        <w:t>Desearíamos que nos comunicasen</w:t>
      </w:r>
      <w:r w:rsidRPr="008230A4">
        <w:t xml:space="preserve"> las medidas adoptadas o previstas para reducir al mínimo los efectos del cambio climático en el disfrute de los derechos de los niños, en particular las medidas orientadas a proteger a los niños en situación de emergencia y garantizar el acceso a agua potable y a servicios de saneamiento.</w:t>
      </w:r>
    </w:p>
    <w:p w:rsidR="004F1243" w:rsidRPr="008230A4" w:rsidRDefault="004F1243" w:rsidP="004F1243">
      <w:pPr>
        <w:pStyle w:val="SingleTxtG"/>
      </w:pPr>
      <w:r w:rsidRPr="008230A4">
        <w:t>11.</w:t>
      </w:r>
      <w:r w:rsidRPr="008230A4">
        <w:tab/>
      </w:r>
      <w:r>
        <w:t>Sírvanse informar de</w:t>
      </w:r>
      <w:r w:rsidRPr="008230A4">
        <w:t xml:space="preserve"> las medidas adoptadas para eliminar los costos encubiertos y las tasas académicas extraordinarias que inciden negativamente en la asistencia de los niños de las familias más desfavorecidas a la escuela. Sírvanse también proporcionar</w:t>
      </w:r>
      <w:r>
        <w:t xml:space="preserve"> </w:t>
      </w:r>
      <w:r w:rsidRPr="008230A4">
        <w:t xml:space="preserve">información actualizada sobre las medidas adoptadas para mejorar la calidad de la educación, por ejemplo en la formación del personal docente. </w:t>
      </w:r>
    </w:p>
    <w:p w:rsidR="004F1243" w:rsidRPr="008230A4" w:rsidRDefault="004F1243" w:rsidP="004F1243">
      <w:pPr>
        <w:pStyle w:val="SingleTxtG"/>
      </w:pPr>
      <w:r w:rsidRPr="008230A4">
        <w:t>12.</w:t>
      </w:r>
      <w:r w:rsidRPr="008230A4">
        <w:tab/>
        <w:t>Sírvanse proporcionar información actualizada sobre el caso de un niño condenado a cadena perpetua en 2003 (Tribunal Superior, asunto Nº 5, 26 de septiembre de 2003), y sobre las medidas adoptadas para modificar la legislación con miras a prohibir la imposición de penas de cadena perpetua a niños.</w:t>
      </w:r>
    </w:p>
    <w:p w:rsidR="004F1243" w:rsidRPr="008230A4" w:rsidRDefault="004F1243" w:rsidP="004F1243">
      <w:pPr>
        <w:pStyle w:val="HChG"/>
      </w:pPr>
      <w:r>
        <w:tab/>
      </w:r>
      <w:r>
        <w:tab/>
      </w:r>
      <w:r w:rsidRPr="008230A4">
        <w:t>Parte II</w:t>
      </w:r>
    </w:p>
    <w:p w:rsidR="004F1243" w:rsidRPr="00F34430" w:rsidRDefault="004F1243" w:rsidP="004F1243">
      <w:pPr>
        <w:pStyle w:val="SingleTxtG"/>
        <w:rPr>
          <w:b/>
        </w:rPr>
      </w:pPr>
      <w:r w:rsidRPr="00F34430">
        <w:rPr>
          <w:b/>
        </w:rPr>
        <w:t>En esta sección, el Comité invita al Estado parte a actualizar brevemente (en</w:t>
      </w:r>
      <w:r>
        <w:rPr>
          <w:b/>
        </w:rPr>
        <w:t xml:space="preserve"> </w:t>
      </w:r>
      <w:r w:rsidRPr="00F34430">
        <w:rPr>
          <w:b/>
        </w:rPr>
        <w:t>tres páginas como máximo) la información proporcionada en su informe en relación con:</w:t>
      </w:r>
    </w:p>
    <w:p w:rsidR="004F1243" w:rsidRPr="008230A4" w:rsidRDefault="004F1243" w:rsidP="004F1243">
      <w:pPr>
        <w:pStyle w:val="SingleTxtG"/>
      </w:pPr>
      <w:r>
        <w:tab/>
      </w:r>
      <w:r w:rsidRPr="008230A4">
        <w:t>a)</w:t>
      </w:r>
      <w:r>
        <w:tab/>
      </w:r>
      <w:r w:rsidRPr="008230A4">
        <w:t xml:space="preserve">Los nuevos proyectos de ley o </w:t>
      </w:r>
      <w:r>
        <w:t xml:space="preserve">las </w:t>
      </w:r>
      <w:r w:rsidRPr="008230A4">
        <w:t>nuevas leyes y sus respectivos reglamentos;</w:t>
      </w:r>
    </w:p>
    <w:p w:rsidR="004F1243" w:rsidRPr="008230A4" w:rsidRDefault="004F1243" w:rsidP="004F1243">
      <w:pPr>
        <w:pStyle w:val="SingleTxtG"/>
      </w:pPr>
      <w:r>
        <w:tab/>
      </w:r>
      <w:r w:rsidRPr="008230A4">
        <w:t>b)</w:t>
      </w:r>
      <w:r>
        <w:tab/>
      </w:r>
      <w:r w:rsidRPr="008230A4">
        <w:t xml:space="preserve">Las nuevas instituciones (y sus mandatos) o </w:t>
      </w:r>
      <w:r>
        <w:t xml:space="preserve">las </w:t>
      </w:r>
      <w:r w:rsidRPr="008230A4">
        <w:t xml:space="preserve">reformas institucionales; </w:t>
      </w:r>
    </w:p>
    <w:p w:rsidR="004F1243" w:rsidRPr="008230A4" w:rsidRDefault="004F1243" w:rsidP="004F1243">
      <w:pPr>
        <w:pStyle w:val="SingleTxtG"/>
      </w:pPr>
      <w:r>
        <w:tab/>
      </w:r>
      <w:r w:rsidRPr="008230A4">
        <w:t>c)</w:t>
      </w:r>
      <w:r>
        <w:tab/>
      </w:r>
      <w:r w:rsidRPr="008230A4">
        <w:t xml:space="preserve">Las políticas, los programas y los planes de acción adoptados recientemente y su alcance y financiación; </w:t>
      </w:r>
    </w:p>
    <w:p w:rsidR="004F1243" w:rsidRPr="008230A4" w:rsidRDefault="004F1243" w:rsidP="004F1243">
      <w:pPr>
        <w:pStyle w:val="SingleTxtG"/>
      </w:pPr>
      <w:r>
        <w:tab/>
      </w:r>
      <w:r w:rsidRPr="008230A4">
        <w:t>d)</w:t>
      </w:r>
      <w:r>
        <w:tab/>
      </w:r>
      <w:r w:rsidRPr="008230A4">
        <w:t>Las ratificaciones recientes de instrumentos de derechos humanos.</w:t>
      </w:r>
    </w:p>
    <w:p w:rsidR="004F1243" w:rsidRPr="008230A4" w:rsidRDefault="004F1243" w:rsidP="004F1243">
      <w:pPr>
        <w:pStyle w:val="HChG"/>
      </w:pPr>
      <w:r>
        <w:tab/>
      </w:r>
      <w:r>
        <w:tab/>
      </w:r>
      <w:r w:rsidRPr="008230A4">
        <w:t>Parte III</w:t>
      </w:r>
    </w:p>
    <w:p w:rsidR="004F1243" w:rsidRPr="00F34430" w:rsidRDefault="004F1243" w:rsidP="004F1243">
      <w:pPr>
        <w:pStyle w:val="SingleTxtG"/>
        <w:rPr>
          <w:b/>
        </w:rPr>
      </w:pPr>
      <w:r w:rsidRPr="00F34430">
        <w:rPr>
          <w:b/>
        </w:rPr>
        <w:t>Datos, estadísticas y demás información de que se disponga</w:t>
      </w:r>
    </w:p>
    <w:p w:rsidR="004F1243" w:rsidRPr="008230A4" w:rsidRDefault="004F1243" w:rsidP="004F1243">
      <w:pPr>
        <w:pStyle w:val="SingleTxtG"/>
      </w:pPr>
      <w:r w:rsidRPr="008230A4">
        <w:t>1.</w:t>
      </w:r>
      <w:r w:rsidRPr="008230A4">
        <w:tab/>
        <w:t xml:space="preserve">Sírvanse proporcionar los datos estadísticos actualizados </w:t>
      </w:r>
      <w:r>
        <w:t xml:space="preserve">de los tres últimos años </w:t>
      </w:r>
      <w:r w:rsidRPr="008230A4">
        <w:t>(desglosados por edad, sexo, ubicación geográfica, origen étnico y nivel socioeconómico) de que se disponga sobre:</w:t>
      </w:r>
    </w:p>
    <w:p w:rsidR="004F1243" w:rsidRPr="008230A4" w:rsidRDefault="004F1243" w:rsidP="004F1243">
      <w:pPr>
        <w:pStyle w:val="SingleTxtG"/>
      </w:pPr>
      <w:r>
        <w:tab/>
      </w:r>
      <w:r w:rsidRPr="008230A4">
        <w:t>a)</w:t>
      </w:r>
      <w:r>
        <w:tab/>
      </w:r>
      <w:r w:rsidRPr="008230A4">
        <w:t xml:space="preserve">El número de niños con discapacidad y el número de niños discapacitados que tienen acceso a la educación; </w:t>
      </w:r>
    </w:p>
    <w:p w:rsidR="004F1243" w:rsidRPr="008230A4" w:rsidRDefault="004F1243" w:rsidP="004F1243">
      <w:pPr>
        <w:pStyle w:val="SingleTxtG"/>
      </w:pPr>
      <w:r>
        <w:tab/>
      </w:r>
      <w:r w:rsidRPr="008230A4">
        <w:t>b)</w:t>
      </w:r>
      <w:r>
        <w:tab/>
      </w:r>
      <w:r w:rsidRPr="008230A4">
        <w:t xml:space="preserve">El número de niños adoptados </w:t>
      </w:r>
      <w:r>
        <w:t xml:space="preserve">con </w:t>
      </w:r>
      <w:r w:rsidRPr="008230A4">
        <w:t>el sistema consuetudinario de adopción;</w:t>
      </w:r>
    </w:p>
    <w:p w:rsidR="004F1243" w:rsidRPr="008230A4" w:rsidRDefault="004F1243" w:rsidP="004F1243">
      <w:pPr>
        <w:pStyle w:val="SingleTxtG"/>
      </w:pPr>
      <w:r>
        <w:tab/>
      </w:r>
      <w:r w:rsidRPr="008230A4">
        <w:t>c)</w:t>
      </w:r>
      <w:r>
        <w:tab/>
      </w:r>
      <w:r w:rsidRPr="008230A4">
        <w:t xml:space="preserve">El número de niños obesos y de niños afectados por enfermedades no transmisibles, como la diabetes; </w:t>
      </w:r>
    </w:p>
    <w:p w:rsidR="004F1243" w:rsidRPr="008230A4" w:rsidRDefault="004F1243" w:rsidP="004F1243">
      <w:pPr>
        <w:pStyle w:val="SingleTxtG"/>
      </w:pPr>
      <w:r>
        <w:tab/>
      </w:r>
      <w:r w:rsidRPr="008230A4">
        <w:t>d)</w:t>
      </w:r>
      <w:r>
        <w:tab/>
      </w:r>
      <w:r w:rsidRPr="008230A4">
        <w:t xml:space="preserve">El número de adolescentes que padecen enfermedades de transmisión sexual, en particular el VIH/SIDA, que consumen tabaco o que abusan de las drogas y del alcohol; </w:t>
      </w:r>
    </w:p>
    <w:p w:rsidR="004F1243" w:rsidRPr="008230A4" w:rsidRDefault="004F1243" w:rsidP="004F1243">
      <w:pPr>
        <w:pStyle w:val="SingleTxtG"/>
      </w:pPr>
      <w:r>
        <w:tab/>
      </w:r>
      <w:r w:rsidRPr="008230A4">
        <w:t>e)</w:t>
      </w:r>
      <w:r>
        <w:tab/>
      </w:r>
      <w:r w:rsidRPr="008230A4">
        <w:t>El número de embarazos de adolescentes;</w:t>
      </w:r>
    </w:p>
    <w:p w:rsidR="004F1243" w:rsidRPr="008230A4" w:rsidRDefault="004F1243" w:rsidP="004F1243">
      <w:pPr>
        <w:pStyle w:val="SingleTxtG"/>
      </w:pPr>
      <w:r>
        <w:tab/>
      </w:r>
      <w:r w:rsidRPr="008230A4">
        <w:t>f)</w:t>
      </w:r>
      <w:r>
        <w:tab/>
      </w:r>
      <w:r w:rsidRPr="008230A4">
        <w:t>Las tasas de escolarización y retención escolar de niños en los centros de enseñanza preescolar, primaria y secundaria y de formación profesional.</w:t>
      </w:r>
    </w:p>
    <w:p w:rsidR="004F1243" w:rsidRPr="008230A4" w:rsidRDefault="004F1243" w:rsidP="004F1243">
      <w:pPr>
        <w:pStyle w:val="SingleTxtG"/>
      </w:pPr>
      <w:r w:rsidRPr="008230A4">
        <w:t>2.</w:t>
      </w:r>
      <w:r w:rsidRPr="008230A4">
        <w:tab/>
        <w:t xml:space="preserve">Sírvanse proporcionar estadísticas actualizadas </w:t>
      </w:r>
      <w:r>
        <w:t>de</w:t>
      </w:r>
      <w:r w:rsidRPr="008230A4">
        <w:t xml:space="preserve"> los tres últimos años</w:t>
      </w:r>
      <w:r>
        <w:t xml:space="preserve"> </w:t>
      </w:r>
      <w:r w:rsidRPr="008230A4">
        <w:t xml:space="preserve">(desglosadas por sexo) sobre la violencia contra los niños, incluido el abuso sexual, </w:t>
      </w:r>
      <w:r>
        <w:t>especificando</w:t>
      </w:r>
      <w:r w:rsidRPr="008230A4">
        <w:t xml:space="preserve"> el número de casos denunciados a la policía, el número de casos llevados a juicio y el número de procesamientos.</w:t>
      </w:r>
    </w:p>
    <w:p w:rsidR="004F1243" w:rsidRPr="008230A4" w:rsidRDefault="004F1243" w:rsidP="004F1243">
      <w:pPr>
        <w:pStyle w:val="SingleTxtG"/>
      </w:pPr>
      <w:r w:rsidRPr="008230A4">
        <w:t>3.</w:t>
      </w:r>
      <w:r w:rsidRPr="008230A4">
        <w:tab/>
        <w:t>Sírvanse proporcionar al Comité una actualización de los datos contenidos en el informe que hayan sido sustituidos por datos más recientes o hayan quedado obsoletos como resultado de nuevos acontecimientos.</w:t>
      </w:r>
    </w:p>
    <w:p w:rsidR="004F1243" w:rsidRDefault="004F1243" w:rsidP="004F1243">
      <w:pPr>
        <w:pStyle w:val="SingleTxtG"/>
      </w:pPr>
      <w:r w:rsidRPr="008230A4">
        <w:t>4.</w:t>
      </w:r>
      <w:r w:rsidRPr="008230A4">
        <w:tab/>
        <w:t>Además, el Estado parte puede citar esferas que afecten a los niños y que considere prioritarias con respecto a la aplicación de la Convención.</w:t>
      </w:r>
    </w:p>
    <w:p w:rsidR="00381C24" w:rsidRPr="004F1243" w:rsidRDefault="004F1243" w:rsidP="004F1243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4F1243" w:rsidSect="00D6746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150" w:rsidRDefault="00653150">
      <w:r>
        <w:separator/>
      </w:r>
    </w:p>
  </w:endnote>
  <w:endnote w:type="continuationSeparator" w:id="0">
    <w:p w:rsidR="00653150" w:rsidRDefault="00653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63" w:rsidRPr="00D67463" w:rsidRDefault="00D67463" w:rsidP="00D67463">
    <w:pPr>
      <w:pStyle w:val="Footer"/>
      <w:tabs>
        <w:tab w:val="right" w:pos="9638"/>
      </w:tabs>
    </w:pPr>
    <w:r w:rsidRPr="00D67463">
      <w:rPr>
        <w:b/>
        <w:sz w:val="18"/>
      </w:rPr>
      <w:fldChar w:fldCharType="begin"/>
    </w:r>
    <w:r w:rsidRPr="00D67463">
      <w:rPr>
        <w:b/>
        <w:sz w:val="18"/>
      </w:rPr>
      <w:instrText xml:space="preserve"> PAGE  \* MERGEFORMAT </w:instrText>
    </w:r>
    <w:r w:rsidRPr="00D67463">
      <w:rPr>
        <w:b/>
        <w:sz w:val="18"/>
      </w:rPr>
      <w:fldChar w:fldCharType="separate"/>
    </w:r>
    <w:r w:rsidR="00617A22">
      <w:rPr>
        <w:b/>
        <w:noProof/>
        <w:sz w:val="18"/>
      </w:rPr>
      <w:t>2</w:t>
    </w:r>
    <w:r w:rsidRPr="00D67463">
      <w:rPr>
        <w:b/>
        <w:sz w:val="18"/>
      </w:rPr>
      <w:fldChar w:fldCharType="end"/>
    </w:r>
    <w:r>
      <w:rPr>
        <w:b/>
        <w:sz w:val="18"/>
      </w:rPr>
      <w:tab/>
    </w:r>
    <w:r>
      <w:t>GE.13-43465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63" w:rsidRPr="00D67463" w:rsidRDefault="00D67463" w:rsidP="00D67463">
    <w:pPr>
      <w:pStyle w:val="Footer"/>
      <w:tabs>
        <w:tab w:val="right" w:pos="9638"/>
      </w:tabs>
      <w:rPr>
        <w:b/>
        <w:sz w:val="18"/>
      </w:rPr>
    </w:pPr>
    <w:r>
      <w:t>GE.13-43465</w:t>
    </w:r>
    <w:r>
      <w:tab/>
    </w:r>
    <w:r w:rsidRPr="00D67463">
      <w:rPr>
        <w:b/>
        <w:sz w:val="18"/>
      </w:rPr>
      <w:fldChar w:fldCharType="begin"/>
    </w:r>
    <w:r w:rsidRPr="00D67463">
      <w:rPr>
        <w:b/>
        <w:sz w:val="18"/>
      </w:rPr>
      <w:instrText xml:space="preserve"> PAGE  \* MERGEFORMAT </w:instrText>
    </w:r>
    <w:r w:rsidRPr="00D67463">
      <w:rPr>
        <w:b/>
        <w:sz w:val="18"/>
      </w:rPr>
      <w:fldChar w:fldCharType="separate"/>
    </w:r>
    <w:r w:rsidR="00617A22">
      <w:rPr>
        <w:b/>
        <w:noProof/>
        <w:sz w:val="18"/>
      </w:rPr>
      <w:t>3</w:t>
    </w:r>
    <w:r w:rsidRPr="00D67463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72" w:rsidRPr="00D67463" w:rsidRDefault="00D67463" w:rsidP="008675EF">
    <w:pPr>
      <w:pStyle w:val="Footer"/>
      <w:rPr>
        <w:sz w:val="20"/>
      </w:rPr>
    </w:pPr>
    <w:r>
      <w:rPr>
        <w:sz w:val="20"/>
      </w:rPr>
      <w:t>GE.</w:t>
    </w:r>
    <w:r w:rsidR="00B83A7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7.25pt;margin-top:742.05pt;width:85.5pt;height:18pt;z-index:1;mso-position-horizontal-relative:margin;mso-position-vertical-relative:page" wrapcoords="18189 0 0 9900 -189 12600 -189 17100 758 19800 19516 19800 20274 19800 21032 14400 21600 14400 21600 8100 20653 0 18189 0">
          <v:imagedata r:id="rId1" o:title="recycle_Spanish"/>
          <w10:wrap anchorx="margin" anchory="page"/>
          <w10:anchorlock/>
        </v:shape>
      </w:pict>
    </w:r>
    <w:r>
      <w:rPr>
        <w:sz w:val="20"/>
      </w:rPr>
      <w:t>13-43465  (S)</w:t>
    </w:r>
    <w:r w:rsidR="004F1243">
      <w:rPr>
        <w:sz w:val="20"/>
      </w:rPr>
      <w:t xml:space="preserve">    050613    060613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150" w:rsidRPr="001075E9" w:rsidRDefault="0065315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53150" w:rsidRDefault="00653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63" w:rsidRPr="00D67463" w:rsidRDefault="00D67463">
    <w:pPr>
      <w:pStyle w:val="Header"/>
    </w:pPr>
    <w:r>
      <w:t>CRC/C/TUV/Q/1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63" w:rsidRPr="00D67463" w:rsidRDefault="00D67463" w:rsidP="00D67463">
    <w:pPr>
      <w:pStyle w:val="Header"/>
      <w:jc w:val="right"/>
    </w:pPr>
    <w:r>
      <w:t>CRC/C/TUV/Q/1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801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A72"/>
    <w:rsid w:val="00002131"/>
    <w:rsid w:val="00033EE1"/>
    <w:rsid w:val="000B57E7"/>
    <w:rsid w:val="000F09DF"/>
    <w:rsid w:val="000F61B2"/>
    <w:rsid w:val="001075E9"/>
    <w:rsid w:val="001256EA"/>
    <w:rsid w:val="00161852"/>
    <w:rsid w:val="00180183"/>
    <w:rsid w:val="0018649F"/>
    <w:rsid w:val="00196389"/>
    <w:rsid w:val="001B5FFA"/>
    <w:rsid w:val="001C7A89"/>
    <w:rsid w:val="00220F72"/>
    <w:rsid w:val="00240004"/>
    <w:rsid w:val="002931F6"/>
    <w:rsid w:val="002A2EFC"/>
    <w:rsid w:val="002B2592"/>
    <w:rsid w:val="002C0E18"/>
    <w:rsid w:val="002D5AAC"/>
    <w:rsid w:val="00301299"/>
    <w:rsid w:val="00322004"/>
    <w:rsid w:val="003402C2"/>
    <w:rsid w:val="00381C24"/>
    <w:rsid w:val="003958D0"/>
    <w:rsid w:val="003B00E5"/>
    <w:rsid w:val="00414A16"/>
    <w:rsid w:val="00427F10"/>
    <w:rsid w:val="00454E07"/>
    <w:rsid w:val="004D1C52"/>
    <w:rsid w:val="004D45DB"/>
    <w:rsid w:val="004E560F"/>
    <w:rsid w:val="004F1243"/>
    <w:rsid w:val="0050108D"/>
    <w:rsid w:val="00536DF4"/>
    <w:rsid w:val="00572E19"/>
    <w:rsid w:val="005C43E4"/>
    <w:rsid w:val="005D7179"/>
    <w:rsid w:val="005F0B42"/>
    <w:rsid w:val="005F2AD1"/>
    <w:rsid w:val="00617A22"/>
    <w:rsid w:val="00653150"/>
    <w:rsid w:val="006B3A76"/>
    <w:rsid w:val="006F35EE"/>
    <w:rsid w:val="006F7B0F"/>
    <w:rsid w:val="007021FF"/>
    <w:rsid w:val="00757357"/>
    <w:rsid w:val="007A059A"/>
    <w:rsid w:val="007E16A7"/>
    <w:rsid w:val="007F4281"/>
    <w:rsid w:val="008136D8"/>
    <w:rsid w:val="00834B71"/>
    <w:rsid w:val="0086445C"/>
    <w:rsid w:val="00867322"/>
    <w:rsid w:val="008675EF"/>
    <w:rsid w:val="008A08D7"/>
    <w:rsid w:val="008C2B1A"/>
    <w:rsid w:val="008E1429"/>
    <w:rsid w:val="00906890"/>
    <w:rsid w:val="00934DFD"/>
    <w:rsid w:val="00951972"/>
    <w:rsid w:val="009C646E"/>
    <w:rsid w:val="00A43957"/>
    <w:rsid w:val="00A917B3"/>
    <w:rsid w:val="00A97C80"/>
    <w:rsid w:val="00AB4B51"/>
    <w:rsid w:val="00B10CC7"/>
    <w:rsid w:val="00B62458"/>
    <w:rsid w:val="00B83A72"/>
    <w:rsid w:val="00B8687E"/>
    <w:rsid w:val="00BD33EE"/>
    <w:rsid w:val="00C53CA8"/>
    <w:rsid w:val="00C60F0C"/>
    <w:rsid w:val="00C67843"/>
    <w:rsid w:val="00C805C9"/>
    <w:rsid w:val="00CA1679"/>
    <w:rsid w:val="00D15EAE"/>
    <w:rsid w:val="00D318C7"/>
    <w:rsid w:val="00D33D63"/>
    <w:rsid w:val="00D67463"/>
    <w:rsid w:val="00D83653"/>
    <w:rsid w:val="00D90138"/>
    <w:rsid w:val="00DD299D"/>
    <w:rsid w:val="00DF63E3"/>
    <w:rsid w:val="00E23796"/>
    <w:rsid w:val="00E73F76"/>
    <w:rsid w:val="00EC6D4B"/>
    <w:rsid w:val="00EF1360"/>
    <w:rsid w:val="00EF3220"/>
    <w:rsid w:val="00F23FB6"/>
    <w:rsid w:val="00F80811"/>
    <w:rsid w:val="00F94155"/>
    <w:rsid w:val="00FB2D3D"/>
    <w:rsid w:val="00FD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B1A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7F4281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C2B1A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C2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C2B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C2B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C2B1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C2B1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8C2B1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C2B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8C2B1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C2B1A"/>
  </w:style>
  <w:style w:type="character" w:styleId="FootnoteReference">
    <w:name w:val="footnote reference"/>
    <w:aliases w:val="4_G"/>
    <w:basedOn w:val="DefaultParagraphFont"/>
    <w:rsid w:val="008C2B1A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C2B1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1B5FFA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rsid w:val="008C2B1A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8C2B1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C2B1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8C2B1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8C2B1A"/>
    <w:rPr>
      <w:sz w:val="16"/>
    </w:rPr>
  </w:style>
  <w:style w:type="paragraph" w:customStyle="1" w:styleId="XLargeG">
    <w:name w:val="__XLarge_G"/>
    <w:basedOn w:val="Normal"/>
    <w:next w:val="Normal"/>
    <w:rsid w:val="008C2B1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rsid w:val="008C2B1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8C2B1A"/>
    <w:pPr>
      <w:numPr>
        <w:numId w:val="3"/>
      </w:numPr>
    </w:pPr>
  </w:style>
  <w:style w:type="numbering" w:styleId="1ai">
    <w:name w:val="Outline List 1"/>
    <w:basedOn w:val="NoList"/>
    <w:semiHidden/>
    <w:rsid w:val="008C2B1A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8C2B1A"/>
  </w:style>
  <w:style w:type="numbering" w:styleId="ArticleSection">
    <w:name w:val="Outline List 3"/>
    <w:basedOn w:val="NoList"/>
    <w:semiHidden/>
    <w:rsid w:val="008C2B1A"/>
    <w:pPr>
      <w:numPr>
        <w:numId w:val="5"/>
      </w:numPr>
    </w:pPr>
  </w:style>
  <w:style w:type="paragraph" w:styleId="Closing">
    <w:name w:val="Closing"/>
    <w:basedOn w:val="Normal"/>
    <w:semiHidden/>
    <w:rsid w:val="008C2B1A"/>
    <w:pPr>
      <w:ind w:left="4252"/>
    </w:pPr>
  </w:style>
  <w:style w:type="character" w:styleId="HTMLCite">
    <w:name w:val="HTML Cite"/>
    <w:basedOn w:val="DefaultParagraphFont"/>
    <w:semiHidden/>
    <w:rsid w:val="008C2B1A"/>
    <w:rPr>
      <w:i/>
      <w:iCs/>
    </w:rPr>
  </w:style>
  <w:style w:type="character" w:styleId="HTMLCode">
    <w:name w:val="HTML Code"/>
    <w:basedOn w:val="DefaultParagraphFont"/>
    <w:semiHidden/>
    <w:rsid w:val="008C2B1A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8C2B1A"/>
    <w:pPr>
      <w:spacing w:after="120"/>
      <w:ind w:left="283"/>
    </w:pPr>
  </w:style>
  <w:style w:type="paragraph" w:styleId="ListContinue2">
    <w:name w:val="List Continue 2"/>
    <w:basedOn w:val="Normal"/>
    <w:semiHidden/>
    <w:rsid w:val="008C2B1A"/>
    <w:pPr>
      <w:spacing w:after="120"/>
      <w:ind w:left="566"/>
    </w:pPr>
  </w:style>
  <w:style w:type="paragraph" w:styleId="ListContinue3">
    <w:name w:val="List Continue 3"/>
    <w:basedOn w:val="Normal"/>
    <w:semiHidden/>
    <w:rsid w:val="008C2B1A"/>
    <w:pPr>
      <w:spacing w:after="120"/>
      <w:ind w:left="849"/>
    </w:pPr>
  </w:style>
  <w:style w:type="paragraph" w:styleId="ListContinue4">
    <w:name w:val="List Continue 4"/>
    <w:basedOn w:val="Normal"/>
    <w:semiHidden/>
    <w:rsid w:val="008C2B1A"/>
    <w:pPr>
      <w:spacing w:after="120"/>
      <w:ind w:left="1132"/>
    </w:pPr>
  </w:style>
  <w:style w:type="paragraph" w:styleId="ListContinue5">
    <w:name w:val="List Continue 5"/>
    <w:basedOn w:val="Normal"/>
    <w:semiHidden/>
    <w:rsid w:val="008C2B1A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8C2B1A"/>
    <w:rPr>
      <w:i/>
      <w:iCs/>
    </w:rPr>
  </w:style>
  <w:style w:type="paragraph" w:styleId="HTMLAddress">
    <w:name w:val="HTML Address"/>
    <w:basedOn w:val="Normal"/>
    <w:semiHidden/>
    <w:rsid w:val="008C2B1A"/>
    <w:rPr>
      <w:i/>
      <w:iCs/>
    </w:rPr>
  </w:style>
  <w:style w:type="paragraph" w:styleId="EnvelopeAddress">
    <w:name w:val="envelope address"/>
    <w:basedOn w:val="Normal"/>
    <w:semiHidden/>
    <w:rsid w:val="008C2B1A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8C2B1A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8C2B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8C2B1A"/>
  </w:style>
  <w:style w:type="character" w:styleId="Emphasis">
    <w:name w:val="Emphasis"/>
    <w:basedOn w:val="DefaultParagraphFont"/>
    <w:qFormat/>
    <w:rsid w:val="008C2B1A"/>
    <w:rPr>
      <w:i/>
      <w:iCs/>
    </w:rPr>
  </w:style>
  <w:style w:type="paragraph" w:styleId="Date">
    <w:name w:val="Date"/>
    <w:basedOn w:val="Normal"/>
    <w:next w:val="Normal"/>
    <w:semiHidden/>
    <w:rsid w:val="008C2B1A"/>
  </w:style>
  <w:style w:type="paragraph" w:styleId="Signature">
    <w:name w:val="Signature"/>
    <w:basedOn w:val="Normal"/>
    <w:semiHidden/>
    <w:rsid w:val="008C2B1A"/>
    <w:pPr>
      <w:ind w:left="4252"/>
    </w:pPr>
  </w:style>
  <w:style w:type="paragraph" w:styleId="E-mailSignature">
    <w:name w:val="E-mail Signature"/>
    <w:basedOn w:val="Normal"/>
    <w:semiHidden/>
    <w:rsid w:val="008C2B1A"/>
  </w:style>
  <w:style w:type="character" w:styleId="Hyperlink">
    <w:name w:val="Hyperlink"/>
    <w:basedOn w:val="DefaultParagraphFont"/>
    <w:semiHidden/>
    <w:rsid w:val="008C2B1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C2B1A"/>
    <w:rPr>
      <w:color w:val="800080"/>
      <w:u w:val="single"/>
    </w:rPr>
  </w:style>
  <w:style w:type="paragraph" w:styleId="HTMLPreformatted">
    <w:name w:val="HTML Preformatted"/>
    <w:basedOn w:val="Normal"/>
    <w:semiHidden/>
    <w:rsid w:val="008C2B1A"/>
    <w:rPr>
      <w:rFonts w:ascii="Courier New" w:hAnsi="Courier New" w:cs="Courier New"/>
    </w:rPr>
  </w:style>
  <w:style w:type="paragraph" w:styleId="List">
    <w:name w:val="List"/>
    <w:basedOn w:val="Normal"/>
    <w:semiHidden/>
    <w:rsid w:val="008C2B1A"/>
    <w:pPr>
      <w:ind w:left="283" w:hanging="283"/>
    </w:pPr>
  </w:style>
  <w:style w:type="paragraph" w:styleId="List2">
    <w:name w:val="List 2"/>
    <w:basedOn w:val="Normal"/>
    <w:semiHidden/>
    <w:rsid w:val="008C2B1A"/>
    <w:pPr>
      <w:ind w:left="566" w:hanging="283"/>
    </w:pPr>
  </w:style>
  <w:style w:type="paragraph" w:styleId="List3">
    <w:name w:val="List 3"/>
    <w:basedOn w:val="Normal"/>
    <w:semiHidden/>
    <w:rsid w:val="008C2B1A"/>
    <w:pPr>
      <w:ind w:left="849" w:hanging="283"/>
    </w:pPr>
  </w:style>
  <w:style w:type="paragraph" w:styleId="List4">
    <w:name w:val="List 4"/>
    <w:basedOn w:val="Normal"/>
    <w:semiHidden/>
    <w:rsid w:val="008C2B1A"/>
    <w:pPr>
      <w:ind w:left="1132" w:hanging="283"/>
    </w:pPr>
  </w:style>
  <w:style w:type="paragraph" w:styleId="List5">
    <w:name w:val="List 5"/>
    <w:basedOn w:val="Normal"/>
    <w:semiHidden/>
    <w:rsid w:val="008C2B1A"/>
    <w:pPr>
      <w:ind w:left="1415" w:hanging="283"/>
    </w:pPr>
  </w:style>
  <w:style w:type="paragraph" w:styleId="ListNumber">
    <w:name w:val="List Number"/>
    <w:basedOn w:val="Normal"/>
    <w:semiHidden/>
    <w:rsid w:val="008C2B1A"/>
    <w:pPr>
      <w:numPr>
        <w:numId w:val="6"/>
      </w:numPr>
    </w:pPr>
  </w:style>
  <w:style w:type="paragraph" w:styleId="ListNumber2">
    <w:name w:val="List Number 2"/>
    <w:basedOn w:val="Normal"/>
    <w:semiHidden/>
    <w:rsid w:val="008C2B1A"/>
    <w:pPr>
      <w:numPr>
        <w:numId w:val="7"/>
      </w:numPr>
    </w:pPr>
  </w:style>
  <w:style w:type="paragraph" w:styleId="ListNumber3">
    <w:name w:val="List Number 3"/>
    <w:basedOn w:val="Normal"/>
    <w:semiHidden/>
    <w:rsid w:val="008C2B1A"/>
    <w:pPr>
      <w:numPr>
        <w:numId w:val="8"/>
      </w:numPr>
    </w:pPr>
  </w:style>
  <w:style w:type="paragraph" w:styleId="ListNumber4">
    <w:name w:val="List Number 4"/>
    <w:basedOn w:val="Normal"/>
    <w:semiHidden/>
    <w:rsid w:val="008C2B1A"/>
    <w:pPr>
      <w:numPr>
        <w:numId w:val="9"/>
      </w:numPr>
    </w:pPr>
  </w:style>
  <w:style w:type="paragraph" w:styleId="ListNumber5">
    <w:name w:val="List Number 5"/>
    <w:basedOn w:val="Normal"/>
    <w:semiHidden/>
    <w:rsid w:val="008C2B1A"/>
    <w:pPr>
      <w:numPr>
        <w:numId w:val="10"/>
      </w:numPr>
    </w:pPr>
  </w:style>
  <w:style w:type="paragraph" w:styleId="ListBullet">
    <w:name w:val="List Bullet"/>
    <w:basedOn w:val="Normal"/>
    <w:semiHidden/>
    <w:rsid w:val="008C2B1A"/>
    <w:pPr>
      <w:numPr>
        <w:numId w:val="11"/>
      </w:numPr>
    </w:pPr>
  </w:style>
  <w:style w:type="paragraph" w:styleId="ListBullet2">
    <w:name w:val="List Bullet 2"/>
    <w:basedOn w:val="Normal"/>
    <w:semiHidden/>
    <w:rsid w:val="008C2B1A"/>
    <w:pPr>
      <w:numPr>
        <w:numId w:val="12"/>
      </w:numPr>
    </w:pPr>
  </w:style>
  <w:style w:type="paragraph" w:styleId="ListBullet3">
    <w:name w:val="List Bullet 3"/>
    <w:basedOn w:val="Normal"/>
    <w:semiHidden/>
    <w:rsid w:val="008C2B1A"/>
    <w:pPr>
      <w:numPr>
        <w:numId w:val="13"/>
      </w:numPr>
    </w:pPr>
  </w:style>
  <w:style w:type="paragraph" w:styleId="ListBullet4">
    <w:name w:val="List Bullet 4"/>
    <w:basedOn w:val="Normal"/>
    <w:semiHidden/>
    <w:rsid w:val="008C2B1A"/>
    <w:pPr>
      <w:numPr>
        <w:numId w:val="14"/>
      </w:numPr>
    </w:pPr>
  </w:style>
  <w:style w:type="paragraph" w:styleId="ListBullet5">
    <w:name w:val="List Bullet 5"/>
    <w:basedOn w:val="Normal"/>
    <w:semiHidden/>
    <w:rsid w:val="008C2B1A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8C2B1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8C2B1A"/>
    <w:rPr>
      <w:sz w:val="24"/>
      <w:szCs w:val="24"/>
    </w:rPr>
  </w:style>
  <w:style w:type="character" w:styleId="LineNumber">
    <w:name w:val="line number"/>
    <w:basedOn w:val="DefaultParagraphFont"/>
    <w:semiHidden/>
    <w:rsid w:val="008C2B1A"/>
  </w:style>
  <w:style w:type="character" w:styleId="PageNumber">
    <w:name w:val="page number"/>
    <w:aliases w:val="7_G"/>
    <w:basedOn w:val="DefaultParagraphFont"/>
    <w:rsid w:val="008C2B1A"/>
    <w:rPr>
      <w:b/>
      <w:sz w:val="18"/>
    </w:rPr>
  </w:style>
  <w:style w:type="character" w:styleId="EndnoteReference">
    <w:name w:val="endnote reference"/>
    <w:aliases w:val="1_G"/>
    <w:basedOn w:val="FootnoteReference"/>
    <w:rsid w:val="008C2B1A"/>
  </w:style>
  <w:style w:type="paragraph" w:styleId="EnvelopeReturn">
    <w:name w:val="envelope return"/>
    <w:basedOn w:val="Normal"/>
    <w:semiHidden/>
    <w:rsid w:val="008C2B1A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8C2B1A"/>
  </w:style>
  <w:style w:type="paragraph" w:styleId="BodyTextIndent2">
    <w:name w:val="Body Text Indent 2"/>
    <w:basedOn w:val="Normal"/>
    <w:semiHidden/>
    <w:rsid w:val="008C2B1A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C2B1A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8C2B1A"/>
    <w:pPr>
      <w:spacing w:after="120"/>
      <w:ind w:left="283"/>
    </w:pPr>
  </w:style>
  <w:style w:type="paragraph" w:styleId="NormalIndent">
    <w:name w:val="Normal Indent"/>
    <w:basedOn w:val="Normal"/>
    <w:semiHidden/>
    <w:rsid w:val="008C2B1A"/>
    <w:pPr>
      <w:ind w:left="567"/>
    </w:pPr>
  </w:style>
  <w:style w:type="paragraph" w:styleId="Subtitle">
    <w:name w:val="Subtitle"/>
    <w:basedOn w:val="Normal"/>
    <w:qFormat/>
    <w:rsid w:val="008C2B1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C2B1A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C2B1A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8C2B1A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C2B1A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C2B1A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C2B1A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C2B1A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C2B1A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C2B1A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C2B1A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8C2B1A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C2B1A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C2B1A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C2B1A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C2B1A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C2B1A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C2B1A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C2B1A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8C2B1A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8C2B1A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C2B1A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C2B1A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C2B1A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C2B1A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C2B1A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8C2B1A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C2B1A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C2B1A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8C2B1A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8C2B1A"/>
    <w:pPr>
      <w:spacing w:after="120"/>
      <w:ind w:left="1440" w:right="1440"/>
    </w:pPr>
  </w:style>
  <w:style w:type="character" w:styleId="Strong">
    <w:name w:val="Strong"/>
    <w:basedOn w:val="DefaultParagraphFont"/>
    <w:qFormat/>
    <w:rsid w:val="008C2B1A"/>
    <w:rPr>
      <w:b/>
      <w:bCs/>
    </w:rPr>
  </w:style>
  <w:style w:type="paragraph" w:styleId="BodyText">
    <w:name w:val="Body Text"/>
    <w:basedOn w:val="Normal"/>
    <w:semiHidden/>
    <w:rsid w:val="008C2B1A"/>
    <w:pPr>
      <w:spacing w:after="120"/>
    </w:pPr>
  </w:style>
  <w:style w:type="paragraph" w:styleId="BodyText2">
    <w:name w:val="Body Text 2"/>
    <w:basedOn w:val="Normal"/>
    <w:semiHidden/>
    <w:rsid w:val="008C2B1A"/>
    <w:pPr>
      <w:spacing w:after="120" w:line="480" w:lineRule="auto"/>
    </w:pPr>
  </w:style>
  <w:style w:type="paragraph" w:styleId="BodyText3">
    <w:name w:val="Body Text 3"/>
    <w:basedOn w:val="Normal"/>
    <w:semiHidden/>
    <w:rsid w:val="008C2B1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C2B1A"/>
    <w:pPr>
      <w:ind w:firstLine="210"/>
    </w:pPr>
  </w:style>
  <w:style w:type="paragraph" w:styleId="BodyTextFirstIndent2">
    <w:name w:val="Body Text First Indent 2"/>
    <w:basedOn w:val="BodyTextIndent"/>
    <w:semiHidden/>
    <w:rsid w:val="008C2B1A"/>
    <w:pPr>
      <w:ind w:firstLine="210"/>
    </w:pPr>
  </w:style>
  <w:style w:type="paragraph" w:styleId="EndnoteText">
    <w:name w:val="endnote text"/>
    <w:aliases w:val="2_G"/>
    <w:basedOn w:val="FootnoteText"/>
    <w:rsid w:val="008C2B1A"/>
  </w:style>
  <w:style w:type="paragraph" w:styleId="PlainText">
    <w:name w:val="Plain Text"/>
    <w:basedOn w:val="Normal"/>
    <w:semiHidden/>
    <w:rsid w:val="008C2B1A"/>
    <w:rPr>
      <w:rFonts w:ascii="Courier New" w:hAnsi="Courier New" w:cs="Courier New"/>
    </w:rPr>
  </w:style>
  <w:style w:type="paragraph" w:styleId="Title">
    <w:name w:val="Title"/>
    <w:basedOn w:val="Normal"/>
    <w:qFormat/>
    <w:rsid w:val="008C2B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8C2B1A"/>
    <w:rPr>
      <w:i/>
      <w:iCs/>
    </w:rPr>
  </w:style>
  <w:style w:type="paragraph" w:customStyle="1" w:styleId="Bullet1G">
    <w:name w:val="_Bullet 1_G"/>
    <w:basedOn w:val="Normal"/>
    <w:rsid w:val="008C2B1A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8C2B1A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</Template>
  <TotalTime>0</TotalTime>
  <Pages>3</Pages>
  <Words>1067</Words>
  <Characters>5683</Characters>
  <Application>Microsoft Office Outlook</Application>
  <DocSecurity>4</DocSecurity>
  <Lines>107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CRC/C/TUV/Q/1</vt:lpstr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CRC/C/TUV/Q/1</dc:title>
  <dc:subject>Final</dc:subject>
  <dc:creator>Carlos Bragunde</dc:creator>
  <cp:keywords/>
  <dc:description/>
  <cp:lastModifiedBy>Carlos Bragunde</cp:lastModifiedBy>
  <cp:revision>2</cp:revision>
  <cp:lastPrinted>2013-06-06T07:53:00Z</cp:lastPrinted>
  <dcterms:created xsi:type="dcterms:W3CDTF">2013-06-06T08:34:00Z</dcterms:created>
  <dcterms:modified xsi:type="dcterms:W3CDTF">2013-06-06T08:34:00Z</dcterms:modified>
</cp:coreProperties>
</file>