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E849FF" w14:paraId="796CC25E" w14:textId="77777777" w:rsidTr="009D5F1A">
        <w:trPr>
          <w:trHeight w:hRule="exact" w:val="851"/>
        </w:trPr>
        <w:tc>
          <w:tcPr>
            <w:tcW w:w="1276" w:type="dxa"/>
            <w:tcBorders>
              <w:bottom w:val="single" w:sz="4" w:space="0" w:color="auto"/>
            </w:tcBorders>
          </w:tcPr>
          <w:p w14:paraId="4206AD05" w14:textId="77777777" w:rsidR="00DC0149" w:rsidRPr="00DB58B5" w:rsidRDefault="00DC0149" w:rsidP="008747B0"/>
        </w:tc>
        <w:tc>
          <w:tcPr>
            <w:tcW w:w="2268" w:type="dxa"/>
            <w:tcBorders>
              <w:bottom w:val="single" w:sz="4" w:space="0" w:color="auto"/>
            </w:tcBorders>
            <w:vAlign w:val="bottom"/>
          </w:tcPr>
          <w:p w14:paraId="15286AB7"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92B669" w14:textId="466AE19F" w:rsidR="00DC0149" w:rsidRPr="008747B0" w:rsidRDefault="008747B0" w:rsidP="00B63CF7">
            <w:pPr>
              <w:jc w:val="right"/>
              <w:rPr>
                <w:lang w:val="en-US"/>
              </w:rPr>
            </w:pPr>
            <w:r w:rsidRPr="008747B0">
              <w:rPr>
                <w:sz w:val="40"/>
                <w:lang w:val="en-US"/>
              </w:rPr>
              <w:t>CERD</w:t>
            </w:r>
            <w:r w:rsidRPr="008747B0">
              <w:rPr>
                <w:lang w:val="en-US"/>
              </w:rPr>
              <w:t>/C/</w:t>
            </w:r>
            <w:r w:rsidR="00B63CF7">
              <w:rPr>
                <w:lang w:val="en-US"/>
              </w:rPr>
              <w:t>MRT/CO/8-14/</w:t>
            </w:r>
            <w:r w:rsidRPr="008747B0">
              <w:rPr>
                <w:lang w:val="en-US"/>
              </w:rPr>
              <w:t>Add.1</w:t>
            </w:r>
          </w:p>
        </w:tc>
      </w:tr>
      <w:tr w:rsidR="00DC0149" w:rsidRPr="00DB58B5" w14:paraId="55B66F66" w14:textId="77777777" w:rsidTr="009D5F1A">
        <w:trPr>
          <w:trHeight w:hRule="exact" w:val="2835"/>
        </w:trPr>
        <w:tc>
          <w:tcPr>
            <w:tcW w:w="1276" w:type="dxa"/>
            <w:tcBorders>
              <w:top w:val="single" w:sz="4" w:space="0" w:color="auto"/>
              <w:bottom w:val="single" w:sz="12" w:space="0" w:color="auto"/>
            </w:tcBorders>
          </w:tcPr>
          <w:p w14:paraId="5C698363" w14:textId="77777777" w:rsidR="00DC0149" w:rsidRPr="00DB58B5" w:rsidRDefault="00DC0149" w:rsidP="009D5F1A">
            <w:pPr>
              <w:spacing w:before="120"/>
              <w:jc w:val="center"/>
            </w:pPr>
            <w:r>
              <w:rPr>
                <w:noProof/>
                <w:lang w:eastAsia="fr-CH"/>
              </w:rPr>
              <w:drawing>
                <wp:inline distT="0" distB="0" distL="0" distR="0" wp14:anchorId="658D32D3" wp14:editId="74E3B2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E254E4"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43DF8632" w14:textId="77777777" w:rsidR="00DC0149" w:rsidRDefault="008747B0" w:rsidP="009D5F1A">
            <w:pPr>
              <w:spacing w:before="240"/>
            </w:pPr>
            <w:proofErr w:type="spellStart"/>
            <w:r>
              <w:t>Distr</w:t>
            </w:r>
            <w:proofErr w:type="spellEnd"/>
            <w:r>
              <w:t>. générale</w:t>
            </w:r>
          </w:p>
          <w:p w14:paraId="712BFE0F" w14:textId="5F635AB6" w:rsidR="008747B0" w:rsidRDefault="00765C5B" w:rsidP="00765C5B">
            <w:pPr>
              <w:spacing w:line="240" w:lineRule="exact"/>
            </w:pPr>
            <w:r>
              <w:t>1</w:t>
            </w:r>
            <w:r w:rsidR="0019441E">
              <w:t>6</w:t>
            </w:r>
            <w:r w:rsidR="00B63CF7">
              <w:t xml:space="preserve"> juillet</w:t>
            </w:r>
            <w:r>
              <w:t xml:space="preserve"> </w:t>
            </w:r>
            <w:r w:rsidR="008747B0">
              <w:t>2019</w:t>
            </w:r>
          </w:p>
          <w:p w14:paraId="1E7FCDF6" w14:textId="77777777" w:rsidR="00B63CF7" w:rsidRDefault="00B63CF7" w:rsidP="008747B0">
            <w:pPr>
              <w:spacing w:line="240" w:lineRule="exact"/>
            </w:pPr>
          </w:p>
          <w:p w14:paraId="086B2841" w14:textId="05BA297D" w:rsidR="008747B0" w:rsidRDefault="008747B0" w:rsidP="008747B0">
            <w:pPr>
              <w:spacing w:line="240" w:lineRule="exact"/>
            </w:pPr>
            <w:r>
              <w:t xml:space="preserve">Original : </w:t>
            </w:r>
            <w:r w:rsidR="00D23FC5">
              <w:t>français</w:t>
            </w:r>
          </w:p>
          <w:p w14:paraId="11F3EC21" w14:textId="77777777" w:rsidR="008747B0" w:rsidRPr="00DB58B5" w:rsidRDefault="008747B0" w:rsidP="008747B0">
            <w:pPr>
              <w:spacing w:line="240" w:lineRule="exact"/>
            </w:pPr>
            <w:r>
              <w:t>Anglais, espagnol et français seulement</w:t>
            </w:r>
          </w:p>
        </w:tc>
      </w:tr>
    </w:tbl>
    <w:p w14:paraId="1D0C8728" w14:textId="620598D4" w:rsidR="00765C5B" w:rsidRDefault="00623CA8" w:rsidP="0098723A">
      <w:pPr>
        <w:spacing w:before="120"/>
        <w:rPr>
          <w:b/>
          <w:sz w:val="24"/>
          <w:szCs w:val="24"/>
        </w:rPr>
      </w:pPr>
      <w:r w:rsidRPr="00C56102">
        <w:rPr>
          <w:b/>
          <w:sz w:val="24"/>
          <w:szCs w:val="24"/>
        </w:rPr>
        <w:t>Comité pour l’élimination de la discrimination raciale</w:t>
      </w:r>
    </w:p>
    <w:p w14:paraId="71EDDDF8" w14:textId="019BE631" w:rsidR="000006DA" w:rsidRPr="00E27F47" w:rsidRDefault="008747B0" w:rsidP="00765C5B">
      <w:pPr>
        <w:pStyle w:val="HChG"/>
        <w:rPr>
          <w:lang w:val="fr-FR"/>
        </w:rPr>
      </w:pPr>
      <w:r w:rsidRPr="003B4C76">
        <w:tab/>
      </w:r>
      <w:r w:rsidRPr="003B4C76">
        <w:rPr>
          <w:szCs w:val="34"/>
        </w:rPr>
        <w:tab/>
      </w:r>
      <w:r w:rsidR="000006DA">
        <w:rPr>
          <w:lang w:val="fr-FR"/>
        </w:rPr>
        <w:t xml:space="preserve">Observations finales concernant le rapport </w:t>
      </w:r>
      <w:r w:rsidR="00765C5B">
        <w:rPr>
          <w:lang w:val="fr-FR"/>
        </w:rPr>
        <w:t>de la</w:t>
      </w:r>
      <w:r w:rsidR="000006DA">
        <w:rPr>
          <w:lang w:val="fr-FR"/>
        </w:rPr>
        <w:t xml:space="preserve"> </w:t>
      </w:r>
      <w:r w:rsidR="00B63CF7">
        <w:rPr>
          <w:lang w:val="fr-FR"/>
        </w:rPr>
        <w:t>Mauritanie</w:t>
      </w:r>
      <w:r w:rsidR="000006DA">
        <w:rPr>
          <w:lang w:val="fr-FR"/>
        </w:rPr>
        <w:t xml:space="preserve"> valant </w:t>
      </w:r>
      <w:r w:rsidR="00B63CF7" w:rsidRPr="0098723A">
        <w:rPr>
          <w:lang w:val="fr-FR"/>
        </w:rPr>
        <w:t>huitième à quatorzième</w:t>
      </w:r>
      <w:r w:rsidR="00B63CF7" w:rsidRPr="00B63CF7">
        <w:rPr>
          <w:lang w:val="fr-FR"/>
        </w:rPr>
        <w:t xml:space="preserve"> </w:t>
      </w:r>
      <w:r w:rsidR="000006DA">
        <w:rPr>
          <w:lang w:val="fr-FR"/>
        </w:rPr>
        <w:t>rapports périodiques</w:t>
      </w:r>
    </w:p>
    <w:p w14:paraId="4D6960A3" w14:textId="77777777" w:rsidR="000006DA" w:rsidRPr="00E27F47" w:rsidRDefault="000006DA" w:rsidP="000006DA">
      <w:pPr>
        <w:pStyle w:val="H23G"/>
        <w:rPr>
          <w:lang w:val="fr-FR"/>
        </w:rPr>
      </w:pPr>
      <w:r>
        <w:rPr>
          <w:lang w:val="fr-FR"/>
        </w:rPr>
        <w:tab/>
      </w:r>
      <w:r>
        <w:rPr>
          <w:lang w:val="fr-FR"/>
        </w:rPr>
        <w:tab/>
        <w:t>Additif</w:t>
      </w:r>
    </w:p>
    <w:p w14:paraId="5EAD3CA2" w14:textId="1DAB5F99" w:rsidR="000006DA" w:rsidRPr="00E27F47" w:rsidRDefault="000006DA" w:rsidP="00765C5B">
      <w:pPr>
        <w:pStyle w:val="HChG"/>
        <w:rPr>
          <w:lang w:val="fr-FR"/>
        </w:rPr>
      </w:pPr>
      <w:r>
        <w:rPr>
          <w:lang w:val="fr-FR"/>
        </w:rPr>
        <w:tab/>
      </w:r>
      <w:r>
        <w:rPr>
          <w:lang w:val="fr-FR"/>
        </w:rPr>
        <w:tab/>
        <w:t xml:space="preserve">Renseignements reçus </w:t>
      </w:r>
      <w:r w:rsidR="00765C5B">
        <w:rPr>
          <w:lang w:val="fr-FR"/>
        </w:rPr>
        <w:t>de la</w:t>
      </w:r>
      <w:r>
        <w:rPr>
          <w:lang w:val="fr-FR"/>
        </w:rPr>
        <w:t xml:space="preserve"> </w:t>
      </w:r>
      <w:r w:rsidR="00B63CF7">
        <w:rPr>
          <w:lang w:val="fr-FR"/>
        </w:rPr>
        <w:t xml:space="preserve">Mauritanie </w:t>
      </w:r>
      <w:r w:rsidR="00765C5B">
        <w:rPr>
          <w:lang w:val="fr-FR"/>
        </w:rPr>
        <w:t>au sujet de la suite donnée</w:t>
      </w:r>
      <w:r>
        <w:rPr>
          <w:lang w:val="fr-FR"/>
        </w:rPr>
        <w:t xml:space="preserve"> aux observations finales</w:t>
      </w:r>
      <w:r w:rsidRPr="00AA0B8E">
        <w:rPr>
          <w:rStyle w:val="Appelnotedebasdep"/>
          <w:b w:val="0"/>
          <w:bCs/>
          <w:sz w:val="20"/>
          <w:vertAlign w:val="baseline"/>
          <w:lang w:val="fr-FR"/>
        </w:rPr>
        <w:footnoteReference w:customMarkFollows="1" w:id="2"/>
        <w:t>*</w:t>
      </w:r>
    </w:p>
    <w:p w14:paraId="36FBF083" w14:textId="527F3C8F" w:rsidR="000006DA" w:rsidRPr="00C21A1F" w:rsidRDefault="000006DA" w:rsidP="00765C5B">
      <w:pPr>
        <w:pStyle w:val="SingleTxtG"/>
        <w:jc w:val="right"/>
        <w:rPr>
          <w:lang w:val="fr-FR"/>
        </w:rPr>
      </w:pPr>
      <w:r w:rsidRPr="00C21A1F">
        <w:rPr>
          <w:lang w:val="fr-FR"/>
        </w:rPr>
        <w:t>[Date de réception</w:t>
      </w:r>
      <w:r>
        <w:rPr>
          <w:lang w:val="fr-FR"/>
        </w:rPr>
        <w:t> </w:t>
      </w:r>
      <w:r w:rsidRPr="00C21A1F">
        <w:rPr>
          <w:lang w:val="fr-FR"/>
        </w:rPr>
        <w:t>:</w:t>
      </w:r>
      <w:r w:rsidR="00B63CF7">
        <w:rPr>
          <w:lang w:val="fr-FR"/>
        </w:rPr>
        <w:t xml:space="preserve"> </w:t>
      </w:r>
      <w:r w:rsidR="00B63CF7" w:rsidRPr="0098723A">
        <w:rPr>
          <w:lang w:val="fr-FR"/>
        </w:rPr>
        <w:t>8 juillet</w:t>
      </w:r>
      <w:r w:rsidRPr="0098723A">
        <w:rPr>
          <w:lang w:val="fr-FR"/>
        </w:rPr>
        <w:t xml:space="preserve"> 2019</w:t>
      </w:r>
      <w:r w:rsidRPr="00C21A1F">
        <w:rPr>
          <w:lang w:val="fr-FR"/>
        </w:rPr>
        <w:t>]</w:t>
      </w:r>
    </w:p>
    <w:p w14:paraId="106575BB" w14:textId="77777777" w:rsidR="00B63CF7" w:rsidRDefault="008747B0" w:rsidP="006A11FE">
      <w:pPr>
        <w:pStyle w:val="H1G"/>
      </w:pPr>
      <w:r w:rsidRPr="00E27F47">
        <w:rPr>
          <w:lang w:val="fr-FR"/>
        </w:rPr>
        <w:br w:type="page"/>
      </w:r>
      <w:r w:rsidRPr="00E27F47">
        <w:rPr>
          <w:lang w:val="fr-FR"/>
        </w:rPr>
        <w:lastRenderedPageBreak/>
        <w:tab/>
      </w:r>
      <w:r w:rsidRPr="00E27F47">
        <w:rPr>
          <w:lang w:val="fr-FR"/>
        </w:rPr>
        <w:tab/>
      </w:r>
      <w:r w:rsidR="00B63CF7">
        <w:t>Introduction</w:t>
      </w:r>
    </w:p>
    <w:p w14:paraId="1F624653" w14:textId="494198AA" w:rsidR="00B63CF7" w:rsidRPr="00BE5204" w:rsidRDefault="00D8777C" w:rsidP="00D8777C">
      <w:pPr>
        <w:pStyle w:val="SingleTxtG"/>
      </w:pPr>
      <w:r w:rsidRPr="00BE5204">
        <w:t>1.</w:t>
      </w:r>
      <w:r w:rsidRPr="00BE5204">
        <w:tab/>
      </w:r>
      <w:r w:rsidR="00B63CF7" w:rsidRPr="00BE5204">
        <w:t>Le Comité des Nations Unies pour l’Elimination de la Discrimination Raciale a examiné le rapport combiné de la République Islamique de Mauritanie valant huitième à quatorzième rapports périodiques, à ses 2628</w:t>
      </w:r>
      <w:r w:rsidR="00B63CF7" w:rsidRPr="00D8777C">
        <w:rPr>
          <w:vertAlign w:val="superscript"/>
        </w:rPr>
        <w:t>e</w:t>
      </w:r>
      <w:r w:rsidR="00B63CF7" w:rsidRPr="00BE5204">
        <w:t xml:space="preserve"> et 2629</w:t>
      </w:r>
      <w:r w:rsidR="00B63CF7" w:rsidRPr="00D8777C">
        <w:rPr>
          <w:vertAlign w:val="superscript"/>
        </w:rPr>
        <w:t>e</w:t>
      </w:r>
      <w:r w:rsidR="00B63CF7" w:rsidRPr="00BE5204">
        <w:t xml:space="preserve"> séances, les</w:t>
      </w:r>
      <w:r w:rsidR="00AA1C14">
        <w:t xml:space="preserve"> </w:t>
      </w:r>
      <w:r w:rsidR="00B63CF7" w:rsidRPr="00BE5204">
        <w:t>1</w:t>
      </w:r>
      <w:r w:rsidR="00B63CF7" w:rsidRPr="00D8777C">
        <w:rPr>
          <w:vertAlign w:val="superscript"/>
        </w:rPr>
        <w:t>er</w:t>
      </w:r>
      <w:r w:rsidR="00AA1C14">
        <w:t xml:space="preserve"> </w:t>
      </w:r>
      <w:r w:rsidR="00B63CF7" w:rsidRPr="00BE5204">
        <w:t xml:space="preserve">et 2 mai 2018. </w:t>
      </w:r>
    </w:p>
    <w:p w14:paraId="1830AB42" w14:textId="317AA611" w:rsidR="00B63CF7" w:rsidRPr="00BE5204" w:rsidRDefault="00D8777C" w:rsidP="00D8777C">
      <w:pPr>
        <w:pStyle w:val="SingleTxtG"/>
      </w:pPr>
      <w:r w:rsidRPr="00BE5204">
        <w:t>2.</w:t>
      </w:r>
      <w:r w:rsidRPr="00BE5204">
        <w:tab/>
      </w:r>
      <w:r w:rsidR="00B63CF7" w:rsidRPr="00BE5204">
        <w:t>Lors de ses réunions, les 9 et 10 mai 2018, le Comité a adressé des observations et des recommandations en demandant à l’</w:t>
      </w:r>
      <w:r w:rsidR="00BE5A84">
        <w:t>État</w:t>
      </w:r>
      <w:r w:rsidR="00B63CF7" w:rsidRPr="00BE5204">
        <w:t xml:space="preserve"> Mauritanien de prendre les mesures nécessaires à l’application et à la mise en œuvre de ces recommandations d’ici la présentation de son prochain rapport valant quinzième à seizième rapports périodiques prévue le 12 janvier 2022.</w:t>
      </w:r>
    </w:p>
    <w:p w14:paraId="1E26B2EF" w14:textId="636B9687" w:rsidR="00B63CF7" w:rsidRDefault="00D8777C" w:rsidP="00D8777C">
      <w:pPr>
        <w:pStyle w:val="SingleTxtG"/>
      </w:pPr>
      <w:r>
        <w:t>3.</w:t>
      </w:r>
      <w:r>
        <w:tab/>
      </w:r>
      <w:r w:rsidR="00B63CF7" w:rsidRPr="00BE5204">
        <w:t>Aussi, le comité a demandé à l’</w:t>
      </w:r>
      <w:r w:rsidR="00BE5A84">
        <w:t>État</w:t>
      </w:r>
      <w:r w:rsidR="00B63CF7" w:rsidRPr="00BE5204">
        <w:t>, conformément au paragraphe 1 de l’article 9 de la Convention et à l’article 65 de son règlement intérieur, de fournir, dans un délai d’un an à compter de l’adoption des observations finales, des renseignements sur la suite qu’elle aura donnée aux recommandations figurant dans les paragraphes 8, 24 et 30. C’est ainsi que le présent rapport de suivi fournit des renseignements sur les mesures prises par le Gouvernement pour donner suites auxdites recommandations</w:t>
      </w:r>
      <w:r w:rsidR="00B63CF7" w:rsidRPr="00B63CF7">
        <w:t>.</w:t>
      </w:r>
    </w:p>
    <w:p w14:paraId="479891B2" w14:textId="4C3FC529" w:rsidR="00B63CF7" w:rsidRDefault="00B63CF7" w:rsidP="00B63CF7">
      <w:pPr>
        <w:pStyle w:val="H1G"/>
      </w:pPr>
      <w:r>
        <w:tab/>
      </w:r>
      <w:r>
        <w:tab/>
        <w:t>Paragraphe 8</w:t>
      </w:r>
    </w:p>
    <w:p w14:paraId="457B962D" w14:textId="150B092C" w:rsidR="00B63CF7" w:rsidRPr="00B63CF7" w:rsidRDefault="00D8777C" w:rsidP="00D8777C">
      <w:pPr>
        <w:pStyle w:val="SingleTxtG"/>
        <w:rPr>
          <w:b/>
        </w:rPr>
      </w:pPr>
      <w:r w:rsidRPr="00B63CF7">
        <w:t>4.</w:t>
      </w:r>
      <w:r w:rsidRPr="00B63CF7">
        <w:tab/>
      </w:r>
      <w:r w:rsidR="00B63CF7" w:rsidRPr="00B63CF7">
        <w:rPr>
          <w:b/>
        </w:rPr>
        <w:t>Le Comité recommande à l’État partie de réviser sa nouvelle loi relative à l’incrimination de la discrimination afin de la rendre pleinement conforme à la Convention, en tenant dûment compte des préoccupations soulevées par les Rapporteurs spéciaux du Conseil des droits de l’homme. L’État partie devrait y inclure une définition de la discrimination raciale qui contienne tous les éléments prévus à l’article premier de la Convention et s’assurer que cette loi présente des garanties suffisantes de protection juridique contre la discrimination raciale.</w:t>
      </w:r>
    </w:p>
    <w:p w14:paraId="334DD251" w14:textId="1D13A0C3" w:rsidR="00B63CF7" w:rsidRDefault="00D8777C" w:rsidP="00D8777C">
      <w:pPr>
        <w:pStyle w:val="SingleTxtG"/>
      </w:pPr>
      <w:r>
        <w:t>5.</w:t>
      </w:r>
      <w:r>
        <w:tab/>
      </w:r>
      <w:r w:rsidR="00B63CF7" w:rsidRPr="00FE10C6">
        <w:t xml:space="preserve">Le Gouvernement prend note de cette recommandation relative à la révision de la loi </w:t>
      </w:r>
      <w:r w:rsidR="00D41350">
        <w:t>n</w:t>
      </w:r>
      <w:r w:rsidR="00D41350" w:rsidRPr="00201BC9">
        <w:rPr>
          <w:vertAlign w:val="superscript"/>
        </w:rPr>
        <w:t>o</w:t>
      </w:r>
      <w:r w:rsidR="00D41350">
        <w:t> </w:t>
      </w:r>
      <w:r w:rsidR="00B63CF7" w:rsidRPr="00FE10C6">
        <w:t>023/2018 incriminant la discrimination et entreprendra des consultations nécessaires auprès de toutes les structures et personnes intéressées pour être sûr qu’elle réponde aux préoccupations soulevées.</w:t>
      </w:r>
    </w:p>
    <w:p w14:paraId="217FD4A5" w14:textId="7DE32199" w:rsidR="00B63CF7" w:rsidRDefault="00B63CF7" w:rsidP="00B63CF7">
      <w:pPr>
        <w:pStyle w:val="H1G"/>
      </w:pPr>
      <w:r>
        <w:tab/>
      </w:r>
      <w:r>
        <w:tab/>
        <w:t>Paragraphe 24</w:t>
      </w:r>
    </w:p>
    <w:p w14:paraId="0D8CE432" w14:textId="03BA4C74" w:rsidR="00B63CF7" w:rsidRPr="00B63CF7" w:rsidRDefault="00D8777C" w:rsidP="00D8777C">
      <w:pPr>
        <w:pStyle w:val="SingleTxtG"/>
        <w:rPr>
          <w:b/>
        </w:rPr>
      </w:pPr>
      <w:r w:rsidRPr="00B63CF7">
        <w:t>6.</w:t>
      </w:r>
      <w:r w:rsidRPr="00B63CF7">
        <w:tab/>
      </w:r>
      <w:r w:rsidR="00B63CF7" w:rsidRPr="00B63CF7">
        <w:rPr>
          <w:b/>
        </w:rPr>
        <w:t>Le Comité recommande à l’État partie d’intensifier ses efforts afin de trouver des solutions durables à la réinstallation de tous les rapatriés mauritaniens du Sénégal dans la vie économique et sociale, notamment en favorisant leur accès à l’emploi, à l’éducation, à la santé et en accélérant la réintégration dans l’administration, l’accès à la propriété foncière ainsi que la délivrance des documents d’état civil, y compris pour les enfants. Le Comité recommande à l’État partie de ratifier et de mettre en œuvre la Convention de 1954 relative au statut des apatrides ainsi que la Convention de 1961 sur la réduction des cas d’apatridie. Le Comité recommande également à l’État partie d’accélérer l’adoption du projet de loi relatif au droit d’asile en Mauritanie.</w:t>
      </w:r>
    </w:p>
    <w:p w14:paraId="4A13267C" w14:textId="4A0A2F02" w:rsidR="00B63CF7" w:rsidRDefault="00D8777C" w:rsidP="00D8777C">
      <w:pPr>
        <w:pStyle w:val="SingleTxtG"/>
      </w:pPr>
      <w:r>
        <w:t>7.</w:t>
      </w:r>
      <w:r>
        <w:tab/>
      </w:r>
      <w:r w:rsidR="00B63CF7" w:rsidRPr="00FE10C6">
        <w:t>Au sujet du règlement du passif humanitaire qui constitue le centre des préoccupations du gouvernement, une opération de retour volontaire de 24</w:t>
      </w:r>
      <w:r w:rsidR="00AA1C14">
        <w:t> </w:t>
      </w:r>
      <w:r w:rsidR="00B63CF7" w:rsidRPr="00FE10C6">
        <w:t xml:space="preserve">536 Mauritaniens réfugiés au Sénégal (5 817 familles), répartis sur 118 sites aménagés dans 5 wilayas du pays (Trarza, </w:t>
      </w:r>
      <w:proofErr w:type="spellStart"/>
      <w:r w:rsidR="00B63CF7" w:rsidRPr="00FE10C6">
        <w:t>Brakna</w:t>
      </w:r>
      <w:proofErr w:type="spellEnd"/>
      <w:r w:rsidR="00B63CF7" w:rsidRPr="00FE10C6">
        <w:t xml:space="preserve">, </w:t>
      </w:r>
      <w:proofErr w:type="spellStart"/>
      <w:r w:rsidR="00B63CF7" w:rsidRPr="00FE10C6">
        <w:t>Gorgol</w:t>
      </w:r>
      <w:proofErr w:type="spellEnd"/>
      <w:r w:rsidR="00B63CF7" w:rsidRPr="00FE10C6">
        <w:t xml:space="preserve">, </w:t>
      </w:r>
      <w:proofErr w:type="spellStart"/>
      <w:r w:rsidR="00B63CF7" w:rsidRPr="00FE10C6">
        <w:t>Guidimakha</w:t>
      </w:r>
      <w:proofErr w:type="spellEnd"/>
      <w:r w:rsidR="00B63CF7" w:rsidRPr="00FE10C6">
        <w:t xml:space="preserve"> et </w:t>
      </w:r>
      <w:proofErr w:type="spellStart"/>
      <w:r w:rsidR="00B63CF7" w:rsidRPr="00FE10C6">
        <w:t>Assaba</w:t>
      </w:r>
      <w:proofErr w:type="spellEnd"/>
      <w:r w:rsidR="00B63CF7" w:rsidRPr="00FE10C6">
        <w:t>) a été organisée de manière transparente et inclusive.</w:t>
      </w:r>
    </w:p>
    <w:p w14:paraId="48F00083" w14:textId="0CE86227" w:rsidR="00B63CF7" w:rsidRPr="00633A02" w:rsidRDefault="00D8777C" w:rsidP="00D8777C">
      <w:pPr>
        <w:pStyle w:val="SingleTxtG"/>
      </w:pPr>
      <w:r w:rsidRPr="00633A02">
        <w:t>8.</w:t>
      </w:r>
      <w:r w:rsidRPr="00633A02">
        <w:tab/>
      </w:r>
      <w:r w:rsidR="00B63CF7" w:rsidRPr="00633A02">
        <w:t>L’opération du retour organisé des mauritaniens réfugiés au Sénégal fait suite à la signature de l’accord tripartite signé le 12 novembre 2007 entre la Mauritanie, le Sénégal et le Haut-commissariat des Nations Unies pour les Réfugiés (HCR). Cet accord est fondé sur les principes du droit humanitaire relatifs au caractère volontaire du rapatriement et à la préservation de l’unité de la famille dans des conditions respectueuses de la dignité hum</w:t>
      </w:r>
      <w:r w:rsidR="00B63CF7">
        <w:t xml:space="preserve">aine. Aux termes de cet </w:t>
      </w:r>
      <w:r w:rsidR="00475D34">
        <w:t>a</w:t>
      </w:r>
      <w:r w:rsidR="00B63CF7">
        <w:t>ccord t</w:t>
      </w:r>
      <w:r w:rsidR="00B63CF7" w:rsidRPr="00633A02">
        <w:t>ripartite, la Mauritanie a la charge d’accueillir les rapatriés en leur garantissant sécurité, dignité et en leur assurant une réinsertion dans le tissu économique et social du pays.</w:t>
      </w:r>
      <w:r w:rsidR="00BE5A84">
        <w:t xml:space="preserve"> </w:t>
      </w:r>
    </w:p>
    <w:p w14:paraId="3CF238C1" w14:textId="0A8AE10D" w:rsidR="00B63CF7" w:rsidRPr="00633A02" w:rsidRDefault="00D8777C" w:rsidP="00990CB3">
      <w:pPr>
        <w:pStyle w:val="SingleTxtG"/>
        <w:keepLines/>
      </w:pPr>
      <w:r w:rsidRPr="00633A02">
        <w:lastRenderedPageBreak/>
        <w:t>9.</w:t>
      </w:r>
      <w:r w:rsidRPr="00633A02">
        <w:tab/>
      </w:r>
      <w:r w:rsidR="00B63CF7" w:rsidRPr="00B63CF7">
        <w:rPr>
          <w:lang w:val="fr-FR"/>
        </w:rPr>
        <w:t>L’</w:t>
      </w:r>
      <w:r w:rsidR="00BE5A84">
        <w:rPr>
          <w:lang w:val="fr-FR"/>
        </w:rPr>
        <w:t>État</w:t>
      </w:r>
      <w:r w:rsidR="00B63CF7" w:rsidRPr="00B63CF7">
        <w:rPr>
          <w:lang w:val="fr-FR"/>
        </w:rPr>
        <w:t xml:space="preserve"> a mis en place un dispositif adéquat pour assurer le rapatriement volontaire organisé des réfugiés et leur insertion économique et sociale. </w:t>
      </w:r>
      <w:r w:rsidR="00B63CF7" w:rsidRPr="00633A02">
        <w:t>Dans ce cadre, l’</w:t>
      </w:r>
      <w:r w:rsidR="00BE5A84">
        <w:t>État</w:t>
      </w:r>
      <w:r w:rsidR="00B63CF7" w:rsidRPr="00633A02">
        <w:t xml:space="preserve"> a créé en 2008, l’Agence Nationale d’Appui et d’Insertion des Réfugiés (ANAIR), ayant pour mission de conduire et d’assurer l’accueil et l’insertion des rapatriés.</w:t>
      </w:r>
    </w:p>
    <w:p w14:paraId="20C8FAD5" w14:textId="6DD11E78" w:rsidR="00B63CF7" w:rsidRDefault="00D8777C" w:rsidP="00D8777C">
      <w:pPr>
        <w:pStyle w:val="SingleTxtG"/>
      </w:pPr>
      <w:r>
        <w:t>10.</w:t>
      </w:r>
      <w:r>
        <w:tab/>
      </w:r>
      <w:r w:rsidR="00B63CF7" w:rsidRPr="00633A02">
        <w:t>Ce dispositif a mobilisé également les administrations centrale et territoriale qui ont joué un rôle fondamental pour l’accès des rapatriés à la propriété foncière, l’habitat et l’activité agricole en réglant les conflits les concernant.</w:t>
      </w:r>
    </w:p>
    <w:p w14:paraId="4342D909" w14:textId="7385C485" w:rsidR="00B63CF7" w:rsidRPr="00A967AB" w:rsidRDefault="00D8777C" w:rsidP="00D8777C">
      <w:pPr>
        <w:pStyle w:val="SingleTxtG"/>
      </w:pPr>
      <w:r w:rsidRPr="00A967AB">
        <w:t>11.</w:t>
      </w:r>
      <w:r w:rsidRPr="00A967AB">
        <w:tab/>
      </w:r>
      <w:r w:rsidR="00B63CF7" w:rsidRPr="00A967AB">
        <w:t xml:space="preserve">L’opération de rapatriement a été clôturée le 25 mars 2012 lors d’une cérémonie organisée à Rosso en présence du Président de la République et du </w:t>
      </w:r>
      <w:r w:rsidR="009D43DB" w:rsidRPr="00A967AB">
        <w:t>Haut-Commissaire</w:t>
      </w:r>
      <w:r w:rsidR="00B63CF7" w:rsidRPr="00A967AB">
        <w:t xml:space="preserve"> des Nations Unies pour les Réfugiés, Antonio </w:t>
      </w:r>
      <w:proofErr w:type="spellStart"/>
      <w:r w:rsidR="00B63CF7" w:rsidRPr="00A967AB">
        <w:t>Guteres</w:t>
      </w:r>
      <w:proofErr w:type="spellEnd"/>
      <w:r w:rsidR="00B63CF7" w:rsidRPr="00A967AB">
        <w:t>, l’actuel Secrétaire Général de l’ONU.</w:t>
      </w:r>
    </w:p>
    <w:p w14:paraId="19778320" w14:textId="2F9C944C" w:rsidR="00B63CF7" w:rsidRPr="00633A02" w:rsidRDefault="00B63CF7" w:rsidP="00B63CF7">
      <w:pPr>
        <w:pStyle w:val="H23G"/>
      </w:pPr>
      <w:r>
        <w:tab/>
      </w:r>
      <w:r>
        <w:tab/>
      </w:r>
      <w:r w:rsidRPr="00633A02">
        <w:t>L’intégration</w:t>
      </w:r>
    </w:p>
    <w:p w14:paraId="02B59F65" w14:textId="79F97EE3" w:rsidR="00B63CF7" w:rsidRPr="00633A02" w:rsidRDefault="00D8777C" w:rsidP="00D8777C">
      <w:pPr>
        <w:pStyle w:val="SingleTxtG"/>
      </w:pPr>
      <w:r w:rsidRPr="00633A02">
        <w:t>12.</w:t>
      </w:r>
      <w:r w:rsidRPr="00633A02">
        <w:tab/>
      </w:r>
      <w:r w:rsidR="00B63CF7" w:rsidRPr="00633A02">
        <w:t>Par ailleurs, le Gouvernement a mis en place une commission nationale de recensement des agents et fonctionnaires victimes des événements de 1989. Celle-ci a procédé au recensement au niveau national et à l’étranger de tous les fonctionnaires et agents contractuels de l’</w:t>
      </w:r>
      <w:r w:rsidR="00BE5A84">
        <w:t>État</w:t>
      </w:r>
      <w:r w:rsidR="00B63CF7" w:rsidRPr="00633A02">
        <w:t xml:space="preserve"> concernés en vue de leur réinsertion dans la vie active. Sur ce point, 1</w:t>
      </w:r>
      <w:r w:rsidR="00AA1C14">
        <w:t> </w:t>
      </w:r>
      <w:r w:rsidR="00B63CF7" w:rsidRPr="00633A02">
        <w:t>159 fonctionnaires et agents de l’</w:t>
      </w:r>
      <w:r w:rsidR="00BE5A84">
        <w:t>État</w:t>
      </w:r>
      <w:r w:rsidR="00B63CF7" w:rsidRPr="00633A02">
        <w:t xml:space="preserve"> ont obtenu leurs droits conformément aux solutions proposées par la commission nationale de recensement des fonctionnaires et agents contractuels de l’</w:t>
      </w:r>
      <w:r w:rsidR="00BE5A84">
        <w:t>État</w:t>
      </w:r>
      <w:r w:rsidR="00B63CF7" w:rsidRPr="00633A02">
        <w:t xml:space="preserve"> qui ont connu l’assentiment des représentants des ayants droit</w:t>
      </w:r>
      <w:r w:rsidR="00475D34">
        <w:t>.</w:t>
      </w:r>
    </w:p>
    <w:p w14:paraId="6D9A9C2C" w14:textId="1FCF97A6" w:rsidR="00B63CF7" w:rsidRPr="00633A02" w:rsidRDefault="00D8777C" w:rsidP="00D8777C">
      <w:pPr>
        <w:pStyle w:val="SingleTxtG"/>
      </w:pPr>
      <w:r w:rsidRPr="00633A02">
        <w:t>13.</w:t>
      </w:r>
      <w:r w:rsidRPr="00633A02">
        <w:tab/>
      </w:r>
      <w:r w:rsidR="00B63CF7" w:rsidRPr="00633A02">
        <w:t>Le processus de concertation engagé en 2008 entre les pouvoirs publics et les ayant</w:t>
      </w:r>
      <w:r w:rsidR="00B63CF7">
        <w:t>s droits a abouti</w:t>
      </w:r>
      <w:r w:rsidR="00B63CF7" w:rsidRPr="00633A02">
        <w:t xml:space="preserve"> au règlement du passif humanitaire conformément au droit mauritanien, aux valeurs islamiques et aux conventions et traités internationaux. Ce règlement s’est traduit par le droit à la réparation à travers l’indemnisation des ayants droits (</w:t>
      </w:r>
      <w:proofErr w:type="spellStart"/>
      <w:r w:rsidR="00B63CF7" w:rsidRPr="00633A02">
        <w:t>Diya</w:t>
      </w:r>
      <w:proofErr w:type="spellEnd"/>
      <w:r w:rsidR="00B63CF7" w:rsidRPr="00633A02">
        <w:t xml:space="preserve">) et par le devoir de mémoire et de pardon exprimés à l’occasion de la journée de réconciliation nationale organisée à Kaédi, le 25 </w:t>
      </w:r>
      <w:r w:rsidR="00AA1C14">
        <w:t>m</w:t>
      </w:r>
      <w:r w:rsidR="00B63CF7" w:rsidRPr="00633A02">
        <w:t xml:space="preserve">ars 2009 (Prière en la mémoire des victimes et discours du Président de la République). </w:t>
      </w:r>
    </w:p>
    <w:p w14:paraId="703B87CA" w14:textId="495D6A9B" w:rsidR="00B63CF7" w:rsidRDefault="00D8777C" w:rsidP="00D8777C">
      <w:pPr>
        <w:pStyle w:val="SingleTxtG"/>
      </w:pPr>
      <w:r>
        <w:t>14.</w:t>
      </w:r>
      <w:r>
        <w:tab/>
      </w:r>
      <w:r w:rsidR="00B63CF7" w:rsidRPr="00633A02">
        <w:t>L’intégration des rapatriés dans le tissu économique et social s’est traduite par d’importantes mesures</w:t>
      </w:r>
      <w:r w:rsidR="00B63CF7">
        <w:t xml:space="preserve"> prises par l’ANAIR, notamment : </w:t>
      </w:r>
    </w:p>
    <w:p w14:paraId="2EE08F11" w14:textId="607A2800" w:rsidR="00B63CF7" w:rsidRPr="00B63CF7" w:rsidRDefault="00D8777C" w:rsidP="00D8777C">
      <w:pPr>
        <w:pStyle w:val="Bullet1G"/>
        <w:numPr>
          <w:ilvl w:val="0"/>
          <w:numId w:val="0"/>
        </w:numPr>
        <w:tabs>
          <w:tab w:val="left" w:pos="1701"/>
        </w:tabs>
        <w:ind w:left="1701" w:hanging="170"/>
      </w:pPr>
      <w:r w:rsidRPr="00B63CF7">
        <w:t>•</w:t>
      </w:r>
      <w:r w:rsidRPr="00B63CF7">
        <w:tab/>
      </w:r>
      <w:r w:rsidR="00B63CF7" w:rsidRPr="00B63CF7">
        <w:t>Education : à travers la construction de 23 salles de classe</w:t>
      </w:r>
      <w:r w:rsidR="009D43DB">
        <w:t xml:space="preserve"> </w:t>
      </w:r>
      <w:r w:rsidR="00B63CF7" w:rsidRPr="00B63CF7">
        <w:t>;</w:t>
      </w:r>
    </w:p>
    <w:p w14:paraId="77DD563D" w14:textId="5624E536" w:rsidR="00B63CF7" w:rsidRPr="00B63CF7" w:rsidRDefault="00D8777C" w:rsidP="00D8777C">
      <w:pPr>
        <w:pStyle w:val="Bullet1G"/>
        <w:numPr>
          <w:ilvl w:val="0"/>
          <w:numId w:val="0"/>
        </w:numPr>
        <w:tabs>
          <w:tab w:val="left" w:pos="1701"/>
        </w:tabs>
        <w:ind w:left="1701" w:hanging="170"/>
      </w:pPr>
      <w:r w:rsidRPr="00B63CF7">
        <w:t>•</w:t>
      </w:r>
      <w:r w:rsidRPr="00B63CF7">
        <w:tab/>
      </w:r>
      <w:r w:rsidR="00B63CF7" w:rsidRPr="00B63CF7">
        <w:t xml:space="preserve">Agriculture : la pose de 12 clôtures, totalisant 670 ha, au </w:t>
      </w:r>
      <w:proofErr w:type="spellStart"/>
      <w:r w:rsidR="00B63CF7" w:rsidRPr="00B63CF7">
        <w:t>Brakna</w:t>
      </w:r>
      <w:proofErr w:type="spellEnd"/>
      <w:r w:rsidR="00B63CF7" w:rsidRPr="00B63CF7">
        <w:t xml:space="preserve"> et </w:t>
      </w:r>
      <w:proofErr w:type="spellStart"/>
      <w:r w:rsidR="00B63CF7" w:rsidRPr="00B63CF7">
        <w:t>Gorgol</w:t>
      </w:r>
      <w:proofErr w:type="spellEnd"/>
      <w:r w:rsidR="00B63CF7" w:rsidRPr="00B63CF7">
        <w:t xml:space="preserve"> pour la protection de champs des cultures sous pluie ; la clôture et appui à la mise en valeur de 42 ha de cultures maraîchères au profit des femmes</w:t>
      </w:r>
      <w:r w:rsidR="009D43DB">
        <w:t xml:space="preserve"> </w:t>
      </w:r>
      <w:r w:rsidR="00B63CF7" w:rsidRPr="00B63CF7">
        <w:t>;</w:t>
      </w:r>
    </w:p>
    <w:p w14:paraId="014264EA" w14:textId="3E4E1FC0" w:rsidR="00B63CF7" w:rsidRPr="00B63CF7" w:rsidRDefault="00D8777C" w:rsidP="00D8777C">
      <w:pPr>
        <w:pStyle w:val="Bullet1G"/>
        <w:numPr>
          <w:ilvl w:val="0"/>
          <w:numId w:val="0"/>
        </w:numPr>
        <w:tabs>
          <w:tab w:val="left" w:pos="1701"/>
        </w:tabs>
        <w:ind w:left="1701" w:hanging="170"/>
      </w:pPr>
      <w:r w:rsidRPr="00B63CF7">
        <w:t>•</w:t>
      </w:r>
      <w:r w:rsidRPr="00B63CF7">
        <w:tab/>
      </w:r>
      <w:r w:rsidR="00B63CF7" w:rsidRPr="00B63CF7">
        <w:t>Formation</w:t>
      </w:r>
      <w:r w:rsidR="006A1D70">
        <w:t xml:space="preserve"> </w:t>
      </w:r>
      <w:r w:rsidR="00B63CF7" w:rsidRPr="00B63CF7">
        <w:t>: la formation de 87 femmes en 2 ateliers à l’irrigation en goutte à goutte</w:t>
      </w:r>
      <w:r w:rsidR="00475D34">
        <w:t xml:space="preserve"> </w:t>
      </w:r>
      <w:r w:rsidR="00B63CF7" w:rsidRPr="00B63CF7">
        <w:t>et l’irrigation classique sur cultures maraîchères</w:t>
      </w:r>
      <w:r w:rsidR="006A1D70">
        <w:t xml:space="preserve"> </w:t>
      </w:r>
      <w:r w:rsidR="00B63CF7" w:rsidRPr="00B63CF7">
        <w:t>; la formation de 25 auxiliaires vétérinaires ; la formation et l’insertion de 9 pêcheurs (pêche maritime artisanale) par l’acquisition de deux pirogues équipées ; et la formation de 25 pompistes</w:t>
      </w:r>
      <w:r w:rsidR="009D43DB">
        <w:t xml:space="preserve"> </w:t>
      </w:r>
      <w:r w:rsidR="00B63CF7" w:rsidRPr="00B63CF7">
        <w:t>;</w:t>
      </w:r>
    </w:p>
    <w:p w14:paraId="6B261722" w14:textId="5B32936A" w:rsidR="00B63CF7" w:rsidRPr="00B63CF7" w:rsidRDefault="00D8777C" w:rsidP="00D8777C">
      <w:pPr>
        <w:pStyle w:val="Bullet1G"/>
        <w:numPr>
          <w:ilvl w:val="0"/>
          <w:numId w:val="0"/>
        </w:numPr>
        <w:tabs>
          <w:tab w:val="left" w:pos="1701"/>
        </w:tabs>
        <w:ind w:left="1701" w:hanging="170"/>
        <w:rPr>
          <w:rStyle w:val="apple-style-span"/>
        </w:rPr>
      </w:pPr>
      <w:r w:rsidRPr="00B63CF7">
        <w:rPr>
          <w:rStyle w:val="apple-style-span"/>
        </w:rPr>
        <w:t>•</w:t>
      </w:r>
      <w:r w:rsidRPr="00B63CF7">
        <w:rPr>
          <w:rStyle w:val="apple-style-span"/>
        </w:rPr>
        <w:tab/>
      </w:r>
      <w:r w:rsidR="00B63CF7" w:rsidRPr="00B63CF7">
        <w:t xml:space="preserve">Elevage et </w:t>
      </w:r>
      <w:r w:rsidR="002D3E3A">
        <w:t>s</w:t>
      </w:r>
      <w:r w:rsidR="00B63CF7" w:rsidRPr="00B63CF7">
        <w:t>anté animale</w:t>
      </w:r>
      <w:r w:rsidR="00475D34">
        <w:t> :</w:t>
      </w:r>
      <w:r w:rsidR="00B63CF7" w:rsidRPr="00B63CF7">
        <w:t xml:space="preserve"> par la pose de 4 clôtures, totalisant 300 ha, au </w:t>
      </w:r>
      <w:proofErr w:type="spellStart"/>
      <w:r w:rsidR="00B63CF7" w:rsidRPr="00B63CF7">
        <w:t>Brakna</w:t>
      </w:r>
      <w:proofErr w:type="spellEnd"/>
      <w:r w:rsidR="00B63CF7" w:rsidRPr="00B63CF7">
        <w:t xml:space="preserve"> et </w:t>
      </w:r>
      <w:proofErr w:type="spellStart"/>
      <w:r w:rsidR="00B63CF7" w:rsidRPr="00B63CF7">
        <w:t>Gorgol</w:t>
      </w:r>
      <w:proofErr w:type="spellEnd"/>
      <w:r w:rsidR="00B63CF7" w:rsidRPr="00B63CF7">
        <w:t xml:space="preserve"> pour la protection de des réserves pastorales</w:t>
      </w:r>
      <w:r w:rsidR="00AA1C14">
        <w:t xml:space="preserve"> </w:t>
      </w:r>
      <w:r w:rsidR="00B63CF7" w:rsidRPr="00B63CF7">
        <w:t>au profit des rapatriés ; la construction de 3 parcs de vaccination ; et l</w:t>
      </w:r>
      <w:r w:rsidR="0019441E">
        <w:t>’</w:t>
      </w:r>
      <w:r w:rsidR="00B63CF7" w:rsidRPr="00B63CF7">
        <w:t xml:space="preserve">introduction de l’insémination artificielle chez 92 vaches éligibles (en cours de préparation) ; </w:t>
      </w:r>
      <w:r w:rsidR="00B63CF7" w:rsidRPr="00B63CF7">
        <w:rPr>
          <w:rStyle w:val="apple-style-span"/>
        </w:rPr>
        <w:t>l’achat de plus de 11 000 têtes de bétail dont 5</w:t>
      </w:r>
      <w:r w:rsidR="00AA1C14">
        <w:rPr>
          <w:rStyle w:val="apple-style-span"/>
        </w:rPr>
        <w:t xml:space="preserve"> </w:t>
      </w:r>
      <w:r w:rsidR="00B63CF7" w:rsidRPr="00B63CF7">
        <w:rPr>
          <w:rStyle w:val="apple-style-span"/>
        </w:rPr>
        <w:t>128 vaches laitières et d’aliments de bétail, la fourniture d’éléments pour embouche ovine et l’aviculture familiale</w:t>
      </w:r>
      <w:r w:rsidR="009D43DB">
        <w:rPr>
          <w:rStyle w:val="apple-style-span"/>
        </w:rPr>
        <w:t xml:space="preserve"> </w:t>
      </w:r>
      <w:r w:rsidR="00B63CF7" w:rsidRPr="00B63CF7">
        <w:rPr>
          <w:rStyle w:val="apple-style-span"/>
        </w:rPr>
        <w:t>;</w:t>
      </w:r>
    </w:p>
    <w:p w14:paraId="2F52610D" w14:textId="7655F8B1" w:rsidR="00B63CF7" w:rsidRPr="00B63CF7" w:rsidRDefault="00D8777C" w:rsidP="00D8777C">
      <w:pPr>
        <w:pStyle w:val="Bullet1G"/>
        <w:numPr>
          <w:ilvl w:val="0"/>
          <w:numId w:val="0"/>
        </w:numPr>
        <w:tabs>
          <w:tab w:val="left" w:pos="1701"/>
        </w:tabs>
        <w:ind w:left="1701" w:hanging="170"/>
      </w:pPr>
      <w:r w:rsidRPr="00B63CF7">
        <w:t>•</w:t>
      </w:r>
      <w:r w:rsidRPr="00B63CF7">
        <w:tab/>
      </w:r>
      <w:r w:rsidR="00B63CF7" w:rsidRPr="00B63CF7">
        <w:t>Hydraulique : à travers la fourniture et équipement de 2 forages (</w:t>
      </w:r>
      <w:proofErr w:type="spellStart"/>
      <w:r w:rsidR="00B63CF7" w:rsidRPr="00B63CF7">
        <w:t>Debay</w:t>
      </w:r>
      <w:proofErr w:type="spellEnd"/>
      <w:r w:rsidR="00B63CF7" w:rsidRPr="00B63CF7">
        <w:t xml:space="preserve"> M’</w:t>
      </w:r>
      <w:proofErr w:type="spellStart"/>
      <w:r w:rsidR="00B63CF7" w:rsidRPr="00B63CF7">
        <w:t>Begnek</w:t>
      </w:r>
      <w:proofErr w:type="spellEnd"/>
      <w:r w:rsidR="00B63CF7" w:rsidRPr="00B63CF7">
        <w:t xml:space="preserve"> au Trarza et </w:t>
      </w:r>
      <w:proofErr w:type="spellStart"/>
      <w:r w:rsidR="00B63CF7" w:rsidRPr="00B63CF7">
        <w:t>Worou</w:t>
      </w:r>
      <w:proofErr w:type="spellEnd"/>
      <w:r w:rsidR="00B63CF7" w:rsidRPr="00B63CF7">
        <w:t xml:space="preserve"> </w:t>
      </w:r>
      <w:proofErr w:type="spellStart"/>
      <w:r w:rsidR="00B63CF7" w:rsidRPr="00B63CF7">
        <w:t>Amedou</w:t>
      </w:r>
      <w:proofErr w:type="spellEnd"/>
      <w:r w:rsidR="00B63CF7" w:rsidRPr="00B63CF7">
        <w:t xml:space="preserve"> </w:t>
      </w:r>
      <w:proofErr w:type="spellStart"/>
      <w:r w:rsidR="00B63CF7" w:rsidRPr="00B63CF7">
        <w:t>Hawa</w:t>
      </w:r>
      <w:proofErr w:type="spellEnd"/>
      <w:r w:rsidR="00B63CF7" w:rsidRPr="00B63CF7">
        <w:t xml:space="preserve"> Dia au </w:t>
      </w:r>
      <w:proofErr w:type="spellStart"/>
      <w:r w:rsidR="00B63CF7" w:rsidRPr="00B63CF7">
        <w:t>Brakna</w:t>
      </w:r>
      <w:proofErr w:type="spellEnd"/>
      <w:r w:rsidR="00B63CF7" w:rsidRPr="00B63CF7">
        <w:t>)</w:t>
      </w:r>
      <w:r w:rsidR="00AA1C14">
        <w:t xml:space="preserve"> </w:t>
      </w:r>
      <w:r w:rsidR="00B63CF7" w:rsidRPr="00B63CF7">
        <w:t>; la fourniture et installation de 3</w:t>
      </w:r>
      <w:r w:rsidR="006A1D70">
        <w:t> </w:t>
      </w:r>
      <w:r w:rsidR="00B63CF7" w:rsidRPr="00B63CF7">
        <w:t>unités de traitement de l’eau du fleuve</w:t>
      </w:r>
      <w:r w:rsidR="00AA1C14">
        <w:t xml:space="preserve"> </w:t>
      </w:r>
      <w:r w:rsidR="00B63CF7" w:rsidRPr="00B63CF7">
        <w:t>au Trarza</w:t>
      </w:r>
      <w:r w:rsidR="00AA1C14">
        <w:t xml:space="preserve"> </w:t>
      </w:r>
      <w:r w:rsidR="00B63CF7" w:rsidRPr="00B63CF7">
        <w:t>; la réalisation</w:t>
      </w:r>
      <w:r w:rsidR="004C4294">
        <w:t xml:space="preserve"> </w:t>
      </w:r>
      <w:r w:rsidR="00B63CF7" w:rsidRPr="00B63CF7">
        <w:t xml:space="preserve">de 4 forages au </w:t>
      </w:r>
      <w:proofErr w:type="spellStart"/>
      <w:r w:rsidR="00B63CF7" w:rsidRPr="00B63CF7">
        <w:t>Brakna</w:t>
      </w:r>
      <w:proofErr w:type="spellEnd"/>
      <w:r w:rsidR="00B63CF7" w:rsidRPr="00B63CF7">
        <w:t xml:space="preserve"> (acquisition et installation de GMP pour les forages de </w:t>
      </w:r>
      <w:proofErr w:type="spellStart"/>
      <w:r w:rsidR="00B63CF7" w:rsidRPr="00B63CF7">
        <w:t>Boynguel</w:t>
      </w:r>
      <w:proofErr w:type="spellEnd"/>
      <w:r w:rsidR="00B63CF7" w:rsidRPr="00B63CF7">
        <w:t xml:space="preserve"> </w:t>
      </w:r>
      <w:proofErr w:type="spellStart"/>
      <w:r w:rsidR="00B63CF7" w:rsidRPr="00B63CF7">
        <w:t>Thylé</w:t>
      </w:r>
      <w:proofErr w:type="spellEnd"/>
      <w:r w:rsidR="00B63CF7" w:rsidRPr="00B63CF7">
        <w:t xml:space="preserve">, </w:t>
      </w:r>
      <w:proofErr w:type="spellStart"/>
      <w:r w:rsidR="00B63CF7" w:rsidRPr="00B63CF7">
        <w:t>Hamdalaye</w:t>
      </w:r>
      <w:proofErr w:type="spellEnd"/>
      <w:r w:rsidR="00B63CF7" w:rsidRPr="00B63CF7">
        <w:t xml:space="preserve">, Dar Salam, </w:t>
      </w:r>
      <w:proofErr w:type="spellStart"/>
      <w:r w:rsidR="00B63CF7" w:rsidRPr="00B63CF7">
        <w:t>Houdallay</w:t>
      </w:r>
      <w:proofErr w:type="spellEnd"/>
      <w:r w:rsidR="006A1D70">
        <w:t> </w:t>
      </w:r>
      <w:r w:rsidR="00B63CF7" w:rsidRPr="00B63CF7">
        <w:t xml:space="preserve">; la </w:t>
      </w:r>
      <w:r w:rsidR="00B63CF7" w:rsidRPr="00B63CF7">
        <w:rPr>
          <w:rStyle w:val="apple-style-span"/>
        </w:rPr>
        <w:t>construction de nouveaux forages</w:t>
      </w:r>
      <w:r w:rsidR="006A1D70">
        <w:rPr>
          <w:rStyle w:val="apple-style-span"/>
        </w:rPr>
        <w:t> </w:t>
      </w:r>
      <w:r w:rsidR="00B63CF7" w:rsidRPr="00B63CF7">
        <w:rPr>
          <w:rStyle w:val="apple-style-span"/>
        </w:rPr>
        <w:t>; et l</w:t>
      </w:r>
      <w:r w:rsidR="0019441E">
        <w:rPr>
          <w:rStyle w:val="apple-style-span"/>
        </w:rPr>
        <w:t>’</w:t>
      </w:r>
      <w:r w:rsidR="00B63CF7" w:rsidRPr="00B63CF7">
        <w:rPr>
          <w:rStyle w:val="apple-style-span"/>
        </w:rPr>
        <w:t>extension d’adduction d’eau.</w:t>
      </w:r>
    </w:p>
    <w:p w14:paraId="759D9E74" w14:textId="7A610050" w:rsidR="00B63CF7" w:rsidRPr="00B63CF7" w:rsidRDefault="00D8777C" w:rsidP="00D8777C">
      <w:pPr>
        <w:pStyle w:val="SingleTxtG"/>
        <w:rPr>
          <w:rStyle w:val="apple-style-span"/>
        </w:rPr>
      </w:pPr>
      <w:r w:rsidRPr="00B63CF7">
        <w:rPr>
          <w:rStyle w:val="apple-style-span"/>
        </w:rPr>
        <w:t>15.</w:t>
      </w:r>
      <w:r w:rsidRPr="00B63CF7">
        <w:rPr>
          <w:rStyle w:val="apple-style-span"/>
        </w:rPr>
        <w:tab/>
      </w:r>
      <w:r w:rsidR="00B63CF7" w:rsidRPr="00B63CF7">
        <w:rPr>
          <w:rStyle w:val="apple-style-span"/>
        </w:rPr>
        <w:t xml:space="preserve">En outre </w:t>
      </w:r>
      <w:r w:rsidR="00B63CF7" w:rsidRPr="00BE5204">
        <w:t>l’ANAIR</w:t>
      </w:r>
      <w:r w:rsidR="00B63CF7" w:rsidRPr="00B63CF7">
        <w:rPr>
          <w:rStyle w:val="apple-style-span"/>
        </w:rPr>
        <w:t xml:space="preserve"> a assuré</w:t>
      </w:r>
      <w:r w:rsidR="009D43DB">
        <w:rPr>
          <w:rStyle w:val="apple-style-span"/>
        </w:rPr>
        <w:t xml:space="preserve"> </w:t>
      </w:r>
      <w:r w:rsidR="00B63CF7" w:rsidRPr="00B63CF7">
        <w:rPr>
          <w:rStyle w:val="apple-style-span"/>
        </w:rPr>
        <w:t>:</w:t>
      </w:r>
    </w:p>
    <w:p w14:paraId="3AD4BE74" w14:textId="57D75191" w:rsidR="00B63CF7" w:rsidRPr="00337CBC" w:rsidRDefault="00D8777C" w:rsidP="00D8777C">
      <w:pPr>
        <w:pStyle w:val="Bullet1G"/>
        <w:numPr>
          <w:ilvl w:val="0"/>
          <w:numId w:val="0"/>
        </w:numPr>
        <w:tabs>
          <w:tab w:val="left" w:pos="1701"/>
        </w:tabs>
        <w:ind w:left="1701" w:hanging="170"/>
        <w:rPr>
          <w:rStyle w:val="apple-style-span"/>
        </w:rPr>
      </w:pPr>
      <w:r w:rsidRPr="00337CBC">
        <w:rPr>
          <w:rStyle w:val="apple-style-span"/>
        </w:rPr>
        <w:t>•</w:t>
      </w:r>
      <w:r w:rsidRPr="00337CBC">
        <w:rPr>
          <w:rStyle w:val="apple-style-span"/>
        </w:rPr>
        <w:tab/>
      </w:r>
      <w:r w:rsidR="00B63CF7" w:rsidRPr="00337CBC">
        <w:rPr>
          <w:rStyle w:val="apple-style-span"/>
        </w:rPr>
        <w:t xml:space="preserve">La </w:t>
      </w:r>
      <w:proofErr w:type="spellStart"/>
      <w:r w:rsidR="00B63CF7" w:rsidRPr="00337CBC">
        <w:rPr>
          <w:rStyle w:val="apple-style-span"/>
        </w:rPr>
        <w:t>disponibilisation</w:t>
      </w:r>
      <w:proofErr w:type="spellEnd"/>
      <w:r w:rsidR="00B63CF7" w:rsidRPr="00337CBC">
        <w:rPr>
          <w:rStyle w:val="apple-style-span"/>
        </w:rPr>
        <w:t xml:space="preserve"> de parcelles d’habitat pour chaque famille</w:t>
      </w:r>
      <w:r w:rsidR="009D43DB">
        <w:rPr>
          <w:rStyle w:val="apple-style-span"/>
        </w:rPr>
        <w:t xml:space="preserve"> </w:t>
      </w:r>
      <w:r w:rsidR="00B63CF7" w:rsidRPr="00337CBC">
        <w:rPr>
          <w:rStyle w:val="apple-style-span"/>
        </w:rPr>
        <w:t xml:space="preserve">; </w:t>
      </w:r>
    </w:p>
    <w:p w14:paraId="0E9B3ACA" w14:textId="7F82CBF4" w:rsidR="00B63CF7" w:rsidRPr="00337CBC" w:rsidRDefault="00D8777C" w:rsidP="00D8777C">
      <w:pPr>
        <w:pStyle w:val="Bullet1G"/>
        <w:numPr>
          <w:ilvl w:val="0"/>
          <w:numId w:val="0"/>
        </w:numPr>
        <w:tabs>
          <w:tab w:val="left" w:pos="1701"/>
        </w:tabs>
        <w:ind w:left="1701" w:hanging="170"/>
        <w:rPr>
          <w:rStyle w:val="apple-style-span"/>
        </w:rPr>
      </w:pPr>
      <w:r w:rsidRPr="00337CBC">
        <w:rPr>
          <w:rStyle w:val="apple-style-span"/>
        </w:rPr>
        <w:t>•</w:t>
      </w:r>
      <w:r w:rsidRPr="00337CBC">
        <w:rPr>
          <w:rStyle w:val="apple-style-span"/>
        </w:rPr>
        <w:tab/>
      </w:r>
      <w:r w:rsidR="00B63CF7" w:rsidRPr="00337CBC">
        <w:rPr>
          <w:rStyle w:val="apple-style-span"/>
        </w:rPr>
        <w:t>La mise à disposition au profit des familles rapatriées des programmes d’Activités Génératrices de Revenus (AGR)</w:t>
      </w:r>
      <w:r w:rsidR="009D43DB">
        <w:rPr>
          <w:rStyle w:val="apple-style-span"/>
        </w:rPr>
        <w:t xml:space="preserve"> </w:t>
      </w:r>
      <w:r w:rsidR="00B63CF7" w:rsidRPr="00337CBC">
        <w:rPr>
          <w:rStyle w:val="apple-style-span"/>
        </w:rPr>
        <w:t xml:space="preserve">; </w:t>
      </w:r>
    </w:p>
    <w:p w14:paraId="742B1845" w14:textId="1EE2D7F0" w:rsidR="00B63CF7" w:rsidRPr="00337CBC" w:rsidRDefault="00D8777C" w:rsidP="00D8777C">
      <w:pPr>
        <w:pStyle w:val="Bullet1G"/>
        <w:numPr>
          <w:ilvl w:val="0"/>
          <w:numId w:val="0"/>
        </w:numPr>
        <w:tabs>
          <w:tab w:val="left" w:pos="1701"/>
        </w:tabs>
        <w:ind w:left="1701" w:hanging="170"/>
        <w:rPr>
          <w:rStyle w:val="apple-style-span"/>
        </w:rPr>
      </w:pPr>
      <w:r w:rsidRPr="00337CBC">
        <w:rPr>
          <w:rStyle w:val="apple-style-span"/>
        </w:rPr>
        <w:lastRenderedPageBreak/>
        <w:t>•</w:t>
      </w:r>
      <w:r w:rsidRPr="00337CBC">
        <w:rPr>
          <w:rStyle w:val="apple-style-span"/>
        </w:rPr>
        <w:tab/>
      </w:r>
      <w:r w:rsidR="00B63CF7" w:rsidRPr="00337CBC">
        <w:rPr>
          <w:rStyle w:val="apple-style-span"/>
        </w:rPr>
        <w:t>La création et l’approvisionnement de 52 magasins communautaires en produits alimentaires,</w:t>
      </w:r>
      <w:r w:rsidR="004C4294">
        <w:rPr>
          <w:rStyle w:val="apple-style-span"/>
        </w:rPr>
        <w:t xml:space="preserve"> </w:t>
      </w:r>
      <w:r w:rsidR="00B63CF7" w:rsidRPr="00337CBC">
        <w:rPr>
          <w:rStyle w:val="apple-style-span"/>
        </w:rPr>
        <w:t>la fourniture de médicaments de base et de matériel pour la teinture aux groupements co</w:t>
      </w:r>
      <w:r w:rsidR="009D43DB">
        <w:rPr>
          <w:rStyle w:val="apple-style-span"/>
        </w:rPr>
        <w:t>opératifs féminins ;</w:t>
      </w:r>
    </w:p>
    <w:p w14:paraId="344EF472" w14:textId="5A919A8C" w:rsidR="00B63CF7" w:rsidRPr="00337CBC" w:rsidRDefault="00D8777C" w:rsidP="00D8777C">
      <w:pPr>
        <w:pStyle w:val="Bullet1G"/>
        <w:numPr>
          <w:ilvl w:val="0"/>
          <w:numId w:val="0"/>
        </w:numPr>
        <w:tabs>
          <w:tab w:val="left" w:pos="1701"/>
        </w:tabs>
        <w:ind w:left="1701" w:hanging="170"/>
        <w:rPr>
          <w:rStyle w:val="apple-style-span"/>
        </w:rPr>
      </w:pPr>
      <w:r w:rsidRPr="00337CBC">
        <w:rPr>
          <w:rStyle w:val="apple-style-span"/>
        </w:rPr>
        <w:t>•</w:t>
      </w:r>
      <w:r w:rsidRPr="00337CBC">
        <w:rPr>
          <w:rStyle w:val="apple-style-span"/>
        </w:rPr>
        <w:tab/>
      </w:r>
      <w:r w:rsidR="00B63CF7" w:rsidRPr="00337CBC">
        <w:rPr>
          <w:rStyle w:val="apple-style-span"/>
        </w:rPr>
        <w:t xml:space="preserve">La remise des différents documents d’état civil aux rapatriés ; et </w:t>
      </w:r>
    </w:p>
    <w:p w14:paraId="54048A1C" w14:textId="0307BAB0" w:rsidR="00B63CF7" w:rsidRPr="00337CBC" w:rsidRDefault="00D8777C" w:rsidP="00D8777C">
      <w:pPr>
        <w:pStyle w:val="Bullet1G"/>
        <w:numPr>
          <w:ilvl w:val="0"/>
          <w:numId w:val="0"/>
        </w:numPr>
        <w:tabs>
          <w:tab w:val="left" w:pos="1701"/>
        </w:tabs>
        <w:ind w:left="1701" w:hanging="170"/>
      </w:pPr>
      <w:r w:rsidRPr="00337CBC">
        <w:t>•</w:t>
      </w:r>
      <w:r w:rsidRPr="00337CBC">
        <w:tab/>
      </w:r>
      <w:r w:rsidR="00B63CF7" w:rsidRPr="00337CBC">
        <w:t>L</w:t>
      </w:r>
      <w:r w:rsidR="0019441E">
        <w:t>’</w:t>
      </w:r>
      <w:r w:rsidR="00B63CF7" w:rsidRPr="00337CBC">
        <w:t>électrification et l’équipement de 8</w:t>
      </w:r>
      <w:r w:rsidR="004E5CEA">
        <w:t> </w:t>
      </w:r>
      <w:r w:rsidR="00B63CF7" w:rsidRPr="00337CBC">
        <w:t xml:space="preserve">marchés communautaires (congélateurs solaires, équipement de boucherie, bouteilles de gaz). </w:t>
      </w:r>
    </w:p>
    <w:p w14:paraId="4313B140" w14:textId="4B25C51D" w:rsidR="00B63CF7" w:rsidRPr="00337CBC" w:rsidRDefault="00D8777C" w:rsidP="00D8777C">
      <w:pPr>
        <w:pStyle w:val="SingleTxtG"/>
        <w:rPr>
          <w:rStyle w:val="apple-style-span"/>
        </w:rPr>
      </w:pPr>
      <w:r w:rsidRPr="00337CBC">
        <w:rPr>
          <w:rStyle w:val="apple-style-span"/>
        </w:rPr>
        <w:t>16.</w:t>
      </w:r>
      <w:r w:rsidRPr="00337CBC">
        <w:rPr>
          <w:rStyle w:val="apple-style-span"/>
        </w:rPr>
        <w:tab/>
      </w:r>
      <w:r w:rsidR="00B63CF7" w:rsidRPr="00337CBC">
        <w:rPr>
          <w:rStyle w:val="apple-style-span"/>
        </w:rPr>
        <w:t>Par ailleurs, les pouvoirs publics ont mis en place une commission nationale chargée du recensement des fonctionnaires et agents de l’</w:t>
      </w:r>
      <w:r w:rsidR="00BE5A84">
        <w:rPr>
          <w:rStyle w:val="apple-style-span"/>
        </w:rPr>
        <w:t>État</w:t>
      </w:r>
      <w:r w:rsidR="00B63CF7" w:rsidRPr="00337CBC">
        <w:rPr>
          <w:rStyle w:val="apple-style-span"/>
        </w:rPr>
        <w:t xml:space="preserve"> victimes des évènements de 1989. Les résultats de ses travaux ont permis la réintégration de ces victimes et de faire des propositions concrètes de leur réintégration. </w:t>
      </w:r>
    </w:p>
    <w:p w14:paraId="07490AC0" w14:textId="6C2B1086" w:rsidR="00B63CF7" w:rsidRPr="00337CBC" w:rsidRDefault="00D8777C" w:rsidP="00D8777C">
      <w:pPr>
        <w:pStyle w:val="SingleTxtG"/>
        <w:rPr>
          <w:rStyle w:val="apple-style-span"/>
        </w:rPr>
      </w:pPr>
      <w:r w:rsidRPr="00337CBC">
        <w:rPr>
          <w:rStyle w:val="apple-style-span"/>
        </w:rPr>
        <w:t>17.</w:t>
      </w:r>
      <w:r w:rsidRPr="00337CBC">
        <w:rPr>
          <w:rStyle w:val="apple-style-span"/>
        </w:rPr>
        <w:tab/>
      </w:r>
      <w:r w:rsidR="00B63CF7" w:rsidRPr="00337CBC">
        <w:rPr>
          <w:rStyle w:val="apple-style-span"/>
        </w:rPr>
        <w:t xml:space="preserve">Après achèvement de l’opération de retour de tous les rapatriés mauritaniens du Sénégal, le Gouvernement a décidé de dissoudre l’ANAIR et a confié la poursuite des efforts d’insertion </w:t>
      </w:r>
      <w:r w:rsidR="00B63CF7" w:rsidRPr="00BE5204">
        <w:t>des</w:t>
      </w:r>
      <w:r w:rsidR="00B63CF7" w:rsidRPr="00337CBC">
        <w:rPr>
          <w:rStyle w:val="apple-style-span"/>
        </w:rPr>
        <w:t xml:space="preserve"> rapatriés à l’Agence Nationale TADAMOUN qui, dans le cadre de ses programmes ciblant ces populations, a accompli les interventions suivantes</w:t>
      </w:r>
      <w:r w:rsidR="009D43DB">
        <w:rPr>
          <w:rStyle w:val="apple-style-span"/>
        </w:rPr>
        <w:t xml:space="preserve"> </w:t>
      </w:r>
      <w:r w:rsidR="00B63CF7" w:rsidRPr="00337CBC">
        <w:rPr>
          <w:rStyle w:val="apple-style-span"/>
        </w:rPr>
        <w:t>:</w:t>
      </w:r>
    </w:p>
    <w:p w14:paraId="182E2199" w14:textId="1334D063" w:rsidR="00B63CF7" w:rsidRPr="00D8777C" w:rsidRDefault="00D8777C" w:rsidP="00D8777C">
      <w:pPr>
        <w:pStyle w:val="Bullet1G"/>
        <w:numPr>
          <w:ilvl w:val="0"/>
          <w:numId w:val="0"/>
        </w:numPr>
        <w:tabs>
          <w:tab w:val="left" w:pos="1701"/>
        </w:tabs>
        <w:ind w:left="1701" w:hanging="170"/>
        <w:rPr>
          <w:rStyle w:val="apple-style-span"/>
        </w:rPr>
      </w:pPr>
      <w:r w:rsidRPr="00D8777C">
        <w:rPr>
          <w:rStyle w:val="apple-style-span"/>
        </w:rPr>
        <w:t>•</w:t>
      </w:r>
      <w:r w:rsidRPr="00D8777C">
        <w:rPr>
          <w:rStyle w:val="apple-style-span"/>
        </w:rPr>
        <w:tab/>
      </w:r>
      <w:r w:rsidR="00B63CF7" w:rsidRPr="00D8777C">
        <w:rPr>
          <w:rStyle w:val="apple-style-span"/>
        </w:rPr>
        <w:t>Distribution de 1</w:t>
      </w:r>
      <w:r w:rsidR="003975BB">
        <w:rPr>
          <w:rStyle w:val="apple-style-span"/>
        </w:rPr>
        <w:t xml:space="preserve"> </w:t>
      </w:r>
      <w:r w:rsidR="00B63CF7" w:rsidRPr="00D8777C">
        <w:rPr>
          <w:rStyle w:val="apple-style-span"/>
        </w:rPr>
        <w:t>382 vaches suitées au profit de 6 693 familles (soit 29 798 individus bénéficiaires)</w:t>
      </w:r>
      <w:r w:rsidR="009D43DB" w:rsidRPr="00D8777C">
        <w:rPr>
          <w:rStyle w:val="apple-style-span"/>
        </w:rPr>
        <w:t xml:space="preserve"> </w:t>
      </w:r>
      <w:r w:rsidR="00B63CF7" w:rsidRPr="00D8777C">
        <w:rPr>
          <w:rStyle w:val="apple-style-span"/>
        </w:rPr>
        <w:t>;</w:t>
      </w:r>
    </w:p>
    <w:p w14:paraId="3CCBA6C0" w14:textId="5F9C88B1" w:rsidR="00B63CF7" w:rsidRPr="00D8777C" w:rsidRDefault="00D8777C" w:rsidP="00D8777C">
      <w:pPr>
        <w:pStyle w:val="Bullet1G"/>
        <w:numPr>
          <w:ilvl w:val="0"/>
          <w:numId w:val="0"/>
        </w:numPr>
        <w:tabs>
          <w:tab w:val="left" w:pos="1701"/>
        </w:tabs>
        <w:ind w:left="1701" w:hanging="170"/>
        <w:rPr>
          <w:rStyle w:val="apple-style-span"/>
        </w:rPr>
      </w:pPr>
      <w:r w:rsidRPr="00D8777C">
        <w:rPr>
          <w:rStyle w:val="apple-style-span"/>
        </w:rPr>
        <w:t>•</w:t>
      </w:r>
      <w:r w:rsidRPr="00D8777C">
        <w:rPr>
          <w:rStyle w:val="apple-style-span"/>
        </w:rPr>
        <w:tab/>
      </w:r>
      <w:r w:rsidR="00B63CF7" w:rsidRPr="00D8777C">
        <w:rPr>
          <w:rStyle w:val="apple-style-span"/>
        </w:rPr>
        <w:t>Distribution de 23 600 m de grillage pour la protection des cultures au profit de 857 familles (soit 2</w:t>
      </w:r>
      <w:r w:rsidR="00AA1C14">
        <w:rPr>
          <w:rStyle w:val="apple-style-span"/>
        </w:rPr>
        <w:t xml:space="preserve"> </w:t>
      </w:r>
      <w:r w:rsidR="00B63CF7" w:rsidRPr="00D8777C">
        <w:rPr>
          <w:rStyle w:val="apple-style-span"/>
        </w:rPr>
        <w:t>852 personnes)</w:t>
      </w:r>
      <w:r w:rsidR="009D43DB" w:rsidRPr="00D8777C">
        <w:rPr>
          <w:rStyle w:val="apple-style-span"/>
        </w:rPr>
        <w:t xml:space="preserve"> </w:t>
      </w:r>
      <w:r w:rsidR="00B63CF7" w:rsidRPr="00D8777C">
        <w:rPr>
          <w:rStyle w:val="apple-style-span"/>
        </w:rPr>
        <w:t>;</w:t>
      </w:r>
    </w:p>
    <w:p w14:paraId="6BC8E81E" w14:textId="17EFA513" w:rsidR="00B63CF7" w:rsidRPr="00D8777C" w:rsidRDefault="00D8777C" w:rsidP="00D8777C">
      <w:pPr>
        <w:pStyle w:val="Bullet1G"/>
        <w:numPr>
          <w:ilvl w:val="0"/>
          <w:numId w:val="0"/>
        </w:numPr>
        <w:tabs>
          <w:tab w:val="left" w:pos="1701"/>
        </w:tabs>
        <w:ind w:left="1701" w:hanging="170"/>
        <w:rPr>
          <w:rStyle w:val="apple-style-span"/>
        </w:rPr>
      </w:pPr>
      <w:r w:rsidRPr="00D8777C">
        <w:rPr>
          <w:rStyle w:val="apple-style-span"/>
        </w:rPr>
        <w:t>•</w:t>
      </w:r>
      <w:r w:rsidRPr="00D8777C">
        <w:rPr>
          <w:rStyle w:val="apple-style-span"/>
        </w:rPr>
        <w:tab/>
      </w:r>
      <w:r w:rsidR="00B63CF7" w:rsidRPr="00D8777C">
        <w:rPr>
          <w:rStyle w:val="apple-style-span"/>
        </w:rPr>
        <w:t>Mise en œuvre du Projet Pilote de Moyens de Subsistances Durables pour les Rapatriés et les Communautés d’Accueil dans la Vallée du Fleuve Sénégal : bénéficiaires 4</w:t>
      </w:r>
      <w:r w:rsidR="00AA1C14">
        <w:rPr>
          <w:rStyle w:val="apple-style-span"/>
        </w:rPr>
        <w:t xml:space="preserve"> </w:t>
      </w:r>
      <w:r w:rsidR="00B63CF7" w:rsidRPr="00D8777C">
        <w:rPr>
          <w:rStyle w:val="apple-style-span"/>
        </w:rPr>
        <w:t>179 familles soit 27</w:t>
      </w:r>
      <w:r w:rsidR="00AA1C14">
        <w:rPr>
          <w:rStyle w:val="apple-style-span"/>
        </w:rPr>
        <w:t xml:space="preserve"> </w:t>
      </w:r>
      <w:r w:rsidR="00B63CF7" w:rsidRPr="00D8777C">
        <w:rPr>
          <w:rStyle w:val="apple-style-span"/>
        </w:rPr>
        <w:t>163 citoyens</w:t>
      </w:r>
      <w:r w:rsidR="009D43DB" w:rsidRPr="00D8777C">
        <w:rPr>
          <w:rStyle w:val="apple-style-span"/>
        </w:rPr>
        <w:t xml:space="preserve"> </w:t>
      </w:r>
      <w:r w:rsidR="00B63CF7" w:rsidRPr="00D8777C">
        <w:rPr>
          <w:rStyle w:val="apple-style-span"/>
        </w:rPr>
        <w:t>;</w:t>
      </w:r>
    </w:p>
    <w:p w14:paraId="157DB4F9" w14:textId="44F2212D" w:rsidR="00B63CF7" w:rsidRPr="00D8777C" w:rsidRDefault="00D8777C" w:rsidP="00D8777C">
      <w:pPr>
        <w:pStyle w:val="Bullet1G"/>
        <w:numPr>
          <w:ilvl w:val="0"/>
          <w:numId w:val="0"/>
        </w:numPr>
        <w:tabs>
          <w:tab w:val="left" w:pos="1701"/>
        </w:tabs>
        <w:ind w:left="1701" w:hanging="170"/>
        <w:rPr>
          <w:rStyle w:val="apple-style-span"/>
        </w:rPr>
      </w:pPr>
      <w:r w:rsidRPr="00D8777C">
        <w:rPr>
          <w:rStyle w:val="apple-style-span"/>
        </w:rPr>
        <w:t>•</w:t>
      </w:r>
      <w:r w:rsidRPr="00D8777C">
        <w:rPr>
          <w:rStyle w:val="apple-style-span"/>
        </w:rPr>
        <w:tab/>
      </w:r>
      <w:r w:rsidR="00B63CF7" w:rsidRPr="00D8777C">
        <w:rPr>
          <w:rStyle w:val="apple-style-span"/>
        </w:rPr>
        <w:t>L’aménagement de 11 périmètres agricoles de 754 ha + Creusement d’un chenal d’eau de 4 km permettant l’irrigation de 1</w:t>
      </w:r>
      <w:r w:rsidR="00AA1C14">
        <w:rPr>
          <w:rStyle w:val="apple-style-span"/>
        </w:rPr>
        <w:t xml:space="preserve"> </w:t>
      </w:r>
      <w:r w:rsidR="00B63CF7" w:rsidRPr="00D8777C">
        <w:rPr>
          <w:rStyle w:val="apple-style-span"/>
        </w:rPr>
        <w:t>500 ha qui profitent à 5</w:t>
      </w:r>
      <w:r w:rsidR="00AA1C14">
        <w:rPr>
          <w:rStyle w:val="apple-style-span"/>
        </w:rPr>
        <w:t xml:space="preserve"> </w:t>
      </w:r>
      <w:r w:rsidR="00B63CF7" w:rsidRPr="00D8777C">
        <w:rPr>
          <w:rStyle w:val="apple-style-span"/>
        </w:rPr>
        <w:t>846 personnes.</w:t>
      </w:r>
      <w:r w:rsidR="004C4294" w:rsidRPr="00D8777C">
        <w:rPr>
          <w:rStyle w:val="apple-style-span"/>
        </w:rPr>
        <w:t xml:space="preserve"> </w:t>
      </w:r>
    </w:p>
    <w:p w14:paraId="616CD89E" w14:textId="1E55B82D" w:rsidR="00B63CF7" w:rsidRPr="00DF3869" w:rsidRDefault="00337CBC" w:rsidP="00337CBC">
      <w:pPr>
        <w:pStyle w:val="H23G"/>
      </w:pPr>
      <w:r>
        <w:tab/>
      </w:r>
      <w:r>
        <w:tab/>
      </w:r>
      <w:r w:rsidR="00B63CF7" w:rsidRPr="00DF3869">
        <w:t>L’enrôlement</w:t>
      </w:r>
    </w:p>
    <w:p w14:paraId="66A009D4" w14:textId="332F9EF6" w:rsidR="00B63CF7" w:rsidRPr="00633A02" w:rsidRDefault="00D8777C" w:rsidP="00D8777C">
      <w:pPr>
        <w:pStyle w:val="SingleTxtG"/>
      </w:pPr>
      <w:r w:rsidRPr="00633A02">
        <w:t>18.</w:t>
      </w:r>
      <w:r w:rsidRPr="00633A02">
        <w:tab/>
      </w:r>
      <w:r w:rsidR="00B63CF7" w:rsidRPr="00633A02">
        <w:t>L’enrôlement des rapatriés a été réalisé par l’Ag</w:t>
      </w:r>
      <w:r w:rsidR="00B63CF7">
        <w:t>ence Nationale du Registre des P</w:t>
      </w:r>
      <w:r w:rsidR="00B63CF7" w:rsidRPr="00633A02">
        <w:t>opulations et des Titres Sécurisés (ANRPTS) à travers ce qui suit :</w:t>
      </w:r>
    </w:p>
    <w:p w14:paraId="24A5F816" w14:textId="2B3BE0E6" w:rsidR="00B63CF7" w:rsidRPr="00633A02" w:rsidRDefault="00D8777C" w:rsidP="00D8777C">
      <w:pPr>
        <w:pStyle w:val="Bullet1G"/>
        <w:numPr>
          <w:ilvl w:val="0"/>
          <w:numId w:val="0"/>
        </w:numPr>
        <w:tabs>
          <w:tab w:val="left" w:pos="1701"/>
        </w:tabs>
        <w:ind w:left="1701" w:hanging="170"/>
      </w:pPr>
      <w:r w:rsidRPr="00633A02">
        <w:t>•</w:t>
      </w:r>
      <w:r w:rsidRPr="00633A02">
        <w:tab/>
      </w:r>
      <w:r w:rsidR="006B7716">
        <w:t>L</w:t>
      </w:r>
      <w:r w:rsidR="00B63CF7" w:rsidRPr="00633A02">
        <w:t xml:space="preserve">’ouverture de centres d’accueil des citoyens (CAC) spécialement dédiés aux rapatriés dans les wilayas du Trarza, </w:t>
      </w:r>
      <w:proofErr w:type="spellStart"/>
      <w:r w:rsidR="00B63CF7" w:rsidRPr="00633A02">
        <w:t>Gorgol</w:t>
      </w:r>
      <w:proofErr w:type="spellEnd"/>
      <w:r w:rsidR="00B63CF7" w:rsidRPr="00633A02">
        <w:t xml:space="preserve">, </w:t>
      </w:r>
      <w:proofErr w:type="spellStart"/>
      <w:r w:rsidR="00B63CF7" w:rsidRPr="00633A02">
        <w:t>Brakna</w:t>
      </w:r>
      <w:proofErr w:type="spellEnd"/>
      <w:r w:rsidR="00B63CF7" w:rsidRPr="00633A02">
        <w:t xml:space="preserve">, </w:t>
      </w:r>
      <w:proofErr w:type="spellStart"/>
      <w:r w:rsidR="00B63CF7" w:rsidRPr="00633A02">
        <w:t>Guidimakha</w:t>
      </w:r>
      <w:proofErr w:type="spellEnd"/>
      <w:r w:rsidR="00B63CF7" w:rsidRPr="00633A02">
        <w:t xml:space="preserve"> et </w:t>
      </w:r>
      <w:proofErr w:type="spellStart"/>
      <w:r w:rsidR="00B63CF7" w:rsidRPr="00633A02">
        <w:t>Assaba</w:t>
      </w:r>
      <w:proofErr w:type="spellEnd"/>
      <w:r w:rsidR="009D43DB">
        <w:t xml:space="preserve"> </w:t>
      </w:r>
      <w:r w:rsidR="00B63CF7" w:rsidRPr="00633A02">
        <w:t xml:space="preserve">; </w:t>
      </w:r>
    </w:p>
    <w:p w14:paraId="0E2B3751" w14:textId="55D6C477" w:rsidR="00B63CF7" w:rsidRPr="00FE10C6" w:rsidRDefault="00D8777C" w:rsidP="00D8777C">
      <w:pPr>
        <w:pStyle w:val="Bullet1G"/>
        <w:numPr>
          <w:ilvl w:val="0"/>
          <w:numId w:val="0"/>
        </w:numPr>
        <w:tabs>
          <w:tab w:val="left" w:pos="1701"/>
        </w:tabs>
        <w:ind w:left="1701" w:hanging="170"/>
      </w:pPr>
      <w:r w:rsidRPr="00FE10C6">
        <w:t>•</w:t>
      </w:r>
      <w:r w:rsidRPr="00FE10C6">
        <w:tab/>
      </w:r>
      <w:r w:rsidR="006B7716">
        <w:t>L</w:t>
      </w:r>
      <w:r w:rsidR="00B63CF7" w:rsidRPr="00633A02">
        <w:t xml:space="preserve">a délivrance d’actes de naissance issus du Recensement Administratif à Vocation </w:t>
      </w:r>
      <w:r w:rsidR="00B63CF7" w:rsidRPr="00FE10C6">
        <w:t xml:space="preserve">d’état civil (RANVEC). </w:t>
      </w:r>
    </w:p>
    <w:p w14:paraId="2AF5D14E" w14:textId="2684F5CF" w:rsidR="00B63CF7" w:rsidRPr="00633A02" w:rsidRDefault="00D8777C" w:rsidP="00D8777C">
      <w:pPr>
        <w:pStyle w:val="SingleTxtG"/>
      </w:pPr>
      <w:r w:rsidRPr="00633A02">
        <w:t>19.</w:t>
      </w:r>
      <w:r w:rsidRPr="00633A02">
        <w:tab/>
      </w:r>
      <w:r w:rsidR="00B63CF7" w:rsidRPr="00FE10C6">
        <w:t xml:space="preserve">Ce dispositif a permis la constitution d’une base de données, la délivrance de documents d’état civil à </w:t>
      </w:r>
      <w:proofErr w:type="spellStart"/>
      <w:r w:rsidR="00B63CF7" w:rsidRPr="00FE10C6">
        <w:t>cinquante sept</w:t>
      </w:r>
      <w:proofErr w:type="spellEnd"/>
      <w:r w:rsidR="00B63CF7" w:rsidRPr="00FE10C6">
        <w:t xml:space="preserve"> mille (57</w:t>
      </w:r>
      <w:r w:rsidR="003975BB">
        <w:t> </w:t>
      </w:r>
      <w:r w:rsidR="00B63CF7" w:rsidRPr="00FE10C6">
        <w:t>000) rapatriés, soit, en plus de tous les rapatriés rentrés dans le cadre de l’accord précité, les autres personnes rentrées depuis lors par leurs propres moyens et ce</w:t>
      </w:r>
      <w:r w:rsidR="00B63CF7" w:rsidRPr="00FE10C6">
        <w:rPr>
          <w:color w:val="FF0000"/>
        </w:rPr>
        <w:t xml:space="preserve"> </w:t>
      </w:r>
      <w:r w:rsidR="00B63CF7" w:rsidRPr="00FE10C6">
        <w:t>à travers une commission dédiée à cette question comprenant des représentants des rapatriés chargée de statuer sur chaque dossier qui lui est soumis.</w:t>
      </w:r>
      <w:r w:rsidR="00B63CF7" w:rsidRPr="00633A02">
        <w:t xml:space="preserve"> </w:t>
      </w:r>
    </w:p>
    <w:p w14:paraId="38F3971F" w14:textId="13A11A91" w:rsidR="00B63CF7" w:rsidRPr="00337CBC" w:rsidRDefault="00D8777C" w:rsidP="00D8777C">
      <w:pPr>
        <w:pStyle w:val="SingleTxtG"/>
        <w:rPr>
          <w:rStyle w:val="apple-style-span"/>
        </w:rPr>
      </w:pPr>
      <w:r w:rsidRPr="00337CBC">
        <w:rPr>
          <w:rStyle w:val="apple-style-span"/>
        </w:rPr>
        <w:t>20.</w:t>
      </w:r>
      <w:r w:rsidRPr="00337CBC">
        <w:rPr>
          <w:rStyle w:val="apple-style-span"/>
        </w:rPr>
        <w:tab/>
      </w:r>
      <w:r w:rsidR="00B63CF7" w:rsidRPr="00337CBC">
        <w:rPr>
          <w:rStyle w:val="apple-style-span"/>
        </w:rPr>
        <w:t xml:space="preserve">Par ailleurs, le Gouvernement a pris d’autres mesures à travers le Ministère du </w:t>
      </w:r>
      <w:r w:rsidR="00B63CF7" w:rsidRPr="00BE5204">
        <w:t>Développement</w:t>
      </w:r>
      <w:r w:rsidR="00B63CF7" w:rsidRPr="00337CBC">
        <w:rPr>
          <w:rStyle w:val="apple-style-span"/>
        </w:rPr>
        <w:t xml:space="preserve"> Rural :</w:t>
      </w:r>
    </w:p>
    <w:p w14:paraId="73F94B7D" w14:textId="10B27BE8" w:rsidR="00B63CF7" w:rsidRPr="005238D4" w:rsidRDefault="003979B9" w:rsidP="003979B9">
      <w:pPr>
        <w:pStyle w:val="H23G"/>
      </w:pPr>
      <w:r>
        <w:tab/>
      </w:r>
      <w:r>
        <w:tab/>
      </w:r>
      <w:r w:rsidR="001F395F" w:rsidRPr="00D8777C">
        <w:rPr>
          <w:b w:val="0"/>
          <w:bCs/>
        </w:rPr>
        <w:t>Tableau 1</w:t>
      </w:r>
      <w:r w:rsidR="001F395F">
        <w:br/>
      </w:r>
      <w:r w:rsidR="00B63CF7" w:rsidRPr="005238D4">
        <w:t xml:space="preserve">Périmètres aménagés attribués </w:t>
      </w:r>
    </w:p>
    <w:tbl>
      <w:tblPr>
        <w:tblW w:w="0" w:type="auto"/>
        <w:tblInd w:w="1134" w:type="dxa"/>
        <w:tblLayout w:type="fixed"/>
        <w:tblCellMar>
          <w:left w:w="0" w:type="dxa"/>
          <w:right w:w="0" w:type="dxa"/>
        </w:tblCellMar>
        <w:tblLook w:val="04A0" w:firstRow="1" w:lastRow="0" w:firstColumn="1" w:lastColumn="0" w:noHBand="0" w:noVBand="1"/>
      </w:tblPr>
      <w:tblGrid>
        <w:gridCol w:w="1701"/>
        <w:gridCol w:w="1418"/>
        <w:gridCol w:w="1418"/>
        <w:gridCol w:w="1418"/>
        <w:gridCol w:w="1418"/>
      </w:tblGrid>
      <w:tr w:rsidR="00D8777C" w:rsidRPr="00D8777C" w14:paraId="65B66E08" w14:textId="77777777" w:rsidTr="00D8777C">
        <w:trPr>
          <w:tblHeader/>
        </w:trPr>
        <w:tc>
          <w:tcPr>
            <w:tcW w:w="1701" w:type="dxa"/>
            <w:tcBorders>
              <w:top w:val="single" w:sz="4" w:space="0" w:color="auto"/>
            </w:tcBorders>
            <w:shd w:val="clear" w:color="auto" w:fill="auto"/>
            <w:vAlign w:val="bottom"/>
          </w:tcPr>
          <w:p w14:paraId="3DD1E256" w14:textId="77777777" w:rsidR="00B63CF7" w:rsidRPr="00D8777C" w:rsidRDefault="00B63CF7" w:rsidP="00D8777C">
            <w:pPr>
              <w:suppressAutoHyphens w:val="0"/>
              <w:spacing w:before="80" w:after="80" w:line="200" w:lineRule="exact"/>
              <w:rPr>
                <w:i/>
                <w:sz w:val="16"/>
              </w:rPr>
            </w:pPr>
            <w:r w:rsidRPr="00D8777C">
              <w:rPr>
                <w:i/>
                <w:sz w:val="16"/>
              </w:rPr>
              <w:t>Direction</w:t>
            </w:r>
          </w:p>
        </w:tc>
        <w:tc>
          <w:tcPr>
            <w:tcW w:w="1418" w:type="dxa"/>
            <w:tcBorders>
              <w:top w:val="single" w:sz="4" w:space="0" w:color="auto"/>
            </w:tcBorders>
            <w:shd w:val="clear" w:color="auto" w:fill="auto"/>
            <w:vAlign w:val="bottom"/>
          </w:tcPr>
          <w:p w14:paraId="37E4D4AF" w14:textId="77777777" w:rsidR="00B63CF7" w:rsidRPr="00D8777C" w:rsidRDefault="00B63CF7" w:rsidP="00D8777C">
            <w:pPr>
              <w:suppressAutoHyphens w:val="0"/>
              <w:spacing w:before="80" w:after="80" w:line="200" w:lineRule="exact"/>
              <w:jc w:val="right"/>
              <w:rPr>
                <w:i/>
                <w:sz w:val="16"/>
              </w:rPr>
            </w:pPr>
            <w:r w:rsidRPr="00D8777C">
              <w:rPr>
                <w:i/>
                <w:sz w:val="16"/>
              </w:rPr>
              <w:t>Nombre de coopératives</w:t>
            </w:r>
          </w:p>
        </w:tc>
        <w:tc>
          <w:tcPr>
            <w:tcW w:w="1418" w:type="dxa"/>
            <w:tcBorders>
              <w:top w:val="single" w:sz="4" w:space="0" w:color="auto"/>
            </w:tcBorders>
            <w:shd w:val="clear" w:color="auto" w:fill="auto"/>
            <w:vAlign w:val="bottom"/>
          </w:tcPr>
          <w:p w14:paraId="60C01670" w14:textId="77777777" w:rsidR="00B63CF7" w:rsidRPr="00D8777C" w:rsidRDefault="00B63CF7" w:rsidP="00D8777C">
            <w:pPr>
              <w:suppressAutoHyphens w:val="0"/>
              <w:spacing w:before="80" w:after="80" w:line="200" w:lineRule="exact"/>
              <w:jc w:val="right"/>
              <w:rPr>
                <w:i/>
                <w:sz w:val="16"/>
              </w:rPr>
            </w:pPr>
            <w:r w:rsidRPr="00D8777C">
              <w:rPr>
                <w:i/>
                <w:sz w:val="16"/>
              </w:rPr>
              <w:t>Nombre de bénéficiaires</w:t>
            </w:r>
          </w:p>
        </w:tc>
        <w:tc>
          <w:tcPr>
            <w:tcW w:w="1418" w:type="dxa"/>
            <w:tcBorders>
              <w:top w:val="single" w:sz="4" w:space="0" w:color="auto"/>
            </w:tcBorders>
            <w:shd w:val="clear" w:color="auto" w:fill="auto"/>
            <w:vAlign w:val="bottom"/>
          </w:tcPr>
          <w:p w14:paraId="4429B0DC" w14:textId="1D9634B9" w:rsidR="00B63CF7" w:rsidRPr="00D8777C" w:rsidRDefault="00B63CF7" w:rsidP="00D8777C">
            <w:pPr>
              <w:suppressAutoHyphens w:val="0"/>
              <w:spacing w:before="80" w:after="80" w:line="200" w:lineRule="exact"/>
              <w:jc w:val="right"/>
              <w:rPr>
                <w:i/>
                <w:sz w:val="16"/>
              </w:rPr>
            </w:pPr>
            <w:r w:rsidRPr="00D8777C">
              <w:rPr>
                <w:i/>
                <w:sz w:val="16"/>
              </w:rPr>
              <w:t xml:space="preserve">Superficie </w:t>
            </w:r>
            <w:r w:rsidR="002D3E3A">
              <w:rPr>
                <w:i/>
                <w:sz w:val="16"/>
              </w:rPr>
              <w:br/>
            </w:r>
            <w:r w:rsidRPr="00D8777C">
              <w:rPr>
                <w:i/>
                <w:sz w:val="16"/>
              </w:rPr>
              <w:t>en ha</w:t>
            </w:r>
          </w:p>
        </w:tc>
        <w:tc>
          <w:tcPr>
            <w:tcW w:w="1418" w:type="dxa"/>
            <w:tcBorders>
              <w:top w:val="single" w:sz="4" w:space="0" w:color="auto"/>
            </w:tcBorders>
            <w:shd w:val="clear" w:color="auto" w:fill="auto"/>
            <w:vAlign w:val="bottom"/>
          </w:tcPr>
          <w:p w14:paraId="0E72D086" w14:textId="77777777" w:rsidR="00B63CF7" w:rsidRPr="00D8777C" w:rsidRDefault="00B63CF7" w:rsidP="00D8777C">
            <w:pPr>
              <w:suppressAutoHyphens w:val="0"/>
              <w:spacing w:before="80" w:after="80" w:line="200" w:lineRule="exact"/>
              <w:jc w:val="right"/>
              <w:rPr>
                <w:i/>
                <w:sz w:val="16"/>
              </w:rPr>
            </w:pPr>
            <w:r w:rsidRPr="00D8777C">
              <w:rPr>
                <w:i/>
                <w:sz w:val="16"/>
              </w:rPr>
              <w:t>Unités de transformation fournies</w:t>
            </w:r>
          </w:p>
        </w:tc>
      </w:tr>
      <w:tr w:rsidR="003975BB" w:rsidRPr="00D8777C" w14:paraId="52B55167" w14:textId="77777777" w:rsidTr="00D8777C">
        <w:tc>
          <w:tcPr>
            <w:tcW w:w="1701" w:type="dxa"/>
            <w:tcBorders>
              <w:top w:val="single" w:sz="12" w:space="0" w:color="auto"/>
            </w:tcBorders>
            <w:shd w:val="clear" w:color="auto" w:fill="auto"/>
          </w:tcPr>
          <w:p w14:paraId="22A82271" w14:textId="77777777" w:rsidR="00B63CF7" w:rsidRPr="00D8777C" w:rsidRDefault="00B63CF7" w:rsidP="00D8777C">
            <w:pPr>
              <w:suppressAutoHyphens w:val="0"/>
              <w:spacing w:before="40" w:after="40" w:line="220" w:lineRule="exact"/>
              <w:rPr>
                <w:sz w:val="18"/>
                <w:szCs w:val="24"/>
              </w:rPr>
            </w:pPr>
            <w:r w:rsidRPr="00D8777C">
              <w:rPr>
                <w:sz w:val="18"/>
                <w:szCs w:val="24"/>
              </w:rPr>
              <w:t>Rosso</w:t>
            </w:r>
          </w:p>
        </w:tc>
        <w:tc>
          <w:tcPr>
            <w:tcW w:w="1418" w:type="dxa"/>
            <w:tcBorders>
              <w:top w:val="single" w:sz="12" w:space="0" w:color="auto"/>
            </w:tcBorders>
            <w:shd w:val="clear" w:color="auto" w:fill="auto"/>
            <w:vAlign w:val="bottom"/>
          </w:tcPr>
          <w:p w14:paraId="273E145B"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127</w:t>
            </w:r>
          </w:p>
        </w:tc>
        <w:tc>
          <w:tcPr>
            <w:tcW w:w="1418" w:type="dxa"/>
            <w:tcBorders>
              <w:top w:val="single" w:sz="12" w:space="0" w:color="auto"/>
            </w:tcBorders>
            <w:shd w:val="clear" w:color="auto" w:fill="auto"/>
            <w:vAlign w:val="bottom"/>
          </w:tcPr>
          <w:p w14:paraId="139FAF98" w14:textId="5F610022" w:rsidR="00B63CF7" w:rsidRPr="00D8777C" w:rsidRDefault="00B63CF7" w:rsidP="00D8777C">
            <w:pPr>
              <w:suppressAutoHyphens w:val="0"/>
              <w:spacing w:before="40" w:after="40" w:line="220" w:lineRule="exact"/>
              <w:jc w:val="right"/>
              <w:rPr>
                <w:sz w:val="18"/>
                <w:szCs w:val="24"/>
              </w:rPr>
            </w:pPr>
            <w:r w:rsidRPr="00D8777C">
              <w:rPr>
                <w:sz w:val="18"/>
                <w:szCs w:val="24"/>
              </w:rPr>
              <w:t>7</w:t>
            </w:r>
            <w:r w:rsidR="00AA1C14" w:rsidRPr="00D8777C">
              <w:rPr>
                <w:sz w:val="18"/>
                <w:szCs w:val="24"/>
              </w:rPr>
              <w:t xml:space="preserve"> </w:t>
            </w:r>
            <w:r w:rsidRPr="00D8777C">
              <w:rPr>
                <w:sz w:val="18"/>
                <w:szCs w:val="24"/>
              </w:rPr>
              <w:t>655</w:t>
            </w:r>
          </w:p>
        </w:tc>
        <w:tc>
          <w:tcPr>
            <w:tcW w:w="1418" w:type="dxa"/>
            <w:tcBorders>
              <w:top w:val="single" w:sz="12" w:space="0" w:color="auto"/>
            </w:tcBorders>
            <w:shd w:val="clear" w:color="auto" w:fill="auto"/>
            <w:vAlign w:val="bottom"/>
          </w:tcPr>
          <w:p w14:paraId="70200719" w14:textId="416082C9" w:rsidR="00B63CF7" w:rsidRPr="00D8777C" w:rsidRDefault="00B63CF7" w:rsidP="00D8777C">
            <w:pPr>
              <w:suppressAutoHyphens w:val="0"/>
              <w:spacing w:before="40" w:after="40" w:line="220" w:lineRule="exact"/>
              <w:jc w:val="right"/>
              <w:rPr>
                <w:sz w:val="18"/>
                <w:szCs w:val="24"/>
              </w:rPr>
            </w:pPr>
            <w:r w:rsidRPr="00D8777C">
              <w:rPr>
                <w:sz w:val="18"/>
                <w:szCs w:val="24"/>
              </w:rPr>
              <w:t>2</w:t>
            </w:r>
            <w:r w:rsidR="00AA1C14" w:rsidRPr="00D8777C">
              <w:rPr>
                <w:sz w:val="18"/>
                <w:szCs w:val="24"/>
              </w:rPr>
              <w:t xml:space="preserve"> </w:t>
            </w:r>
            <w:r w:rsidRPr="00D8777C">
              <w:rPr>
                <w:sz w:val="18"/>
                <w:szCs w:val="24"/>
              </w:rPr>
              <w:t>003,3</w:t>
            </w:r>
          </w:p>
        </w:tc>
        <w:tc>
          <w:tcPr>
            <w:tcW w:w="1418" w:type="dxa"/>
            <w:tcBorders>
              <w:top w:val="single" w:sz="12" w:space="0" w:color="auto"/>
            </w:tcBorders>
            <w:shd w:val="clear" w:color="auto" w:fill="auto"/>
            <w:vAlign w:val="bottom"/>
          </w:tcPr>
          <w:p w14:paraId="17BD42B8"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27</w:t>
            </w:r>
          </w:p>
        </w:tc>
      </w:tr>
      <w:tr w:rsidR="003975BB" w:rsidRPr="00D8777C" w14:paraId="64DE1378" w14:textId="77777777" w:rsidTr="00D8777C">
        <w:tc>
          <w:tcPr>
            <w:tcW w:w="1701" w:type="dxa"/>
            <w:shd w:val="clear" w:color="auto" w:fill="auto"/>
          </w:tcPr>
          <w:p w14:paraId="1100BDFA" w14:textId="77777777" w:rsidR="00B63CF7" w:rsidRPr="00D8777C" w:rsidRDefault="00B63CF7" w:rsidP="00D8777C">
            <w:pPr>
              <w:suppressAutoHyphens w:val="0"/>
              <w:spacing w:before="40" w:after="40" w:line="220" w:lineRule="exact"/>
              <w:rPr>
                <w:sz w:val="18"/>
                <w:szCs w:val="24"/>
              </w:rPr>
            </w:pPr>
            <w:proofErr w:type="spellStart"/>
            <w:r w:rsidRPr="00D8777C">
              <w:rPr>
                <w:sz w:val="18"/>
                <w:szCs w:val="24"/>
              </w:rPr>
              <w:t>Boghé</w:t>
            </w:r>
            <w:proofErr w:type="spellEnd"/>
          </w:p>
        </w:tc>
        <w:tc>
          <w:tcPr>
            <w:tcW w:w="1418" w:type="dxa"/>
            <w:shd w:val="clear" w:color="auto" w:fill="auto"/>
            <w:vAlign w:val="bottom"/>
          </w:tcPr>
          <w:p w14:paraId="6484E653"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194</w:t>
            </w:r>
          </w:p>
        </w:tc>
        <w:tc>
          <w:tcPr>
            <w:tcW w:w="1418" w:type="dxa"/>
            <w:shd w:val="clear" w:color="auto" w:fill="auto"/>
            <w:vAlign w:val="bottom"/>
          </w:tcPr>
          <w:p w14:paraId="5984FB6E" w14:textId="3A766DAD" w:rsidR="00B63CF7" w:rsidRPr="00D8777C" w:rsidRDefault="00B63CF7" w:rsidP="00D8777C">
            <w:pPr>
              <w:suppressAutoHyphens w:val="0"/>
              <w:spacing w:before="40" w:after="40" w:line="220" w:lineRule="exact"/>
              <w:jc w:val="right"/>
              <w:rPr>
                <w:sz w:val="18"/>
                <w:szCs w:val="24"/>
              </w:rPr>
            </w:pPr>
            <w:r w:rsidRPr="00D8777C">
              <w:rPr>
                <w:sz w:val="18"/>
                <w:szCs w:val="24"/>
              </w:rPr>
              <w:t>1</w:t>
            </w:r>
            <w:r w:rsidR="00AA1C14" w:rsidRPr="00D8777C">
              <w:rPr>
                <w:sz w:val="18"/>
                <w:szCs w:val="24"/>
              </w:rPr>
              <w:t xml:space="preserve"> </w:t>
            </w:r>
            <w:r w:rsidRPr="00D8777C">
              <w:rPr>
                <w:sz w:val="18"/>
                <w:szCs w:val="24"/>
              </w:rPr>
              <w:t>9878</w:t>
            </w:r>
          </w:p>
        </w:tc>
        <w:tc>
          <w:tcPr>
            <w:tcW w:w="1418" w:type="dxa"/>
            <w:shd w:val="clear" w:color="auto" w:fill="auto"/>
            <w:vAlign w:val="bottom"/>
          </w:tcPr>
          <w:p w14:paraId="5DAE9FC6"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693,7</w:t>
            </w:r>
          </w:p>
        </w:tc>
        <w:tc>
          <w:tcPr>
            <w:tcW w:w="1418" w:type="dxa"/>
            <w:shd w:val="clear" w:color="auto" w:fill="auto"/>
            <w:vAlign w:val="bottom"/>
          </w:tcPr>
          <w:p w14:paraId="0F344F97"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33</w:t>
            </w:r>
          </w:p>
        </w:tc>
      </w:tr>
      <w:tr w:rsidR="003975BB" w:rsidRPr="00D8777C" w14:paraId="59C16891" w14:textId="77777777" w:rsidTr="00D8777C">
        <w:tc>
          <w:tcPr>
            <w:tcW w:w="1701" w:type="dxa"/>
            <w:shd w:val="clear" w:color="auto" w:fill="auto"/>
          </w:tcPr>
          <w:p w14:paraId="369DC49A" w14:textId="77777777" w:rsidR="00B63CF7" w:rsidRPr="00D8777C" w:rsidRDefault="00B63CF7" w:rsidP="00D8777C">
            <w:pPr>
              <w:suppressAutoHyphens w:val="0"/>
              <w:spacing w:before="40" w:after="40" w:line="220" w:lineRule="exact"/>
              <w:rPr>
                <w:sz w:val="18"/>
                <w:szCs w:val="24"/>
              </w:rPr>
            </w:pPr>
            <w:r w:rsidRPr="00D8777C">
              <w:rPr>
                <w:sz w:val="18"/>
                <w:szCs w:val="24"/>
              </w:rPr>
              <w:t>Kaédi</w:t>
            </w:r>
          </w:p>
        </w:tc>
        <w:tc>
          <w:tcPr>
            <w:tcW w:w="1418" w:type="dxa"/>
            <w:shd w:val="clear" w:color="auto" w:fill="auto"/>
            <w:vAlign w:val="bottom"/>
          </w:tcPr>
          <w:p w14:paraId="5D8C11E6"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60</w:t>
            </w:r>
          </w:p>
        </w:tc>
        <w:tc>
          <w:tcPr>
            <w:tcW w:w="1418" w:type="dxa"/>
            <w:shd w:val="clear" w:color="auto" w:fill="auto"/>
            <w:vAlign w:val="bottom"/>
          </w:tcPr>
          <w:p w14:paraId="6197891B" w14:textId="032A5B4B" w:rsidR="00B63CF7" w:rsidRPr="00D8777C" w:rsidRDefault="00B63CF7" w:rsidP="00D8777C">
            <w:pPr>
              <w:suppressAutoHyphens w:val="0"/>
              <w:spacing w:before="40" w:after="40" w:line="220" w:lineRule="exact"/>
              <w:jc w:val="right"/>
              <w:rPr>
                <w:sz w:val="18"/>
                <w:szCs w:val="24"/>
              </w:rPr>
            </w:pPr>
            <w:r w:rsidRPr="00D8777C">
              <w:rPr>
                <w:sz w:val="18"/>
                <w:szCs w:val="24"/>
              </w:rPr>
              <w:t>2</w:t>
            </w:r>
            <w:r w:rsidR="00AA1C14" w:rsidRPr="00D8777C">
              <w:rPr>
                <w:sz w:val="18"/>
                <w:szCs w:val="24"/>
              </w:rPr>
              <w:t xml:space="preserve"> </w:t>
            </w:r>
            <w:r w:rsidRPr="00D8777C">
              <w:rPr>
                <w:sz w:val="18"/>
                <w:szCs w:val="24"/>
              </w:rPr>
              <w:t>808</w:t>
            </w:r>
          </w:p>
        </w:tc>
        <w:tc>
          <w:tcPr>
            <w:tcW w:w="1418" w:type="dxa"/>
            <w:shd w:val="clear" w:color="auto" w:fill="auto"/>
            <w:vAlign w:val="bottom"/>
          </w:tcPr>
          <w:p w14:paraId="0D73C7E0"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129</w:t>
            </w:r>
          </w:p>
        </w:tc>
        <w:tc>
          <w:tcPr>
            <w:tcW w:w="1418" w:type="dxa"/>
            <w:shd w:val="clear" w:color="auto" w:fill="auto"/>
            <w:vAlign w:val="bottom"/>
          </w:tcPr>
          <w:p w14:paraId="2DC7818A"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7</w:t>
            </w:r>
          </w:p>
        </w:tc>
      </w:tr>
      <w:tr w:rsidR="003975BB" w:rsidRPr="00D8777C" w14:paraId="7893F611" w14:textId="77777777" w:rsidTr="00D8777C">
        <w:tc>
          <w:tcPr>
            <w:tcW w:w="1701" w:type="dxa"/>
            <w:shd w:val="clear" w:color="auto" w:fill="auto"/>
          </w:tcPr>
          <w:p w14:paraId="6BD56FEB" w14:textId="77777777" w:rsidR="00B63CF7" w:rsidRPr="00D8777C" w:rsidRDefault="00B63CF7" w:rsidP="00D8777C">
            <w:pPr>
              <w:suppressAutoHyphens w:val="0"/>
              <w:spacing w:before="40" w:after="40" w:line="220" w:lineRule="exact"/>
              <w:rPr>
                <w:sz w:val="18"/>
                <w:szCs w:val="24"/>
              </w:rPr>
            </w:pPr>
            <w:proofErr w:type="spellStart"/>
            <w:r w:rsidRPr="00D8777C">
              <w:rPr>
                <w:sz w:val="18"/>
                <w:szCs w:val="24"/>
              </w:rPr>
              <w:t>Gouraye</w:t>
            </w:r>
            <w:proofErr w:type="spellEnd"/>
          </w:p>
        </w:tc>
        <w:tc>
          <w:tcPr>
            <w:tcW w:w="1418" w:type="dxa"/>
            <w:shd w:val="clear" w:color="auto" w:fill="auto"/>
            <w:vAlign w:val="bottom"/>
          </w:tcPr>
          <w:p w14:paraId="76338420"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30</w:t>
            </w:r>
          </w:p>
        </w:tc>
        <w:tc>
          <w:tcPr>
            <w:tcW w:w="1418" w:type="dxa"/>
            <w:shd w:val="clear" w:color="auto" w:fill="auto"/>
            <w:vAlign w:val="bottom"/>
          </w:tcPr>
          <w:p w14:paraId="3160C646"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527</w:t>
            </w:r>
          </w:p>
        </w:tc>
        <w:tc>
          <w:tcPr>
            <w:tcW w:w="1418" w:type="dxa"/>
            <w:shd w:val="clear" w:color="auto" w:fill="auto"/>
            <w:vAlign w:val="bottom"/>
          </w:tcPr>
          <w:p w14:paraId="68A32EA3"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26,3</w:t>
            </w:r>
          </w:p>
        </w:tc>
        <w:tc>
          <w:tcPr>
            <w:tcW w:w="1418" w:type="dxa"/>
            <w:shd w:val="clear" w:color="auto" w:fill="auto"/>
            <w:vAlign w:val="bottom"/>
          </w:tcPr>
          <w:p w14:paraId="574120CB"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0</w:t>
            </w:r>
          </w:p>
        </w:tc>
      </w:tr>
      <w:tr w:rsidR="003975BB" w:rsidRPr="00D8777C" w14:paraId="3ED3249D" w14:textId="77777777" w:rsidTr="00D8777C">
        <w:tc>
          <w:tcPr>
            <w:tcW w:w="1701" w:type="dxa"/>
            <w:tcBorders>
              <w:bottom w:val="single" w:sz="4" w:space="0" w:color="auto"/>
            </w:tcBorders>
            <w:shd w:val="clear" w:color="auto" w:fill="auto"/>
          </w:tcPr>
          <w:p w14:paraId="5F53E0B6" w14:textId="51A48118" w:rsidR="00B63CF7" w:rsidRPr="00D8777C" w:rsidRDefault="00B63CF7" w:rsidP="00D8777C">
            <w:pPr>
              <w:suppressAutoHyphens w:val="0"/>
              <w:spacing w:before="40" w:after="40" w:line="220" w:lineRule="exact"/>
              <w:rPr>
                <w:sz w:val="18"/>
                <w:szCs w:val="24"/>
              </w:rPr>
            </w:pPr>
            <w:proofErr w:type="spellStart"/>
            <w:r w:rsidRPr="00D8777C">
              <w:rPr>
                <w:sz w:val="18"/>
                <w:szCs w:val="24"/>
              </w:rPr>
              <w:t>Foum</w:t>
            </w:r>
            <w:proofErr w:type="spellEnd"/>
            <w:r w:rsidR="007A66CE">
              <w:rPr>
                <w:sz w:val="18"/>
                <w:szCs w:val="24"/>
              </w:rPr>
              <w:t xml:space="preserve"> </w:t>
            </w:r>
            <w:proofErr w:type="spellStart"/>
            <w:r w:rsidRPr="00D8777C">
              <w:rPr>
                <w:sz w:val="18"/>
                <w:szCs w:val="24"/>
              </w:rPr>
              <w:t>Gleita</w:t>
            </w:r>
            <w:proofErr w:type="spellEnd"/>
          </w:p>
        </w:tc>
        <w:tc>
          <w:tcPr>
            <w:tcW w:w="1418" w:type="dxa"/>
            <w:tcBorders>
              <w:bottom w:val="single" w:sz="4" w:space="0" w:color="auto"/>
            </w:tcBorders>
            <w:shd w:val="clear" w:color="auto" w:fill="auto"/>
            <w:vAlign w:val="bottom"/>
          </w:tcPr>
          <w:p w14:paraId="2FE08DBF"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103</w:t>
            </w:r>
          </w:p>
        </w:tc>
        <w:tc>
          <w:tcPr>
            <w:tcW w:w="1418" w:type="dxa"/>
            <w:tcBorders>
              <w:bottom w:val="single" w:sz="4" w:space="0" w:color="auto"/>
            </w:tcBorders>
            <w:shd w:val="clear" w:color="auto" w:fill="auto"/>
            <w:vAlign w:val="bottom"/>
          </w:tcPr>
          <w:p w14:paraId="54AA93E1" w14:textId="249F9BB1" w:rsidR="00B63CF7" w:rsidRPr="00D8777C" w:rsidRDefault="00B63CF7" w:rsidP="00D8777C">
            <w:pPr>
              <w:suppressAutoHyphens w:val="0"/>
              <w:spacing w:before="40" w:after="40" w:line="220" w:lineRule="exact"/>
              <w:jc w:val="right"/>
              <w:rPr>
                <w:sz w:val="18"/>
                <w:szCs w:val="24"/>
              </w:rPr>
            </w:pPr>
            <w:r w:rsidRPr="00D8777C">
              <w:rPr>
                <w:sz w:val="18"/>
                <w:szCs w:val="24"/>
              </w:rPr>
              <w:t>3</w:t>
            </w:r>
            <w:r w:rsidR="00AA1C14" w:rsidRPr="00D8777C">
              <w:rPr>
                <w:sz w:val="18"/>
                <w:szCs w:val="24"/>
              </w:rPr>
              <w:t xml:space="preserve"> </w:t>
            </w:r>
            <w:r w:rsidRPr="00D8777C">
              <w:rPr>
                <w:sz w:val="18"/>
                <w:szCs w:val="24"/>
              </w:rPr>
              <w:t>647</w:t>
            </w:r>
          </w:p>
        </w:tc>
        <w:tc>
          <w:tcPr>
            <w:tcW w:w="1418" w:type="dxa"/>
            <w:tcBorders>
              <w:bottom w:val="single" w:sz="4" w:space="0" w:color="auto"/>
            </w:tcBorders>
            <w:shd w:val="clear" w:color="auto" w:fill="auto"/>
            <w:vAlign w:val="bottom"/>
          </w:tcPr>
          <w:p w14:paraId="2EF8011F"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158</w:t>
            </w:r>
          </w:p>
        </w:tc>
        <w:tc>
          <w:tcPr>
            <w:tcW w:w="1418" w:type="dxa"/>
            <w:tcBorders>
              <w:bottom w:val="single" w:sz="4" w:space="0" w:color="auto"/>
            </w:tcBorders>
            <w:shd w:val="clear" w:color="auto" w:fill="auto"/>
            <w:vAlign w:val="bottom"/>
          </w:tcPr>
          <w:p w14:paraId="7B4FC8B1"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0</w:t>
            </w:r>
          </w:p>
        </w:tc>
      </w:tr>
      <w:tr w:rsidR="003975BB" w:rsidRPr="00D8777C" w14:paraId="1939FB41" w14:textId="77777777" w:rsidTr="00D8777C">
        <w:tc>
          <w:tcPr>
            <w:tcW w:w="1701" w:type="dxa"/>
            <w:tcBorders>
              <w:top w:val="single" w:sz="4" w:space="0" w:color="auto"/>
              <w:bottom w:val="single" w:sz="12" w:space="0" w:color="auto"/>
            </w:tcBorders>
            <w:shd w:val="clear" w:color="auto" w:fill="auto"/>
          </w:tcPr>
          <w:p w14:paraId="45306DAE" w14:textId="77777777" w:rsidR="00B63CF7" w:rsidRPr="00D8777C" w:rsidRDefault="00B63CF7" w:rsidP="00D8777C">
            <w:pPr>
              <w:suppressAutoHyphens w:val="0"/>
              <w:spacing w:before="80" w:after="80" w:line="220" w:lineRule="exact"/>
              <w:ind w:left="284"/>
              <w:rPr>
                <w:b/>
                <w:bCs/>
                <w:sz w:val="18"/>
                <w:szCs w:val="24"/>
              </w:rPr>
            </w:pPr>
            <w:r w:rsidRPr="00D8777C">
              <w:rPr>
                <w:b/>
                <w:bCs/>
                <w:sz w:val="18"/>
                <w:szCs w:val="24"/>
              </w:rPr>
              <w:t>Totaux</w:t>
            </w:r>
          </w:p>
        </w:tc>
        <w:tc>
          <w:tcPr>
            <w:tcW w:w="1418" w:type="dxa"/>
            <w:tcBorders>
              <w:top w:val="single" w:sz="4" w:space="0" w:color="auto"/>
              <w:bottom w:val="single" w:sz="12" w:space="0" w:color="auto"/>
            </w:tcBorders>
            <w:shd w:val="clear" w:color="auto" w:fill="auto"/>
            <w:vAlign w:val="bottom"/>
          </w:tcPr>
          <w:p w14:paraId="6DEC9376" w14:textId="77777777" w:rsidR="00B63CF7" w:rsidRPr="00D8777C" w:rsidRDefault="00B63CF7" w:rsidP="00D8777C">
            <w:pPr>
              <w:suppressAutoHyphens w:val="0"/>
              <w:spacing w:before="80" w:after="80" w:line="220" w:lineRule="exact"/>
              <w:jc w:val="right"/>
              <w:rPr>
                <w:b/>
                <w:bCs/>
                <w:sz w:val="18"/>
                <w:szCs w:val="24"/>
              </w:rPr>
            </w:pPr>
            <w:r w:rsidRPr="00D8777C">
              <w:rPr>
                <w:b/>
                <w:bCs/>
                <w:sz w:val="18"/>
                <w:szCs w:val="24"/>
              </w:rPr>
              <w:t>514</w:t>
            </w:r>
          </w:p>
        </w:tc>
        <w:tc>
          <w:tcPr>
            <w:tcW w:w="1418" w:type="dxa"/>
            <w:tcBorders>
              <w:top w:val="single" w:sz="4" w:space="0" w:color="auto"/>
              <w:bottom w:val="single" w:sz="12" w:space="0" w:color="auto"/>
            </w:tcBorders>
            <w:shd w:val="clear" w:color="auto" w:fill="auto"/>
            <w:vAlign w:val="bottom"/>
          </w:tcPr>
          <w:p w14:paraId="27E1FB3F" w14:textId="36E4E38F" w:rsidR="00B63CF7" w:rsidRPr="00D8777C" w:rsidRDefault="00B63CF7" w:rsidP="00D8777C">
            <w:pPr>
              <w:suppressAutoHyphens w:val="0"/>
              <w:spacing w:before="80" w:after="80" w:line="220" w:lineRule="exact"/>
              <w:jc w:val="right"/>
              <w:rPr>
                <w:b/>
                <w:bCs/>
                <w:sz w:val="18"/>
                <w:szCs w:val="24"/>
              </w:rPr>
            </w:pPr>
            <w:r w:rsidRPr="00D8777C">
              <w:rPr>
                <w:b/>
                <w:bCs/>
                <w:sz w:val="18"/>
                <w:szCs w:val="24"/>
              </w:rPr>
              <w:t>34</w:t>
            </w:r>
            <w:r w:rsidR="00AA1C14" w:rsidRPr="00D8777C">
              <w:rPr>
                <w:b/>
                <w:bCs/>
                <w:sz w:val="18"/>
                <w:szCs w:val="24"/>
              </w:rPr>
              <w:t xml:space="preserve"> </w:t>
            </w:r>
            <w:r w:rsidRPr="00D8777C">
              <w:rPr>
                <w:b/>
                <w:bCs/>
                <w:sz w:val="18"/>
                <w:szCs w:val="24"/>
              </w:rPr>
              <w:t>515</w:t>
            </w:r>
          </w:p>
        </w:tc>
        <w:tc>
          <w:tcPr>
            <w:tcW w:w="1418" w:type="dxa"/>
            <w:tcBorders>
              <w:top w:val="single" w:sz="4" w:space="0" w:color="auto"/>
              <w:bottom w:val="single" w:sz="12" w:space="0" w:color="auto"/>
            </w:tcBorders>
            <w:shd w:val="clear" w:color="auto" w:fill="auto"/>
            <w:vAlign w:val="bottom"/>
          </w:tcPr>
          <w:p w14:paraId="23707096" w14:textId="5B233C8A" w:rsidR="00B63CF7" w:rsidRPr="00D8777C" w:rsidRDefault="00B63CF7" w:rsidP="00D8777C">
            <w:pPr>
              <w:suppressAutoHyphens w:val="0"/>
              <w:spacing w:before="80" w:after="80" w:line="220" w:lineRule="exact"/>
              <w:jc w:val="right"/>
              <w:rPr>
                <w:b/>
                <w:bCs/>
                <w:sz w:val="18"/>
                <w:szCs w:val="24"/>
              </w:rPr>
            </w:pPr>
            <w:r w:rsidRPr="00D8777C">
              <w:rPr>
                <w:b/>
                <w:bCs/>
                <w:sz w:val="18"/>
                <w:szCs w:val="24"/>
              </w:rPr>
              <w:t>3</w:t>
            </w:r>
            <w:r w:rsidR="00AA1C14" w:rsidRPr="00D8777C">
              <w:rPr>
                <w:b/>
                <w:bCs/>
                <w:sz w:val="18"/>
                <w:szCs w:val="24"/>
              </w:rPr>
              <w:t xml:space="preserve"> </w:t>
            </w:r>
            <w:r w:rsidRPr="00D8777C">
              <w:rPr>
                <w:b/>
                <w:bCs/>
                <w:sz w:val="18"/>
                <w:szCs w:val="24"/>
              </w:rPr>
              <w:t>010,3</w:t>
            </w:r>
          </w:p>
        </w:tc>
        <w:tc>
          <w:tcPr>
            <w:tcW w:w="1418" w:type="dxa"/>
            <w:tcBorders>
              <w:top w:val="single" w:sz="4" w:space="0" w:color="auto"/>
              <w:bottom w:val="single" w:sz="12" w:space="0" w:color="auto"/>
            </w:tcBorders>
            <w:shd w:val="clear" w:color="auto" w:fill="auto"/>
            <w:vAlign w:val="bottom"/>
          </w:tcPr>
          <w:p w14:paraId="2B9BF605" w14:textId="77777777" w:rsidR="00B63CF7" w:rsidRPr="00D8777C" w:rsidRDefault="00B63CF7" w:rsidP="00D8777C">
            <w:pPr>
              <w:suppressAutoHyphens w:val="0"/>
              <w:spacing w:before="80" w:after="80" w:line="220" w:lineRule="exact"/>
              <w:jc w:val="right"/>
              <w:rPr>
                <w:b/>
                <w:bCs/>
                <w:sz w:val="18"/>
                <w:szCs w:val="24"/>
              </w:rPr>
            </w:pPr>
            <w:r w:rsidRPr="00D8777C">
              <w:rPr>
                <w:b/>
                <w:bCs/>
                <w:sz w:val="18"/>
                <w:szCs w:val="24"/>
              </w:rPr>
              <w:t>67</w:t>
            </w:r>
          </w:p>
        </w:tc>
      </w:tr>
    </w:tbl>
    <w:p w14:paraId="2BBAE289" w14:textId="2A482795" w:rsidR="00B63CF7" w:rsidRDefault="003979B9" w:rsidP="003979B9">
      <w:pPr>
        <w:pStyle w:val="H23G"/>
      </w:pPr>
      <w:r>
        <w:lastRenderedPageBreak/>
        <w:tab/>
      </w:r>
      <w:r>
        <w:tab/>
      </w:r>
      <w:r w:rsidR="001F395F">
        <w:rPr>
          <w:b w:val="0"/>
          <w:bCs/>
        </w:rPr>
        <w:t>Tableau 2</w:t>
      </w:r>
      <w:r w:rsidR="001F395F">
        <w:br/>
      </w:r>
      <w:r w:rsidR="00B63CF7">
        <w:t xml:space="preserve">Au profit des rapatriés du Sénégal </w:t>
      </w:r>
    </w:p>
    <w:tbl>
      <w:tblPr>
        <w:tblW w:w="0" w:type="auto"/>
        <w:tblInd w:w="1134" w:type="dxa"/>
        <w:tblLayout w:type="fixed"/>
        <w:tblCellMar>
          <w:left w:w="0" w:type="dxa"/>
          <w:right w:w="0" w:type="dxa"/>
        </w:tblCellMar>
        <w:tblLook w:val="04A0" w:firstRow="1" w:lastRow="0" w:firstColumn="1" w:lastColumn="0" w:noHBand="0" w:noVBand="1"/>
      </w:tblPr>
      <w:tblGrid>
        <w:gridCol w:w="1701"/>
        <w:gridCol w:w="1418"/>
        <w:gridCol w:w="1418"/>
        <w:gridCol w:w="1418"/>
        <w:gridCol w:w="1418"/>
      </w:tblGrid>
      <w:tr w:rsidR="002411C6" w:rsidRPr="00D8777C" w14:paraId="37485B61" w14:textId="77777777" w:rsidTr="00D8777C">
        <w:trPr>
          <w:tblHeader/>
        </w:trPr>
        <w:tc>
          <w:tcPr>
            <w:tcW w:w="1701" w:type="dxa"/>
            <w:tcBorders>
              <w:top w:val="single" w:sz="4" w:space="0" w:color="auto"/>
              <w:bottom w:val="single" w:sz="12" w:space="0" w:color="auto"/>
            </w:tcBorders>
            <w:shd w:val="clear" w:color="auto" w:fill="auto"/>
            <w:vAlign w:val="bottom"/>
          </w:tcPr>
          <w:p w14:paraId="3B915B9D" w14:textId="77777777" w:rsidR="00B63CF7" w:rsidRPr="00D8777C" w:rsidRDefault="00B63CF7" w:rsidP="00D8777C">
            <w:pPr>
              <w:suppressAutoHyphens w:val="0"/>
              <w:spacing w:before="80" w:after="80" w:line="200" w:lineRule="exact"/>
              <w:rPr>
                <w:i/>
                <w:sz w:val="16"/>
              </w:rPr>
            </w:pPr>
            <w:r w:rsidRPr="00D8777C">
              <w:rPr>
                <w:i/>
                <w:sz w:val="16"/>
              </w:rPr>
              <w:t>Direction</w:t>
            </w:r>
          </w:p>
        </w:tc>
        <w:tc>
          <w:tcPr>
            <w:tcW w:w="1418" w:type="dxa"/>
            <w:tcBorders>
              <w:top w:val="single" w:sz="4" w:space="0" w:color="auto"/>
              <w:bottom w:val="single" w:sz="12" w:space="0" w:color="auto"/>
            </w:tcBorders>
            <w:shd w:val="clear" w:color="auto" w:fill="auto"/>
            <w:vAlign w:val="bottom"/>
          </w:tcPr>
          <w:p w14:paraId="52747891" w14:textId="77777777" w:rsidR="00B63CF7" w:rsidRPr="00D8777C" w:rsidRDefault="00B63CF7" w:rsidP="00D8777C">
            <w:pPr>
              <w:suppressAutoHyphens w:val="0"/>
              <w:spacing w:before="80" w:after="80" w:line="200" w:lineRule="exact"/>
              <w:jc w:val="right"/>
              <w:rPr>
                <w:i/>
                <w:sz w:val="16"/>
              </w:rPr>
            </w:pPr>
            <w:r w:rsidRPr="00D8777C">
              <w:rPr>
                <w:i/>
                <w:sz w:val="16"/>
              </w:rPr>
              <w:t>Nombre de coopératives</w:t>
            </w:r>
          </w:p>
        </w:tc>
        <w:tc>
          <w:tcPr>
            <w:tcW w:w="1418" w:type="dxa"/>
            <w:tcBorders>
              <w:top w:val="single" w:sz="4" w:space="0" w:color="auto"/>
              <w:bottom w:val="single" w:sz="12" w:space="0" w:color="auto"/>
            </w:tcBorders>
            <w:shd w:val="clear" w:color="auto" w:fill="auto"/>
            <w:vAlign w:val="bottom"/>
          </w:tcPr>
          <w:p w14:paraId="5942270B" w14:textId="77777777" w:rsidR="00B63CF7" w:rsidRPr="00D8777C" w:rsidRDefault="00B63CF7" w:rsidP="00D8777C">
            <w:pPr>
              <w:suppressAutoHyphens w:val="0"/>
              <w:spacing w:before="80" w:after="80" w:line="200" w:lineRule="exact"/>
              <w:jc w:val="right"/>
              <w:rPr>
                <w:i/>
                <w:sz w:val="16"/>
              </w:rPr>
            </w:pPr>
            <w:r w:rsidRPr="00D8777C">
              <w:rPr>
                <w:i/>
                <w:sz w:val="16"/>
              </w:rPr>
              <w:t>Nombre de bénéficiaires</w:t>
            </w:r>
          </w:p>
        </w:tc>
        <w:tc>
          <w:tcPr>
            <w:tcW w:w="1418" w:type="dxa"/>
            <w:tcBorders>
              <w:top w:val="single" w:sz="4" w:space="0" w:color="auto"/>
              <w:bottom w:val="single" w:sz="12" w:space="0" w:color="auto"/>
            </w:tcBorders>
            <w:shd w:val="clear" w:color="auto" w:fill="auto"/>
            <w:vAlign w:val="bottom"/>
          </w:tcPr>
          <w:p w14:paraId="59E0BF11" w14:textId="5FA9998D" w:rsidR="00B63CF7" w:rsidRPr="00D8777C" w:rsidRDefault="00B63CF7" w:rsidP="00D8777C">
            <w:pPr>
              <w:suppressAutoHyphens w:val="0"/>
              <w:spacing w:before="80" w:after="80" w:line="200" w:lineRule="exact"/>
              <w:jc w:val="right"/>
              <w:rPr>
                <w:i/>
                <w:sz w:val="16"/>
              </w:rPr>
            </w:pPr>
            <w:r w:rsidRPr="00D8777C">
              <w:rPr>
                <w:i/>
                <w:sz w:val="16"/>
              </w:rPr>
              <w:t xml:space="preserve">Superficie </w:t>
            </w:r>
            <w:r w:rsidR="00EF7A27">
              <w:rPr>
                <w:i/>
                <w:sz w:val="16"/>
              </w:rPr>
              <w:br/>
            </w:r>
            <w:r w:rsidRPr="00D8777C">
              <w:rPr>
                <w:i/>
                <w:sz w:val="16"/>
              </w:rPr>
              <w:t>en ha</w:t>
            </w:r>
          </w:p>
        </w:tc>
        <w:tc>
          <w:tcPr>
            <w:tcW w:w="1418" w:type="dxa"/>
            <w:tcBorders>
              <w:top w:val="single" w:sz="4" w:space="0" w:color="auto"/>
              <w:bottom w:val="single" w:sz="12" w:space="0" w:color="auto"/>
            </w:tcBorders>
            <w:shd w:val="clear" w:color="auto" w:fill="auto"/>
            <w:vAlign w:val="bottom"/>
          </w:tcPr>
          <w:p w14:paraId="1E0EC280" w14:textId="77777777" w:rsidR="00B63CF7" w:rsidRPr="00D8777C" w:rsidRDefault="00B63CF7" w:rsidP="00D8777C">
            <w:pPr>
              <w:suppressAutoHyphens w:val="0"/>
              <w:spacing w:before="80" w:after="80" w:line="200" w:lineRule="exact"/>
              <w:jc w:val="right"/>
              <w:rPr>
                <w:i/>
                <w:sz w:val="16"/>
              </w:rPr>
            </w:pPr>
            <w:r w:rsidRPr="00D8777C">
              <w:rPr>
                <w:i/>
                <w:sz w:val="16"/>
              </w:rPr>
              <w:t xml:space="preserve">Observation </w:t>
            </w:r>
          </w:p>
        </w:tc>
      </w:tr>
      <w:tr w:rsidR="002411C6" w:rsidRPr="00D8777C" w14:paraId="082772A1" w14:textId="77777777" w:rsidTr="00D8777C">
        <w:tc>
          <w:tcPr>
            <w:tcW w:w="1701" w:type="dxa"/>
            <w:tcBorders>
              <w:top w:val="single" w:sz="12" w:space="0" w:color="auto"/>
            </w:tcBorders>
            <w:shd w:val="clear" w:color="auto" w:fill="auto"/>
          </w:tcPr>
          <w:p w14:paraId="6DE65886" w14:textId="77777777" w:rsidR="00B63CF7" w:rsidRPr="00D8777C" w:rsidRDefault="00B63CF7" w:rsidP="00D8777C">
            <w:pPr>
              <w:suppressAutoHyphens w:val="0"/>
              <w:spacing w:before="40" w:after="40" w:line="220" w:lineRule="exact"/>
              <w:rPr>
                <w:sz w:val="18"/>
                <w:szCs w:val="24"/>
              </w:rPr>
            </w:pPr>
            <w:r w:rsidRPr="00D8777C">
              <w:rPr>
                <w:sz w:val="18"/>
                <w:szCs w:val="24"/>
              </w:rPr>
              <w:t>Rosso</w:t>
            </w:r>
          </w:p>
        </w:tc>
        <w:tc>
          <w:tcPr>
            <w:tcW w:w="1418" w:type="dxa"/>
            <w:tcBorders>
              <w:top w:val="single" w:sz="12" w:space="0" w:color="auto"/>
            </w:tcBorders>
            <w:shd w:val="clear" w:color="auto" w:fill="auto"/>
            <w:vAlign w:val="bottom"/>
          </w:tcPr>
          <w:p w14:paraId="38DF070A"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49</w:t>
            </w:r>
          </w:p>
        </w:tc>
        <w:tc>
          <w:tcPr>
            <w:tcW w:w="1418" w:type="dxa"/>
            <w:tcBorders>
              <w:top w:val="single" w:sz="12" w:space="0" w:color="auto"/>
            </w:tcBorders>
            <w:shd w:val="clear" w:color="auto" w:fill="auto"/>
            <w:vAlign w:val="bottom"/>
          </w:tcPr>
          <w:p w14:paraId="5F1DD5EF" w14:textId="05230AE2" w:rsidR="00B63CF7" w:rsidRPr="00D8777C" w:rsidRDefault="00B63CF7" w:rsidP="00D8777C">
            <w:pPr>
              <w:suppressAutoHyphens w:val="0"/>
              <w:spacing w:before="40" w:after="40" w:line="220" w:lineRule="exact"/>
              <w:jc w:val="right"/>
              <w:rPr>
                <w:sz w:val="18"/>
                <w:szCs w:val="24"/>
              </w:rPr>
            </w:pPr>
            <w:r w:rsidRPr="00D8777C">
              <w:rPr>
                <w:sz w:val="18"/>
                <w:szCs w:val="24"/>
              </w:rPr>
              <w:t>1</w:t>
            </w:r>
            <w:r w:rsidR="00AA1C14" w:rsidRPr="00D8777C">
              <w:rPr>
                <w:sz w:val="18"/>
                <w:szCs w:val="24"/>
              </w:rPr>
              <w:t xml:space="preserve"> </w:t>
            </w:r>
            <w:r w:rsidRPr="00D8777C">
              <w:rPr>
                <w:sz w:val="18"/>
                <w:szCs w:val="24"/>
              </w:rPr>
              <w:t>927</w:t>
            </w:r>
          </w:p>
        </w:tc>
        <w:tc>
          <w:tcPr>
            <w:tcW w:w="1418" w:type="dxa"/>
            <w:tcBorders>
              <w:top w:val="single" w:sz="12" w:space="0" w:color="auto"/>
            </w:tcBorders>
            <w:shd w:val="clear" w:color="auto" w:fill="auto"/>
            <w:vAlign w:val="bottom"/>
          </w:tcPr>
          <w:p w14:paraId="16A520B9" w14:textId="0E5E9ABE" w:rsidR="00B63CF7" w:rsidRPr="00D8777C" w:rsidRDefault="00B63CF7" w:rsidP="00D8777C">
            <w:pPr>
              <w:suppressAutoHyphens w:val="0"/>
              <w:spacing w:before="40" w:after="40" w:line="220" w:lineRule="exact"/>
              <w:jc w:val="right"/>
              <w:rPr>
                <w:sz w:val="18"/>
                <w:szCs w:val="24"/>
              </w:rPr>
            </w:pPr>
            <w:r w:rsidRPr="00D8777C">
              <w:rPr>
                <w:sz w:val="18"/>
                <w:szCs w:val="24"/>
              </w:rPr>
              <w:t>1</w:t>
            </w:r>
            <w:r w:rsidR="00AA1C14" w:rsidRPr="00D8777C">
              <w:rPr>
                <w:sz w:val="18"/>
                <w:szCs w:val="24"/>
              </w:rPr>
              <w:t xml:space="preserve"> </w:t>
            </w:r>
            <w:r w:rsidRPr="00D8777C">
              <w:rPr>
                <w:sz w:val="18"/>
                <w:szCs w:val="24"/>
              </w:rPr>
              <w:t>324,3</w:t>
            </w:r>
          </w:p>
        </w:tc>
        <w:tc>
          <w:tcPr>
            <w:tcW w:w="1418" w:type="dxa"/>
            <w:tcBorders>
              <w:top w:val="single" w:sz="12" w:space="0" w:color="auto"/>
            </w:tcBorders>
            <w:shd w:val="clear" w:color="auto" w:fill="auto"/>
            <w:vAlign w:val="bottom"/>
          </w:tcPr>
          <w:p w14:paraId="57E50617" w14:textId="77777777" w:rsidR="00B63CF7" w:rsidRPr="00D8777C" w:rsidRDefault="00B63CF7" w:rsidP="00D8777C">
            <w:pPr>
              <w:suppressAutoHyphens w:val="0"/>
              <w:spacing w:before="40" w:after="40" w:line="220" w:lineRule="exact"/>
              <w:jc w:val="right"/>
              <w:rPr>
                <w:sz w:val="18"/>
                <w:szCs w:val="24"/>
              </w:rPr>
            </w:pPr>
          </w:p>
        </w:tc>
      </w:tr>
      <w:tr w:rsidR="002411C6" w:rsidRPr="00D8777C" w14:paraId="4FC0C787" w14:textId="77777777" w:rsidTr="00D8777C">
        <w:tc>
          <w:tcPr>
            <w:tcW w:w="1701" w:type="dxa"/>
            <w:tcBorders>
              <w:bottom w:val="single" w:sz="4" w:space="0" w:color="auto"/>
            </w:tcBorders>
            <w:shd w:val="clear" w:color="auto" w:fill="auto"/>
          </w:tcPr>
          <w:p w14:paraId="6C654EE5" w14:textId="77777777" w:rsidR="00B63CF7" w:rsidRPr="00D8777C" w:rsidRDefault="00B63CF7" w:rsidP="00D8777C">
            <w:pPr>
              <w:suppressAutoHyphens w:val="0"/>
              <w:spacing w:before="40" w:after="40" w:line="220" w:lineRule="exact"/>
              <w:rPr>
                <w:sz w:val="18"/>
                <w:szCs w:val="24"/>
              </w:rPr>
            </w:pPr>
            <w:r w:rsidRPr="00D8777C">
              <w:rPr>
                <w:sz w:val="18"/>
                <w:szCs w:val="24"/>
              </w:rPr>
              <w:t>Kaédi</w:t>
            </w:r>
          </w:p>
        </w:tc>
        <w:tc>
          <w:tcPr>
            <w:tcW w:w="1418" w:type="dxa"/>
            <w:tcBorders>
              <w:bottom w:val="single" w:sz="4" w:space="0" w:color="auto"/>
            </w:tcBorders>
            <w:shd w:val="clear" w:color="auto" w:fill="auto"/>
            <w:vAlign w:val="bottom"/>
          </w:tcPr>
          <w:p w14:paraId="0590A12E"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6</w:t>
            </w:r>
          </w:p>
        </w:tc>
        <w:tc>
          <w:tcPr>
            <w:tcW w:w="1418" w:type="dxa"/>
            <w:tcBorders>
              <w:bottom w:val="single" w:sz="4" w:space="0" w:color="auto"/>
            </w:tcBorders>
            <w:shd w:val="clear" w:color="auto" w:fill="auto"/>
            <w:vAlign w:val="bottom"/>
          </w:tcPr>
          <w:p w14:paraId="18840A1A"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747</w:t>
            </w:r>
          </w:p>
        </w:tc>
        <w:tc>
          <w:tcPr>
            <w:tcW w:w="1418" w:type="dxa"/>
            <w:tcBorders>
              <w:bottom w:val="single" w:sz="4" w:space="0" w:color="auto"/>
            </w:tcBorders>
            <w:shd w:val="clear" w:color="auto" w:fill="auto"/>
            <w:vAlign w:val="bottom"/>
          </w:tcPr>
          <w:p w14:paraId="1C843741"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307</w:t>
            </w:r>
          </w:p>
        </w:tc>
        <w:tc>
          <w:tcPr>
            <w:tcW w:w="1418" w:type="dxa"/>
            <w:tcBorders>
              <w:bottom w:val="single" w:sz="4" w:space="0" w:color="auto"/>
            </w:tcBorders>
            <w:shd w:val="clear" w:color="auto" w:fill="auto"/>
            <w:vAlign w:val="bottom"/>
          </w:tcPr>
          <w:p w14:paraId="174867BF" w14:textId="77777777" w:rsidR="00B63CF7" w:rsidRPr="00D8777C" w:rsidRDefault="00B63CF7" w:rsidP="00D8777C">
            <w:pPr>
              <w:suppressAutoHyphens w:val="0"/>
              <w:spacing w:before="40" w:after="40" w:line="220" w:lineRule="exact"/>
              <w:jc w:val="right"/>
              <w:rPr>
                <w:sz w:val="18"/>
                <w:szCs w:val="24"/>
              </w:rPr>
            </w:pPr>
          </w:p>
        </w:tc>
      </w:tr>
      <w:tr w:rsidR="002411C6" w:rsidRPr="00D8777C" w14:paraId="552EF6C1" w14:textId="77777777" w:rsidTr="00D8777C">
        <w:tc>
          <w:tcPr>
            <w:tcW w:w="1701" w:type="dxa"/>
            <w:tcBorders>
              <w:top w:val="single" w:sz="4" w:space="0" w:color="auto"/>
              <w:bottom w:val="single" w:sz="12" w:space="0" w:color="auto"/>
            </w:tcBorders>
            <w:shd w:val="clear" w:color="auto" w:fill="auto"/>
          </w:tcPr>
          <w:p w14:paraId="31B36846" w14:textId="77777777" w:rsidR="00B63CF7" w:rsidRPr="00D8777C" w:rsidRDefault="00B63CF7" w:rsidP="00D8777C">
            <w:pPr>
              <w:suppressAutoHyphens w:val="0"/>
              <w:spacing w:before="80" w:after="80" w:line="220" w:lineRule="exact"/>
              <w:ind w:left="284"/>
              <w:rPr>
                <w:b/>
                <w:bCs/>
                <w:sz w:val="18"/>
                <w:szCs w:val="24"/>
              </w:rPr>
            </w:pPr>
            <w:r w:rsidRPr="00D8777C">
              <w:rPr>
                <w:b/>
                <w:bCs/>
                <w:sz w:val="18"/>
                <w:szCs w:val="24"/>
              </w:rPr>
              <w:t>Totaux</w:t>
            </w:r>
          </w:p>
        </w:tc>
        <w:tc>
          <w:tcPr>
            <w:tcW w:w="1418" w:type="dxa"/>
            <w:tcBorders>
              <w:top w:val="single" w:sz="4" w:space="0" w:color="auto"/>
              <w:bottom w:val="single" w:sz="12" w:space="0" w:color="auto"/>
            </w:tcBorders>
            <w:shd w:val="clear" w:color="auto" w:fill="auto"/>
            <w:vAlign w:val="bottom"/>
          </w:tcPr>
          <w:p w14:paraId="4AB4244A" w14:textId="77777777" w:rsidR="00B63CF7" w:rsidRPr="00D8777C" w:rsidRDefault="00B63CF7" w:rsidP="00D8777C">
            <w:pPr>
              <w:suppressAutoHyphens w:val="0"/>
              <w:spacing w:before="80" w:after="80" w:line="220" w:lineRule="exact"/>
              <w:ind w:left="284"/>
              <w:jc w:val="right"/>
              <w:rPr>
                <w:b/>
                <w:bCs/>
                <w:sz w:val="18"/>
                <w:szCs w:val="24"/>
              </w:rPr>
            </w:pPr>
            <w:r w:rsidRPr="00D8777C">
              <w:rPr>
                <w:b/>
                <w:bCs/>
                <w:sz w:val="18"/>
                <w:szCs w:val="24"/>
              </w:rPr>
              <w:t>55</w:t>
            </w:r>
          </w:p>
        </w:tc>
        <w:tc>
          <w:tcPr>
            <w:tcW w:w="1418" w:type="dxa"/>
            <w:tcBorders>
              <w:top w:val="single" w:sz="4" w:space="0" w:color="auto"/>
              <w:bottom w:val="single" w:sz="12" w:space="0" w:color="auto"/>
            </w:tcBorders>
            <w:shd w:val="clear" w:color="auto" w:fill="auto"/>
            <w:vAlign w:val="bottom"/>
          </w:tcPr>
          <w:p w14:paraId="7BE10312" w14:textId="2D425489" w:rsidR="00B63CF7" w:rsidRPr="00D8777C" w:rsidRDefault="00B63CF7" w:rsidP="00D8777C">
            <w:pPr>
              <w:suppressAutoHyphens w:val="0"/>
              <w:spacing w:before="80" w:after="80" w:line="220" w:lineRule="exact"/>
              <w:ind w:left="284"/>
              <w:jc w:val="right"/>
              <w:rPr>
                <w:b/>
                <w:bCs/>
                <w:sz w:val="18"/>
                <w:szCs w:val="24"/>
              </w:rPr>
            </w:pPr>
            <w:r w:rsidRPr="00D8777C">
              <w:rPr>
                <w:b/>
                <w:bCs/>
                <w:sz w:val="18"/>
                <w:szCs w:val="24"/>
              </w:rPr>
              <w:t>2</w:t>
            </w:r>
            <w:r w:rsidR="00AA1C14" w:rsidRPr="00D8777C">
              <w:rPr>
                <w:b/>
                <w:bCs/>
                <w:sz w:val="18"/>
                <w:szCs w:val="24"/>
              </w:rPr>
              <w:t xml:space="preserve"> </w:t>
            </w:r>
            <w:r w:rsidRPr="00D8777C">
              <w:rPr>
                <w:b/>
                <w:bCs/>
                <w:sz w:val="18"/>
                <w:szCs w:val="24"/>
              </w:rPr>
              <w:t>674</w:t>
            </w:r>
          </w:p>
        </w:tc>
        <w:tc>
          <w:tcPr>
            <w:tcW w:w="1418" w:type="dxa"/>
            <w:tcBorders>
              <w:top w:val="single" w:sz="4" w:space="0" w:color="auto"/>
              <w:bottom w:val="single" w:sz="12" w:space="0" w:color="auto"/>
            </w:tcBorders>
            <w:shd w:val="clear" w:color="auto" w:fill="auto"/>
            <w:vAlign w:val="bottom"/>
          </w:tcPr>
          <w:p w14:paraId="023FC1BA" w14:textId="3A33A037" w:rsidR="00B63CF7" w:rsidRPr="00D8777C" w:rsidRDefault="00B63CF7" w:rsidP="00D8777C">
            <w:pPr>
              <w:suppressAutoHyphens w:val="0"/>
              <w:spacing w:before="80" w:after="80" w:line="220" w:lineRule="exact"/>
              <w:ind w:left="284"/>
              <w:jc w:val="right"/>
              <w:rPr>
                <w:b/>
                <w:bCs/>
                <w:sz w:val="18"/>
                <w:szCs w:val="24"/>
              </w:rPr>
            </w:pPr>
            <w:r w:rsidRPr="00D8777C">
              <w:rPr>
                <w:b/>
                <w:bCs/>
                <w:sz w:val="18"/>
                <w:szCs w:val="24"/>
              </w:rPr>
              <w:t>1</w:t>
            </w:r>
            <w:r w:rsidR="00AA1C14" w:rsidRPr="00D8777C">
              <w:rPr>
                <w:b/>
                <w:bCs/>
                <w:sz w:val="18"/>
                <w:szCs w:val="24"/>
              </w:rPr>
              <w:t xml:space="preserve"> </w:t>
            </w:r>
            <w:r w:rsidRPr="00D8777C">
              <w:rPr>
                <w:b/>
                <w:bCs/>
                <w:sz w:val="18"/>
                <w:szCs w:val="24"/>
              </w:rPr>
              <w:t>631,3</w:t>
            </w:r>
          </w:p>
        </w:tc>
        <w:tc>
          <w:tcPr>
            <w:tcW w:w="1418" w:type="dxa"/>
            <w:tcBorders>
              <w:top w:val="single" w:sz="4" w:space="0" w:color="auto"/>
              <w:bottom w:val="single" w:sz="12" w:space="0" w:color="auto"/>
            </w:tcBorders>
            <w:shd w:val="clear" w:color="auto" w:fill="auto"/>
            <w:vAlign w:val="bottom"/>
          </w:tcPr>
          <w:p w14:paraId="62F7BD88" w14:textId="77777777" w:rsidR="00B63CF7" w:rsidRPr="00D8777C" w:rsidRDefault="00B63CF7" w:rsidP="00D8777C">
            <w:pPr>
              <w:suppressAutoHyphens w:val="0"/>
              <w:spacing w:before="80" w:after="80" w:line="220" w:lineRule="exact"/>
              <w:ind w:left="284"/>
              <w:jc w:val="right"/>
              <w:rPr>
                <w:b/>
                <w:bCs/>
                <w:sz w:val="18"/>
                <w:szCs w:val="24"/>
              </w:rPr>
            </w:pPr>
          </w:p>
        </w:tc>
      </w:tr>
    </w:tbl>
    <w:p w14:paraId="458BE8A1" w14:textId="2D2350BA" w:rsidR="00B63CF7" w:rsidRPr="00F95854" w:rsidRDefault="00B63CF7" w:rsidP="00D8777C">
      <w:pPr>
        <w:pStyle w:val="SingleTxtG"/>
        <w:spacing w:before="120" w:after="240"/>
        <w:ind w:firstLine="170"/>
        <w:jc w:val="left"/>
        <w:rPr>
          <w:sz w:val="18"/>
          <w:szCs w:val="18"/>
        </w:rPr>
      </w:pPr>
      <w:r w:rsidRPr="00F95854">
        <w:rPr>
          <w:i/>
          <w:sz w:val="18"/>
          <w:szCs w:val="18"/>
        </w:rPr>
        <w:t>N</w:t>
      </w:r>
      <w:r w:rsidR="0015284B">
        <w:rPr>
          <w:i/>
          <w:sz w:val="18"/>
          <w:szCs w:val="18"/>
        </w:rPr>
        <w:t>.</w:t>
      </w:r>
      <w:r w:rsidRPr="00F95854">
        <w:rPr>
          <w:i/>
          <w:sz w:val="18"/>
          <w:szCs w:val="18"/>
        </w:rPr>
        <w:t>B</w:t>
      </w:r>
      <w:r w:rsidR="0015284B">
        <w:rPr>
          <w:i/>
          <w:sz w:val="18"/>
          <w:szCs w:val="18"/>
        </w:rPr>
        <w:t>.</w:t>
      </w:r>
      <w:r w:rsidR="006A1D70">
        <w:rPr>
          <w:i/>
          <w:sz w:val="18"/>
          <w:szCs w:val="18"/>
        </w:rPr>
        <w:t> </w:t>
      </w:r>
      <w:r w:rsidRPr="00D8777C">
        <w:rPr>
          <w:iCs/>
          <w:sz w:val="18"/>
          <w:szCs w:val="18"/>
        </w:rPr>
        <w:t>:</w:t>
      </w:r>
      <w:r w:rsidR="00BE5204" w:rsidRPr="00D8777C">
        <w:rPr>
          <w:iCs/>
          <w:sz w:val="18"/>
          <w:szCs w:val="18"/>
        </w:rPr>
        <w:t xml:space="preserve"> </w:t>
      </w:r>
      <w:r w:rsidR="0015284B">
        <w:rPr>
          <w:sz w:val="18"/>
          <w:szCs w:val="18"/>
        </w:rPr>
        <w:t>À</w:t>
      </w:r>
      <w:r w:rsidRPr="00F95854">
        <w:rPr>
          <w:sz w:val="18"/>
          <w:szCs w:val="18"/>
        </w:rPr>
        <w:t xml:space="preserve"> </w:t>
      </w:r>
      <w:proofErr w:type="spellStart"/>
      <w:r w:rsidRPr="00F95854">
        <w:rPr>
          <w:sz w:val="18"/>
          <w:szCs w:val="18"/>
        </w:rPr>
        <w:t>Boghé</w:t>
      </w:r>
      <w:proofErr w:type="spellEnd"/>
      <w:r w:rsidRPr="00F95854">
        <w:rPr>
          <w:sz w:val="18"/>
          <w:szCs w:val="18"/>
        </w:rPr>
        <w:t>, les rapatriés ont été insérés par petits groupes dans des coopératives existantes</w:t>
      </w:r>
      <w:r w:rsidR="00BE5204" w:rsidRPr="00F95854">
        <w:rPr>
          <w:sz w:val="18"/>
          <w:szCs w:val="18"/>
        </w:rPr>
        <w:t>.</w:t>
      </w:r>
    </w:p>
    <w:p w14:paraId="23684759" w14:textId="3EDCC1FE" w:rsidR="00B63CF7" w:rsidRDefault="00BE5204" w:rsidP="00BE5204">
      <w:pPr>
        <w:pStyle w:val="H23G"/>
      </w:pPr>
      <w:r>
        <w:tab/>
      </w:r>
      <w:r>
        <w:tab/>
      </w:r>
      <w:r w:rsidR="001F395F">
        <w:rPr>
          <w:b w:val="0"/>
          <w:bCs/>
        </w:rPr>
        <w:t>Tableau 3</w:t>
      </w:r>
      <w:r w:rsidR="001F395F">
        <w:br/>
      </w:r>
      <w:r w:rsidR="00B63CF7">
        <w:t xml:space="preserve">Au profit des revenants du Sénégal </w:t>
      </w:r>
    </w:p>
    <w:tbl>
      <w:tblPr>
        <w:tblW w:w="0" w:type="auto"/>
        <w:tblInd w:w="1134" w:type="dxa"/>
        <w:tblLayout w:type="fixed"/>
        <w:tblCellMar>
          <w:left w:w="0" w:type="dxa"/>
          <w:right w:w="0" w:type="dxa"/>
        </w:tblCellMar>
        <w:tblLook w:val="04A0" w:firstRow="1" w:lastRow="0" w:firstColumn="1" w:lastColumn="0" w:noHBand="0" w:noVBand="1"/>
      </w:tblPr>
      <w:tblGrid>
        <w:gridCol w:w="1701"/>
        <w:gridCol w:w="1418"/>
        <w:gridCol w:w="1418"/>
        <w:gridCol w:w="1418"/>
        <w:gridCol w:w="1418"/>
      </w:tblGrid>
      <w:tr w:rsidR="002411C6" w:rsidRPr="00D8777C" w14:paraId="72FDCC89" w14:textId="77777777" w:rsidTr="00D8777C">
        <w:trPr>
          <w:tblHeader/>
        </w:trPr>
        <w:tc>
          <w:tcPr>
            <w:tcW w:w="1701" w:type="dxa"/>
            <w:tcBorders>
              <w:top w:val="single" w:sz="4" w:space="0" w:color="auto"/>
              <w:bottom w:val="single" w:sz="12" w:space="0" w:color="auto"/>
            </w:tcBorders>
            <w:shd w:val="clear" w:color="auto" w:fill="auto"/>
            <w:vAlign w:val="bottom"/>
          </w:tcPr>
          <w:p w14:paraId="7285F985" w14:textId="77777777" w:rsidR="00B63CF7" w:rsidRPr="00D8777C" w:rsidRDefault="00B63CF7" w:rsidP="00D8777C">
            <w:pPr>
              <w:suppressAutoHyphens w:val="0"/>
              <w:spacing w:before="80" w:after="80" w:line="200" w:lineRule="exact"/>
              <w:rPr>
                <w:i/>
                <w:sz w:val="16"/>
              </w:rPr>
            </w:pPr>
            <w:r w:rsidRPr="00D8777C">
              <w:rPr>
                <w:i/>
                <w:sz w:val="16"/>
              </w:rPr>
              <w:t>Direction</w:t>
            </w:r>
          </w:p>
        </w:tc>
        <w:tc>
          <w:tcPr>
            <w:tcW w:w="1418" w:type="dxa"/>
            <w:tcBorders>
              <w:top w:val="single" w:sz="4" w:space="0" w:color="auto"/>
              <w:bottom w:val="single" w:sz="12" w:space="0" w:color="auto"/>
            </w:tcBorders>
            <w:shd w:val="clear" w:color="auto" w:fill="auto"/>
            <w:vAlign w:val="bottom"/>
          </w:tcPr>
          <w:p w14:paraId="18C25B81" w14:textId="77777777" w:rsidR="00B63CF7" w:rsidRPr="00D8777C" w:rsidRDefault="00B63CF7" w:rsidP="00D8777C">
            <w:pPr>
              <w:suppressAutoHyphens w:val="0"/>
              <w:spacing w:before="80" w:after="80" w:line="200" w:lineRule="exact"/>
              <w:jc w:val="right"/>
              <w:rPr>
                <w:i/>
                <w:sz w:val="16"/>
              </w:rPr>
            </w:pPr>
            <w:r w:rsidRPr="00D8777C">
              <w:rPr>
                <w:i/>
                <w:sz w:val="16"/>
              </w:rPr>
              <w:t>Nombre de coopératives</w:t>
            </w:r>
          </w:p>
        </w:tc>
        <w:tc>
          <w:tcPr>
            <w:tcW w:w="1418" w:type="dxa"/>
            <w:tcBorders>
              <w:top w:val="single" w:sz="4" w:space="0" w:color="auto"/>
              <w:bottom w:val="single" w:sz="12" w:space="0" w:color="auto"/>
            </w:tcBorders>
            <w:shd w:val="clear" w:color="auto" w:fill="auto"/>
            <w:vAlign w:val="bottom"/>
          </w:tcPr>
          <w:p w14:paraId="733D24D3" w14:textId="77777777" w:rsidR="00B63CF7" w:rsidRPr="00D8777C" w:rsidRDefault="00B63CF7" w:rsidP="00D8777C">
            <w:pPr>
              <w:suppressAutoHyphens w:val="0"/>
              <w:spacing w:before="80" w:after="80" w:line="200" w:lineRule="exact"/>
              <w:jc w:val="right"/>
              <w:rPr>
                <w:i/>
                <w:sz w:val="16"/>
              </w:rPr>
            </w:pPr>
            <w:r w:rsidRPr="00D8777C">
              <w:rPr>
                <w:i/>
                <w:sz w:val="16"/>
              </w:rPr>
              <w:t>Nombre de bénéficiaires</w:t>
            </w:r>
          </w:p>
        </w:tc>
        <w:tc>
          <w:tcPr>
            <w:tcW w:w="1418" w:type="dxa"/>
            <w:tcBorders>
              <w:top w:val="single" w:sz="4" w:space="0" w:color="auto"/>
              <w:bottom w:val="single" w:sz="12" w:space="0" w:color="auto"/>
            </w:tcBorders>
            <w:shd w:val="clear" w:color="auto" w:fill="auto"/>
            <w:vAlign w:val="bottom"/>
          </w:tcPr>
          <w:p w14:paraId="0BBA9F01" w14:textId="1A8EB7EA" w:rsidR="00B63CF7" w:rsidRPr="00D8777C" w:rsidRDefault="00B63CF7" w:rsidP="00D8777C">
            <w:pPr>
              <w:suppressAutoHyphens w:val="0"/>
              <w:spacing w:before="80" w:after="80" w:line="200" w:lineRule="exact"/>
              <w:jc w:val="right"/>
              <w:rPr>
                <w:i/>
                <w:sz w:val="16"/>
              </w:rPr>
            </w:pPr>
            <w:r w:rsidRPr="00D8777C">
              <w:rPr>
                <w:i/>
                <w:sz w:val="16"/>
              </w:rPr>
              <w:t xml:space="preserve">Superficie </w:t>
            </w:r>
            <w:r w:rsidR="00AE58A9">
              <w:rPr>
                <w:i/>
                <w:sz w:val="16"/>
              </w:rPr>
              <w:br/>
            </w:r>
            <w:r w:rsidRPr="00D8777C">
              <w:rPr>
                <w:i/>
                <w:sz w:val="16"/>
              </w:rPr>
              <w:t>en ha</w:t>
            </w:r>
          </w:p>
        </w:tc>
        <w:tc>
          <w:tcPr>
            <w:tcW w:w="1418" w:type="dxa"/>
            <w:tcBorders>
              <w:top w:val="single" w:sz="4" w:space="0" w:color="auto"/>
              <w:bottom w:val="single" w:sz="12" w:space="0" w:color="auto"/>
            </w:tcBorders>
            <w:shd w:val="clear" w:color="auto" w:fill="auto"/>
            <w:vAlign w:val="bottom"/>
          </w:tcPr>
          <w:p w14:paraId="11728FA8" w14:textId="77777777" w:rsidR="00B63CF7" w:rsidRPr="00D8777C" w:rsidRDefault="00B63CF7" w:rsidP="00D8777C">
            <w:pPr>
              <w:suppressAutoHyphens w:val="0"/>
              <w:spacing w:before="80" w:after="80" w:line="200" w:lineRule="exact"/>
              <w:jc w:val="right"/>
              <w:rPr>
                <w:i/>
                <w:sz w:val="16"/>
              </w:rPr>
            </w:pPr>
            <w:r w:rsidRPr="00D8777C">
              <w:rPr>
                <w:i/>
                <w:sz w:val="16"/>
              </w:rPr>
              <w:t xml:space="preserve">Observation </w:t>
            </w:r>
          </w:p>
        </w:tc>
      </w:tr>
      <w:tr w:rsidR="002411C6" w:rsidRPr="00D8777C" w14:paraId="6D1758F1" w14:textId="77777777" w:rsidTr="00D8777C">
        <w:tc>
          <w:tcPr>
            <w:tcW w:w="1701" w:type="dxa"/>
            <w:tcBorders>
              <w:top w:val="single" w:sz="12" w:space="0" w:color="auto"/>
            </w:tcBorders>
            <w:shd w:val="clear" w:color="auto" w:fill="auto"/>
          </w:tcPr>
          <w:p w14:paraId="0D9C9FEE" w14:textId="77777777" w:rsidR="00B63CF7" w:rsidRPr="00D8777C" w:rsidRDefault="00B63CF7" w:rsidP="00D8777C">
            <w:pPr>
              <w:suppressAutoHyphens w:val="0"/>
              <w:spacing w:before="40" w:after="40" w:line="220" w:lineRule="exact"/>
              <w:rPr>
                <w:sz w:val="18"/>
                <w:szCs w:val="24"/>
              </w:rPr>
            </w:pPr>
            <w:r w:rsidRPr="00D8777C">
              <w:rPr>
                <w:sz w:val="18"/>
                <w:szCs w:val="24"/>
              </w:rPr>
              <w:t>Rosso</w:t>
            </w:r>
          </w:p>
        </w:tc>
        <w:tc>
          <w:tcPr>
            <w:tcW w:w="1418" w:type="dxa"/>
            <w:tcBorders>
              <w:top w:val="single" w:sz="12" w:space="0" w:color="auto"/>
            </w:tcBorders>
            <w:shd w:val="clear" w:color="auto" w:fill="auto"/>
            <w:vAlign w:val="bottom"/>
          </w:tcPr>
          <w:p w14:paraId="4CB02030"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10</w:t>
            </w:r>
          </w:p>
        </w:tc>
        <w:tc>
          <w:tcPr>
            <w:tcW w:w="1418" w:type="dxa"/>
            <w:tcBorders>
              <w:top w:val="single" w:sz="12" w:space="0" w:color="auto"/>
            </w:tcBorders>
            <w:shd w:val="clear" w:color="auto" w:fill="auto"/>
            <w:vAlign w:val="bottom"/>
          </w:tcPr>
          <w:p w14:paraId="1BCFAA28"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936</w:t>
            </w:r>
          </w:p>
        </w:tc>
        <w:tc>
          <w:tcPr>
            <w:tcW w:w="1418" w:type="dxa"/>
            <w:tcBorders>
              <w:top w:val="single" w:sz="12" w:space="0" w:color="auto"/>
            </w:tcBorders>
            <w:shd w:val="clear" w:color="auto" w:fill="auto"/>
            <w:vAlign w:val="bottom"/>
          </w:tcPr>
          <w:p w14:paraId="08BF7669"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562</w:t>
            </w:r>
          </w:p>
        </w:tc>
        <w:tc>
          <w:tcPr>
            <w:tcW w:w="1418" w:type="dxa"/>
            <w:tcBorders>
              <w:top w:val="single" w:sz="12" w:space="0" w:color="auto"/>
            </w:tcBorders>
            <w:shd w:val="clear" w:color="auto" w:fill="auto"/>
            <w:vAlign w:val="bottom"/>
          </w:tcPr>
          <w:p w14:paraId="342E3E43"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Pour 18 villages</w:t>
            </w:r>
          </w:p>
        </w:tc>
      </w:tr>
      <w:tr w:rsidR="002411C6" w:rsidRPr="00D8777C" w14:paraId="16A60316" w14:textId="77777777" w:rsidTr="00D8777C">
        <w:tc>
          <w:tcPr>
            <w:tcW w:w="1701" w:type="dxa"/>
            <w:shd w:val="clear" w:color="auto" w:fill="auto"/>
          </w:tcPr>
          <w:p w14:paraId="33BC1621" w14:textId="77777777" w:rsidR="00B63CF7" w:rsidRPr="00D8777C" w:rsidRDefault="00B63CF7" w:rsidP="00D8777C">
            <w:pPr>
              <w:suppressAutoHyphens w:val="0"/>
              <w:spacing w:before="40" w:after="40" w:line="220" w:lineRule="exact"/>
              <w:rPr>
                <w:sz w:val="18"/>
                <w:szCs w:val="24"/>
              </w:rPr>
            </w:pPr>
            <w:proofErr w:type="spellStart"/>
            <w:r w:rsidRPr="00D8777C">
              <w:rPr>
                <w:sz w:val="18"/>
                <w:szCs w:val="24"/>
              </w:rPr>
              <w:t>Boghé</w:t>
            </w:r>
            <w:proofErr w:type="spellEnd"/>
          </w:p>
        </w:tc>
        <w:tc>
          <w:tcPr>
            <w:tcW w:w="1418" w:type="dxa"/>
            <w:shd w:val="clear" w:color="auto" w:fill="auto"/>
            <w:vAlign w:val="bottom"/>
          </w:tcPr>
          <w:p w14:paraId="51A9BE23"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21</w:t>
            </w:r>
          </w:p>
        </w:tc>
        <w:tc>
          <w:tcPr>
            <w:tcW w:w="1418" w:type="dxa"/>
            <w:shd w:val="clear" w:color="auto" w:fill="auto"/>
            <w:vAlign w:val="bottom"/>
          </w:tcPr>
          <w:p w14:paraId="77F02FDC" w14:textId="37E38C55" w:rsidR="00B63CF7" w:rsidRPr="00D8777C" w:rsidRDefault="00B63CF7" w:rsidP="00D8777C">
            <w:pPr>
              <w:suppressAutoHyphens w:val="0"/>
              <w:spacing w:before="40" w:after="40" w:line="220" w:lineRule="exact"/>
              <w:jc w:val="right"/>
              <w:rPr>
                <w:sz w:val="18"/>
                <w:szCs w:val="24"/>
              </w:rPr>
            </w:pPr>
            <w:r w:rsidRPr="00D8777C">
              <w:rPr>
                <w:sz w:val="18"/>
                <w:szCs w:val="24"/>
              </w:rPr>
              <w:t>1</w:t>
            </w:r>
            <w:r w:rsidR="00AA1C14" w:rsidRPr="00D8777C">
              <w:rPr>
                <w:sz w:val="18"/>
                <w:szCs w:val="24"/>
              </w:rPr>
              <w:t xml:space="preserve"> </w:t>
            </w:r>
            <w:r w:rsidRPr="00D8777C">
              <w:rPr>
                <w:sz w:val="18"/>
                <w:szCs w:val="24"/>
              </w:rPr>
              <w:t>374</w:t>
            </w:r>
          </w:p>
        </w:tc>
        <w:tc>
          <w:tcPr>
            <w:tcW w:w="1418" w:type="dxa"/>
            <w:shd w:val="clear" w:color="auto" w:fill="auto"/>
            <w:vAlign w:val="bottom"/>
          </w:tcPr>
          <w:p w14:paraId="54690162"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812</w:t>
            </w:r>
          </w:p>
        </w:tc>
        <w:tc>
          <w:tcPr>
            <w:tcW w:w="1418" w:type="dxa"/>
            <w:shd w:val="clear" w:color="auto" w:fill="auto"/>
            <w:vAlign w:val="bottom"/>
          </w:tcPr>
          <w:p w14:paraId="5B66ED2F"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5 unités de transformation</w:t>
            </w:r>
          </w:p>
        </w:tc>
      </w:tr>
      <w:tr w:rsidR="002411C6" w:rsidRPr="00D8777C" w14:paraId="56195F29" w14:textId="77777777" w:rsidTr="00D8777C">
        <w:tc>
          <w:tcPr>
            <w:tcW w:w="1701" w:type="dxa"/>
            <w:tcBorders>
              <w:bottom w:val="single" w:sz="4" w:space="0" w:color="auto"/>
            </w:tcBorders>
            <w:shd w:val="clear" w:color="auto" w:fill="auto"/>
          </w:tcPr>
          <w:p w14:paraId="79D122C1" w14:textId="77777777" w:rsidR="00B63CF7" w:rsidRPr="00D8777C" w:rsidRDefault="00B63CF7" w:rsidP="00D8777C">
            <w:pPr>
              <w:suppressAutoHyphens w:val="0"/>
              <w:spacing w:before="40" w:after="40" w:line="220" w:lineRule="exact"/>
              <w:rPr>
                <w:sz w:val="18"/>
                <w:szCs w:val="24"/>
              </w:rPr>
            </w:pPr>
            <w:r w:rsidRPr="00D8777C">
              <w:rPr>
                <w:sz w:val="18"/>
                <w:szCs w:val="24"/>
              </w:rPr>
              <w:t>Kaédi</w:t>
            </w:r>
          </w:p>
        </w:tc>
        <w:tc>
          <w:tcPr>
            <w:tcW w:w="1418" w:type="dxa"/>
            <w:tcBorders>
              <w:bottom w:val="single" w:sz="4" w:space="0" w:color="auto"/>
            </w:tcBorders>
            <w:shd w:val="clear" w:color="auto" w:fill="auto"/>
            <w:vAlign w:val="bottom"/>
          </w:tcPr>
          <w:p w14:paraId="672F360E"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5*</w:t>
            </w:r>
          </w:p>
        </w:tc>
        <w:tc>
          <w:tcPr>
            <w:tcW w:w="1418" w:type="dxa"/>
            <w:tcBorders>
              <w:bottom w:val="single" w:sz="4" w:space="0" w:color="auto"/>
            </w:tcBorders>
            <w:shd w:val="clear" w:color="auto" w:fill="auto"/>
            <w:vAlign w:val="bottom"/>
          </w:tcPr>
          <w:p w14:paraId="19399F50"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300</w:t>
            </w:r>
          </w:p>
        </w:tc>
        <w:tc>
          <w:tcPr>
            <w:tcW w:w="1418" w:type="dxa"/>
            <w:tcBorders>
              <w:bottom w:val="single" w:sz="4" w:space="0" w:color="auto"/>
            </w:tcBorders>
            <w:shd w:val="clear" w:color="auto" w:fill="auto"/>
            <w:vAlign w:val="bottom"/>
          </w:tcPr>
          <w:p w14:paraId="52A18CF0"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100</w:t>
            </w:r>
          </w:p>
        </w:tc>
        <w:tc>
          <w:tcPr>
            <w:tcW w:w="1418" w:type="dxa"/>
            <w:tcBorders>
              <w:bottom w:val="single" w:sz="4" w:space="0" w:color="auto"/>
            </w:tcBorders>
            <w:shd w:val="clear" w:color="auto" w:fill="auto"/>
            <w:vAlign w:val="bottom"/>
          </w:tcPr>
          <w:p w14:paraId="1AA8BAF7" w14:textId="77777777" w:rsidR="00B63CF7" w:rsidRPr="00D8777C" w:rsidRDefault="00B63CF7" w:rsidP="00D8777C">
            <w:pPr>
              <w:suppressAutoHyphens w:val="0"/>
              <w:spacing w:before="40" w:after="40" w:line="220" w:lineRule="exact"/>
              <w:jc w:val="right"/>
              <w:rPr>
                <w:sz w:val="18"/>
                <w:szCs w:val="24"/>
              </w:rPr>
            </w:pPr>
            <w:r w:rsidRPr="00D8777C">
              <w:rPr>
                <w:sz w:val="18"/>
                <w:szCs w:val="24"/>
              </w:rPr>
              <w:t xml:space="preserve">Pour 5 villages </w:t>
            </w:r>
          </w:p>
        </w:tc>
      </w:tr>
      <w:tr w:rsidR="002411C6" w:rsidRPr="00D8777C" w14:paraId="31559592" w14:textId="77777777" w:rsidTr="00D8777C">
        <w:tc>
          <w:tcPr>
            <w:tcW w:w="1701" w:type="dxa"/>
            <w:tcBorders>
              <w:top w:val="single" w:sz="4" w:space="0" w:color="auto"/>
              <w:bottom w:val="single" w:sz="12" w:space="0" w:color="auto"/>
            </w:tcBorders>
            <w:shd w:val="clear" w:color="auto" w:fill="auto"/>
          </w:tcPr>
          <w:p w14:paraId="26648209" w14:textId="77777777" w:rsidR="00B63CF7" w:rsidRPr="00D8777C" w:rsidRDefault="00B63CF7" w:rsidP="00D8777C">
            <w:pPr>
              <w:suppressAutoHyphens w:val="0"/>
              <w:spacing w:before="80" w:after="80" w:line="220" w:lineRule="exact"/>
              <w:ind w:left="284"/>
              <w:rPr>
                <w:b/>
                <w:bCs/>
                <w:sz w:val="18"/>
                <w:szCs w:val="24"/>
              </w:rPr>
            </w:pPr>
            <w:r w:rsidRPr="00D8777C">
              <w:rPr>
                <w:b/>
                <w:bCs/>
                <w:sz w:val="18"/>
                <w:szCs w:val="24"/>
              </w:rPr>
              <w:t>Totaux</w:t>
            </w:r>
          </w:p>
        </w:tc>
        <w:tc>
          <w:tcPr>
            <w:tcW w:w="1418" w:type="dxa"/>
            <w:tcBorders>
              <w:top w:val="single" w:sz="4" w:space="0" w:color="auto"/>
              <w:bottom w:val="single" w:sz="12" w:space="0" w:color="auto"/>
            </w:tcBorders>
            <w:shd w:val="clear" w:color="auto" w:fill="auto"/>
            <w:vAlign w:val="bottom"/>
          </w:tcPr>
          <w:p w14:paraId="78DD5A73" w14:textId="77777777" w:rsidR="00B63CF7" w:rsidRPr="00D8777C" w:rsidRDefault="00B63CF7" w:rsidP="00D8777C">
            <w:pPr>
              <w:suppressAutoHyphens w:val="0"/>
              <w:spacing w:before="80" w:after="80" w:line="220" w:lineRule="exact"/>
              <w:ind w:left="284"/>
              <w:jc w:val="right"/>
              <w:rPr>
                <w:b/>
                <w:bCs/>
                <w:sz w:val="18"/>
                <w:szCs w:val="24"/>
              </w:rPr>
            </w:pPr>
            <w:r w:rsidRPr="00D8777C">
              <w:rPr>
                <w:b/>
                <w:bCs/>
                <w:sz w:val="18"/>
                <w:szCs w:val="24"/>
              </w:rPr>
              <w:t>31</w:t>
            </w:r>
          </w:p>
        </w:tc>
        <w:tc>
          <w:tcPr>
            <w:tcW w:w="1418" w:type="dxa"/>
            <w:tcBorders>
              <w:top w:val="single" w:sz="4" w:space="0" w:color="auto"/>
              <w:bottom w:val="single" w:sz="12" w:space="0" w:color="auto"/>
            </w:tcBorders>
            <w:shd w:val="clear" w:color="auto" w:fill="auto"/>
            <w:vAlign w:val="bottom"/>
          </w:tcPr>
          <w:p w14:paraId="5EE3DD0B" w14:textId="3D97432F" w:rsidR="00B63CF7" w:rsidRPr="00D8777C" w:rsidRDefault="00B63CF7" w:rsidP="00D8777C">
            <w:pPr>
              <w:suppressAutoHyphens w:val="0"/>
              <w:spacing w:before="80" w:after="80" w:line="220" w:lineRule="exact"/>
              <w:ind w:left="284"/>
              <w:jc w:val="right"/>
              <w:rPr>
                <w:b/>
                <w:bCs/>
                <w:sz w:val="18"/>
                <w:szCs w:val="24"/>
              </w:rPr>
            </w:pPr>
            <w:r w:rsidRPr="00D8777C">
              <w:rPr>
                <w:b/>
                <w:bCs/>
                <w:sz w:val="18"/>
                <w:szCs w:val="24"/>
              </w:rPr>
              <w:t>2</w:t>
            </w:r>
            <w:r w:rsidR="00AA1C14" w:rsidRPr="00D8777C">
              <w:rPr>
                <w:b/>
                <w:bCs/>
                <w:sz w:val="18"/>
                <w:szCs w:val="24"/>
              </w:rPr>
              <w:t xml:space="preserve"> </w:t>
            </w:r>
            <w:r w:rsidRPr="00D8777C">
              <w:rPr>
                <w:b/>
                <w:bCs/>
                <w:sz w:val="18"/>
                <w:szCs w:val="24"/>
              </w:rPr>
              <w:t>610</w:t>
            </w:r>
          </w:p>
        </w:tc>
        <w:tc>
          <w:tcPr>
            <w:tcW w:w="1418" w:type="dxa"/>
            <w:tcBorders>
              <w:top w:val="single" w:sz="4" w:space="0" w:color="auto"/>
              <w:bottom w:val="single" w:sz="12" w:space="0" w:color="auto"/>
            </w:tcBorders>
            <w:shd w:val="clear" w:color="auto" w:fill="auto"/>
            <w:vAlign w:val="bottom"/>
          </w:tcPr>
          <w:p w14:paraId="66A3E528" w14:textId="3CCD2ED5" w:rsidR="00B63CF7" w:rsidRPr="00D8777C" w:rsidRDefault="00B63CF7" w:rsidP="00D8777C">
            <w:pPr>
              <w:suppressAutoHyphens w:val="0"/>
              <w:spacing w:before="80" w:after="80" w:line="220" w:lineRule="exact"/>
              <w:ind w:left="284"/>
              <w:jc w:val="right"/>
              <w:rPr>
                <w:b/>
                <w:bCs/>
                <w:sz w:val="18"/>
                <w:szCs w:val="24"/>
              </w:rPr>
            </w:pPr>
            <w:r w:rsidRPr="00D8777C">
              <w:rPr>
                <w:b/>
                <w:bCs/>
                <w:sz w:val="18"/>
                <w:szCs w:val="24"/>
              </w:rPr>
              <w:t>1</w:t>
            </w:r>
            <w:r w:rsidR="00AA1C14" w:rsidRPr="00D8777C">
              <w:rPr>
                <w:b/>
                <w:bCs/>
                <w:sz w:val="18"/>
                <w:szCs w:val="24"/>
              </w:rPr>
              <w:t xml:space="preserve"> </w:t>
            </w:r>
            <w:r w:rsidRPr="00D8777C">
              <w:rPr>
                <w:b/>
                <w:bCs/>
                <w:sz w:val="18"/>
                <w:szCs w:val="24"/>
              </w:rPr>
              <w:t>474</w:t>
            </w:r>
          </w:p>
        </w:tc>
        <w:tc>
          <w:tcPr>
            <w:tcW w:w="1418" w:type="dxa"/>
            <w:tcBorders>
              <w:top w:val="single" w:sz="4" w:space="0" w:color="auto"/>
              <w:bottom w:val="single" w:sz="12" w:space="0" w:color="auto"/>
            </w:tcBorders>
            <w:shd w:val="clear" w:color="auto" w:fill="auto"/>
            <w:vAlign w:val="bottom"/>
          </w:tcPr>
          <w:p w14:paraId="389B1A88" w14:textId="77777777" w:rsidR="00B63CF7" w:rsidRPr="00D8777C" w:rsidRDefault="00B63CF7" w:rsidP="00D8777C">
            <w:pPr>
              <w:suppressAutoHyphens w:val="0"/>
              <w:spacing w:before="80" w:after="80" w:line="220" w:lineRule="exact"/>
              <w:ind w:left="284"/>
              <w:jc w:val="right"/>
              <w:rPr>
                <w:b/>
                <w:bCs/>
                <w:sz w:val="18"/>
                <w:szCs w:val="24"/>
              </w:rPr>
            </w:pPr>
          </w:p>
        </w:tc>
      </w:tr>
    </w:tbl>
    <w:p w14:paraId="311760E4" w14:textId="360AFF9F" w:rsidR="00B63CF7" w:rsidRDefault="00B63CF7" w:rsidP="00D8777C">
      <w:pPr>
        <w:pStyle w:val="SingleTxtG"/>
        <w:spacing w:before="120" w:after="240"/>
        <w:ind w:firstLine="170"/>
        <w:jc w:val="left"/>
      </w:pPr>
      <w:r w:rsidRPr="00D8777C">
        <w:t>*</w:t>
      </w:r>
      <w:r w:rsidR="00EF7A27" w:rsidRPr="00D8777C">
        <w:t xml:space="preserve">  </w:t>
      </w:r>
      <w:r w:rsidR="00EF7A27">
        <w:rPr>
          <w:sz w:val="18"/>
          <w:szCs w:val="18"/>
        </w:rPr>
        <w:t>L</w:t>
      </w:r>
      <w:r w:rsidRPr="00F95854">
        <w:rPr>
          <w:sz w:val="18"/>
          <w:szCs w:val="18"/>
        </w:rPr>
        <w:t xml:space="preserve">e périmètre est nouvellement réalisé par </w:t>
      </w:r>
      <w:proofErr w:type="spellStart"/>
      <w:r w:rsidRPr="00F95854">
        <w:rPr>
          <w:sz w:val="18"/>
          <w:szCs w:val="18"/>
        </w:rPr>
        <w:t>Tadamoun</w:t>
      </w:r>
      <w:proofErr w:type="spellEnd"/>
      <w:r w:rsidRPr="00F95854">
        <w:rPr>
          <w:sz w:val="18"/>
          <w:szCs w:val="18"/>
        </w:rPr>
        <w:t xml:space="preserve"> et les coopératives restent à agréer</w:t>
      </w:r>
      <w:r w:rsidR="00BE5204" w:rsidRPr="00F95854">
        <w:rPr>
          <w:sz w:val="18"/>
          <w:szCs w:val="18"/>
        </w:rPr>
        <w:t>.</w:t>
      </w:r>
    </w:p>
    <w:p w14:paraId="68ECD5C1" w14:textId="6A8F3996" w:rsidR="00B63CF7" w:rsidRDefault="00D8777C" w:rsidP="00D8777C">
      <w:pPr>
        <w:pStyle w:val="SingleTxtG"/>
        <w:rPr>
          <w:bCs/>
          <w:sz w:val="24"/>
          <w:szCs w:val="24"/>
          <w:lang w:eastAsia="en-GB"/>
        </w:rPr>
      </w:pPr>
      <w:r>
        <w:rPr>
          <w:lang w:eastAsia="en-GB"/>
        </w:rPr>
        <w:t>21.</w:t>
      </w:r>
      <w:r>
        <w:rPr>
          <w:lang w:eastAsia="en-GB"/>
        </w:rPr>
        <w:tab/>
      </w:r>
      <w:r w:rsidR="00B63CF7" w:rsidRPr="00756BBE">
        <w:rPr>
          <w:rStyle w:val="SingleTxtGChar"/>
        </w:rPr>
        <w:t>Concernant les questions relatives à l’asile et la migration, le Gouvernement a élaboré un avant-projet de loi y afférant</w:t>
      </w:r>
      <w:r w:rsidR="00B63CF7">
        <w:rPr>
          <w:bCs/>
          <w:sz w:val="24"/>
          <w:szCs w:val="24"/>
          <w:lang w:eastAsia="en-GB"/>
        </w:rPr>
        <w:t>.</w:t>
      </w:r>
    </w:p>
    <w:p w14:paraId="659460DF" w14:textId="680064AD" w:rsidR="00B63CF7" w:rsidRDefault="00D8777C" w:rsidP="00167A7B">
      <w:pPr>
        <w:pStyle w:val="SingleTxtG"/>
        <w:rPr>
          <w:lang w:eastAsia="en-GB"/>
        </w:rPr>
      </w:pPr>
      <w:r>
        <w:rPr>
          <w:lang w:eastAsia="en-GB"/>
        </w:rPr>
        <w:t>22.</w:t>
      </w:r>
      <w:r>
        <w:rPr>
          <w:lang w:eastAsia="en-GB"/>
        </w:rPr>
        <w:tab/>
      </w:r>
      <w:r w:rsidR="00B63CF7">
        <w:rPr>
          <w:lang w:eastAsia="en-GB"/>
        </w:rPr>
        <w:t xml:space="preserve">Cet avant-projet de loi met en place une législation qui touche à l’ensemble des domaines relatifs au </w:t>
      </w:r>
      <w:r w:rsidR="00B63CF7">
        <w:t>droit</w:t>
      </w:r>
      <w:r w:rsidR="00B63CF7">
        <w:rPr>
          <w:lang w:eastAsia="en-GB"/>
        </w:rPr>
        <w:t xml:space="preserve"> des étrangers et s’accompagne d’une graduation dissuasive des sanctions qui s’abattront sur les étrangers récalcitrants ainsi que ceux qui leur auront prêté main forte dans la violation de la loi.</w:t>
      </w:r>
      <w:r w:rsidR="00167A7B">
        <w:rPr>
          <w:lang w:eastAsia="en-GB"/>
        </w:rPr>
        <w:t xml:space="preserve"> </w:t>
      </w:r>
      <w:r w:rsidR="00B63CF7">
        <w:rPr>
          <w:lang w:eastAsia="en-GB"/>
        </w:rPr>
        <w:t>Ce projet de texte est en instance d’adoption par le Conseil des Ministres.</w:t>
      </w:r>
    </w:p>
    <w:p w14:paraId="01877891" w14:textId="16F1E75E" w:rsidR="00756BBE" w:rsidRPr="00756BBE" w:rsidRDefault="00756BBE" w:rsidP="00756BBE">
      <w:pPr>
        <w:pStyle w:val="H1G"/>
        <w:rPr>
          <w:lang w:eastAsia="en-GB"/>
        </w:rPr>
      </w:pPr>
      <w:r>
        <w:rPr>
          <w:lang w:eastAsia="en-GB"/>
        </w:rPr>
        <w:tab/>
      </w:r>
      <w:r>
        <w:rPr>
          <w:lang w:eastAsia="en-GB"/>
        </w:rPr>
        <w:tab/>
      </w:r>
      <w:r w:rsidR="00514FAD">
        <w:rPr>
          <w:lang w:eastAsia="en-GB"/>
        </w:rPr>
        <w:t>Paragraphe 30 </w:t>
      </w:r>
    </w:p>
    <w:p w14:paraId="085538EF" w14:textId="15A728D8" w:rsidR="00B63CF7" w:rsidRDefault="00D8777C" w:rsidP="00D8777C">
      <w:pPr>
        <w:pStyle w:val="SingleTxtG"/>
        <w:rPr>
          <w:lang w:eastAsia="en-GB"/>
        </w:rPr>
      </w:pPr>
      <w:r>
        <w:rPr>
          <w:lang w:eastAsia="en-GB"/>
        </w:rPr>
        <w:t>23.</w:t>
      </w:r>
      <w:r>
        <w:rPr>
          <w:lang w:eastAsia="en-GB"/>
        </w:rPr>
        <w:tab/>
      </w:r>
      <w:r w:rsidR="00756BBE" w:rsidRPr="00756BBE">
        <w:rPr>
          <w:b/>
          <w:lang w:eastAsia="en-GB"/>
        </w:rPr>
        <w:t>Le Comité encourage l’État partie à adopter un régime déclaratif en ce qui concerne les organisations non gouvernementales et les associations de défense des droits de l’homme, y compris celles qui travaillent dans la lutte contre la discrimination raciale et contre l’esclavage et les pratiques esclavagistes. Il recommande à l’État partie de prévenir et de protéger celles-ci contre toutes immixtions arbitraires dans leurs activités et contre toute intimidation ou tout harcèlement, et d’enquêter sur de tels cas, lorsqu’ils sont portés à sa connaissance. Le Comité recommande également à l’État partie de s’assurer que ses lois n’empêchent pas toute critique de violations des droits de l’homme</w:t>
      </w:r>
      <w:r w:rsidR="00756BBE" w:rsidRPr="00633A02">
        <w:rPr>
          <w:lang w:eastAsia="en-GB"/>
        </w:rPr>
        <w:t>.</w:t>
      </w:r>
    </w:p>
    <w:p w14:paraId="4C7935C0" w14:textId="04BB0478" w:rsidR="00B63CF7" w:rsidRPr="00707AD2" w:rsidRDefault="00D8777C" w:rsidP="00D8777C">
      <w:pPr>
        <w:pStyle w:val="SingleTxtG"/>
        <w:rPr>
          <w:lang w:val="fr-FR"/>
        </w:rPr>
      </w:pPr>
      <w:r w:rsidRPr="00707AD2">
        <w:rPr>
          <w:lang w:val="fr-FR"/>
        </w:rPr>
        <w:t>24.</w:t>
      </w:r>
      <w:r w:rsidRPr="00707AD2">
        <w:rPr>
          <w:lang w:val="fr-FR"/>
        </w:rPr>
        <w:tab/>
      </w:r>
      <w:r w:rsidR="00B63CF7">
        <w:t xml:space="preserve">La liberté d’association est garantie par la Constitution et par la loi, </w:t>
      </w:r>
      <w:r w:rsidR="00B63CF7" w:rsidRPr="00707AD2">
        <w:rPr>
          <w:lang w:val="fr-FR"/>
        </w:rPr>
        <w:t>respecté</w:t>
      </w:r>
      <w:r w:rsidR="00B63CF7">
        <w:rPr>
          <w:lang w:val="fr-FR"/>
        </w:rPr>
        <w:t>e</w:t>
      </w:r>
      <w:r w:rsidR="00B63CF7" w:rsidRPr="00707AD2">
        <w:rPr>
          <w:lang w:val="fr-FR"/>
        </w:rPr>
        <w:t xml:space="preserve"> pleinement par le Gouvernement et exercé</w:t>
      </w:r>
      <w:r w:rsidR="00B63CF7">
        <w:rPr>
          <w:lang w:val="fr-FR"/>
        </w:rPr>
        <w:t>e</w:t>
      </w:r>
      <w:r w:rsidR="00B63CF7" w:rsidRPr="00707AD2">
        <w:rPr>
          <w:lang w:val="fr-FR"/>
        </w:rPr>
        <w:t xml:space="preserve"> par les citoyens en toute liberté. </w:t>
      </w:r>
    </w:p>
    <w:p w14:paraId="610FEAED" w14:textId="36480A2C" w:rsidR="00B63CF7" w:rsidRPr="00707AD2" w:rsidRDefault="00D8777C" w:rsidP="00D8777C">
      <w:pPr>
        <w:pStyle w:val="SingleTxtG"/>
      </w:pPr>
      <w:r w:rsidRPr="00707AD2">
        <w:t>25.</w:t>
      </w:r>
      <w:r w:rsidRPr="00707AD2">
        <w:tab/>
      </w:r>
      <w:r w:rsidR="00B63CF7" w:rsidRPr="00707AD2">
        <w:t>La consécration d</w:t>
      </w:r>
      <w:r w:rsidR="00B63CF7">
        <w:t xml:space="preserve">u </w:t>
      </w:r>
      <w:r w:rsidR="00B63CF7" w:rsidRPr="00707AD2">
        <w:t>droit</w:t>
      </w:r>
      <w:r w:rsidR="00B63CF7">
        <w:t xml:space="preserve"> à l’association </w:t>
      </w:r>
      <w:r w:rsidR="00B63CF7" w:rsidRPr="00707AD2">
        <w:t xml:space="preserve">ressort de la référence faite par le Préambule de la Constitution aux principes démocratiques, tels </w:t>
      </w:r>
      <w:r w:rsidR="00B63CF7">
        <w:t xml:space="preserve">que </w:t>
      </w:r>
      <w:r w:rsidR="00B63CF7" w:rsidRPr="00707AD2">
        <w:t>définis dans la Déclaration Universelle des Droits de l’Homme du 10 décembre 1948</w:t>
      </w:r>
      <w:r w:rsidR="00B63CF7">
        <w:t xml:space="preserve">, </w:t>
      </w:r>
      <w:r w:rsidR="00B63CF7" w:rsidRPr="00707AD2">
        <w:t xml:space="preserve">la </w:t>
      </w:r>
      <w:r w:rsidR="00B63CF7">
        <w:t>Charte</w:t>
      </w:r>
      <w:r w:rsidR="00B63CF7" w:rsidRPr="00707AD2">
        <w:t xml:space="preserve"> Africaine des Droits de l’Homme et des Peuples du 28 juin 1981</w:t>
      </w:r>
      <w:r w:rsidR="00B63CF7">
        <w:t xml:space="preserve">. </w:t>
      </w:r>
      <w:r w:rsidR="00B63CF7" w:rsidRPr="00707AD2">
        <w:t>Ce</w:t>
      </w:r>
      <w:r w:rsidR="00B63CF7">
        <w:t xml:space="preserve">tte </w:t>
      </w:r>
      <w:r w:rsidR="00B63CF7" w:rsidRPr="00707AD2">
        <w:t xml:space="preserve">proclamation du Préambule </w:t>
      </w:r>
      <w:r w:rsidR="00B63CF7">
        <w:t>a</w:t>
      </w:r>
      <w:r w:rsidR="00B63CF7" w:rsidRPr="00707AD2">
        <w:t xml:space="preserve"> été amplement confirmée par les dispositions </w:t>
      </w:r>
      <w:r w:rsidR="00B63CF7">
        <w:t xml:space="preserve">de l’article 10 de la Constitution </w:t>
      </w:r>
      <w:r w:rsidR="00B63CF7" w:rsidRPr="00707AD2">
        <w:t xml:space="preserve">qui </w:t>
      </w:r>
      <w:proofErr w:type="spellStart"/>
      <w:r w:rsidR="00B63CF7" w:rsidRPr="00707AD2">
        <w:t>consacrela</w:t>
      </w:r>
      <w:proofErr w:type="spellEnd"/>
      <w:r w:rsidR="00B63CF7" w:rsidRPr="00707AD2">
        <w:t xml:space="preserve"> liberté d’opinion et de pensée, de réunion</w:t>
      </w:r>
      <w:r w:rsidR="00B63CF7">
        <w:t xml:space="preserve"> et</w:t>
      </w:r>
      <w:r w:rsidR="00B63CF7" w:rsidRPr="00707AD2">
        <w:t xml:space="preserve"> d’association.</w:t>
      </w:r>
    </w:p>
    <w:p w14:paraId="39B97358" w14:textId="025948BC" w:rsidR="00B63CF7" w:rsidRDefault="00D8777C" w:rsidP="00D8777C">
      <w:pPr>
        <w:pStyle w:val="SingleTxtG"/>
      </w:pPr>
      <w:r>
        <w:t>26.</w:t>
      </w:r>
      <w:r>
        <w:tab/>
      </w:r>
      <w:r w:rsidR="00B63CF7">
        <w:t xml:space="preserve">Les organisations non gouvernementales et les associations sont régies </w:t>
      </w:r>
      <w:r w:rsidR="00B63CF7" w:rsidRPr="00BE0053">
        <w:t xml:space="preserve">par la loi </w:t>
      </w:r>
      <w:r w:rsidR="00AA1C14">
        <w:t>n</w:t>
      </w:r>
      <w:r w:rsidR="00AA1C14" w:rsidRPr="00201BC9">
        <w:rPr>
          <w:vertAlign w:val="superscript"/>
        </w:rPr>
        <w:t>o</w:t>
      </w:r>
      <w:r w:rsidR="00AA1C14">
        <w:t> </w:t>
      </w:r>
      <w:r w:rsidR="00B63CF7" w:rsidRPr="00BE0053">
        <w:t>64.098 du 9 juin 1964</w:t>
      </w:r>
      <w:r w:rsidR="00B63CF7">
        <w:t>,</w:t>
      </w:r>
      <w:r w:rsidR="00B63CF7" w:rsidRPr="00BE0053">
        <w:t xml:space="preserve"> modifiée par la loi </w:t>
      </w:r>
      <w:r w:rsidR="00D41350">
        <w:t>n</w:t>
      </w:r>
      <w:r w:rsidR="00D41350" w:rsidRPr="00201BC9">
        <w:rPr>
          <w:vertAlign w:val="superscript"/>
        </w:rPr>
        <w:t>o</w:t>
      </w:r>
      <w:r w:rsidR="00D41350">
        <w:t> </w:t>
      </w:r>
      <w:r w:rsidR="00B63CF7" w:rsidRPr="00BE0053">
        <w:t xml:space="preserve">73.007 du 23 juin 1973 et par la loi </w:t>
      </w:r>
      <w:r w:rsidR="00AA1C14">
        <w:t>n</w:t>
      </w:r>
      <w:r w:rsidR="00AA1C14" w:rsidRPr="00201BC9">
        <w:rPr>
          <w:vertAlign w:val="superscript"/>
        </w:rPr>
        <w:t>o</w:t>
      </w:r>
      <w:r w:rsidR="00AA1C14">
        <w:t> </w:t>
      </w:r>
      <w:r w:rsidR="00B63CF7" w:rsidRPr="00BE0053">
        <w:t>73.157 du 2</w:t>
      </w:r>
      <w:r w:rsidR="00AA1C14">
        <w:t> </w:t>
      </w:r>
      <w:r w:rsidR="00B63CF7" w:rsidRPr="00BE0053">
        <w:t>juillet 1973</w:t>
      </w:r>
      <w:r w:rsidR="00B63CF7">
        <w:t xml:space="preserve">, qui réglemente l’exercice du droit à l’association et protège les associations contre toute </w:t>
      </w:r>
      <w:r w:rsidR="00B63CF7" w:rsidRPr="00BE0053">
        <w:t>intimidation, harcèlement ou immixtion arbitraire.</w:t>
      </w:r>
      <w:r w:rsidR="00B63CF7">
        <w:t xml:space="preserve"> </w:t>
      </w:r>
      <w:r w:rsidR="00B63CF7" w:rsidRPr="00BE0053">
        <w:t xml:space="preserve">Les défenseurs des droits de </w:t>
      </w:r>
      <w:r w:rsidR="00B63CF7" w:rsidRPr="00BE0053">
        <w:lastRenderedPageBreak/>
        <w:t xml:space="preserve">l’homme </w:t>
      </w:r>
      <w:r w:rsidR="00B63CF7">
        <w:t>et l</w:t>
      </w:r>
      <w:r w:rsidR="00B63CF7" w:rsidRPr="0045081B">
        <w:t>es membres des organisations reconnues jouissent de la protection de la loi et exercent librement</w:t>
      </w:r>
      <w:r w:rsidR="00B63CF7">
        <w:t xml:space="preserve"> leurs activités</w:t>
      </w:r>
      <w:r w:rsidR="00B63CF7" w:rsidRPr="0045081B">
        <w:t>, sans aucune entrave ou intimidation.</w:t>
      </w:r>
    </w:p>
    <w:p w14:paraId="1A8AD289" w14:textId="185EA7D5" w:rsidR="00B63CF7" w:rsidRDefault="00D8777C" w:rsidP="00D8777C">
      <w:pPr>
        <w:pStyle w:val="SingleTxtG"/>
      </w:pPr>
      <w:r>
        <w:t>27.</w:t>
      </w:r>
      <w:r>
        <w:tab/>
      </w:r>
      <w:r w:rsidR="00B63CF7">
        <w:t>Les pouvoirs publics ont élaboré, en concertation avec la société civile, un projet de loi abrogeant et remplaçant la loi n</w:t>
      </w:r>
      <w:r w:rsidR="00AA1C14" w:rsidRPr="00D8777C">
        <w:rPr>
          <w:vertAlign w:val="superscript"/>
        </w:rPr>
        <w:t>o</w:t>
      </w:r>
      <w:r w:rsidR="00AA1C14">
        <w:t> </w:t>
      </w:r>
      <w:r w:rsidR="00B63CF7">
        <w:t xml:space="preserve">64.098 du 9 juin 1964, relative aux associations. Le </w:t>
      </w:r>
      <w:r w:rsidR="00B63CF7" w:rsidRPr="0045081B">
        <w:t xml:space="preserve">projet de loi </w:t>
      </w:r>
      <w:r w:rsidR="00B63CF7">
        <w:t xml:space="preserve">est </w:t>
      </w:r>
      <w:r w:rsidR="00B63CF7" w:rsidRPr="0045081B">
        <w:t>en cours d’adoption</w:t>
      </w:r>
      <w:r w:rsidR="00B63CF7">
        <w:t>.</w:t>
      </w:r>
    </w:p>
    <w:p w14:paraId="5ABB83E5" w14:textId="09E103E2" w:rsidR="00B63CF7" w:rsidRPr="00FE10C6" w:rsidRDefault="00D8777C" w:rsidP="00D8777C">
      <w:pPr>
        <w:pStyle w:val="SingleTxtG"/>
      </w:pPr>
      <w:r w:rsidRPr="00FE10C6">
        <w:t>28.</w:t>
      </w:r>
      <w:r w:rsidRPr="00FE10C6">
        <w:tab/>
      </w:r>
      <w:r w:rsidR="00B63CF7" w:rsidRPr="00FE10C6">
        <w:t>Les organisations de la société civile (OSC), qui exercent leurs activités en toute liberté, constituent à nos yeux, un important levier de la participation citoyenne à l’élaboration, la mise en œuvre et le suivi des politiques publiques ainsi que la consolidation de la démocratie à travers des structures performantes, et respectueuses de l’état de droit.</w:t>
      </w:r>
    </w:p>
    <w:p w14:paraId="66BFD5E2" w14:textId="035909FE" w:rsidR="00B63CF7" w:rsidRPr="00FE10C6" w:rsidRDefault="00D8777C" w:rsidP="00D8777C">
      <w:pPr>
        <w:pStyle w:val="SingleTxtG"/>
      </w:pPr>
      <w:r w:rsidRPr="00FE10C6">
        <w:t>29.</w:t>
      </w:r>
      <w:r w:rsidRPr="00FE10C6">
        <w:tab/>
      </w:r>
      <w:r w:rsidR="00B63CF7" w:rsidRPr="00FE10C6">
        <w:t xml:space="preserve">Pour une meilleure organisation de l’espace associatif et une réponse adéquate aux impératifs de participation et d’implication des OSC, le Gouvernement entreprend des actions pour leur modernisation et professionnalisation afin de créer les conditions requises pour l’émergence d’une société civile dynamique et crédible, à travers : </w:t>
      </w:r>
    </w:p>
    <w:p w14:paraId="687D3C4E" w14:textId="45164B71" w:rsidR="00B63CF7" w:rsidRPr="00FE10C6" w:rsidRDefault="00D8777C" w:rsidP="00D8777C">
      <w:pPr>
        <w:pStyle w:val="Bullet1G"/>
        <w:numPr>
          <w:ilvl w:val="0"/>
          <w:numId w:val="0"/>
        </w:numPr>
        <w:tabs>
          <w:tab w:val="left" w:pos="1701"/>
        </w:tabs>
        <w:ind w:left="1701" w:hanging="170"/>
        <w:rPr>
          <w:shd w:val="clear" w:color="auto" w:fill="FFFFFF"/>
        </w:rPr>
      </w:pPr>
      <w:r w:rsidRPr="00FE10C6">
        <w:t>•</w:t>
      </w:r>
      <w:r w:rsidRPr="00FE10C6">
        <w:tab/>
      </w:r>
      <w:r w:rsidR="00B63CF7" w:rsidRPr="00FE10C6">
        <w:t>L’amélioration du cadre juridique</w:t>
      </w:r>
      <w:r w:rsidR="006A1D70">
        <w:t xml:space="preserve"> </w:t>
      </w:r>
      <w:r w:rsidR="00B63CF7" w:rsidRPr="00FE10C6">
        <w:t>par la finalisation d’un avant-projet de loi relatif aux associations, réseaux et fondations ;</w:t>
      </w:r>
    </w:p>
    <w:p w14:paraId="277F6A2F" w14:textId="79E79A45" w:rsidR="00B63CF7" w:rsidRPr="00FE10C6" w:rsidRDefault="00D8777C" w:rsidP="00D8777C">
      <w:pPr>
        <w:pStyle w:val="Bullet1G"/>
        <w:numPr>
          <w:ilvl w:val="0"/>
          <w:numId w:val="0"/>
        </w:numPr>
        <w:tabs>
          <w:tab w:val="left" w:pos="1701"/>
        </w:tabs>
        <w:ind w:left="1701" w:hanging="170"/>
        <w:rPr>
          <w:shd w:val="clear" w:color="auto" w:fill="FFFFFF"/>
        </w:rPr>
      </w:pPr>
      <w:r w:rsidRPr="00FE10C6">
        <w:t>•</w:t>
      </w:r>
      <w:r w:rsidRPr="00FE10C6">
        <w:tab/>
      </w:r>
      <w:r w:rsidR="00B63CF7" w:rsidRPr="00FE10C6">
        <w:t>La structuration et le renforcement des capacités des ONG</w:t>
      </w:r>
      <w:r w:rsidR="006A1D70">
        <w:t xml:space="preserve"> </w:t>
      </w:r>
      <w:r w:rsidR="00B63CF7" w:rsidRPr="00FE10C6">
        <w:t>par la mise en place d’un dispositif de Monitoring</w:t>
      </w:r>
      <w:r w:rsidR="006A1D70">
        <w:t xml:space="preserve"> </w:t>
      </w:r>
      <w:r w:rsidR="00B63CF7" w:rsidRPr="00FE10C6">
        <w:t>et la restructuration du FAPONG (</w:t>
      </w:r>
      <w:r w:rsidR="00B63CF7" w:rsidRPr="00FE10C6">
        <w:rPr>
          <w:rFonts w:eastAsia="Calibri"/>
        </w:rPr>
        <w:t xml:space="preserve">Fonds d’Appui à la Professionnalisation des </w:t>
      </w:r>
      <w:proofErr w:type="spellStart"/>
      <w:r w:rsidR="00B63CF7" w:rsidRPr="00FE10C6">
        <w:rPr>
          <w:rFonts w:eastAsia="Calibri"/>
        </w:rPr>
        <w:t>ONGs</w:t>
      </w:r>
      <w:proofErr w:type="spellEnd"/>
      <w:r w:rsidR="00B63CF7" w:rsidRPr="00FE10C6">
        <w:rPr>
          <w:rFonts w:eastAsia="Calibri"/>
        </w:rPr>
        <w:t>) </w:t>
      </w:r>
      <w:r w:rsidR="00B63CF7" w:rsidRPr="00FE10C6">
        <w:t xml:space="preserve">; </w:t>
      </w:r>
    </w:p>
    <w:p w14:paraId="5E194B7D" w14:textId="32A4DE0E" w:rsidR="00B63CF7" w:rsidRPr="00FE10C6" w:rsidRDefault="00D8777C" w:rsidP="00D8777C">
      <w:pPr>
        <w:pStyle w:val="Bullet1G"/>
        <w:numPr>
          <w:ilvl w:val="0"/>
          <w:numId w:val="0"/>
        </w:numPr>
        <w:tabs>
          <w:tab w:val="left" w:pos="1701"/>
        </w:tabs>
        <w:ind w:left="1701" w:hanging="170"/>
        <w:rPr>
          <w:shd w:val="clear" w:color="auto" w:fill="FFFFFF"/>
        </w:rPr>
      </w:pPr>
      <w:r w:rsidRPr="00FE10C6">
        <w:t>•</w:t>
      </w:r>
      <w:r w:rsidRPr="00FE10C6">
        <w:tab/>
      </w:r>
      <w:r w:rsidR="006B7716">
        <w:t>L</w:t>
      </w:r>
      <w:r w:rsidR="00B63CF7" w:rsidRPr="00FE10C6">
        <w:t xml:space="preserve">’opérationnalisation de la Plateforme des Acteurs non </w:t>
      </w:r>
      <w:r w:rsidR="00BE5A84">
        <w:t>État</w:t>
      </w:r>
      <w:r w:rsidR="00B63CF7" w:rsidRPr="00FE10C6">
        <w:t>iques (PFANE).</w:t>
      </w:r>
    </w:p>
    <w:p w14:paraId="2AABB89F" w14:textId="4B450A31" w:rsidR="00B63CF7" w:rsidRPr="000816B0" w:rsidRDefault="00D8777C" w:rsidP="00D8777C">
      <w:pPr>
        <w:pStyle w:val="SingleTxtG"/>
        <w:rPr>
          <w:lang w:val="fr-FR"/>
        </w:rPr>
      </w:pPr>
      <w:r w:rsidRPr="000816B0">
        <w:rPr>
          <w:lang w:val="fr-FR"/>
        </w:rPr>
        <w:t>30.</w:t>
      </w:r>
      <w:r w:rsidRPr="000816B0">
        <w:rPr>
          <w:lang w:val="fr-FR"/>
        </w:rPr>
        <w:tab/>
      </w:r>
      <w:r w:rsidR="00B63CF7" w:rsidRPr="00756BBE">
        <w:rPr>
          <w:bCs/>
          <w:lang w:val="fr-FR"/>
        </w:rPr>
        <w:t>En conclusion,</w:t>
      </w:r>
      <w:r w:rsidR="00B63CF7" w:rsidRPr="00756BBE">
        <w:rPr>
          <w:lang w:val="fr-FR"/>
        </w:rPr>
        <w:t xml:space="preserve"> le</w:t>
      </w:r>
      <w:r w:rsidR="00B63CF7" w:rsidRPr="002C5CFB">
        <w:rPr>
          <w:lang w:val="fr-FR"/>
        </w:rPr>
        <w:t xml:space="preserve"> Gouvernement de la République islamique de Mauritanie souhaite la prise en compte des informations fournies et reste engagé à poursuivre un dialogue constructif avec le Comité et une bonne mise en œuvre des observations et recommandations qui lui ont été adressées.</w:t>
      </w:r>
    </w:p>
    <w:p w14:paraId="1AB9D0D5" w14:textId="4D3774DE" w:rsidR="008747B0" w:rsidRPr="008747B0" w:rsidRDefault="008747B0" w:rsidP="008747B0">
      <w:pPr>
        <w:pStyle w:val="SingleTxtG"/>
        <w:spacing w:before="240" w:after="0"/>
        <w:jc w:val="center"/>
        <w:rPr>
          <w:u w:val="single"/>
        </w:rPr>
      </w:pPr>
      <w:r>
        <w:rPr>
          <w:u w:val="single"/>
        </w:rPr>
        <w:tab/>
      </w:r>
      <w:r>
        <w:rPr>
          <w:u w:val="single"/>
        </w:rPr>
        <w:tab/>
      </w:r>
      <w:r>
        <w:rPr>
          <w:u w:val="single"/>
        </w:rPr>
        <w:tab/>
      </w:r>
      <w:r w:rsidR="008B3D12">
        <w:rPr>
          <w:u w:val="single"/>
        </w:rPr>
        <w:tab/>
      </w:r>
    </w:p>
    <w:sectPr w:rsidR="008747B0" w:rsidRPr="008747B0" w:rsidSect="00AE58A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CE54" w14:textId="77777777" w:rsidR="00BF3F6A" w:rsidRDefault="00BF3F6A" w:rsidP="00F95C08">
      <w:pPr>
        <w:spacing w:line="240" w:lineRule="auto"/>
      </w:pPr>
    </w:p>
  </w:endnote>
  <w:endnote w:type="continuationSeparator" w:id="0">
    <w:p w14:paraId="1EEA5CE0" w14:textId="77777777" w:rsidR="00BF3F6A" w:rsidRPr="00AC3823" w:rsidRDefault="00BF3F6A" w:rsidP="00AC3823">
      <w:pPr>
        <w:pStyle w:val="Pieddepage"/>
      </w:pPr>
    </w:p>
  </w:endnote>
  <w:endnote w:type="continuationNotice" w:id="1">
    <w:p w14:paraId="49EE2243" w14:textId="77777777" w:rsidR="00BF3F6A" w:rsidRDefault="00BF3F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458FB" w14:textId="081233E4" w:rsidR="008747B0" w:rsidRPr="008747B0" w:rsidRDefault="008747B0" w:rsidP="008747B0">
    <w:pPr>
      <w:pStyle w:val="Pieddepage"/>
      <w:tabs>
        <w:tab w:val="right" w:pos="9638"/>
      </w:tabs>
    </w:pPr>
    <w:r w:rsidRPr="008747B0">
      <w:rPr>
        <w:b/>
        <w:sz w:val="18"/>
      </w:rPr>
      <w:fldChar w:fldCharType="begin"/>
    </w:r>
    <w:r w:rsidRPr="008747B0">
      <w:rPr>
        <w:b/>
        <w:sz w:val="18"/>
      </w:rPr>
      <w:instrText xml:space="preserve"> PAGE  \* MERGEFORMAT </w:instrText>
    </w:r>
    <w:r w:rsidRPr="008747B0">
      <w:rPr>
        <w:b/>
        <w:sz w:val="18"/>
      </w:rPr>
      <w:fldChar w:fldCharType="separate"/>
    </w:r>
    <w:r w:rsidR="004C6968">
      <w:rPr>
        <w:b/>
        <w:noProof/>
        <w:sz w:val="18"/>
      </w:rPr>
      <w:t>6</w:t>
    </w:r>
    <w:r w:rsidRPr="008747B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9E1B" w14:textId="355AA0C9" w:rsidR="008747B0" w:rsidRPr="008747B0" w:rsidRDefault="008747B0" w:rsidP="008747B0">
    <w:pPr>
      <w:pStyle w:val="Pieddepage"/>
      <w:tabs>
        <w:tab w:val="right" w:pos="9638"/>
      </w:tabs>
      <w:rPr>
        <w:b/>
        <w:sz w:val="18"/>
      </w:rPr>
    </w:pPr>
    <w:r>
      <w:tab/>
    </w:r>
    <w:r w:rsidRPr="008747B0">
      <w:rPr>
        <w:b/>
        <w:sz w:val="18"/>
      </w:rPr>
      <w:fldChar w:fldCharType="begin"/>
    </w:r>
    <w:r w:rsidRPr="008747B0">
      <w:rPr>
        <w:b/>
        <w:sz w:val="18"/>
      </w:rPr>
      <w:instrText xml:space="preserve"> PAGE  \* MERGEFORMAT </w:instrText>
    </w:r>
    <w:r w:rsidRPr="008747B0">
      <w:rPr>
        <w:b/>
        <w:sz w:val="18"/>
      </w:rPr>
      <w:fldChar w:fldCharType="separate"/>
    </w:r>
    <w:r w:rsidR="004C6968">
      <w:rPr>
        <w:b/>
        <w:noProof/>
        <w:sz w:val="18"/>
      </w:rPr>
      <w:t>5</w:t>
    </w:r>
    <w:r w:rsidRPr="008747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7CE0" w14:textId="6420A191" w:rsidR="00984B29" w:rsidRPr="00E849FF" w:rsidRDefault="00E849FF" w:rsidP="0019441E">
    <w:pPr>
      <w:pStyle w:val="Pieddepage"/>
      <w:spacing w:before="120"/>
      <w:rPr>
        <w:rFonts w:ascii="C39T30Lfz" w:hAnsi="C39T30Lfz"/>
        <w:sz w:val="56"/>
      </w:rPr>
    </w:pPr>
    <w:r>
      <w:rPr>
        <w:noProof/>
        <w:lang w:eastAsia="fr-CH"/>
      </w:rPr>
      <w:drawing>
        <wp:anchor distT="0" distB="0" distL="114300" distR="114300" simplePos="0" relativeHeight="251659264" behindDoc="0" locked="0" layoutInCell="1" allowOverlap="0" wp14:anchorId="51816176" wp14:editId="5738B9DF">
          <wp:simplePos x="0" y="0"/>
          <wp:positionH relativeFrom="margin">
            <wp:posOffset>4313555</wp:posOffset>
          </wp:positionH>
          <wp:positionV relativeFrom="margin">
            <wp:posOffset>9169400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60288" behindDoc="0" locked="0" layoutInCell="1" allowOverlap="1" wp14:anchorId="0CD2B24D" wp14:editId="1332EA90">
          <wp:simplePos x="0" y="0"/>
          <wp:positionH relativeFrom="column">
            <wp:posOffset>5473700</wp:posOffset>
          </wp:positionH>
          <wp:positionV relativeFrom="paragraph">
            <wp:posOffset>12700</wp:posOffset>
          </wp:positionV>
          <wp:extent cx="638175" cy="638175"/>
          <wp:effectExtent l="0" t="0" r="9525" b="9525"/>
          <wp:wrapNone/>
          <wp:docPr id="3" name="Image 1" descr="https://undocs.org/m2/QRCode.ashx?DS=CERD/C/MRT/CO/8-14/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RT/CO/8-14/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w:t>
    </w:r>
    <w:r>
      <w:rPr>
        <w:sz w:val="20"/>
      </w:rPr>
      <w:t>12087</w:t>
    </w:r>
    <w:r>
      <w:rPr>
        <w:sz w:val="20"/>
      </w:rPr>
      <w:t xml:space="preserve">  (F)</w:t>
    </w:r>
    <w:r>
      <w:rPr>
        <w:sz w:val="20"/>
      </w:rPr>
      <w:br/>
    </w:r>
    <w:r w:rsidRPr="00E849FF">
      <w:rPr>
        <w:rFonts w:ascii="C39T30Lfz" w:hAnsi="C39T30Lfz"/>
        <w:sz w:val="56"/>
      </w:rPr>
      <w:t></w:t>
    </w:r>
    <w:r w:rsidRPr="00E849FF">
      <w:rPr>
        <w:rFonts w:ascii="C39T30Lfz" w:hAnsi="C39T30Lfz"/>
        <w:sz w:val="56"/>
      </w:rPr>
      <w:t></w:t>
    </w:r>
    <w:r w:rsidRPr="00E849FF">
      <w:rPr>
        <w:rFonts w:ascii="C39T30Lfz" w:hAnsi="C39T30Lfz"/>
        <w:sz w:val="56"/>
      </w:rPr>
      <w:t></w:t>
    </w:r>
    <w:r w:rsidRPr="00E849FF">
      <w:rPr>
        <w:rFonts w:ascii="C39T30Lfz" w:hAnsi="C39T30Lfz"/>
        <w:sz w:val="56"/>
      </w:rPr>
      <w:t></w:t>
    </w:r>
    <w:r w:rsidRPr="00E849FF">
      <w:rPr>
        <w:rFonts w:ascii="C39T30Lfz" w:hAnsi="C39T30Lfz"/>
        <w:sz w:val="56"/>
      </w:rPr>
      <w:t></w:t>
    </w:r>
    <w:r w:rsidRPr="00E849FF">
      <w:rPr>
        <w:rFonts w:ascii="C39T30Lfz" w:hAnsi="C39T30Lfz"/>
        <w:sz w:val="56"/>
      </w:rPr>
      <w:t></w:t>
    </w:r>
    <w:r w:rsidRPr="00E849FF">
      <w:rPr>
        <w:rFonts w:ascii="C39T30Lfz" w:hAnsi="C39T30Lfz"/>
        <w:sz w:val="56"/>
      </w:rPr>
      <w:t></w:t>
    </w:r>
    <w:r w:rsidRPr="00E849FF">
      <w:rPr>
        <w:rFonts w:ascii="C39T30Lfz" w:hAnsi="C39T30Lfz"/>
        <w:sz w:val="56"/>
      </w:rPr>
      <w:t></w:t>
    </w:r>
    <w:r w:rsidRPr="00E849FF">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251C" w14:textId="77777777" w:rsidR="00BF3F6A" w:rsidRPr="00AC3823" w:rsidRDefault="00BF3F6A" w:rsidP="00AC3823">
      <w:pPr>
        <w:pStyle w:val="Pieddepage"/>
        <w:tabs>
          <w:tab w:val="right" w:pos="2155"/>
        </w:tabs>
        <w:spacing w:after="80" w:line="240" w:lineRule="atLeast"/>
        <w:ind w:left="680"/>
        <w:rPr>
          <w:u w:val="single"/>
        </w:rPr>
      </w:pPr>
      <w:r>
        <w:rPr>
          <w:u w:val="single"/>
        </w:rPr>
        <w:tab/>
      </w:r>
    </w:p>
  </w:footnote>
  <w:footnote w:type="continuationSeparator" w:id="0">
    <w:p w14:paraId="7C5A1CB0" w14:textId="77777777" w:rsidR="00BF3F6A" w:rsidRPr="00AC3823" w:rsidRDefault="00BF3F6A" w:rsidP="00AC3823">
      <w:pPr>
        <w:pStyle w:val="Pieddepage"/>
        <w:tabs>
          <w:tab w:val="right" w:pos="2155"/>
        </w:tabs>
        <w:spacing w:after="80" w:line="240" w:lineRule="atLeast"/>
        <w:ind w:left="680"/>
        <w:rPr>
          <w:u w:val="single"/>
        </w:rPr>
      </w:pPr>
      <w:r>
        <w:rPr>
          <w:u w:val="single"/>
        </w:rPr>
        <w:tab/>
      </w:r>
    </w:p>
  </w:footnote>
  <w:footnote w:type="continuationNotice" w:id="1">
    <w:p w14:paraId="5CF25F7F" w14:textId="77777777" w:rsidR="00BF3F6A" w:rsidRPr="00AC3823" w:rsidRDefault="00BF3F6A">
      <w:pPr>
        <w:spacing w:line="240" w:lineRule="auto"/>
        <w:rPr>
          <w:sz w:val="2"/>
          <w:szCs w:val="2"/>
        </w:rPr>
      </w:pPr>
    </w:p>
  </w:footnote>
  <w:footnote w:id="2">
    <w:p w14:paraId="46EFD26C" w14:textId="77777777" w:rsidR="000006DA" w:rsidRPr="00E27F47" w:rsidRDefault="000006DA" w:rsidP="00E849FF">
      <w:pPr>
        <w:pStyle w:val="Notedebasdepage"/>
        <w:spacing w:after="240"/>
        <w:rPr>
          <w:lang w:val="fr-FR"/>
        </w:rPr>
      </w:pPr>
      <w:r>
        <w:rPr>
          <w:lang w:val="fr-FR"/>
        </w:rPr>
        <w:tab/>
      </w:r>
      <w:r w:rsidRPr="00D8777C">
        <w:rPr>
          <w:sz w:val="20"/>
          <w:lang w:val="fr-FR"/>
        </w:rPr>
        <w:t>*</w:t>
      </w:r>
      <w:r>
        <w:rPr>
          <w:lang w:val="fr-FR"/>
        </w:rPr>
        <w:tab/>
        <w:t>La version originale du présent docu</w:t>
      </w:r>
      <w:bookmarkStart w:id="0" w:name="_GoBack"/>
      <w:bookmarkEnd w:id="0"/>
      <w:r>
        <w:rPr>
          <w:lang w:val="fr-FR"/>
        </w:rPr>
        <w:t>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0D00" w14:textId="77777777" w:rsidR="00B63CF7" w:rsidRPr="00B63CF7" w:rsidRDefault="00B63CF7" w:rsidP="00B63CF7">
    <w:pPr>
      <w:pStyle w:val="En-tte"/>
      <w:rPr>
        <w:lang w:val="en-GB"/>
      </w:rPr>
    </w:pPr>
    <w:r w:rsidRPr="00B63CF7">
      <w:rPr>
        <w:lang w:val="en-GB"/>
      </w:rPr>
      <w:t>CERD/C/MRT/CO/8-14/Add.1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23528" w14:textId="657BAA07" w:rsidR="008747B0" w:rsidRPr="00B63CF7" w:rsidRDefault="00B63CF7" w:rsidP="00B63CF7">
    <w:pPr>
      <w:pStyle w:val="En-tte"/>
      <w:jc w:val="right"/>
      <w:rPr>
        <w:lang w:val="en-GB"/>
      </w:rPr>
    </w:pPr>
    <w:r>
      <w:rPr>
        <w:lang w:val="en-GB"/>
      </w:rPr>
      <w:t>CERD/C/MRT/CO/8-14/Add.1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21FC"/>
    <w:multiLevelType w:val="hybridMultilevel"/>
    <w:tmpl w:val="F4227604"/>
    <w:lvl w:ilvl="0" w:tplc="D2D26826">
      <w:start w:val="5"/>
      <w:numFmt w:val="bullet"/>
      <w:lvlText w:val="-"/>
      <w:lvlJc w:val="left"/>
      <w:pPr>
        <w:ind w:left="10500" w:hanging="360"/>
      </w:pPr>
      <w:rPr>
        <w:rFonts w:ascii="Times New Roman" w:eastAsia="Times New Roman" w:hAnsi="Times New Roman" w:cs="Times New Roman" w:hint="default"/>
        <w:b/>
      </w:rPr>
    </w:lvl>
    <w:lvl w:ilvl="1" w:tplc="040C0003">
      <w:start w:val="1"/>
      <w:numFmt w:val="bullet"/>
      <w:lvlText w:val="o"/>
      <w:lvlJc w:val="left"/>
      <w:pPr>
        <w:ind w:left="11220" w:hanging="360"/>
      </w:pPr>
      <w:rPr>
        <w:rFonts w:ascii="Courier New" w:hAnsi="Courier New" w:cs="Courier New" w:hint="default"/>
      </w:rPr>
    </w:lvl>
    <w:lvl w:ilvl="2" w:tplc="040C0005" w:tentative="1">
      <w:start w:val="1"/>
      <w:numFmt w:val="bullet"/>
      <w:lvlText w:val=""/>
      <w:lvlJc w:val="left"/>
      <w:pPr>
        <w:ind w:left="11940" w:hanging="360"/>
      </w:pPr>
      <w:rPr>
        <w:rFonts w:ascii="Wingdings" w:hAnsi="Wingdings" w:hint="default"/>
      </w:rPr>
    </w:lvl>
    <w:lvl w:ilvl="3" w:tplc="040C0001" w:tentative="1">
      <w:start w:val="1"/>
      <w:numFmt w:val="bullet"/>
      <w:lvlText w:val=""/>
      <w:lvlJc w:val="left"/>
      <w:pPr>
        <w:ind w:left="12660" w:hanging="360"/>
      </w:pPr>
      <w:rPr>
        <w:rFonts w:ascii="Symbol" w:hAnsi="Symbol" w:hint="default"/>
      </w:rPr>
    </w:lvl>
    <w:lvl w:ilvl="4" w:tplc="040C0003" w:tentative="1">
      <w:start w:val="1"/>
      <w:numFmt w:val="bullet"/>
      <w:lvlText w:val="o"/>
      <w:lvlJc w:val="left"/>
      <w:pPr>
        <w:ind w:left="13380" w:hanging="360"/>
      </w:pPr>
      <w:rPr>
        <w:rFonts w:ascii="Courier New" w:hAnsi="Courier New" w:cs="Courier New" w:hint="default"/>
      </w:rPr>
    </w:lvl>
    <w:lvl w:ilvl="5" w:tplc="040C0005" w:tentative="1">
      <w:start w:val="1"/>
      <w:numFmt w:val="bullet"/>
      <w:lvlText w:val=""/>
      <w:lvlJc w:val="left"/>
      <w:pPr>
        <w:ind w:left="14100" w:hanging="360"/>
      </w:pPr>
      <w:rPr>
        <w:rFonts w:ascii="Wingdings" w:hAnsi="Wingdings" w:hint="default"/>
      </w:rPr>
    </w:lvl>
    <w:lvl w:ilvl="6" w:tplc="040C0001" w:tentative="1">
      <w:start w:val="1"/>
      <w:numFmt w:val="bullet"/>
      <w:lvlText w:val=""/>
      <w:lvlJc w:val="left"/>
      <w:pPr>
        <w:ind w:left="14820" w:hanging="360"/>
      </w:pPr>
      <w:rPr>
        <w:rFonts w:ascii="Symbol" w:hAnsi="Symbol" w:hint="default"/>
      </w:rPr>
    </w:lvl>
    <w:lvl w:ilvl="7" w:tplc="040C0003" w:tentative="1">
      <w:start w:val="1"/>
      <w:numFmt w:val="bullet"/>
      <w:lvlText w:val="o"/>
      <w:lvlJc w:val="left"/>
      <w:pPr>
        <w:ind w:left="15540" w:hanging="360"/>
      </w:pPr>
      <w:rPr>
        <w:rFonts w:ascii="Courier New" w:hAnsi="Courier New" w:cs="Courier New" w:hint="default"/>
      </w:rPr>
    </w:lvl>
    <w:lvl w:ilvl="8" w:tplc="040C0005" w:tentative="1">
      <w:start w:val="1"/>
      <w:numFmt w:val="bullet"/>
      <w:lvlText w:val=""/>
      <w:lvlJc w:val="left"/>
      <w:pPr>
        <w:ind w:left="16260" w:hanging="360"/>
      </w:pPr>
      <w:rPr>
        <w:rFonts w:ascii="Wingdings" w:hAnsi="Wingdings" w:hint="default"/>
      </w:rPr>
    </w:lvl>
  </w:abstractNum>
  <w:abstractNum w:abstractNumId="11" w15:restartNumberingAfterBreak="0">
    <w:nsid w:val="0B980978"/>
    <w:multiLevelType w:val="hybridMultilevel"/>
    <w:tmpl w:val="43963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D6B4839"/>
    <w:multiLevelType w:val="hybridMultilevel"/>
    <w:tmpl w:val="0F6E56DA"/>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2140135"/>
    <w:multiLevelType w:val="hybridMultilevel"/>
    <w:tmpl w:val="F4BED46A"/>
    <w:lvl w:ilvl="0" w:tplc="040C0001">
      <w:start w:val="1"/>
      <w:numFmt w:val="bullet"/>
      <w:lvlText w:val=""/>
      <w:lvlJc w:val="left"/>
      <w:pPr>
        <w:ind w:left="720" w:hanging="360"/>
      </w:pPr>
      <w:rPr>
        <w:rFonts w:ascii="Symbol" w:hAnsi="Symbol" w:hint="default"/>
        <w:b/>
        <w:bCs/>
        <w:sz w:val="24"/>
        <w:szCs w:val="24"/>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E357DD"/>
    <w:multiLevelType w:val="hybridMultilevel"/>
    <w:tmpl w:val="EFE82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FE61E69"/>
    <w:multiLevelType w:val="hybridMultilevel"/>
    <w:tmpl w:val="AC90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CC00E7"/>
    <w:multiLevelType w:val="hybridMultilevel"/>
    <w:tmpl w:val="9A6471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2CD5058"/>
    <w:multiLevelType w:val="hybridMultilevel"/>
    <w:tmpl w:val="7FB6D1B0"/>
    <w:lvl w:ilvl="0" w:tplc="BAF00C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053A88"/>
    <w:multiLevelType w:val="hybridMultilevel"/>
    <w:tmpl w:val="44D072BA"/>
    <w:lvl w:ilvl="0" w:tplc="B8427152">
      <w:start w:val="1"/>
      <w:numFmt w:val="decimal"/>
      <w:lvlText w:val="%1."/>
      <w:lvlJc w:val="left"/>
      <w:pPr>
        <w:ind w:left="1854" w:hanging="360"/>
      </w:pPr>
      <w:rPr>
        <w:rFonts w:ascii="Times New Roman" w:eastAsiaTheme="minorHAnsi" w:hAnsi="Times New Roman" w:cs="Times New Roman" w:hint="default"/>
        <w:b w:val="0"/>
        <w:bCs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0"/>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2"/>
  </w:num>
  <w:num w:numId="17">
    <w:abstractNumId w:val="17"/>
  </w:num>
  <w:num w:numId="18">
    <w:abstractNumId w:val="15"/>
  </w:num>
  <w:num w:numId="19">
    <w:abstractNumId w:val="14"/>
  </w:num>
  <w:num w:numId="20">
    <w:abstractNumId w:val="19"/>
  </w:num>
  <w:num w:numId="21">
    <w:abstractNumId w:val="10"/>
  </w:num>
  <w:num w:numId="22">
    <w:abstractNumId w:val="11"/>
  </w:num>
  <w:num w:numId="23">
    <w:abstractNumId w:val="18"/>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attachedTemplate r:id="rId1"/>
  <w:defaultTabStop w:val="567"/>
  <w:hyphenationZone w:val="425"/>
  <w:evenAndOddHeaders/>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6A"/>
    <w:rsid w:val="000006DA"/>
    <w:rsid w:val="000057F2"/>
    <w:rsid w:val="00017F94"/>
    <w:rsid w:val="00023842"/>
    <w:rsid w:val="00030BF2"/>
    <w:rsid w:val="000334F9"/>
    <w:rsid w:val="000710C5"/>
    <w:rsid w:val="0007796D"/>
    <w:rsid w:val="000B7790"/>
    <w:rsid w:val="00111F2F"/>
    <w:rsid w:val="00141FC0"/>
    <w:rsid w:val="0014365E"/>
    <w:rsid w:val="0015284B"/>
    <w:rsid w:val="00167A7B"/>
    <w:rsid w:val="001702E6"/>
    <w:rsid w:val="00176178"/>
    <w:rsid w:val="0019441E"/>
    <w:rsid w:val="001B65D4"/>
    <w:rsid w:val="001C17A3"/>
    <w:rsid w:val="001E38BB"/>
    <w:rsid w:val="001F395F"/>
    <w:rsid w:val="001F525A"/>
    <w:rsid w:val="00202237"/>
    <w:rsid w:val="00215BEC"/>
    <w:rsid w:val="00223272"/>
    <w:rsid w:val="002411C6"/>
    <w:rsid w:val="0024779E"/>
    <w:rsid w:val="002D3E3A"/>
    <w:rsid w:val="00337CBC"/>
    <w:rsid w:val="0038689A"/>
    <w:rsid w:val="003975BB"/>
    <w:rsid w:val="003979B9"/>
    <w:rsid w:val="00432F71"/>
    <w:rsid w:val="00446FE5"/>
    <w:rsid w:val="00452396"/>
    <w:rsid w:val="0047136B"/>
    <w:rsid w:val="00475D34"/>
    <w:rsid w:val="004A0E0A"/>
    <w:rsid w:val="004C4294"/>
    <w:rsid w:val="004C6968"/>
    <w:rsid w:val="004E5CEA"/>
    <w:rsid w:val="004F094E"/>
    <w:rsid w:val="00514FAD"/>
    <w:rsid w:val="00526E35"/>
    <w:rsid w:val="005346F1"/>
    <w:rsid w:val="005505B7"/>
    <w:rsid w:val="00573BE5"/>
    <w:rsid w:val="00586ED3"/>
    <w:rsid w:val="00596AA9"/>
    <w:rsid w:val="00623CA8"/>
    <w:rsid w:val="006A11FE"/>
    <w:rsid w:val="006A1D70"/>
    <w:rsid w:val="006B7716"/>
    <w:rsid w:val="00704010"/>
    <w:rsid w:val="00712E6E"/>
    <w:rsid w:val="0071601D"/>
    <w:rsid w:val="00756BBE"/>
    <w:rsid w:val="00765C5B"/>
    <w:rsid w:val="00780585"/>
    <w:rsid w:val="00783E9F"/>
    <w:rsid w:val="007A62E6"/>
    <w:rsid w:val="007A66CE"/>
    <w:rsid w:val="007A72F0"/>
    <w:rsid w:val="007C04E4"/>
    <w:rsid w:val="0080684C"/>
    <w:rsid w:val="00857F0B"/>
    <w:rsid w:val="00871C75"/>
    <w:rsid w:val="008747B0"/>
    <w:rsid w:val="008776DC"/>
    <w:rsid w:val="00877853"/>
    <w:rsid w:val="008B3D12"/>
    <w:rsid w:val="008D1CF7"/>
    <w:rsid w:val="009506EC"/>
    <w:rsid w:val="00962484"/>
    <w:rsid w:val="009705C8"/>
    <w:rsid w:val="00980A60"/>
    <w:rsid w:val="00984B29"/>
    <w:rsid w:val="0098552F"/>
    <w:rsid w:val="0098723A"/>
    <w:rsid w:val="00990CB3"/>
    <w:rsid w:val="00996E66"/>
    <w:rsid w:val="009D43DB"/>
    <w:rsid w:val="009D56CE"/>
    <w:rsid w:val="009D5F1A"/>
    <w:rsid w:val="009F0898"/>
    <w:rsid w:val="009F1D32"/>
    <w:rsid w:val="00A30353"/>
    <w:rsid w:val="00A80B39"/>
    <w:rsid w:val="00AA0B8E"/>
    <w:rsid w:val="00AA0F4C"/>
    <w:rsid w:val="00AA1C14"/>
    <w:rsid w:val="00AC3823"/>
    <w:rsid w:val="00AE323C"/>
    <w:rsid w:val="00AE58A9"/>
    <w:rsid w:val="00B00181"/>
    <w:rsid w:val="00B63CF7"/>
    <w:rsid w:val="00B7601E"/>
    <w:rsid w:val="00B765F7"/>
    <w:rsid w:val="00BA0CA9"/>
    <w:rsid w:val="00BB0B66"/>
    <w:rsid w:val="00BE5204"/>
    <w:rsid w:val="00BE5A84"/>
    <w:rsid w:val="00BF3F6A"/>
    <w:rsid w:val="00C02897"/>
    <w:rsid w:val="00C34BB7"/>
    <w:rsid w:val="00C72F4E"/>
    <w:rsid w:val="00CF3530"/>
    <w:rsid w:val="00D23FC5"/>
    <w:rsid w:val="00D3439C"/>
    <w:rsid w:val="00D41350"/>
    <w:rsid w:val="00D65182"/>
    <w:rsid w:val="00D66245"/>
    <w:rsid w:val="00D8777C"/>
    <w:rsid w:val="00DA218F"/>
    <w:rsid w:val="00DB1831"/>
    <w:rsid w:val="00DC0149"/>
    <w:rsid w:val="00DC68F2"/>
    <w:rsid w:val="00DD3BFD"/>
    <w:rsid w:val="00DF6678"/>
    <w:rsid w:val="00E849FF"/>
    <w:rsid w:val="00EC58E8"/>
    <w:rsid w:val="00EE74BD"/>
    <w:rsid w:val="00EF7A27"/>
    <w:rsid w:val="00F20EC5"/>
    <w:rsid w:val="00F30206"/>
    <w:rsid w:val="00F42DBE"/>
    <w:rsid w:val="00F660DF"/>
    <w:rsid w:val="00F84178"/>
    <w:rsid w:val="00F8556F"/>
    <w:rsid w:val="00F95854"/>
    <w:rsid w:val="00F95C08"/>
    <w:rsid w:val="00FF1F6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014D005"/>
  <w15:docId w15:val="{0B3C3CF4-8A6E-4039-AB14-B78A4CC7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styleId="Paragraphedeliste">
    <w:name w:val="List Paragraph"/>
    <w:aliases w:val="List Paragraph (numbered (a)),Normal Italics,References,Bullets,ReferencesCxSpLast,Numbered List Paragraph,Medium Grid 1 - Accent 21,Liste 1,List Paragraph nowy,Colorful List - Accent 11,List Paragraph1,MCHIP_list paragraph,lp1,texte"/>
    <w:basedOn w:val="Normal"/>
    <w:link w:val="ParagraphedelisteCar"/>
    <w:uiPriority w:val="34"/>
    <w:qFormat/>
    <w:rsid w:val="00B63CF7"/>
    <w:pPr>
      <w:suppressAutoHyphens w:val="0"/>
      <w:kinsoku/>
      <w:overflowPunct/>
      <w:autoSpaceDE/>
      <w:autoSpaceDN/>
      <w:adjustRightInd/>
      <w:snapToGrid/>
      <w:spacing w:after="200" w:line="276" w:lineRule="auto"/>
      <w:ind w:left="720"/>
      <w:contextualSpacing/>
    </w:pPr>
    <w:rPr>
      <w:rFonts w:ascii="Calibri" w:eastAsia="Times New Roman" w:hAnsi="Calibri"/>
      <w:sz w:val="22"/>
      <w:szCs w:val="22"/>
      <w:lang w:val="fr-FR" w:eastAsia="fr-FR"/>
    </w:rPr>
  </w:style>
  <w:style w:type="paragraph" w:styleId="Sansinterligne">
    <w:name w:val="No Spacing"/>
    <w:uiPriority w:val="1"/>
    <w:qFormat/>
    <w:rsid w:val="00B63CF7"/>
    <w:pPr>
      <w:spacing w:after="0" w:line="240" w:lineRule="auto"/>
    </w:pPr>
    <w:rPr>
      <w:rFonts w:ascii="Calibri" w:hAnsi="Calibri" w:cs="Arial"/>
      <w:lang w:val="fr-FR" w:eastAsia="fr-FR"/>
    </w:rPr>
  </w:style>
  <w:style w:type="character" w:customStyle="1" w:styleId="apple-style-span">
    <w:name w:val="apple-style-span"/>
    <w:basedOn w:val="Policepardfaut"/>
    <w:rsid w:val="00B63CF7"/>
  </w:style>
  <w:style w:type="character" w:customStyle="1" w:styleId="ParagraphedelisteCar">
    <w:name w:val="Paragraphe de liste Car"/>
    <w:aliases w:val="List Paragraph (numbered (a)) Car,Normal Italics Car,References Car,Bullets Car,ReferencesCxSpLast Car,Numbered List Paragraph Car,Medium Grid 1 - Accent 21 Car,Liste 1 Car,List Paragraph nowy Car,Colorful List - Accent 11 Car"/>
    <w:link w:val="Paragraphedeliste"/>
    <w:uiPriority w:val="34"/>
    <w:rsid w:val="00B63CF7"/>
    <w:rPr>
      <w:rFonts w:ascii="Calibri" w:hAnsi="Calibri" w:cs="Times New Roman"/>
      <w:lang w:val="fr-FR" w:eastAsia="fr-FR"/>
    </w:rPr>
  </w:style>
  <w:style w:type="paragraph" w:customStyle="1" w:styleId="Default">
    <w:name w:val="Default"/>
    <w:rsid w:val="00B63CF7"/>
    <w:pPr>
      <w:autoSpaceDE w:val="0"/>
      <w:autoSpaceDN w:val="0"/>
      <w:adjustRightInd w:val="0"/>
      <w:spacing w:after="0" w:line="240" w:lineRule="auto"/>
    </w:pPr>
    <w:rPr>
      <w:rFonts w:ascii="Times New Roman" w:eastAsia="Calibri" w:hAnsi="Times New Roman" w:cs="Times New Roman"/>
      <w:color w:val="000000"/>
      <w:sz w:val="24"/>
      <w:szCs w:val="24"/>
      <w:lang w:val="fr-FR" w:eastAsia="en-US"/>
    </w:rPr>
  </w:style>
  <w:style w:type="paragraph" w:customStyle="1" w:styleId="SingleTxt">
    <w:name w:val="__Single Txt"/>
    <w:basedOn w:val="Normal"/>
    <w:qFormat/>
    <w:rsid w:val="00B63CF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Calibri"/>
      <w:spacing w:val="4"/>
      <w:w w:val="103"/>
      <w:kern w:val="14"/>
      <w:szCs w:val="22"/>
      <w:lang w:val="en-US"/>
    </w:rPr>
  </w:style>
  <w:style w:type="character" w:styleId="Marquedecommentaire">
    <w:name w:val="annotation reference"/>
    <w:basedOn w:val="Policepardfaut"/>
    <w:uiPriority w:val="99"/>
    <w:semiHidden/>
    <w:unhideWhenUsed/>
    <w:rsid w:val="00F84178"/>
    <w:rPr>
      <w:sz w:val="16"/>
      <w:szCs w:val="16"/>
    </w:rPr>
  </w:style>
  <w:style w:type="paragraph" w:styleId="Commentaire">
    <w:name w:val="annotation text"/>
    <w:basedOn w:val="Normal"/>
    <w:link w:val="CommentaireCar"/>
    <w:uiPriority w:val="99"/>
    <w:semiHidden/>
    <w:unhideWhenUsed/>
    <w:rsid w:val="00F84178"/>
    <w:pPr>
      <w:spacing w:line="240" w:lineRule="auto"/>
    </w:pPr>
  </w:style>
  <w:style w:type="character" w:customStyle="1" w:styleId="CommentaireCar">
    <w:name w:val="Commentaire Car"/>
    <w:basedOn w:val="Policepardfaut"/>
    <w:link w:val="Commentaire"/>
    <w:uiPriority w:val="99"/>
    <w:semiHidden/>
    <w:rsid w:val="00F84178"/>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F84178"/>
    <w:rPr>
      <w:b/>
      <w:bCs/>
    </w:rPr>
  </w:style>
  <w:style w:type="character" w:customStyle="1" w:styleId="ObjetducommentaireCar">
    <w:name w:val="Objet du commentaire Car"/>
    <w:basedOn w:val="CommentaireCar"/>
    <w:link w:val="Objetducommentaire"/>
    <w:uiPriority w:val="99"/>
    <w:semiHidden/>
    <w:rsid w:val="00F84178"/>
    <w:rPr>
      <w:rFonts w:ascii="Times New Roman" w:eastAsiaTheme="minorHAnsi" w:hAnsi="Times New Roman" w:cs="Times New Roman"/>
      <w:b/>
      <w:bCs/>
      <w:sz w:val="20"/>
      <w:szCs w:val="20"/>
      <w:lang w:eastAsia="en-US"/>
    </w:rPr>
  </w:style>
  <w:style w:type="paragraph" w:styleId="Rvision">
    <w:name w:val="Revision"/>
    <w:hidden/>
    <w:uiPriority w:val="99"/>
    <w:semiHidden/>
    <w:rsid w:val="00F84178"/>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230DF-47E8-49FB-9D2E-2F444301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2463</Words>
  <Characters>13503</Characters>
  <Application>Microsoft Office Word</Application>
  <DocSecurity>0</DocSecurity>
  <Lines>270</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CERD/C/CAN/CO/21-23/Add.1</vt:lpstr>
      <vt:lpstr>CERD/C/CAN/CO/21-23/Add.1</vt:lpstr>
    </vt:vector>
  </TitlesOfParts>
  <Company>DCM</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CERD/C/MRT/CO/8-14/Add.1</dc:title>
  <dc:subject>qrcode</dc:subject>
  <dc:creator>dvx</dc:creator>
  <cp:keywords/>
  <dc:description/>
  <cp:lastModifiedBy>Christine Devouassoux</cp:lastModifiedBy>
  <cp:revision>2</cp:revision>
  <cp:lastPrinted>2019-06-25T11:14:00Z</cp:lastPrinted>
  <dcterms:created xsi:type="dcterms:W3CDTF">2019-07-16T09:34:00Z</dcterms:created>
  <dcterms:modified xsi:type="dcterms:W3CDTF">2019-07-16T09:34:00Z</dcterms:modified>
</cp:coreProperties>
</file>