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4678"/>
        <w:gridCol w:w="326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1559" w:type="dxa"/>
            <w:tcBorders>
              <w:bottom w:val="single" w:sz="6" w:space="0" w:color="auto"/>
            </w:tcBorders>
          </w:tcPr>
          <w:p w:rsidR="00000000" w:rsidRDefault="00000000">
            <w:pPr>
              <w:spacing w:before="60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NATIONS</w:t>
            </w:r>
            <w:r>
              <w:rPr>
                <w:rFonts w:ascii="Arial" w:hAnsi="Arial" w:cs="Arial"/>
                <w:b/>
                <w:bCs/>
                <w:sz w:val="28"/>
              </w:rPr>
              <w:br/>
              <w:t>UNIES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000000" w:rsidRDefault="00000000"/>
        </w:tc>
        <w:tc>
          <w:tcPr>
            <w:tcW w:w="3260" w:type="dxa"/>
            <w:tcBorders>
              <w:bottom w:val="single" w:sz="6" w:space="0" w:color="auto"/>
            </w:tcBorders>
          </w:tcPr>
          <w:p w:rsidR="00000000" w:rsidRDefault="00000000">
            <w:pPr>
              <w:ind w:right="17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72"/>
              </w:rPr>
              <w:t>CCPR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2"/>
        </w:trPr>
        <w:tc>
          <w:tcPr>
            <w:tcW w:w="1559" w:type="dxa"/>
            <w:tcBorders>
              <w:top w:val="single" w:sz="6" w:space="0" w:color="auto"/>
              <w:bottom w:val="single" w:sz="24" w:space="0" w:color="auto"/>
            </w:tcBorders>
            <w:tcMar>
              <w:top w:w="227" w:type="dxa"/>
            </w:tcMar>
          </w:tcPr>
          <w:p w:rsidR="00000000" w:rsidRDefault="00000000">
            <w:r>
              <w:object w:dxaOrig="1361" w:dyaOrig="12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63.75pt" o:ole="" o:allowoverlap="f">
                  <v:imagedata r:id="rId7" o:title=""/>
                </v:shape>
                <o:OLEObject Type="Embed" ProgID="Word.Picture.8" ShapeID="_x0000_i1025" DrawAspect="Content" ObjectID="_1392746207" r:id="rId8"/>
              </w:object>
            </w:r>
          </w:p>
        </w:tc>
        <w:tc>
          <w:tcPr>
            <w:tcW w:w="4678" w:type="dxa"/>
            <w:tcBorders>
              <w:top w:val="single" w:sz="6" w:space="0" w:color="auto"/>
              <w:bottom w:val="single" w:sz="24" w:space="0" w:color="auto"/>
            </w:tcBorders>
            <w:tcMar>
              <w:top w:w="227" w:type="dxa"/>
            </w:tcMar>
          </w:tcPr>
          <w:p w:rsidR="00000000" w:rsidRDefault="00000000">
            <w:pPr>
              <w:widowControl w:val="0"/>
              <w:spacing w:before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Pacte international</w:t>
            </w:r>
            <w:r>
              <w:rPr>
                <w:rFonts w:ascii="Arial" w:hAnsi="Arial" w:cs="Arial"/>
                <w:b/>
                <w:bCs/>
                <w:sz w:val="32"/>
              </w:rPr>
              <w:br/>
              <w:t>relatif aux droits civils</w:t>
            </w:r>
            <w:r>
              <w:rPr>
                <w:rFonts w:ascii="Arial" w:hAnsi="Arial" w:cs="Arial"/>
                <w:b/>
                <w:bCs/>
                <w:sz w:val="32"/>
              </w:rPr>
              <w:br/>
              <w:t>et politiques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24" w:space="0" w:color="auto"/>
            </w:tcBorders>
            <w:tcMar>
              <w:top w:w="227" w:type="dxa"/>
            </w:tcMar>
          </w:tcPr>
          <w:p w:rsidR="00000000" w:rsidRDefault="00000000">
            <w:pPr>
              <w:spacing w:after="240"/>
            </w:pPr>
            <w:r>
              <w:t>Distr.</w:t>
            </w:r>
            <w:r>
              <w:br/>
              <w:t>GÉNÉRALE</w:t>
            </w:r>
          </w:p>
          <w:p w:rsidR="00000000" w:rsidRDefault="00000000">
            <w:pPr>
              <w:spacing w:after="240"/>
            </w:pPr>
            <w:r>
              <w:t>CCPR/C/89/2</w:t>
            </w:r>
            <w:r>
              <w:br/>
              <w:t>13 avril 2007</w:t>
            </w:r>
          </w:p>
          <w:p w:rsidR="00000000" w:rsidRDefault="00000000">
            <w:r>
              <w:t>FRANÇAIS</w:t>
            </w:r>
            <w:r>
              <w:br/>
              <w:t>Original: ANGLAIS</w:t>
            </w:r>
          </w:p>
        </w:tc>
      </w:tr>
    </w:tbl>
    <w:p w:rsidR="00000000" w:rsidRDefault="00000000">
      <w:pPr>
        <w:spacing w:before="120" w:after="480"/>
      </w:pPr>
      <w:r>
        <w:t>COMITÉ DES DROITS DE L’HOMME</w:t>
      </w:r>
      <w:r>
        <w:br/>
        <w:t>Quatre-vingt neuvième session</w:t>
      </w:r>
      <w:r>
        <w:br/>
        <w:t>New York, 12-30 mars 2007</w:t>
      </w:r>
    </w:p>
    <w:p w:rsidR="00000000" w:rsidRDefault="00000000">
      <w:pPr>
        <w:spacing w:after="240"/>
        <w:jc w:val="center"/>
        <w:rPr>
          <w:b/>
          <w:bCs/>
        </w:rPr>
      </w:pPr>
      <w:r>
        <w:rPr>
          <w:b/>
          <w:bCs/>
        </w:rPr>
        <w:t>Décision sur le rapport du Groupe de travail sur</w:t>
      </w:r>
      <w:r>
        <w:rPr>
          <w:b/>
          <w:bCs/>
        </w:rPr>
        <w:br/>
        <w:t>l’harmonisation des méthodes de travail des</w:t>
      </w:r>
      <w:r>
        <w:rPr>
          <w:b/>
          <w:bCs/>
        </w:rPr>
        <w:br/>
        <w:t>organes conventionnels (</w:t>
      </w:r>
      <w:r>
        <w:rPr>
          <w:b/>
          <w:bCs/>
          <w:u w:val="single"/>
        </w:rPr>
        <w:t>HRI/MC/2007/2</w:t>
      </w:r>
      <w:r>
        <w:rPr>
          <w:b/>
          <w:bCs/>
        </w:rPr>
        <w:t>)</w:t>
      </w:r>
    </w:p>
    <w:p w:rsidR="00000000" w:rsidRDefault="00000000">
      <w:pPr>
        <w:spacing w:after="240"/>
        <w:ind w:firstLine="567"/>
      </w:pPr>
      <w:r>
        <w:t>Le Comité des droits de l’homme</w:t>
      </w:r>
    </w:p>
    <w:p w:rsidR="00000000" w:rsidRDefault="00000000">
      <w:pPr>
        <w:spacing w:after="240"/>
        <w:ind w:firstLine="567"/>
      </w:pPr>
      <w:r>
        <w:t>1.</w:t>
      </w:r>
      <w:r>
        <w:tab/>
        <w:t>Accueille avec satisfaction l’aperçu des débats figurant dans le rapport du Groupe de travail;</w:t>
      </w:r>
    </w:p>
    <w:p w:rsidR="00000000" w:rsidRDefault="00000000">
      <w:pPr>
        <w:spacing w:after="240"/>
        <w:ind w:firstLine="567"/>
      </w:pPr>
      <w:r>
        <w:t>2.</w:t>
      </w:r>
      <w:r>
        <w:tab/>
        <w:t>Croit comprendre, d’après son représentant à la réunion du Groupe de travail, que les points ayant fait l’objet d’un accord préliminaire − dont beaucoup présentent de l’intérêt − n’ont pas été en fait formellement adoptés par le Groupe de travail et que, par conséquent, ils n’ont pas de statut officiel;</w:t>
      </w:r>
    </w:p>
    <w:p w:rsidR="00000000" w:rsidRDefault="00000000">
      <w:pPr>
        <w:spacing w:after="240"/>
        <w:ind w:firstLine="567"/>
      </w:pPr>
      <w:r>
        <w:t>3.</w:t>
      </w:r>
      <w:r>
        <w:tab/>
        <w:t>Le Comité des droits de l’homme ne souscrit pas à l’idée, en particulier, de constituer «un petit groupe chargé d’examiner les éléments concrets d’une proposition relative à la création d’un organe unifié pour les examens de communications»;</w:t>
      </w:r>
    </w:p>
    <w:p w:rsidR="00000000" w:rsidRDefault="00000000">
      <w:pPr>
        <w:spacing w:after="240"/>
        <w:ind w:firstLine="567"/>
      </w:pPr>
      <w:r>
        <w:t>4.</w:t>
      </w:r>
      <w:r>
        <w:tab/>
        <w:t>Accepte de participer à la prochaine réunion du Groupe de travail;</w:t>
      </w:r>
    </w:p>
    <w:p w:rsidR="00000000" w:rsidRDefault="00000000">
      <w:pPr>
        <w:spacing w:after="240"/>
        <w:ind w:firstLine="567"/>
      </w:pPr>
      <w:r>
        <w:t>5.</w:t>
      </w:r>
      <w:r>
        <w:tab/>
        <w:t>Demande à son représentant de participer à un débat sur la façon dont il faudrait traiter les communications émanant de particuliers, lequel devrait être limité aux moyens de promouvoir une harmonisation des procédures d’examen de ces communications;</w:t>
      </w:r>
    </w:p>
    <w:p w:rsidR="00000000" w:rsidRDefault="00000000">
      <w:pPr>
        <w:spacing w:after="240"/>
        <w:ind w:firstLine="567"/>
      </w:pPr>
      <w:r>
        <w:t>6.</w:t>
      </w:r>
      <w:r>
        <w:tab/>
        <w:t>Demande que cette décision soit portée à l’attention des participants à la prochaine réunion du Groupe de travail et soit reproduite dans le rapport;</w:t>
      </w:r>
    </w:p>
    <w:p w:rsidR="00000000" w:rsidRDefault="00000000">
      <w:pPr>
        <w:spacing w:after="240"/>
        <w:ind w:firstLine="567"/>
      </w:pPr>
      <w:r>
        <w:t>7.</w:t>
      </w:r>
      <w:r>
        <w:tab/>
        <w:t>Demande également que cette décision soit reproduite dans le rapport annuel du Comité des droits de l’homme.</w:t>
      </w:r>
    </w:p>
    <w:p w:rsidR="00000000" w:rsidRDefault="00000000">
      <w:pPr>
        <w:spacing w:after="240"/>
        <w:jc w:val="center"/>
      </w:pPr>
      <w:r>
        <w:t>-----</w:t>
      </w:r>
    </w:p>
    <w:sectPr w:rsidR="00000000">
      <w:footerReference w:type="first" r:id="rId9"/>
      <w:endnotePr>
        <w:numFmt w:val="decimal"/>
      </w:endnotePr>
      <w:pgSz w:w="11906" w:h="16838"/>
      <w:pgMar w:top="1134" w:right="851" w:bottom="1985" w:left="1701" w:header="851" w:footer="17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spacing w:before="240"/>
    </w:pPr>
    <w:r>
      <w:t>GE.07-41158  (F)    300407    010507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r>
        <w:separator/>
      </w:r>
    </w:p>
  </w:footnote>
  <w:footnote w:type="continuationSeparator" w:id="0">
    <w:p w:rsidR="00000000" w:rsidRDefault="00000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F49C6"/>
    <w:multiLevelType w:val="singleLevel"/>
    <w:tmpl w:val="E3B2C61A"/>
    <w:lvl w:ilvl="0">
      <w:start w:val="1"/>
      <w:numFmt w:val="lowerRoman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">
    <w:nsid w:val="3CB061AB"/>
    <w:multiLevelType w:val="singleLevel"/>
    <w:tmpl w:val="243A09C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">
    <w:nsid w:val="4F71550D"/>
    <w:multiLevelType w:val="singleLevel"/>
    <w:tmpl w:val="2354CE3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">
    <w:nsid w:val="7CF349BD"/>
    <w:multiLevelType w:val="singleLevel"/>
    <w:tmpl w:val="1AEC463A"/>
    <w:lvl w:ilvl="0">
      <w:start w:val="1"/>
      <w:numFmt w:val="lowerRoman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3"/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1"/>
  </w:num>
  <w:num w:numId="12">
    <w:abstractNumId w:val="3"/>
  </w:num>
  <w:num w:numId="13">
    <w:abstractNumId w:val="1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"/>
  </w:num>
  <w:num w:numId="26">
    <w:abstractNumId w:val="1"/>
  </w:num>
  <w:num w:numId="27">
    <w:abstractNumId w:val="0"/>
  </w:num>
  <w:num w:numId="28">
    <w:abstractNumId w:val="1"/>
  </w:num>
  <w:num w:numId="29">
    <w:abstractNumId w:val="1"/>
  </w:num>
  <w:num w:numId="30">
    <w:abstractNumId w:val="1"/>
  </w:num>
  <w:num w:numId="31">
    <w:abstractNumId w:val="0"/>
  </w:num>
  <w:num w:numId="32">
    <w:abstractNumId w:val="0"/>
  </w:num>
  <w:num w:numId="33">
    <w:abstractNumId w:val="3"/>
  </w:num>
  <w:num w:numId="34">
    <w:abstractNumId w:val="0"/>
  </w:num>
  <w:num w:numId="35">
    <w:abstractNumId w:val="3"/>
  </w:num>
  <w:num w:numId="36">
    <w:abstractNumId w:val="3"/>
  </w:num>
  <w:num w:numId="37">
    <w:abstractNumId w:val="0"/>
  </w:num>
  <w:num w:numId="38">
    <w:abstractNumId w:val="3"/>
  </w:num>
  <w:num w:numId="39">
    <w:abstractNumId w:val="0"/>
  </w:num>
  <w:num w:numId="40">
    <w:abstractNumId w:val="0"/>
  </w:num>
  <w:num w:numId="41">
    <w:abstractNumId w:val="0"/>
  </w:num>
  <w:num w:numId="42">
    <w:abstractNumId w:val="3"/>
  </w:num>
  <w:num w:numId="43">
    <w:abstractNumId w:val="0"/>
  </w:num>
  <w:num w:numId="44">
    <w:abstractNumId w:val="3"/>
  </w:num>
  <w:num w:numId="45">
    <w:abstractNumId w:val="0"/>
  </w:num>
  <w:num w:numId="46">
    <w:abstractNumId w:val="0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activeWritingStyle w:appName="MSWord" w:lang="fr-FR" w:vendorID="9" w:dllVersion="512" w:checkStyle="1"/>
  <w:proofState w:spelling="clean" w:grammar="clean"/>
  <w:attachedTemplate r:id="rId1"/>
  <w:doNotTrackMoves/>
  <w:defaultTabStop w:val="567"/>
  <w:hyphenationZone w:val="425"/>
  <w:evenAndOddHeaders/>
  <w:drawingGridHorizontalSpacing w:val="39"/>
  <w:drawingGridVerticalSpacing w:val="107"/>
  <w:displayHorizont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fr-FR"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snapToGrid w:val="0"/>
      <w:lang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b/>
      <w:sz w:val="24"/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ParaNo">
    <w:name w:val="ParaNo."/>
    <w:basedOn w:val="Normal"/>
    <w:pPr>
      <w:numPr>
        <w:numId w:val="30"/>
      </w:numPr>
      <w:tabs>
        <w:tab w:val="clear" w:pos="36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EndnoteReference">
    <w:name w:val="endnote reference"/>
    <w:semiHidden/>
    <w:rPr>
      <w:rFonts w:ascii="Times New Roman" w:hAnsi="Times New Roman"/>
      <w:b/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BodyText">
    <w:name w:val="Body Text"/>
    <w:basedOn w:val="Normal"/>
    <w:semiHidden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1</TotalTime>
  <Pages>1</Pages>
  <Words>260</Words>
  <Characters>1352</Characters>
  <Application>Microsoft Office Word</Application>
  <DocSecurity>4</DocSecurity>
  <Lines>19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ONU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Peiro</dc:creator>
  <cp:keywords/>
  <dc:description/>
  <cp:lastModifiedBy>Secchi</cp:lastModifiedBy>
  <cp:revision>2</cp:revision>
  <cp:lastPrinted>2007-05-01T16:59:00Z</cp:lastPrinted>
  <dcterms:created xsi:type="dcterms:W3CDTF">2007-05-01T17:00:00Z</dcterms:created>
  <dcterms:modified xsi:type="dcterms:W3CDTF">2007-05-01T17:00:00Z</dcterms:modified>
</cp:coreProperties>
</file>