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9136F8">
      <w:pPr>
        <w:rPr>
          <w:sz w:val="2"/>
        </w:rPr>
      </w:pP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68800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185894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Default="009136F8" w:rsidP="0012549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9136F8" w:rsidRDefault="009136F8" w:rsidP="0012549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9136F8" w:rsidRDefault="009136F8" w:rsidP="00125490">
            <w:pPr>
              <w:spacing w:line="240" w:lineRule="auto"/>
              <w:rPr>
                <w:sz w:val="22"/>
              </w:rPr>
            </w:pPr>
          </w:p>
          <w:p w:rsidR="009136F8" w:rsidRDefault="009136F8" w:rsidP="0012549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символ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B42069">
              <w:rPr>
                <w:sz w:val="22"/>
                <w:lang w:val="en-US"/>
              </w:rPr>
              <w:fldChar w:fldCharType="separate"/>
            </w:r>
            <w:r w:rsidR="00B42069">
              <w:rPr>
                <w:sz w:val="22"/>
                <w:lang w:val="en-US"/>
              </w:rPr>
              <w:t>CCPR</w:t>
            </w:r>
            <w:r w:rsidR="00B42069" w:rsidRPr="00DD2F39">
              <w:rPr>
                <w:sz w:val="22"/>
              </w:rPr>
              <w:t>/</w:t>
            </w:r>
            <w:r w:rsidR="00B42069">
              <w:rPr>
                <w:sz w:val="22"/>
                <w:lang w:val="en-US"/>
              </w:rPr>
              <w:t>C</w:t>
            </w:r>
            <w:r w:rsidR="00B42069" w:rsidRPr="00DD2F39">
              <w:rPr>
                <w:sz w:val="22"/>
              </w:rPr>
              <w:t>/</w:t>
            </w:r>
            <w:r w:rsidR="00B42069">
              <w:rPr>
                <w:sz w:val="22"/>
                <w:lang w:val="en-US"/>
              </w:rPr>
              <w:t>SR</w:t>
            </w:r>
            <w:r w:rsidR="00527903">
              <w:rPr>
                <w:sz w:val="22"/>
              </w:rPr>
              <w:t>.</w:t>
            </w:r>
            <w:r w:rsidR="00527903">
              <w:rPr>
                <w:sz w:val="22"/>
                <w:lang w:val="en-US"/>
              </w:rPr>
              <w:t>2229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Default="009136F8" w:rsidP="0012549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B42069">
              <w:rPr>
                <w:sz w:val="22"/>
                <w:lang w:val="en-US"/>
              </w:rPr>
              <w:fldChar w:fldCharType="separate"/>
            </w:r>
            <w:r w:rsidR="00B42069" w:rsidRPr="00DD2F39">
              <w:rPr>
                <w:sz w:val="22"/>
              </w:rPr>
              <w:t>1</w:t>
            </w:r>
            <w:r w:rsidR="00125490">
              <w:rPr>
                <w:sz w:val="22"/>
                <w:lang w:val="fr-CH"/>
              </w:rPr>
              <w:t>8</w:t>
            </w:r>
            <w:r w:rsidR="001577DA">
              <w:rPr>
                <w:sz w:val="22"/>
                <w:lang w:val="en-US"/>
              </w:rPr>
              <w:t xml:space="preserve"> November</w:t>
            </w:r>
            <w:r w:rsidR="00B42069" w:rsidRPr="00DD2F39">
              <w:rPr>
                <w:sz w:val="22"/>
              </w:rPr>
              <w:t xml:space="preserve"> 200</w:t>
            </w:r>
            <w:r w:rsidR="001577DA">
              <w:rPr>
                <w:sz w:val="22"/>
                <w:lang w:val="en-US"/>
              </w:rPr>
              <w:t>8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Default="009136F8" w:rsidP="00125490">
            <w:pPr>
              <w:spacing w:line="240" w:lineRule="auto"/>
              <w:rPr>
                <w:sz w:val="22"/>
              </w:rPr>
            </w:pPr>
          </w:p>
          <w:p w:rsidR="009136F8" w:rsidRPr="00DD2F39" w:rsidRDefault="009136F8" w:rsidP="0012549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9136F8" w:rsidRPr="00DD2F39" w:rsidRDefault="009136F8" w:rsidP="0012549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 w:rsidRPr="00DD2F39">
              <w:rPr>
                <w:sz w:val="22"/>
              </w:rPr>
              <w:t xml:space="preserve">:  </w:t>
            </w:r>
            <w:r w:rsidR="00DD2F39">
              <w:rPr>
                <w:sz w:val="22"/>
                <w:lang w:val="en-US"/>
              </w:rPr>
              <w:t>FRENCH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Pr="00DD2F39" w:rsidRDefault="009136F8" w:rsidP="00125490">
      <w:pPr>
        <w:spacing w:line="240" w:lineRule="auto"/>
      </w:pPr>
    </w:p>
    <w:p w:rsidR="006C7955" w:rsidRDefault="006C7955" w:rsidP="00125490">
      <w:pPr>
        <w:spacing w:line="240" w:lineRule="auto"/>
        <w:jc w:val="center"/>
        <w:rPr>
          <w:lang w:val="en-US"/>
        </w:rPr>
      </w:pPr>
      <w:r>
        <w:t>КОМИТЕТ ПО ПРАВАМ ЧЕЛОВЕКА</w:t>
      </w:r>
    </w:p>
    <w:p w:rsidR="00F432F1" w:rsidRPr="00F432F1" w:rsidRDefault="00F432F1" w:rsidP="00125490">
      <w:pPr>
        <w:spacing w:line="240" w:lineRule="auto"/>
        <w:jc w:val="center"/>
        <w:rPr>
          <w:lang w:val="en-US"/>
        </w:rPr>
      </w:pPr>
    </w:p>
    <w:p w:rsidR="006C7955" w:rsidRPr="001577DA" w:rsidRDefault="001577DA" w:rsidP="00125490">
      <w:pPr>
        <w:spacing w:line="240" w:lineRule="auto"/>
        <w:jc w:val="center"/>
      </w:pPr>
      <w:r w:rsidRPr="001577DA">
        <w:t xml:space="preserve">Восемьдесят вторая </w:t>
      </w:r>
      <w:r w:rsidR="006C7955">
        <w:t>сессия</w:t>
      </w:r>
    </w:p>
    <w:p w:rsidR="00F432F1" w:rsidRPr="001577DA" w:rsidRDefault="00F432F1" w:rsidP="00125490">
      <w:pPr>
        <w:spacing w:line="240" w:lineRule="auto"/>
        <w:jc w:val="center"/>
      </w:pPr>
    </w:p>
    <w:p w:rsidR="006C7955" w:rsidRDefault="006C7955" w:rsidP="00125490">
      <w:pPr>
        <w:spacing w:line="240" w:lineRule="auto"/>
        <w:jc w:val="center"/>
      </w:pPr>
      <w:r>
        <w:t xml:space="preserve">КРАТКИЙ ОТЧЕТ О </w:t>
      </w:r>
      <w:r w:rsidR="001577DA">
        <w:t>2229</w:t>
      </w:r>
      <w:r w:rsidR="00F432F1">
        <w:t>-ом ЗАСЕДАНИИ,</w:t>
      </w:r>
    </w:p>
    <w:p w:rsidR="00F432F1" w:rsidRDefault="00F432F1" w:rsidP="00125490">
      <w:pPr>
        <w:spacing w:line="240" w:lineRule="auto"/>
        <w:jc w:val="center"/>
      </w:pPr>
    </w:p>
    <w:p w:rsidR="006C7955" w:rsidRDefault="006C7955" w:rsidP="00125490">
      <w:pPr>
        <w:spacing w:line="240" w:lineRule="auto"/>
        <w:jc w:val="center"/>
      </w:pPr>
      <w:r>
        <w:t>состоявше</w:t>
      </w:r>
      <w:r w:rsidR="00F432F1">
        <w:t>м</w:t>
      </w:r>
      <w:r>
        <w:t>ся во Дворце Вильсона в Женеве</w:t>
      </w:r>
      <w:r w:rsidR="00F432F1">
        <w:br/>
      </w:r>
      <w:r>
        <w:t xml:space="preserve">в </w:t>
      </w:r>
      <w:r w:rsidR="001577DA">
        <w:t>среду, 2</w:t>
      </w:r>
      <w:r w:rsidR="00F432F1">
        <w:t xml:space="preserve">0 октября </w:t>
      </w:r>
      <w:r>
        <w:t>200</w:t>
      </w:r>
      <w:r w:rsidR="001577DA">
        <w:t>4</w:t>
      </w:r>
      <w:r>
        <w:t> года, в 1</w:t>
      </w:r>
      <w:r w:rsidR="001577DA">
        <w:t>1</w:t>
      </w:r>
      <w:r>
        <w:t> час. 00 мин.</w:t>
      </w:r>
    </w:p>
    <w:p w:rsidR="00F432F1" w:rsidRDefault="00F432F1" w:rsidP="00125490">
      <w:pPr>
        <w:spacing w:line="240" w:lineRule="auto"/>
        <w:jc w:val="center"/>
      </w:pPr>
    </w:p>
    <w:p w:rsidR="006C7955" w:rsidRDefault="006C7955" w:rsidP="00125490">
      <w:pPr>
        <w:spacing w:line="240" w:lineRule="auto"/>
        <w:jc w:val="center"/>
      </w:pPr>
      <w:r>
        <w:rPr>
          <w:u w:val="single"/>
        </w:rPr>
        <w:t>Председатель</w:t>
      </w:r>
      <w:r w:rsidRPr="006C7955">
        <w:t>:</w:t>
      </w:r>
      <w:r>
        <w:t xml:space="preserve">  Г-</w:t>
      </w:r>
      <w:r w:rsidR="001577DA">
        <w:t xml:space="preserve">н АМОР </w:t>
      </w:r>
    </w:p>
    <w:p w:rsidR="006C7955" w:rsidRDefault="006C7955" w:rsidP="00125490">
      <w:pPr>
        <w:spacing w:line="240" w:lineRule="auto"/>
        <w:jc w:val="center"/>
        <w:rPr>
          <w:u w:val="single"/>
        </w:rPr>
      </w:pPr>
    </w:p>
    <w:p w:rsidR="006C7955" w:rsidRDefault="006C7955" w:rsidP="00125490">
      <w:pPr>
        <w:spacing w:line="240" w:lineRule="auto"/>
        <w:jc w:val="center"/>
      </w:pPr>
      <w:r w:rsidRPr="006C7955">
        <w:t>СОДЕРЖАНИЕ</w:t>
      </w:r>
    </w:p>
    <w:p w:rsidR="006C7955" w:rsidRDefault="006C7955" w:rsidP="00125490">
      <w:pPr>
        <w:spacing w:line="240" w:lineRule="auto"/>
        <w:jc w:val="center"/>
      </w:pPr>
    </w:p>
    <w:p w:rsidR="00511786" w:rsidRDefault="001577DA" w:rsidP="00125490">
      <w:pPr>
        <w:spacing w:line="240" w:lineRule="auto"/>
      </w:pPr>
      <w:r>
        <w:t xml:space="preserve">РАССМОТРЕНИЕ ДОКЛАДОВ, ПРЕДСТАВЛЕННЫХ ГОСУДАРСТВАМИ-УЧАСТНИКАМИ В СООТВЕТСТВИИ СО СТАТЬЕЙ 40 ПАКТА </w:t>
      </w:r>
      <w:r>
        <w:rPr>
          <w:i/>
        </w:rPr>
        <w:t>(продолжение)</w:t>
      </w:r>
      <w:r w:rsidR="00F432F1">
        <w:t xml:space="preserve"> </w:t>
      </w:r>
    </w:p>
    <w:p w:rsidR="00511786" w:rsidRDefault="00511786" w:rsidP="00125490">
      <w:pPr>
        <w:spacing w:line="240" w:lineRule="auto"/>
      </w:pPr>
    </w:p>
    <w:p w:rsidR="006C7955" w:rsidRDefault="00511786" w:rsidP="00125490">
      <w:pPr>
        <w:spacing w:line="240" w:lineRule="auto"/>
      </w:pPr>
      <w:r>
        <w:tab/>
      </w:r>
      <w:r w:rsidR="001577DA">
        <w:rPr>
          <w:u w:val="single"/>
        </w:rPr>
        <w:t>Первоначальный доклад Албании</w:t>
      </w:r>
      <w:r w:rsidR="001577DA">
        <w:t xml:space="preserve"> </w:t>
      </w:r>
      <w:r w:rsidR="001577DA">
        <w:rPr>
          <w:i/>
        </w:rPr>
        <w:t>(продолжение</w:t>
      </w:r>
      <w:r w:rsidRPr="00511786">
        <w:t>)</w:t>
      </w:r>
    </w:p>
    <w:p w:rsidR="006C7955" w:rsidRPr="006C7955" w:rsidRDefault="006C7955" w:rsidP="00125490">
      <w:pPr>
        <w:spacing w:line="240" w:lineRule="auto"/>
      </w:pPr>
    </w:p>
    <w:p w:rsidR="00125490" w:rsidRDefault="00125490" w:rsidP="005118DF">
      <w:pPr>
        <w:jc w:val="center"/>
        <w:rPr>
          <w:i/>
          <w:lang w:val="fr-CH"/>
        </w:rPr>
      </w:pPr>
    </w:p>
    <w:p w:rsidR="00125490" w:rsidRDefault="00125490" w:rsidP="005118DF">
      <w:pPr>
        <w:jc w:val="center"/>
        <w:rPr>
          <w:i/>
          <w:lang w:val="fr-CH"/>
        </w:rPr>
      </w:pPr>
    </w:p>
    <w:p w:rsidR="00125490" w:rsidRDefault="00125490" w:rsidP="005118DF">
      <w:pPr>
        <w:jc w:val="center"/>
        <w:rPr>
          <w:i/>
          <w:lang w:val="fr-CH"/>
        </w:rPr>
      </w:pPr>
    </w:p>
    <w:p w:rsidR="006C7955" w:rsidRPr="002A2BAA" w:rsidRDefault="00046486" w:rsidP="00125490">
      <w:pPr>
        <w:spacing w:after="240" w:line="240" w:lineRule="auto"/>
        <w:jc w:val="center"/>
        <w:rPr>
          <w:i/>
        </w:rPr>
      </w:pPr>
      <w:r w:rsidRPr="002A2BAA">
        <w:rPr>
          <w:i/>
        </w:rPr>
        <w:t>Заседание открывается в 1</w:t>
      </w:r>
      <w:r w:rsidR="002A2BAA" w:rsidRPr="002A2BAA">
        <w:rPr>
          <w:i/>
        </w:rPr>
        <w:t>1</w:t>
      </w:r>
      <w:r w:rsidRPr="002A2BAA">
        <w:rPr>
          <w:i/>
        </w:rPr>
        <w:t xml:space="preserve"> час. 15 мин.</w:t>
      </w:r>
    </w:p>
    <w:p w:rsidR="00046486" w:rsidRDefault="00046486" w:rsidP="00125490">
      <w:pPr>
        <w:spacing w:after="240" w:line="240" w:lineRule="auto"/>
        <w:jc w:val="center"/>
      </w:pPr>
    </w:p>
    <w:p w:rsidR="00046486" w:rsidRDefault="00C03A70" w:rsidP="00125490">
      <w:pPr>
        <w:spacing w:after="240" w:line="240" w:lineRule="auto"/>
        <w:rPr>
          <w:i/>
        </w:rPr>
      </w:pPr>
      <w:r>
        <w:t xml:space="preserve">РАССМОТРЕНИЕ ДОКЛАДОВ, ПРЕДСТАВЛЕННЫХ ГОСУДАРСТВАМИ-УЧАСТНИКАМИ В СООТВЕТСТВИИ СО СТАТЬЕЙ 40 ПАКТА (пункт 6 повестки дня) </w:t>
      </w:r>
      <w:r>
        <w:rPr>
          <w:i/>
        </w:rPr>
        <w:t>(продолжение)</w:t>
      </w:r>
    </w:p>
    <w:p w:rsidR="00046486" w:rsidRPr="0066391C" w:rsidRDefault="002A2BAA" w:rsidP="00125490">
      <w:pPr>
        <w:spacing w:after="240" w:line="240" w:lineRule="auto"/>
        <w:rPr>
          <w:i/>
        </w:rPr>
      </w:pPr>
      <w:r>
        <w:rPr>
          <w:u w:val="single"/>
        </w:rPr>
        <w:t>Первоначальный доклад Албании</w:t>
      </w:r>
      <w:r w:rsidR="0066391C">
        <w:t xml:space="preserve"> (CCPR/C/</w:t>
      </w:r>
      <w:r w:rsidR="0066391C">
        <w:rPr>
          <w:lang w:val="en-US"/>
        </w:rPr>
        <w:t>A</w:t>
      </w:r>
      <w:r>
        <w:t>LB/2004/1;  CCPR/C/</w:t>
      </w:r>
      <w:r w:rsidR="0066391C" w:rsidRPr="0066391C">
        <w:t>82</w:t>
      </w:r>
      <w:r w:rsidRPr="002A2BAA">
        <w:t>/</w:t>
      </w:r>
      <w:r>
        <w:rPr>
          <w:lang w:val="en-US"/>
        </w:rPr>
        <w:t>L</w:t>
      </w:r>
      <w:r w:rsidRPr="002A2BAA">
        <w:t>/</w:t>
      </w:r>
      <w:r w:rsidR="0066391C">
        <w:rPr>
          <w:lang w:val="en-US"/>
        </w:rPr>
        <w:t>A</w:t>
      </w:r>
      <w:r>
        <w:rPr>
          <w:lang w:val="en-US"/>
        </w:rPr>
        <w:t>LB</w:t>
      </w:r>
      <w:r w:rsidR="0066391C" w:rsidRPr="0066391C">
        <w:t xml:space="preserve">) </w:t>
      </w:r>
      <w:r w:rsidR="0066391C" w:rsidRPr="0066391C">
        <w:rPr>
          <w:i/>
        </w:rPr>
        <w:t>(продолжение)</w:t>
      </w:r>
    </w:p>
    <w:p w:rsidR="0066391C" w:rsidRPr="0066391C" w:rsidRDefault="0066391C" w:rsidP="00125490">
      <w:pPr>
        <w:spacing w:after="240" w:line="240" w:lineRule="auto"/>
        <w:rPr>
          <w:i/>
        </w:rPr>
      </w:pPr>
      <w:r>
        <w:t>1.</w:t>
      </w:r>
      <w:r>
        <w:tab/>
      </w:r>
      <w:r>
        <w:rPr>
          <w:i/>
        </w:rPr>
        <w:t>Албанская делегация занимает места за столом Комитета.</w:t>
      </w:r>
    </w:p>
    <w:p w:rsidR="00564831" w:rsidRDefault="0066391C" w:rsidP="00125490">
      <w:pPr>
        <w:tabs>
          <w:tab w:val="left" w:pos="1134"/>
        </w:tabs>
        <w:spacing w:after="240" w:line="240" w:lineRule="auto"/>
      </w:pPr>
      <w:r>
        <w:t>2.</w:t>
      </w:r>
      <w:r w:rsidR="002169AD">
        <w:tab/>
      </w:r>
      <w:r w:rsidR="002169AD">
        <w:rPr>
          <w:u w:val="single"/>
        </w:rPr>
        <w:t>ПРЕДСЕДАТЕЛЬ</w:t>
      </w:r>
      <w:r w:rsidR="002169AD">
        <w:t xml:space="preserve"> пр</w:t>
      </w:r>
      <w:r w:rsidR="00711DF4">
        <w:t>едлагает члену Комитета вернуться к рассмотрению первоначального доклада Албании (CCPR/C/</w:t>
      </w:r>
      <w:r w:rsidR="00711DF4">
        <w:rPr>
          <w:lang w:val="en-US"/>
        </w:rPr>
        <w:t>A</w:t>
      </w:r>
      <w:r w:rsidR="00711DF4">
        <w:t>LB/2004/1</w:t>
      </w:r>
      <w:r w:rsidR="00564831">
        <w:t xml:space="preserve">) и предоставляет слово делегации государства-участника для ответа на вопросы, которые были заданы в устной форме членами Комитета </w:t>
      </w:r>
      <w:r w:rsidR="0054090A">
        <w:t xml:space="preserve">в связи с вопросами </w:t>
      </w:r>
      <w:r w:rsidR="00564831">
        <w:t>1-13 в перечне вопросов (CCPR/C/82/L/</w:t>
      </w:r>
      <w:r w:rsidR="00564831">
        <w:rPr>
          <w:lang w:val="en-US"/>
        </w:rPr>
        <w:t>A</w:t>
      </w:r>
      <w:r w:rsidR="00564831">
        <w:t>LB</w:t>
      </w:r>
      <w:r w:rsidR="00564831" w:rsidRPr="00564831">
        <w:t>)</w:t>
      </w:r>
      <w:r w:rsidR="00564831">
        <w:t xml:space="preserve">.  </w:t>
      </w:r>
    </w:p>
    <w:p w:rsidR="00564831" w:rsidRDefault="00564831" w:rsidP="00125490">
      <w:pPr>
        <w:tabs>
          <w:tab w:val="left" w:pos="1134"/>
        </w:tabs>
        <w:spacing w:after="240" w:line="240" w:lineRule="auto"/>
      </w:pPr>
      <w:r>
        <w:t>3.</w:t>
      </w:r>
      <w:r>
        <w:tab/>
      </w:r>
      <w:r>
        <w:rPr>
          <w:u w:val="single"/>
        </w:rPr>
        <w:t>Г-н НИНА</w:t>
      </w:r>
      <w:r>
        <w:t xml:space="preserve"> (Албания), отвечая на вопрос о прямой ссылке </w:t>
      </w:r>
      <w:r w:rsidR="0054090A">
        <w:t xml:space="preserve">в судах </w:t>
      </w:r>
      <w:r>
        <w:t>на положени</w:t>
      </w:r>
      <w:r w:rsidR="00300AA0">
        <w:t xml:space="preserve">я Пакта, говорит, что Конституционный суд отклонил запрос Верховного суда относительно конституционности статей 86 и 87 Уголовного кодекса, </w:t>
      </w:r>
      <w:r w:rsidR="0054090A">
        <w:t>руководствуясь также статьей </w:t>
      </w:r>
      <w:r w:rsidR="00300AA0">
        <w:t xml:space="preserve">7 Пакта (решение № 3 Конституционного суда).  Что же касается решения № 25 того же суда, которое касается права быть представленным </w:t>
      </w:r>
      <w:r w:rsidR="0054090A">
        <w:t xml:space="preserve">в суде </w:t>
      </w:r>
      <w:r w:rsidR="00300AA0">
        <w:t>защитник</w:t>
      </w:r>
      <w:r w:rsidR="0054090A">
        <w:t>о</w:t>
      </w:r>
      <w:r w:rsidR="00300AA0">
        <w:t>м и которое отсылает к пункту 3 d) статьи</w:t>
      </w:r>
      <w:r w:rsidR="0054090A">
        <w:t xml:space="preserve"> 14 Пакта, </w:t>
      </w:r>
      <w:r w:rsidR="00A95DAB">
        <w:t>то албанская делегация, к сожалению, не располагает всеми необходимыми элементами, чтобы более подробно информировать Комитет.  Тем не менее, говоря в целом, в судах регулярно делаются ссылки на положения внутреннего права, касающ</w:t>
      </w:r>
      <w:r w:rsidR="0054090A">
        <w:t>иес</w:t>
      </w:r>
      <w:r w:rsidR="00A95DAB">
        <w:t>я защищаемы</w:t>
      </w:r>
      <w:r w:rsidR="0054090A">
        <w:t>х</w:t>
      </w:r>
      <w:r w:rsidR="00A95DAB">
        <w:t xml:space="preserve"> Пактом прав и свобод.</w:t>
      </w:r>
    </w:p>
    <w:p w:rsidR="00A95DAB" w:rsidRDefault="0054090A" w:rsidP="00125490">
      <w:pPr>
        <w:tabs>
          <w:tab w:val="left" w:pos="1134"/>
        </w:tabs>
        <w:spacing w:after="240" w:line="240" w:lineRule="auto"/>
      </w:pPr>
      <w:r>
        <w:t>4.</w:t>
      </w:r>
      <w:r>
        <w:tab/>
        <w:t xml:space="preserve">В отношении </w:t>
      </w:r>
      <w:r w:rsidR="00A95DAB">
        <w:t>роли омбудсмена ("народн</w:t>
      </w:r>
      <w:r>
        <w:t>ого</w:t>
      </w:r>
      <w:r w:rsidR="00A95DAB">
        <w:t xml:space="preserve"> </w:t>
      </w:r>
      <w:r>
        <w:t>защитника"</w:t>
      </w:r>
      <w:r w:rsidR="00A95DAB">
        <w:t xml:space="preserve">) г-н Нина подчеркивает, что власти очень высоко ценят его рекомендации и, хотя они не являются </w:t>
      </w:r>
      <w:r w:rsidR="00597B13">
        <w:t xml:space="preserve">принудительными </w:t>
      </w:r>
      <w:r>
        <w:t>в официальном порядке</w:t>
      </w:r>
      <w:r w:rsidR="00A95DAB">
        <w:t>, они тем не менее обл</w:t>
      </w:r>
      <w:r w:rsidR="00777467">
        <w:t xml:space="preserve">адают определенной силой.  Хотя, как и в других странах, где существует такой </w:t>
      </w:r>
      <w:r w:rsidR="00597B13">
        <w:t xml:space="preserve">же </w:t>
      </w:r>
      <w:r w:rsidR="00777467">
        <w:t>институт, омбудсмен не правомочен принимать решени</w:t>
      </w:r>
      <w:r w:rsidR="00597B13">
        <w:t>я</w:t>
      </w:r>
      <w:r w:rsidR="001023F1" w:rsidRPr="001023F1">
        <w:t>,</w:t>
      </w:r>
      <w:r w:rsidR="00777467">
        <w:t xml:space="preserve"> это </w:t>
      </w:r>
      <w:r w:rsidR="00597B13">
        <w:t>все же не озна</w:t>
      </w:r>
      <w:r w:rsidR="00777467">
        <w:t xml:space="preserve">чает, что он </w:t>
      </w:r>
      <w:r w:rsidR="00597B13">
        <w:t xml:space="preserve">не </w:t>
      </w:r>
      <w:r w:rsidR="00777467">
        <w:t>в состоянии защищать права и свободы человека.  В частности, он может выносить на рассмотрение албанского парламента направляемые ему жалобы, он тесно сотрудничает с неправительственными организациями и средствами массовой информации и выполняет сво</w:t>
      </w:r>
      <w:r w:rsidR="00597B13">
        <w:t>ю</w:t>
      </w:r>
      <w:r w:rsidR="00777467">
        <w:t xml:space="preserve"> работ</w:t>
      </w:r>
      <w:r w:rsidR="00597B13">
        <w:t>у</w:t>
      </w:r>
      <w:r w:rsidR="00777467">
        <w:t xml:space="preserve"> при полной гласности, что </w:t>
      </w:r>
      <w:r w:rsidR="00597B13">
        <w:t xml:space="preserve">в целом </w:t>
      </w:r>
      <w:r w:rsidR="00777467">
        <w:t xml:space="preserve">обеспечивает необходимые гарантии для выполнения его мандата.  </w:t>
      </w:r>
      <w:r w:rsidR="00A00EEE">
        <w:t xml:space="preserve">Как правило, институт омбудсмена стремится идти навстречу любому лицу, обращающемуся к нему за помощью, и ежедневно принимает албанцев или иностранцев, желающих изложить свое дело.  </w:t>
      </w:r>
      <w:r w:rsidR="00777467">
        <w:t>Начиная с 2002 года во многих городах страны с успехом провод</w:t>
      </w:r>
      <w:r w:rsidR="00597B13">
        <w:t>я</w:t>
      </w:r>
      <w:r w:rsidR="00777467">
        <w:t>тся "дни открытых дверей", позволяющие лучше выявлять потребности и проблемы населения и находить решени</w:t>
      </w:r>
      <w:r w:rsidR="00597B13">
        <w:t>я</w:t>
      </w:r>
      <w:r w:rsidR="00777467">
        <w:t xml:space="preserve"> на местном уровне.  </w:t>
      </w:r>
      <w:r w:rsidR="00B003F8">
        <w:t>Бюрократическая н</w:t>
      </w:r>
      <w:r w:rsidR="00777467">
        <w:t>еповоротливость</w:t>
      </w:r>
      <w:r w:rsidR="00B003F8">
        <w:t xml:space="preserve">, </w:t>
      </w:r>
      <w:r w:rsidR="00777467">
        <w:t>стоимость судебных разбирательств, а иногда и поведение некоторых государственных служащих представля</w:t>
      </w:r>
      <w:r w:rsidR="00B003F8">
        <w:t>ю</w:t>
      </w:r>
      <w:r w:rsidR="00777467">
        <w:t>т собой препятстви</w:t>
      </w:r>
      <w:r w:rsidR="00B003F8">
        <w:t>я</w:t>
      </w:r>
      <w:r w:rsidR="00777467">
        <w:t xml:space="preserve"> на пути решения проблем частных лиц, которые омбудсмен стремится преодолеть, восстанавливая доверие населения к государственным институтам и закону</w:t>
      </w:r>
      <w:r w:rsidR="001023F1">
        <w:t>,</w:t>
      </w:r>
      <w:r w:rsidR="00777467">
        <w:t xml:space="preserve"> и измен</w:t>
      </w:r>
      <w:r w:rsidR="001023F1">
        <w:t>яя</w:t>
      </w:r>
      <w:r w:rsidR="00777467">
        <w:t xml:space="preserve"> </w:t>
      </w:r>
      <w:r w:rsidR="001023F1">
        <w:t>его</w:t>
      </w:r>
      <w:r w:rsidR="00777467">
        <w:t xml:space="preserve"> отношение к властям.  В</w:t>
      </w:r>
      <w:r w:rsidR="00B003F8">
        <w:t> </w:t>
      </w:r>
      <w:r w:rsidR="00777467">
        <w:t xml:space="preserve">пяти отдаленных городах страны предусматривается организовать новые "дни открытых дверей".  Что же касается </w:t>
      </w:r>
      <w:r w:rsidR="00B003F8">
        <w:t xml:space="preserve">количества </w:t>
      </w:r>
      <w:r w:rsidR="00777467">
        <w:t xml:space="preserve">жалоб, полученных омбудсменом, то Комитет найдет цифры в </w:t>
      </w:r>
      <w:r w:rsidR="00B003F8">
        <w:t xml:space="preserve">переданных ему письменных ответах </w:t>
      </w:r>
      <w:r w:rsidR="00777467">
        <w:t>на устные вопросы (документ без номера, только на английском языке), а также в ежегодном докладе омбудсмена за 2003 год, экземпляр которого был передан секретариату.</w:t>
      </w:r>
    </w:p>
    <w:p w:rsidR="00777467" w:rsidRDefault="00777467" w:rsidP="00125490">
      <w:pPr>
        <w:tabs>
          <w:tab w:val="left" w:pos="1134"/>
        </w:tabs>
        <w:spacing w:after="240" w:line="240" w:lineRule="auto"/>
      </w:pPr>
      <w:r>
        <w:t>5.</w:t>
      </w:r>
      <w:r>
        <w:tab/>
      </w:r>
      <w:r>
        <w:rPr>
          <w:u w:val="single"/>
        </w:rPr>
        <w:t>Г-н ПАПАНДИЛЕ</w:t>
      </w:r>
      <w:r>
        <w:t xml:space="preserve"> (Албания), отвечая на заданный вопрос по поводу законопроекта о предупреждени</w:t>
      </w:r>
      <w:r w:rsidR="00B003F8">
        <w:t>и</w:t>
      </w:r>
      <w:r>
        <w:t xml:space="preserve"> терроризма и борьбы с ним, отмечает, что, по всей видимости, наблюда</w:t>
      </w:r>
      <w:r w:rsidR="006C7378">
        <w:t>е</w:t>
      </w:r>
      <w:r>
        <w:t>тся определенн</w:t>
      </w:r>
      <w:r w:rsidR="00B003F8">
        <w:t>о</w:t>
      </w:r>
      <w:r>
        <w:t>е недоразумени</w:t>
      </w:r>
      <w:r w:rsidR="00B003F8">
        <w:t>е</w:t>
      </w:r>
      <w:r>
        <w:t>, так как законопроект был принят под названием "Закон о мерах борьбы с финансированием терроризма", и что т</w:t>
      </w:r>
      <w:r w:rsidR="00B003F8">
        <w:t>ем самым нет двух различных законов по этому вопросу.</w:t>
      </w:r>
      <w:r>
        <w:t xml:space="preserve">  Закон о мерах борьбы с финансированием терроризма был принят в июле 2004 года, и албанская делегация может представить членам Комитета экземпляр этого закона на английском языке.  Что касается вопроса об экстрадиции террориста в страну, </w:t>
      </w:r>
      <w:r w:rsidR="00511B62">
        <w:t xml:space="preserve">где не отменена </w:t>
      </w:r>
      <w:r>
        <w:t>смертн</w:t>
      </w:r>
      <w:r w:rsidR="00511B62">
        <w:t>ая</w:t>
      </w:r>
      <w:r>
        <w:t xml:space="preserve"> казнь, то г</w:t>
      </w:r>
      <w:r w:rsidRPr="00777467">
        <w:noBreakHyphen/>
      </w:r>
      <w:r>
        <w:t xml:space="preserve">н Папандиле напоминает норму албанского права, согласно которой запрещается экстрадировать лицо в </w:t>
      </w:r>
      <w:r w:rsidR="00511B62">
        <w:t xml:space="preserve">то </w:t>
      </w:r>
      <w:r>
        <w:t>государств</w:t>
      </w:r>
      <w:r w:rsidR="00687EF0">
        <w:t>о</w:t>
      </w:r>
      <w:r>
        <w:t>, законодательство которого</w:t>
      </w:r>
      <w:r w:rsidR="00687EF0" w:rsidRPr="00687EF0">
        <w:t xml:space="preserve"> наказывает </w:t>
      </w:r>
      <w:r w:rsidR="00687EF0">
        <w:t>за</w:t>
      </w:r>
      <w:r w:rsidR="00687EF0" w:rsidRPr="00687EF0">
        <w:t xml:space="preserve"> </w:t>
      </w:r>
      <w:r w:rsidR="00687EF0">
        <w:t>совершенное этим лицом</w:t>
      </w:r>
      <w:r w:rsidR="00511B62">
        <w:t xml:space="preserve"> преступление </w:t>
      </w:r>
      <w:r w:rsidR="00687EF0">
        <w:t xml:space="preserve">в более тяжкой форме, чем албанское право.  В отношении определения терминов "террорист" и "террористический акт" следует отметить, что первый термин определяется в новом законе о мерах борьбы с финансированием терроризма, тогда как второй </w:t>
      </w:r>
      <w:r w:rsidR="006C7378">
        <w:t xml:space="preserve">- </w:t>
      </w:r>
      <w:r w:rsidR="00687EF0">
        <w:t xml:space="preserve">в Уголовном праве.  К тому же определение "террорист" </w:t>
      </w:r>
      <w:r w:rsidR="00511B62">
        <w:t xml:space="preserve">в </w:t>
      </w:r>
      <w:r w:rsidR="00687EF0">
        <w:t>закон</w:t>
      </w:r>
      <w:r w:rsidR="00511B62">
        <w:t>е</w:t>
      </w:r>
      <w:r w:rsidR="00687EF0">
        <w:t xml:space="preserve"> о мерах борьбы с финансированием терроризма отсылает к определению террористического акта в Уголовном кодексе.</w:t>
      </w:r>
    </w:p>
    <w:p w:rsidR="00687EF0" w:rsidRDefault="00687EF0" w:rsidP="00125490">
      <w:pPr>
        <w:tabs>
          <w:tab w:val="left" w:pos="1134"/>
        </w:tabs>
        <w:spacing w:after="240" w:line="240" w:lineRule="auto"/>
      </w:pPr>
      <w:r>
        <w:t>6.</w:t>
      </w:r>
      <w:r>
        <w:tab/>
      </w:r>
      <w:r>
        <w:rPr>
          <w:u w:val="single"/>
        </w:rPr>
        <w:t>Г-н НИНА</w:t>
      </w:r>
      <w:r>
        <w:t xml:space="preserve"> (Албания), отвечая на вопрос о возможных отступлениях от положений Пакта, говорит, что действительно, учитывая статью 175 Конституции, пункт 4 статьи 9 и пункт 1 статьи 10 Пакта могут стать предметом </w:t>
      </w:r>
      <w:r w:rsidR="00511B62">
        <w:t xml:space="preserve">отступления </w:t>
      </w:r>
      <w:r>
        <w:t>во время чрезвычайного положения.  Вместе с тем право не подвергаться пыткам и другим жестоким или унижающим достоинство видам обращения, предусмотренн</w:t>
      </w:r>
      <w:r w:rsidR="00511B62">
        <w:t>ое</w:t>
      </w:r>
      <w:r>
        <w:t xml:space="preserve"> статьей 25 Конституции, не ограничивается н</w:t>
      </w:r>
      <w:r w:rsidR="006C7378">
        <w:t>и</w:t>
      </w:r>
      <w:r>
        <w:t xml:space="preserve"> при каких обстоятельствах, в том числе </w:t>
      </w:r>
      <w:r w:rsidR="00511B62">
        <w:t xml:space="preserve">и </w:t>
      </w:r>
      <w:r>
        <w:t>во время чрезвычайного положения.  Г-н Нина заверяет также членов Комитета в том, что вопрос об отступлениях от положений Пакта будет вновь вынесен на рассмотрение компетентных органов его страны.</w:t>
      </w:r>
    </w:p>
    <w:p w:rsidR="00AF612E" w:rsidRDefault="00AF612E" w:rsidP="00125490">
      <w:pPr>
        <w:tabs>
          <w:tab w:val="left" w:pos="1134"/>
        </w:tabs>
        <w:spacing w:after="240" w:line="240" w:lineRule="auto"/>
      </w:pPr>
      <w:r>
        <w:t>7.</w:t>
      </w:r>
      <w:r>
        <w:tab/>
      </w:r>
      <w:r>
        <w:rPr>
          <w:u w:val="single"/>
        </w:rPr>
        <w:t>Г-н ОМАРИ</w:t>
      </w:r>
      <w:r>
        <w:t xml:space="preserve"> (Албания), отвечая на заданные вопросы о применении принципа равенства между мужчинами и женщинами, прежде всего уточняет, что недавно принятый </w:t>
      </w:r>
      <w:r w:rsidR="006C7378">
        <w:t>С</w:t>
      </w:r>
      <w:r>
        <w:t>емейный кодекс закрепляет равные права супругов.  Имущество, приобретенное женщиной до брака, остается ее собственностью в течение всего брака, если только супруги не договариваются об ином при заключении контракта.  Собственность, приобретенная каждым из супругов во время брака, считается общей собственностью супругов, если контрактом не предусматривается иного.  В области наследования обычное право (</w:t>
      </w:r>
      <w:r>
        <w:rPr>
          <w:lang w:val="en-US"/>
        </w:rPr>
        <w:t>kanun</w:t>
      </w:r>
      <w:r w:rsidRPr="000D7016">
        <w:t>)</w:t>
      </w:r>
      <w:r w:rsidR="000D7016">
        <w:t xml:space="preserve"> ставит жену в неблагоприятное положение по сравнению с мужем, а также дочерей по сравнению с сыновьями.  Но обычное право более не действует в Албании с 1928 года, и существуют лишь некоторые </w:t>
      </w:r>
      <w:r w:rsidR="00511B62">
        <w:t>его пережитки</w:t>
      </w:r>
      <w:r w:rsidR="000D7016">
        <w:t xml:space="preserve">, в частности кровная месть </w:t>
      </w:r>
      <w:r w:rsidR="00511B62">
        <w:t xml:space="preserve">в </w:t>
      </w:r>
      <w:r w:rsidR="000D7016">
        <w:t>некоторых районах страны</w:t>
      </w:r>
      <w:r w:rsidR="00511B62">
        <w:t xml:space="preserve"> (главным образом на севере</w:t>
      </w:r>
      <w:r w:rsidR="000D7016">
        <w:t>), где еще сил</w:t>
      </w:r>
      <w:r w:rsidR="00511B62">
        <w:t>е</w:t>
      </w:r>
      <w:r w:rsidR="000D7016">
        <w:t>н патриархальн</w:t>
      </w:r>
      <w:r w:rsidR="00511B62">
        <w:t>ый</w:t>
      </w:r>
      <w:r w:rsidR="000D7016">
        <w:t xml:space="preserve"> ментал</w:t>
      </w:r>
      <w:r w:rsidR="00511B62">
        <w:t xml:space="preserve">итет </w:t>
      </w:r>
      <w:r w:rsidR="000D7016">
        <w:t>и где женщины являются жертвами дискриминации.</w:t>
      </w:r>
    </w:p>
    <w:p w:rsidR="000D7016" w:rsidRDefault="000D7016" w:rsidP="00125490">
      <w:pPr>
        <w:tabs>
          <w:tab w:val="left" w:pos="1134"/>
        </w:tabs>
        <w:spacing w:after="240" w:line="240" w:lineRule="auto"/>
      </w:pPr>
      <w:r>
        <w:t>8.</w:t>
      </w:r>
      <w:r>
        <w:tab/>
        <w:t>Что касается вопроса о том, какой материальной помощью располагает бедная жена</w:t>
      </w:r>
      <w:r w:rsidR="00511B62">
        <w:t xml:space="preserve"> при разводе</w:t>
      </w:r>
      <w:r>
        <w:t xml:space="preserve">, то следует иметь в виду, что Центр поощрения женщин является единственным институтом, который бесплатно обеспечивает защиту женщин в этой процедуре, поскольку государство оказывает правовую помощь - как женщинам, так и мужчинам - лишь в уголовных процессах.  Говоря в целом, албанский парламент принял 1 июля 2004 года прогрессивный закон, предусматривающий конкретные меры, направленные на поощрение равных возможностей для мужчин и женщин, на ликвидацию прямой и косвенной дискриминации, на обеспечение равного участия мужчин и женщин в ведении государственных дел, в частности благодаря разработке </w:t>
      </w:r>
      <w:r w:rsidR="00E76CA8">
        <w:t>мер</w:t>
      </w:r>
      <w:r>
        <w:t xml:space="preserve">, </w:t>
      </w:r>
      <w:r w:rsidR="00E76CA8">
        <w:t xml:space="preserve">направленных на поощрение равенства </w:t>
      </w:r>
      <w:r>
        <w:t xml:space="preserve">в центральных и местных административных органах.  </w:t>
      </w:r>
      <w:r w:rsidR="00E76CA8">
        <w:t xml:space="preserve">Вместе с тем </w:t>
      </w:r>
      <w:r>
        <w:t xml:space="preserve">новый закон не распространяется ни на религиозную, ни на частную жизнь.  Совет министров и государственные административные органы должны следить за тем, чтобы законы защищали равные возможности для мужчин и женщин, разрабатывать и осуществлять программы, направленные на изменение </w:t>
      </w:r>
      <w:r w:rsidR="00E76CA8">
        <w:t xml:space="preserve">менталитета, </w:t>
      </w:r>
      <w:r>
        <w:t xml:space="preserve">и </w:t>
      </w:r>
      <w:r w:rsidR="009236AB">
        <w:t>создавать институциональные механизмы в поддержку программ в области равных возможностей, которые предлагаются гражданским обществом и государственными институтами.  Работодатели  обязаны соблюдать принцип равенства между мужчинами и женщинами в своих критериях набора персонала, а также в условиях труда, перспективах карьеры и возможност</w:t>
      </w:r>
      <w:r w:rsidR="00E76CA8">
        <w:t>ях</w:t>
      </w:r>
      <w:r w:rsidR="009236AB">
        <w:t xml:space="preserve"> непрерывного образования.  Они должны обеспечивать равную оплату за равный труд и принимать меры по борьбе с сексуальными </w:t>
      </w:r>
      <w:r w:rsidR="00E76CA8">
        <w:t xml:space="preserve">домогательствами </w:t>
      </w:r>
      <w:r w:rsidR="00A5485F">
        <w:t>на рабочих местах</w:t>
      </w:r>
      <w:r w:rsidR="009236AB">
        <w:t>.  Кроме того, рав</w:t>
      </w:r>
      <w:r w:rsidR="00E76CA8">
        <w:t xml:space="preserve">ные </w:t>
      </w:r>
      <w:r w:rsidR="009236AB">
        <w:t>возможност</w:t>
      </w:r>
      <w:r w:rsidR="00E76CA8">
        <w:t>и</w:t>
      </w:r>
      <w:r w:rsidR="009236AB">
        <w:t xml:space="preserve"> </w:t>
      </w:r>
      <w:r w:rsidR="00E76CA8">
        <w:t xml:space="preserve">для </w:t>
      </w:r>
      <w:r w:rsidR="009236AB">
        <w:t>мужчин и женщин должн</w:t>
      </w:r>
      <w:r w:rsidR="00E76CA8">
        <w:t>ы</w:t>
      </w:r>
      <w:r w:rsidR="009236AB">
        <w:t xml:space="preserve"> соблюдаться и поощряться на всех уровнях, т.е. при разработке и осуществлении национальных и местных мер, в политических партиях и неправительственных организациях, а также при отборе </w:t>
      </w:r>
      <w:r w:rsidR="00E76CA8">
        <w:t xml:space="preserve">кандидатов </w:t>
      </w:r>
      <w:r w:rsidR="009236AB">
        <w:t xml:space="preserve">на высокие государственные должности и на посты в административных органах, равно как и в независимых институтах.  Чтобы содействовать балансу мужского и женского персонала в государственных органах, было решено отдавать </w:t>
      </w:r>
      <w:r w:rsidR="00E76CA8">
        <w:t xml:space="preserve">предпочтение </w:t>
      </w:r>
      <w:r w:rsidR="009236AB">
        <w:t>кандидатурам женщин при сопоставимой квалификации и профессионально</w:t>
      </w:r>
      <w:r w:rsidR="00E76CA8">
        <w:t>м</w:t>
      </w:r>
      <w:r w:rsidR="009236AB">
        <w:t xml:space="preserve"> опыт</w:t>
      </w:r>
      <w:r w:rsidR="00E76CA8">
        <w:t>е</w:t>
      </w:r>
      <w:r w:rsidR="009236AB">
        <w:t>.</w:t>
      </w:r>
    </w:p>
    <w:p w:rsidR="009236AB" w:rsidRDefault="009236AB" w:rsidP="00125490">
      <w:pPr>
        <w:tabs>
          <w:tab w:val="left" w:pos="1134"/>
        </w:tabs>
        <w:spacing w:after="240" w:line="240" w:lineRule="auto"/>
      </w:pPr>
      <w:r>
        <w:t>9.</w:t>
      </w:r>
      <w:r>
        <w:tab/>
      </w:r>
      <w:r>
        <w:rPr>
          <w:u w:val="single"/>
        </w:rPr>
        <w:t>Г-н НИНА</w:t>
      </w:r>
      <w:r>
        <w:t xml:space="preserve"> (Албания) указывает, что власти его</w:t>
      </w:r>
      <w:r w:rsidR="00C332EF">
        <w:t xml:space="preserve"> страны полны решимости отменить смертную казнь </w:t>
      </w:r>
      <w:r w:rsidR="00E76CA8">
        <w:t xml:space="preserve">при </w:t>
      </w:r>
      <w:r w:rsidR="00C332EF">
        <w:t>любых обстоятельствах и ускорить законодательный процесс с целью, по возможности</w:t>
      </w:r>
      <w:r w:rsidR="00A5485F">
        <w:t>,</w:t>
      </w:r>
      <w:r w:rsidR="00C332EF">
        <w:t xml:space="preserve"> скорейшей ратификации второго Факультативного протокола к Пакту.</w:t>
      </w:r>
    </w:p>
    <w:p w:rsidR="00C332EF" w:rsidRDefault="00C332EF" w:rsidP="00125490">
      <w:pPr>
        <w:tabs>
          <w:tab w:val="left" w:pos="1134"/>
        </w:tabs>
        <w:spacing w:after="240" w:line="240" w:lineRule="auto"/>
      </w:pPr>
      <w:r>
        <w:t>10.</w:t>
      </w:r>
      <w:r>
        <w:tab/>
      </w:r>
      <w:r>
        <w:rPr>
          <w:u w:val="single"/>
        </w:rPr>
        <w:t>Г-н ПАПАНДИЛЕ</w:t>
      </w:r>
      <w:r>
        <w:t xml:space="preserve"> (Албания) говорит, что кровная месть считается более тяжким убийством, чем другие формы этого преступления</w:t>
      </w:r>
      <w:r w:rsidR="00984562">
        <w:t>,</w:t>
      </w:r>
      <w:r>
        <w:t xml:space="preserve"> и наказ</w:t>
      </w:r>
      <w:r w:rsidR="00984562">
        <w:t xml:space="preserve">ывается </w:t>
      </w:r>
      <w:r>
        <w:t xml:space="preserve">тюремным заключением </w:t>
      </w:r>
      <w:r w:rsidR="00984562">
        <w:t xml:space="preserve">на срок </w:t>
      </w:r>
      <w:r>
        <w:t>не менее</w:t>
      </w:r>
      <w:r w:rsidR="00984562">
        <w:t xml:space="preserve"> </w:t>
      </w:r>
      <w:r>
        <w:t>20 лет или пожизненным заключением вместо заключения срок</w:t>
      </w:r>
      <w:r w:rsidR="00984562">
        <w:t>ом</w:t>
      </w:r>
      <w:r>
        <w:t xml:space="preserve"> от 15 до 25 лет.  Кроме того, любое лицо, угрожающее </w:t>
      </w:r>
      <w:r w:rsidR="00984562">
        <w:t xml:space="preserve">кровной местью </w:t>
      </w:r>
      <w:r>
        <w:t xml:space="preserve">одинокому человеку или несовершеннолетнему </w:t>
      </w:r>
      <w:r w:rsidR="00984562">
        <w:t xml:space="preserve">лицу, </w:t>
      </w:r>
      <w:r>
        <w:t>может быть оштрафован</w:t>
      </w:r>
      <w:r w:rsidR="00984562">
        <w:t>о</w:t>
      </w:r>
      <w:r>
        <w:t xml:space="preserve"> или наказан</w:t>
      </w:r>
      <w:r w:rsidR="00984562">
        <w:t>о</w:t>
      </w:r>
      <w:r>
        <w:t xml:space="preserve"> </w:t>
      </w:r>
      <w:r w:rsidR="00984562">
        <w:t xml:space="preserve">тюремным заключением </w:t>
      </w:r>
      <w:r>
        <w:t>до трех</w:t>
      </w:r>
      <w:r w:rsidR="00984562">
        <w:t xml:space="preserve"> </w:t>
      </w:r>
      <w:r>
        <w:t>лет.</w:t>
      </w:r>
    </w:p>
    <w:p w:rsidR="00C332EF" w:rsidRDefault="00C332EF" w:rsidP="00125490">
      <w:pPr>
        <w:tabs>
          <w:tab w:val="left" w:pos="1134"/>
        </w:tabs>
        <w:spacing w:after="240" w:line="240" w:lineRule="auto"/>
      </w:pPr>
      <w:r>
        <w:t>11.</w:t>
      </w:r>
      <w:r>
        <w:tab/>
        <w:t xml:space="preserve">Что касается числа одиноких несовершеннолетних лиц, то цифры, приведенные в письменных ответах, касаются лишь несовершеннолетних лиц в возрасте </w:t>
      </w:r>
      <w:r w:rsidR="00984562">
        <w:t xml:space="preserve">до </w:t>
      </w:r>
      <w:r>
        <w:t xml:space="preserve">15 лет </w:t>
      </w:r>
      <w:r w:rsidR="00D51B09">
        <w:t xml:space="preserve">(возраст, который предполагает окончание </w:t>
      </w:r>
      <w:r w:rsidR="00984562">
        <w:t xml:space="preserve">обязательного </w:t>
      </w:r>
      <w:r w:rsidR="00D51B09">
        <w:t>школьного об</w:t>
      </w:r>
      <w:r w:rsidR="00067895">
        <w:t>учения</w:t>
      </w:r>
      <w:r w:rsidR="00D51B09">
        <w:t xml:space="preserve">);  цифры, переданные г-ну Келину одной албанской неправительственной организацией, возможно, относятся ко всем несовершеннолетним в возрасте </w:t>
      </w:r>
      <w:r w:rsidR="00067895">
        <w:t xml:space="preserve">до </w:t>
      </w:r>
      <w:r w:rsidR="00D51B09">
        <w:t>18 лет, но они представляются несколько завышенными.</w:t>
      </w:r>
    </w:p>
    <w:p w:rsidR="00D51B09" w:rsidRDefault="00D51B09" w:rsidP="00125490">
      <w:pPr>
        <w:tabs>
          <w:tab w:val="left" w:pos="1134"/>
        </w:tabs>
        <w:spacing w:after="240" w:line="240" w:lineRule="auto"/>
      </w:pPr>
      <w:r>
        <w:t>12.</w:t>
      </w:r>
      <w:r>
        <w:tab/>
        <w:t xml:space="preserve">Делегация не располагает статистическими данными </w:t>
      </w:r>
      <w:r w:rsidR="00067895">
        <w:t>в отношении исков</w:t>
      </w:r>
      <w:r>
        <w:t>, возбужденны</w:t>
      </w:r>
      <w:r w:rsidR="00067895">
        <w:t>х</w:t>
      </w:r>
      <w:r>
        <w:t xml:space="preserve"> прокурорами </w:t>
      </w:r>
      <w:r w:rsidR="00067895">
        <w:rPr>
          <w:i/>
          <w:lang w:val="en-US"/>
        </w:rPr>
        <w:t>ex</w:t>
      </w:r>
      <w:r w:rsidR="00067895" w:rsidRPr="00067895">
        <w:rPr>
          <w:i/>
        </w:rPr>
        <w:t xml:space="preserve"> </w:t>
      </w:r>
      <w:r w:rsidR="00067895">
        <w:rPr>
          <w:i/>
          <w:lang w:val="en-US"/>
        </w:rPr>
        <w:t>officio</w:t>
      </w:r>
      <w:r>
        <w:t xml:space="preserve">, но </w:t>
      </w:r>
      <w:r w:rsidR="00067895">
        <w:t xml:space="preserve">она </w:t>
      </w:r>
      <w:r>
        <w:t>сообщит их позднее в письменном виде.  По делу о смерти Г</w:t>
      </w:r>
      <w:r w:rsidR="002B7313">
        <w:t>разменда Тахирллари суд вынес приговоры о тюремном заключении сроком на 16 лет, 3 года и 5 месяцев в отношении полицейских Лоренца Баллиу, Альберта М</w:t>
      </w:r>
      <w:r w:rsidR="00067895">
        <w:t>и</w:t>
      </w:r>
      <w:r w:rsidR="002B7313">
        <w:t>фтари, Дахнора Ганолли, Роберта К</w:t>
      </w:r>
      <w:r w:rsidR="00EC3329">
        <w:t>и</w:t>
      </w:r>
      <w:r w:rsidR="002B7313">
        <w:t xml:space="preserve">ли и </w:t>
      </w:r>
      <w:r w:rsidR="00EC3329">
        <w:t>С</w:t>
      </w:r>
      <w:r w:rsidR="002B7313">
        <w:t xml:space="preserve">окола Гуришта, </w:t>
      </w:r>
      <w:r w:rsidR="00EC3329">
        <w:t xml:space="preserve">а </w:t>
      </w:r>
      <w:r w:rsidR="002B7313">
        <w:t>начальник р</w:t>
      </w:r>
      <w:r w:rsidR="00EC3329">
        <w:t xml:space="preserve">айонного полицейского управления </w:t>
      </w:r>
      <w:r w:rsidR="002B7313">
        <w:t xml:space="preserve">и начальник комиссариата в </w:t>
      </w:r>
      <w:r w:rsidR="00EC3329">
        <w:t xml:space="preserve">городе </w:t>
      </w:r>
      <w:r w:rsidR="002B7313">
        <w:t>Корч</w:t>
      </w:r>
      <w:r w:rsidR="00EC3329">
        <w:t>а</w:t>
      </w:r>
      <w:r w:rsidR="002B7313">
        <w:t xml:space="preserve"> были сняты с</w:t>
      </w:r>
      <w:r w:rsidR="00EC3329">
        <w:t xml:space="preserve">о своей </w:t>
      </w:r>
      <w:r w:rsidR="002B7313">
        <w:t xml:space="preserve">должности.  26 актов произвола, ущемляющих свободу граждан, </w:t>
      </w:r>
      <w:r w:rsidR="00F313D7">
        <w:t xml:space="preserve">и совершенных </w:t>
      </w:r>
      <w:r w:rsidR="002B7313">
        <w:t>сотрудник</w:t>
      </w:r>
      <w:r w:rsidR="00F313D7">
        <w:t>ами</w:t>
      </w:r>
      <w:r w:rsidR="002B7313">
        <w:t xml:space="preserve"> полиции, - </w:t>
      </w:r>
      <w:r w:rsidR="00EC3329">
        <w:t xml:space="preserve">актов, </w:t>
      </w:r>
      <w:r w:rsidR="002B7313">
        <w:t>наказ</w:t>
      </w:r>
      <w:r w:rsidR="00F313D7">
        <w:t>ыва</w:t>
      </w:r>
      <w:r w:rsidR="002B7313">
        <w:t xml:space="preserve">емых штрафом или тюремным заключением на срок до 7 лет в соответствии со статьей 250 Уголовного кодекса, - были зарегистрированы до настоящего дня в 2004 году и 34 - в 2003 году.  В эти статистические данные включены акты пыток.  Число полицейских, замешанных в действиях, относящихся к незаконной торговле, составило </w:t>
      </w:r>
      <w:r w:rsidR="00904AE2">
        <w:t>2 в 2004 году против 13 в 2003 году.  Более полная информация по этому вопросу будет представлена в письменном виде.  В 2004 году парламент принял закон, позволяющий властям обеспечивать защиту свидетелей и сотрудников органов правосудия в соответствии с современной организацией, позволяющей международное сотрудничество.  Совет министров, различные министерства и Генеральная прокуратура начали разрабатывать больш</w:t>
      </w:r>
      <w:r w:rsidR="005A467E">
        <w:t>о</w:t>
      </w:r>
      <w:r w:rsidR="00904AE2">
        <w:t xml:space="preserve">е число регламентов, устанавливающих порядок применения законов, а также приняли прочие административные меры с целью осуществления этих новых </w:t>
      </w:r>
      <w:r w:rsidR="005A467E">
        <w:t>нормативных актов</w:t>
      </w:r>
      <w:r w:rsidR="00904AE2">
        <w:t>.</w:t>
      </w:r>
    </w:p>
    <w:p w:rsidR="00D51B09" w:rsidRDefault="00904AE2" w:rsidP="00125490">
      <w:pPr>
        <w:tabs>
          <w:tab w:val="left" w:pos="1134"/>
        </w:tabs>
        <w:spacing w:after="240" w:line="240" w:lineRule="auto"/>
      </w:pPr>
      <w:r>
        <w:t>1</w:t>
      </w:r>
      <w:r w:rsidR="00F313D7">
        <w:t>3</w:t>
      </w:r>
      <w:r>
        <w:t>.</w:t>
      </w:r>
      <w:r>
        <w:tab/>
      </w:r>
      <w:r>
        <w:rPr>
          <w:u w:val="single"/>
        </w:rPr>
        <w:t>Г-н ХА</w:t>
      </w:r>
      <w:r w:rsidR="005A467E">
        <w:rPr>
          <w:u w:val="single"/>
        </w:rPr>
        <w:t>Й</w:t>
      </w:r>
      <w:r>
        <w:rPr>
          <w:u w:val="single"/>
        </w:rPr>
        <w:t xml:space="preserve">ДАРАГА </w:t>
      </w:r>
      <w:r>
        <w:t xml:space="preserve">(Албания), отвечая на вопросы, касающиеся торговли людьми, говорит, что Министерство общественного порядка создало в 2001 году центр </w:t>
      </w:r>
      <w:r w:rsidR="005A467E">
        <w:t xml:space="preserve">по </w:t>
      </w:r>
      <w:r>
        <w:t>борьб</w:t>
      </w:r>
      <w:r w:rsidR="005A467E">
        <w:t>е</w:t>
      </w:r>
      <w:r>
        <w:t xml:space="preserve"> с торговлей людьми в </w:t>
      </w:r>
      <w:r w:rsidR="005A467E">
        <w:t xml:space="preserve">городе Влора </w:t>
      </w:r>
      <w:r>
        <w:t>в сотрудничестве с Германией, Италией и Грецией.  В</w:t>
      </w:r>
      <w:r w:rsidR="005A467E">
        <w:t> </w:t>
      </w:r>
      <w:r>
        <w:t>2003 году в городе Ли</w:t>
      </w:r>
      <w:r w:rsidR="005A467E">
        <w:t>ц</w:t>
      </w:r>
      <w:r>
        <w:t xml:space="preserve">а был создан центр </w:t>
      </w:r>
      <w:r w:rsidR="005A467E">
        <w:t xml:space="preserve">для </w:t>
      </w:r>
      <w:r>
        <w:t xml:space="preserve">жертв торговли людьми, а в 2004 году - центр </w:t>
      </w:r>
      <w:r w:rsidR="005A467E">
        <w:t xml:space="preserve">по </w:t>
      </w:r>
      <w:r>
        <w:t>прием</w:t>
      </w:r>
      <w:r w:rsidR="005A467E">
        <w:t>у</w:t>
      </w:r>
      <w:r>
        <w:t xml:space="preserve"> лиц, обращающихся с просьбой о предоставлении убежища.  Что касается компенсации жертвам, то Албания подписала и представила парламенту на ратификацию </w:t>
      </w:r>
      <w:r w:rsidR="00443B56">
        <w:t>Европейскую конвенцию о компенсации жертвам насильственных правонарушений и приступает к необходимому пересмотру своего внутреннего законодательства.</w:t>
      </w:r>
    </w:p>
    <w:p w:rsidR="00443B56" w:rsidRDefault="00443B56" w:rsidP="00125490">
      <w:pPr>
        <w:tabs>
          <w:tab w:val="left" w:pos="1134"/>
        </w:tabs>
        <w:spacing w:after="240" w:line="240" w:lineRule="auto"/>
      </w:pPr>
      <w:r>
        <w:t>14.</w:t>
      </w:r>
      <w:r>
        <w:tab/>
        <w:t>Что же касается вопросов охраны здоровья, то г-н Ха</w:t>
      </w:r>
      <w:r w:rsidR="005A467E">
        <w:t>й</w:t>
      </w:r>
      <w:r>
        <w:t>дарага может представить членам Комитету статистические таблицы</w:t>
      </w:r>
      <w:r w:rsidR="00C86727">
        <w:t xml:space="preserve">, касающиеся </w:t>
      </w:r>
      <w:r>
        <w:t>недостаточно</w:t>
      </w:r>
      <w:r w:rsidR="00C86727">
        <w:t>го</w:t>
      </w:r>
      <w:r>
        <w:t xml:space="preserve"> питани</w:t>
      </w:r>
      <w:r w:rsidR="00C86727">
        <w:t>я</w:t>
      </w:r>
      <w:r>
        <w:t>.</w:t>
      </w:r>
    </w:p>
    <w:p w:rsidR="00443B56" w:rsidRDefault="00443B56" w:rsidP="00125490">
      <w:pPr>
        <w:tabs>
          <w:tab w:val="left" w:pos="1134"/>
        </w:tabs>
        <w:spacing w:after="240" w:line="240" w:lineRule="auto"/>
      </w:pPr>
      <w:r>
        <w:t>15.</w:t>
      </w:r>
      <w:r>
        <w:tab/>
      </w:r>
      <w:r>
        <w:rPr>
          <w:u w:val="single"/>
        </w:rPr>
        <w:t>Г-н НИНА</w:t>
      </w:r>
      <w:r>
        <w:t xml:space="preserve"> (Албания) говорит по поводу принятых мер с целью снижения материнской и </w:t>
      </w:r>
      <w:r w:rsidR="00597223">
        <w:t>детской смертности, что стратегия Министерства здравоохранения исходит из совершенствования и интеграции материнских и детских структур на трех уровнях системы медицинского обслуживания, повышения качества услуг, подготовк</w:t>
      </w:r>
      <w:r w:rsidR="00F313D7">
        <w:t>и</w:t>
      </w:r>
      <w:r w:rsidR="00C86727">
        <w:t xml:space="preserve"> </w:t>
      </w:r>
      <w:r w:rsidR="00597223">
        <w:t>работников здравоохранения, укрепления законодательной основы, информирования общественности и консультативных служб, а также совершенствовани</w:t>
      </w:r>
      <w:r w:rsidR="00C86727">
        <w:t>я</w:t>
      </w:r>
      <w:r w:rsidR="00597223">
        <w:t xml:space="preserve"> системы сбора и анализа данных.  Профилактические меры в форме кампани</w:t>
      </w:r>
      <w:r w:rsidR="00C86727">
        <w:t>й</w:t>
      </w:r>
      <w:r w:rsidR="00597223">
        <w:t xml:space="preserve"> по вакцинации матерей и детей являются приоритетной задачей.  Масштабы вакцинации составляли 95% в 2001 году, </w:t>
      </w:r>
      <w:r w:rsidR="00F313D7">
        <w:t>а</w:t>
      </w:r>
      <w:r w:rsidR="00597223">
        <w:t xml:space="preserve"> в программы вакцинации была включена вакцинация против краснухи.  По всей </w:t>
      </w:r>
      <w:r w:rsidR="002C0276">
        <w:t xml:space="preserve">стране создана система, обеспечивающая хранение вакцин в холодильных </w:t>
      </w:r>
      <w:r w:rsidR="00F33D27">
        <w:t>камерах</w:t>
      </w:r>
      <w:r w:rsidR="002C0276">
        <w:t xml:space="preserve">.  Наконец, предпринимаются усилия с целью улучшения питания детей, </w:t>
      </w:r>
      <w:r w:rsidR="00F33D27">
        <w:t xml:space="preserve">в том числе </w:t>
      </w:r>
      <w:r w:rsidR="002C0276">
        <w:t>поощря</w:t>
      </w:r>
      <w:r w:rsidR="00F33D27">
        <w:t xml:space="preserve">ющие </w:t>
      </w:r>
      <w:r w:rsidR="002C0276">
        <w:t>матерей кормить ребенка грудью до шести месяцев и улучша</w:t>
      </w:r>
      <w:r w:rsidR="00F33D27">
        <w:t xml:space="preserve">ющие </w:t>
      </w:r>
      <w:r w:rsidR="002C0276">
        <w:t>практику питания с целью предупреждения его недостаточности и борьбы с его дефицитом.  Более полная информация по вопросам охраны здоровья будет передана позднее в письменной форме.</w:t>
      </w:r>
    </w:p>
    <w:p w:rsidR="002C0276" w:rsidRDefault="002C0276" w:rsidP="00125490">
      <w:pPr>
        <w:tabs>
          <w:tab w:val="left" w:pos="1134"/>
        </w:tabs>
        <w:spacing w:after="240" w:line="240" w:lineRule="auto"/>
      </w:pPr>
      <w:r>
        <w:t>16.</w:t>
      </w:r>
      <w:r>
        <w:tab/>
      </w:r>
      <w:r>
        <w:rPr>
          <w:u w:val="single"/>
        </w:rPr>
        <w:t>ПРЕДСЕДАТЕЛЬ</w:t>
      </w:r>
      <w:r>
        <w:t xml:space="preserve"> благодарит делегацию и предлагает членам Комитета задать </w:t>
      </w:r>
      <w:r w:rsidR="00F33D27">
        <w:t xml:space="preserve">по их желанию </w:t>
      </w:r>
      <w:r>
        <w:t>дополнительные вопросы.</w:t>
      </w:r>
    </w:p>
    <w:p w:rsidR="002C0276" w:rsidRDefault="002C0276" w:rsidP="00125490">
      <w:pPr>
        <w:tabs>
          <w:tab w:val="left" w:pos="1134"/>
        </w:tabs>
        <w:spacing w:after="240" w:line="240" w:lineRule="auto"/>
      </w:pPr>
    </w:p>
    <w:p w:rsidR="002C0276" w:rsidRDefault="002C0276" w:rsidP="00125490">
      <w:pPr>
        <w:tabs>
          <w:tab w:val="left" w:pos="1134"/>
        </w:tabs>
        <w:spacing w:after="240" w:line="240" w:lineRule="auto"/>
      </w:pPr>
      <w:r>
        <w:t>17.</w:t>
      </w:r>
      <w:r>
        <w:tab/>
      </w:r>
      <w:r w:rsidRPr="002C0276">
        <w:rPr>
          <w:u w:val="single"/>
        </w:rPr>
        <w:t>Г-н ВЕРУШЕВСКИЙ</w:t>
      </w:r>
      <w:r>
        <w:t xml:space="preserve"> говорит, что было бы весьма интересным прочитать текст нового закона о жертвах торговли людьми, а также иметь описание принятых конкретных мер, сопровождающих этот </w:t>
      </w:r>
      <w:r w:rsidR="00F33D27">
        <w:t>акт</w:t>
      </w:r>
      <w:r>
        <w:t>, например создание центров приема.</w:t>
      </w:r>
    </w:p>
    <w:p w:rsidR="002C0276" w:rsidRDefault="002C0276" w:rsidP="00125490">
      <w:pPr>
        <w:tabs>
          <w:tab w:val="left" w:pos="1134"/>
        </w:tabs>
        <w:spacing w:after="240" w:line="240" w:lineRule="auto"/>
      </w:pPr>
      <w:r>
        <w:t>18.</w:t>
      </w:r>
      <w:r>
        <w:tab/>
      </w:r>
      <w:r>
        <w:rPr>
          <w:u w:val="single"/>
        </w:rPr>
        <w:t>Сэр Найджел РОДЛИ</w:t>
      </w:r>
      <w:r>
        <w:t xml:space="preserve"> желает уточнить вопрос, который он ранее задал по поводу пыток.  Он спрашивает, почему в случае пыток применяется статья 250 албанского Уголовного кодекса, касающаяся актов произвола, а не статьи 86 и 87, которые конкретно касаются пыток и предусматривают более тяжкие наказания.  Кроме того, насколько он понимает, в стране для жертв пыток или актов произвола со стороны государственного служащего </w:t>
      </w:r>
      <w:r w:rsidR="00F33D27">
        <w:t xml:space="preserve">не существует </w:t>
      </w:r>
      <w:r>
        <w:t>никакой другой возможности получить компенсацию кроме подачи иска против автора таких актов как индивида.  Что касается дела Тахир</w:t>
      </w:r>
      <w:r w:rsidR="00C00FB9">
        <w:t xml:space="preserve">ллари, то сэр Найджел </w:t>
      </w:r>
      <w:r w:rsidR="00C00FB9" w:rsidRPr="00C00FB9">
        <w:t xml:space="preserve">Родли с интересом выслушал ответ и приветствует меры, принятые в отношении </w:t>
      </w:r>
      <w:r w:rsidR="00C00FB9">
        <w:t xml:space="preserve">замешанных полицейских, </w:t>
      </w:r>
      <w:r w:rsidR="00F33D27">
        <w:t xml:space="preserve">но </w:t>
      </w:r>
      <w:r w:rsidR="00C00FB9">
        <w:t xml:space="preserve">он хотел бы также знать, что </w:t>
      </w:r>
      <w:r w:rsidR="00F33D27">
        <w:t xml:space="preserve">случилось </w:t>
      </w:r>
      <w:r w:rsidR="00C00FB9">
        <w:t xml:space="preserve">с врачом, который выдал фальшивое </w:t>
      </w:r>
      <w:r w:rsidR="00DF48DF">
        <w:t xml:space="preserve">свидетельство </w:t>
      </w:r>
      <w:r w:rsidR="00C00FB9">
        <w:t>о смерти в результате алкогольной комы, а также с врачом, который был уволен из больницы за то, что он о</w:t>
      </w:r>
      <w:r w:rsidR="00DF48DF">
        <w:t xml:space="preserve">спорил </w:t>
      </w:r>
      <w:r w:rsidR="00C00FB9">
        <w:t>это</w:t>
      </w:r>
      <w:r w:rsidR="00DF48DF">
        <w:t> свидетельство</w:t>
      </w:r>
      <w:r w:rsidR="00C00FB9">
        <w:t>.</w:t>
      </w:r>
    </w:p>
    <w:p w:rsidR="00C00FB9" w:rsidRDefault="00C00FB9" w:rsidP="00125490">
      <w:pPr>
        <w:tabs>
          <w:tab w:val="left" w:pos="1134"/>
        </w:tabs>
        <w:spacing w:after="240" w:line="240" w:lineRule="auto"/>
      </w:pPr>
      <w:r>
        <w:t>19.</w:t>
      </w:r>
      <w:r>
        <w:tab/>
      </w:r>
      <w:r>
        <w:rPr>
          <w:u w:val="single"/>
        </w:rPr>
        <w:t>Г-н КЕЛИН</w:t>
      </w:r>
      <w:r>
        <w:t xml:space="preserve"> приветствует тот факт, что Албания намерена ратифицировать второй Факультативный протокол к Международному </w:t>
      </w:r>
      <w:r w:rsidR="00DF48DF">
        <w:t>п</w:t>
      </w:r>
      <w:r>
        <w:t>акту о гражданских и политических правах.  Кроме того, из ответов вытекает, что аборт по</w:t>
      </w:r>
      <w:r>
        <w:noBreakHyphen/>
        <w:t xml:space="preserve">прежнему </w:t>
      </w:r>
      <w:r w:rsidR="00DF48DF">
        <w:t xml:space="preserve">считается </w:t>
      </w:r>
      <w:r>
        <w:t>метод</w:t>
      </w:r>
      <w:r w:rsidR="00DF48DF">
        <w:t>ом</w:t>
      </w:r>
      <w:r>
        <w:t xml:space="preserve"> планирования семьи.  В связи с этим можно </w:t>
      </w:r>
      <w:r w:rsidR="00DF48DF">
        <w:t>спросить</w:t>
      </w:r>
      <w:r>
        <w:t>, существует ли связь между практикой абортов и тем фактом, что в Албании рождается больше мальчиков, чем девочек.</w:t>
      </w:r>
    </w:p>
    <w:p w:rsidR="00C00FB9" w:rsidRDefault="00C00FB9" w:rsidP="00125490">
      <w:pPr>
        <w:tabs>
          <w:tab w:val="left" w:pos="1134"/>
        </w:tabs>
        <w:spacing w:after="240" w:line="240" w:lineRule="auto"/>
      </w:pPr>
      <w:r>
        <w:t>20.</w:t>
      </w:r>
      <w:r>
        <w:tab/>
      </w:r>
      <w:r>
        <w:rPr>
          <w:u w:val="single"/>
        </w:rPr>
        <w:t>ПРЕДСЕДАТЕЛЬ</w:t>
      </w:r>
      <w:r>
        <w:t xml:space="preserve"> напоминает делегации, что она может подробно ответить на эти вопросы в письменной форме </w:t>
      </w:r>
      <w:r w:rsidR="00DF48DF">
        <w:t xml:space="preserve">через три дня </w:t>
      </w:r>
      <w:r>
        <w:t>после заседания.  Тем не менее лучше обменяться мнениями с Комитетом, давая первый о</w:t>
      </w:r>
      <w:r w:rsidR="00DF48DF">
        <w:t xml:space="preserve">бщий ответ на вопросы.  Если делегация </w:t>
      </w:r>
      <w:r>
        <w:t xml:space="preserve">этого желает, </w:t>
      </w:r>
      <w:r w:rsidR="00DF48DF">
        <w:t xml:space="preserve">она </w:t>
      </w:r>
      <w:r>
        <w:t>может подготовиться к этому в течение нескольких минут.</w:t>
      </w:r>
    </w:p>
    <w:p w:rsidR="00C00FB9" w:rsidRDefault="00C00FB9" w:rsidP="00125490">
      <w:pPr>
        <w:tabs>
          <w:tab w:val="left" w:pos="1134"/>
        </w:tabs>
        <w:spacing w:after="240" w:line="240" w:lineRule="auto"/>
      </w:pPr>
    </w:p>
    <w:p w:rsidR="00C00FB9" w:rsidRDefault="00C00FB9" w:rsidP="00125490">
      <w:pPr>
        <w:tabs>
          <w:tab w:val="left" w:pos="1134"/>
        </w:tabs>
        <w:spacing w:after="240" w:line="240" w:lineRule="auto"/>
        <w:jc w:val="center"/>
        <w:rPr>
          <w:i/>
        </w:rPr>
      </w:pPr>
      <w:r>
        <w:rPr>
          <w:i/>
        </w:rPr>
        <w:t>Заседание прерывается в 12 час. 10 мин и возобновляется в 12 час. 25 мин.</w:t>
      </w:r>
    </w:p>
    <w:p w:rsidR="00C00FB9" w:rsidRDefault="00C00FB9" w:rsidP="00125490">
      <w:pPr>
        <w:tabs>
          <w:tab w:val="left" w:pos="1134"/>
        </w:tabs>
        <w:spacing w:after="240" w:line="240" w:lineRule="auto"/>
        <w:jc w:val="center"/>
        <w:rPr>
          <w:i/>
        </w:rPr>
      </w:pPr>
    </w:p>
    <w:p w:rsidR="00C00FB9" w:rsidRDefault="00C00FB9" w:rsidP="00125490">
      <w:pPr>
        <w:tabs>
          <w:tab w:val="left" w:pos="1134"/>
        </w:tabs>
        <w:spacing w:after="240" w:line="240" w:lineRule="auto"/>
      </w:pPr>
      <w:r>
        <w:t>21.</w:t>
      </w:r>
      <w:r>
        <w:tab/>
      </w:r>
      <w:r w:rsidR="007261C8">
        <w:rPr>
          <w:u w:val="single"/>
        </w:rPr>
        <w:t>Г-н ОМАРИ</w:t>
      </w:r>
      <w:r w:rsidR="007261C8">
        <w:t xml:space="preserve"> (Албания) говорит, что </w:t>
      </w:r>
      <w:r w:rsidR="00DF48DF">
        <w:t xml:space="preserve">в стране аборт </w:t>
      </w:r>
      <w:r w:rsidR="00F313D7">
        <w:t xml:space="preserve">не </w:t>
      </w:r>
      <w:r w:rsidR="00DF48DF">
        <w:t xml:space="preserve">используется </w:t>
      </w:r>
      <w:r w:rsidR="007261C8">
        <w:t>как метод планирования семьи и что существу</w:t>
      </w:r>
      <w:r w:rsidR="00DF48DF">
        <w:t>ю</w:t>
      </w:r>
      <w:r w:rsidR="007261C8">
        <w:t>т специальные центры, созданные государством и неправительственными организациями.  Увеличение числа абортов, которые представляют собой серьезную проблему, объясняется крайней бедностью некоторых молодых женщин, которые не имеют иного выбора кроме аборта</w:t>
      </w:r>
      <w:r w:rsidR="00595A9B">
        <w:t xml:space="preserve"> </w:t>
      </w:r>
      <w:r w:rsidR="007261C8">
        <w:t xml:space="preserve">поскольку </w:t>
      </w:r>
      <w:r w:rsidR="00595A9B">
        <w:t xml:space="preserve">у них нет </w:t>
      </w:r>
      <w:r w:rsidR="007261C8">
        <w:t xml:space="preserve">средств для удовлетворения потребностей ребенка, а также сексуальной эмансипацией, которая наблюдается с тех пор, когда Албания открылась внешнему миру в 1990-е годы.  Молодые женщины, не осведомленные о противозачаточных средствах, беременеют и оказываются вынужденными </w:t>
      </w:r>
      <w:r w:rsidR="00595A9B">
        <w:t xml:space="preserve">во избежание стыда </w:t>
      </w:r>
      <w:r w:rsidR="007261C8">
        <w:t>прибегать к абортам под давлением их семей и общества</w:t>
      </w:r>
      <w:r w:rsidR="00595A9B">
        <w:t>.</w:t>
      </w:r>
      <w:r w:rsidR="007261C8">
        <w:t xml:space="preserve">  В Албании всегда рождалось больше мальчиков, чем девочек;  это явление, возможно, </w:t>
      </w:r>
      <w:r w:rsidR="00F313D7">
        <w:t xml:space="preserve">не </w:t>
      </w:r>
      <w:r w:rsidR="007261C8">
        <w:t>име</w:t>
      </w:r>
      <w:r w:rsidR="00F313D7">
        <w:t>е</w:t>
      </w:r>
      <w:r w:rsidR="007261C8">
        <w:t xml:space="preserve">т генетические объяснения, но </w:t>
      </w:r>
      <w:r w:rsidR="00595A9B">
        <w:t xml:space="preserve">оно не служит </w:t>
      </w:r>
      <w:r w:rsidR="007261C8">
        <w:t>причиной абортов постольку, поскольку методы, позволяющие определять пол ребенка</w:t>
      </w:r>
      <w:r w:rsidR="00595A9B">
        <w:t>,</w:t>
      </w:r>
      <w:r w:rsidR="007261C8">
        <w:t xml:space="preserve"> пока еще не получили широкого развития</w:t>
      </w:r>
      <w:r w:rsidR="00595A9B">
        <w:t xml:space="preserve"> в стране</w:t>
      </w:r>
      <w:r w:rsidR="007261C8">
        <w:t>.</w:t>
      </w:r>
    </w:p>
    <w:p w:rsidR="007261C8" w:rsidRDefault="007261C8" w:rsidP="00125490">
      <w:pPr>
        <w:tabs>
          <w:tab w:val="left" w:pos="1134"/>
        </w:tabs>
        <w:spacing w:after="240" w:line="240" w:lineRule="auto"/>
      </w:pPr>
      <w:r>
        <w:t>22.</w:t>
      </w:r>
      <w:r>
        <w:tab/>
      </w:r>
      <w:r>
        <w:rPr>
          <w:u w:val="single"/>
        </w:rPr>
        <w:t>Г-н НИН</w:t>
      </w:r>
      <w:r w:rsidR="00EB53BB">
        <w:rPr>
          <w:u w:val="single"/>
        </w:rPr>
        <w:t>А</w:t>
      </w:r>
      <w:r>
        <w:t xml:space="preserve"> (Албания) говорит по поводу последствий дела Тахирллари, что народный защитник обнародовал свои </w:t>
      </w:r>
      <w:r w:rsidR="00595A9B">
        <w:t>выводы</w:t>
      </w:r>
      <w:r>
        <w:t xml:space="preserve">;  врач, который выдал второе медицинское заключение, не был уволен из больницы, а был просто переведен на другое место работы, причем эта мера не имела никакой связи с делом.  Что </w:t>
      </w:r>
      <w:r w:rsidR="005B601E">
        <w:t xml:space="preserve">же </w:t>
      </w:r>
      <w:r>
        <w:t xml:space="preserve">касается первого врача, то он не был </w:t>
      </w:r>
      <w:r w:rsidR="005B601E">
        <w:t>специалистом</w:t>
      </w:r>
      <w:r>
        <w:t xml:space="preserve">, </w:t>
      </w:r>
      <w:r w:rsidR="005B601E">
        <w:t>а</w:t>
      </w:r>
      <w:r>
        <w:t xml:space="preserve"> его заключение не имело последствий для уголовного преследования полицейских - авторов деяний, </w:t>
      </w:r>
      <w:r w:rsidR="000B76B2">
        <w:t>ни для соответствующих приговоров.</w:t>
      </w:r>
    </w:p>
    <w:p w:rsidR="000B76B2" w:rsidRDefault="000B76B2" w:rsidP="00125490">
      <w:pPr>
        <w:tabs>
          <w:tab w:val="left" w:pos="1134"/>
        </w:tabs>
        <w:spacing w:after="240" w:line="240" w:lineRule="auto"/>
      </w:pPr>
      <w:r>
        <w:t>23.</w:t>
      </w:r>
      <w:r>
        <w:tab/>
      </w:r>
      <w:r>
        <w:rPr>
          <w:u w:val="single"/>
        </w:rPr>
        <w:t>ПРЕДСЕДАТЕЛЬ</w:t>
      </w:r>
      <w:r>
        <w:t xml:space="preserve"> благодарит албанскую делегацию и предлагает ей продолжить отвечать на письменные вопросы, начав с вопроса 17.</w:t>
      </w:r>
    </w:p>
    <w:p w:rsidR="000B76B2" w:rsidRDefault="000B76B2" w:rsidP="00125490">
      <w:pPr>
        <w:tabs>
          <w:tab w:val="left" w:pos="1134"/>
        </w:tabs>
        <w:spacing w:after="240" w:line="240" w:lineRule="auto"/>
      </w:pPr>
      <w:r>
        <w:t>24.</w:t>
      </w:r>
      <w:r>
        <w:tab/>
      </w:r>
      <w:r>
        <w:rPr>
          <w:u w:val="single"/>
        </w:rPr>
        <w:t>Г-н ПАПАНДИЛЕ</w:t>
      </w:r>
      <w:r>
        <w:t xml:space="preserve"> (Албания) говорит, что трудности, с которыми сталкивается судебные власти, объясняются, в частности, слабым развитием инфраструктуры, недостаточной подготовкой судей, </w:t>
      </w:r>
      <w:r w:rsidR="005B601E">
        <w:t xml:space="preserve">невысокой </w:t>
      </w:r>
      <w:r>
        <w:t>заработной платой и отсутствием системы оценки работы магистратов.  В настоящее время Министерство юстиции подготавливает проект закона</w:t>
      </w:r>
      <w:r w:rsidR="005B601E">
        <w:t xml:space="preserve">, регламентирующего судебные </w:t>
      </w:r>
      <w:r>
        <w:t>инфраструктур</w:t>
      </w:r>
      <w:r w:rsidR="005B601E">
        <w:t>ы</w:t>
      </w:r>
      <w:r>
        <w:t xml:space="preserve"> и </w:t>
      </w:r>
      <w:r w:rsidR="005B601E">
        <w:t xml:space="preserve">мотивирующего </w:t>
      </w:r>
      <w:r>
        <w:t>судей, создавая лучшие рабочие условия.  Надзор за судебной системой обеспечивается Выс</w:t>
      </w:r>
      <w:r w:rsidR="005B601E">
        <w:t xml:space="preserve">шим </w:t>
      </w:r>
      <w:r>
        <w:t xml:space="preserve">советом магистратуры и Министерством юстиции и осуществляется посредством периодических инспекций и мер, принимаемых </w:t>
      </w:r>
      <w:r w:rsidR="00817940">
        <w:t xml:space="preserve">вследствие </w:t>
      </w:r>
      <w:r w:rsidR="005B601E">
        <w:t>получаемых жалоб</w:t>
      </w:r>
      <w:r>
        <w:t xml:space="preserve">.  Инспекции дали следующие результаты:  в 2004 году трое судей были </w:t>
      </w:r>
      <w:r w:rsidR="006A1680">
        <w:t xml:space="preserve">отстранены </w:t>
      </w:r>
      <w:r>
        <w:t xml:space="preserve">от их функций, трое судей получили выговоры с предупреждением, один судья получил выговор, а один был понижен в должности.  Что касается услуг </w:t>
      </w:r>
      <w:r w:rsidR="006A1680">
        <w:t xml:space="preserve">защитника </w:t>
      </w:r>
      <w:r>
        <w:t xml:space="preserve">(вопрос 18), то в целом </w:t>
      </w:r>
      <w:r w:rsidR="006A1680">
        <w:t xml:space="preserve">эта </w:t>
      </w:r>
      <w:r>
        <w:t xml:space="preserve">система функционирует хорошо.  Бесплатная правовая помощь обеспечивается лишь по уголовным делам;  следует признать, что услуги адвокатов не отличаются высоким качеством, поскольку они недостаточно вознаграждаются.  В рамках реформы системы </w:t>
      </w:r>
      <w:r w:rsidR="006A1680">
        <w:t xml:space="preserve">защиты </w:t>
      </w:r>
      <w:r>
        <w:t xml:space="preserve">парламент подготовил законопроект, имеющий своей целью подробное регулирования всего, что касается помощи адвоката и защитника, руководствуясь европейскими и международными </w:t>
      </w:r>
      <w:r w:rsidR="006A1680">
        <w:t xml:space="preserve">правовыми </w:t>
      </w:r>
      <w:r>
        <w:t xml:space="preserve">актами, в частности в области независимости адвокатов.  Парламент принял </w:t>
      </w:r>
      <w:r w:rsidR="006A1680">
        <w:t xml:space="preserve">нормативный </w:t>
      </w:r>
      <w:r>
        <w:t>акт, дополняющий и изменяющий закон о нотариате.</w:t>
      </w:r>
    </w:p>
    <w:p w:rsidR="000B76B2" w:rsidRDefault="000B76B2" w:rsidP="00125490">
      <w:pPr>
        <w:tabs>
          <w:tab w:val="left" w:pos="1134"/>
        </w:tabs>
        <w:spacing w:after="240" w:line="240" w:lineRule="auto"/>
      </w:pPr>
      <w:r>
        <w:t>25.</w:t>
      </w:r>
      <w:r>
        <w:tab/>
        <w:t>Любо</w:t>
      </w:r>
      <w:r w:rsidR="006A1680">
        <w:t>й</w:t>
      </w:r>
      <w:r>
        <w:t xml:space="preserve"> </w:t>
      </w:r>
      <w:r w:rsidR="006A1680">
        <w:t>арест</w:t>
      </w:r>
      <w:r>
        <w:t>, вытекающ</w:t>
      </w:r>
      <w:r w:rsidR="006A1680">
        <w:t>ий</w:t>
      </w:r>
      <w:r>
        <w:t xml:space="preserve"> из применения мер безопасности, всегда производится по приказу прокурора и санкционируется судьей.  В случае нарушения жертва может подать заявление о привлечении к уголовной ответственности и потребовать возмещения убытков, одновременно или в рамках отдельного гражданского иска.  Многочисленные задержки судебного разбирательства объясняются недостаточно развитой инфраструктурой, отсутствием базы данных, содержащей точные адреса, частыми изменениями организаци</w:t>
      </w:r>
      <w:r w:rsidR="006A1680">
        <w:t xml:space="preserve">онной структуры </w:t>
      </w:r>
      <w:r>
        <w:t>некоторых институтов, а также изменением законов.</w:t>
      </w:r>
    </w:p>
    <w:p w:rsidR="000B76B2" w:rsidRDefault="000B76B2" w:rsidP="00125490">
      <w:pPr>
        <w:tabs>
          <w:tab w:val="left" w:pos="1134"/>
        </w:tabs>
        <w:spacing w:after="240" w:line="240" w:lineRule="auto"/>
      </w:pPr>
      <w:r>
        <w:t>26.</w:t>
      </w:r>
      <w:r>
        <w:tab/>
      </w:r>
      <w:r>
        <w:rPr>
          <w:u w:val="single"/>
        </w:rPr>
        <w:t>Г-н ПАПАНДИЛЕ</w:t>
      </w:r>
      <w:r>
        <w:t xml:space="preserve"> (Албания) поясняет, что Высший совет магистратуры в настоящее время </w:t>
      </w:r>
      <w:r w:rsidR="00817940">
        <w:t xml:space="preserve">принимает </w:t>
      </w:r>
      <w:r w:rsidR="006A1680">
        <w:t>соответ</w:t>
      </w:r>
      <w:r w:rsidR="00F810DB">
        <w:t xml:space="preserve">ствующие </w:t>
      </w:r>
      <w:r>
        <w:t>меры, имея в виду продолжить реформу судебной системы и сделать ее более независимой, надежной и оперативной, в частности путем совершенствования процедур, касающихся выбора судей, надзора за их деятельностью и дисциплинарных мер.  Он также подготовил программу работы с указанием сроков, осуществлени</w:t>
      </w:r>
      <w:r w:rsidR="00F810DB">
        <w:t>е</w:t>
      </w:r>
      <w:r>
        <w:t xml:space="preserve"> которой началось в июле 2004 года.  Что же касается утверждени</w:t>
      </w:r>
      <w:r w:rsidR="00F810DB">
        <w:t>й</w:t>
      </w:r>
      <w:r>
        <w:t xml:space="preserve"> о препятствиях </w:t>
      </w:r>
      <w:r w:rsidR="00F810DB">
        <w:t xml:space="preserve">в области </w:t>
      </w:r>
      <w:r>
        <w:t xml:space="preserve">независимости и беспристрастности магистратов, чинимых вмешательством представителей государства и государственных служащих, то Высший совет магистратуры стремится проверять их достоверность.  Из проверок, проведенных Высшим советом </w:t>
      </w:r>
      <w:r w:rsidR="00F810DB">
        <w:t xml:space="preserve">магистратуры </w:t>
      </w:r>
      <w:r>
        <w:t xml:space="preserve">и международными организациями, </w:t>
      </w:r>
      <w:r w:rsidR="00F810DB">
        <w:t>следует</w:t>
      </w:r>
      <w:r>
        <w:t>, что число случаев не</w:t>
      </w:r>
      <w:r w:rsidR="00F810DB">
        <w:t xml:space="preserve">правомерного </w:t>
      </w:r>
      <w:r>
        <w:t>вмешательства в функционирование судебной системы сокращается, как об этом также свидетельствует тот факт, что государство редко выигрывало дела, стороной которых оно выступа</w:t>
      </w:r>
      <w:r w:rsidR="00F810DB">
        <w:t>ло</w:t>
      </w:r>
      <w:r>
        <w:t>.  Посягательства на независимость высших магистратов, как представляется, становятся все более редкими.  Что касается мер, принимаемых Министерством юстиции, то следует отметить, что служба исполнения судебных решений все в большей степени занимается делами, в которых государство или его институт</w:t>
      </w:r>
      <w:r w:rsidR="006E08CE">
        <w:t xml:space="preserve"> явля</w:t>
      </w:r>
      <w:r w:rsidR="00817940">
        <w:t>е</w:t>
      </w:r>
      <w:r w:rsidR="006E08CE">
        <w:t>тся должник</w:t>
      </w:r>
      <w:r w:rsidR="00817940">
        <w:t>ом</w:t>
      </w:r>
      <w:r>
        <w:t>.  Кроме того, премьер-министр создал рабочую группу в составе представителей Департамента исполнения судебных решений, Министерства финансов и соответствующих институтов-должников, котор</w:t>
      </w:r>
      <w:r w:rsidR="006E08CE">
        <w:t>ой</w:t>
      </w:r>
      <w:r>
        <w:t xml:space="preserve"> поручено изучение средств, позволяющих исполнять судебные решения.  Среди принятых мер с целью ускорения исполнения судебных решений следует прежде всего отметить униформизацию практики принудительного исполнения посредством распространения типовых формуляров во всех соответствующих службах, опубликовани</w:t>
      </w:r>
      <w:r w:rsidR="006E08CE">
        <w:t>я</w:t>
      </w:r>
      <w:r>
        <w:t xml:space="preserve"> инструкци</w:t>
      </w:r>
      <w:r w:rsidR="006E08CE">
        <w:t>й</w:t>
      </w:r>
      <w:r>
        <w:t xml:space="preserve"> и справочников по вопросам исполнения судебных решений, контроля за работой судебных исполнителей, набора надлежащим образом подготовленного персонала, укреплени</w:t>
      </w:r>
      <w:r w:rsidR="006E08CE">
        <w:t>я</w:t>
      </w:r>
      <w:r>
        <w:t xml:space="preserve"> инспекционных механизмов, сотрудничеств</w:t>
      </w:r>
      <w:r w:rsidR="006E08CE">
        <w:t>а</w:t>
      </w:r>
      <w:r>
        <w:t xml:space="preserve"> с другими компетентными органами, такими, как Генеральная прокуратура, Министерство общественного порядка и Министерство финансов, а также п</w:t>
      </w:r>
      <w:r w:rsidR="006E08CE">
        <w:t xml:space="preserve">осредством </w:t>
      </w:r>
      <w:r>
        <w:t>штрафов и возможности уголовного преследования тех, кто препятствует отправлению правосудия.</w:t>
      </w:r>
    </w:p>
    <w:p w:rsidR="000B76B2" w:rsidRDefault="000B76B2" w:rsidP="00125490">
      <w:pPr>
        <w:tabs>
          <w:tab w:val="left" w:pos="1134"/>
        </w:tabs>
        <w:spacing w:after="240" w:line="240" w:lineRule="auto"/>
      </w:pPr>
      <w:r>
        <w:t>27.</w:t>
      </w:r>
      <w:r>
        <w:tab/>
        <w:t>Что касается права на защиту частной жизни (вопрос</w:t>
      </w:r>
      <w:r w:rsidR="001A72BC">
        <w:t> 20), то г-н Папандиле описывает механизмы судебного надзора и, в частности, гарантии в области свободы и тайны переписки и любого другого средства общения, которые содержатся в Конституции.  В соответствии с Уголовно-процессуальным кодексом пе</w:t>
      </w:r>
      <w:r w:rsidR="00CE64EF">
        <w:t xml:space="preserve">рехват почтовых отправлений и </w:t>
      </w:r>
      <w:r w:rsidR="004A61C8">
        <w:t>прослушивани</w:t>
      </w:r>
      <w:r w:rsidR="00CE64EF">
        <w:t>е</w:t>
      </w:r>
      <w:r w:rsidR="004A61C8">
        <w:t xml:space="preserve"> телефонных разговоров должны разрешаться судом.  В</w:t>
      </w:r>
      <w:r w:rsidR="00CE64EF">
        <w:t> </w:t>
      </w:r>
      <w:r w:rsidR="004A61C8">
        <w:t xml:space="preserve">срочных делах </w:t>
      </w:r>
      <w:r w:rsidR="00CE64EF">
        <w:t xml:space="preserve">эти меры </w:t>
      </w:r>
      <w:r w:rsidR="004A61C8">
        <w:t>могут разрешаться прокурором, но это решение должно санкционироваться в течение 48 часов судом, а в противном случае эти операции должны прекращаться и их результатами нельзя пользоваться.</w:t>
      </w:r>
    </w:p>
    <w:p w:rsidR="004A61C8" w:rsidRDefault="004A61C8" w:rsidP="00125490">
      <w:pPr>
        <w:tabs>
          <w:tab w:val="left" w:pos="1134"/>
        </w:tabs>
        <w:spacing w:after="240" w:line="240" w:lineRule="auto"/>
      </w:pPr>
      <w:r>
        <w:t>28.</w:t>
      </w:r>
      <w:r>
        <w:tab/>
      </w:r>
      <w:r>
        <w:rPr>
          <w:u w:val="single"/>
        </w:rPr>
        <w:t>Г-н НИНА</w:t>
      </w:r>
      <w:r>
        <w:t xml:space="preserve"> (Албания), отвечая на вопрос 21 относительно компетенции Государственного комитета по делам </w:t>
      </w:r>
      <w:r w:rsidR="00CE64EF">
        <w:t>религий</w:t>
      </w:r>
      <w:r>
        <w:t>, говорит, что этот орган подчиняется Совету министров и обеспечивает координацию между различными религиозными общинами, ассоциациями и организациями, заключает соглашени</w:t>
      </w:r>
      <w:r w:rsidR="00CE64EF">
        <w:t>я</w:t>
      </w:r>
      <w:r>
        <w:t xml:space="preserve"> между этими общинами, ассоциациями и организациями и правительством, организует </w:t>
      </w:r>
      <w:r w:rsidR="00CE64EF">
        <w:t>"</w:t>
      </w:r>
      <w:r>
        <w:t>круглые столы</w:t>
      </w:r>
      <w:r w:rsidR="00CE64EF">
        <w:t>"</w:t>
      </w:r>
      <w:r>
        <w:t xml:space="preserve"> по вопросам, входящим в его компетенцию, поддерживает отношения с другими государственными органами по вопросам, касающимся частных школ, и осуществляет исследования по программам обучения в религиозных школах и по культурным вопросам.  Традиционно в Албании существу</w:t>
      </w:r>
      <w:r w:rsidR="00963BB2">
        <w:t>ют две религии -</w:t>
      </w:r>
      <w:r>
        <w:t xml:space="preserve"> христианство и ислам, </w:t>
      </w:r>
      <w:r w:rsidR="00963BB2">
        <w:t xml:space="preserve">- </w:t>
      </w:r>
      <w:r>
        <w:t>которые</w:t>
      </w:r>
      <w:r w:rsidR="00963BB2">
        <w:t xml:space="preserve"> объединены </w:t>
      </w:r>
      <w:r>
        <w:t xml:space="preserve">в четыре общины (мусульманская община, автокефальная </w:t>
      </w:r>
      <w:r w:rsidR="001A43D3">
        <w:t>православная церковь</w:t>
      </w:r>
      <w:r w:rsidR="00963BB2">
        <w:t xml:space="preserve"> Албании, католическая </w:t>
      </w:r>
      <w:r w:rsidR="001A43D3">
        <w:t>церковь и всемирная община бекташи).</w:t>
      </w:r>
    </w:p>
    <w:p w:rsidR="001A43D3" w:rsidRDefault="001A43D3" w:rsidP="00125490">
      <w:pPr>
        <w:tabs>
          <w:tab w:val="left" w:pos="1134"/>
        </w:tabs>
        <w:spacing w:after="240" w:line="240" w:lineRule="auto"/>
      </w:pPr>
      <w:r>
        <w:t>29.</w:t>
      </w:r>
      <w:r>
        <w:tab/>
      </w:r>
      <w:r w:rsidR="00963BB2">
        <w:rPr>
          <w:u w:val="single"/>
        </w:rPr>
        <w:t>Г-н ХАЙ</w:t>
      </w:r>
      <w:r>
        <w:rPr>
          <w:u w:val="single"/>
        </w:rPr>
        <w:t>ДАРАГА</w:t>
      </w:r>
      <w:r>
        <w:t xml:space="preserve"> (Албания) отмечает, что Албания является прекрасным примером сосуществования религиозных общин и что в этой стране различные общины научились жить вместе </w:t>
      </w:r>
      <w:r w:rsidR="00963BB2">
        <w:t>в</w:t>
      </w:r>
      <w:r>
        <w:t xml:space="preserve"> течение многих веков.</w:t>
      </w:r>
    </w:p>
    <w:p w:rsidR="001A43D3" w:rsidRDefault="001A43D3" w:rsidP="00125490">
      <w:pPr>
        <w:tabs>
          <w:tab w:val="left" w:pos="1134"/>
        </w:tabs>
        <w:spacing w:after="240" w:line="240" w:lineRule="auto"/>
      </w:pPr>
    </w:p>
    <w:p w:rsidR="001A43D3" w:rsidRDefault="001A43D3" w:rsidP="00125490">
      <w:pPr>
        <w:tabs>
          <w:tab w:val="left" w:pos="1134"/>
        </w:tabs>
        <w:spacing w:after="240" w:line="240" w:lineRule="auto"/>
      </w:pPr>
      <w:r>
        <w:t>30.</w:t>
      </w:r>
      <w:r>
        <w:tab/>
      </w:r>
      <w:r>
        <w:rPr>
          <w:u w:val="single"/>
        </w:rPr>
        <w:t>Г-н ПАПАНДИЛЕ</w:t>
      </w:r>
      <w:r>
        <w:t xml:space="preserve"> (Албания), отвечая на вопрос Комитета относительно систематического п</w:t>
      </w:r>
      <w:r w:rsidR="00963BB2">
        <w:t xml:space="preserve">реследования </w:t>
      </w:r>
      <w:r>
        <w:t xml:space="preserve">журналистов (вопрос 22), указывает, что в настоящее время нет никакого специального </w:t>
      </w:r>
      <w:r w:rsidR="00963BB2">
        <w:t xml:space="preserve">нормативного акта по </w:t>
      </w:r>
      <w:r>
        <w:t>защит</w:t>
      </w:r>
      <w:r w:rsidR="00963BB2">
        <w:t>е</w:t>
      </w:r>
      <w:r>
        <w:t xml:space="preserve"> журналистов как таковых, но статья 120 Уголовного кодекса гарантирует всем гражданам защиту против диффамации.  </w:t>
      </w:r>
      <w:r w:rsidR="00963BB2">
        <w:t xml:space="preserve">Однако </w:t>
      </w:r>
      <w:r>
        <w:t xml:space="preserve">компетентные органы начали подготовительную работу с целью </w:t>
      </w:r>
      <w:r w:rsidR="00963BB2">
        <w:t xml:space="preserve">разработки </w:t>
      </w:r>
      <w:r>
        <w:t>нового законодательства</w:t>
      </w:r>
      <w:r w:rsidR="00963BB2">
        <w:t xml:space="preserve"> по вопросам </w:t>
      </w:r>
      <w:r>
        <w:t xml:space="preserve">свободы печати, в частности с целью </w:t>
      </w:r>
      <w:r w:rsidR="00981072">
        <w:t xml:space="preserve">усиления </w:t>
      </w:r>
      <w:r>
        <w:t>правовой защиты журналистов и улучшения их статуса в соответствии с международными и европейскими нормами.  Кроме того, в настоящее время принимается инициатив</w:t>
      </w:r>
      <w:r w:rsidR="00981072">
        <w:t xml:space="preserve">ные меры </w:t>
      </w:r>
      <w:r>
        <w:t>с целью изменени</w:t>
      </w:r>
      <w:r w:rsidR="00981072">
        <w:t>я</w:t>
      </w:r>
      <w:r>
        <w:t xml:space="preserve"> положений Уголовного кодекса, касающихся </w:t>
      </w:r>
      <w:r w:rsidR="00981072">
        <w:t>печати</w:t>
      </w:r>
      <w:r>
        <w:t>.</w:t>
      </w:r>
    </w:p>
    <w:p w:rsidR="001A43D3" w:rsidRDefault="001A43D3" w:rsidP="00125490">
      <w:pPr>
        <w:tabs>
          <w:tab w:val="left" w:pos="1134"/>
        </w:tabs>
        <w:spacing w:after="240" w:line="240" w:lineRule="auto"/>
      </w:pPr>
      <w:r>
        <w:t>31.</w:t>
      </w:r>
      <w:r>
        <w:tab/>
        <w:t>В отношении компетенции и деятельности Апелляционного совета при Национальном совете радио</w:t>
      </w:r>
      <w:r w:rsidR="00981072">
        <w:t xml:space="preserve">вещания </w:t>
      </w:r>
      <w:r>
        <w:t>и телевидения (</w:t>
      </w:r>
      <w:r w:rsidR="00981072">
        <w:t>НСРТ</w:t>
      </w:r>
      <w:r w:rsidR="00186715" w:rsidRPr="00186715">
        <w:t>)</w:t>
      </w:r>
      <w:r w:rsidR="00186715">
        <w:t xml:space="preserve"> г-н Папандиле уточняет, что этот </w:t>
      </w:r>
      <w:r w:rsidR="00981072">
        <w:t>с</w:t>
      </w:r>
      <w:r w:rsidR="00186715">
        <w:t>овет рассматривает жалобы общественности по поводу насилия, сексуальности и посягательств на достоинство в радио-и телевизионных передачах;  анализирует позицию общественности по морально-этическим вопросам и следит за тем, чтобы частные радио- и телевизионные станции соблюдали принципы морали и этики в своих программах</w:t>
      </w:r>
      <w:r w:rsidR="00817940">
        <w:t>.</w:t>
      </w:r>
      <w:r w:rsidR="00186715">
        <w:t xml:space="preserve">  Апелляционный совет </w:t>
      </w:r>
      <w:r w:rsidR="00981072">
        <w:t>при НСРТ п</w:t>
      </w:r>
      <w:r w:rsidR="00186715">
        <w:t>ровел три национальных обследования по вопросам этики и морали, с результатами которых была ознакомлена общественность.  В 2004 году он сосредоточил свою деятельность на разъяснительной работе среди сотрудников средств массовой информации, с тем чтобы они принял</w:t>
      </w:r>
      <w:r w:rsidR="00981072">
        <w:t>и</w:t>
      </w:r>
      <w:r w:rsidR="00186715">
        <w:t xml:space="preserve"> кодексы профессиональной этики, исходя из европейских норм в этой области.  Он также распространяет информацию посредством опубликования шестимесячного бюллетеня </w:t>
      </w:r>
      <w:r w:rsidR="00186715" w:rsidRPr="00100FDB">
        <w:rPr>
          <w:i/>
        </w:rPr>
        <w:t>"</w:t>
      </w:r>
      <w:r w:rsidR="00186715">
        <w:rPr>
          <w:i/>
        </w:rPr>
        <w:t>Антенна"</w:t>
      </w:r>
      <w:r w:rsidR="00186715">
        <w:t>, ко</w:t>
      </w:r>
      <w:r w:rsidR="00100FDB">
        <w:t>торый распространяется среди всех радио-и телевизионных служб.</w:t>
      </w:r>
    </w:p>
    <w:p w:rsidR="00100FDB" w:rsidRDefault="00100FDB" w:rsidP="00125490">
      <w:pPr>
        <w:tabs>
          <w:tab w:val="left" w:pos="1134"/>
        </w:tabs>
        <w:spacing w:after="240" w:line="240" w:lineRule="auto"/>
      </w:pPr>
      <w:r>
        <w:t>32.</w:t>
      </w:r>
      <w:r>
        <w:tab/>
      </w:r>
      <w:r>
        <w:rPr>
          <w:u w:val="single"/>
        </w:rPr>
        <w:t>Г-жа ЭМИНИ</w:t>
      </w:r>
      <w:r w:rsidRPr="00100FDB">
        <w:t xml:space="preserve"> (Албания)</w:t>
      </w:r>
      <w:r>
        <w:t>, отвечая на вопрос о правах женщины и ребенка, говорит, что Министерство труда и социальных дел принимает необходимые меры с целью подписания двух дополнительных протоколов к Конвенции о правах ребенка</w:t>
      </w:r>
      <w:r w:rsidR="00981072">
        <w:t xml:space="preserve"> -</w:t>
      </w:r>
      <w:r>
        <w:t xml:space="preserve"> Факультативного протокола, касающегося </w:t>
      </w:r>
      <w:r w:rsidR="00981072">
        <w:t xml:space="preserve">торговли детьми, </w:t>
      </w:r>
      <w:r>
        <w:t xml:space="preserve">детской проституции и </w:t>
      </w:r>
      <w:r w:rsidR="00981072">
        <w:t xml:space="preserve">детской </w:t>
      </w:r>
      <w:r>
        <w:t>порнографии</w:t>
      </w:r>
      <w:r w:rsidR="00817940">
        <w:t>,</w:t>
      </w:r>
      <w:r>
        <w:t xml:space="preserve"> и Факультативного протокола, касающегося </w:t>
      </w:r>
      <w:r w:rsidR="00981072">
        <w:t xml:space="preserve">участия </w:t>
      </w:r>
      <w:r>
        <w:t>детей в вооруженных конфликтах</w:t>
      </w:r>
      <w:r w:rsidR="00981072">
        <w:t xml:space="preserve">, - </w:t>
      </w:r>
      <w:r>
        <w:t xml:space="preserve">что поможет стране </w:t>
      </w:r>
      <w:r w:rsidR="00981072">
        <w:t xml:space="preserve">адаптировать свое </w:t>
      </w:r>
      <w:r>
        <w:t>законодательство</w:t>
      </w:r>
      <w:r w:rsidR="00981072">
        <w:t xml:space="preserve"> с</w:t>
      </w:r>
      <w:r>
        <w:t xml:space="preserve"> целью предупре</w:t>
      </w:r>
      <w:r w:rsidR="003310FA">
        <w:t xml:space="preserve">ждения детского труда и </w:t>
      </w:r>
      <w:r>
        <w:t>эксплуатаци</w:t>
      </w:r>
      <w:r w:rsidR="003310FA">
        <w:t>и</w:t>
      </w:r>
      <w:r>
        <w:t xml:space="preserve"> детей.  Трудовой кодекс обеспечивает специальную защиту детей на основе Конвенции № 182</w:t>
      </w:r>
      <w:r w:rsidR="00EF0403">
        <w:t xml:space="preserve"> МОТ:  дети не могут работать более 6 часов в день;  дети в возрасте от 14 до 16 лет могут работать </w:t>
      </w:r>
      <w:r w:rsidR="003310FA">
        <w:t xml:space="preserve">по договору ученичества </w:t>
      </w:r>
      <w:r w:rsidR="00EF0403">
        <w:t>и выполнять мелкие работы во время летних каникул;  дети в возрасте от 16 до 18 лет могут выполнять неопасные легкие работы.  К</w:t>
      </w:r>
      <w:r w:rsidR="003310FA">
        <w:t>роме того</w:t>
      </w:r>
      <w:r w:rsidR="00EF0403">
        <w:t xml:space="preserve">, Министерство </w:t>
      </w:r>
      <w:r w:rsidR="00E74917">
        <w:t xml:space="preserve">труда и социальных дел создало </w:t>
      </w:r>
      <w:r w:rsidR="00817940">
        <w:t>Д</w:t>
      </w:r>
      <w:r w:rsidR="00EF0403">
        <w:t xml:space="preserve">епартамент по вопросам детского труда, который координирует деятельность, проекты и программы, выполняемые в этой области.  Оно также учредило на </w:t>
      </w:r>
      <w:r w:rsidR="00AD4966">
        <w:t xml:space="preserve">межведомственном </w:t>
      </w:r>
      <w:r w:rsidR="00EF0403">
        <w:t xml:space="preserve">уровне </w:t>
      </w:r>
      <w:r w:rsidR="00AD4966">
        <w:t>Р</w:t>
      </w:r>
      <w:r w:rsidR="00EF0403">
        <w:t xml:space="preserve">уководящий комитет по вопросам сокращения детского труда, который оказывает политическую поддержку </w:t>
      </w:r>
      <w:r w:rsidR="003310FA">
        <w:t xml:space="preserve">в области </w:t>
      </w:r>
      <w:r w:rsidR="00EF0403">
        <w:t>координации и осуществления программ, направленных на сокращение детского труда на национальном уровне.</w:t>
      </w:r>
      <w:r w:rsidR="00E74917">
        <w:t xml:space="preserve">  Деятельность Департамента по вопросам детского труда </w:t>
      </w:r>
      <w:r w:rsidR="007360FE">
        <w:t xml:space="preserve">имеет своей целью </w:t>
      </w:r>
      <w:r w:rsidR="00E74917">
        <w:t xml:space="preserve">создание постоянной институциональной основы </w:t>
      </w:r>
      <w:r w:rsidR="004921ED">
        <w:t xml:space="preserve">для осуществления национальной программы </w:t>
      </w:r>
      <w:r w:rsidR="00AD4966">
        <w:t xml:space="preserve">по </w:t>
      </w:r>
      <w:r w:rsidR="004921ED">
        <w:t>сокращени</w:t>
      </w:r>
      <w:r w:rsidR="007360FE">
        <w:t>ю</w:t>
      </w:r>
      <w:r w:rsidR="004921ED">
        <w:t xml:space="preserve"> детского труда и для </w:t>
      </w:r>
      <w:r w:rsidR="007360FE">
        <w:t>интеграции</w:t>
      </w:r>
      <w:r w:rsidR="004921ED">
        <w:t xml:space="preserve"> вызывающих беспокойство в этой области</w:t>
      </w:r>
      <w:r w:rsidR="00AD4966">
        <w:t xml:space="preserve"> факторов </w:t>
      </w:r>
      <w:r w:rsidR="004921ED">
        <w:t xml:space="preserve">в национальные стратегии и меры, которые разрабатываются </w:t>
      </w:r>
      <w:r w:rsidR="00AD4966">
        <w:t>межведомственным Р</w:t>
      </w:r>
      <w:r w:rsidR="004921ED">
        <w:t>уководящим комитетом</w:t>
      </w:r>
      <w:r w:rsidR="007360FE">
        <w:t xml:space="preserve">, </w:t>
      </w:r>
      <w:r w:rsidR="004921ED">
        <w:t>в частности макроэкономические меры.  Ему также поручено составлять доклад по вопросам национальной полит</w:t>
      </w:r>
      <w:r w:rsidR="007360FE">
        <w:t xml:space="preserve">ики в области детского труда и вырабатывать </w:t>
      </w:r>
      <w:r w:rsidR="004921ED">
        <w:t xml:space="preserve">рекомендации </w:t>
      </w:r>
      <w:r w:rsidR="007360FE">
        <w:t xml:space="preserve">по </w:t>
      </w:r>
      <w:r w:rsidR="00AD4966">
        <w:t xml:space="preserve">содействию </w:t>
      </w:r>
      <w:r w:rsidR="004921ED">
        <w:t>применени</w:t>
      </w:r>
      <w:r w:rsidR="00AD4966">
        <w:t>ю</w:t>
      </w:r>
      <w:r w:rsidR="004921ED">
        <w:t xml:space="preserve"> этой политики, привлекая к этому широкий круг заинтересованных участников и институтов на местном и центральном уровнях.  Министерство труда и социальных дел стремится также укрепить свои потенциальные возможности </w:t>
      </w:r>
      <w:r w:rsidR="0002712E">
        <w:t xml:space="preserve">для </w:t>
      </w:r>
      <w:r w:rsidR="004921ED">
        <w:t xml:space="preserve">обнаружения </w:t>
      </w:r>
      <w:r w:rsidR="0002712E">
        <w:t xml:space="preserve">дефектов </w:t>
      </w:r>
      <w:r w:rsidR="004921ED">
        <w:t xml:space="preserve">и последующих действий, в частности обеспечивая подготовку инспекторов труда и представителей институтов, которые занимаются этим вопросом на всех уровнях.  Контрольная деятельность на национальном уровне также организуется в тесном сотрудничестве с </w:t>
      </w:r>
      <w:r w:rsidR="00602158">
        <w:t>И</w:t>
      </w:r>
      <w:r w:rsidR="004921ED">
        <w:t xml:space="preserve">нспекцией </w:t>
      </w:r>
      <w:r w:rsidR="00602158">
        <w:t xml:space="preserve">труда </w:t>
      </w:r>
      <w:r w:rsidR="004921ED">
        <w:t>с целью принятия конкретных мер в отношении работодателей, которые не соблюдают закон.  В</w:t>
      </w:r>
      <w:r w:rsidR="0002712E">
        <w:t> </w:t>
      </w:r>
      <w:r w:rsidR="004921ED">
        <w:t xml:space="preserve">настоящее время выполняется исследование с целью </w:t>
      </w:r>
      <w:r w:rsidR="00602158">
        <w:t xml:space="preserve">согласования </w:t>
      </w:r>
      <w:r w:rsidR="004921ED">
        <w:t>национального законодательства с международными нормами, касающимися детского труда.  Министерство труда и социальных дел стремится также информировать общественность посредством различн</w:t>
      </w:r>
      <w:r w:rsidR="00602158">
        <w:t>ых</w:t>
      </w:r>
      <w:r w:rsidR="004921ED">
        <w:t xml:space="preserve"> </w:t>
      </w:r>
      <w:r w:rsidR="00602158">
        <w:t xml:space="preserve">мероприятий </w:t>
      </w:r>
      <w:r w:rsidR="004921ED">
        <w:t>деятельнос</w:t>
      </w:r>
      <w:r w:rsidR="00A00EEE">
        <w:t>ти и издания публикаци</w:t>
      </w:r>
      <w:r w:rsidR="00AD4966">
        <w:t>й</w:t>
      </w:r>
      <w:r w:rsidR="00A00EEE">
        <w:t xml:space="preserve"> (пособия</w:t>
      </w:r>
      <w:r w:rsidR="004921ED">
        <w:t xml:space="preserve"> для инспекторов труда, афиши, периодические бюллетени и брошюры).  Наконец, 12 июня в рамках Международного дня против детского труда Министерство труда и социальных дел </w:t>
      </w:r>
      <w:r w:rsidR="00A00EEE">
        <w:t xml:space="preserve">организовало </w:t>
      </w:r>
      <w:r w:rsidR="004921ED">
        <w:t xml:space="preserve">специальное мероприятие, которое было широко освещено </w:t>
      </w:r>
      <w:r w:rsidR="00A00EEE">
        <w:t xml:space="preserve">в </w:t>
      </w:r>
      <w:r w:rsidR="004921ED">
        <w:t>печат</w:t>
      </w:r>
      <w:r w:rsidR="00A00EEE">
        <w:t>и</w:t>
      </w:r>
      <w:r w:rsidR="004921ED">
        <w:t>.</w:t>
      </w:r>
    </w:p>
    <w:p w:rsidR="004921ED" w:rsidRDefault="004921ED" w:rsidP="00125490">
      <w:pPr>
        <w:tabs>
          <w:tab w:val="left" w:pos="1134"/>
        </w:tabs>
        <w:spacing w:after="240" w:line="240" w:lineRule="auto"/>
      </w:pPr>
      <w:r>
        <w:t>33.</w:t>
      </w:r>
      <w:r>
        <w:tab/>
      </w:r>
      <w:r>
        <w:rPr>
          <w:u w:val="single"/>
        </w:rPr>
        <w:t>ПРЕДСЕДАТЕЛЬ</w:t>
      </w:r>
      <w:r>
        <w:t xml:space="preserve"> благодарит албанскую делегацию и предлагает ей закончить свои ответы на следующем заседании.</w:t>
      </w:r>
    </w:p>
    <w:p w:rsidR="004921ED" w:rsidRDefault="004921ED" w:rsidP="00125490">
      <w:pPr>
        <w:tabs>
          <w:tab w:val="left" w:pos="1134"/>
        </w:tabs>
        <w:spacing w:after="240" w:line="240" w:lineRule="auto"/>
      </w:pPr>
    </w:p>
    <w:p w:rsidR="00CA3ECA" w:rsidRDefault="00CA3ECA" w:rsidP="00125490">
      <w:pPr>
        <w:tabs>
          <w:tab w:val="left" w:pos="1134"/>
        </w:tabs>
        <w:spacing w:after="240" w:line="240" w:lineRule="auto"/>
      </w:pPr>
    </w:p>
    <w:p w:rsidR="003B7179" w:rsidRDefault="003B7179" w:rsidP="00125490">
      <w:pPr>
        <w:tabs>
          <w:tab w:val="left" w:pos="1134"/>
        </w:tabs>
        <w:spacing w:after="240" w:line="240" w:lineRule="auto"/>
        <w:jc w:val="center"/>
        <w:rPr>
          <w:i/>
        </w:rPr>
      </w:pPr>
      <w:r w:rsidRPr="004921ED">
        <w:rPr>
          <w:i/>
        </w:rPr>
        <w:t>Заседание закрывает</w:t>
      </w:r>
      <w:r w:rsidR="00CC0689" w:rsidRPr="004921ED">
        <w:rPr>
          <w:i/>
        </w:rPr>
        <w:t>ся</w:t>
      </w:r>
      <w:r w:rsidRPr="004921ED">
        <w:rPr>
          <w:i/>
        </w:rPr>
        <w:t xml:space="preserve"> в 1</w:t>
      </w:r>
      <w:r w:rsidR="004921ED">
        <w:rPr>
          <w:i/>
        </w:rPr>
        <w:t>3</w:t>
      </w:r>
      <w:r w:rsidRPr="004921ED">
        <w:rPr>
          <w:i/>
        </w:rPr>
        <w:t xml:space="preserve"> час. 00 мин.</w:t>
      </w:r>
    </w:p>
    <w:p w:rsidR="004921ED" w:rsidRPr="004921ED" w:rsidRDefault="004921ED" w:rsidP="00125490">
      <w:pPr>
        <w:tabs>
          <w:tab w:val="left" w:pos="1134"/>
        </w:tabs>
        <w:spacing w:after="240" w:line="240" w:lineRule="auto"/>
        <w:jc w:val="center"/>
      </w:pPr>
    </w:p>
    <w:p w:rsidR="003B7179" w:rsidRPr="003B7179" w:rsidRDefault="004921ED" w:rsidP="00AA65CB">
      <w:pPr>
        <w:tabs>
          <w:tab w:val="left" w:pos="1134"/>
        </w:tabs>
        <w:spacing w:after="240" w:line="240" w:lineRule="auto"/>
        <w:jc w:val="center"/>
        <w:rPr>
          <w:i/>
        </w:rPr>
      </w:pPr>
      <w:r>
        <w:rPr>
          <w:lang w:val="en-US"/>
        </w:rPr>
        <w:t>-----</w:t>
      </w:r>
    </w:p>
    <w:sectPr w:rsidR="003B7179" w:rsidRPr="003B7179" w:rsidSect="00125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985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74" w:rsidRDefault="00C15E74">
      <w:r>
        <w:separator/>
      </w:r>
    </w:p>
  </w:endnote>
  <w:endnote w:type="continuationSeparator" w:id="0">
    <w:p w:rsidR="00C15E74" w:rsidRDefault="00C1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DB" w:rsidRDefault="00E90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DB" w:rsidRDefault="00E90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90" w:rsidRPr="006C7955" w:rsidRDefault="00125490" w:rsidP="00125490">
    <w:pPr>
      <w:spacing w:line="240" w:lineRule="auto"/>
    </w:pPr>
    <w:r w:rsidRPr="006C7955">
      <w:t>_______________</w:t>
    </w:r>
  </w:p>
  <w:p w:rsidR="00125490" w:rsidRDefault="00125490" w:rsidP="00125490">
    <w:pPr>
      <w:spacing w:line="240" w:lineRule="auto"/>
    </w:pPr>
  </w:p>
  <w:p w:rsidR="00125490" w:rsidRDefault="00125490" w:rsidP="00125490">
    <w:pPr>
      <w:spacing w:line="240" w:lineRule="auto"/>
    </w:pPr>
    <w:r>
      <w:tab/>
      <w:t>В настоящий отчет могут вноситься поправки.</w:t>
    </w:r>
  </w:p>
  <w:p w:rsidR="00125490" w:rsidRDefault="00125490" w:rsidP="00125490">
    <w:pPr>
      <w:spacing w:line="240" w:lineRule="auto"/>
    </w:pPr>
  </w:p>
  <w:p w:rsidR="00125490" w:rsidRDefault="00125490" w:rsidP="00125490">
    <w:pPr>
      <w:spacing w:line="240" w:lineRule="auto"/>
    </w:pPr>
    <w: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</w:r>
    <w:r>
      <w:rPr>
        <w:u w:val="single"/>
      </w:rPr>
      <w:t>в течение одной недели с момента выпуска настоящего документа</w:t>
    </w:r>
    <w:r>
      <w:t xml:space="preserve"> в Секцию редактирования официальных отчетов, комната Е.4108, Дворец Наций, Женева.</w:t>
    </w:r>
  </w:p>
  <w:p w:rsidR="00125490" w:rsidRDefault="00125490" w:rsidP="00125490">
    <w:pPr>
      <w:spacing w:line="240" w:lineRule="auto"/>
    </w:pPr>
  </w:p>
  <w:p w:rsidR="00125490" w:rsidRPr="00511786" w:rsidRDefault="00125490" w:rsidP="00125490">
    <w:pPr>
      <w:spacing w:line="240" w:lineRule="auto"/>
    </w:pPr>
    <w:r>
      <w:tab/>
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125490" w:rsidRDefault="00125490" w:rsidP="00125490">
    <w:pPr>
      <w:spacing w:line="240" w:lineRule="auto"/>
      <w:rPr>
        <w:lang w:val="en-US"/>
      </w:rPr>
    </w:pPr>
  </w:p>
  <w:p w:rsidR="00125490" w:rsidRDefault="00125490" w:rsidP="00125490">
    <w:pPr>
      <w:spacing w:line="240" w:lineRule="auto"/>
      <w:rPr>
        <w:lang w:val="en-US"/>
      </w:rPr>
    </w:pPr>
  </w:p>
  <w:p w:rsidR="00125490" w:rsidRDefault="00125490" w:rsidP="00125490">
    <w:pPr>
      <w:spacing w:line="240" w:lineRule="auto"/>
      <w:rPr>
        <w:lang w:val="en-US"/>
      </w:rPr>
    </w:pPr>
  </w:p>
  <w:p w:rsidR="00125490" w:rsidRDefault="00125490" w:rsidP="00125490">
    <w:pPr>
      <w:spacing w:line="240" w:lineRule="auto"/>
      <w:rPr>
        <w:lang w:val="en-US"/>
      </w:rPr>
    </w:pPr>
  </w:p>
  <w:p w:rsidR="00125490" w:rsidRDefault="00125490" w:rsidP="00125490">
    <w:pPr>
      <w:spacing w:line="240" w:lineRule="auto"/>
      <w:rPr>
        <w:lang w:val="en-US"/>
      </w:rPr>
    </w:pPr>
  </w:p>
  <w:p w:rsidR="00125490" w:rsidRDefault="00E90EDB" w:rsidP="00125490">
    <w:pPr>
      <w:spacing w:line="240" w:lineRule="auto"/>
      <w:rPr>
        <w:lang w:val="en-US"/>
      </w:rPr>
    </w:pPr>
    <w:r>
      <w:rPr>
        <w:lang w:val="en-US"/>
      </w:rPr>
      <w:t>GE.04</w:t>
    </w:r>
    <w:r w:rsidR="00125490">
      <w:rPr>
        <w:lang w:val="en-US"/>
      </w:rPr>
      <w:t>-</w:t>
    </w:r>
    <w:r w:rsidR="00125490">
      <w:rPr>
        <w:lang w:val="en-US"/>
      </w:rPr>
      <w:fldChar w:fldCharType="begin"/>
    </w:r>
    <w:r w:rsidR="00125490">
      <w:rPr>
        <w:lang w:val="en-US"/>
      </w:rPr>
      <w:instrText xml:space="preserve"> FILLIN  "Введите номер документа" \* MERGEFORMAT </w:instrText>
    </w:r>
    <w:r w:rsidR="00125490">
      <w:rPr>
        <w:lang w:val="en-US"/>
      </w:rPr>
      <w:fldChar w:fldCharType="separate"/>
    </w:r>
    <w:r w:rsidR="00185894">
      <w:rPr>
        <w:lang w:val="en-US"/>
      </w:rPr>
      <w:t>44138</w:t>
    </w:r>
    <w:r w:rsidR="00125490">
      <w:rPr>
        <w:lang w:val="en-US"/>
      </w:rPr>
      <w:fldChar w:fldCharType="end"/>
    </w:r>
    <w:r w:rsidR="00125490">
      <w:rPr>
        <w:lang w:val="en-US"/>
      </w:rPr>
      <w:t xml:space="preserve">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74" w:rsidRDefault="00C15E74">
      <w:r>
        <w:separator/>
      </w:r>
    </w:p>
  </w:footnote>
  <w:footnote w:type="continuationSeparator" w:id="0">
    <w:p w:rsidR="00C15E74" w:rsidRDefault="00C1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8E" w:rsidRDefault="00527903">
    <w:pPr>
      <w:pStyle w:val="Header"/>
      <w:rPr>
        <w:lang w:val="en-US"/>
      </w:rPr>
    </w:pPr>
    <w:r>
      <w:rPr>
        <w:lang w:val="en-US"/>
      </w:rPr>
      <w:t>CCPR/C/SR.2229</w:t>
    </w:r>
  </w:p>
  <w:p w:rsidR="00B3138E" w:rsidRDefault="00B3138E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0EDB">
      <w:rPr>
        <w:rStyle w:val="PageNumber"/>
        <w:noProof/>
      </w:rPr>
      <w:t>10</w:t>
    </w:r>
    <w:r>
      <w:rPr>
        <w:rStyle w:val="PageNumber"/>
      </w:rPr>
      <w:fldChar w:fldCharType="end"/>
    </w:r>
  </w:p>
  <w:p w:rsidR="00B3138E" w:rsidRDefault="00B3138E">
    <w:pPr>
      <w:pStyle w:val="Header"/>
      <w:rPr>
        <w:rStyle w:val="PageNumber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8E" w:rsidRDefault="00B3138E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</w:t>
    </w:r>
    <w:r w:rsidR="00527903">
      <w:rPr>
        <w:lang w:val="en-US"/>
      </w:rPr>
      <w:t>C/SR.222</w:t>
    </w:r>
    <w:r>
      <w:rPr>
        <w:lang w:val="en-US"/>
      </w:rPr>
      <w:t>9</w:t>
    </w:r>
  </w:p>
  <w:p w:rsidR="00B3138E" w:rsidRDefault="00B3138E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0EDB">
      <w:rPr>
        <w:rStyle w:val="PageNumber"/>
        <w:noProof/>
      </w:rPr>
      <w:t>9</w:t>
    </w:r>
    <w:r>
      <w:rPr>
        <w:rStyle w:val="PageNumber"/>
      </w:rPr>
      <w:fldChar w:fldCharType="end"/>
    </w:r>
  </w:p>
  <w:p w:rsidR="00B3138E" w:rsidRDefault="00B3138E">
    <w:pPr>
      <w:pStyle w:val="Header"/>
      <w:tabs>
        <w:tab w:val="left" w:pos="6237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DB" w:rsidRDefault="00E90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796568A8"/>
    <w:multiLevelType w:val="hybridMultilevel"/>
    <w:tmpl w:val="EFC62CC2"/>
    <w:lvl w:ilvl="0" w:tplc="1FAED1BE"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069"/>
    <w:rsid w:val="00002AB9"/>
    <w:rsid w:val="00020F15"/>
    <w:rsid w:val="0002472D"/>
    <w:rsid w:val="0002712E"/>
    <w:rsid w:val="00032731"/>
    <w:rsid w:val="000339E7"/>
    <w:rsid w:val="00043EA7"/>
    <w:rsid w:val="00046486"/>
    <w:rsid w:val="00051911"/>
    <w:rsid w:val="00051DA7"/>
    <w:rsid w:val="0005410F"/>
    <w:rsid w:val="000647A5"/>
    <w:rsid w:val="000651FC"/>
    <w:rsid w:val="000664D1"/>
    <w:rsid w:val="000668A3"/>
    <w:rsid w:val="00067895"/>
    <w:rsid w:val="000710DC"/>
    <w:rsid w:val="00074AC8"/>
    <w:rsid w:val="0007663C"/>
    <w:rsid w:val="00080A8C"/>
    <w:rsid w:val="00082F31"/>
    <w:rsid w:val="00084EDA"/>
    <w:rsid w:val="000B4E18"/>
    <w:rsid w:val="000B76B2"/>
    <w:rsid w:val="000C74D8"/>
    <w:rsid w:val="000D076E"/>
    <w:rsid w:val="000D2FC6"/>
    <w:rsid w:val="000D7016"/>
    <w:rsid w:val="00100FDB"/>
    <w:rsid w:val="001023F1"/>
    <w:rsid w:val="00125490"/>
    <w:rsid w:val="00125C23"/>
    <w:rsid w:val="00134D1E"/>
    <w:rsid w:val="001364FB"/>
    <w:rsid w:val="001577DA"/>
    <w:rsid w:val="00161FDB"/>
    <w:rsid w:val="00164086"/>
    <w:rsid w:val="00185894"/>
    <w:rsid w:val="00186715"/>
    <w:rsid w:val="00190171"/>
    <w:rsid w:val="00197897"/>
    <w:rsid w:val="001A43D3"/>
    <w:rsid w:val="001A72BC"/>
    <w:rsid w:val="001C4B9C"/>
    <w:rsid w:val="001C4C40"/>
    <w:rsid w:val="001E6A22"/>
    <w:rsid w:val="001F198F"/>
    <w:rsid w:val="0020242F"/>
    <w:rsid w:val="002040A8"/>
    <w:rsid w:val="0020788B"/>
    <w:rsid w:val="002169AD"/>
    <w:rsid w:val="002478A2"/>
    <w:rsid w:val="00251178"/>
    <w:rsid w:val="00252C1D"/>
    <w:rsid w:val="00260538"/>
    <w:rsid w:val="00262469"/>
    <w:rsid w:val="002864D8"/>
    <w:rsid w:val="002872F3"/>
    <w:rsid w:val="00292A6C"/>
    <w:rsid w:val="002943EE"/>
    <w:rsid w:val="002A2BAA"/>
    <w:rsid w:val="002A4808"/>
    <w:rsid w:val="002A5FA8"/>
    <w:rsid w:val="002B7313"/>
    <w:rsid w:val="002C0276"/>
    <w:rsid w:val="002C044A"/>
    <w:rsid w:val="002C14BB"/>
    <w:rsid w:val="002D5D2B"/>
    <w:rsid w:val="002E3D85"/>
    <w:rsid w:val="002F2C3C"/>
    <w:rsid w:val="00300AA0"/>
    <w:rsid w:val="00302D71"/>
    <w:rsid w:val="00304EA8"/>
    <w:rsid w:val="00306F18"/>
    <w:rsid w:val="00330E50"/>
    <w:rsid w:val="003310FA"/>
    <w:rsid w:val="00351C60"/>
    <w:rsid w:val="0036349D"/>
    <w:rsid w:val="003660D4"/>
    <w:rsid w:val="003756CD"/>
    <w:rsid w:val="003767F3"/>
    <w:rsid w:val="003835F9"/>
    <w:rsid w:val="00387176"/>
    <w:rsid w:val="00387CC7"/>
    <w:rsid w:val="003A737E"/>
    <w:rsid w:val="003B7179"/>
    <w:rsid w:val="003B7C18"/>
    <w:rsid w:val="003C3817"/>
    <w:rsid w:val="003C43C1"/>
    <w:rsid w:val="003C6F8E"/>
    <w:rsid w:val="003D2176"/>
    <w:rsid w:val="003E1B5B"/>
    <w:rsid w:val="003E28EA"/>
    <w:rsid w:val="003F65AA"/>
    <w:rsid w:val="003F70F0"/>
    <w:rsid w:val="00407A8E"/>
    <w:rsid w:val="0041356C"/>
    <w:rsid w:val="00413AAC"/>
    <w:rsid w:val="00436EDC"/>
    <w:rsid w:val="00442115"/>
    <w:rsid w:val="00443B56"/>
    <w:rsid w:val="00447EE2"/>
    <w:rsid w:val="00455C21"/>
    <w:rsid w:val="00456FF5"/>
    <w:rsid w:val="00463B03"/>
    <w:rsid w:val="004751AE"/>
    <w:rsid w:val="004921ED"/>
    <w:rsid w:val="004A61C8"/>
    <w:rsid w:val="004A7BE5"/>
    <w:rsid w:val="004B0167"/>
    <w:rsid w:val="004B6186"/>
    <w:rsid w:val="004B6667"/>
    <w:rsid w:val="004C34E3"/>
    <w:rsid w:val="004C6906"/>
    <w:rsid w:val="00511786"/>
    <w:rsid w:val="005118DF"/>
    <w:rsid w:val="00511B62"/>
    <w:rsid w:val="00515C29"/>
    <w:rsid w:val="00527903"/>
    <w:rsid w:val="0054090A"/>
    <w:rsid w:val="00544BC1"/>
    <w:rsid w:val="0056205F"/>
    <w:rsid w:val="00564831"/>
    <w:rsid w:val="005656B9"/>
    <w:rsid w:val="005751E5"/>
    <w:rsid w:val="00576DB5"/>
    <w:rsid w:val="00585F2D"/>
    <w:rsid w:val="00595A9B"/>
    <w:rsid w:val="00597223"/>
    <w:rsid w:val="00597358"/>
    <w:rsid w:val="00597B13"/>
    <w:rsid w:val="005A467E"/>
    <w:rsid w:val="005B601E"/>
    <w:rsid w:val="005C4772"/>
    <w:rsid w:val="005D7EC5"/>
    <w:rsid w:val="00602158"/>
    <w:rsid w:val="00602B6A"/>
    <w:rsid w:val="00611773"/>
    <w:rsid w:val="006124BD"/>
    <w:rsid w:val="00625C5E"/>
    <w:rsid w:val="00656B23"/>
    <w:rsid w:val="0066004A"/>
    <w:rsid w:val="00660AB3"/>
    <w:rsid w:val="0066391C"/>
    <w:rsid w:val="0067105D"/>
    <w:rsid w:val="00671F5B"/>
    <w:rsid w:val="00685F7E"/>
    <w:rsid w:val="006862B7"/>
    <w:rsid w:val="00686C51"/>
    <w:rsid w:val="00687EF0"/>
    <w:rsid w:val="00691BD3"/>
    <w:rsid w:val="00697273"/>
    <w:rsid w:val="006A0EC0"/>
    <w:rsid w:val="006A12D3"/>
    <w:rsid w:val="006A1680"/>
    <w:rsid w:val="006A4F3C"/>
    <w:rsid w:val="006B3276"/>
    <w:rsid w:val="006B5846"/>
    <w:rsid w:val="006C7378"/>
    <w:rsid w:val="006C7955"/>
    <w:rsid w:val="006D538C"/>
    <w:rsid w:val="006E08CE"/>
    <w:rsid w:val="006E2DC4"/>
    <w:rsid w:val="006E7B18"/>
    <w:rsid w:val="006F55BF"/>
    <w:rsid w:val="006F6F2F"/>
    <w:rsid w:val="00704BCD"/>
    <w:rsid w:val="00711DF4"/>
    <w:rsid w:val="0071787F"/>
    <w:rsid w:val="00720EAA"/>
    <w:rsid w:val="007261C8"/>
    <w:rsid w:val="007360FE"/>
    <w:rsid w:val="00745E80"/>
    <w:rsid w:val="007466DF"/>
    <w:rsid w:val="007661B3"/>
    <w:rsid w:val="0077268C"/>
    <w:rsid w:val="00777467"/>
    <w:rsid w:val="007A2069"/>
    <w:rsid w:val="007D2C84"/>
    <w:rsid w:val="007D6EA4"/>
    <w:rsid w:val="008013E4"/>
    <w:rsid w:val="00810D55"/>
    <w:rsid w:val="00814E0C"/>
    <w:rsid w:val="0081535F"/>
    <w:rsid w:val="00817940"/>
    <w:rsid w:val="00834D5F"/>
    <w:rsid w:val="00844B11"/>
    <w:rsid w:val="008504A5"/>
    <w:rsid w:val="0086171C"/>
    <w:rsid w:val="008802C0"/>
    <w:rsid w:val="008869F7"/>
    <w:rsid w:val="00894936"/>
    <w:rsid w:val="008A2B80"/>
    <w:rsid w:val="008B3549"/>
    <w:rsid w:val="008C308D"/>
    <w:rsid w:val="008D07A0"/>
    <w:rsid w:val="008E5D99"/>
    <w:rsid w:val="008F1429"/>
    <w:rsid w:val="00903DFE"/>
    <w:rsid w:val="00904AE2"/>
    <w:rsid w:val="009136F8"/>
    <w:rsid w:val="009236AB"/>
    <w:rsid w:val="00926C77"/>
    <w:rsid w:val="00932819"/>
    <w:rsid w:val="00933C11"/>
    <w:rsid w:val="00940648"/>
    <w:rsid w:val="00955DB8"/>
    <w:rsid w:val="00963BB2"/>
    <w:rsid w:val="00981072"/>
    <w:rsid w:val="00984562"/>
    <w:rsid w:val="009930F2"/>
    <w:rsid w:val="009A01F6"/>
    <w:rsid w:val="009A4679"/>
    <w:rsid w:val="009A585A"/>
    <w:rsid w:val="009B1754"/>
    <w:rsid w:val="009C30FC"/>
    <w:rsid w:val="009D2E50"/>
    <w:rsid w:val="009F22E2"/>
    <w:rsid w:val="00A00EEE"/>
    <w:rsid w:val="00A04007"/>
    <w:rsid w:val="00A05864"/>
    <w:rsid w:val="00A13731"/>
    <w:rsid w:val="00A23376"/>
    <w:rsid w:val="00A32734"/>
    <w:rsid w:val="00A36850"/>
    <w:rsid w:val="00A43F31"/>
    <w:rsid w:val="00A5485F"/>
    <w:rsid w:val="00A7736D"/>
    <w:rsid w:val="00A80D91"/>
    <w:rsid w:val="00A81428"/>
    <w:rsid w:val="00A8285D"/>
    <w:rsid w:val="00A82902"/>
    <w:rsid w:val="00A9409B"/>
    <w:rsid w:val="00A94C15"/>
    <w:rsid w:val="00A95DAB"/>
    <w:rsid w:val="00A9733A"/>
    <w:rsid w:val="00AA65CB"/>
    <w:rsid w:val="00AB0954"/>
    <w:rsid w:val="00AB6139"/>
    <w:rsid w:val="00AD4966"/>
    <w:rsid w:val="00AE50A1"/>
    <w:rsid w:val="00AE6053"/>
    <w:rsid w:val="00AF3F74"/>
    <w:rsid w:val="00AF5696"/>
    <w:rsid w:val="00AF612E"/>
    <w:rsid w:val="00B003F8"/>
    <w:rsid w:val="00B1498D"/>
    <w:rsid w:val="00B21812"/>
    <w:rsid w:val="00B3076F"/>
    <w:rsid w:val="00B3138E"/>
    <w:rsid w:val="00B42069"/>
    <w:rsid w:val="00B4683F"/>
    <w:rsid w:val="00B4781C"/>
    <w:rsid w:val="00B568C1"/>
    <w:rsid w:val="00B62393"/>
    <w:rsid w:val="00B6787F"/>
    <w:rsid w:val="00B764B3"/>
    <w:rsid w:val="00B8117C"/>
    <w:rsid w:val="00B813D5"/>
    <w:rsid w:val="00B814E7"/>
    <w:rsid w:val="00B91CB4"/>
    <w:rsid w:val="00B94AD4"/>
    <w:rsid w:val="00BB0DE3"/>
    <w:rsid w:val="00BC4266"/>
    <w:rsid w:val="00BD3EC0"/>
    <w:rsid w:val="00BD4D1F"/>
    <w:rsid w:val="00BD5A0D"/>
    <w:rsid w:val="00BE223E"/>
    <w:rsid w:val="00BF3B75"/>
    <w:rsid w:val="00C00FB9"/>
    <w:rsid w:val="00C02735"/>
    <w:rsid w:val="00C03A70"/>
    <w:rsid w:val="00C066A8"/>
    <w:rsid w:val="00C06E57"/>
    <w:rsid w:val="00C10AAB"/>
    <w:rsid w:val="00C1312F"/>
    <w:rsid w:val="00C13393"/>
    <w:rsid w:val="00C15E74"/>
    <w:rsid w:val="00C25934"/>
    <w:rsid w:val="00C268E7"/>
    <w:rsid w:val="00C332EF"/>
    <w:rsid w:val="00C41DF4"/>
    <w:rsid w:val="00C43E29"/>
    <w:rsid w:val="00C50E63"/>
    <w:rsid w:val="00C6298B"/>
    <w:rsid w:val="00C64910"/>
    <w:rsid w:val="00C66988"/>
    <w:rsid w:val="00C770CC"/>
    <w:rsid w:val="00C86727"/>
    <w:rsid w:val="00C939AD"/>
    <w:rsid w:val="00CA3ECA"/>
    <w:rsid w:val="00CC0689"/>
    <w:rsid w:val="00CC0AF7"/>
    <w:rsid w:val="00CC0CCD"/>
    <w:rsid w:val="00CE031C"/>
    <w:rsid w:val="00CE14EE"/>
    <w:rsid w:val="00CE4788"/>
    <w:rsid w:val="00CE64EF"/>
    <w:rsid w:val="00CF038A"/>
    <w:rsid w:val="00CF493E"/>
    <w:rsid w:val="00D03BB5"/>
    <w:rsid w:val="00D0564B"/>
    <w:rsid w:val="00D05F61"/>
    <w:rsid w:val="00D12138"/>
    <w:rsid w:val="00D30865"/>
    <w:rsid w:val="00D51A38"/>
    <w:rsid w:val="00D51B09"/>
    <w:rsid w:val="00D62E27"/>
    <w:rsid w:val="00D76E6B"/>
    <w:rsid w:val="00D851A2"/>
    <w:rsid w:val="00D857FC"/>
    <w:rsid w:val="00D951BC"/>
    <w:rsid w:val="00DA5C63"/>
    <w:rsid w:val="00DB01B1"/>
    <w:rsid w:val="00DC03C0"/>
    <w:rsid w:val="00DC6580"/>
    <w:rsid w:val="00DD2F39"/>
    <w:rsid w:val="00DD535B"/>
    <w:rsid w:val="00DE4701"/>
    <w:rsid w:val="00DF3799"/>
    <w:rsid w:val="00DF48DF"/>
    <w:rsid w:val="00E0020F"/>
    <w:rsid w:val="00E051D8"/>
    <w:rsid w:val="00E21C09"/>
    <w:rsid w:val="00E319DA"/>
    <w:rsid w:val="00E42265"/>
    <w:rsid w:val="00E47248"/>
    <w:rsid w:val="00E51616"/>
    <w:rsid w:val="00E543EB"/>
    <w:rsid w:val="00E66436"/>
    <w:rsid w:val="00E74917"/>
    <w:rsid w:val="00E76CA8"/>
    <w:rsid w:val="00E879EF"/>
    <w:rsid w:val="00E90EDB"/>
    <w:rsid w:val="00EA0E11"/>
    <w:rsid w:val="00EB310E"/>
    <w:rsid w:val="00EB53BB"/>
    <w:rsid w:val="00EC3329"/>
    <w:rsid w:val="00EC5FA3"/>
    <w:rsid w:val="00EC7557"/>
    <w:rsid w:val="00EE472E"/>
    <w:rsid w:val="00EF0403"/>
    <w:rsid w:val="00F307AB"/>
    <w:rsid w:val="00F313D7"/>
    <w:rsid w:val="00F314F1"/>
    <w:rsid w:val="00F32763"/>
    <w:rsid w:val="00F33D27"/>
    <w:rsid w:val="00F432F1"/>
    <w:rsid w:val="00F53F9E"/>
    <w:rsid w:val="00F565DF"/>
    <w:rsid w:val="00F7500B"/>
    <w:rsid w:val="00F77288"/>
    <w:rsid w:val="00F810DB"/>
    <w:rsid w:val="00F93B57"/>
    <w:rsid w:val="00FA6A96"/>
    <w:rsid w:val="00FB3884"/>
    <w:rsid w:val="00FD54CD"/>
    <w:rsid w:val="00FE0988"/>
    <w:rsid w:val="00FF2AB1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4158</Words>
  <Characters>23706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CSD</dc:creator>
  <cp:keywords/>
  <dc:description/>
  <cp:lastModifiedBy>CSD</cp:lastModifiedBy>
  <cp:revision>3</cp:revision>
  <cp:lastPrinted>2008-11-17T09:46:00Z</cp:lastPrinted>
  <dcterms:created xsi:type="dcterms:W3CDTF">2008-11-17T09:46:00Z</dcterms:created>
  <dcterms:modified xsi:type="dcterms:W3CDTF">2008-11-17T09:47:00Z</dcterms:modified>
</cp:coreProperties>
</file>