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872C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872C2" w:rsidP="007872C2">
            <w:pPr>
              <w:jc w:val="right"/>
            </w:pPr>
            <w:r w:rsidRPr="007872C2">
              <w:rPr>
                <w:sz w:val="40"/>
              </w:rPr>
              <w:t>CCPR</w:t>
            </w:r>
            <w:r>
              <w:t>/C/SRB/CO/3</w:t>
            </w:r>
          </w:p>
        </w:tc>
      </w:tr>
      <w:tr w:rsidR="002D5AAC" w:rsidRPr="003C1F74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2403398" wp14:editId="6408290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7872C2" w:rsidRDefault="007872C2" w:rsidP="00BC3629">
            <w:pPr>
              <w:spacing w:before="240"/>
              <w:rPr>
                <w:lang w:val="en-US"/>
              </w:rPr>
            </w:pPr>
            <w:r w:rsidRPr="007872C2">
              <w:rPr>
                <w:lang w:val="en-US"/>
              </w:rPr>
              <w:t>Distr.: General</w:t>
            </w:r>
          </w:p>
          <w:p w:rsidR="007872C2" w:rsidRPr="007872C2" w:rsidRDefault="007872C2" w:rsidP="007872C2">
            <w:pPr>
              <w:spacing w:line="240" w:lineRule="exact"/>
              <w:rPr>
                <w:lang w:val="en-US"/>
              </w:rPr>
            </w:pPr>
            <w:r w:rsidRPr="007872C2">
              <w:rPr>
                <w:lang w:val="en-US"/>
              </w:rPr>
              <w:t>10 April 2017</w:t>
            </w:r>
          </w:p>
          <w:p w:rsidR="007872C2" w:rsidRPr="007872C2" w:rsidRDefault="007872C2" w:rsidP="007872C2">
            <w:pPr>
              <w:spacing w:line="240" w:lineRule="exact"/>
              <w:rPr>
                <w:lang w:val="en-US"/>
              </w:rPr>
            </w:pPr>
            <w:r w:rsidRPr="007872C2">
              <w:rPr>
                <w:lang w:val="en-US"/>
              </w:rPr>
              <w:t>Russian</w:t>
            </w:r>
          </w:p>
          <w:p w:rsidR="007872C2" w:rsidRPr="007872C2" w:rsidRDefault="007872C2" w:rsidP="007872C2">
            <w:pPr>
              <w:spacing w:line="240" w:lineRule="exact"/>
              <w:rPr>
                <w:lang w:val="en-US"/>
              </w:rPr>
            </w:pPr>
            <w:r w:rsidRPr="007872C2">
              <w:rPr>
                <w:lang w:val="en-US"/>
              </w:rPr>
              <w:t>Original: En</w:t>
            </w:r>
            <w:r w:rsidR="008B5878">
              <w:rPr>
                <w:lang w:val="en-US"/>
              </w:rPr>
              <w:t>g</w:t>
            </w:r>
            <w:r w:rsidRPr="007872C2">
              <w:rPr>
                <w:lang w:val="en-US"/>
              </w:rPr>
              <w:t>lish</w:t>
            </w:r>
          </w:p>
        </w:tc>
      </w:tr>
    </w:tbl>
    <w:p w:rsidR="007872C2" w:rsidRPr="007872C2" w:rsidRDefault="007872C2" w:rsidP="007872C2">
      <w:pPr>
        <w:spacing w:before="120"/>
        <w:rPr>
          <w:b/>
          <w:bCs/>
          <w:sz w:val="24"/>
          <w:szCs w:val="24"/>
        </w:rPr>
      </w:pPr>
      <w:r w:rsidRPr="007872C2">
        <w:rPr>
          <w:b/>
          <w:bCs/>
          <w:sz w:val="24"/>
          <w:szCs w:val="24"/>
        </w:rPr>
        <w:t>Комитет по правам человека</w:t>
      </w:r>
    </w:p>
    <w:p w:rsidR="007872C2" w:rsidRPr="007872C2" w:rsidRDefault="007872C2" w:rsidP="007872C2">
      <w:pPr>
        <w:pStyle w:val="HChGR"/>
      </w:pPr>
      <w:r w:rsidRPr="007872C2">
        <w:tab/>
      </w:r>
      <w:r w:rsidRPr="007872C2">
        <w:tab/>
        <w:t>Заключительные замечания по третьему периодическому докладу Сербии</w:t>
      </w:r>
      <w:r w:rsidR="008601CE" w:rsidRPr="008601CE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7872C2" w:rsidRPr="007872C2" w:rsidRDefault="007872C2" w:rsidP="007872C2">
      <w:pPr>
        <w:pStyle w:val="SingleTxtGR"/>
      </w:pPr>
      <w:r w:rsidRPr="007872C2">
        <w:t>1.</w:t>
      </w:r>
      <w:r w:rsidRPr="007872C2">
        <w:tab/>
        <w:t>Комитет рассмотрел третий периодический доклад Сербии (CCPR/C/SRB/3) на своих 3341-м и 3342-м з</w:t>
      </w:r>
      <w:r w:rsidR="00A3662B">
        <w:t>аседаниях (см. CCPR/C/SR.3341 и</w:t>
      </w:r>
      <w:r w:rsidR="00A3662B">
        <w:rPr>
          <w:lang w:val="en-US"/>
        </w:rPr>
        <w:t> </w:t>
      </w:r>
      <w:r w:rsidRPr="007872C2">
        <w:t>3342), состоявшихся 7 и 8 марта 2017 года. На своем 3364-м заседании, сост</w:t>
      </w:r>
      <w:r w:rsidRPr="007872C2">
        <w:t>о</w:t>
      </w:r>
      <w:r w:rsidRPr="007872C2">
        <w:t>явшемся 23 марта 2017 года, он принял настоящие заключительные замечания.</w:t>
      </w:r>
    </w:p>
    <w:p w:rsidR="007872C2" w:rsidRPr="007872C2" w:rsidRDefault="007872C2" w:rsidP="007872C2">
      <w:pPr>
        <w:pStyle w:val="H1GR"/>
      </w:pPr>
      <w:r w:rsidRPr="003C1F74">
        <w:tab/>
      </w:r>
      <w:r w:rsidRPr="007872C2">
        <w:t>A.</w:t>
      </w:r>
      <w:r w:rsidRPr="007872C2">
        <w:tab/>
        <w:t>Введение</w:t>
      </w:r>
    </w:p>
    <w:p w:rsidR="007872C2" w:rsidRPr="007872C2" w:rsidRDefault="007872C2" w:rsidP="007872C2">
      <w:pPr>
        <w:pStyle w:val="SingleTxtGR"/>
      </w:pPr>
      <w:r w:rsidRPr="007872C2">
        <w:t>2.</w:t>
      </w:r>
      <w:r w:rsidRPr="007872C2">
        <w:tab/>
        <w:t>Комитет приветствует представление третьего периодического доклада Сербии и содержащуюся в нем информацию. Он выражает удовлетворение по поводу возможности возобновить конструктивный диалог с делегацией гос</w:t>
      </w:r>
      <w:r w:rsidRPr="007872C2">
        <w:t>у</w:t>
      </w:r>
      <w:r w:rsidRPr="007872C2">
        <w:t>дарства-участника о мерах, принятых за отчетный период с целью осуществл</w:t>
      </w:r>
      <w:r w:rsidRPr="007872C2">
        <w:t>е</w:t>
      </w:r>
      <w:r w:rsidRPr="007872C2">
        <w:t>ния положений Пакта. Комитет выражает признательность государству-участнику за представленные им письменные ответы (CCPR/C/SRB/Q/3/Add.1) на перечень вопросов (CCPR/C/SRB/Q/3), которые были дополнены устными ответами делегации, а также за дополнительную информацию, представленную ему в письменном виде.</w:t>
      </w:r>
    </w:p>
    <w:p w:rsidR="007872C2" w:rsidRPr="007872C2" w:rsidRDefault="007872C2" w:rsidP="007872C2">
      <w:pPr>
        <w:pStyle w:val="SingleTxtGR"/>
      </w:pPr>
      <w:r w:rsidRPr="007872C2">
        <w:t>3.</w:t>
      </w:r>
      <w:r w:rsidRPr="007872C2">
        <w:tab/>
        <w:t>Комитет ссылается на свои предыдущи</w:t>
      </w:r>
      <w:r w:rsidR="00A3662B">
        <w:t>е заключительные замечания (см.</w:t>
      </w:r>
      <w:r w:rsidR="00A3662B">
        <w:rPr>
          <w:lang w:val="en-US"/>
        </w:rPr>
        <w:t> </w:t>
      </w:r>
      <w:r w:rsidRPr="007872C2">
        <w:t>CCPR/C/UNK/CO/1) и отмечает, что государство-участник продолжает утверждать, что не может отслеживать применение Пакта в Косово</w:t>
      </w:r>
      <w:r w:rsidRPr="008601CE">
        <w:rPr>
          <w:rStyle w:val="aa"/>
        </w:rPr>
        <w:footnoteReference w:id="2"/>
      </w:r>
      <w:r w:rsidRPr="007872C2">
        <w:t>, поскольку в соответствии с резолюцией 1244 (1999) Совета Безопасности функции гра</w:t>
      </w:r>
      <w:r w:rsidRPr="007872C2">
        <w:t>ж</w:t>
      </w:r>
      <w:r w:rsidRPr="007872C2">
        <w:t xml:space="preserve">данских властей в нем выполняет Миссия Организации Объединенных Наций по делам временной администрации в Косово (МООНК). Комитет считает, что действие Пакта распространяется на Косово, и поэтому призывает МООНК представить Комитету в сотрудничестве с учреждениями Косово и без ущерба для окончательного правового статуса Косово доклад о положении в области прав человека. </w:t>
      </w:r>
    </w:p>
    <w:p w:rsidR="007872C2" w:rsidRPr="007872C2" w:rsidRDefault="007872C2" w:rsidP="007872C2">
      <w:pPr>
        <w:pStyle w:val="H1GR"/>
      </w:pPr>
      <w:r w:rsidRPr="003C1F74">
        <w:tab/>
      </w:r>
      <w:r w:rsidRPr="007872C2">
        <w:t>B.</w:t>
      </w:r>
      <w:r w:rsidRPr="007872C2">
        <w:tab/>
        <w:t>Позитивные аспекты</w:t>
      </w:r>
    </w:p>
    <w:p w:rsidR="007872C2" w:rsidRPr="007872C2" w:rsidRDefault="007872C2" w:rsidP="007872C2">
      <w:pPr>
        <w:pStyle w:val="SingleTxtGR"/>
      </w:pPr>
      <w:r w:rsidRPr="007872C2">
        <w:t>4.</w:t>
      </w:r>
      <w:r w:rsidRPr="007872C2">
        <w:tab/>
        <w:t>Комитет приветствует следующие институциональные и законодательные меры, принятые государством-участником:</w:t>
      </w:r>
    </w:p>
    <w:p w:rsidR="007872C2" w:rsidRPr="007872C2" w:rsidRDefault="007872C2" w:rsidP="007872C2">
      <w:pPr>
        <w:pStyle w:val="SingleTxtGR"/>
      </w:pPr>
      <w:r w:rsidRPr="007872C2">
        <w:tab/>
        <w:t>а)</w:t>
      </w:r>
      <w:r w:rsidRPr="007872C2">
        <w:tab/>
        <w:t>принятие в 2014 году Закона об исполнении уголовных наказаний и Закона об исполнении санкций и мер, не связанных с тюремным заключением;</w:t>
      </w:r>
    </w:p>
    <w:p w:rsidR="007872C2" w:rsidRPr="007872C2" w:rsidRDefault="007872C2" w:rsidP="007872C2">
      <w:pPr>
        <w:pStyle w:val="SingleTxtGR"/>
      </w:pPr>
      <w:r w:rsidRPr="007872C2">
        <w:lastRenderedPageBreak/>
        <w:tab/>
        <w:t>b)</w:t>
      </w:r>
      <w:r w:rsidRPr="007872C2">
        <w:tab/>
        <w:t>принятие Национальной стратегии улучшения положения женщин и поощр</w:t>
      </w:r>
      <w:r w:rsidR="00621610">
        <w:t>ения гендерного равенства (2016</w:t>
      </w:r>
      <w:r w:rsidR="00621610" w:rsidRPr="00621610">
        <w:t>–</w:t>
      </w:r>
      <w:r w:rsidRPr="007872C2">
        <w:t>2020 годы) и плана действий по ее осуществлению;</w:t>
      </w:r>
    </w:p>
    <w:p w:rsidR="007872C2" w:rsidRPr="007872C2" w:rsidRDefault="007872C2" w:rsidP="007872C2">
      <w:pPr>
        <w:pStyle w:val="SingleTxtGR"/>
      </w:pPr>
      <w:r w:rsidRPr="007872C2">
        <w:tab/>
        <w:t>c)</w:t>
      </w:r>
      <w:r w:rsidRPr="007872C2">
        <w:tab/>
        <w:t>создание в 2014 году Координационного органа по вопросам ге</w:t>
      </w:r>
      <w:r w:rsidRPr="007872C2">
        <w:t>н</w:t>
      </w:r>
      <w:r w:rsidRPr="007872C2">
        <w:t>дерного равенства;</w:t>
      </w:r>
    </w:p>
    <w:p w:rsidR="007872C2" w:rsidRPr="007872C2" w:rsidRDefault="007872C2" w:rsidP="007872C2">
      <w:pPr>
        <w:pStyle w:val="SingleTxtGR"/>
      </w:pPr>
      <w:r w:rsidRPr="007872C2">
        <w:tab/>
        <w:t>d)</w:t>
      </w:r>
      <w:r w:rsidRPr="007872C2">
        <w:tab/>
        <w:t>принятие в 2016 году нового закона о предотвращении насилия в семье.</w:t>
      </w:r>
    </w:p>
    <w:p w:rsidR="007872C2" w:rsidRPr="007872C2" w:rsidRDefault="007872C2" w:rsidP="007872C2">
      <w:pPr>
        <w:pStyle w:val="SingleTxtGR"/>
      </w:pPr>
      <w:r w:rsidRPr="007872C2">
        <w:t>5.</w:t>
      </w:r>
      <w:r w:rsidRPr="007872C2">
        <w:tab/>
        <w:t>Комитет приветствует также ратификацию государством-участником сл</w:t>
      </w:r>
      <w:r w:rsidRPr="007872C2">
        <w:t>е</w:t>
      </w:r>
      <w:r w:rsidRPr="007872C2">
        <w:t>дующих международных договоров или его присоединение к ним:</w:t>
      </w:r>
    </w:p>
    <w:p w:rsidR="007872C2" w:rsidRPr="007872C2" w:rsidRDefault="007872C2" w:rsidP="007872C2">
      <w:pPr>
        <w:pStyle w:val="SingleTxtGR"/>
      </w:pPr>
      <w:r w:rsidRPr="007872C2">
        <w:tab/>
        <w:t>a)</w:t>
      </w:r>
      <w:r w:rsidRPr="007872C2">
        <w:tab/>
        <w:t>Международной конвенции для защиты всех лиц от насильстве</w:t>
      </w:r>
      <w:r w:rsidRPr="007872C2">
        <w:t>н</w:t>
      </w:r>
      <w:r w:rsidRPr="007872C2">
        <w:t>ных исчезновений 18 мая 2011 года;</w:t>
      </w:r>
    </w:p>
    <w:p w:rsidR="007872C2" w:rsidRPr="007872C2" w:rsidRDefault="007872C2" w:rsidP="007872C2">
      <w:pPr>
        <w:pStyle w:val="SingleTxtGR"/>
      </w:pPr>
      <w:r w:rsidRPr="007872C2">
        <w:tab/>
        <w:t>b)</w:t>
      </w:r>
      <w:r w:rsidRPr="007872C2">
        <w:tab/>
        <w:t>Конвенции Совета Европы о предотвращении и пресечении нас</w:t>
      </w:r>
      <w:r w:rsidRPr="007872C2">
        <w:t>и</w:t>
      </w:r>
      <w:r w:rsidRPr="007872C2">
        <w:t>лия в отношении женщин и бытового насилия 31 октября 2013 года;</w:t>
      </w:r>
    </w:p>
    <w:p w:rsidR="007872C2" w:rsidRPr="007872C2" w:rsidRDefault="007872C2" w:rsidP="007872C2">
      <w:pPr>
        <w:pStyle w:val="SingleTxtGR"/>
      </w:pPr>
      <w:r w:rsidRPr="007872C2">
        <w:tab/>
        <w:t>c)</w:t>
      </w:r>
      <w:r w:rsidRPr="007872C2">
        <w:tab/>
        <w:t>Протокола о сотрудничестве в поиске пропавших без вести лиц в 2015 году, который был подписан совместно с Боснией и Герцеговиной.</w:t>
      </w:r>
    </w:p>
    <w:p w:rsidR="007872C2" w:rsidRPr="007872C2" w:rsidRDefault="008601CE" w:rsidP="008601CE">
      <w:pPr>
        <w:pStyle w:val="H1GR"/>
      </w:pPr>
      <w:r w:rsidRPr="003C1F74">
        <w:tab/>
      </w:r>
      <w:r w:rsidR="007872C2" w:rsidRPr="007872C2">
        <w:t>C.</w:t>
      </w:r>
      <w:r w:rsidR="007872C2" w:rsidRPr="007872C2">
        <w:tab/>
        <w:t>Основные вопросы</w:t>
      </w:r>
      <w:r>
        <w:t>, вызывающие обеспокоенность, и</w:t>
      </w:r>
      <w:r>
        <w:rPr>
          <w:lang w:val="en-US"/>
        </w:rPr>
        <w:t> </w:t>
      </w:r>
      <w:r w:rsidR="007872C2" w:rsidRPr="007872C2">
        <w:t>рекомендации</w:t>
      </w:r>
    </w:p>
    <w:p w:rsidR="007872C2" w:rsidRPr="007872C2" w:rsidRDefault="007872C2" w:rsidP="008601CE">
      <w:pPr>
        <w:pStyle w:val="H23GR"/>
      </w:pPr>
      <w:r w:rsidRPr="007872C2">
        <w:tab/>
      </w:r>
      <w:r w:rsidRPr="007872C2">
        <w:tab/>
        <w:t>Факультативный протокол и внутреннее применение Пакта</w:t>
      </w:r>
    </w:p>
    <w:p w:rsidR="007872C2" w:rsidRPr="007872C2" w:rsidRDefault="007872C2" w:rsidP="007872C2">
      <w:pPr>
        <w:pStyle w:val="SingleTxtGR"/>
      </w:pPr>
      <w:r w:rsidRPr="007872C2">
        <w:t>6.</w:t>
      </w:r>
      <w:r w:rsidRPr="007872C2">
        <w:tab/>
        <w:t>Приветствуя создание совета по мониторингу выполнения рекомендаций правозащитных механизмов Организации Объединенных Наций, Комитет по-прежнему обеспокоен отсутствием четких правовых механизмов для осущест</w:t>
      </w:r>
      <w:r w:rsidRPr="007872C2">
        <w:t>в</w:t>
      </w:r>
      <w:r w:rsidRPr="007872C2">
        <w:t>ления Соображений, принятых Комитетом в соответствии с Факультативным протоколом, и контроля за их осуществлением. Комитет отмечает, что полож</w:t>
      </w:r>
      <w:r w:rsidRPr="007872C2">
        <w:t>е</w:t>
      </w:r>
      <w:r w:rsidRPr="007872C2">
        <w:t>ния Пакта были инкорпорированы во внутреннее законодательство и, следов</w:t>
      </w:r>
      <w:r w:rsidRPr="007872C2">
        <w:t>а</w:t>
      </w:r>
      <w:r w:rsidRPr="007872C2">
        <w:t>тельно, могут защищаться в судебном порядке. Вместе с тем он выражает сож</w:t>
      </w:r>
      <w:r w:rsidRPr="007872C2">
        <w:t>а</w:t>
      </w:r>
      <w:r w:rsidRPr="007872C2">
        <w:t>ление по поводу того, что осведомленность о практической применимости Па</w:t>
      </w:r>
      <w:r w:rsidRPr="007872C2">
        <w:t>к</w:t>
      </w:r>
      <w:r w:rsidRPr="007872C2">
        <w:t>та во внутренней правовой системе среди сотрудников судебных органов и юристов в целом, как представляется, остается низкой (статья 2).</w:t>
      </w:r>
    </w:p>
    <w:p w:rsidR="007872C2" w:rsidRPr="007872C2" w:rsidRDefault="007872C2" w:rsidP="007872C2">
      <w:pPr>
        <w:pStyle w:val="SingleTxtGR"/>
        <w:rPr>
          <w:b/>
          <w:bCs/>
        </w:rPr>
      </w:pPr>
      <w:r w:rsidRPr="007872C2">
        <w:t>7.</w:t>
      </w:r>
      <w:r w:rsidRPr="007872C2">
        <w:tab/>
      </w:r>
      <w:r w:rsidRPr="007872C2">
        <w:rPr>
          <w:b/>
          <w:bCs/>
        </w:rPr>
        <w:t>Государству-участнику следует обеспечивать систематическое ра</w:t>
      </w:r>
      <w:r w:rsidRPr="007872C2">
        <w:rPr>
          <w:b/>
          <w:bCs/>
        </w:rPr>
        <w:t>с</w:t>
      </w:r>
      <w:r w:rsidRPr="007872C2">
        <w:rPr>
          <w:b/>
          <w:bCs/>
        </w:rPr>
        <w:t>пространение и применение Соображений Комитета, в том числе тех, кот</w:t>
      </w:r>
      <w:r w:rsidRPr="007872C2">
        <w:rPr>
          <w:b/>
          <w:bCs/>
        </w:rPr>
        <w:t>о</w:t>
      </w:r>
      <w:r w:rsidRPr="007872C2">
        <w:rPr>
          <w:b/>
          <w:bCs/>
        </w:rPr>
        <w:t>рые были приняты в отношении сообщения № 1556/2007 (</w:t>
      </w:r>
      <w:proofErr w:type="spellStart"/>
      <w:r w:rsidRPr="007872C2">
        <w:rPr>
          <w:b/>
          <w:bCs/>
          <w:i/>
          <w:iCs/>
        </w:rPr>
        <w:t>Новакович</w:t>
      </w:r>
      <w:proofErr w:type="spellEnd"/>
      <w:r w:rsidRPr="007872C2">
        <w:rPr>
          <w:b/>
          <w:bCs/>
          <w:i/>
          <w:iCs/>
        </w:rPr>
        <w:t xml:space="preserve"> и </w:t>
      </w:r>
      <w:proofErr w:type="spellStart"/>
      <w:r w:rsidRPr="007872C2">
        <w:rPr>
          <w:b/>
          <w:bCs/>
          <w:i/>
          <w:iCs/>
        </w:rPr>
        <w:t>Н</w:t>
      </w:r>
      <w:r w:rsidRPr="007872C2">
        <w:rPr>
          <w:b/>
          <w:bCs/>
          <w:i/>
          <w:iCs/>
        </w:rPr>
        <w:t>о</w:t>
      </w:r>
      <w:r w:rsidRPr="007872C2">
        <w:rPr>
          <w:b/>
          <w:bCs/>
          <w:i/>
          <w:iCs/>
        </w:rPr>
        <w:t>вакович</w:t>
      </w:r>
      <w:proofErr w:type="spellEnd"/>
      <w:r w:rsidRPr="007872C2">
        <w:rPr>
          <w:b/>
          <w:bCs/>
          <w:i/>
          <w:iCs/>
        </w:rPr>
        <w:t xml:space="preserve"> против Сербии</w:t>
      </w:r>
      <w:r w:rsidRPr="007872C2">
        <w:rPr>
          <w:b/>
          <w:bCs/>
        </w:rPr>
        <w:t>)</w:t>
      </w:r>
      <w:r w:rsidR="00621610">
        <w:rPr>
          <w:b/>
          <w:bCs/>
        </w:rPr>
        <w:t>,</w:t>
      </w:r>
      <w:r w:rsidRPr="007872C2">
        <w:rPr>
          <w:b/>
          <w:bCs/>
        </w:rPr>
        <w:t xml:space="preserve"> и активизировать усилия для обеспечения того, чтобы власти, в частности судьи, прокуроры и адвокаты, были осведомл</w:t>
      </w:r>
      <w:r w:rsidRPr="007872C2">
        <w:rPr>
          <w:b/>
          <w:bCs/>
        </w:rPr>
        <w:t>е</w:t>
      </w:r>
      <w:r w:rsidRPr="007872C2">
        <w:rPr>
          <w:b/>
          <w:bCs/>
        </w:rPr>
        <w:t>ны о применимости положений Пакта в государстве-участнике.</w:t>
      </w:r>
    </w:p>
    <w:p w:rsidR="007872C2" w:rsidRPr="007872C2" w:rsidRDefault="007872C2" w:rsidP="008601CE">
      <w:pPr>
        <w:pStyle w:val="H23GR"/>
      </w:pPr>
      <w:r w:rsidRPr="007872C2">
        <w:tab/>
      </w:r>
      <w:r w:rsidRPr="007872C2">
        <w:tab/>
        <w:t>Правовые рамки борьбы с дискриминацией</w:t>
      </w:r>
    </w:p>
    <w:p w:rsidR="007872C2" w:rsidRPr="007872C2" w:rsidRDefault="007872C2" w:rsidP="007872C2">
      <w:pPr>
        <w:pStyle w:val="SingleTxtGR"/>
      </w:pPr>
      <w:r w:rsidRPr="007872C2">
        <w:t>8.</w:t>
      </w:r>
      <w:r w:rsidRPr="007872C2">
        <w:tab/>
        <w:t>Хотя Комитет признает стратегию предупреждения и защиты от дискр</w:t>
      </w:r>
      <w:r w:rsidRPr="007872C2">
        <w:t>и</w:t>
      </w:r>
      <w:r w:rsidRPr="007872C2">
        <w:t>минации, он по-прежнему обеспокоен: а) отсутствием или задержкой практич</w:t>
      </w:r>
      <w:r w:rsidRPr="007872C2">
        <w:t>е</w:t>
      </w:r>
      <w:r w:rsidRPr="007872C2">
        <w:t>ского осуществления стратегии; b) отсутствием положений, признающих ко</w:t>
      </w:r>
      <w:r w:rsidRPr="007872C2">
        <w:t>с</w:t>
      </w:r>
      <w:r w:rsidRPr="007872C2">
        <w:t>венную дискриминацию, в нынешнем антидискриминационном законодател</w:t>
      </w:r>
      <w:r w:rsidRPr="007872C2">
        <w:t>ь</w:t>
      </w:r>
      <w:r w:rsidRPr="007872C2">
        <w:t>стве; с) отсутствием информации о гражданском судопроизводстве и огран</w:t>
      </w:r>
      <w:r w:rsidRPr="007872C2">
        <w:t>и</w:t>
      </w:r>
      <w:r w:rsidRPr="007872C2">
        <w:t xml:space="preserve">ченным числом уголовных дел, возбужденных на основе дискриминации; </w:t>
      </w:r>
      <w:r w:rsidR="00A3662B" w:rsidRPr="00A3662B">
        <w:br/>
      </w:r>
      <w:r w:rsidRPr="007872C2">
        <w:t>и d) неспособностью государства-участника собирать дезагрегированные да</w:t>
      </w:r>
      <w:r w:rsidRPr="007872C2">
        <w:t>н</w:t>
      </w:r>
      <w:r w:rsidRPr="007872C2">
        <w:t>ные по этническим и расовым меньшинствам (статьи 2</w:t>
      </w:r>
      <w:r w:rsidR="00A3662B" w:rsidRPr="00A3662B">
        <w:t>–</w:t>
      </w:r>
      <w:r w:rsidRPr="007872C2">
        <w:t>3 и 26</w:t>
      </w:r>
      <w:r w:rsidR="00A3662B" w:rsidRPr="00A3662B">
        <w:t>–</w:t>
      </w:r>
      <w:r w:rsidRPr="007872C2">
        <w:t>27).</w:t>
      </w:r>
    </w:p>
    <w:p w:rsidR="007872C2" w:rsidRPr="007872C2" w:rsidRDefault="007872C2" w:rsidP="007872C2">
      <w:pPr>
        <w:pStyle w:val="SingleTxtGR"/>
        <w:rPr>
          <w:b/>
          <w:bCs/>
        </w:rPr>
      </w:pPr>
      <w:r w:rsidRPr="007872C2">
        <w:t>9.</w:t>
      </w:r>
      <w:r w:rsidRPr="007872C2">
        <w:tab/>
      </w:r>
      <w:r w:rsidRPr="007872C2">
        <w:rPr>
          <w:b/>
          <w:bCs/>
        </w:rPr>
        <w:t>Государству-участнику следует: а) принять конкретные меры для обеспечения того, чтобы план действий по осуществлению стратегии пр</w:t>
      </w:r>
      <w:r w:rsidRPr="007872C2">
        <w:rPr>
          <w:b/>
          <w:bCs/>
        </w:rPr>
        <w:t>е</w:t>
      </w:r>
      <w:r w:rsidRPr="007872C2">
        <w:rPr>
          <w:b/>
          <w:bCs/>
        </w:rPr>
        <w:t>дупреждения и защиты от дискриминации выполнялся своевременно и эффективно; b) обеспечить, чтобы запланированные поправки к законод</w:t>
      </w:r>
      <w:r w:rsidRPr="007872C2">
        <w:rPr>
          <w:b/>
          <w:bCs/>
        </w:rPr>
        <w:t>а</w:t>
      </w:r>
      <w:r w:rsidRPr="007872C2">
        <w:rPr>
          <w:b/>
          <w:bCs/>
        </w:rPr>
        <w:t>тельству о борьбе с дискриминацией адекватно учитывали косвенную ди</w:t>
      </w:r>
      <w:r w:rsidRPr="007872C2">
        <w:rPr>
          <w:b/>
          <w:bCs/>
        </w:rPr>
        <w:t>с</w:t>
      </w:r>
      <w:r w:rsidRPr="007872C2">
        <w:rPr>
          <w:b/>
          <w:bCs/>
        </w:rPr>
        <w:t>криминацию в качестве одной из форм дискриминации; c) расширить во</w:t>
      </w:r>
      <w:r w:rsidRPr="007872C2">
        <w:rPr>
          <w:b/>
          <w:bCs/>
        </w:rPr>
        <w:t>з</w:t>
      </w:r>
      <w:r w:rsidRPr="007872C2">
        <w:rPr>
          <w:b/>
          <w:bCs/>
        </w:rPr>
        <w:t xml:space="preserve">можности Уполномоченного по защите равенства в области представления </w:t>
      </w:r>
      <w:r w:rsidRPr="007872C2">
        <w:rPr>
          <w:b/>
          <w:bCs/>
        </w:rPr>
        <w:lastRenderedPageBreak/>
        <w:t>жалоб в соответствии с антидискриминационным з</w:t>
      </w:r>
      <w:r w:rsidR="00A3662B">
        <w:rPr>
          <w:b/>
          <w:bCs/>
        </w:rPr>
        <w:t>аконодательством; d)</w:t>
      </w:r>
      <w:r w:rsidR="00A3662B">
        <w:rPr>
          <w:b/>
          <w:bCs/>
          <w:lang w:val="en-US"/>
        </w:rPr>
        <w:t> </w:t>
      </w:r>
      <w:r w:rsidRPr="007872C2">
        <w:rPr>
          <w:b/>
          <w:bCs/>
        </w:rPr>
        <w:t>укрепить судебное исполнение антидискриминационного законодател</w:t>
      </w:r>
      <w:r w:rsidRPr="007872C2">
        <w:rPr>
          <w:b/>
          <w:bCs/>
        </w:rPr>
        <w:t>ь</w:t>
      </w:r>
      <w:r w:rsidRPr="007872C2">
        <w:rPr>
          <w:b/>
          <w:bCs/>
        </w:rPr>
        <w:t>ства в рамках уголовного и гражданского судопроизводства, в том числе путем профессиональной подготовки судей, сотрудников правоохранител</w:t>
      </w:r>
      <w:r w:rsidRPr="007872C2">
        <w:rPr>
          <w:b/>
          <w:bCs/>
        </w:rPr>
        <w:t>ь</w:t>
      </w:r>
      <w:r w:rsidRPr="007872C2">
        <w:rPr>
          <w:b/>
          <w:bCs/>
        </w:rPr>
        <w:t>ных органов и адвокатов по вопросам запрещения дис</w:t>
      </w:r>
      <w:r w:rsidR="00621610">
        <w:rPr>
          <w:b/>
          <w:bCs/>
        </w:rPr>
        <w:t>криминации; и </w:t>
      </w:r>
      <w:r w:rsidR="00A3662B">
        <w:rPr>
          <w:b/>
          <w:bCs/>
        </w:rPr>
        <w:t>f)</w:t>
      </w:r>
      <w:r w:rsidR="00A3662B">
        <w:rPr>
          <w:b/>
          <w:bCs/>
          <w:lang w:val="en-US"/>
        </w:rPr>
        <w:t> </w:t>
      </w:r>
      <w:r w:rsidRPr="007872C2">
        <w:rPr>
          <w:b/>
          <w:bCs/>
        </w:rPr>
        <w:t>осуществлять сбор данных и разработать инструменты, которые по</w:t>
      </w:r>
      <w:r w:rsidRPr="007872C2">
        <w:rPr>
          <w:b/>
          <w:bCs/>
        </w:rPr>
        <w:t>з</w:t>
      </w:r>
      <w:r w:rsidRPr="007872C2">
        <w:rPr>
          <w:b/>
          <w:bCs/>
        </w:rPr>
        <w:t>волят государству-участнику оценивать и обеспечивать эффективное ос</w:t>
      </w:r>
      <w:r w:rsidRPr="007872C2">
        <w:rPr>
          <w:b/>
          <w:bCs/>
        </w:rPr>
        <w:t>у</w:t>
      </w:r>
      <w:r w:rsidRPr="007872C2">
        <w:rPr>
          <w:b/>
          <w:bCs/>
        </w:rPr>
        <w:t>ществление расовыми и этническими меньшинствами всех прав человека и основных свобод, и использовать такие данные для целей планирования и оценки.</w:t>
      </w:r>
    </w:p>
    <w:p w:rsidR="007872C2" w:rsidRPr="007872C2" w:rsidRDefault="007872C2" w:rsidP="008601CE">
      <w:pPr>
        <w:pStyle w:val="H23GR"/>
      </w:pPr>
      <w:r w:rsidRPr="007872C2">
        <w:tab/>
      </w:r>
      <w:r w:rsidRPr="007872C2">
        <w:tab/>
        <w:t>Преступления на почве ненависти</w:t>
      </w:r>
    </w:p>
    <w:p w:rsidR="007872C2" w:rsidRPr="007872C2" w:rsidRDefault="007872C2" w:rsidP="007872C2">
      <w:pPr>
        <w:pStyle w:val="SingleTxtGR"/>
      </w:pPr>
      <w:r w:rsidRPr="007872C2">
        <w:t>10.</w:t>
      </w:r>
      <w:r w:rsidRPr="007872C2">
        <w:tab/>
        <w:t>Комитет обеспокоен тем, что, несмотря на предпринимаемые госуда</w:t>
      </w:r>
      <w:r w:rsidRPr="007872C2">
        <w:t>р</w:t>
      </w:r>
      <w:r w:rsidRPr="007872C2">
        <w:t>ством-участником усилия по предупреждению преступлений на почве ненав</w:t>
      </w:r>
      <w:r w:rsidRPr="007872C2">
        <w:t>и</w:t>
      </w:r>
      <w:r w:rsidRPr="007872C2">
        <w:t>сти, такие преступления, особенно в отношении рома, по-прежнему предста</w:t>
      </w:r>
      <w:r w:rsidRPr="007872C2">
        <w:t>в</w:t>
      </w:r>
      <w:r w:rsidRPr="007872C2">
        <w:t>ляют собой серьезную проблему в государстве-участнике. Отмечая поправки к пункту а) статьи 54 Уголовного кодекса, квалифицирующие совершение пр</w:t>
      </w:r>
      <w:r w:rsidRPr="007872C2">
        <w:t>е</w:t>
      </w:r>
      <w:r w:rsidRPr="007872C2">
        <w:t>ступлений по мотивам ненависти к какой-либо конкретной расе, религии, нац</w:t>
      </w:r>
      <w:r w:rsidRPr="007872C2">
        <w:t>и</w:t>
      </w:r>
      <w:r w:rsidRPr="007872C2">
        <w:t>ональности или этнической принадлежности, полу, сексуальной ориентации или гендерной идентичности в качестве отягчающего обстоятельства, он выр</w:t>
      </w:r>
      <w:r w:rsidRPr="007872C2">
        <w:t>а</w:t>
      </w:r>
      <w:r w:rsidRPr="007872C2">
        <w:t>жает сожаление по поводу того, что государство-участник не представило пр</w:t>
      </w:r>
      <w:r w:rsidRPr="007872C2">
        <w:t>и</w:t>
      </w:r>
      <w:r w:rsidRPr="007872C2">
        <w:t>меров практического применения этих поправок (статьи 2, 6, 20 и 26).</w:t>
      </w:r>
    </w:p>
    <w:p w:rsidR="007872C2" w:rsidRPr="007872C2" w:rsidRDefault="007872C2" w:rsidP="007872C2">
      <w:pPr>
        <w:pStyle w:val="SingleTxtGR"/>
        <w:rPr>
          <w:b/>
          <w:bCs/>
        </w:rPr>
      </w:pPr>
      <w:r w:rsidRPr="007872C2">
        <w:t>11.</w:t>
      </w:r>
      <w:r w:rsidRPr="007872C2">
        <w:tab/>
      </w:r>
      <w:r w:rsidRPr="007872C2">
        <w:rPr>
          <w:b/>
          <w:bCs/>
        </w:rPr>
        <w:t>Государству-участнику следует: а) активизировать свои усилия, направленные на поощрение терпимости в отношении лиц, принадлеж</w:t>
      </w:r>
      <w:r w:rsidRPr="007872C2">
        <w:rPr>
          <w:b/>
          <w:bCs/>
        </w:rPr>
        <w:t>а</w:t>
      </w:r>
      <w:r w:rsidRPr="007872C2">
        <w:rPr>
          <w:b/>
          <w:bCs/>
        </w:rPr>
        <w:t>щих к этническим, национальным, расовым, религиозным и другим меньшинствам, включая рома; и b) эффективно применять пункт а) ст</w:t>
      </w:r>
      <w:r w:rsidRPr="007872C2">
        <w:rPr>
          <w:b/>
          <w:bCs/>
        </w:rPr>
        <w:t>а</w:t>
      </w:r>
      <w:r w:rsidRPr="007872C2">
        <w:rPr>
          <w:b/>
          <w:bCs/>
        </w:rPr>
        <w:t>тьи 54 Уголовного кодекса, в том числе путем обеспечения того, чтобы пр</w:t>
      </w:r>
      <w:r w:rsidRPr="007872C2">
        <w:rPr>
          <w:b/>
          <w:bCs/>
        </w:rPr>
        <w:t>е</w:t>
      </w:r>
      <w:r w:rsidRPr="007872C2">
        <w:rPr>
          <w:b/>
          <w:bCs/>
        </w:rPr>
        <w:t>ступления, совершаемые на почве ненависти, выявлялись и оперативно расследовались, предполагаемые виновные подвергались уголовному пр</w:t>
      </w:r>
      <w:r w:rsidRPr="007872C2">
        <w:rPr>
          <w:b/>
          <w:bCs/>
        </w:rPr>
        <w:t>е</w:t>
      </w:r>
      <w:r w:rsidRPr="007872C2">
        <w:rPr>
          <w:b/>
          <w:bCs/>
        </w:rPr>
        <w:t>следованию и несли соответствующее наказание в случае вынесения обв</w:t>
      </w:r>
      <w:r w:rsidRPr="007872C2">
        <w:rPr>
          <w:b/>
          <w:bCs/>
        </w:rPr>
        <w:t>и</w:t>
      </w:r>
      <w:r w:rsidRPr="007872C2">
        <w:rPr>
          <w:b/>
          <w:bCs/>
        </w:rPr>
        <w:t xml:space="preserve">нительного приговора. </w:t>
      </w:r>
    </w:p>
    <w:p w:rsidR="007872C2" w:rsidRPr="007872C2" w:rsidRDefault="007872C2" w:rsidP="008601CE">
      <w:pPr>
        <w:pStyle w:val="H23GR"/>
      </w:pPr>
      <w:r w:rsidRPr="007872C2">
        <w:tab/>
      </w:r>
      <w:r w:rsidRPr="007872C2">
        <w:tab/>
        <w:t>Дискриминация в отношении лесбиянок, гомосексуалистов, бисексуалов, трансгендеров и интерсексуалов, а также лиц с ВИЧ</w:t>
      </w:r>
    </w:p>
    <w:p w:rsidR="007872C2" w:rsidRPr="007872C2" w:rsidRDefault="007872C2" w:rsidP="007872C2">
      <w:pPr>
        <w:pStyle w:val="SingleTxtGR"/>
      </w:pPr>
      <w:r w:rsidRPr="007872C2">
        <w:t>12.</w:t>
      </w:r>
      <w:r w:rsidRPr="007872C2">
        <w:tab/>
        <w:t>Комитет обеспокоен тем, что: а) число актов дискриминации, нетерпим</w:t>
      </w:r>
      <w:r w:rsidRPr="007872C2">
        <w:t>о</w:t>
      </w:r>
      <w:r w:rsidRPr="007872C2">
        <w:t>сти и насилия в отношении лесбиянок, гомосексуалистов, бисексуалов, тран</w:t>
      </w:r>
      <w:r w:rsidRPr="007872C2">
        <w:t>с</w:t>
      </w:r>
      <w:r w:rsidRPr="007872C2">
        <w:t>сексуалов и интерсексуалов остается крайне высоким; b) правовые последствия корректировки или изменения пола в настоящее время не регулируются ник</w:t>
      </w:r>
      <w:r w:rsidRPr="007872C2">
        <w:t>а</w:t>
      </w:r>
      <w:r w:rsidRPr="007872C2">
        <w:t>кими правовыми рамками и отсутствует право на предпочтительную гендерную принадлежность в отсутствие хирургического вмешательства; и c) лица, инф</w:t>
      </w:r>
      <w:r w:rsidRPr="007872C2">
        <w:t>и</w:t>
      </w:r>
      <w:r w:rsidRPr="007872C2">
        <w:t>цированные ВИЧ, продолжают сталкиваться с дискриминацией и нарушением их права на неприкосновенность частной жизни, в частности в контексте здр</w:t>
      </w:r>
      <w:r w:rsidRPr="007872C2">
        <w:t>а</w:t>
      </w:r>
      <w:r w:rsidRPr="007872C2">
        <w:t>воохранения (статьи 2, 7, 16 и 26).</w:t>
      </w:r>
    </w:p>
    <w:p w:rsidR="007872C2" w:rsidRPr="007872C2" w:rsidRDefault="007872C2" w:rsidP="007872C2">
      <w:pPr>
        <w:pStyle w:val="SingleTxtGR"/>
        <w:rPr>
          <w:b/>
          <w:bCs/>
        </w:rPr>
      </w:pPr>
      <w:r w:rsidRPr="007872C2">
        <w:t>13.</w:t>
      </w:r>
      <w:r w:rsidRPr="007872C2">
        <w:tab/>
      </w:r>
      <w:r w:rsidRPr="007872C2">
        <w:rPr>
          <w:b/>
          <w:bCs/>
        </w:rPr>
        <w:t>Государству-участнику следует: а) укрепить меры по борьбе с люб</w:t>
      </w:r>
      <w:r w:rsidRPr="007872C2">
        <w:rPr>
          <w:b/>
          <w:bCs/>
        </w:rPr>
        <w:t>ы</w:t>
      </w:r>
      <w:r w:rsidRPr="007872C2">
        <w:rPr>
          <w:b/>
          <w:bCs/>
        </w:rPr>
        <w:t>ми формами социальной стигматизации, дискриминации и насилия в о</w:t>
      </w:r>
      <w:r w:rsidRPr="007872C2">
        <w:rPr>
          <w:b/>
          <w:bCs/>
        </w:rPr>
        <w:t>т</w:t>
      </w:r>
      <w:r w:rsidRPr="007872C2">
        <w:rPr>
          <w:b/>
          <w:bCs/>
        </w:rPr>
        <w:t>ношении лиц по признаку их сексуальной ориентации, гендерной иденти</w:t>
      </w:r>
      <w:r w:rsidRPr="007872C2">
        <w:rPr>
          <w:b/>
          <w:bCs/>
        </w:rPr>
        <w:t>ч</w:t>
      </w:r>
      <w:r w:rsidRPr="007872C2">
        <w:rPr>
          <w:b/>
          <w:bCs/>
        </w:rPr>
        <w:t xml:space="preserve">ности или ВИЧ-статуса; и </w:t>
      </w:r>
      <w:r w:rsidRPr="007872C2">
        <w:rPr>
          <w:b/>
          <w:bCs/>
          <w:lang w:val="en-US"/>
        </w:rPr>
        <w:t>b</w:t>
      </w:r>
      <w:r w:rsidRPr="007872C2">
        <w:rPr>
          <w:b/>
          <w:bCs/>
        </w:rPr>
        <w:t>) разработать и внедрить процедуру правового признания гендерного статуса, совместимую с положениями Пакта.</w:t>
      </w:r>
    </w:p>
    <w:p w:rsidR="007872C2" w:rsidRPr="007872C2" w:rsidRDefault="007872C2" w:rsidP="008601CE">
      <w:pPr>
        <w:pStyle w:val="H23GR"/>
      </w:pPr>
      <w:r w:rsidRPr="007872C2">
        <w:tab/>
      </w:r>
      <w:r w:rsidRPr="007872C2">
        <w:tab/>
        <w:t xml:space="preserve">Изоляция рома </w:t>
      </w:r>
    </w:p>
    <w:p w:rsidR="007872C2" w:rsidRPr="007872C2" w:rsidRDefault="007872C2" w:rsidP="007872C2">
      <w:pPr>
        <w:pStyle w:val="SingleTxtGR"/>
      </w:pPr>
      <w:r w:rsidRPr="007872C2">
        <w:t>14.</w:t>
      </w:r>
      <w:r w:rsidRPr="007872C2">
        <w:tab/>
        <w:t>Комитет вновь выражает свою обеспокоенность по поводу того, что, н</w:t>
      </w:r>
      <w:r w:rsidRPr="007872C2">
        <w:t>е</w:t>
      </w:r>
      <w:r w:rsidRPr="007872C2">
        <w:t>смотря на усилия государства-участника, члены общины рома продолжают сталкиваться с широко распространенной дискриминацией и изоляцией, безр</w:t>
      </w:r>
      <w:r w:rsidRPr="007872C2">
        <w:t>а</w:t>
      </w:r>
      <w:r w:rsidRPr="007872C2">
        <w:t>ботицей, принудительными выселениями и фактической сегрегацией в области жилья и образования. Отмечая, что государство-участник добилось прогресса в том, что касается регистрации, он выражает озабоченность по поводу сохран</w:t>
      </w:r>
      <w:r w:rsidRPr="007872C2">
        <w:t>я</w:t>
      </w:r>
      <w:r w:rsidRPr="007872C2">
        <w:t xml:space="preserve">ющихся трудностей, с которыми сталкиваются внутренне перемещенные лица </w:t>
      </w:r>
      <w:r w:rsidRPr="007872C2">
        <w:lastRenderedPageBreak/>
        <w:t>из числа рома в плане: a) регистрации рождений и их места жительства и пол</w:t>
      </w:r>
      <w:r w:rsidRPr="007872C2">
        <w:t>у</w:t>
      </w:r>
      <w:r w:rsidRPr="007872C2">
        <w:t>чения документов, удостоверяющих личность, в том числе из-за ограничител</w:t>
      </w:r>
      <w:r w:rsidRPr="007872C2">
        <w:t>ь</w:t>
      </w:r>
      <w:r w:rsidRPr="007872C2">
        <w:t>ного толкования закона о постоянном и временном проживании; b) интеграции в сербское общество; и c) плохих условий в коллективных центрах (статьи 2, 7, 16</w:t>
      </w:r>
      <w:r w:rsidR="00A3662B" w:rsidRPr="00A3662B">
        <w:t>–</w:t>
      </w:r>
      <w:r w:rsidRPr="007872C2">
        <w:t>17, 24 и 26).</w:t>
      </w:r>
    </w:p>
    <w:p w:rsidR="007872C2" w:rsidRPr="007872C2" w:rsidRDefault="007872C2" w:rsidP="007872C2">
      <w:pPr>
        <w:pStyle w:val="SingleTxtGR"/>
        <w:rPr>
          <w:b/>
          <w:bCs/>
        </w:rPr>
      </w:pPr>
      <w:r w:rsidRPr="007872C2">
        <w:t>15.</w:t>
      </w:r>
      <w:r w:rsidRPr="007872C2">
        <w:tab/>
      </w:r>
      <w:r w:rsidRPr="007872C2">
        <w:rPr>
          <w:b/>
          <w:bCs/>
        </w:rPr>
        <w:t>Государству-участнику следует активизировать свои усилия, с тем чтобы: a) принять меры по обеспечению недискриминационного доступа к возможностям и услугам во всех областях для членов общины рома; b) сп</w:t>
      </w:r>
      <w:r w:rsidRPr="007872C2">
        <w:rPr>
          <w:b/>
          <w:bCs/>
        </w:rPr>
        <w:t>о</w:t>
      </w:r>
      <w:r w:rsidRPr="007872C2">
        <w:rPr>
          <w:b/>
          <w:bCs/>
        </w:rPr>
        <w:t>собствовать и содействовать регистрации детей, родившихся у родителей, не имеющих документов, удостоверяющих личность, и дать возможность внутренне перемещенным лицам из числа рома, которые живут в неоф</w:t>
      </w:r>
      <w:r w:rsidRPr="007872C2">
        <w:rPr>
          <w:b/>
          <w:bCs/>
        </w:rPr>
        <w:t>и</w:t>
      </w:r>
      <w:r w:rsidRPr="007872C2">
        <w:rPr>
          <w:b/>
          <w:bCs/>
        </w:rPr>
        <w:t>циальных поселениях, зарегистрироваться по месту жительства и пол</w:t>
      </w:r>
      <w:r w:rsidRPr="007872C2">
        <w:rPr>
          <w:b/>
          <w:bCs/>
        </w:rPr>
        <w:t>у</w:t>
      </w:r>
      <w:r w:rsidRPr="007872C2">
        <w:rPr>
          <w:b/>
          <w:bCs/>
        </w:rPr>
        <w:t>чить документы, удостоверяющие личность, в том числе путем пересмотра закона о постоянном и временном проживании; c) вести работу с общинами внутренне перемещенных лиц из числа рома в целях разработки приго</w:t>
      </w:r>
      <w:r w:rsidRPr="007872C2">
        <w:rPr>
          <w:b/>
          <w:bCs/>
        </w:rPr>
        <w:t>д</w:t>
      </w:r>
      <w:r w:rsidRPr="007872C2">
        <w:rPr>
          <w:b/>
          <w:bCs/>
        </w:rPr>
        <w:t>ных для них долгосрочных решений, включая их интеграцию в сербское общество; и d) принять все необходимые меры для осуществления страт</w:t>
      </w:r>
      <w:r w:rsidRPr="007872C2">
        <w:rPr>
          <w:b/>
          <w:bCs/>
        </w:rPr>
        <w:t>е</w:t>
      </w:r>
      <w:r w:rsidRPr="007872C2">
        <w:rPr>
          <w:b/>
          <w:bCs/>
        </w:rPr>
        <w:t xml:space="preserve">гии по социальной интеграции рома. </w:t>
      </w:r>
    </w:p>
    <w:p w:rsidR="007872C2" w:rsidRPr="007872C2" w:rsidRDefault="007872C2" w:rsidP="008601CE">
      <w:pPr>
        <w:pStyle w:val="H23GR"/>
      </w:pPr>
      <w:r w:rsidRPr="007872C2">
        <w:tab/>
      </w:r>
      <w:r w:rsidRPr="007872C2">
        <w:tab/>
        <w:t xml:space="preserve">Инвалиды </w:t>
      </w:r>
    </w:p>
    <w:p w:rsidR="007872C2" w:rsidRPr="007872C2" w:rsidRDefault="007872C2" w:rsidP="007872C2">
      <w:pPr>
        <w:pStyle w:val="SingleTxtGR"/>
      </w:pPr>
      <w:r w:rsidRPr="007872C2">
        <w:t>16.</w:t>
      </w:r>
      <w:r w:rsidRPr="007872C2">
        <w:tab/>
        <w:t>Отмечая, что государство-участник добилось определенного прогресса в деле поощрения и защиты прав инвалидов, Комитет обеспокоен тем, что инв</w:t>
      </w:r>
      <w:r w:rsidRPr="007872C2">
        <w:t>а</w:t>
      </w:r>
      <w:r w:rsidRPr="007872C2">
        <w:t>лиды по-прежнему сталкиваются с многочисленными трудностями в получении доступа к правосудию, образованию, занятости и участию в политической жи</w:t>
      </w:r>
      <w:r w:rsidRPr="007872C2">
        <w:t>з</w:t>
      </w:r>
      <w:r w:rsidRPr="007872C2">
        <w:t>ни. Комитет с обеспокоенностью отмечает принудительное помещение в мед</w:t>
      </w:r>
      <w:r w:rsidRPr="007872C2">
        <w:t>и</w:t>
      </w:r>
      <w:r w:rsidRPr="007872C2">
        <w:t>цинские учреждения, изоляцию и принудительное лечение большого числа лиц с психическими, умственными и психосоциальными расстройствами; неаде</w:t>
      </w:r>
      <w:r w:rsidRPr="007872C2">
        <w:t>к</w:t>
      </w:r>
      <w:r w:rsidRPr="007872C2">
        <w:t>ватность нынешних правовых рамок для проведения деинституционализации и укрепления надлежащей поддержки на уровне общин; сообщения о тенденции прибегать к лишению дееспособности, включая полную дееспособность, что в непропорционально высокой степени затрагивает права инвалидов; и огран</w:t>
      </w:r>
      <w:r w:rsidRPr="007872C2">
        <w:t>и</w:t>
      </w:r>
      <w:r w:rsidRPr="007872C2">
        <w:t>ченную сферу охвата защиты от дискриминации по признаку инвалидности (статьи 2, 7, 14, 16 и 25</w:t>
      </w:r>
      <w:r w:rsidR="00A3662B" w:rsidRPr="00A3662B">
        <w:t>–</w:t>
      </w:r>
      <w:r w:rsidRPr="007872C2">
        <w:t>26).</w:t>
      </w:r>
    </w:p>
    <w:p w:rsidR="007872C2" w:rsidRPr="007872C2" w:rsidRDefault="007872C2" w:rsidP="007872C2">
      <w:pPr>
        <w:pStyle w:val="SingleTxtGR"/>
        <w:rPr>
          <w:b/>
          <w:bCs/>
        </w:rPr>
      </w:pPr>
      <w:r w:rsidRPr="007872C2">
        <w:t>17.</w:t>
      </w:r>
      <w:r w:rsidRPr="007872C2">
        <w:tab/>
      </w:r>
      <w:r w:rsidRPr="007872C2">
        <w:rPr>
          <w:b/>
          <w:bCs/>
        </w:rPr>
        <w:t>Государству-участнику следует: а) принять надлежащие меры для обеспечения того, чтобы инвалиды не подвергались дискриминации при осуществлении своих прав; b) принять все необходимые меры для реал</w:t>
      </w:r>
      <w:r w:rsidRPr="007872C2">
        <w:rPr>
          <w:b/>
          <w:bCs/>
        </w:rPr>
        <w:t>и</w:t>
      </w:r>
      <w:r w:rsidRPr="007872C2">
        <w:rPr>
          <w:b/>
          <w:bCs/>
        </w:rPr>
        <w:t>зации политики деинституционализации инвалидов в сочетании с оказ</w:t>
      </w:r>
      <w:r w:rsidRPr="007872C2">
        <w:rPr>
          <w:b/>
          <w:bCs/>
        </w:rPr>
        <w:t>а</w:t>
      </w:r>
      <w:r w:rsidRPr="007872C2">
        <w:rPr>
          <w:b/>
          <w:bCs/>
        </w:rPr>
        <w:t>нием им надлежащей поддержки на уровне общин; с) обеспечить, чтобы любое решение в отношении изоляции, помещения в стационар или леч</w:t>
      </w:r>
      <w:r w:rsidRPr="007872C2">
        <w:rPr>
          <w:b/>
          <w:bCs/>
        </w:rPr>
        <w:t>е</w:t>
      </w:r>
      <w:r w:rsidRPr="007872C2">
        <w:rPr>
          <w:b/>
          <w:bCs/>
        </w:rPr>
        <w:t>ния лиц с психическими, умственными и психосоциальными расстро</w:t>
      </w:r>
      <w:r w:rsidRPr="007872C2">
        <w:rPr>
          <w:b/>
          <w:bCs/>
        </w:rPr>
        <w:t>й</w:t>
      </w:r>
      <w:r w:rsidRPr="007872C2">
        <w:rPr>
          <w:b/>
          <w:bCs/>
        </w:rPr>
        <w:t>ствами принималось после тщательного медицинского освидетельствов</w:t>
      </w:r>
      <w:r w:rsidRPr="007872C2">
        <w:rPr>
          <w:b/>
          <w:bCs/>
        </w:rPr>
        <w:t>а</w:t>
      </w:r>
      <w:r w:rsidRPr="007872C2">
        <w:rPr>
          <w:b/>
          <w:bCs/>
        </w:rPr>
        <w:t>ния, чтобы любые ограничения были законными, необходимыми и сора</w:t>
      </w:r>
      <w:r w:rsidRPr="007872C2">
        <w:rPr>
          <w:b/>
          <w:bCs/>
        </w:rPr>
        <w:t>з</w:t>
      </w:r>
      <w:r w:rsidRPr="007872C2">
        <w:rPr>
          <w:b/>
          <w:bCs/>
        </w:rPr>
        <w:t>мерными индивидуальным обстоятельствам и содержали гарантии эффе</w:t>
      </w:r>
      <w:r w:rsidRPr="007872C2">
        <w:rPr>
          <w:b/>
          <w:bCs/>
        </w:rPr>
        <w:t>к</w:t>
      </w:r>
      <w:r w:rsidRPr="007872C2">
        <w:rPr>
          <w:b/>
          <w:bCs/>
        </w:rPr>
        <w:t>тивной правовой защиты, любое злоупотребление эффективно расследов</w:t>
      </w:r>
      <w:r w:rsidRPr="007872C2">
        <w:rPr>
          <w:b/>
          <w:bCs/>
        </w:rPr>
        <w:t>а</w:t>
      </w:r>
      <w:r w:rsidRPr="007872C2">
        <w:rPr>
          <w:b/>
          <w:bCs/>
        </w:rPr>
        <w:t>лось и наступала уголовная ответственность; d) внести в законодательство поправки в целях устранения тенденции прибегать к полному лишению дееспособности и активизировать усилия в целях восстановления деесп</w:t>
      </w:r>
      <w:r w:rsidRPr="007872C2">
        <w:rPr>
          <w:b/>
          <w:bCs/>
        </w:rPr>
        <w:t>о</w:t>
      </w:r>
      <w:r w:rsidRPr="007872C2">
        <w:rPr>
          <w:b/>
          <w:bCs/>
        </w:rPr>
        <w:t>собности инвалидов; e) признать отказ в разумном приспособлении для инвалидов в качестве одной из форм дискриминации; и f) включить инв</w:t>
      </w:r>
      <w:r w:rsidRPr="007872C2">
        <w:rPr>
          <w:b/>
          <w:bCs/>
        </w:rPr>
        <w:t>а</w:t>
      </w:r>
      <w:r w:rsidRPr="007872C2">
        <w:rPr>
          <w:b/>
          <w:bCs/>
        </w:rPr>
        <w:t>лидность в качестве основания для уголовного преследования лиц, обвин</w:t>
      </w:r>
      <w:r w:rsidRPr="007872C2">
        <w:rPr>
          <w:b/>
          <w:bCs/>
        </w:rPr>
        <w:t>я</w:t>
      </w:r>
      <w:r w:rsidRPr="007872C2">
        <w:rPr>
          <w:b/>
          <w:bCs/>
        </w:rPr>
        <w:t xml:space="preserve">емых в совершении преступлений на почве ненависти. </w:t>
      </w:r>
    </w:p>
    <w:p w:rsidR="007872C2" w:rsidRPr="007872C2" w:rsidRDefault="007872C2" w:rsidP="008601CE">
      <w:pPr>
        <w:pStyle w:val="H23GR"/>
      </w:pPr>
      <w:r w:rsidRPr="007872C2">
        <w:tab/>
      </w:r>
      <w:r w:rsidRPr="007872C2">
        <w:tab/>
        <w:t>Гендерное равенство и дискриминация в отношении женщин</w:t>
      </w:r>
    </w:p>
    <w:p w:rsidR="007872C2" w:rsidRPr="007872C2" w:rsidRDefault="007872C2" w:rsidP="007872C2">
      <w:pPr>
        <w:pStyle w:val="SingleTxtGR"/>
      </w:pPr>
      <w:r w:rsidRPr="007872C2">
        <w:t>18.</w:t>
      </w:r>
      <w:r w:rsidRPr="007872C2">
        <w:tab/>
        <w:t>Хотя Комитет отмечает, что государство-участник предприняло знач</w:t>
      </w:r>
      <w:r w:rsidRPr="007872C2">
        <w:t>и</w:t>
      </w:r>
      <w:r w:rsidRPr="007872C2">
        <w:t>тельные шаги для улучшения представленности женщин в общественной жи</w:t>
      </w:r>
      <w:r w:rsidRPr="007872C2">
        <w:t>з</w:t>
      </w:r>
      <w:r w:rsidRPr="007872C2">
        <w:t xml:space="preserve">ни, патриархальные культурные традиции и стереотипные гендерные роли женщин и мужчин по-прежнему широко распространены в сербском обществе. </w:t>
      </w:r>
      <w:r w:rsidRPr="007872C2">
        <w:lastRenderedPageBreak/>
        <w:t>Он также обеспокоен: a) положением женщин, принадлежащих к уязвимым группам; b) сообщениями о случаях ранних договорных браков в некоторых общинах рома; и с) отсутствием осуществления закона о гендерном равенстве (статьи 2</w:t>
      </w:r>
      <w:r w:rsidR="00A3662B" w:rsidRPr="00A3662B">
        <w:t>–</w:t>
      </w:r>
      <w:r w:rsidRPr="007872C2">
        <w:t>3, 7, 23 и 26).</w:t>
      </w:r>
    </w:p>
    <w:p w:rsidR="007872C2" w:rsidRPr="007872C2" w:rsidRDefault="007872C2" w:rsidP="007872C2">
      <w:pPr>
        <w:pStyle w:val="SingleTxtGR"/>
        <w:rPr>
          <w:b/>
          <w:bCs/>
        </w:rPr>
      </w:pPr>
      <w:r w:rsidRPr="007872C2">
        <w:t>19.</w:t>
      </w:r>
      <w:r w:rsidRPr="007872C2">
        <w:tab/>
      </w:r>
      <w:r w:rsidRPr="007872C2">
        <w:rPr>
          <w:b/>
          <w:bCs/>
        </w:rPr>
        <w:t>Государству-участнику следует: а) продолжать усилия по повышению уровня осведомленности о равноправии женщин в целях борьбы с любыми предрассудками и стереотипами в отношении женщин; b) принять все н</w:t>
      </w:r>
      <w:r w:rsidRPr="007872C2">
        <w:rPr>
          <w:b/>
          <w:bCs/>
        </w:rPr>
        <w:t>е</w:t>
      </w:r>
      <w:r w:rsidRPr="007872C2">
        <w:rPr>
          <w:b/>
          <w:bCs/>
        </w:rPr>
        <w:t>обходимые меры для защиты женщин, принадлежащих к уязвимым гру</w:t>
      </w:r>
      <w:r w:rsidRPr="007872C2">
        <w:rPr>
          <w:b/>
          <w:bCs/>
        </w:rPr>
        <w:t>п</w:t>
      </w:r>
      <w:r w:rsidRPr="007872C2">
        <w:rPr>
          <w:b/>
          <w:bCs/>
        </w:rPr>
        <w:t>пам, в том числе от ранних браков; и c) обеспечить, чтобы правовые рамки в области равенства мужчин и женщин в полной мере осуществлялись на всех уровнях.</w:t>
      </w:r>
    </w:p>
    <w:p w:rsidR="007872C2" w:rsidRPr="007872C2" w:rsidRDefault="007872C2" w:rsidP="008601CE">
      <w:pPr>
        <w:pStyle w:val="H23GR"/>
      </w:pPr>
      <w:r w:rsidRPr="007872C2">
        <w:tab/>
      </w:r>
      <w:r w:rsidRPr="007872C2">
        <w:tab/>
        <w:t xml:space="preserve">Насилие в отношении женщин и детей, включая бытовое насилие </w:t>
      </w:r>
    </w:p>
    <w:p w:rsidR="007872C2" w:rsidRPr="00A3662B" w:rsidRDefault="007872C2" w:rsidP="007872C2">
      <w:pPr>
        <w:pStyle w:val="SingleTxtGR"/>
      </w:pPr>
      <w:r w:rsidRPr="007872C2">
        <w:t>20.</w:t>
      </w:r>
      <w:r w:rsidRPr="007872C2">
        <w:tab/>
        <w:t>Признавая усилия государства-участника по предотвращению насилия в отношении женщин и детей, включая насилие в семье, Комитет выражает обе</w:t>
      </w:r>
      <w:r w:rsidRPr="007872C2">
        <w:t>с</w:t>
      </w:r>
      <w:r w:rsidRPr="007872C2">
        <w:t>покоенность в связи с тем, что на практике по-прежнему широко распростран</w:t>
      </w:r>
      <w:r w:rsidRPr="007872C2">
        <w:t>е</w:t>
      </w:r>
      <w:r w:rsidRPr="007872C2">
        <w:t>ны серьезные формы такого насилия. Комитет особенно обеспокоен недост</w:t>
      </w:r>
      <w:r w:rsidRPr="007872C2">
        <w:t>а</w:t>
      </w:r>
      <w:r w:rsidRPr="007872C2">
        <w:t>точностью ответных мер правоохранительных и судебных органов на случаи насилия в семье, поскольку лишь немногие сообщения о таких случаях прив</w:t>
      </w:r>
      <w:r w:rsidRPr="007872C2">
        <w:t>о</w:t>
      </w:r>
      <w:r w:rsidRPr="007872C2">
        <w:t>дят к судебному преследованию и вынесению обвинительного приговора (ст</w:t>
      </w:r>
      <w:r w:rsidRPr="007872C2">
        <w:t>а</w:t>
      </w:r>
      <w:r w:rsidRPr="00A3662B">
        <w:t>тьи 2–3, 6–7 и 26).</w:t>
      </w:r>
    </w:p>
    <w:p w:rsidR="007872C2" w:rsidRPr="007872C2" w:rsidRDefault="007872C2" w:rsidP="007872C2">
      <w:pPr>
        <w:pStyle w:val="SingleTxtGR"/>
        <w:rPr>
          <w:b/>
          <w:bCs/>
        </w:rPr>
      </w:pPr>
      <w:r w:rsidRPr="00A3662B">
        <w:rPr>
          <w:bCs/>
        </w:rPr>
        <w:t>21.</w:t>
      </w:r>
      <w:r w:rsidRPr="007872C2">
        <w:rPr>
          <w:b/>
          <w:bCs/>
        </w:rPr>
        <w:tab/>
        <w:t>Государству-участнику следует активизировать свои усилия, в том числе посредством: a) обеспечения достаточных технических и финанс</w:t>
      </w:r>
      <w:r w:rsidRPr="007872C2">
        <w:rPr>
          <w:b/>
          <w:bCs/>
        </w:rPr>
        <w:t>о</w:t>
      </w:r>
      <w:r w:rsidRPr="007872C2">
        <w:rPr>
          <w:b/>
          <w:bCs/>
        </w:rPr>
        <w:t>вых ресурсов и подготовки, предназначенных для решения проблемы насилия в отношении женщин и детей; b) активизации мер для повышения осведомленности общественности об отрицательных последствиях насилия в семье; c) обеспечения того, чтобы женщины были осведомлены о пред</w:t>
      </w:r>
      <w:r w:rsidRPr="007872C2">
        <w:rPr>
          <w:b/>
          <w:bCs/>
        </w:rPr>
        <w:t>у</w:t>
      </w:r>
      <w:r w:rsidRPr="007872C2">
        <w:rPr>
          <w:b/>
          <w:bCs/>
        </w:rPr>
        <w:t>смотренной в новом законе о предупреждении насилия в семье возможн</w:t>
      </w:r>
      <w:r w:rsidRPr="007872C2">
        <w:rPr>
          <w:b/>
          <w:bCs/>
        </w:rPr>
        <w:t>о</w:t>
      </w:r>
      <w:r w:rsidRPr="007872C2">
        <w:rPr>
          <w:b/>
          <w:bCs/>
        </w:rPr>
        <w:t>сти обращаться за охранным судебным приказом и чтобы законодател</w:t>
      </w:r>
      <w:r w:rsidRPr="007872C2">
        <w:rPr>
          <w:b/>
          <w:bCs/>
        </w:rPr>
        <w:t>ь</w:t>
      </w:r>
      <w:r w:rsidRPr="007872C2">
        <w:rPr>
          <w:b/>
          <w:bCs/>
        </w:rPr>
        <w:t>ство эффективно осуществлялось и соблюдалось; d) принятия мер к тому, чтобы случаи домашнего насилия тщательно расследовались, чтобы в о</w:t>
      </w:r>
      <w:r w:rsidRPr="007872C2">
        <w:rPr>
          <w:b/>
          <w:bCs/>
        </w:rPr>
        <w:t>т</w:t>
      </w:r>
      <w:r w:rsidRPr="007872C2">
        <w:rPr>
          <w:b/>
          <w:bCs/>
        </w:rPr>
        <w:t>ношении предполагаемых виновных осуществлялось судебное преследов</w:t>
      </w:r>
      <w:r w:rsidRPr="007872C2">
        <w:rPr>
          <w:b/>
          <w:bCs/>
        </w:rPr>
        <w:t>а</w:t>
      </w:r>
      <w:r w:rsidRPr="007872C2">
        <w:rPr>
          <w:b/>
          <w:bCs/>
        </w:rPr>
        <w:t>ние и чтобы в случае осуждения к ним применялись меры наказания, с</w:t>
      </w:r>
      <w:r w:rsidRPr="007872C2">
        <w:rPr>
          <w:b/>
          <w:bCs/>
        </w:rPr>
        <w:t>о</w:t>
      </w:r>
      <w:r w:rsidRPr="007872C2">
        <w:rPr>
          <w:b/>
          <w:bCs/>
        </w:rPr>
        <w:t>размерные совершенному преступлению.</w:t>
      </w:r>
    </w:p>
    <w:p w:rsidR="007872C2" w:rsidRPr="007872C2" w:rsidRDefault="007872C2" w:rsidP="008601CE">
      <w:pPr>
        <w:pStyle w:val="H23GR"/>
      </w:pPr>
      <w:r w:rsidRPr="007872C2">
        <w:tab/>
      </w:r>
      <w:r w:rsidRPr="007872C2">
        <w:tab/>
        <w:t>Исчезнувшие лица и привлечение к ответственности за совер</w:t>
      </w:r>
      <w:r w:rsidR="00A3662B">
        <w:t>шенные в</w:t>
      </w:r>
      <w:r w:rsidR="00A3662B">
        <w:rPr>
          <w:lang w:val="en-US"/>
        </w:rPr>
        <w:t> </w:t>
      </w:r>
      <w:r w:rsidRPr="007872C2">
        <w:t>прошлом нарушения прав человека</w:t>
      </w:r>
    </w:p>
    <w:p w:rsidR="007872C2" w:rsidRPr="007872C2" w:rsidRDefault="007872C2" w:rsidP="007872C2">
      <w:pPr>
        <w:pStyle w:val="SingleTxtGR"/>
      </w:pPr>
      <w:r w:rsidRPr="007872C2">
        <w:t>22.</w:t>
      </w:r>
      <w:r w:rsidRPr="007872C2">
        <w:tab/>
      </w:r>
      <w:proofErr w:type="gramStart"/>
      <w:r w:rsidRPr="007872C2">
        <w:t>Принимая к сведению усилия государства-участника в отношении исче</w:t>
      </w:r>
      <w:r w:rsidRPr="007872C2">
        <w:t>з</w:t>
      </w:r>
      <w:r w:rsidRPr="007872C2">
        <w:t>нувших лиц и привлечения к ответственности за совершенные в прошлом нарушения прав человека, Комитет по-прежнему обеспокоен: а) незначител</w:t>
      </w:r>
      <w:r w:rsidRPr="007872C2">
        <w:t>ь</w:t>
      </w:r>
      <w:r w:rsidRPr="007872C2">
        <w:t>ным прогрессом, достигнутым в поиске исчезнувших лиц; b) небольшим кол</w:t>
      </w:r>
      <w:r w:rsidRPr="007872C2">
        <w:t>и</w:t>
      </w:r>
      <w:r w:rsidRPr="007872C2">
        <w:t>чеством уголовных дел, возбужденных за военные преступления, совершенные в ходе вооруженных конфликтов, включая те, которые совершаются средними и высокопоставленными должностными</w:t>
      </w:r>
      <w:r w:rsidR="00621610">
        <w:t xml:space="preserve"> лицами;</w:t>
      </w:r>
      <w:proofErr w:type="gramEnd"/>
      <w:r w:rsidR="00621610">
        <w:t xml:space="preserve"> </w:t>
      </w:r>
      <w:proofErr w:type="gramStart"/>
      <w:r w:rsidR="00621610">
        <w:t>c) узким определением «</w:t>
      </w:r>
      <w:r w:rsidRPr="007872C2">
        <w:t>жер</w:t>
      </w:r>
      <w:r w:rsidRPr="007872C2">
        <w:t>т</w:t>
      </w:r>
      <w:r w:rsidRPr="007872C2">
        <w:t>вы</w:t>
      </w:r>
      <w:r w:rsidR="00621610">
        <w:t>»</w:t>
      </w:r>
      <w:r w:rsidRPr="007872C2">
        <w:t xml:space="preserve"> в</w:t>
      </w:r>
      <w:r>
        <w:t xml:space="preserve"> </w:t>
      </w:r>
      <w:r w:rsidRPr="007872C2">
        <w:t xml:space="preserve">Законе о гражданских инвалидах войны и </w:t>
      </w:r>
      <w:r w:rsidR="00621610">
        <w:t>«</w:t>
      </w:r>
      <w:r w:rsidRPr="007872C2">
        <w:t>потерпевшей стороны</w:t>
      </w:r>
      <w:r w:rsidR="00621610">
        <w:t>»</w:t>
      </w:r>
      <w:r w:rsidRPr="007872C2">
        <w:t xml:space="preserve"> в Уг</w:t>
      </w:r>
      <w:r w:rsidRPr="007872C2">
        <w:t>о</w:t>
      </w:r>
      <w:r w:rsidRPr="007872C2">
        <w:t>ловно-процессуальном кодексе, а также требованием о том, что для получения компенсации жертвы должны объявить исчезнувшее лицо погибшим; и d) н</w:t>
      </w:r>
      <w:r w:rsidRPr="007872C2">
        <w:t>е</w:t>
      </w:r>
      <w:r w:rsidRPr="007872C2">
        <w:t>хваткой ресурсов у Управления военного прокурора, отсутствием нового вое</w:t>
      </w:r>
      <w:r w:rsidRPr="007872C2">
        <w:t>н</w:t>
      </w:r>
      <w:r w:rsidRPr="007872C2">
        <w:t>ного прокурора и предполагаемым давлением, оказываемым правительством на прокуратуру (статьи 2, 6, 7, 9 и 16).</w:t>
      </w:r>
      <w:proofErr w:type="gramEnd"/>
    </w:p>
    <w:p w:rsidR="007872C2" w:rsidRPr="007872C2" w:rsidRDefault="007872C2" w:rsidP="007872C2">
      <w:pPr>
        <w:pStyle w:val="SingleTxtGR"/>
        <w:rPr>
          <w:b/>
          <w:bCs/>
        </w:rPr>
      </w:pPr>
      <w:r w:rsidRPr="00A3662B">
        <w:rPr>
          <w:bCs/>
        </w:rPr>
        <w:t>23.</w:t>
      </w:r>
      <w:r w:rsidRPr="007872C2">
        <w:rPr>
          <w:b/>
          <w:bCs/>
        </w:rPr>
        <w:tab/>
      </w:r>
      <w:proofErr w:type="gramStart"/>
      <w:r w:rsidRPr="007872C2">
        <w:rPr>
          <w:b/>
          <w:bCs/>
        </w:rPr>
        <w:t>Государству-участнику следует: a) продолжать расследование всех неразрешенных дел об исчезнувших лицах в целях прояснения их судьбы и местонахождения и обеспечить, чтобы жертвы и их родственники инфо</w:t>
      </w:r>
      <w:r w:rsidRPr="007872C2">
        <w:rPr>
          <w:b/>
          <w:bCs/>
        </w:rPr>
        <w:t>р</w:t>
      </w:r>
      <w:r w:rsidRPr="007872C2">
        <w:rPr>
          <w:b/>
          <w:bCs/>
        </w:rPr>
        <w:t>мировались о результатах расследования; b) обеспечить, чтобы все лица, виновные в совершении военных преступлений, включая должностных лиц среднего и высшего звена, были привлечены к судебной ответственн</w:t>
      </w:r>
      <w:r w:rsidRPr="007872C2">
        <w:rPr>
          <w:b/>
          <w:bCs/>
        </w:rPr>
        <w:t>о</w:t>
      </w:r>
      <w:r w:rsidRPr="007872C2">
        <w:rPr>
          <w:b/>
          <w:bCs/>
        </w:rPr>
        <w:t>сти;</w:t>
      </w:r>
      <w:proofErr w:type="gramEnd"/>
      <w:r w:rsidRPr="007872C2">
        <w:rPr>
          <w:b/>
          <w:bCs/>
        </w:rPr>
        <w:t xml:space="preserve"> c) внести поправки в Закон о гражданских инвалидах войны и Уг</w:t>
      </w:r>
      <w:r w:rsidRPr="007872C2">
        <w:rPr>
          <w:b/>
          <w:bCs/>
        </w:rPr>
        <w:t>о</w:t>
      </w:r>
      <w:r w:rsidRPr="007872C2">
        <w:rPr>
          <w:b/>
          <w:bCs/>
        </w:rPr>
        <w:lastRenderedPageBreak/>
        <w:t xml:space="preserve">ловно-процессуальный кодекс в целях расширения определений </w:t>
      </w:r>
      <w:r w:rsidR="00621610">
        <w:rPr>
          <w:b/>
          <w:bCs/>
        </w:rPr>
        <w:t>«</w:t>
      </w:r>
      <w:r w:rsidRPr="007872C2">
        <w:rPr>
          <w:b/>
          <w:bCs/>
        </w:rPr>
        <w:t>жертва</w:t>
      </w:r>
      <w:r w:rsidR="00621610">
        <w:rPr>
          <w:b/>
          <w:bCs/>
        </w:rPr>
        <w:t>»</w:t>
      </w:r>
      <w:r w:rsidRPr="007872C2">
        <w:rPr>
          <w:b/>
          <w:bCs/>
        </w:rPr>
        <w:t xml:space="preserve"> и </w:t>
      </w:r>
      <w:r w:rsidR="00621610">
        <w:rPr>
          <w:b/>
          <w:bCs/>
        </w:rPr>
        <w:t>«</w:t>
      </w:r>
      <w:r w:rsidRPr="007872C2">
        <w:rPr>
          <w:b/>
          <w:bCs/>
        </w:rPr>
        <w:t>потерпевшая сторона</w:t>
      </w:r>
      <w:r w:rsidR="00621610">
        <w:rPr>
          <w:b/>
          <w:bCs/>
        </w:rPr>
        <w:t>»</w:t>
      </w:r>
      <w:r w:rsidRPr="007872C2">
        <w:rPr>
          <w:b/>
          <w:bCs/>
        </w:rPr>
        <w:t xml:space="preserve"> и обеспечить, чтобы все жертвы насильственн</w:t>
      </w:r>
      <w:r w:rsidRPr="007872C2">
        <w:rPr>
          <w:b/>
          <w:bCs/>
        </w:rPr>
        <w:t>о</w:t>
      </w:r>
      <w:r w:rsidRPr="007872C2">
        <w:rPr>
          <w:b/>
          <w:bCs/>
        </w:rPr>
        <w:t>го исчезновения имели осуществимое право на полное возмещение в соо</w:t>
      </w:r>
      <w:r w:rsidRPr="007872C2">
        <w:rPr>
          <w:b/>
          <w:bCs/>
        </w:rPr>
        <w:t>т</w:t>
      </w:r>
      <w:r w:rsidRPr="007872C2">
        <w:rPr>
          <w:b/>
          <w:bCs/>
        </w:rPr>
        <w:t>ветствии со стандартами в области прав человека; и d) обеспечить, чтобы Управление военного прокурора имело достаточные ресурсы, без проме</w:t>
      </w:r>
      <w:r w:rsidRPr="007872C2">
        <w:rPr>
          <w:b/>
          <w:bCs/>
        </w:rPr>
        <w:t>д</w:t>
      </w:r>
      <w:r w:rsidRPr="007872C2">
        <w:rPr>
          <w:b/>
          <w:bCs/>
        </w:rPr>
        <w:t>ления назначить нового военного прокурора и гарантировать независ</w:t>
      </w:r>
      <w:r w:rsidRPr="007872C2">
        <w:rPr>
          <w:b/>
          <w:bCs/>
        </w:rPr>
        <w:t>и</w:t>
      </w:r>
      <w:r w:rsidRPr="007872C2">
        <w:rPr>
          <w:b/>
          <w:bCs/>
        </w:rPr>
        <w:t>мость Управления, чтобы оно могло эффективно выполнять свой мандат.</w:t>
      </w:r>
    </w:p>
    <w:p w:rsidR="007872C2" w:rsidRPr="007872C2" w:rsidRDefault="007872C2" w:rsidP="008601CE">
      <w:pPr>
        <w:pStyle w:val="H23GR"/>
      </w:pPr>
      <w:r w:rsidRPr="007872C2">
        <w:tab/>
      </w:r>
      <w:r w:rsidRPr="007872C2">
        <w:tab/>
        <w:t>Случаи исчезновения и смерти в родильных домах</w:t>
      </w:r>
    </w:p>
    <w:p w:rsidR="007872C2" w:rsidRPr="007872C2" w:rsidRDefault="007872C2" w:rsidP="007872C2">
      <w:pPr>
        <w:pStyle w:val="SingleTxtGR"/>
      </w:pPr>
      <w:r w:rsidRPr="007872C2">
        <w:t>24.</w:t>
      </w:r>
      <w:r w:rsidRPr="007872C2">
        <w:tab/>
        <w:t xml:space="preserve">Комитет обеспокоен отсутствием законодательства, предусматривающего возмещение родителям новорожденных детей, которые предположительно </w:t>
      </w:r>
      <w:r w:rsidR="00621610">
        <w:br/>
      </w:r>
      <w:r w:rsidRPr="007872C2">
        <w:t xml:space="preserve">погибли или исчезли из родильных домов, главным образом в период между 1970-ми и </w:t>
      </w:r>
      <w:r w:rsidR="00621610">
        <w:t>19</w:t>
      </w:r>
      <w:r w:rsidRPr="007872C2">
        <w:t>90-ми годами (статьи 2, 6 и 23).</w:t>
      </w:r>
    </w:p>
    <w:p w:rsidR="007872C2" w:rsidRPr="008B5878" w:rsidRDefault="007872C2" w:rsidP="007872C2">
      <w:pPr>
        <w:pStyle w:val="SingleTxtGR"/>
        <w:rPr>
          <w:b/>
          <w:bCs/>
        </w:rPr>
      </w:pPr>
      <w:r w:rsidRPr="007872C2">
        <w:t>25.</w:t>
      </w:r>
      <w:r w:rsidRPr="007872C2">
        <w:tab/>
      </w:r>
      <w:r w:rsidRPr="008B5878">
        <w:rPr>
          <w:b/>
        </w:rPr>
        <w:t>Государству-участнику следует принять меры для обеспечения быс</w:t>
      </w:r>
      <w:r w:rsidRPr="008B5878">
        <w:rPr>
          <w:b/>
        </w:rPr>
        <w:t>т</w:t>
      </w:r>
      <w:r w:rsidRPr="008B5878">
        <w:rPr>
          <w:b/>
        </w:rPr>
        <w:t>рого принятия закона, касающегося произошедших в прошлом предпол</w:t>
      </w:r>
      <w:r w:rsidRPr="008B5878">
        <w:rPr>
          <w:b/>
        </w:rPr>
        <w:t>а</w:t>
      </w:r>
      <w:r w:rsidRPr="008B5878">
        <w:rPr>
          <w:b/>
        </w:rPr>
        <w:t>гаемых случаев смерти или исчезновения новорожденных детей, и пред</w:t>
      </w:r>
      <w:r w:rsidRPr="008B5878">
        <w:rPr>
          <w:b/>
        </w:rPr>
        <w:t>о</w:t>
      </w:r>
      <w:r w:rsidRPr="008B5878">
        <w:rPr>
          <w:b/>
        </w:rPr>
        <w:t>ставления родителям индивидуального возмещения.</w:t>
      </w:r>
    </w:p>
    <w:p w:rsidR="007872C2" w:rsidRPr="007872C2" w:rsidRDefault="007872C2" w:rsidP="008601CE">
      <w:pPr>
        <w:pStyle w:val="H23GR"/>
      </w:pPr>
      <w:r w:rsidRPr="007872C2">
        <w:tab/>
      </w:r>
      <w:r w:rsidRPr="007872C2">
        <w:tab/>
        <w:t>Запрещение пыток и жестокого обращения</w:t>
      </w:r>
    </w:p>
    <w:p w:rsidR="007872C2" w:rsidRPr="007872C2" w:rsidRDefault="007872C2" w:rsidP="007872C2">
      <w:pPr>
        <w:pStyle w:val="SingleTxtGR"/>
      </w:pPr>
      <w:r w:rsidRPr="007872C2">
        <w:t>26.</w:t>
      </w:r>
      <w:r w:rsidRPr="007872C2">
        <w:tab/>
        <w:t>Комитет обеспокоен тем, что: а) определение пытки по-прежнему не с</w:t>
      </w:r>
      <w:r w:rsidRPr="007872C2">
        <w:t>о</w:t>
      </w:r>
      <w:r w:rsidRPr="007872C2">
        <w:t>ответствует статье 7 Пакта; b) независимые расследования, проводимые прок</w:t>
      </w:r>
      <w:r w:rsidRPr="007872C2">
        <w:t>у</w:t>
      </w:r>
      <w:r w:rsidRPr="007872C2">
        <w:t>рорами в случаях, когда имеются разумные основания полагать, что был сове</w:t>
      </w:r>
      <w:r w:rsidRPr="007872C2">
        <w:t>р</w:t>
      </w:r>
      <w:r w:rsidRPr="007872C2">
        <w:t>шен акт пытки или жестокого обращения, как утверждается, не носят систем</w:t>
      </w:r>
      <w:r w:rsidRPr="007872C2">
        <w:t>а</w:t>
      </w:r>
      <w:r w:rsidRPr="007872C2">
        <w:t>тического характера; c) уровень преследования за применение пыток и жест</w:t>
      </w:r>
      <w:r w:rsidRPr="007872C2">
        <w:t>о</w:t>
      </w:r>
      <w:r w:rsidRPr="007872C2">
        <w:t>кое обращение остается на низком уровне, а осужденные преступники получ</w:t>
      </w:r>
      <w:r w:rsidRPr="007872C2">
        <w:t>а</w:t>
      </w:r>
      <w:r w:rsidRPr="007872C2">
        <w:t>ют слишком мягкие наказания; и d) доступ жертв к средствам возмещения вр</w:t>
      </w:r>
      <w:r w:rsidRPr="007872C2">
        <w:t>е</w:t>
      </w:r>
      <w:r w:rsidRPr="007872C2">
        <w:t>да зачастую затруднен высокими стандартами доказывания причиненного ущерба, установленными судами, и применением срока давности к их жалобам (статьи 2 и 7).</w:t>
      </w:r>
    </w:p>
    <w:p w:rsidR="007872C2" w:rsidRPr="007872C2" w:rsidRDefault="007872C2" w:rsidP="007872C2">
      <w:pPr>
        <w:pStyle w:val="SingleTxtGR"/>
        <w:rPr>
          <w:b/>
          <w:bCs/>
        </w:rPr>
      </w:pPr>
      <w:r w:rsidRPr="008B5878">
        <w:rPr>
          <w:bCs/>
        </w:rPr>
        <w:t>27.</w:t>
      </w:r>
      <w:r w:rsidRPr="008B5878">
        <w:rPr>
          <w:bCs/>
        </w:rPr>
        <w:tab/>
      </w:r>
      <w:r w:rsidRPr="007872C2">
        <w:rPr>
          <w:b/>
          <w:bCs/>
        </w:rPr>
        <w:t>Государству-участнику следует принять меры в целях: а) внесения поправок в Уголовный кодекс для включения в него определения пытки, в полной мере соответствующего положениям статьи 7 Пакта и другим ме</w:t>
      </w:r>
      <w:r w:rsidRPr="007872C2">
        <w:rPr>
          <w:b/>
          <w:bCs/>
        </w:rPr>
        <w:t>ж</w:t>
      </w:r>
      <w:r w:rsidRPr="007872C2">
        <w:rPr>
          <w:b/>
          <w:bCs/>
        </w:rPr>
        <w:t>дународным нормам; b) обеспечить проведение независимым органом э</w:t>
      </w:r>
      <w:r w:rsidRPr="007872C2">
        <w:rPr>
          <w:b/>
          <w:bCs/>
        </w:rPr>
        <w:t>ф</w:t>
      </w:r>
      <w:r w:rsidRPr="007872C2">
        <w:rPr>
          <w:b/>
          <w:bCs/>
        </w:rPr>
        <w:t>фективных расследований всех достоверных утверждений о применении пыток или жестокого обращения; c) внести поправки в законодательство в целях обеспечения того, чтобы акты пыток или жестокого обращения пр</w:t>
      </w:r>
      <w:r w:rsidRPr="007872C2">
        <w:rPr>
          <w:b/>
          <w:bCs/>
        </w:rPr>
        <w:t>и</w:t>
      </w:r>
      <w:r w:rsidRPr="007872C2">
        <w:rPr>
          <w:b/>
          <w:bCs/>
        </w:rPr>
        <w:t>водили к назначению наказаний, соразмерных их тяжести, и отменить п</w:t>
      </w:r>
      <w:r w:rsidRPr="007872C2">
        <w:rPr>
          <w:b/>
          <w:bCs/>
        </w:rPr>
        <w:t>о</w:t>
      </w:r>
      <w:r w:rsidRPr="007872C2">
        <w:rPr>
          <w:b/>
          <w:bCs/>
        </w:rPr>
        <w:t>ложения о сроке исковой давности в отношении преступлений, связанных с применением пыток и жестокого обращения; и d) устранить все препя</w:t>
      </w:r>
      <w:r w:rsidRPr="007872C2">
        <w:rPr>
          <w:b/>
          <w:bCs/>
        </w:rPr>
        <w:t>т</w:t>
      </w:r>
      <w:r w:rsidRPr="007872C2">
        <w:rPr>
          <w:b/>
          <w:bCs/>
        </w:rPr>
        <w:t>ствия для осуществления права жертв на средства судебной защиты.</w:t>
      </w:r>
    </w:p>
    <w:p w:rsidR="007872C2" w:rsidRPr="007872C2" w:rsidRDefault="007872C2" w:rsidP="008601CE">
      <w:pPr>
        <w:pStyle w:val="H23GR"/>
      </w:pPr>
      <w:r w:rsidRPr="007872C2">
        <w:tab/>
      </w:r>
      <w:r w:rsidRPr="007872C2">
        <w:tab/>
        <w:t>Лица, лишенные свободы</w:t>
      </w:r>
    </w:p>
    <w:p w:rsidR="007872C2" w:rsidRPr="007872C2" w:rsidRDefault="007872C2" w:rsidP="007872C2">
      <w:pPr>
        <w:pStyle w:val="SingleTxtGR"/>
      </w:pPr>
      <w:r w:rsidRPr="007872C2">
        <w:t>28.</w:t>
      </w:r>
      <w:r w:rsidRPr="007872C2">
        <w:tab/>
        <w:t>Признавая</w:t>
      </w:r>
      <w:r>
        <w:t xml:space="preserve"> </w:t>
      </w:r>
      <w:r w:rsidRPr="007872C2">
        <w:t>усилия государства-участника в отношении улучшения пол</w:t>
      </w:r>
      <w:r w:rsidRPr="007872C2">
        <w:t>о</w:t>
      </w:r>
      <w:r w:rsidRPr="007872C2">
        <w:t>жения лиц, лишенных свободы, Комитет вместе с тем выражает обеспокое</w:t>
      </w:r>
      <w:r w:rsidRPr="007872C2">
        <w:t>н</w:t>
      </w:r>
      <w:r w:rsidRPr="007872C2">
        <w:t>ность по поводу сохраняющейся переполненности тюрем; плохих условий с</w:t>
      </w:r>
      <w:r w:rsidRPr="007872C2">
        <w:t>о</w:t>
      </w:r>
      <w:r w:rsidRPr="007872C2">
        <w:t>держания под стражей, особенно в полицейских следственных изоляторах; и отсутствием надлежащего медицинского обслуживания и полезной деятельн</w:t>
      </w:r>
      <w:r w:rsidRPr="007872C2">
        <w:t>о</w:t>
      </w:r>
      <w:r w:rsidRPr="007872C2">
        <w:t>сти для заключенных (статьи 7 и 10).</w:t>
      </w:r>
    </w:p>
    <w:p w:rsidR="007872C2" w:rsidRPr="007872C2" w:rsidRDefault="007872C2" w:rsidP="007872C2">
      <w:pPr>
        <w:pStyle w:val="SingleTxtGR"/>
        <w:rPr>
          <w:b/>
          <w:bCs/>
        </w:rPr>
      </w:pPr>
      <w:r w:rsidRPr="008B5878">
        <w:rPr>
          <w:bCs/>
        </w:rPr>
        <w:t>29.</w:t>
      </w:r>
      <w:r w:rsidRPr="007872C2">
        <w:rPr>
          <w:b/>
          <w:bCs/>
        </w:rPr>
        <w:tab/>
        <w:t>Государству-участнику следует активизировать свои усилия по р</w:t>
      </w:r>
      <w:r w:rsidRPr="007872C2">
        <w:rPr>
          <w:b/>
          <w:bCs/>
        </w:rPr>
        <w:t>е</w:t>
      </w:r>
      <w:r w:rsidRPr="007872C2">
        <w:rPr>
          <w:b/>
          <w:bCs/>
        </w:rPr>
        <w:t>шению проблемы переполненности тюрем, в том числе путем дальнейшего использования альтернатив содержанию под стражей, улучшить условия содержания под стражей, включая доступ к здравоохранению и полезной деятельности, и активизировать усилия по гарантированию права закл</w:t>
      </w:r>
      <w:r w:rsidRPr="007872C2">
        <w:rPr>
          <w:b/>
          <w:bCs/>
        </w:rPr>
        <w:t>ю</w:t>
      </w:r>
      <w:r w:rsidRPr="007872C2">
        <w:rPr>
          <w:b/>
          <w:bCs/>
        </w:rPr>
        <w:t>ченных на достойное обращение.</w:t>
      </w:r>
    </w:p>
    <w:p w:rsidR="007872C2" w:rsidRPr="007872C2" w:rsidRDefault="007872C2" w:rsidP="008601CE">
      <w:pPr>
        <w:pStyle w:val="H23GR"/>
      </w:pPr>
      <w:r w:rsidRPr="007872C2">
        <w:lastRenderedPageBreak/>
        <w:tab/>
      </w:r>
      <w:r w:rsidRPr="007872C2">
        <w:tab/>
        <w:t xml:space="preserve">Торговля людьми и принудительный труд </w:t>
      </w:r>
    </w:p>
    <w:p w:rsidR="007872C2" w:rsidRPr="007872C2" w:rsidRDefault="007872C2" w:rsidP="007872C2">
      <w:pPr>
        <w:pStyle w:val="SingleTxtGR"/>
      </w:pPr>
      <w:r w:rsidRPr="007872C2">
        <w:t>30.</w:t>
      </w:r>
      <w:r w:rsidRPr="007872C2">
        <w:tab/>
        <w:t>Комитет выражает обеспокоенность по поводу: a) наличия национальных и иностранных преступных групп, занимающихся торговлей людьми, и экспл</w:t>
      </w:r>
      <w:r w:rsidRPr="007872C2">
        <w:t>у</w:t>
      </w:r>
      <w:r w:rsidRPr="007872C2">
        <w:t>атации ими большого числа мигрантов и бежен</w:t>
      </w:r>
      <w:r w:rsidR="008B5878">
        <w:t>цев в государстве-участнике; b)</w:t>
      </w:r>
      <w:r w:rsidR="008B5878">
        <w:rPr>
          <w:lang w:val="en-US"/>
        </w:rPr>
        <w:t> </w:t>
      </w:r>
      <w:r w:rsidRPr="007872C2">
        <w:t>информации о том, что национальный координатор по борьбе с торговлей людьми не имеет официального плана работы и бюджета; и c) положения детей, ставших жертвами торговли людьми или эксплуатации со стороны членов с</w:t>
      </w:r>
      <w:r w:rsidRPr="007872C2">
        <w:t>е</w:t>
      </w:r>
      <w:r w:rsidRPr="007872C2">
        <w:t>мьи или других лиц и вынужденных работать, заниматься попрошайничеством или проституцией (статьи 7</w:t>
      </w:r>
      <w:r w:rsidR="008B5878" w:rsidRPr="008B5878">
        <w:t>–</w:t>
      </w:r>
      <w:r w:rsidRPr="007872C2">
        <w:t>8, 13 и</w:t>
      </w:r>
      <w:r>
        <w:t xml:space="preserve"> </w:t>
      </w:r>
      <w:r w:rsidRPr="007872C2">
        <w:t xml:space="preserve">24). </w:t>
      </w:r>
    </w:p>
    <w:p w:rsidR="007872C2" w:rsidRPr="007872C2" w:rsidRDefault="007872C2" w:rsidP="007872C2">
      <w:pPr>
        <w:pStyle w:val="SingleTxtGR"/>
        <w:rPr>
          <w:b/>
          <w:bCs/>
        </w:rPr>
      </w:pPr>
      <w:r w:rsidRPr="00621610">
        <w:rPr>
          <w:bCs/>
        </w:rPr>
        <w:t>31.</w:t>
      </w:r>
      <w:r w:rsidRPr="007872C2">
        <w:rPr>
          <w:b/>
          <w:bCs/>
        </w:rPr>
        <w:tab/>
        <w:t>Государству-участнику следует: а) усилить меры по предупреждению и пресечению торговли людьми, уделяя при этом особое внимание мигра</w:t>
      </w:r>
      <w:r w:rsidRPr="007872C2">
        <w:rPr>
          <w:b/>
          <w:bCs/>
        </w:rPr>
        <w:t>н</w:t>
      </w:r>
      <w:r w:rsidRPr="007872C2">
        <w:rPr>
          <w:b/>
          <w:bCs/>
        </w:rPr>
        <w:t>там и беженцам; b) выделять необходимые ресурсы для расследования случаев торговли людьми и привлечения к судебной ответственности всех виновных лиц; c) обеспечить национального координатора по борьбе с то</w:t>
      </w:r>
      <w:r w:rsidRPr="007872C2">
        <w:rPr>
          <w:b/>
          <w:bCs/>
        </w:rPr>
        <w:t>р</w:t>
      </w:r>
      <w:r w:rsidRPr="007872C2">
        <w:rPr>
          <w:b/>
          <w:bCs/>
        </w:rPr>
        <w:t>говлей людьми необходимыми ресурсами и официальным планом работы; d) обеспечить изъятие детей из семей, которые несут ответственность за их эксплуатацию, и признать детей потерпе</w:t>
      </w:r>
      <w:r w:rsidR="008B5878">
        <w:rPr>
          <w:b/>
          <w:bCs/>
        </w:rPr>
        <w:t>вшими, а не преступниками; е)</w:t>
      </w:r>
      <w:r w:rsidR="008B5878">
        <w:rPr>
          <w:b/>
          <w:bCs/>
          <w:lang w:val="en-US"/>
        </w:rPr>
        <w:t> </w:t>
      </w:r>
      <w:r w:rsidRPr="007872C2">
        <w:rPr>
          <w:b/>
          <w:bCs/>
        </w:rPr>
        <w:t>обеспечить, чтобы трудовая инспекция и соответствующие координац</w:t>
      </w:r>
      <w:r w:rsidRPr="007872C2">
        <w:rPr>
          <w:b/>
          <w:bCs/>
        </w:rPr>
        <w:t>и</w:t>
      </w:r>
      <w:r w:rsidRPr="007872C2">
        <w:rPr>
          <w:b/>
          <w:bCs/>
        </w:rPr>
        <w:t>онные органы имели достаточные ресурсы, профессиональную подготовку и доступ к выявлению и предотвращению детского труда; и f) разрабат</w:t>
      </w:r>
      <w:r w:rsidRPr="007872C2">
        <w:rPr>
          <w:b/>
          <w:bCs/>
        </w:rPr>
        <w:t>ы</w:t>
      </w:r>
      <w:r w:rsidRPr="007872C2">
        <w:rPr>
          <w:b/>
          <w:bCs/>
        </w:rPr>
        <w:t>вать программы по реабилитации жертв торговли людьми и принудител</w:t>
      </w:r>
      <w:r w:rsidRPr="007872C2">
        <w:rPr>
          <w:b/>
          <w:bCs/>
        </w:rPr>
        <w:t>ь</w:t>
      </w:r>
      <w:r w:rsidRPr="007872C2">
        <w:rPr>
          <w:b/>
          <w:bCs/>
        </w:rPr>
        <w:t xml:space="preserve">ного труда, включая детей. </w:t>
      </w:r>
    </w:p>
    <w:p w:rsidR="007872C2" w:rsidRPr="007872C2" w:rsidRDefault="007872C2" w:rsidP="008601CE">
      <w:pPr>
        <w:pStyle w:val="H23GR"/>
      </w:pPr>
      <w:r w:rsidRPr="007872C2">
        <w:tab/>
      </w:r>
      <w:r w:rsidRPr="007872C2">
        <w:tab/>
        <w:t>Беженцы и просители убежища</w:t>
      </w:r>
    </w:p>
    <w:p w:rsidR="007872C2" w:rsidRPr="007872C2" w:rsidRDefault="007872C2" w:rsidP="007872C2">
      <w:pPr>
        <w:pStyle w:val="SingleTxtGR"/>
      </w:pPr>
      <w:r w:rsidRPr="007872C2">
        <w:t>32.</w:t>
      </w:r>
      <w:r w:rsidRPr="007872C2">
        <w:tab/>
        <w:t>Признавая нынешние проблемы, касающиеся беженцев, и с удовлетвор</w:t>
      </w:r>
      <w:r w:rsidRPr="007872C2">
        <w:t>е</w:t>
      </w:r>
      <w:r w:rsidRPr="007872C2">
        <w:t>нием отмечая имеющуюся базовую правовую защиту, Комитет выражает озаб</w:t>
      </w:r>
      <w:r w:rsidRPr="007872C2">
        <w:t>о</w:t>
      </w:r>
      <w:r w:rsidRPr="007872C2">
        <w:t>ченность по поводу: a) наличия значительных препятствий и задержек в пр</w:t>
      </w:r>
      <w:r w:rsidRPr="007872C2">
        <w:t>о</w:t>
      </w:r>
      <w:r w:rsidRPr="007872C2">
        <w:t>цессе регистрации, проведения собеседований и предоставления идентифик</w:t>
      </w:r>
      <w:r w:rsidRPr="007872C2">
        <w:t>а</w:t>
      </w:r>
      <w:r w:rsidRPr="007872C2">
        <w:t>ционных документов просителям убежища и небольшим числом удовлетворе</w:t>
      </w:r>
      <w:r w:rsidRPr="007872C2">
        <w:t>н</w:t>
      </w:r>
      <w:r w:rsidRPr="007872C2">
        <w:t>ных ходатайств о предоставлении убежища; b) сообщений об усилиях, напра</w:t>
      </w:r>
      <w:r w:rsidRPr="007872C2">
        <w:t>в</w:t>
      </w:r>
      <w:r w:rsidRPr="007872C2">
        <w:t xml:space="preserve">ленных на то, чтобы отказать в доступе на территорию Сербии и к процедурам предоставления убежища, случаях коллективных и насильственных </w:t>
      </w:r>
      <w:proofErr w:type="gramStart"/>
      <w:r w:rsidRPr="007872C2">
        <w:t>выдворений</w:t>
      </w:r>
      <w:proofErr w:type="gramEnd"/>
      <w:r w:rsidRPr="007872C2">
        <w:t xml:space="preserve"> и неправильного применения принципа </w:t>
      </w:r>
      <w:r w:rsidR="008359C3">
        <w:t>«безопасной третьей страны»</w:t>
      </w:r>
      <w:r w:rsidRPr="007872C2">
        <w:t>, несмотря на обеспокоенность по поводу условий в некоторых из этих стран; c) не соо</w:t>
      </w:r>
      <w:r w:rsidRPr="007872C2">
        <w:t>т</w:t>
      </w:r>
      <w:r w:rsidRPr="007872C2">
        <w:t>ветствующих стандартам условий в центрах приема, включая случаи совмес</w:t>
      </w:r>
      <w:r w:rsidRPr="007872C2">
        <w:t>т</w:t>
      </w:r>
      <w:r w:rsidRPr="007872C2">
        <w:t xml:space="preserve">ного пребывания несопровождаемых несовершеннолетних </w:t>
      </w:r>
      <w:proofErr w:type="gramStart"/>
      <w:r w:rsidRPr="007872C2">
        <w:t>со</w:t>
      </w:r>
      <w:proofErr w:type="gramEnd"/>
      <w:r w:rsidRPr="007872C2">
        <w:t xml:space="preserve"> взрослыми, и о</w:t>
      </w:r>
      <w:r w:rsidRPr="007872C2">
        <w:t>т</w:t>
      </w:r>
      <w:r w:rsidRPr="007872C2">
        <w:t>сутствия ухода за лицами за пределами центров приема; d) недостаточного д</w:t>
      </w:r>
      <w:r w:rsidRPr="007872C2">
        <w:t>о</w:t>
      </w:r>
      <w:r w:rsidRPr="007872C2">
        <w:t>ступа несопровождаемых несовершеннолетних к опекунам, которые принимают решения в наилучших интересах ребенка; и e) неадекватных процедур опред</w:t>
      </w:r>
      <w:r w:rsidRPr="007872C2">
        <w:t>е</w:t>
      </w:r>
      <w:r w:rsidRPr="007872C2">
        <w:t>ления возраста несопровождаемых несовершеннолетних (статьи 6</w:t>
      </w:r>
      <w:r w:rsidR="008B5878" w:rsidRPr="008B5878">
        <w:t>–</w:t>
      </w:r>
      <w:r w:rsidRPr="007872C2">
        <w:t>7, 13 и 24).</w:t>
      </w:r>
    </w:p>
    <w:p w:rsidR="007872C2" w:rsidRPr="007872C2" w:rsidRDefault="007872C2" w:rsidP="007872C2">
      <w:pPr>
        <w:pStyle w:val="SingleTxtGR"/>
        <w:rPr>
          <w:b/>
          <w:bCs/>
        </w:rPr>
      </w:pPr>
      <w:r w:rsidRPr="008B5878">
        <w:rPr>
          <w:bCs/>
        </w:rPr>
        <w:t>33.</w:t>
      </w:r>
      <w:r w:rsidRPr="007872C2">
        <w:rPr>
          <w:b/>
          <w:bCs/>
        </w:rPr>
        <w:tab/>
        <w:t>Государству-участнику следует строго соблюдать свои национальные и международные обязательства посредством: a) обеспечения того, чтобы на всех пограничных пунктах, особенно в международных аэропортах и транзитных зонах, имелся доступ к официальным процедурам предоста</w:t>
      </w:r>
      <w:r w:rsidRPr="007872C2">
        <w:rPr>
          <w:b/>
          <w:bCs/>
        </w:rPr>
        <w:t>в</w:t>
      </w:r>
      <w:r w:rsidRPr="007872C2">
        <w:rPr>
          <w:b/>
          <w:bCs/>
        </w:rPr>
        <w:t>ления убежища и чтобы все лица, непосредственно работающие с беже</w:t>
      </w:r>
      <w:r w:rsidRPr="007872C2">
        <w:rPr>
          <w:b/>
          <w:bCs/>
        </w:rPr>
        <w:t>н</w:t>
      </w:r>
      <w:r w:rsidRPr="007872C2">
        <w:rPr>
          <w:b/>
          <w:bCs/>
        </w:rPr>
        <w:t xml:space="preserve">цами или мигрантами, проходили надлежащую подготовку; </w:t>
      </w:r>
      <w:proofErr w:type="gramStart"/>
      <w:r w:rsidRPr="007872C2">
        <w:rPr>
          <w:b/>
          <w:bCs/>
        </w:rPr>
        <w:t>b) обеспечения того, чтобы все ходатайства о предоставлении убежища своевременно ра</w:t>
      </w:r>
      <w:r w:rsidRPr="007872C2">
        <w:rPr>
          <w:b/>
          <w:bCs/>
        </w:rPr>
        <w:t>с</w:t>
      </w:r>
      <w:r w:rsidRPr="007872C2">
        <w:rPr>
          <w:b/>
          <w:bCs/>
        </w:rPr>
        <w:t>сматривались на индивидуальной основе при полном уважении принципа недопустимости принудительного возвращения и чтобы негативные реш</w:t>
      </w:r>
      <w:r w:rsidRPr="007872C2">
        <w:rPr>
          <w:b/>
          <w:bCs/>
        </w:rPr>
        <w:t>е</w:t>
      </w:r>
      <w:r w:rsidRPr="007872C2">
        <w:rPr>
          <w:b/>
          <w:bCs/>
        </w:rPr>
        <w:t>ния могли быть обжалованы посредством приостановления процедуры в</w:t>
      </w:r>
      <w:r w:rsidRPr="007872C2">
        <w:rPr>
          <w:b/>
          <w:bCs/>
        </w:rPr>
        <w:t>ы</w:t>
      </w:r>
      <w:r w:rsidRPr="007872C2">
        <w:rPr>
          <w:b/>
          <w:bCs/>
        </w:rPr>
        <w:t>сылки; c) воздержания от коллективной высылки иностранцев и обеспеч</w:t>
      </w:r>
      <w:r w:rsidRPr="007872C2">
        <w:rPr>
          <w:b/>
          <w:bCs/>
        </w:rPr>
        <w:t>е</w:t>
      </w:r>
      <w:r w:rsidRPr="007872C2">
        <w:rPr>
          <w:b/>
          <w:bCs/>
        </w:rPr>
        <w:t xml:space="preserve">ния объективной оценки уровня защиты при высылке иностранцев в </w:t>
      </w:r>
      <w:r w:rsidR="008359C3">
        <w:rPr>
          <w:b/>
          <w:bCs/>
        </w:rPr>
        <w:t>«</w:t>
      </w:r>
      <w:r w:rsidRPr="007872C2">
        <w:rPr>
          <w:b/>
          <w:bCs/>
        </w:rPr>
        <w:t>бе</w:t>
      </w:r>
      <w:r w:rsidRPr="007872C2">
        <w:rPr>
          <w:b/>
          <w:bCs/>
        </w:rPr>
        <w:t>з</w:t>
      </w:r>
      <w:r w:rsidRPr="007872C2">
        <w:rPr>
          <w:b/>
          <w:bCs/>
        </w:rPr>
        <w:t>опасные третьи страны</w:t>
      </w:r>
      <w:r w:rsidR="008359C3">
        <w:rPr>
          <w:b/>
          <w:bCs/>
        </w:rPr>
        <w:t>»</w:t>
      </w:r>
      <w:r w:rsidRPr="007872C2">
        <w:rPr>
          <w:b/>
          <w:bCs/>
        </w:rPr>
        <w:t>;</w:t>
      </w:r>
      <w:proofErr w:type="gramEnd"/>
      <w:r w:rsidRPr="007872C2">
        <w:rPr>
          <w:b/>
          <w:bCs/>
        </w:rPr>
        <w:t xml:space="preserve"> d) обеспечения надлежащих условий как внутри, так и за пределами центров по приему б</w:t>
      </w:r>
      <w:r w:rsidR="008359C3">
        <w:rPr>
          <w:b/>
          <w:bCs/>
        </w:rPr>
        <w:t>еженцев и просителей убежища; и </w:t>
      </w:r>
      <w:r w:rsidRPr="007872C2">
        <w:rPr>
          <w:b/>
          <w:bCs/>
        </w:rPr>
        <w:t xml:space="preserve">e) обеспечения того, чтобы принимались соответствующие протоколы в целях определения возраста несопровождаемых несовершеннолетних и </w:t>
      </w:r>
      <w:r w:rsidRPr="007872C2">
        <w:rPr>
          <w:b/>
          <w:bCs/>
        </w:rPr>
        <w:lastRenderedPageBreak/>
        <w:t>чтобы они получали надлежащую опеку и обращение, при котором учит</w:t>
      </w:r>
      <w:r w:rsidRPr="007872C2">
        <w:rPr>
          <w:b/>
          <w:bCs/>
        </w:rPr>
        <w:t>ы</w:t>
      </w:r>
      <w:r w:rsidRPr="007872C2">
        <w:rPr>
          <w:b/>
          <w:bCs/>
        </w:rPr>
        <w:t>вается принцип наилучшего обеспечения интересов ребенка.</w:t>
      </w:r>
    </w:p>
    <w:p w:rsidR="007872C2" w:rsidRPr="007872C2" w:rsidRDefault="007872C2" w:rsidP="008601CE">
      <w:pPr>
        <w:pStyle w:val="H23GR"/>
      </w:pPr>
      <w:r w:rsidRPr="007872C2">
        <w:tab/>
      </w:r>
      <w:r w:rsidRPr="007872C2">
        <w:tab/>
        <w:t>Отправление правосудия</w:t>
      </w:r>
    </w:p>
    <w:p w:rsidR="007872C2" w:rsidRPr="007872C2" w:rsidRDefault="007872C2" w:rsidP="007872C2">
      <w:pPr>
        <w:pStyle w:val="SingleTxtGR"/>
      </w:pPr>
      <w:r w:rsidRPr="007872C2">
        <w:t>34.</w:t>
      </w:r>
      <w:r w:rsidRPr="007872C2">
        <w:tab/>
      </w:r>
      <w:proofErr w:type="gramStart"/>
      <w:r w:rsidRPr="007872C2">
        <w:t>Признавая национальную стратегию</w:t>
      </w:r>
      <w:r w:rsidR="008359C3">
        <w:t xml:space="preserve"> по реформе судебной системы, а </w:t>
      </w:r>
      <w:r w:rsidRPr="007872C2">
        <w:t>также недавние усилия по сокращению большого числа нерассмотренных дел, Комитет выражает обеспокоенность в связи с: a) установлением испытательн</w:t>
      </w:r>
      <w:r w:rsidRPr="007872C2">
        <w:t>о</w:t>
      </w:r>
      <w:r w:rsidRPr="007872C2">
        <w:t>го срока в три года для новых судей; b) предполагаемыми случаями оказания давления на судей, прокуроров, Высший судебный совет и Государственный с</w:t>
      </w:r>
      <w:r w:rsidRPr="007872C2">
        <w:t>о</w:t>
      </w:r>
      <w:r w:rsidRPr="007872C2">
        <w:t>вет прокуроров со стороны политиков и средств массовой информации и актов мести;</w:t>
      </w:r>
      <w:proofErr w:type="gramEnd"/>
      <w:r w:rsidRPr="007872C2">
        <w:t xml:space="preserve"> c) сохранением отставания в рассмотрении судебных дел; и d) задер</w:t>
      </w:r>
      <w:r w:rsidRPr="007872C2">
        <w:t>ж</w:t>
      </w:r>
      <w:r w:rsidRPr="007872C2">
        <w:t>ками с принятием проекта закона о беспла</w:t>
      </w:r>
      <w:r w:rsidR="008B5878">
        <w:t>тной юридической помощи (ст</w:t>
      </w:r>
      <w:r w:rsidR="008B5878">
        <w:t>а</w:t>
      </w:r>
      <w:r w:rsidR="008B5878">
        <w:t>тья</w:t>
      </w:r>
      <w:r w:rsidR="008B5878">
        <w:rPr>
          <w:lang w:val="en-US"/>
        </w:rPr>
        <w:t> </w:t>
      </w:r>
      <w:r w:rsidRPr="007872C2">
        <w:t>14).</w:t>
      </w:r>
    </w:p>
    <w:p w:rsidR="007872C2" w:rsidRPr="007872C2" w:rsidRDefault="007872C2" w:rsidP="007872C2">
      <w:pPr>
        <w:pStyle w:val="SingleTxtGR"/>
        <w:rPr>
          <w:b/>
          <w:bCs/>
        </w:rPr>
      </w:pPr>
      <w:r w:rsidRPr="008B5878">
        <w:rPr>
          <w:bCs/>
        </w:rPr>
        <w:t>35.</w:t>
      </w:r>
      <w:r w:rsidRPr="007872C2">
        <w:rPr>
          <w:b/>
          <w:bCs/>
        </w:rPr>
        <w:tab/>
        <w:t>Государству-участнику следует: а) принять меры по укреплению н</w:t>
      </w:r>
      <w:r w:rsidRPr="007872C2">
        <w:rPr>
          <w:b/>
          <w:bCs/>
        </w:rPr>
        <w:t>е</w:t>
      </w:r>
      <w:r w:rsidRPr="007872C2">
        <w:rPr>
          <w:b/>
          <w:bCs/>
        </w:rPr>
        <w:t>зависимости судебных органов, в том числе путем обеспечения полномочий новых судей и недопущения любого политического вмешательства в работу Высшего судебного совета и Государственного совета прокуроров; b) пр</w:t>
      </w:r>
      <w:r w:rsidRPr="007872C2">
        <w:rPr>
          <w:b/>
          <w:bCs/>
        </w:rPr>
        <w:t>и</w:t>
      </w:r>
      <w:r w:rsidRPr="007872C2">
        <w:rPr>
          <w:b/>
          <w:bCs/>
        </w:rPr>
        <w:t>нять меры для обеспечения того, чтобы все случаи давления на судей и прокуроров со стороны политических кругов и средств массовой информ</w:t>
      </w:r>
      <w:r w:rsidRPr="007872C2">
        <w:rPr>
          <w:b/>
          <w:bCs/>
        </w:rPr>
        <w:t>а</w:t>
      </w:r>
      <w:r w:rsidRPr="007872C2">
        <w:rPr>
          <w:b/>
          <w:bCs/>
        </w:rPr>
        <w:t>ции оперативно расследовались и наказывались; с) активизировать свои усилия для обеспечения того, чтобы судебные разбирательства провод</w:t>
      </w:r>
      <w:r w:rsidRPr="007872C2">
        <w:rPr>
          <w:b/>
          <w:bCs/>
        </w:rPr>
        <w:t>и</w:t>
      </w:r>
      <w:r w:rsidRPr="007872C2">
        <w:rPr>
          <w:b/>
          <w:bCs/>
        </w:rPr>
        <w:t>лись в разумные сроки, и сократить число накопившихся нерассмотре</w:t>
      </w:r>
      <w:r w:rsidRPr="007872C2">
        <w:rPr>
          <w:b/>
          <w:bCs/>
        </w:rPr>
        <w:t>н</w:t>
      </w:r>
      <w:r w:rsidRPr="007872C2">
        <w:rPr>
          <w:b/>
          <w:bCs/>
        </w:rPr>
        <w:t>ных судебных дел; и d) активизировать усилия по принятию проекта зак</w:t>
      </w:r>
      <w:r w:rsidRPr="007872C2">
        <w:rPr>
          <w:b/>
          <w:bCs/>
        </w:rPr>
        <w:t>о</w:t>
      </w:r>
      <w:r w:rsidRPr="007872C2">
        <w:rPr>
          <w:b/>
          <w:bCs/>
        </w:rPr>
        <w:t>на о бесплатной юридической помощи.</w:t>
      </w:r>
    </w:p>
    <w:p w:rsidR="007872C2" w:rsidRPr="007872C2" w:rsidRDefault="007872C2" w:rsidP="008601CE">
      <w:pPr>
        <w:pStyle w:val="H23GR"/>
      </w:pPr>
      <w:r w:rsidRPr="007872C2">
        <w:tab/>
      </w:r>
      <w:r w:rsidRPr="007872C2">
        <w:tab/>
      </w:r>
      <w:r w:rsidR="008B5878" w:rsidRPr="007872C2">
        <w:t>Свобода</w:t>
      </w:r>
      <w:r w:rsidRPr="007872C2">
        <w:t xml:space="preserve"> мысли, совести, убеждений и религии</w:t>
      </w:r>
    </w:p>
    <w:p w:rsidR="007872C2" w:rsidRPr="007872C2" w:rsidRDefault="007872C2" w:rsidP="007872C2">
      <w:pPr>
        <w:pStyle w:val="SingleTxtGR"/>
      </w:pPr>
      <w:r w:rsidRPr="007872C2">
        <w:t>36.</w:t>
      </w:r>
      <w:r w:rsidRPr="007872C2">
        <w:tab/>
        <w:t>Ссылаясь на свои предыдущи</w:t>
      </w:r>
      <w:r w:rsidR="008B5878">
        <w:t>е заключительные замечания (см.</w:t>
      </w:r>
      <w:r w:rsidR="008B5878">
        <w:rPr>
          <w:lang w:val="en-US"/>
        </w:rPr>
        <w:t> </w:t>
      </w:r>
      <w:r w:rsidRPr="007872C2">
        <w:t xml:space="preserve">CCPR/C/SRB/CO/2, пункт 20), Комитет вновь выражает обеспокоенность по поводу практических последствий юридического различия между </w:t>
      </w:r>
      <w:r w:rsidR="008359C3">
        <w:t>«</w:t>
      </w:r>
      <w:r w:rsidRPr="007872C2">
        <w:t>традиц</w:t>
      </w:r>
      <w:r w:rsidRPr="007872C2">
        <w:t>и</w:t>
      </w:r>
      <w:r w:rsidRPr="007872C2">
        <w:t>онными</w:t>
      </w:r>
      <w:r w:rsidR="008359C3">
        <w:t>»</w:t>
      </w:r>
      <w:r w:rsidRPr="007872C2">
        <w:t xml:space="preserve"> и </w:t>
      </w:r>
      <w:r w:rsidR="008359C3">
        <w:t>«</w:t>
      </w:r>
      <w:r w:rsidRPr="007872C2">
        <w:t>нетрадиционными</w:t>
      </w:r>
      <w:r w:rsidR="008359C3">
        <w:t>»</w:t>
      </w:r>
      <w:r w:rsidRPr="007872C2">
        <w:t xml:space="preserve"> религиями (статьи 2, 18 и 27).</w:t>
      </w:r>
    </w:p>
    <w:p w:rsidR="007872C2" w:rsidRPr="007872C2" w:rsidRDefault="007872C2" w:rsidP="007872C2">
      <w:pPr>
        <w:pStyle w:val="SingleTxtGR"/>
        <w:rPr>
          <w:b/>
          <w:bCs/>
        </w:rPr>
      </w:pPr>
      <w:r w:rsidRPr="008B5878">
        <w:rPr>
          <w:bCs/>
        </w:rPr>
        <w:t>37.</w:t>
      </w:r>
      <w:r w:rsidRPr="007872C2">
        <w:rPr>
          <w:b/>
          <w:bCs/>
        </w:rPr>
        <w:tab/>
        <w:t>Государству-участнику следует гарантировать на практике принцип равенства религий в соответствии с требованиями статьи 18 Пакта.</w:t>
      </w:r>
    </w:p>
    <w:p w:rsidR="007872C2" w:rsidRPr="007872C2" w:rsidRDefault="007872C2" w:rsidP="008601CE">
      <w:pPr>
        <w:pStyle w:val="H23GR"/>
      </w:pPr>
      <w:r w:rsidRPr="007872C2">
        <w:tab/>
      </w:r>
      <w:r w:rsidRPr="007872C2">
        <w:tab/>
        <w:t xml:space="preserve">Свобода выражения мнений </w:t>
      </w:r>
    </w:p>
    <w:p w:rsidR="007872C2" w:rsidRPr="007872C2" w:rsidRDefault="007872C2" w:rsidP="007872C2">
      <w:pPr>
        <w:pStyle w:val="SingleTxtGR"/>
      </w:pPr>
      <w:r w:rsidRPr="007872C2">
        <w:t>38.</w:t>
      </w:r>
      <w:r w:rsidRPr="007872C2">
        <w:tab/>
        <w:t>Комитет обеспокоен сообщениями о том, что государственные должнос</w:t>
      </w:r>
      <w:r w:rsidRPr="007872C2">
        <w:t>т</w:t>
      </w:r>
      <w:r w:rsidRPr="007872C2">
        <w:t>ные лица публично очерняют и запугивают работников средств массовой и</w:t>
      </w:r>
      <w:r w:rsidRPr="007872C2">
        <w:t>н</w:t>
      </w:r>
      <w:r w:rsidRPr="007872C2">
        <w:t>формации, а также тем, что сужается пространство для обсуждений, в частн</w:t>
      </w:r>
      <w:r w:rsidRPr="007872C2">
        <w:t>о</w:t>
      </w:r>
      <w:r w:rsidRPr="007872C2">
        <w:t>сти из-за преследований журналистов и представителей гражданского общества за выражение своих мнений. Отмечая приватизацию средств массовой инфо</w:t>
      </w:r>
      <w:r w:rsidRPr="007872C2">
        <w:t>р</w:t>
      </w:r>
      <w:r w:rsidRPr="007872C2">
        <w:t>мации, Комитет по-прежнему обеспокоен отсутствием транспарентности со</w:t>
      </w:r>
      <w:r w:rsidRPr="007872C2">
        <w:t>б</w:t>
      </w:r>
      <w:r w:rsidRPr="007872C2">
        <w:t>ственности на средства массовой информации и сохранением давления со ст</w:t>
      </w:r>
      <w:r w:rsidRPr="007872C2">
        <w:t>о</w:t>
      </w:r>
      <w:r w:rsidRPr="007872C2">
        <w:t xml:space="preserve">роны государства на некоторые средства массовой информации. Кроме того, Комитет выражает обеспокоенность по поводу аспектов применения Закона о публичных собраниях от 26 января 2016 года, которые могут ограничивать, а не облегчать защиту права на свободу собраний (статьи 19 и 21). </w:t>
      </w:r>
    </w:p>
    <w:p w:rsidR="007872C2" w:rsidRPr="007872C2" w:rsidRDefault="007872C2" w:rsidP="007872C2">
      <w:pPr>
        <w:pStyle w:val="SingleTxtGR"/>
        <w:rPr>
          <w:b/>
          <w:bCs/>
        </w:rPr>
      </w:pPr>
      <w:r w:rsidRPr="007872C2">
        <w:rPr>
          <w:b/>
          <w:bCs/>
        </w:rPr>
        <w:t>39.</w:t>
      </w:r>
      <w:r w:rsidRPr="007872C2">
        <w:rPr>
          <w:b/>
          <w:bCs/>
        </w:rPr>
        <w:tab/>
        <w:t>Государству-участнику следует: а) принять незамедлительные меры для обеспечения эффективной защиты работников средств массовой и</w:t>
      </w:r>
      <w:r w:rsidRPr="007872C2">
        <w:rPr>
          <w:b/>
          <w:bCs/>
        </w:rPr>
        <w:t>н</w:t>
      </w:r>
      <w:r w:rsidRPr="007872C2">
        <w:rPr>
          <w:b/>
          <w:bCs/>
        </w:rPr>
        <w:t>формации от всех форм запугивания и обеспечить, чтобы все подобные случаи были должным образом расследованы, а виновные в совершении этих актов запугивания привлечены к ответственности и понесли соотве</w:t>
      </w:r>
      <w:r w:rsidRPr="007872C2">
        <w:rPr>
          <w:b/>
          <w:bCs/>
        </w:rPr>
        <w:t>т</w:t>
      </w:r>
      <w:r w:rsidRPr="007872C2">
        <w:rPr>
          <w:b/>
          <w:bCs/>
        </w:rPr>
        <w:t>ствующее наказание; b) воздерживаться от уголовного преследования жу</w:t>
      </w:r>
      <w:r w:rsidRPr="007872C2">
        <w:rPr>
          <w:b/>
          <w:bCs/>
        </w:rPr>
        <w:t>р</w:t>
      </w:r>
      <w:r w:rsidRPr="007872C2">
        <w:rPr>
          <w:b/>
          <w:bCs/>
        </w:rPr>
        <w:t>налистов, правозащитников и других представителей гражданского общ</w:t>
      </w:r>
      <w:r w:rsidRPr="007872C2">
        <w:rPr>
          <w:b/>
          <w:bCs/>
        </w:rPr>
        <w:t>е</w:t>
      </w:r>
      <w:r w:rsidRPr="007872C2">
        <w:rPr>
          <w:b/>
          <w:bCs/>
        </w:rPr>
        <w:t>ства в качестве средства сдерживания или воспрепятствования осущест</w:t>
      </w:r>
      <w:r w:rsidRPr="007872C2">
        <w:rPr>
          <w:b/>
          <w:bCs/>
        </w:rPr>
        <w:t>в</w:t>
      </w:r>
      <w:r w:rsidRPr="007872C2">
        <w:rPr>
          <w:b/>
          <w:bCs/>
        </w:rPr>
        <w:t>лению ими права на свободное выражение мнений; c) принять меры для обеспечения транспарентности собственности на средства массовой и</w:t>
      </w:r>
      <w:r w:rsidRPr="007872C2">
        <w:rPr>
          <w:b/>
          <w:bCs/>
        </w:rPr>
        <w:t>н</w:t>
      </w:r>
      <w:r w:rsidRPr="007872C2">
        <w:rPr>
          <w:b/>
          <w:bCs/>
        </w:rPr>
        <w:t xml:space="preserve">формации, а также свободы и независимости частных средств массовой </w:t>
      </w:r>
      <w:r w:rsidRPr="007872C2">
        <w:rPr>
          <w:b/>
          <w:bCs/>
        </w:rPr>
        <w:lastRenderedPageBreak/>
        <w:t>информации в соответствии с принятым Комитетом замечанием общего порядка № 34 (2011 год) о свободе мнений и их выражения; и d) проанал</w:t>
      </w:r>
      <w:r w:rsidRPr="007872C2">
        <w:rPr>
          <w:b/>
          <w:bCs/>
        </w:rPr>
        <w:t>и</w:t>
      </w:r>
      <w:r w:rsidRPr="007872C2">
        <w:rPr>
          <w:b/>
          <w:bCs/>
        </w:rPr>
        <w:t>зировать применение Закона о публичных собраниях от 26 января 2016 г</w:t>
      </w:r>
      <w:r w:rsidRPr="007872C2">
        <w:rPr>
          <w:b/>
          <w:bCs/>
        </w:rPr>
        <w:t>о</w:t>
      </w:r>
      <w:r w:rsidRPr="007872C2">
        <w:rPr>
          <w:b/>
          <w:bCs/>
        </w:rPr>
        <w:t>да, с тем чтобы обеспечить его совместимость с положениями Пакта.</w:t>
      </w:r>
    </w:p>
    <w:p w:rsidR="007872C2" w:rsidRPr="007872C2" w:rsidRDefault="007872C2" w:rsidP="008601CE">
      <w:pPr>
        <w:pStyle w:val="H23GR"/>
      </w:pPr>
      <w:r w:rsidRPr="007872C2">
        <w:tab/>
      </w:r>
      <w:r w:rsidRPr="007872C2">
        <w:tab/>
        <w:t xml:space="preserve">Участие в общественной жизни </w:t>
      </w:r>
    </w:p>
    <w:p w:rsidR="007872C2" w:rsidRPr="007872C2" w:rsidRDefault="007872C2" w:rsidP="007872C2">
      <w:pPr>
        <w:pStyle w:val="SingleTxtGR"/>
      </w:pPr>
      <w:r w:rsidRPr="007872C2">
        <w:t>40.</w:t>
      </w:r>
      <w:r w:rsidRPr="007872C2">
        <w:tab/>
        <w:t>Комитет по-прежнему обеспокоен: а) низким уровнем представленности меньшинств, включая</w:t>
      </w:r>
      <w:r>
        <w:t xml:space="preserve"> </w:t>
      </w:r>
      <w:r w:rsidRPr="007872C2">
        <w:t>рома,</w:t>
      </w:r>
      <w:r>
        <w:t xml:space="preserve"> </w:t>
      </w:r>
      <w:r w:rsidRPr="007872C2">
        <w:t>в государственных органах и органах госуда</w:t>
      </w:r>
      <w:r w:rsidRPr="007872C2">
        <w:t>р</w:t>
      </w:r>
      <w:r w:rsidRPr="007872C2">
        <w:t>ственного управления и выражает сожаление в связи с отсутствием соотве</w:t>
      </w:r>
      <w:r w:rsidRPr="007872C2">
        <w:t>т</w:t>
      </w:r>
      <w:r w:rsidRPr="007872C2">
        <w:t>ствующих статистических данных; и b) предполагаемыми нападениями на п</w:t>
      </w:r>
      <w:r w:rsidRPr="007872C2">
        <w:t>о</w:t>
      </w:r>
      <w:r w:rsidRPr="007872C2">
        <w:t>литических деятелей оппозиции и серьезными случаями давления на избират</w:t>
      </w:r>
      <w:r w:rsidRPr="007872C2">
        <w:t>е</w:t>
      </w:r>
      <w:r w:rsidRPr="007872C2">
        <w:t>лей (статья 25).</w:t>
      </w:r>
    </w:p>
    <w:p w:rsidR="007872C2" w:rsidRPr="007872C2" w:rsidRDefault="007872C2" w:rsidP="007872C2">
      <w:pPr>
        <w:pStyle w:val="SingleTxtGR"/>
        <w:rPr>
          <w:b/>
          <w:bCs/>
        </w:rPr>
      </w:pPr>
      <w:r w:rsidRPr="008B5878">
        <w:rPr>
          <w:bCs/>
        </w:rPr>
        <w:t>41.</w:t>
      </w:r>
      <w:r w:rsidRPr="008B5878">
        <w:rPr>
          <w:bCs/>
        </w:rPr>
        <w:tab/>
      </w:r>
      <w:r w:rsidRPr="007872C2">
        <w:rPr>
          <w:b/>
          <w:bCs/>
        </w:rPr>
        <w:t>Государству-участнику следует: а) активизировать свои усилия по увеличению представленности членов общины рома и других национал</w:t>
      </w:r>
      <w:r w:rsidRPr="007872C2">
        <w:rPr>
          <w:b/>
          <w:bCs/>
        </w:rPr>
        <w:t>ь</w:t>
      </w:r>
      <w:r w:rsidRPr="007872C2">
        <w:rPr>
          <w:b/>
          <w:bCs/>
        </w:rPr>
        <w:t>ных меньшинств в государственных органах на национальном и местном уровнях, в том числе, если это необходимо, посредством принятия надл</w:t>
      </w:r>
      <w:r w:rsidRPr="007872C2">
        <w:rPr>
          <w:b/>
          <w:bCs/>
        </w:rPr>
        <w:t>е</w:t>
      </w:r>
      <w:r w:rsidRPr="007872C2">
        <w:rPr>
          <w:b/>
          <w:bCs/>
        </w:rPr>
        <w:t>жащих временных специальных мер; b) обеспечить создание эффективного и независимого органа по наблюдению за выборами и чтобы все утвержд</w:t>
      </w:r>
      <w:r w:rsidRPr="007872C2">
        <w:rPr>
          <w:b/>
          <w:bCs/>
        </w:rPr>
        <w:t>е</w:t>
      </w:r>
      <w:r w:rsidRPr="007872C2">
        <w:rPr>
          <w:b/>
          <w:bCs/>
        </w:rPr>
        <w:t>ния о нападениях на политиков и запугивании избирателей оперативно д</w:t>
      </w:r>
      <w:r w:rsidRPr="007872C2">
        <w:rPr>
          <w:b/>
          <w:bCs/>
        </w:rPr>
        <w:t>о</w:t>
      </w:r>
      <w:r w:rsidRPr="007872C2">
        <w:rPr>
          <w:b/>
          <w:bCs/>
        </w:rPr>
        <w:t>водились до сведения соответствующих органов, расследовались и ра</w:t>
      </w:r>
      <w:r w:rsidRPr="007872C2">
        <w:rPr>
          <w:b/>
          <w:bCs/>
        </w:rPr>
        <w:t>с</w:t>
      </w:r>
      <w:r w:rsidRPr="007872C2">
        <w:rPr>
          <w:b/>
          <w:bCs/>
        </w:rPr>
        <w:t>сматривались.</w:t>
      </w:r>
    </w:p>
    <w:p w:rsidR="007872C2" w:rsidRPr="007872C2" w:rsidRDefault="008601CE" w:rsidP="008359C3">
      <w:pPr>
        <w:pStyle w:val="H1GR"/>
      </w:pPr>
      <w:r w:rsidRPr="003C1F74">
        <w:tab/>
      </w:r>
      <w:r w:rsidR="007872C2" w:rsidRPr="007872C2">
        <w:t>D.</w:t>
      </w:r>
      <w:r w:rsidR="007872C2" w:rsidRPr="007872C2">
        <w:tab/>
        <w:t>Распространение информации и принятие последующих мер</w:t>
      </w:r>
    </w:p>
    <w:p w:rsidR="007872C2" w:rsidRPr="007872C2" w:rsidRDefault="007872C2" w:rsidP="007872C2">
      <w:pPr>
        <w:pStyle w:val="SingleTxtGR"/>
      </w:pPr>
      <w:r w:rsidRPr="007872C2">
        <w:t>42.</w:t>
      </w:r>
      <w:r w:rsidRPr="007872C2">
        <w:tab/>
        <w:t>Государству-участнику следует при помощи совета по мониторингу и выполнению рекомендаций механизмов по правам человека Организации Об</w:t>
      </w:r>
      <w:r w:rsidRPr="007872C2">
        <w:t>ъ</w:t>
      </w:r>
      <w:r w:rsidRPr="007872C2">
        <w:t>единенных Наций обеспечить широкое распространение Пакта, своего третьего периодического доклада, письменных ответов на перечень вопросов Комитета и настоящих заключительных замечаний, с тем чтобы повысить уровень осв</w:t>
      </w:r>
      <w:r w:rsidRPr="007872C2">
        <w:t>е</w:t>
      </w:r>
      <w:r w:rsidRPr="007872C2">
        <w:t>домленности о закрепленных в Пакте правах среди представителей судебных, законодательных и административных органов, гражданского общества и н</w:t>
      </w:r>
      <w:r w:rsidRPr="007872C2">
        <w:t>е</w:t>
      </w:r>
      <w:r w:rsidRPr="007872C2">
        <w:t>правительственных организаций, действующих в стране, и широкой общ</w:t>
      </w:r>
      <w:r w:rsidRPr="007872C2">
        <w:t>е</w:t>
      </w:r>
      <w:r w:rsidRPr="007872C2">
        <w:t>ственности. Государству-участнику следует обеспечить перевод доклада и настоящих заключительных замечаний на официальные языки государства-участника.</w:t>
      </w:r>
    </w:p>
    <w:p w:rsidR="007872C2" w:rsidRPr="007872C2" w:rsidRDefault="007872C2" w:rsidP="007872C2">
      <w:pPr>
        <w:pStyle w:val="SingleTxtGR"/>
      </w:pPr>
      <w:r w:rsidRPr="007872C2">
        <w:t>43.</w:t>
      </w:r>
      <w:r w:rsidRPr="007872C2">
        <w:tab/>
        <w:t>В соответствии с пунктом 5 правила 71 правил процедуры Комитета го</w:t>
      </w:r>
      <w:r w:rsidRPr="007872C2">
        <w:t>с</w:t>
      </w:r>
      <w:r w:rsidRPr="007872C2">
        <w:t>ударству-участнику предлагается представить в течение одного года с момента принятия настоящих заключительных замечаний информацию о выполнении им рекомендаций Комитета, изложенных в пунктах 15 (изоляция рома), 33 (беже</w:t>
      </w:r>
      <w:r w:rsidRPr="007872C2">
        <w:t>н</w:t>
      </w:r>
      <w:r w:rsidRPr="007872C2">
        <w:t xml:space="preserve">цы и просители убежища) и 39 (свобода выражения мнений) выше. </w:t>
      </w:r>
    </w:p>
    <w:p w:rsidR="007872C2" w:rsidRPr="007872C2" w:rsidRDefault="007872C2" w:rsidP="007872C2">
      <w:pPr>
        <w:pStyle w:val="SingleTxtGR"/>
      </w:pPr>
      <w:r w:rsidRPr="007872C2">
        <w:t>44.</w:t>
      </w:r>
      <w:r w:rsidRPr="007872C2">
        <w:tab/>
        <w:t>Комитет просит государство-участник представить свой следующий п</w:t>
      </w:r>
      <w:r w:rsidRPr="007872C2">
        <w:t>е</w:t>
      </w:r>
      <w:r w:rsidRPr="007872C2">
        <w:t>риодический доклад к 29 марта 2021 года и включить в него конкретную акт</w:t>
      </w:r>
      <w:r w:rsidRPr="007872C2">
        <w:t>у</w:t>
      </w:r>
      <w:r w:rsidRPr="007872C2">
        <w:t>альную информацию об осуществлении рекомендаций, содержащихся в наст</w:t>
      </w:r>
      <w:r w:rsidRPr="007872C2">
        <w:t>о</w:t>
      </w:r>
      <w:r w:rsidRPr="007872C2">
        <w:t>ящих заключительных замечаниях, и Пакта в целом. Комитет также просит го</w:t>
      </w:r>
      <w:r w:rsidRPr="007872C2">
        <w:t>с</w:t>
      </w:r>
      <w:r w:rsidRPr="007872C2">
        <w:t>ударство-участник при подготовке доклада провести широкие консультации с гражданским обществом и действующими в стране неправительственными о</w:t>
      </w:r>
      <w:r w:rsidRPr="007872C2">
        <w:t>р</w:t>
      </w:r>
      <w:r w:rsidRPr="007872C2">
        <w:t>ганизациями. В соответствии с резолюцией 68/268 Генеральной Ассамблеи объем доклада не должен превышать 21 200 слов. Комитет также предлагает государству-участнику принять к 29 марта 2018 года упрощенную процедуру представления докладов, в рамках которой Комитет препровождает перечень вопросов государству-участнику до представления его периодического доклада. Ответы государства-участника на этот перечень вопросов будут представлять собой его четвертый периодический доклад, представляемый в соответствии со статьей 40 Пакта.</w:t>
      </w:r>
    </w:p>
    <w:p w:rsidR="00381C24" w:rsidRPr="003C1F74" w:rsidRDefault="007872C2" w:rsidP="003C1F74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381C24" w:rsidRPr="003C1F74" w:rsidSect="007872C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2B" w:rsidRPr="00A312BC" w:rsidRDefault="00A3662B" w:rsidP="00A312BC"/>
  </w:endnote>
  <w:endnote w:type="continuationSeparator" w:id="0">
    <w:p w:rsidR="00A3662B" w:rsidRPr="00A312BC" w:rsidRDefault="00A3662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2B" w:rsidRPr="007872C2" w:rsidRDefault="00A3662B">
    <w:pPr>
      <w:pStyle w:val="a8"/>
    </w:pPr>
    <w:r w:rsidRPr="007872C2">
      <w:rPr>
        <w:b/>
        <w:sz w:val="18"/>
      </w:rPr>
      <w:fldChar w:fldCharType="begin"/>
    </w:r>
    <w:r w:rsidRPr="007872C2">
      <w:rPr>
        <w:b/>
        <w:sz w:val="18"/>
      </w:rPr>
      <w:instrText xml:space="preserve"> PAGE  \* MERGEFORMAT </w:instrText>
    </w:r>
    <w:r w:rsidRPr="007872C2">
      <w:rPr>
        <w:b/>
        <w:sz w:val="18"/>
      </w:rPr>
      <w:fldChar w:fldCharType="separate"/>
    </w:r>
    <w:r w:rsidR="00DB1B17">
      <w:rPr>
        <w:b/>
        <w:noProof/>
        <w:sz w:val="18"/>
      </w:rPr>
      <w:t>8</w:t>
    </w:r>
    <w:r w:rsidRPr="007872C2">
      <w:rPr>
        <w:b/>
        <w:sz w:val="18"/>
      </w:rPr>
      <w:fldChar w:fldCharType="end"/>
    </w:r>
    <w:r>
      <w:rPr>
        <w:b/>
        <w:sz w:val="18"/>
      </w:rPr>
      <w:tab/>
    </w:r>
    <w:r>
      <w:t>GE.17-05777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2B" w:rsidRPr="007872C2" w:rsidRDefault="00A3662B" w:rsidP="007872C2">
    <w:pPr>
      <w:pStyle w:val="a8"/>
      <w:tabs>
        <w:tab w:val="clear" w:pos="9639"/>
        <w:tab w:val="right" w:pos="9638"/>
      </w:tabs>
      <w:rPr>
        <w:b/>
        <w:sz w:val="18"/>
      </w:rPr>
    </w:pPr>
    <w:r>
      <w:t>GE.17-05777</w:t>
    </w:r>
    <w:r>
      <w:tab/>
    </w:r>
    <w:r w:rsidRPr="007872C2">
      <w:rPr>
        <w:b/>
        <w:sz w:val="18"/>
      </w:rPr>
      <w:fldChar w:fldCharType="begin"/>
    </w:r>
    <w:r w:rsidRPr="007872C2">
      <w:rPr>
        <w:b/>
        <w:sz w:val="18"/>
      </w:rPr>
      <w:instrText xml:space="preserve"> PAGE  \* MERGEFORMAT </w:instrText>
    </w:r>
    <w:r w:rsidRPr="007872C2">
      <w:rPr>
        <w:b/>
        <w:sz w:val="18"/>
      </w:rPr>
      <w:fldChar w:fldCharType="separate"/>
    </w:r>
    <w:r w:rsidR="00DB1B17">
      <w:rPr>
        <w:b/>
        <w:noProof/>
        <w:sz w:val="18"/>
      </w:rPr>
      <w:t>9</w:t>
    </w:r>
    <w:r w:rsidRPr="007872C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2B" w:rsidRPr="007872C2" w:rsidRDefault="00A3662B" w:rsidP="007872C2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9ECD6A6" wp14:editId="2DF3673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17-05777  (R)</w:t>
    </w:r>
    <w:r>
      <w:rPr>
        <w:lang w:val="en-US"/>
      </w:rPr>
      <w:t xml:space="preserve">  240417  2</w:t>
    </w:r>
    <w:r w:rsidR="00621610">
      <w:rPr>
        <w:lang w:val="en-US"/>
      </w:rPr>
      <w:t>5</w:t>
    </w:r>
    <w:r>
      <w:rPr>
        <w:lang w:val="en-US"/>
      </w:rPr>
      <w:t>0417</w:t>
    </w:r>
    <w:r>
      <w:br/>
    </w:r>
    <w:r w:rsidRPr="007872C2">
      <w:rPr>
        <w:rFonts w:ascii="C39T30Lfz" w:hAnsi="C39T30Lfz"/>
        <w:spacing w:val="0"/>
        <w:w w:val="100"/>
        <w:sz w:val="56"/>
      </w:rPr>
      <w:t></w:t>
    </w:r>
    <w:r w:rsidRPr="007872C2">
      <w:rPr>
        <w:rFonts w:ascii="C39T30Lfz" w:hAnsi="C39T30Lfz"/>
        <w:spacing w:val="0"/>
        <w:w w:val="100"/>
        <w:sz w:val="56"/>
      </w:rPr>
      <w:t></w:t>
    </w:r>
    <w:r w:rsidRPr="007872C2">
      <w:rPr>
        <w:rFonts w:ascii="C39T30Lfz" w:hAnsi="C39T30Lfz"/>
        <w:spacing w:val="0"/>
        <w:w w:val="100"/>
        <w:sz w:val="56"/>
      </w:rPr>
      <w:t></w:t>
    </w:r>
    <w:r w:rsidRPr="007872C2">
      <w:rPr>
        <w:rFonts w:ascii="C39T30Lfz" w:hAnsi="C39T30Lfz"/>
        <w:spacing w:val="0"/>
        <w:w w:val="100"/>
        <w:sz w:val="56"/>
      </w:rPr>
      <w:t></w:t>
    </w:r>
    <w:r w:rsidRPr="007872C2">
      <w:rPr>
        <w:rFonts w:ascii="C39T30Lfz" w:hAnsi="C39T30Lfz"/>
        <w:spacing w:val="0"/>
        <w:w w:val="100"/>
        <w:sz w:val="56"/>
      </w:rPr>
      <w:t></w:t>
    </w:r>
    <w:r w:rsidRPr="007872C2">
      <w:rPr>
        <w:rFonts w:ascii="C39T30Lfz" w:hAnsi="C39T30Lfz"/>
        <w:spacing w:val="0"/>
        <w:w w:val="100"/>
        <w:sz w:val="56"/>
      </w:rPr>
      <w:t></w:t>
    </w:r>
    <w:r w:rsidRPr="007872C2">
      <w:rPr>
        <w:rFonts w:ascii="C39T30Lfz" w:hAnsi="C39T30Lfz"/>
        <w:spacing w:val="0"/>
        <w:w w:val="100"/>
        <w:sz w:val="56"/>
      </w:rPr>
      <w:t></w:t>
    </w:r>
    <w:r w:rsidRPr="007872C2">
      <w:rPr>
        <w:rFonts w:ascii="C39T30Lfz" w:hAnsi="C39T30Lfz"/>
        <w:spacing w:val="0"/>
        <w:w w:val="100"/>
        <w:sz w:val="56"/>
      </w:rPr>
      <w:t></w:t>
    </w:r>
    <w:r w:rsidRPr="007872C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CCPR/C/SRB/CO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CPR/C/SRB/CO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2B" w:rsidRPr="001075E9" w:rsidRDefault="00A3662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3662B" w:rsidRDefault="00A3662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3662B" w:rsidRPr="008601CE" w:rsidRDefault="00A3662B">
      <w:pPr>
        <w:pStyle w:val="ad"/>
        <w:rPr>
          <w:sz w:val="20"/>
          <w:lang w:val="ru-RU"/>
        </w:rPr>
      </w:pPr>
      <w:r>
        <w:tab/>
      </w:r>
      <w:r w:rsidRPr="008601CE">
        <w:rPr>
          <w:rStyle w:val="aa"/>
          <w:sz w:val="20"/>
          <w:vertAlign w:val="baseline"/>
          <w:lang w:val="ru-RU"/>
        </w:rPr>
        <w:t>*</w:t>
      </w:r>
      <w:r w:rsidRPr="008601CE">
        <w:rPr>
          <w:rStyle w:val="aa"/>
          <w:vertAlign w:val="baseline"/>
          <w:lang w:val="ru-RU"/>
        </w:rPr>
        <w:tab/>
      </w:r>
      <w:proofErr w:type="gramStart"/>
      <w:r>
        <w:rPr>
          <w:lang w:val="ru-RU"/>
        </w:rPr>
        <w:t>Приняты Комитетом на его 119</w:t>
      </w:r>
      <w:r w:rsidR="00621610" w:rsidRPr="00621610">
        <w:rPr>
          <w:lang w:val="ru-RU"/>
        </w:rPr>
        <w:t>-</w:t>
      </w:r>
      <w:r w:rsidR="00621610">
        <w:rPr>
          <w:lang w:val="ru-RU"/>
        </w:rPr>
        <w:t>й сессии (6</w:t>
      </w:r>
      <w:r w:rsidR="00621610" w:rsidRPr="00621610">
        <w:rPr>
          <w:lang w:val="ru-RU"/>
        </w:rPr>
        <w:t>–</w:t>
      </w:r>
      <w:r>
        <w:rPr>
          <w:lang w:val="ru-RU"/>
        </w:rPr>
        <w:t>29 марта 2017 года).</w:t>
      </w:r>
      <w:proofErr w:type="gramEnd"/>
    </w:p>
  </w:footnote>
  <w:footnote w:id="2">
    <w:p w:rsidR="00A3662B" w:rsidRPr="007D3102" w:rsidRDefault="00A3662B" w:rsidP="007872C2">
      <w:pPr>
        <w:pStyle w:val="ad"/>
        <w:rPr>
          <w:lang w:val="ru-RU"/>
        </w:rPr>
      </w:pPr>
      <w:r>
        <w:rPr>
          <w:lang w:val="ru-RU"/>
        </w:rPr>
        <w:tab/>
      </w:r>
      <w:r w:rsidRPr="008601CE">
        <w:rPr>
          <w:rStyle w:val="aa"/>
        </w:rPr>
        <w:footnoteRef/>
      </w:r>
      <w:r>
        <w:rPr>
          <w:lang w:val="ru-RU"/>
        </w:rPr>
        <w:tab/>
        <w:t>Все ссылки на Косово, содержащиеся в настоящем документе, следует понимать как соответствующие резолюции 1244 (1999) Совета Безопасности.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2B" w:rsidRPr="007872C2" w:rsidRDefault="00B2121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DB1B17">
      <w:t>CCPR/C/SRB/CO/3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2B" w:rsidRPr="007872C2" w:rsidRDefault="00B21214" w:rsidP="007872C2">
    <w:pPr>
      <w:pStyle w:val="a5"/>
      <w:jc w:val="right"/>
    </w:pPr>
    <w:r>
      <w:fldChar w:fldCharType="begin"/>
    </w:r>
    <w:r>
      <w:instrText xml:space="preserve"> TITLE</w:instrText>
    </w:r>
    <w:r>
      <w:instrText xml:space="preserve">  \* MERGEFORMAT </w:instrText>
    </w:r>
    <w:r>
      <w:fldChar w:fldCharType="separate"/>
    </w:r>
    <w:r w:rsidR="00DB1B17">
      <w:t>CCPR/C/SRB/CO/3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AA"/>
    <w:rsid w:val="00033EE1"/>
    <w:rsid w:val="00042B72"/>
    <w:rsid w:val="000558BD"/>
    <w:rsid w:val="000B57E7"/>
    <w:rsid w:val="000B6373"/>
    <w:rsid w:val="000E25AA"/>
    <w:rsid w:val="000F09DF"/>
    <w:rsid w:val="000F61B2"/>
    <w:rsid w:val="001075E9"/>
    <w:rsid w:val="00180183"/>
    <w:rsid w:val="0018024D"/>
    <w:rsid w:val="0018649F"/>
    <w:rsid w:val="00196389"/>
    <w:rsid w:val="001B3EF6"/>
    <w:rsid w:val="001C43EB"/>
    <w:rsid w:val="001C7A89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3B0C66"/>
    <w:rsid w:val="003C1F74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5F0F92"/>
    <w:rsid w:val="00621610"/>
    <w:rsid w:val="00666B97"/>
    <w:rsid w:val="00681A10"/>
    <w:rsid w:val="006A1ED8"/>
    <w:rsid w:val="006C2031"/>
    <w:rsid w:val="006D461A"/>
    <w:rsid w:val="006F35EE"/>
    <w:rsid w:val="007021FF"/>
    <w:rsid w:val="00712895"/>
    <w:rsid w:val="00757357"/>
    <w:rsid w:val="007872C2"/>
    <w:rsid w:val="00791B9D"/>
    <w:rsid w:val="00825F8D"/>
    <w:rsid w:val="00834B71"/>
    <w:rsid w:val="008359C3"/>
    <w:rsid w:val="008601CE"/>
    <w:rsid w:val="00861321"/>
    <w:rsid w:val="0086445C"/>
    <w:rsid w:val="00894693"/>
    <w:rsid w:val="008A08D7"/>
    <w:rsid w:val="008B5878"/>
    <w:rsid w:val="008B6909"/>
    <w:rsid w:val="00906890"/>
    <w:rsid w:val="00911BE4"/>
    <w:rsid w:val="00951972"/>
    <w:rsid w:val="009608F3"/>
    <w:rsid w:val="009918E2"/>
    <w:rsid w:val="009A24AC"/>
    <w:rsid w:val="00A02727"/>
    <w:rsid w:val="00A14DA8"/>
    <w:rsid w:val="00A312BC"/>
    <w:rsid w:val="00A34D07"/>
    <w:rsid w:val="00A3662B"/>
    <w:rsid w:val="00A84021"/>
    <w:rsid w:val="00A84D35"/>
    <w:rsid w:val="00A917B3"/>
    <w:rsid w:val="00AB4B51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B1B17"/>
    <w:rsid w:val="00DD78D1"/>
    <w:rsid w:val="00DE32CD"/>
    <w:rsid w:val="00DF71B9"/>
    <w:rsid w:val="00E06BEE"/>
    <w:rsid w:val="00E1200C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36D1A-C972-4CA2-B29C-8D40C224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26</TotalTime>
  <Pages>9</Pages>
  <Words>3672</Words>
  <Characters>25799</Characters>
  <Application>Microsoft Office Word</Application>
  <DocSecurity>0</DocSecurity>
  <Lines>468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CCPR/C/SRB/CO/3</vt:lpstr>
      <vt:lpstr>A/</vt:lpstr>
    </vt:vector>
  </TitlesOfParts>
  <Company>DCM</Company>
  <LinksUpToDate>false</LinksUpToDate>
  <CharactersWithSpaces>29448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CCPR/C/SRB/CO/3</dc:title>
  <dc:subject/>
  <dc:creator>Izotova Elena</dc:creator>
  <cp:keywords/>
  <cp:lastModifiedBy>Izotova Elena</cp:lastModifiedBy>
  <cp:revision>4</cp:revision>
  <cp:lastPrinted>2017-04-25T08:37:00Z</cp:lastPrinted>
  <dcterms:created xsi:type="dcterms:W3CDTF">2017-04-25T08:37:00Z</dcterms:created>
  <dcterms:modified xsi:type="dcterms:W3CDTF">2017-04-25T09:03:00Z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