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3260"/>
        <w:gridCol w:w="141"/>
        <w:gridCol w:w="2127"/>
        <w:gridCol w:w="2835"/>
      </w:tblGrid>
      <w:tr w:rsidR="0084613B" w:rsidTr="00D76358">
        <w:trPr>
          <w:cantSplit/>
          <w:trHeight w:hRule="exact" w:val="851"/>
        </w:trPr>
        <w:tc>
          <w:tcPr>
            <w:tcW w:w="4536" w:type="dxa"/>
            <w:gridSpan w:val="2"/>
            <w:tcBorders>
              <w:bottom w:val="single" w:sz="4" w:space="0" w:color="auto"/>
            </w:tcBorders>
            <w:vAlign w:val="bottom"/>
          </w:tcPr>
          <w:p w:rsidR="0084613B" w:rsidRPr="00B97172" w:rsidRDefault="0084613B" w:rsidP="00D76358">
            <w:pPr>
              <w:spacing w:after="80" w:line="300" w:lineRule="exact"/>
              <w:rPr>
                <w:b/>
                <w:sz w:val="24"/>
                <w:szCs w:val="24"/>
              </w:rPr>
            </w:pPr>
            <w:r>
              <w:rPr>
                <w:sz w:val="28"/>
              </w:rPr>
              <w:t>Организация Объединенных Наций</w:t>
            </w:r>
          </w:p>
        </w:tc>
        <w:tc>
          <w:tcPr>
            <w:tcW w:w="141" w:type="dxa"/>
            <w:tcBorders>
              <w:bottom w:val="single" w:sz="4" w:space="0" w:color="auto"/>
            </w:tcBorders>
            <w:vAlign w:val="bottom"/>
          </w:tcPr>
          <w:p w:rsidR="0084613B" w:rsidRPr="00EA2819" w:rsidRDefault="0084613B" w:rsidP="00D76358">
            <w:pPr>
              <w:spacing w:after="80" w:line="240" w:lineRule="auto"/>
              <w:jc w:val="right"/>
            </w:pPr>
          </w:p>
        </w:tc>
        <w:tc>
          <w:tcPr>
            <w:tcW w:w="4962" w:type="dxa"/>
            <w:gridSpan w:val="2"/>
            <w:tcBorders>
              <w:left w:val="nil"/>
              <w:bottom w:val="single" w:sz="4" w:space="0" w:color="auto"/>
            </w:tcBorders>
            <w:vAlign w:val="bottom"/>
          </w:tcPr>
          <w:p w:rsidR="0084613B" w:rsidRPr="00414448" w:rsidRDefault="0084613B" w:rsidP="00D76358">
            <w:pPr>
              <w:spacing w:after="80"/>
              <w:jc w:val="right"/>
              <w:rPr>
                <w:lang w:val="en-US"/>
              </w:rPr>
            </w:pPr>
            <w:r w:rsidRPr="000B4B07">
              <w:rPr>
                <w:sz w:val="40"/>
                <w:szCs w:val="40"/>
                <w:lang w:val="en-US"/>
              </w:rPr>
              <w:t>CCPR</w:t>
            </w:r>
            <w:r>
              <w:rPr>
                <w:lang w:val="en-US"/>
              </w:rPr>
              <w:t>/</w:t>
            </w:r>
            <w:fldSimple w:instr=" FILLIN  &quot;Введите часть символа после CCPR/&quot;  \* MERGEFORMAT ">
              <w:r w:rsidR="008F7E9A">
                <w:t>C/SR.2715</w:t>
              </w:r>
            </w:fldSimple>
          </w:p>
        </w:tc>
      </w:tr>
      <w:tr w:rsidR="0084613B" w:rsidRPr="002C048B" w:rsidTr="00D76358">
        <w:trPr>
          <w:cantSplit/>
          <w:trHeight w:hRule="exact" w:val="2835"/>
        </w:trPr>
        <w:tc>
          <w:tcPr>
            <w:tcW w:w="1276" w:type="dxa"/>
            <w:tcBorders>
              <w:top w:val="single" w:sz="4" w:space="0" w:color="auto"/>
              <w:bottom w:val="single" w:sz="12" w:space="0" w:color="auto"/>
            </w:tcBorders>
          </w:tcPr>
          <w:p w:rsidR="0084613B" w:rsidRDefault="0084613B" w:rsidP="00D76358">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3"/>
            <w:tcBorders>
              <w:top w:val="single" w:sz="4" w:space="0" w:color="auto"/>
              <w:bottom w:val="single" w:sz="12" w:space="0" w:color="auto"/>
            </w:tcBorders>
          </w:tcPr>
          <w:p w:rsidR="0084613B" w:rsidRPr="0084613B" w:rsidRDefault="0084613B" w:rsidP="00D76358">
            <w:pPr>
              <w:spacing w:before="120" w:line="380" w:lineRule="exact"/>
              <w:rPr>
                <w:spacing w:val="-4"/>
                <w:w w:val="100"/>
                <w:sz w:val="34"/>
                <w:szCs w:val="34"/>
              </w:rPr>
            </w:pPr>
            <w:r w:rsidRPr="0084613B">
              <w:rPr>
                <w:b/>
                <w:spacing w:val="-4"/>
                <w:w w:val="100"/>
                <w:sz w:val="34"/>
                <w:szCs w:val="34"/>
              </w:rPr>
              <w:t xml:space="preserve">Международный пакт </w:t>
            </w:r>
            <w:r w:rsidRPr="0084613B">
              <w:rPr>
                <w:b/>
                <w:spacing w:val="-4"/>
                <w:w w:val="100"/>
                <w:sz w:val="34"/>
                <w:szCs w:val="34"/>
              </w:rPr>
              <w:br/>
              <w:t>о гражданских и политических правах</w:t>
            </w:r>
          </w:p>
        </w:tc>
        <w:tc>
          <w:tcPr>
            <w:tcW w:w="2835" w:type="dxa"/>
            <w:tcBorders>
              <w:top w:val="single" w:sz="4" w:space="0" w:color="auto"/>
              <w:bottom w:val="single" w:sz="12" w:space="0" w:color="auto"/>
            </w:tcBorders>
          </w:tcPr>
          <w:p w:rsidR="0084613B" w:rsidRDefault="0084613B" w:rsidP="00D76358">
            <w:pPr>
              <w:spacing w:before="240"/>
              <w:rPr>
                <w:lang w:val="en-US"/>
              </w:rPr>
            </w:pPr>
            <w:r>
              <w:rPr>
                <w:lang w:val="en-US"/>
              </w:rPr>
              <w:t>Distr</w:t>
            </w:r>
            <w:r>
              <w:t>.:</w:t>
            </w:r>
            <w:r>
              <w:rPr>
                <w:lang w:val="en-US"/>
              </w:rPr>
              <w:t xml:space="preserve"> </w:t>
            </w:r>
            <w:bookmarkStart w:id="0" w:name="ПолеСоСписком1"/>
            <w:r>
              <w:fldChar w:fldCharType="begin">
                <w:ffData>
                  <w:name w:val="ПолеСоСписком1"/>
                  <w:enabled/>
                  <w:calcOnExit w:val="0"/>
                  <w:ddList>
                    <w:listEntry w:val="General"/>
                    <w:listEntry w:val="Limited"/>
                    <w:listEntry w:val="Restricted"/>
                  </w:ddList>
                </w:ffData>
              </w:fldChar>
            </w:r>
            <w:r>
              <w:rPr>
                <w:lang w:val="en-US"/>
              </w:rPr>
              <w:instrText xml:space="preserve"> FORMDROPDOWN </w:instrText>
            </w:r>
            <w:r>
              <w:fldChar w:fldCharType="end"/>
            </w:r>
            <w:bookmarkEnd w:id="0"/>
          </w:p>
          <w:p w:rsidR="0084613B" w:rsidRDefault="0084613B" w:rsidP="00D76358">
            <w:pPr>
              <w:rPr>
                <w:lang w:val="en-US"/>
              </w:rPr>
            </w:pPr>
            <w:r>
              <w:rPr>
                <w:lang w:val="en-US"/>
              </w:rPr>
              <w:fldChar w:fldCharType="begin"/>
            </w:r>
            <w:r>
              <w:rPr>
                <w:lang w:val="en-US"/>
              </w:rPr>
              <w:instrText xml:space="preserve"> FILLIN  "Введите дату документа" \* MERGEFORMAT </w:instrText>
            </w:r>
            <w:r w:rsidR="008F7E9A">
              <w:rPr>
                <w:lang w:val="en-US"/>
              </w:rPr>
              <w:fldChar w:fldCharType="separate"/>
            </w:r>
            <w:r w:rsidR="008F7E9A">
              <w:rPr>
                <w:lang w:val="en-US"/>
              </w:rPr>
              <w:t>27 October 2010</w:t>
            </w:r>
            <w:r>
              <w:rPr>
                <w:lang w:val="en-US"/>
              </w:rPr>
              <w:fldChar w:fldCharType="end"/>
            </w:r>
          </w:p>
          <w:p w:rsidR="0084613B" w:rsidRDefault="0084613B" w:rsidP="00D76358">
            <w:r>
              <w:rPr>
                <w:lang w:val="en-US"/>
              </w:rPr>
              <w:t>Russian</w:t>
            </w:r>
          </w:p>
          <w:p w:rsidR="0084613B" w:rsidRDefault="0084613B" w:rsidP="00D76358">
            <w:r>
              <w:rPr>
                <w:lang w:val="en-US"/>
              </w:rPr>
              <w:t>Original</w:t>
            </w:r>
            <w:r>
              <w:t xml:space="preserve">: </w:t>
            </w:r>
            <w:bookmarkStart w:id="1" w:name="ПолеСоСписком2"/>
            <w:r>
              <w:fldChar w:fldCharType="begin">
                <w:ffData>
                  <w:name w:val="ПолеСоСписком2"/>
                  <w:enabled/>
                  <w:calcOnExit w:val="0"/>
                  <w:ddList>
                    <w:result w:val="1"/>
                    <w:listEntry w:val="English"/>
                    <w:listEntry w:val="French"/>
                    <w:listEntry w:val="Spanish"/>
                    <w:listEntry w:val="Arabic"/>
                    <w:listEntry w:val="Chinese"/>
                    <w:listEntry w:val="English/French"/>
                    <w:listEntry w:val="English and French"/>
                  </w:ddList>
                </w:ffData>
              </w:fldChar>
            </w:r>
            <w:r>
              <w:rPr>
                <w:lang w:val="en-US"/>
              </w:rPr>
              <w:instrText xml:space="preserve"> FORMDROPDOWN </w:instrText>
            </w:r>
            <w:r>
              <w:fldChar w:fldCharType="end"/>
            </w:r>
            <w:bookmarkEnd w:id="1"/>
          </w:p>
          <w:p w:rsidR="0084613B" w:rsidRPr="002C048B" w:rsidRDefault="0084613B" w:rsidP="00D76358"/>
        </w:tc>
      </w:tr>
    </w:tbl>
    <w:p w:rsidR="008F7E9A" w:rsidRPr="003F1E38" w:rsidRDefault="008F7E9A" w:rsidP="008F7E9A">
      <w:pPr>
        <w:pStyle w:val="H1"/>
        <w:spacing w:before="120"/>
        <w:ind w:left="1264" w:right="1264" w:hanging="1264"/>
        <w:rPr>
          <w:spacing w:val="0"/>
          <w:w w:val="100"/>
          <w:lang w:val="ru-RU"/>
        </w:rPr>
      </w:pPr>
      <w:r w:rsidRPr="003F1E38">
        <w:rPr>
          <w:spacing w:val="0"/>
          <w:w w:val="100"/>
          <w:lang w:val="ru-RU"/>
        </w:rPr>
        <w:t>Комитет по правам человека</w:t>
      </w:r>
    </w:p>
    <w:p w:rsidR="008F7E9A" w:rsidRPr="003F1E38" w:rsidRDefault="008F7E9A" w:rsidP="008F7E9A">
      <w:pPr>
        <w:pStyle w:val="H23"/>
        <w:rPr>
          <w:spacing w:val="0"/>
          <w:w w:val="100"/>
          <w:lang w:val="ru-RU"/>
        </w:rPr>
      </w:pPr>
      <w:r w:rsidRPr="003F1E38">
        <w:rPr>
          <w:spacing w:val="0"/>
          <w:w w:val="100"/>
          <w:lang w:val="ru-RU"/>
        </w:rPr>
        <w:t>Девяносто девятая сессия</w:t>
      </w:r>
    </w:p>
    <w:p w:rsidR="008F7E9A" w:rsidRPr="003F1E38" w:rsidRDefault="008F7E9A" w:rsidP="008F7E9A">
      <w:pPr>
        <w:rPr>
          <w:sz w:val="12"/>
        </w:rPr>
      </w:pPr>
    </w:p>
    <w:p w:rsidR="008F7E9A" w:rsidRPr="003F1E38" w:rsidRDefault="008F7E9A" w:rsidP="008F7E9A">
      <w:pPr>
        <w:pStyle w:val="H23"/>
        <w:rPr>
          <w:spacing w:val="0"/>
          <w:w w:val="100"/>
          <w:lang w:val="ru-RU"/>
        </w:rPr>
      </w:pPr>
      <w:r w:rsidRPr="003F1E38">
        <w:rPr>
          <w:spacing w:val="0"/>
          <w:w w:val="100"/>
          <w:lang w:val="ru-RU"/>
        </w:rPr>
        <w:t>Краткий отчет о 2715-м заседании</w:t>
      </w:r>
      <w:r w:rsidRPr="003F1E38">
        <w:rPr>
          <w:b w:val="0"/>
          <w:spacing w:val="0"/>
          <w:w w:val="100"/>
          <w:lang w:val="ru-RU"/>
        </w:rPr>
        <w:t>,</w:t>
      </w:r>
    </w:p>
    <w:p w:rsidR="008F7E9A" w:rsidRPr="003F1E38" w:rsidRDefault="008F7E9A" w:rsidP="008F7E9A">
      <w:r w:rsidRPr="003F1E38">
        <w:t>состоявшемся во Дворце Вильсона в Женеве</w:t>
      </w:r>
    </w:p>
    <w:p w:rsidR="008F7E9A" w:rsidRPr="003F1E38" w:rsidRDefault="008F7E9A" w:rsidP="008F7E9A">
      <w:r w:rsidRPr="003F1E38">
        <w:t>в понедельник, 12 июля 2010 года, в 15 ч. 00 м.</w:t>
      </w:r>
    </w:p>
    <w:p w:rsidR="008F7E9A" w:rsidRPr="003F1E38" w:rsidRDefault="008F7E9A" w:rsidP="008F7E9A">
      <w:pPr>
        <w:spacing w:line="120" w:lineRule="exact"/>
        <w:rPr>
          <w:sz w:val="10"/>
        </w:rPr>
      </w:pPr>
    </w:p>
    <w:p w:rsidR="008F7E9A" w:rsidRDefault="008F7E9A" w:rsidP="008F7E9A">
      <w:pPr>
        <w:tabs>
          <w:tab w:val="right" w:pos="1398"/>
          <w:tab w:val="left" w:pos="1674"/>
        </w:tabs>
        <w:ind w:right="1267"/>
      </w:pPr>
      <w:r w:rsidRPr="003F1E38">
        <w:rPr>
          <w:i/>
        </w:rPr>
        <w:t>Председатель</w:t>
      </w:r>
      <w:r w:rsidRPr="003F1E38">
        <w:t>: г-н Ивасава</w:t>
      </w:r>
    </w:p>
    <w:p w:rsidR="008F7E9A" w:rsidRPr="003F1E38" w:rsidRDefault="008F7E9A" w:rsidP="00735195">
      <w:pPr>
        <w:pStyle w:val="HCh"/>
        <w:spacing w:before="360" w:after="120"/>
        <w:rPr>
          <w:b w:val="0"/>
          <w:spacing w:val="0"/>
          <w:w w:val="100"/>
          <w:lang w:val="ru-RU"/>
        </w:rPr>
      </w:pPr>
      <w:r w:rsidRPr="003F1E38">
        <w:rPr>
          <w:b w:val="0"/>
          <w:spacing w:val="0"/>
          <w:w w:val="100"/>
          <w:lang w:val="ru-RU"/>
        </w:rPr>
        <w:t>Содержание</w:t>
      </w:r>
    </w:p>
    <w:p w:rsidR="008F7E9A" w:rsidRPr="003F1E38" w:rsidRDefault="008F7E9A" w:rsidP="008F7E9A">
      <w:pPr>
        <w:pStyle w:val="SingleTxt"/>
        <w:spacing w:after="0" w:line="240" w:lineRule="auto"/>
        <w:ind w:left="1264" w:right="1264"/>
        <w:rPr>
          <w:spacing w:val="0"/>
          <w:w w:val="100"/>
          <w:lang w:val="ru-RU"/>
        </w:rPr>
      </w:pPr>
      <w:r w:rsidRPr="003F1E38">
        <w:rPr>
          <w:spacing w:val="0"/>
          <w:w w:val="100"/>
          <w:lang w:val="ru-RU"/>
        </w:rPr>
        <w:t>Рассмотрение докладов, представленных государствами-участниками</w:t>
      </w:r>
    </w:p>
    <w:p w:rsidR="008F7E9A" w:rsidRDefault="008F7E9A" w:rsidP="008F7E9A">
      <w:pPr>
        <w:pStyle w:val="SingleTxt"/>
        <w:spacing w:line="240" w:lineRule="auto"/>
        <w:ind w:left="1264" w:right="1264"/>
        <w:rPr>
          <w:spacing w:val="0"/>
          <w:w w:val="100"/>
          <w:lang w:val="ru-RU"/>
        </w:rPr>
      </w:pPr>
      <w:r w:rsidRPr="003F1E38">
        <w:rPr>
          <w:spacing w:val="0"/>
          <w:w w:val="100"/>
          <w:lang w:val="ru-RU"/>
        </w:rPr>
        <w:t xml:space="preserve">в соответствии со статьей 40 Пакта </w:t>
      </w:r>
    </w:p>
    <w:p w:rsidR="00735195" w:rsidRPr="003F1E38" w:rsidRDefault="00735195" w:rsidP="008F7E9A">
      <w:pPr>
        <w:pStyle w:val="SingleTxt"/>
        <w:spacing w:line="240" w:lineRule="auto"/>
        <w:ind w:left="1264" w:right="1264"/>
        <w:rPr>
          <w:spacing w:val="0"/>
          <w:w w:val="100"/>
          <w:lang w:val="ru-RU"/>
        </w:rPr>
      </w:pPr>
      <w:r>
        <w:rPr>
          <w:spacing w:val="0"/>
          <w:w w:val="100"/>
          <w:lang w:val="ru-RU"/>
        </w:rPr>
        <w:tab/>
      </w:r>
      <w:r>
        <w:rPr>
          <w:i/>
          <w:lang w:val="ru-RU"/>
        </w:rPr>
        <w:tab/>
      </w:r>
      <w:r w:rsidRPr="003F1E38">
        <w:rPr>
          <w:i/>
          <w:lang w:val="ru-RU"/>
        </w:rPr>
        <w:t>Третий периодический доклад Эстонии</w:t>
      </w:r>
    </w:p>
    <w:p w:rsidR="008F7E9A" w:rsidRPr="003F1E38" w:rsidRDefault="008F7E9A" w:rsidP="008F7E9A">
      <w:pPr>
        <w:spacing w:after="120"/>
        <w:ind w:left="1134" w:right="1134"/>
        <w:jc w:val="both"/>
        <w:rPr>
          <w:b/>
          <w:i/>
          <w:color w:val="000000"/>
        </w:rPr>
      </w:pPr>
      <w:r w:rsidRPr="003F1E38">
        <w:rPr>
          <w:b/>
        </w:rPr>
        <w:br w:type="page"/>
      </w:r>
      <w:r w:rsidRPr="003F1E38">
        <w:rPr>
          <w:i/>
          <w:color w:val="000000"/>
        </w:rPr>
        <w:t>Заседание открывается в 15 ч. 00 м.</w:t>
      </w:r>
    </w:p>
    <w:p w:rsidR="008F7E9A" w:rsidRPr="003F1E38" w:rsidRDefault="008F7E9A" w:rsidP="008F7E9A">
      <w:pPr>
        <w:spacing w:after="120"/>
        <w:ind w:left="1134" w:right="1134"/>
        <w:jc w:val="both"/>
        <w:rPr>
          <w:i/>
        </w:rPr>
      </w:pPr>
      <w:r w:rsidRPr="003F1E38">
        <w:rPr>
          <w:b/>
        </w:rPr>
        <w:t>Рассмотрение докладов, представленных государствами-участниками в с</w:t>
      </w:r>
      <w:r w:rsidRPr="003F1E38">
        <w:rPr>
          <w:b/>
        </w:rPr>
        <w:t>о</w:t>
      </w:r>
      <w:r w:rsidRPr="003F1E38">
        <w:rPr>
          <w:b/>
        </w:rPr>
        <w:t>ответствии со статьей 40 Пакта</w:t>
      </w:r>
      <w:r w:rsidRPr="003F1E38">
        <w:t xml:space="preserve"> (пункт 6 повестки дня)</w:t>
      </w:r>
    </w:p>
    <w:p w:rsidR="008F7E9A" w:rsidRPr="003F1E38" w:rsidRDefault="008F7E9A" w:rsidP="008F7E9A">
      <w:pPr>
        <w:tabs>
          <w:tab w:val="left" w:pos="1701"/>
        </w:tabs>
        <w:spacing w:after="120"/>
        <w:ind w:left="1134" w:right="1134"/>
        <w:jc w:val="both"/>
      </w:pPr>
      <w:r w:rsidRPr="003F1E38">
        <w:rPr>
          <w:i/>
        </w:rPr>
        <w:t xml:space="preserve">Третий периодический доклад Эстонии </w:t>
      </w:r>
      <w:r w:rsidRPr="003F1E38">
        <w:t>(CCPR/C/EST/3, CCPR/C/EST/Q/3 и Add.1)</w:t>
      </w:r>
    </w:p>
    <w:p w:rsidR="008F7E9A" w:rsidRPr="003F1E38" w:rsidRDefault="008F7E9A" w:rsidP="008F7E9A">
      <w:pPr>
        <w:tabs>
          <w:tab w:val="left" w:pos="1701"/>
        </w:tabs>
        <w:spacing w:after="120"/>
        <w:ind w:left="1134" w:right="1134"/>
        <w:jc w:val="both"/>
      </w:pPr>
      <w:r w:rsidRPr="003F1E38">
        <w:t>1.</w:t>
      </w:r>
      <w:r w:rsidRPr="003F1E38">
        <w:tab/>
      </w:r>
      <w:r w:rsidRPr="003F1E38">
        <w:rPr>
          <w:i/>
        </w:rPr>
        <w:t>По приглашению Председателя делегация Эстонии занимает места за столом Комитета.</w:t>
      </w:r>
    </w:p>
    <w:p w:rsidR="008F7E9A" w:rsidRPr="003F1E38" w:rsidRDefault="008F7E9A" w:rsidP="00790C50">
      <w:pPr>
        <w:pStyle w:val="SingleTxtGR"/>
      </w:pPr>
      <w:r w:rsidRPr="003F1E38">
        <w:t>2.</w:t>
      </w:r>
      <w:r w:rsidRPr="003F1E38">
        <w:tab/>
      </w:r>
      <w:r w:rsidRPr="003F1E38">
        <w:rPr>
          <w:b/>
        </w:rPr>
        <w:t>Г</w:t>
      </w:r>
      <w:r w:rsidRPr="003F1E38">
        <w:rPr>
          <w:b/>
        </w:rPr>
        <w:noBreakHyphen/>
        <w:t>н Кок</w:t>
      </w:r>
      <w:r w:rsidRPr="003F1E38">
        <w:t xml:space="preserve"> (Эстония) говорит, что делегация прежде всего ответит на фиг</w:t>
      </w:r>
      <w:r w:rsidRPr="003F1E38">
        <w:t>у</w:t>
      </w:r>
      <w:r w:rsidRPr="003F1E38">
        <w:t>рирующие в перечне вопросы</w:t>
      </w:r>
      <w:r>
        <w:t> </w:t>
      </w:r>
      <w:r w:rsidRPr="003F1E38">
        <w:t>– с первого по четырнадцатый. Что касается пр</w:t>
      </w:r>
      <w:r w:rsidRPr="003F1E38">
        <w:t>и</w:t>
      </w:r>
      <w:r w:rsidRPr="003F1E38">
        <w:t>менения Пакта судебными инстанциями страны, то Верховным судом вынесены три решения, в которых он ссылается, соответственно, на статьи 23, 26 и 15 Пакта. Кроме того, ссылки на положения Пакта использовались также и для м</w:t>
      </w:r>
      <w:r w:rsidRPr="003F1E38">
        <w:t>о</w:t>
      </w:r>
      <w:r w:rsidRPr="003F1E38">
        <w:t>тивировки решений, принимавшихся судами страны по другим делам, все из которых, за малым исключением, касались отказа в выдаче вида на жительство.</w:t>
      </w:r>
    </w:p>
    <w:p w:rsidR="008F7E9A" w:rsidRPr="003F1E38" w:rsidRDefault="008F7E9A" w:rsidP="00790C50">
      <w:pPr>
        <w:pStyle w:val="SingleTxtGR"/>
      </w:pPr>
      <w:r w:rsidRPr="003F1E38">
        <w:t>3.</w:t>
      </w:r>
      <w:r w:rsidRPr="003F1E38">
        <w:tab/>
        <w:t>Канцлер права</w:t>
      </w:r>
      <w:r>
        <w:t> </w:t>
      </w:r>
      <w:r w:rsidRPr="003F1E38">
        <w:t>– это инстанция, обладающая полной независимостью. Его статус и мандат определены в законе о канцлере права. Канцлер назначае</w:t>
      </w:r>
      <w:r w:rsidRPr="003F1E38">
        <w:t>т</w:t>
      </w:r>
      <w:r w:rsidRPr="003F1E38">
        <w:t>ся парламентом (рийгикогу) по представлению президента Республики на срок в семь лет. Он не может быть смещен со своей должности кроме как по реш</w:t>
      </w:r>
      <w:r w:rsidRPr="003F1E38">
        <w:t>е</w:t>
      </w:r>
      <w:r w:rsidRPr="003F1E38">
        <w:t>нию суда. Уголовное дело против него может быть возбуждено не иначе как по требованию президента Республики и с согласия большинства депутатов па</w:t>
      </w:r>
      <w:r w:rsidRPr="003F1E38">
        <w:t>р</w:t>
      </w:r>
      <w:r w:rsidRPr="003F1E38">
        <w:t>ламента. В таких условиях сместить его по политическим мотивам невозможно. Кроме того, независимость канцлера права гарантирована установлением ряда ограничений на его деятельность. Лицо, замещающее эту должность, не может выполнять другие функции в центральных или местных государственных а</w:t>
      </w:r>
      <w:r w:rsidRPr="003F1E38">
        <w:t>д</w:t>
      </w:r>
      <w:r w:rsidRPr="003F1E38">
        <w:t>министративных органах. К тому же оно не имеет право участвовать в деятел</w:t>
      </w:r>
      <w:r w:rsidRPr="003F1E38">
        <w:t>ь</w:t>
      </w:r>
      <w:r w:rsidRPr="003F1E38">
        <w:t>ности политических партий или входить в состав совета управляющих или н</w:t>
      </w:r>
      <w:r w:rsidRPr="003F1E38">
        <w:t>а</w:t>
      </w:r>
      <w:r w:rsidRPr="003F1E38">
        <w:t>блюдательного совета какого-либо предприятия. Такие же ограничения налаг</w:t>
      </w:r>
      <w:r w:rsidRPr="003F1E38">
        <w:t>а</w:t>
      </w:r>
      <w:r w:rsidRPr="003F1E38">
        <w:t>ются и на его заместителей и советников.</w:t>
      </w:r>
    </w:p>
    <w:p w:rsidR="008F7E9A" w:rsidRPr="003F1E38" w:rsidRDefault="008F7E9A" w:rsidP="00790C50">
      <w:pPr>
        <w:pStyle w:val="SingleTxtGR"/>
      </w:pPr>
      <w:r w:rsidRPr="003F1E38">
        <w:t>4.</w:t>
      </w:r>
      <w:r w:rsidRPr="003F1E38">
        <w:tab/>
        <w:t>Канцлер права имеет собственный бюджет, которым он вправе беспр</w:t>
      </w:r>
      <w:r w:rsidRPr="003F1E38">
        <w:t>е</w:t>
      </w:r>
      <w:r w:rsidRPr="003F1E38">
        <w:t>пятственно распоряжаться в рамках, установленных парламентом. Сумма выд</w:t>
      </w:r>
      <w:r w:rsidRPr="003F1E38">
        <w:t>е</w:t>
      </w:r>
      <w:r w:rsidRPr="003F1E38">
        <w:t>ляемых ему средств определяется по согласованию между представителями Министерства финансов и канцлером и закладыва</w:t>
      </w:r>
      <w:r>
        <w:t>е</w:t>
      </w:r>
      <w:r w:rsidRPr="003F1E38">
        <w:t>тся в государственный бю</w:t>
      </w:r>
      <w:r w:rsidRPr="003F1E38">
        <w:t>д</w:t>
      </w:r>
      <w:r w:rsidRPr="003F1E38">
        <w:t>жет. Затем канцлер утверждает бюджет своего бюро. Канцлер права выполняет функции посредника; кроме того, ему поручено осуществлять контроль за ко</w:t>
      </w:r>
      <w:r w:rsidRPr="003F1E38">
        <w:t>н</w:t>
      </w:r>
      <w:r w:rsidRPr="003F1E38">
        <w:t>ституционностью законов. В своем качестве посредника он может действовать в ответ на обращение того или иного частного лица или по собственной ин</w:t>
      </w:r>
      <w:r w:rsidRPr="003F1E38">
        <w:t>и</w:t>
      </w:r>
      <w:r w:rsidRPr="003F1E38">
        <w:t>циативе. Поступающие к нему ходатайства отклоняются в том случае, если с</w:t>
      </w:r>
      <w:r w:rsidRPr="003F1E38">
        <w:t>у</w:t>
      </w:r>
      <w:r w:rsidRPr="003F1E38">
        <w:t>дом уже вынесено решение по данному делу или если по нему ведется судебное или административное производство. Канцлер не вправе отменять решения, вынесенные судебными инстанциями, а его заключения не носят юридически обязательного характера. При рассмотрении ходатайства он опирается не тол</w:t>
      </w:r>
      <w:r w:rsidRPr="003F1E38">
        <w:t>ь</w:t>
      </w:r>
      <w:r w:rsidRPr="003F1E38">
        <w:t>ко на сведения, представленные ему сторонами, но и сам проводит расследов</w:t>
      </w:r>
      <w:r w:rsidRPr="003F1E38">
        <w:t>а</w:t>
      </w:r>
      <w:r w:rsidRPr="003F1E38">
        <w:t>ние фактов и обстоятельств дела. Он имеет право беспрепятственного доступа в любые учреждения и организации и к соответствующим документам. Кроме т</w:t>
      </w:r>
      <w:r w:rsidRPr="003F1E38">
        <w:t>о</w:t>
      </w:r>
      <w:r w:rsidRPr="003F1E38">
        <w:t>го, он может предложить сторонам представить документацию в письменном виде и при необходимости привлекает соответствующих экспертов. В своих з</w:t>
      </w:r>
      <w:r w:rsidRPr="003F1E38">
        <w:t>а</w:t>
      </w:r>
      <w:r w:rsidRPr="003F1E38">
        <w:t>ключениях он дает оценку тому, в какой мере государственными должностными лицами были соблюдены законодательные нормы и надлежащие служебные и</w:t>
      </w:r>
      <w:r w:rsidRPr="003F1E38">
        <w:t>н</w:t>
      </w:r>
      <w:r w:rsidRPr="003F1E38">
        <w:t xml:space="preserve">струкции. Он может выносить рекомендации. Если канцлер констатирует, что то или иное законодательное положение или акт идут вразрез с Конституцией или законодательством, он может предложить </w:t>
      </w:r>
      <w:r>
        <w:t>утверди</w:t>
      </w:r>
      <w:r w:rsidRPr="003F1E38">
        <w:t>вшему его органу пр</w:t>
      </w:r>
      <w:r w:rsidRPr="003F1E38">
        <w:t>и</w:t>
      </w:r>
      <w:r w:rsidRPr="003F1E38">
        <w:t>нять необходимые меры по исправлению положения в двадцатидневный срок. Если по истечении этого срока канцлер не удовлетворен принятыми мерами, он может предложить Верховному суду объявить данное положение или акт неде</w:t>
      </w:r>
      <w:r w:rsidRPr="003F1E38">
        <w:t>й</w:t>
      </w:r>
      <w:r w:rsidRPr="003F1E38">
        <w:t>ствительным. Поскольку в Конституции закреплено, что общепризнанные принципы и нормы международного права считаются составной частью прав</w:t>
      </w:r>
      <w:r w:rsidRPr="003F1E38">
        <w:t>о</w:t>
      </w:r>
      <w:r w:rsidRPr="003F1E38">
        <w:t>вой системы Эстонии, контроль за конституционностью может распространят</w:t>
      </w:r>
      <w:r w:rsidRPr="003F1E38">
        <w:t>ь</w:t>
      </w:r>
      <w:r w:rsidRPr="003F1E38">
        <w:t xml:space="preserve">ся и на вопросы, вытекающие из Пакта </w:t>
      </w:r>
      <w:r w:rsidRPr="003F1E38">
        <w:rPr>
          <w:color w:val="000000"/>
        </w:rPr>
        <w:t>о гражданских и политических правах</w:t>
      </w:r>
      <w:r w:rsidRPr="003F1E38">
        <w:t>, что не раз имело место.</w:t>
      </w:r>
    </w:p>
    <w:p w:rsidR="008F7E9A" w:rsidRPr="003F1E38" w:rsidRDefault="008F7E9A" w:rsidP="00790C50">
      <w:pPr>
        <w:pStyle w:val="SingleTxtGR"/>
      </w:pPr>
      <w:r w:rsidRPr="003F1E38">
        <w:t>5.</w:t>
      </w:r>
      <w:r w:rsidRPr="003F1E38">
        <w:tab/>
        <w:t>В период после 2005 года в судах Эстонии по меньшей мере трижды ра</w:t>
      </w:r>
      <w:r w:rsidRPr="003F1E38">
        <w:t>с</w:t>
      </w:r>
      <w:r w:rsidRPr="003F1E38">
        <w:t>сматривались дела со ссылкой на положения закона о гендерном равенстве. Ни в одном из этих дел не шла речь о принципе равного вознаграждения за равный труд и не было установлено факта нарушения указанного закона. В письменных ответах на фигурирующие в перечне вопросы приводятся подробные сведения о соответствующем решении, вынесенном Верховным судом. Закон о равном обращении, который вступил в силу в 2009 году, призван прежде всего вопл</w:t>
      </w:r>
      <w:r w:rsidRPr="003F1E38">
        <w:t>о</w:t>
      </w:r>
      <w:r w:rsidRPr="003F1E38">
        <w:t>тить в жизнь две директивы Европейского союза, касающиеся равного обращ</w:t>
      </w:r>
      <w:r w:rsidRPr="003F1E38">
        <w:t>е</w:t>
      </w:r>
      <w:r w:rsidRPr="003F1E38">
        <w:t>ния. Соответственно, сфера его применения ограничена действиями с призн</w:t>
      </w:r>
      <w:r w:rsidRPr="003F1E38">
        <w:t>а</w:t>
      </w:r>
      <w:r w:rsidRPr="003F1E38">
        <w:t>ками дискриминации, тогда как закон о гендерном равенстве охватывает все о</w:t>
      </w:r>
      <w:r w:rsidRPr="003F1E38">
        <w:t>б</w:t>
      </w:r>
      <w:r w:rsidRPr="003F1E38">
        <w:t>ласти, за исключением семейных отношений и частной жизни. Согласно закону 2009 года взамен института комиссара по вопросу равноправия мужчин и же</w:t>
      </w:r>
      <w:r w:rsidRPr="003F1E38">
        <w:t>н</w:t>
      </w:r>
      <w:r w:rsidRPr="003F1E38">
        <w:t>щин был учрежден пост комиссара по гендерному равенству и равному обр</w:t>
      </w:r>
      <w:r w:rsidRPr="003F1E38">
        <w:t>а</w:t>
      </w:r>
      <w:r w:rsidRPr="003F1E38">
        <w:t>щению. Комиссар по гендерному равенству принимает индивидуальные жал</w:t>
      </w:r>
      <w:r w:rsidRPr="003F1E38">
        <w:t>о</w:t>
      </w:r>
      <w:r w:rsidRPr="003F1E38">
        <w:t>бы и выносит заключения по предполагаемым случаям дискриминации. Его з</w:t>
      </w:r>
      <w:r w:rsidRPr="003F1E38">
        <w:t>а</w:t>
      </w:r>
      <w:r w:rsidRPr="003F1E38">
        <w:t>ключения не обладают обязательной силой, но помогают заинтересованным сторонам определить, имеются ли основания для обращения в органы юстиции. Кроме того, были случаи, когда эти заключения давали импульс к пересмотру действующего законодательства. Комиссар действует независимо от канцлера права. Тем не менее, предполагается, что эти два органа должны взаимодейс</w:t>
      </w:r>
      <w:r w:rsidRPr="003F1E38">
        <w:t>т</w:t>
      </w:r>
      <w:r w:rsidRPr="003F1E38">
        <w:t>вовать друг с другом в рамках своих мандатов. У каждого из них свои методы работы и свои, характерные для него результаты. Процедура примирения ст</w:t>
      </w:r>
      <w:r w:rsidRPr="003F1E38">
        <w:t>о</w:t>
      </w:r>
      <w:r w:rsidRPr="003F1E38">
        <w:t>рон под эгидой канцлера права носит факультативный характер, но, коль скоро обе стороны согласились на ее использование, достигнутая в итоге договоре</w:t>
      </w:r>
      <w:r w:rsidRPr="003F1E38">
        <w:t>н</w:t>
      </w:r>
      <w:r w:rsidRPr="003F1E38">
        <w:t>ность является обязательной к исполнению. Что же касается комиссара, то к нему может обратиться одна сторона без согласия другой, но выносимые им решения не являются юридически обязательными.</w:t>
      </w:r>
    </w:p>
    <w:p w:rsidR="008F7E9A" w:rsidRPr="003F1E38" w:rsidRDefault="008F7E9A" w:rsidP="00790C50">
      <w:pPr>
        <w:pStyle w:val="SingleTxtGR"/>
      </w:pPr>
      <w:r w:rsidRPr="003F1E38">
        <w:t>6.</w:t>
      </w:r>
      <w:r w:rsidRPr="003F1E38">
        <w:tab/>
        <w:t>В 2009 году вступил в силу законодательный акт, который относит к чи</w:t>
      </w:r>
      <w:r w:rsidRPr="003F1E38">
        <w:t>с</w:t>
      </w:r>
      <w:r w:rsidRPr="003F1E38">
        <w:t>лу преступлений попытку совершения деяния, способного привести к ущемл</w:t>
      </w:r>
      <w:r w:rsidRPr="003F1E38">
        <w:t>е</w:t>
      </w:r>
      <w:r w:rsidRPr="003F1E38">
        <w:t>нию основных прав человека, или подстрекательство к совершению такого де</w:t>
      </w:r>
      <w:r w:rsidRPr="003F1E38">
        <w:t>я</w:t>
      </w:r>
      <w:r w:rsidRPr="003F1E38">
        <w:t xml:space="preserve">ния; на настоящий момент ни одного дела по этим статьям возбуждено не было. В 2010 году в силу вступил закон о полиции и пограничной службе, который теперь регулирует применение огнестрельного оружия полицейскими. </w:t>
      </w:r>
    </w:p>
    <w:p w:rsidR="008F7E9A" w:rsidRPr="003F1E38" w:rsidRDefault="008F7E9A" w:rsidP="00790C50">
      <w:pPr>
        <w:pStyle w:val="SingleTxtGR"/>
      </w:pPr>
      <w:r w:rsidRPr="003F1E38">
        <w:t>7.</w:t>
      </w:r>
      <w:r w:rsidRPr="003F1E38">
        <w:tab/>
        <w:t>Министерством юстиции велась работа над пересмотром Уголовного к</w:t>
      </w:r>
      <w:r w:rsidRPr="003F1E38">
        <w:t>о</w:t>
      </w:r>
      <w:r w:rsidRPr="003F1E38">
        <w:t>декса с целью привести используемое в нем определение пыток в соответствие с определением, фигурирующим в Конвенции против пыток. Начиная с 2009 года канцлер права выполняет функции национального превентивного м</w:t>
      </w:r>
      <w:r w:rsidRPr="003F1E38">
        <w:t>е</w:t>
      </w:r>
      <w:r w:rsidRPr="003F1E38">
        <w:t>ханизма согласно статье 3 Факультативного протокола к Конвенции против п</w:t>
      </w:r>
      <w:r w:rsidRPr="003F1E38">
        <w:t>ы</w:t>
      </w:r>
      <w:r w:rsidRPr="003F1E38">
        <w:t>ток. В этом качестве он регулярно совершает инспекционные посещения мест заключения, в ходе которых проводит собеседования с заключенными, их бли</w:t>
      </w:r>
      <w:r w:rsidRPr="003F1E38">
        <w:t>з</w:t>
      </w:r>
      <w:r w:rsidRPr="003F1E38">
        <w:t>кими, а также с работниками пенитенциарных заведений. По итогам этих и</w:t>
      </w:r>
      <w:r w:rsidRPr="003F1E38">
        <w:t>н</w:t>
      </w:r>
      <w:r w:rsidRPr="003F1E38">
        <w:t>спекций составляются отчеты с включением в них рекомендаций и предлож</w:t>
      </w:r>
      <w:r w:rsidRPr="003F1E38">
        <w:t>е</w:t>
      </w:r>
      <w:r w:rsidRPr="003F1E38">
        <w:t>ний, адресованных соответствующему заведению и другим компетентным о</w:t>
      </w:r>
      <w:r w:rsidRPr="003F1E38">
        <w:t>р</w:t>
      </w:r>
      <w:r w:rsidRPr="003F1E38">
        <w:t>ганам; эти отчеты предаются гласности.</w:t>
      </w:r>
    </w:p>
    <w:p w:rsidR="008F7E9A" w:rsidRPr="003F1E38" w:rsidRDefault="008F7E9A" w:rsidP="00790C50">
      <w:pPr>
        <w:pStyle w:val="SingleTxtGR"/>
      </w:pPr>
      <w:r w:rsidRPr="003F1E38">
        <w:t>8.</w:t>
      </w:r>
      <w:r w:rsidRPr="003F1E38">
        <w:tab/>
        <w:t>Жертвы пыток имеют право на возмещение по линии общих механизмов оказания помощи жертвам. Однако конкретных статистических данных о пр</w:t>
      </w:r>
      <w:r w:rsidRPr="003F1E38">
        <w:t>и</w:t>
      </w:r>
      <w:r w:rsidRPr="003F1E38">
        <w:t>сужденной компенсации в разбивке по видам преступлений не имеется.</w:t>
      </w:r>
    </w:p>
    <w:p w:rsidR="008F7E9A" w:rsidRPr="003F1E38" w:rsidRDefault="008F7E9A" w:rsidP="00790C50">
      <w:pPr>
        <w:pStyle w:val="SingleTxtGR"/>
      </w:pPr>
      <w:r w:rsidRPr="003F1E38">
        <w:t>9.</w:t>
      </w:r>
      <w:r w:rsidRPr="003F1E38">
        <w:tab/>
        <w:t>В конце 2009 года Министерством юстиции была признана необход</w:t>
      </w:r>
      <w:r w:rsidRPr="003F1E38">
        <w:t>и</w:t>
      </w:r>
      <w:r w:rsidRPr="003F1E38">
        <w:t xml:space="preserve">мость пересмотра Уголовного кодекса с включением в него отдельной статьи, посвященной торговле людьми. Проект соответствующего положения должен быть внесен в парламент в течение 2010 года. Кроме того, 3 февраля 2010 года Эстония подписала Конвенцию </w:t>
      </w:r>
      <w:r w:rsidRPr="003F1E38">
        <w:rPr>
          <w:color w:val="000000"/>
        </w:rPr>
        <w:t>Совета Европы о борьбе с торговлей людьми</w:t>
      </w:r>
      <w:r w:rsidRPr="003F1E38">
        <w:t>, которая будет ратифицирована, как только внутреннее законодательство будет приведено в соответствие с ее положениями. На реализацию плана борьбы с торговлей людьми на период 2006–2009 годов было выделено около 7 млн. крон. Были открыты клубы для жертв, а также начал функционировать телефон доверия. Были организованы мероприятия с целью привлечь внимание общественности к этой проблеме и укрепить сотрудничество между различн</w:t>
      </w:r>
      <w:r w:rsidRPr="003F1E38">
        <w:t>ы</w:t>
      </w:r>
      <w:r w:rsidRPr="003F1E38">
        <w:t>ми организациями, ведущими борьбу с торговлей людьми. Оценить, в какой м</w:t>
      </w:r>
      <w:r w:rsidRPr="003F1E38">
        <w:t>е</w:t>
      </w:r>
      <w:r w:rsidRPr="003F1E38">
        <w:t>ре эти мероприятия повлияли на сокращение масштабов торговли людьми, н</w:t>
      </w:r>
      <w:r w:rsidRPr="003F1E38">
        <w:t>е</w:t>
      </w:r>
      <w:r w:rsidRPr="003F1E38">
        <w:t>легко; количество таких преступлений в годовом исчислении сравнительно н</w:t>
      </w:r>
      <w:r w:rsidRPr="003F1E38">
        <w:t>е</w:t>
      </w:r>
      <w:r w:rsidRPr="003F1E38">
        <w:t>велико. Был утвержден новый план борьбы против насилия на период 2010–2014 годов. В нем акцент сделан на актах насилия, которым подвергаются нес</w:t>
      </w:r>
      <w:r w:rsidRPr="003F1E38">
        <w:t>о</w:t>
      </w:r>
      <w:r w:rsidRPr="003F1E38">
        <w:t>вершеннолетние и которые совершаются ими, на актах бытового насилия, а также на торговле людьми. Планом предусмотрены меры в развитие тех мер</w:t>
      </w:r>
      <w:r w:rsidRPr="003F1E38">
        <w:t>о</w:t>
      </w:r>
      <w:r w:rsidRPr="003F1E38">
        <w:t>приятий, которые осуществлялись в рамках предыдущего плана. Жертвы то</w:t>
      </w:r>
      <w:r w:rsidRPr="003F1E38">
        <w:t>р</w:t>
      </w:r>
      <w:r w:rsidRPr="003F1E38">
        <w:t>говли людьми имеют право на медицинскую, психологическую, социальную и юридическую помощь; эти услуги оказываются НПО на средства, выделяемые Министерством социальных дел. Кроме того, любое лицо, ставшее жертвой х</w:t>
      </w:r>
      <w:r w:rsidRPr="003F1E38">
        <w:t>а</w:t>
      </w:r>
      <w:r w:rsidRPr="003F1E38">
        <w:t>латности, неподобающего обращения либо физического, психологического или сексуального насилия, имеет право на поддержку согласно закону о помощи жертвам; кроме того, оно имеет право на выплату возмещения. Согласно новым законодательным нормам, которые вступили в силу в 2007 году, жертвы торго</w:t>
      </w:r>
      <w:r w:rsidRPr="003F1E38">
        <w:t>в</w:t>
      </w:r>
      <w:r w:rsidRPr="003F1E38">
        <w:t>ли людьми, являющиеся выходцами из зарубежных государств, могут получить временный вид на жительство в Эстонии, если они участвуют в уголовном с</w:t>
      </w:r>
      <w:r w:rsidRPr="003F1E38">
        <w:t>у</w:t>
      </w:r>
      <w:r w:rsidRPr="003F1E38">
        <w:t>допроизводстве. Речь идет об особом виде на жительство, отличном от всех других. Он был введен в порядке выполнения рамочного решения Совета Евр</w:t>
      </w:r>
      <w:r w:rsidRPr="003F1E38">
        <w:t>о</w:t>
      </w:r>
      <w:r w:rsidRPr="003F1E38">
        <w:t>пы, с тем чтобы облегчить уголовное преследование лиц, виновных в торговле людьми, в странах Европейского союза.</w:t>
      </w:r>
    </w:p>
    <w:p w:rsidR="008F7E9A" w:rsidRPr="003F1E38" w:rsidRDefault="008F7E9A" w:rsidP="00790C50">
      <w:pPr>
        <w:pStyle w:val="SingleTxtGR"/>
      </w:pPr>
      <w:r w:rsidRPr="003F1E38">
        <w:t>10.</w:t>
      </w:r>
      <w:r w:rsidRPr="003F1E38">
        <w:tab/>
        <w:t>В Конституции и Уголовно-процессуальном кодексе закреплены все о</w:t>
      </w:r>
      <w:r w:rsidRPr="003F1E38">
        <w:t>с</w:t>
      </w:r>
      <w:r w:rsidRPr="003F1E38">
        <w:t>новные гарантии, предоставляемые задержанным лицам; речь идет, в частн</w:t>
      </w:r>
      <w:r w:rsidRPr="003F1E38">
        <w:t>о</w:t>
      </w:r>
      <w:r w:rsidRPr="003F1E38">
        <w:t>сти, о медицинской помощи и услугах адвоката, возможности вступить в ко</w:t>
      </w:r>
      <w:r w:rsidRPr="003F1E38">
        <w:t>н</w:t>
      </w:r>
      <w:r w:rsidRPr="003F1E38">
        <w:t>такт с близкими, праве быть проинформированным о предъявляемых обвинен</w:t>
      </w:r>
      <w:r w:rsidRPr="003F1E38">
        <w:t>и</w:t>
      </w:r>
      <w:r w:rsidRPr="003F1E38">
        <w:t>ях и праве быть доставленным в суд в возможные кратчайшие сроки. Все ар</w:t>
      </w:r>
      <w:r w:rsidRPr="003F1E38">
        <w:t>е</w:t>
      </w:r>
      <w:r w:rsidRPr="003F1E38">
        <w:t>стованные незамедлительно информируются об основаниях для ареста, а также об их правах и обязанностях. Содержание задержанного под стражей сверх 48 часов без санкции суда не допускается.</w:t>
      </w:r>
    </w:p>
    <w:p w:rsidR="008F7E9A" w:rsidRPr="003F1E38" w:rsidRDefault="008F7E9A" w:rsidP="00790C50">
      <w:pPr>
        <w:pStyle w:val="SingleTxtGR"/>
      </w:pPr>
      <w:r w:rsidRPr="003F1E38">
        <w:t>11.</w:t>
      </w:r>
      <w:r w:rsidRPr="003F1E38">
        <w:tab/>
        <w:t>Благодаря реформе системы исправительных учреждений удалось знач</w:t>
      </w:r>
      <w:r w:rsidRPr="003F1E38">
        <w:t>и</w:t>
      </w:r>
      <w:r w:rsidRPr="003F1E38">
        <w:t>тельно улучшить условия содержания заключенных. Из пяти имеющихся в стране тюрем две были построены недавно. Ведется строительство шестой тюрьмы, которая должна вступить в строй в 2013 году. С 2007 года благодаря пересмотру правил, касающихся условного освобождения, и введению эле</w:t>
      </w:r>
      <w:r w:rsidRPr="003F1E38">
        <w:t>к</w:t>
      </w:r>
      <w:r w:rsidRPr="003F1E38">
        <w:t>тронных средств контроля число заключенных удалось заметно снизить. Нач</w:t>
      </w:r>
      <w:r w:rsidRPr="003F1E38">
        <w:t>и</w:t>
      </w:r>
      <w:r w:rsidRPr="003F1E38">
        <w:t>ная с 2015 года Министерством юстиции будут введены нормы, устанавлива</w:t>
      </w:r>
      <w:r w:rsidRPr="003F1E38">
        <w:t>ю</w:t>
      </w:r>
      <w:r w:rsidRPr="003F1E38">
        <w:t>щие предельное число заключенных в каждом заведении.</w:t>
      </w:r>
    </w:p>
    <w:p w:rsidR="008F7E9A" w:rsidRPr="003F1E38" w:rsidRDefault="008F7E9A" w:rsidP="00790C50">
      <w:pPr>
        <w:pStyle w:val="SingleTxtGR"/>
      </w:pPr>
      <w:r w:rsidRPr="003F1E38">
        <w:t>12.</w:t>
      </w:r>
      <w:r w:rsidRPr="003F1E38">
        <w:tab/>
        <w:t>Канцлер права регулярно посещает психиатрические лечебницы. По ит</w:t>
      </w:r>
      <w:r w:rsidRPr="003F1E38">
        <w:t>о</w:t>
      </w:r>
      <w:r w:rsidRPr="003F1E38">
        <w:t>гам этих посещений им были сделаны выводы о том, что условия содержания в этих заведениях в целом удовлетворительны, хотя предстоит добиться больш</w:t>
      </w:r>
      <w:r w:rsidRPr="003F1E38">
        <w:t>е</w:t>
      </w:r>
      <w:r w:rsidRPr="003F1E38">
        <w:t>го, особенно по части психиатрической помощи. К тому же, как представляется, имеются недоработки по части нормативного регулирования.</w:t>
      </w:r>
    </w:p>
    <w:p w:rsidR="008F7E9A" w:rsidRPr="003F1E38" w:rsidRDefault="008F7E9A" w:rsidP="00790C50">
      <w:pPr>
        <w:pStyle w:val="SingleTxtGR"/>
      </w:pPr>
      <w:r w:rsidRPr="003F1E38">
        <w:t>13.</w:t>
      </w:r>
      <w:r w:rsidRPr="003F1E38">
        <w:tab/>
        <w:t>В закон о тюремном заключении были внесены поправки, отражающие решения Верховного суда по делам о нарушении прав заключенных. Что кас</w:t>
      </w:r>
      <w:r w:rsidRPr="003F1E38">
        <w:t>а</w:t>
      </w:r>
      <w:r w:rsidRPr="003F1E38">
        <w:t>ется использования заключенными телефонов, то администрации мест закл</w:t>
      </w:r>
      <w:r w:rsidRPr="003F1E38">
        <w:t>ю</w:t>
      </w:r>
      <w:r w:rsidRPr="003F1E38">
        <w:t>чения разрешено фиксировать данные вызываемых заключенным абонентов, будь то частных лиц или учреждений, а также время и продолжительность ра</w:t>
      </w:r>
      <w:r w:rsidRPr="003F1E38">
        <w:t>з</w:t>
      </w:r>
      <w:r w:rsidRPr="003F1E38">
        <w:t>говор</w:t>
      </w:r>
      <w:r>
        <w:t>ов</w:t>
      </w:r>
      <w:r w:rsidRPr="003F1E38">
        <w:t>; ей также разрешено регистрировать имя и адрес лиц или учреждений, куда заключенными отправляются письма, а также дату их отправки. Но при этом ей запрещено знакомиться с содержанием писем или прослушивать тел</w:t>
      </w:r>
      <w:r w:rsidRPr="003F1E38">
        <w:t>е</w:t>
      </w:r>
      <w:r w:rsidRPr="003F1E38">
        <w:t>фонные разговоры. Отныне заключенные имеют выход в Интернет через ко</w:t>
      </w:r>
      <w:r w:rsidRPr="003F1E38">
        <w:t>м</w:t>
      </w:r>
      <w:r w:rsidRPr="003F1E38">
        <w:t>пьютеры, специально настроенные с учетом тюремных условий, так чтобы з</w:t>
      </w:r>
      <w:r w:rsidRPr="003F1E38">
        <w:t>а</w:t>
      </w:r>
      <w:r w:rsidRPr="003F1E38">
        <w:t>ключенные имели доступ ко всем официальным юридическим базам данных, включая базу Европейского суда по правам человека. Заключенным обеспечив</w:t>
      </w:r>
      <w:r w:rsidRPr="003F1E38">
        <w:t>а</w:t>
      </w:r>
      <w:r w:rsidRPr="003F1E38">
        <w:t>ется беспрепятственный доступ к механизмам подачи жалоб. Они могут обр</w:t>
      </w:r>
      <w:r w:rsidRPr="003F1E38">
        <w:t>а</w:t>
      </w:r>
      <w:r w:rsidRPr="003F1E38">
        <w:t>щаться в административный суд либо к канцлеру права в его качестве уполн</w:t>
      </w:r>
      <w:r w:rsidRPr="003F1E38">
        <w:t>о</w:t>
      </w:r>
      <w:r w:rsidRPr="003F1E38">
        <w:t xml:space="preserve">моченного по правам человека. Они могут требовать выплаты компенсации за нанесение им морального или материального ущерба на основании закона об ответственности государства. В 2008 году </w:t>
      </w:r>
      <w:r>
        <w:t xml:space="preserve">в </w:t>
      </w:r>
      <w:r w:rsidRPr="003F1E38">
        <w:t>сорок</w:t>
      </w:r>
      <w:r>
        <w:t>а</w:t>
      </w:r>
      <w:r w:rsidRPr="003F1E38">
        <w:t xml:space="preserve"> процент</w:t>
      </w:r>
      <w:r>
        <w:t>ах</w:t>
      </w:r>
      <w:r w:rsidRPr="003F1E38">
        <w:t xml:space="preserve"> </w:t>
      </w:r>
      <w:r>
        <w:t xml:space="preserve">случаев </w:t>
      </w:r>
      <w:r w:rsidRPr="003F1E38">
        <w:t>обращ</w:t>
      </w:r>
      <w:r w:rsidRPr="003F1E38">
        <w:t>е</w:t>
      </w:r>
      <w:r w:rsidRPr="003F1E38">
        <w:t>ни</w:t>
      </w:r>
      <w:r>
        <w:t>я</w:t>
      </w:r>
      <w:r w:rsidRPr="003F1E38">
        <w:t>, рассмотренны</w:t>
      </w:r>
      <w:r>
        <w:t>е</w:t>
      </w:r>
      <w:r w:rsidRPr="003F1E38">
        <w:t xml:space="preserve"> административным судом Тарту, поступили от заключе</w:t>
      </w:r>
      <w:r w:rsidRPr="003F1E38">
        <w:t>н</w:t>
      </w:r>
      <w:r w:rsidRPr="003F1E38">
        <w:t>ных. Как было указано в письменных ответах, против работников государс</w:t>
      </w:r>
      <w:r w:rsidRPr="003F1E38">
        <w:t>т</w:t>
      </w:r>
      <w:r w:rsidRPr="003F1E38">
        <w:t>венных учреждений было возбуждено немало исков по обвинению в нарушении прав заключенных. Так, в 2009 году предупреждение было вынесено 21 должностному лицу, пятеро был</w:t>
      </w:r>
      <w:r>
        <w:t>и</w:t>
      </w:r>
      <w:r w:rsidRPr="003F1E38">
        <w:t xml:space="preserve"> освобождены от должности, а четырем был снижен оклад. В том же, 2009 году было возбуждено пять уголовных дел против работников исправительных учреждений на основании статьи 291 Уг</w:t>
      </w:r>
      <w:r w:rsidRPr="003F1E38">
        <w:t>о</w:t>
      </w:r>
      <w:r w:rsidRPr="003F1E38">
        <w:t>ловного кодекса. В одном случае дело было закрыто в связи с отсутствием д</w:t>
      </w:r>
      <w:r w:rsidRPr="003F1E38">
        <w:t>о</w:t>
      </w:r>
      <w:r w:rsidRPr="003F1E38">
        <w:t>казательств. Работник, обвинявшийся еще по одному делу, был приговорен к тюремному заключению. Судопроизводство по трем другим делам еще не з</w:t>
      </w:r>
      <w:r w:rsidRPr="003F1E38">
        <w:t>а</w:t>
      </w:r>
      <w:r w:rsidRPr="003F1E38">
        <w:t>кончено. Во всех исправительных учреждениях во исполнение закона о тюре</w:t>
      </w:r>
      <w:r w:rsidRPr="003F1E38">
        <w:t>м</w:t>
      </w:r>
      <w:r w:rsidRPr="003F1E38">
        <w:t>ном заключении соблюдается принцип раздельного содержания подследстве</w:t>
      </w:r>
      <w:r w:rsidRPr="003F1E38">
        <w:t>н</w:t>
      </w:r>
      <w:r w:rsidRPr="003F1E38">
        <w:t>ных и осужденных, а также взрослых и несовершеннолетних.</w:t>
      </w:r>
    </w:p>
    <w:p w:rsidR="008F7E9A" w:rsidRPr="003F1E38" w:rsidRDefault="008F7E9A" w:rsidP="00790C50">
      <w:pPr>
        <w:pStyle w:val="SingleTxtGR"/>
      </w:pPr>
      <w:r w:rsidRPr="003F1E38">
        <w:t>14.</w:t>
      </w:r>
      <w:r w:rsidRPr="003F1E38">
        <w:tab/>
      </w:r>
      <w:r w:rsidRPr="003F1E38">
        <w:rPr>
          <w:b/>
        </w:rPr>
        <w:t>Председатель</w:t>
      </w:r>
      <w:r w:rsidRPr="003F1E38">
        <w:t xml:space="preserve"> благодарит эстонскую делегацию и предлагает членам К</w:t>
      </w:r>
      <w:r w:rsidRPr="003F1E38">
        <w:t>о</w:t>
      </w:r>
      <w:r w:rsidRPr="003F1E38">
        <w:t>митета задать дополнительные вопросы.</w:t>
      </w:r>
    </w:p>
    <w:p w:rsidR="008F7E9A" w:rsidRPr="003F1E38" w:rsidRDefault="008F7E9A" w:rsidP="00790C50">
      <w:pPr>
        <w:pStyle w:val="SingleTxtGR"/>
      </w:pPr>
      <w:r w:rsidRPr="003F1E38">
        <w:t>15.</w:t>
      </w:r>
      <w:r w:rsidRPr="003F1E38">
        <w:tab/>
      </w:r>
      <w:r w:rsidRPr="003F1E38">
        <w:rPr>
          <w:b/>
        </w:rPr>
        <w:t>Г</w:t>
      </w:r>
      <w:r w:rsidRPr="003F1E38">
        <w:rPr>
          <w:b/>
        </w:rPr>
        <w:noBreakHyphen/>
        <w:t>н Телин</w:t>
      </w:r>
      <w:r w:rsidRPr="003F1E38">
        <w:t xml:space="preserve"> просит представить уточнения </w:t>
      </w:r>
      <w:r>
        <w:t>относи</w:t>
      </w:r>
      <w:r w:rsidRPr="003F1E38">
        <w:t>тельно трех упомянутых в письменных ответах дел, которые касаются применения Пакта судами страны; его интересует, в частности, содержание решений, вынесенных по этим делам Верховным судом. Поскольку Эстония придерживается монистической сист</w:t>
      </w:r>
      <w:r w:rsidRPr="003F1E38">
        <w:t>е</w:t>
      </w:r>
      <w:r w:rsidRPr="003F1E38">
        <w:t>мы, которая состоит в том, что договоры, участником которых она является, имеют прямое действие в рамках правовой системы страны, он интересуется тем, насколько эффективны ссылки на положения Пакта в национальных судах; ведь не исключено, что проще сослаться на Европейскую конвенцию и что это делается чаще. Оратор констатирует, что в Уголовном кодексе появилось новое понятие</w:t>
      </w:r>
      <w:r>
        <w:t> </w:t>
      </w:r>
      <w:r w:rsidRPr="003F1E38">
        <w:t>– «коллективное преступление». Его интересуют причины этого нов</w:t>
      </w:r>
      <w:r w:rsidRPr="003F1E38">
        <w:t>о</w:t>
      </w:r>
      <w:r w:rsidRPr="003F1E38">
        <w:t>введения, которое значительно расширяет спектр наказуемых деяний, подп</w:t>
      </w:r>
      <w:r w:rsidRPr="003F1E38">
        <w:t>а</w:t>
      </w:r>
      <w:r w:rsidRPr="003F1E38">
        <w:t>дающих под действие уголовного законодательства: было ли это продиктовано реально возникшими обстоятельствами или сделано в целях приведения прав</w:t>
      </w:r>
      <w:r w:rsidRPr="003F1E38">
        <w:t>о</w:t>
      </w:r>
      <w:r w:rsidRPr="003F1E38">
        <w:t>вой системы страны в соответствие с правовым режимом своих соседей? Ор</w:t>
      </w:r>
      <w:r w:rsidRPr="003F1E38">
        <w:t>а</w:t>
      </w:r>
      <w:r w:rsidRPr="003F1E38">
        <w:t>тор спрашивает, регулирует ли закон о тюремном заключении только содерж</w:t>
      </w:r>
      <w:r w:rsidRPr="003F1E38">
        <w:t>а</w:t>
      </w:r>
      <w:r w:rsidRPr="003F1E38">
        <w:t>ние под стражей осужденных или содержит также положения о содержании под стражей на досудебном этапе; в последнем случае он хотел бы ознакомиться с его содержанием.</w:t>
      </w:r>
    </w:p>
    <w:p w:rsidR="008F7E9A" w:rsidRPr="003F1E38" w:rsidRDefault="008F7E9A" w:rsidP="00790C50">
      <w:pPr>
        <w:pStyle w:val="SingleTxtGR"/>
      </w:pPr>
      <w:r w:rsidRPr="003F1E38">
        <w:t>16.</w:t>
      </w:r>
      <w:r w:rsidRPr="003F1E38">
        <w:tab/>
        <w:t>Учитывая, что пункт 10 статьи 217 Уголовно-процессуального кодекса предусматривает возможность отказа помещенному под стражу лицу в праве связаться с кем-нибудь из близких, встает вопрос о том, оставляется ли такое решение исключительно на усмотрение прокурора и подлежит ли оно обжал</w:t>
      </w:r>
      <w:r w:rsidRPr="003F1E38">
        <w:t>о</w:t>
      </w:r>
      <w:r w:rsidRPr="003F1E38">
        <w:t>ванию. Кроме того, небезынтересно узнать, насколько часто применяется это положение. В этой связи было бы желательно услышать от делегации, касались ли некоторые из жалоб, рассматривавшихся до настоящего времени канцлером права, вопроса о применении этой меры и выносил ли когда-либо канцлер пр</w:t>
      </w:r>
      <w:r w:rsidRPr="003F1E38">
        <w:t>а</w:t>
      </w:r>
      <w:r w:rsidRPr="003F1E38">
        <w:t>ва заключение о том, что решение прокурора было необоснованным.</w:t>
      </w:r>
    </w:p>
    <w:p w:rsidR="008F7E9A" w:rsidRPr="003F1E38" w:rsidRDefault="008F7E9A" w:rsidP="00790C50">
      <w:pPr>
        <w:pStyle w:val="SingleTxtGR"/>
      </w:pPr>
      <w:r w:rsidRPr="003F1E38">
        <w:t>17.</w:t>
      </w:r>
      <w:r w:rsidRPr="003F1E38">
        <w:tab/>
        <w:t>Оратор просит представить уточнения по вопросу о том, при каких о</w:t>
      </w:r>
      <w:r w:rsidRPr="003F1E38">
        <w:t>б</w:t>
      </w:r>
      <w:r w:rsidRPr="003F1E38">
        <w:t>стоятельствах обвиняемый может быть судим в его отсутствие, и в частности о том, с помощью каких мер правовой защиты может быть оспорен вердикт, в</w:t>
      </w:r>
      <w:r w:rsidRPr="003F1E38">
        <w:t>ы</w:t>
      </w:r>
      <w:r w:rsidRPr="003F1E38">
        <w:t>несенный в отсутствие обвиняемого.</w:t>
      </w:r>
    </w:p>
    <w:p w:rsidR="008F7E9A" w:rsidRPr="003F1E38" w:rsidRDefault="008F7E9A" w:rsidP="00790C50">
      <w:pPr>
        <w:pStyle w:val="SingleTxtGR"/>
      </w:pPr>
      <w:r w:rsidRPr="003F1E38">
        <w:t>18.</w:t>
      </w:r>
      <w:r w:rsidRPr="003F1E38">
        <w:tab/>
        <w:t>Из письменных ответов государства-участника следует, что по некоторым преступлениям оно намерено заменить наказание в виде лишения свободы н</w:t>
      </w:r>
      <w:r w:rsidRPr="003F1E38">
        <w:t>а</w:t>
      </w:r>
      <w:r w:rsidRPr="003F1E38">
        <w:t>казанием, предусматривающим выполнение общественно полезных работ. Было бы интересно узнать, практикуется ли уже этот вид наказания, и если это так, то насколько часто и каковы достигнутые при этом результаты. При всей спр</w:t>
      </w:r>
      <w:r w:rsidRPr="003F1E38">
        <w:t>а</w:t>
      </w:r>
      <w:r w:rsidRPr="003F1E38">
        <w:t>ведливости того тезиса, что более широкое применение мер, альтернативных лишению свободы, таких, как условное освобождение и электронный контроль, способствовало уменьшению количества заключенных, этот результат может в равной мере объясняться и другими факторами, таким</w:t>
      </w:r>
      <w:r>
        <w:t>и</w:t>
      </w:r>
      <w:r w:rsidRPr="003F1E38">
        <w:t>, например, как сниж</w:t>
      </w:r>
      <w:r w:rsidRPr="003F1E38">
        <w:t>е</w:t>
      </w:r>
      <w:r w:rsidRPr="003F1E38">
        <w:t>ние уровня преступности или более либеральная позиция судов. Комитет с и</w:t>
      </w:r>
      <w:r w:rsidRPr="003F1E38">
        <w:t>н</w:t>
      </w:r>
      <w:r w:rsidRPr="003F1E38">
        <w:t>тересом заслушал бы замечания делегации на этот счет.</w:t>
      </w:r>
    </w:p>
    <w:p w:rsidR="008F7E9A" w:rsidRPr="003F1E38" w:rsidRDefault="008F7E9A" w:rsidP="00790C50">
      <w:pPr>
        <w:pStyle w:val="SingleTxtGR"/>
      </w:pPr>
      <w:r w:rsidRPr="003F1E38">
        <w:t>19.</w:t>
      </w:r>
      <w:r w:rsidRPr="003F1E38">
        <w:tab/>
        <w:t>Что касается помещения в психиатрические лечебницы, то, согласно с</w:t>
      </w:r>
      <w:r w:rsidRPr="003F1E38">
        <w:t>о</w:t>
      </w:r>
      <w:r w:rsidRPr="003F1E38">
        <w:t>общению, поступившему в Комитет от Эстонской ассоциации защиты душе</w:t>
      </w:r>
      <w:r w:rsidRPr="003F1E38">
        <w:t>в</w:t>
      </w:r>
      <w:r w:rsidRPr="003F1E38">
        <w:t>нобольных, Эстония так и не выполнила условий мирового соглашения, закл</w:t>
      </w:r>
      <w:r w:rsidRPr="003F1E38">
        <w:t>ю</w:t>
      </w:r>
      <w:r w:rsidRPr="003F1E38">
        <w:t xml:space="preserve">ченного в 2008 году по делу </w:t>
      </w:r>
      <w:r w:rsidRPr="003F1E38">
        <w:rPr>
          <w:i/>
        </w:rPr>
        <w:t>«М.В. против Эстонии»</w:t>
      </w:r>
      <w:r w:rsidRPr="003F1E38">
        <w:t>, которое было рассмотр</w:t>
      </w:r>
      <w:r w:rsidRPr="003F1E38">
        <w:t>е</w:t>
      </w:r>
      <w:r w:rsidRPr="003F1E38">
        <w:t>но Европейским судом по правам человека; по условиям этого соглашения Э</w:t>
      </w:r>
      <w:r w:rsidRPr="003F1E38">
        <w:t>с</w:t>
      </w:r>
      <w:r w:rsidRPr="003F1E38">
        <w:t>тония обязалась выплатить возмещение пациентке, которая подверглась прот</w:t>
      </w:r>
      <w:r w:rsidRPr="003F1E38">
        <w:t>и</w:t>
      </w:r>
      <w:r w:rsidRPr="003F1E38">
        <w:t>воправному лишению свободы. Было бы желательно получить свежую инфо</w:t>
      </w:r>
      <w:r w:rsidRPr="003F1E38">
        <w:t>р</w:t>
      </w:r>
      <w:r w:rsidRPr="003F1E38">
        <w:t>мацию о мерах, принятых по этому делу. Эстонская ассоциация защиты душе</w:t>
      </w:r>
      <w:r w:rsidRPr="003F1E38">
        <w:t>в</w:t>
      </w:r>
      <w:r w:rsidRPr="003F1E38">
        <w:t>нобольных сигнализирует также о том, что заключенные-инвалиды сталкив</w:t>
      </w:r>
      <w:r w:rsidRPr="003F1E38">
        <w:t>а</w:t>
      </w:r>
      <w:r w:rsidRPr="003F1E38">
        <w:t>ются с трудностями по части доступа к медицинской помощи. Комитет желает услышать соображения делегации по этому вопросу и узнать о том, были ли приняты меры по решению этой проблемы.</w:t>
      </w:r>
    </w:p>
    <w:p w:rsidR="008F7E9A" w:rsidRPr="003F1E38" w:rsidRDefault="008F7E9A" w:rsidP="00790C50">
      <w:pPr>
        <w:pStyle w:val="SingleTxtGR"/>
      </w:pPr>
      <w:r w:rsidRPr="003F1E38">
        <w:t>20.</w:t>
      </w:r>
      <w:r w:rsidRPr="003F1E38">
        <w:tab/>
        <w:t>Внесение поправок в закон о тюремном заключении под влиянием реш</w:t>
      </w:r>
      <w:r w:rsidRPr="003F1E38">
        <w:t>е</w:t>
      </w:r>
      <w:r w:rsidRPr="003F1E38">
        <w:t>ний, вынесенных Верховным судом по делам о нарушении прав заключенных, означает немалый шаг вперед в интересах заключенных. Судя по относительно многочисленным жалобам, поступающим от заключенных в административные суды, они, по всей видимости, довольно хорошо проинформированы об име</w:t>
      </w:r>
      <w:r w:rsidRPr="003F1E38">
        <w:t>ю</w:t>
      </w:r>
      <w:r w:rsidRPr="003F1E38">
        <w:t>щихся в их распоряжении средствах правовой защиты и активно ими пользую</w:t>
      </w:r>
      <w:r w:rsidRPr="003F1E38">
        <w:t>т</w:t>
      </w:r>
      <w:r w:rsidRPr="003F1E38">
        <w:t>ся. Оратор просит уточнить, какова из общего числа жалоб, поданных закл</w:t>
      </w:r>
      <w:r w:rsidRPr="003F1E38">
        <w:t>ю</w:t>
      </w:r>
      <w:r w:rsidRPr="003F1E38">
        <w:t>ченными, доля тех жалоб, по которым тем была присуждена компенсация. Н</w:t>
      </w:r>
      <w:r w:rsidRPr="003F1E38">
        <w:t>а</w:t>
      </w:r>
      <w:r w:rsidRPr="003F1E38">
        <w:t>блюдается обнадеживающее продвижение в вопросе об условиях содержания заключенных в полицейских изоляторах. Вместе с тем по-прежнему вызывает озабоченность тот факт, что в законе не установлен предельный срок досуде</w:t>
      </w:r>
      <w:r w:rsidRPr="003F1E38">
        <w:t>б</w:t>
      </w:r>
      <w:r w:rsidRPr="003F1E38">
        <w:t>ного содержания под стражей, начиная с момента предъявления обвинения. Р</w:t>
      </w:r>
      <w:r w:rsidRPr="003F1E38">
        <w:t>а</w:t>
      </w:r>
      <w:r w:rsidRPr="003F1E38">
        <w:t>зумеется, приняты законодательные нормы, призванные ускорить судопрои</w:t>
      </w:r>
      <w:r w:rsidRPr="003F1E38">
        <w:t>з</w:t>
      </w:r>
      <w:r w:rsidRPr="003F1E38">
        <w:t>водство как по гражданским, так и по уголовным делам, но этого явно недост</w:t>
      </w:r>
      <w:r w:rsidRPr="003F1E38">
        <w:t>а</w:t>
      </w:r>
      <w:r w:rsidRPr="003F1E38">
        <w:t>точно. Было бы полезно ознакомиться с данными о численности обвиняемых, содержащихся в настоящее время в полицейских изоляторах.</w:t>
      </w:r>
    </w:p>
    <w:p w:rsidR="008F7E9A" w:rsidRPr="003F1E38" w:rsidRDefault="008F7E9A" w:rsidP="00790C50">
      <w:pPr>
        <w:pStyle w:val="SingleTxtGR"/>
      </w:pPr>
      <w:r w:rsidRPr="003F1E38">
        <w:t>21.</w:t>
      </w:r>
      <w:r w:rsidRPr="003F1E38">
        <w:tab/>
      </w:r>
      <w:r w:rsidRPr="003F1E38">
        <w:rPr>
          <w:b/>
        </w:rPr>
        <w:t>Г</w:t>
      </w:r>
      <w:r w:rsidRPr="003F1E38">
        <w:rPr>
          <w:b/>
        </w:rPr>
        <w:noBreakHyphen/>
        <w:t>н Бузид</w:t>
      </w:r>
      <w:r w:rsidRPr="003F1E38">
        <w:t xml:space="preserve"> отмечает, что, по мнению многих наблюдателей, круг обяза</w:t>
      </w:r>
      <w:r w:rsidRPr="003F1E38">
        <w:t>н</w:t>
      </w:r>
      <w:r w:rsidRPr="003F1E38">
        <w:t>ностей канцлера права, очерченный в соответствующем законе и Конституции, не полностью покрывает те функции, которыми должен быть наделен наци</w:t>
      </w:r>
      <w:r w:rsidRPr="003F1E38">
        <w:t>о</w:t>
      </w:r>
      <w:r w:rsidRPr="003F1E38">
        <w:t>нальный орган в соответствии с Парижскими принципами. Так, например, канцлер права не принимает активного участия в поощрении прав человека; он не составляет докладов о положении с правами человека в стране и не выпо</w:t>
      </w:r>
      <w:r w:rsidRPr="003F1E38">
        <w:t>л</w:t>
      </w:r>
      <w:r w:rsidRPr="003F1E38">
        <w:t>няет никаких функций по координации действий государства и гражданского общества. Оратору было бы интересно заслушать соображения делегации отн</w:t>
      </w:r>
      <w:r w:rsidRPr="003F1E38">
        <w:t>о</w:t>
      </w:r>
      <w:r w:rsidRPr="003F1E38">
        <w:t>сительно этих пробелов и узнать, намеревается ли государство-участник внести в закон о канцлере права поправки, обеспечивающие приведение его в полное соответствие с Парижскими принципами. В своих письменных ответах госуда</w:t>
      </w:r>
      <w:r w:rsidRPr="003F1E38">
        <w:t>р</w:t>
      </w:r>
      <w:r w:rsidRPr="003F1E38">
        <w:t>ство-участник указало, что на 1 февраля 2010 года канцлер права завершил ра</w:t>
      </w:r>
      <w:r w:rsidRPr="003F1E38">
        <w:t>с</w:t>
      </w:r>
      <w:r w:rsidRPr="003F1E38">
        <w:t>смотрение около 2000 дел. Поскольку принимаемые им решения не носят об</w:t>
      </w:r>
      <w:r w:rsidRPr="003F1E38">
        <w:t>я</w:t>
      </w:r>
      <w:r w:rsidRPr="003F1E38">
        <w:t>зательного характера, было бы полезно узнать, какие меры были реально пр</w:t>
      </w:r>
      <w:r w:rsidRPr="003F1E38">
        <w:t>и</w:t>
      </w:r>
      <w:r w:rsidRPr="003F1E38">
        <w:t>няты по рассмотренным жалобам и какова доля дел, по которым его рекоменд</w:t>
      </w:r>
      <w:r w:rsidRPr="003F1E38">
        <w:t>а</w:t>
      </w:r>
      <w:r w:rsidRPr="003F1E38">
        <w:t>ции были полностью выполнены.</w:t>
      </w:r>
    </w:p>
    <w:p w:rsidR="008F7E9A" w:rsidRPr="003F1E38" w:rsidRDefault="008F7E9A" w:rsidP="00790C50">
      <w:pPr>
        <w:pStyle w:val="SingleTxtGR"/>
      </w:pPr>
      <w:r w:rsidRPr="003F1E38">
        <w:t>22.</w:t>
      </w:r>
      <w:r w:rsidRPr="003F1E38">
        <w:tab/>
        <w:t>В пункте 121 своего доклада государство-участник, признавая, что ст</w:t>
      </w:r>
      <w:r w:rsidRPr="003F1E38">
        <w:t>а</w:t>
      </w:r>
      <w:r w:rsidRPr="003F1E38">
        <w:t>тья 122 Уголовного кодекса, видимо, не полностью соответствует определению, фигурирующему в Конвенции против пыток, вместе с тем утверждает, что, вз</w:t>
      </w:r>
      <w:r w:rsidRPr="003F1E38">
        <w:t>я</w:t>
      </w:r>
      <w:r w:rsidRPr="003F1E38">
        <w:t>тый в совокупности, Уголовный кодекс охватывает все аспекты определения, приведенного в Конвенции. Однако, по мнению некоторых наблюдателей, ст</w:t>
      </w:r>
      <w:r w:rsidRPr="003F1E38">
        <w:t>а</w:t>
      </w:r>
      <w:r w:rsidRPr="003F1E38">
        <w:t>тья 122 Уголовного кодекса, даже в совокупности со статьями 291, 312 и 321, не охватывает некоторые элементы определения пыток, содержащегося в статье 1 Конвенции против пыток, в частности нравственные страдания и дискримин</w:t>
      </w:r>
      <w:r w:rsidRPr="003F1E38">
        <w:t>а</w:t>
      </w:r>
      <w:r w:rsidRPr="003F1E38">
        <w:t>цию. Было бы желательно услышать мнение делегации на этот счет. В своих письменных ответах государство-участник указало, что по итогам каждого п</w:t>
      </w:r>
      <w:r w:rsidRPr="003F1E38">
        <w:t>о</w:t>
      </w:r>
      <w:r w:rsidRPr="003F1E38">
        <w:t>сещения того или иного изолятора канцлер права составляет отчет с рекоме</w:t>
      </w:r>
      <w:r w:rsidRPr="003F1E38">
        <w:t>н</w:t>
      </w:r>
      <w:r w:rsidRPr="003F1E38">
        <w:t>дациями и предложениями, адресованными администрации данного заведения и другим компетентным властям. Комитету интересно узнать, в какой мере эти рекомендации и предложения выполняются. Государство-участник не привело запрошенных сведений о том, уполномочен ли канцлер права принимать от з</w:t>
      </w:r>
      <w:r w:rsidRPr="003F1E38">
        <w:t>а</w:t>
      </w:r>
      <w:r w:rsidRPr="003F1E38">
        <w:t>ключенных жалобы на пытки или жестокое обращение, и о принятых мерах, г</w:t>
      </w:r>
      <w:r w:rsidRPr="003F1E38">
        <w:t>а</w:t>
      </w:r>
      <w:r w:rsidRPr="003F1E38">
        <w:t>рантирующих независимость «контрольного управления полицейской службы». Комитет просит делегацию представить любую информацию на этот счет. Не могла бы делегация также сообщить, получал ли канцлер права жалобы от з</w:t>
      </w:r>
      <w:r w:rsidRPr="003F1E38">
        <w:t>а</w:t>
      </w:r>
      <w:r w:rsidRPr="003F1E38">
        <w:t>ключенных в связи со своим посещением мест содержания под стражей.</w:t>
      </w:r>
    </w:p>
    <w:p w:rsidR="008F7E9A" w:rsidRPr="003F1E38" w:rsidRDefault="008F7E9A" w:rsidP="00790C50">
      <w:pPr>
        <w:pStyle w:val="SingleTxtGR"/>
      </w:pPr>
      <w:r w:rsidRPr="003F1E38">
        <w:t>23.</w:t>
      </w:r>
      <w:r w:rsidRPr="003F1E38">
        <w:tab/>
      </w:r>
      <w:r w:rsidRPr="003F1E38">
        <w:rPr>
          <w:b/>
        </w:rPr>
        <w:t>Г</w:t>
      </w:r>
      <w:r w:rsidRPr="003F1E38">
        <w:rPr>
          <w:b/>
        </w:rPr>
        <w:noBreakHyphen/>
        <w:t>жа Келлер</w:t>
      </w:r>
      <w:r w:rsidRPr="003F1E38">
        <w:t xml:space="preserve"> спрашивает, какие меры могут быть намечены государс</w:t>
      </w:r>
      <w:r w:rsidRPr="003F1E38">
        <w:t>т</w:t>
      </w:r>
      <w:r w:rsidRPr="003F1E38">
        <w:t>вом-участником для широкого обнародования положений, гарантирующих ра</w:t>
      </w:r>
      <w:r w:rsidRPr="003F1E38">
        <w:t>в</w:t>
      </w:r>
      <w:r w:rsidRPr="003F1E38">
        <w:t>ное вознаграждение за равный труд, в частности, среди лиц, сталкивающихся с неравным подходом, а также для расширения для заинтересованных лиц дост</w:t>
      </w:r>
      <w:r w:rsidRPr="003F1E38">
        <w:t>у</w:t>
      </w:r>
      <w:r w:rsidRPr="003F1E38">
        <w:t>па к средствам правовой защиты в случае нарушения этого права. Из таблицы, приведенной в пункте 56 письменных ответов государства-участника, следует, что в период с 2005 по 2010 год размер жалования комиссара по гендерному р</w:t>
      </w:r>
      <w:r w:rsidRPr="003F1E38">
        <w:t>а</w:t>
      </w:r>
      <w:r w:rsidRPr="003F1E38">
        <w:t>венству возрос почти вчетверо, тогда как за тот же период средства, выделя</w:t>
      </w:r>
      <w:r w:rsidRPr="003F1E38">
        <w:t>е</w:t>
      </w:r>
      <w:r w:rsidRPr="003F1E38">
        <w:t>мые на покрытие расходов, связанных с его деятельностью, сократились почти на две трети. Ведь ограниченность ресурсов, выделяемых комиссару, подрывает его способность выполнять свой мандат. Было бы интересно узнать, какие меры намерено принять государство-участник для выправления этого положения. Было бы также желательно услышать от делегации, когда, по мнению госуда</w:t>
      </w:r>
      <w:r w:rsidRPr="003F1E38">
        <w:t>р</w:t>
      </w:r>
      <w:r w:rsidRPr="003F1E38">
        <w:t>ства-участника, оно будет в состоянии учредить совет по гендерному равенству.</w:t>
      </w:r>
    </w:p>
    <w:p w:rsidR="008F7E9A" w:rsidRPr="003F1E38" w:rsidRDefault="008F7E9A" w:rsidP="00790C50">
      <w:pPr>
        <w:pStyle w:val="SingleTxtGR"/>
      </w:pPr>
      <w:r w:rsidRPr="003F1E38">
        <w:t>24.</w:t>
      </w:r>
      <w:r w:rsidRPr="003F1E38">
        <w:tab/>
        <w:t>В дополнение к представленным в письменных ответах пояснениям отн</w:t>
      </w:r>
      <w:r w:rsidRPr="003F1E38">
        <w:t>о</w:t>
      </w:r>
      <w:r w:rsidRPr="003F1E38">
        <w:t>сительно отношений между комиссаром по гендерному равенству и канцлером юстиции было бы желательно узнать, каковы их соответствующие полномочия в тех случаях, когда дискриминация заложена в законодательстве или когда она исходит от государственных органов. И наконец, оратора интересует, намерено ли государство-участник учредить национальный правозащитный орган, соо</w:t>
      </w:r>
      <w:r w:rsidRPr="003F1E38">
        <w:t>т</w:t>
      </w:r>
      <w:r w:rsidRPr="003F1E38">
        <w:t>ветствующий требованиям Парижских принципов, помимо канцлера права, а если это не планируется, то намерено ли оно наделить канцлера всеми фун</w:t>
      </w:r>
      <w:r w:rsidRPr="003F1E38">
        <w:t>к</w:t>
      </w:r>
      <w:r w:rsidRPr="003F1E38">
        <w:t>циями, зафиксированными в Парижских принципах, и в частности обязать его сотрудничать с гражданским обществом.</w:t>
      </w:r>
    </w:p>
    <w:p w:rsidR="008F7E9A" w:rsidRPr="003F1E38" w:rsidRDefault="008F7E9A" w:rsidP="00790C50">
      <w:pPr>
        <w:pStyle w:val="SingleTxtGR"/>
      </w:pPr>
      <w:r w:rsidRPr="003F1E38">
        <w:t>25.</w:t>
      </w:r>
      <w:r w:rsidRPr="003F1E38">
        <w:tab/>
      </w:r>
      <w:r w:rsidRPr="003F1E38">
        <w:rPr>
          <w:b/>
        </w:rPr>
        <w:t>Г</w:t>
      </w:r>
      <w:r w:rsidRPr="003F1E38">
        <w:rPr>
          <w:b/>
        </w:rPr>
        <w:noBreakHyphen/>
        <w:t>н О’Флаэрти</w:t>
      </w:r>
      <w:r w:rsidRPr="003F1E38">
        <w:t xml:space="preserve"> считает необходимым с удовлетворением констатировать вступление в силу новых правил, касающихся применения огнестрельного ор</w:t>
      </w:r>
      <w:r w:rsidRPr="003F1E38">
        <w:t>у</w:t>
      </w:r>
      <w:r w:rsidRPr="003F1E38">
        <w:t>жия. По единодушному мнению многих организаций</w:t>
      </w:r>
      <w:r>
        <w:t> </w:t>
      </w:r>
      <w:r w:rsidRPr="003F1E38">
        <w:t>– правительственных, н</w:t>
      </w:r>
      <w:r w:rsidRPr="003F1E38">
        <w:t>е</w:t>
      </w:r>
      <w:r w:rsidRPr="003F1E38">
        <w:t>правительственных, национальных и международных,</w:t>
      </w:r>
      <w:r>
        <w:t> </w:t>
      </w:r>
      <w:r w:rsidRPr="003F1E38">
        <w:t>– торговля людьми в</w:t>
      </w:r>
      <w:r w:rsidRPr="003F1E38">
        <w:t>ы</w:t>
      </w:r>
      <w:r w:rsidRPr="003F1E38">
        <w:t>росла в Эстонии в подлинную проблему. По словам руководителя делегации, ведется изучение вопроса о включении в Уголовный кодекс новой статьи, п</w:t>
      </w:r>
      <w:r w:rsidRPr="003F1E38">
        <w:t>о</w:t>
      </w:r>
      <w:r w:rsidRPr="003F1E38">
        <w:t>священной торговле людьми, проект которой, по всей вероятности, будет вн</w:t>
      </w:r>
      <w:r w:rsidRPr="003F1E38">
        <w:t>е</w:t>
      </w:r>
      <w:r w:rsidRPr="003F1E38">
        <w:t>сен в парламент в 2010 году. Он просит делегацию, по возможности, уточнить сроки принятия этой новой статьи. Весьма отрадными являются подписание г</w:t>
      </w:r>
      <w:r w:rsidRPr="003F1E38">
        <w:t>о</w:t>
      </w:r>
      <w:r w:rsidRPr="003F1E38">
        <w:t xml:space="preserve">сударством-участником </w:t>
      </w:r>
      <w:r w:rsidRPr="003F1E38">
        <w:rPr>
          <w:color w:val="000000"/>
        </w:rPr>
        <w:t>Конвенции Совета Европы о борьбе с торговлей люд</w:t>
      </w:r>
      <w:r w:rsidRPr="003F1E38">
        <w:rPr>
          <w:color w:val="000000"/>
        </w:rPr>
        <w:t>ь</w:t>
      </w:r>
      <w:r w:rsidRPr="003F1E38">
        <w:rPr>
          <w:color w:val="000000"/>
        </w:rPr>
        <w:t>ми</w:t>
      </w:r>
      <w:r w:rsidRPr="003F1E38">
        <w:t xml:space="preserve"> и усилия по внесению в свое законодательство поправок, делающих во</w:t>
      </w:r>
      <w:r w:rsidRPr="003F1E38">
        <w:t>з</w:t>
      </w:r>
      <w:r w:rsidRPr="003F1E38">
        <w:t>можной ее ратификацию. Он интересуется тем, когда государство-участник н</w:t>
      </w:r>
      <w:r w:rsidRPr="003F1E38">
        <w:t>а</w:t>
      </w:r>
      <w:r w:rsidRPr="003F1E38">
        <w:t>мерено завершить эту процедуру и тем самым получит возможность ратифиц</w:t>
      </w:r>
      <w:r w:rsidRPr="003F1E38">
        <w:t>и</w:t>
      </w:r>
      <w:r w:rsidRPr="003F1E38">
        <w:t>ровать Конвенцию.</w:t>
      </w:r>
    </w:p>
    <w:p w:rsidR="008F7E9A" w:rsidRPr="003F1E38" w:rsidRDefault="008F7E9A" w:rsidP="00790C50">
      <w:pPr>
        <w:pStyle w:val="SingleTxtGR"/>
      </w:pPr>
      <w:r w:rsidRPr="003F1E38">
        <w:t>26.</w:t>
      </w:r>
      <w:r w:rsidRPr="003F1E38">
        <w:tab/>
        <w:t>Были приведены весьма полезные сведения относительно плана по бор</w:t>
      </w:r>
      <w:r w:rsidRPr="003F1E38">
        <w:t>ь</w:t>
      </w:r>
      <w:r w:rsidRPr="003F1E38">
        <w:t>бе с торговлей людьми на период 2006–2009 годов. Он просит сообщить, каким образом государство-участник рассчитывает продолжить свою работу на этом направлении. Руководитель делегации упомянул о плане борьбы с насилием на период 2010–2014 годов. Торговля людьми, безусловно, является одной из форм насилия, но речь идет о весьма специфичном явлении, которое требует прин</w:t>
      </w:r>
      <w:r w:rsidRPr="003F1E38">
        <w:t>я</w:t>
      </w:r>
      <w:r w:rsidRPr="003F1E38">
        <w:t>тия адресных мер. Предусматриваются ли такие меры в рамках плана борьбы с насилием, или будут разработаны другие программы по борьбе с торговлей людьми? Представляется, что борьба с торговлей людьми относится к комп</w:t>
      </w:r>
      <w:r w:rsidRPr="003F1E38">
        <w:t>е</w:t>
      </w:r>
      <w:r w:rsidRPr="003F1E38">
        <w:t>тенции, главным образом, Министерства юстиции. Как в этих обстоятельствах добиться того, чтобы эта борьба велась не только по карательной линии, но предусматривала и такие аспекты, как обеспечение социальной защиты? Как следует из доклада Агентства по основным правам Европейского союза за 2008 год, государство-участник уделяет недостаточно внимания особым правам и нуждам детей, ставших жертвами торговли, в своих усилиях по борьбе с то</w:t>
      </w:r>
      <w:r w:rsidRPr="003F1E38">
        <w:t>р</w:t>
      </w:r>
      <w:r w:rsidRPr="003F1E38">
        <w:t>говлей людьми. Что думает на этот счет делегация, и как государство-участник подходит к решению особой проблемы торговли детьми?</w:t>
      </w:r>
    </w:p>
    <w:p w:rsidR="008F7E9A" w:rsidRPr="003F1E38" w:rsidRDefault="008F7E9A" w:rsidP="00790C50">
      <w:pPr>
        <w:pStyle w:val="SingleTxtGR"/>
      </w:pPr>
      <w:r w:rsidRPr="003F1E38">
        <w:t>27.</w:t>
      </w:r>
      <w:r w:rsidRPr="003F1E38">
        <w:tab/>
        <w:t>У оратора сложилось впечатление, что жертвы торговли людьми могут получить вид на жительство только в том случае, если они соглашаются с</w:t>
      </w:r>
      <w:r w:rsidRPr="003F1E38">
        <w:t>о</w:t>
      </w:r>
      <w:r w:rsidRPr="003F1E38">
        <w:t>трудничать с органами правосудия, и он хотел бы услышать подтверждение своих предположений. Если дело обстоит таким образом, возникает вопрос о том, как такое требование вписывается в стратегию борьбы с торговлей люд</w:t>
      </w:r>
      <w:r w:rsidRPr="003F1E38">
        <w:t>ь</w:t>
      </w:r>
      <w:r w:rsidRPr="003F1E38">
        <w:t xml:space="preserve">ми, которая была бы основана на уважении основных прав. Кроме того, в </w:t>
      </w:r>
      <w:r w:rsidRPr="003F1E38">
        <w:rPr>
          <w:color w:val="000000"/>
        </w:rPr>
        <w:t>Ко</w:t>
      </w:r>
      <w:r w:rsidRPr="003F1E38">
        <w:rPr>
          <w:color w:val="000000"/>
        </w:rPr>
        <w:t>н</w:t>
      </w:r>
      <w:r w:rsidRPr="003F1E38">
        <w:rPr>
          <w:color w:val="000000"/>
        </w:rPr>
        <w:t>венции Совета Европы о борьбе с торговлей людьми</w:t>
      </w:r>
      <w:r w:rsidRPr="003F1E38">
        <w:t xml:space="preserve"> содержится рекомендация не обусловливать оказание помощи жертвам их готовностью дать свидетел</w:t>
      </w:r>
      <w:r w:rsidRPr="003F1E38">
        <w:t>ь</w:t>
      </w:r>
      <w:r w:rsidRPr="003F1E38">
        <w:t>ские показания. Поскольку государство-участник готовится ратифицировать эту конвенцию, намерено ли оно отказаться от этого требования в качестве условия выдачи вида на жительство? Весьма полезно было бы получить статистические данные о числе жертв торговли людьми, которым был выдан вид на жительство, в разбивке по признаку пола и по возрастным группам жертв.</w:t>
      </w:r>
    </w:p>
    <w:p w:rsidR="008F7E9A" w:rsidRPr="003F1E38" w:rsidRDefault="008F7E9A" w:rsidP="00790C50">
      <w:pPr>
        <w:pStyle w:val="SingleTxtGR"/>
      </w:pPr>
      <w:r w:rsidRPr="003F1E38">
        <w:t>28.</w:t>
      </w:r>
      <w:r w:rsidRPr="003F1E38">
        <w:tab/>
      </w:r>
      <w:r w:rsidRPr="003F1E38">
        <w:rPr>
          <w:b/>
        </w:rPr>
        <w:t>Г</w:t>
      </w:r>
      <w:r w:rsidRPr="003F1E38">
        <w:rPr>
          <w:b/>
        </w:rPr>
        <w:noBreakHyphen/>
        <w:t>жа Моток</w:t>
      </w:r>
      <w:r w:rsidRPr="003F1E38">
        <w:t xml:space="preserve"> подчеркивает особую сложность проблемы обеспечения равноправия мужчин и женщин и решения проблемы торговли людьми в стране с многочисленным нетитульным населением. Вполне возможно, что правител</w:t>
      </w:r>
      <w:r w:rsidRPr="003F1E38">
        <w:t>ь</w:t>
      </w:r>
      <w:r w:rsidRPr="003F1E38">
        <w:t>ство страны и большинство населения стремятся к обеспечению более полного равноправия (в Эстонии, вне всяких сомнений, это желание налицо), но не и</w:t>
      </w:r>
      <w:r w:rsidRPr="003F1E38">
        <w:t>с</w:t>
      </w:r>
      <w:r w:rsidRPr="003F1E38">
        <w:t>ключено, что применительно к меньшинствам дело обстоит по-другому; поэт</w:t>
      </w:r>
      <w:r w:rsidRPr="003F1E38">
        <w:t>о</w:t>
      </w:r>
      <w:r w:rsidRPr="003F1E38">
        <w:t>му важно охватывать меньшинства любыми видами информационно-пропагандистской работы.</w:t>
      </w:r>
    </w:p>
    <w:p w:rsidR="008F7E9A" w:rsidRPr="003F1E38" w:rsidRDefault="008F7E9A" w:rsidP="00790C50">
      <w:pPr>
        <w:pStyle w:val="SingleTxtGR"/>
      </w:pPr>
      <w:r w:rsidRPr="003F1E38">
        <w:t>29.</w:t>
      </w:r>
      <w:r w:rsidRPr="003F1E38">
        <w:tab/>
        <w:t>Эстония, как и все страны Восточной Европы, повсеместно восприним</w:t>
      </w:r>
      <w:r w:rsidRPr="003F1E38">
        <w:t>а</w:t>
      </w:r>
      <w:r w:rsidRPr="003F1E38">
        <w:t>ется как один из крупных очагов торговли людьми; однако реальное положение намного сложнее той карикатурной картины, которая может сложиться на пе</w:t>
      </w:r>
      <w:r w:rsidRPr="003F1E38">
        <w:t>р</w:t>
      </w:r>
      <w:r w:rsidRPr="003F1E38">
        <w:t>вый взгляд. Для эффективной борьбы с такой торговлей необходимо искоренять первопричины этого явления и сложившиеся в этой области сложные сети. К</w:t>
      </w:r>
      <w:r w:rsidRPr="003F1E38">
        <w:t>а</w:t>
      </w:r>
      <w:r w:rsidRPr="003F1E38">
        <w:t>кими средствами располагает государство-участник для ведения столь ма</w:t>
      </w:r>
      <w:r w:rsidRPr="003F1E38">
        <w:t>с</w:t>
      </w:r>
      <w:r w:rsidRPr="003F1E38">
        <w:t>штабной борьбы?</w:t>
      </w:r>
    </w:p>
    <w:p w:rsidR="008F7E9A" w:rsidRPr="003F1E38" w:rsidRDefault="008F7E9A" w:rsidP="00790C50">
      <w:pPr>
        <w:pStyle w:val="SingleTxtGR"/>
      </w:pPr>
      <w:r w:rsidRPr="003F1E38">
        <w:t>30.</w:t>
      </w:r>
      <w:r w:rsidRPr="003F1E38">
        <w:tab/>
      </w:r>
      <w:r w:rsidRPr="003F1E38">
        <w:rPr>
          <w:b/>
        </w:rPr>
        <w:t>Г</w:t>
      </w:r>
      <w:r w:rsidRPr="003F1E38">
        <w:rPr>
          <w:b/>
        </w:rPr>
        <w:noBreakHyphen/>
        <w:t>н Бхагвати</w:t>
      </w:r>
      <w:r w:rsidRPr="003F1E38">
        <w:t xml:space="preserve"> интересуется средней продолжительностью досудебного содержания под стражей в государстве-участнике. Он просит также сообщить, можно ли добиваться в суде выполнения решений, вынесенных канцлером пр</w:t>
      </w:r>
      <w:r w:rsidRPr="003F1E38">
        <w:t>а</w:t>
      </w:r>
      <w:r w:rsidRPr="003F1E38">
        <w:t>ва, и, если это невозможно, как на практике выполняются такие решения. Кас</w:t>
      </w:r>
      <w:r w:rsidRPr="003F1E38">
        <w:t>а</w:t>
      </w:r>
      <w:r w:rsidRPr="003F1E38">
        <w:t>ясь статьи 14 Пакта, он просит указать, прописан ли в законе порядок отзыва судей за совершение проступков и какой орган наделен полномочиями по пр</w:t>
      </w:r>
      <w:r w:rsidRPr="003F1E38">
        <w:t>о</w:t>
      </w:r>
      <w:r w:rsidRPr="003F1E38">
        <w:t>ведению расследования и инициированию такой процедуры.</w:t>
      </w:r>
    </w:p>
    <w:p w:rsidR="008F7E9A" w:rsidRPr="003F1E38" w:rsidRDefault="008F7E9A" w:rsidP="00790C50">
      <w:pPr>
        <w:pStyle w:val="SingleTxtGR"/>
      </w:pPr>
      <w:r w:rsidRPr="003F1E38">
        <w:t>31.</w:t>
      </w:r>
      <w:r w:rsidRPr="003F1E38">
        <w:tab/>
      </w:r>
      <w:r w:rsidRPr="003F1E38">
        <w:rPr>
          <w:b/>
        </w:rPr>
        <w:t>Г</w:t>
      </w:r>
      <w:r w:rsidRPr="003F1E38">
        <w:rPr>
          <w:b/>
        </w:rPr>
        <w:noBreakHyphen/>
        <w:t>н Амор</w:t>
      </w:r>
      <w:r w:rsidRPr="003F1E38">
        <w:t>, признавая полезность содержащихся в докладе сведений о статусе, бюджете и порядке работы канцлера права, высказывает мнение, что Комитет смог бы составить более полное представление о его роли и деятел</w:t>
      </w:r>
      <w:r w:rsidRPr="003F1E38">
        <w:t>ь</w:t>
      </w:r>
      <w:r w:rsidRPr="003F1E38">
        <w:t>ности, если бы располагал сведениями, в том числе статистическими, о ра</w:t>
      </w:r>
      <w:r w:rsidRPr="003F1E38">
        <w:t>с</w:t>
      </w:r>
      <w:r w:rsidRPr="003F1E38">
        <w:t>сматриваемых канцлером жалобах, предпринятых им расследованиях и их р</w:t>
      </w:r>
      <w:r w:rsidRPr="003F1E38">
        <w:t>е</w:t>
      </w:r>
      <w:r w:rsidRPr="003F1E38">
        <w:t>зультатах, а также о последующем выполнении вынесенных им рекомендаций.</w:t>
      </w:r>
    </w:p>
    <w:p w:rsidR="008F7E9A" w:rsidRPr="003F1E38" w:rsidRDefault="008F7E9A" w:rsidP="00790C50">
      <w:pPr>
        <w:pStyle w:val="SingleTxtGR"/>
      </w:pPr>
      <w:r w:rsidRPr="003F1E38">
        <w:t>32.</w:t>
      </w:r>
      <w:r w:rsidRPr="003F1E38">
        <w:tab/>
      </w:r>
      <w:r w:rsidRPr="003F1E38">
        <w:rPr>
          <w:b/>
        </w:rPr>
        <w:t>Г</w:t>
      </w:r>
      <w:r w:rsidRPr="003F1E38">
        <w:rPr>
          <w:b/>
        </w:rPr>
        <w:noBreakHyphen/>
        <w:t>н Сальвиоли</w:t>
      </w:r>
      <w:r w:rsidRPr="003F1E38">
        <w:t xml:space="preserve"> интересуется тем, какие были приняты меры, обеспеч</w:t>
      </w:r>
      <w:r w:rsidRPr="003F1E38">
        <w:t>и</w:t>
      </w:r>
      <w:r w:rsidRPr="003F1E38">
        <w:t>вающие более систематическое применение судебными инстанциями полож</w:t>
      </w:r>
      <w:r w:rsidRPr="003F1E38">
        <w:t>е</w:t>
      </w:r>
      <w:r w:rsidRPr="003F1E38">
        <w:t>ний Пакта. Он просит привести примеры дел, судебные решения по которым были бы основаны на положениях Пакта. Было бы также желательно узнать, принимается ли во внимание при назначении судей их осведомленность в в</w:t>
      </w:r>
      <w:r w:rsidRPr="003F1E38">
        <w:t>о</w:t>
      </w:r>
      <w:r w:rsidRPr="003F1E38">
        <w:t>просах международного права прав человека.</w:t>
      </w:r>
    </w:p>
    <w:p w:rsidR="008F7E9A" w:rsidRPr="003F1E38" w:rsidRDefault="008F7E9A" w:rsidP="00790C50">
      <w:pPr>
        <w:pStyle w:val="SingleTxtGR"/>
      </w:pPr>
      <w:r w:rsidRPr="003F1E38">
        <w:t>33.</w:t>
      </w:r>
      <w:r w:rsidRPr="003F1E38">
        <w:tab/>
        <w:t>Эстонская делегация указала, что имеется в виду привести определение пыток, фигурирующее в Уголовном кодексе, в соответствие с положениями Пакта и Конвенции против пыток; оратора интересует, когда будет произведен этот пересмотр уголовного законодательства. Помимо этого он хотел бы усл</w:t>
      </w:r>
      <w:r w:rsidRPr="003F1E38">
        <w:t>ы</w:t>
      </w:r>
      <w:r w:rsidRPr="003F1E38">
        <w:t xml:space="preserve">шать от делегации подтверждение того, что жертвы пыток получают реальное возмещение. </w:t>
      </w:r>
    </w:p>
    <w:p w:rsidR="008F7E9A" w:rsidRPr="003F1E38" w:rsidRDefault="008F7E9A" w:rsidP="00790C50">
      <w:pPr>
        <w:pStyle w:val="SingleTxtGR"/>
      </w:pPr>
      <w:r w:rsidRPr="003F1E38">
        <w:t>34.</w:t>
      </w:r>
      <w:r w:rsidRPr="003F1E38">
        <w:tab/>
      </w:r>
      <w:r w:rsidRPr="003F1E38">
        <w:rPr>
          <w:b/>
        </w:rPr>
        <w:t>Г</w:t>
      </w:r>
      <w:r w:rsidRPr="003F1E38">
        <w:rPr>
          <w:b/>
        </w:rPr>
        <w:noBreakHyphen/>
        <w:t>н эль-Хаиба</w:t>
      </w:r>
      <w:r w:rsidRPr="003F1E38">
        <w:t xml:space="preserve"> обращает внимание на то, что порядок назначения кан</w:t>
      </w:r>
      <w:r w:rsidRPr="003F1E38">
        <w:t>ц</w:t>
      </w:r>
      <w:r w:rsidRPr="003F1E38">
        <w:t>лера права и положение о его полномочиях по части проведения расследования соответствуют Парижским принципам. Вместе с тем его, как и других членов Комитета, интересует, какова роль канцлера права как посредника между, с о</w:t>
      </w:r>
      <w:r w:rsidRPr="003F1E38">
        <w:t>д</w:t>
      </w:r>
      <w:r w:rsidRPr="003F1E38">
        <w:t>ной стороны, государством и его различными органами и, с другой, – гражда</w:t>
      </w:r>
      <w:r w:rsidRPr="003F1E38">
        <w:t>н</w:t>
      </w:r>
      <w:r w:rsidRPr="003F1E38">
        <w:t>ским обществом в целом и неправительственными организациями, ведущими работу среди наиболее уязвимых групп (заключенные, женщины, несоверше</w:t>
      </w:r>
      <w:r w:rsidRPr="003F1E38">
        <w:t>н</w:t>
      </w:r>
      <w:r w:rsidRPr="003F1E38">
        <w:t>нолетние, мигранты и т.д.), – в частности. Он просит указать, аккредитован ли канцлер права при Подкомитете по аккредитации Международного координ</w:t>
      </w:r>
      <w:r w:rsidRPr="003F1E38">
        <w:t>а</w:t>
      </w:r>
      <w:r w:rsidRPr="003F1E38">
        <w:t>ционного комитета национальных учреждений по поощрению и защите прав человека и в работе какой сети национальных правозащитных учреждений он участвует. И наконец, ему хотелось бы знать, наделяет ли законодательство н</w:t>
      </w:r>
      <w:r w:rsidRPr="003F1E38">
        <w:t>е</w:t>
      </w:r>
      <w:r w:rsidRPr="003F1E38">
        <w:t>правительственные организации правом посещать тюрьмы. Поскольку канцл</w:t>
      </w:r>
      <w:r w:rsidRPr="003F1E38">
        <w:t>е</w:t>
      </w:r>
      <w:r w:rsidRPr="003F1E38">
        <w:t>ру права поручено выполнять функции национального превентивного механи</w:t>
      </w:r>
      <w:r w:rsidRPr="003F1E38">
        <w:t>з</w:t>
      </w:r>
      <w:r w:rsidRPr="003F1E38">
        <w:t>ма, крайне важно, чтобы к такой работе привлекались неправительственные о</w:t>
      </w:r>
      <w:r w:rsidRPr="003F1E38">
        <w:t>р</w:t>
      </w:r>
      <w:r w:rsidRPr="003F1E38">
        <w:t>ганизации.</w:t>
      </w:r>
    </w:p>
    <w:p w:rsidR="008F7E9A" w:rsidRPr="003F1E38" w:rsidRDefault="008F7E9A" w:rsidP="00790C50">
      <w:pPr>
        <w:pStyle w:val="SingleTxtGR"/>
      </w:pPr>
      <w:r w:rsidRPr="003F1E38">
        <w:t>35.</w:t>
      </w:r>
      <w:r w:rsidRPr="003F1E38">
        <w:tab/>
      </w:r>
      <w:r w:rsidRPr="003F1E38">
        <w:rPr>
          <w:b/>
        </w:rPr>
        <w:t>Г</w:t>
      </w:r>
      <w:r w:rsidRPr="003F1E38">
        <w:rPr>
          <w:b/>
        </w:rPr>
        <w:noBreakHyphen/>
        <w:t>н Кок</w:t>
      </w:r>
      <w:r w:rsidRPr="003F1E38">
        <w:t xml:space="preserve"> (Эстония), отвечая на вопросы, заданные членами Комитета, г</w:t>
      </w:r>
      <w:r w:rsidRPr="003F1E38">
        <w:t>о</w:t>
      </w:r>
      <w:r w:rsidRPr="003F1E38">
        <w:t>ворит, что учебные программы вузов и учебных заведений по подготовке судей предусматривают основательное изучение аналитических материалов по прав</w:t>
      </w:r>
      <w:r w:rsidRPr="003F1E38">
        <w:t>о</w:t>
      </w:r>
      <w:r w:rsidRPr="003F1E38">
        <w:t>вой практике Европейского суда по правам человека. Эстонские власти намер</w:t>
      </w:r>
      <w:r w:rsidRPr="003F1E38">
        <w:t>е</w:t>
      </w:r>
      <w:r w:rsidRPr="003F1E38">
        <w:t>ны пополнить эти программы материалами по Пакту, но на это потребуется о</w:t>
      </w:r>
      <w:r w:rsidRPr="003F1E38">
        <w:t>п</w:t>
      </w:r>
      <w:r w:rsidRPr="003F1E38">
        <w:t>ределенное время.</w:t>
      </w:r>
    </w:p>
    <w:p w:rsidR="008F7E9A" w:rsidRPr="003F1E38" w:rsidRDefault="008F7E9A" w:rsidP="00790C50">
      <w:pPr>
        <w:pStyle w:val="SingleTxtGR"/>
      </w:pPr>
      <w:r w:rsidRPr="003F1E38">
        <w:t>36.</w:t>
      </w:r>
      <w:r w:rsidRPr="003F1E38">
        <w:tab/>
      </w:r>
      <w:r w:rsidRPr="003F1E38">
        <w:rPr>
          <w:b/>
        </w:rPr>
        <w:t>Г</w:t>
      </w:r>
      <w:r w:rsidRPr="003F1E38">
        <w:rPr>
          <w:b/>
        </w:rPr>
        <w:noBreakHyphen/>
        <w:t>жа Ханнуст</w:t>
      </w:r>
      <w:r w:rsidRPr="003F1E38">
        <w:t xml:space="preserve"> (Эстония) упоминает о двух случаях, когда истцы ссыл</w:t>
      </w:r>
      <w:r w:rsidRPr="003F1E38">
        <w:t>а</w:t>
      </w:r>
      <w:r w:rsidRPr="003F1E38">
        <w:t>лись на Пакт. Одно дело касалось выдачи вида на жительство на основании м</w:t>
      </w:r>
      <w:r w:rsidRPr="003F1E38">
        <w:t>е</w:t>
      </w:r>
      <w:r w:rsidRPr="003F1E38">
        <w:t>ждународно-правовых норм, но в решении суда не было сделано ссылки на Пакт. В другом деле ставился вопрос о соблюдении принципа равенства перед законом; признав правовую значимость этого принципа, суд не усмотрел его нарушения в данном деле. В других делах ссылки делались на правовую пра</w:t>
      </w:r>
      <w:r w:rsidRPr="003F1E38">
        <w:t>к</w:t>
      </w:r>
      <w:r w:rsidRPr="003F1E38">
        <w:t>тику Европейского суда по правам человека, с которой судьи знакомы лучше.</w:t>
      </w:r>
    </w:p>
    <w:p w:rsidR="008F7E9A" w:rsidRPr="003F1E38" w:rsidRDefault="008F7E9A" w:rsidP="00790C50">
      <w:pPr>
        <w:pStyle w:val="SingleTxtGR"/>
      </w:pPr>
      <w:r w:rsidRPr="003F1E38">
        <w:t>37.</w:t>
      </w:r>
      <w:r w:rsidRPr="003F1E38">
        <w:tab/>
      </w:r>
      <w:r w:rsidRPr="003F1E38">
        <w:rPr>
          <w:b/>
        </w:rPr>
        <w:t>Г</w:t>
      </w:r>
      <w:r w:rsidRPr="003F1E38">
        <w:rPr>
          <w:b/>
        </w:rPr>
        <w:noBreakHyphen/>
        <w:t>жа Паррест</w:t>
      </w:r>
      <w:r w:rsidRPr="003F1E38">
        <w:t xml:space="preserve"> (Эстония), возвращаясь к вопросу о статусе и мандате канцлера права, уточняет, что он представляет собой независимый конституц</w:t>
      </w:r>
      <w:r w:rsidRPr="003F1E38">
        <w:t>и</w:t>
      </w:r>
      <w:r w:rsidRPr="003F1E38">
        <w:t>онный орган; канцлер назначается парламентом, а его деятельность регулируе</w:t>
      </w:r>
      <w:r w:rsidRPr="003F1E38">
        <w:t>т</w:t>
      </w:r>
      <w:r w:rsidRPr="003F1E38">
        <w:t>ся законодательными нормами. Таким образом, по своему статусу он в полной мере вписывается в Парижские принципы. Канцлер права выполняет обычные функции уполномоченного, а выполнения его рекомендаций, которые не имеют обязательной силы, можно, тем не менее, добиться в судебном порядке. Кроме того, в случае невыполнения его рекомендаций имеется возможность обратит</w:t>
      </w:r>
      <w:r w:rsidRPr="003F1E38">
        <w:t>ь</w:t>
      </w:r>
      <w:r w:rsidRPr="003F1E38">
        <w:t>ся к средствам массовой информации, что может содействовать их выполн</w:t>
      </w:r>
      <w:r w:rsidRPr="003F1E38">
        <w:t>е</w:t>
      </w:r>
      <w:r w:rsidRPr="003F1E38">
        <w:t>нию. В целом его рекомендации</w:t>
      </w:r>
      <w:r>
        <w:t>,</w:t>
      </w:r>
      <w:r w:rsidRPr="003F1E38">
        <w:t xml:space="preserve"> так или иначе</w:t>
      </w:r>
      <w:r>
        <w:t>,</w:t>
      </w:r>
      <w:r w:rsidRPr="003F1E38">
        <w:t xml:space="preserve"> являются весьма весомыми, п</w:t>
      </w:r>
      <w:r w:rsidRPr="003F1E38">
        <w:t>о</w:t>
      </w:r>
      <w:r w:rsidRPr="003F1E38">
        <w:t>скольку канцлер юстиции пользуется немалым авторитетом у населения.</w:t>
      </w:r>
    </w:p>
    <w:p w:rsidR="008F7E9A" w:rsidRPr="003F1E38" w:rsidRDefault="008F7E9A" w:rsidP="00790C50">
      <w:pPr>
        <w:pStyle w:val="SingleTxtGR"/>
      </w:pPr>
      <w:r w:rsidRPr="003F1E38">
        <w:t>38.</w:t>
      </w:r>
      <w:r w:rsidRPr="003F1E38">
        <w:tab/>
        <w:t>Еще одной функцией канцлера юстиции является анализ конституцио</w:t>
      </w:r>
      <w:r w:rsidRPr="003F1E38">
        <w:t>н</w:t>
      </w:r>
      <w:r w:rsidRPr="003F1E38">
        <w:t>ности законов и прочих законодательных и подзаконных актов, а также их соо</w:t>
      </w:r>
      <w:r w:rsidRPr="003F1E38">
        <w:t>т</w:t>
      </w:r>
      <w:r w:rsidRPr="003F1E38">
        <w:t>ветствия международным договорам, участником которых является Эстония. В этом качестве он может обращаться в Верховный суд и требовать отмены осп</w:t>
      </w:r>
      <w:r w:rsidRPr="003F1E38">
        <w:t>а</w:t>
      </w:r>
      <w:r w:rsidRPr="003F1E38">
        <w:t>риваемых положений; такое уже случалось в его практике. В частности, к кан</w:t>
      </w:r>
      <w:r w:rsidRPr="003F1E38">
        <w:t>ц</w:t>
      </w:r>
      <w:r w:rsidRPr="003F1E38">
        <w:t xml:space="preserve">леру права поступила просьба проверить некоторые законы на соответствие принципу равного обращения, и </w:t>
      </w:r>
      <w:r>
        <w:t>им были</w:t>
      </w:r>
      <w:r w:rsidRPr="003F1E38">
        <w:t xml:space="preserve"> обнаруж</w:t>
      </w:r>
      <w:r>
        <w:t>ены</w:t>
      </w:r>
      <w:r w:rsidRPr="003F1E38">
        <w:t xml:space="preserve"> недоработки в законод</w:t>
      </w:r>
      <w:r w:rsidRPr="003F1E38">
        <w:t>а</w:t>
      </w:r>
      <w:r w:rsidRPr="003F1E38">
        <w:t xml:space="preserve">тельстве. </w:t>
      </w:r>
    </w:p>
    <w:p w:rsidR="008F7E9A" w:rsidRPr="003F1E38" w:rsidRDefault="008F7E9A" w:rsidP="00790C50">
      <w:pPr>
        <w:pStyle w:val="SingleTxtGR"/>
      </w:pPr>
      <w:r w:rsidRPr="003F1E38">
        <w:t>39.</w:t>
      </w:r>
      <w:r w:rsidRPr="003F1E38">
        <w:tab/>
        <w:t>Канцлеру права было поручено выполнять функции национального пр</w:t>
      </w:r>
      <w:r w:rsidRPr="003F1E38">
        <w:t>е</w:t>
      </w:r>
      <w:r w:rsidRPr="003F1E38">
        <w:t>вентивного механизма, который предусматривается статьей 3 Факультативного протокола к Конвенции против пыток. В этом качестве он выполняет свои функции во взаимодействии с неправительственными организациями; инфо</w:t>
      </w:r>
      <w:r w:rsidRPr="003F1E38">
        <w:t>р</w:t>
      </w:r>
      <w:r w:rsidRPr="003F1E38">
        <w:t>мация об этом приводится в пунктах 82–89 письменных ответов. Канцлер права привлекал экспертов из неправительственных организаций к проведению ряда инспекционных посещений пенитенциарных заведений.</w:t>
      </w:r>
    </w:p>
    <w:p w:rsidR="008F7E9A" w:rsidRPr="003F1E38" w:rsidRDefault="008F7E9A" w:rsidP="00790C50">
      <w:pPr>
        <w:pStyle w:val="SingleTxtGR"/>
      </w:pPr>
      <w:r w:rsidRPr="003F1E38">
        <w:t>40.</w:t>
      </w:r>
      <w:r w:rsidRPr="003F1E38">
        <w:tab/>
        <w:t>В пунктах 43 и 44 письменных ответов приводятся статистические да</w:t>
      </w:r>
      <w:r w:rsidRPr="003F1E38">
        <w:t>н</w:t>
      </w:r>
      <w:r w:rsidRPr="003F1E38">
        <w:t>ные о ходатайствах, адресованных канцлеру права заключенными. Одним из основных прав заключенных является право сообщить близким о своем закл</w:t>
      </w:r>
      <w:r w:rsidRPr="003F1E38">
        <w:t>ю</w:t>
      </w:r>
      <w:r w:rsidRPr="003F1E38">
        <w:t>чении под стражу; оно гарантировано как статьей 21 Конституции, так и стат</w:t>
      </w:r>
      <w:r w:rsidRPr="003F1E38">
        <w:t>ь</w:t>
      </w:r>
      <w:r w:rsidRPr="003F1E38">
        <w:t>ей 217 Уголовно-процессуального кодекса. Кроме того, правилами некоторых изоляторов предусмотрено, что администрация обязана обеспечить любому п</w:t>
      </w:r>
      <w:r w:rsidRPr="003F1E38">
        <w:t>о</w:t>
      </w:r>
      <w:r w:rsidRPr="003F1E38">
        <w:t>мещенному под стражу лицу возможность проинформировать своих ближних о своем положении, если только в законе не предусмотрено иное. В этом праве заключенному может быть отказано только с санкции прокуратуры. Факт ув</w:t>
      </w:r>
      <w:r w:rsidRPr="003F1E38">
        <w:t>е</w:t>
      </w:r>
      <w:r w:rsidRPr="003F1E38">
        <w:t>домления близких о заключении под стражу должен быть зарегистрирован в деле заключенного, и соблюдение этого порядка тщательно проверяется в ходе инспекционных посещений. Разумеется, в этой области бывают сбои, но власти систематически привлекают внимание тюремной администрации к необходим</w:t>
      </w:r>
      <w:r w:rsidRPr="003F1E38">
        <w:t>о</w:t>
      </w:r>
      <w:r w:rsidRPr="003F1E38">
        <w:t>сти соблюдать соответствующие правила. Вместе с тем на деле бывали случаи, когда прокуратура высказывалась против реализации права на информирование близких о факте помещения под стражу. В таких случаях канцлер права, как правило, дает заключенному рекомендации о надлежащем порядке действий (направление запроса в прокуратуру с последующим обращением в суд).</w:t>
      </w:r>
    </w:p>
    <w:p w:rsidR="008F7E9A" w:rsidRPr="003F1E38" w:rsidRDefault="008F7E9A" w:rsidP="00790C50">
      <w:pPr>
        <w:pStyle w:val="SingleTxtGR"/>
      </w:pPr>
      <w:r w:rsidRPr="003F1E38">
        <w:t>41.</w:t>
      </w:r>
      <w:r w:rsidRPr="003F1E38">
        <w:tab/>
        <w:t>Судьи назначаются пожизненно и могут быть освобождены от своей должности лишь в трех случаях: достижение пенсионного возраста, признание их виновными в правонарушении и применение к ним дисциплинарных сан</w:t>
      </w:r>
      <w:r w:rsidRPr="003F1E38">
        <w:t>к</w:t>
      </w:r>
      <w:r w:rsidRPr="003F1E38">
        <w:t>ций. Дисциплинарное производство в отношении судей может быть возбуждено по инициативе канцлера права, председателя Верховного суда или судебной и</w:t>
      </w:r>
      <w:r w:rsidRPr="003F1E38">
        <w:t>н</w:t>
      </w:r>
      <w:r w:rsidRPr="003F1E38">
        <w:t>станции более низкого уровня. После этого коллегия опытных судей, предста</w:t>
      </w:r>
      <w:r w:rsidRPr="003F1E38">
        <w:t>в</w:t>
      </w:r>
      <w:r w:rsidRPr="003F1E38">
        <w:t>ляющих инстанции разного уровня, под руководством Верховного суда прин</w:t>
      </w:r>
      <w:r w:rsidRPr="003F1E38">
        <w:t>и</w:t>
      </w:r>
      <w:r w:rsidRPr="003F1E38">
        <w:t>мает решение о надлежащих мерах. Однако за последние двадцать лет в Эст</w:t>
      </w:r>
      <w:r w:rsidRPr="003F1E38">
        <w:t>о</w:t>
      </w:r>
      <w:r w:rsidRPr="003F1E38">
        <w:t>нии не было случаев смещения судьи в дисциплинарном порядке.</w:t>
      </w:r>
    </w:p>
    <w:p w:rsidR="008F7E9A" w:rsidRPr="003F1E38" w:rsidRDefault="008F7E9A" w:rsidP="00790C50">
      <w:pPr>
        <w:pStyle w:val="SingleTxtGR"/>
      </w:pPr>
      <w:r w:rsidRPr="003F1E38">
        <w:t>42.</w:t>
      </w:r>
      <w:r w:rsidRPr="003F1E38">
        <w:tab/>
      </w:r>
      <w:r w:rsidRPr="003F1E38">
        <w:rPr>
          <w:b/>
        </w:rPr>
        <w:t>Г</w:t>
      </w:r>
      <w:r w:rsidRPr="003F1E38">
        <w:rPr>
          <w:b/>
        </w:rPr>
        <w:noBreakHyphen/>
        <w:t>жа Ханнуст</w:t>
      </w:r>
      <w:r w:rsidRPr="003F1E38">
        <w:t xml:space="preserve"> (Эстония), отвечая на вопросы о законодательстве, каса</w:t>
      </w:r>
      <w:r w:rsidRPr="003F1E38">
        <w:t>ю</w:t>
      </w:r>
      <w:r w:rsidRPr="003F1E38">
        <w:t>щемся торговли людьми, сообщает, что во исполнение многочисленных рек</w:t>
      </w:r>
      <w:r w:rsidRPr="003F1E38">
        <w:t>о</w:t>
      </w:r>
      <w:r w:rsidRPr="003F1E38">
        <w:t>мендаций международных органов о включении в Уголовный кодекс определ</w:t>
      </w:r>
      <w:r w:rsidRPr="003F1E38">
        <w:t>е</w:t>
      </w:r>
      <w:r w:rsidRPr="003F1E38">
        <w:t>ния торговли людьми Министерство юстиции подтвердило свое намерение вн</w:t>
      </w:r>
      <w:r w:rsidRPr="003F1E38">
        <w:t>е</w:t>
      </w:r>
      <w:r w:rsidRPr="003F1E38">
        <w:t>сти в правительство до конца года проект законодательного акта по этому в</w:t>
      </w:r>
      <w:r w:rsidRPr="003F1E38">
        <w:t>о</w:t>
      </w:r>
      <w:r w:rsidRPr="003F1E38">
        <w:t>просу. Однако, учитывая предстоящие в 2011 году парламентские выборы, пр</w:t>
      </w:r>
      <w:r w:rsidRPr="003F1E38">
        <w:t>о</w:t>
      </w:r>
      <w:r w:rsidRPr="003F1E38">
        <w:t>цесс принятия этого законодательства может занять определенное время. Как бы то ни было, власти страны полны решимости приложить все необходимые усилия с целью скорейшей выработки и введения в действие определения то</w:t>
      </w:r>
      <w:r w:rsidRPr="003F1E38">
        <w:t>р</w:t>
      </w:r>
      <w:r w:rsidRPr="003F1E38">
        <w:t>говли людьми и – в более широком плане – принятия необходимого законод</w:t>
      </w:r>
      <w:r w:rsidRPr="003F1E38">
        <w:t>а</w:t>
      </w:r>
      <w:r w:rsidRPr="003F1E38">
        <w:t xml:space="preserve">тельства до ратификации </w:t>
      </w:r>
      <w:r w:rsidRPr="003F1E38">
        <w:rPr>
          <w:color w:val="000000"/>
        </w:rPr>
        <w:t>Конвенции Совета Европы о борьбе с торговлей людьми</w:t>
      </w:r>
      <w:r w:rsidRPr="003F1E38">
        <w:t>.</w:t>
      </w:r>
    </w:p>
    <w:p w:rsidR="008F7E9A" w:rsidRPr="003F1E38" w:rsidRDefault="008F7E9A" w:rsidP="00790C50">
      <w:pPr>
        <w:pStyle w:val="SingleTxtGR"/>
      </w:pPr>
      <w:r w:rsidRPr="003F1E38">
        <w:t>43.</w:t>
      </w:r>
      <w:r w:rsidRPr="003F1E38">
        <w:tab/>
        <w:t>Осуществлявшиеся до настоящего времени на этом направлении пр</w:t>
      </w:r>
      <w:r w:rsidRPr="003F1E38">
        <w:t>о</w:t>
      </w:r>
      <w:r w:rsidRPr="003F1E38">
        <w:t>граммы были в основном посвящены проблеме торговли людьми в целях секс</w:t>
      </w:r>
      <w:r w:rsidRPr="003F1E38">
        <w:t>у</w:t>
      </w:r>
      <w:r w:rsidRPr="003F1E38">
        <w:t>альной эксплуатации и не отвечали особым нуждам некоторых групп насел</w:t>
      </w:r>
      <w:r w:rsidRPr="003F1E38">
        <w:t>е</w:t>
      </w:r>
      <w:r w:rsidRPr="003F1E38">
        <w:t>ния, например, детей. Следует сообщить, что за последние годы было офиц</w:t>
      </w:r>
      <w:r w:rsidRPr="003F1E38">
        <w:t>и</w:t>
      </w:r>
      <w:r w:rsidRPr="003F1E38">
        <w:t>ально зарегистрировано лишь три случая торговли детьми. Однако эта цифра вовсе не соответствует истинному положению дел, и власти сознают необход</w:t>
      </w:r>
      <w:r w:rsidRPr="003F1E38">
        <w:t>и</w:t>
      </w:r>
      <w:r w:rsidRPr="003F1E38">
        <w:t>мость совершенствовать статистическую работу в этой области и одновременно активизировать деятельность лиц, которые напрямую контактируют с жертвами такой торговли, – социальных работников, медиков и педагогов. Проведенные исследования наглядно показали, например, что молодые люди в Эстонии в н</w:t>
      </w:r>
      <w:r w:rsidRPr="003F1E38">
        <w:t>е</w:t>
      </w:r>
      <w:r w:rsidRPr="003F1E38">
        <w:t>достаточной мере осознают, что проблема торговли людьми может коснуться их лично; поэтому намечено реализовать в учебных заведениях просветительские программы, ориентированные на учащихся и педагогов. Кроме того, власти имеют в виду вести просветительскую работу среди туристов, с тем чтобы сн</w:t>
      </w:r>
      <w:r w:rsidRPr="003F1E38">
        <w:t>и</w:t>
      </w:r>
      <w:r w:rsidRPr="003F1E38">
        <w:t>зить риск торговли людьми. Как правило, реализация программ по борьбе с торговлей людьми относится к компетенции Министерства юстиции, которому поручено осуществлять координационные функции и надзор за их реализацией; оно ежегодно отчитывается об этом перед правительством. Вместе с тем немало мероприятий в этой связи курируются Министерством социальных дел.</w:t>
      </w:r>
    </w:p>
    <w:p w:rsidR="008F7E9A" w:rsidRPr="003F1E38" w:rsidRDefault="008F7E9A" w:rsidP="00790C50">
      <w:pPr>
        <w:pStyle w:val="SingleTxtGR"/>
      </w:pPr>
      <w:r w:rsidRPr="003F1E38">
        <w:t>44.</w:t>
      </w:r>
      <w:r w:rsidRPr="003F1E38">
        <w:tab/>
        <w:t>Разработаны новые программы по трем направлениям: бытовое насилие, акты насилия, совершаемые в отношении несовершеннолетних и самими нес</w:t>
      </w:r>
      <w:r w:rsidRPr="003F1E38">
        <w:t>о</w:t>
      </w:r>
      <w:r w:rsidRPr="003F1E38">
        <w:t>вершеннолетними</w:t>
      </w:r>
      <w:r>
        <w:t>,</w:t>
      </w:r>
      <w:r w:rsidRPr="003F1E38">
        <w:t xml:space="preserve"> и торговля людьми.</w:t>
      </w:r>
    </w:p>
    <w:p w:rsidR="008F7E9A" w:rsidRPr="003F1E38" w:rsidRDefault="008F7E9A" w:rsidP="00790C50">
      <w:pPr>
        <w:pStyle w:val="SingleTxtGR"/>
      </w:pPr>
      <w:r w:rsidRPr="003F1E38">
        <w:t>45.</w:t>
      </w:r>
      <w:r w:rsidRPr="003F1E38">
        <w:tab/>
        <w:t>Что касается пресечения деятельности сетей торговцев людьми, то здесь требуется, по сути дела, обмен информацией и последующее ее доведение до сведения правоохранительных органов.</w:t>
      </w:r>
    </w:p>
    <w:p w:rsidR="008F7E9A" w:rsidRPr="003F1E38" w:rsidRDefault="008F7E9A" w:rsidP="00790C50">
      <w:pPr>
        <w:pStyle w:val="SingleTxtGR"/>
      </w:pPr>
      <w:r w:rsidRPr="003F1E38">
        <w:t>46.</w:t>
      </w:r>
      <w:r w:rsidRPr="003F1E38">
        <w:tab/>
        <w:t xml:space="preserve">Что касается выдачи вида на жительство жертвам торговли людьми, то приняты меры по выполнению соответствующей директивы Совета Европы, но дело в том, что они носят довольно ограничительный характер. После того как </w:t>
      </w:r>
      <w:r w:rsidRPr="003F1E38">
        <w:rPr>
          <w:color w:val="000000"/>
        </w:rPr>
        <w:t>Конвенция Совета Европы о борьбе с торговлей людьми</w:t>
      </w:r>
      <w:r w:rsidRPr="003F1E38">
        <w:t xml:space="preserve"> будет ратифицирована, власти имеют в виду сделать условия менее жесткими, с тем чтобы допустить выдачу жертвам торговли людьми вида на жительство. И наконец, оратор зав</w:t>
      </w:r>
      <w:r w:rsidRPr="003F1E38">
        <w:t>е</w:t>
      </w:r>
      <w:r w:rsidRPr="003F1E38">
        <w:t>ряет Комитет, что правительство намерено подключить меньшинства к инфо</w:t>
      </w:r>
      <w:r w:rsidRPr="003F1E38">
        <w:t>р</w:t>
      </w:r>
      <w:r w:rsidRPr="003F1E38">
        <w:t>мационным кампаниям на тему торговли людьми, которые в равной мере ор</w:t>
      </w:r>
      <w:r w:rsidRPr="003F1E38">
        <w:t>и</w:t>
      </w:r>
      <w:r w:rsidRPr="003F1E38">
        <w:t>ентированы и на людей, говорящих не на эстонском языке.</w:t>
      </w:r>
    </w:p>
    <w:p w:rsidR="008F7E9A" w:rsidRPr="003F1E38" w:rsidRDefault="008F7E9A" w:rsidP="00790C50">
      <w:pPr>
        <w:pStyle w:val="SingleTxtGR"/>
      </w:pPr>
      <w:r w:rsidRPr="003F1E38">
        <w:t>47.</w:t>
      </w:r>
      <w:r w:rsidRPr="003F1E38">
        <w:tab/>
      </w:r>
      <w:r w:rsidRPr="003F1E38">
        <w:rPr>
          <w:b/>
        </w:rPr>
        <w:t>Г</w:t>
      </w:r>
      <w:r w:rsidRPr="003F1E38">
        <w:rPr>
          <w:b/>
        </w:rPr>
        <w:noBreakHyphen/>
        <w:t>жа Сеппер</w:t>
      </w:r>
      <w:r w:rsidRPr="003F1E38">
        <w:t xml:space="preserve"> (Эстония) желает ответить на вопросы, касающиеся ге</w:t>
      </w:r>
      <w:r w:rsidRPr="003F1E38">
        <w:t>н</w:t>
      </w:r>
      <w:r w:rsidRPr="003F1E38">
        <w:t>дерного равенства. Что касается неравноправия, то итоги проведенных иссл</w:t>
      </w:r>
      <w:r w:rsidRPr="003F1E38">
        <w:t>е</w:t>
      </w:r>
      <w:r w:rsidRPr="003F1E38">
        <w:t>дований свидетельствуют о том, что дискриминации действительно чаще по</w:t>
      </w:r>
      <w:r w:rsidRPr="003F1E38">
        <w:t>д</w:t>
      </w:r>
      <w:r w:rsidRPr="003F1E38">
        <w:t>вергаются женщины, принадлежащие к этническим меньшинствам. Комиссар</w:t>
      </w:r>
      <w:r w:rsidRPr="003F1E38">
        <w:t>и</w:t>
      </w:r>
      <w:r w:rsidRPr="003F1E38">
        <w:t>ат по гендерному равенству и равному обращению уже занимался вопросами множественной дискриминации. Правительство не устанавливает порядка оч</w:t>
      </w:r>
      <w:r w:rsidRPr="003F1E38">
        <w:t>е</w:t>
      </w:r>
      <w:r w:rsidRPr="003F1E38">
        <w:t xml:space="preserve">редности в борьбе с </w:t>
      </w:r>
      <w:r>
        <w:t xml:space="preserve">различными </w:t>
      </w:r>
      <w:r w:rsidRPr="003F1E38">
        <w:t>видами дискриминации; оно ведет борьбу с дискриминацией в отношении как меньшинств, так и женщин.</w:t>
      </w:r>
    </w:p>
    <w:p w:rsidR="008F7E9A" w:rsidRPr="003F1E38" w:rsidRDefault="008F7E9A" w:rsidP="00790C50">
      <w:pPr>
        <w:pStyle w:val="SingleTxtGR"/>
      </w:pPr>
      <w:r w:rsidRPr="003F1E38">
        <w:t>48.</w:t>
      </w:r>
      <w:r w:rsidRPr="003F1E38">
        <w:tab/>
      </w:r>
      <w:r>
        <w:t>Из</w:t>
      </w:r>
      <w:r w:rsidRPr="003F1E38">
        <w:t xml:space="preserve"> государств – членов Европейского союза в Эстонии наблюдается на</w:t>
      </w:r>
      <w:r w:rsidRPr="003F1E38">
        <w:t>и</w:t>
      </w:r>
      <w:r w:rsidRPr="003F1E38">
        <w:t xml:space="preserve">больший разрыв в уровне зарплат </w:t>
      </w:r>
      <w:r>
        <w:t xml:space="preserve">между </w:t>
      </w:r>
      <w:r w:rsidRPr="003F1E38">
        <w:t>мужчин</w:t>
      </w:r>
      <w:r>
        <w:t>ами</w:t>
      </w:r>
      <w:r w:rsidRPr="003F1E38">
        <w:t xml:space="preserve"> и женщин</w:t>
      </w:r>
      <w:r>
        <w:t>ами</w:t>
      </w:r>
      <w:r w:rsidRPr="003F1E38">
        <w:t xml:space="preserve"> (почти 30%); это объясняется, в частности, высоким уровнем сегрегации на рынке тр</w:t>
      </w:r>
      <w:r w:rsidRPr="003F1E38">
        <w:t>у</w:t>
      </w:r>
      <w:r w:rsidRPr="003F1E38">
        <w:t>да. Правительство инициировало кампанию, призванную привлечь внимание мужчин и женщин к этой проблеме, с тем чтобы положить конец шаблонному представлению о мужских или женских профессиях. В случае нарушения при</w:t>
      </w:r>
      <w:r w:rsidRPr="003F1E38">
        <w:t>н</w:t>
      </w:r>
      <w:r w:rsidRPr="003F1E38">
        <w:t>ципа равной оплаты жертва располагает четырьмя средствами правовой защ</w:t>
      </w:r>
      <w:r w:rsidRPr="003F1E38">
        <w:t>и</w:t>
      </w:r>
      <w:r w:rsidRPr="003F1E38">
        <w:t>ты: во</w:t>
      </w:r>
      <w:r w:rsidRPr="003F1E38">
        <w:noBreakHyphen/>
        <w:t>первых, она может обратиться к комиссару, который вынесет не име</w:t>
      </w:r>
      <w:r w:rsidRPr="003F1E38">
        <w:t>ю</w:t>
      </w:r>
      <w:r w:rsidRPr="003F1E38">
        <w:t>щее обязательной силы заключение, которое послужит ей подспорьем, если она обратится с иском в суд; жертва может обратиться в комиссию по урегулиров</w:t>
      </w:r>
      <w:r w:rsidRPr="003F1E38">
        <w:t>а</w:t>
      </w:r>
      <w:r w:rsidRPr="003F1E38">
        <w:t>нию трудовых споров, которая примет решение о возможном возмещении, в ч</w:t>
      </w:r>
      <w:r w:rsidRPr="003F1E38">
        <w:t>а</w:t>
      </w:r>
      <w:r w:rsidRPr="003F1E38">
        <w:t>стности материальном; она может также обратиться в суд; и наконец, имеется возможность возбудить процедуру добровольного примирения через бюро канцлера по юридическим вопросам. На сегодня судами приняты к рассмотр</w:t>
      </w:r>
      <w:r w:rsidRPr="003F1E38">
        <w:t>е</w:t>
      </w:r>
      <w:r w:rsidRPr="003F1E38">
        <w:t>ни</w:t>
      </w:r>
      <w:r>
        <w:t>ю</w:t>
      </w:r>
      <w:r w:rsidRPr="003F1E38">
        <w:t xml:space="preserve"> всего лишь два иска о дискриминации в вопросах оплаты труда.</w:t>
      </w:r>
    </w:p>
    <w:p w:rsidR="008F7E9A" w:rsidRPr="003F1E38" w:rsidRDefault="008F7E9A" w:rsidP="00790C50">
      <w:pPr>
        <w:pStyle w:val="SingleTxtGR"/>
      </w:pPr>
      <w:r w:rsidRPr="003F1E38">
        <w:t>49.</w:t>
      </w:r>
      <w:r w:rsidRPr="003F1E38">
        <w:tab/>
        <w:t>Что касается вопроса о финансировании комиссариата по гендерному р</w:t>
      </w:r>
      <w:r w:rsidRPr="003F1E38">
        <w:t>а</w:t>
      </w:r>
      <w:r w:rsidRPr="003F1E38">
        <w:t>венству, то его бюджет в настоящее время является весьма скромным; при этом следует учитывать, что этот институт создан недавно, в 2005 году, и что в н</w:t>
      </w:r>
      <w:r w:rsidRPr="003F1E38">
        <w:t>а</w:t>
      </w:r>
      <w:r w:rsidRPr="003F1E38">
        <w:t>стоящее время он занимается в основном оказанием консультационной и иной помощи жертвам дискриминации. Сферу деятельности комиссариата предпол</w:t>
      </w:r>
      <w:r w:rsidRPr="003F1E38">
        <w:t>а</w:t>
      </w:r>
      <w:r w:rsidRPr="003F1E38">
        <w:t>гается расширить: с 2011 года он должен постепенно приступить к учебно-просветительской работе с государственными служащими. Из-за ограниченн</w:t>
      </w:r>
      <w:r w:rsidRPr="003F1E38">
        <w:t>о</w:t>
      </w:r>
      <w:r w:rsidRPr="003F1E38">
        <w:t>сти финансовых ресурсов пока что не предусматривается формирование совета по гендерному равенству, как планировалось ранее. На период до его учрежд</w:t>
      </w:r>
      <w:r w:rsidRPr="003F1E38">
        <w:t>е</w:t>
      </w:r>
      <w:r w:rsidRPr="003F1E38">
        <w:t>ния координацией действий в этой области будет заниматься Министерство с</w:t>
      </w:r>
      <w:r w:rsidRPr="003F1E38">
        <w:t>о</w:t>
      </w:r>
      <w:r w:rsidRPr="003F1E38">
        <w:t>циальных дел. Поступила просьба представить подробную информацию о ра</w:t>
      </w:r>
      <w:r w:rsidRPr="003F1E38">
        <w:t>с</w:t>
      </w:r>
      <w:r w:rsidRPr="003F1E38">
        <w:t>пределении обязанностей между комиссариатом по гендерному равенству и равному обращению и канцлером права. Если в комиссариат поступает жалоба на действия того или иного государственного органа, он, как правило, передает дело канцлеру права или, как минимум, извещает заявителя о возможности о</w:t>
      </w:r>
      <w:r w:rsidRPr="003F1E38">
        <w:t>б</w:t>
      </w:r>
      <w:r w:rsidRPr="003F1E38">
        <w:t>ратиться к канцлеру права. И тот, и другой орган уполномочены проводить ан</w:t>
      </w:r>
      <w:r w:rsidRPr="003F1E38">
        <w:t>а</w:t>
      </w:r>
      <w:r w:rsidRPr="003F1E38">
        <w:t>лиз принятых законов, в частности, на предмет их соответствия принципу ра</w:t>
      </w:r>
      <w:r w:rsidRPr="003F1E38">
        <w:t>в</w:t>
      </w:r>
      <w:r w:rsidRPr="003F1E38">
        <w:t>ного обращения.</w:t>
      </w:r>
    </w:p>
    <w:p w:rsidR="008F7E9A" w:rsidRPr="003F1E38" w:rsidRDefault="008F7E9A" w:rsidP="00790C50">
      <w:pPr>
        <w:pStyle w:val="SingleTxtGR"/>
      </w:pPr>
      <w:r w:rsidRPr="003F1E38">
        <w:t>50.</w:t>
      </w:r>
      <w:r w:rsidRPr="003F1E38">
        <w:tab/>
      </w:r>
      <w:r w:rsidRPr="003F1E38">
        <w:rPr>
          <w:b/>
        </w:rPr>
        <w:t>Г</w:t>
      </w:r>
      <w:r w:rsidRPr="003F1E38">
        <w:rPr>
          <w:b/>
        </w:rPr>
        <w:noBreakHyphen/>
        <w:t>н Кок</w:t>
      </w:r>
      <w:r w:rsidRPr="003F1E38">
        <w:t xml:space="preserve"> (Эстония), касаясь финансовых вопросов, говорит, что Эстония, которая собирается войти в зону евро с 1 января 2011 года, вынуждена была с</w:t>
      </w:r>
      <w:r w:rsidRPr="003F1E38">
        <w:t>о</w:t>
      </w:r>
      <w:r w:rsidRPr="003F1E38">
        <w:t>кратить бюджет всех министерств на 15–20%, с тем чтобы уложиться в уст</w:t>
      </w:r>
      <w:r w:rsidRPr="003F1E38">
        <w:t>а</w:t>
      </w:r>
      <w:r w:rsidRPr="003F1E38">
        <w:t>новленные Европейским союзом критерии для целей сближения экономических параметров. Тем не менее ясно, что бюджетные ассигнования на деятельность комиссариата по гендерному равенству нуждаются в пересмотре в сторону п</w:t>
      </w:r>
      <w:r w:rsidRPr="003F1E38">
        <w:t>о</w:t>
      </w:r>
      <w:r w:rsidRPr="003F1E38">
        <w:t>вышения.</w:t>
      </w:r>
    </w:p>
    <w:p w:rsidR="008F7E9A" w:rsidRPr="003F1E38" w:rsidRDefault="008F7E9A" w:rsidP="00790C50">
      <w:pPr>
        <w:pStyle w:val="SingleTxtGR"/>
      </w:pPr>
      <w:r w:rsidRPr="003F1E38">
        <w:t>51.</w:t>
      </w:r>
      <w:r w:rsidRPr="003F1E38">
        <w:tab/>
      </w:r>
      <w:r w:rsidRPr="003F1E38">
        <w:rPr>
          <w:b/>
        </w:rPr>
        <w:t>Г</w:t>
      </w:r>
      <w:r w:rsidRPr="003F1E38">
        <w:rPr>
          <w:b/>
        </w:rPr>
        <w:noBreakHyphen/>
        <w:t>жа Паррест</w:t>
      </w:r>
      <w:r w:rsidRPr="003F1E38">
        <w:t xml:space="preserve"> (Эстония) говорит, что в вопросе о продолжительности предварительного заключения следует проводить различие между досудебным содержанием под стражей и содержанием под стражей в ходе судебного пр</w:t>
      </w:r>
      <w:r w:rsidRPr="003F1E38">
        <w:t>о</w:t>
      </w:r>
      <w:r w:rsidRPr="003F1E38">
        <w:t>цесса; в первом случае максимальная продолжительность составляет шесть м</w:t>
      </w:r>
      <w:r w:rsidRPr="003F1E38">
        <w:t>е</w:t>
      </w:r>
      <w:r w:rsidRPr="003F1E38">
        <w:t>сяцев, причем продление возможно лишь в исключительных случаях и в усл</w:t>
      </w:r>
      <w:r w:rsidRPr="003F1E38">
        <w:t>о</w:t>
      </w:r>
      <w:r w:rsidRPr="003F1E38">
        <w:t>виях весьма жестких ограничений. Сроки содержания под стражей в ходе с</w:t>
      </w:r>
      <w:r w:rsidRPr="003F1E38">
        <w:t>у</w:t>
      </w:r>
      <w:r w:rsidRPr="003F1E38">
        <w:t>дебного процесса не ограничиваются при том понимании, что они должны быть как можно более короткими. Что касается судебных разбирательств, провод</w:t>
      </w:r>
      <w:r w:rsidRPr="003F1E38">
        <w:t>и</w:t>
      </w:r>
      <w:r w:rsidRPr="003F1E38">
        <w:t>мых заочно или в отсутствие обвиняемого, то такого рода судебная процедура, предусмотренная Уголовно-процессуальным кодексом, допустима при самым четким образом оговоренных условиях. Более подробные сведения будут пре</w:t>
      </w:r>
      <w:r w:rsidRPr="003F1E38">
        <w:t>д</w:t>
      </w:r>
      <w:r w:rsidRPr="003F1E38">
        <w:t>ставлены позднее в письменном виде.</w:t>
      </w:r>
    </w:p>
    <w:p w:rsidR="008F7E9A" w:rsidRPr="003F1E38" w:rsidRDefault="008F7E9A" w:rsidP="00790C50">
      <w:pPr>
        <w:pStyle w:val="SingleTxtGR"/>
      </w:pPr>
      <w:r w:rsidRPr="003F1E38">
        <w:t>52.</w:t>
      </w:r>
      <w:r w:rsidRPr="003F1E38">
        <w:tab/>
      </w:r>
      <w:r w:rsidRPr="003F1E38">
        <w:rPr>
          <w:b/>
        </w:rPr>
        <w:t>Г</w:t>
      </w:r>
      <w:r w:rsidRPr="003F1E38">
        <w:rPr>
          <w:b/>
        </w:rPr>
        <w:noBreakHyphen/>
        <w:t>жа Ханнуст</w:t>
      </w:r>
      <w:r w:rsidRPr="003F1E38">
        <w:t xml:space="preserve"> (Эстония), переходя к вопросу об определении актов п</w:t>
      </w:r>
      <w:r w:rsidRPr="003F1E38">
        <w:t>ы</w:t>
      </w:r>
      <w:r w:rsidRPr="003F1E38">
        <w:t>ток, говорит, что указанные в пунктах 120 и 121 доклада статьи Уголовного к</w:t>
      </w:r>
      <w:r w:rsidRPr="003F1E38">
        <w:t>о</w:t>
      </w:r>
      <w:r w:rsidRPr="003F1E38">
        <w:t>декса являются не единственными положениями, где зафиксированы основания для пресечения пыток; об этом было сказано в четвертом периодическом докл</w:t>
      </w:r>
      <w:r w:rsidRPr="003F1E38">
        <w:t>а</w:t>
      </w:r>
      <w:r w:rsidRPr="003F1E38">
        <w:t>де Комитету против пыток (CAT/C/80/Add.1, п. 139). Тем не менее, поскольку указанный комитет высказался за уточнение понятия «пытки», Министерство юстиции намеревается изучить этот вопрос, и в Уголовный кодекс будут внес</w:t>
      </w:r>
      <w:r w:rsidRPr="003F1E38">
        <w:t>е</w:t>
      </w:r>
      <w:r w:rsidRPr="003F1E38">
        <w:t>ны поправки, охватывающие все элементы определения, содержаще</w:t>
      </w:r>
      <w:r>
        <w:t>го</w:t>
      </w:r>
      <w:r w:rsidRPr="003F1E38">
        <w:t>ся в Ко</w:t>
      </w:r>
      <w:r w:rsidRPr="003F1E38">
        <w:t>н</w:t>
      </w:r>
      <w:r w:rsidRPr="003F1E38">
        <w:t>венции против пыток.</w:t>
      </w:r>
    </w:p>
    <w:p w:rsidR="008F7E9A" w:rsidRPr="003F1E38" w:rsidRDefault="008F7E9A" w:rsidP="00790C50">
      <w:pPr>
        <w:pStyle w:val="SingleTxtGR"/>
      </w:pPr>
      <w:r w:rsidRPr="003F1E38">
        <w:t>53.</w:t>
      </w:r>
      <w:r w:rsidRPr="003F1E38">
        <w:tab/>
      </w:r>
      <w:r w:rsidRPr="003F1E38">
        <w:rPr>
          <w:b/>
        </w:rPr>
        <w:t>Г</w:t>
      </w:r>
      <w:r w:rsidRPr="003F1E38">
        <w:rPr>
          <w:b/>
        </w:rPr>
        <w:noBreakHyphen/>
        <w:t>н Кок</w:t>
      </w:r>
      <w:r w:rsidRPr="003F1E38">
        <w:t xml:space="preserve"> (Эстония), переходя к вопросу о сокращении количества закл</w:t>
      </w:r>
      <w:r w:rsidRPr="003F1E38">
        <w:t>ю</w:t>
      </w:r>
      <w:r w:rsidRPr="003F1E38">
        <w:t>ченных, подчеркивает, что при советском режиме число заключенных было весьма велико. Правительство стремилось сократить это число и добиться р</w:t>
      </w:r>
      <w:r w:rsidRPr="003F1E38">
        <w:t>е</w:t>
      </w:r>
      <w:r w:rsidRPr="003F1E38">
        <w:t>интеграции бывших заключенных в общество. Для этого принимались разли</w:t>
      </w:r>
      <w:r w:rsidRPr="003F1E38">
        <w:t>ч</w:t>
      </w:r>
      <w:r w:rsidRPr="003F1E38">
        <w:t>ные меры, среди которых</w:t>
      </w:r>
      <w:r>
        <w:t> </w:t>
      </w:r>
      <w:r w:rsidRPr="003F1E38">
        <w:t>– условное освобождение и применение электронных браслетов. Благодаря последовательному проведению этой политики удалось сократить число заключенных более чем на 50% по сравнению с их численн</w:t>
      </w:r>
      <w:r w:rsidRPr="003F1E38">
        <w:t>о</w:t>
      </w:r>
      <w:r w:rsidRPr="003F1E38">
        <w:t>стью двадцать лет назад.</w:t>
      </w:r>
    </w:p>
    <w:p w:rsidR="008F7E9A" w:rsidRPr="003F1E38" w:rsidRDefault="008F7E9A" w:rsidP="00790C50">
      <w:pPr>
        <w:pStyle w:val="SingleTxtGR"/>
      </w:pPr>
      <w:r w:rsidRPr="003F1E38">
        <w:t>54.</w:t>
      </w:r>
      <w:r w:rsidRPr="003F1E38">
        <w:tab/>
      </w:r>
      <w:r w:rsidRPr="003F1E38">
        <w:rPr>
          <w:b/>
        </w:rPr>
        <w:t>Г</w:t>
      </w:r>
      <w:r w:rsidRPr="003F1E38">
        <w:rPr>
          <w:b/>
        </w:rPr>
        <w:noBreakHyphen/>
        <w:t>жа Паррест</w:t>
      </w:r>
      <w:r w:rsidRPr="003F1E38">
        <w:t xml:space="preserve"> (Эстония) говорит, что по части статуса, независимости и бюджета институт канцлера права удовлетворяет всем условиям, отраженным в Парижских принципах; однако государство-участник не обратилось с ходата</w:t>
      </w:r>
      <w:r w:rsidRPr="003F1E38">
        <w:t>й</w:t>
      </w:r>
      <w:r w:rsidRPr="003F1E38">
        <w:t>ством о его регистрации в качестве правозащитного института, поскольку кан</w:t>
      </w:r>
      <w:r w:rsidRPr="003F1E38">
        <w:t>ц</w:t>
      </w:r>
      <w:r w:rsidRPr="003F1E38">
        <w:t>лер выполняет не все функции, перечисленные в Парижских принципах: так, например, он не подготавливает доклады. Как бы то ни было, он тесно взаим</w:t>
      </w:r>
      <w:r w:rsidRPr="003F1E38">
        <w:t>о</w:t>
      </w:r>
      <w:r w:rsidRPr="003F1E38">
        <w:t>действует с неправительственными организациями, которые выполняют задачи, оговоренные в Парижских принципах. Поэтому на настоящий момент ни одно эстонское учреждение не получило аккредитации в качестве правозащитного института.</w:t>
      </w:r>
    </w:p>
    <w:p w:rsidR="008F7E9A" w:rsidRPr="003F1E38" w:rsidRDefault="008F7E9A" w:rsidP="00790C50">
      <w:pPr>
        <w:pStyle w:val="SingleTxtGR"/>
      </w:pPr>
      <w:r w:rsidRPr="003F1E38">
        <w:t>55.</w:t>
      </w:r>
      <w:r w:rsidRPr="003F1E38">
        <w:tab/>
      </w:r>
      <w:r w:rsidRPr="003F1E38">
        <w:rPr>
          <w:b/>
        </w:rPr>
        <w:t>Председатель</w:t>
      </w:r>
      <w:r w:rsidRPr="003F1E38">
        <w:t xml:space="preserve"> благодарит делегацию за данные ею пояснения и предл</w:t>
      </w:r>
      <w:r w:rsidRPr="003F1E38">
        <w:t>а</w:t>
      </w:r>
      <w:r w:rsidRPr="003F1E38">
        <w:t>гает членам Комитета при желании выступить с замечаниями или попросить об уточнениях.</w:t>
      </w:r>
    </w:p>
    <w:p w:rsidR="008F7E9A" w:rsidRPr="003F1E38" w:rsidRDefault="008F7E9A" w:rsidP="00790C50">
      <w:pPr>
        <w:pStyle w:val="SingleTxtGR"/>
      </w:pPr>
      <w:r w:rsidRPr="003F1E38">
        <w:t>56.</w:t>
      </w:r>
      <w:r w:rsidRPr="003F1E38">
        <w:tab/>
      </w:r>
      <w:r w:rsidRPr="003F1E38">
        <w:rPr>
          <w:b/>
        </w:rPr>
        <w:t>Г</w:t>
      </w:r>
      <w:r w:rsidRPr="003F1E38">
        <w:rPr>
          <w:b/>
        </w:rPr>
        <w:noBreakHyphen/>
        <w:t>н О’Флаэрти</w:t>
      </w:r>
      <w:r w:rsidRPr="003F1E38">
        <w:t xml:space="preserve"> заявляет о своем понимании причин, по которым Эст</w:t>
      </w:r>
      <w:r w:rsidRPr="003F1E38">
        <w:t>о</w:t>
      </w:r>
      <w:r w:rsidRPr="003F1E38">
        <w:t>ния не обратилась с ходатайством об аккредитации канцлера права. Однако с</w:t>
      </w:r>
      <w:r w:rsidRPr="003F1E38">
        <w:t>у</w:t>
      </w:r>
      <w:r w:rsidRPr="003F1E38">
        <w:t>ществует не единственный статус, и канцлер права мог бы однозначно получить если не статус А, то, по меньшей мере, статус В или С. Аккредитация расшир</w:t>
      </w:r>
      <w:r w:rsidRPr="003F1E38">
        <w:t>я</w:t>
      </w:r>
      <w:r w:rsidRPr="003F1E38">
        <w:t xml:space="preserve">ет возможности для сотрудничества и обменов и в этом смысле является весьма полезной. </w:t>
      </w:r>
    </w:p>
    <w:p w:rsidR="008F7E9A" w:rsidRPr="003F1E38" w:rsidRDefault="008F7E9A" w:rsidP="00790C50">
      <w:pPr>
        <w:pStyle w:val="SingleTxtGR"/>
      </w:pPr>
      <w:r w:rsidRPr="003F1E38">
        <w:t>57.</w:t>
      </w:r>
      <w:r w:rsidRPr="003F1E38">
        <w:tab/>
        <w:t>Что касается торговли людьми, то оратор интересуется, может ли делег</w:t>
      </w:r>
      <w:r w:rsidRPr="003F1E38">
        <w:t>а</w:t>
      </w:r>
      <w:r w:rsidRPr="003F1E38">
        <w:t>ция подтвердить, что новы</w:t>
      </w:r>
      <w:r>
        <w:t>й</w:t>
      </w:r>
      <w:r w:rsidRPr="003F1E38">
        <w:t xml:space="preserve"> план борьбы с торговлей людьми, который вошел в качестве составной части в план развертывания борьбы с насилием, не огран</w:t>
      </w:r>
      <w:r w:rsidRPr="003F1E38">
        <w:t>и</w:t>
      </w:r>
      <w:r w:rsidRPr="003F1E38">
        <w:t>чивается лишь карательным аспектом, но предусматривает также и оказание помощи жертвам.</w:t>
      </w:r>
    </w:p>
    <w:p w:rsidR="008F7E9A" w:rsidRPr="003F1E38" w:rsidRDefault="008F7E9A" w:rsidP="00790C50">
      <w:pPr>
        <w:pStyle w:val="SingleTxtGR"/>
      </w:pPr>
      <w:r w:rsidRPr="003F1E38">
        <w:t>58.</w:t>
      </w:r>
      <w:r w:rsidRPr="003F1E38">
        <w:tab/>
        <w:t xml:space="preserve">Делегация указала, что в связи с предстоящей ратификацией </w:t>
      </w:r>
      <w:r w:rsidRPr="003F1E38">
        <w:rPr>
          <w:color w:val="000000"/>
        </w:rPr>
        <w:t>Конвенции Совета Европы о борьбе с торговлей людьми</w:t>
      </w:r>
      <w:r w:rsidRPr="003F1E38">
        <w:t xml:space="preserve"> предполагается провести пер</w:t>
      </w:r>
      <w:r w:rsidRPr="003F1E38">
        <w:t>е</w:t>
      </w:r>
      <w:r w:rsidRPr="003F1E38">
        <w:t>смотр законодательства и изъять из него положение о сотрудничестве с прав</w:t>
      </w:r>
      <w:r w:rsidRPr="003F1E38">
        <w:t>о</w:t>
      </w:r>
      <w:r w:rsidRPr="003F1E38">
        <w:t>охранительными органами как обязательном условии выдачи вида на жительс</w:t>
      </w:r>
      <w:r w:rsidRPr="003F1E38">
        <w:t>т</w:t>
      </w:r>
      <w:r w:rsidRPr="003F1E38">
        <w:t>во. Это похвально, но остается лишь сожалеть, что Эстония откладывает этот вопрос на период после ратификации соответствующего европейского догов</w:t>
      </w:r>
      <w:r w:rsidRPr="003F1E38">
        <w:t>о</w:t>
      </w:r>
      <w:r w:rsidRPr="003F1E38">
        <w:t xml:space="preserve">ра, хотя о важности этого вопроса неоднократно заявляли многие договорные органы Организации Объединенных Наций. То же касается </w:t>
      </w:r>
      <w:r>
        <w:t xml:space="preserve">и </w:t>
      </w:r>
      <w:r w:rsidRPr="003F1E38">
        <w:t>вопроса о сборе данных, в котором по-прежнему наблюдаются недоработки, хотя уже многие годы договорные органы привлекают внимание к необходимости создания о</w:t>
      </w:r>
      <w:r w:rsidRPr="003F1E38">
        <w:t>с</w:t>
      </w:r>
      <w:r w:rsidRPr="003F1E38">
        <w:t>новательной статистической базы. И наконец, многие договорные органы пр</w:t>
      </w:r>
      <w:r w:rsidRPr="003F1E38">
        <w:t>о</w:t>
      </w:r>
      <w:r w:rsidRPr="003F1E38">
        <w:t>сили Эстонию проанализировать первопричины торговли людьми. Если такие исследования были проведены, не могла бы делегация поделиться их итогами.</w:t>
      </w:r>
    </w:p>
    <w:p w:rsidR="008F7E9A" w:rsidRPr="003F1E38" w:rsidRDefault="008F7E9A" w:rsidP="00790C50">
      <w:pPr>
        <w:pStyle w:val="SingleTxtGR"/>
      </w:pPr>
      <w:r w:rsidRPr="003F1E38">
        <w:t>59.</w:t>
      </w:r>
      <w:r w:rsidRPr="003F1E38">
        <w:tab/>
      </w:r>
      <w:r w:rsidRPr="003F1E38">
        <w:rPr>
          <w:b/>
        </w:rPr>
        <w:t>Г</w:t>
      </w:r>
      <w:r w:rsidRPr="003F1E38">
        <w:rPr>
          <w:b/>
        </w:rPr>
        <w:noBreakHyphen/>
        <w:t>н Телин</w:t>
      </w:r>
      <w:r w:rsidRPr="003F1E38">
        <w:t xml:space="preserve"> интересуется тем, был ли принят законопроект, предусматр</w:t>
      </w:r>
      <w:r w:rsidRPr="003F1E38">
        <w:t>и</w:t>
      </w:r>
      <w:r w:rsidRPr="003F1E38">
        <w:t>вающий замену тюремного заключения выполнением общественных работ, а если этого не произошло, то нельзя ли ускорить процедуру его принятия. Он с удовлетворением узнал о том, что лицам, незаконно помещенным в психиатр</w:t>
      </w:r>
      <w:r w:rsidRPr="003F1E38">
        <w:t>и</w:t>
      </w:r>
      <w:r w:rsidRPr="003F1E38">
        <w:t>ческие лечебницы, выплачивается возмещение; однако он не получил ответа на вопрос о том, какие меры были приняты правительством, с тем чтобы гарант</w:t>
      </w:r>
      <w:r w:rsidRPr="003F1E38">
        <w:t>и</w:t>
      </w:r>
      <w:r w:rsidRPr="003F1E38">
        <w:t>ровать заключенным-инвалидам доступ к медицинской помощи. Что касается предварительного заключения, то в свете разъяснений о разнице между дос</w:t>
      </w:r>
      <w:r w:rsidRPr="003F1E38">
        <w:t>у</w:t>
      </w:r>
      <w:r w:rsidRPr="003F1E38">
        <w:t>дебным заключением и содержанием под стражей в ходе судебного разбир</w:t>
      </w:r>
      <w:r w:rsidRPr="003F1E38">
        <w:t>а</w:t>
      </w:r>
      <w:r w:rsidRPr="003F1E38">
        <w:t>тельства он просит сообщить, имеются ли цифры о количестве заключенных по каждой из этих двух категорий.</w:t>
      </w:r>
    </w:p>
    <w:p w:rsidR="008F7E9A" w:rsidRPr="003F1E38" w:rsidRDefault="008F7E9A" w:rsidP="00790C50">
      <w:pPr>
        <w:pStyle w:val="SingleTxtGR"/>
      </w:pPr>
      <w:r w:rsidRPr="003F1E38">
        <w:t>60.</w:t>
      </w:r>
      <w:r w:rsidRPr="003F1E38">
        <w:tab/>
      </w:r>
      <w:r w:rsidRPr="003F1E38">
        <w:rPr>
          <w:b/>
        </w:rPr>
        <w:t>Г</w:t>
      </w:r>
      <w:r w:rsidRPr="003F1E38">
        <w:rPr>
          <w:b/>
        </w:rPr>
        <w:noBreakHyphen/>
        <w:t>н Кок</w:t>
      </w:r>
      <w:r w:rsidRPr="003F1E38">
        <w:t xml:space="preserve"> (Эстония) отвечает, что делегация постарается найти статист</w:t>
      </w:r>
      <w:r w:rsidRPr="003F1E38">
        <w:t>и</w:t>
      </w:r>
      <w:r w:rsidRPr="003F1E38">
        <w:t>ческие данные, в частности, о числе лиц, содержащихся под стражей на дос</w:t>
      </w:r>
      <w:r w:rsidRPr="003F1E38">
        <w:t>у</w:t>
      </w:r>
      <w:r w:rsidRPr="003F1E38">
        <w:t xml:space="preserve">дебном этапе и </w:t>
      </w:r>
      <w:r>
        <w:t>на протяжении</w:t>
      </w:r>
      <w:r w:rsidRPr="003F1E38">
        <w:t xml:space="preserve"> судебного разбирательства, и представить их на следующем заседании.</w:t>
      </w:r>
    </w:p>
    <w:p w:rsidR="008F7E9A" w:rsidRPr="003F1E38" w:rsidRDefault="008F7E9A" w:rsidP="00790C50">
      <w:pPr>
        <w:pStyle w:val="SingleTxtGR"/>
      </w:pPr>
      <w:r w:rsidRPr="003F1E38">
        <w:t>61.</w:t>
      </w:r>
      <w:r w:rsidRPr="003F1E38">
        <w:tab/>
      </w:r>
      <w:r w:rsidRPr="003F1E38">
        <w:rPr>
          <w:b/>
        </w:rPr>
        <w:t>Г</w:t>
      </w:r>
      <w:r w:rsidRPr="003F1E38">
        <w:rPr>
          <w:b/>
        </w:rPr>
        <w:noBreakHyphen/>
        <w:t>жа Паррест</w:t>
      </w:r>
      <w:r w:rsidRPr="003F1E38">
        <w:t xml:space="preserve"> (Эстония) возвращается к вопросу о возможной аккред</w:t>
      </w:r>
      <w:r w:rsidRPr="003F1E38">
        <w:t>и</w:t>
      </w:r>
      <w:r w:rsidRPr="003F1E38">
        <w:t xml:space="preserve">тации бюро канцлера права; Эстония серьезно рассматривает эту возможность и провела изучение всех установленных критериев, с тем чтобы определить, претендовать ли ей на статус А, В или С. </w:t>
      </w:r>
    </w:p>
    <w:p w:rsidR="008F7E9A" w:rsidRPr="003F1E38" w:rsidRDefault="008F7E9A" w:rsidP="00790C50">
      <w:pPr>
        <w:pStyle w:val="SingleTxtGR"/>
      </w:pPr>
      <w:r w:rsidRPr="003F1E38">
        <w:t>62.</w:t>
      </w:r>
      <w:r w:rsidRPr="003F1E38">
        <w:tab/>
      </w:r>
      <w:r w:rsidRPr="003F1E38">
        <w:rPr>
          <w:b/>
        </w:rPr>
        <w:t>Г</w:t>
      </w:r>
      <w:r w:rsidRPr="003F1E38">
        <w:rPr>
          <w:b/>
        </w:rPr>
        <w:noBreakHyphen/>
        <w:t>жа Ханнуст</w:t>
      </w:r>
      <w:r w:rsidRPr="003F1E38">
        <w:t xml:space="preserve"> (Эстония) сообщает, что в новом плане борьбе с торговлей людьми, который вошел в качестве составной части в план наращивания бор</w:t>
      </w:r>
      <w:r w:rsidRPr="003F1E38">
        <w:t>ь</w:t>
      </w:r>
      <w:r w:rsidRPr="003F1E38">
        <w:t>бы с насилием, приоритетное внимание уделяется не карательным мерам, а профилактике. В остальном все мероприятия, намеченные в предыдущем пл</w:t>
      </w:r>
      <w:r w:rsidRPr="003F1E38">
        <w:t>а</w:t>
      </w:r>
      <w:r w:rsidRPr="003F1E38">
        <w:t>не, находят свое продолжение в нынешнем. Она постарается проинформировать членов Комитета о результатах исследований по этому вопросу. Правительство отдает себе полный отчет в том, что предстоит немало сделать по части сбора полных, взаимоувязанных и сопоставимых статистических данных, и не жалеет усилий для достижения этой цели.</w:t>
      </w:r>
    </w:p>
    <w:p w:rsidR="008F7E9A" w:rsidRPr="003F1E38" w:rsidRDefault="008F7E9A" w:rsidP="00790C50">
      <w:pPr>
        <w:pStyle w:val="SingleTxtGR"/>
      </w:pPr>
      <w:r w:rsidRPr="003F1E38">
        <w:t>63.</w:t>
      </w:r>
      <w:r w:rsidRPr="003F1E38">
        <w:tab/>
      </w:r>
      <w:r w:rsidRPr="003F1E38">
        <w:rPr>
          <w:b/>
        </w:rPr>
        <w:t>Г</w:t>
      </w:r>
      <w:r w:rsidRPr="003F1E38">
        <w:rPr>
          <w:b/>
        </w:rPr>
        <w:noBreakHyphen/>
        <w:t>жа Паррест</w:t>
      </w:r>
      <w:r w:rsidRPr="003F1E38">
        <w:t xml:space="preserve"> (Эстония) поясняет, что, насколько ему известно, закл</w:t>
      </w:r>
      <w:r w:rsidRPr="003F1E38">
        <w:t>ю</w:t>
      </w:r>
      <w:r w:rsidRPr="003F1E38">
        <w:t>ченные в тюрьмах имеют доступ к полномасштабной медицинской помощи, и государство стремится удовлетворять все санитарно-гигиенические и медици</w:t>
      </w:r>
      <w:r w:rsidRPr="003F1E38">
        <w:t>н</w:t>
      </w:r>
      <w:r w:rsidRPr="003F1E38">
        <w:t>ские потребности заключенных-инвалидов, и в частности обеспечивать их н</w:t>
      </w:r>
      <w:r w:rsidRPr="003F1E38">
        <w:t>е</w:t>
      </w:r>
      <w:r w:rsidRPr="003F1E38">
        <w:t>обходимым оборудованием, например, инвалидными колясками, а также дост</w:t>
      </w:r>
      <w:r w:rsidRPr="003F1E38">
        <w:t>у</w:t>
      </w:r>
      <w:r w:rsidRPr="003F1E38">
        <w:t>пом к услугам внешних служб.</w:t>
      </w:r>
    </w:p>
    <w:p w:rsidR="008F7E9A" w:rsidRPr="003F1E38" w:rsidRDefault="008F7E9A" w:rsidP="00790C50">
      <w:pPr>
        <w:pStyle w:val="SingleTxtGR"/>
      </w:pPr>
      <w:r w:rsidRPr="003F1E38">
        <w:t>64.</w:t>
      </w:r>
      <w:r w:rsidRPr="003F1E38">
        <w:tab/>
      </w:r>
      <w:r w:rsidRPr="003F1E38">
        <w:rPr>
          <w:b/>
        </w:rPr>
        <w:t>Г</w:t>
      </w:r>
      <w:r w:rsidRPr="003F1E38">
        <w:rPr>
          <w:b/>
        </w:rPr>
        <w:noBreakHyphen/>
        <w:t>н Кок</w:t>
      </w:r>
      <w:r w:rsidRPr="003F1E38">
        <w:t xml:space="preserve"> (Эстония) добавляет, что в стране есть два новых и, соответс</w:t>
      </w:r>
      <w:r w:rsidRPr="003F1E38">
        <w:t>т</w:t>
      </w:r>
      <w:r w:rsidRPr="003F1E38">
        <w:t>венно, хорошо оснащенных пенитенциарных заведения; другие же, более ст</w:t>
      </w:r>
      <w:r w:rsidRPr="003F1E38">
        <w:t>а</w:t>
      </w:r>
      <w:r w:rsidRPr="003F1E38">
        <w:t>рые, нуждаются в инвестициях со стороны государства.</w:t>
      </w:r>
    </w:p>
    <w:p w:rsidR="008F7E9A" w:rsidRPr="003F1E38" w:rsidRDefault="008F7E9A" w:rsidP="00790C50">
      <w:pPr>
        <w:pStyle w:val="SingleTxtGR"/>
      </w:pPr>
      <w:r w:rsidRPr="003F1E38">
        <w:t>65.</w:t>
      </w:r>
      <w:r w:rsidRPr="003F1E38">
        <w:tab/>
      </w:r>
      <w:r w:rsidRPr="003F1E38">
        <w:rPr>
          <w:b/>
        </w:rPr>
        <w:t>Г</w:t>
      </w:r>
      <w:r w:rsidRPr="003F1E38">
        <w:rPr>
          <w:b/>
        </w:rPr>
        <w:noBreakHyphen/>
        <w:t>жа Ханнуст</w:t>
      </w:r>
      <w:r w:rsidRPr="003F1E38">
        <w:t xml:space="preserve"> (Эстония) уточняет, что закон об общественных работах вступит в силу 19 июля 2010 года. </w:t>
      </w:r>
    </w:p>
    <w:p w:rsidR="008F7E9A" w:rsidRDefault="008F7E9A" w:rsidP="00790C50">
      <w:pPr>
        <w:pStyle w:val="SingleTxtGR"/>
      </w:pPr>
      <w:r w:rsidRPr="003F1E38">
        <w:t>66.</w:t>
      </w:r>
      <w:r w:rsidRPr="003F1E38">
        <w:tab/>
      </w:r>
      <w:r w:rsidRPr="003F1E38">
        <w:rPr>
          <w:b/>
        </w:rPr>
        <w:t>Председатель</w:t>
      </w:r>
      <w:r w:rsidRPr="003F1E38">
        <w:t xml:space="preserve"> предлагает делегации и членам Комитета завершить ра</w:t>
      </w:r>
      <w:r w:rsidRPr="003F1E38">
        <w:t>с</w:t>
      </w:r>
      <w:r w:rsidRPr="003F1E38">
        <w:t xml:space="preserve">смотрение третьего периодического доклада Эстонии на следующем заседании. </w:t>
      </w:r>
    </w:p>
    <w:p w:rsidR="008F7E9A" w:rsidRPr="00790C50" w:rsidRDefault="008F7E9A" w:rsidP="00790C50">
      <w:pPr>
        <w:pStyle w:val="SingleTxtGR"/>
        <w:rPr>
          <w:i/>
          <w:iCs/>
        </w:rPr>
      </w:pPr>
      <w:r w:rsidRPr="00790C50">
        <w:rPr>
          <w:i/>
          <w:iCs/>
        </w:rPr>
        <w:t>Заседание закрывается в 18 ч. 00 м.</w:t>
      </w:r>
    </w:p>
    <w:sectPr w:rsidR="008F7E9A" w:rsidRPr="00790C50" w:rsidSect="0084613B">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C50" w:rsidRDefault="00790C50">
      <w:r>
        <w:rPr>
          <w:lang w:val="en-US"/>
        </w:rPr>
        <w:tab/>
      </w:r>
      <w:r>
        <w:separator/>
      </w:r>
    </w:p>
  </w:endnote>
  <w:endnote w:type="continuationSeparator" w:id="0">
    <w:p w:rsidR="00790C50" w:rsidRDefault="0079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50" w:rsidRPr="005F0588" w:rsidRDefault="00790C50">
    <w:pPr>
      <w:pStyle w:val="Footer"/>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lang w:val="en-US"/>
      </w:rPr>
      <w:tab/>
      <w:t>GE.10-43666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50" w:rsidRPr="005F0588" w:rsidRDefault="00790C50">
    <w:pPr>
      <w:pStyle w:val="Footer"/>
      <w:rPr>
        <w:lang w:val="en-US"/>
      </w:rPr>
    </w:pPr>
    <w:r>
      <w:rPr>
        <w:lang w:val="en-US"/>
      </w:rPr>
      <w:t>GE.10-43666</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50" w:rsidRPr="003F1E38" w:rsidRDefault="00790C50" w:rsidP="00064A0B">
    <w:pPr>
      <w:spacing w:after="120"/>
      <w:ind w:right="1134"/>
      <w:rPr>
        <w:b/>
      </w:rPr>
    </w:pPr>
    <w:r w:rsidRPr="003F1E38">
      <w:rPr>
        <w:b/>
      </w:rPr>
      <w:t>_______________________________________________________________</w:t>
    </w:r>
  </w:p>
  <w:p w:rsidR="00790C50" w:rsidRPr="003F1E38" w:rsidRDefault="00790C50" w:rsidP="00064A0B">
    <w:pPr>
      <w:pStyle w:val="FootnoteText"/>
      <w:spacing w:before="120" w:after="120"/>
      <w:ind w:firstLine="0"/>
      <w:rPr>
        <w:lang w:val="ru-RU"/>
      </w:rPr>
    </w:pPr>
    <w:r w:rsidRPr="003F1E38">
      <w:rPr>
        <w:lang w:val="ru-RU"/>
      </w:rPr>
      <w:t>В настоящий отчет могут вноситься поправки.</w:t>
    </w:r>
  </w:p>
  <w:p w:rsidR="00790C50" w:rsidRPr="003F1E38" w:rsidRDefault="00790C50" w:rsidP="00064A0B">
    <w:pPr>
      <w:pStyle w:val="FootnoteText"/>
      <w:spacing w:before="120" w:after="120"/>
      <w:ind w:firstLine="0"/>
      <w:rPr>
        <w:lang w:val="ru-RU"/>
      </w:rPr>
    </w:pPr>
    <w:r w:rsidRPr="003F1E38">
      <w:rPr>
        <w:lang w:val="ru-RU"/>
      </w:rPr>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sidRPr="003F1E38">
      <w:rPr>
        <w:i/>
        <w:lang w:val="ru-RU"/>
      </w:rPr>
      <w:t>в течение одной недели с момента выпуска настоящего документа</w:t>
    </w:r>
    <w:r w:rsidRPr="003F1E38">
      <w:rPr>
        <w:lang w:val="ru-RU"/>
      </w:rPr>
      <w:t xml:space="preserve"> в Группу редакционного контроля, комната Е.4108, Дворец Наций, Женева.</w:t>
    </w:r>
  </w:p>
  <w:p w:rsidR="00790C50" w:rsidRPr="003F1E38" w:rsidRDefault="00790C50" w:rsidP="00064A0B">
    <w:pPr>
      <w:spacing w:after="120"/>
      <w:ind w:left="1134" w:right="1134"/>
      <w:rPr>
        <w:sz w:val="18"/>
        <w:szCs w:val="18"/>
      </w:rPr>
    </w:pPr>
    <w:r w:rsidRPr="003F1E38">
      <w:rPr>
        <w:sz w:val="18"/>
        <w:szCs w:val="18"/>
      </w:rPr>
      <w:t>Любые поправки к отчетам об открытых заседаниях Комитета на этой сессии будут св</w:t>
    </w:r>
    <w:r w:rsidRPr="003F1E38">
      <w:rPr>
        <w:sz w:val="18"/>
        <w:szCs w:val="18"/>
      </w:rPr>
      <w:t>е</w:t>
    </w:r>
    <w:r w:rsidRPr="003F1E38">
      <w:rPr>
        <w:sz w:val="18"/>
        <w:szCs w:val="18"/>
      </w:rPr>
      <w:t>дены в единое исправление, которое будет издано вскоре после окончания сессии.</w:t>
    </w:r>
  </w:p>
  <w:p w:rsidR="00790C50" w:rsidRPr="007B2C3F" w:rsidRDefault="00790C50">
    <w:pPr>
      <w:pStyle w:val="Footer"/>
      <w:rPr>
        <w:sz w:val="20"/>
        <w:lang w:val="en-US"/>
      </w:rPr>
    </w:pPr>
    <w:r>
      <w:rPr>
        <w:sz w:val="20"/>
        <w:lang w:val="en-US"/>
      </w:rPr>
      <w:t>GE.10-43666  (R)  271010  271010</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C50" w:rsidRPr="00F71F63" w:rsidRDefault="00790C50"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790C50" w:rsidRPr="00F71F63" w:rsidRDefault="00790C50" w:rsidP="00635E86">
      <w:pPr>
        <w:tabs>
          <w:tab w:val="right" w:pos="2155"/>
        </w:tabs>
        <w:spacing w:after="80" w:line="240" w:lineRule="auto"/>
        <w:rPr>
          <w:u w:val="single"/>
          <w:lang w:val="en-US"/>
        </w:rPr>
      </w:pPr>
      <w:r w:rsidRPr="00F71F63">
        <w:rPr>
          <w:u w:val="single"/>
          <w:lang w:val="en-US"/>
        </w:rPr>
        <w:tab/>
      </w:r>
    </w:p>
    <w:p w:rsidR="00790C50" w:rsidRPr="00635E86" w:rsidRDefault="00790C50" w:rsidP="00635E86">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50" w:rsidRPr="005F0588" w:rsidRDefault="00790C50">
    <w:pPr>
      <w:pStyle w:val="Header"/>
      <w:rPr>
        <w:lang w:val="en-US"/>
      </w:rPr>
    </w:pPr>
    <w:r>
      <w:rPr>
        <w:lang w:val="en-US"/>
      </w:rPr>
      <w:t>CCPR/C/SR.2715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50" w:rsidRPr="005F0588" w:rsidRDefault="00790C50">
    <w:pPr>
      <w:pStyle w:val="Header"/>
      <w:rPr>
        <w:lang w:val="en-US"/>
      </w:rPr>
    </w:pPr>
    <w:r>
      <w:rPr>
        <w:lang w:val="en-US"/>
      </w:rPr>
      <w:tab/>
      <w:t>CCPR/C/SR.2715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activeWritingStyle w:appName="MSWord" w:lang="en-US" w:vendorID="64" w:dllVersion="131078" w:nlCheck="1" w:checkStyle="1"/>
  <w:activeWritingStyle w:appName="MSWord" w:lang="en-GB" w:vendorID="64" w:dllVersion="131078" w:nlCheck="1"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7E9A"/>
    <w:rsid w:val="000033D8"/>
    <w:rsid w:val="00005C1C"/>
    <w:rsid w:val="00016553"/>
    <w:rsid w:val="000233B3"/>
    <w:rsid w:val="00023E9E"/>
    <w:rsid w:val="00026B0C"/>
    <w:rsid w:val="0003638E"/>
    <w:rsid w:val="00036FF2"/>
    <w:rsid w:val="0004010A"/>
    <w:rsid w:val="00043D88"/>
    <w:rsid w:val="00046E4D"/>
    <w:rsid w:val="0006401A"/>
    <w:rsid w:val="00064A0B"/>
    <w:rsid w:val="00072C27"/>
    <w:rsid w:val="00086182"/>
    <w:rsid w:val="00090891"/>
    <w:rsid w:val="00092E62"/>
    <w:rsid w:val="00097975"/>
    <w:rsid w:val="000A3DDF"/>
    <w:rsid w:val="000A60A0"/>
    <w:rsid w:val="000C3688"/>
    <w:rsid w:val="000D6863"/>
    <w:rsid w:val="000F410F"/>
    <w:rsid w:val="00117AEE"/>
    <w:rsid w:val="001375CC"/>
    <w:rsid w:val="001463F7"/>
    <w:rsid w:val="0015769C"/>
    <w:rsid w:val="001755A4"/>
    <w:rsid w:val="00180752"/>
    <w:rsid w:val="00185076"/>
    <w:rsid w:val="0018543C"/>
    <w:rsid w:val="00190231"/>
    <w:rsid w:val="00192ABD"/>
    <w:rsid w:val="001A75D5"/>
    <w:rsid w:val="001A7D40"/>
    <w:rsid w:val="001D07F7"/>
    <w:rsid w:val="001D7B8F"/>
    <w:rsid w:val="001E48EE"/>
    <w:rsid w:val="001F2D04"/>
    <w:rsid w:val="0020059C"/>
    <w:rsid w:val="002019BD"/>
    <w:rsid w:val="00232D42"/>
    <w:rsid w:val="00237334"/>
    <w:rsid w:val="002444F4"/>
    <w:rsid w:val="002629A0"/>
    <w:rsid w:val="0028492B"/>
    <w:rsid w:val="00291C8F"/>
    <w:rsid w:val="002C5036"/>
    <w:rsid w:val="002C6A71"/>
    <w:rsid w:val="002C6D5F"/>
    <w:rsid w:val="002D15EA"/>
    <w:rsid w:val="002D6C07"/>
    <w:rsid w:val="002E0CE6"/>
    <w:rsid w:val="002E1163"/>
    <w:rsid w:val="002E43F3"/>
    <w:rsid w:val="003215F5"/>
    <w:rsid w:val="00332891"/>
    <w:rsid w:val="00356BB2"/>
    <w:rsid w:val="00360477"/>
    <w:rsid w:val="00367FC9"/>
    <w:rsid w:val="003711A1"/>
    <w:rsid w:val="00372123"/>
    <w:rsid w:val="00386581"/>
    <w:rsid w:val="00387100"/>
    <w:rsid w:val="003951D3"/>
    <w:rsid w:val="003978C6"/>
    <w:rsid w:val="003B40A9"/>
    <w:rsid w:val="003C016E"/>
    <w:rsid w:val="003D5EBD"/>
    <w:rsid w:val="00401CE0"/>
    <w:rsid w:val="00403234"/>
    <w:rsid w:val="00407AC3"/>
    <w:rsid w:val="00414586"/>
    <w:rsid w:val="00415059"/>
    <w:rsid w:val="00424FDD"/>
    <w:rsid w:val="0043033D"/>
    <w:rsid w:val="00435FE4"/>
    <w:rsid w:val="00457634"/>
    <w:rsid w:val="00474F42"/>
    <w:rsid w:val="0048244D"/>
    <w:rsid w:val="004A0DE8"/>
    <w:rsid w:val="004A4CB7"/>
    <w:rsid w:val="004A57B5"/>
    <w:rsid w:val="004B19DA"/>
    <w:rsid w:val="004C2A53"/>
    <w:rsid w:val="004C3B35"/>
    <w:rsid w:val="004C43EC"/>
    <w:rsid w:val="004E6729"/>
    <w:rsid w:val="004E72C4"/>
    <w:rsid w:val="004F0E47"/>
    <w:rsid w:val="0051339C"/>
    <w:rsid w:val="0051412F"/>
    <w:rsid w:val="00522B6F"/>
    <w:rsid w:val="0052430E"/>
    <w:rsid w:val="005276AD"/>
    <w:rsid w:val="00540A9A"/>
    <w:rsid w:val="00543522"/>
    <w:rsid w:val="00545680"/>
    <w:rsid w:val="0056618E"/>
    <w:rsid w:val="00576F59"/>
    <w:rsid w:val="00577A34"/>
    <w:rsid w:val="00580AAD"/>
    <w:rsid w:val="00593A04"/>
    <w:rsid w:val="005A6D5A"/>
    <w:rsid w:val="005B1B28"/>
    <w:rsid w:val="005B7D51"/>
    <w:rsid w:val="005B7F35"/>
    <w:rsid w:val="005C2081"/>
    <w:rsid w:val="005C678A"/>
    <w:rsid w:val="005D346D"/>
    <w:rsid w:val="005D64F8"/>
    <w:rsid w:val="005E74AB"/>
    <w:rsid w:val="00606A3E"/>
    <w:rsid w:val="006115AA"/>
    <w:rsid w:val="006120AE"/>
    <w:rsid w:val="00635E86"/>
    <w:rsid w:val="00636A37"/>
    <w:rsid w:val="006501A5"/>
    <w:rsid w:val="006567B2"/>
    <w:rsid w:val="00662ADE"/>
    <w:rsid w:val="00664106"/>
    <w:rsid w:val="00667EFA"/>
    <w:rsid w:val="006756F1"/>
    <w:rsid w:val="00677773"/>
    <w:rsid w:val="006805FC"/>
    <w:rsid w:val="006914AF"/>
    <w:rsid w:val="006926C7"/>
    <w:rsid w:val="00694C37"/>
    <w:rsid w:val="006A1BEB"/>
    <w:rsid w:val="006A401C"/>
    <w:rsid w:val="006A7C6E"/>
    <w:rsid w:val="006B23D9"/>
    <w:rsid w:val="006C1814"/>
    <w:rsid w:val="006C2F45"/>
    <w:rsid w:val="006C361A"/>
    <w:rsid w:val="006C5657"/>
    <w:rsid w:val="006D5E4E"/>
    <w:rsid w:val="006E6860"/>
    <w:rsid w:val="006E7183"/>
    <w:rsid w:val="006F4562"/>
    <w:rsid w:val="006F5FBF"/>
    <w:rsid w:val="0070327E"/>
    <w:rsid w:val="00707B5F"/>
    <w:rsid w:val="00735195"/>
    <w:rsid w:val="00735602"/>
    <w:rsid w:val="0075279B"/>
    <w:rsid w:val="00753748"/>
    <w:rsid w:val="00762446"/>
    <w:rsid w:val="00781ACB"/>
    <w:rsid w:val="007856BA"/>
    <w:rsid w:val="00790C50"/>
    <w:rsid w:val="007958FA"/>
    <w:rsid w:val="007A79EB"/>
    <w:rsid w:val="007D4CA0"/>
    <w:rsid w:val="007D7A23"/>
    <w:rsid w:val="007E38C3"/>
    <w:rsid w:val="007E549E"/>
    <w:rsid w:val="007E71C9"/>
    <w:rsid w:val="007F7553"/>
    <w:rsid w:val="0080755E"/>
    <w:rsid w:val="008120D4"/>
    <w:rsid w:val="008139A5"/>
    <w:rsid w:val="00817F73"/>
    <w:rsid w:val="0082228E"/>
    <w:rsid w:val="00827B3D"/>
    <w:rsid w:val="00830402"/>
    <w:rsid w:val="008305D7"/>
    <w:rsid w:val="00834887"/>
    <w:rsid w:val="00842FED"/>
    <w:rsid w:val="008455CF"/>
    <w:rsid w:val="0084613B"/>
    <w:rsid w:val="00847689"/>
    <w:rsid w:val="00861C52"/>
    <w:rsid w:val="008727A1"/>
    <w:rsid w:val="00886B0F"/>
    <w:rsid w:val="00887A27"/>
    <w:rsid w:val="00891C08"/>
    <w:rsid w:val="008A3879"/>
    <w:rsid w:val="008A5FA8"/>
    <w:rsid w:val="008A7575"/>
    <w:rsid w:val="008B5F47"/>
    <w:rsid w:val="008C7B87"/>
    <w:rsid w:val="008D6A7A"/>
    <w:rsid w:val="008E3E87"/>
    <w:rsid w:val="008E7F13"/>
    <w:rsid w:val="008F3185"/>
    <w:rsid w:val="008F7E9A"/>
    <w:rsid w:val="00915B0A"/>
    <w:rsid w:val="00926904"/>
    <w:rsid w:val="009372F0"/>
    <w:rsid w:val="00955022"/>
    <w:rsid w:val="00957B4D"/>
    <w:rsid w:val="00964EEA"/>
    <w:rsid w:val="00980C86"/>
    <w:rsid w:val="009B1D9B"/>
    <w:rsid w:val="009B4074"/>
    <w:rsid w:val="009C30BB"/>
    <w:rsid w:val="009C60BE"/>
    <w:rsid w:val="009E6279"/>
    <w:rsid w:val="009F00A6"/>
    <w:rsid w:val="009F56A7"/>
    <w:rsid w:val="009F5B05"/>
    <w:rsid w:val="00A026CA"/>
    <w:rsid w:val="00A07232"/>
    <w:rsid w:val="00A14800"/>
    <w:rsid w:val="00A156DE"/>
    <w:rsid w:val="00A157ED"/>
    <w:rsid w:val="00A2446A"/>
    <w:rsid w:val="00A4025D"/>
    <w:rsid w:val="00A800D1"/>
    <w:rsid w:val="00A92699"/>
    <w:rsid w:val="00AB5BF0"/>
    <w:rsid w:val="00AC1C95"/>
    <w:rsid w:val="00AC2CCB"/>
    <w:rsid w:val="00AC443A"/>
    <w:rsid w:val="00AE60E2"/>
    <w:rsid w:val="00B0169F"/>
    <w:rsid w:val="00B05F21"/>
    <w:rsid w:val="00B14EA9"/>
    <w:rsid w:val="00B30A3C"/>
    <w:rsid w:val="00B81305"/>
    <w:rsid w:val="00BB17DC"/>
    <w:rsid w:val="00BB1AF9"/>
    <w:rsid w:val="00BB4C4A"/>
    <w:rsid w:val="00BC7F12"/>
    <w:rsid w:val="00BD3CAE"/>
    <w:rsid w:val="00BD5F3C"/>
    <w:rsid w:val="00C07C0F"/>
    <w:rsid w:val="00C145C4"/>
    <w:rsid w:val="00C20D2F"/>
    <w:rsid w:val="00C2131B"/>
    <w:rsid w:val="00C37AF8"/>
    <w:rsid w:val="00C37C79"/>
    <w:rsid w:val="00C41BBC"/>
    <w:rsid w:val="00C51419"/>
    <w:rsid w:val="00C54056"/>
    <w:rsid w:val="00C663A3"/>
    <w:rsid w:val="00C75CB2"/>
    <w:rsid w:val="00C90723"/>
    <w:rsid w:val="00C90D5C"/>
    <w:rsid w:val="00CA609E"/>
    <w:rsid w:val="00CA7DA4"/>
    <w:rsid w:val="00CB31FB"/>
    <w:rsid w:val="00CE3D6F"/>
    <w:rsid w:val="00CE79A5"/>
    <w:rsid w:val="00CF0042"/>
    <w:rsid w:val="00CF262F"/>
    <w:rsid w:val="00CF73B1"/>
    <w:rsid w:val="00D025D5"/>
    <w:rsid w:val="00D26B13"/>
    <w:rsid w:val="00D26CC1"/>
    <w:rsid w:val="00D30662"/>
    <w:rsid w:val="00D32A0B"/>
    <w:rsid w:val="00D6236B"/>
    <w:rsid w:val="00D76358"/>
    <w:rsid w:val="00D809D1"/>
    <w:rsid w:val="00D84ECF"/>
    <w:rsid w:val="00DA2851"/>
    <w:rsid w:val="00DA2B7C"/>
    <w:rsid w:val="00DA5686"/>
    <w:rsid w:val="00DB2FC0"/>
    <w:rsid w:val="00DF18FA"/>
    <w:rsid w:val="00DF49CA"/>
    <w:rsid w:val="00DF775B"/>
    <w:rsid w:val="00E007F3"/>
    <w:rsid w:val="00E00DEA"/>
    <w:rsid w:val="00E06EF0"/>
    <w:rsid w:val="00E11679"/>
    <w:rsid w:val="00E307D1"/>
    <w:rsid w:val="00E46A04"/>
    <w:rsid w:val="00E717F3"/>
    <w:rsid w:val="00E72C5E"/>
    <w:rsid w:val="00E73451"/>
    <w:rsid w:val="00E7489F"/>
    <w:rsid w:val="00E75147"/>
    <w:rsid w:val="00E8167D"/>
    <w:rsid w:val="00E907E9"/>
    <w:rsid w:val="00E96BE7"/>
    <w:rsid w:val="00EA2CD0"/>
    <w:rsid w:val="00EC0044"/>
    <w:rsid w:val="00EC6B9F"/>
    <w:rsid w:val="00EE516D"/>
    <w:rsid w:val="00EF4D1B"/>
    <w:rsid w:val="00EF7295"/>
    <w:rsid w:val="00F069D1"/>
    <w:rsid w:val="00F1503D"/>
    <w:rsid w:val="00F22712"/>
    <w:rsid w:val="00F275F5"/>
    <w:rsid w:val="00F33188"/>
    <w:rsid w:val="00F35BDE"/>
    <w:rsid w:val="00F52A0E"/>
    <w:rsid w:val="00F71F63"/>
    <w:rsid w:val="00F87506"/>
    <w:rsid w:val="00F92C41"/>
    <w:rsid w:val="00FA5522"/>
    <w:rsid w:val="00FA6E4A"/>
    <w:rsid w:val="00FB2B35"/>
    <w:rsid w:val="00FC4AE1"/>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eastAsia="en-US"/>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84613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rPr>
      <w:rFonts w:ascii="Times New Roman" w:hAnsi="Times New Roman"/>
      <w:dstrike w:val="0"/>
      <w:sz w:val="18"/>
      <w:vertAlign w:val="superscript"/>
    </w:rPr>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5_G"/>
    <w:basedOn w:val="Normal"/>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1">
    <w:name w:val="_ H_1"/>
    <w:basedOn w:val="Normal"/>
    <w:next w:val="Normal"/>
    <w:rsid w:val="008F7E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lang w:val="en-GB"/>
    </w:rPr>
  </w:style>
  <w:style w:type="character" w:styleId="Emphasis">
    <w:name w:val="Emphasis"/>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semiHidden/>
    <w:rsid w:val="007E71C9"/>
    <w:rPr>
      <w:i/>
      <w:iCs/>
    </w:rPr>
  </w:style>
  <w:style w:type="character" w:styleId="HTMLTypewriter">
    <w:name w:val="HTML Typewriter"/>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semiHidden/>
    <w:rsid w:val="007E71C9"/>
    <w:rPr>
      <w:i/>
      <w:iCs/>
    </w:rPr>
  </w:style>
  <w:style w:type="paragraph" w:styleId="E-mailSignature">
    <w:name w:val="E-mail Signature"/>
    <w:basedOn w:val="Normal"/>
    <w:semiHidden/>
    <w:rsid w:val="007E71C9"/>
  </w:style>
  <w:style w:type="character" w:styleId="Hyperlink">
    <w:name w:val="Hyperlink"/>
    <w:semiHidden/>
    <w:rsid w:val="007E71C9"/>
    <w:rPr>
      <w:color w:val="000000"/>
      <w:u w:val="single"/>
    </w:rPr>
  </w:style>
  <w:style w:type="paragraph" w:customStyle="1" w:styleId="HCh">
    <w:name w:val="_ H _Ch"/>
    <w:basedOn w:val="H1"/>
    <w:next w:val="Normal"/>
    <w:rsid w:val="008F7E9A"/>
    <w:pPr>
      <w:spacing w:line="300" w:lineRule="exact"/>
      <w:ind w:left="0" w:right="0" w:firstLine="0"/>
    </w:pPr>
    <w:rPr>
      <w:spacing w:val="-2"/>
      <w:sz w:val="28"/>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sid w:val="007E71C9"/>
    <w:rPr>
      <w:sz w:val="16"/>
      <w:szCs w:val="16"/>
    </w:rPr>
  </w:style>
  <w:style w:type="paragraph" w:customStyle="1" w:styleId="H23">
    <w:name w:val="_ H_2/3"/>
    <w:basedOn w:val="H1"/>
    <w:next w:val="Normal"/>
    <w:rsid w:val="008F7E9A"/>
    <w:pPr>
      <w:spacing w:line="240" w:lineRule="exact"/>
      <w:outlineLvl w:val="1"/>
    </w:pPr>
    <w:rPr>
      <w:spacing w:val="2"/>
      <w:sz w:val="20"/>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SingleTxt">
    <w:name w:val="__Single Txt"/>
    <w:basedOn w:val="Normal"/>
    <w:rsid w:val="008F7E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lang w:val="en-GB"/>
    </w:rPr>
  </w:style>
  <w:style w:type="paragraph" w:customStyle="1" w:styleId="SingleTxtG">
    <w:name w:val="_ Single Txt_G"/>
    <w:basedOn w:val="Normal"/>
    <w:rsid w:val="008F7E9A"/>
    <w:pPr>
      <w:suppressAutoHyphens/>
      <w:spacing w:after="120"/>
      <w:ind w:left="1134" w:right="1134"/>
      <w:jc w:val="both"/>
    </w:pPr>
    <w:rPr>
      <w:spacing w:val="0"/>
      <w:w w:val="100"/>
      <w:kern w:val="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15</Pages>
  <Words>14400</Words>
  <Characters>33843</Characters>
  <Application>Microsoft Office Word</Application>
  <DocSecurity>4</DocSecurity>
  <Lines>16921</Lines>
  <Paragraphs>16080</Paragraphs>
  <ScaleCrop>false</ScaleCrop>
  <HeadingPairs>
    <vt:vector size="2" baseType="variant">
      <vt:variant>
        <vt:lpstr>Название</vt:lpstr>
      </vt:variant>
      <vt:variant>
        <vt:i4>1</vt:i4>
      </vt:variant>
    </vt:vector>
  </HeadingPairs>
  <TitlesOfParts>
    <vt:vector size="1" baseType="lpstr">
      <vt:lpstr>1043666</vt:lpstr>
    </vt:vector>
  </TitlesOfParts>
  <Company>CSD</Company>
  <LinksUpToDate>false</LinksUpToDate>
  <CharactersWithSpaces>32163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1043666</dc:title>
  <dc:subject/>
  <dc:creator>Svetlana Prokoudina</dc:creator>
  <cp:keywords/>
  <dc:description/>
  <cp:lastModifiedBy>Svetlana Prokoudina</cp:lastModifiedBy>
  <cp:revision>2</cp:revision>
  <cp:lastPrinted>2010-10-27T11:47:00Z</cp:lastPrinted>
  <dcterms:created xsi:type="dcterms:W3CDTF">2010-10-27T11:58:00Z</dcterms:created>
  <dcterms:modified xsi:type="dcterms:W3CDTF">2010-10-27T11:58:00Z</dcterms:modified>
</cp:coreProperties>
</file>