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</w:pPr>
      <w:r>
        <w:t>Восьмидесятая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2173-м заседании,</w:t>
      </w:r>
    </w:p>
    <w:p w:rsidR="00000000" w:rsidRDefault="00000000">
      <w:r>
        <w:t>состоявшемся в Центральных учреждениях, Нью-Йорк, в четверг, 18 марта 2004 года, в 15 ч. 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н Амор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</w:pPr>
      <w:r>
        <w:t>Рассмотрение докладов, представляемых государствами-участниками в соо</w:t>
      </w:r>
      <w:r>
        <w:t>т</w:t>
      </w:r>
      <w:r>
        <w:t>ветствии со статьей 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rPr>
          <w:i/>
        </w:rPr>
      </w:pPr>
      <w:r>
        <w:tab/>
      </w:r>
      <w:r>
        <w:rPr>
          <w:i/>
        </w:rPr>
        <w:t>Второй периодический доклад С</w:t>
      </w:r>
      <w:r>
        <w:rPr>
          <w:i/>
        </w:rPr>
        <w:t>у</w:t>
      </w:r>
      <w:r>
        <w:rPr>
          <w:i/>
        </w:rPr>
        <w:t>ринама</w:t>
      </w: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 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 xml:space="preserve">Рассмотрение докладов, представленных государствами-участниками в соответствии со статьей 40 Пакта </w:t>
      </w:r>
      <w:r>
        <w:rPr>
          <w:b w:val="0"/>
        </w:rPr>
        <w:t>(</w:t>
      </w:r>
      <w:r>
        <w:rPr>
          <w:b w:val="0"/>
          <w:i/>
        </w:rPr>
        <w:t>пр</w:t>
      </w:r>
      <w:r>
        <w:rPr>
          <w:b w:val="0"/>
          <w:i/>
        </w:rPr>
        <w:t>о</w:t>
      </w:r>
      <w:r>
        <w:rPr>
          <w:b w:val="0"/>
          <w:i/>
        </w:rPr>
        <w:t>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360"/>
      </w:pPr>
      <w:r>
        <w:t xml:space="preserve">Второй периодический доклад Суринама </w:t>
      </w:r>
      <w:r>
        <w:rPr>
          <w:i w:val="0"/>
        </w:rPr>
        <w:t>(CCPR/C/SUR/2003/2)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делегация С</w:t>
      </w:r>
      <w:r>
        <w:rPr>
          <w:i/>
        </w:rPr>
        <w:t>у</w:t>
      </w:r>
      <w:r>
        <w:rPr>
          <w:i/>
        </w:rPr>
        <w:t>ринама занимает места за столом Ком</w:t>
      </w:r>
      <w:r>
        <w:rPr>
          <w:i/>
        </w:rPr>
        <w:t>и</w:t>
      </w:r>
      <w:r>
        <w:rPr>
          <w:i/>
        </w:rPr>
        <w:t>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Лаймон </w:t>
      </w:r>
      <w:r>
        <w:t>(Суринам), представляя доклад государства-участника, описывает демократические институты в Суринаме и препятствия на пути по</w:t>
      </w:r>
      <w:r>
        <w:t>л</w:t>
      </w:r>
      <w:r>
        <w:t>ного осуществления прав человека в условиях в</w:t>
      </w:r>
      <w:r>
        <w:t>о</w:t>
      </w:r>
      <w:r>
        <w:t>енных режимов 80</w:t>
      </w:r>
      <w:r>
        <w:noBreakHyphen/>
        <w:t>х и начала 90</w:t>
      </w:r>
      <w:r>
        <w:noBreakHyphen/>
        <w:t>х годов прошлого столетия. Несмотря на задержки с представлением докладов в прошлом, которые были в значительной степени обусловлены перебоями в господстве права в результате военных и парламентских беспорядков во внутренней жизни страны, Суринам привержен соблюдению своих обязательств по представлению докладов и гарантированию основных прав и св</w:t>
      </w:r>
      <w:r>
        <w:t>о</w:t>
      </w:r>
      <w:r>
        <w:t>бод, а также экономических, социальных и культу</w:t>
      </w:r>
      <w:r>
        <w:t>р</w:t>
      </w:r>
      <w:r>
        <w:t>ных прав своим гражданам. Эти права закреплены в его конституции, принятой после восстановления демократии в 1987 году, и в поправках к констит</w:t>
      </w:r>
      <w:r>
        <w:t>у</w:t>
      </w:r>
      <w:r>
        <w:t>ции, внесенных в 1992 году после восстановления во второй раз демократического гражданского правления. Своевременный ответ его страны на в</w:t>
      </w:r>
      <w:r>
        <w:t>о</w:t>
      </w:r>
      <w:r>
        <w:t>просы, заданные ей Комитетом в 2002 году, и пре</w:t>
      </w:r>
      <w:r>
        <w:t>д</w:t>
      </w:r>
      <w:r>
        <w:t>ставление ее периодического доклада в июне 2003 года свидетельствуют о ее серьезной решим</w:t>
      </w:r>
      <w:r>
        <w:t>о</w:t>
      </w:r>
      <w:r>
        <w:t>сти своевременно соблюдать свои обязательства в буд</w:t>
      </w:r>
      <w:r>
        <w:t>у</w:t>
      </w:r>
      <w:r>
        <w:t>щем.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 xml:space="preserve">Председатель </w:t>
      </w:r>
      <w:r>
        <w:t>приглашает делегацию перейти к перечню в</w:t>
      </w:r>
      <w:r>
        <w:t>о</w:t>
      </w:r>
      <w:r>
        <w:t>просов (CCPR/C/80/L/SUR).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Конституционная и правовая основа </w:t>
      </w:r>
      <w:r>
        <w:rPr>
          <w:i w:val="0"/>
        </w:rPr>
        <w:t>(статья 2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Лаймон </w:t>
      </w:r>
      <w:r>
        <w:t>(Суринам), ссылаясь на пункт 1 в перечне вопросов, говорит, что законопроект о со</w:t>
      </w:r>
      <w:r>
        <w:t>з</w:t>
      </w:r>
      <w:r>
        <w:t>дании конституционного суда по</w:t>
      </w:r>
      <w:r>
        <w:noBreakHyphen/>
        <w:t>прежнему нах</w:t>
      </w:r>
      <w:r>
        <w:t>о</w:t>
      </w:r>
      <w:r>
        <w:t>дится на рассмотрении Национальной ассамблеи и что в промежуточный период национальные суды обладают компетенцией блокировать осуществл</w:t>
      </w:r>
      <w:r>
        <w:t>е</w:t>
      </w:r>
      <w:r>
        <w:t>ние конкретных дел или законодательных полож</w:t>
      </w:r>
      <w:r>
        <w:t>е</w:t>
      </w:r>
      <w:r>
        <w:t>ний, которые противоречат конституции или ме</w:t>
      </w:r>
      <w:r>
        <w:t>ж</w:t>
      </w:r>
      <w:r>
        <w:t>дународным документам, участником которых я</w:t>
      </w:r>
      <w:r>
        <w:t>в</w:t>
      </w:r>
      <w:r>
        <w:t>ляется Суринам. Его делегации не известно о к</w:t>
      </w:r>
      <w:r>
        <w:t>а</w:t>
      </w:r>
      <w:r>
        <w:t>ких</w:t>
      </w:r>
      <w:r>
        <w:noBreakHyphen/>
        <w:t>либо конкретных трудностях в связи с прин</w:t>
      </w:r>
      <w:r>
        <w:t>я</w:t>
      </w:r>
      <w:r>
        <w:t>тием законопроекта, и она обратится с настоятел</w:t>
      </w:r>
      <w:r>
        <w:t>ь</w:t>
      </w:r>
      <w:r>
        <w:t>ным призывом к Национальной ассамблее ускорить этот процесс.</w:t>
      </w:r>
    </w:p>
    <w:p w:rsidR="00000000" w:rsidRDefault="00000000">
      <w:pPr>
        <w:pStyle w:val="DualTxt"/>
      </w:pPr>
      <w:r>
        <w:t>5.</w:t>
      </w:r>
      <w:r>
        <w:tab/>
        <w:t>Касаясь пункта 2 в перечне вопросов, оратор говорит, что расследование нарушений прав чел</w:t>
      </w:r>
      <w:r>
        <w:t>о</w:t>
      </w:r>
      <w:r>
        <w:t>века в условиях военного режима является перв</w:t>
      </w:r>
      <w:r>
        <w:t>о</w:t>
      </w:r>
      <w:r>
        <w:t>очередной задачей нового правительства. Благодаря помощи экспертов из Нидерландов были эксгум</w:t>
      </w:r>
      <w:r>
        <w:t>и</w:t>
      </w:r>
      <w:r>
        <w:t>рованы останки жертв «декабрьских убийств», и Генеральная прокуратура зарегистрировала ряд п</w:t>
      </w:r>
      <w:r>
        <w:t>о</w:t>
      </w:r>
      <w:r>
        <w:t>дозреваемых. Показания подозреваемых, свидет</w:t>
      </w:r>
      <w:r>
        <w:t>е</w:t>
      </w:r>
      <w:r>
        <w:t>лей и членов семей жертв были взяты как в Сур</w:t>
      </w:r>
      <w:r>
        <w:t>и</w:t>
      </w:r>
      <w:r>
        <w:t>наме, так и в Нидерландах, и специальная следс</w:t>
      </w:r>
      <w:r>
        <w:t>т</w:t>
      </w:r>
      <w:r>
        <w:t>венная «комиссия Рогатуара», возглавляемая пров</w:t>
      </w:r>
      <w:r>
        <w:t>о</w:t>
      </w:r>
      <w:r>
        <w:t>дящим расследование судьей, несколько раз пос</w:t>
      </w:r>
      <w:r>
        <w:t>е</w:t>
      </w:r>
      <w:r>
        <w:t>тила Нидерланды для продолжения расследования. Правительство предъявит подозреваемым обвин</w:t>
      </w:r>
      <w:r>
        <w:t>е</w:t>
      </w:r>
      <w:r>
        <w:t>ния, как только будут собраны необходимые доказ</w:t>
      </w:r>
      <w:r>
        <w:t>а</w:t>
      </w:r>
      <w:r>
        <w:t>тельства.</w:t>
      </w:r>
    </w:p>
    <w:p w:rsidR="00000000" w:rsidRDefault="00000000">
      <w:pPr>
        <w:pStyle w:val="DualTxt"/>
      </w:pPr>
      <w:r>
        <w:t>6.</w:t>
      </w:r>
      <w:r>
        <w:tab/>
        <w:t>Генеральная прокуратура назначила старшего судебного сотрудника, который возглавит расслед</w:t>
      </w:r>
      <w:r>
        <w:t>о</w:t>
      </w:r>
      <w:r>
        <w:t>вание проведенной в 1986 году резни в деревне М</w:t>
      </w:r>
      <w:r>
        <w:t>а</w:t>
      </w:r>
      <w:r>
        <w:t>рун в районе Мойвана. К сожалению, ряд лиц, к</w:t>
      </w:r>
      <w:r>
        <w:t>о</w:t>
      </w:r>
      <w:r>
        <w:t>торые могли бы предоставить информацию, ско</w:t>
      </w:r>
      <w:r>
        <w:t>н</w:t>
      </w:r>
      <w:r>
        <w:t>чались. Другие переехали в Нидерланды или Фра</w:t>
      </w:r>
      <w:r>
        <w:t>н</w:t>
      </w:r>
      <w:r>
        <w:t>цию (Французская Гайана) или же отказываться д</w:t>
      </w:r>
      <w:r>
        <w:t>а</w:t>
      </w:r>
      <w:r>
        <w:t>вать показания. Тем не менее правительство твердо намерено завершить расследование. Генеральная прокуратура расследует и ряд других инцидентов, которые произошли в 80</w:t>
      </w:r>
      <w:r>
        <w:noBreakHyphen/>
        <w:t>е годы прошлого столетия и которые, похоже, не связаны между собой, вкл</w:t>
      </w:r>
      <w:r>
        <w:t>ю</w:t>
      </w:r>
      <w:r>
        <w:t>чая убийство полицейского инспектора Гудинга и исчезновение Бикаса Баха и других. Государство-участник приветствовало бы любую помощь, кот</w:t>
      </w:r>
      <w:r>
        <w:t>о</w:t>
      </w:r>
      <w:r>
        <w:t>рую могли бы предоставить Комитет и междун</w:t>
      </w:r>
      <w:r>
        <w:t>а</w:t>
      </w:r>
      <w:r>
        <w:t>родное соо</w:t>
      </w:r>
      <w:r>
        <w:t>б</w:t>
      </w:r>
      <w:r>
        <w:t>щество.</w:t>
      </w:r>
    </w:p>
    <w:p w:rsidR="00000000" w:rsidRDefault="00000000">
      <w:pPr>
        <w:pStyle w:val="DualTxt"/>
      </w:pPr>
      <w:r>
        <w:t>7.</w:t>
      </w:r>
      <w:r>
        <w:tab/>
        <w:t>Касаясь пункта 3 в перечне вопросов, оратор говорит, что дело д</w:t>
      </w:r>
      <w:r>
        <w:noBreakHyphen/>
        <w:t>ра Бабоерама, который стал о</w:t>
      </w:r>
      <w:r>
        <w:t>д</w:t>
      </w:r>
      <w:r>
        <w:t>ной из жертв «декабрьских убийств», в настоящее время расследуется. Со времени ликвидации вое</w:t>
      </w:r>
      <w:r>
        <w:t>н</w:t>
      </w:r>
      <w:r>
        <w:t>ного режима не было никаких нарушений права на жизнь.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Равноправие мужчин и женщин и принцип недискриминации </w:t>
      </w:r>
      <w:r>
        <w:rPr>
          <w:i w:val="0"/>
        </w:rPr>
        <w:t>(статья 3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Лаймон </w:t>
      </w:r>
      <w:r>
        <w:t>(Суринам), касаясь пункта 4 в п</w:t>
      </w:r>
      <w:r>
        <w:t>е</w:t>
      </w:r>
      <w:r>
        <w:t>речне вопросов, говорит, что министерство вну</w:t>
      </w:r>
      <w:r>
        <w:t>т</w:t>
      </w:r>
      <w:r>
        <w:t>ренних дел приняло имеющую временные рамки общую программу гендерной политики (ОПГП) для рассмотрения ряда положений национального зак</w:t>
      </w:r>
      <w:r>
        <w:t>о</w:t>
      </w:r>
      <w:r>
        <w:t>нодательства, которые являются дискриминацио</w:t>
      </w:r>
      <w:r>
        <w:t>н</w:t>
      </w:r>
      <w:r>
        <w:t>ными в отношении женщин. Министерство вну</w:t>
      </w:r>
      <w:r>
        <w:t>т</w:t>
      </w:r>
      <w:r>
        <w:t>ренних дел работает в тесном контакте с неправ</w:t>
      </w:r>
      <w:r>
        <w:t>и</w:t>
      </w:r>
      <w:r>
        <w:t>тельственными организациями (НПО), междун</w:t>
      </w:r>
      <w:r>
        <w:t>а</w:t>
      </w:r>
      <w:r>
        <w:t>родными организациями, учреждениями Организ</w:t>
      </w:r>
      <w:r>
        <w:t>а</w:t>
      </w:r>
      <w:r>
        <w:t>ции Объединенных Наций и другими министерс</w:t>
      </w:r>
      <w:r>
        <w:t>т</w:t>
      </w:r>
      <w:r>
        <w:t>вами в целях исправления этой ситуации. Копия общей программы гендерной политики была пре</w:t>
      </w:r>
      <w:r>
        <w:t>д</w:t>
      </w:r>
      <w:r>
        <w:t>ставлена Комитету.</w:t>
      </w:r>
    </w:p>
    <w:p w:rsidR="00000000" w:rsidRDefault="00000000">
      <w:pPr>
        <w:pStyle w:val="DualTxt"/>
      </w:pPr>
      <w:r>
        <w:t>9.</w:t>
      </w:r>
      <w:r>
        <w:tab/>
        <w:t>Касаясь пункта 5 в перечне вопросов, оратор отмечает, что поправка к Уголовному кодексу, пре</w:t>
      </w:r>
      <w:r>
        <w:t>д</w:t>
      </w:r>
      <w:r>
        <w:t>ставленная в 1993 году, была с тех пор снята. В 2001 году министерство внутренних дел назначило межведомственный комитет для оценки прав же</w:t>
      </w:r>
      <w:r>
        <w:t>н</w:t>
      </w:r>
      <w:r>
        <w:t>щин в определении политики правительства и с</w:t>
      </w:r>
      <w:r>
        <w:t>о</w:t>
      </w:r>
      <w:r>
        <w:t>циальном развитии в контексте соответствующих международных документов, анализа и, при нео</w:t>
      </w:r>
      <w:r>
        <w:t>б</w:t>
      </w:r>
      <w:r>
        <w:t>ходимости, пересмотра гендерного законодательс</w:t>
      </w:r>
      <w:r>
        <w:t>т</w:t>
      </w:r>
      <w:r>
        <w:t>ва и предложения поправок к дискриминационному законодател</w:t>
      </w:r>
      <w:r>
        <w:t>ь</w:t>
      </w:r>
      <w:r>
        <w:t>ству.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i w:val="0"/>
        </w:rPr>
      </w:pPr>
      <w:r>
        <w:tab/>
        <w:t xml:space="preserve">Право на жизнь и предотвращение пыток </w:t>
      </w:r>
      <w:r>
        <w:rPr>
          <w:i w:val="0"/>
        </w:rPr>
        <w:t>(статьи 6 и 7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н Лаймон</w:t>
      </w:r>
      <w:r>
        <w:t xml:space="preserve"> (Суринам), касаясь пункта 6 в п</w:t>
      </w:r>
      <w:r>
        <w:t>е</w:t>
      </w:r>
      <w:r>
        <w:t>речне вопросов, говорит, что отмена смертной ка</w:t>
      </w:r>
      <w:r>
        <w:t>з</w:t>
      </w:r>
      <w:r>
        <w:t>ни неизменно вызовет широкие дискуссии среди различных заинтересованных сторон общества, включая религиозных лидеров, НПО, правозащи</w:t>
      </w:r>
      <w:r>
        <w:t>т</w:t>
      </w:r>
      <w:r>
        <w:t>ные организации, политических лидеров, законод</w:t>
      </w:r>
      <w:r>
        <w:t>а</w:t>
      </w:r>
      <w:r>
        <w:t>телей и организации жертв. Сейчас мнения разд</w:t>
      </w:r>
      <w:r>
        <w:t>е</w:t>
      </w:r>
      <w:r>
        <w:t>лились, поскольку некоторые из этих заинтерес</w:t>
      </w:r>
      <w:r>
        <w:t>о</w:t>
      </w:r>
      <w:r>
        <w:t>ванных сторон (члены парламента и религиозные лидеры) обеспокоены ростом преступности. В н</w:t>
      </w:r>
      <w:r>
        <w:t>а</w:t>
      </w:r>
      <w:r>
        <w:t>стоящее время правительство не рассматривает в</w:t>
      </w:r>
      <w:r>
        <w:t>о</w:t>
      </w:r>
      <w:r>
        <w:t>прос ни о юридической, ни о фактической отмене смертной казни.</w:t>
      </w:r>
    </w:p>
    <w:p w:rsidR="00000000" w:rsidRDefault="00000000">
      <w:pPr>
        <w:pStyle w:val="DualTxt"/>
      </w:pPr>
      <w:r>
        <w:t>11.</w:t>
      </w:r>
      <w:r>
        <w:tab/>
        <w:t>Что касается пункта 7 в перечне вопросов, то оратор говорит, что пока еще не принято никакого решения относительно присоединения к Конвенции против пыток и других жестоких, бесчеловечных или унижающих достоинство видов обращения и наказания. С ноября 1987 года Суринам является участником Межамериканской конвенции о запр</w:t>
      </w:r>
      <w:r>
        <w:t>е</w:t>
      </w:r>
      <w:r>
        <w:t>щении пыток и наказании за них, в которой опред</w:t>
      </w:r>
      <w:r>
        <w:t>е</w:t>
      </w:r>
      <w:r>
        <w:t>ляются критерии, аналогичные тем, которые соде</w:t>
      </w:r>
      <w:r>
        <w:t>р</w:t>
      </w:r>
      <w:r>
        <w:t>жатся в Конвенции Организации Объединенных Наций. Поэтому его правительство не видит острой необходимости в присоединении к после</w:t>
      </w:r>
      <w:r>
        <w:t>д</w:t>
      </w:r>
      <w:r>
        <w:t>ней.</w:t>
      </w:r>
    </w:p>
    <w:p w:rsidR="00000000" w:rsidRDefault="00000000">
      <w:pPr>
        <w:pStyle w:val="DualTxt"/>
      </w:pPr>
      <w:r>
        <w:t>12.</w:t>
      </w:r>
      <w:r>
        <w:tab/>
        <w:t>Касаясь пункта 8 в перечне вопросов, он гов</w:t>
      </w:r>
      <w:r>
        <w:t>о</w:t>
      </w:r>
      <w:r>
        <w:t>рит, что в августе 2002 года вновь возобновилось расследование убийства полицейского инспектора Хермана Гудинга. Хотя власти взяли свидетельские показания, они столкнулись с определенными тру</w:t>
      </w:r>
      <w:r>
        <w:t>д</w:t>
      </w:r>
      <w:r>
        <w:t>ностями. Отдельные лица не хотят давать информ</w:t>
      </w:r>
      <w:r>
        <w:t>а</w:t>
      </w:r>
      <w:r>
        <w:t>цию, меняют свои свидетельские показания или просто утверждают, что они не могут вспомнить подробности того, что произошло. Тем не менее правительство намерено продолжить это расслед</w:t>
      </w:r>
      <w:r>
        <w:t>о</w:t>
      </w:r>
      <w:r>
        <w:t>вание.</w:t>
      </w:r>
    </w:p>
    <w:p w:rsidR="00000000" w:rsidRDefault="00000000">
      <w:pPr>
        <w:pStyle w:val="DualTxt"/>
      </w:pPr>
      <w:r>
        <w:t>13.</w:t>
      </w:r>
      <w:r>
        <w:tab/>
        <w:t>Касаясь пункта 9 в перечне вопросов, оратор говорит, что самоубийств среди детей в возрасте от 6 до 10 лет не было. Согласно законодательству С</w:t>
      </w:r>
      <w:r>
        <w:t>у</w:t>
      </w:r>
      <w:r>
        <w:t>ринама, врачи должны сообщать о всех случаях с</w:t>
      </w:r>
      <w:r>
        <w:t>а</w:t>
      </w:r>
      <w:r>
        <w:t>моубийств Генеральной прокуратуре, материалы к</w:t>
      </w:r>
      <w:r>
        <w:t>о</w:t>
      </w:r>
      <w:r>
        <w:t>торой не содержат существенных подтверждений того, что основной причиной смерти среди девочек в возрасте от 6 до 14 лет было самоубийство, об</w:t>
      </w:r>
      <w:r>
        <w:t>у</w:t>
      </w:r>
      <w:r>
        <w:t>словленное сексуальным насилием. У НПО и др</w:t>
      </w:r>
      <w:r>
        <w:t>у</w:t>
      </w:r>
      <w:r>
        <w:t>гих учреждений, с которыми контактировало гос</w:t>
      </w:r>
      <w:r>
        <w:t>у</w:t>
      </w:r>
      <w:r>
        <w:t>дарство, нет информации о таких случаях. Любая информация, которой располагает Комитет, должна немедленно представляться прав</w:t>
      </w:r>
      <w:r>
        <w:t>и</w:t>
      </w:r>
      <w:r>
        <w:t>тельству.</w:t>
      </w:r>
    </w:p>
    <w:p w:rsidR="00000000" w:rsidRDefault="00000000">
      <w:pPr>
        <w:pStyle w:val="DualTxt"/>
      </w:pPr>
      <w:r>
        <w:t>14.</w:t>
      </w:r>
      <w:r>
        <w:tab/>
        <w:t>Что касается жестокого обращения с закл</w:t>
      </w:r>
      <w:r>
        <w:t>ю</w:t>
      </w:r>
      <w:r>
        <w:t>ченными (вопрос 10), то правительство, действуя по рекомендации комиссии, расследующей условия содержания под стражей, поручило полицейским силам незамедлительно расследовать все обвинения в жестоком обращении, избиениях или сексуальном насилии. В результате расследования были освоб</w:t>
      </w:r>
      <w:r>
        <w:t>о</w:t>
      </w:r>
      <w:r>
        <w:t>ждены от занимаемых должностей несколько с</w:t>
      </w:r>
      <w:r>
        <w:t>о</w:t>
      </w:r>
      <w:r>
        <w:t>трудников полиции и исправительных учреждений. Кроме того, у самих полицейских сил имеется внутреннее следственное подразделение, которое функционирует независимо. Согласно этому же докладу Комиссии и в дополнение к мерам, изл</w:t>
      </w:r>
      <w:r>
        <w:t>о</w:t>
      </w:r>
      <w:r>
        <w:t>женным во втором периодическом докладе (пун</w:t>
      </w:r>
      <w:r>
        <w:t>к</w:t>
      </w:r>
      <w:r>
        <w:t>ты 153–155), ведется строительство нового мног</w:t>
      </w:r>
      <w:r>
        <w:t>о</w:t>
      </w:r>
      <w:r>
        <w:t>функционального центра содержания под стражей, который должен значительно улучшить условия в тюрьмах, и 100 сотрудников полиции прошли по</w:t>
      </w:r>
      <w:r>
        <w:t>д</w:t>
      </w:r>
      <w:r>
        <w:t>готовку в вопросах обращения с заключенными. Положение заключенных существенно улучшилось, и правительство по</w:t>
      </w:r>
      <w:r>
        <w:noBreakHyphen/>
        <w:t>прежнему работает над тем, чтобы соблюдать установленные в Пакте стандарты в выполнении этой задачи, и ему активно содейс</w:t>
      </w:r>
      <w:r>
        <w:t>т</w:t>
      </w:r>
      <w:r>
        <w:t>вуют в этом неправител</w:t>
      </w:r>
      <w:r>
        <w:t>ь</w:t>
      </w:r>
      <w:r>
        <w:t>ственные организации.</w:t>
      </w:r>
    </w:p>
    <w:p w:rsidR="00000000" w:rsidRDefault="00000000">
      <w:pPr>
        <w:pStyle w:val="DualTxt"/>
      </w:pPr>
      <w:r>
        <w:t>15.</w:t>
      </w:r>
      <w:r>
        <w:tab/>
        <w:t>Для проведения расследования и внесения предложения по законодательству, касающемуся защиты женщин от насилия в семье, изнасилования в браке, сексуальных домогательств и аналогичных действий (вопрос 11), была учреждена комиссия по преступлениям на сексуальной почве. Кроме того, министерство внутренних дел учредило комиссию по гендерному законодательству для рассмотрения национального законодательства с этой точки зр</w:t>
      </w:r>
      <w:r>
        <w:t>е</w:t>
      </w:r>
      <w:r>
        <w:t>ния. Для судей, адвокатов и обвинителей провод</w:t>
      </w:r>
      <w:r>
        <w:t>и</w:t>
      </w:r>
      <w:r>
        <w:t>лись учебные занятия, состоялось несколько о</w:t>
      </w:r>
      <w:r>
        <w:t>б</w:t>
      </w:r>
      <w:r>
        <w:t>щинных заседаний для обсуждения предлагаемых законодательных реформ. Однако даже в отсутствие конкретного законодательства по данному вопросу некоторые соответствующие преступления могут подвергаться наказанию в соответствии с полож</w:t>
      </w:r>
      <w:r>
        <w:t>е</w:t>
      </w:r>
      <w:r>
        <w:t>ниями Уголовного кодекса.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i w:val="0"/>
        </w:rPr>
      </w:pPr>
      <w:r>
        <w:tab/>
        <w:t xml:space="preserve">Запрет рабства и сходной с рабством практики </w:t>
      </w:r>
      <w:r>
        <w:rPr>
          <w:i w:val="0"/>
        </w:rPr>
        <w:t>(статья 8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>н Лаймон</w:t>
      </w:r>
      <w:r>
        <w:t xml:space="preserve"> (Суринам) говорит, что реги</w:t>
      </w:r>
      <w:r>
        <w:t>о</w:t>
      </w:r>
      <w:r>
        <w:t>нальные исследования, проведенные рядом кари</w:t>
      </w:r>
      <w:r>
        <w:t>б</w:t>
      </w:r>
      <w:r>
        <w:t>ских государств, в том числе и Суринамом, выявили явление торговли женщинами в нарушение полож</w:t>
      </w:r>
      <w:r>
        <w:t>е</w:t>
      </w:r>
      <w:r>
        <w:t>ния Уголовного кодекса, который квалифицирует в качестве преступлений как торговлю людьми (ст</w:t>
      </w:r>
      <w:r>
        <w:t>а</w:t>
      </w:r>
      <w:r>
        <w:t>тья 307), так и проституцию (статья 306). Во и</w:t>
      </w:r>
      <w:r>
        <w:t>с</w:t>
      </w:r>
      <w:r>
        <w:t>полнение рекомендаций специальной рабочей гру</w:t>
      </w:r>
      <w:r>
        <w:t>п</w:t>
      </w:r>
      <w:r>
        <w:t>пы, учрежденной министерством юстиции и пол</w:t>
      </w:r>
      <w:r>
        <w:t>и</w:t>
      </w:r>
      <w:r>
        <w:t>цией для борьбы с торговлей женщинами и дево</w:t>
      </w:r>
      <w:r>
        <w:t>ч</w:t>
      </w:r>
      <w:r>
        <w:t>ками (вопрос 13), правительство оперативно прин</w:t>
      </w:r>
      <w:r>
        <w:t>я</w:t>
      </w:r>
      <w:r>
        <w:t>ло меры по исправлению положения путем орган</w:t>
      </w:r>
      <w:r>
        <w:t>и</w:t>
      </w:r>
      <w:r>
        <w:t>зации присутствия полиции в некоторых учрежд</w:t>
      </w:r>
      <w:r>
        <w:t>е</w:t>
      </w:r>
      <w:r>
        <w:t>ниях для обеспечения в тесном сотрудничестве с Генеральной прокуратурой того, чтобы женщины никоим образом не принуждались к вступлению в сексуальную связь. Совместно с неправительстве</w:t>
      </w:r>
      <w:r>
        <w:t>н</w:t>
      </w:r>
      <w:r>
        <w:t>ными организациями правительство готовит бр</w:t>
      </w:r>
      <w:r>
        <w:t>о</w:t>
      </w:r>
      <w:r>
        <w:t>шюры для информирования таких женщин об их правах и имеющихся средствах защиты, а также в целом для бор</w:t>
      </w:r>
      <w:r>
        <w:t>ь</w:t>
      </w:r>
      <w:r>
        <w:t>бы с торговлей людьми.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н Ривас Пасада</w:t>
      </w:r>
      <w:r>
        <w:t xml:space="preserve"> приветствует возобновл</w:t>
      </w:r>
      <w:r>
        <w:t>е</w:t>
      </w:r>
      <w:r>
        <w:t>ние после неоправданно длительной задержки ди</w:t>
      </w:r>
      <w:r>
        <w:t>а</w:t>
      </w:r>
      <w:r>
        <w:t>лога с Суринамом. Для выполнения своей функции контроля за ситуацией в отношении осуществления Пакта в государствах-членах Комитету необходима конкретная информация о законодательстве и г</w:t>
      </w:r>
      <w:r>
        <w:t>а</w:t>
      </w:r>
      <w:r>
        <w:t>рантиях, а также о практических результатах и средствах защиты, имеющихся у граждан. В этом отношении доклад Суринама вызывает разочаров</w:t>
      </w:r>
      <w:r>
        <w:t>а</w:t>
      </w:r>
      <w:r>
        <w:t>ние, поскольку в нем лишь приводятся намечаемые будущие действия. Так, например, в том что касае</w:t>
      </w:r>
      <w:r>
        <w:t>т</w:t>
      </w:r>
      <w:r>
        <w:t>ся конституционной и правовой основы, создание конституционного суда по</w:t>
      </w:r>
      <w:r>
        <w:noBreakHyphen/>
        <w:t>прежнему откладывае</w:t>
      </w:r>
      <w:r>
        <w:t>т</w:t>
      </w:r>
      <w:r>
        <w:t>ся, так что никакого правового механизма для опр</w:t>
      </w:r>
      <w:r>
        <w:t>е</w:t>
      </w:r>
      <w:r>
        <w:t>деления, являются ли законы конституционными, нет, и граждане по</w:t>
      </w:r>
      <w:r>
        <w:noBreakHyphen/>
        <w:t>прежнему остаются без этого важного средства защиты. Что касается трагической резни, учиненной в Мойване в 1986 году, то прав</w:t>
      </w:r>
      <w:r>
        <w:t>и</w:t>
      </w:r>
      <w:r>
        <w:t>тельство все еще не произвело оценку ответстве</w:t>
      </w:r>
      <w:r>
        <w:t>н</w:t>
      </w:r>
      <w:r>
        <w:t>ности и не выплатило компенсацию жертвам. Точно так же не было принято никаких мер по рекоменд</w:t>
      </w:r>
      <w:r>
        <w:t>а</w:t>
      </w:r>
      <w:r>
        <w:t>ции Комитета по делу Бабоерамы и других, которое возникло еще в 1983 году. Ответы на пункт 4 в п</w:t>
      </w:r>
      <w:r>
        <w:t>е</w:t>
      </w:r>
      <w:r>
        <w:t>речне вопросов также не являются в полной мере удовлетворительными. Дискриминационные в ге</w:t>
      </w:r>
      <w:r>
        <w:t>н</w:t>
      </w:r>
      <w:r>
        <w:t>дерном отношении положения приведенных актов по</w:t>
      </w:r>
      <w:r>
        <w:noBreakHyphen/>
        <w:t>прежнему остаются в силе, а проект поправки к Уголовному кодексу, который квалифицировал бы в качестве преступления дискриминацию по генде</w:t>
      </w:r>
      <w:r>
        <w:t>р</w:t>
      </w:r>
      <w:r>
        <w:t>ному фактору, по всей вероятности был снят. Что касается статьи 8 Пакта и запрета на рабство и сходную с рабством практику, то, похоже, по</w:t>
      </w:r>
      <w:r>
        <w:noBreakHyphen/>
        <w:t>прежнему нет конкретных законов, запреща</w:t>
      </w:r>
      <w:r>
        <w:t>ю</w:t>
      </w:r>
      <w:r>
        <w:t>щих эксплуатацию проституции. И наконец, он х</w:t>
      </w:r>
      <w:r>
        <w:t>о</w:t>
      </w:r>
      <w:r>
        <w:t>тел бы поднять новый вопрос, а именно чрезвыча</w:t>
      </w:r>
      <w:r>
        <w:t>й</w:t>
      </w:r>
      <w:r>
        <w:t>ное положение в свете статьи 4 Пакта. Похоже, что конституция не устанавливает сроки для таких чрезвычайных ситуаций, что создает серьезную у</w:t>
      </w:r>
      <w:r>
        <w:t>г</w:t>
      </w:r>
      <w:r>
        <w:t>розу для защиты прав гра</w:t>
      </w:r>
      <w:r>
        <w:t>ж</w:t>
      </w:r>
      <w:r>
        <w:t>дан.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>н Солари-Иригойен</w:t>
      </w:r>
      <w:r>
        <w:t xml:space="preserve"> говорит, что, хотя он приветствует окончание длительного перерыва с представлением доклада, доклад оставил многие чаяния и надежды неудовлетворенными. Хотя для рассмотрения различных проблем в области прав человека было создано много следственных орг</w:t>
      </w:r>
      <w:r>
        <w:t>а</w:t>
      </w:r>
      <w:r>
        <w:t>нов, достигнуто немного результатов и создано м</w:t>
      </w:r>
      <w:r>
        <w:t>а</w:t>
      </w:r>
      <w:r>
        <w:t>ло средств защиты. Что касается, например, вопр</w:t>
      </w:r>
      <w:r>
        <w:t>о</w:t>
      </w:r>
      <w:r>
        <w:t>са 6, касающегося смертной казни, то, вполне оч</w:t>
      </w:r>
      <w:r>
        <w:t>е</w:t>
      </w:r>
      <w:r>
        <w:t>видно, велись многолетние дискуссии, однако пр</w:t>
      </w:r>
      <w:r>
        <w:t>а</w:t>
      </w:r>
      <w:r>
        <w:t>вительство даже не рассматривает вопрос об отмене и не было принято строгих юридических определ</w:t>
      </w:r>
      <w:r>
        <w:t>е</w:t>
      </w:r>
      <w:r>
        <w:t>ний преступлений, за которые может быть вынесен смертный приговор. Что касается вопроса 7 относ</w:t>
      </w:r>
      <w:r>
        <w:t>и</w:t>
      </w:r>
      <w:r>
        <w:t>тельно присоединения к Конвенции против пыток и других жестоких, бесчеловечных и унижающих достоинство видов обращения и наказания, то, п</w:t>
      </w:r>
      <w:r>
        <w:t>о</w:t>
      </w:r>
      <w:r>
        <w:t>хоже, правительство приняло решение не присо</w:t>
      </w:r>
      <w:r>
        <w:t>е</w:t>
      </w:r>
      <w:r>
        <w:t>диняться к ней. Оратор интересуется, проводилось ли какое-либо общественное обсуждение этого в</w:t>
      </w:r>
      <w:r>
        <w:t>о</w:t>
      </w:r>
      <w:r>
        <w:t>проса и видит ли правительство какой-либо смысл в этой Конвенции. Что касается пункта 148 доклада, то, как он говорит, недостаточно просто заявить, что не было никаких «зарегистрированных случ</w:t>
      </w:r>
      <w:r>
        <w:t>а</w:t>
      </w:r>
      <w:r>
        <w:t>ев» пыток. Ни одно общество не может искренне утверждать, что у него нет проблем с пытками. Он интересуется, что делает правительство для реш</w:t>
      </w:r>
      <w:r>
        <w:t>е</w:t>
      </w:r>
      <w:r>
        <w:t>ния этой проблемы. Он также разочарован тем, что ответ на вопрос 8, касающийся убийства полице</w:t>
      </w:r>
      <w:r>
        <w:t>й</w:t>
      </w:r>
      <w:r>
        <w:t>ского инспектора Гудинга, является лишь повтор</w:t>
      </w:r>
      <w:r>
        <w:t>е</w:t>
      </w:r>
      <w:r>
        <w:t>нием вопроса. Он просит, чтобы правительство с</w:t>
      </w:r>
      <w:r>
        <w:t>о</w:t>
      </w:r>
      <w:r>
        <w:t>общило Комитету по крайней мере о том, существ</w:t>
      </w:r>
      <w:r>
        <w:t>у</w:t>
      </w:r>
      <w:r>
        <w:t>ет ли какая-либо связь между убийством полице</w:t>
      </w:r>
      <w:r>
        <w:t>й</w:t>
      </w:r>
      <w:r>
        <w:t>ского инспектора и резней, учиненной в Мойване в 1986 году. Ответ на вопрос 9 об убийствах среди юных девочек нуждается в более подробной и</w:t>
      </w:r>
      <w:r>
        <w:t>н</w:t>
      </w:r>
      <w:r>
        <w:t>формации, поскольку в нем ничего не говорится о каких-либо принятых мерах. Вопрос 10, касающи</w:t>
      </w:r>
      <w:r>
        <w:t>й</w:t>
      </w:r>
      <w:r>
        <w:t>ся предполагаемых избиений заключенных, также остается фактически без ответа. Комитету необх</w:t>
      </w:r>
      <w:r>
        <w:t>о</w:t>
      </w:r>
      <w:r>
        <w:t>дима более точная информация о том, имели ли м</w:t>
      </w:r>
      <w:r>
        <w:t>е</w:t>
      </w:r>
      <w:r>
        <w:t>сто такие случаи избиений и что предпринималось для наказания виновных и предотвращения таких случаев. По вопросу 11, касающемуся защиты женщин от насилия, он отмечает, что, как видно, был создан еще один комитет, однако не было пре</w:t>
      </w:r>
      <w:r>
        <w:t>д</w:t>
      </w:r>
      <w:r>
        <w:t>ставлено никакой информации относительно его выводов или каких-либо новых законах.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н Бхагвати</w:t>
      </w:r>
      <w:r>
        <w:t xml:space="preserve"> также считает ответы достато</w:t>
      </w:r>
      <w:r>
        <w:t>ч</w:t>
      </w:r>
      <w:r>
        <w:t>но краткими и общими и выражает сожаление по поводу того, что не проводится никакого обсужд</w:t>
      </w:r>
      <w:r>
        <w:t>е</w:t>
      </w:r>
      <w:r>
        <w:t>ния правовых норм, существующих в стране. Стр</w:t>
      </w:r>
      <w:r>
        <w:t>а</w:t>
      </w:r>
      <w:r>
        <w:t>на освободилась от военного правления в начале 90</w:t>
      </w:r>
      <w:r>
        <w:noBreakHyphen/>
        <w:t>х годов прошлого столетия и на протяжении о</w:t>
      </w:r>
      <w:r>
        <w:t>п</w:t>
      </w:r>
      <w:r>
        <w:t>ределенного времени являлась функционирующей демократией, и тем не менее не были приняты д</w:t>
      </w:r>
      <w:r>
        <w:t>о</w:t>
      </w:r>
      <w:r>
        <w:t>вольно простые законодательные меры для решения проблем в области прав человека, с которыми ста</w:t>
      </w:r>
      <w:r>
        <w:t>л</w:t>
      </w:r>
      <w:r>
        <w:t>киваются многие страны, — например, дискрим</w:t>
      </w:r>
      <w:r>
        <w:t>и</w:t>
      </w:r>
      <w:r>
        <w:t>нация по признаку пола. Доклад, к сожалению, с</w:t>
      </w:r>
      <w:r>
        <w:t>о</w:t>
      </w:r>
      <w:r>
        <w:t>держит очень краткое обсуждение законов в обла</w:t>
      </w:r>
      <w:r>
        <w:t>с</w:t>
      </w:r>
      <w:r>
        <w:t>ти прав человека и соответствующих механизмов осуществления, без которых законы остаются пр</w:t>
      </w:r>
      <w:r>
        <w:t>о</w:t>
      </w:r>
      <w:r>
        <w:t>стыми заявлениями на бумаге. Он интересуется, к</w:t>
      </w:r>
      <w:r>
        <w:t>а</w:t>
      </w:r>
      <w:r>
        <w:t>кие средства защиты имеются в распоряжении гр</w:t>
      </w:r>
      <w:r>
        <w:t>а</w:t>
      </w:r>
      <w:r>
        <w:t>ждан, если они считают, что их права нарушены.</w:t>
      </w: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</w:t>
      </w:r>
      <w:r>
        <w:rPr>
          <w:b/>
        </w:rPr>
        <w:noBreakHyphen/>
        <w:t>н Глеле-Аханханзо</w:t>
      </w:r>
      <w:r>
        <w:t xml:space="preserve"> согласен со своими ко</w:t>
      </w:r>
      <w:r>
        <w:t>л</w:t>
      </w:r>
      <w:r>
        <w:t>легами в том, что доклад и ответы, предоставле</w:t>
      </w:r>
      <w:r>
        <w:t>н</w:t>
      </w:r>
      <w:r>
        <w:t>ные делегацией, являются не в полной мере удовл</w:t>
      </w:r>
      <w:r>
        <w:t>е</w:t>
      </w:r>
      <w:r>
        <w:t>творительными. Что касается вопросов 12 и 13 и запрета рабства и сходной с рабством практики, он спрашивает, какова ситуация в Суринаме в плане торговли женщинами, девочками и детьми, какие санкции предусмотрены и существует ли сексуал</w:t>
      </w:r>
      <w:r>
        <w:t>ь</w:t>
      </w:r>
      <w:r>
        <w:t>ная индустрия в стране. Он интересуется статист</w:t>
      </w:r>
      <w:r>
        <w:t>и</w:t>
      </w:r>
      <w:r>
        <w:t>ческими данными по этим вопросам. Насколько распространены сексуальные домогательства на р</w:t>
      </w:r>
      <w:r>
        <w:t>а</w:t>
      </w:r>
      <w:r>
        <w:t>бочем месте и какие наказания за это предусмотр</w:t>
      </w:r>
      <w:r>
        <w:t>е</w:t>
      </w:r>
      <w:r>
        <w:t>ны?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н Андо</w:t>
      </w:r>
      <w:r>
        <w:t xml:space="preserve"> говорит, что Комитет очень хотел бы наладить конструктивный диалог с правительством Суринама и помочь ему в решении проблем в о</w:t>
      </w:r>
      <w:r>
        <w:t>б</w:t>
      </w:r>
      <w:r>
        <w:t>ласти прав человека, с которыми оно сталкивается. Для этого Комитету необходимо как можно четче и точнее знать фактическое положение в стране. Он изучил информацию, которую Комитет получил из различных источников, в отношении резни, устр</w:t>
      </w:r>
      <w:r>
        <w:t>о</w:t>
      </w:r>
      <w:r>
        <w:t>енной в Мойване в ноябре 1986 года, и убийства полицейского инспектора Гудинга в 1990 году и просит правительство как можно полнее разъя</w:t>
      </w:r>
      <w:r>
        <w:t>с</w:t>
      </w:r>
      <w:r>
        <w:t>нить, как оно понимает эти события и что оно р</w:t>
      </w:r>
      <w:r>
        <w:t>е</w:t>
      </w:r>
      <w:r>
        <w:t>шило делать в этой связи. Он просит делегацию п</w:t>
      </w:r>
      <w:r>
        <w:t>е</w:t>
      </w:r>
      <w:r>
        <w:t>редать правительству серьезную озабоченность К</w:t>
      </w:r>
      <w:r>
        <w:t>о</w:t>
      </w:r>
      <w:r>
        <w:t>митета по поводу этих недостатков и обращается к правительству с просьбой взять на себя обязател</w:t>
      </w:r>
      <w:r>
        <w:t>ь</w:t>
      </w:r>
      <w:r>
        <w:t>ство в самые кратчайшие сроки дать ответы на эти вопросы.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Председатель</w:t>
      </w:r>
      <w:r>
        <w:t xml:space="preserve"> заявляет о своей поддержке в</w:t>
      </w:r>
      <w:r>
        <w:t>о</w:t>
      </w:r>
      <w:r>
        <w:t>зобновления диалога с правительством Суринама и говорит, что он разделяет озабоченность Комитета по поводу отсутствия информации о ситуации в С</w:t>
      </w:r>
      <w:r>
        <w:t>у</w:t>
      </w:r>
      <w:r>
        <w:t>ринаме. Комитету необходимо более подробно и точно знать, какие меры были приняты для выпо</w:t>
      </w:r>
      <w:r>
        <w:t>л</w:t>
      </w:r>
      <w:r>
        <w:t>нения требований Пакта. Суринаму известны рук</w:t>
      </w:r>
      <w:r>
        <w:t>о</w:t>
      </w:r>
      <w:r>
        <w:t>водящие принципы, регулирующие представление докладов, а также озабоченности Комитета. Ком</w:t>
      </w:r>
      <w:r>
        <w:t>и</w:t>
      </w:r>
      <w:r>
        <w:t>тет с большим интересом ждет получения дополн</w:t>
      </w:r>
      <w:r>
        <w:t>и</w:t>
      </w:r>
      <w:r>
        <w:t>тельной информации в течение двух–трех дней, с тем чтобы он мог принять ее во внимание при ра</w:t>
      </w:r>
      <w:r>
        <w:t>з</w:t>
      </w:r>
      <w:r>
        <w:t>работке своих замечаний к докладу.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i/>
        </w:rPr>
        <w:t>Заседание прерывается в 16 ч. 40 м. и возо</w:t>
      </w:r>
      <w:r>
        <w:rPr>
          <w:i/>
        </w:rPr>
        <w:t>б</w:t>
      </w:r>
      <w:r>
        <w:rPr>
          <w:i/>
        </w:rPr>
        <w:t>новляется в 17 ч. 10 м.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н Лаймон</w:t>
      </w:r>
      <w:r>
        <w:t xml:space="preserve"> (Суринам) признает, что в докл</w:t>
      </w:r>
      <w:r>
        <w:t>а</w:t>
      </w:r>
      <w:r>
        <w:t>де его делегации и/или в ответах в целом отсутс</w:t>
      </w:r>
      <w:r>
        <w:t>т</w:t>
      </w:r>
      <w:r>
        <w:t>вует информация по существу вопросов. В доклад был включен ряд приложений в попытке дополнить представленную информацию. Он отмечает, что в</w:t>
      </w:r>
      <w:r>
        <w:t>е</w:t>
      </w:r>
      <w:r>
        <w:t>дется большая работа в различных областях: со</w:t>
      </w:r>
      <w:r>
        <w:t>з</w:t>
      </w:r>
      <w:r>
        <w:t>даются комиссии и организуются программы. О</w:t>
      </w:r>
      <w:r>
        <w:t>д</w:t>
      </w:r>
      <w:r>
        <w:t>нако многие из них по</w:t>
      </w:r>
      <w:r>
        <w:noBreakHyphen/>
        <w:t>прежнему находятся на н</w:t>
      </w:r>
      <w:r>
        <w:t>а</w:t>
      </w:r>
      <w:r>
        <w:t>чальных этапах, и имеется только предварительная информация. Будут прилагаться все усилия для предоставления дополнительной информации, и о результатах этих усилий будет сообщено Ком</w:t>
      </w:r>
      <w:r>
        <w:t>и</w:t>
      </w:r>
      <w:r>
        <w:t>тету.</w:t>
      </w:r>
    </w:p>
    <w:p w:rsidR="00000000" w:rsidRDefault="00000000">
      <w:pPr>
        <w:pStyle w:val="DualTxt"/>
      </w:pPr>
      <w:r>
        <w:t>25.</w:t>
      </w:r>
      <w:r>
        <w:tab/>
        <w:t>Касаясь вопроса о резне в Мойване, оратор г</w:t>
      </w:r>
      <w:r>
        <w:t>о</w:t>
      </w:r>
      <w:r>
        <w:t>ворит, что его правительство глубоко сожалеет об этих событиях и намерено провести всестороннее расследование. В этой связи Межамериканская к</w:t>
      </w:r>
      <w:r>
        <w:t>о</w:t>
      </w:r>
      <w:r>
        <w:t>миссия по правам человека и Межамериканский суд по правам человека продолжат работу над тем, чт</w:t>
      </w:r>
      <w:r>
        <w:t>о</w:t>
      </w:r>
      <w:r>
        <w:t>бы пролить свет на это событие и предать виновных правосудию.</w:t>
      </w:r>
    </w:p>
    <w:p w:rsidR="00000000" w:rsidRDefault="00000000">
      <w:pPr>
        <w:pStyle w:val="DualTxt"/>
      </w:pPr>
      <w:r>
        <w:t>26.</w:t>
      </w:r>
      <w:r>
        <w:tab/>
        <w:t>Его правительство в сотрудничестве с другими государствами приняло соответствующие действия и осуществляет национальные меры по борьбе с торговлей людьми. Оно продолжает работать с н</w:t>
      </w:r>
      <w:r>
        <w:t>е</w:t>
      </w:r>
      <w:r>
        <w:t>правительственными организациями и другими правительствами в целях ликвидации этой практики и недопущения использования своей территории для этой цели. В результате Суринам был исключен из списка государств, ассоциирующихся с торго</w:t>
      </w:r>
      <w:r>
        <w:t>в</w:t>
      </w:r>
      <w:r>
        <w:t>лей людьми, в региональном исследовании этой проблемы. Он отмечает, что статья 307 Уголовного кодекса квалифицирует торговлю женщинами и н</w:t>
      </w:r>
      <w:r>
        <w:t>е</w:t>
      </w:r>
      <w:r>
        <w:t>совершеннолетними мужчинами как преступление, наказуемое лишением свободы на срок пять лет, а статья 306 Уголовного кодекса предусматривает н</w:t>
      </w:r>
      <w:r>
        <w:t>а</w:t>
      </w:r>
      <w:r>
        <w:t>казание за проституцию в виде штрафа и как мин</w:t>
      </w:r>
      <w:r>
        <w:t>и</w:t>
      </w:r>
      <w:r>
        <w:t>мум одного года лишения свободы.</w:t>
      </w:r>
    </w:p>
    <w:p w:rsidR="00000000" w:rsidRDefault="00000000">
      <w:pPr>
        <w:pStyle w:val="DualTxt"/>
      </w:pPr>
      <w:r>
        <w:t>27.</w:t>
      </w:r>
      <w:r>
        <w:tab/>
        <w:t>Создана комиссия для изучения проблемы н</w:t>
      </w:r>
      <w:r>
        <w:t>а</w:t>
      </w:r>
      <w:r>
        <w:t>силия в семье, и ее выводы будут представлены К</w:t>
      </w:r>
      <w:r>
        <w:t>о</w:t>
      </w:r>
      <w:r>
        <w:t>митету. Комиссия уже сделала рекомендации, и со</w:t>
      </w:r>
      <w:r>
        <w:t>з</w:t>
      </w:r>
      <w:r>
        <w:t>дано специальное подразделение для рассмотрения случаев насилия в семье, а все жалобы должны р</w:t>
      </w:r>
      <w:r>
        <w:t>е</w:t>
      </w:r>
      <w:r>
        <w:t>гистрироваться. Окончательный доклад комиссии по насилию в семье будет представлен Комитету. Он подчеркивает, что действующее законодательс</w:t>
      </w:r>
      <w:r>
        <w:t>т</w:t>
      </w:r>
      <w:r>
        <w:t>во квалифицирует насилие в семье как преступл</w:t>
      </w:r>
      <w:r>
        <w:t>е</w:t>
      </w:r>
      <w:r>
        <w:t>ние.</w:t>
      </w:r>
    </w:p>
    <w:p w:rsidR="00000000" w:rsidRDefault="00000000">
      <w:pPr>
        <w:pStyle w:val="DualTxt"/>
      </w:pPr>
      <w:r>
        <w:t>28.</w:t>
      </w:r>
      <w:r>
        <w:tab/>
        <w:t>Что касается вопроса о создании конституц</w:t>
      </w:r>
      <w:r>
        <w:t>и</w:t>
      </w:r>
      <w:r>
        <w:t>онного суда, то оратор говорит, что его делегация обратится к парламенту с настоятельной просьбой принять в ближайшее время соответствующий з</w:t>
      </w:r>
      <w:r>
        <w:t>а</w:t>
      </w:r>
      <w:r>
        <w:t>конопроект. Однако он отмечает, что согласно тр</w:t>
      </w:r>
      <w:r>
        <w:t>е</w:t>
      </w:r>
      <w:r>
        <w:t>бованиям конституции законы и действия отдел</w:t>
      </w:r>
      <w:r>
        <w:t>ь</w:t>
      </w:r>
      <w:r>
        <w:t>ных лиц и властей должны отвечать положениям конституции и что у отдельных лиц согласно н</w:t>
      </w:r>
      <w:r>
        <w:t>а</w:t>
      </w:r>
      <w:r>
        <w:t>циональному законодательству имеются средства правовой защиты, если они считают, что их права нарушаются. Национальные суды могут игнорир</w:t>
      </w:r>
      <w:r>
        <w:t>о</w:t>
      </w:r>
      <w:r>
        <w:t>вать положения законодательства, если они счит</w:t>
      </w:r>
      <w:r>
        <w:t>а</w:t>
      </w:r>
      <w:r>
        <w:t>ют, что эти положения вступают в коллизию с ко</w:t>
      </w:r>
      <w:r>
        <w:t>н</w:t>
      </w:r>
      <w:r>
        <w:t>ституцией или даже с международными документ</w:t>
      </w:r>
      <w:r>
        <w:t>а</w:t>
      </w:r>
      <w:r>
        <w:t>ми, которые, как считается, имеют верховенство над национальным зак</w:t>
      </w:r>
      <w:r>
        <w:t>о</w:t>
      </w:r>
      <w:r>
        <w:t>нодательством.</w:t>
      </w:r>
    </w:p>
    <w:p w:rsidR="00000000" w:rsidRDefault="00000000">
      <w:pPr>
        <w:pStyle w:val="DualTxt"/>
      </w:pPr>
      <w:r>
        <w:t>29.</w:t>
      </w:r>
      <w:r>
        <w:tab/>
        <w:t>Что касается утверждений о жестоком обр</w:t>
      </w:r>
      <w:r>
        <w:t>а</w:t>
      </w:r>
      <w:r>
        <w:t>щении с лицами, находящимися под стражей, то оратор говорит, что в соответствии с рекоменд</w:t>
      </w:r>
      <w:r>
        <w:t>а</w:t>
      </w:r>
      <w:r>
        <w:t>циями комиссии, учрежденной для расследования условий в центрах содержания под стражей, пол</w:t>
      </w:r>
      <w:r>
        <w:t>и</w:t>
      </w:r>
      <w:r>
        <w:t>ции было приказано расследовать все утверждения задержанных о жестоком обращении. В результате было уволено несколько сотрудников пенитенциа</w:t>
      </w:r>
      <w:r>
        <w:t>р</w:t>
      </w:r>
      <w:r>
        <w:t>ных учреждений. Было также создано подраздел</w:t>
      </w:r>
      <w:r>
        <w:t>е</w:t>
      </w:r>
      <w:r>
        <w:t>ние для расследования обвинений в адрес сотру</w:t>
      </w:r>
      <w:r>
        <w:t>д</w:t>
      </w:r>
      <w:r>
        <w:t>ников полиции. Его правительство намерено обе</w:t>
      </w:r>
      <w:r>
        <w:t>с</w:t>
      </w:r>
      <w:r>
        <w:t>печить надлежащее поведение со стороны сотру</w:t>
      </w:r>
      <w:r>
        <w:t>д</w:t>
      </w:r>
      <w:r>
        <w:t>ников полиции и исправительных учреждений и всех должностных лиц правоохранительных орг</w:t>
      </w:r>
      <w:r>
        <w:t>а</w:t>
      </w:r>
      <w:r>
        <w:t>нов. О результатах этой деятельности Комитету б</w:t>
      </w:r>
      <w:r>
        <w:t>у</w:t>
      </w:r>
      <w:r>
        <w:t>дет сообщено в самое бл</w:t>
      </w:r>
      <w:r>
        <w:t>и</w:t>
      </w:r>
      <w:r>
        <w:t>жайшее время.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Обращение с заключенными и другими лицами, содержащимися под стражей, свобода и безопасность личности и право на справедливое судебное разбирательство </w:t>
      </w:r>
      <w:r>
        <w:rPr>
          <w:i w:val="0"/>
        </w:rPr>
        <w:t>(статьи 9, 10 и 14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30.</w:t>
      </w:r>
      <w:r>
        <w:tab/>
        <w:t>В ответ на вопрос 14, касающийся длительн</w:t>
      </w:r>
      <w:r>
        <w:t>о</w:t>
      </w:r>
      <w:r>
        <w:t>го срока (44 дня), прежде чем задержанный пре</w:t>
      </w:r>
      <w:r>
        <w:t>д</w:t>
      </w:r>
      <w:r>
        <w:t>стает перед судьей, оратор говорит, что полиция обычно должна представить все документы в Ген</w:t>
      </w:r>
      <w:r>
        <w:t>е</w:t>
      </w:r>
      <w:r>
        <w:t>ральную прокуратуру в течение пяти дней, после чего дело передается судье или другому судебному органу в самое ближайшее время. Поэтому бол</w:t>
      </w:r>
      <w:r>
        <w:t>ь</w:t>
      </w:r>
      <w:r>
        <w:t>шинство дел передается судье в значительно более краткие сроки, чем 44 дня. Кроме того, задержа</w:t>
      </w:r>
      <w:r>
        <w:t>н</w:t>
      </w:r>
      <w:r>
        <w:t>ные больше не содержатся под стражей до суда в течение крайне продолжительных сроков. Каждый задержанный имеет право в соответствии со стат</w:t>
      </w:r>
      <w:r>
        <w:t>ь</w:t>
      </w:r>
      <w:r>
        <w:t>ей 54(а) Уголовно-процессуального кодекса подать ходатайство о пересмотре его дела судебным орг</w:t>
      </w:r>
      <w:r>
        <w:t>а</w:t>
      </w:r>
      <w:r>
        <w:t>ном или «проводящим расследование судьей». Его правительство намерено привести национальное законодательство в соответствие с международн</w:t>
      </w:r>
      <w:r>
        <w:t>ы</w:t>
      </w:r>
      <w:r>
        <w:t>ми нормами, и Генеральная прокуратура работает совместно с Национальной ассамблеей над прин</w:t>
      </w:r>
      <w:r>
        <w:t>я</w:t>
      </w:r>
      <w:r>
        <w:t>тием законодательства, которое будет отвечать этой зад</w:t>
      </w:r>
      <w:r>
        <w:t>а</w:t>
      </w:r>
      <w:r>
        <w:t xml:space="preserve">че. </w:t>
      </w:r>
    </w:p>
    <w:p w:rsidR="00000000" w:rsidRDefault="00000000">
      <w:pPr>
        <w:pStyle w:val="DualTxt"/>
      </w:pPr>
      <w:r>
        <w:t>31.</w:t>
      </w:r>
      <w:r>
        <w:tab/>
        <w:t>Касаясь вопроса 15, он отмечает, что, хотя внутреннее законодательство не разрешает соде</w:t>
      </w:r>
      <w:r>
        <w:t>р</w:t>
      </w:r>
      <w:r>
        <w:t>жание под стражей без связи с внешним миром, в чрезвычайных обстоятельствах обвиняемому не разрешают контактировать с защитником или из</w:t>
      </w:r>
      <w:r>
        <w:t>у</w:t>
      </w:r>
      <w:r>
        <w:t>чать собранные против него свидетельские показ</w:t>
      </w:r>
      <w:r>
        <w:t>а</w:t>
      </w:r>
      <w:r>
        <w:t>ния. Задержанный может обжаловать это решение в Высоком суде (статья 40 (3) Уголовно-процес</w:t>
      </w:r>
      <w:r>
        <w:softHyphen/>
        <w:t>суального кодекса). С другой стороны, оратор вс</w:t>
      </w:r>
      <w:r>
        <w:t>е</w:t>
      </w:r>
      <w:r>
        <w:t>гда разрешал контактировать с одним или нескол</w:t>
      </w:r>
      <w:r>
        <w:t>ь</w:t>
      </w:r>
      <w:r>
        <w:t>кими ближайшими членами семьи (статья 40 (2) Уголовно-процессуального к</w:t>
      </w:r>
      <w:r>
        <w:t>о</w:t>
      </w:r>
      <w:r>
        <w:t xml:space="preserve">декса). </w:t>
      </w:r>
    </w:p>
    <w:p w:rsidR="00000000" w:rsidRDefault="00000000">
      <w:pPr>
        <w:pStyle w:val="DualTxt"/>
      </w:pPr>
      <w:r>
        <w:t>32.</w:t>
      </w:r>
      <w:r>
        <w:tab/>
        <w:t>Первоначальные 14 дней содержания под стражей могут быть продлены обвинителем только в том случае, если это крайне необходимо для сле</w:t>
      </w:r>
      <w:r>
        <w:t>д</w:t>
      </w:r>
      <w:r>
        <w:t>ствия и только за преступления, перечисленные в статье 56 Уголовно-процессуального кодекса. Ор</w:t>
      </w:r>
      <w:r>
        <w:t>а</w:t>
      </w:r>
      <w:r>
        <w:t>тор напоминает, что Генеральная прокуратура тр</w:t>
      </w:r>
      <w:r>
        <w:t>е</w:t>
      </w:r>
      <w:r>
        <w:t>бует подготовки дел для суда в кратчайшие сроки и что в соответствии со статьей 54(а) Уголовно-процессуального кодекса задержанные имеют право подать жалобу проводящему расследование судье, который решает, отвечало ли решение о задержании требованиям зак</w:t>
      </w:r>
      <w:r>
        <w:t>о</w:t>
      </w:r>
      <w:r>
        <w:t>на.</w:t>
      </w:r>
    </w:p>
    <w:p w:rsidR="00000000" w:rsidRDefault="00000000">
      <w:pPr>
        <w:pStyle w:val="DualTxt"/>
      </w:pPr>
      <w:r>
        <w:t>33.</w:t>
      </w:r>
      <w:r>
        <w:tab/>
        <w:t>Касаясь вопросов 16 и 17 об условиях в тюр</w:t>
      </w:r>
      <w:r>
        <w:t>ь</w:t>
      </w:r>
      <w:r>
        <w:t>мах и содержания несовершеннолетних заключе</w:t>
      </w:r>
      <w:r>
        <w:t>н</w:t>
      </w:r>
      <w:r>
        <w:t>ных, оратор отмечает, что создан специальный к</w:t>
      </w:r>
      <w:r>
        <w:t>о</w:t>
      </w:r>
      <w:r>
        <w:t>митет по изучению условий содержания в тюрьмах и планируется создание новых тюремных объектов; существующие центры содержания под стражей не считаются переполненными. Юноши-заключенные содержатся отдельно от взрослых и имеют доступ к образованию, спортивным сооружениям и другим видам деятельности, а также к социальным рабо</w:t>
      </w:r>
      <w:r>
        <w:t>т</w:t>
      </w:r>
      <w:r>
        <w:t>никам. Новые тюремные объекты также предусма</w:t>
      </w:r>
      <w:r>
        <w:t>т</w:t>
      </w:r>
      <w:r>
        <w:t>ривают отдельные условия содержания под стражей для несовершеннолетних и взрослых. Он отмечает, что в настоящее время в тюрьме для женщин с</w:t>
      </w:r>
      <w:r>
        <w:t>о</w:t>
      </w:r>
      <w:r>
        <w:t>держится только одна малолетняя девочка; она с</w:t>
      </w:r>
      <w:r>
        <w:t>о</w:t>
      </w:r>
      <w:r>
        <w:t>держится отдельно от взрослых и пользуется ос</w:t>
      </w:r>
      <w:r>
        <w:t>о</w:t>
      </w:r>
      <w:r>
        <w:t>бым отношением со стороны работников исправ</w:t>
      </w:r>
      <w:r>
        <w:t>и</w:t>
      </w:r>
      <w:r>
        <w:t>тельного учре</w:t>
      </w:r>
      <w:r>
        <w:t>ж</w:t>
      </w:r>
      <w:r>
        <w:t>дения.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  <w:t xml:space="preserve">Защита детей </w:t>
      </w:r>
      <w:r>
        <w:rPr>
          <w:i w:val="0"/>
        </w:rPr>
        <w:t>(статья 24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 Лаймон </w:t>
      </w:r>
      <w:r>
        <w:t>(Суринам) говорит, что в том, что касается образовательной системы, особенно во внутренних районах страны (вопрос 18), то п</w:t>
      </w:r>
      <w:r>
        <w:t>о</w:t>
      </w:r>
      <w:r>
        <w:t>скольку почти 80 процентов школ находятся в вед</w:t>
      </w:r>
      <w:r>
        <w:t>е</w:t>
      </w:r>
      <w:r>
        <w:t>нии различных религиозных конфессий, есть нео</w:t>
      </w:r>
      <w:r>
        <w:t>б</w:t>
      </w:r>
      <w:r>
        <w:t>ходимость в общем всеобъемлющем правительс</w:t>
      </w:r>
      <w:r>
        <w:t>т</w:t>
      </w:r>
      <w:r>
        <w:t>венном подходе к совершенствованию школьной системы. Одна новаторская стратегия, разработа</w:t>
      </w:r>
      <w:r>
        <w:t>н</w:t>
      </w:r>
      <w:r>
        <w:t>ная министерством образования и развития совм</w:t>
      </w:r>
      <w:r>
        <w:t>е</w:t>
      </w:r>
      <w:r>
        <w:t>стно с министерством регионального развития, должна была способствовать созданию «системы нуклеарных центров» в данном географическом районе, которая обслуживала бы прилежащие п</w:t>
      </w:r>
      <w:r>
        <w:t>о</w:t>
      </w:r>
      <w:r>
        <w:t>селки и помогала повышать квалификацию учит</w:t>
      </w:r>
      <w:r>
        <w:t>е</w:t>
      </w:r>
      <w:r>
        <w:t>лей и обеспечивать заочное обучение на родном языке для различных общин.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Недискриминация перед законом и защита национальных меньшинств </w:t>
      </w:r>
      <w:r>
        <w:rPr>
          <w:i w:val="0"/>
        </w:rPr>
        <w:t>(статьи 26 и 27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 Лаймон </w:t>
      </w:r>
      <w:r>
        <w:t>(Суринам) говорит, что прав</w:t>
      </w:r>
      <w:r>
        <w:t>и</w:t>
      </w:r>
      <w:r>
        <w:t>тельство защищает права коренных народов на зе</w:t>
      </w:r>
      <w:r>
        <w:t>м</w:t>
      </w:r>
      <w:r>
        <w:t>лю и другие ресурсы (вопрос 19), предоставляя привилегированный статус марунам и коренным америндским общинам, которым должно быть ра</w:t>
      </w:r>
      <w:r>
        <w:t>з</w:t>
      </w:r>
      <w:r>
        <w:t>решено и дальше проживать на землях, которые они занимали на протяжении столетий в экологически устойчивых условиях и в соответствии с их собс</w:t>
      </w:r>
      <w:r>
        <w:t>т</w:t>
      </w:r>
      <w:r>
        <w:t>венной культурой и обычаями. Однако близкое с</w:t>
      </w:r>
      <w:r>
        <w:t>о</w:t>
      </w:r>
      <w:r>
        <w:t>седство различных племен во внутренних районах затрудняет или в некоторой степени осложняет ра</w:t>
      </w:r>
      <w:r>
        <w:t>с</w:t>
      </w:r>
      <w:r>
        <w:t>пределение земель. Кроме того, в Суринаме имее</w:t>
      </w:r>
      <w:r>
        <w:t>т</w:t>
      </w:r>
      <w:r>
        <w:t>ся несколько других этнических групп со своей собс</w:t>
      </w:r>
      <w:r>
        <w:t>т</w:t>
      </w:r>
      <w:r>
        <w:t>венной культурой и обычаями, и правительство должно принимать в расчет развитие всей нации. Вопрос о праве на землю в настоящее время обсу</w:t>
      </w:r>
      <w:r>
        <w:t>ж</w:t>
      </w:r>
      <w:r>
        <w:t>дается Межамериканской комиссией по правам ч</w:t>
      </w:r>
      <w:r>
        <w:t>е</w:t>
      </w:r>
      <w:r>
        <w:t>ловека, и правительство готово к конструктивному диалогу с самими племенами и другими учрежд</w:t>
      </w:r>
      <w:r>
        <w:t>е</w:t>
      </w:r>
      <w:r>
        <w:t>ниями и неправительственными организациями.</w:t>
      </w:r>
    </w:p>
    <w:p w:rsidR="00000000" w:rsidRDefault="00000000">
      <w:pPr>
        <w:pStyle w:val="DualTxt"/>
      </w:pPr>
      <w:r>
        <w:t>36.</w:t>
      </w:r>
      <w:r>
        <w:tab/>
        <w:t>Маруны и америнды имеют представителей как в парламенте, так и на районном и местном уровнях и, таким образом, участвуют в принятии решений, которые влияют на их жизнь. Согласно Закону о горнодобывающей деятельности и другим национальным законам, районные должностные лица должны заранее консультироваться с вождями племен относительно лесозаготовок и концессий на горнодобывающую деятельность (вопрос 20) и д</w:t>
      </w:r>
      <w:r>
        <w:t>е</w:t>
      </w:r>
      <w:r>
        <w:t>лать рекомендации правительству относительно предоставления таких концессий, которые никогда не предоставляются в районах проживания марунов и америндов. Каждое государство имеет право и</w:t>
      </w:r>
      <w:r>
        <w:t>с</w:t>
      </w:r>
      <w:r>
        <w:t>пользовать свои природные ресурсы на благо всей нации при условии, что это делается в соответствии с международным правом и особым статусом гра</w:t>
      </w:r>
      <w:r>
        <w:t>ж</w:t>
      </w:r>
      <w:r>
        <w:t>дан, проживающих в соответствующих районах. Ни один поселок еще не был перенесен в результате горнодобывающей деятельности и лесозаготовок (вопрос 21), хотя некоторые были действительно перемещены в 60</w:t>
      </w:r>
      <w:r>
        <w:noBreakHyphen/>
        <w:t>е годы в целях создания внутре</w:t>
      </w:r>
      <w:r>
        <w:t>н</w:t>
      </w:r>
      <w:r>
        <w:t>н</w:t>
      </w:r>
      <w:r>
        <w:t>е</w:t>
      </w:r>
      <w:r>
        <w:t>го водоема.</w:t>
      </w:r>
    </w:p>
    <w:p w:rsidR="00000000" w:rsidRDefault="00000000">
      <w:pPr>
        <w:pStyle w:val="DualTxt"/>
      </w:pPr>
      <w:r>
        <w:t>37.</w:t>
      </w:r>
      <w:r>
        <w:tab/>
        <w:t>Университет Суринама в сотрудничестве с Н</w:t>
      </w:r>
      <w:r>
        <w:t>а</w:t>
      </w:r>
      <w:r>
        <w:t>циональным институтом экологического развития изучает последствия воздействия слива ртути на жизнь, здоровье и окружающую среду коренного населения во внутренних районах, и Суринам с</w:t>
      </w:r>
      <w:r>
        <w:t>о</w:t>
      </w:r>
      <w:r>
        <w:t>вместно с Гайаной и Французской Гайаной участв</w:t>
      </w:r>
      <w:r>
        <w:t>у</w:t>
      </w:r>
      <w:r>
        <w:t>ет в региональном проекте, организованном Браз</w:t>
      </w:r>
      <w:r>
        <w:t>и</w:t>
      </w:r>
      <w:r>
        <w:t>лией и Панамериканской организацией здравоохр</w:t>
      </w:r>
      <w:r>
        <w:t>а</w:t>
      </w:r>
      <w:r>
        <w:t>нения по мониторингу последствий использования ртути при маломасштабной добыче ртути во вну</w:t>
      </w:r>
      <w:r>
        <w:t>т</w:t>
      </w:r>
      <w:r>
        <w:t>ренних районах. Прилагаются усилия для поиска альтернатив использованию ртути в горнодоб</w:t>
      </w:r>
      <w:r>
        <w:t>ы</w:t>
      </w:r>
      <w:r>
        <w:t>вающей промышленности.</w:t>
      </w:r>
    </w:p>
    <w:p w:rsidR="00000000" w:rsidRDefault="00000000">
      <w:pPr>
        <w:pStyle w:val="DualTxt"/>
      </w:pPr>
      <w:r>
        <w:t>38.</w:t>
      </w:r>
      <w:r>
        <w:tab/>
        <w:t>В Суринаме не существует никакой дискрим</w:t>
      </w:r>
      <w:r>
        <w:t>и</w:t>
      </w:r>
      <w:r>
        <w:t>нации в отношении занятости, образования, культ</w:t>
      </w:r>
      <w:r>
        <w:t>у</w:t>
      </w:r>
      <w:r>
        <w:t>ры и образа жизни (вопрос 22) америндской общ</w:t>
      </w:r>
      <w:r>
        <w:t>и</w:t>
      </w:r>
      <w:r>
        <w:t>ны. В прошлом незнание коренных обычаев прив</w:t>
      </w:r>
      <w:r>
        <w:t>о</w:t>
      </w:r>
      <w:r>
        <w:t>дило к незначительным фактам расовой дискрим</w:t>
      </w:r>
      <w:r>
        <w:t>и</w:t>
      </w:r>
      <w:r>
        <w:t>нации, однако теперь дело обстоит иначе. Госуда</w:t>
      </w:r>
      <w:r>
        <w:t>р</w:t>
      </w:r>
      <w:r>
        <w:t>ство гордится тем, что у него такое большое разн</w:t>
      </w:r>
      <w:r>
        <w:t>о</w:t>
      </w:r>
      <w:r>
        <w:t>образие культур, религий и этнических групп, и его политика направлена на развитие согласованной культурной демократии для всех, чтобы мир видел это. Равенством возможностей в области занятости пользуются все граждане. Америнды, как и все граждане, занимают должности, которые они з</w:t>
      </w:r>
      <w:r>
        <w:t>а</w:t>
      </w:r>
      <w:r>
        <w:t>служивают, а образование коренного населения с</w:t>
      </w:r>
      <w:r>
        <w:t>о</w:t>
      </w:r>
      <w:r>
        <w:t>ве</w:t>
      </w:r>
      <w:r>
        <w:t>р</w:t>
      </w:r>
      <w:r>
        <w:t>шенствуется.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Распространение информации о Пакте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н Лаймон</w:t>
      </w:r>
      <w:r>
        <w:t xml:space="preserve"> (Суринам) говорит в ответ на в</w:t>
      </w:r>
      <w:r>
        <w:t>о</w:t>
      </w:r>
      <w:r>
        <w:t>прос 24, что правительство его страны в партнерс</w:t>
      </w:r>
      <w:r>
        <w:t>т</w:t>
      </w:r>
      <w:r>
        <w:t>ве с другими правительственными и неправител</w:t>
      </w:r>
      <w:r>
        <w:t>ь</w:t>
      </w:r>
      <w:r>
        <w:t>ственными организациями регулярно организов</w:t>
      </w:r>
      <w:r>
        <w:t>ы</w:t>
      </w:r>
      <w:r>
        <w:t>вает курсы по правам человека для судей, обвин</w:t>
      </w:r>
      <w:r>
        <w:t>и</w:t>
      </w:r>
      <w:r>
        <w:t>телей, сотрудников таможни и юристов. Права ч</w:t>
      </w:r>
      <w:r>
        <w:t>е</w:t>
      </w:r>
      <w:r>
        <w:t>ловека являются частью учебных планов при подг</w:t>
      </w:r>
      <w:r>
        <w:t>о</w:t>
      </w:r>
      <w:r>
        <w:t>товке сотрудников правоохранительных и исправ</w:t>
      </w:r>
      <w:r>
        <w:t>и</w:t>
      </w:r>
      <w:r>
        <w:t>тельных учреждений, и курсы организовываются на уровне старших классов средней школы. Несколько неправительственных организаций успешно ра</w:t>
      </w:r>
      <w:r>
        <w:t>с</w:t>
      </w:r>
      <w:r>
        <w:t>пространяли среди америндов и марунов информ</w:t>
      </w:r>
      <w:r>
        <w:t>а</w:t>
      </w:r>
      <w:r>
        <w:t>цию о процедуре, предусмотренной Факультати</w:t>
      </w:r>
      <w:r>
        <w:t>в</w:t>
      </w:r>
      <w:r>
        <w:t>ным протоколом.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18 ч. 00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NO&gt;&gt;N0427520R&lt;&lt;ODS JOB NO&gt;&gt;</w:t>
      </w:r>
    </w:p>
    <w:p w:rsidR="00000000" w:rsidRDefault="00000000">
      <w:pPr>
        <w:pStyle w:val="CommentText"/>
      </w:pPr>
      <w:r>
        <w:t>&lt;&lt;ODS DOC SYMBOL1&gt;&gt;CCPR/C/SR.2173&lt;&lt;ODS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04-27520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*0427520*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CCPR/C/SR.2173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CCPR/C/SR.2173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/C/SR.2173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21 October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9/10/2005 15:35:45"/>
    <w:docVar w:name="DocCategory" w:val="SROthers"/>
    <w:docVar w:name="DocType" w:val="Final"/>
    <w:docVar w:name="JobNo" w:val="0427520R"/>
    <w:docVar w:name="OandT" w:val=" "/>
    <w:docVar w:name="Symbol1" w:val="CCPR/C/SR.217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4158</Words>
  <Characters>23706</Characters>
  <Application>Microsoft Office Word</Application>
  <DocSecurity>4</DocSecurity>
  <Lines>197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29112</CharactersWithSpaces>
  <SharedDoc>false</SharedDoc>
  <HLinks>
    <vt:vector size="6" baseType="variant">
      <vt:variant>
        <vt:i4>4522087</vt:i4>
      </vt:variant>
      <vt:variant>
        <vt:i4>58758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Ludmila.Paniouchkina</dc:creator>
  <cp:keywords/>
  <dc:description/>
  <cp:lastModifiedBy>Irina.Zinovieva</cp:lastModifiedBy>
  <cp:revision>14</cp:revision>
  <cp:lastPrinted>2005-10-20T12:46:00Z</cp:lastPrinted>
  <dcterms:created xsi:type="dcterms:W3CDTF">2005-10-20T10:54:00Z</dcterms:created>
  <dcterms:modified xsi:type="dcterms:W3CDTF">2005-10-20T13:11:00Z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0427520</vt:lpwstr>
  </property>
  <property fmtid="{D5CDD505-2E9C-101B-9397-08002B2CF9AE}" pid="3" name="Symbol1">
    <vt:lpwstr>CCPR/C/SR.2173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Blaskovich</vt:lpwstr>
  </property>
</Properties>
</file>