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1559"/>
        <w:gridCol w:w="4678"/>
        <w:gridCol w:w="3260"/>
      </w:tblGrid>
      <w:tr w:rsidR="003A7EAE">
        <w:tblPrEx>
          <w:tblCellMar>
            <w:top w:w="0" w:type="dxa"/>
            <w:bottom w:w="0" w:type="dxa"/>
          </w:tblCellMar>
        </w:tblPrEx>
        <w:trPr>
          <w:trHeight w:hRule="exact" w:val="964"/>
        </w:trPr>
        <w:tc>
          <w:tcPr>
            <w:tcW w:w="1559" w:type="dxa"/>
            <w:tcBorders>
              <w:bottom w:val="single" w:sz="6" w:space="0" w:color="auto"/>
            </w:tcBorders>
          </w:tcPr>
          <w:p w:rsidR="003A7EAE" w:rsidRDefault="003A7EAE">
            <w:pPr>
              <w:spacing w:before="60"/>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tcBorders>
              <w:bottom w:val="single" w:sz="6" w:space="0" w:color="auto"/>
            </w:tcBorders>
          </w:tcPr>
          <w:p w:rsidR="003A7EAE" w:rsidRDefault="003A7EAE"/>
        </w:tc>
        <w:tc>
          <w:tcPr>
            <w:tcW w:w="3260" w:type="dxa"/>
            <w:tcBorders>
              <w:bottom w:val="single" w:sz="6" w:space="0" w:color="auto"/>
            </w:tcBorders>
          </w:tcPr>
          <w:p w:rsidR="003A7EAE" w:rsidRDefault="003A7EAE">
            <w:pPr>
              <w:ind w:right="170"/>
              <w:jc w:val="right"/>
              <w:rPr>
                <w:rFonts w:ascii="Arial" w:hAnsi="Arial" w:cs="Arial"/>
                <w:b/>
                <w:bCs/>
              </w:rPr>
            </w:pPr>
            <w:r>
              <w:rPr>
                <w:rFonts w:ascii="Arial" w:hAnsi="Arial" w:cs="Arial"/>
                <w:b/>
                <w:bCs/>
                <w:sz w:val="72"/>
              </w:rPr>
              <w:t>CCPR</w:t>
            </w:r>
          </w:p>
        </w:tc>
      </w:tr>
      <w:tr w:rsidR="003A7EAE">
        <w:tblPrEx>
          <w:tblCellMar>
            <w:top w:w="0" w:type="dxa"/>
            <w:bottom w:w="0" w:type="dxa"/>
          </w:tblCellMar>
        </w:tblPrEx>
        <w:trPr>
          <w:trHeight w:hRule="exact" w:val="2552"/>
        </w:trPr>
        <w:tc>
          <w:tcPr>
            <w:tcW w:w="1559" w:type="dxa"/>
            <w:tcBorders>
              <w:top w:val="single" w:sz="6" w:space="0" w:color="auto"/>
              <w:bottom w:val="single" w:sz="24" w:space="0" w:color="auto"/>
            </w:tcBorders>
            <w:tcMar>
              <w:top w:w="227" w:type="dxa"/>
            </w:tcMar>
          </w:tcPr>
          <w:p w:rsidR="003A7EAE" w:rsidRDefault="003A7EAE">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160421" r:id="rId8"/>
              </w:object>
            </w:r>
          </w:p>
        </w:tc>
        <w:tc>
          <w:tcPr>
            <w:tcW w:w="4678" w:type="dxa"/>
            <w:tcBorders>
              <w:top w:val="single" w:sz="6" w:space="0" w:color="auto"/>
              <w:bottom w:val="single" w:sz="24" w:space="0" w:color="auto"/>
            </w:tcBorders>
            <w:tcMar>
              <w:top w:w="227" w:type="dxa"/>
            </w:tcMar>
          </w:tcPr>
          <w:p w:rsidR="003A7EAE" w:rsidRDefault="003A7EAE">
            <w:pPr>
              <w:widowControl w:val="0"/>
              <w:spacing w:before="120"/>
              <w:rPr>
                <w:rFonts w:ascii="Arial" w:hAnsi="Arial" w:cs="Arial"/>
                <w:b/>
                <w:bCs/>
                <w:sz w:val="32"/>
              </w:rPr>
            </w:pPr>
            <w:r>
              <w:rPr>
                <w:rFonts w:ascii="Arial" w:hAnsi="Arial" w:cs="Arial"/>
                <w:b/>
                <w:bCs/>
                <w:sz w:val="32"/>
              </w:rPr>
              <w:t>Pacte international</w:t>
            </w:r>
            <w:r>
              <w:rPr>
                <w:rFonts w:ascii="Arial" w:hAnsi="Arial" w:cs="Arial"/>
                <w:b/>
                <w:bCs/>
                <w:sz w:val="32"/>
              </w:rPr>
              <w:br/>
              <w:t>relatif aux droits civils</w:t>
            </w:r>
            <w:r>
              <w:rPr>
                <w:rFonts w:ascii="Arial" w:hAnsi="Arial" w:cs="Arial"/>
                <w:b/>
                <w:bCs/>
                <w:sz w:val="32"/>
              </w:rPr>
              <w:br/>
              <w:t>et politiques</w:t>
            </w:r>
          </w:p>
        </w:tc>
        <w:tc>
          <w:tcPr>
            <w:tcW w:w="3260" w:type="dxa"/>
            <w:tcBorders>
              <w:top w:val="single" w:sz="6" w:space="0" w:color="auto"/>
              <w:bottom w:val="single" w:sz="24" w:space="0" w:color="auto"/>
            </w:tcBorders>
            <w:tcMar>
              <w:top w:w="227" w:type="dxa"/>
            </w:tcMar>
          </w:tcPr>
          <w:p w:rsidR="003A7EAE" w:rsidRDefault="003A7EAE">
            <w:pPr>
              <w:spacing w:after="240"/>
            </w:pPr>
            <w:r>
              <w:t>Distr.</w:t>
            </w:r>
            <w:r>
              <w:br/>
              <w:t>GÉNÉRALE</w:t>
            </w:r>
          </w:p>
          <w:p w:rsidR="003A7EAE" w:rsidRDefault="003A7EAE">
            <w:pPr>
              <w:spacing w:after="240"/>
              <w:rPr>
                <w:lang w:val="de-CH"/>
              </w:rPr>
            </w:pPr>
            <w:r>
              <w:rPr>
                <w:lang w:val="de-CH"/>
              </w:rPr>
              <w:t>CCPR/C/SR.</w:t>
            </w:r>
            <w:r w:rsidR="00C1650B">
              <w:rPr>
                <w:lang w:val="de-CH"/>
              </w:rPr>
              <w:t>2638</w:t>
            </w:r>
            <w:r>
              <w:rPr>
                <w:lang w:val="de-CH"/>
              </w:rPr>
              <w:br/>
            </w:r>
            <w:r w:rsidR="007E6495">
              <w:rPr>
                <w:lang w:val="de-CH"/>
              </w:rPr>
              <w:t>6 octobre</w:t>
            </w:r>
            <w:r>
              <w:rPr>
                <w:lang w:val="de-CH"/>
              </w:rPr>
              <w:t xml:space="preserve"> 200</w:t>
            </w:r>
            <w:r w:rsidR="006514A1">
              <w:rPr>
                <w:lang w:val="de-CH"/>
              </w:rPr>
              <w:t>9</w:t>
            </w:r>
          </w:p>
          <w:p w:rsidR="003A7EAE" w:rsidRDefault="003A7EAE">
            <w:r>
              <w:t>Original: FRANÇAIS</w:t>
            </w:r>
          </w:p>
        </w:tc>
      </w:tr>
    </w:tbl>
    <w:p w:rsidR="003A7EAE" w:rsidRDefault="003A7EAE">
      <w:pPr>
        <w:spacing w:before="240" w:after="240"/>
        <w:jc w:val="center"/>
      </w:pPr>
      <w:r>
        <w:t>COMITÉ DES DROITS DE L</w:t>
      </w:r>
      <w:r w:rsidR="00FA64AC">
        <w:t>’</w:t>
      </w:r>
      <w:r>
        <w:t>HOMME</w:t>
      </w:r>
    </w:p>
    <w:p w:rsidR="003A7EAE" w:rsidRDefault="006514A1">
      <w:pPr>
        <w:spacing w:after="240"/>
        <w:jc w:val="center"/>
      </w:pPr>
      <w:r>
        <w:t>Quatre-vingt-</w:t>
      </w:r>
      <w:r w:rsidR="001A402C">
        <w:t xml:space="preserve">seizième </w:t>
      </w:r>
      <w:r w:rsidR="003A7EAE">
        <w:t>session</w:t>
      </w:r>
    </w:p>
    <w:p w:rsidR="003A7EAE" w:rsidRDefault="003A7EAE">
      <w:pPr>
        <w:spacing w:after="240"/>
        <w:jc w:val="center"/>
      </w:pPr>
      <w:r>
        <w:t xml:space="preserve">COMPTE RENDU ANALYTIQUE DE LA </w:t>
      </w:r>
      <w:r w:rsidR="00C1650B">
        <w:t>2638</w:t>
      </w:r>
      <w:r>
        <w:rPr>
          <w:vertAlign w:val="superscript"/>
        </w:rPr>
        <w:t>e</w:t>
      </w:r>
      <w:r>
        <w:t xml:space="preserve"> SÉANCE</w:t>
      </w:r>
    </w:p>
    <w:p w:rsidR="003A7EAE" w:rsidRDefault="003A7EAE">
      <w:pPr>
        <w:spacing w:after="240"/>
        <w:jc w:val="center"/>
      </w:pPr>
      <w:r>
        <w:t>tenue au Palais Wilson, à Genève,</w:t>
      </w:r>
      <w:r>
        <w:br/>
        <w:t xml:space="preserve">le </w:t>
      </w:r>
      <w:r w:rsidR="00C1650B">
        <w:t>lundi 20 juillet</w:t>
      </w:r>
      <w:r w:rsidR="006514A1">
        <w:t xml:space="preserve"> </w:t>
      </w:r>
      <w:r>
        <w:t>200</w:t>
      </w:r>
      <w:r w:rsidR="006514A1">
        <w:t>9</w:t>
      </w:r>
      <w:r>
        <w:t xml:space="preserve">, à </w:t>
      </w:r>
      <w:r w:rsidR="00C1650B">
        <w:t>15 heures</w:t>
      </w:r>
    </w:p>
    <w:p w:rsidR="003A7EAE" w:rsidRDefault="003A7EAE">
      <w:pPr>
        <w:spacing w:after="240"/>
        <w:jc w:val="center"/>
      </w:pPr>
      <w:r>
        <w:rPr>
          <w:u w:val="single"/>
        </w:rPr>
        <w:t>Président</w:t>
      </w:r>
      <w:r>
        <w:t>:</w:t>
      </w:r>
      <w:r w:rsidR="00C1650B">
        <w:t xml:space="preserve"> M. IWASAWA</w:t>
      </w:r>
    </w:p>
    <w:p w:rsidR="003A7EAE" w:rsidRDefault="003A7EAE">
      <w:pPr>
        <w:spacing w:after="240"/>
        <w:ind w:hanging="1"/>
        <w:jc w:val="center"/>
      </w:pPr>
      <w:r>
        <w:t>SOMMAIRE</w:t>
      </w:r>
    </w:p>
    <w:p w:rsidR="003A7EAE" w:rsidRDefault="00C1650B">
      <w:pPr>
        <w:tabs>
          <w:tab w:val="left" w:pos="0"/>
        </w:tabs>
        <w:spacing w:after="240"/>
        <w:ind w:hanging="1"/>
      </w:pPr>
      <w:r>
        <w:t>EXAMEN DES RAPPORTS SOUMIS PAR LES ÉTATS PARTIES CONFORMÉMENT À L</w:t>
      </w:r>
      <w:r w:rsidR="00FA64AC">
        <w:t>’</w:t>
      </w:r>
      <w:r>
        <w:t>ARTICLE 40 DU PACTE (</w:t>
      </w:r>
      <w:r w:rsidRPr="00C1650B">
        <w:rPr>
          <w:i/>
        </w:rPr>
        <w:t>suite</w:t>
      </w:r>
      <w:r>
        <w:t>)</w:t>
      </w:r>
    </w:p>
    <w:p w:rsidR="00C1650B" w:rsidRDefault="00C1650B" w:rsidP="00C1650B">
      <w:pPr>
        <w:tabs>
          <w:tab w:val="left" w:pos="0"/>
        </w:tabs>
        <w:spacing w:after="240"/>
        <w:ind w:left="567"/>
        <w:rPr>
          <w:u w:val="single"/>
        </w:rPr>
      </w:pPr>
      <w:r w:rsidRPr="00C1650B">
        <w:rPr>
          <w:u w:val="single"/>
        </w:rPr>
        <w:t>Troisième rapport périodique de l</w:t>
      </w:r>
      <w:r w:rsidR="00FA64AC">
        <w:rPr>
          <w:u w:val="single"/>
        </w:rPr>
        <w:t>’</w:t>
      </w:r>
      <w:r w:rsidRPr="00C1650B">
        <w:rPr>
          <w:u w:val="single"/>
        </w:rPr>
        <w:t>Azerbaïdjan</w:t>
      </w:r>
    </w:p>
    <w:p w:rsidR="00C1650B" w:rsidRPr="00C1650B" w:rsidRDefault="00C1650B" w:rsidP="00C1650B">
      <w:pPr>
        <w:tabs>
          <w:tab w:val="left" w:pos="0"/>
        </w:tabs>
        <w:spacing w:after="240"/>
        <w:jc w:val="center"/>
        <w:rPr>
          <w:i/>
        </w:rPr>
      </w:pPr>
      <w:r>
        <w:rPr>
          <w:u w:val="single"/>
        </w:rPr>
        <w:br w:type="page"/>
      </w:r>
      <w:r w:rsidRPr="00C1650B">
        <w:rPr>
          <w:i/>
        </w:rPr>
        <w:t>La séance est ouverte à 15 h 5.</w:t>
      </w:r>
    </w:p>
    <w:p w:rsidR="00C1650B" w:rsidRPr="00C1650B" w:rsidRDefault="00C1650B" w:rsidP="00C1650B">
      <w:pPr>
        <w:tabs>
          <w:tab w:val="left" w:pos="0"/>
        </w:tabs>
        <w:spacing w:after="240"/>
      </w:pPr>
      <w:r w:rsidRPr="00C1650B">
        <w:t>EXAMEN DES RAPPORTS SOUMIS PAR LES ÉTATS PARTIES CONFORMÉMENT À L</w:t>
      </w:r>
      <w:r w:rsidR="00FA64AC">
        <w:t>’</w:t>
      </w:r>
      <w:r w:rsidRPr="00C1650B">
        <w:t>ARTICLE 40 DU PACTE (point 7 de l</w:t>
      </w:r>
      <w:r w:rsidR="00FA64AC">
        <w:t>’</w:t>
      </w:r>
      <w:r w:rsidRPr="00C1650B">
        <w:t>ordre du jour) (</w:t>
      </w:r>
      <w:r w:rsidRPr="00C1650B">
        <w:rPr>
          <w:i/>
        </w:rPr>
        <w:t>suite</w:t>
      </w:r>
      <w:r w:rsidRPr="00C1650B">
        <w:t>)</w:t>
      </w:r>
    </w:p>
    <w:p w:rsidR="00C1650B" w:rsidRPr="00C1650B" w:rsidRDefault="00C1650B" w:rsidP="00C1650B">
      <w:pPr>
        <w:tabs>
          <w:tab w:val="left" w:pos="0"/>
        </w:tabs>
        <w:spacing w:after="240"/>
      </w:pPr>
      <w:r w:rsidRPr="0050388C">
        <w:rPr>
          <w:u w:val="single"/>
        </w:rPr>
        <w:t>Troisième rapport périodique de l</w:t>
      </w:r>
      <w:r w:rsidR="00FA64AC">
        <w:rPr>
          <w:u w:val="single"/>
        </w:rPr>
        <w:t>’</w:t>
      </w:r>
      <w:r w:rsidRPr="0050388C">
        <w:rPr>
          <w:u w:val="single"/>
        </w:rPr>
        <w:t>Azerbaïdjan</w:t>
      </w:r>
      <w:r w:rsidRPr="00C1650B">
        <w:t xml:space="preserve"> (CCPR/C/AZE/3; CCPR/C/AZE/Q/3</w:t>
      </w:r>
      <w:r w:rsidR="0050388C">
        <w:t>; CCPR/C/AZE/Q/3/Add.1</w:t>
      </w:r>
      <w:r w:rsidRPr="00C1650B">
        <w:t>)</w:t>
      </w:r>
    </w:p>
    <w:p w:rsidR="00C1650B" w:rsidRPr="00C1650B" w:rsidRDefault="0050388C" w:rsidP="00C1650B">
      <w:pPr>
        <w:tabs>
          <w:tab w:val="left" w:pos="0"/>
        </w:tabs>
        <w:spacing w:after="240"/>
        <w:rPr>
          <w:i/>
        </w:rPr>
      </w:pPr>
      <w:r>
        <w:t>1.</w:t>
      </w:r>
      <w:r>
        <w:tab/>
      </w:r>
      <w:r w:rsidR="00C1650B" w:rsidRPr="00C1650B">
        <w:rPr>
          <w:i/>
        </w:rPr>
        <w:t>Sur l</w:t>
      </w:r>
      <w:r w:rsidR="00FA64AC">
        <w:rPr>
          <w:i/>
        </w:rPr>
        <w:t>’</w:t>
      </w:r>
      <w:r w:rsidR="00C1650B" w:rsidRPr="00C1650B">
        <w:rPr>
          <w:i/>
        </w:rPr>
        <w:t xml:space="preserve">invitation du </w:t>
      </w:r>
      <w:r>
        <w:rPr>
          <w:i/>
        </w:rPr>
        <w:t>P</w:t>
      </w:r>
      <w:r w:rsidR="00C1650B" w:rsidRPr="00C1650B">
        <w:rPr>
          <w:i/>
        </w:rPr>
        <w:t>résident, la délégation azerbaïdjanaise prend place à la table du Comité.</w:t>
      </w:r>
    </w:p>
    <w:p w:rsidR="00C1650B" w:rsidRPr="00C1650B" w:rsidRDefault="0050388C" w:rsidP="00C1650B">
      <w:pPr>
        <w:tabs>
          <w:tab w:val="left" w:pos="0"/>
        </w:tabs>
        <w:spacing w:after="240"/>
      </w:pPr>
      <w:r>
        <w:t>2.</w:t>
      </w:r>
      <w:r>
        <w:tab/>
      </w:r>
      <w:r w:rsidR="00C1650B" w:rsidRPr="0050388C">
        <w:rPr>
          <w:u w:val="single"/>
        </w:rPr>
        <w:t>M. KHALAFOV</w:t>
      </w:r>
      <w:r w:rsidR="00C1650B" w:rsidRPr="00C1650B">
        <w:t xml:space="preserve"> (Azerbaïdjan</w:t>
      </w:r>
      <w:r>
        <w:t xml:space="preserve">) indique que </w:t>
      </w:r>
      <w:r w:rsidR="00C1650B" w:rsidRPr="00C1650B">
        <w:t xml:space="preserve">différents ministères et </w:t>
      </w:r>
      <w:r>
        <w:t xml:space="preserve">services </w:t>
      </w:r>
      <w:r w:rsidR="00C1650B" w:rsidRPr="00C1650B">
        <w:t xml:space="preserve">ont </w:t>
      </w:r>
      <w:r>
        <w:t xml:space="preserve">participé </w:t>
      </w:r>
      <w:r w:rsidR="00C1650B" w:rsidRPr="00C1650B">
        <w:t>à l</w:t>
      </w:r>
      <w:r w:rsidR="00FA64AC">
        <w:t>’</w:t>
      </w:r>
      <w:r w:rsidR="00C1650B" w:rsidRPr="00C1650B">
        <w:t>é</w:t>
      </w:r>
      <w:r>
        <w:t>laboration du</w:t>
      </w:r>
      <w:r w:rsidR="00C1650B" w:rsidRPr="00C1650B">
        <w:t xml:space="preserve"> troisième rapport périodique, </w:t>
      </w:r>
      <w:r>
        <w:t xml:space="preserve">et la </w:t>
      </w:r>
      <w:r w:rsidR="00C1650B" w:rsidRPr="00C1650B">
        <w:t>Commissaire aux</w:t>
      </w:r>
      <w:r>
        <w:t xml:space="preserve"> droits de l</w:t>
      </w:r>
      <w:r w:rsidR="00FA64AC">
        <w:t>’</w:t>
      </w:r>
      <w:r>
        <w:t>homme ainsi que</w:t>
      </w:r>
      <w:r w:rsidR="00C1650B" w:rsidRPr="00C1650B">
        <w:t xml:space="preserve"> des représentants d</w:t>
      </w:r>
      <w:r w:rsidR="00FA64AC">
        <w:t>’</w:t>
      </w:r>
      <w:r w:rsidR="00C1650B" w:rsidRPr="00C1650B">
        <w:t>ONG</w:t>
      </w:r>
      <w:r>
        <w:t xml:space="preserve"> y ont été associés</w:t>
      </w:r>
      <w:r w:rsidR="00C1650B" w:rsidRPr="00C1650B">
        <w:t xml:space="preserve">. Le texte </w:t>
      </w:r>
      <w:r>
        <w:t xml:space="preserve">en azéri figure </w:t>
      </w:r>
      <w:r w:rsidR="00C1650B" w:rsidRPr="00C1650B">
        <w:t xml:space="preserve">sur le site Web du Ministère des affaires étrangères, et les observations finales et recommandations </w:t>
      </w:r>
      <w:r>
        <w:t>que</w:t>
      </w:r>
      <w:r w:rsidR="00C1650B" w:rsidRPr="00C1650B">
        <w:t xml:space="preserve"> le Comité </w:t>
      </w:r>
      <w:r>
        <w:t xml:space="preserve">avait formulées </w:t>
      </w:r>
      <w:r w:rsidR="00C1650B" w:rsidRPr="00C1650B">
        <w:t>à l</w:t>
      </w:r>
      <w:r w:rsidR="00FA64AC">
        <w:t>’</w:t>
      </w:r>
      <w:r w:rsidR="00C1650B" w:rsidRPr="00C1650B">
        <w:t>issue de l</w:t>
      </w:r>
      <w:r w:rsidR="00FA64AC">
        <w:t>’</w:t>
      </w:r>
      <w:r w:rsidR="00C1650B" w:rsidRPr="00C1650B">
        <w:t xml:space="preserve">examen du deuxième rapport périodique </w:t>
      </w:r>
      <w:r>
        <w:t xml:space="preserve">(CCPR/CO/73/AZE) </w:t>
      </w:r>
      <w:r w:rsidR="00C1650B" w:rsidRPr="00C1650B">
        <w:t>ont été également traduites en az</w:t>
      </w:r>
      <w:r>
        <w:t>éri</w:t>
      </w:r>
      <w:r w:rsidR="00C1650B" w:rsidRPr="00C1650B">
        <w:t xml:space="preserve"> et rendues publiques.</w:t>
      </w:r>
    </w:p>
    <w:p w:rsidR="00C1650B" w:rsidRPr="00C1650B" w:rsidRDefault="0050388C" w:rsidP="00C1650B">
      <w:pPr>
        <w:tabs>
          <w:tab w:val="left" w:pos="0"/>
        </w:tabs>
        <w:spacing w:after="240"/>
      </w:pPr>
      <w:r>
        <w:t>3.</w:t>
      </w:r>
      <w:r>
        <w:tab/>
      </w:r>
      <w:r w:rsidR="00C1650B" w:rsidRPr="00C1650B">
        <w:t>Le 18 mars 2009, d</w:t>
      </w:r>
      <w:r w:rsidR="00FA64AC">
        <w:t>’</w:t>
      </w:r>
      <w:r w:rsidR="00C1650B" w:rsidRPr="00C1650B">
        <w:t xml:space="preserve">importantes </w:t>
      </w:r>
      <w:r>
        <w:t xml:space="preserve">modifications </w:t>
      </w:r>
      <w:r w:rsidR="00C1650B" w:rsidRPr="00C1650B">
        <w:t>de la Constitution ont été adoptées</w:t>
      </w:r>
      <w:r>
        <w:t xml:space="preserve"> afin de consolider</w:t>
      </w:r>
      <w:r w:rsidR="00C1650B" w:rsidRPr="00C1650B">
        <w:t xml:space="preserve"> l</w:t>
      </w:r>
      <w:r w:rsidR="00FA64AC">
        <w:t>’</w:t>
      </w:r>
      <w:r w:rsidR="00C1650B" w:rsidRPr="00C1650B">
        <w:t xml:space="preserve">ordre constitutionnel, </w:t>
      </w:r>
      <w:r>
        <w:t>d</w:t>
      </w:r>
      <w:r w:rsidR="00FA64AC">
        <w:t>’</w:t>
      </w:r>
      <w:r w:rsidR="00C1650B" w:rsidRPr="00C1650B">
        <w:t>améliorer la protection des droits de l</w:t>
      </w:r>
      <w:r w:rsidR="00FA64AC">
        <w:t>’</w:t>
      </w:r>
      <w:r w:rsidR="00C1650B" w:rsidRPr="00C1650B">
        <w:t xml:space="preserve">homme et des libertés fondamentales, </w:t>
      </w:r>
      <w:r>
        <w:t xml:space="preserve">de </w:t>
      </w:r>
      <w:r w:rsidR="00C1650B" w:rsidRPr="00C1650B">
        <w:t>renforcer la dimension sociale de l</w:t>
      </w:r>
      <w:r w:rsidR="00FA64AC">
        <w:t>’</w:t>
      </w:r>
      <w:r w:rsidR="00C1650B" w:rsidRPr="00C1650B">
        <w:t xml:space="preserve">action du Gouvernement et </w:t>
      </w:r>
      <w:r>
        <w:t>d</w:t>
      </w:r>
      <w:r w:rsidR="00FA64AC">
        <w:t>’</w:t>
      </w:r>
      <w:r w:rsidR="00C1650B" w:rsidRPr="00C1650B">
        <w:t>améliorer</w:t>
      </w:r>
      <w:r>
        <w:t xml:space="preserve"> le fonctionnement </w:t>
      </w:r>
      <w:r w:rsidR="00C1650B" w:rsidRPr="00C1650B">
        <w:t xml:space="preserve">des plus hautes instances </w:t>
      </w:r>
      <w:r>
        <w:t>de l</w:t>
      </w:r>
      <w:r w:rsidR="00FA64AC">
        <w:t>’</w:t>
      </w:r>
      <w:r>
        <w:t xml:space="preserve">État, en particulier </w:t>
      </w:r>
      <w:r w:rsidR="00C1650B" w:rsidRPr="00C1650B">
        <w:t>des tribunaux et des municipalités. Dans ce cadre, les dispositions relatives à l</w:t>
      </w:r>
      <w:r w:rsidR="00FA64AC">
        <w:t>’</w:t>
      </w:r>
      <w:r w:rsidR="00C1650B" w:rsidRPr="00C1650B">
        <w:t>interdiction de l</w:t>
      </w:r>
      <w:r w:rsidR="00FA64AC">
        <w:t>’</w:t>
      </w:r>
      <w:r w:rsidR="00C1650B" w:rsidRPr="00C1650B">
        <w:t xml:space="preserve">immixtion arbitraire dans la vie privée et la vie familiale, </w:t>
      </w:r>
      <w:r>
        <w:t>au</w:t>
      </w:r>
      <w:r w:rsidR="00C1650B" w:rsidRPr="00C1650B">
        <w:t xml:space="preserve"> droit à l</w:t>
      </w:r>
      <w:r w:rsidR="00FA64AC">
        <w:t>’</w:t>
      </w:r>
      <w:r w:rsidR="00C1650B" w:rsidRPr="00C1650B">
        <w:t xml:space="preserve">égalité, </w:t>
      </w:r>
      <w:r>
        <w:t>à la protection d</w:t>
      </w:r>
      <w:r w:rsidR="00C1650B" w:rsidRPr="00C1650B">
        <w:t>e l</w:t>
      </w:r>
      <w:r w:rsidR="00FA64AC">
        <w:t>’</w:t>
      </w:r>
      <w:r w:rsidR="00C1650B" w:rsidRPr="00C1650B">
        <w:t>enfan</w:t>
      </w:r>
      <w:r>
        <w:t>ce</w:t>
      </w:r>
      <w:r w:rsidR="00C1650B" w:rsidRPr="00C1650B">
        <w:t xml:space="preserve"> ainsi qu</w:t>
      </w:r>
      <w:r w:rsidR="00FA64AC">
        <w:t>’</w:t>
      </w:r>
      <w:r>
        <w:t xml:space="preserve">au </w:t>
      </w:r>
      <w:r w:rsidR="00C1650B" w:rsidRPr="00C1650B">
        <w:t xml:space="preserve">droit à la liberté de religion et </w:t>
      </w:r>
      <w:r>
        <w:t>au</w:t>
      </w:r>
      <w:r w:rsidR="00C1650B" w:rsidRPr="00C1650B">
        <w:t xml:space="preserve"> droit d</w:t>
      </w:r>
      <w:r w:rsidR="00FA64AC">
        <w:t>’</w:t>
      </w:r>
      <w:r w:rsidR="00C1650B" w:rsidRPr="00C1650B">
        <w:t>obtenir des informations ont été renforcées. Les</w:t>
      </w:r>
      <w:r w:rsidR="00FA64AC">
        <w:t> </w:t>
      </w:r>
      <w:r w:rsidR="00C1650B" w:rsidRPr="00C1650B">
        <w:t xml:space="preserve">amendements constitutionnels ont également introduit une nouvelle forme de démocratie directe, permettant </w:t>
      </w:r>
      <w:r>
        <w:t>ainsi à 40 000 électeurs d</w:t>
      </w:r>
      <w:r w:rsidR="00FA64AC">
        <w:t>’</w:t>
      </w:r>
      <w:r>
        <w:t xml:space="preserve">exercer le </w:t>
      </w:r>
      <w:r w:rsidR="00C1650B" w:rsidRPr="00C1650B">
        <w:t>droit d</w:t>
      </w:r>
      <w:r w:rsidR="00FA64AC">
        <w:t>’</w:t>
      </w:r>
      <w:r w:rsidR="00C1650B" w:rsidRPr="00C1650B">
        <w:t>initiative législative.</w:t>
      </w:r>
    </w:p>
    <w:p w:rsidR="00C1650B" w:rsidRPr="00C1650B" w:rsidRDefault="0050388C" w:rsidP="00C1650B">
      <w:pPr>
        <w:tabs>
          <w:tab w:val="left" w:pos="0"/>
        </w:tabs>
        <w:spacing w:after="240"/>
      </w:pPr>
      <w:r>
        <w:t>4.</w:t>
      </w:r>
      <w:r>
        <w:tab/>
      </w:r>
      <w:r w:rsidR="00C1650B" w:rsidRPr="00C1650B">
        <w:t>Le Conseil des droits de l</w:t>
      </w:r>
      <w:r w:rsidR="00FA64AC">
        <w:t>’</w:t>
      </w:r>
      <w:r w:rsidR="00C1650B" w:rsidRPr="00C1650B">
        <w:t xml:space="preserve">homme </w:t>
      </w:r>
      <w:r>
        <w:t>de l</w:t>
      </w:r>
      <w:r w:rsidR="00FA64AC">
        <w:t>’</w:t>
      </w:r>
      <w:r>
        <w:t xml:space="preserve">ONU </w:t>
      </w:r>
      <w:r w:rsidR="00C1650B" w:rsidRPr="00C1650B">
        <w:t xml:space="preserve">a examiné la situation en Azerbaïdjan dans le cadre de </w:t>
      </w:r>
      <w:r>
        <w:t>la procédure d</w:t>
      </w:r>
      <w:r w:rsidR="00FA64AC">
        <w:t>’</w:t>
      </w:r>
      <w:r w:rsidR="00C1650B" w:rsidRPr="00C1650B">
        <w:t xml:space="preserve">Examen périodique universel en 2009, et le Gouvernement azerbaïdjanais </w:t>
      </w:r>
      <w:r>
        <w:t xml:space="preserve">prévoit de </w:t>
      </w:r>
      <w:r w:rsidR="00C1650B" w:rsidRPr="00C1650B">
        <w:t>mettre en place un groupe de travail spécial</w:t>
      </w:r>
      <w:r>
        <w:t>, composé de représentants des pouvoirs publics et d</w:t>
      </w:r>
      <w:r w:rsidR="00FA64AC">
        <w:t>’</w:t>
      </w:r>
      <w:r>
        <w:t xml:space="preserve">ONG, pour </w:t>
      </w:r>
      <w:r w:rsidR="00C1650B" w:rsidRPr="00C1650B">
        <w:t xml:space="preserve">donner </w:t>
      </w:r>
      <w:r>
        <w:t>suite</w:t>
      </w:r>
      <w:r w:rsidR="00C1650B" w:rsidRPr="00C1650B">
        <w:t xml:space="preserve"> aux recommandations </w:t>
      </w:r>
      <w:r>
        <w:t>qui ont été formulées à l</w:t>
      </w:r>
      <w:r w:rsidR="00FA64AC">
        <w:t>’</w:t>
      </w:r>
      <w:r>
        <w:t>issue de l</w:t>
      </w:r>
      <w:r w:rsidR="00FA64AC">
        <w:t>’</w:t>
      </w:r>
      <w:r>
        <w:t>Examen</w:t>
      </w:r>
      <w:r w:rsidR="00C1650B" w:rsidRPr="00C1650B">
        <w:t>. Parallèlement, l</w:t>
      </w:r>
      <w:r w:rsidR="00FA64AC">
        <w:t>’</w:t>
      </w:r>
      <w:r w:rsidR="00C1650B" w:rsidRPr="00C1650B">
        <w:t>Azerbaïdjan poursuit la mise en œuvre de son plan d</w:t>
      </w:r>
      <w:r w:rsidR="00FA64AC">
        <w:t>’</w:t>
      </w:r>
      <w:r w:rsidR="00C1650B" w:rsidRPr="00C1650B">
        <w:t>action national pour la défense des droits de l</w:t>
      </w:r>
      <w:r w:rsidR="00FA64AC">
        <w:t>’</w:t>
      </w:r>
      <w:r w:rsidR="00C1650B" w:rsidRPr="00C1650B">
        <w:t xml:space="preserve">homme adopté en 2006. </w:t>
      </w:r>
      <w:r>
        <w:t>Il</w:t>
      </w:r>
      <w:r w:rsidR="00C1650B" w:rsidRPr="00C1650B">
        <w:t xml:space="preserve"> a aussi ratifié la Convention internationale pour la protection de toutes les personnes contre les disparitions forcées en 2007, et le Protocole facultatif </w:t>
      </w:r>
      <w:r>
        <w:t xml:space="preserve">se rapportant </w:t>
      </w:r>
      <w:r w:rsidR="00C1650B" w:rsidRPr="00C1650B">
        <w:t xml:space="preserve">à la Convention contre la torture et autres peines ou traitements cruels, inhumains ou dégradants en 2008. </w:t>
      </w:r>
      <w:r>
        <w:t xml:space="preserve">Avec la ratification de </w:t>
      </w:r>
      <w:r w:rsidR="00C1650B" w:rsidRPr="00C1650B">
        <w:t>la Convention relative aux droits des personnes handicapées et son Protocole facultatif, l</w:t>
      </w:r>
      <w:r w:rsidR="00FA64AC">
        <w:t>’</w:t>
      </w:r>
      <w:r w:rsidR="00C1650B" w:rsidRPr="00C1650B">
        <w:t xml:space="preserve">Azerbaïdjan est devenu partie </w:t>
      </w:r>
      <w:r>
        <w:t xml:space="preserve">aux </w:t>
      </w:r>
      <w:r w:rsidR="00C1650B" w:rsidRPr="00C1650B">
        <w:t>huit principaux instruments internationaux relatifs aux droits de l</w:t>
      </w:r>
      <w:r w:rsidR="00FA64AC">
        <w:t>’</w:t>
      </w:r>
      <w:r w:rsidR="00C1650B" w:rsidRPr="00C1650B">
        <w:t>homme. Il</w:t>
      </w:r>
      <w:r w:rsidR="00FA64AC">
        <w:t> </w:t>
      </w:r>
      <w:r w:rsidR="00C1650B" w:rsidRPr="00C1650B">
        <w:t>est à noter également qu</w:t>
      </w:r>
      <w:r w:rsidR="00FA64AC">
        <w:t>’</w:t>
      </w:r>
      <w:r w:rsidR="00C1650B" w:rsidRPr="00C1650B">
        <w:t>une visite du Groupe de travail sur la détention arbitraire est prévue pour octobre 2009.</w:t>
      </w:r>
    </w:p>
    <w:p w:rsidR="00C1650B" w:rsidRPr="00C1650B" w:rsidRDefault="0050388C" w:rsidP="00C1650B">
      <w:pPr>
        <w:tabs>
          <w:tab w:val="left" w:pos="0"/>
        </w:tabs>
        <w:spacing w:after="240"/>
      </w:pPr>
      <w:r>
        <w:t>5.</w:t>
      </w:r>
      <w:r>
        <w:tab/>
      </w:r>
      <w:r w:rsidR="00C1650B" w:rsidRPr="00C1650B">
        <w:t>Le Gouvernement azerbaïdjanais poursuit ses efforts en vue d</w:t>
      </w:r>
      <w:r w:rsidR="00FA64AC">
        <w:t>’</w:t>
      </w:r>
      <w:r w:rsidR="00C1650B" w:rsidRPr="00C1650B">
        <w:t>éliminer toutes les formes de violence à l</w:t>
      </w:r>
      <w:r w:rsidR="00FA64AC">
        <w:t>’</w:t>
      </w:r>
      <w:r w:rsidR="00C1650B" w:rsidRPr="00C1650B">
        <w:t>égard des femmes. Ainsi, la loi sur l</w:t>
      </w:r>
      <w:r w:rsidR="00FA64AC">
        <w:t>’</w:t>
      </w:r>
      <w:r w:rsidR="00C1650B" w:rsidRPr="00C1650B">
        <w:t xml:space="preserve">égalité </w:t>
      </w:r>
      <w:r>
        <w:t>entre hommes et femmes qui a été adoptée en 2006 a étendu</w:t>
      </w:r>
      <w:r w:rsidR="00C1650B" w:rsidRPr="00C1650B">
        <w:t xml:space="preserve"> la définition de la discrimination </w:t>
      </w:r>
      <w:r>
        <w:t xml:space="preserve">au motif du </w:t>
      </w:r>
      <w:r w:rsidR="00C1650B" w:rsidRPr="00C1650B">
        <w:t>sexe à toute manifestation d</w:t>
      </w:r>
      <w:r w:rsidR="00FA64AC">
        <w:t>’</w:t>
      </w:r>
      <w:r w:rsidR="00C1650B" w:rsidRPr="00C1650B">
        <w:t xml:space="preserve">une </w:t>
      </w:r>
      <w:r>
        <w:t>différence de traitement ou d</w:t>
      </w:r>
      <w:r w:rsidR="00FA64AC">
        <w:t>’</w:t>
      </w:r>
      <w:r>
        <w:t xml:space="preserve">une </w:t>
      </w:r>
      <w:r w:rsidR="00C1650B" w:rsidRPr="00C1650B">
        <w:t xml:space="preserve">supériorité fondée sur le sexe qui </w:t>
      </w:r>
      <w:r>
        <w:t>restreint</w:t>
      </w:r>
      <w:r w:rsidR="00C1650B" w:rsidRPr="00C1650B">
        <w:t xml:space="preserve"> ou entrave l</w:t>
      </w:r>
      <w:r w:rsidR="00FA64AC">
        <w:t>’</w:t>
      </w:r>
      <w:r w:rsidR="00C1650B" w:rsidRPr="00C1650B">
        <w:t>exercice des droits dans des conditions d</w:t>
      </w:r>
      <w:r w:rsidR="00FA64AC">
        <w:t>’</w:t>
      </w:r>
      <w:r w:rsidR="00C1650B" w:rsidRPr="00C1650B">
        <w:t>égalité. Le projet de loi relatif à l</w:t>
      </w:r>
      <w:r w:rsidR="00FA64AC">
        <w:t>’</w:t>
      </w:r>
      <w:r w:rsidR="00C1650B" w:rsidRPr="00C1650B">
        <w:t xml:space="preserve">élimination de la violence </w:t>
      </w:r>
      <w:r>
        <w:t xml:space="preserve">dans la </w:t>
      </w:r>
      <w:r w:rsidR="00C1650B" w:rsidRPr="00C1650B">
        <w:t>famil</w:t>
      </w:r>
      <w:r>
        <w:t>le</w:t>
      </w:r>
      <w:r w:rsidR="00C1650B" w:rsidRPr="00C1650B">
        <w:t>, actuellement à l</w:t>
      </w:r>
      <w:r w:rsidR="00FA64AC">
        <w:t>’</w:t>
      </w:r>
      <w:r w:rsidR="00C1650B" w:rsidRPr="00C1650B">
        <w:t xml:space="preserve">examen </w:t>
      </w:r>
      <w:r>
        <w:t xml:space="preserve">devant le </w:t>
      </w:r>
      <w:r w:rsidR="00C1650B" w:rsidRPr="00C1650B">
        <w:t xml:space="preserve">Parlement, </w:t>
      </w:r>
      <w:r>
        <w:t>pr</w:t>
      </w:r>
      <w:r w:rsidR="00C1650B" w:rsidRPr="00C1650B">
        <w:t>évo</w:t>
      </w:r>
      <w:r>
        <w:t>it</w:t>
      </w:r>
      <w:r w:rsidR="00C1650B" w:rsidRPr="00C1650B">
        <w:t xml:space="preserve"> la création de centres de réadaptation pour les femmes et enfants victimes d</w:t>
      </w:r>
      <w:r w:rsidR="00FA64AC">
        <w:t>’</w:t>
      </w:r>
      <w:r w:rsidR="00C1650B" w:rsidRPr="00C1650B">
        <w:t xml:space="preserve">actes de violence </w:t>
      </w:r>
      <w:r w:rsidR="00172AFD">
        <w:t>dans la famille</w:t>
      </w:r>
      <w:r w:rsidR="00C1650B" w:rsidRPr="00C1650B">
        <w:t xml:space="preserve">. Dans le cadre du projet </w:t>
      </w:r>
      <w:r w:rsidR="00172AFD">
        <w:t xml:space="preserve">intitulé </w:t>
      </w:r>
      <w:r w:rsidR="00C1650B" w:rsidRPr="00C1650B">
        <w:t>«Lutter contre les violences à l</w:t>
      </w:r>
      <w:r w:rsidR="00FA64AC">
        <w:t>’</w:t>
      </w:r>
      <w:r w:rsidR="00C1650B" w:rsidRPr="00C1650B">
        <w:t>égard des femmes au XXI</w:t>
      </w:r>
      <w:r w:rsidR="00C1650B" w:rsidRPr="00C1650B">
        <w:rPr>
          <w:vertAlign w:val="superscript"/>
        </w:rPr>
        <w:t>e</w:t>
      </w:r>
      <w:r w:rsidR="00C1650B" w:rsidRPr="00C1650B">
        <w:t xml:space="preserve"> siècle» mis en œuvre </w:t>
      </w:r>
      <w:r w:rsidR="00172AFD">
        <w:t xml:space="preserve">conjointement </w:t>
      </w:r>
      <w:r w:rsidR="00C1650B" w:rsidRPr="00C1650B">
        <w:t>par le Comité d</w:t>
      </w:r>
      <w:r w:rsidR="00FA64AC">
        <w:t>’</w:t>
      </w:r>
      <w:r w:rsidR="00C1650B" w:rsidRPr="00C1650B">
        <w:t xml:space="preserve">État </w:t>
      </w:r>
      <w:r w:rsidR="00172AFD">
        <w:t xml:space="preserve">pour les </w:t>
      </w:r>
      <w:r w:rsidR="00C1650B" w:rsidRPr="00C1650B">
        <w:t>questions de la famille, de</w:t>
      </w:r>
      <w:r w:rsidR="00172AFD">
        <w:t xml:space="preserve"> l</w:t>
      </w:r>
      <w:r w:rsidR="00FA64AC">
        <w:t>’</w:t>
      </w:r>
      <w:r w:rsidR="00172AFD">
        <w:t>enfance et de la condition féminine</w:t>
      </w:r>
      <w:r w:rsidR="00C1650B" w:rsidRPr="00C1650B">
        <w:t>, la Fondation Haydar Aliyef et le Fonds des Nations Unies pour la population, il est prévu d</w:t>
      </w:r>
      <w:r w:rsidR="00FA64AC">
        <w:t>’</w:t>
      </w:r>
      <w:r w:rsidR="00C1650B" w:rsidRPr="00C1650B">
        <w:t>ouvrir des centres de ce type dans quatre villes d</w:t>
      </w:r>
      <w:r w:rsidR="00FA64AC">
        <w:t>’</w:t>
      </w:r>
      <w:r w:rsidR="00C1650B" w:rsidRPr="00C1650B">
        <w:t xml:space="preserve">ici </w:t>
      </w:r>
      <w:r w:rsidR="00172AFD">
        <w:t xml:space="preserve">à </w:t>
      </w:r>
      <w:r w:rsidR="00C1650B" w:rsidRPr="00C1650B">
        <w:t>la fin de 2009. En outre, le Ministère de l</w:t>
      </w:r>
      <w:r w:rsidR="00FA64AC">
        <w:t>’</w:t>
      </w:r>
      <w:r w:rsidR="00C1650B" w:rsidRPr="00C1650B">
        <w:t>intérieur organise régulièrement des séminaires et des conférences consacrés à la violence à l</w:t>
      </w:r>
      <w:r w:rsidR="00FA64AC">
        <w:t>’</w:t>
      </w:r>
      <w:r w:rsidR="00C1650B" w:rsidRPr="00C1650B">
        <w:t>égard des femmes, en coopération avec l</w:t>
      </w:r>
      <w:r w:rsidR="00FA64AC">
        <w:t>’</w:t>
      </w:r>
      <w:r w:rsidR="00C1650B" w:rsidRPr="00C1650B">
        <w:t>OSCE et les représentants de l</w:t>
      </w:r>
      <w:r w:rsidR="00FA64AC">
        <w:t>’</w:t>
      </w:r>
      <w:r w:rsidR="00C1650B" w:rsidRPr="00C1650B">
        <w:t>UNICEF en Azerbaïdjan. Le Ministère a aussi formé 140 de ses agents aux questions des violences à l</w:t>
      </w:r>
      <w:r w:rsidR="00FA64AC">
        <w:t>’</w:t>
      </w:r>
      <w:r w:rsidR="00C1650B" w:rsidRPr="00C1650B">
        <w:t>égard des femmes. Toutes ces mesures ont permis de réduire sensiblement le nombre d</w:t>
      </w:r>
      <w:r w:rsidR="00FA64AC">
        <w:t>’</w:t>
      </w:r>
      <w:r w:rsidR="00C1650B" w:rsidRPr="00C1650B">
        <w:t xml:space="preserve">actes de violence </w:t>
      </w:r>
      <w:r w:rsidR="00172AFD">
        <w:t xml:space="preserve">dans la </w:t>
      </w:r>
      <w:r w:rsidR="00C1650B" w:rsidRPr="00C1650B">
        <w:t>famille, qui était près de trois fois moins élevé en 2008 qu</w:t>
      </w:r>
      <w:r w:rsidR="00FA64AC">
        <w:t>’</w:t>
      </w:r>
      <w:r w:rsidR="00C1650B" w:rsidRPr="00C1650B">
        <w:t>en 2007.</w:t>
      </w:r>
    </w:p>
    <w:p w:rsidR="00C1650B" w:rsidRPr="00C1650B" w:rsidRDefault="00172AFD" w:rsidP="00C1650B">
      <w:pPr>
        <w:tabs>
          <w:tab w:val="left" w:pos="0"/>
        </w:tabs>
        <w:spacing w:after="240"/>
      </w:pPr>
      <w:r>
        <w:t>6.</w:t>
      </w:r>
      <w:r>
        <w:tab/>
      </w:r>
      <w:r w:rsidR="00C1650B" w:rsidRPr="00C1650B">
        <w:t>Plusieurs lois ont été adoptées pour lutter contre la traite des êtres humains et offrir une assistance aux victimes. Le Code pénal a été complété en 2005 pour fixer les peines encourues en cas de traite, de travail forcé</w:t>
      </w:r>
      <w:r>
        <w:t xml:space="preserve"> ou</w:t>
      </w:r>
      <w:r w:rsidR="00C1650B" w:rsidRPr="00C1650B">
        <w:t xml:space="preserve"> de diffusion </w:t>
      </w:r>
      <w:r>
        <w:t xml:space="preserve">de données confidentielles concernant des </w:t>
      </w:r>
      <w:r w:rsidR="00C1650B" w:rsidRPr="00C1650B">
        <w:t>victimes de la traite. Ainsi, conformément au paragraphe 1 de l</w:t>
      </w:r>
      <w:r w:rsidR="00FA64AC">
        <w:t>’</w:t>
      </w:r>
      <w:r w:rsidR="00C1650B" w:rsidRPr="00C1650B">
        <w:t>article 144 du Code pénal, la traite des mineurs est maintenant punie de huit à douze ans d</w:t>
      </w:r>
      <w:r w:rsidR="00FA64AC">
        <w:t>’</w:t>
      </w:r>
      <w:r w:rsidR="00C1650B" w:rsidRPr="00C1650B">
        <w:t xml:space="preserve">emprisonnement, </w:t>
      </w:r>
      <w:r>
        <w:t xml:space="preserve">assorti de la </w:t>
      </w:r>
      <w:r w:rsidR="00C1650B" w:rsidRPr="00C1650B">
        <w:t xml:space="preserve">confiscation des biens. Ces dernières années, 167 personnes ont été condamnées en vertu de cette disposition. </w:t>
      </w:r>
      <w:r>
        <w:t xml:space="preserve">Il faut souligner également que de </w:t>
      </w:r>
      <w:r w:rsidR="00C1650B" w:rsidRPr="00C1650B">
        <w:t>vastes campagnes de sensibilisation</w:t>
      </w:r>
      <w:r>
        <w:t>, auxquelles ont été associées les ONG,</w:t>
      </w:r>
      <w:r w:rsidR="00C1650B" w:rsidRPr="00C1650B">
        <w:t xml:space="preserve"> ont été organisées</w:t>
      </w:r>
      <w:r>
        <w:t xml:space="preserve"> dans le cadre du plan d</w:t>
      </w:r>
      <w:r w:rsidR="00FA64AC">
        <w:t>’</w:t>
      </w:r>
      <w:r>
        <w:t xml:space="preserve">action national; </w:t>
      </w:r>
      <w:r w:rsidR="00C1650B" w:rsidRPr="00C1650B">
        <w:t>des sites Internet spéci</w:t>
      </w:r>
      <w:r>
        <w:t>alisés</w:t>
      </w:r>
      <w:r w:rsidR="00C1650B" w:rsidRPr="00C1650B">
        <w:t xml:space="preserve"> ont été créés, des programmes </w:t>
      </w:r>
      <w:r>
        <w:t>de télévision</w:t>
      </w:r>
      <w:r w:rsidR="00C1650B" w:rsidRPr="00C1650B">
        <w:t xml:space="preserve"> ont été diffusés et des études ont été réalisées pour comprendre les racines du problème et prévenir de tels crimes. Le deuxième plan d</w:t>
      </w:r>
      <w:r w:rsidR="00FA64AC">
        <w:t>’</w:t>
      </w:r>
      <w:r w:rsidR="00C1650B" w:rsidRPr="00C1650B">
        <w:t>action national de lutte contre la traite (2009-2013) a été adopté le 6 février 2009. Un</w:t>
      </w:r>
      <w:r w:rsidR="00FA64AC">
        <w:t> </w:t>
      </w:r>
      <w:r w:rsidR="00C1650B" w:rsidRPr="00C1650B">
        <w:t xml:space="preserve">mécanisme de réadaptation sociale des victimes de la traite a été </w:t>
      </w:r>
      <w:r w:rsidR="00C15643">
        <w:t>mis au point</w:t>
      </w:r>
      <w:r w:rsidR="00C1650B" w:rsidRPr="00C1650B">
        <w:t>, qui prévoit, entre autre</w:t>
      </w:r>
      <w:r w:rsidR="00C15643">
        <w:t>s choses</w:t>
      </w:r>
      <w:r w:rsidR="00C1650B" w:rsidRPr="00C1650B">
        <w:t>, une aide financière aux victimes. En 2008, les autorités ont enregistré 76</w:t>
      </w:r>
      <w:r w:rsidR="00C15643">
        <w:t xml:space="preserve"> cas de </w:t>
      </w:r>
      <w:r w:rsidR="00C1650B" w:rsidRPr="00C1650B">
        <w:t>traite, 96 personnes ont fait l</w:t>
      </w:r>
      <w:r w:rsidR="00FA64AC">
        <w:t>’</w:t>
      </w:r>
      <w:r w:rsidR="00C1650B" w:rsidRPr="00C1650B">
        <w:t xml:space="preserve">objet de poursuites et les coupables ont été traduits en justice. Toujours en 2008, les </w:t>
      </w:r>
      <w:r w:rsidR="00C15643">
        <w:t>centres d</w:t>
      </w:r>
      <w:r w:rsidR="00FA64AC">
        <w:t>’</w:t>
      </w:r>
      <w:r w:rsidR="00C15643">
        <w:t xml:space="preserve">hébergement des </w:t>
      </w:r>
      <w:r w:rsidR="00C1650B" w:rsidRPr="00C1650B">
        <w:t>victimes de la traite ont accueilli 52 personnes</w:t>
      </w:r>
      <w:r w:rsidR="00C15643">
        <w:t>;</w:t>
      </w:r>
      <w:r w:rsidR="00C1650B" w:rsidRPr="00C1650B">
        <w:t xml:space="preserve"> </w:t>
      </w:r>
      <w:r w:rsidR="00B800BB">
        <w:t>9</w:t>
      </w:r>
      <w:r w:rsidR="00C1650B" w:rsidRPr="00C1650B">
        <w:t xml:space="preserve"> victimes ont été indemnisées pour préjudice matériel, et 41 ont touché des prestations durant la période de leur réadaptation. Il convient de signaler également qu</w:t>
      </w:r>
      <w:r w:rsidR="00FA64AC">
        <w:t>’</w:t>
      </w:r>
      <w:r w:rsidR="00C1650B" w:rsidRPr="00C1650B">
        <w:t>un service de police spécialisé dans la lutte contre la traite des êtres humains est opérationnel au sein du Ministère de l</w:t>
      </w:r>
      <w:r w:rsidR="00FA64AC">
        <w:t>’</w:t>
      </w:r>
      <w:r w:rsidR="00C1650B" w:rsidRPr="00C1650B">
        <w:t>intérieur depuis le 1</w:t>
      </w:r>
      <w:r w:rsidR="00C1650B" w:rsidRPr="00C1650B">
        <w:rPr>
          <w:vertAlign w:val="superscript"/>
        </w:rPr>
        <w:t>er</w:t>
      </w:r>
      <w:r w:rsidR="00C1650B" w:rsidRPr="00C1650B">
        <w:t> août 2006.</w:t>
      </w:r>
    </w:p>
    <w:p w:rsidR="0081756F" w:rsidRPr="0081756F" w:rsidRDefault="00C15643" w:rsidP="0081756F">
      <w:pPr>
        <w:tabs>
          <w:tab w:val="left" w:pos="0"/>
        </w:tabs>
        <w:spacing w:after="240"/>
      </w:pPr>
      <w:r>
        <w:t>7.</w:t>
      </w:r>
      <w:r>
        <w:tab/>
      </w:r>
      <w:r w:rsidR="00C1650B" w:rsidRPr="00C1650B">
        <w:t xml:space="preserve">Pour faire suite à une recommandation du Comité, le Gouvernement azerbaïdjanais a </w:t>
      </w:r>
      <w:r>
        <w:t>adopté</w:t>
      </w:r>
      <w:r w:rsidR="00C1650B" w:rsidRPr="00C1650B">
        <w:t xml:space="preserve"> une série de mesures visant à améliorer le fonctionnement du système pénitentiaire, à moderniser ses infrastructures et à améliorer les conditions de la détention. Dans ce cadre, une loi modifiant et complétant </w:t>
      </w:r>
      <w:r>
        <w:t xml:space="preserve">à la fois </w:t>
      </w:r>
      <w:r w:rsidR="00C1650B" w:rsidRPr="00C1650B">
        <w:t>le Code de l</w:t>
      </w:r>
      <w:r w:rsidR="00FA64AC">
        <w:t>’</w:t>
      </w:r>
      <w:r w:rsidR="00C1650B" w:rsidRPr="00C1650B">
        <w:t>exécution des peines et le Code de procédure pénale a été adoptée en 2008, qui donne aux condamnés des droits plus étendus en matière d</w:t>
      </w:r>
      <w:r w:rsidR="00FA64AC">
        <w:t>’</w:t>
      </w:r>
      <w:r w:rsidR="00C1650B" w:rsidRPr="00C1650B">
        <w:t>éducation et d</w:t>
      </w:r>
      <w:r w:rsidR="00FA64AC">
        <w:t>’</w:t>
      </w:r>
      <w:r w:rsidR="00C1650B" w:rsidRPr="00C1650B">
        <w:t xml:space="preserve">assistance psychologique, </w:t>
      </w:r>
      <w:r>
        <w:t xml:space="preserve">et notamment </w:t>
      </w:r>
      <w:r w:rsidR="00C1650B" w:rsidRPr="00C1650B">
        <w:t xml:space="preserve">supprime la censure de la correspondance, </w:t>
      </w:r>
      <w:r>
        <w:t>limite</w:t>
      </w:r>
      <w:r w:rsidR="00C1650B" w:rsidRPr="00C1650B">
        <w:t xml:space="preserve"> les retenues sur le pécule </w:t>
      </w:r>
      <w:r>
        <w:t xml:space="preserve">alloué aux </w:t>
      </w:r>
      <w:r w:rsidR="00C1650B" w:rsidRPr="00C1650B">
        <w:t>condamnés qui travaillent</w:t>
      </w:r>
      <w:r>
        <w:t xml:space="preserve"> et</w:t>
      </w:r>
      <w:r w:rsidR="00C1650B" w:rsidRPr="00C1650B">
        <w:t xml:space="preserve"> augmente le nombre des visites</w:t>
      </w:r>
      <w:r>
        <w:t xml:space="preserve"> et</w:t>
      </w:r>
      <w:r w:rsidR="00C1650B" w:rsidRPr="00C1650B">
        <w:t xml:space="preserve"> des conversations téléphoniques </w:t>
      </w:r>
      <w:r>
        <w:t>autorisé.</w:t>
      </w:r>
      <w:r w:rsidR="00C1650B" w:rsidRPr="00C1650B">
        <w:t xml:space="preserve"> Un projet de loi prévoit aussi que les personnes placées en détention avant jugement peuvent</w:t>
      </w:r>
      <w:r>
        <w:t xml:space="preserve">, sur leur demande, </w:t>
      </w:r>
      <w:r w:rsidR="00C1650B" w:rsidRPr="00C1650B">
        <w:t xml:space="preserve">être examinées par un médecin </w:t>
      </w:r>
      <w:r w:rsidR="0081756F">
        <w:t>d</w:t>
      </w:r>
      <w:r w:rsidR="00FA64AC">
        <w:t>’</w:t>
      </w:r>
      <w:r w:rsidR="0081756F">
        <w:t xml:space="preserve">un </w:t>
      </w:r>
      <w:r w:rsidR="00C1650B" w:rsidRPr="00C1650B">
        <w:t xml:space="preserve">établissement </w:t>
      </w:r>
      <w:r w:rsidR="0081756F">
        <w:t xml:space="preserve">de soins </w:t>
      </w:r>
      <w:r w:rsidR="00C1650B" w:rsidRPr="00C1650B">
        <w:t>public ou privé.</w:t>
      </w:r>
      <w:r w:rsidR="0081756F">
        <w:t xml:space="preserve"> </w:t>
      </w:r>
      <w:r w:rsidR="0081756F" w:rsidRPr="0081756F">
        <w:t>Toujours aux fins d</w:t>
      </w:r>
      <w:r w:rsidR="00FA64AC">
        <w:t>’</w:t>
      </w:r>
      <w:r w:rsidR="0081756F" w:rsidRPr="0081756F">
        <w:t>améliorer les conditions de détention, de nouveaux établissements pénitentiaires conforme</w:t>
      </w:r>
      <w:r w:rsidR="0081756F">
        <w:t>s</w:t>
      </w:r>
      <w:r w:rsidR="0081756F" w:rsidRPr="0081756F">
        <w:t xml:space="preserve"> aux normes internationales ont été ouverts et d</w:t>
      </w:r>
      <w:r w:rsidR="00FA64AC">
        <w:t>’</w:t>
      </w:r>
      <w:r w:rsidR="0081756F" w:rsidRPr="0081756F">
        <w:t>autres sont en cours de construction dans différent</w:t>
      </w:r>
      <w:r w:rsidR="0081756F">
        <w:t>e</w:t>
      </w:r>
      <w:r w:rsidR="0081756F" w:rsidRPr="0081756F">
        <w:t xml:space="preserve">s </w:t>
      </w:r>
      <w:r w:rsidR="0081756F">
        <w:t>localités</w:t>
      </w:r>
      <w:r w:rsidR="0081756F" w:rsidRPr="0081756F">
        <w:t>. La mise en place d</w:t>
      </w:r>
      <w:r w:rsidR="00FA64AC">
        <w:t>’</w:t>
      </w:r>
      <w:r w:rsidR="0081756F" w:rsidRPr="0081756F">
        <w:t>une politique pénale plus humaine et l</w:t>
      </w:r>
      <w:r w:rsidR="00FA64AC">
        <w:t>’</w:t>
      </w:r>
      <w:r w:rsidR="0081756F" w:rsidRPr="0081756F">
        <w:t>application à grande échelle de plusieurs lois d</w:t>
      </w:r>
      <w:r w:rsidR="00FA64AC">
        <w:t>’</w:t>
      </w:r>
      <w:r w:rsidR="0081756F" w:rsidRPr="0081756F">
        <w:t xml:space="preserve">amnistie et </w:t>
      </w:r>
      <w:r w:rsidR="0081756F">
        <w:t xml:space="preserve">de </w:t>
      </w:r>
      <w:r w:rsidR="0081756F" w:rsidRPr="0081756F">
        <w:t xml:space="preserve">mesures de grâce ont permis de réduire le nombre des personnes condamnées ces dernières années. En particulier, 9 000 personnes ont été </w:t>
      </w:r>
      <w:r w:rsidR="0081756F">
        <w:t xml:space="preserve">remises en liberté </w:t>
      </w:r>
      <w:r w:rsidR="0081756F" w:rsidRPr="0081756F">
        <w:t>en application de la loi d</w:t>
      </w:r>
      <w:r w:rsidR="00FA64AC">
        <w:t>’</w:t>
      </w:r>
      <w:r w:rsidR="0081756F" w:rsidRPr="0081756F">
        <w:t>amnistie la plus récente, dat</w:t>
      </w:r>
      <w:r w:rsidR="0081756F">
        <w:t>é</w:t>
      </w:r>
      <w:r w:rsidR="0081756F" w:rsidRPr="0081756F">
        <w:t>e du 17 mars 2009. Un</w:t>
      </w:r>
      <w:r w:rsidR="00FA64AC">
        <w:t> </w:t>
      </w:r>
      <w:r w:rsidR="0081756F" w:rsidRPr="0081756F">
        <w:t>service d</w:t>
      </w:r>
      <w:r w:rsidR="00FA64AC">
        <w:t>’</w:t>
      </w:r>
      <w:r w:rsidR="0081756F" w:rsidRPr="0081756F">
        <w:t>inspection spécialement chargé de surveiller l</w:t>
      </w:r>
      <w:r w:rsidR="00FA64AC">
        <w:t>’</w:t>
      </w:r>
      <w:r w:rsidR="0081756F" w:rsidRPr="0081756F">
        <w:t xml:space="preserve">exécution des peines a été créé au Ministère de la justice. </w:t>
      </w:r>
      <w:r w:rsidR="0081756F">
        <w:t xml:space="preserve">Ses agents ont </w:t>
      </w:r>
      <w:r w:rsidR="0081756F" w:rsidRPr="0081756F">
        <w:t xml:space="preserve">directement et librement </w:t>
      </w:r>
      <w:r w:rsidR="0081756F">
        <w:t xml:space="preserve">accès </w:t>
      </w:r>
      <w:r w:rsidR="0081756F" w:rsidRPr="0081756F">
        <w:t xml:space="preserve">aux établissements pénitentiaires, </w:t>
      </w:r>
      <w:r w:rsidR="0081756F">
        <w:t>ils ont des entretiens individuels</w:t>
      </w:r>
      <w:r w:rsidR="0081756F" w:rsidRPr="0081756F">
        <w:t xml:space="preserve"> avec les condamnés et </w:t>
      </w:r>
      <w:r w:rsidR="0081756F">
        <w:t>prennent</w:t>
      </w:r>
      <w:r w:rsidR="0081756F" w:rsidRPr="0081756F">
        <w:t xml:space="preserve"> connaissance des conditions de leur détention. En outre, conformément à la </w:t>
      </w:r>
      <w:r w:rsidR="0081756F">
        <w:t>L</w:t>
      </w:r>
      <w:r w:rsidR="0081756F" w:rsidRPr="0081756F">
        <w:t>oi constitutionnelle relative au Commissaire des droits de l</w:t>
      </w:r>
      <w:r w:rsidR="00FA64AC">
        <w:t>’</w:t>
      </w:r>
      <w:r w:rsidR="0081756F" w:rsidRPr="0081756F">
        <w:t>homme de la République d</w:t>
      </w:r>
      <w:r w:rsidR="00FA64AC">
        <w:t>’</w:t>
      </w:r>
      <w:r w:rsidR="0081756F" w:rsidRPr="0081756F">
        <w:t>Azerbaïdjan, dat</w:t>
      </w:r>
      <w:r w:rsidR="0081756F">
        <w:t>é</w:t>
      </w:r>
      <w:r w:rsidR="0081756F" w:rsidRPr="0081756F">
        <w:t xml:space="preserve">e de 2001, le Commissaire et ses collaborateurs visitent librement et périodiquement, sans préavis, les établissements pénitentiaires et exercent une surveillance de la situation dans les prisons. Parallèlement, le Comité social chargé des établissements pénitentiaires et de la rééducation des condamnés, qui est composé notamment de représentants des </w:t>
      </w:r>
      <w:r w:rsidR="0081756F">
        <w:t>pouvoirs</w:t>
      </w:r>
      <w:r w:rsidR="0081756F" w:rsidRPr="0081756F">
        <w:t xml:space="preserve"> publics et d</w:t>
      </w:r>
      <w:r w:rsidR="00FA64AC">
        <w:t>’</w:t>
      </w:r>
      <w:r w:rsidR="0081756F" w:rsidRPr="0081756F">
        <w:t>ONG, exerce une activité de surveillance régulière et le nombre de ses visites augmente chaque année</w:t>
      </w:r>
      <w:r w:rsidR="0081756F">
        <w:t xml:space="preserve">; il est ainsi </w:t>
      </w:r>
      <w:r w:rsidR="0081756F" w:rsidRPr="0081756F">
        <w:t>pass</w:t>
      </w:r>
      <w:r w:rsidR="0081756F">
        <w:t>é</w:t>
      </w:r>
      <w:r w:rsidR="0081756F" w:rsidRPr="0081756F">
        <w:t xml:space="preserve"> de 75 la première année (2006-2007) à 90 en 2008. </w:t>
      </w:r>
    </w:p>
    <w:p w:rsidR="0081756F" w:rsidRPr="0081756F" w:rsidRDefault="00E5230F" w:rsidP="0081756F">
      <w:pPr>
        <w:tabs>
          <w:tab w:val="left" w:pos="0"/>
        </w:tabs>
        <w:spacing w:after="240"/>
      </w:pPr>
      <w:r>
        <w:t>8</w:t>
      </w:r>
      <w:r w:rsidR="0081756F">
        <w:t>.</w:t>
      </w:r>
      <w:r w:rsidR="0081756F">
        <w:tab/>
      </w:r>
      <w:r w:rsidR="0081756F" w:rsidRPr="0081756F">
        <w:t>L</w:t>
      </w:r>
      <w:r w:rsidR="00FA64AC">
        <w:t>’</w:t>
      </w:r>
      <w:r w:rsidR="0081756F" w:rsidRPr="0081756F">
        <w:t xml:space="preserve">Azerbaïdjan a adhéré à la Convention européenne pour la prévention de la torture et des peines ou traitements inhumains ou dégradants, et le Comité contre la torture (CPT) </w:t>
      </w:r>
      <w:r w:rsidR="0081756F">
        <w:t>effectue</w:t>
      </w:r>
      <w:r w:rsidR="0081756F" w:rsidRPr="0081756F">
        <w:t xml:space="preserve"> des visites des établissements pénitentiaires et autres lieux de privation de liberté. La dernière visite du CPT a eu lieu en décembre 2008. De </w:t>
      </w:r>
      <w:r w:rsidR="0081756F">
        <w:t xml:space="preserve">la </w:t>
      </w:r>
      <w:r w:rsidR="0081756F" w:rsidRPr="0081756F">
        <w:t>même</w:t>
      </w:r>
      <w:r w:rsidR="0081756F">
        <w:t xml:space="preserve"> façon</w:t>
      </w:r>
      <w:r w:rsidR="0081756F" w:rsidRPr="0081756F">
        <w:t>, l</w:t>
      </w:r>
      <w:r w:rsidR="00FA64AC">
        <w:t>’</w:t>
      </w:r>
      <w:r w:rsidR="0081756F" w:rsidRPr="0081756F">
        <w:t xml:space="preserve">Azerbaïdjan ayant ratifié le Protocole facultatif </w:t>
      </w:r>
      <w:r w:rsidR="0081756F">
        <w:t xml:space="preserve">se rapportant </w:t>
      </w:r>
      <w:r w:rsidR="0081756F" w:rsidRPr="0081756F">
        <w:t xml:space="preserve">à la Convention contre la torture et autres peines ou traitements inhumains, cruels ou dégradants, le </w:t>
      </w:r>
      <w:r w:rsidR="0081756F">
        <w:t>Sous-</w:t>
      </w:r>
      <w:r w:rsidR="0081756F" w:rsidRPr="0081756F">
        <w:t xml:space="preserve">Comité </w:t>
      </w:r>
      <w:r w:rsidR="0081756F">
        <w:t xml:space="preserve">pour la prévention de </w:t>
      </w:r>
      <w:r w:rsidR="0081756F" w:rsidRPr="0081756F">
        <w:t>la torture établi par ce</w:t>
      </w:r>
      <w:r w:rsidR="0081756F">
        <w:t xml:space="preserve"> protocole</w:t>
      </w:r>
      <w:r w:rsidR="0081756F" w:rsidRPr="0081756F">
        <w:t xml:space="preserve"> est habilité à visiter tous les lieux dans lesquels des personnes peuvent être privées de liberté. Le 13 janvier 2009, le Commissaire aux droits de l</w:t>
      </w:r>
      <w:r w:rsidR="00FA64AC">
        <w:t>’</w:t>
      </w:r>
      <w:r w:rsidR="0081756F" w:rsidRPr="0081756F">
        <w:t>homme a été désigné comme l</w:t>
      </w:r>
      <w:r w:rsidR="00FA64AC">
        <w:t>’</w:t>
      </w:r>
      <w:r w:rsidR="0081756F">
        <w:t xml:space="preserve">institution </w:t>
      </w:r>
      <w:r w:rsidR="0081756F" w:rsidRPr="0081756F">
        <w:t>chargé</w:t>
      </w:r>
      <w:r w:rsidR="0081756F">
        <w:t>e</w:t>
      </w:r>
      <w:r w:rsidR="0081756F" w:rsidRPr="0081756F">
        <w:t xml:space="preserve"> d</w:t>
      </w:r>
      <w:r w:rsidR="00FA64AC">
        <w:t>’</w:t>
      </w:r>
      <w:r w:rsidR="0081756F">
        <w:t>exercer</w:t>
      </w:r>
      <w:r w:rsidR="0081756F" w:rsidRPr="0081756F">
        <w:t xml:space="preserve"> les fonctions d</w:t>
      </w:r>
      <w:r w:rsidR="0081756F">
        <w:t>e</w:t>
      </w:r>
      <w:r w:rsidR="0081756F" w:rsidRPr="0081756F">
        <w:t xml:space="preserve"> mécanisme national</w:t>
      </w:r>
      <w:r w:rsidR="0081756F">
        <w:t xml:space="preserve"> d</w:t>
      </w:r>
      <w:r w:rsidR="0081756F" w:rsidRPr="0081756F">
        <w:t>e</w:t>
      </w:r>
      <w:r w:rsidR="0081756F">
        <w:t xml:space="preserve"> prévention aux fins du P</w:t>
      </w:r>
      <w:r w:rsidR="0081756F" w:rsidRPr="0081756F">
        <w:t>rotocole facultatif.</w:t>
      </w:r>
    </w:p>
    <w:p w:rsidR="0081756F" w:rsidRPr="0081756F" w:rsidRDefault="00E5230F" w:rsidP="0081756F">
      <w:pPr>
        <w:tabs>
          <w:tab w:val="left" w:pos="0"/>
        </w:tabs>
        <w:spacing w:after="240"/>
      </w:pPr>
      <w:r>
        <w:t>9</w:t>
      </w:r>
      <w:r w:rsidR="0081756F">
        <w:t>.</w:t>
      </w:r>
      <w:r w:rsidR="0081756F">
        <w:tab/>
      </w:r>
      <w:r w:rsidR="0081756F" w:rsidRPr="0081756F">
        <w:t>Dans les observations finales qu</w:t>
      </w:r>
      <w:r w:rsidR="00FA64AC">
        <w:t>’</w:t>
      </w:r>
      <w:r w:rsidR="0081756F" w:rsidRPr="0081756F">
        <w:t>il a adoptées à l</w:t>
      </w:r>
      <w:r w:rsidR="00FA64AC">
        <w:t>’</w:t>
      </w:r>
      <w:r w:rsidR="0081756F" w:rsidRPr="0081756F">
        <w:t>issue de l</w:t>
      </w:r>
      <w:r w:rsidR="00FA64AC">
        <w:t>’</w:t>
      </w:r>
      <w:r w:rsidR="0081756F" w:rsidRPr="0081756F">
        <w:t>examen du deuxième rapport périodique, le Comité des droits de l</w:t>
      </w:r>
      <w:r w:rsidR="00FA64AC">
        <w:t>’</w:t>
      </w:r>
      <w:r w:rsidR="0081756F" w:rsidRPr="0081756F">
        <w:t xml:space="preserve">homme </w:t>
      </w:r>
      <w:r w:rsidR="0081756F">
        <w:t xml:space="preserve">a </w:t>
      </w:r>
      <w:r w:rsidR="0081756F" w:rsidRPr="0081756F">
        <w:t>formul</w:t>
      </w:r>
      <w:r w:rsidR="0081756F">
        <w:t>é</w:t>
      </w:r>
      <w:r w:rsidR="0081756F" w:rsidRPr="0081756F">
        <w:t xml:space="preserve"> des recommandations concernant l</w:t>
      </w:r>
      <w:r w:rsidR="0081756F">
        <w:t xml:space="preserve">es </w:t>
      </w:r>
      <w:r w:rsidR="0081756F" w:rsidRPr="0081756F">
        <w:t xml:space="preserve">droits des étrangers et la réglementation législative du service de remplacement du service militaire. </w:t>
      </w:r>
      <w:r w:rsidR="003723AD">
        <w:t>Depuis lors</w:t>
      </w:r>
      <w:r w:rsidR="0081756F" w:rsidRPr="0081756F">
        <w:t xml:space="preserve">, diverses mesures ont été prises dans le cadre de la mise en œuvre du Programme national sur les migrations pour 2006-2008: amélioration des statistiques </w:t>
      </w:r>
      <w:r w:rsidR="003723AD">
        <w:t xml:space="preserve">concernant les </w:t>
      </w:r>
      <w:r w:rsidR="0081756F" w:rsidRPr="0081756F">
        <w:t>migrations aux fins d</w:t>
      </w:r>
      <w:r w:rsidR="00FA64AC">
        <w:t>’</w:t>
      </w:r>
      <w:r w:rsidR="0081756F" w:rsidRPr="0081756F">
        <w:t xml:space="preserve">emploi, fixation de règles </w:t>
      </w:r>
      <w:r w:rsidR="003723AD">
        <w:t>pour l</w:t>
      </w:r>
      <w:r w:rsidR="00FA64AC">
        <w:t>’</w:t>
      </w:r>
      <w:r w:rsidR="003723AD">
        <w:t xml:space="preserve">octroi </w:t>
      </w:r>
      <w:r w:rsidR="0081756F" w:rsidRPr="0081756F">
        <w:t>du statut d</w:t>
      </w:r>
      <w:r w:rsidR="00FA64AC">
        <w:t>’</w:t>
      </w:r>
      <w:r w:rsidR="0081756F" w:rsidRPr="0081756F">
        <w:t>immigrant, amélioration des règles de délivrance d</w:t>
      </w:r>
      <w:r w:rsidR="00FA64AC">
        <w:t>’</w:t>
      </w:r>
      <w:r w:rsidR="0081756F" w:rsidRPr="0081756F">
        <w:t xml:space="preserve">une autorisation de travail salarié aux étrangers, approbation des types de document </w:t>
      </w:r>
      <w:r w:rsidR="003723AD">
        <w:t xml:space="preserve">délivrés aux </w:t>
      </w:r>
      <w:r w:rsidR="0081756F" w:rsidRPr="0081756F">
        <w:t>personnes ayant le statut d</w:t>
      </w:r>
      <w:r w:rsidR="00FA64AC">
        <w:t>’</w:t>
      </w:r>
      <w:r w:rsidR="0081756F" w:rsidRPr="0081756F">
        <w:t>immigrant, amélioration du système d</w:t>
      </w:r>
      <w:r w:rsidR="00FA64AC">
        <w:t>’</w:t>
      </w:r>
      <w:r w:rsidR="0081756F" w:rsidRPr="0081756F">
        <w:t>enregistrement des étrangers</w:t>
      </w:r>
      <w:r w:rsidR="003723AD">
        <w:t>,</w:t>
      </w:r>
      <w:r w:rsidR="0081756F" w:rsidRPr="0081756F">
        <w:t xml:space="preserve"> répression plus sévère des violations de la législation </w:t>
      </w:r>
      <w:r w:rsidR="003723AD">
        <w:t xml:space="preserve">relative aux </w:t>
      </w:r>
      <w:r w:rsidR="0081756F" w:rsidRPr="0081756F">
        <w:t xml:space="preserve">migrations, etc. La législation a été modifiée de façon à fixer la durée du séjour temporaire des étrangers et des apatrides </w:t>
      </w:r>
      <w:r w:rsidR="003723AD">
        <w:t xml:space="preserve">sur le territoire national, </w:t>
      </w:r>
      <w:r w:rsidR="0081756F" w:rsidRPr="0081756F">
        <w:t xml:space="preserve">et un mécanisme </w:t>
      </w:r>
      <w:r w:rsidR="003723AD">
        <w:t>d</w:t>
      </w:r>
      <w:r w:rsidR="00FA64AC">
        <w:t>’</w:t>
      </w:r>
      <w:r w:rsidR="0081756F" w:rsidRPr="0081756F">
        <w:t>enregistrement de l</w:t>
      </w:r>
      <w:r w:rsidR="003723AD">
        <w:t>eur</w:t>
      </w:r>
      <w:r w:rsidR="0081756F" w:rsidRPr="0081756F">
        <w:t xml:space="preserve"> résidence temporaire ou permanente</w:t>
      </w:r>
      <w:r w:rsidR="003723AD">
        <w:t xml:space="preserve"> a été mis au point</w:t>
      </w:r>
      <w:r w:rsidR="0081756F" w:rsidRPr="0081756F">
        <w:t>. Un projet de code des migrations est actuellement en cours d</w:t>
      </w:r>
      <w:r w:rsidR="00FA64AC">
        <w:t>’</w:t>
      </w:r>
      <w:r w:rsidR="0081756F" w:rsidRPr="0081756F">
        <w:t>élaboration. En outre, le principe d</w:t>
      </w:r>
      <w:r w:rsidR="00FA64AC">
        <w:t>’</w:t>
      </w:r>
      <w:r w:rsidR="0081756F" w:rsidRPr="0081756F">
        <w:t xml:space="preserve">un guichet unique </w:t>
      </w:r>
      <w:r w:rsidR="003723AD">
        <w:t>pour</w:t>
      </w:r>
      <w:r w:rsidR="0081756F" w:rsidRPr="0081756F">
        <w:t xml:space="preserve"> la gestion des flux migratoires a été adopté en mars 2009, ce qui devrait simplifier les procédures permettant aux étrangers et aux apatrides de </w:t>
      </w:r>
      <w:r w:rsidR="003723AD">
        <w:t>résider</w:t>
      </w:r>
      <w:r w:rsidR="0081756F" w:rsidRPr="0081756F">
        <w:t xml:space="preserve"> et travailler légalement en Azerbaïdjan. Le service des migrations sera chargé de mettre en œuvre le dispositif en question, et les étrangers et les apatrides devraient pouvoir déposer leur demande par courrier électronique.</w:t>
      </w:r>
      <w:r w:rsidR="003723AD">
        <w:t xml:space="preserve"> Enfin, </w:t>
      </w:r>
      <w:r w:rsidR="0081756F" w:rsidRPr="0081756F">
        <w:t>l</w:t>
      </w:r>
      <w:r w:rsidR="00FA64AC">
        <w:t>’</w:t>
      </w:r>
      <w:r w:rsidR="0081756F" w:rsidRPr="0081756F">
        <w:t>obligation d</w:t>
      </w:r>
      <w:r w:rsidR="003723AD">
        <w:t>e</w:t>
      </w:r>
      <w:r w:rsidR="0081756F" w:rsidRPr="0081756F">
        <w:t xml:space="preserve"> </w:t>
      </w:r>
      <w:r w:rsidR="00B800BB">
        <w:t>visa (entrée</w:t>
      </w:r>
      <w:r w:rsidR="0081756F" w:rsidRPr="0081756F">
        <w:t xml:space="preserve"> et sortie) pour les étranger</w:t>
      </w:r>
      <w:r w:rsidR="003723AD">
        <w:t>s et les apatrides autorisés à séjourner</w:t>
      </w:r>
      <w:r w:rsidR="0081756F" w:rsidRPr="0081756F">
        <w:t xml:space="preserve"> temporairement ou </w:t>
      </w:r>
      <w:r w:rsidR="003723AD">
        <w:t>à résider en Azerbaïdjan a été supprimée le 1</w:t>
      </w:r>
      <w:r w:rsidR="003723AD" w:rsidRPr="003723AD">
        <w:rPr>
          <w:vertAlign w:val="superscript"/>
        </w:rPr>
        <w:t>er</w:t>
      </w:r>
      <w:r w:rsidR="003723AD">
        <w:t xml:space="preserve"> juillet 2009.</w:t>
      </w:r>
      <w:r w:rsidR="0081756F" w:rsidRPr="0081756F">
        <w:t xml:space="preserve"> </w:t>
      </w:r>
    </w:p>
    <w:p w:rsidR="0081756F" w:rsidRPr="0081756F" w:rsidRDefault="003723AD" w:rsidP="0081756F">
      <w:pPr>
        <w:tabs>
          <w:tab w:val="left" w:pos="0"/>
        </w:tabs>
        <w:spacing w:after="240"/>
      </w:pPr>
      <w:r>
        <w:t>1</w:t>
      </w:r>
      <w:r w:rsidR="00E5230F">
        <w:t>0</w:t>
      </w:r>
      <w:r>
        <w:t>.</w:t>
      </w:r>
      <w:r>
        <w:tab/>
      </w:r>
      <w:r w:rsidR="0081756F" w:rsidRPr="0081756F">
        <w:t>En ce qui concerne la réglementation législative d</w:t>
      </w:r>
      <w:r w:rsidR="00FA64AC">
        <w:t>’</w:t>
      </w:r>
      <w:r>
        <w:t xml:space="preserve">un </w:t>
      </w:r>
      <w:r w:rsidR="0081756F" w:rsidRPr="0081756F">
        <w:t>service de remplacement du service militaire, un groupe de travail ad hoc, composé de représentants de différent</w:t>
      </w:r>
      <w:r>
        <w:t>e</w:t>
      </w:r>
      <w:r w:rsidR="0081756F" w:rsidRPr="0081756F">
        <w:t xml:space="preserve">s </w:t>
      </w:r>
      <w:r>
        <w:t>autorités,</w:t>
      </w:r>
      <w:r w:rsidR="0081756F" w:rsidRPr="0081756F">
        <w:t xml:space="preserve"> a été mis en place et a élaboré, en coopération avec le Conseil de l</w:t>
      </w:r>
      <w:r w:rsidR="00FA64AC">
        <w:t>’</w:t>
      </w:r>
      <w:r w:rsidR="0081756F" w:rsidRPr="0081756F">
        <w:t>Europe, un projet de loi sur le service de remplacement qui a été soumis à l</w:t>
      </w:r>
      <w:r w:rsidR="00FA64AC">
        <w:t>’</w:t>
      </w:r>
      <w:r w:rsidR="0081756F" w:rsidRPr="0081756F">
        <w:t xml:space="preserve">examen du Parlement. </w:t>
      </w:r>
    </w:p>
    <w:p w:rsidR="0081756F" w:rsidRPr="0081756F" w:rsidRDefault="003723AD" w:rsidP="0081756F">
      <w:pPr>
        <w:tabs>
          <w:tab w:val="left" w:pos="0"/>
        </w:tabs>
        <w:spacing w:after="240"/>
        <w:rPr>
          <w:b/>
        </w:rPr>
      </w:pPr>
      <w:r>
        <w:t>1</w:t>
      </w:r>
      <w:r w:rsidR="00E5230F">
        <w:t>1</w:t>
      </w:r>
      <w:r>
        <w:t>.</w:t>
      </w:r>
      <w:r>
        <w:tab/>
      </w:r>
      <w:r w:rsidR="0081756F" w:rsidRPr="0081756F">
        <w:t>Les réformes du système judiciaire occupent une place centrale dans le dispositif visant à renforcer l</w:t>
      </w:r>
      <w:r>
        <w:t>a</w:t>
      </w:r>
      <w:r w:rsidR="0081756F" w:rsidRPr="0081756F">
        <w:t xml:space="preserve"> démocrati</w:t>
      </w:r>
      <w:r>
        <w:t>e</w:t>
      </w:r>
      <w:r w:rsidR="0081756F" w:rsidRPr="0081756F">
        <w:t xml:space="preserve"> et les droits de l</w:t>
      </w:r>
      <w:r w:rsidR="00FA64AC">
        <w:t>’</w:t>
      </w:r>
      <w:r w:rsidR="0081756F" w:rsidRPr="0081756F">
        <w:t>homme en Azerbaïdjan. Le système judiciaire a ainsi été profondément remanié ces dernières années. De nouvelles juridictions ont été créées, notamment des cours d</w:t>
      </w:r>
      <w:r w:rsidR="00FA64AC">
        <w:t>’</w:t>
      </w:r>
      <w:r w:rsidR="0081756F" w:rsidRPr="0081756F">
        <w:t xml:space="preserve">appel régionales et des tribunaux </w:t>
      </w:r>
      <w:r>
        <w:t>de commerce</w:t>
      </w:r>
      <w:r w:rsidR="0081756F" w:rsidRPr="0081756F">
        <w:t xml:space="preserve"> locaux. Le Programme national de développement de la justice pour la période 2009-2013</w:t>
      </w:r>
      <w:r>
        <w:t xml:space="preserve"> </w:t>
      </w:r>
      <w:r w:rsidR="0081756F" w:rsidRPr="0081756F">
        <w:t>prévoit le renforcement de l</w:t>
      </w:r>
      <w:r w:rsidR="00FA64AC">
        <w:t>’</w:t>
      </w:r>
      <w:r w:rsidR="0081756F" w:rsidRPr="0081756F">
        <w:t>indépendance de l</w:t>
      </w:r>
      <w:r w:rsidR="00FA64AC">
        <w:t>’</w:t>
      </w:r>
      <w:r w:rsidR="0081756F" w:rsidRPr="0081756F">
        <w:t>appareil judiciaire, l</w:t>
      </w:r>
      <w:r w:rsidR="00FA64AC">
        <w:t>’</w:t>
      </w:r>
      <w:r w:rsidR="0081756F" w:rsidRPr="0081756F">
        <w:t>amélioration de l</w:t>
      </w:r>
      <w:r w:rsidR="00FA64AC">
        <w:t>’</w:t>
      </w:r>
      <w:r w:rsidR="0081756F" w:rsidRPr="0081756F">
        <w:t>administration de la justice en conformité avec les normes modernes, une plus grande transparence dans l</w:t>
      </w:r>
      <w:r w:rsidR="00FA64AC">
        <w:t>’</w:t>
      </w:r>
      <w:r w:rsidR="0081756F" w:rsidRPr="0081756F">
        <w:t xml:space="preserve">activité des tribunaux et la poursuite des efforts de modernisation du système pénitentiaire. </w:t>
      </w:r>
      <w:r>
        <w:t>E</w:t>
      </w:r>
      <w:r w:rsidR="0081756F" w:rsidRPr="0081756F">
        <w:t>n coopération avec le Conseil de l</w:t>
      </w:r>
      <w:r w:rsidR="00FA64AC">
        <w:t>’</w:t>
      </w:r>
      <w:r w:rsidR="0081756F" w:rsidRPr="0081756F">
        <w:t>Europe</w:t>
      </w:r>
      <w:r>
        <w:t xml:space="preserve">, le Gouvernement a mis en place un groupe de travail qui a </w:t>
      </w:r>
      <w:r w:rsidR="0081756F" w:rsidRPr="0081756F">
        <w:t xml:space="preserve">élaboré plusieurs projets de loi, </w:t>
      </w:r>
      <w:r>
        <w:t xml:space="preserve">examinés par le </w:t>
      </w:r>
      <w:r w:rsidR="0081756F" w:rsidRPr="0081756F">
        <w:t>Conseil de l</w:t>
      </w:r>
      <w:r w:rsidR="00FA64AC">
        <w:t>’</w:t>
      </w:r>
      <w:r w:rsidR="0081756F" w:rsidRPr="0081756F">
        <w:t xml:space="preserve">Europe. </w:t>
      </w:r>
      <w:r>
        <w:t>En outre, l</w:t>
      </w:r>
      <w:r w:rsidR="0081756F" w:rsidRPr="0081756F">
        <w:t xml:space="preserve">e Parlement a adopté une loi </w:t>
      </w:r>
      <w:r>
        <w:t xml:space="preserve">concernant </w:t>
      </w:r>
      <w:r w:rsidR="0081756F" w:rsidRPr="0081756F">
        <w:t xml:space="preserve">le conseil judiciaire, auquel a été conféré un statut particulier et dont les compétences et la composition ont été élargies. </w:t>
      </w:r>
      <w:r>
        <w:t>U</w:t>
      </w:r>
      <w:r w:rsidR="0081756F" w:rsidRPr="0081756F">
        <w:t>ne commission de sélection des juges a été créée, et les candidats retenus suivent une formation spéciale</w:t>
      </w:r>
      <w:r>
        <w:t xml:space="preserve"> portant </w:t>
      </w:r>
      <w:r w:rsidR="0081756F" w:rsidRPr="0081756F">
        <w:t xml:space="preserve">notamment </w:t>
      </w:r>
      <w:r>
        <w:t xml:space="preserve">sur </w:t>
      </w:r>
      <w:r w:rsidR="0081756F" w:rsidRPr="0081756F">
        <w:t>les droits de l</w:t>
      </w:r>
      <w:r w:rsidR="00FA64AC">
        <w:t>’</w:t>
      </w:r>
      <w:r w:rsidR="0081756F" w:rsidRPr="0081756F">
        <w:t>homme. Deux concours ont été organisés en application de</w:t>
      </w:r>
      <w:r>
        <w:t xml:space="preserve"> la</w:t>
      </w:r>
      <w:r w:rsidR="0081756F" w:rsidRPr="0081756F">
        <w:t xml:space="preserve"> nouvelle </w:t>
      </w:r>
      <w:r>
        <w:t xml:space="preserve">procédure, qui ont permis de nommer </w:t>
      </w:r>
      <w:r w:rsidR="0081756F" w:rsidRPr="0081756F">
        <w:t xml:space="preserve">157 juges, soit une augmentation de 50 %. </w:t>
      </w:r>
      <w:r>
        <w:t>L</w:t>
      </w:r>
      <w:r w:rsidR="00FA64AC">
        <w:t>’</w:t>
      </w:r>
      <w:r w:rsidR="0081756F" w:rsidRPr="0081756F">
        <w:t xml:space="preserve">Azerbaïdjan </w:t>
      </w:r>
      <w:r>
        <w:t>compte aujourd</w:t>
      </w:r>
      <w:r w:rsidR="00FA64AC">
        <w:t>’</w:t>
      </w:r>
      <w:r>
        <w:t xml:space="preserve">hui </w:t>
      </w:r>
      <w:r w:rsidR="0081756F" w:rsidRPr="0081756F">
        <w:t>6 juges pour 100 000 habitants, contre 4 en 2000. La sélection des candidats à la fonction de juge pour les postes vacants</w:t>
      </w:r>
      <w:r>
        <w:t xml:space="preserve"> se poursuit actuellement</w:t>
      </w:r>
      <w:r w:rsidR="0081756F" w:rsidRPr="0081756F">
        <w:t>,</w:t>
      </w:r>
      <w:r>
        <w:t xml:space="preserve"> dans le cadre d</w:t>
      </w:r>
      <w:r w:rsidR="00FA64AC">
        <w:t>’</w:t>
      </w:r>
      <w:r>
        <w:t xml:space="preserve">une procédure démocratique et </w:t>
      </w:r>
      <w:r w:rsidR="0081756F" w:rsidRPr="0081756F">
        <w:t>transparen</w:t>
      </w:r>
      <w:r>
        <w:t>te comprenant d</w:t>
      </w:r>
      <w:r w:rsidR="0081756F" w:rsidRPr="0081756F">
        <w:t>es tests et des entretiens.</w:t>
      </w:r>
    </w:p>
    <w:p w:rsidR="003723AD" w:rsidRPr="003723AD" w:rsidRDefault="003723AD" w:rsidP="003723AD">
      <w:pPr>
        <w:tabs>
          <w:tab w:val="left" w:pos="0"/>
        </w:tabs>
        <w:spacing w:after="240"/>
      </w:pPr>
      <w:r>
        <w:t>1</w:t>
      </w:r>
      <w:r w:rsidR="00E5230F">
        <w:t>2.</w:t>
      </w:r>
      <w:r>
        <w:tab/>
      </w:r>
      <w:r w:rsidRPr="003723AD">
        <w:t xml:space="preserve">Le Gouvernement azerbaïdjanais prend toutes les mesures nécessaires pour </w:t>
      </w:r>
      <w:r>
        <w:t xml:space="preserve">favoriser </w:t>
      </w:r>
      <w:r w:rsidRPr="003723AD">
        <w:t xml:space="preserve">les activités </w:t>
      </w:r>
      <w:r>
        <w:t xml:space="preserve">des médias </w:t>
      </w:r>
      <w:r w:rsidRPr="003723AD">
        <w:t>et assurer le</w:t>
      </w:r>
      <w:r>
        <w:t>ur</w:t>
      </w:r>
      <w:r w:rsidRPr="003723AD">
        <w:t xml:space="preserve"> développement. Ainsi, ces dernières années les autorités ont allég</w:t>
      </w:r>
      <w:r>
        <w:t>é</w:t>
      </w:r>
      <w:r w:rsidRPr="003723AD">
        <w:t xml:space="preserve"> la charge fiscale des organes de presse</w:t>
      </w:r>
      <w:r>
        <w:t xml:space="preserve"> et effacé certaines de leurs dettes</w:t>
      </w:r>
      <w:r w:rsidRPr="003723AD">
        <w:t>, subventio</w:t>
      </w:r>
      <w:r w:rsidR="00662916">
        <w:t>nné</w:t>
      </w:r>
      <w:r w:rsidRPr="003723AD">
        <w:t xml:space="preserve"> des journaux, et </w:t>
      </w:r>
      <w:r w:rsidR="00662916">
        <w:t>accordé</w:t>
      </w:r>
      <w:r w:rsidRPr="003723AD">
        <w:t xml:space="preserve"> une aide financière à </w:t>
      </w:r>
      <w:r w:rsidR="00662916">
        <w:t>certains</w:t>
      </w:r>
      <w:r w:rsidRPr="003723AD">
        <w:t xml:space="preserve"> médias. Il existe aujourd</w:t>
      </w:r>
      <w:r w:rsidR="00FA64AC">
        <w:t>’</w:t>
      </w:r>
      <w:r w:rsidRPr="003723AD">
        <w:t xml:space="preserve">hui </w:t>
      </w:r>
      <w:r w:rsidR="00662916" w:rsidRPr="003723AD">
        <w:t>en Azerbaïdjan</w:t>
      </w:r>
      <w:r w:rsidR="00662916">
        <w:t xml:space="preserve"> </w:t>
      </w:r>
      <w:r w:rsidRPr="003723AD">
        <w:t>plus de 3 800 publications</w:t>
      </w:r>
      <w:r w:rsidR="00FA64AC">
        <w:t>,</w:t>
      </w:r>
      <w:r w:rsidRPr="003723AD">
        <w:t xml:space="preserve"> 7 chaînes de télévision nationales, 14 régionales et 12 chaînes câblées ainsi que 11 chaînes de radio. Plus de 50 </w:t>
      </w:r>
      <w:r w:rsidR="00662916">
        <w:t>ONG</w:t>
      </w:r>
      <w:r w:rsidRPr="003723AD">
        <w:t xml:space="preserve"> sont actives </w:t>
      </w:r>
      <w:r w:rsidR="00662916">
        <w:t>dans le monde du journalisme</w:t>
      </w:r>
      <w:r w:rsidRPr="003723AD">
        <w:t>. Le</w:t>
      </w:r>
      <w:r w:rsidR="00FA64AC">
        <w:t> </w:t>
      </w:r>
      <w:r w:rsidR="00662916">
        <w:t>c</w:t>
      </w:r>
      <w:r w:rsidRPr="003723AD">
        <w:t>hef de l</w:t>
      </w:r>
      <w:r w:rsidR="00FA64AC">
        <w:t>’</w:t>
      </w:r>
      <w:r w:rsidRPr="003723AD">
        <w:t>État a approuvé le 31 juillet 2008 les grands principes de l</w:t>
      </w:r>
      <w:r w:rsidR="00FA64AC">
        <w:t>’</w:t>
      </w:r>
      <w:r w:rsidRPr="003723AD">
        <w:t>appui gouvernemental au développement des moyens d</w:t>
      </w:r>
      <w:r w:rsidR="00FA64AC">
        <w:t>’</w:t>
      </w:r>
      <w:r w:rsidRPr="003723AD">
        <w:t>information, et une assistance financière a été accordée à 38 médias,</w:t>
      </w:r>
      <w:r w:rsidR="00662916">
        <w:t xml:space="preserve"> qui ont bénéficié c</w:t>
      </w:r>
      <w:r w:rsidRPr="003723AD">
        <w:t xml:space="preserve">hacun </w:t>
      </w:r>
      <w:r w:rsidR="00662916">
        <w:t>d</w:t>
      </w:r>
      <w:r w:rsidR="00FA64AC">
        <w:t>’</w:t>
      </w:r>
      <w:r w:rsidRPr="003723AD">
        <w:t xml:space="preserve">une allocation unique </w:t>
      </w:r>
      <w:r w:rsidR="00662916">
        <w:t xml:space="preserve">équivalant à </w:t>
      </w:r>
      <w:r w:rsidRPr="003723AD">
        <w:t>6 180 dollars des États</w:t>
      </w:r>
      <w:r w:rsidRPr="003723AD">
        <w:noBreakHyphen/>
        <w:t>Unis. Le 3 avril 2009, un fonds d</w:t>
      </w:r>
      <w:r w:rsidR="00FA64AC">
        <w:t>’</w:t>
      </w:r>
      <w:r w:rsidRPr="003723AD">
        <w:t xml:space="preserve">aide </w:t>
      </w:r>
      <w:r w:rsidR="00662916">
        <w:t>publique</w:t>
      </w:r>
      <w:r w:rsidRPr="003723AD">
        <w:t xml:space="preserve"> au développement des médias a été créé</w:t>
      </w:r>
      <w:r w:rsidR="00662916">
        <w:t>,</w:t>
      </w:r>
      <w:r w:rsidRPr="003723AD">
        <w:t xml:space="preserve"> auquel est consacré</w:t>
      </w:r>
      <w:r w:rsidR="00B800BB">
        <w:t>e</w:t>
      </w:r>
      <w:r w:rsidRPr="003723AD">
        <w:t xml:space="preserve"> une par</w:t>
      </w:r>
      <w:r w:rsidR="00662916">
        <w:t xml:space="preserve">t du budget national correspondant </w:t>
      </w:r>
      <w:r w:rsidRPr="003723AD">
        <w:t>à 1</w:t>
      </w:r>
      <w:r w:rsidR="00662916">
        <w:t xml:space="preserve"> 625 000</w:t>
      </w:r>
      <w:r w:rsidRPr="003723AD">
        <w:t xml:space="preserve"> dollars. En application d</w:t>
      </w:r>
      <w:r w:rsidR="00FA64AC">
        <w:t>’</w:t>
      </w:r>
      <w:r w:rsidRPr="003723AD">
        <w:t>un décret présidentiel daté du 25 juin 2009, le Gouvernement s</w:t>
      </w:r>
      <w:r w:rsidR="00FA64AC">
        <w:t>’</w:t>
      </w:r>
      <w:r w:rsidRPr="003723AD">
        <w:t>est engagé à prendre</w:t>
      </w:r>
      <w:r w:rsidR="00662916">
        <w:t>,</w:t>
      </w:r>
      <w:r w:rsidRPr="003723AD">
        <w:t xml:space="preserve"> à compter de 2010</w:t>
      </w:r>
      <w:r w:rsidR="00662916">
        <w:t>,</w:t>
      </w:r>
      <w:r w:rsidRPr="003723AD">
        <w:t xml:space="preserve"> les mesures appropriées pour financer des journaux et revues sur l</w:t>
      </w:r>
      <w:r w:rsidR="00662916">
        <w:t xml:space="preserve">a part du </w:t>
      </w:r>
      <w:r w:rsidRPr="003723AD">
        <w:t>budget national consacré</w:t>
      </w:r>
      <w:r w:rsidR="00662916">
        <w:t>e</w:t>
      </w:r>
      <w:r w:rsidRPr="003723AD">
        <w:t xml:space="preserve"> au soutien des médias. </w:t>
      </w:r>
    </w:p>
    <w:p w:rsidR="003723AD" w:rsidRPr="003723AD" w:rsidRDefault="00662916" w:rsidP="003723AD">
      <w:pPr>
        <w:tabs>
          <w:tab w:val="left" w:pos="0"/>
        </w:tabs>
        <w:spacing w:after="240"/>
      </w:pPr>
      <w:r>
        <w:t>1</w:t>
      </w:r>
      <w:r w:rsidR="00E5230F">
        <w:t>3</w:t>
      </w:r>
      <w:r>
        <w:t>.</w:t>
      </w:r>
      <w:r>
        <w:tab/>
      </w:r>
      <w:r w:rsidR="003723AD" w:rsidRPr="003723AD">
        <w:t xml:space="preserve">En ce qui concerne la recommandation du Comité concernant les poursuites pénales </w:t>
      </w:r>
      <w:r>
        <w:t xml:space="preserve">pour </w:t>
      </w:r>
      <w:r w:rsidR="003723AD" w:rsidRPr="003723AD">
        <w:t xml:space="preserve">diffamation, il est </w:t>
      </w:r>
      <w:r>
        <w:t xml:space="preserve">à noter </w:t>
      </w:r>
      <w:r w:rsidR="003723AD" w:rsidRPr="003723AD">
        <w:t>qu</w:t>
      </w:r>
      <w:r w:rsidR="00FA64AC">
        <w:t>’</w:t>
      </w:r>
      <w:r w:rsidR="003723AD" w:rsidRPr="003723AD">
        <w:t>un groupe de travail réunissant des juges, des avocats et d</w:t>
      </w:r>
      <w:r w:rsidR="00FA64AC">
        <w:t>’</w:t>
      </w:r>
      <w:r w:rsidR="003723AD" w:rsidRPr="003723AD">
        <w:t>éminents juristes a été mis en place pour examiner les moyens d</w:t>
      </w:r>
      <w:r w:rsidR="00FA64AC">
        <w:t>’</w:t>
      </w:r>
      <w:r w:rsidR="003723AD" w:rsidRPr="003723AD">
        <w:t>améliorer la législation dans ce domaine. Le</w:t>
      </w:r>
      <w:r>
        <w:t>s</w:t>
      </w:r>
      <w:r w:rsidR="003723AD" w:rsidRPr="003723AD">
        <w:t xml:space="preserve"> propositions </w:t>
      </w:r>
      <w:r>
        <w:t xml:space="preserve">du Groupe de travail prennent en </w:t>
      </w:r>
      <w:r w:rsidR="003723AD" w:rsidRPr="003723AD">
        <w:t xml:space="preserve">compte la pratique internationale. </w:t>
      </w:r>
    </w:p>
    <w:p w:rsidR="003723AD" w:rsidRPr="003723AD" w:rsidRDefault="00662916" w:rsidP="003723AD">
      <w:pPr>
        <w:tabs>
          <w:tab w:val="left" w:pos="0"/>
        </w:tabs>
        <w:spacing w:after="240"/>
      </w:pPr>
      <w:r>
        <w:t>1</w:t>
      </w:r>
      <w:r w:rsidR="00E5230F">
        <w:t>4</w:t>
      </w:r>
      <w:r>
        <w:t>.</w:t>
      </w:r>
      <w:r>
        <w:tab/>
      </w:r>
      <w:r w:rsidR="003723AD" w:rsidRPr="003723AD">
        <w:t>Il convient de souligner toutefois que l</w:t>
      </w:r>
      <w:r w:rsidR="00FA64AC">
        <w:t>’</w:t>
      </w:r>
      <w:r>
        <w:t>affirmation du</w:t>
      </w:r>
      <w:r w:rsidR="003723AD" w:rsidRPr="003723AD">
        <w:t xml:space="preserve"> Comité selon l</w:t>
      </w:r>
      <w:r>
        <w:t>aquelle</w:t>
      </w:r>
      <w:r w:rsidR="003723AD" w:rsidRPr="003723AD">
        <w:t xml:space="preserve"> les représentants des médias et des organisations nationales de défense des droits de l</w:t>
      </w:r>
      <w:r w:rsidR="00FA64AC">
        <w:t>’</w:t>
      </w:r>
      <w:r w:rsidR="003723AD" w:rsidRPr="003723AD">
        <w:t>homme s</w:t>
      </w:r>
      <w:r>
        <w:t>ubiraient</w:t>
      </w:r>
      <w:r w:rsidR="003723AD" w:rsidRPr="003723AD">
        <w:t xml:space="preserve"> des pressions et des violences physiques est le résultat d</w:t>
      </w:r>
      <w:r w:rsidR="00FA64AC">
        <w:t>’</w:t>
      </w:r>
      <w:r w:rsidR="003723AD" w:rsidRPr="003723AD">
        <w:t xml:space="preserve">une désinformation et ne reflète pas objectivement la situation effective </w:t>
      </w:r>
      <w:r>
        <w:t>s</w:t>
      </w:r>
      <w:r w:rsidR="00FA64AC">
        <w:t>’</w:t>
      </w:r>
      <w:r>
        <w:t xml:space="preserve">agissant </w:t>
      </w:r>
      <w:r w:rsidR="003723AD" w:rsidRPr="003723AD">
        <w:t>de personnes qui ont commis des infractions et ont été condamnées à des peines de privation de liberté à l</w:t>
      </w:r>
      <w:r w:rsidR="00FA64AC">
        <w:t>’</w:t>
      </w:r>
      <w:r w:rsidR="003723AD" w:rsidRPr="003723AD">
        <w:t>issue de jugement</w:t>
      </w:r>
      <w:r>
        <w:t>s</w:t>
      </w:r>
      <w:r w:rsidR="003723AD" w:rsidRPr="003723AD">
        <w:t xml:space="preserve"> devenu</w:t>
      </w:r>
      <w:r>
        <w:t>s</w:t>
      </w:r>
      <w:r w:rsidR="003723AD" w:rsidRPr="003723AD">
        <w:t xml:space="preserve"> exécutoire</w:t>
      </w:r>
      <w:r>
        <w:t>s</w:t>
      </w:r>
      <w:r w:rsidR="003723AD" w:rsidRPr="003723AD">
        <w:t>. Ces décisions de justice n</w:t>
      </w:r>
      <w:r w:rsidR="00FA64AC">
        <w:t>’</w:t>
      </w:r>
      <w:r w:rsidR="003723AD" w:rsidRPr="003723AD">
        <w:t>avaient aucun rapport avec l</w:t>
      </w:r>
      <w:r w:rsidR="00FA64AC">
        <w:t>’</w:t>
      </w:r>
      <w:r w:rsidR="003723AD" w:rsidRPr="003723AD">
        <w:t xml:space="preserve">activité journalistique des intéressés et, </w:t>
      </w:r>
      <w:r>
        <w:t xml:space="preserve">en tout état de cause, elles respectaient </w:t>
      </w:r>
      <w:r w:rsidR="003723AD" w:rsidRPr="003723AD">
        <w:t>le principe de l</w:t>
      </w:r>
      <w:r w:rsidR="00FA64AC">
        <w:t>’</w:t>
      </w:r>
      <w:r w:rsidR="003723AD" w:rsidRPr="003723AD">
        <w:t>égalité devant la loi</w:t>
      </w:r>
      <w:r>
        <w:t>.</w:t>
      </w:r>
      <w:r w:rsidR="003723AD" w:rsidRPr="003723AD">
        <w:t xml:space="preserve"> Il faut préciser également que quatre représentants de médias ont été remis en liberté </w:t>
      </w:r>
      <w:r>
        <w:t xml:space="preserve">en </w:t>
      </w:r>
      <w:r w:rsidR="003723AD" w:rsidRPr="003723AD">
        <w:t>application de la dernière loi d</w:t>
      </w:r>
      <w:r w:rsidR="00FA64AC">
        <w:t>’</w:t>
      </w:r>
      <w:r>
        <w:t>a</w:t>
      </w:r>
      <w:r w:rsidR="003723AD" w:rsidRPr="003723AD">
        <w:t xml:space="preserve">mnistie. </w:t>
      </w:r>
    </w:p>
    <w:p w:rsidR="003723AD" w:rsidRPr="003723AD" w:rsidRDefault="00662916" w:rsidP="003723AD">
      <w:pPr>
        <w:tabs>
          <w:tab w:val="left" w:pos="0"/>
        </w:tabs>
        <w:spacing w:after="240"/>
      </w:pPr>
      <w:r>
        <w:t>1</w:t>
      </w:r>
      <w:r w:rsidR="00E5230F">
        <w:t>5</w:t>
      </w:r>
      <w:r>
        <w:t>.</w:t>
      </w:r>
      <w:r>
        <w:tab/>
      </w:r>
      <w:r w:rsidR="003723AD" w:rsidRPr="003723AD">
        <w:t>La situation des défenseurs des droits de l</w:t>
      </w:r>
      <w:r w:rsidR="00FA64AC">
        <w:t>’</w:t>
      </w:r>
      <w:r w:rsidR="003723AD" w:rsidRPr="003723AD">
        <w:t>homme œuvrant dans le cadre d</w:t>
      </w:r>
      <w:r w:rsidR="00FA64AC">
        <w:t>’</w:t>
      </w:r>
      <w:r w:rsidR="003723AD" w:rsidRPr="003723AD">
        <w:t>ONG s</w:t>
      </w:r>
      <w:r w:rsidR="00FA64AC">
        <w:t>’</w:t>
      </w:r>
      <w:r w:rsidR="003723AD" w:rsidRPr="003723AD">
        <w:t>est sensiblement améliorée ces dernières années grâce aux diverses mesures prises par les autorités. Les grands principes de l</w:t>
      </w:r>
      <w:r w:rsidR="00FA64AC">
        <w:t>’</w:t>
      </w:r>
      <w:r w:rsidR="003723AD" w:rsidRPr="003723AD">
        <w:t>a</w:t>
      </w:r>
      <w:r>
        <w:t xml:space="preserve">ide publique </w:t>
      </w:r>
      <w:r w:rsidR="003723AD" w:rsidRPr="003723AD">
        <w:t xml:space="preserve">aux ONG </w:t>
      </w:r>
      <w:r>
        <w:t>ont été adoptés en 2007, et un C</w:t>
      </w:r>
      <w:r w:rsidR="003723AD" w:rsidRPr="003723AD">
        <w:t>onseil de l</w:t>
      </w:r>
      <w:r w:rsidR="00FA64AC">
        <w:t>’</w:t>
      </w:r>
      <w:r w:rsidR="003723AD" w:rsidRPr="003723AD">
        <w:t>a</w:t>
      </w:r>
      <w:r>
        <w:t xml:space="preserve">ide publique </w:t>
      </w:r>
      <w:r w:rsidR="003723AD" w:rsidRPr="003723AD">
        <w:t>aux ONG près le Président de la République a été également créé. Ces dernières années, 191 ONG</w:t>
      </w:r>
      <w:r>
        <w:t xml:space="preserve"> ont bénéficié d</w:t>
      </w:r>
      <w:r w:rsidR="00FA64AC">
        <w:t>’</w:t>
      </w:r>
      <w:r>
        <w:t>une subvention de l</w:t>
      </w:r>
      <w:r w:rsidR="00FA64AC">
        <w:t>’</w:t>
      </w:r>
      <w:r>
        <w:t xml:space="preserve">État </w:t>
      </w:r>
      <w:r w:rsidR="003723AD" w:rsidRPr="003723AD">
        <w:t xml:space="preserve">pour un montant total de plus de 1 243 781 dollars. </w:t>
      </w:r>
    </w:p>
    <w:p w:rsidR="003723AD" w:rsidRPr="003723AD" w:rsidRDefault="00662916" w:rsidP="003723AD">
      <w:pPr>
        <w:tabs>
          <w:tab w:val="left" w:pos="0"/>
        </w:tabs>
        <w:spacing w:after="240"/>
      </w:pPr>
      <w:r>
        <w:t>1</w:t>
      </w:r>
      <w:r w:rsidR="00E5230F">
        <w:t>6</w:t>
      </w:r>
      <w:r>
        <w:t>.</w:t>
      </w:r>
      <w:r>
        <w:tab/>
      </w:r>
      <w:r w:rsidR="003723AD" w:rsidRPr="003723AD">
        <w:t>La loi sur la liberté de réunion a été modifiée et complétée sur la base des propositions faites par un groupe de travail auquel participaient des représentants du Parlement</w:t>
      </w:r>
      <w:r>
        <w:t xml:space="preserve"> et</w:t>
      </w:r>
      <w:r w:rsidR="003723AD" w:rsidRPr="003723AD">
        <w:t xml:space="preserve"> des </w:t>
      </w:r>
      <w:r>
        <w:t xml:space="preserve">pouvoirs </w:t>
      </w:r>
      <w:r w:rsidR="003723AD" w:rsidRPr="003723AD">
        <w:t xml:space="preserve">publics </w:t>
      </w:r>
      <w:r>
        <w:t xml:space="preserve">ainsi que </w:t>
      </w:r>
      <w:r w:rsidR="003723AD" w:rsidRPr="003723AD">
        <w:t xml:space="preserve">des experts de la Commission </w:t>
      </w:r>
      <w:r>
        <w:t>européenne pour la démocratie par le droit d</w:t>
      </w:r>
      <w:r w:rsidR="003723AD" w:rsidRPr="003723AD">
        <w:t>u Conseil de l</w:t>
      </w:r>
      <w:r w:rsidR="00FA64AC">
        <w:t>’</w:t>
      </w:r>
      <w:r w:rsidR="003723AD" w:rsidRPr="003723AD">
        <w:t xml:space="preserve">Europe. Dans ses conclusions, </w:t>
      </w:r>
      <w:r>
        <w:t>cette</w:t>
      </w:r>
      <w:r w:rsidR="003723AD" w:rsidRPr="003723AD">
        <w:t xml:space="preserve"> Commission a considéré que ces modifications et ajouts étaient conformes aux normes européennes. Durant la période écoulée, des élections législatives et présidentielles ont eu lieu en Azerbaïdjan. Si le scrutin législatif, qui </w:t>
      </w:r>
      <w:r>
        <w:t>s</w:t>
      </w:r>
      <w:r w:rsidR="00FA64AC">
        <w:t>’</w:t>
      </w:r>
      <w:r>
        <w:t xml:space="preserve">est tenu </w:t>
      </w:r>
      <w:r w:rsidR="003723AD" w:rsidRPr="003723AD">
        <w:t>le 6 novembre 2005, était organisé de façon démocratique, toutefois il a été entaché d</w:t>
      </w:r>
      <w:r w:rsidR="00FA64AC">
        <w:t>’</w:t>
      </w:r>
      <w:r w:rsidR="003723AD" w:rsidRPr="003723AD">
        <w:t xml:space="preserve">irrégularités, sans que cela affecte néanmoins les résultats des urnes. Des poursuites pénales ont été engagées dans </w:t>
      </w:r>
      <w:r w:rsidR="00CD464A">
        <w:t>20</w:t>
      </w:r>
      <w:r w:rsidR="003723AD" w:rsidRPr="003723AD">
        <w:t xml:space="preserve"> cas, dont 15 (mettant en cause 18 personnes) ont été portés devant les tribunaux. Parmi les personnes visées, </w:t>
      </w:r>
      <w:r w:rsidR="00CD464A">
        <w:t>huit</w:t>
      </w:r>
      <w:r w:rsidR="003723AD" w:rsidRPr="003723AD">
        <w:t xml:space="preserve"> étaient des présidents ou des membres de commissions électo</w:t>
      </w:r>
      <w:r w:rsidR="00CD464A">
        <w:t>rales. Le scrutin présidentiel</w:t>
      </w:r>
      <w:r w:rsidR="003723AD" w:rsidRPr="003723AD">
        <w:t xml:space="preserve"> qui s</w:t>
      </w:r>
      <w:r w:rsidR="00FA64AC">
        <w:t>’</w:t>
      </w:r>
      <w:r w:rsidR="003723AD" w:rsidRPr="003723AD">
        <w:t>est tenu le 15 octobre 2008 n</w:t>
      </w:r>
      <w:r w:rsidR="00FA64AC">
        <w:t>’</w:t>
      </w:r>
      <w:r w:rsidR="003723AD" w:rsidRPr="003723AD">
        <w:t>a donné lieu à aucune violation de la loi</w:t>
      </w:r>
      <w:r w:rsidR="00CD464A">
        <w:t>, ce qu</w:t>
      </w:r>
      <w:r w:rsidR="00FA64AC">
        <w:t>’</w:t>
      </w:r>
      <w:r w:rsidR="00CD464A">
        <w:t xml:space="preserve">ont salué </w:t>
      </w:r>
      <w:r w:rsidR="003723AD" w:rsidRPr="003723AD">
        <w:t xml:space="preserve">les institutions internationales pertinentes. </w:t>
      </w:r>
    </w:p>
    <w:p w:rsidR="00CD464A" w:rsidRDefault="00CD464A" w:rsidP="003723AD">
      <w:pPr>
        <w:tabs>
          <w:tab w:val="left" w:pos="0"/>
        </w:tabs>
        <w:spacing w:after="240"/>
      </w:pPr>
      <w:r>
        <w:t>1</w:t>
      </w:r>
      <w:r w:rsidR="00E5230F">
        <w:t>7</w:t>
      </w:r>
      <w:r>
        <w:t>.</w:t>
      </w:r>
      <w:r>
        <w:tab/>
      </w:r>
      <w:r w:rsidR="003723AD" w:rsidRPr="003723AD">
        <w:t>L</w:t>
      </w:r>
      <w:r w:rsidR="00FA64AC">
        <w:t>’</w:t>
      </w:r>
      <w:r w:rsidR="003723AD" w:rsidRPr="003723AD">
        <w:t>Azerbaïdjan continue de prendre des mesures législatives, institutionnelles et pratiques pour lutter contre la corruption et prévenir ce phénomène. En particuli</w:t>
      </w:r>
      <w:r>
        <w:t>er, la s</w:t>
      </w:r>
      <w:r w:rsidR="003723AD" w:rsidRPr="003723AD">
        <w:t xml:space="preserve">tratégie nationale </w:t>
      </w:r>
      <w:r>
        <w:t xml:space="preserve">visant à améliorer la transparence et à </w:t>
      </w:r>
      <w:r w:rsidR="003723AD" w:rsidRPr="003723AD">
        <w:t>lutte</w:t>
      </w:r>
      <w:r>
        <w:t>r</w:t>
      </w:r>
      <w:r w:rsidR="003723AD" w:rsidRPr="003723AD">
        <w:t xml:space="preserve"> contre la corruption a été adoptée et le plan d</w:t>
      </w:r>
      <w:r w:rsidR="00FA64AC">
        <w:t>’</w:t>
      </w:r>
      <w:r w:rsidR="003723AD" w:rsidRPr="003723AD">
        <w:t xml:space="preserve">action nationale </w:t>
      </w:r>
      <w:r>
        <w:t>po</w:t>
      </w:r>
      <w:r w:rsidR="003723AD" w:rsidRPr="003723AD">
        <w:t>ur 2007</w:t>
      </w:r>
      <w:r w:rsidR="003723AD" w:rsidRPr="003723AD">
        <w:noBreakHyphen/>
        <w:t>2010 permettant son application a été approuvé. Le 10 février 2009, le Parlement a adopté la lo</w:t>
      </w:r>
      <w:r>
        <w:t xml:space="preserve">i relative à </w:t>
      </w:r>
      <w:r w:rsidR="003723AD" w:rsidRPr="003723AD">
        <w:t>la lutte contre le blanchiment de l</w:t>
      </w:r>
      <w:r w:rsidR="00FA64AC">
        <w:t>’</w:t>
      </w:r>
      <w:r w:rsidR="003723AD" w:rsidRPr="003723AD">
        <w:t>argent et d</w:t>
      </w:r>
      <w:r w:rsidR="00FA64AC">
        <w:t>’</w:t>
      </w:r>
      <w:r w:rsidR="003723AD" w:rsidRPr="003723AD">
        <w:t xml:space="preserve">autres biens acquis illégalement ou </w:t>
      </w:r>
      <w:r>
        <w:t xml:space="preserve">par le financement du </w:t>
      </w:r>
      <w:r w:rsidR="003723AD" w:rsidRPr="003723AD">
        <w:t>terrorisme. Un projet de loi sur le conflit d</w:t>
      </w:r>
      <w:r w:rsidR="00FA64AC">
        <w:t>’</w:t>
      </w:r>
      <w:r w:rsidR="003723AD" w:rsidRPr="003723AD">
        <w:t xml:space="preserve">intérêt devrait également être élaboré dans le futur. </w:t>
      </w:r>
    </w:p>
    <w:p w:rsidR="003723AD" w:rsidRPr="003723AD" w:rsidRDefault="00CD464A" w:rsidP="003723AD">
      <w:pPr>
        <w:tabs>
          <w:tab w:val="left" w:pos="0"/>
        </w:tabs>
        <w:spacing w:after="240"/>
      </w:pPr>
      <w:r>
        <w:t>1</w:t>
      </w:r>
      <w:r w:rsidR="00E5230F">
        <w:t>8</w:t>
      </w:r>
      <w:r>
        <w:t>.</w:t>
      </w:r>
      <w:r>
        <w:tab/>
      </w:r>
      <w:r w:rsidR="003723AD" w:rsidRPr="003723AD">
        <w:t>Le problème le plus grave auquel l</w:t>
      </w:r>
      <w:r w:rsidR="00FA64AC">
        <w:t>’</w:t>
      </w:r>
      <w:r w:rsidR="003723AD" w:rsidRPr="003723AD">
        <w:t xml:space="preserve">Azerbaïdjan se heurte depuis de nombreuses années reste le conflit qui </w:t>
      </w:r>
      <w:r>
        <w:t>l</w:t>
      </w:r>
      <w:r w:rsidR="00FA64AC">
        <w:t>’</w:t>
      </w:r>
      <w:r w:rsidR="003723AD" w:rsidRPr="003723AD">
        <w:t xml:space="preserve">oppose </w:t>
      </w:r>
      <w:r>
        <w:t xml:space="preserve">à </w:t>
      </w:r>
      <w:r w:rsidR="003723AD" w:rsidRPr="003723AD">
        <w:t>l</w:t>
      </w:r>
      <w:r w:rsidR="00FA64AC">
        <w:t>’</w:t>
      </w:r>
      <w:r>
        <w:t xml:space="preserve">Arménie </w:t>
      </w:r>
      <w:r w:rsidR="003723AD" w:rsidRPr="003723AD">
        <w:t>à propos du Haut</w:t>
      </w:r>
      <w:r w:rsidR="003723AD" w:rsidRPr="003723AD">
        <w:noBreakHyphen/>
        <w:t>Karaba</w:t>
      </w:r>
      <w:r>
        <w:t>k</w:t>
      </w:r>
      <w:r w:rsidR="003723AD" w:rsidRPr="003723AD">
        <w:t>h. La République d</w:t>
      </w:r>
      <w:r w:rsidR="00FA64AC">
        <w:t>’</w:t>
      </w:r>
      <w:r w:rsidR="003723AD" w:rsidRPr="003723AD">
        <w:t>Arménie occupe 20 % du territoire de l</w:t>
      </w:r>
      <w:r w:rsidR="00FA64AC">
        <w:t>’</w:t>
      </w:r>
      <w:r w:rsidR="003723AD" w:rsidRPr="003723AD">
        <w:t xml:space="preserve">Azerbaïdjan dans cette région et dans sept districts environnants. Du fait de la politique de </w:t>
      </w:r>
      <w:r>
        <w:t xml:space="preserve">purification </w:t>
      </w:r>
      <w:r w:rsidR="003723AD" w:rsidRPr="003723AD">
        <w:t>ethnique pratiqué</w:t>
      </w:r>
      <w:r>
        <w:t>e</w:t>
      </w:r>
      <w:r w:rsidR="003723AD" w:rsidRPr="003723AD">
        <w:t xml:space="preserve"> par l</w:t>
      </w:r>
      <w:r w:rsidR="00FA64AC">
        <w:t>’</w:t>
      </w:r>
      <w:r w:rsidR="003723AD" w:rsidRPr="003723AD">
        <w:t>Arménie, plus d</w:t>
      </w:r>
      <w:r w:rsidR="00FA64AC">
        <w:t>’</w:t>
      </w:r>
      <w:r w:rsidR="003723AD" w:rsidRPr="003723AD">
        <w:t>un million d</w:t>
      </w:r>
      <w:r w:rsidR="00FA64AC">
        <w:t>’</w:t>
      </w:r>
      <w:r w:rsidR="003723AD" w:rsidRPr="003723AD">
        <w:t>Azerbaïdjanais sont devenus des réfugiés ou ont été déplacés, ce qui</w:t>
      </w:r>
      <w:r>
        <w:t xml:space="preserve"> a</w:t>
      </w:r>
      <w:r w:rsidR="003723AD" w:rsidRPr="003723AD">
        <w:t xml:space="preserve"> bien évidemment une incidence négative sur la protection de</w:t>
      </w:r>
      <w:r>
        <w:t xml:space="preserve"> leur</w:t>
      </w:r>
      <w:r w:rsidR="003723AD" w:rsidRPr="003723AD">
        <w:t>s droits et libertés fondamentale</w:t>
      </w:r>
      <w:r>
        <w:t>s</w:t>
      </w:r>
      <w:r w:rsidR="003723AD" w:rsidRPr="003723AD">
        <w:t xml:space="preserve">. </w:t>
      </w:r>
      <w:r>
        <w:t xml:space="preserve">Dans le contexte de </w:t>
      </w:r>
      <w:r w:rsidR="003723AD" w:rsidRPr="003723AD">
        <w:t>l</w:t>
      </w:r>
      <w:r w:rsidR="00FA64AC">
        <w:t>’</w:t>
      </w:r>
      <w:r w:rsidR="003723AD" w:rsidRPr="003723AD">
        <w:t>agression contre l</w:t>
      </w:r>
      <w:r w:rsidR="00FA64AC">
        <w:t>’</w:t>
      </w:r>
      <w:r w:rsidR="003723AD" w:rsidRPr="003723AD">
        <w:t xml:space="preserve">Azerbaïdjan, des violations graves du droit international humanitaire </w:t>
      </w:r>
      <w:r>
        <w:t xml:space="preserve">ont été commises par </w:t>
      </w:r>
      <w:r w:rsidR="003723AD" w:rsidRPr="003723AD">
        <w:t>l</w:t>
      </w:r>
      <w:r w:rsidR="00FA64AC">
        <w:t>’</w:t>
      </w:r>
      <w:r w:rsidR="003723AD" w:rsidRPr="003723AD">
        <w:t>Arménie</w:t>
      </w:r>
      <w:r>
        <w:t xml:space="preserve">; </w:t>
      </w:r>
      <w:r w:rsidR="003723AD" w:rsidRPr="003723AD">
        <w:t xml:space="preserve">en particulier </w:t>
      </w:r>
      <w:r>
        <w:t xml:space="preserve">il a été constaté </w:t>
      </w:r>
      <w:r w:rsidR="003723AD" w:rsidRPr="003723AD">
        <w:t>de multiples cas d</w:t>
      </w:r>
      <w:r w:rsidR="00FA64AC">
        <w:t>’</w:t>
      </w:r>
      <w:r w:rsidR="003723AD" w:rsidRPr="003723AD">
        <w:t>exécutions e</w:t>
      </w:r>
      <w:r>
        <w:t>xtrajudiciaires et de massacres</w:t>
      </w:r>
      <w:r w:rsidR="003723AD" w:rsidRPr="003723AD">
        <w:t>, d</w:t>
      </w:r>
      <w:r>
        <w:t xml:space="preserve">es </w:t>
      </w:r>
      <w:r w:rsidR="003723AD" w:rsidRPr="003723AD">
        <w:t>actes de torture et d</w:t>
      </w:r>
      <w:r w:rsidR="00FA64AC">
        <w:t>’</w:t>
      </w:r>
      <w:r w:rsidR="003723AD" w:rsidRPr="003723AD">
        <w:t>autres traitements et peines cruels et dégradants qui visaient de paisibles citoyens d</w:t>
      </w:r>
      <w:r w:rsidR="00FA64AC">
        <w:t>’</w:t>
      </w:r>
      <w:r w:rsidR="003723AD" w:rsidRPr="003723AD">
        <w:t xml:space="preserve">Azerbaïdjan, des otages et des prisonniers de guerre. </w:t>
      </w:r>
      <w:r>
        <w:t xml:space="preserve">Il est de fait </w:t>
      </w:r>
      <w:r w:rsidR="003723AD" w:rsidRPr="003723AD">
        <w:t>malheureusement que la République d</w:t>
      </w:r>
      <w:r w:rsidR="00FA64AC">
        <w:t>’</w:t>
      </w:r>
      <w:r w:rsidR="003723AD" w:rsidRPr="003723AD">
        <w:t>Azerbaïdjan n</w:t>
      </w:r>
      <w:r w:rsidR="00FA64AC">
        <w:t>’</w:t>
      </w:r>
      <w:r w:rsidR="003723AD" w:rsidRPr="003723AD">
        <w:t>est pas en mesure de s</w:t>
      </w:r>
      <w:r w:rsidR="00FA64AC">
        <w:t>’</w:t>
      </w:r>
      <w:r>
        <w:t xml:space="preserve">acquitter </w:t>
      </w:r>
      <w:r w:rsidR="003723AD" w:rsidRPr="003723AD">
        <w:t xml:space="preserve">pleinement </w:t>
      </w:r>
      <w:r>
        <w:t>de</w:t>
      </w:r>
      <w:r w:rsidR="003723AD" w:rsidRPr="003723AD">
        <w:t xml:space="preserve"> ses obligations internationales en matière de protection des droits de l</w:t>
      </w:r>
      <w:r w:rsidR="00FA64AC">
        <w:t>’</w:t>
      </w:r>
      <w:r w:rsidR="003723AD" w:rsidRPr="003723AD">
        <w:t>homme</w:t>
      </w:r>
      <w:r>
        <w:t xml:space="preserve"> dans</w:t>
      </w:r>
      <w:r w:rsidR="003723AD" w:rsidRPr="003723AD">
        <w:t xml:space="preserve"> le territoire occupé par l</w:t>
      </w:r>
      <w:r w:rsidR="00FA64AC">
        <w:t>’</w:t>
      </w:r>
      <w:r w:rsidR="003723AD" w:rsidRPr="003723AD">
        <w:t>Arménie. L</w:t>
      </w:r>
      <w:r w:rsidR="00FA64AC">
        <w:t>’</w:t>
      </w:r>
      <w:r w:rsidR="003723AD" w:rsidRPr="003723AD">
        <w:t>Azerbaïdjan reste toutefois attaché au principe d</w:t>
      </w:r>
      <w:r w:rsidR="00FA64AC">
        <w:t>’</w:t>
      </w:r>
      <w:r w:rsidR="003723AD" w:rsidRPr="003723AD">
        <w:t>un règlement pacifique du conflit, fondé sur le respect de la souveraineté, de l</w:t>
      </w:r>
      <w:r w:rsidR="00FA64AC">
        <w:t>’</w:t>
      </w:r>
      <w:r w:rsidR="003723AD" w:rsidRPr="003723AD">
        <w:t>intégrité territoriale et de l</w:t>
      </w:r>
      <w:r w:rsidR="00FA64AC">
        <w:t>’</w:t>
      </w:r>
      <w:r w:rsidR="003723AD" w:rsidRPr="003723AD">
        <w:t>inviolabilité de</w:t>
      </w:r>
      <w:r>
        <w:t xml:space="preserve"> </w:t>
      </w:r>
      <w:r w:rsidR="003723AD" w:rsidRPr="003723AD">
        <w:t>s</w:t>
      </w:r>
      <w:r>
        <w:t>es</w:t>
      </w:r>
      <w:r w:rsidR="003723AD" w:rsidRPr="003723AD">
        <w:t xml:space="preserve"> frontières internationalement reconnues</w:t>
      </w:r>
      <w:r>
        <w:t xml:space="preserve">, et sur </w:t>
      </w:r>
      <w:r w:rsidR="003723AD" w:rsidRPr="003723AD">
        <w:t>la nécessité de donner à la région du Haut</w:t>
      </w:r>
      <w:r w:rsidR="003723AD" w:rsidRPr="003723AD">
        <w:noBreakHyphen/>
        <w:t>Karaba</w:t>
      </w:r>
      <w:r>
        <w:t>k</w:t>
      </w:r>
      <w:r w:rsidR="003723AD" w:rsidRPr="003723AD">
        <w:t xml:space="preserve">h </w:t>
      </w:r>
      <w:r>
        <w:t xml:space="preserve">une </w:t>
      </w:r>
      <w:r w:rsidR="003723AD" w:rsidRPr="003723AD">
        <w:t xml:space="preserve">autonomie </w:t>
      </w:r>
      <w:r>
        <w:t xml:space="preserve">maximale </w:t>
      </w:r>
      <w:r w:rsidR="003723AD" w:rsidRPr="003723AD">
        <w:t>au sein de l</w:t>
      </w:r>
      <w:r w:rsidR="00FA64AC">
        <w:t>’</w:t>
      </w:r>
      <w:r>
        <w:t>État</w:t>
      </w:r>
      <w:r w:rsidR="003723AD" w:rsidRPr="003723AD">
        <w:t>.</w:t>
      </w:r>
    </w:p>
    <w:p w:rsidR="00CD464A" w:rsidRPr="00CD464A" w:rsidRDefault="00E5230F" w:rsidP="00CD464A">
      <w:pPr>
        <w:tabs>
          <w:tab w:val="left" w:pos="0"/>
        </w:tabs>
        <w:spacing w:after="240"/>
      </w:pPr>
      <w:r>
        <w:t>19</w:t>
      </w:r>
      <w:r w:rsidR="00CD464A">
        <w:t>.</w:t>
      </w:r>
      <w:r w:rsidR="00CD464A">
        <w:tab/>
      </w:r>
      <w:r w:rsidR="00CD464A" w:rsidRPr="00CD464A">
        <w:t xml:space="preserve">Le </w:t>
      </w:r>
      <w:r w:rsidR="00CD464A" w:rsidRPr="00CD464A">
        <w:rPr>
          <w:u w:val="single"/>
        </w:rPr>
        <w:t>PRÉSIDENT</w:t>
      </w:r>
      <w:r w:rsidR="00CD464A" w:rsidRPr="00CD464A">
        <w:t xml:space="preserve"> remercie la délégation azerbaïdjanaise et </w:t>
      </w:r>
      <w:r w:rsidR="00CD464A">
        <w:t>l</w:t>
      </w:r>
      <w:r w:rsidR="00FA64AC">
        <w:t>’</w:t>
      </w:r>
      <w:r w:rsidR="00CD464A">
        <w:t xml:space="preserve">invite </w:t>
      </w:r>
      <w:r w:rsidR="00CD464A" w:rsidRPr="00CD464A">
        <w:t xml:space="preserve">à compléter oralement les réponses </w:t>
      </w:r>
      <w:r w:rsidR="00CD464A">
        <w:t xml:space="preserve">écrites </w:t>
      </w:r>
      <w:r w:rsidR="00CD464A" w:rsidRPr="00CD464A">
        <w:t>qui ont été apportées</w:t>
      </w:r>
      <w:r w:rsidR="005C51D4">
        <w:t xml:space="preserve"> à la liste de points</w:t>
      </w:r>
      <w:r w:rsidR="00CD464A" w:rsidRPr="00CD464A">
        <w:t>, en commençant par les questions 1 à 12 de la liste.</w:t>
      </w:r>
    </w:p>
    <w:p w:rsidR="00CD464A" w:rsidRPr="00CD464A" w:rsidRDefault="005C51D4" w:rsidP="00CD464A">
      <w:pPr>
        <w:tabs>
          <w:tab w:val="left" w:pos="0"/>
        </w:tabs>
        <w:spacing w:after="240"/>
      </w:pPr>
      <w:r>
        <w:t>2</w:t>
      </w:r>
      <w:r w:rsidR="00E5230F">
        <w:t>0</w:t>
      </w:r>
      <w:r>
        <w:t>.</w:t>
      </w:r>
      <w:r>
        <w:tab/>
      </w:r>
      <w:r w:rsidR="00CD464A" w:rsidRPr="00CD464A">
        <w:rPr>
          <w:u w:val="single"/>
        </w:rPr>
        <w:t>M</w:t>
      </w:r>
      <w:r w:rsidR="00CD464A" w:rsidRPr="00CD464A">
        <w:rPr>
          <w:u w:val="single"/>
          <w:vertAlign w:val="superscript"/>
        </w:rPr>
        <w:t>me</w:t>
      </w:r>
      <w:r w:rsidR="00CD464A" w:rsidRPr="00CD464A">
        <w:rPr>
          <w:u w:val="single"/>
        </w:rPr>
        <w:t> QAHRAMANOVA</w:t>
      </w:r>
      <w:r w:rsidR="00CD464A" w:rsidRPr="00CD464A">
        <w:t xml:space="preserve"> (Azerbaïdjan), évoquant les questions de la di</w:t>
      </w:r>
      <w:r>
        <w:t>scrimination et de la violence de la famille</w:t>
      </w:r>
      <w:r w:rsidR="00CD464A" w:rsidRPr="00CD464A">
        <w:t xml:space="preserve"> dont sont victimes les femmes, indique que la politique des autorités dans ce domaine était conduite depuis 1998 par le Comité d</w:t>
      </w:r>
      <w:r w:rsidR="00FA64AC">
        <w:t>’</w:t>
      </w:r>
      <w:r w:rsidR="00CD464A" w:rsidRPr="00CD464A">
        <w:t>État pour les affaires féminines</w:t>
      </w:r>
      <w:r>
        <w:t>;</w:t>
      </w:r>
      <w:r w:rsidR="00CD464A" w:rsidRPr="00CD464A">
        <w:t xml:space="preserve"> depuis 2006</w:t>
      </w:r>
      <w:r>
        <w:t>,</w:t>
      </w:r>
      <w:r w:rsidR="00CD464A" w:rsidRPr="00CD464A">
        <w:t xml:space="preserve"> c</w:t>
      </w:r>
      <w:r w:rsidR="00FA64AC">
        <w:t>’</w:t>
      </w:r>
      <w:r w:rsidR="00CD464A" w:rsidRPr="00CD464A">
        <w:t>est le Comité d</w:t>
      </w:r>
      <w:r w:rsidR="00FA64AC">
        <w:t>’</w:t>
      </w:r>
      <w:r w:rsidR="00CD464A" w:rsidRPr="00CD464A">
        <w:t xml:space="preserve">État pour </w:t>
      </w:r>
      <w:r>
        <w:t xml:space="preserve">les questions de </w:t>
      </w:r>
      <w:r w:rsidR="00CD464A" w:rsidRPr="00CD464A">
        <w:t xml:space="preserve">la famille, </w:t>
      </w:r>
      <w:r>
        <w:t>de l</w:t>
      </w:r>
      <w:r w:rsidR="00FA64AC">
        <w:t>’</w:t>
      </w:r>
      <w:r>
        <w:t>enfance et de la condition féminine</w:t>
      </w:r>
      <w:r w:rsidR="00CD464A" w:rsidRPr="00CD464A">
        <w:t xml:space="preserve"> qui </w:t>
      </w:r>
      <w:r>
        <w:t xml:space="preserve">en </w:t>
      </w:r>
      <w:r w:rsidR="00CD464A" w:rsidRPr="00CD464A">
        <w:t>poursuit la mise en œuvre.</w:t>
      </w:r>
    </w:p>
    <w:p w:rsidR="00CD464A" w:rsidRPr="00CD464A" w:rsidRDefault="005C51D4" w:rsidP="00CD464A">
      <w:pPr>
        <w:tabs>
          <w:tab w:val="left" w:pos="0"/>
        </w:tabs>
        <w:spacing w:after="240"/>
      </w:pPr>
      <w:r>
        <w:t>2</w:t>
      </w:r>
      <w:r w:rsidR="00E5230F">
        <w:t>1</w:t>
      </w:r>
      <w:r>
        <w:t>.</w:t>
      </w:r>
      <w:r>
        <w:tab/>
      </w:r>
      <w:r w:rsidR="00CD464A" w:rsidRPr="00CD464A">
        <w:t xml:space="preserve">Différentes dispositions législatives ont été adoptées ces dernières années </w:t>
      </w:r>
      <w:r>
        <w:t xml:space="preserve">pour </w:t>
      </w:r>
      <w:r w:rsidR="00CD464A" w:rsidRPr="00CD464A">
        <w:t>assurer l</w:t>
      </w:r>
      <w:r w:rsidR="00FA64AC">
        <w:t>’</w:t>
      </w:r>
      <w:r w:rsidR="00CD464A" w:rsidRPr="00CD464A">
        <w:t>égalité entre les sexes, et des lois ont été égalem</w:t>
      </w:r>
      <w:r>
        <w:t>ent modifiées de façon à créer les conditions d</w:t>
      </w:r>
      <w:r w:rsidR="00FA64AC">
        <w:t>’</w:t>
      </w:r>
      <w:r>
        <w:t>u</w:t>
      </w:r>
      <w:r w:rsidR="00CD464A" w:rsidRPr="00CD464A">
        <w:t xml:space="preserve">ne meilleure représentation des femmes à des postes clefs de la fonction publique </w:t>
      </w:r>
      <w:r>
        <w:t xml:space="preserve">ainsi que </w:t>
      </w:r>
      <w:r w:rsidR="00CD464A" w:rsidRPr="00CD464A">
        <w:t>dans la vie politique. Un certain nombre de lois, comme la loi relative aux organisations non gouvernementales et autres associations de la société civile, la loi relative aux partis politiques et la loi relative aux syndicats</w:t>
      </w:r>
      <w:r>
        <w:t>,</w:t>
      </w:r>
      <w:r w:rsidR="00CD464A" w:rsidRPr="00CD464A">
        <w:t xml:space="preserve"> contiennent des dispositions prévoyant la possibilité, pour les hommes </w:t>
      </w:r>
      <w:r>
        <w:t>et</w:t>
      </w:r>
      <w:r w:rsidR="00CD464A" w:rsidRPr="00CD464A">
        <w:t xml:space="preserve"> les femmes, d</w:t>
      </w:r>
      <w:r w:rsidR="00FA64AC">
        <w:t>’</w:t>
      </w:r>
      <w:r w:rsidR="00CD464A" w:rsidRPr="00CD464A">
        <w:t>intégrer ces structures dans des conditions d</w:t>
      </w:r>
      <w:r w:rsidR="00FA64AC">
        <w:t>’</w:t>
      </w:r>
      <w:r w:rsidR="00CD464A" w:rsidRPr="00CD464A">
        <w:t>égalité. D</w:t>
      </w:r>
      <w:r w:rsidR="00FA64AC">
        <w:t>’</w:t>
      </w:r>
      <w:r w:rsidR="00CD464A" w:rsidRPr="00CD464A">
        <w:t>une façon générale, après l</w:t>
      </w:r>
      <w:r w:rsidR="00FA64AC">
        <w:t>’</w:t>
      </w:r>
      <w:r w:rsidR="00CD464A" w:rsidRPr="00CD464A">
        <w:t>adoption</w:t>
      </w:r>
      <w:r>
        <w:t xml:space="preserve"> en 2006</w:t>
      </w:r>
      <w:r w:rsidR="00CD464A" w:rsidRPr="00CD464A">
        <w:t xml:space="preserve"> de la loi sur l</w:t>
      </w:r>
      <w:r w:rsidR="00FA64AC">
        <w:t>’</w:t>
      </w:r>
      <w:r w:rsidR="00CD464A" w:rsidRPr="00CD464A">
        <w:t xml:space="preserve">égalité entre hommes et femmes, toutes les lois nationales ont été analysées </w:t>
      </w:r>
      <w:r>
        <w:t>sous l</w:t>
      </w:r>
      <w:r w:rsidR="00FA64AC">
        <w:t>’</w:t>
      </w:r>
      <w:r>
        <w:t xml:space="preserve">angle de </w:t>
      </w:r>
      <w:r w:rsidR="00CD464A" w:rsidRPr="00CD464A">
        <w:t>l</w:t>
      </w:r>
      <w:r w:rsidR="00FA64AC">
        <w:t>’</w:t>
      </w:r>
      <w:r w:rsidR="00CD464A" w:rsidRPr="00CD464A">
        <w:t>égalité entre les sexes, et des modifications ont été apportées en conséquence dans un certain nombre de domaines</w:t>
      </w:r>
      <w:r>
        <w:t xml:space="preserve">. </w:t>
      </w:r>
      <w:r w:rsidR="00CD464A" w:rsidRPr="00CD464A">
        <w:t>En outre, tous les ministères ont été dotés d</w:t>
      </w:r>
      <w:r w:rsidR="00FA64AC">
        <w:t>’</w:t>
      </w:r>
      <w:r w:rsidR="00CD464A" w:rsidRPr="00CD464A">
        <w:t xml:space="preserve">un centre de liaison pour les activités </w:t>
      </w:r>
      <w:r>
        <w:t xml:space="preserve">visant à assurer </w:t>
      </w:r>
      <w:r w:rsidR="00CD464A" w:rsidRPr="00CD464A">
        <w:t>l</w:t>
      </w:r>
      <w:r w:rsidR="00FA64AC">
        <w:t>’</w:t>
      </w:r>
      <w:r w:rsidR="00CD464A" w:rsidRPr="00CD464A">
        <w:t xml:space="preserve">égalité </w:t>
      </w:r>
      <w:r>
        <w:t xml:space="preserve">entre les </w:t>
      </w:r>
      <w:r w:rsidR="00CD464A" w:rsidRPr="00CD464A">
        <w:t xml:space="preserve">sexes. </w:t>
      </w:r>
    </w:p>
    <w:p w:rsidR="005C51D4" w:rsidRPr="005C51D4" w:rsidRDefault="005C51D4" w:rsidP="005C51D4">
      <w:pPr>
        <w:tabs>
          <w:tab w:val="left" w:pos="0"/>
        </w:tabs>
        <w:spacing w:after="240"/>
      </w:pPr>
      <w:r>
        <w:t>2</w:t>
      </w:r>
      <w:r w:rsidR="00E5230F">
        <w:t>2</w:t>
      </w:r>
      <w:r>
        <w:t>.</w:t>
      </w:r>
      <w:r>
        <w:tab/>
      </w:r>
      <w:r w:rsidRPr="005C51D4">
        <w:t xml:space="preserve">Le </w:t>
      </w:r>
      <w:bookmarkStart w:id="0" w:name="hit1"/>
      <w:bookmarkEnd w:id="0"/>
      <w:r w:rsidRPr="005C51D4">
        <w:t xml:space="preserve">Comité </w:t>
      </w:r>
      <w:bookmarkStart w:id="1" w:name="hit2"/>
      <w:bookmarkEnd w:id="1"/>
      <w:r w:rsidRPr="005C51D4">
        <w:t>d</w:t>
      </w:r>
      <w:r w:rsidR="00FA64AC">
        <w:t>’</w:t>
      </w:r>
      <w:bookmarkStart w:id="2" w:name="hit3"/>
      <w:bookmarkEnd w:id="2"/>
      <w:r w:rsidRPr="005C51D4">
        <w:t xml:space="preserve">État </w:t>
      </w:r>
      <w:bookmarkStart w:id="3" w:name="hit4"/>
      <w:bookmarkEnd w:id="3"/>
      <w:r w:rsidRPr="005C51D4">
        <w:t xml:space="preserve">pour </w:t>
      </w:r>
      <w:bookmarkStart w:id="4" w:name="hit5"/>
      <w:bookmarkEnd w:id="4"/>
      <w:r w:rsidRPr="005C51D4">
        <w:t xml:space="preserve">la </w:t>
      </w:r>
      <w:bookmarkStart w:id="5" w:name="hit6"/>
      <w:bookmarkEnd w:id="5"/>
      <w:r w:rsidRPr="005C51D4">
        <w:t xml:space="preserve">famille, </w:t>
      </w:r>
      <w:bookmarkStart w:id="6" w:name="hit7"/>
      <w:bookmarkEnd w:id="6"/>
      <w:r w:rsidRPr="005C51D4">
        <w:t xml:space="preserve">les </w:t>
      </w:r>
      <w:bookmarkStart w:id="7" w:name="hit8"/>
      <w:bookmarkEnd w:id="7"/>
      <w:r w:rsidRPr="005C51D4">
        <w:t xml:space="preserve">femmes </w:t>
      </w:r>
      <w:bookmarkStart w:id="8" w:name="hit9"/>
      <w:bookmarkEnd w:id="8"/>
      <w:r w:rsidRPr="005C51D4">
        <w:t xml:space="preserve">et </w:t>
      </w:r>
      <w:bookmarkStart w:id="9" w:name="hit10"/>
      <w:bookmarkEnd w:id="9"/>
      <w:r w:rsidRPr="005C51D4">
        <w:t xml:space="preserve">les </w:t>
      </w:r>
      <w:bookmarkStart w:id="10" w:name="hit11"/>
      <w:bookmarkEnd w:id="10"/>
      <w:r w:rsidRPr="005C51D4">
        <w:t xml:space="preserve">enfants a élaboré un projet de loi sur la violence </w:t>
      </w:r>
      <w:r>
        <w:t xml:space="preserve">dans la </w:t>
      </w:r>
      <w:r w:rsidRPr="005C51D4">
        <w:t>famille qui a été largement débattu par les institutions gouvernementale</w:t>
      </w:r>
      <w:r>
        <w:t>s</w:t>
      </w:r>
      <w:r w:rsidRPr="005C51D4">
        <w:t xml:space="preserve"> et l</w:t>
      </w:r>
      <w:r>
        <w:t xml:space="preserve">a société civile </w:t>
      </w:r>
      <w:r w:rsidRPr="005C51D4">
        <w:t>et qui sera examiné et probablement adopté par le Parlement à sa session d</w:t>
      </w:r>
      <w:r w:rsidR="00FA64AC">
        <w:t>’</w:t>
      </w:r>
      <w:r w:rsidRPr="005C51D4">
        <w:t>automne. Il a également effectué un important travail de sensibilisation pour que les femmes présentent leur candidature aux postes dirigeants, avec des résultats probants puisqu</w:t>
      </w:r>
      <w:r w:rsidR="00E51B8F">
        <w:t xml:space="preserve">e </w:t>
      </w:r>
      <w:r w:rsidRPr="005C51D4">
        <w:t>aujourd</w:t>
      </w:r>
      <w:r w:rsidR="00FA64AC">
        <w:t>’</w:t>
      </w:r>
      <w:r w:rsidRPr="005C51D4">
        <w:t>hui les femmes occupent des postes à responsabilité aux plus hauts niveaux de l</w:t>
      </w:r>
      <w:r w:rsidR="00FA64AC">
        <w:t>’</w:t>
      </w:r>
      <w:r w:rsidRPr="005C51D4">
        <w:t>État, dans la fonction publique ainsi que dans tous les autres domaines de la vie du pays. Par le passé, seul</w:t>
      </w:r>
      <w:r>
        <w:t xml:space="preserve">ement </w:t>
      </w:r>
      <w:r w:rsidRPr="005C51D4">
        <w:t>5</w:t>
      </w:r>
      <w:r w:rsidR="00E51B8F">
        <w:t xml:space="preserve"> </w:t>
      </w:r>
      <w:r w:rsidRPr="005C51D4">
        <w:t xml:space="preserve">% des candidats aux élections municipales </w:t>
      </w:r>
      <w:r>
        <w:t xml:space="preserve">et </w:t>
      </w:r>
      <w:r w:rsidRPr="005C51D4">
        <w:t>4</w:t>
      </w:r>
      <w:r>
        <w:t xml:space="preserve"> </w:t>
      </w:r>
      <w:r w:rsidRPr="005C51D4">
        <w:t xml:space="preserve">% des élus municipaux étaient des femmes. </w:t>
      </w:r>
      <w:r>
        <w:t>E</w:t>
      </w:r>
      <w:r w:rsidRPr="005C51D4">
        <w:t xml:space="preserve">n collaboration avec la société civile, </w:t>
      </w:r>
      <w:r>
        <w:t xml:space="preserve">le Comité travaille à </w:t>
      </w:r>
      <w:r w:rsidRPr="005C51D4">
        <w:t>augmenter la participation des femmes à ces élections. Il convient de relever qu</w:t>
      </w:r>
      <w:r w:rsidR="00FA64AC">
        <w:t>’</w:t>
      </w:r>
      <w:r w:rsidRPr="005C51D4">
        <w:t>il y a également de plus en plus de femmes entrepreneurs. En 2008</w:t>
      </w:r>
      <w:r w:rsidR="00E51B8F">
        <w:t>,</w:t>
      </w:r>
      <w:r w:rsidRPr="005C51D4">
        <w:t xml:space="preserve"> s</w:t>
      </w:r>
      <w:r w:rsidR="00FA64AC">
        <w:t>’</w:t>
      </w:r>
      <w:r w:rsidRPr="005C51D4">
        <w:t xml:space="preserve">est tenu le troisième Congrès des femmes qui a démontré combien celles-ci </w:t>
      </w:r>
      <w:r>
        <w:t>étaient</w:t>
      </w:r>
      <w:r w:rsidRPr="005C51D4">
        <w:t xml:space="preserve"> actives dans tous les domaines de la vie du pays.</w:t>
      </w:r>
    </w:p>
    <w:p w:rsidR="005C51D4" w:rsidRPr="005C51D4" w:rsidRDefault="005C51D4" w:rsidP="005C51D4">
      <w:pPr>
        <w:tabs>
          <w:tab w:val="left" w:pos="0"/>
        </w:tabs>
        <w:spacing w:after="240"/>
      </w:pPr>
      <w:r>
        <w:t>2</w:t>
      </w:r>
      <w:r w:rsidR="00E5230F">
        <w:t>3</w:t>
      </w:r>
      <w:r>
        <w:t>.</w:t>
      </w:r>
      <w:r>
        <w:tab/>
      </w:r>
      <w:r w:rsidRPr="005C51D4">
        <w:t>L</w:t>
      </w:r>
      <w:r w:rsidR="00FA64AC">
        <w:t>’</w:t>
      </w:r>
      <w:r w:rsidRPr="005C51D4">
        <w:t>Azerbaïdjan a participé à la campagne de lutte contre la violence à l</w:t>
      </w:r>
      <w:r w:rsidR="00FA64AC">
        <w:t>’</w:t>
      </w:r>
      <w:r w:rsidRPr="005C51D4">
        <w:t>égard des femmes lancée par le Conseil de l</w:t>
      </w:r>
      <w:r w:rsidR="00FA64AC">
        <w:t>’</w:t>
      </w:r>
      <w:r w:rsidRPr="005C51D4">
        <w:t xml:space="preserve">Europe. En outre, un projet intitulé </w:t>
      </w:r>
      <w:r>
        <w:t>«</w:t>
      </w:r>
      <w:r w:rsidRPr="005C51D4">
        <w:t>La lutte contre la violence à</w:t>
      </w:r>
      <w:r w:rsidRPr="005C51D4">
        <w:rPr>
          <w:i/>
        </w:rPr>
        <w:t xml:space="preserve"> </w:t>
      </w:r>
      <w:r w:rsidRPr="005C51D4">
        <w:t>l</w:t>
      </w:r>
      <w:r w:rsidR="00FA64AC">
        <w:t>’</w:t>
      </w:r>
      <w:r w:rsidRPr="005C51D4">
        <w:t>égard des femmes au XXI</w:t>
      </w:r>
      <w:r w:rsidRPr="005C51D4">
        <w:rPr>
          <w:vertAlign w:val="superscript"/>
        </w:rPr>
        <w:t>e</w:t>
      </w:r>
      <w:r w:rsidRPr="005C51D4">
        <w:t xml:space="preserve"> siècle</w:t>
      </w:r>
      <w:r>
        <w:t>»</w:t>
      </w:r>
      <w:r w:rsidRPr="005C51D4">
        <w:rPr>
          <w:i/>
        </w:rPr>
        <w:t xml:space="preserve"> </w:t>
      </w:r>
      <w:r w:rsidRPr="005C51D4">
        <w:t xml:space="preserve">est actuellement mis en œuvre en collaboration avec le fonds </w:t>
      </w:r>
      <w:r w:rsidRPr="005C51D4">
        <w:rPr>
          <w:bCs/>
        </w:rPr>
        <w:t>Gueïdar Aliev, le Comité</w:t>
      </w:r>
      <w:r w:rsidRPr="005C51D4">
        <w:rPr>
          <w:b/>
          <w:bCs/>
        </w:rPr>
        <w:t xml:space="preserve"> </w:t>
      </w:r>
      <w:r w:rsidRPr="005C51D4">
        <w:t>d</w:t>
      </w:r>
      <w:r w:rsidR="00FA64AC">
        <w:t>’</w:t>
      </w:r>
      <w:r w:rsidRPr="005C51D4">
        <w:t>État pour la famille, les femmes et les enfants et le Fonds des Nations Unies pour la population (FNUAP), dans le cadre duquel il est prévu d</w:t>
      </w:r>
      <w:r w:rsidR="00FA64AC">
        <w:t>’</w:t>
      </w:r>
      <w:r w:rsidRPr="005C51D4">
        <w:t>élaborer des lois et des politiques pour mieux lutter contre la violence à l</w:t>
      </w:r>
      <w:r w:rsidR="00FA64AC">
        <w:t>’</w:t>
      </w:r>
      <w:r w:rsidRPr="005C51D4">
        <w:t>égard des femmes, d</w:t>
      </w:r>
      <w:r w:rsidR="00FA64AC">
        <w:t>’</w:t>
      </w:r>
      <w:r w:rsidRPr="005C51D4">
        <w:t>apporter une aide aux victimes et de les protéger, de r</w:t>
      </w:r>
      <w:r>
        <w:t>assembler</w:t>
      </w:r>
      <w:r w:rsidRPr="005C51D4">
        <w:t xml:space="preserve"> des informations au moyen d</w:t>
      </w:r>
      <w:r w:rsidR="00FA64AC">
        <w:t>’</w:t>
      </w:r>
      <w:r w:rsidRPr="005C51D4">
        <w:t>enquêtes auprès de la population et de mener une vaste campagne de sensibilisation. Le projet a p</w:t>
      </w:r>
      <w:r>
        <w:t>lusieurs</w:t>
      </w:r>
      <w:r w:rsidRPr="005C51D4">
        <w:t xml:space="preserve"> objectifs</w:t>
      </w:r>
      <w:r>
        <w:t>:</w:t>
      </w:r>
      <w:r w:rsidRPr="005C51D4">
        <w:t xml:space="preserve"> aider les femmes </w:t>
      </w:r>
      <w:r>
        <w:t xml:space="preserve">à faire valoir leurs droits, </w:t>
      </w:r>
      <w:r w:rsidRPr="005C51D4">
        <w:t xml:space="preserve">augmenter leur participation à la vie sociale, prévenir les mariages précoces, protéger les femmes et les enfants </w:t>
      </w:r>
      <w:r>
        <w:t xml:space="preserve">contre </w:t>
      </w:r>
      <w:r w:rsidRPr="005C51D4">
        <w:t xml:space="preserve">la violence </w:t>
      </w:r>
      <w:r>
        <w:t xml:space="preserve">dans la </w:t>
      </w:r>
      <w:r w:rsidRPr="005C51D4">
        <w:t>famille et sensibiliser la population aux questions de parité. Toutes ces initiatives devraient permettre aux femmes d</w:t>
      </w:r>
      <w:r w:rsidR="00FA64AC">
        <w:t>’</w:t>
      </w:r>
      <w:r w:rsidRPr="005C51D4">
        <w:t>occuper leur juste place au sein de la société.</w:t>
      </w:r>
    </w:p>
    <w:p w:rsidR="005C51D4" w:rsidRPr="005C51D4" w:rsidRDefault="005C51D4" w:rsidP="005C51D4">
      <w:pPr>
        <w:tabs>
          <w:tab w:val="left" w:pos="0"/>
        </w:tabs>
        <w:spacing w:after="240"/>
      </w:pPr>
      <w:r>
        <w:t>2</w:t>
      </w:r>
      <w:r w:rsidR="00E5230F">
        <w:t>4</w:t>
      </w:r>
      <w:r>
        <w:t>.</w:t>
      </w:r>
      <w:r>
        <w:tab/>
      </w:r>
      <w:r w:rsidRPr="005C51D4">
        <w:rPr>
          <w:u w:val="single"/>
        </w:rPr>
        <w:t>M. MUSAYEV</w:t>
      </w:r>
      <w:r w:rsidRPr="005C51D4">
        <w:t xml:space="preserve"> </w:t>
      </w:r>
      <w:r>
        <w:t xml:space="preserve">(Azerbaïdjan) </w:t>
      </w:r>
      <w:r w:rsidRPr="005C51D4">
        <w:t xml:space="preserve">dit, pour répondre à la question n° 3 de la liste des points à traiter, que la législation </w:t>
      </w:r>
      <w:r>
        <w:t xml:space="preserve">prévoit des dispositifs </w:t>
      </w:r>
      <w:r w:rsidRPr="005C51D4">
        <w:t xml:space="preserve">suffisants pour traduire en justice les responsables de violences contre les femmes. Le Code pénal </w:t>
      </w:r>
      <w:r>
        <w:t>fixe</w:t>
      </w:r>
      <w:r w:rsidRPr="005C51D4">
        <w:t xml:space="preserve"> des </w:t>
      </w:r>
      <w:r>
        <w:t>peines</w:t>
      </w:r>
      <w:r w:rsidRPr="005C51D4">
        <w:t xml:space="preserve"> pour le meurtre, la menace de meurtre, les lésions corporelles de différents degrés de gravité, les coups et blessures, la torture et d</w:t>
      </w:r>
      <w:r w:rsidR="00FA64AC">
        <w:t>’</w:t>
      </w:r>
      <w:r w:rsidRPr="005C51D4">
        <w:t xml:space="preserve">autres infractions, et un chapitre est consacré aux infractions contre les mineurs et les membres de la famille. Le projet de loi sur la prévention de la violence </w:t>
      </w:r>
      <w:r>
        <w:t xml:space="preserve">dans la </w:t>
      </w:r>
      <w:r w:rsidRPr="005C51D4">
        <w:t xml:space="preserve">famille rédigé par le </w:t>
      </w:r>
      <w:r w:rsidRPr="005C51D4">
        <w:rPr>
          <w:bCs/>
        </w:rPr>
        <w:t>Comité</w:t>
      </w:r>
      <w:r w:rsidRPr="005C51D4">
        <w:rPr>
          <w:b/>
          <w:bCs/>
        </w:rPr>
        <w:t xml:space="preserve"> </w:t>
      </w:r>
      <w:r w:rsidRPr="005C51D4">
        <w:t>d</w:t>
      </w:r>
      <w:r w:rsidR="00FA64AC">
        <w:t>’</w:t>
      </w:r>
      <w:r w:rsidRPr="005C51D4">
        <w:t xml:space="preserve">État pour la famille, les femmes et les enfants en coopération avec le FNUAP qui a été soumis au Parlement prévoit des mesures </w:t>
      </w:r>
      <w:r w:rsidR="00B81C34">
        <w:t>d</w:t>
      </w:r>
      <w:r w:rsidR="00FA64AC">
        <w:t>’</w:t>
      </w:r>
      <w:r w:rsidR="00B81C34">
        <w:t xml:space="preserve">ordre </w:t>
      </w:r>
      <w:r w:rsidRPr="005C51D4">
        <w:t>juridique (examen des plaintes par les organes de l</w:t>
      </w:r>
      <w:r w:rsidR="00FA64AC">
        <w:t>’</w:t>
      </w:r>
      <w:r w:rsidRPr="005C51D4">
        <w:t xml:space="preserve">État, sanctions pénales et administratives pour les responsables et assistance juridique aux victimes), </w:t>
      </w:r>
      <w:r w:rsidR="00B81C34">
        <w:t>d</w:t>
      </w:r>
      <w:r w:rsidR="00FA64AC">
        <w:t>’</w:t>
      </w:r>
      <w:r w:rsidR="00B81C34">
        <w:t xml:space="preserve">ordre </w:t>
      </w:r>
      <w:r w:rsidRPr="005C51D4">
        <w:t>social (protection sociale des victimes, mise en place de centres d</w:t>
      </w:r>
      <w:r w:rsidR="00FA64AC">
        <w:t>’</w:t>
      </w:r>
      <w:r w:rsidRPr="005C51D4">
        <w:t xml:space="preserve">aide aux victimes) et </w:t>
      </w:r>
      <w:r w:rsidR="00B81C34">
        <w:t>d</w:t>
      </w:r>
      <w:r w:rsidR="00FA64AC">
        <w:t>’</w:t>
      </w:r>
      <w:r w:rsidR="00B81C34">
        <w:t xml:space="preserve">ordre </w:t>
      </w:r>
      <w:r w:rsidRPr="005C51D4">
        <w:t>préventi</w:t>
      </w:r>
      <w:r w:rsidR="00B81C34">
        <w:t>f</w:t>
      </w:r>
      <w:r w:rsidRPr="005C51D4">
        <w:t xml:space="preserve">. </w:t>
      </w:r>
    </w:p>
    <w:p w:rsidR="005C51D4" w:rsidRPr="005C51D4" w:rsidRDefault="00B81C34" w:rsidP="005C51D4">
      <w:pPr>
        <w:tabs>
          <w:tab w:val="left" w:pos="0"/>
        </w:tabs>
        <w:spacing w:after="240"/>
      </w:pPr>
      <w:r>
        <w:t>2</w:t>
      </w:r>
      <w:r w:rsidR="00E5230F">
        <w:t>5</w:t>
      </w:r>
      <w:r>
        <w:t>.</w:t>
      </w:r>
      <w:r>
        <w:tab/>
      </w:r>
      <w:r w:rsidR="005C51D4" w:rsidRPr="005C51D4">
        <w:t>La législation pénale réprime le viol (art. 149 du Code pénal), les agressions sexuelles (art.</w:t>
      </w:r>
      <w:r w:rsidR="00FA64AC">
        <w:t> </w:t>
      </w:r>
      <w:r w:rsidR="005C51D4" w:rsidRPr="005C51D4">
        <w:t>150) et la contrainte sexuelle (art. 151). L</w:t>
      </w:r>
      <w:r w:rsidR="00FA64AC">
        <w:t>’</w:t>
      </w:r>
      <w:r w:rsidR="005C51D4" w:rsidRPr="005C51D4">
        <w:t xml:space="preserve">article 149 fixe les peines qui sanctionnent les relations sexuelles avec violence ou menace de violence contre la victime ou des tiers, ou en profitant de ce que la victime est sans défense. On voit donc que la législation dans ce domaine est conforme aux normes internationales. En outre, la formation dispensée aux magistrats comprend un volet sur la lutte contre la violence </w:t>
      </w:r>
      <w:r>
        <w:t xml:space="preserve">dans la </w:t>
      </w:r>
      <w:r w:rsidR="005C51D4" w:rsidRPr="005C51D4">
        <w:t xml:space="preserve">famille. </w:t>
      </w:r>
    </w:p>
    <w:p w:rsidR="005C51D4" w:rsidRPr="005C51D4" w:rsidRDefault="00B81C34" w:rsidP="005C51D4">
      <w:pPr>
        <w:tabs>
          <w:tab w:val="left" w:pos="0"/>
        </w:tabs>
        <w:spacing w:after="240"/>
      </w:pPr>
      <w:r>
        <w:t>2</w:t>
      </w:r>
      <w:r w:rsidR="00E5230F">
        <w:t>6</w:t>
      </w:r>
      <w:r>
        <w:t>.</w:t>
      </w:r>
      <w:r>
        <w:tab/>
      </w:r>
      <w:r w:rsidR="005C51D4" w:rsidRPr="005C51D4">
        <w:t xml:space="preserve">Le Gouvernement accorde également une attention particulière à la prévention de la torture et à la protection des droits des personnes </w:t>
      </w:r>
      <w:r>
        <w:t>incarcérées</w:t>
      </w:r>
      <w:r w:rsidR="005C51D4" w:rsidRPr="005C51D4">
        <w:t xml:space="preserve"> dans des centres de détention provisoire, les centres de détention et les prisons. </w:t>
      </w:r>
      <w:r>
        <w:t>Ainsi,</w:t>
      </w:r>
      <w:r w:rsidR="005C51D4" w:rsidRPr="005C51D4">
        <w:t xml:space="preserve"> dans le cadre du plan d</w:t>
      </w:r>
      <w:r w:rsidR="00FA64AC">
        <w:t>’</w:t>
      </w:r>
      <w:r w:rsidR="005C51D4" w:rsidRPr="005C51D4">
        <w:t>action national pour la protection des droits de l</w:t>
      </w:r>
      <w:r w:rsidR="00FA64AC">
        <w:t>’</w:t>
      </w:r>
      <w:r w:rsidR="005C51D4" w:rsidRPr="005C51D4">
        <w:t xml:space="preserve">homme, </w:t>
      </w:r>
      <w:r>
        <w:t xml:space="preserve">le Procureur général a été chargé </w:t>
      </w:r>
      <w:r w:rsidR="005C51D4" w:rsidRPr="005C51D4">
        <w:t xml:space="preserve">de mener une enquête approfondie sur les violations de la loi, les </w:t>
      </w:r>
      <w:r>
        <w:t xml:space="preserve">atteintes aux </w:t>
      </w:r>
      <w:r w:rsidR="005C51D4" w:rsidRPr="005C51D4">
        <w:t>droits de l</w:t>
      </w:r>
      <w:r w:rsidR="00FA64AC">
        <w:t>’</w:t>
      </w:r>
      <w:r w:rsidR="005C51D4" w:rsidRPr="005C51D4">
        <w:t xml:space="preserve">homme, les mauvais traitements, les abus de pouvoir et </w:t>
      </w:r>
      <w:r>
        <w:t xml:space="preserve">autres irrégularités commis </w:t>
      </w:r>
      <w:r w:rsidR="005C51D4" w:rsidRPr="005C51D4">
        <w:t>pendant l</w:t>
      </w:r>
      <w:r w:rsidR="00FA64AC">
        <w:t>’</w:t>
      </w:r>
      <w:r w:rsidR="005C51D4" w:rsidRPr="005C51D4">
        <w:t>arrestation, la garde à vue et la détention. Afin d</w:t>
      </w:r>
      <w:r w:rsidR="00FA64AC">
        <w:t>’</w:t>
      </w:r>
      <w:r w:rsidR="005C51D4" w:rsidRPr="005C51D4">
        <w:t>apporter un soutien méthodologique aux tribunaux en vue de la bonne application de la l</w:t>
      </w:r>
      <w:r>
        <w:t>oi</w:t>
      </w:r>
      <w:r w:rsidR="005C51D4" w:rsidRPr="005C51D4">
        <w:t xml:space="preserve"> et des instruments internationaux contre la torture, la Cour suprême a procédé à une analyse de la pratique judiciaire dans ce domaine</w:t>
      </w:r>
      <w:r>
        <w:t>. Elle a rendu</w:t>
      </w:r>
      <w:r w:rsidR="005C51D4" w:rsidRPr="005C51D4">
        <w:t xml:space="preserve"> un arrêt, </w:t>
      </w:r>
      <w:r>
        <w:t>qui</w:t>
      </w:r>
      <w:r w:rsidR="005C51D4" w:rsidRPr="005C51D4">
        <w:t xml:space="preserve"> donne suite aux recommandations du Comité contre la torture, en indiquant notamment que </w:t>
      </w:r>
      <w:r>
        <w:t xml:space="preserve">tout cas </w:t>
      </w:r>
      <w:r w:rsidR="005C51D4" w:rsidRPr="005C51D4">
        <w:t>de torture, de traitements cruels ou de violences physiques ou mentales</w:t>
      </w:r>
      <w:r>
        <w:t xml:space="preserve"> doit faire l</w:t>
      </w:r>
      <w:r w:rsidR="00FA64AC">
        <w:t>’</w:t>
      </w:r>
      <w:r>
        <w:t>objet d</w:t>
      </w:r>
      <w:r w:rsidR="00FA64AC">
        <w:t>’</w:t>
      </w:r>
      <w:r>
        <w:t xml:space="preserve">un examen judiciaire puisque de tels </w:t>
      </w:r>
      <w:r w:rsidR="005C51D4" w:rsidRPr="005C51D4">
        <w:t xml:space="preserve">actes constituent des infractions pénales et aucune circonstance exceptionnelle ne peut les justifier. </w:t>
      </w:r>
      <w:r>
        <w:t xml:space="preserve">Les jugements ne peuvent pas être fondés </w:t>
      </w:r>
      <w:r w:rsidR="005C51D4" w:rsidRPr="005C51D4">
        <w:t>sur des preuve</w:t>
      </w:r>
      <w:r>
        <w:t>s</w:t>
      </w:r>
      <w:r w:rsidR="005C51D4" w:rsidRPr="005C51D4">
        <w:t xml:space="preserve"> obtenu</w:t>
      </w:r>
      <w:r>
        <w:t>e</w:t>
      </w:r>
      <w:r w:rsidR="005C51D4" w:rsidRPr="005C51D4">
        <w:t>s par des moyens illégaux.</w:t>
      </w:r>
      <w:r>
        <w:t xml:space="preserve"> </w:t>
      </w:r>
      <w:r w:rsidR="005C51D4" w:rsidRPr="005C51D4">
        <w:t>En cas d</w:t>
      </w:r>
      <w:r w:rsidR="00FA64AC">
        <w:t>’</w:t>
      </w:r>
      <w:r w:rsidR="005C51D4" w:rsidRPr="005C51D4">
        <w:t xml:space="preserve">allégation de torture, </w:t>
      </w:r>
      <w:r>
        <w:t>l</w:t>
      </w:r>
      <w:r w:rsidR="005C51D4" w:rsidRPr="005C51D4">
        <w:t>e tribunal ordonne immédiatement un examen médico-légal, veille à ce qu</w:t>
      </w:r>
      <w:r w:rsidR="00FA64AC">
        <w:t>’</w:t>
      </w:r>
      <w:r w:rsidR="005C51D4" w:rsidRPr="005C51D4">
        <w:t>il soit mené de façon approfondie, objective et indépendante, et vérifie que le droit à l</w:t>
      </w:r>
      <w:r w:rsidR="00FA64AC">
        <w:t>’</w:t>
      </w:r>
      <w:r w:rsidR="005C51D4" w:rsidRPr="005C51D4">
        <w:t>assistance d</w:t>
      </w:r>
      <w:r w:rsidR="00FA64AC">
        <w:t>’</w:t>
      </w:r>
      <w:r w:rsidR="005C51D4" w:rsidRPr="005C51D4">
        <w:t>un avocat a été pleinement respecté</w:t>
      </w:r>
      <w:r>
        <w:t xml:space="preserve"> et s</w:t>
      </w:r>
      <w:r w:rsidR="005C51D4" w:rsidRPr="005C51D4">
        <w:t>i les faits sont établis une a</w:t>
      </w:r>
      <w:r>
        <w:t>ction</w:t>
      </w:r>
      <w:r w:rsidR="005C51D4" w:rsidRPr="005C51D4">
        <w:t xml:space="preserve"> pénale est ouverte. Au moment de rendre leur décision finale, les tribunaux examinent une fois de plus tou</w:t>
      </w:r>
      <w:r>
        <w:t>tes</w:t>
      </w:r>
      <w:r w:rsidR="005C51D4" w:rsidRPr="005C51D4">
        <w:t xml:space="preserve"> les preuve</w:t>
      </w:r>
      <w:r>
        <w:t>s</w:t>
      </w:r>
      <w:r w:rsidR="005C51D4" w:rsidRPr="005C51D4">
        <w:t xml:space="preserve"> et si l</w:t>
      </w:r>
      <w:r w:rsidR="00FA64AC">
        <w:t>’</w:t>
      </w:r>
      <w:r w:rsidR="005C51D4" w:rsidRPr="005C51D4">
        <w:t>usage de la violence au cours de l</w:t>
      </w:r>
      <w:r w:rsidR="00FA64AC">
        <w:t>’</w:t>
      </w:r>
      <w:r w:rsidR="005C51D4" w:rsidRPr="005C51D4">
        <w:t>enquête préliminaire est attesté, ils l</w:t>
      </w:r>
      <w:r w:rsidR="00FA64AC">
        <w:t>’</w:t>
      </w:r>
      <w:r w:rsidR="005C51D4" w:rsidRPr="005C51D4">
        <w:t xml:space="preserve">indiquent dans le texte de la décision. </w:t>
      </w:r>
    </w:p>
    <w:p w:rsidR="005C51D4" w:rsidRPr="005C51D4" w:rsidRDefault="00B81C34" w:rsidP="005C51D4">
      <w:pPr>
        <w:tabs>
          <w:tab w:val="left" w:pos="0"/>
        </w:tabs>
        <w:spacing w:after="240"/>
      </w:pPr>
      <w:r>
        <w:t>2</w:t>
      </w:r>
      <w:r w:rsidR="00E5230F">
        <w:t>7</w:t>
      </w:r>
      <w:r>
        <w:t>.</w:t>
      </w:r>
      <w:r>
        <w:tab/>
        <w:t xml:space="preserve">Il ne peut pas y avoir de primauté du droit sans </w:t>
      </w:r>
      <w:r w:rsidR="005C51D4" w:rsidRPr="005C51D4">
        <w:t>un appareil judiciaire indépendant. À l</w:t>
      </w:r>
      <w:r w:rsidR="00FA64AC">
        <w:t>’</w:t>
      </w:r>
      <w:r w:rsidR="005C51D4" w:rsidRPr="005C51D4">
        <w:t>époque soviétique, les tribunaux, qui étaient les maillons d</w:t>
      </w:r>
      <w:r w:rsidR="00FA64AC">
        <w:t>’</w:t>
      </w:r>
      <w:r w:rsidR="005C51D4" w:rsidRPr="005C51D4">
        <w:t>un système oppressif, n</w:t>
      </w:r>
      <w:r w:rsidR="00FA64AC">
        <w:t>’</w:t>
      </w:r>
      <w:r w:rsidR="005C51D4" w:rsidRPr="005C51D4">
        <w:t xml:space="preserve">administraient pas la justice </w:t>
      </w:r>
      <w:r w:rsidR="0098706D">
        <w:t xml:space="preserve">avec </w:t>
      </w:r>
      <w:r w:rsidR="005C51D4" w:rsidRPr="005C51D4">
        <w:t>objectiv</w:t>
      </w:r>
      <w:r w:rsidR="0098706D">
        <w:t>ité</w:t>
      </w:r>
      <w:r w:rsidR="005C51D4" w:rsidRPr="005C51D4">
        <w:t xml:space="preserve"> et indépendan</w:t>
      </w:r>
      <w:r w:rsidR="0098706D">
        <w:t>c</w:t>
      </w:r>
      <w:r w:rsidR="005C51D4" w:rsidRPr="005C51D4">
        <w:t xml:space="preserve">e. Le pays </w:t>
      </w:r>
      <w:r w:rsidR="0098706D">
        <w:t>a</w:t>
      </w:r>
      <w:r w:rsidR="005C51D4" w:rsidRPr="005C51D4">
        <w:t xml:space="preserve"> donc </w:t>
      </w:r>
      <w:r w:rsidR="0098706D">
        <w:t xml:space="preserve">entrepris </w:t>
      </w:r>
      <w:r w:rsidR="005C51D4" w:rsidRPr="005C51D4">
        <w:t>une dépolitisation des tribunaux. Le principe d</w:t>
      </w:r>
      <w:r w:rsidR="00FA64AC">
        <w:t>’</w:t>
      </w:r>
      <w:r w:rsidR="005C51D4" w:rsidRPr="005C51D4">
        <w:t>une administration démocratique de la justice est désormais garanti par la Constitution et se trouve reflété dans la loi sur les tribunaux et la magistrature.</w:t>
      </w:r>
    </w:p>
    <w:p w:rsidR="005C51D4" w:rsidRPr="005C51D4" w:rsidRDefault="0098706D" w:rsidP="005C51D4">
      <w:pPr>
        <w:tabs>
          <w:tab w:val="left" w:pos="0"/>
        </w:tabs>
        <w:spacing w:after="240"/>
      </w:pPr>
      <w:r>
        <w:t>2</w:t>
      </w:r>
      <w:r w:rsidR="00E5230F">
        <w:t>8</w:t>
      </w:r>
      <w:r>
        <w:t>.</w:t>
      </w:r>
      <w:r>
        <w:tab/>
      </w:r>
      <w:r w:rsidR="005C51D4" w:rsidRPr="005C51D4">
        <w:rPr>
          <w:u w:val="single"/>
        </w:rPr>
        <w:t>M. KHALAFOV</w:t>
      </w:r>
      <w:r w:rsidR="005C51D4" w:rsidRPr="005C51D4">
        <w:t xml:space="preserve"> </w:t>
      </w:r>
      <w:r>
        <w:t xml:space="preserve">(Azerbaïdjan) </w:t>
      </w:r>
      <w:r w:rsidR="005C51D4" w:rsidRPr="005C51D4">
        <w:t>donne des précisions concernant l</w:t>
      </w:r>
      <w:r>
        <w:t xml:space="preserve">e travail du </w:t>
      </w:r>
      <w:r w:rsidR="005C51D4" w:rsidRPr="005C51D4">
        <w:t>Commissaire aux droits de l</w:t>
      </w:r>
      <w:r w:rsidR="00FA64AC">
        <w:t>’</w:t>
      </w:r>
      <w:r w:rsidR="005C51D4" w:rsidRPr="005C51D4">
        <w:t>homme</w:t>
      </w:r>
      <w:r>
        <w:t>, qui est actuellement une femme</w:t>
      </w:r>
      <w:r w:rsidR="00B20B70">
        <w:t>. D</w:t>
      </w:r>
      <w:r w:rsidR="005C51D4" w:rsidRPr="005C51D4">
        <w:t>epuis son entrée en fonction</w:t>
      </w:r>
      <w:r w:rsidR="00E51B8F">
        <w:t>s</w:t>
      </w:r>
      <w:r w:rsidR="005C51D4" w:rsidRPr="005C51D4">
        <w:t>, elle a été saisie de 42 260 dossiers. Rien qu</w:t>
      </w:r>
      <w:r w:rsidR="00FA64AC">
        <w:t>’</w:t>
      </w:r>
      <w:r w:rsidR="005C51D4" w:rsidRPr="005C51D4">
        <w:t>en 2008, plus de 8 600 dossiers lui sont parvenus, dont la plupart concernaient des plaintes; 42,6</w:t>
      </w:r>
      <w:r w:rsidR="00B20B70">
        <w:t xml:space="preserve"> </w:t>
      </w:r>
      <w:r w:rsidR="005C51D4" w:rsidRPr="005C51D4">
        <w:t>% des plaintes portaient sur des violations des droits civils et 57,4</w:t>
      </w:r>
      <w:r w:rsidR="00E51B8F">
        <w:t xml:space="preserve"> </w:t>
      </w:r>
      <w:r w:rsidR="005C51D4" w:rsidRPr="005C51D4">
        <w:t xml:space="preserve">% </w:t>
      </w:r>
      <w:r w:rsidR="00B20B70">
        <w:t>sur</w:t>
      </w:r>
      <w:r w:rsidR="005C51D4" w:rsidRPr="005C51D4">
        <w:t xml:space="preserve"> des violations des droits économiques, sociaux ou culturels. Environ la moitié des plaintes reçues </w:t>
      </w:r>
      <w:r w:rsidR="00B20B70">
        <w:t>n</w:t>
      </w:r>
      <w:r w:rsidR="00FA64AC">
        <w:t>’</w:t>
      </w:r>
      <w:r w:rsidR="00B20B70">
        <w:t>étaient pas recevables</w:t>
      </w:r>
      <w:r w:rsidR="005C51D4" w:rsidRPr="005C51D4">
        <w:t>, soit parce qu</w:t>
      </w:r>
      <w:r w:rsidR="00FA64AC">
        <w:t>’</w:t>
      </w:r>
      <w:r w:rsidR="005C51D4" w:rsidRPr="005C51D4">
        <w:t>elles avaient été soumises plus d</w:t>
      </w:r>
      <w:r w:rsidR="00FA64AC">
        <w:t>’</w:t>
      </w:r>
      <w:r w:rsidR="005C51D4" w:rsidRPr="005C51D4">
        <w:t>un an après les faits, soit parce qu</w:t>
      </w:r>
      <w:r w:rsidR="00FA64AC">
        <w:t>’</w:t>
      </w:r>
      <w:r w:rsidR="005C51D4" w:rsidRPr="005C51D4">
        <w:t>elles étaient anonymes, soit parce que l</w:t>
      </w:r>
      <w:r w:rsidR="00FA64AC">
        <w:t>’</w:t>
      </w:r>
      <w:r w:rsidR="005C51D4" w:rsidRPr="005C51D4">
        <w:t>affaire se trouvait déjà en instance devant les tribunaux. À ce jour, 35,7</w:t>
      </w:r>
      <w:r w:rsidR="00B20B70">
        <w:t xml:space="preserve"> </w:t>
      </w:r>
      <w:r w:rsidR="005C51D4" w:rsidRPr="005C51D4">
        <w:t>% des plaintes ont été réglées à la satisfaction des plaignants. L</w:t>
      </w:r>
      <w:r w:rsidR="00B20B70">
        <w:t>e</w:t>
      </w:r>
      <w:r w:rsidR="005C51D4" w:rsidRPr="005C51D4">
        <w:t xml:space="preserve"> Commissaire a un mandat très </w:t>
      </w:r>
      <w:r w:rsidR="00B20B70">
        <w:t>étendu, qui</w:t>
      </w:r>
      <w:r w:rsidR="005C51D4" w:rsidRPr="005C51D4">
        <w:t xml:space="preserve"> couvre l</w:t>
      </w:r>
      <w:r w:rsidR="00FA64AC">
        <w:t>’</w:t>
      </w:r>
      <w:r w:rsidR="005C51D4" w:rsidRPr="005C51D4">
        <w:t>ensemble des droits de l</w:t>
      </w:r>
      <w:r w:rsidR="00FA64AC">
        <w:t>’</w:t>
      </w:r>
      <w:r w:rsidR="005C51D4" w:rsidRPr="005C51D4">
        <w:t>homme. Elle travaille en collaboration avec les organisations de la société civile et coordonne ses activités avec les leurs.</w:t>
      </w:r>
    </w:p>
    <w:p w:rsidR="005C51D4" w:rsidRPr="005C51D4" w:rsidRDefault="00E5230F" w:rsidP="005C51D4">
      <w:pPr>
        <w:tabs>
          <w:tab w:val="left" w:pos="0"/>
        </w:tabs>
        <w:spacing w:after="240"/>
      </w:pPr>
      <w:r>
        <w:t>29</w:t>
      </w:r>
      <w:r w:rsidR="00B20B70">
        <w:t>.</w:t>
      </w:r>
      <w:r w:rsidR="00B20B70">
        <w:tab/>
      </w:r>
      <w:r w:rsidR="005C51D4" w:rsidRPr="005C51D4">
        <w:rPr>
          <w:u w:val="single"/>
        </w:rPr>
        <w:t>M. USUBOV</w:t>
      </w:r>
      <w:r w:rsidR="00B20B70">
        <w:t xml:space="preserve"> (Azerbaïdjan), répondant à la question n</w:t>
      </w:r>
      <w:r w:rsidR="00B20B70">
        <w:rPr>
          <w:vertAlign w:val="superscript"/>
        </w:rPr>
        <w:t>o</w:t>
      </w:r>
      <w:r w:rsidR="00B20B70">
        <w:t xml:space="preserve"> </w:t>
      </w:r>
      <w:r w:rsidR="005C51D4" w:rsidRPr="005C51D4">
        <w:t xml:space="preserve">4 </w:t>
      </w:r>
      <w:r w:rsidR="00B20B70">
        <w:t xml:space="preserve">relative à </w:t>
      </w:r>
      <w:r w:rsidR="005C51D4" w:rsidRPr="005C51D4">
        <w:t>la suite donnée aux plaintes faisant état d</w:t>
      </w:r>
      <w:r w:rsidR="00FA64AC">
        <w:t>’</w:t>
      </w:r>
      <w:r w:rsidR="005C51D4" w:rsidRPr="005C51D4">
        <w:t>homicides commis par la police, dit que pendant l</w:t>
      </w:r>
      <w:r w:rsidR="00B20B70">
        <w:t>e</w:t>
      </w:r>
      <w:r w:rsidR="005C51D4" w:rsidRPr="005C51D4">
        <w:t xml:space="preserve"> premi</w:t>
      </w:r>
      <w:r w:rsidR="00B20B70">
        <w:t>er</w:t>
      </w:r>
      <w:r w:rsidR="005C51D4" w:rsidRPr="005C51D4">
        <w:t xml:space="preserve"> </w:t>
      </w:r>
      <w:r w:rsidR="00B20B70">
        <w:t xml:space="preserve">semestre </w:t>
      </w:r>
      <w:r w:rsidR="005C51D4" w:rsidRPr="005C51D4">
        <w:t>de 2008, 3 agents des forces de l</w:t>
      </w:r>
      <w:r w:rsidR="00FA64AC">
        <w:t>’</w:t>
      </w:r>
      <w:r w:rsidR="005C51D4" w:rsidRPr="005C51D4">
        <w:t>ordre ont fait l</w:t>
      </w:r>
      <w:r w:rsidR="00FA64AC">
        <w:t>’</w:t>
      </w:r>
      <w:r w:rsidR="005C51D4" w:rsidRPr="005C51D4">
        <w:t>objet de poursuites pénales, 8 ont été suspendus, 13</w:t>
      </w:r>
      <w:r w:rsidR="00FA64AC">
        <w:t> </w:t>
      </w:r>
      <w:r w:rsidR="005C51D4" w:rsidRPr="005C51D4">
        <w:t>ont été démis de leur</w:t>
      </w:r>
      <w:r w:rsidR="00B20B70">
        <w:t>s</w:t>
      </w:r>
      <w:r w:rsidR="005C51D4" w:rsidRPr="005C51D4">
        <w:t xml:space="preserve"> fonction</w:t>
      </w:r>
      <w:r w:rsidR="00B20B70">
        <w:t>s</w:t>
      </w:r>
      <w:r w:rsidR="005C51D4" w:rsidRPr="005C51D4">
        <w:t xml:space="preserve">, </w:t>
      </w:r>
      <w:r w:rsidR="00E51B8F">
        <w:t>1</w:t>
      </w:r>
      <w:r w:rsidR="005C51D4" w:rsidRPr="005C51D4">
        <w:t xml:space="preserve"> agent a été rétrogradé et de</w:t>
      </w:r>
      <w:r w:rsidR="00B20B70">
        <w:t>s</w:t>
      </w:r>
      <w:r w:rsidR="005C51D4" w:rsidRPr="005C51D4">
        <w:t xml:space="preserve"> sanctions disciplinaires</w:t>
      </w:r>
      <w:r w:rsidR="00B20B70">
        <w:t xml:space="preserve"> ont été prises contre 60 autres. </w:t>
      </w:r>
      <w:r w:rsidR="005C51D4" w:rsidRPr="005C51D4">
        <w:t>L</w:t>
      </w:r>
      <w:r w:rsidR="00FA64AC">
        <w:t>’</w:t>
      </w:r>
      <w:r w:rsidR="005C51D4" w:rsidRPr="005C51D4">
        <w:t>inspection des prisons, le bureau des droits de l</w:t>
      </w:r>
      <w:r w:rsidR="00FA64AC">
        <w:t>’</w:t>
      </w:r>
      <w:r w:rsidR="005C51D4" w:rsidRPr="005C51D4">
        <w:t>homme et des relations publiques du Ministère de la justice, l</w:t>
      </w:r>
      <w:r w:rsidR="00B20B70">
        <w:t>e</w:t>
      </w:r>
      <w:r w:rsidR="005C51D4" w:rsidRPr="005C51D4">
        <w:t xml:space="preserve"> Commissaire aux droits de l</w:t>
      </w:r>
      <w:r w:rsidR="00FA64AC">
        <w:t>’</w:t>
      </w:r>
      <w:r w:rsidR="005C51D4" w:rsidRPr="005C51D4">
        <w:t>homme, le Comité international de la Croix-Rouge et le Comité social de surveillance des prisons sont chargés, conformément à leur mandat, de veiller à ce que des enquêtes impartiales et approfondies soient menées dans les plus brefs délais sur tout mauvais traitement ou acte de torture commis dans les établissements pénitentiaires. Le programme national de développement du système judiciaire pour 2009-2013 comprend un volet consacré à la prévention de la torture et au contrôle du respect des droits des intéressés. Le programme, qui encourage la société civile à utiliser pleinement les moyens à sa disposition pour vérifier que les droits des détenus sont respectés et que les conditions sanitaires, matérielles ou autres dans les centres de détention sont correctes, a pour objectif d</w:t>
      </w:r>
      <w:r w:rsidR="00FA64AC">
        <w:t>’</w:t>
      </w:r>
      <w:r w:rsidR="005C51D4" w:rsidRPr="005C51D4">
        <w:t>améliorer les conditions de détention conformément au plan d</w:t>
      </w:r>
      <w:r w:rsidR="00FA64AC">
        <w:t>’</w:t>
      </w:r>
      <w:r w:rsidR="005C51D4" w:rsidRPr="005C51D4">
        <w:t>action national sur les droits de l</w:t>
      </w:r>
      <w:r w:rsidR="00FA64AC">
        <w:t>’</w:t>
      </w:r>
      <w:r w:rsidR="005C51D4" w:rsidRPr="005C51D4">
        <w:t>homme en Azerbaïdjan, en tenant compte des recommandations du Conseil de l</w:t>
      </w:r>
      <w:r w:rsidR="00FA64AC">
        <w:t>’</w:t>
      </w:r>
      <w:r w:rsidR="005C51D4" w:rsidRPr="005C51D4">
        <w:t xml:space="preserve">Europe, de la Commission européenne, du Comité européen pour la prévention de la torture et des peines ou traitements inhumains ou dégradants et des dispositions des Règles pénitentiaires européennes. </w:t>
      </w:r>
    </w:p>
    <w:p w:rsidR="005C51D4" w:rsidRPr="005C51D4" w:rsidRDefault="00B20B70" w:rsidP="005C51D4">
      <w:pPr>
        <w:tabs>
          <w:tab w:val="left" w:pos="0"/>
        </w:tabs>
        <w:spacing w:after="240"/>
      </w:pPr>
      <w:r>
        <w:t>3</w:t>
      </w:r>
      <w:r w:rsidR="00E5230F">
        <w:t>0</w:t>
      </w:r>
      <w:r>
        <w:t>.</w:t>
      </w:r>
      <w:r>
        <w:tab/>
      </w:r>
      <w:r w:rsidR="005C51D4" w:rsidRPr="005C51D4">
        <w:rPr>
          <w:u w:val="single"/>
        </w:rPr>
        <w:t>M. ZALOV</w:t>
      </w:r>
      <w:r>
        <w:t xml:space="preserve"> (Azerbaïdjan),</w:t>
      </w:r>
      <w:r w:rsidR="005C51D4" w:rsidRPr="005C51D4">
        <w:t xml:space="preserve"> passant à la question de la traite des êtres humains, dit qu</w:t>
      </w:r>
      <w:r w:rsidR="00FA64AC">
        <w:t>’</w:t>
      </w:r>
      <w:r w:rsidR="005C51D4" w:rsidRPr="005C51D4">
        <w:t>un foyer d</w:t>
      </w:r>
      <w:r w:rsidR="00FA64AC">
        <w:t>’</w:t>
      </w:r>
      <w:r w:rsidR="005C51D4" w:rsidRPr="005C51D4">
        <w:t>accueil temporaire pour les victimes</w:t>
      </w:r>
      <w:r>
        <w:t>,</w:t>
      </w:r>
      <w:r w:rsidR="005C51D4" w:rsidRPr="005C51D4">
        <w:t xml:space="preserve"> d</w:t>
      </w:r>
      <w:r w:rsidR="00FA64AC">
        <w:t>’</w:t>
      </w:r>
      <w:r w:rsidR="005C51D4" w:rsidRPr="005C51D4">
        <w:t xml:space="preserve">une capacité de 45 lits </w:t>
      </w:r>
      <w:r>
        <w:t xml:space="preserve">et </w:t>
      </w:r>
      <w:r w:rsidR="005C51D4" w:rsidRPr="005C51D4">
        <w:t>doté d</w:t>
      </w:r>
      <w:r w:rsidR="00FA64AC">
        <w:t>’</w:t>
      </w:r>
      <w:r w:rsidR="005C51D4" w:rsidRPr="005C51D4">
        <w:t>équipements modernes</w:t>
      </w:r>
      <w:r>
        <w:t xml:space="preserve">, </w:t>
      </w:r>
      <w:r w:rsidR="005C51D4" w:rsidRPr="005C51D4">
        <w:t>a été ouvert à Bakou en 2006. En octobre 2007, une ligne téléphonique gratuite ouverte jour et nuit a été mise en place pour prêter assistance aux victimes de la traite, où qu</w:t>
      </w:r>
      <w:r w:rsidR="00FA64AC">
        <w:t>’</w:t>
      </w:r>
      <w:r w:rsidR="005C51D4" w:rsidRPr="005C51D4">
        <w:t>elles se trouvent dans le monde. En 2009, le Ministère de l</w:t>
      </w:r>
      <w:r w:rsidR="00FA64AC">
        <w:t>’</w:t>
      </w:r>
      <w:r w:rsidR="005C51D4" w:rsidRPr="005C51D4">
        <w:t>intérieur a signé un mémorandum d</w:t>
      </w:r>
      <w:r w:rsidR="00FA64AC">
        <w:t>’</w:t>
      </w:r>
      <w:r w:rsidR="005C51D4" w:rsidRPr="005C51D4">
        <w:t xml:space="preserve">accord avec une coalition de 45 ONG pour coordonner les </w:t>
      </w:r>
      <w:r>
        <w:t>actions</w:t>
      </w:r>
      <w:r w:rsidR="005C51D4" w:rsidRPr="005C51D4">
        <w:t xml:space="preserve"> de lutte contre la traite. Pour lutter contre la criminalité liée à la traite et sensibiliser la population, les administrations locales et les organes de la police, des séminaires et consultations ont été organisés en collaboration avec des ONG dans 70 villes du pays. Depuis 2006, sur les 320 victimes enregistrées, 111 ont été accueillies dans des foyers, 36 ont trouvé un emploi et 33 ont suivi des cours de formation professionnelle. Toutes ces personnes ont bénéficié d</w:t>
      </w:r>
      <w:r w:rsidR="00FA64AC">
        <w:t>’</w:t>
      </w:r>
      <w:r w:rsidR="005C51D4" w:rsidRPr="005C51D4">
        <w:t>une assistance juridique. Sur décision du Gouvernement, 81 victimes ont reçu une indemnité de 40 dollars des États-Unis, et 28 personnes ont bénéficié d</w:t>
      </w:r>
      <w:r w:rsidR="00FA64AC">
        <w:t>’</w:t>
      </w:r>
      <w:r w:rsidR="005C51D4" w:rsidRPr="005C51D4">
        <w:t>une aide financière provenant du fonds d</w:t>
      </w:r>
      <w:r w:rsidR="00FA64AC">
        <w:t>’</w:t>
      </w:r>
      <w:r w:rsidR="005C51D4" w:rsidRPr="005C51D4">
        <w:t>aide aux victimes de la traite au cours de leur réinsertion sociale.</w:t>
      </w:r>
    </w:p>
    <w:p w:rsidR="005C51D4" w:rsidRPr="005C51D4" w:rsidRDefault="00B20B70" w:rsidP="005C51D4">
      <w:pPr>
        <w:tabs>
          <w:tab w:val="left" w:pos="0"/>
        </w:tabs>
        <w:spacing w:after="240"/>
      </w:pPr>
      <w:r>
        <w:t>3</w:t>
      </w:r>
      <w:r w:rsidR="00E5230F">
        <w:t>1</w:t>
      </w:r>
      <w:r>
        <w:t>.</w:t>
      </w:r>
      <w:r>
        <w:tab/>
      </w:r>
      <w:r w:rsidR="005C51D4" w:rsidRPr="005C51D4">
        <w:rPr>
          <w:u w:val="single"/>
        </w:rPr>
        <w:t>M. MUSAYEV</w:t>
      </w:r>
      <w:r w:rsidR="005C51D4" w:rsidRPr="005C51D4">
        <w:t xml:space="preserve"> </w:t>
      </w:r>
      <w:r>
        <w:t>(Azerbaïdjan) dit, au sujet de la question n</w:t>
      </w:r>
      <w:r>
        <w:rPr>
          <w:vertAlign w:val="superscript"/>
        </w:rPr>
        <w:t>o</w:t>
      </w:r>
      <w:r>
        <w:t xml:space="preserve"> </w:t>
      </w:r>
      <w:r w:rsidR="005C51D4" w:rsidRPr="005C51D4">
        <w:t>8 sur les mesures qui permettent d</w:t>
      </w:r>
      <w:r w:rsidR="00FA64AC">
        <w:t>’</w:t>
      </w:r>
      <w:r w:rsidR="005C51D4" w:rsidRPr="005C51D4">
        <w:t xml:space="preserve">empêcher </w:t>
      </w:r>
      <w:r>
        <w:t>une durée excessive de la dé</w:t>
      </w:r>
      <w:r w:rsidR="005C51D4" w:rsidRPr="005C51D4">
        <w:t xml:space="preserve">tention </w:t>
      </w:r>
      <w:r>
        <w:t>a</w:t>
      </w:r>
      <w:r w:rsidR="005C51D4" w:rsidRPr="005C51D4">
        <w:t>vant jugement, que la l</w:t>
      </w:r>
      <w:r>
        <w:t xml:space="preserve">oi de </w:t>
      </w:r>
      <w:r w:rsidR="005C51D4" w:rsidRPr="005C51D4">
        <w:t>procédure pénale prévoit des mesures préventives telles que la garde à vue, l</w:t>
      </w:r>
      <w:r w:rsidR="00FA64AC">
        <w:t>’</w:t>
      </w:r>
      <w:r w:rsidR="005C51D4" w:rsidRPr="005C51D4">
        <w:t>assignation à résidence, la libération sous caution, la restriction de déplacement, la libération sous engagement de l</w:t>
      </w:r>
      <w:r w:rsidR="00FA64AC">
        <w:t>’</w:t>
      </w:r>
      <w:r w:rsidR="005C51D4" w:rsidRPr="005C51D4">
        <w:t>intéressé ou d</w:t>
      </w:r>
      <w:r w:rsidR="00FA64AC">
        <w:t>’</w:t>
      </w:r>
      <w:r w:rsidR="005C51D4" w:rsidRPr="005C51D4">
        <w:t>une organisation, le placement sous surveillance de la police</w:t>
      </w:r>
      <w:r>
        <w:t xml:space="preserve"> ou </w:t>
      </w:r>
      <w:r w:rsidR="005C51D4" w:rsidRPr="005C51D4">
        <w:t>d</w:t>
      </w:r>
      <w:r w:rsidR="00FA64AC">
        <w:t>’</w:t>
      </w:r>
      <w:r w:rsidR="005C51D4" w:rsidRPr="005C51D4">
        <w:t>un officier supérieur et la destitution. L</w:t>
      </w:r>
      <w:r>
        <w:t xml:space="preserve">e placement en garde  à vue ne peut </w:t>
      </w:r>
      <w:r w:rsidR="005C51D4" w:rsidRPr="005C51D4">
        <w:t>avoir lieu que sur décision du tribunal. La mise en détention provisoire, l</w:t>
      </w:r>
      <w:r w:rsidR="00FA64AC">
        <w:t>’</w:t>
      </w:r>
      <w:r w:rsidR="005C51D4" w:rsidRPr="005C51D4">
        <w:t xml:space="preserve">assignation à résidence et la libération sous caution ne peuvent être </w:t>
      </w:r>
      <w:r>
        <w:t>ordonnées</w:t>
      </w:r>
      <w:r w:rsidR="005C51D4" w:rsidRPr="005C51D4">
        <w:t xml:space="preserve"> que dans le cas d</w:t>
      </w:r>
      <w:r w:rsidR="00FA64AC">
        <w:t>’</w:t>
      </w:r>
      <w:r w:rsidR="005C51D4" w:rsidRPr="005C51D4">
        <w:t>une personne inculpée d</w:t>
      </w:r>
      <w:r w:rsidR="00FA64AC">
        <w:t>’</w:t>
      </w:r>
      <w:r w:rsidR="005C51D4" w:rsidRPr="005C51D4">
        <w:t xml:space="preserve">une infraction pénale. </w:t>
      </w:r>
      <w:r>
        <w:t>L</w:t>
      </w:r>
      <w:r w:rsidR="005C51D4" w:rsidRPr="005C51D4">
        <w:t>a</w:t>
      </w:r>
      <w:r w:rsidR="00FA64AC">
        <w:t> </w:t>
      </w:r>
      <w:r w:rsidR="005C51D4" w:rsidRPr="005C51D4">
        <w:t xml:space="preserve">décision </w:t>
      </w:r>
      <w:r>
        <w:t>est susceptible de recours</w:t>
      </w:r>
      <w:r w:rsidR="005C51D4" w:rsidRPr="005C51D4">
        <w:t>. Toute décision de placement en détention peut être contestée devant une juridiction supérieure</w:t>
      </w:r>
      <w:r>
        <w:t xml:space="preserve"> et l</w:t>
      </w:r>
      <w:r w:rsidR="00FA64AC">
        <w:t>’</w:t>
      </w:r>
      <w:r w:rsidR="005C51D4" w:rsidRPr="005C51D4">
        <w:t>autorité judiciaire qui a ordonné le placement en détention peut modifier ou annuler sa décision sur demande du procureur chargé de l</w:t>
      </w:r>
      <w:r w:rsidR="00FA64AC">
        <w:t>’</w:t>
      </w:r>
      <w:r w:rsidR="005C51D4" w:rsidRPr="005C51D4">
        <w:t xml:space="preserve">enquête préliminaire. La loi fixe précisément la durée maximale de la détention avant jugement, qui est de </w:t>
      </w:r>
      <w:r w:rsidR="00E51B8F">
        <w:t>trois</w:t>
      </w:r>
      <w:r w:rsidR="005C51D4" w:rsidRPr="005C51D4">
        <w:t xml:space="preserve"> mois pour les infractions ne constitu</w:t>
      </w:r>
      <w:r>
        <w:t>a</w:t>
      </w:r>
      <w:r w:rsidR="005C51D4" w:rsidRPr="005C51D4">
        <w:t xml:space="preserve">nt pas une menace grave pour la société, </w:t>
      </w:r>
      <w:r w:rsidR="00E51B8F">
        <w:t>six</w:t>
      </w:r>
      <w:r w:rsidR="005C51D4" w:rsidRPr="005C51D4">
        <w:t xml:space="preserve"> mois pour des infractions légères, </w:t>
      </w:r>
      <w:r w:rsidR="00E51B8F">
        <w:t>neuf</w:t>
      </w:r>
      <w:r w:rsidR="005C51D4" w:rsidRPr="005C51D4">
        <w:t xml:space="preserve"> mois pour les infractions graves et de </w:t>
      </w:r>
      <w:r w:rsidR="00E51B8F">
        <w:t>douze</w:t>
      </w:r>
      <w:r w:rsidR="005C51D4" w:rsidRPr="005C51D4">
        <w:t xml:space="preserve"> mois pour les infractions particulièrement graves.</w:t>
      </w:r>
      <w:r>
        <w:t xml:space="preserve"> </w:t>
      </w:r>
      <w:r w:rsidR="005C51D4" w:rsidRPr="005C51D4">
        <w:t>En 2008, le Ministère de la justice a lancé un projet pilote de gestion électronique des dossiers qui permet aux tribunaux d</w:t>
      </w:r>
      <w:r w:rsidR="00FA64AC">
        <w:t>’</w:t>
      </w:r>
      <w:r w:rsidR="005C51D4" w:rsidRPr="005C51D4">
        <w:t>examiner les affaires dans les meilleurs délais.</w:t>
      </w:r>
    </w:p>
    <w:p w:rsidR="005C51D4" w:rsidRPr="005C51D4" w:rsidRDefault="00B20B70" w:rsidP="005C51D4">
      <w:pPr>
        <w:tabs>
          <w:tab w:val="left" w:pos="0"/>
        </w:tabs>
        <w:spacing w:after="240"/>
      </w:pPr>
      <w:r>
        <w:t>3</w:t>
      </w:r>
      <w:r w:rsidR="00E5230F">
        <w:t>2</w:t>
      </w:r>
      <w:r>
        <w:t>.</w:t>
      </w:r>
      <w:r>
        <w:tab/>
      </w:r>
      <w:r w:rsidR="005C51D4" w:rsidRPr="005C51D4">
        <w:t>L</w:t>
      </w:r>
      <w:r w:rsidR="00FA64AC">
        <w:t>’</w:t>
      </w:r>
      <w:r w:rsidR="005C51D4" w:rsidRPr="005C51D4">
        <w:t>Azerbaïdjan possède des mécanismes de surveillance des établissements pénitentiaires efficaces. L</w:t>
      </w:r>
      <w:r>
        <w:t>e</w:t>
      </w:r>
      <w:r w:rsidR="005C51D4" w:rsidRPr="005C51D4">
        <w:t xml:space="preserve"> Commissaire aux droits de l</w:t>
      </w:r>
      <w:r w:rsidR="00FA64AC">
        <w:t>’</w:t>
      </w:r>
      <w:r w:rsidR="005C51D4" w:rsidRPr="005C51D4">
        <w:t>homme, le service d</w:t>
      </w:r>
      <w:r w:rsidR="00FA64AC">
        <w:t>’</w:t>
      </w:r>
      <w:r w:rsidR="005C51D4" w:rsidRPr="005C51D4">
        <w:t>inspection chargé de surveiller l</w:t>
      </w:r>
      <w:r w:rsidR="00FA64AC">
        <w:t>’</w:t>
      </w:r>
      <w:r w:rsidR="005C51D4" w:rsidRPr="005C51D4">
        <w:t>exécution des peines et le bureau des droits de l</w:t>
      </w:r>
      <w:r w:rsidR="00FA64AC">
        <w:t>’</w:t>
      </w:r>
      <w:r w:rsidR="005C51D4" w:rsidRPr="005C51D4">
        <w:t xml:space="preserve">homme et des relations publiques </w:t>
      </w:r>
      <w:r>
        <w:t xml:space="preserve">peuvent </w:t>
      </w:r>
      <w:r w:rsidR="00E51B8F">
        <w:t>être</w:t>
      </w:r>
      <w:r w:rsidR="005C51D4" w:rsidRPr="005C51D4">
        <w:t xml:space="preserve"> autorisés à visiter les établissements pénitentiaires sans entrave et sans notification préalable et s</w:t>
      </w:r>
      <w:r w:rsidR="00FA64AC">
        <w:t>’</w:t>
      </w:r>
      <w:r w:rsidR="005C51D4" w:rsidRPr="005C51D4">
        <w:t>entretenir en privé avec les détenus. L</w:t>
      </w:r>
      <w:r w:rsidR="00FA64AC">
        <w:t>’</w:t>
      </w:r>
      <w:r w:rsidR="005C51D4" w:rsidRPr="005C51D4">
        <w:t>amélioration des conditions de détention dans les établissements pénitentiaires est au centre des préoccupations du Gouvernement. Ces dernières années, plus d</w:t>
      </w:r>
      <w:r w:rsidR="00FA64AC">
        <w:t>’</w:t>
      </w:r>
      <w:r w:rsidR="005C51D4" w:rsidRPr="005C51D4">
        <w:t>une vingtaine de modifications importantes ont été apportées aux textes législatifs et réglementaires pertinents dans le but d</w:t>
      </w:r>
      <w:r w:rsidR="00FA64AC">
        <w:t>’</w:t>
      </w:r>
      <w:r w:rsidR="005C51D4" w:rsidRPr="005C51D4">
        <w:t xml:space="preserve">améliorer les conditions de vie des détenus et de garantir le respect de leurs droits conformément aux normes internationales. </w:t>
      </w:r>
      <w:r>
        <w:t>E</w:t>
      </w:r>
      <w:r w:rsidR="005C51D4" w:rsidRPr="005C51D4">
        <w:t xml:space="preserve">n collaboration avec le CICR, </w:t>
      </w:r>
      <w:r>
        <w:t xml:space="preserve">le Ministère de la justice </w:t>
      </w:r>
      <w:r w:rsidR="005C51D4" w:rsidRPr="005C51D4">
        <w:t>s</w:t>
      </w:r>
      <w:r w:rsidR="00FA64AC">
        <w:t>’</w:t>
      </w:r>
      <w:r w:rsidR="005C51D4" w:rsidRPr="005C51D4">
        <w:t>efforce de dispenser un traitement spécialisé aux détenus atteints de tuberculose. Ainsi, sur la base des recommandations de l</w:t>
      </w:r>
      <w:r w:rsidR="00FA64AC">
        <w:t>’</w:t>
      </w:r>
      <w:r w:rsidR="005C51D4" w:rsidRPr="005C51D4">
        <w:t xml:space="preserve">Organisation mondiale de la santé, 9 262 détenus ont reçu </w:t>
      </w:r>
      <w:r>
        <w:t xml:space="preserve">depuis 1995 </w:t>
      </w:r>
      <w:r w:rsidR="005C51D4" w:rsidRPr="005C51D4">
        <w:t xml:space="preserve">des soins dans le cadre du programme de traitement de brève durée sous surveillance directe (DOTS). </w:t>
      </w:r>
    </w:p>
    <w:p w:rsidR="00C346F3" w:rsidRPr="00C346F3" w:rsidRDefault="00B20B70" w:rsidP="00C346F3">
      <w:pPr>
        <w:tabs>
          <w:tab w:val="left" w:pos="0"/>
        </w:tabs>
        <w:spacing w:after="240"/>
      </w:pPr>
      <w:r>
        <w:t>3</w:t>
      </w:r>
      <w:r w:rsidR="00E5230F">
        <w:t>3</w:t>
      </w:r>
      <w:r>
        <w:t>.</w:t>
      </w:r>
      <w:r>
        <w:tab/>
      </w:r>
      <w:r w:rsidR="005C51D4" w:rsidRPr="005C51D4">
        <w:rPr>
          <w:u w:val="single"/>
        </w:rPr>
        <w:t>M. KHALAFOV</w:t>
      </w:r>
      <w:r w:rsidR="005C51D4" w:rsidRPr="005C51D4">
        <w:t xml:space="preserve"> </w:t>
      </w:r>
      <w:r>
        <w:t xml:space="preserve">(Azerbaïdjan) </w:t>
      </w:r>
      <w:r w:rsidR="005C51D4" w:rsidRPr="005C51D4">
        <w:t>dit qu</w:t>
      </w:r>
      <w:r w:rsidR="00FA64AC">
        <w:t>’</w:t>
      </w:r>
      <w:r w:rsidR="005C51D4" w:rsidRPr="005C51D4">
        <w:t>en raison de l</w:t>
      </w:r>
      <w:r w:rsidR="00FA64AC">
        <w:t>’</w:t>
      </w:r>
      <w:r w:rsidR="005C51D4" w:rsidRPr="005C51D4">
        <w:t>agression arménienne, il y a aujourd</w:t>
      </w:r>
      <w:r w:rsidR="00FA64AC">
        <w:t>’</w:t>
      </w:r>
      <w:r w:rsidR="005C51D4" w:rsidRPr="005C51D4">
        <w:t>hui en Azerbaïdjan quelque 250 000 réfugiés et 750 000 personnes déplacées et que cette situation engendre de graves problèmes sociaux et économiques. Le Gouvernement a pris des mesures à grande échelle pour améliorer les conditions de vie de la population, notamment par la création d</w:t>
      </w:r>
      <w:r w:rsidR="00FA64AC">
        <w:t>’</w:t>
      </w:r>
      <w:r w:rsidR="005C51D4" w:rsidRPr="005C51D4">
        <w:t xml:space="preserve">emplois. Toutefois, dans les territoires occupés, de véritables </w:t>
      </w:r>
      <w:r w:rsidR="00C346F3">
        <w:t>opérations de purification et</w:t>
      </w:r>
      <w:r w:rsidR="005C51D4" w:rsidRPr="005C51D4">
        <w:t xml:space="preserve">hnique ont lieu et une politique de la terre brûlée est menée: toutes les infrastructures nécessaires à la vie de la population ont </w:t>
      </w:r>
      <w:r w:rsidR="00C346F3">
        <w:t xml:space="preserve">ainsi </w:t>
      </w:r>
      <w:r w:rsidR="005C51D4" w:rsidRPr="005C51D4">
        <w:t>été détruites. À sa grande déception, le Gouvernement azerbaïdjanais constate qu</w:t>
      </w:r>
      <w:r w:rsidR="00FA64AC">
        <w:t>’</w:t>
      </w:r>
      <w:r w:rsidR="005C51D4" w:rsidRPr="005C51D4">
        <w:t>en dépit des résolutions strictes qu</w:t>
      </w:r>
      <w:r w:rsidR="00FA64AC">
        <w:t>’</w:t>
      </w:r>
      <w:r w:rsidR="005C51D4" w:rsidRPr="005C51D4">
        <w:t>elles ont adoptées demandant le retrait des territoires occupés, les institutions internationales, comme la communauté internationale dans son ensemble, sont elles aussi impuissantes et que la situation est aujourd</w:t>
      </w:r>
      <w:r w:rsidR="00FA64AC">
        <w:t>’</w:t>
      </w:r>
      <w:r w:rsidR="005C51D4" w:rsidRPr="005C51D4">
        <w:t>hui bloquée. Le Gouvernement, qui croit au règlement pacifique des conflits, continue néanmoins d</w:t>
      </w:r>
      <w:r w:rsidR="00FA64AC">
        <w:t>’</w:t>
      </w:r>
      <w:r w:rsidR="005C51D4" w:rsidRPr="005C51D4">
        <w:t>espérer que l</w:t>
      </w:r>
      <w:r w:rsidR="00FA64AC">
        <w:t>’</w:t>
      </w:r>
      <w:r w:rsidR="005C51D4" w:rsidRPr="005C51D4">
        <w:t>ordre international l</w:t>
      </w:r>
      <w:r w:rsidR="00FA64AC">
        <w:t>’</w:t>
      </w:r>
      <w:r w:rsidR="005C51D4" w:rsidRPr="005C51D4">
        <w:t>emportera, que les territoires occupés seront libérés et qu</w:t>
      </w:r>
      <w:r w:rsidR="00FA64AC">
        <w:t>’</w:t>
      </w:r>
      <w:r w:rsidR="005C51D4" w:rsidRPr="005C51D4">
        <w:t>il pourra, avec l</w:t>
      </w:r>
      <w:r w:rsidR="00FA64AC">
        <w:t>’</w:t>
      </w:r>
      <w:r w:rsidR="005C51D4" w:rsidRPr="005C51D4">
        <w:t>aide de la communauté internationale, s</w:t>
      </w:r>
      <w:r w:rsidR="00FA64AC">
        <w:t>’</w:t>
      </w:r>
      <w:r w:rsidR="005C51D4" w:rsidRPr="005C51D4">
        <w:t xml:space="preserve">atteler à la reconstruction des régions sinistrées et aider les personnes touchées à rentrer en toute sécurité dans leur foyer pour y reprendre une vie normale. </w:t>
      </w:r>
      <w:r w:rsidR="00C346F3" w:rsidRPr="00C346F3">
        <w:t>La problématique des réfugiés ne se limite pas au cas des réfugiés en provenance d</w:t>
      </w:r>
      <w:r w:rsidR="00FA64AC">
        <w:t>’</w:t>
      </w:r>
      <w:r w:rsidR="00C346F3" w:rsidRPr="00C346F3">
        <w:t>Arménie. Du fait de sa situation économique et sociale, l</w:t>
      </w:r>
      <w:r w:rsidR="00FA64AC">
        <w:t>’</w:t>
      </w:r>
      <w:r w:rsidR="00C346F3" w:rsidRPr="00C346F3">
        <w:t>Azerbaïdjan ne peut pas se permettre d</w:t>
      </w:r>
      <w:r w:rsidR="00FA64AC">
        <w:t>’</w:t>
      </w:r>
      <w:r w:rsidR="00C346F3">
        <w:t xml:space="preserve">ouvrir ses portes à tous les </w:t>
      </w:r>
      <w:r w:rsidR="00C346F3" w:rsidRPr="00C346F3">
        <w:t>réfugiés. A</w:t>
      </w:r>
      <w:r w:rsidR="00C346F3">
        <w:t xml:space="preserve">près le </w:t>
      </w:r>
      <w:r w:rsidR="00C346F3" w:rsidRPr="00C346F3">
        <w:t>démantèlement de l</w:t>
      </w:r>
      <w:r w:rsidR="00FA64AC">
        <w:t>’</w:t>
      </w:r>
      <w:r w:rsidR="00C346F3" w:rsidRPr="00C346F3">
        <w:t>Union soviétique, il a néanmoins accueilli quelque 50 000 réfugiés des républiques d</w:t>
      </w:r>
      <w:r w:rsidR="00FA64AC">
        <w:t>’</w:t>
      </w:r>
      <w:r w:rsidR="00C346F3" w:rsidRPr="00C346F3">
        <w:t>Asie centrale, qui jouissent de tous les droits, avantages et privilèges prévus par la loi. Toutes les personnes reconnues comme réfugiées par l</w:t>
      </w:r>
      <w:r w:rsidR="00C346F3">
        <w:t xml:space="preserve">e bureau en Azerbaïdjan </w:t>
      </w:r>
      <w:r w:rsidR="00C346F3" w:rsidRPr="00C346F3">
        <w:t>du Haut</w:t>
      </w:r>
      <w:r w:rsidR="00FA64AC">
        <w:noBreakHyphen/>
      </w:r>
      <w:r w:rsidR="00C346F3" w:rsidRPr="00C346F3">
        <w:t>Commissariat des Nations Unies pour les réfugiés sont reconnues comme telles par les autorités azerbaïdjanaises. L</w:t>
      </w:r>
      <w:r w:rsidR="00FA64AC">
        <w:t>’</w:t>
      </w:r>
      <w:r w:rsidR="00C346F3" w:rsidRPr="00C346F3">
        <w:t>Azerbaïdjan s</w:t>
      </w:r>
      <w:r w:rsidR="00FA64AC">
        <w:t>’</w:t>
      </w:r>
      <w:r w:rsidR="00C346F3" w:rsidRPr="00C346F3">
        <w:t xml:space="preserve">efforce de créer des conditions favorables pour tous les réfugiés, y compris les Tchétchènes, dans le respect de ses obligations au regard de la Convention de Genève relative au statut des réfugiés et conformément aux lois nationales. </w:t>
      </w:r>
    </w:p>
    <w:p w:rsidR="00C346F3" w:rsidRPr="00C346F3" w:rsidRDefault="00C346F3" w:rsidP="00C346F3">
      <w:pPr>
        <w:tabs>
          <w:tab w:val="left" w:pos="0"/>
        </w:tabs>
        <w:spacing w:after="240"/>
      </w:pPr>
      <w:r>
        <w:t>3</w:t>
      </w:r>
      <w:r w:rsidR="00E5230F">
        <w:t>4</w:t>
      </w:r>
      <w:r>
        <w:t>.</w:t>
      </w:r>
      <w:r w:rsidRPr="00C346F3">
        <w:tab/>
        <w:t xml:space="preserve">Le </w:t>
      </w:r>
      <w:r w:rsidRPr="00C346F3">
        <w:rPr>
          <w:u w:val="single"/>
        </w:rPr>
        <w:t>PRÉSIDENT</w:t>
      </w:r>
      <w:r w:rsidRPr="00C346F3">
        <w:t xml:space="preserve"> remercie la délégation pour ces premiers éléments de réponse et invite les membres du Comité à poser des questions.</w:t>
      </w:r>
    </w:p>
    <w:p w:rsidR="00C346F3" w:rsidRPr="00C346F3" w:rsidRDefault="00C346F3" w:rsidP="00C346F3">
      <w:pPr>
        <w:tabs>
          <w:tab w:val="left" w:pos="0"/>
        </w:tabs>
        <w:spacing w:after="240"/>
      </w:pPr>
      <w:r>
        <w:t>3</w:t>
      </w:r>
      <w:r w:rsidR="00E5230F">
        <w:t>5</w:t>
      </w:r>
      <w:r>
        <w:t>.</w:t>
      </w:r>
      <w:r w:rsidRPr="00C346F3">
        <w:tab/>
      </w:r>
      <w:r w:rsidRPr="00C346F3">
        <w:rPr>
          <w:u w:val="single"/>
        </w:rPr>
        <w:t>M</w:t>
      </w:r>
      <w:r w:rsidRPr="00C346F3">
        <w:rPr>
          <w:u w:val="single"/>
          <w:vertAlign w:val="superscript"/>
        </w:rPr>
        <w:t>me</w:t>
      </w:r>
      <w:r w:rsidRPr="00C346F3">
        <w:rPr>
          <w:u w:val="single"/>
        </w:rPr>
        <w:t> MOTOC</w:t>
      </w:r>
      <w:r w:rsidRPr="00C346F3">
        <w:t xml:space="preserve"> salue la qualité du rapport présenté par l</w:t>
      </w:r>
      <w:r w:rsidR="00FA64AC">
        <w:t>’</w:t>
      </w:r>
      <w:r w:rsidRPr="00C346F3">
        <w:t>État partie mais regrette qu</w:t>
      </w:r>
      <w:r w:rsidR="00FA64AC">
        <w:t>’</w:t>
      </w:r>
      <w:r w:rsidRPr="00C346F3">
        <w:t>il ait été soumis avec plusieurs années de retard. L</w:t>
      </w:r>
      <w:r w:rsidR="00FA64AC">
        <w:t>’</w:t>
      </w:r>
      <w:r w:rsidRPr="00C346F3">
        <w:t>Azerbaïdjan est souvent mis en cause dans des plaintes soumises par des particuliers au Comité et à d</w:t>
      </w:r>
      <w:r w:rsidR="00FA64AC">
        <w:t>’</w:t>
      </w:r>
      <w:r w:rsidRPr="00C346F3">
        <w:t>autres organes conventionnels habilités à recevoir et à examiner des plaintes. M</w:t>
      </w:r>
      <w:r w:rsidRPr="00C346F3">
        <w:rPr>
          <w:vertAlign w:val="superscript"/>
        </w:rPr>
        <w:t>me</w:t>
      </w:r>
      <w:r w:rsidRPr="00C346F3">
        <w:t> Motoc demande dans quelle mesure l</w:t>
      </w:r>
      <w:r w:rsidR="00FA64AC">
        <w:t>’</w:t>
      </w:r>
      <w:r w:rsidRPr="00C346F3">
        <w:t>État partie tient compte des décisions et recommandations adoptées par ces organes et quelles mesures concrètes sont prises pour y donner suite.</w:t>
      </w:r>
    </w:p>
    <w:p w:rsidR="00C346F3" w:rsidRPr="00C346F3" w:rsidRDefault="00C346F3" w:rsidP="00C346F3">
      <w:pPr>
        <w:tabs>
          <w:tab w:val="left" w:pos="0"/>
        </w:tabs>
        <w:spacing w:after="240"/>
      </w:pPr>
      <w:r>
        <w:t>3</w:t>
      </w:r>
      <w:r w:rsidR="00E5230F">
        <w:t>6</w:t>
      </w:r>
      <w:r>
        <w:t>.</w:t>
      </w:r>
      <w:r w:rsidRPr="00C346F3">
        <w:tab/>
        <w:t>D</w:t>
      </w:r>
      <w:r w:rsidR="00FA64AC">
        <w:t>’</w:t>
      </w:r>
      <w:r w:rsidRPr="00C346F3">
        <w:t>après les rapports de diverses ONG, 80</w:t>
      </w:r>
      <w:r>
        <w:t xml:space="preserve"> </w:t>
      </w:r>
      <w:r w:rsidRPr="00C346F3">
        <w:t>% des femmes seraient victimes de violence d</w:t>
      </w:r>
      <w:r>
        <w:t>ans la famille</w:t>
      </w:r>
      <w:r w:rsidRPr="00C346F3">
        <w:t>. La délégation voudra peut-être commenter ce chiffre qui, s</w:t>
      </w:r>
      <w:r w:rsidR="00FA64AC">
        <w:t>’</w:t>
      </w:r>
      <w:r w:rsidRPr="00C346F3">
        <w:t>il est exact, reflète une situation très grave appel</w:t>
      </w:r>
      <w:r>
        <w:t>ant</w:t>
      </w:r>
      <w:r w:rsidRPr="00C346F3">
        <w:t xml:space="preserve"> des mesures urgentes de la part du Gouvernement. Les femmes victimes de viol sont réticentes à porter plainte par peur d</w:t>
      </w:r>
      <w:r w:rsidR="00FA64AC">
        <w:t>’</w:t>
      </w:r>
      <w:r w:rsidRPr="00C346F3">
        <w:t>être stigmatisées, ce qui est un facteur d</w:t>
      </w:r>
      <w:r w:rsidR="00FA64AC">
        <w:t>’</w:t>
      </w:r>
      <w:r w:rsidRPr="00C346F3">
        <w:t>impunité. Il faut faire évoluer les mentalités afin que les victimes soient reconnues en tant que telles, ne soient plus injustement culpabilisées et n</w:t>
      </w:r>
      <w:r w:rsidR="00FA64AC">
        <w:t>’</w:t>
      </w:r>
      <w:r w:rsidRPr="00C346F3">
        <w:t>aient plus peur de dénoncer leurs agresseurs. Des campagnes de sensibilisation et d</w:t>
      </w:r>
      <w:r w:rsidR="00FA64AC">
        <w:t>’</w:t>
      </w:r>
      <w:r w:rsidRPr="00C346F3">
        <w:t>information devraient être menées à cet effet. La</w:t>
      </w:r>
      <w:r w:rsidR="00FA64AC">
        <w:t> </w:t>
      </w:r>
      <w:r w:rsidRPr="00C346F3">
        <w:t xml:space="preserve">définition du viol </w:t>
      </w:r>
      <w:r>
        <w:t xml:space="preserve">que donne la loi </w:t>
      </w:r>
      <w:r w:rsidRPr="00C346F3">
        <w:t>a également une incidence sur l</w:t>
      </w:r>
      <w:r w:rsidR="00FA64AC">
        <w:t>’</w:t>
      </w:r>
      <w:r w:rsidRPr="00C346F3">
        <w:t>efficacité de la répression. Il faudrait être sûr que l</w:t>
      </w:r>
      <w:r>
        <w:t xml:space="preserve">e défaut </w:t>
      </w:r>
      <w:r w:rsidRPr="00C346F3">
        <w:t>de consentement, même en l</w:t>
      </w:r>
      <w:r w:rsidR="00FA64AC">
        <w:t>’</w:t>
      </w:r>
      <w:r w:rsidRPr="00C346F3">
        <w:t xml:space="preserve">absence de résistance, est reconnu </w:t>
      </w:r>
      <w:r>
        <w:t xml:space="preserve">en </w:t>
      </w:r>
      <w:r w:rsidRPr="00C346F3">
        <w:t xml:space="preserve">droit azerbaïdjanais comme </w:t>
      </w:r>
      <w:r>
        <w:t>le</w:t>
      </w:r>
      <w:r w:rsidRPr="00C346F3">
        <w:t xml:space="preserve"> principal </w:t>
      </w:r>
      <w:r>
        <w:t>élément d</w:t>
      </w:r>
      <w:r w:rsidRPr="00C346F3">
        <w:t>e l</w:t>
      </w:r>
      <w:r w:rsidR="00FA64AC">
        <w:t>’</w:t>
      </w:r>
      <w:r w:rsidRPr="00C346F3">
        <w:t xml:space="preserve">infraction. </w:t>
      </w:r>
    </w:p>
    <w:p w:rsidR="00C346F3" w:rsidRPr="00C346F3" w:rsidRDefault="00C346F3" w:rsidP="00C346F3">
      <w:pPr>
        <w:tabs>
          <w:tab w:val="left" w:pos="0"/>
        </w:tabs>
        <w:spacing w:after="240"/>
      </w:pPr>
      <w:r>
        <w:t>3</w:t>
      </w:r>
      <w:r w:rsidR="00E5230F">
        <w:t>7</w:t>
      </w:r>
      <w:r>
        <w:t>.</w:t>
      </w:r>
      <w:r w:rsidRPr="00C346F3">
        <w:tab/>
        <w:t>Des efforts sont faits pour accroître la représentation des femmes au Parlement et à des postes cl</w:t>
      </w:r>
      <w:r w:rsidR="00E51B8F">
        <w:t>efs</w:t>
      </w:r>
      <w:r w:rsidRPr="00C346F3">
        <w:t xml:space="preserve"> de la fonction publique mais la proportion de femmes reste faible. Il est bien évident que les progrès dans ce domaine prennent du temps mais le Gouvernement a-t-il réfléchi à des moyens d</w:t>
      </w:r>
      <w:r w:rsidR="00FA64AC">
        <w:t>’</w:t>
      </w:r>
      <w:r w:rsidRPr="00C346F3">
        <w:t>action positive plus efficaces pour les accélérer? La délégation a évoqué la question de l</w:t>
      </w:r>
      <w:r w:rsidR="00FA64AC">
        <w:t>’</w:t>
      </w:r>
      <w:r w:rsidRPr="00C346F3">
        <w:t xml:space="preserve">indemnisation des victimes de la traite, </w:t>
      </w:r>
      <w:r>
        <w:t xml:space="preserve">mais ce </w:t>
      </w:r>
      <w:r w:rsidRPr="00C346F3">
        <w:t>n</w:t>
      </w:r>
      <w:r w:rsidR="00FA64AC">
        <w:t>’</w:t>
      </w:r>
      <w:r w:rsidRPr="00C346F3">
        <w:t>est qu</w:t>
      </w:r>
      <w:r w:rsidR="00FA64AC">
        <w:t>’</w:t>
      </w:r>
      <w:r w:rsidRPr="00C346F3">
        <w:t>un aspect des moyens à mettre en œuvre pour assurer la réadaptation des victimes, laquelle exige des structures d</w:t>
      </w:r>
      <w:r w:rsidR="00FA64AC">
        <w:t>’</w:t>
      </w:r>
      <w:r w:rsidRPr="00C346F3">
        <w:t>accompagnement médical et psychologique ainsi qu</w:t>
      </w:r>
      <w:r w:rsidR="00FA64AC">
        <w:t>’</w:t>
      </w:r>
      <w:r w:rsidRPr="00C346F3">
        <w:t xml:space="preserve">une aide à la réinsertion professionnelle. Des précisions sur les mesures prises dans ce sens seraient utiles. </w:t>
      </w:r>
    </w:p>
    <w:p w:rsidR="00C346F3" w:rsidRPr="00C346F3" w:rsidRDefault="00C346F3" w:rsidP="00C346F3">
      <w:pPr>
        <w:tabs>
          <w:tab w:val="left" w:pos="0"/>
        </w:tabs>
        <w:spacing w:after="240"/>
      </w:pPr>
      <w:r>
        <w:t>3</w:t>
      </w:r>
      <w:r w:rsidR="00E5230F">
        <w:t>8</w:t>
      </w:r>
      <w:r>
        <w:t>.</w:t>
      </w:r>
      <w:r w:rsidRPr="00C346F3">
        <w:tab/>
      </w:r>
      <w:r w:rsidRPr="00C346F3">
        <w:rPr>
          <w:u w:val="single"/>
        </w:rPr>
        <w:t>M. AMOR</w:t>
      </w:r>
      <w:r w:rsidRPr="00C346F3">
        <w:t xml:space="preserve"> s</w:t>
      </w:r>
      <w:r>
        <w:t>ouligne</w:t>
      </w:r>
      <w:r w:rsidRPr="00C346F3">
        <w:t xml:space="preserve"> les efforts louables déployés par l</w:t>
      </w:r>
      <w:r w:rsidR="00FA64AC">
        <w:t>’</w:t>
      </w:r>
      <w:r w:rsidRPr="00C346F3">
        <w:t>État partie pour assurer un plus grand respect des droits de l</w:t>
      </w:r>
      <w:r w:rsidR="00FA64AC">
        <w:t>’</w:t>
      </w:r>
      <w:r w:rsidRPr="00C346F3">
        <w:t xml:space="preserve">homme et promouvoir les droits des femmes, </w:t>
      </w:r>
      <w:r>
        <w:t xml:space="preserve">encore </w:t>
      </w:r>
      <w:r w:rsidRPr="00C346F3">
        <w:t>que sur ce dernier plan, la composition de la délégation, qui ne compte que deux femmes sur un total de 14 membres, ne soit pas vraiment exemplaire. Il félicite l</w:t>
      </w:r>
      <w:r w:rsidR="00FA64AC">
        <w:t>’</w:t>
      </w:r>
      <w:r w:rsidRPr="00C346F3">
        <w:t>État partie pour l</w:t>
      </w:r>
      <w:r w:rsidR="00FA64AC">
        <w:t>’</w:t>
      </w:r>
      <w:r w:rsidRPr="00C346F3">
        <w:t>adoption de la loi de 2006 sur l</w:t>
      </w:r>
      <w:r w:rsidR="00FA64AC">
        <w:t>’</w:t>
      </w:r>
      <w:r w:rsidRPr="00C346F3">
        <w:t>égalité entre hommes et femmes, qui a ouvert la voie à d</w:t>
      </w:r>
      <w:r w:rsidR="00FA64AC">
        <w:t>’</w:t>
      </w:r>
      <w:r w:rsidRPr="00C346F3">
        <w:t xml:space="preserve">autres textes en faveur des droits des femmes, dont le projet de loi sur la violence </w:t>
      </w:r>
      <w:r>
        <w:t>dans la famille</w:t>
      </w:r>
      <w:r w:rsidRPr="00C346F3">
        <w:t xml:space="preserve"> </w:t>
      </w:r>
      <w:r>
        <w:t xml:space="preserve">qui devrait être </w:t>
      </w:r>
      <w:r w:rsidRPr="00C346F3">
        <w:t>adopté</w:t>
      </w:r>
      <w:r>
        <w:t xml:space="preserve"> prochainement</w:t>
      </w:r>
      <w:r w:rsidRPr="00C346F3">
        <w:t>. Un complément d</w:t>
      </w:r>
      <w:r w:rsidR="00FA64AC">
        <w:t>’</w:t>
      </w:r>
      <w:r w:rsidRPr="00C346F3">
        <w:t>information concernant la teneur de ce projet serait utile, notamment sur le point de savoir s</w:t>
      </w:r>
      <w:r w:rsidR="00FA64AC">
        <w:t>’</w:t>
      </w:r>
      <w:r w:rsidRPr="00C346F3">
        <w:t xml:space="preserve">il prévoit la création de procédures et de mécanismes nouveaux pour lutter contre la violence faite aux femmes. Les statistiques dont dispose le Comité reflètent une incidence élevée de la violence </w:t>
      </w:r>
      <w:r>
        <w:t>dans la famille</w:t>
      </w:r>
      <w:r w:rsidRPr="00C346F3">
        <w:t>, mais on peut se demander si ces chiffres ne sont pas encore en</w:t>
      </w:r>
      <w:r w:rsidR="00E51B8F">
        <w:t xml:space="preserve"> </w:t>
      </w:r>
      <w:r w:rsidRPr="00C346F3">
        <w:t xml:space="preserve">deçà de la réalité </w:t>
      </w:r>
      <w:r>
        <w:t>puis</w:t>
      </w:r>
      <w:r w:rsidRPr="00C346F3">
        <w:t>que bon nombre de ces violences ne sont pas dénoncées. Il serait intéressant de savoir comment l</w:t>
      </w:r>
      <w:r w:rsidR="00FA64AC">
        <w:t>’</w:t>
      </w:r>
      <w:r w:rsidRPr="00C346F3">
        <w:t>État partie évalue l</w:t>
      </w:r>
      <w:r w:rsidR="00FA64AC">
        <w:t>’</w:t>
      </w:r>
      <w:r w:rsidRPr="00C346F3">
        <w:t>ampleur de ce phénomène. M. Amor souhaiterait également savoir s</w:t>
      </w:r>
      <w:r w:rsidR="00FA64AC">
        <w:t>’</w:t>
      </w:r>
      <w:r w:rsidRPr="00C346F3">
        <w:t>il existe des structures d</w:t>
      </w:r>
      <w:r w:rsidR="00FA64AC">
        <w:t>’</w:t>
      </w:r>
      <w:r w:rsidRPr="00C346F3">
        <w:t xml:space="preserve">accueil où les femmes </w:t>
      </w:r>
      <w:r>
        <w:t xml:space="preserve">qui veulent </w:t>
      </w:r>
      <w:r w:rsidRPr="00C346F3">
        <w:t>fuir un mari ou un père violent peuvent se réfugier; si les plaintes donnent lieu à des poursuites ou si on privilégie la conciliation au nom de la préservation de l</w:t>
      </w:r>
      <w:r w:rsidR="00FA64AC">
        <w:t>’</w:t>
      </w:r>
      <w:r w:rsidRPr="00C346F3">
        <w:t>unité familiale</w:t>
      </w:r>
      <w:r>
        <w:t>,</w:t>
      </w:r>
      <w:r w:rsidRPr="00C346F3">
        <w:t xml:space="preserve"> et si une formation particulière est dispensée aux juges, aux procureurs, aux policiers et aux professionnels de la santé pour leur permettre de répondre efficacement aux cas de violence </w:t>
      </w:r>
      <w:r>
        <w:t xml:space="preserve">dans la </w:t>
      </w:r>
      <w:r w:rsidRPr="00C346F3">
        <w:t xml:space="preserve">famille. </w:t>
      </w:r>
    </w:p>
    <w:p w:rsidR="00C346F3" w:rsidRPr="00C346F3" w:rsidRDefault="00E5230F" w:rsidP="00C346F3">
      <w:pPr>
        <w:tabs>
          <w:tab w:val="left" w:pos="0"/>
        </w:tabs>
        <w:spacing w:after="240"/>
      </w:pPr>
      <w:r>
        <w:t>39</w:t>
      </w:r>
      <w:r w:rsidR="00C346F3">
        <w:t>.</w:t>
      </w:r>
      <w:r w:rsidR="00C346F3" w:rsidRPr="00C346F3">
        <w:tab/>
        <w:t>Il est dit dans le rapport que le Comité social a notamment pour mission de favoriser la réin</w:t>
      </w:r>
      <w:r w:rsidR="00C346F3">
        <w:t>sertion des condamnés (par. 154</w:t>
      </w:r>
      <w:r w:rsidR="00C346F3" w:rsidRPr="00C346F3">
        <w:t xml:space="preserve">). Des précisions concernant le contenu des mesures appliquées à cette fin seraient utiles; il </w:t>
      </w:r>
      <w:r w:rsidR="00C346F3">
        <w:t xml:space="preserve">faudrait savoir </w:t>
      </w:r>
      <w:r w:rsidR="00C346F3" w:rsidRPr="00C346F3">
        <w:t>par exemple si elles prévoient une action positive en faveur de l</w:t>
      </w:r>
      <w:r w:rsidR="00FA64AC">
        <w:t>’</w:t>
      </w:r>
      <w:r w:rsidR="00C346F3" w:rsidRPr="00C346F3">
        <w:t>emploi d</w:t>
      </w:r>
      <w:r w:rsidR="00FA64AC">
        <w:t>’</w:t>
      </w:r>
      <w:r w:rsidR="00C346F3" w:rsidRPr="00C346F3">
        <w:t>anciens prisonniers. En ce qui concerne la mission de surveillance exercée par le Comité social dans les prisons, M. Amor voudrait savoir si les attributions du Comité social englobent l</w:t>
      </w:r>
      <w:r w:rsidR="00FA64AC">
        <w:t>’</w:t>
      </w:r>
      <w:r w:rsidR="00C346F3" w:rsidRPr="00C346F3">
        <w:t>évaluation des bâtiments et des équipements</w:t>
      </w:r>
      <w:r w:rsidR="00C346F3">
        <w:t>,</w:t>
      </w:r>
      <w:r w:rsidR="00C346F3" w:rsidRPr="00C346F3">
        <w:t xml:space="preserve"> si les visites sont effectuées en présence de représentants des autorités pénitentiaires et si le Comité social peut s</w:t>
      </w:r>
      <w:r w:rsidR="00FA64AC">
        <w:t>’</w:t>
      </w:r>
      <w:r w:rsidR="00C346F3" w:rsidRPr="00C346F3">
        <w:t>entretenir librement avec n</w:t>
      </w:r>
      <w:r w:rsidR="00FA64AC">
        <w:t>’</w:t>
      </w:r>
      <w:r w:rsidR="00C346F3" w:rsidRPr="00C346F3">
        <w:t>importe quel détenu. Lorsque le Comité constate des violations des droits des détenus, qu</w:t>
      </w:r>
      <w:r w:rsidR="00FA64AC">
        <w:t>’</w:t>
      </w:r>
      <w:r w:rsidR="00C346F3" w:rsidRPr="00C346F3">
        <w:t>elles résultent des conditions de détention proprement dites ou d</w:t>
      </w:r>
      <w:r w:rsidR="00FA64AC">
        <w:t>’</w:t>
      </w:r>
      <w:r w:rsidR="00C346F3" w:rsidRPr="00C346F3">
        <w:t>actes commis par des agents pénitentiaires, est-il habilité à saisir la justice ou dispose-t-il seulement d</w:t>
      </w:r>
      <w:r w:rsidR="00FA64AC">
        <w:t>’</w:t>
      </w:r>
      <w:r w:rsidR="00C346F3" w:rsidRPr="00C346F3">
        <w:t>un pouvoir de recommandation? L</w:t>
      </w:r>
      <w:r w:rsidR="00FA64AC">
        <w:t>’</w:t>
      </w:r>
      <w:r w:rsidR="00C346F3" w:rsidRPr="00C346F3">
        <w:t>État partie a indiqué que l</w:t>
      </w:r>
      <w:r w:rsidR="00E51B8F">
        <w:t>e</w:t>
      </w:r>
      <w:r w:rsidR="00C346F3" w:rsidRPr="00C346F3">
        <w:t xml:space="preserve"> Commissaire aux droits de l</w:t>
      </w:r>
      <w:r w:rsidR="00FA64AC">
        <w:t>’</w:t>
      </w:r>
      <w:r w:rsidR="00C346F3" w:rsidRPr="00C346F3">
        <w:t>homme (par.</w:t>
      </w:r>
      <w:r w:rsidR="00E51B8F">
        <w:t xml:space="preserve"> </w:t>
      </w:r>
      <w:r w:rsidR="00C346F3" w:rsidRPr="00C346F3">
        <w:t>95 du rapport), le parquet et la société civile pouvaient eux aussi se rendre sur les lieux de détention. Il serait intéressant de savoir si les ONG sont autorisées à effectuer des visites dans les mêmes conditions que les autres intervenants et si des règles différentes s</w:t>
      </w:r>
      <w:r w:rsidR="00FA64AC">
        <w:t>’</w:t>
      </w:r>
      <w:r w:rsidR="00C346F3" w:rsidRPr="00C346F3">
        <w:t>appliquent selon qu</w:t>
      </w:r>
      <w:r w:rsidR="00FA64AC">
        <w:t>’</w:t>
      </w:r>
      <w:r w:rsidR="00C346F3" w:rsidRPr="00C346F3">
        <w:t>il s</w:t>
      </w:r>
      <w:r w:rsidR="00FA64AC">
        <w:t>’</w:t>
      </w:r>
      <w:r w:rsidR="00C346F3" w:rsidRPr="00C346F3">
        <w:t>agit d</w:t>
      </w:r>
      <w:r w:rsidR="00FA64AC">
        <w:t>’</w:t>
      </w:r>
      <w:r w:rsidR="00C346F3" w:rsidRPr="00C346F3">
        <w:t>ONG nationales ou étrangères. D</w:t>
      </w:r>
      <w:r w:rsidR="00FA64AC">
        <w:t>’</w:t>
      </w:r>
      <w:r w:rsidR="00C346F3">
        <w:t>après les réponses écrites</w:t>
      </w:r>
      <w:r w:rsidR="00C346F3" w:rsidRPr="00C346F3">
        <w:t>, quelque 9 000 prisonniers atteints de tuberculose auraient été soignés entre 1995 et 2008, chiffre pour le moins préoccupant qui amène à s</w:t>
      </w:r>
      <w:r w:rsidR="00FA64AC">
        <w:t>’</w:t>
      </w:r>
      <w:r w:rsidR="00C346F3" w:rsidRPr="00C346F3">
        <w:t>interroger sur les conditions de traitement des détenus en général et sur les conditions d</w:t>
      </w:r>
      <w:r w:rsidR="00FA64AC">
        <w:t>’</w:t>
      </w:r>
      <w:r w:rsidR="00C346F3" w:rsidRPr="00C346F3">
        <w:t>hygiène en particulier.</w:t>
      </w:r>
    </w:p>
    <w:p w:rsidR="00C346F3" w:rsidRPr="00C346F3" w:rsidRDefault="00C346F3" w:rsidP="00C346F3">
      <w:pPr>
        <w:tabs>
          <w:tab w:val="left" w:pos="0"/>
        </w:tabs>
        <w:spacing w:after="240"/>
      </w:pPr>
      <w:r>
        <w:t>4</w:t>
      </w:r>
      <w:r w:rsidR="00E5230F">
        <w:t>0</w:t>
      </w:r>
      <w:r>
        <w:t>.</w:t>
      </w:r>
      <w:r w:rsidRPr="00C346F3">
        <w:tab/>
        <w:t>La délégation a affirmé que les réfugiés, y compris les Tchétchènes, présents sur son territoire étaient traités conformément aux lois en vigueur et aux normes internationales. Pourtant, selon certaines sources, les demandeurs d</w:t>
      </w:r>
      <w:r w:rsidR="00FA64AC">
        <w:t>’</w:t>
      </w:r>
      <w:r w:rsidRPr="00C346F3">
        <w:t>asile tchétchènes ou appartenant à d</w:t>
      </w:r>
      <w:r>
        <w:t>es</w:t>
      </w:r>
      <w:r w:rsidRPr="00C346F3">
        <w:t xml:space="preserve"> groupes minoritaires tels que les Témoins de Jéhovah se heurteraient à des difficultés particulières et seraient le plus souvent expulsés selon une procédure expéditive. Des précisions concernant le déroulement de la procédure seraient souhaitables; il faudrait en particulier savoir si le demandeur d</w:t>
      </w:r>
      <w:r w:rsidR="00FA64AC">
        <w:t>’</w:t>
      </w:r>
      <w:r w:rsidRPr="00C346F3">
        <w:t>asile débouté a les moyens de contester la décision d</w:t>
      </w:r>
      <w:r w:rsidR="00FA64AC">
        <w:t>’</w:t>
      </w:r>
      <w:r w:rsidRPr="00C346F3">
        <w:t>expulsion, en particulier lorsqu</w:t>
      </w:r>
      <w:r w:rsidR="00FA64AC">
        <w:t>’</w:t>
      </w:r>
      <w:r w:rsidRPr="00C346F3">
        <w:t>elle enfreint le principe d</w:t>
      </w:r>
      <w:r>
        <w:t>u</w:t>
      </w:r>
      <w:r w:rsidRPr="00C346F3">
        <w:t xml:space="preserve"> non-refoulement, et si ce recours a un effet suspensif.</w:t>
      </w:r>
    </w:p>
    <w:p w:rsidR="00C346F3" w:rsidRPr="00C346F3" w:rsidRDefault="00C346F3" w:rsidP="00C346F3">
      <w:pPr>
        <w:tabs>
          <w:tab w:val="left" w:pos="0"/>
        </w:tabs>
        <w:spacing w:after="240"/>
        <w:rPr>
          <w:lang w:val="fr-FR"/>
        </w:rPr>
      </w:pPr>
      <w:r>
        <w:t>4</w:t>
      </w:r>
      <w:r w:rsidR="00E5230F">
        <w:t>1</w:t>
      </w:r>
      <w:r>
        <w:t>.</w:t>
      </w:r>
      <w:r w:rsidRPr="00C346F3">
        <w:tab/>
      </w:r>
      <w:r w:rsidRPr="00C346F3">
        <w:rPr>
          <w:u w:val="single"/>
        </w:rPr>
        <w:t>Sir Nigel RODLEY</w:t>
      </w:r>
      <w:r w:rsidRPr="00C346F3">
        <w:t xml:space="preserve"> dit que les renseignements donnés </w:t>
      </w:r>
      <w:r>
        <w:t>au sujet de la question n</w:t>
      </w:r>
      <w:r>
        <w:rPr>
          <w:vertAlign w:val="superscript"/>
        </w:rPr>
        <w:t>o</w:t>
      </w:r>
      <w:r>
        <w:t xml:space="preserve"> </w:t>
      </w:r>
      <w:r w:rsidRPr="00C346F3">
        <w:t>4 ne répondent pas aux attentes du Comité, qui souhaitait des données concernant le nombre d</w:t>
      </w:r>
      <w:r w:rsidR="00FA64AC">
        <w:t>’</w:t>
      </w:r>
      <w:r w:rsidRPr="00C346F3">
        <w:t xml:space="preserve">homicides commis par la police </w:t>
      </w:r>
      <w:r>
        <w:t xml:space="preserve">pendant la </w:t>
      </w:r>
      <w:r w:rsidRPr="00C346F3">
        <w:t>garde à vue, dans le cadre d</w:t>
      </w:r>
      <w:r w:rsidR="00FA64AC">
        <w:t>’</w:t>
      </w:r>
      <w:r w:rsidRPr="00C346F3">
        <w:t>arrestations ou à l</w:t>
      </w:r>
      <w:r w:rsidR="00FA64AC">
        <w:t>’</w:t>
      </w:r>
      <w:r w:rsidRPr="00C346F3">
        <w:t>occasion d</w:t>
      </w:r>
      <w:r w:rsidR="00FA64AC">
        <w:t>’</w:t>
      </w:r>
      <w:r w:rsidRPr="00C346F3">
        <w:t>affrontements avec la population enregistrés au cours des huit ans écoulés depuis l</w:t>
      </w:r>
      <w:r w:rsidR="00FA64AC">
        <w:t>’</w:t>
      </w:r>
      <w:r w:rsidRPr="00C346F3">
        <w:t>examen du précédent rapport et connaître la suite donnée à ces affaires. Il serait souhaitable que ces renseignements puissent être communiqués au Comité avant qu</w:t>
      </w:r>
      <w:r w:rsidR="00FA64AC">
        <w:t>’</w:t>
      </w:r>
      <w:r w:rsidRPr="00C346F3">
        <w:t>il adopte ses observations finales. L</w:t>
      </w:r>
      <w:r w:rsidR="00FA64AC">
        <w:t>’</w:t>
      </w:r>
      <w:r w:rsidRPr="00C346F3">
        <w:t>assassinat en mars 2005 d</w:t>
      </w:r>
      <w:r w:rsidR="00FA64AC">
        <w:t>’</w:t>
      </w:r>
      <w:r w:rsidRPr="00C346F3">
        <w:t>Elmar Huseynov, rédacteur en chef du journal d</w:t>
      </w:r>
      <w:r w:rsidR="00FA64AC">
        <w:t>’</w:t>
      </w:r>
      <w:r w:rsidRPr="00C346F3">
        <w:t xml:space="preserve">opposition </w:t>
      </w:r>
      <w:r>
        <w:t>«</w:t>
      </w:r>
      <w:r w:rsidRPr="00C346F3">
        <w:t>Monitor</w:t>
      </w:r>
      <w:r>
        <w:t>»</w:t>
      </w:r>
      <w:r w:rsidRPr="00C346F3">
        <w:t>, semble n</w:t>
      </w:r>
      <w:r w:rsidR="00FA64AC">
        <w:t>’</w:t>
      </w:r>
      <w:r>
        <w:t>avoir toujours pas été élucidé et</w:t>
      </w:r>
      <w:r w:rsidRPr="00C346F3">
        <w:t xml:space="preserve"> aucune inculpation n</w:t>
      </w:r>
      <w:r w:rsidR="00FA64AC">
        <w:t>’</w:t>
      </w:r>
      <w:r w:rsidRPr="00C346F3">
        <w:t>a à ce jour eu lieu. La</w:t>
      </w:r>
      <w:r w:rsidR="00D67815">
        <w:t> </w:t>
      </w:r>
      <w:r w:rsidRPr="00C346F3">
        <w:t>délégation pourra peut-être donner des précisions concernant l</w:t>
      </w:r>
      <w:r w:rsidR="00FA64AC">
        <w:t>’</w:t>
      </w:r>
      <w:r w:rsidRPr="00C346F3">
        <w:t>état d</w:t>
      </w:r>
      <w:r w:rsidR="00FA64AC">
        <w:t>’</w:t>
      </w:r>
      <w:r w:rsidRPr="00C346F3">
        <w:t>avancement de l</w:t>
      </w:r>
      <w:r w:rsidR="00FA64AC">
        <w:t>’</w:t>
      </w:r>
      <w:r w:rsidRPr="00C346F3">
        <w:t>enquête. Lors de l</w:t>
      </w:r>
      <w:r w:rsidR="00FA64AC">
        <w:t>’</w:t>
      </w:r>
      <w:r w:rsidRPr="00C346F3">
        <w:t>examen du précédent rapport, le Comité avait recommandé à l</w:t>
      </w:r>
      <w:r w:rsidR="00FA64AC">
        <w:t>’</w:t>
      </w:r>
      <w:r w:rsidRPr="00C346F3">
        <w:t>État partie de créer un organe indépendant habilité à recevoir toutes les plaintes relatives à l</w:t>
      </w:r>
      <w:r w:rsidR="00FA64AC">
        <w:t>’</w:t>
      </w:r>
      <w:r w:rsidRPr="00C346F3">
        <w:t>usage excessif de la force et autres abus d</w:t>
      </w:r>
      <w:r w:rsidR="00FA64AC">
        <w:t>’</w:t>
      </w:r>
      <w:r w:rsidRPr="00C346F3">
        <w:t>autorité commis par les forces de l</w:t>
      </w:r>
      <w:r w:rsidR="00FA64AC">
        <w:t>’</w:t>
      </w:r>
      <w:r w:rsidRPr="00C346F3">
        <w:t>ordre, à enquêter et à engager une procédure pénale et disciplinaire contre les auteurs de ces actes (</w:t>
      </w:r>
      <w:r w:rsidRPr="00C346F3">
        <w:rPr>
          <w:lang w:val="fr-FR"/>
        </w:rPr>
        <w:t>CCPR/CO/73/AZE, par. 9), mais rien ne semble avoir été fait dans ce sens. Toute information qui pourra être apportée à ce sujet sera la bienvenue.</w:t>
      </w:r>
    </w:p>
    <w:p w:rsidR="00C346F3" w:rsidRPr="00C346F3" w:rsidRDefault="00E34E8C" w:rsidP="00C346F3">
      <w:pPr>
        <w:tabs>
          <w:tab w:val="left" w:pos="0"/>
        </w:tabs>
        <w:spacing w:after="240"/>
      </w:pPr>
      <w:r>
        <w:rPr>
          <w:lang w:val="fr-FR"/>
        </w:rPr>
        <w:t>4</w:t>
      </w:r>
      <w:r w:rsidR="00E5230F">
        <w:rPr>
          <w:lang w:val="fr-FR"/>
        </w:rPr>
        <w:t>2</w:t>
      </w:r>
      <w:r>
        <w:rPr>
          <w:lang w:val="fr-FR"/>
        </w:rPr>
        <w:t>.</w:t>
      </w:r>
      <w:r w:rsidR="00C346F3" w:rsidRPr="00C346F3">
        <w:rPr>
          <w:lang w:val="fr-FR"/>
        </w:rPr>
        <w:tab/>
        <w:t>Dans ses précédentes observations finales, le Comité avait noté avec préoccupation que le droit des détenus aux services d</w:t>
      </w:r>
      <w:r w:rsidR="00FA64AC">
        <w:rPr>
          <w:lang w:val="fr-FR"/>
        </w:rPr>
        <w:t>’</w:t>
      </w:r>
      <w:r w:rsidR="00C346F3" w:rsidRPr="00C346F3">
        <w:rPr>
          <w:lang w:val="fr-FR"/>
        </w:rPr>
        <w:t>un avocat n</w:t>
      </w:r>
      <w:r w:rsidR="00FA64AC">
        <w:rPr>
          <w:lang w:val="fr-FR"/>
        </w:rPr>
        <w:t>’</w:t>
      </w:r>
      <w:r w:rsidR="00C346F3" w:rsidRPr="00C346F3">
        <w:rPr>
          <w:lang w:val="fr-FR"/>
        </w:rPr>
        <w:t>était pas toujours respecté dans la pratique (CCPR/CO/73/AZE, par. 11), problème qui semble persister à l</w:t>
      </w:r>
      <w:r w:rsidR="00FA64AC">
        <w:rPr>
          <w:lang w:val="fr-FR"/>
        </w:rPr>
        <w:t>’</w:t>
      </w:r>
      <w:r w:rsidR="00C346F3" w:rsidRPr="00C346F3">
        <w:rPr>
          <w:lang w:val="fr-FR"/>
        </w:rPr>
        <w:t>heure actuelle si l</w:t>
      </w:r>
      <w:r w:rsidR="00FA64AC">
        <w:rPr>
          <w:lang w:val="fr-FR"/>
        </w:rPr>
        <w:t>’</w:t>
      </w:r>
      <w:r w:rsidR="00C346F3" w:rsidRPr="00C346F3">
        <w:rPr>
          <w:lang w:val="fr-FR"/>
        </w:rPr>
        <w:t xml:space="preserve">on en croit les nombreuses allégations allant dans ce sens. Sir Nigel </w:t>
      </w:r>
      <w:r>
        <w:rPr>
          <w:lang w:val="fr-FR"/>
        </w:rPr>
        <w:t xml:space="preserve">Rodley </w:t>
      </w:r>
      <w:r w:rsidR="00C346F3" w:rsidRPr="00C346F3">
        <w:rPr>
          <w:lang w:val="fr-FR"/>
        </w:rPr>
        <w:t>souhaiterait savoir ce qu</w:t>
      </w:r>
      <w:r w:rsidR="00FA64AC">
        <w:rPr>
          <w:lang w:val="fr-FR"/>
        </w:rPr>
        <w:t>’</w:t>
      </w:r>
      <w:r w:rsidR="00C346F3" w:rsidRPr="00C346F3">
        <w:rPr>
          <w:lang w:val="fr-FR"/>
        </w:rPr>
        <w:t>il en est exactement. Il croit comprendre qu</w:t>
      </w:r>
      <w:r w:rsidR="00FA64AC">
        <w:rPr>
          <w:lang w:val="fr-FR"/>
        </w:rPr>
        <w:t>’</w:t>
      </w:r>
      <w:r w:rsidR="00C346F3" w:rsidRPr="00C346F3">
        <w:rPr>
          <w:lang w:val="fr-FR"/>
        </w:rPr>
        <w:t xml:space="preserve">en matière pénale, un suspect peut être gardé à vue pendant </w:t>
      </w:r>
      <w:r w:rsidR="00E51B8F">
        <w:rPr>
          <w:lang w:val="fr-FR"/>
        </w:rPr>
        <w:t xml:space="preserve">quarante-huit </w:t>
      </w:r>
      <w:r w:rsidR="00C346F3" w:rsidRPr="00C346F3">
        <w:rPr>
          <w:lang w:val="fr-FR"/>
        </w:rPr>
        <w:t xml:space="preserve">heures, puis pendant </w:t>
      </w:r>
      <w:r w:rsidR="00E51B8F">
        <w:rPr>
          <w:lang w:val="fr-FR"/>
        </w:rPr>
        <w:t xml:space="preserve">vingt-quatre </w:t>
      </w:r>
      <w:r w:rsidR="00C346F3" w:rsidRPr="00C346F3">
        <w:rPr>
          <w:lang w:val="fr-FR"/>
        </w:rPr>
        <w:t>heures supplémentaires sur décision d</w:t>
      </w:r>
      <w:r w:rsidR="00FA64AC">
        <w:rPr>
          <w:lang w:val="fr-FR"/>
        </w:rPr>
        <w:t>’</w:t>
      </w:r>
      <w:r w:rsidR="00C346F3" w:rsidRPr="00C346F3">
        <w:rPr>
          <w:lang w:val="fr-FR"/>
        </w:rPr>
        <w:t>un juge avant d</w:t>
      </w:r>
      <w:r w:rsidR="00FA64AC">
        <w:rPr>
          <w:lang w:val="fr-FR"/>
        </w:rPr>
        <w:t>’</w:t>
      </w:r>
      <w:r w:rsidR="00C346F3" w:rsidRPr="00C346F3">
        <w:rPr>
          <w:lang w:val="fr-FR"/>
        </w:rPr>
        <w:t>être placé en détention provisoire sous la responsabilité du Ministère de la justice</w:t>
      </w:r>
      <w:r>
        <w:rPr>
          <w:lang w:val="fr-FR"/>
        </w:rPr>
        <w:t>,</w:t>
      </w:r>
      <w:r w:rsidR="00C346F3" w:rsidRPr="00C346F3">
        <w:rPr>
          <w:lang w:val="fr-FR"/>
        </w:rPr>
        <w:t xml:space="preserve"> mais il souhaiterait en avoir confirmation. Est-il exact qu</w:t>
      </w:r>
      <w:r w:rsidR="00FA64AC">
        <w:rPr>
          <w:lang w:val="fr-FR"/>
        </w:rPr>
        <w:t>’</w:t>
      </w:r>
      <w:r w:rsidR="00C346F3" w:rsidRPr="00C346F3">
        <w:rPr>
          <w:lang w:val="fr-FR"/>
        </w:rPr>
        <w:t>un suspect ne peut bénéficier des services d</w:t>
      </w:r>
      <w:r w:rsidR="00FA64AC">
        <w:rPr>
          <w:lang w:val="fr-FR"/>
        </w:rPr>
        <w:t>’</w:t>
      </w:r>
      <w:r w:rsidR="00C346F3" w:rsidRPr="00C346F3">
        <w:rPr>
          <w:lang w:val="fr-FR"/>
        </w:rPr>
        <w:t>un avocat qu</w:t>
      </w:r>
      <w:r w:rsidR="00FA64AC">
        <w:rPr>
          <w:lang w:val="fr-FR"/>
        </w:rPr>
        <w:t>’</w:t>
      </w:r>
      <w:r w:rsidR="00C346F3" w:rsidRPr="00C346F3">
        <w:rPr>
          <w:lang w:val="fr-FR"/>
        </w:rPr>
        <w:t>à partir de son placement en détention provisoire ou de son inculpation, soit après un délai pouvant aller jusqu</w:t>
      </w:r>
      <w:r w:rsidR="00FA64AC">
        <w:rPr>
          <w:lang w:val="fr-FR"/>
        </w:rPr>
        <w:t>’</w:t>
      </w:r>
      <w:r w:rsidR="00C346F3" w:rsidRPr="00C346F3">
        <w:rPr>
          <w:lang w:val="fr-FR"/>
        </w:rPr>
        <w:t xml:space="preserve">à </w:t>
      </w:r>
      <w:r w:rsidR="00E51B8F">
        <w:rPr>
          <w:lang w:val="fr-FR"/>
        </w:rPr>
        <w:t xml:space="preserve">soixante-douze </w:t>
      </w:r>
      <w:r w:rsidR="00C346F3" w:rsidRPr="00C346F3">
        <w:rPr>
          <w:lang w:val="fr-FR"/>
        </w:rPr>
        <w:t>heures à compter de l</w:t>
      </w:r>
      <w:r w:rsidR="00FA64AC">
        <w:rPr>
          <w:lang w:val="fr-FR"/>
        </w:rPr>
        <w:t>’</w:t>
      </w:r>
      <w:r w:rsidR="00C346F3" w:rsidRPr="00C346F3">
        <w:rPr>
          <w:lang w:val="fr-FR"/>
        </w:rPr>
        <w:t xml:space="preserve">arrestation, ce qui reviendrait à permettre la détention au secret du suspect pendant ce même délai? Il serait également utile de savoir si la garde à vue </w:t>
      </w:r>
      <w:r>
        <w:rPr>
          <w:lang w:val="fr-FR"/>
        </w:rPr>
        <w:t xml:space="preserve">pour infraction </w:t>
      </w:r>
      <w:r w:rsidR="00C346F3" w:rsidRPr="00C346F3">
        <w:rPr>
          <w:lang w:val="fr-FR"/>
        </w:rPr>
        <w:t>administrative (par.</w:t>
      </w:r>
      <w:r w:rsidR="00E51B8F">
        <w:rPr>
          <w:lang w:val="fr-FR"/>
        </w:rPr>
        <w:t xml:space="preserve"> </w:t>
      </w:r>
      <w:r w:rsidR="00C346F3" w:rsidRPr="00C346F3">
        <w:rPr>
          <w:lang w:val="fr-FR"/>
        </w:rPr>
        <w:t xml:space="preserve">260 du rapport) – </w:t>
      </w:r>
      <w:r>
        <w:rPr>
          <w:lang w:val="fr-FR"/>
        </w:rPr>
        <w:t xml:space="preserve">vingt-quatre </w:t>
      </w:r>
      <w:r w:rsidR="00C346F3" w:rsidRPr="00C346F3">
        <w:rPr>
          <w:lang w:val="fr-FR"/>
        </w:rPr>
        <w:t>heures</w:t>
      </w:r>
      <w:r>
        <w:rPr>
          <w:lang w:val="fr-FR"/>
        </w:rPr>
        <w:t xml:space="preserve"> </w:t>
      </w:r>
      <w:r w:rsidR="00C346F3" w:rsidRPr="00C346F3">
        <w:rPr>
          <w:lang w:val="fr-FR"/>
        </w:rPr>
        <w:t xml:space="preserve">– et la garde à vue </w:t>
      </w:r>
      <w:r>
        <w:rPr>
          <w:lang w:val="fr-FR"/>
        </w:rPr>
        <w:t xml:space="preserve">pour infraction </w:t>
      </w:r>
      <w:r w:rsidR="00C346F3" w:rsidRPr="00C346F3">
        <w:rPr>
          <w:lang w:val="fr-FR"/>
        </w:rPr>
        <w:t xml:space="preserve">pénale – de </w:t>
      </w:r>
      <w:r>
        <w:rPr>
          <w:lang w:val="fr-FR"/>
        </w:rPr>
        <w:t>quarante-huit</w:t>
      </w:r>
      <w:r w:rsidR="00C346F3" w:rsidRPr="00C346F3">
        <w:rPr>
          <w:lang w:val="fr-FR"/>
        </w:rPr>
        <w:t xml:space="preserve"> à </w:t>
      </w:r>
      <w:r>
        <w:rPr>
          <w:lang w:val="fr-FR"/>
        </w:rPr>
        <w:t>soixante</w:t>
      </w:r>
      <w:r w:rsidR="00E51B8F">
        <w:rPr>
          <w:lang w:val="fr-FR"/>
        </w:rPr>
        <w:t>-</w:t>
      </w:r>
      <w:r>
        <w:rPr>
          <w:lang w:val="fr-FR"/>
        </w:rPr>
        <w:t xml:space="preserve">douze heures </w:t>
      </w:r>
      <w:r w:rsidR="00C346F3" w:rsidRPr="00C346F3">
        <w:rPr>
          <w:lang w:val="fr-FR"/>
        </w:rPr>
        <w:t>– peuvent se c</w:t>
      </w:r>
      <w:r>
        <w:rPr>
          <w:lang w:val="fr-FR"/>
        </w:rPr>
        <w:t>umuler</w:t>
      </w:r>
      <w:r w:rsidR="00C346F3" w:rsidRPr="00C346F3">
        <w:rPr>
          <w:lang w:val="fr-FR"/>
        </w:rPr>
        <w:t xml:space="preserve">, ce qui porterait à </w:t>
      </w:r>
      <w:r w:rsidR="00E51B8F">
        <w:rPr>
          <w:lang w:val="fr-FR"/>
        </w:rPr>
        <w:t xml:space="preserve">quatre-vingt seize </w:t>
      </w:r>
      <w:r w:rsidR="00C346F3" w:rsidRPr="00C346F3">
        <w:rPr>
          <w:lang w:val="fr-FR"/>
        </w:rPr>
        <w:t xml:space="preserve">heures la durée totale possible de la garde à vue et pourrait expliquer le grand nombre de plaintes dénonçant des violations des délais fixés par la loi. </w:t>
      </w:r>
    </w:p>
    <w:p w:rsidR="00E34E8C" w:rsidRPr="00E34E8C" w:rsidRDefault="00E34E8C" w:rsidP="00E34E8C">
      <w:pPr>
        <w:tabs>
          <w:tab w:val="left" w:pos="0"/>
        </w:tabs>
        <w:spacing w:after="240"/>
      </w:pPr>
      <w:r>
        <w:t>4</w:t>
      </w:r>
      <w:r w:rsidR="00E5230F">
        <w:t>3</w:t>
      </w:r>
      <w:r>
        <w:t>.</w:t>
      </w:r>
      <w:r>
        <w:tab/>
      </w:r>
      <w:r w:rsidRPr="00E34E8C">
        <w:t>Des précisions seraient bienvenues sur la détention avant jugement. Dans ses réponses écrites, l</w:t>
      </w:r>
      <w:r w:rsidR="00FA64AC">
        <w:t>’</w:t>
      </w:r>
      <w:r w:rsidRPr="00E34E8C">
        <w:t>État partie donne le chiffre de 2</w:t>
      </w:r>
      <w:r w:rsidR="00E51B8F">
        <w:t xml:space="preserve"> </w:t>
      </w:r>
      <w:r w:rsidRPr="00E34E8C">
        <w:t>361 détenus (14 % de la population carcérale), mais on ne voit pas clairement s</w:t>
      </w:r>
      <w:r w:rsidR="00FA64AC">
        <w:t>’</w:t>
      </w:r>
      <w:r w:rsidRPr="00E34E8C">
        <w:t>il s</w:t>
      </w:r>
      <w:r w:rsidR="00FA64AC">
        <w:t>’</w:t>
      </w:r>
      <w:r w:rsidRPr="00E34E8C">
        <w:t xml:space="preserve">agit de détention provisoire. En tout état de cause, il serait utile de connaître la proportion </w:t>
      </w:r>
      <w:r>
        <w:t>des</w:t>
      </w:r>
      <w:r w:rsidRPr="00E34E8C">
        <w:t xml:space="preserve"> personnes non inculpées et </w:t>
      </w:r>
      <w:r>
        <w:t xml:space="preserve">des personnes </w:t>
      </w:r>
      <w:r w:rsidRPr="00E34E8C">
        <w:t xml:space="preserve">déjà inculpées, ainsi que le nombre de détenus déjà condamnés, de personnes détenues pour infraction administrative et de personnes </w:t>
      </w:r>
      <w:r>
        <w:t>en garde à vue</w:t>
      </w:r>
      <w:r w:rsidR="00E51B8F">
        <w:t>.</w:t>
      </w:r>
      <w:r>
        <w:t xml:space="preserve"> Il appar</w:t>
      </w:r>
      <w:r w:rsidRPr="00E34E8C">
        <w:t>aît que le centre de détention du Ministère de la sécurité nationale est encore en fonction, alors que le Comité contre la torture avait demandé qu</w:t>
      </w:r>
      <w:r w:rsidR="00FA64AC">
        <w:t>’</w:t>
      </w:r>
      <w:r w:rsidRPr="00E34E8C">
        <w:t>il soit fermé o</w:t>
      </w:r>
      <w:r w:rsidR="00E51B8F">
        <w:t>u transféré sous la compétence d</w:t>
      </w:r>
      <w:r w:rsidRPr="00E34E8C">
        <w:t>u Ministère de la justice. Il est particulièrement préoccupant que des personnes placées en détention provisoire puissent rester ainsi aux mains des autorités chargées des enquêtes et des interrogatoires. À propos de la tuberculose dans les prisons, l</w:t>
      </w:r>
      <w:r w:rsidR="00FA64AC">
        <w:t>’</w:t>
      </w:r>
      <w:r w:rsidRPr="00E34E8C">
        <w:t>État partie annonce une baisse du taux de mortalité de 93 % depuis 1995, mais, là encore, il est difficile d</w:t>
      </w:r>
      <w:r w:rsidR="00FA64AC">
        <w:t>’</w:t>
      </w:r>
      <w:r>
        <w:t>évaluer</w:t>
      </w:r>
      <w:r w:rsidRPr="00E34E8C">
        <w:t xml:space="preserve"> ce chiffre sans disposer d</w:t>
      </w:r>
      <w:r w:rsidR="00FA64AC">
        <w:t>’</w:t>
      </w:r>
      <w:r w:rsidRPr="00E34E8C">
        <w:t xml:space="preserve">autres données telles que, </w:t>
      </w:r>
      <w:r>
        <w:t>notamment</w:t>
      </w:r>
      <w:r w:rsidRPr="00E34E8C">
        <w:t>, le taux de contamination et le nombre total de détenus atteints, en distinguant ceux qui étaient déjà malades de ceux qui ont été contaminés pendant leur détention.</w:t>
      </w:r>
    </w:p>
    <w:p w:rsidR="00E34E8C" w:rsidRPr="00E34E8C" w:rsidRDefault="00E34E8C" w:rsidP="00E34E8C">
      <w:pPr>
        <w:tabs>
          <w:tab w:val="left" w:pos="0"/>
        </w:tabs>
        <w:spacing w:after="240"/>
      </w:pPr>
      <w:r>
        <w:t>4</w:t>
      </w:r>
      <w:r w:rsidR="00E5230F">
        <w:t>4</w:t>
      </w:r>
      <w:r>
        <w:t>.</w:t>
      </w:r>
      <w:r>
        <w:tab/>
      </w:r>
      <w:r w:rsidRPr="00E34E8C">
        <w:rPr>
          <w:u w:val="single"/>
        </w:rPr>
        <w:t>M. LALLAH</w:t>
      </w:r>
      <w:r w:rsidRPr="00E34E8C">
        <w:t xml:space="preserve"> dit que, malgré les amples réponses de l</w:t>
      </w:r>
      <w:r w:rsidR="00FA64AC">
        <w:t>’</w:t>
      </w:r>
      <w:r w:rsidRPr="00E34E8C">
        <w:t xml:space="preserve">État partie sur les brutalités imputables aux forces de sécurité (question </w:t>
      </w:r>
      <w:r>
        <w:t>n</w:t>
      </w:r>
      <w:r>
        <w:rPr>
          <w:vertAlign w:val="superscript"/>
        </w:rPr>
        <w:t>o</w:t>
      </w:r>
      <w:r>
        <w:t xml:space="preserve"> </w:t>
      </w:r>
      <w:r w:rsidRPr="00E34E8C">
        <w:t xml:space="preserve">5), il ne voit pas par quels mécanismes </w:t>
      </w:r>
      <w:r>
        <w:t>l</w:t>
      </w:r>
      <w:r w:rsidRPr="00E34E8C">
        <w:t>es droits des détenus énoncés aux articles 7, 9 et 10 du Pacte</w:t>
      </w:r>
      <w:r>
        <w:t xml:space="preserve"> sont protégés</w:t>
      </w:r>
      <w:r w:rsidRPr="00E34E8C">
        <w:t>. L</w:t>
      </w:r>
      <w:r w:rsidR="00FA64AC">
        <w:t>’</w:t>
      </w:r>
      <w:r w:rsidRPr="00E34E8C">
        <w:t>Azerbaïdjan dispose désormais d</w:t>
      </w:r>
      <w:r w:rsidR="00FA64AC">
        <w:t>’</w:t>
      </w:r>
      <w:r w:rsidRPr="00E34E8C">
        <w:t>un système judiciaire indépendant. On peut donc supposer que, dans la pratique, une personne qui a été brutalisée par la police s</w:t>
      </w:r>
      <w:r w:rsidR="00FA64AC">
        <w:t>’</w:t>
      </w:r>
      <w:r w:rsidRPr="00E34E8C">
        <w:t>en plaindra au juge lorsqu</w:t>
      </w:r>
      <w:r w:rsidR="00FA64AC">
        <w:t>’</w:t>
      </w:r>
      <w:r w:rsidRPr="00E34E8C">
        <w:t>elle lui sera présentée. Est-ce que le juge ordonne alors une enquête</w:t>
      </w:r>
      <w:r>
        <w:t xml:space="preserve"> et c</w:t>
      </w:r>
      <w:r w:rsidRPr="00E34E8C">
        <w:t>ette enquête est</w:t>
      </w:r>
      <w:r>
        <w:t>-elle</w:t>
      </w:r>
      <w:r w:rsidRPr="00E34E8C">
        <w:t xml:space="preserve"> menée par une autorité indépendante, par exemple le </w:t>
      </w:r>
      <w:r>
        <w:t>Commissaire aux droits de l</w:t>
      </w:r>
      <w:r w:rsidR="00FA64AC">
        <w:t>’</w:t>
      </w:r>
      <w:r>
        <w:t xml:space="preserve">homme et, </w:t>
      </w:r>
      <w:r w:rsidRPr="00E34E8C">
        <w:t>si la personne ne se plaint des violences qu</w:t>
      </w:r>
      <w:r w:rsidR="00FA64AC">
        <w:t>’</w:t>
      </w:r>
      <w:r w:rsidRPr="00E34E8C">
        <w:t>au stade du procès, quelle est la procédure prévue (enquête, suspension du procès)? Des précisions à ce sujet seraient utiles. L</w:t>
      </w:r>
      <w:r w:rsidR="00FA64AC">
        <w:t>’</w:t>
      </w:r>
      <w:r w:rsidRPr="00E34E8C">
        <w:t xml:space="preserve">État partie dit </w:t>
      </w:r>
      <w:r>
        <w:t>en outre</w:t>
      </w:r>
      <w:r w:rsidRPr="00E34E8C">
        <w:t xml:space="preserve"> que dans le cadre du programme de développement de la justice il est donné </w:t>
      </w:r>
      <w:r>
        <w:t xml:space="preserve">à la </w:t>
      </w:r>
      <w:r w:rsidR="00FA64AC">
        <w:t>population</w:t>
      </w:r>
      <w:r w:rsidRPr="00E34E8C">
        <w:t xml:space="preserve"> de vastes possibilités de surveiller le respect des droits des détenus; il serait intéressant de savoir sous quelle forme s</w:t>
      </w:r>
      <w:r w:rsidR="00FA64AC">
        <w:t>’</w:t>
      </w:r>
      <w:r w:rsidRPr="00E34E8C">
        <w:t>exerce cette surveillance et à qui il en est rendu compte. Pour ce qui est des conditions carcérales, l</w:t>
      </w:r>
      <w:r w:rsidR="00FA64AC">
        <w:t>’</w:t>
      </w:r>
      <w:r w:rsidRPr="00E34E8C">
        <w:t xml:space="preserve">État partie annonce </w:t>
      </w:r>
      <w:r>
        <w:t>qu</w:t>
      </w:r>
      <w:r w:rsidR="00FA64AC">
        <w:t>’</w:t>
      </w:r>
      <w:r>
        <w:t xml:space="preserve">il a pour </w:t>
      </w:r>
      <w:r w:rsidRPr="00E34E8C">
        <w:t>objectif de les améliorer conformément au plan d</w:t>
      </w:r>
      <w:r w:rsidR="00FA64AC">
        <w:t>’</w:t>
      </w:r>
      <w:r w:rsidRPr="00E34E8C">
        <w:t>action pour les droits de l</w:t>
      </w:r>
      <w:r w:rsidR="00FA64AC">
        <w:t>’</w:t>
      </w:r>
      <w:r w:rsidRPr="00E34E8C">
        <w:t>homme et aux recommandations de divers organes européens, mais le Comité ne saurait se contenter d</w:t>
      </w:r>
      <w:r w:rsidR="00FA64AC">
        <w:t>’</w:t>
      </w:r>
      <w:r w:rsidRPr="00E34E8C">
        <w:t>informations aussi vagues:</w:t>
      </w:r>
      <w:r>
        <w:t xml:space="preserve"> il a besoin de </w:t>
      </w:r>
      <w:r w:rsidRPr="00E34E8C">
        <w:t>savoir quelles mesures concrètes sont prises à cet effet. Enfin, les mesures prévues pour le retour des personnes déplacées vers le Haut</w:t>
      </w:r>
      <w:r w:rsidRPr="00E34E8C">
        <w:noBreakHyphen/>
        <w:t xml:space="preserve">Karabakh sont bienvenues (question </w:t>
      </w:r>
      <w:r>
        <w:t>n</w:t>
      </w:r>
      <w:r>
        <w:rPr>
          <w:vertAlign w:val="superscript"/>
        </w:rPr>
        <w:t>o</w:t>
      </w:r>
      <w:r>
        <w:t xml:space="preserve"> </w:t>
      </w:r>
      <w:r w:rsidRPr="00E34E8C">
        <w:t>11) mais, à l</w:t>
      </w:r>
      <w:r w:rsidR="00FA64AC">
        <w:t>’</w:t>
      </w:r>
      <w:r w:rsidRPr="00E34E8C">
        <w:t>évidence, elles ne seront appliquées que dans un avenir indéterminé.</w:t>
      </w:r>
    </w:p>
    <w:p w:rsidR="00E34E8C" w:rsidRPr="00E34E8C" w:rsidRDefault="00E34E8C" w:rsidP="00E34E8C">
      <w:pPr>
        <w:tabs>
          <w:tab w:val="left" w:pos="0"/>
        </w:tabs>
        <w:spacing w:after="240"/>
      </w:pPr>
      <w:r>
        <w:t>4</w:t>
      </w:r>
      <w:r w:rsidR="00E5230F">
        <w:t>5</w:t>
      </w:r>
      <w:r>
        <w:t>.</w:t>
      </w:r>
      <w:r>
        <w:tab/>
      </w:r>
      <w:r w:rsidRPr="00E34E8C">
        <w:rPr>
          <w:u w:val="single"/>
        </w:rPr>
        <w:t>M. FATHALLA</w:t>
      </w:r>
      <w:r w:rsidRPr="00E34E8C">
        <w:t xml:space="preserve"> souhaite des précisions concernant la loi du 10 octobre 2006 sur l</w:t>
      </w:r>
      <w:r w:rsidR="00FA64AC">
        <w:t>’</w:t>
      </w:r>
      <w:r w:rsidRPr="00E34E8C">
        <w:t>égalité entre hommes et femmes, qui prévoit notamment «un âge de la retraite différent» pour les femmes. Il demande également si le plan d</w:t>
      </w:r>
      <w:r w:rsidR="00FA64AC">
        <w:t>’</w:t>
      </w:r>
      <w:r w:rsidRPr="00E34E8C">
        <w:t>action 2009-2012 sur les questions relatives à la famille et aux femmes, dont l</w:t>
      </w:r>
      <w:r w:rsidR="00FA64AC">
        <w:t>’</w:t>
      </w:r>
      <w:r w:rsidRPr="00E34E8C">
        <w:t>État partie annonce l</w:t>
      </w:r>
      <w:r w:rsidR="00FA64AC">
        <w:t>’</w:t>
      </w:r>
      <w:r w:rsidRPr="00E34E8C">
        <w:t xml:space="preserve">élaboration dans ses réponses écrites, a déjà été adopté, </w:t>
      </w:r>
      <w:r>
        <w:t>étant donné</w:t>
      </w:r>
      <w:r w:rsidRPr="00E34E8C">
        <w:t xml:space="preserve"> que l</w:t>
      </w:r>
      <w:r w:rsidR="00FA64AC">
        <w:t>’</w:t>
      </w:r>
      <w:r w:rsidRPr="00E34E8C">
        <w:t xml:space="preserve">année 2009 est déjà bien entamée, et si ce plan apporte des solutions concrètes aux problèmes des femmes. En outre, la formation des juges et des procureurs sur le traitement de la violence </w:t>
      </w:r>
      <w:r>
        <w:t xml:space="preserve">dans la famille </w:t>
      </w:r>
      <w:r w:rsidRPr="00E34E8C">
        <w:t xml:space="preserve">devrait être </w:t>
      </w:r>
      <w:r>
        <w:t xml:space="preserve">non pas facultative </w:t>
      </w:r>
      <w:r w:rsidRPr="00E34E8C">
        <w:t>mais obligatoire.</w:t>
      </w:r>
    </w:p>
    <w:p w:rsidR="00E34E8C" w:rsidRPr="00E34E8C" w:rsidRDefault="00E34E8C" w:rsidP="00E34E8C">
      <w:pPr>
        <w:tabs>
          <w:tab w:val="left" w:pos="0"/>
        </w:tabs>
        <w:spacing w:after="240"/>
      </w:pPr>
      <w:r>
        <w:t>4</w:t>
      </w:r>
      <w:r w:rsidR="00E5230F">
        <w:t>6</w:t>
      </w:r>
      <w:r>
        <w:t>.</w:t>
      </w:r>
      <w:r>
        <w:tab/>
      </w:r>
      <w:r w:rsidRPr="00E34E8C">
        <w:rPr>
          <w:u w:val="single"/>
        </w:rPr>
        <w:t>M</w:t>
      </w:r>
      <w:r w:rsidRPr="00E34E8C">
        <w:rPr>
          <w:u w:val="single"/>
          <w:vertAlign w:val="superscript"/>
        </w:rPr>
        <w:t>me</w:t>
      </w:r>
      <w:r w:rsidRPr="00E34E8C">
        <w:rPr>
          <w:u w:val="single"/>
        </w:rPr>
        <w:t xml:space="preserve"> KELLER</w:t>
      </w:r>
      <w:r w:rsidRPr="00E34E8C">
        <w:t xml:space="preserve"> demande si l</w:t>
      </w:r>
      <w:r w:rsidR="00FA64AC">
        <w:t>’</w:t>
      </w:r>
      <w:r w:rsidRPr="00E34E8C">
        <w:t>État partie a tenu compte des problèmes spécifiques aux femmes, aux enfants et aux personnes âgées dans l</w:t>
      </w:r>
      <w:r w:rsidR="00FA64AC">
        <w:t>’</w:t>
      </w:r>
      <w:r w:rsidRPr="00E34E8C">
        <w:t xml:space="preserve">élaboration des mesures </w:t>
      </w:r>
      <w:r w:rsidR="003C423D">
        <w:t xml:space="preserve">mises en place </w:t>
      </w:r>
      <w:r w:rsidRPr="00E34E8C">
        <w:t>pour le retour des personnes déplacées.</w:t>
      </w:r>
    </w:p>
    <w:p w:rsidR="00E34E8C" w:rsidRPr="00E34E8C" w:rsidRDefault="003C423D" w:rsidP="00E34E8C">
      <w:pPr>
        <w:tabs>
          <w:tab w:val="left" w:pos="0"/>
        </w:tabs>
        <w:spacing w:after="240"/>
      </w:pPr>
      <w:r>
        <w:t>4</w:t>
      </w:r>
      <w:r w:rsidR="00E5230F">
        <w:t>7</w:t>
      </w:r>
      <w:r>
        <w:t>.</w:t>
      </w:r>
      <w:r>
        <w:tab/>
      </w:r>
      <w:r w:rsidR="00E34E8C" w:rsidRPr="00E34E8C">
        <w:rPr>
          <w:u w:val="single"/>
        </w:rPr>
        <w:t>M</w:t>
      </w:r>
      <w:r w:rsidR="00E34E8C" w:rsidRPr="00E34E8C">
        <w:rPr>
          <w:u w:val="single"/>
          <w:vertAlign w:val="superscript"/>
        </w:rPr>
        <w:t>me</w:t>
      </w:r>
      <w:r w:rsidR="00E34E8C" w:rsidRPr="00E34E8C">
        <w:rPr>
          <w:u w:val="single"/>
        </w:rPr>
        <w:t xml:space="preserve"> MAJODINA</w:t>
      </w:r>
      <w:r w:rsidR="00E34E8C" w:rsidRPr="00E34E8C">
        <w:t xml:space="preserve"> not</w:t>
      </w:r>
      <w:r>
        <w:t>e</w:t>
      </w:r>
      <w:r w:rsidR="00E34E8C" w:rsidRPr="00E34E8C">
        <w:t xml:space="preserve"> que l</w:t>
      </w:r>
      <w:r w:rsidR="00FA64AC">
        <w:t>’</w:t>
      </w:r>
      <w:r w:rsidR="00E34E8C" w:rsidRPr="00E34E8C">
        <w:t>État partie a fait beaucoup d</w:t>
      </w:r>
      <w:r w:rsidR="00FA64AC">
        <w:t>’</w:t>
      </w:r>
      <w:r w:rsidR="00E34E8C" w:rsidRPr="00E34E8C">
        <w:t xml:space="preserve">efforts pour lutter contre la violence </w:t>
      </w:r>
      <w:r>
        <w:t>dans la famille et</w:t>
      </w:r>
      <w:r w:rsidR="00E34E8C" w:rsidRPr="00E34E8C">
        <w:t xml:space="preserve"> demande si le projet de loi sur la prévention de cette violence, actuellement examiné par le Parlement, couvre les violences, sexuelles ou autres, visant les fillettes. Elle demande également où en est la mise en œuvre du plan d</w:t>
      </w:r>
      <w:r w:rsidR="00FA64AC">
        <w:t>’</w:t>
      </w:r>
      <w:r w:rsidR="00E34E8C" w:rsidRPr="00E34E8C">
        <w:t>action sur les questions familiales. Enfin, elle souhaite</w:t>
      </w:r>
      <w:r>
        <w:t>rait</w:t>
      </w:r>
      <w:r w:rsidR="00E34E8C" w:rsidRPr="00E34E8C">
        <w:t xml:space="preserve"> des précisions sur le nombre de mariages précoces, la tendance dans ce domaine et le statut de ces mariages au regard de la loi. Elle se demande en outre si l</w:t>
      </w:r>
      <w:r w:rsidR="00FA64AC">
        <w:t>’</w:t>
      </w:r>
      <w:r w:rsidR="00E34E8C" w:rsidRPr="00E34E8C">
        <w:t>État partie envisage d</w:t>
      </w:r>
      <w:r w:rsidR="00FA64AC">
        <w:t>’</w:t>
      </w:r>
      <w:r w:rsidR="00E34E8C" w:rsidRPr="00E34E8C">
        <w:t xml:space="preserve">élever à </w:t>
      </w:r>
      <w:r w:rsidR="00E51B8F">
        <w:t>18</w:t>
      </w:r>
      <w:r w:rsidR="00E34E8C" w:rsidRPr="00E34E8C">
        <w:t xml:space="preserve"> ans l</w:t>
      </w:r>
      <w:r w:rsidR="00FA64AC">
        <w:t>’</w:t>
      </w:r>
      <w:r w:rsidR="00E34E8C" w:rsidRPr="00E34E8C">
        <w:t>âge légal du mariage.</w:t>
      </w:r>
    </w:p>
    <w:p w:rsidR="00E34E8C" w:rsidRPr="00E34E8C" w:rsidRDefault="003C423D" w:rsidP="00E34E8C">
      <w:pPr>
        <w:tabs>
          <w:tab w:val="left" w:pos="0"/>
        </w:tabs>
        <w:spacing w:after="240"/>
      </w:pPr>
      <w:r>
        <w:t>4</w:t>
      </w:r>
      <w:r w:rsidR="00E5230F">
        <w:t>8</w:t>
      </w:r>
      <w:r>
        <w:t>.</w:t>
      </w:r>
      <w:r>
        <w:tab/>
      </w:r>
      <w:r w:rsidR="00E34E8C" w:rsidRPr="00E34E8C">
        <w:rPr>
          <w:u w:val="single"/>
        </w:rPr>
        <w:t>M</w:t>
      </w:r>
      <w:r w:rsidR="00E34E8C" w:rsidRPr="00E34E8C">
        <w:rPr>
          <w:u w:val="single"/>
          <w:vertAlign w:val="superscript"/>
        </w:rPr>
        <w:t>me</w:t>
      </w:r>
      <w:r w:rsidR="00E34E8C" w:rsidRPr="00E34E8C">
        <w:rPr>
          <w:u w:val="single"/>
        </w:rPr>
        <w:t xml:space="preserve"> CHANET</w:t>
      </w:r>
      <w:r w:rsidR="00E34E8C" w:rsidRPr="00E34E8C">
        <w:t xml:space="preserve"> constate que l</w:t>
      </w:r>
      <w:r w:rsidR="00FA64AC">
        <w:t>’</w:t>
      </w:r>
      <w:r w:rsidR="00E34E8C" w:rsidRPr="00E34E8C">
        <w:t>État partie</w:t>
      </w:r>
      <w:r>
        <w:t xml:space="preserve"> </w:t>
      </w:r>
      <w:r w:rsidR="00E34E8C" w:rsidRPr="00E34E8C">
        <w:t>donn</w:t>
      </w:r>
      <w:r>
        <w:t>e</w:t>
      </w:r>
      <w:r w:rsidR="00E34E8C" w:rsidRPr="00E34E8C">
        <w:t xml:space="preserve"> d</w:t>
      </w:r>
      <w:r w:rsidR="00FA64AC">
        <w:t>’</w:t>
      </w:r>
      <w:r w:rsidR="00E34E8C" w:rsidRPr="00E34E8C">
        <w:t>abondantes informations sur les lois qu</w:t>
      </w:r>
      <w:r w:rsidR="00FA64AC">
        <w:t>’</w:t>
      </w:r>
      <w:r w:rsidR="00E34E8C" w:rsidRPr="00E34E8C">
        <w:t xml:space="preserve">il a adoptées, </w:t>
      </w:r>
      <w:r>
        <w:t xml:space="preserve">mais </w:t>
      </w:r>
      <w:r w:rsidR="00E34E8C" w:rsidRPr="00E34E8C">
        <w:t>n</w:t>
      </w:r>
      <w:r w:rsidR="00FA64AC">
        <w:t>’</w:t>
      </w:r>
      <w:r w:rsidR="00E34E8C" w:rsidRPr="00E34E8C">
        <w:t>évoque aucune difficulté éventuellement rencontrée dans leur application. Or chacun sait qu</w:t>
      </w:r>
      <w:r w:rsidR="00FA64AC">
        <w:t>’</w:t>
      </w:r>
      <w:r w:rsidR="00E34E8C" w:rsidRPr="00E34E8C">
        <w:t>il y a une grande différence entre légiférer et appliquer, et tous les États parties soulèvent devant le Comité les problèmes qui se posent à cet égard. En outre, non seulement les organisations non gouvernementales mais aussi d</w:t>
      </w:r>
      <w:r w:rsidR="00FA64AC">
        <w:t>’</w:t>
      </w:r>
      <w:r w:rsidR="00E34E8C" w:rsidRPr="00E34E8C">
        <w:t>autres organes conventionnels et les rapporteurs spéciaux donnent un</w:t>
      </w:r>
      <w:r>
        <w:t>e</w:t>
      </w:r>
      <w:r w:rsidR="00E34E8C" w:rsidRPr="00E34E8C">
        <w:t xml:space="preserve"> autre </w:t>
      </w:r>
      <w:r>
        <w:t>vision</w:t>
      </w:r>
      <w:r w:rsidR="00E34E8C" w:rsidRPr="00E34E8C">
        <w:t>. Par exemple, l</w:t>
      </w:r>
      <w:r w:rsidR="00FA64AC">
        <w:t>’</w:t>
      </w:r>
      <w:r w:rsidR="00E34E8C" w:rsidRPr="00E34E8C">
        <w:t>État partie explique dans son rapport que la garde à vue est conforme aux prescriptions du Pacte relatives à la durée et au droit de consulter un avocat, alors que le Comité contre la torture a constaté qu</w:t>
      </w:r>
      <w:r w:rsidR="00FA64AC">
        <w:t>’</w:t>
      </w:r>
      <w:r w:rsidR="00E34E8C" w:rsidRPr="00E34E8C">
        <w:t>il en allait autrement dans la pratique. Il faudrait donc savoir pourquoi la législation n</w:t>
      </w:r>
      <w:r w:rsidR="00FA64AC">
        <w:t>’</w:t>
      </w:r>
      <w:r w:rsidR="00E34E8C" w:rsidRPr="00E34E8C">
        <w:t>est pas toujours appliquée strictement, et quels recours existent contre ces manquements. Il en va de même pour les brutalités policières. L</w:t>
      </w:r>
      <w:r w:rsidR="00FA64AC">
        <w:t>’</w:t>
      </w:r>
      <w:r w:rsidR="00E34E8C" w:rsidRPr="00E34E8C">
        <w:t>État partie doit veiller à ne pas se contenter de nier purement et simplement les faits, comme le lui a déjà reproché la Cour européenne des droits de l</w:t>
      </w:r>
      <w:r w:rsidR="00FA64AC">
        <w:t>’</w:t>
      </w:r>
      <w:r w:rsidR="00E34E8C" w:rsidRPr="00E34E8C">
        <w:t xml:space="preserve">homme dans les affaires </w:t>
      </w:r>
      <w:r w:rsidR="00E34E8C" w:rsidRPr="00E34E8C">
        <w:rPr>
          <w:i/>
        </w:rPr>
        <w:t>Mammadov</w:t>
      </w:r>
      <w:r w:rsidR="00E34E8C" w:rsidRPr="00E34E8C">
        <w:t xml:space="preserve"> et </w:t>
      </w:r>
      <w:r w:rsidR="00E34E8C" w:rsidRPr="00E34E8C">
        <w:rPr>
          <w:i/>
        </w:rPr>
        <w:t>Muradova</w:t>
      </w:r>
      <w:r w:rsidR="00E34E8C" w:rsidRPr="00E34E8C">
        <w:t>. Enfin, il serait intéressant de savoir combien de bracelets électroniques sont actuellement utilisés, et dans quelles conditions.</w:t>
      </w:r>
    </w:p>
    <w:p w:rsidR="003C423D" w:rsidRDefault="00E5230F" w:rsidP="00E34E8C">
      <w:pPr>
        <w:tabs>
          <w:tab w:val="left" w:pos="0"/>
        </w:tabs>
        <w:spacing w:after="240"/>
      </w:pPr>
      <w:r>
        <w:t>49</w:t>
      </w:r>
      <w:r w:rsidR="003C423D">
        <w:t>.</w:t>
      </w:r>
      <w:r w:rsidR="003C423D">
        <w:tab/>
      </w:r>
      <w:r w:rsidR="00E34E8C" w:rsidRPr="00E34E8C">
        <w:rPr>
          <w:u w:val="single"/>
        </w:rPr>
        <w:t>M</w:t>
      </w:r>
      <w:r w:rsidR="00E34E8C" w:rsidRPr="00E34E8C">
        <w:rPr>
          <w:u w:val="single"/>
          <w:vertAlign w:val="superscript"/>
        </w:rPr>
        <w:t>me</w:t>
      </w:r>
      <w:r w:rsidR="00E34E8C" w:rsidRPr="00E34E8C">
        <w:rPr>
          <w:u w:val="single"/>
        </w:rPr>
        <w:t xml:space="preserve"> WEDGWOOD</w:t>
      </w:r>
      <w:r w:rsidR="00E34E8C" w:rsidRPr="00E34E8C">
        <w:t xml:space="preserve"> dit qu</w:t>
      </w:r>
      <w:r w:rsidR="00FA64AC">
        <w:t>’</w:t>
      </w:r>
      <w:r w:rsidR="00E34E8C" w:rsidRPr="00E34E8C">
        <w:t>une des caractéristiques les plus fascinantes de l</w:t>
      </w:r>
      <w:r w:rsidR="00FA64AC">
        <w:t>’</w:t>
      </w:r>
      <w:r w:rsidR="00E34E8C" w:rsidRPr="00E34E8C">
        <w:t>Azerbaïdjan est l</w:t>
      </w:r>
      <w:r w:rsidR="00FA64AC">
        <w:t>’</w:t>
      </w:r>
      <w:r w:rsidR="00E34E8C" w:rsidRPr="00E34E8C">
        <w:t>extrême diversité ethnique de sa population et elle aimerait donc savoir si des minorités du pays sont représentées au sein de la délégation. Ce serait un remarquable exemple d</w:t>
      </w:r>
      <w:r w:rsidR="00FA64AC">
        <w:t>’</w:t>
      </w:r>
      <w:r w:rsidR="00E34E8C" w:rsidRPr="00E34E8C">
        <w:t>intégration car, trop souvent, les membres du gouvernement et du corps diplomatique d</w:t>
      </w:r>
      <w:r w:rsidR="00FA64AC">
        <w:t>’</w:t>
      </w:r>
      <w:r w:rsidR="00E34E8C" w:rsidRPr="00E34E8C">
        <w:t xml:space="preserve">un pays appartiennent </w:t>
      </w:r>
      <w:r w:rsidR="003C423D">
        <w:t xml:space="preserve">tous </w:t>
      </w:r>
      <w:r w:rsidR="00E34E8C" w:rsidRPr="00E34E8C">
        <w:t xml:space="preserve">au même groupe. </w:t>
      </w:r>
    </w:p>
    <w:p w:rsidR="00E34E8C" w:rsidRPr="00E34E8C" w:rsidRDefault="003C423D" w:rsidP="00E34E8C">
      <w:pPr>
        <w:tabs>
          <w:tab w:val="left" w:pos="0"/>
        </w:tabs>
        <w:spacing w:after="240"/>
      </w:pPr>
      <w:r>
        <w:t>5</w:t>
      </w:r>
      <w:r w:rsidR="00E5230F">
        <w:t>0</w:t>
      </w:r>
      <w:r>
        <w:t>.</w:t>
      </w:r>
      <w:r>
        <w:tab/>
        <w:t>E</w:t>
      </w:r>
      <w:r w:rsidR="00E34E8C" w:rsidRPr="00E34E8C">
        <w:t>n réponse à la question sur le retour des personnes déplacées, l</w:t>
      </w:r>
      <w:r w:rsidR="00FA64AC">
        <w:t>’</w:t>
      </w:r>
      <w:r w:rsidR="00E34E8C" w:rsidRPr="00E34E8C">
        <w:t>État partie fait état d</w:t>
      </w:r>
      <w:r w:rsidR="00FA64AC">
        <w:t>’</w:t>
      </w:r>
      <w:r w:rsidR="00E34E8C" w:rsidRPr="00E34E8C">
        <w:t>un vaste plan de rapatriement incluant des mesures de déminage et des mécanismes de restitution de biens et d</w:t>
      </w:r>
      <w:r w:rsidR="00FA64AC">
        <w:t>’</w:t>
      </w:r>
      <w:r w:rsidR="00E34E8C" w:rsidRPr="00E34E8C">
        <w:t>indemnisation, mais il apparaît que ce plan ne sera mis en œuvre qu</w:t>
      </w:r>
      <w:r w:rsidR="00FA64AC">
        <w:t>’</w:t>
      </w:r>
      <w:r w:rsidR="00E34E8C" w:rsidRPr="00E34E8C">
        <w:t>une fois libérés les territoires azerbaïdjanais occupés par l</w:t>
      </w:r>
      <w:r w:rsidR="00FA64AC">
        <w:t>’</w:t>
      </w:r>
      <w:r w:rsidR="00E34E8C" w:rsidRPr="00E34E8C">
        <w:t>Arménie. Or, il ressort d</w:t>
      </w:r>
      <w:r w:rsidR="00FA64AC">
        <w:t>’</w:t>
      </w:r>
      <w:r w:rsidR="00E34E8C" w:rsidRPr="00E34E8C">
        <w:t>un rapport établi par M.</w:t>
      </w:r>
      <w:r w:rsidR="00D67815">
        <w:t> </w:t>
      </w:r>
      <w:r w:rsidR="00E34E8C" w:rsidRPr="00E34E8C">
        <w:t>Kälin, Représentant du Secrétaire général pour les droits de l</w:t>
      </w:r>
      <w:r w:rsidR="00FA64AC">
        <w:t>’</w:t>
      </w:r>
      <w:r w:rsidR="00E34E8C" w:rsidRPr="00E34E8C">
        <w:t>homme des personnes déplacées dans leur propre pays, et ancien membre du Comité, que les personnes déplacées ont des conditions de vie très pénibles. C</w:t>
      </w:r>
      <w:r w:rsidR="00FA64AC">
        <w:t>’</w:t>
      </w:r>
      <w:r w:rsidR="00E34E8C" w:rsidRPr="00E34E8C">
        <w:t>est pourquoi il serait intéressant de savoir si le Gouvernement envisagerait, en attendant ce dénouement incertain, de mettre en œuvre des programmes d</w:t>
      </w:r>
      <w:r w:rsidR="00FA64AC">
        <w:t>’</w:t>
      </w:r>
      <w:r w:rsidR="00E34E8C" w:rsidRPr="00E34E8C">
        <w:t>échanges de biens entre les différents groupes de personnes déplacées, sur le modèle de ce qui s</w:t>
      </w:r>
      <w:r w:rsidR="00FA64AC">
        <w:t>’</w:t>
      </w:r>
      <w:r w:rsidR="00E34E8C" w:rsidRPr="00E34E8C">
        <w:t>est fait en Bosnie. Cette solution, lorsqu</w:t>
      </w:r>
      <w:r w:rsidR="00FA64AC">
        <w:t>’</w:t>
      </w:r>
      <w:r w:rsidR="00E34E8C" w:rsidRPr="00E34E8C">
        <w:t>elle est bien coordonnée, est souvent le seul moyen pour les déplacés de recommencer leur vie, voire de la commencer, puisque c</w:t>
      </w:r>
      <w:r w:rsidR="00FA64AC">
        <w:t>’</w:t>
      </w:r>
      <w:r w:rsidR="00E34E8C" w:rsidRPr="00E34E8C">
        <w:t>est parfois toute une génération qui naît et vit dans les camps, plutôt que d</w:t>
      </w:r>
      <w:r w:rsidR="00FA64AC">
        <w:t>’</w:t>
      </w:r>
      <w:r w:rsidR="00E34E8C" w:rsidRPr="00E34E8C">
        <w:t xml:space="preserve">attendre indéfiniment un hypothétique changement de situation. </w:t>
      </w:r>
    </w:p>
    <w:p w:rsidR="00E34E8C" w:rsidRPr="00E34E8C" w:rsidRDefault="007E6495" w:rsidP="00E34E8C">
      <w:pPr>
        <w:tabs>
          <w:tab w:val="left" w:pos="0"/>
        </w:tabs>
        <w:spacing w:after="240"/>
      </w:pPr>
      <w:r w:rsidRPr="007E6495">
        <w:t>51.</w:t>
      </w:r>
      <w:r w:rsidRPr="007E6495">
        <w:tab/>
      </w:r>
      <w:r w:rsidR="00E34E8C" w:rsidRPr="00E34E8C">
        <w:rPr>
          <w:u w:val="single"/>
        </w:rPr>
        <w:t>M. BHAGWATI</w:t>
      </w:r>
      <w:r w:rsidR="00E34E8C" w:rsidRPr="00E34E8C">
        <w:t xml:space="preserve"> demande des précisions sur la réforme de la loi sur les tribunaux et les magistrats, ainsi que sur les nouveaux organes que sont le Conseil judiciaire et le Comité de sélection des juges, notamment sur la nomination et le mandat de leurs membres. Insistant sur l</w:t>
      </w:r>
      <w:r w:rsidR="00FA64AC">
        <w:t>’</w:t>
      </w:r>
      <w:r w:rsidR="00E34E8C" w:rsidRPr="00E34E8C">
        <w:t>importance de l</w:t>
      </w:r>
      <w:r w:rsidR="00FA64AC">
        <w:t>’</w:t>
      </w:r>
      <w:r w:rsidR="00E34E8C" w:rsidRPr="00E34E8C">
        <w:t>indépendance de la magistrature, il demande également si les juges reçoivent une formation continue, et si les femmes sont représentées au sein du pouvoir judiciaire, en particulier dans les juridictions supérieures.</w:t>
      </w:r>
    </w:p>
    <w:p w:rsidR="00E34E8C" w:rsidRPr="00E34E8C" w:rsidRDefault="007E6495" w:rsidP="00E34E8C">
      <w:pPr>
        <w:tabs>
          <w:tab w:val="left" w:pos="0"/>
        </w:tabs>
        <w:spacing w:after="240"/>
      </w:pPr>
      <w:r>
        <w:t>52.</w:t>
      </w:r>
      <w:r>
        <w:tab/>
      </w:r>
      <w:r w:rsidR="00E34E8C" w:rsidRPr="007E6495">
        <w:t xml:space="preserve">Le </w:t>
      </w:r>
      <w:r w:rsidR="00E34E8C" w:rsidRPr="00E34E8C">
        <w:rPr>
          <w:u w:val="single"/>
        </w:rPr>
        <w:t>PRÉSIDENT</w:t>
      </w:r>
      <w:r w:rsidR="00E34E8C" w:rsidRPr="00E34E8C">
        <w:t xml:space="preserve"> invite la délégation à répondre aux questions qui lui ont été posées. </w:t>
      </w:r>
    </w:p>
    <w:p w:rsidR="00E34E8C" w:rsidRPr="00E34E8C" w:rsidRDefault="007E6495" w:rsidP="00E34E8C">
      <w:pPr>
        <w:tabs>
          <w:tab w:val="left" w:pos="0"/>
        </w:tabs>
        <w:spacing w:after="240"/>
      </w:pPr>
      <w:r w:rsidRPr="007E6495">
        <w:t>53.</w:t>
      </w:r>
      <w:r w:rsidRPr="007E6495">
        <w:tab/>
      </w:r>
      <w:r w:rsidR="00E34E8C" w:rsidRPr="00E34E8C">
        <w:rPr>
          <w:u w:val="single"/>
        </w:rPr>
        <w:t>M. KHALAFOV</w:t>
      </w:r>
      <w:r w:rsidR="00E34E8C" w:rsidRPr="007E6495">
        <w:t xml:space="preserve"> (Azerbaïdjan)</w:t>
      </w:r>
      <w:r w:rsidR="00E34E8C" w:rsidRPr="00E34E8C">
        <w:t xml:space="preserve"> dit que beaucoup de choses ont changé en Azerbaïdjan depuis la présentation du rapport périodique précédent. De vastes réformes ont été entreprises dans de nombreux domaines, mais il est encore trop tôt pour en apprécier les résultats. En outre, la situation sociale ne facilite pas toujours la mise en œuvre des lois et mesures adoptées. La</w:t>
      </w:r>
      <w:r w:rsidR="00D67815">
        <w:t> </w:t>
      </w:r>
      <w:r w:rsidR="00E34E8C" w:rsidRPr="00E34E8C">
        <w:t>délégation va cependant s</w:t>
      </w:r>
      <w:r w:rsidR="00FA64AC">
        <w:t>’</w:t>
      </w:r>
      <w:r w:rsidR="00E34E8C" w:rsidRPr="00E34E8C">
        <w:t>efforcer d</w:t>
      </w:r>
      <w:r w:rsidR="00FA64AC">
        <w:t>’</w:t>
      </w:r>
      <w:r w:rsidR="00E34E8C" w:rsidRPr="00E34E8C">
        <w:t>apporter toutes les précisions possibles au Comité.</w:t>
      </w:r>
    </w:p>
    <w:p w:rsidR="00E34E8C" w:rsidRPr="00E34E8C" w:rsidRDefault="007E6495" w:rsidP="00E34E8C">
      <w:pPr>
        <w:tabs>
          <w:tab w:val="left" w:pos="0"/>
        </w:tabs>
        <w:spacing w:after="240"/>
      </w:pPr>
      <w:r w:rsidRPr="007E6495">
        <w:t>54.</w:t>
      </w:r>
      <w:r w:rsidRPr="007E6495">
        <w:tab/>
      </w:r>
      <w:r w:rsidR="00E34E8C" w:rsidRPr="00E34E8C">
        <w:rPr>
          <w:u w:val="single"/>
        </w:rPr>
        <w:t>M. MUSAYEV</w:t>
      </w:r>
      <w:r w:rsidR="00E34E8C" w:rsidRPr="00E34E8C">
        <w:t xml:space="preserve"> (Azerbaïdjan), répondant aux interrogations sur les mécanismes de plainte, explique que chaque organe de l</w:t>
      </w:r>
      <w:r w:rsidR="00FA64AC">
        <w:t>’</w:t>
      </w:r>
      <w:r w:rsidR="00E34E8C" w:rsidRPr="00E34E8C">
        <w:t>administration dispose de son propre service chargé de recevoir des plaintes. Dans le cas de la magistrature par exemple</w:t>
      </w:r>
      <w:r w:rsidR="00E42D18">
        <w:t>,</w:t>
      </w:r>
      <w:r w:rsidR="00E34E8C" w:rsidRPr="00E34E8C">
        <w:t xml:space="preserve"> si un juge est accusé de corruption ou de lenteur excessive dans le traitement d</w:t>
      </w:r>
      <w:r w:rsidR="00FA64AC">
        <w:t>’</w:t>
      </w:r>
      <w:r w:rsidR="00E34E8C" w:rsidRPr="00E34E8C">
        <w:t>une affaire, c</w:t>
      </w:r>
      <w:r w:rsidR="00FA64AC">
        <w:t>’</w:t>
      </w:r>
      <w:r w:rsidR="00E34E8C" w:rsidRPr="00E34E8C">
        <w:t>est le Conseil judiciaire et non le Ministère de la justice qui est responsable de l</w:t>
      </w:r>
      <w:r w:rsidR="00FA64AC">
        <w:t>’</w:t>
      </w:r>
      <w:r w:rsidR="00E34E8C" w:rsidRPr="00E34E8C">
        <w:t>enquête.</w:t>
      </w:r>
    </w:p>
    <w:p w:rsidR="00E34E8C" w:rsidRPr="00E34E8C" w:rsidRDefault="007E6495" w:rsidP="00E34E8C">
      <w:pPr>
        <w:tabs>
          <w:tab w:val="left" w:pos="0"/>
        </w:tabs>
        <w:spacing w:after="240"/>
      </w:pPr>
      <w:r>
        <w:t>55.</w:t>
      </w:r>
      <w:r w:rsidR="00E42D18">
        <w:tab/>
      </w:r>
      <w:r w:rsidR="00E34E8C" w:rsidRPr="00E34E8C">
        <w:rPr>
          <w:u w:val="single"/>
        </w:rPr>
        <w:t>M. ZALOV</w:t>
      </w:r>
      <w:r w:rsidR="00E34E8C" w:rsidRPr="00E51B8F">
        <w:t xml:space="preserve"> (Azerbaïdjan) </w:t>
      </w:r>
      <w:r w:rsidR="00E34E8C" w:rsidRPr="00E34E8C">
        <w:t>ajoute que le Ministère de l</w:t>
      </w:r>
      <w:r w:rsidR="00FA64AC">
        <w:t>’</w:t>
      </w:r>
      <w:r w:rsidR="00E34E8C" w:rsidRPr="00E34E8C">
        <w:t>intérieur s</w:t>
      </w:r>
      <w:r w:rsidR="00FA64AC">
        <w:t>’</w:t>
      </w:r>
      <w:r w:rsidR="00E34E8C" w:rsidRPr="00E34E8C">
        <w:t>est doté d</w:t>
      </w:r>
      <w:r w:rsidR="00FA64AC">
        <w:t>’</w:t>
      </w:r>
      <w:r w:rsidR="00E34E8C" w:rsidRPr="00E34E8C">
        <w:t>une nouvelle structure interne spécialement chargée de surveiller les a</w:t>
      </w:r>
      <w:r w:rsidR="00E42D18">
        <w:t>ctions</w:t>
      </w:r>
      <w:r w:rsidR="00E34E8C" w:rsidRPr="00E34E8C">
        <w:t xml:space="preserve"> des forces de sécurité et d</w:t>
      </w:r>
      <w:r w:rsidR="00FA64AC">
        <w:t>’</w:t>
      </w:r>
      <w:r w:rsidR="00E34E8C" w:rsidRPr="00E34E8C">
        <w:t xml:space="preserve">enquêter sur les infractions commises. On a ainsi constaté que des cas de torture étaient fréquents dans une région donnée du pays. En trois ans, 23 policiers ont été </w:t>
      </w:r>
      <w:r w:rsidR="00E42D18">
        <w:t>inculpés.</w:t>
      </w:r>
      <w:r w:rsidR="00E34E8C" w:rsidRPr="00E34E8C">
        <w:t xml:space="preserve"> Différentes sanctions sont appliquées, comme la mise à pied ou la rétrogradation.</w:t>
      </w:r>
    </w:p>
    <w:p w:rsidR="00E34E8C" w:rsidRPr="00E34E8C" w:rsidRDefault="007E6495" w:rsidP="00E34E8C">
      <w:pPr>
        <w:tabs>
          <w:tab w:val="left" w:pos="0"/>
        </w:tabs>
        <w:spacing w:after="240"/>
      </w:pPr>
      <w:r>
        <w:t>56.</w:t>
      </w:r>
      <w:r w:rsidR="00E42D18">
        <w:tab/>
      </w:r>
      <w:r w:rsidR="00E34E8C" w:rsidRPr="00E42D18">
        <w:t xml:space="preserve">Le </w:t>
      </w:r>
      <w:r w:rsidR="00E34E8C" w:rsidRPr="00E34E8C">
        <w:rPr>
          <w:u w:val="single"/>
        </w:rPr>
        <w:t>PRÉSIDENT</w:t>
      </w:r>
      <w:r w:rsidR="00E34E8C" w:rsidRPr="00E34E8C">
        <w:t xml:space="preserve"> remercie la délégation et l</w:t>
      </w:r>
      <w:r w:rsidR="00FA64AC">
        <w:t>’</w:t>
      </w:r>
      <w:r w:rsidR="00E34E8C" w:rsidRPr="00E34E8C">
        <w:t>invite à poursuivre s</w:t>
      </w:r>
      <w:r w:rsidR="00E42D18">
        <w:t>es réponses</w:t>
      </w:r>
      <w:r w:rsidR="00E34E8C" w:rsidRPr="00E34E8C">
        <w:t xml:space="preserve"> à la séance suivante.</w:t>
      </w:r>
    </w:p>
    <w:p w:rsidR="00E34E8C" w:rsidRDefault="00E34E8C" w:rsidP="00E42D18">
      <w:pPr>
        <w:tabs>
          <w:tab w:val="left" w:pos="0"/>
        </w:tabs>
        <w:spacing w:after="240"/>
        <w:jc w:val="center"/>
        <w:rPr>
          <w:i/>
        </w:rPr>
      </w:pPr>
      <w:r w:rsidRPr="00E34E8C">
        <w:rPr>
          <w:i/>
        </w:rPr>
        <w:t>La séance est levée à 18 h 5.</w:t>
      </w:r>
    </w:p>
    <w:p w:rsidR="0081756F" w:rsidRPr="00C1650B" w:rsidRDefault="00E42D18" w:rsidP="00FA64AC">
      <w:pPr>
        <w:spacing w:after="240"/>
        <w:jc w:val="center"/>
      </w:pPr>
      <w:r>
        <w:t>-----</w:t>
      </w:r>
    </w:p>
    <w:sectPr w:rsidR="0081756F" w:rsidRPr="00C1650B" w:rsidSect="00C1650B">
      <w:headerReference w:type="even" r:id="rId9"/>
      <w:headerReference w:type="default" r:id="rId10"/>
      <w:footerReference w:type="first" r:id="rId11"/>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F57" w:rsidRDefault="00B12F57">
      <w:r>
        <w:separator/>
      </w:r>
    </w:p>
  </w:endnote>
  <w:endnote w:type="continuationSeparator" w:id="0">
    <w:p w:rsidR="00B12F57" w:rsidRDefault="00B12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4AC" w:rsidRDefault="00FA64AC">
    <w:pPr>
      <w:spacing w:after="120"/>
    </w:pPr>
    <w:r>
      <w:t>________________________</w:t>
    </w:r>
  </w:p>
  <w:p w:rsidR="00FA64AC" w:rsidRDefault="00FA64AC">
    <w:pPr>
      <w:spacing w:after="120"/>
      <w:ind w:firstLine="567"/>
    </w:pPr>
    <w:r>
      <w:t>Le présent compte rendu est sujet à rectifications.</w:t>
    </w:r>
  </w:p>
  <w:p w:rsidR="00FA64AC" w:rsidRDefault="00FA64AC">
    <w:pPr>
      <w:spacing w:after="120"/>
      <w:ind w:firstLine="567"/>
    </w:pPr>
    <w:r>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au Groupe d’édition, bureau E.4108, Palais des Nations, Genève.</w:t>
    </w:r>
  </w:p>
  <w:p w:rsidR="00FA64AC" w:rsidRDefault="00FA64AC">
    <w:pPr>
      <w:spacing w:after="240"/>
      <w:ind w:firstLine="567"/>
    </w:pPr>
    <w:r>
      <w:t>Les rectifications aux comptes rendus des séances publiques du Comité seront groupées dans un rectificatif unique qui sera publié peu après la session.</w:t>
    </w:r>
  </w:p>
  <w:p w:rsidR="00FA64AC" w:rsidRDefault="00FA64AC">
    <w:pPr>
      <w:pStyle w:val="Footer"/>
    </w:pPr>
    <w:r>
      <w:t>GE.09</w:t>
    </w:r>
    <w:r>
      <w:noBreakHyphen/>
      <w:t>43689 (F)    240709</w:t>
    </w:r>
    <w:r w:rsidR="007E6495">
      <w:t xml:space="preserve">    061009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F57" w:rsidRDefault="00B12F57">
      <w:r>
        <w:separator/>
      </w:r>
    </w:p>
  </w:footnote>
  <w:footnote w:type="continuationSeparator" w:id="0">
    <w:p w:rsidR="00B12F57" w:rsidRDefault="00B12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4AC" w:rsidRDefault="00FA64AC">
    <w:pPr>
      <w:pStyle w:val="Header"/>
    </w:pPr>
    <w:r>
      <w:t>CCPR/C/SR.2638</w:t>
    </w:r>
  </w:p>
  <w:p w:rsidR="00FA64AC" w:rsidRDefault="00FA64AC">
    <w:pPr>
      <w:pStyle w:val="Header"/>
    </w:pPr>
    <w:r>
      <w:t xml:space="preserve">page </w:t>
    </w:r>
    <w:r>
      <w:fldChar w:fldCharType="begin"/>
    </w:r>
    <w:r>
      <w:instrText xml:space="preserve"> PAGE  \* MERGEFORMAT </w:instrText>
    </w:r>
    <w:r>
      <w:fldChar w:fldCharType="separate"/>
    </w:r>
    <w:r w:rsidR="005E1C37">
      <w:rPr>
        <w:noProof/>
      </w:rPr>
      <w:t>14</w:t>
    </w:r>
    <w:r>
      <w:fldChar w:fldCharType="end"/>
    </w:r>
  </w:p>
  <w:p w:rsidR="00FA64AC" w:rsidRDefault="00FA64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4AC" w:rsidRDefault="00FA64AC" w:rsidP="00C1650B">
    <w:pPr>
      <w:pStyle w:val="Header"/>
      <w:tabs>
        <w:tab w:val="clear" w:pos="6804"/>
        <w:tab w:val="left" w:pos="6803"/>
      </w:tabs>
    </w:pPr>
    <w:r>
      <w:tab/>
      <w:t>CCPR/C/SR.2638</w:t>
    </w:r>
  </w:p>
  <w:p w:rsidR="00FA64AC" w:rsidRDefault="00FA64AC" w:rsidP="00C1650B">
    <w:pPr>
      <w:pStyle w:val="Header"/>
      <w:tabs>
        <w:tab w:val="clear" w:pos="6804"/>
        <w:tab w:val="left" w:pos="6803"/>
      </w:tabs>
    </w:pPr>
    <w:r>
      <w:tab/>
      <w:t xml:space="preserve">page </w:t>
    </w:r>
    <w:r>
      <w:fldChar w:fldCharType="begin"/>
    </w:r>
    <w:r>
      <w:instrText xml:space="preserve"> PAGE  \* MERGEFORMAT </w:instrText>
    </w:r>
    <w:r>
      <w:fldChar w:fldCharType="separate"/>
    </w:r>
    <w:r w:rsidR="005E1C37">
      <w:rPr>
        <w:noProof/>
      </w:rPr>
      <w:t>15</w:t>
    </w:r>
    <w:r>
      <w:fldChar w:fldCharType="end"/>
    </w:r>
  </w:p>
  <w:p w:rsidR="00FA64AC" w:rsidRDefault="00FA64AC" w:rsidP="00C1650B">
    <w:pPr>
      <w:pStyle w:val="Header"/>
      <w:tabs>
        <w:tab w:val="clear" w:pos="6804"/>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2140F390"/>
    <w:lvl w:ilvl="0">
      <w:start w:val="1"/>
      <w:numFmt w:val="lowerRoman"/>
      <w:lvlText w:val="%1)"/>
      <w:lvlJc w:val="right"/>
      <w:pPr>
        <w:tabs>
          <w:tab w:val="num" w:pos="927"/>
        </w:tabs>
        <w:ind w:left="567" w:firstLine="0"/>
      </w:pPr>
    </w:lvl>
  </w:abstractNum>
  <w:abstractNum w:abstractNumId="1">
    <w:nsid w:val="3CB061AB"/>
    <w:multiLevelType w:val="singleLevel"/>
    <w:tmpl w:val="26EC9486"/>
    <w:lvl w:ilvl="0">
      <w:start w:val="1"/>
      <w:numFmt w:val="decimal"/>
      <w:lvlText w:val="%1."/>
      <w:lvlJc w:val="left"/>
      <w:pPr>
        <w:tabs>
          <w:tab w:val="num" w:pos="360"/>
        </w:tabs>
        <w:ind w:left="-1" w:firstLine="1"/>
      </w:pPr>
      <w:rPr>
        <w:rFonts w:hint="default"/>
      </w:rPr>
    </w:lvl>
  </w:abstractNum>
  <w:abstractNum w:abstractNumId="2">
    <w:nsid w:val="7CF349BD"/>
    <w:multiLevelType w:val="singleLevel"/>
    <w:tmpl w:val="870C3F4E"/>
    <w:lvl w:ilvl="0">
      <w:start w:val="1"/>
      <w:numFmt w:val="lowerRoman"/>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76B2"/>
    <w:rsid w:val="001524E0"/>
    <w:rsid w:val="00172AFD"/>
    <w:rsid w:val="001A402C"/>
    <w:rsid w:val="0022782C"/>
    <w:rsid w:val="00365007"/>
    <w:rsid w:val="003723AD"/>
    <w:rsid w:val="003A7EAE"/>
    <w:rsid w:val="003C423D"/>
    <w:rsid w:val="0050388C"/>
    <w:rsid w:val="005076B2"/>
    <w:rsid w:val="00586E5F"/>
    <w:rsid w:val="005C51D4"/>
    <w:rsid w:val="005E1C37"/>
    <w:rsid w:val="006514A1"/>
    <w:rsid w:val="00662916"/>
    <w:rsid w:val="007E6495"/>
    <w:rsid w:val="0081756F"/>
    <w:rsid w:val="0098706D"/>
    <w:rsid w:val="00AB4111"/>
    <w:rsid w:val="00B0062F"/>
    <w:rsid w:val="00B12F57"/>
    <w:rsid w:val="00B20B70"/>
    <w:rsid w:val="00B800BB"/>
    <w:rsid w:val="00B81C34"/>
    <w:rsid w:val="00B84CA6"/>
    <w:rsid w:val="00BF6179"/>
    <w:rsid w:val="00C15643"/>
    <w:rsid w:val="00C1650B"/>
    <w:rsid w:val="00C346F3"/>
    <w:rsid w:val="00C74701"/>
    <w:rsid w:val="00CC30F7"/>
    <w:rsid w:val="00CD464A"/>
    <w:rsid w:val="00D569A9"/>
    <w:rsid w:val="00D67815"/>
    <w:rsid w:val="00E34E8C"/>
    <w:rsid w:val="00E42D18"/>
    <w:rsid w:val="00E50DC7"/>
    <w:rsid w:val="00E51B8F"/>
    <w:rsid w:val="00E5230F"/>
    <w:rsid w:val="00E61D8E"/>
    <w:rsid w:val="00E90709"/>
    <w:rsid w:val="00EB1DA0"/>
    <w:rsid w:val="00EC1561"/>
    <w:rsid w:val="00FA64AC"/>
    <w:rsid w:val="00FF441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D8E"/>
    <w:rPr>
      <w:sz w:val="24"/>
      <w:lang w:eastAsia="en-US"/>
    </w:rPr>
  </w:style>
  <w:style w:type="paragraph" w:styleId="Heading1">
    <w:name w:val="heading 1"/>
    <w:basedOn w:val="Normal"/>
    <w:next w:val="Normal"/>
    <w:qFormat/>
    <w:rsid w:val="00E61D8E"/>
    <w:pPr>
      <w:keepNext/>
      <w:spacing w:after="240"/>
      <w:outlineLvl w:val="0"/>
    </w:pPr>
    <w:rPr>
      <w:b/>
      <w:bCs/>
    </w:rPr>
  </w:style>
  <w:style w:type="paragraph" w:styleId="Heading2">
    <w:name w:val="heading 2"/>
    <w:basedOn w:val="Normal"/>
    <w:next w:val="Normal"/>
    <w:qFormat/>
    <w:rsid w:val="00E61D8E"/>
    <w:pPr>
      <w:keepNext/>
      <w:spacing w:after="240"/>
      <w:outlineLvl w:val="1"/>
    </w:pPr>
    <w:rPr>
      <w:b/>
    </w:rPr>
  </w:style>
  <w:style w:type="paragraph" w:styleId="Heading3">
    <w:name w:val="heading 3"/>
    <w:basedOn w:val="Normal"/>
    <w:next w:val="Normal"/>
    <w:qFormat/>
    <w:rsid w:val="00E61D8E"/>
    <w:pPr>
      <w:keepNext/>
      <w:spacing w:after="240"/>
      <w:outlineLvl w:val="2"/>
    </w:pPr>
  </w:style>
  <w:style w:type="character" w:default="1" w:styleId="DefaultParagraphFont">
    <w:name w:val="Default Paragraph Font"/>
    <w:rsid w:val="00E61D8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61D8E"/>
  </w:style>
  <w:style w:type="character" w:styleId="EndnoteReference">
    <w:name w:val="endnote reference"/>
    <w:rsid w:val="00E61D8E"/>
    <w:rPr>
      <w:rFonts w:ascii="Times New Roman" w:hAnsi="Times New Roman"/>
      <w:b/>
      <w:sz w:val="24"/>
      <w:vertAlign w:val="superscript"/>
    </w:rPr>
  </w:style>
  <w:style w:type="character" w:styleId="FootnoteReference">
    <w:name w:val="footnote reference"/>
    <w:rsid w:val="00E61D8E"/>
    <w:rPr>
      <w:rFonts w:ascii="Times New Roman" w:hAnsi="Times New Roman"/>
      <w:b/>
      <w:sz w:val="24"/>
      <w:vertAlign w:val="superscript"/>
    </w:rPr>
  </w:style>
  <w:style w:type="paragraph" w:styleId="FootnoteText">
    <w:name w:val="footnote text"/>
    <w:basedOn w:val="Normal"/>
    <w:rsid w:val="00E61D8E"/>
  </w:style>
  <w:style w:type="paragraph" w:styleId="EndnoteText">
    <w:name w:val="endnote text"/>
    <w:basedOn w:val="Normal"/>
    <w:rsid w:val="00E61D8E"/>
  </w:style>
  <w:style w:type="character" w:styleId="PageNumber">
    <w:name w:val="page number"/>
    <w:basedOn w:val="DefaultParagraphFont"/>
    <w:rsid w:val="00E61D8E"/>
  </w:style>
  <w:style w:type="paragraph" w:styleId="Header">
    <w:name w:val="header"/>
    <w:basedOn w:val="Normal"/>
    <w:rsid w:val="00E61D8E"/>
    <w:pPr>
      <w:tabs>
        <w:tab w:val="left" w:pos="6804"/>
      </w:tabs>
    </w:pPr>
  </w:style>
  <w:style w:type="paragraph" w:styleId="Footer">
    <w:name w:val="footer"/>
    <w:basedOn w:val="Normal"/>
    <w:rsid w:val="00E61D8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R1</Template>
  <TotalTime>1</TotalTime>
  <Pages>15</Pages>
  <Words>8650</Words>
  <Characters>46541</Characters>
  <Application>Microsoft Office Word</Application>
  <DocSecurity>4</DocSecurity>
  <Lines>637</Lines>
  <Paragraphs>89</Paragraphs>
  <ScaleCrop>false</ScaleCrop>
  <HeadingPairs>
    <vt:vector size="2" baseType="variant">
      <vt:variant>
        <vt:lpstr>Titre</vt:lpstr>
      </vt:variant>
      <vt:variant>
        <vt:i4>1</vt:i4>
      </vt:variant>
    </vt:vector>
  </HeadingPairs>
  <TitlesOfParts>
    <vt:vector size="1" baseType="lpstr">
      <vt:lpstr>CCPR/C/SR.2638</vt:lpstr>
    </vt:vector>
  </TitlesOfParts>
  <Company>ONU</Company>
  <LinksUpToDate>false</LinksUpToDate>
  <CharactersWithSpaces>55102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CCPR/C/SR.2638</dc:title>
  <dc:subject/>
  <dc:creator>Adtpsfra</dc:creator>
  <cp:keywords/>
  <dc:description/>
  <cp:lastModifiedBy>N. Monnin</cp:lastModifiedBy>
  <cp:revision>2</cp:revision>
  <cp:lastPrinted>2009-10-06T07:10:00Z</cp:lastPrinted>
  <dcterms:created xsi:type="dcterms:W3CDTF">2009-10-06T07:11:00Z</dcterms:created>
  <dcterms:modified xsi:type="dcterms:W3CDTF">2009-10-06T07:11:00Z</dcterms:modified>
</cp:coreProperties>
</file>