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9540F6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9540F6" w:rsidRDefault="00F90607" w:rsidP="009540F6">
            <w:pPr>
              <w:spacing w:before="40" w:after="80" w:line="300" w:lineRule="exact"/>
              <w:rPr>
                <w:sz w:val="28"/>
              </w:rPr>
            </w:pPr>
            <w:r w:rsidRPr="009540F6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9540F6" w:rsidRDefault="00F90607" w:rsidP="009540F6">
            <w:pPr>
              <w:spacing w:before="40" w:after="40"/>
              <w:jc w:val="right"/>
              <w:rPr>
                <w:lang w:val="en-US"/>
              </w:rPr>
            </w:pPr>
            <w:r w:rsidRPr="009540F6">
              <w:rPr>
                <w:sz w:val="40"/>
                <w:szCs w:val="40"/>
                <w:lang w:val="en-US"/>
              </w:rPr>
              <w:t>C</w:t>
            </w:r>
            <w:r w:rsidR="00111406" w:rsidRPr="009540F6">
              <w:rPr>
                <w:sz w:val="40"/>
                <w:szCs w:val="40"/>
                <w:lang w:val="en-US"/>
              </w:rPr>
              <w:t>CPR</w:t>
            </w:r>
            <w:r w:rsidRPr="009540F6">
              <w:rPr>
                <w:lang w:val="en-US"/>
              </w:rPr>
              <w:t>/</w:t>
            </w:r>
            <w:r w:rsidRPr="009540F6">
              <w:rPr>
                <w:lang w:val="en-US"/>
              </w:rPr>
              <w:fldChar w:fldCharType="begin"/>
            </w:r>
            <w:r w:rsidRPr="009540F6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9540F6">
              <w:rPr>
                <w:lang w:val="en-US"/>
              </w:rPr>
              <w:fldChar w:fldCharType="separate"/>
            </w:r>
            <w:r w:rsidR="002A68DE" w:rsidRPr="009540F6">
              <w:rPr>
                <w:lang w:val="en-US"/>
              </w:rPr>
              <w:t>C/SR.</w:t>
            </w:r>
            <w:r w:rsidRPr="009540F6">
              <w:rPr>
                <w:lang w:val="en-US"/>
              </w:rPr>
              <w:fldChar w:fldCharType="end"/>
            </w:r>
            <w:r w:rsidR="00CB6D92" w:rsidRPr="009540F6">
              <w:rPr>
                <w:lang w:val="en-US"/>
              </w:rPr>
              <w:t>282</w:t>
            </w:r>
            <w:r w:rsidR="00FE628A" w:rsidRPr="009540F6">
              <w:rPr>
                <w:lang w:val="en-US"/>
              </w:rPr>
              <w:t>9</w:t>
            </w:r>
          </w:p>
        </w:tc>
      </w:tr>
      <w:tr w:rsidR="00F90607" w:rsidRPr="00CB6D92" w:rsidTr="009540F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9540F6" w:rsidRDefault="00F90607" w:rsidP="009540F6">
            <w:pPr>
              <w:spacing w:before="120" w:after="40"/>
              <w:jc w:val="center"/>
              <w:rPr>
                <w:sz w:val="18"/>
              </w:rPr>
            </w:pPr>
            <w:r w:rsidRPr="009540F6"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9540F6" w:rsidRDefault="00CB6D92" w:rsidP="009540F6">
            <w:pPr>
              <w:suppressAutoHyphens/>
              <w:spacing w:before="120" w:after="4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9540F6">
              <w:rPr>
                <w:b/>
                <w:spacing w:val="-4"/>
                <w:w w:val="100"/>
                <w:sz w:val="34"/>
                <w:szCs w:val="34"/>
              </w:rPr>
              <w:t>Международный пакт</w:t>
            </w:r>
            <w:r w:rsidRPr="009540F6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CB6D92" w:rsidRDefault="00F90607" w:rsidP="009540F6">
            <w:pPr>
              <w:spacing w:before="240"/>
            </w:pPr>
            <w:r w:rsidRPr="009540F6">
              <w:rPr>
                <w:lang w:val="en-US"/>
              </w:rPr>
              <w:t>Distr</w:t>
            </w:r>
            <w:r w:rsidRPr="00CB6D92">
              <w:t xml:space="preserve">.: </w:t>
            </w:r>
            <w:bookmarkStart w:id="0" w:name="ПолеСоСписком1"/>
            <w:r w:rsidR="00FE628A" w:rsidRPr="009540F6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r w:rsidR="00FE628A" w:rsidRPr="009540F6">
              <w:rPr>
                <w:lang w:val="en-US"/>
              </w:rPr>
              <w:instrText xml:space="preserve"> FORMDROPDOWN </w:instrText>
            </w:r>
            <w:r w:rsidR="00FE628A" w:rsidRPr="009540F6">
              <w:rPr>
                <w:lang w:val="en-US"/>
              </w:rPr>
            </w:r>
            <w:r w:rsidR="00FE628A" w:rsidRPr="009540F6">
              <w:rPr>
                <w:lang w:val="en-US"/>
              </w:rPr>
              <w:fldChar w:fldCharType="end"/>
            </w:r>
            <w:bookmarkEnd w:id="0"/>
          </w:p>
          <w:p w:rsidR="00F90607" w:rsidRPr="00CB6D92" w:rsidRDefault="008B25AD" w:rsidP="00A325A9">
            <w:r>
              <w:rPr>
                <w:lang w:val="en-US"/>
              </w:rPr>
              <w:t>9 October 2012</w:t>
            </w:r>
          </w:p>
          <w:p w:rsidR="00F90607" w:rsidRPr="00CB6D92" w:rsidRDefault="00F90607" w:rsidP="00A325A9">
            <w:r w:rsidRPr="009540F6">
              <w:rPr>
                <w:lang w:val="en-US"/>
              </w:rPr>
              <w:t>Russian</w:t>
            </w:r>
          </w:p>
          <w:p w:rsidR="00F90607" w:rsidRPr="00CB6D92" w:rsidRDefault="00F90607" w:rsidP="00A325A9">
            <w:r w:rsidRPr="009540F6">
              <w:rPr>
                <w:lang w:val="en-US"/>
              </w:rPr>
              <w:t>Original</w:t>
            </w:r>
            <w:r w:rsidRPr="00CB6D92">
              <w:t xml:space="preserve">: </w:t>
            </w:r>
            <w:r w:rsidR="00BC59B8" w:rsidRPr="009540F6">
              <w:rPr>
                <w:lang w:val="en-US"/>
              </w:rPr>
              <w:t>English</w:t>
            </w:r>
          </w:p>
          <w:p w:rsidR="00F90607" w:rsidRPr="009540F6" w:rsidRDefault="00F90607" w:rsidP="009540F6">
            <w:pPr>
              <w:spacing w:before="40" w:after="40"/>
              <w:rPr>
                <w:sz w:val="18"/>
              </w:rPr>
            </w:pPr>
          </w:p>
        </w:tc>
      </w:tr>
    </w:tbl>
    <w:p w:rsidR="00B55837" w:rsidRPr="00C32CE8" w:rsidRDefault="00CB6D92" w:rsidP="00C32CE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человека</w:t>
      </w:r>
    </w:p>
    <w:p w:rsidR="00B55837" w:rsidRPr="00C32CE8" w:rsidRDefault="00A37A0E" w:rsidP="00B55837">
      <w:pPr>
        <w:rPr>
          <w:b/>
        </w:rPr>
      </w:pPr>
      <w:r>
        <w:rPr>
          <w:b/>
        </w:rPr>
        <w:t>102-я</w:t>
      </w:r>
      <w:r w:rsidR="00B55837" w:rsidRPr="00C32CE8">
        <w:rPr>
          <w:b/>
        </w:rPr>
        <w:t xml:space="preserve"> сессия</w:t>
      </w:r>
    </w:p>
    <w:p w:rsidR="00FE628A" w:rsidRPr="00C32CE8" w:rsidRDefault="00FE628A" w:rsidP="00FE628A">
      <w:pPr>
        <w:spacing w:before="120"/>
        <w:rPr>
          <w:b/>
        </w:rPr>
      </w:pPr>
      <w:r>
        <w:rPr>
          <w:b/>
        </w:rPr>
        <w:t xml:space="preserve">Краткий отчет </w:t>
      </w:r>
      <w:r w:rsidRPr="00AF0738">
        <w:rPr>
          <w:b/>
        </w:rPr>
        <w:t>(</w:t>
      </w:r>
      <w:r>
        <w:rPr>
          <w:b/>
        </w:rPr>
        <w:t>частичный</w:t>
      </w:r>
      <w:r w:rsidRPr="00AF0738">
        <w:rPr>
          <w:b/>
        </w:rPr>
        <w:t>)</w:t>
      </w:r>
      <w:r w:rsidR="008B25AD" w:rsidRPr="008B25AD">
        <w:rPr>
          <w:rStyle w:val="FootnoteReference"/>
          <w:b/>
          <w:sz w:val="20"/>
          <w:vertAlign w:val="baseline"/>
        </w:rPr>
        <w:footnoteReference w:customMarkFollows="1" w:id="1"/>
        <w:t>*</w:t>
      </w:r>
      <w:r w:rsidR="008B25AD" w:rsidRPr="008B25AD">
        <w:t xml:space="preserve"> </w:t>
      </w:r>
      <w:r w:rsidRPr="00C32CE8">
        <w:rPr>
          <w:b/>
        </w:rPr>
        <w:t>о</w:t>
      </w:r>
      <w:r>
        <w:rPr>
          <w:b/>
        </w:rPr>
        <w:t xml:space="preserve"> 282</w:t>
      </w:r>
      <w:r w:rsidRPr="00FE628A">
        <w:rPr>
          <w:b/>
        </w:rPr>
        <w:t>9</w:t>
      </w:r>
      <w:r>
        <w:rPr>
          <w:b/>
        </w:rPr>
        <w:t>-м заседании</w:t>
      </w:r>
      <w:r w:rsidRPr="00C32CE8">
        <w:rPr>
          <w:b/>
        </w:rPr>
        <w:t>,</w:t>
      </w:r>
    </w:p>
    <w:p w:rsidR="00FE628A" w:rsidRPr="00B55837" w:rsidRDefault="00FE628A" w:rsidP="00FE628A">
      <w:r w:rsidRPr="00B55837">
        <w:t>состоявше</w:t>
      </w:r>
      <w:r>
        <w:t>мся во Дворце Вильсона в Женеве</w:t>
      </w:r>
      <w:r>
        <w:br/>
      </w:r>
      <w:r w:rsidRPr="00B55837">
        <w:t xml:space="preserve">в </w:t>
      </w:r>
      <w:r w:rsidR="00592C30">
        <w:t>четверг</w:t>
      </w:r>
      <w:r w:rsidRPr="00B55837">
        <w:t xml:space="preserve">, </w:t>
      </w:r>
      <w:r w:rsidR="00592C30">
        <w:t>28</w:t>
      </w:r>
      <w:r>
        <w:t xml:space="preserve"> июля 2011 года, в 11</w:t>
      </w:r>
      <w:r w:rsidR="00592C30">
        <w:t xml:space="preserve"> ч. 1</w:t>
      </w:r>
      <w:r w:rsidRPr="00B55837">
        <w:t>0 м.</w:t>
      </w:r>
    </w:p>
    <w:p w:rsidR="00FE628A" w:rsidRPr="00B55837" w:rsidRDefault="00FE628A" w:rsidP="00FE628A">
      <w:pPr>
        <w:spacing w:before="120" w:after="120"/>
      </w:pPr>
      <w:r w:rsidRPr="00C32CE8">
        <w:rPr>
          <w:i/>
        </w:rPr>
        <w:t>Председатель</w:t>
      </w:r>
      <w:r w:rsidRPr="00B55837">
        <w:t>:</w:t>
      </w:r>
      <w:r w:rsidRPr="00B55837">
        <w:tab/>
        <w:t>г-</w:t>
      </w:r>
      <w:r>
        <w:t>жа Майодина</w:t>
      </w:r>
    </w:p>
    <w:p w:rsidR="00B55837" w:rsidRPr="00C32CE8" w:rsidRDefault="00B55837" w:rsidP="00C32CE8">
      <w:pPr>
        <w:spacing w:before="360" w:after="240"/>
        <w:rPr>
          <w:sz w:val="28"/>
          <w:szCs w:val="28"/>
        </w:rPr>
      </w:pPr>
      <w:r w:rsidRPr="00C32CE8">
        <w:rPr>
          <w:sz w:val="28"/>
          <w:szCs w:val="28"/>
        </w:rPr>
        <w:t>Содержание</w:t>
      </w:r>
    </w:p>
    <w:p w:rsidR="00CB6D92" w:rsidRPr="00BC59B8" w:rsidRDefault="00592C30" w:rsidP="00B55837">
      <w:pPr>
        <w:pStyle w:val="SingleTxtGR"/>
      </w:pPr>
      <w:r>
        <w:t>Методы работы</w:t>
      </w:r>
    </w:p>
    <w:p w:rsidR="00F81032" w:rsidRPr="00F81032" w:rsidRDefault="00B55837" w:rsidP="00F81032">
      <w:pPr>
        <w:pStyle w:val="SingleTxtGR"/>
      </w:pPr>
      <w:r w:rsidRPr="00B55837">
        <w:br w:type="page"/>
      </w:r>
      <w:r w:rsidR="00F81032" w:rsidRPr="00F81032">
        <w:rPr>
          <w:i/>
        </w:rPr>
        <w:t>Дискуссия, отраженная в настоящем кратком отчете, начинается в 11 ч.</w:t>
      </w:r>
      <w:r w:rsidR="00F81032" w:rsidRPr="00F81032">
        <w:t> </w:t>
      </w:r>
      <w:r w:rsidR="00F81032" w:rsidRPr="00F81032">
        <w:rPr>
          <w:i/>
        </w:rPr>
        <w:t>10 м.</w:t>
      </w:r>
    </w:p>
    <w:p w:rsidR="00F81032" w:rsidRPr="00F81032" w:rsidRDefault="00F81032" w:rsidP="00F81032">
      <w:pPr>
        <w:pStyle w:val="H23GR"/>
        <w:rPr>
          <w:i/>
        </w:rPr>
      </w:pPr>
      <w:r>
        <w:rPr>
          <w:lang w:val="en-US"/>
        </w:rPr>
        <w:tab/>
      </w:r>
      <w:r>
        <w:rPr>
          <w:lang w:val="en-US"/>
        </w:rPr>
        <w:tab/>
      </w:r>
      <w:r w:rsidRPr="00F81032">
        <w:t>Методы работы</w:t>
      </w:r>
      <w:r w:rsidRPr="00A37A0E">
        <w:rPr>
          <w:b w:val="0"/>
        </w:rPr>
        <w:t xml:space="preserve"> (</w:t>
      </w:r>
      <w:r w:rsidRPr="00A37A0E">
        <w:rPr>
          <w:b w:val="0"/>
          <w:lang w:val="en-US"/>
        </w:rPr>
        <w:t>A</w:t>
      </w:r>
      <w:r w:rsidRPr="00A37A0E">
        <w:rPr>
          <w:b w:val="0"/>
        </w:rPr>
        <w:t>/66/24683)</w:t>
      </w:r>
    </w:p>
    <w:p w:rsidR="00F81032" w:rsidRPr="00F81032" w:rsidRDefault="00F81032" w:rsidP="00F81032">
      <w:pPr>
        <w:pStyle w:val="SingleTxtGR"/>
      </w:pPr>
      <w:r w:rsidRPr="00F81032">
        <w:t>1.</w:t>
      </w:r>
      <w:r w:rsidRPr="00F81032">
        <w:tab/>
      </w:r>
      <w:r w:rsidRPr="00F81032">
        <w:rPr>
          <w:b/>
        </w:rPr>
        <w:t>Председатель</w:t>
      </w:r>
      <w:r w:rsidRPr="00F81032">
        <w:t xml:space="preserve"> предлагает членам Комитета продолжить обсуждение хода работы двенадцатого межкомитетского совещания, которое состоялось в Жен</w:t>
      </w:r>
      <w:r w:rsidRPr="00F81032">
        <w:t>е</w:t>
      </w:r>
      <w:r w:rsidRPr="00F81032">
        <w:t>ве 27−29 июня, и межкомитетских совещаний вообще.</w:t>
      </w:r>
    </w:p>
    <w:p w:rsidR="00F81032" w:rsidRPr="00F81032" w:rsidRDefault="00F81032" w:rsidP="00F81032">
      <w:pPr>
        <w:pStyle w:val="SingleTxtGR"/>
      </w:pPr>
      <w:r w:rsidRPr="00F81032">
        <w:t>2.</w:t>
      </w:r>
      <w:r w:rsidRPr="00F81032">
        <w:tab/>
      </w:r>
      <w:r w:rsidRPr="00F81032">
        <w:rPr>
          <w:b/>
        </w:rPr>
        <w:t>Г-н Ривас Посада</w:t>
      </w:r>
      <w:r w:rsidRPr="00F81032">
        <w:t xml:space="preserve"> говорит, что он неоднократно представлял Комитет на межкомитетских совещаниях и у него сформировалось четкое представление о том, что лежит в основе работы этого института. Идея проведения межкомите</w:t>
      </w:r>
      <w:r w:rsidRPr="00F81032">
        <w:t>т</w:t>
      </w:r>
      <w:r w:rsidRPr="00F81032">
        <w:t>ских совещаний родилась на базе предложений относительно общего реформ</w:t>
      </w:r>
      <w:r w:rsidRPr="00F81032">
        <w:t>и</w:t>
      </w:r>
      <w:r w:rsidRPr="00F81032">
        <w:t>рования методов работы договорных органов, а также согласования и упоряд</w:t>
      </w:r>
      <w:r w:rsidRPr="00F81032">
        <w:t>о</w:t>
      </w:r>
      <w:r w:rsidRPr="00F81032">
        <w:t>чения их процедур и нашла свое обоснование в них. Ключевая идея, которая первоначально пользовалась значительной поддержкой, однако со временем, к счастью, утратила свою привлекательность и в конечном итоге ушла в небытие, предусматривала создание единого договорного органа. Тем не менее межком</w:t>
      </w:r>
      <w:r w:rsidRPr="00F81032">
        <w:t>и</w:t>
      </w:r>
      <w:r w:rsidRPr="00F81032">
        <w:t>тетское совещание продолжало считать себя движущей силой преобразования системы и консультативным органом. Оно взяло на себя роль, выходящую за рамки его первоначального мандата, стремясь не только усовершенствовать м</w:t>
      </w:r>
      <w:r w:rsidRPr="00F81032">
        <w:t>е</w:t>
      </w:r>
      <w:r w:rsidRPr="00F81032">
        <w:t>тоды работы, но и провести кардинальные реформы. Оратор решительно во</w:t>
      </w:r>
      <w:r w:rsidRPr="00F81032">
        <w:t>з</w:t>
      </w:r>
      <w:r w:rsidRPr="00F81032">
        <w:t xml:space="preserve">ражал против такой тенденции, а также предложений увеличить количество межкомитетских совещаний до двух, трех и даже четырех в год. В то же время он признает полезность поддержания контактов между договорными органами. </w:t>
      </w:r>
    </w:p>
    <w:p w:rsidR="00F81032" w:rsidRPr="00F81032" w:rsidRDefault="00F81032" w:rsidP="00F81032">
      <w:pPr>
        <w:pStyle w:val="SingleTxtGR"/>
      </w:pPr>
      <w:r w:rsidRPr="00F81032">
        <w:t>3.</w:t>
      </w:r>
      <w:r w:rsidRPr="00F81032">
        <w:tab/>
        <w:t>Оратор председательствовал на межкомитетском совещании, в ходе кот</w:t>
      </w:r>
      <w:r w:rsidRPr="00F81032">
        <w:t>о</w:t>
      </w:r>
      <w:r w:rsidRPr="00F81032">
        <w:t>рого член Комитета по ликвидации расовой дискриминации г-н Сисилианос предложил создать единый договорный орган для рассмотрения индивидуал</w:t>
      </w:r>
      <w:r w:rsidRPr="00F81032">
        <w:t>ь</w:t>
      </w:r>
      <w:r w:rsidRPr="00F81032">
        <w:t>ных сообщений. Он явно пытался спасти часть выдвинутого ранее предложения объединить договорные органы и получил поддержку со стороны члена того же комитета г-на де Гутта. Учитывая высказанное в то время решительное нес</w:t>
      </w:r>
      <w:r w:rsidRPr="00F81032">
        <w:t>о</w:t>
      </w:r>
      <w:r w:rsidRPr="00F81032">
        <w:t>гласие, в частности связанное с многочисленными препятствиями правового характера, он (г-н Ривас Посада) решил, что эта идея была отвергнута раз и н</w:t>
      </w:r>
      <w:r w:rsidRPr="00F81032">
        <w:t>а</w:t>
      </w:r>
      <w:r w:rsidRPr="00F81032">
        <w:t>всегда. Поэтому он с чувством недоумения узнал о недавних попытках возр</w:t>
      </w:r>
      <w:r w:rsidRPr="00F81032">
        <w:t>о</w:t>
      </w:r>
      <w:r w:rsidRPr="00F81032">
        <w:t xml:space="preserve">дить ее. Он настоятельно призывает членов Комитета однозначно высказаться против этой инициативы, которая серьезно подорвет его мандат, призванный обеспечить надлежащее осуществление Факультативного протокола. </w:t>
      </w:r>
    </w:p>
    <w:p w:rsidR="00F81032" w:rsidRPr="00F81032" w:rsidRDefault="00F81032" w:rsidP="00F81032">
      <w:pPr>
        <w:pStyle w:val="SingleTxtGR"/>
      </w:pPr>
      <w:r w:rsidRPr="00F81032">
        <w:t>4.</w:t>
      </w:r>
      <w:r w:rsidRPr="00F81032">
        <w:tab/>
        <w:t>Суммируя вышесказанное, он выражает убежденность в том, что учас</w:t>
      </w:r>
      <w:r w:rsidRPr="00F81032">
        <w:t>т</w:t>
      </w:r>
      <w:r w:rsidRPr="00F81032">
        <w:t>ники совещания председателей приняли мудрое решение, согласившись у</w:t>
      </w:r>
      <w:r w:rsidRPr="00F81032">
        <w:t>п</w:t>
      </w:r>
      <w:r w:rsidRPr="00F81032">
        <w:t>разднить межкомитетское совещание и заменить его специальными тематич</w:t>
      </w:r>
      <w:r w:rsidRPr="00F81032">
        <w:t>е</w:t>
      </w:r>
      <w:r w:rsidRPr="00F81032">
        <w:t>скими рабочими группами.</w:t>
      </w:r>
    </w:p>
    <w:p w:rsidR="00F81032" w:rsidRPr="00F81032" w:rsidRDefault="00F81032" w:rsidP="00F81032">
      <w:pPr>
        <w:pStyle w:val="SingleTxtGR"/>
      </w:pPr>
      <w:r w:rsidRPr="00F81032">
        <w:t>5.</w:t>
      </w:r>
      <w:r w:rsidRPr="00F81032">
        <w:tab/>
      </w:r>
      <w:r w:rsidRPr="00F81032">
        <w:rPr>
          <w:b/>
        </w:rPr>
        <w:t>Г-н Амор</w:t>
      </w:r>
      <w:r w:rsidRPr="00F81032">
        <w:t xml:space="preserve"> говорит, что идея поручить рассмотрение сообщений единой рабочей группе независимо от ее состава является преждевременной, несосто</w:t>
      </w:r>
      <w:r w:rsidRPr="00F81032">
        <w:t>я</w:t>
      </w:r>
      <w:r w:rsidRPr="00F81032">
        <w:t>тельной с правовой точки зрения и неуместной – с политической. Когда г-н С</w:t>
      </w:r>
      <w:r w:rsidRPr="00F81032">
        <w:t>и</w:t>
      </w:r>
      <w:r w:rsidRPr="00F81032">
        <w:t>силианос выдвигал это предложение, он отмечал, что любая такая инициатива потребует пересмотра соответствующих договоров и выработки сложной пр</w:t>
      </w:r>
      <w:r w:rsidRPr="00F81032">
        <w:t>о</w:t>
      </w:r>
      <w:r w:rsidRPr="00F81032">
        <w:t>цедуры с целью обеспечить учет правовой практики и опыт работы договорных органов. Он предложил г-ну Сисилианосу, чтобы в порядке долгосрочного ко</w:t>
      </w:r>
      <w:r w:rsidRPr="00F81032">
        <w:t>м</w:t>
      </w:r>
      <w:r w:rsidRPr="00F81032">
        <w:t>промисса были предприняты шаги, призванные возложить задачу рассмотрения всех сообщений на Комитет по правам человека. Дальнейшего развития эта дискуссия не получила.</w:t>
      </w:r>
    </w:p>
    <w:p w:rsidR="00F81032" w:rsidRPr="00F81032" w:rsidRDefault="00F81032" w:rsidP="00F81032">
      <w:pPr>
        <w:pStyle w:val="SingleTxtGR"/>
      </w:pPr>
      <w:r w:rsidRPr="00F81032">
        <w:t>6.</w:t>
      </w:r>
      <w:r w:rsidRPr="00F81032">
        <w:tab/>
      </w:r>
      <w:r w:rsidRPr="00F81032">
        <w:rPr>
          <w:b/>
        </w:rPr>
        <w:t>Сэр Найджел Родли</w:t>
      </w:r>
      <w:r w:rsidRPr="00F81032">
        <w:t xml:space="preserve"> говорит, что идея принятия совместных последу</w:t>
      </w:r>
      <w:r w:rsidRPr="00F81032">
        <w:t>ю</w:t>
      </w:r>
      <w:r w:rsidRPr="00F81032">
        <w:t>щих мер в связи с заключительными замечаниями была рассмотрена межком</w:t>
      </w:r>
      <w:r w:rsidRPr="00F81032">
        <w:t>и</w:t>
      </w:r>
      <w:r w:rsidRPr="00F81032">
        <w:t>тетским совещанием и одобрена совещанием председателей в 2010 году, но, по всей видимости, никаких дальнейших шагов Управлением Верховного комисс</w:t>
      </w:r>
      <w:r w:rsidRPr="00F81032">
        <w:t>а</w:t>
      </w:r>
      <w:r w:rsidRPr="00F81032">
        <w:t>ра Организации Объединенных Наций по правам человека предпринято не б</w:t>
      </w:r>
      <w:r w:rsidRPr="00F81032">
        <w:t>ы</w:t>
      </w:r>
      <w:r w:rsidRPr="00F81032">
        <w:t>ло. Он хотел бы знать, были ли приняты какие-либо меры по реализации этого предложения.</w:t>
      </w:r>
    </w:p>
    <w:p w:rsidR="00F81032" w:rsidRPr="00F81032" w:rsidRDefault="00F81032" w:rsidP="00F81032">
      <w:pPr>
        <w:pStyle w:val="SingleTxtGR"/>
      </w:pPr>
      <w:r w:rsidRPr="00F81032">
        <w:t>7.</w:t>
      </w:r>
      <w:r w:rsidRPr="00F81032">
        <w:tab/>
      </w:r>
      <w:r w:rsidRPr="00F81032">
        <w:rPr>
          <w:b/>
        </w:rPr>
        <w:t>Председатель</w:t>
      </w:r>
      <w:r w:rsidRPr="00F81032">
        <w:t xml:space="preserve"> говорит, что секретариат наведет необходимые справки.</w:t>
      </w:r>
    </w:p>
    <w:p w:rsidR="00F81032" w:rsidRPr="00F81032" w:rsidRDefault="00F81032" w:rsidP="00F81032">
      <w:pPr>
        <w:pStyle w:val="SingleTxtGR"/>
      </w:pPr>
      <w:r w:rsidRPr="00F81032">
        <w:t>8.</w:t>
      </w:r>
      <w:r w:rsidRPr="00F81032">
        <w:tab/>
        <w:t>Она кратко информирует Комитет о двадцать третьем совещании предс</w:t>
      </w:r>
      <w:r w:rsidRPr="00F81032">
        <w:t>е</w:t>
      </w:r>
      <w:r w:rsidRPr="00F81032">
        <w:t>дателей, на котором она присутствовала 30 июня и 1 июля 2011 года. Участн</w:t>
      </w:r>
      <w:r w:rsidRPr="00F81032">
        <w:t>и</w:t>
      </w:r>
      <w:r w:rsidRPr="00F81032">
        <w:t>ки совещания одобрили договоренности, достигнутые участниками двенадцат</w:t>
      </w:r>
      <w:r w:rsidRPr="00F81032">
        <w:t>о</w:t>
      </w:r>
      <w:r w:rsidRPr="00F81032">
        <w:t xml:space="preserve">го межкомитетского совещания и его рабочей группой по последующим мерам. </w:t>
      </w:r>
    </w:p>
    <w:p w:rsidR="00F81032" w:rsidRPr="00F81032" w:rsidRDefault="00F81032" w:rsidP="00F81032">
      <w:pPr>
        <w:pStyle w:val="SingleTxtGR"/>
      </w:pPr>
      <w:r w:rsidRPr="00F81032">
        <w:t>9.</w:t>
      </w:r>
      <w:r w:rsidRPr="00F81032">
        <w:tab/>
        <w:t>Была распространена справочная записка об экспертном опыте и незав</w:t>
      </w:r>
      <w:r w:rsidRPr="00F81032">
        <w:t>и</w:t>
      </w:r>
      <w:r w:rsidRPr="00F81032">
        <w:t>симости членов договорных органов. Этот вопрос впервые был поднят в 1997</w:t>
      </w:r>
      <w:r w:rsidR="00552126">
        <w:t> </w:t>
      </w:r>
      <w:r w:rsidRPr="00F81032">
        <w:t>году, когда на совещании председателей обсуждалась, в частности, пра</w:t>
      </w:r>
      <w:r w:rsidRPr="00F81032">
        <w:t>к</w:t>
      </w:r>
      <w:r w:rsidRPr="00F81032">
        <w:t>тика государств-участников по выдвижению кандидатур. Участники подчер</w:t>
      </w:r>
      <w:r w:rsidRPr="00F81032">
        <w:t>к</w:t>
      </w:r>
      <w:r w:rsidRPr="00F81032">
        <w:t>нули необходимость обеспечения справедливого географического распредел</w:t>
      </w:r>
      <w:r w:rsidRPr="00F81032">
        <w:t>е</w:t>
      </w:r>
      <w:r w:rsidRPr="00F81032">
        <w:t>ния и гендерного баланса и информирования кандидатов о своей готовности к работе. На межкомитетском совещании в 2008 году эти принципы были вновь подтве</w:t>
      </w:r>
      <w:r w:rsidRPr="00F81032">
        <w:t>р</w:t>
      </w:r>
      <w:r w:rsidRPr="00F81032">
        <w:t>ждены. На совещании председателей в 2009 году было также указано на неравное представительство различных регионов. Участники последнего сов</w:t>
      </w:r>
      <w:r w:rsidRPr="00F81032">
        <w:t>е</w:t>
      </w:r>
      <w:r w:rsidRPr="00F81032">
        <w:t>щания председателей договорились о том, что секретариату следует подгот</w:t>
      </w:r>
      <w:r w:rsidRPr="00F81032">
        <w:t>о</w:t>
      </w:r>
      <w:r w:rsidRPr="00F81032">
        <w:t>вить документ, содержащий рекомендации по вопросам соответствия предъя</w:t>
      </w:r>
      <w:r w:rsidRPr="00F81032">
        <w:t>в</w:t>
      </w:r>
      <w:r w:rsidRPr="00F81032">
        <w:t>ляемым требованиям и независимости членов догово</w:t>
      </w:r>
      <w:r w:rsidR="00552126">
        <w:t>р</w:t>
      </w:r>
      <w:r w:rsidRPr="00F81032">
        <w:t>ных органов. Должным образом следует учитывать, в частности, соответствующие руководящие указ</w:t>
      </w:r>
      <w:r w:rsidRPr="00F81032">
        <w:t>а</w:t>
      </w:r>
      <w:r w:rsidRPr="00F81032">
        <w:t xml:space="preserve">ния Комитета по правам человека. Документ должен содержать </w:t>
      </w:r>
      <w:r w:rsidRPr="00F81032">
        <w:rPr>
          <w:bCs/>
        </w:rPr>
        <w:t>дезагрегир</w:t>
      </w:r>
      <w:r w:rsidRPr="00F81032">
        <w:rPr>
          <w:bCs/>
        </w:rPr>
        <w:t>о</w:t>
      </w:r>
      <w:r w:rsidRPr="00F81032">
        <w:rPr>
          <w:bCs/>
        </w:rPr>
        <w:t xml:space="preserve">ванные </w:t>
      </w:r>
      <w:r w:rsidRPr="00F81032">
        <w:t>данные о нынешнем составе договорных органов, включая професси</w:t>
      </w:r>
      <w:r w:rsidRPr="00F81032">
        <w:t>о</w:t>
      </w:r>
      <w:r w:rsidRPr="00F81032">
        <w:t>нальный опыт и нынешние должности их членов, правила и положения, дейс</w:t>
      </w:r>
      <w:r w:rsidRPr="00F81032">
        <w:t>т</w:t>
      </w:r>
      <w:r w:rsidRPr="00F81032">
        <w:t>вующие в каждом договорном органе, и сравнительные данные, в том числе правила и п</w:t>
      </w:r>
      <w:r w:rsidRPr="00F81032">
        <w:t>о</w:t>
      </w:r>
      <w:r w:rsidRPr="00F81032">
        <w:t xml:space="preserve">ложения, применимые в рамках региональных правозащитных систем. </w:t>
      </w:r>
    </w:p>
    <w:p w:rsidR="00F81032" w:rsidRPr="00F81032" w:rsidRDefault="00F81032" w:rsidP="00F81032">
      <w:pPr>
        <w:pStyle w:val="SingleTxtGR"/>
      </w:pPr>
      <w:r w:rsidRPr="00F81032">
        <w:t>10.</w:t>
      </w:r>
      <w:r w:rsidRPr="00F81032">
        <w:tab/>
        <w:t>Была также представлена справочная записка по вопросу об укреплении роли совещания председателей. В августе 2009 года участники восьмого ме</w:t>
      </w:r>
      <w:r w:rsidRPr="00F81032">
        <w:t>ж</w:t>
      </w:r>
      <w:r w:rsidRPr="00F81032">
        <w:t>комитетского совещания просили секретариат подготовить информационную записку об истории межкомитетского совещания и совещания председателей для направления всем договорным органам, с тем чтобы могло быть принято решение о возможном слиянии в 2010 году. Однако участники девятого межк</w:t>
      </w:r>
      <w:r w:rsidRPr="00F81032">
        <w:t>о</w:t>
      </w:r>
      <w:r w:rsidRPr="00F81032">
        <w:t>митетского совещания запросили лишь дополнительную информацию.</w:t>
      </w:r>
    </w:p>
    <w:p w:rsidR="00F81032" w:rsidRPr="00F81032" w:rsidRDefault="00F81032" w:rsidP="00F81032">
      <w:pPr>
        <w:pStyle w:val="SingleTxtGR"/>
      </w:pPr>
      <w:r w:rsidRPr="00F81032">
        <w:t>11.</w:t>
      </w:r>
      <w:r w:rsidRPr="00F81032">
        <w:tab/>
        <w:t>Участники совещания председателей подтвердили свою рекомендацию о том, чтобы это совещание проводилось в различных регионах мира раз в два года. Двадцать четвертое совещание было решено провести в Африке. Повестка дня будет включать следующие вопросы: рассмотрение проекта рабочего док</w:t>
      </w:r>
      <w:r w:rsidRPr="00F81032">
        <w:t>у</w:t>
      </w:r>
      <w:r w:rsidRPr="00F81032">
        <w:t>мента об укреплении экспертного опыта и независимости членов договорных органов; совместные мероприятия, которые могут проводить договорные орг</w:t>
      </w:r>
      <w:r w:rsidRPr="00F81032">
        <w:t>а</w:t>
      </w:r>
      <w:r w:rsidRPr="00F81032">
        <w:t>ны, включая совместные заявления и замечания или рекомендации общего п</w:t>
      </w:r>
      <w:r w:rsidRPr="00F81032">
        <w:t>о</w:t>
      </w:r>
      <w:r w:rsidRPr="00F81032">
        <w:t>рядка; и обзор заключительного доклада Верховного комиссара о консультати</w:t>
      </w:r>
      <w:r w:rsidRPr="00F81032">
        <w:t>в</w:t>
      </w:r>
      <w:r w:rsidRPr="00F81032">
        <w:t xml:space="preserve">ном процессе с участием договорных органов. Участники совещания приняли также заявление в связи с двадцать пятой годовщиной Декларации о праве на развитие. </w:t>
      </w:r>
    </w:p>
    <w:p w:rsidR="00F81032" w:rsidRPr="00F81032" w:rsidRDefault="00F81032" w:rsidP="00F81032">
      <w:pPr>
        <w:pStyle w:val="SingleTxtGR"/>
      </w:pPr>
      <w:r w:rsidRPr="00F81032">
        <w:t>12.</w:t>
      </w:r>
      <w:r w:rsidRPr="00F81032">
        <w:tab/>
        <w:t>Наконец, участники совещания выразили обеспокоенность по поводу н</w:t>
      </w:r>
      <w:r w:rsidRPr="00F81032">
        <w:t>е</w:t>
      </w:r>
      <w:r w:rsidRPr="00F81032">
        <w:t>давнего меморандума заместителя Генерального секретаря по делам Генерал</w:t>
      </w:r>
      <w:r w:rsidRPr="00F81032">
        <w:t>ь</w:t>
      </w:r>
      <w:r w:rsidRPr="00F81032">
        <w:t>ной Ассамблеи и конференционному управлению о строгом соблюдении огр</w:t>
      </w:r>
      <w:r w:rsidRPr="00F81032">
        <w:t>а</w:t>
      </w:r>
      <w:r w:rsidRPr="00F81032">
        <w:t>ниченного количества слов в документах для заседающих органов. Для док</w:t>
      </w:r>
      <w:r w:rsidRPr="00F81032">
        <w:t>у</w:t>
      </w:r>
      <w:r w:rsidRPr="00F81032">
        <w:t>ментов, подготавливаемых в Секретариате, это ограничение составляет 8</w:t>
      </w:r>
      <w:r w:rsidR="00552126">
        <w:t> </w:t>
      </w:r>
      <w:r w:rsidRPr="00F81032">
        <w:t>500</w:t>
      </w:r>
      <w:r w:rsidR="00552126">
        <w:t> </w:t>
      </w:r>
      <w:r w:rsidRPr="00F81032">
        <w:t>слов, а для документов, подготавливаемых не в Секретариате,</w:t>
      </w:r>
      <w:r w:rsidR="00552126">
        <w:t> </w:t>
      </w:r>
      <w:r w:rsidRPr="00F81032">
        <w:t>− 10</w:t>
      </w:r>
      <w:r w:rsidR="00552126">
        <w:t> </w:t>
      </w:r>
      <w:r w:rsidRPr="00F81032">
        <w:t>700</w:t>
      </w:r>
      <w:r w:rsidR="00552126">
        <w:t> </w:t>
      </w:r>
      <w:r w:rsidRPr="00F81032">
        <w:t>слов. Участники совещания приняли решение направить письмо заме</w:t>
      </w:r>
      <w:r w:rsidRPr="00F81032">
        <w:t>с</w:t>
      </w:r>
      <w:r w:rsidRPr="00F81032">
        <w:t xml:space="preserve">тителю Генерального секретаря с просьбой разъяснить эту политику. </w:t>
      </w:r>
    </w:p>
    <w:p w:rsidR="00F81032" w:rsidRPr="00F81032" w:rsidRDefault="00F81032" w:rsidP="00F81032">
      <w:pPr>
        <w:pStyle w:val="SingleTxtGR"/>
      </w:pPr>
      <w:r w:rsidRPr="00F81032">
        <w:t>13.</w:t>
      </w:r>
      <w:r w:rsidRPr="00F81032">
        <w:tab/>
      </w:r>
      <w:r w:rsidRPr="00F81032">
        <w:rPr>
          <w:b/>
        </w:rPr>
        <w:t>Г-н Ивасава</w:t>
      </w:r>
      <w:r w:rsidRPr="00F81032">
        <w:t>, ссылаясь на доклад председателей о работе их двадцать третьего совещания (</w:t>
      </w:r>
      <w:r w:rsidRPr="00F81032">
        <w:rPr>
          <w:lang w:val="en-US"/>
        </w:rPr>
        <w:t>A</w:t>
      </w:r>
      <w:r w:rsidRPr="00F81032">
        <w:t>/66/24683), обращает внимание Комитета на сделанную участниками совещания небольшую корректировку договоренностей рабочей группы межкомитетского совещания о последующих мерах: фраза "при необх</w:t>
      </w:r>
      <w:r w:rsidRPr="00F81032">
        <w:t>о</w:t>
      </w:r>
      <w:r w:rsidRPr="00F81032">
        <w:t>димости" была включена в предложение "Рабочая группа межкомитетского с</w:t>
      </w:r>
      <w:r w:rsidRPr="00F81032">
        <w:t>о</w:t>
      </w:r>
      <w:r w:rsidRPr="00F81032">
        <w:t xml:space="preserve">вещания по последующим мерам рекомендовала всем комитетам рассмотреть возможность продления, при необходимости, крайнего срока для представления ответов государствами-участниками с 90 до 180 дней, за исключением случая возникновения чрезвычайной ситуации" (приложение </w:t>
      </w:r>
      <w:r w:rsidRPr="00F81032">
        <w:rPr>
          <w:lang w:val="en-US"/>
        </w:rPr>
        <w:t>II</w:t>
      </w:r>
      <w:r w:rsidRPr="00F81032">
        <w:t xml:space="preserve">, раздел </w:t>
      </w:r>
      <w:r w:rsidRPr="00F81032">
        <w:rPr>
          <w:lang w:val="en-US"/>
        </w:rPr>
        <w:t>B</w:t>
      </w:r>
      <w:r w:rsidRPr="00F81032">
        <w:t xml:space="preserve">, пункт </w:t>
      </w:r>
      <w:r w:rsidRPr="00F81032">
        <w:rPr>
          <w:lang w:val="en-US"/>
        </w:rPr>
        <w:t>f</w:t>
      </w:r>
      <w:r w:rsidRPr="00F81032">
        <w:t>)). Комитет по правам человека несколькими годами ранее принял решение вн</w:t>
      </w:r>
      <w:r w:rsidRPr="00F81032">
        <w:t>е</w:t>
      </w:r>
      <w:r w:rsidRPr="00F81032">
        <w:t>дрять эту практику, поскольку опыт показал, что крайний срок в 90 дней явл</w:t>
      </w:r>
      <w:r w:rsidRPr="00F81032">
        <w:t>я</w:t>
      </w:r>
      <w:r w:rsidRPr="00F81032">
        <w:t>ется слишком коротким.</w:t>
      </w:r>
    </w:p>
    <w:p w:rsidR="00F81032" w:rsidRPr="00F81032" w:rsidRDefault="00F81032" w:rsidP="00F81032">
      <w:pPr>
        <w:pStyle w:val="SingleTxtGR"/>
      </w:pPr>
      <w:r w:rsidRPr="00F81032">
        <w:t>14.</w:t>
      </w:r>
      <w:r w:rsidRPr="00F81032">
        <w:tab/>
      </w:r>
      <w:r w:rsidRPr="00F81032">
        <w:rPr>
          <w:b/>
        </w:rPr>
        <w:t>Г-н Лаллах</w:t>
      </w:r>
      <w:r w:rsidRPr="00F81032">
        <w:t xml:space="preserve"> спрашивает, была ли на двенадцатом межкомитетском сов</w:t>
      </w:r>
      <w:r w:rsidRPr="00F81032">
        <w:t>е</w:t>
      </w:r>
      <w:r w:rsidRPr="00F81032">
        <w:t>щании или двадцать третьем совещании председателей произведена какая-либо оценка ресурсов, необходимых для дополнительных совещаний, таких как ко</w:t>
      </w:r>
      <w:r w:rsidRPr="00F81032">
        <w:t>н</w:t>
      </w:r>
      <w:r w:rsidRPr="00F81032">
        <w:t>сультация государств-участников, состоявшаяся в Сионе в мае 2011 года. Он</w:t>
      </w:r>
      <w:r w:rsidR="00552126">
        <w:t xml:space="preserve"> </w:t>
      </w:r>
      <w:r w:rsidRPr="00F81032">
        <w:t>спрашивает, финансировались ли эти совещания за счет ресурсов, первоначал</w:t>
      </w:r>
      <w:r w:rsidRPr="00F81032">
        <w:t>ь</w:t>
      </w:r>
      <w:r w:rsidRPr="00F81032">
        <w:t>но ассигнованных договорным органам. Если на упомянутых совещаниях в</w:t>
      </w:r>
      <w:r w:rsidRPr="00F81032">
        <w:t>о</w:t>
      </w:r>
      <w:r w:rsidRPr="00F81032">
        <w:t>прос о ресурсах не поднимался, оратор предлагает включить его в повестку дня будущих совещаний, особенно в свете проблем, с которыми недавно столкнулся секретариат при покупке проездных документов для участия членов Комитета в его совещаниях.</w:t>
      </w:r>
    </w:p>
    <w:p w:rsidR="00F81032" w:rsidRPr="00F81032" w:rsidRDefault="00F81032" w:rsidP="00F81032">
      <w:pPr>
        <w:pStyle w:val="SingleTxtGR"/>
      </w:pPr>
      <w:r w:rsidRPr="00F81032">
        <w:t>15.</w:t>
      </w:r>
      <w:r w:rsidRPr="00F81032">
        <w:tab/>
      </w:r>
      <w:r w:rsidRPr="00F81032">
        <w:rPr>
          <w:b/>
        </w:rPr>
        <w:t>Председатель</w:t>
      </w:r>
      <w:r w:rsidRPr="00F81032">
        <w:t xml:space="preserve"> говорит, что конкретно этот вопрос не обсуждался. На с</w:t>
      </w:r>
      <w:r w:rsidRPr="00F81032">
        <w:t>о</w:t>
      </w:r>
      <w:r w:rsidRPr="00F81032">
        <w:t>вещании председателей бюджетные ограничения стали одним из факторов, к</w:t>
      </w:r>
      <w:r w:rsidRPr="00F81032">
        <w:t>о</w:t>
      </w:r>
      <w:r w:rsidRPr="00F81032">
        <w:t>торый учитывался в процессе обзора хода осуществления рекомендаций серии межкомитетских совещаний. Большинство рекомендаций относительно согл</w:t>
      </w:r>
      <w:r w:rsidRPr="00F81032">
        <w:t>а</w:t>
      </w:r>
      <w:r w:rsidRPr="00F81032">
        <w:t xml:space="preserve">сования не были выполнены. </w:t>
      </w:r>
    </w:p>
    <w:p w:rsidR="00F81032" w:rsidRPr="00F81032" w:rsidRDefault="00F81032" w:rsidP="00F81032">
      <w:pPr>
        <w:pStyle w:val="SingleTxtGR"/>
      </w:pPr>
      <w:r w:rsidRPr="00F81032">
        <w:t>16.</w:t>
      </w:r>
      <w:r w:rsidRPr="00F81032">
        <w:tab/>
      </w:r>
      <w:r w:rsidRPr="00F81032">
        <w:rPr>
          <w:b/>
        </w:rPr>
        <w:t>Г-жа Шане</w:t>
      </w:r>
      <w:r w:rsidRPr="00F81032">
        <w:t xml:space="preserve"> предлагает на следующем совещании председателей выск</w:t>
      </w:r>
      <w:r w:rsidRPr="00F81032">
        <w:t>а</w:t>
      </w:r>
      <w:r w:rsidRPr="00F81032">
        <w:t>зать просьбу о предоставлении информации по вопросам бюджетной трансп</w:t>
      </w:r>
      <w:r w:rsidRPr="00F81032">
        <w:t>а</w:t>
      </w:r>
      <w:r w:rsidRPr="00F81032">
        <w:t>рентности. Будет полезно узнать, как распределяется бюджет Комитета и как он расходуется.</w:t>
      </w:r>
    </w:p>
    <w:p w:rsidR="00F81032" w:rsidRPr="00F81032" w:rsidRDefault="00F81032" w:rsidP="00F81032">
      <w:pPr>
        <w:pStyle w:val="SingleTxtGR"/>
      </w:pPr>
      <w:r w:rsidRPr="00F81032">
        <w:t>17.</w:t>
      </w:r>
      <w:r w:rsidRPr="00F81032">
        <w:tab/>
      </w:r>
      <w:r w:rsidRPr="00F81032">
        <w:rPr>
          <w:b/>
        </w:rPr>
        <w:t>Г-н Фатхалла</w:t>
      </w:r>
      <w:r w:rsidRPr="00F81032">
        <w:t xml:space="preserve"> соглашается с тем, что было бы полезно получить инфо</w:t>
      </w:r>
      <w:r w:rsidRPr="00F81032">
        <w:t>р</w:t>
      </w:r>
      <w:r w:rsidRPr="00F81032">
        <w:t>мацию о бюджете Комитета, а также о бюджетных последствиях других видов деятельности, касающихся его работы.</w:t>
      </w:r>
    </w:p>
    <w:p w:rsidR="00F81032" w:rsidRPr="00F81032" w:rsidRDefault="00F81032" w:rsidP="00F81032">
      <w:pPr>
        <w:pStyle w:val="SingleTxtGR"/>
      </w:pPr>
      <w:r w:rsidRPr="00F81032">
        <w:t>18.</w:t>
      </w:r>
      <w:r w:rsidRPr="00F81032">
        <w:tab/>
      </w:r>
      <w:r w:rsidRPr="00F81032">
        <w:rPr>
          <w:b/>
        </w:rPr>
        <w:t>Г-н Телин</w:t>
      </w:r>
      <w:r w:rsidRPr="00F81032">
        <w:t xml:space="preserve"> поддерживает эту просьбу и предлагает увязать ее с поста</w:t>
      </w:r>
      <w:r w:rsidRPr="00F81032">
        <w:t>в</w:t>
      </w:r>
      <w:r w:rsidRPr="00F81032">
        <w:t>ленной перед директором Отдела по договорам в области прав человека задачей представить дополнительную информацию об итогах прошедшего в Сионе с</w:t>
      </w:r>
      <w:r w:rsidRPr="00F81032">
        <w:t>о</w:t>
      </w:r>
      <w:r w:rsidRPr="00F81032">
        <w:t>вещания.</w:t>
      </w:r>
    </w:p>
    <w:p w:rsidR="00F81032" w:rsidRPr="00F81032" w:rsidRDefault="00F81032" w:rsidP="00F81032">
      <w:pPr>
        <w:pStyle w:val="SingleTxtGR"/>
      </w:pPr>
      <w:r w:rsidRPr="00F81032">
        <w:t>19.</w:t>
      </w:r>
      <w:r w:rsidRPr="00F81032">
        <w:tab/>
      </w:r>
      <w:r w:rsidRPr="00F81032">
        <w:rPr>
          <w:b/>
        </w:rPr>
        <w:t>Сэр Найджел Родли</w:t>
      </w:r>
      <w:r w:rsidRPr="00F81032">
        <w:t xml:space="preserve"> напоминает о том, что при обсуждении вопроса об упразднении межкомитетского совещания и с учетом идеи заменить его темат</w:t>
      </w:r>
      <w:r w:rsidRPr="00F81032">
        <w:t>и</w:t>
      </w:r>
      <w:r w:rsidRPr="00F81032">
        <w:t>ческими совещаниями, он интересовался бюджетными ассигнованиями на пр</w:t>
      </w:r>
      <w:r w:rsidRPr="00F81032">
        <w:t>о</w:t>
      </w:r>
      <w:r w:rsidRPr="00F81032">
        <w:t>ведение таких совещаний. Этот вопрос непременно должен стоять в повестке дня работы по обеспечению транспарентности и в случае необходимости – в повестке дня совещания председателей.</w:t>
      </w:r>
    </w:p>
    <w:p w:rsidR="00F81032" w:rsidRPr="00F81032" w:rsidRDefault="00F81032" w:rsidP="00F81032">
      <w:pPr>
        <w:pStyle w:val="SingleTxtGR"/>
      </w:pPr>
      <w:r w:rsidRPr="00F81032">
        <w:t>20.</w:t>
      </w:r>
      <w:r w:rsidRPr="00F81032">
        <w:tab/>
      </w:r>
      <w:r w:rsidRPr="00F81032">
        <w:rPr>
          <w:b/>
        </w:rPr>
        <w:t>Г-н О'Флаэрти</w:t>
      </w:r>
      <w:r w:rsidRPr="00F81032">
        <w:t xml:space="preserve"> спрашивает, прав ли он, говоря, что межкомитетское с</w:t>
      </w:r>
      <w:r w:rsidRPr="00F81032">
        <w:t>о</w:t>
      </w:r>
      <w:r w:rsidRPr="00F81032">
        <w:t>вещание финансируется из добровольных взносов, а совещание председат</w:t>
      </w:r>
      <w:r w:rsidRPr="00F81032">
        <w:t>е</w:t>
      </w:r>
      <w:r w:rsidRPr="00F81032">
        <w:t xml:space="preserve">лей – из средств регулярного бюджета. </w:t>
      </w:r>
    </w:p>
    <w:p w:rsidR="00F81032" w:rsidRPr="00F81032" w:rsidRDefault="00F81032" w:rsidP="00F81032">
      <w:pPr>
        <w:pStyle w:val="SingleTxtGR"/>
      </w:pPr>
      <w:r w:rsidRPr="00F81032">
        <w:t>21.</w:t>
      </w:r>
      <w:r w:rsidRPr="00F81032">
        <w:tab/>
      </w:r>
      <w:r w:rsidRPr="00F81032">
        <w:rPr>
          <w:b/>
        </w:rPr>
        <w:t>Г-жа Фокс</w:t>
      </w:r>
      <w:r w:rsidRPr="00F81032">
        <w:t xml:space="preserve"> (секретарь Комитета) говорит, что она не располагает такой информацией. Она предлагает Комитету на одно из заседаний его следующей сессии пригласить руководителя Отдела вспомогательного управленческого о</w:t>
      </w:r>
      <w:r w:rsidRPr="00F81032">
        <w:t>б</w:t>
      </w:r>
      <w:r w:rsidRPr="00F81032">
        <w:t>служивания программы, с тем чтобы он представил информацию и ответил на вопросы членов Комитета по данной проблеме.</w:t>
      </w:r>
    </w:p>
    <w:p w:rsidR="00F81032" w:rsidRPr="00F81032" w:rsidRDefault="00F81032" w:rsidP="00F81032">
      <w:pPr>
        <w:pStyle w:val="SingleTxtGR"/>
      </w:pPr>
      <w:r w:rsidRPr="00F81032">
        <w:t>22.</w:t>
      </w:r>
      <w:r w:rsidRPr="00F81032">
        <w:tab/>
      </w:r>
      <w:r w:rsidRPr="00F81032">
        <w:rPr>
          <w:b/>
        </w:rPr>
        <w:t>Г-н Лаллах</w:t>
      </w:r>
      <w:r w:rsidRPr="00F81032">
        <w:t xml:space="preserve"> спрашивает, что произойдет, если некоторые члены Комитета не смогут присутствовать на сессии из-за несоблюдения статьи 36 Пакта.</w:t>
      </w:r>
    </w:p>
    <w:p w:rsidR="00F81032" w:rsidRPr="00F81032" w:rsidRDefault="00F81032" w:rsidP="00F81032">
      <w:pPr>
        <w:pStyle w:val="SingleTxtGR"/>
      </w:pPr>
      <w:r w:rsidRPr="00F81032">
        <w:t>23.</w:t>
      </w:r>
      <w:r w:rsidRPr="00F81032">
        <w:tab/>
      </w:r>
      <w:r w:rsidRPr="00F81032">
        <w:rPr>
          <w:b/>
        </w:rPr>
        <w:t>Сэр Найджел Родли</w:t>
      </w:r>
      <w:r w:rsidRPr="00F81032">
        <w:t xml:space="preserve"> предлагает, чтобы в будущем секретариат не давал разрешения на поездку кого-либо из членов Комитета до тех пор, пока такого разрешения не получат все члены. Для него очевидно, что Комитет не может на законных основаниях проводить совещание, если кто-либо из его членов не имеет возможности присутствовать на нем по причинам, которые зависят не от него, а от секретариата.</w:t>
      </w:r>
    </w:p>
    <w:p w:rsidR="00F81032" w:rsidRPr="00F81032" w:rsidRDefault="00F81032" w:rsidP="00F81032">
      <w:pPr>
        <w:pStyle w:val="SingleTxtGR"/>
      </w:pPr>
      <w:r w:rsidRPr="00F81032">
        <w:t>24.</w:t>
      </w:r>
      <w:r w:rsidRPr="00F81032">
        <w:tab/>
      </w:r>
      <w:r w:rsidRPr="00F81032">
        <w:rPr>
          <w:b/>
        </w:rPr>
        <w:t>Г-н О'Флаэрти</w:t>
      </w:r>
      <w:r w:rsidRPr="00F81032">
        <w:t xml:space="preserve"> соглашается с этим и предлагает, чтобы, учитывая пр</w:t>
      </w:r>
      <w:r w:rsidRPr="00F81032">
        <w:t>о</w:t>
      </w:r>
      <w:r w:rsidRPr="00F81032">
        <w:t>блемы административного характера, секретариат делал вс</w:t>
      </w:r>
      <w:r w:rsidR="00D21569">
        <w:t>е</w:t>
      </w:r>
      <w:r w:rsidRPr="00F81032">
        <w:t xml:space="preserve"> необходимое для утверждения всех заявок на поездки членов Комитета. Он предлагает, чтобы, в случае если кому-либо из членов Комитета не удается в силу таких причин в</w:t>
      </w:r>
      <w:r w:rsidRPr="00F81032">
        <w:t>ы</w:t>
      </w:r>
      <w:r w:rsidRPr="00F81032">
        <w:t xml:space="preserve">ехать к месту проведения совещания, другие члены Комитета просто не должны ехать на это совещание. </w:t>
      </w:r>
    </w:p>
    <w:p w:rsidR="00F81032" w:rsidRPr="00F81032" w:rsidRDefault="00F81032" w:rsidP="00F81032">
      <w:pPr>
        <w:pStyle w:val="SingleTxtGR"/>
      </w:pPr>
      <w:r w:rsidRPr="00F81032">
        <w:t>25.</w:t>
      </w:r>
      <w:r w:rsidRPr="00F81032">
        <w:tab/>
      </w:r>
      <w:r w:rsidRPr="00F81032">
        <w:rPr>
          <w:b/>
        </w:rPr>
        <w:t>Г-жа Шане</w:t>
      </w:r>
      <w:r w:rsidRPr="00F81032">
        <w:t xml:space="preserve"> соглашается с тем, что Комитет не может на законных осн</w:t>
      </w:r>
      <w:r w:rsidRPr="00F81032">
        <w:t>о</w:t>
      </w:r>
      <w:r w:rsidRPr="00F81032">
        <w:t>ваниях проводить совещание, если кто-либо из его членов не имеет возможн</w:t>
      </w:r>
      <w:r w:rsidRPr="00F81032">
        <w:t>о</w:t>
      </w:r>
      <w:r w:rsidRPr="00F81032">
        <w:t>сти прибыть на это совещание из-за отсутствия у Организации ресурсов.</w:t>
      </w:r>
    </w:p>
    <w:p w:rsidR="00F81032" w:rsidRPr="00F81032" w:rsidRDefault="00F81032" w:rsidP="00F81032">
      <w:pPr>
        <w:pStyle w:val="SingleTxtGR"/>
      </w:pPr>
      <w:r w:rsidRPr="00F81032">
        <w:t>26.</w:t>
      </w:r>
      <w:r w:rsidRPr="00F81032">
        <w:tab/>
      </w:r>
      <w:r w:rsidRPr="00F81032">
        <w:rPr>
          <w:b/>
        </w:rPr>
        <w:t>Г-н Фатхалла</w:t>
      </w:r>
      <w:r w:rsidRPr="00F81032">
        <w:t xml:space="preserve"> говорит, что ему непонятно, почему возникла эта пробл</w:t>
      </w:r>
      <w:r w:rsidRPr="00F81032">
        <w:t>е</w:t>
      </w:r>
      <w:r w:rsidRPr="00F81032">
        <w:t>ма, поскольку число членов, их предусмотренные сметой расходы и продолж</w:t>
      </w:r>
      <w:r w:rsidRPr="00F81032">
        <w:t>и</w:t>
      </w:r>
      <w:r w:rsidRPr="00F81032">
        <w:t>тельность сессии не изменились.</w:t>
      </w:r>
    </w:p>
    <w:p w:rsidR="00F81032" w:rsidRPr="00F81032" w:rsidRDefault="00F81032" w:rsidP="00F81032">
      <w:pPr>
        <w:pStyle w:val="SingleTxtGR"/>
      </w:pPr>
      <w:r w:rsidRPr="00F81032">
        <w:t>27.</w:t>
      </w:r>
      <w:r w:rsidRPr="00F81032">
        <w:tab/>
      </w:r>
      <w:r w:rsidRPr="00F81032">
        <w:rPr>
          <w:b/>
        </w:rPr>
        <w:t>Г-н Телин</w:t>
      </w:r>
      <w:r w:rsidRPr="00F81032">
        <w:t xml:space="preserve"> просит принять меры к тому, чтобы перед каждой встречей с представителем Отдела вспомогательного и управленческого обслуживания программы Комитет получал доклад, который обязался представлять директор Отдела по договорам в области прав человека, в качестве основы для предме</w:t>
      </w:r>
      <w:r w:rsidRPr="00F81032">
        <w:t>т</w:t>
      </w:r>
      <w:r w:rsidRPr="00F81032">
        <w:t>ного обсуждения.</w:t>
      </w:r>
    </w:p>
    <w:p w:rsidR="00F81032" w:rsidRPr="00F81032" w:rsidRDefault="00F81032" w:rsidP="00F81032">
      <w:pPr>
        <w:pStyle w:val="SingleTxtGR"/>
        <w:rPr>
          <w:i/>
        </w:rPr>
      </w:pPr>
      <w:r w:rsidRPr="00F81032">
        <w:rPr>
          <w:i/>
        </w:rPr>
        <w:t>Дискуссия, отраженная в настоящем кратком отчете, заканчивается в 12 ч. 10 м.</w:t>
      </w:r>
    </w:p>
    <w:sectPr w:rsidR="00F81032" w:rsidRPr="00F81032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D7" w:rsidRDefault="002F11D7">
      <w:r>
        <w:rPr>
          <w:lang w:val="en-US"/>
        </w:rPr>
        <w:tab/>
      </w:r>
      <w:r>
        <w:separator/>
      </w:r>
    </w:p>
  </w:endnote>
  <w:endnote w:type="continuationSeparator" w:id="0">
    <w:p w:rsidR="002F11D7" w:rsidRDefault="002F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69" w:rsidRPr="00636AC1" w:rsidRDefault="00D21569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567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</w:t>
    </w:r>
    <w:r>
      <w:rPr>
        <w:lang w:val="en-US"/>
      </w:rPr>
      <w:t>11-4</w:t>
    </w:r>
    <w:r>
      <w:rPr>
        <w:lang w:val="ru-RU"/>
      </w:rPr>
      <w:t>438</w:t>
    </w:r>
    <w:r>
      <w:rPr>
        <w:lang w:val="en-US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69" w:rsidRPr="00B74BE2" w:rsidRDefault="00D21569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</w:t>
    </w:r>
    <w:r>
      <w:rPr>
        <w:lang w:val="ru-RU"/>
      </w:rPr>
      <w:t>4438</w:t>
    </w:r>
    <w:r>
      <w:rPr>
        <w:lang w:val="en-US"/>
      </w:rPr>
      <w:t>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567F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69" w:rsidRPr="00B74BE2" w:rsidRDefault="00D21569">
    <w:pPr>
      <w:pStyle w:val="Footer"/>
      <w:rPr>
        <w:sz w:val="20"/>
        <w:lang w:val="en-US"/>
      </w:rPr>
    </w:pPr>
    <w:r>
      <w:rPr>
        <w:sz w:val="20"/>
        <w:lang w:val="en-US"/>
      </w:rPr>
      <w:t>GE.11-4</w:t>
    </w:r>
    <w:r>
      <w:rPr>
        <w:sz w:val="20"/>
        <w:lang w:val="ru-RU"/>
      </w:rPr>
      <w:t>438</w:t>
    </w:r>
    <w:r>
      <w:rPr>
        <w:sz w:val="20"/>
        <w:lang w:val="en-US"/>
      </w:rPr>
      <w:t>7</w:t>
    </w:r>
    <w:r>
      <w:rPr>
        <w:sz w:val="20"/>
        <w:lang w:val="ru-RU"/>
      </w:rPr>
      <w:t xml:space="preserve"> </w:t>
    </w:r>
    <w:r>
      <w:rPr>
        <w:sz w:val="20"/>
        <w:lang w:val="en-US"/>
      </w:rPr>
      <w:t xml:space="preserve"> </w:t>
    </w:r>
    <w:r>
      <w:rPr>
        <w:sz w:val="20"/>
        <w:lang w:val="fr-CA"/>
      </w:rPr>
      <w:t>(R)  040912  091012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D7" w:rsidRPr="00F71F63" w:rsidRDefault="002F11D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F11D7" w:rsidRPr="00F71F63" w:rsidRDefault="002F11D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F11D7" w:rsidRPr="00635E86" w:rsidRDefault="002F11D7" w:rsidP="00635E86">
      <w:pPr>
        <w:pStyle w:val="Footer"/>
      </w:pPr>
    </w:p>
  </w:footnote>
  <w:footnote w:id="1">
    <w:p w:rsidR="00D21569" w:rsidRDefault="00D21569">
      <w:pPr>
        <w:pStyle w:val="FootnoteText"/>
        <w:rPr>
          <w:lang w:val="en-US"/>
        </w:rPr>
      </w:pPr>
      <w:r>
        <w:tab/>
      </w:r>
      <w:r w:rsidRPr="008B25AD">
        <w:rPr>
          <w:rStyle w:val="FootnoteReference"/>
          <w:sz w:val="20"/>
          <w:vertAlign w:val="baseline"/>
          <w:lang w:val="ru-RU"/>
        </w:rPr>
        <w:t>*</w:t>
      </w:r>
      <w:r w:rsidRPr="008B25AD">
        <w:rPr>
          <w:lang w:val="ru-RU"/>
        </w:rPr>
        <w:tab/>
        <w:t>Краткий отчет об остальной части заседания не составлялся.</w:t>
      </w:r>
    </w:p>
    <w:p w:rsidR="00D21569" w:rsidRDefault="00D21569" w:rsidP="008B25AD">
      <w:pPr>
        <w:pStyle w:val="FootnoteText"/>
        <w:pBdr>
          <w:bottom w:val="single" w:sz="4" w:space="1" w:color="auto"/>
        </w:pBdr>
        <w:rPr>
          <w:lang w:val="en-US"/>
        </w:rPr>
      </w:pPr>
    </w:p>
    <w:p w:rsidR="00D21569" w:rsidRPr="00487214" w:rsidRDefault="00D21569" w:rsidP="00487214">
      <w:pPr>
        <w:pStyle w:val="FootnoteText"/>
        <w:spacing w:after="120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 w:rsidRPr="00487214">
        <w:rPr>
          <w:lang w:val="ru-RU"/>
        </w:rPr>
        <w:t>В настоящий отчет могут вноситься поправки.</w:t>
      </w:r>
    </w:p>
    <w:p w:rsidR="00D21569" w:rsidRPr="00487214" w:rsidRDefault="00D21569" w:rsidP="00487214">
      <w:pPr>
        <w:pStyle w:val="FootnoteText"/>
        <w:spacing w:after="120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 w:rsidRPr="00487214">
        <w:rPr>
          <w:lang w:val="ru-RU"/>
        </w:rPr>
  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 </w:t>
      </w:r>
      <w:r w:rsidRPr="00487214">
        <w:rPr>
          <w:i/>
          <w:lang w:val="ru-RU"/>
        </w:rPr>
        <w:t>в течение одной недели с момента выпуска настоящего документа</w:t>
      </w:r>
      <w:r w:rsidRPr="00487214">
        <w:rPr>
          <w:lang w:val="ru-RU"/>
        </w:rPr>
        <w:t xml:space="preserve"> в Группу издания официальных документов, комната </w:t>
      </w:r>
      <w:r w:rsidRPr="00487214">
        <w:t>E</w:t>
      </w:r>
      <w:r w:rsidRPr="00487214">
        <w:rPr>
          <w:lang w:val="ru-RU"/>
        </w:rPr>
        <w:t>.4108, Дворец Наций, Женева.</w:t>
      </w:r>
    </w:p>
    <w:p w:rsidR="00D21569" w:rsidRPr="00487214" w:rsidRDefault="00D21569" w:rsidP="00487214">
      <w:pPr>
        <w:pStyle w:val="FootnoteText"/>
        <w:spacing w:after="120"/>
        <w:rPr>
          <w:sz w:val="20"/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 w:rsidRPr="00487214">
        <w:rPr>
          <w:lang w:val="ru-RU"/>
        </w:rPr>
        <w:t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69" w:rsidRPr="00592C30" w:rsidRDefault="00D21569">
    <w:pPr>
      <w:pStyle w:val="Header"/>
      <w:rPr>
        <w:lang w:val="ru-RU"/>
      </w:rPr>
    </w:pPr>
    <w:r>
      <w:rPr>
        <w:lang w:val="en-US"/>
      </w:rPr>
      <w:t>CCPR/C/SR.282</w:t>
    </w:r>
    <w:r>
      <w:rPr>
        <w:lang w:val="ru-RU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69" w:rsidRPr="00592C30" w:rsidRDefault="00D21569">
    <w:pPr>
      <w:pStyle w:val="Header"/>
      <w:rPr>
        <w:lang w:val="ru-RU"/>
      </w:rPr>
    </w:pPr>
    <w:r>
      <w:rPr>
        <w:lang w:val="en-US"/>
      </w:rPr>
      <w:tab/>
      <w:t>CCPR/C/SR.282</w:t>
    </w:r>
    <w:r>
      <w:rPr>
        <w:lang w:val="ru-RU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8DE"/>
    <w:rsid w:val="000033D8"/>
    <w:rsid w:val="00004BAC"/>
    <w:rsid w:val="00005C1C"/>
    <w:rsid w:val="000163E6"/>
    <w:rsid w:val="00016553"/>
    <w:rsid w:val="00017AD3"/>
    <w:rsid w:val="00022023"/>
    <w:rsid w:val="000233B3"/>
    <w:rsid w:val="00023E9E"/>
    <w:rsid w:val="000269F8"/>
    <w:rsid w:val="00026B0C"/>
    <w:rsid w:val="00027493"/>
    <w:rsid w:val="0003638E"/>
    <w:rsid w:val="00036FF2"/>
    <w:rsid w:val="0004010A"/>
    <w:rsid w:val="00041EEB"/>
    <w:rsid w:val="00043D88"/>
    <w:rsid w:val="00046E4D"/>
    <w:rsid w:val="0005302C"/>
    <w:rsid w:val="0006401A"/>
    <w:rsid w:val="00072C27"/>
    <w:rsid w:val="00080A04"/>
    <w:rsid w:val="00086182"/>
    <w:rsid w:val="00090891"/>
    <w:rsid w:val="00092E22"/>
    <w:rsid w:val="00092E62"/>
    <w:rsid w:val="00097975"/>
    <w:rsid w:val="000A28CB"/>
    <w:rsid w:val="000A3DDF"/>
    <w:rsid w:val="000A60A0"/>
    <w:rsid w:val="000B6BF0"/>
    <w:rsid w:val="000C3688"/>
    <w:rsid w:val="000C5261"/>
    <w:rsid w:val="000C71CE"/>
    <w:rsid w:val="000D5072"/>
    <w:rsid w:val="000D6863"/>
    <w:rsid w:val="000F4F35"/>
    <w:rsid w:val="00100F12"/>
    <w:rsid w:val="00111406"/>
    <w:rsid w:val="00113D86"/>
    <w:rsid w:val="001153DA"/>
    <w:rsid w:val="00117AEE"/>
    <w:rsid w:val="001202CD"/>
    <w:rsid w:val="00127448"/>
    <w:rsid w:val="00135076"/>
    <w:rsid w:val="00137A0B"/>
    <w:rsid w:val="00142279"/>
    <w:rsid w:val="0014537A"/>
    <w:rsid w:val="00145488"/>
    <w:rsid w:val="001463F7"/>
    <w:rsid w:val="001571E7"/>
    <w:rsid w:val="0015769C"/>
    <w:rsid w:val="0016402C"/>
    <w:rsid w:val="00180752"/>
    <w:rsid w:val="00185076"/>
    <w:rsid w:val="0018543C"/>
    <w:rsid w:val="00190231"/>
    <w:rsid w:val="00191117"/>
    <w:rsid w:val="00192ABD"/>
    <w:rsid w:val="001A13FD"/>
    <w:rsid w:val="001A6C63"/>
    <w:rsid w:val="001A75D5"/>
    <w:rsid w:val="001A7D40"/>
    <w:rsid w:val="001C2608"/>
    <w:rsid w:val="001D07F7"/>
    <w:rsid w:val="001D384C"/>
    <w:rsid w:val="001D3E50"/>
    <w:rsid w:val="001D7B8F"/>
    <w:rsid w:val="001E48EE"/>
    <w:rsid w:val="001E49E9"/>
    <w:rsid w:val="001F142F"/>
    <w:rsid w:val="001F2D04"/>
    <w:rsid w:val="001F63E0"/>
    <w:rsid w:val="0020036B"/>
    <w:rsid w:val="0020059C"/>
    <w:rsid w:val="002019BD"/>
    <w:rsid w:val="00206D7F"/>
    <w:rsid w:val="0022256A"/>
    <w:rsid w:val="00232D42"/>
    <w:rsid w:val="00237334"/>
    <w:rsid w:val="002444F4"/>
    <w:rsid w:val="00245160"/>
    <w:rsid w:val="002629A0"/>
    <w:rsid w:val="00267C3C"/>
    <w:rsid w:val="002812F6"/>
    <w:rsid w:val="00282A9E"/>
    <w:rsid w:val="0028492B"/>
    <w:rsid w:val="00291C8F"/>
    <w:rsid w:val="00292F35"/>
    <w:rsid w:val="00293654"/>
    <w:rsid w:val="0029771A"/>
    <w:rsid w:val="00297B81"/>
    <w:rsid w:val="002A1A2A"/>
    <w:rsid w:val="002A68DE"/>
    <w:rsid w:val="002C5036"/>
    <w:rsid w:val="002C6A71"/>
    <w:rsid w:val="002C6D5F"/>
    <w:rsid w:val="002D15EA"/>
    <w:rsid w:val="002D1D84"/>
    <w:rsid w:val="002D6C07"/>
    <w:rsid w:val="002E0CE6"/>
    <w:rsid w:val="002E0F55"/>
    <w:rsid w:val="002E1163"/>
    <w:rsid w:val="002E3EB8"/>
    <w:rsid w:val="002E43F3"/>
    <w:rsid w:val="002F11D7"/>
    <w:rsid w:val="002F4308"/>
    <w:rsid w:val="002F6DB1"/>
    <w:rsid w:val="003135B4"/>
    <w:rsid w:val="003215F5"/>
    <w:rsid w:val="00330926"/>
    <w:rsid w:val="00331218"/>
    <w:rsid w:val="00332891"/>
    <w:rsid w:val="0034005F"/>
    <w:rsid w:val="00341705"/>
    <w:rsid w:val="003470DA"/>
    <w:rsid w:val="00352AB4"/>
    <w:rsid w:val="00356731"/>
    <w:rsid w:val="00356BB2"/>
    <w:rsid w:val="00360477"/>
    <w:rsid w:val="00367FC9"/>
    <w:rsid w:val="003711A1"/>
    <w:rsid w:val="00372123"/>
    <w:rsid w:val="00383173"/>
    <w:rsid w:val="00386581"/>
    <w:rsid w:val="00387100"/>
    <w:rsid w:val="003951D3"/>
    <w:rsid w:val="003958AD"/>
    <w:rsid w:val="003978C6"/>
    <w:rsid w:val="003B40A9"/>
    <w:rsid w:val="003B564C"/>
    <w:rsid w:val="003C016E"/>
    <w:rsid w:val="003C0C31"/>
    <w:rsid w:val="003D5EBD"/>
    <w:rsid w:val="003D6977"/>
    <w:rsid w:val="003F770B"/>
    <w:rsid w:val="003F7EE0"/>
    <w:rsid w:val="00401CE0"/>
    <w:rsid w:val="00403234"/>
    <w:rsid w:val="00407AC3"/>
    <w:rsid w:val="00413F5D"/>
    <w:rsid w:val="00414586"/>
    <w:rsid w:val="00415059"/>
    <w:rsid w:val="00424FDD"/>
    <w:rsid w:val="0043033D"/>
    <w:rsid w:val="00430926"/>
    <w:rsid w:val="004313F0"/>
    <w:rsid w:val="00435FE4"/>
    <w:rsid w:val="0045682D"/>
    <w:rsid w:val="00457634"/>
    <w:rsid w:val="00460494"/>
    <w:rsid w:val="004615B8"/>
    <w:rsid w:val="0046198C"/>
    <w:rsid w:val="00465BBB"/>
    <w:rsid w:val="00467234"/>
    <w:rsid w:val="00470FFF"/>
    <w:rsid w:val="00474F42"/>
    <w:rsid w:val="0048244D"/>
    <w:rsid w:val="00487214"/>
    <w:rsid w:val="004A0DE8"/>
    <w:rsid w:val="004A4CB7"/>
    <w:rsid w:val="004A57B5"/>
    <w:rsid w:val="004A59F6"/>
    <w:rsid w:val="004A75CE"/>
    <w:rsid w:val="004A773C"/>
    <w:rsid w:val="004B19DA"/>
    <w:rsid w:val="004B75D1"/>
    <w:rsid w:val="004C2A53"/>
    <w:rsid w:val="004C2D82"/>
    <w:rsid w:val="004C3B35"/>
    <w:rsid w:val="004C43EC"/>
    <w:rsid w:val="004C47A8"/>
    <w:rsid w:val="004D3850"/>
    <w:rsid w:val="004E6729"/>
    <w:rsid w:val="004F054C"/>
    <w:rsid w:val="004F0E47"/>
    <w:rsid w:val="0051339C"/>
    <w:rsid w:val="00513DA1"/>
    <w:rsid w:val="0051412F"/>
    <w:rsid w:val="0051769E"/>
    <w:rsid w:val="00522B6F"/>
    <w:rsid w:val="0052430E"/>
    <w:rsid w:val="005276AD"/>
    <w:rsid w:val="00540A9A"/>
    <w:rsid w:val="00543522"/>
    <w:rsid w:val="00543A53"/>
    <w:rsid w:val="00545680"/>
    <w:rsid w:val="00552126"/>
    <w:rsid w:val="00556E55"/>
    <w:rsid w:val="0056567F"/>
    <w:rsid w:val="0056618E"/>
    <w:rsid w:val="00571B85"/>
    <w:rsid w:val="00572015"/>
    <w:rsid w:val="00576F59"/>
    <w:rsid w:val="00577A34"/>
    <w:rsid w:val="00580AAD"/>
    <w:rsid w:val="00580F62"/>
    <w:rsid w:val="0058186A"/>
    <w:rsid w:val="005823C0"/>
    <w:rsid w:val="00592C30"/>
    <w:rsid w:val="00593A04"/>
    <w:rsid w:val="005A6D5A"/>
    <w:rsid w:val="005B1B28"/>
    <w:rsid w:val="005B7D51"/>
    <w:rsid w:val="005B7F35"/>
    <w:rsid w:val="005C2081"/>
    <w:rsid w:val="005C678A"/>
    <w:rsid w:val="005C743D"/>
    <w:rsid w:val="005D346D"/>
    <w:rsid w:val="005E74AB"/>
    <w:rsid w:val="005F1C44"/>
    <w:rsid w:val="00603C24"/>
    <w:rsid w:val="00606A3E"/>
    <w:rsid w:val="006115AA"/>
    <w:rsid w:val="006120AE"/>
    <w:rsid w:val="00632606"/>
    <w:rsid w:val="00635E86"/>
    <w:rsid w:val="00636A37"/>
    <w:rsid w:val="00636AC1"/>
    <w:rsid w:val="00644B55"/>
    <w:rsid w:val="006501A5"/>
    <w:rsid w:val="0065113F"/>
    <w:rsid w:val="006567B2"/>
    <w:rsid w:val="00662ADE"/>
    <w:rsid w:val="00664106"/>
    <w:rsid w:val="006756F1"/>
    <w:rsid w:val="00677773"/>
    <w:rsid w:val="006805FC"/>
    <w:rsid w:val="00684A48"/>
    <w:rsid w:val="00687D67"/>
    <w:rsid w:val="006926C7"/>
    <w:rsid w:val="00694C37"/>
    <w:rsid w:val="006A1BEB"/>
    <w:rsid w:val="006A2E74"/>
    <w:rsid w:val="006A401C"/>
    <w:rsid w:val="006A7C6E"/>
    <w:rsid w:val="006B0BCE"/>
    <w:rsid w:val="006B23D9"/>
    <w:rsid w:val="006B2F61"/>
    <w:rsid w:val="006B445F"/>
    <w:rsid w:val="006C1814"/>
    <w:rsid w:val="006C2F45"/>
    <w:rsid w:val="006C361A"/>
    <w:rsid w:val="006C5657"/>
    <w:rsid w:val="006C5B41"/>
    <w:rsid w:val="006D02E0"/>
    <w:rsid w:val="006D3B87"/>
    <w:rsid w:val="006D5E4E"/>
    <w:rsid w:val="006E1072"/>
    <w:rsid w:val="006E6860"/>
    <w:rsid w:val="006E7183"/>
    <w:rsid w:val="006F5FBF"/>
    <w:rsid w:val="00700889"/>
    <w:rsid w:val="0070327E"/>
    <w:rsid w:val="00707B5F"/>
    <w:rsid w:val="007127FB"/>
    <w:rsid w:val="007148B1"/>
    <w:rsid w:val="00720F65"/>
    <w:rsid w:val="00735602"/>
    <w:rsid w:val="0074068A"/>
    <w:rsid w:val="00745F92"/>
    <w:rsid w:val="0075279B"/>
    <w:rsid w:val="00753748"/>
    <w:rsid w:val="00754478"/>
    <w:rsid w:val="00762446"/>
    <w:rsid w:val="00763E38"/>
    <w:rsid w:val="0078077D"/>
    <w:rsid w:val="00781ACB"/>
    <w:rsid w:val="00797F1B"/>
    <w:rsid w:val="007A79EB"/>
    <w:rsid w:val="007B2410"/>
    <w:rsid w:val="007C436E"/>
    <w:rsid w:val="007D4CA0"/>
    <w:rsid w:val="007D5C91"/>
    <w:rsid w:val="007D7A23"/>
    <w:rsid w:val="007E16EA"/>
    <w:rsid w:val="007E38C3"/>
    <w:rsid w:val="007E549E"/>
    <w:rsid w:val="007E5B88"/>
    <w:rsid w:val="007E71C9"/>
    <w:rsid w:val="007F4370"/>
    <w:rsid w:val="007F4EB0"/>
    <w:rsid w:val="007F7553"/>
    <w:rsid w:val="00801611"/>
    <w:rsid w:val="0080755E"/>
    <w:rsid w:val="00807609"/>
    <w:rsid w:val="00811B68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6FAF"/>
    <w:rsid w:val="00861C52"/>
    <w:rsid w:val="00862383"/>
    <w:rsid w:val="008727A1"/>
    <w:rsid w:val="00883D9F"/>
    <w:rsid w:val="0088522F"/>
    <w:rsid w:val="008858D1"/>
    <w:rsid w:val="00886B0F"/>
    <w:rsid w:val="00891C08"/>
    <w:rsid w:val="008A3879"/>
    <w:rsid w:val="008A5FA8"/>
    <w:rsid w:val="008A7575"/>
    <w:rsid w:val="008B0291"/>
    <w:rsid w:val="008B25AD"/>
    <w:rsid w:val="008B5F47"/>
    <w:rsid w:val="008C7830"/>
    <w:rsid w:val="008C7B87"/>
    <w:rsid w:val="008D6A7A"/>
    <w:rsid w:val="008E3E87"/>
    <w:rsid w:val="008E7F13"/>
    <w:rsid w:val="008F0F09"/>
    <w:rsid w:val="008F3185"/>
    <w:rsid w:val="00912CCC"/>
    <w:rsid w:val="00915B0A"/>
    <w:rsid w:val="0092393B"/>
    <w:rsid w:val="00926904"/>
    <w:rsid w:val="009372F0"/>
    <w:rsid w:val="00945761"/>
    <w:rsid w:val="009469D7"/>
    <w:rsid w:val="00952BC9"/>
    <w:rsid w:val="009540F6"/>
    <w:rsid w:val="00955022"/>
    <w:rsid w:val="009550F6"/>
    <w:rsid w:val="00957B4D"/>
    <w:rsid w:val="00963BAB"/>
    <w:rsid w:val="00964EEA"/>
    <w:rsid w:val="00970D1A"/>
    <w:rsid w:val="00974AA0"/>
    <w:rsid w:val="00980C86"/>
    <w:rsid w:val="00982143"/>
    <w:rsid w:val="00993035"/>
    <w:rsid w:val="00995E90"/>
    <w:rsid w:val="009B1D9B"/>
    <w:rsid w:val="009B4074"/>
    <w:rsid w:val="009C30BB"/>
    <w:rsid w:val="009C60BE"/>
    <w:rsid w:val="009C7C7A"/>
    <w:rsid w:val="009D4338"/>
    <w:rsid w:val="009E6279"/>
    <w:rsid w:val="009F00A6"/>
    <w:rsid w:val="009F3247"/>
    <w:rsid w:val="009F56A7"/>
    <w:rsid w:val="009F5B05"/>
    <w:rsid w:val="009F6F4E"/>
    <w:rsid w:val="009F7BB9"/>
    <w:rsid w:val="00A026CA"/>
    <w:rsid w:val="00A063FE"/>
    <w:rsid w:val="00A07232"/>
    <w:rsid w:val="00A14800"/>
    <w:rsid w:val="00A156DE"/>
    <w:rsid w:val="00A157ED"/>
    <w:rsid w:val="00A17C4D"/>
    <w:rsid w:val="00A22229"/>
    <w:rsid w:val="00A23091"/>
    <w:rsid w:val="00A230D0"/>
    <w:rsid w:val="00A2446A"/>
    <w:rsid w:val="00A325A9"/>
    <w:rsid w:val="00A327AD"/>
    <w:rsid w:val="00A37A0E"/>
    <w:rsid w:val="00A4025D"/>
    <w:rsid w:val="00A404A0"/>
    <w:rsid w:val="00A564E3"/>
    <w:rsid w:val="00A635F0"/>
    <w:rsid w:val="00A77275"/>
    <w:rsid w:val="00A776FF"/>
    <w:rsid w:val="00A800D1"/>
    <w:rsid w:val="00A815EE"/>
    <w:rsid w:val="00A83F2E"/>
    <w:rsid w:val="00A842FF"/>
    <w:rsid w:val="00A924D6"/>
    <w:rsid w:val="00A92699"/>
    <w:rsid w:val="00A93202"/>
    <w:rsid w:val="00AA3765"/>
    <w:rsid w:val="00AB1D82"/>
    <w:rsid w:val="00AB299E"/>
    <w:rsid w:val="00AB5265"/>
    <w:rsid w:val="00AB5BF0"/>
    <w:rsid w:val="00AC1C95"/>
    <w:rsid w:val="00AC2CCB"/>
    <w:rsid w:val="00AC443A"/>
    <w:rsid w:val="00AC4AD4"/>
    <w:rsid w:val="00AC51BF"/>
    <w:rsid w:val="00AD2C3D"/>
    <w:rsid w:val="00AE60E2"/>
    <w:rsid w:val="00AF1158"/>
    <w:rsid w:val="00AF311A"/>
    <w:rsid w:val="00AF47FC"/>
    <w:rsid w:val="00B0169F"/>
    <w:rsid w:val="00B04B50"/>
    <w:rsid w:val="00B05F21"/>
    <w:rsid w:val="00B14EA9"/>
    <w:rsid w:val="00B16C46"/>
    <w:rsid w:val="00B21691"/>
    <w:rsid w:val="00B2286D"/>
    <w:rsid w:val="00B30240"/>
    <w:rsid w:val="00B30A3C"/>
    <w:rsid w:val="00B34AD2"/>
    <w:rsid w:val="00B4047C"/>
    <w:rsid w:val="00B411F9"/>
    <w:rsid w:val="00B46A1E"/>
    <w:rsid w:val="00B55837"/>
    <w:rsid w:val="00B6534C"/>
    <w:rsid w:val="00B65758"/>
    <w:rsid w:val="00B731D7"/>
    <w:rsid w:val="00B73DC1"/>
    <w:rsid w:val="00B77777"/>
    <w:rsid w:val="00B80409"/>
    <w:rsid w:val="00B81305"/>
    <w:rsid w:val="00B84133"/>
    <w:rsid w:val="00BA4CF1"/>
    <w:rsid w:val="00BB17DC"/>
    <w:rsid w:val="00BB1AF9"/>
    <w:rsid w:val="00BB4C4A"/>
    <w:rsid w:val="00BC59B8"/>
    <w:rsid w:val="00BD3CAE"/>
    <w:rsid w:val="00BD5F3C"/>
    <w:rsid w:val="00BF696C"/>
    <w:rsid w:val="00C07C0F"/>
    <w:rsid w:val="00C1083D"/>
    <w:rsid w:val="00C145C4"/>
    <w:rsid w:val="00C20D2F"/>
    <w:rsid w:val="00C2131B"/>
    <w:rsid w:val="00C21C35"/>
    <w:rsid w:val="00C2246A"/>
    <w:rsid w:val="00C32CE8"/>
    <w:rsid w:val="00C33F17"/>
    <w:rsid w:val="00C36E37"/>
    <w:rsid w:val="00C37AF8"/>
    <w:rsid w:val="00C37C79"/>
    <w:rsid w:val="00C41638"/>
    <w:rsid w:val="00C41BBC"/>
    <w:rsid w:val="00C43A0A"/>
    <w:rsid w:val="00C44222"/>
    <w:rsid w:val="00C44B10"/>
    <w:rsid w:val="00C466E3"/>
    <w:rsid w:val="00C51419"/>
    <w:rsid w:val="00C54056"/>
    <w:rsid w:val="00C64AAB"/>
    <w:rsid w:val="00C663A3"/>
    <w:rsid w:val="00C75CB2"/>
    <w:rsid w:val="00C8042B"/>
    <w:rsid w:val="00C80D60"/>
    <w:rsid w:val="00C8498F"/>
    <w:rsid w:val="00C90723"/>
    <w:rsid w:val="00C90D5C"/>
    <w:rsid w:val="00CA609E"/>
    <w:rsid w:val="00CA7DA4"/>
    <w:rsid w:val="00CB2B7C"/>
    <w:rsid w:val="00CB2E74"/>
    <w:rsid w:val="00CB31FB"/>
    <w:rsid w:val="00CB5FD5"/>
    <w:rsid w:val="00CB6D92"/>
    <w:rsid w:val="00CC0140"/>
    <w:rsid w:val="00CD2205"/>
    <w:rsid w:val="00CE3D6F"/>
    <w:rsid w:val="00CE4A1A"/>
    <w:rsid w:val="00CE79A5"/>
    <w:rsid w:val="00CF0042"/>
    <w:rsid w:val="00CF262F"/>
    <w:rsid w:val="00CF46DC"/>
    <w:rsid w:val="00D002D5"/>
    <w:rsid w:val="00D025D5"/>
    <w:rsid w:val="00D16BA6"/>
    <w:rsid w:val="00D21569"/>
    <w:rsid w:val="00D26B13"/>
    <w:rsid w:val="00D26CC1"/>
    <w:rsid w:val="00D30662"/>
    <w:rsid w:val="00D32A0B"/>
    <w:rsid w:val="00D34CFC"/>
    <w:rsid w:val="00D517EB"/>
    <w:rsid w:val="00D6236B"/>
    <w:rsid w:val="00D809D1"/>
    <w:rsid w:val="00D84A3E"/>
    <w:rsid w:val="00D84ECF"/>
    <w:rsid w:val="00D95790"/>
    <w:rsid w:val="00D964FB"/>
    <w:rsid w:val="00DA10AF"/>
    <w:rsid w:val="00DA2851"/>
    <w:rsid w:val="00DA2B7C"/>
    <w:rsid w:val="00DA5686"/>
    <w:rsid w:val="00DB0AC2"/>
    <w:rsid w:val="00DB126D"/>
    <w:rsid w:val="00DB2FC0"/>
    <w:rsid w:val="00DB6BDE"/>
    <w:rsid w:val="00DE2DAF"/>
    <w:rsid w:val="00DF18FA"/>
    <w:rsid w:val="00DF49CA"/>
    <w:rsid w:val="00DF775B"/>
    <w:rsid w:val="00E007F3"/>
    <w:rsid w:val="00E00DEA"/>
    <w:rsid w:val="00E06EF0"/>
    <w:rsid w:val="00E079DC"/>
    <w:rsid w:val="00E1084E"/>
    <w:rsid w:val="00E11679"/>
    <w:rsid w:val="00E307D1"/>
    <w:rsid w:val="00E33C74"/>
    <w:rsid w:val="00E45CFA"/>
    <w:rsid w:val="00E460F7"/>
    <w:rsid w:val="00E46A04"/>
    <w:rsid w:val="00E47BCC"/>
    <w:rsid w:val="00E53373"/>
    <w:rsid w:val="00E67C88"/>
    <w:rsid w:val="00E717F3"/>
    <w:rsid w:val="00E72C5E"/>
    <w:rsid w:val="00E73451"/>
    <w:rsid w:val="00E7489F"/>
    <w:rsid w:val="00E75147"/>
    <w:rsid w:val="00E77139"/>
    <w:rsid w:val="00E779D1"/>
    <w:rsid w:val="00E8167D"/>
    <w:rsid w:val="00E907E9"/>
    <w:rsid w:val="00E960D9"/>
    <w:rsid w:val="00E96BE7"/>
    <w:rsid w:val="00EA2CD0"/>
    <w:rsid w:val="00EA6458"/>
    <w:rsid w:val="00EB06CF"/>
    <w:rsid w:val="00EB4808"/>
    <w:rsid w:val="00EC0044"/>
    <w:rsid w:val="00EC6B9F"/>
    <w:rsid w:val="00EE516D"/>
    <w:rsid w:val="00EF4D1B"/>
    <w:rsid w:val="00EF7295"/>
    <w:rsid w:val="00EF7BCB"/>
    <w:rsid w:val="00F02C85"/>
    <w:rsid w:val="00F0673B"/>
    <w:rsid w:val="00F069D1"/>
    <w:rsid w:val="00F1503D"/>
    <w:rsid w:val="00F22712"/>
    <w:rsid w:val="00F22E0D"/>
    <w:rsid w:val="00F275F5"/>
    <w:rsid w:val="00F33188"/>
    <w:rsid w:val="00F33AAE"/>
    <w:rsid w:val="00F35BDE"/>
    <w:rsid w:val="00F52A0E"/>
    <w:rsid w:val="00F60C47"/>
    <w:rsid w:val="00F63CC0"/>
    <w:rsid w:val="00F71C23"/>
    <w:rsid w:val="00F71F63"/>
    <w:rsid w:val="00F81032"/>
    <w:rsid w:val="00F87506"/>
    <w:rsid w:val="00F90607"/>
    <w:rsid w:val="00F92A51"/>
    <w:rsid w:val="00F92C41"/>
    <w:rsid w:val="00F92E29"/>
    <w:rsid w:val="00F96306"/>
    <w:rsid w:val="00FA5522"/>
    <w:rsid w:val="00FA6E4A"/>
    <w:rsid w:val="00FA7063"/>
    <w:rsid w:val="00FB2B35"/>
    <w:rsid w:val="00FC38BA"/>
    <w:rsid w:val="00FC4AE1"/>
    <w:rsid w:val="00FD09AD"/>
    <w:rsid w:val="00FD7333"/>
    <w:rsid w:val="00FD78A3"/>
    <w:rsid w:val="00FE0DD0"/>
    <w:rsid w:val="00FE628A"/>
    <w:rsid w:val="00FF5486"/>
    <w:rsid w:val="00FF5952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B6D92"/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5</Pages>
  <Words>1883</Words>
  <Characters>10734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Irina Safonova</dc:creator>
  <cp:keywords/>
  <cp:lastModifiedBy>Chouvalova</cp:lastModifiedBy>
  <cp:revision>2</cp:revision>
  <cp:lastPrinted>2012-10-09T12:32:00Z</cp:lastPrinted>
  <dcterms:created xsi:type="dcterms:W3CDTF">2012-10-09T13:07:00Z</dcterms:created>
  <dcterms:modified xsi:type="dcterms:W3CDTF">2012-10-09T13:07:00Z</dcterms:modified>
</cp:coreProperties>
</file>