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83056D">
        <w:trPr>
          <w:trHeight w:hRule="exact" w:val="851"/>
        </w:trPr>
        <w:tc>
          <w:tcPr>
            <w:tcW w:w="4600" w:type="dxa"/>
            <w:gridSpan w:val="2"/>
            <w:tcBorders>
              <w:bottom w:val="single" w:sz="4" w:space="0" w:color="auto"/>
            </w:tcBorders>
            <w:vAlign w:val="bottom"/>
          </w:tcPr>
          <w:p w:rsidR="00F90607" w:rsidRPr="0083056D" w:rsidRDefault="00F90607" w:rsidP="0083056D">
            <w:pPr>
              <w:spacing w:before="40" w:after="80" w:line="300" w:lineRule="exact"/>
              <w:rPr>
                <w:sz w:val="28"/>
              </w:rPr>
            </w:pPr>
            <w:r w:rsidRPr="0083056D">
              <w:rPr>
                <w:sz w:val="28"/>
              </w:rPr>
              <w:t>Организация Объединенных Наций</w:t>
            </w:r>
          </w:p>
        </w:tc>
        <w:tc>
          <w:tcPr>
            <w:tcW w:w="5039" w:type="dxa"/>
            <w:gridSpan w:val="2"/>
            <w:tcBorders>
              <w:bottom w:val="single" w:sz="4" w:space="0" w:color="auto"/>
            </w:tcBorders>
            <w:vAlign w:val="bottom"/>
          </w:tcPr>
          <w:p w:rsidR="00F90607" w:rsidRPr="002661B0" w:rsidRDefault="00F90607" w:rsidP="0083056D">
            <w:pPr>
              <w:spacing w:before="40" w:after="40"/>
              <w:jc w:val="right"/>
            </w:pPr>
            <w:r w:rsidRPr="0083056D">
              <w:rPr>
                <w:sz w:val="40"/>
                <w:szCs w:val="40"/>
                <w:lang w:val="en-US"/>
              </w:rPr>
              <w:t>C</w:t>
            </w:r>
            <w:r w:rsidR="00111406" w:rsidRPr="0083056D">
              <w:rPr>
                <w:sz w:val="40"/>
                <w:szCs w:val="40"/>
                <w:lang w:val="en-US"/>
              </w:rPr>
              <w:t>CPR</w:t>
            </w:r>
            <w:r w:rsidRPr="0083056D">
              <w:rPr>
                <w:lang w:val="en-US"/>
              </w:rPr>
              <w:t>/</w:t>
            </w:r>
            <w:r w:rsidRPr="0083056D">
              <w:rPr>
                <w:lang w:val="en-US"/>
              </w:rPr>
              <w:fldChar w:fldCharType="begin"/>
            </w:r>
            <w:r w:rsidRPr="0083056D">
              <w:rPr>
                <w:lang w:val="en-US"/>
              </w:rPr>
              <w:instrText xml:space="preserve"> FILLIN  "Введите часть символа после CAT/"  \* MERGEFORMAT </w:instrText>
            </w:r>
            <w:r w:rsidRPr="0083056D">
              <w:rPr>
                <w:lang w:val="en-US"/>
              </w:rPr>
              <w:fldChar w:fldCharType="separate"/>
            </w:r>
            <w:r w:rsidR="002A68DE" w:rsidRPr="0083056D">
              <w:rPr>
                <w:lang w:val="en-US"/>
              </w:rPr>
              <w:t>C/SR.</w:t>
            </w:r>
            <w:r w:rsidRPr="0083056D">
              <w:rPr>
                <w:lang w:val="en-US"/>
              </w:rPr>
              <w:fldChar w:fldCharType="end"/>
            </w:r>
            <w:r w:rsidR="00CB6D92" w:rsidRPr="0083056D">
              <w:rPr>
                <w:lang w:val="en-US"/>
              </w:rPr>
              <w:t>28</w:t>
            </w:r>
            <w:r w:rsidR="002661B0">
              <w:t>09</w:t>
            </w:r>
          </w:p>
        </w:tc>
      </w:tr>
      <w:tr w:rsidR="00F90607" w:rsidRPr="00CB6D92" w:rsidTr="0083056D">
        <w:trPr>
          <w:trHeight w:hRule="exact" w:val="2835"/>
        </w:trPr>
        <w:tc>
          <w:tcPr>
            <w:tcW w:w="1280" w:type="dxa"/>
            <w:tcBorders>
              <w:top w:val="single" w:sz="4" w:space="0" w:color="auto"/>
              <w:bottom w:val="single" w:sz="12" w:space="0" w:color="auto"/>
            </w:tcBorders>
          </w:tcPr>
          <w:p w:rsidR="00F90607" w:rsidRPr="0083056D" w:rsidRDefault="00F90607" w:rsidP="0083056D">
            <w:pPr>
              <w:spacing w:before="120" w:after="40"/>
              <w:jc w:val="center"/>
              <w:rPr>
                <w:sz w:val="18"/>
              </w:rPr>
            </w:pPr>
            <w:r w:rsidRPr="0083056D">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83056D" w:rsidRDefault="00CB6D92" w:rsidP="0083056D">
            <w:pPr>
              <w:suppressAutoHyphens/>
              <w:spacing w:before="120" w:after="40" w:line="360" w:lineRule="exact"/>
              <w:rPr>
                <w:b/>
                <w:spacing w:val="-4"/>
                <w:w w:val="100"/>
                <w:sz w:val="34"/>
                <w:szCs w:val="34"/>
              </w:rPr>
            </w:pPr>
            <w:r w:rsidRPr="0083056D">
              <w:rPr>
                <w:b/>
                <w:spacing w:val="-4"/>
                <w:w w:val="100"/>
                <w:sz w:val="34"/>
                <w:szCs w:val="34"/>
              </w:rPr>
              <w:t>Международный пакт</w:t>
            </w:r>
            <w:r w:rsidRPr="0083056D">
              <w:rPr>
                <w:b/>
                <w:spacing w:val="-4"/>
                <w:w w:val="100"/>
                <w:sz w:val="34"/>
                <w:szCs w:val="34"/>
              </w:rPr>
              <w:br/>
              <w:t>о гражданских и политических правах</w:t>
            </w:r>
          </w:p>
        </w:tc>
        <w:tc>
          <w:tcPr>
            <w:tcW w:w="2619" w:type="dxa"/>
            <w:tcBorders>
              <w:top w:val="single" w:sz="4" w:space="0" w:color="auto"/>
              <w:bottom w:val="single" w:sz="12" w:space="0" w:color="auto"/>
            </w:tcBorders>
          </w:tcPr>
          <w:p w:rsidR="00F90607" w:rsidRPr="00CB6D92" w:rsidRDefault="00F90607" w:rsidP="0083056D">
            <w:pPr>
              <w:spacing w:before="240"/>
            </w:pPr>
            <w:r w:rsidRPr="0083056D">
              <w:rPr>
                <w:lang w:val="en-US"/>
              </w:rPr>
              <w:t>Distr</w:t>
            </w:r>
            <w:r w:rsidRPr="00CB6D92">
              <w:t xml:space="preserve">.: </w:t>
            </w:r>
            <w:bookmarkStart w:id="0" w:name="ПолеСоСписком1"/>
            <w:r w:rsidR="00AF0738" w:rsidRPr="0083056D">
              <w:rPr>
                <w:lang w:val="en-US"/>
              </w:rPr>
              <w:fldChar w:fldCharType="begin">
                <w:ffData>
                  <w:name w:val="ПолеСоСписком1"/>
                  <w:enabled/>
                  <w:calcOnExit w:val="0"/>
                  <w:ddList>
                    <w:listEntry w:val="General"/>
                    <w:listEntry w:val="Restricted"/>
                    <w:listEntry w:val="Limited"/>
                  </w:ddList>
                </w:ffData>
              </w:fldChar>
            </w:r>
            <w:r w:rsidR="00AF0738" w:rsidRPr="0083056D">
              <w:rPr>
                <w:lang w:val="en-US"/>
              </w:rPr>
              <w:instrText xml:space="preserve"> FORMDROPDOWN </w:instrText>
            </w:r>
            <w:r w:rsidR="004E2258" w:rsidRPr="0083056D">
              <w:rPr>
                <w:lang w:val="en-US"/>
              </w:rPr>
            </w:r>
            <w:r w:rsidR="00AF0738" w:rsidRPr="0083056D">
              <w:rPr>
                <w:lang w:val="en-US"/>
              </w:rPr>
              <w:fldChar w:fldCharType="end"/>
            </w:r>
            <w:bookmarkEnd w:id="0"/>
          </w:p>
          <w:p w:rsidR="00F90607" w:rsidRPr="00CB6D92" w:rsidRDefault="00F90607" w:rsidP="00A325A9">
            <w:r w:rsidRPr="0083056D">
              <w:rPr>
                <w:lang w:val="en-US"/>
              </w:rPr>
              <w:fldChar w:fldCharType="begin"/>
            </w:r>
            <w:r w:rsidRPr="00CB6D92">
              <w:instrText xml:space="preserve"> </w:instrText>
            </w:r>
            <w:r w:rsidRPr="0083056D">
              <w:rPr>
                <w:lang w:val="en-US"/>
              </w:rPr>
              <w:instrText>FILLIN</w:instrText>
            </w:r>
            <w:r w:rsidRPr="00CB6D92">
              <w:instrText xml:space="preserve">  "</w:instrText>
            </w:r>
            <w:r w:rsidRPr="004E6131">
              <w:instrText>Введите</w:instrText>
            </w:r>
            <w:r w:rsidRPr="00CB6D92">
              <w:instrText xml:space="preserve"> </w:instrText>
            </w:r>
            <w:r w:rsidRPr="004E6131">
              <w:instrText>дату</w:instrText>
            </w:r>
            <w:r w:rsidRPr="00CB6D92">
              <w:instrText xml:space="preserve"> </w:instrText>
            </w:r>
            <w:r w:rsidRPr="004E6131">
              <w:instrText>документа</w:instrText>
            </w:r>
            <w:r w:rsidRPr="00CB6D92">
              <w:instrText xml:space="preserve">" \* </w:instrText>
            </w:r>
            <w:r w:rsidRPr="0083056D">
              <w:rPr>
                <w:lang w:val="en-US"/>
              </w:rPr>
              <w:instrText>MERGEFORMAT</w:instrText>
            </w:r>
            <w:r w:rsidRPr="00CB6D92">
              <w:instrText xml:space="preserve"> </w:instrText>
            </w:r>
            <w:r w:rsidR="002A68DE" w:rsidRPr="0083056D">
              <w:rPr>
                <w:lang w:val="en-US"/>
              </w:rPr>
              <w:fldChar w:fldCharType="separate"/>
            </w:r>
            <w:r w:rsidR="002E7696">
              <w:t xml:space="preserve">5 </w:t>
            </w:r>
            <w:r w:rsidR="00667891">
              <w:rPr>
                <w:lang w:val="en-US"/>
              </w:rPr>
              <w:t xml:space="preserve">October </w:t>
            </w:r>
            <w:r w:rsidR="002A68DE" w:rsidRPr="00CB6D92">
              <w:t>201</w:t>
            </w:r>
            <w:r w:rsidR="00B91185">
              <w:rPr>
                <w:lang w:val="en-US"/>
              </w:rPr>
              <w:t>2</w:t>
            </w:r>
            <w:r w:rsidRPr="0083056D">
              <w:rPr>
                <w:lang w:val="en-US"/>
              </w:rPr>
              <w:fldChar w:fldCharType="end"/>
            </w:r>
          </w:p>
          <w:p w:rsidR="00F90607" w:rsidRPr="00CB6D92" w:rsidRDefault="00F90607" w:rsidP="00A325A9">
            <w:r w:rsidRPr="0083056D">
              <w:rPr>
                <w:lang w:val="en-US"/>
              </w:rPr>
              <w:t>Russian</w:t>
            </w:r>
          </w:p>
          <w:p w:rsidR="00F90607" w:rsidRPr="00CB6D92" w:rsidRDefault="00F90607" w:rsidP="00A325A9">
            <w:r w:rsidRPr="0083056D">
              <w:rPr>
                <w:lang w:val="en-US"/>
              </w:rPr>
              <w:t>Original</w:t>
            </w:r>
            <w:r w:rsidRPr="00CB6D92">
              <w:t xml:space="preserve">: </w:t>
            </w:r>
            <w:r w:rsidR="00BC59B8" w:rsidRPr="0083056D">
              <w:rPr>
                <w:lang w:val="en-US"/>
              </w:rPr>
              <w:t>English</w:t>
            </w:r>
          </w:p>
          <w:p w:rsidR="00F90607" w:rsidRPr="0083056D" w:rsidRDefault="00F90607" w:rsidP="0083056D">
            <w:pPr>
              <w:spacing w:before="40" w:after="40"/>
              <w:rPr>
                <w:sz w:val="18"/>
              </w:rPr>
            </w:pPr>
          </w:p>
        </w:tc>
      </w:tr>
    </w:tbl>
    <w:p w:rsidR="00B55837" w:rsidRPr="00C32CE8" w:rsidRDefault="00CB6D92" w:rsidP="00C32CE8">
      <w:pPr>
        <w:spacing w:before="120"/>
        <w:rPr>
          <w:b/>
          <w:sz w:val="24"/>
          <w:szCs w:val="24"/>
        </w:rPr>
      </w:pPr>
      <w:r>
        <w:rPr>
          <w:b/>
          <w:sz w:val="24"/>
          <w:szCs w:val="24"/>
        </w:rPr>
        <w:t>Комитет по правам человека</w:t>
      </w:r>
    </w:p>
    <w:p w:rsidR="00B55837" w:rsidRPr="00C32CE8" w:rsidRDefault="00CB6D92" w:rsidP="00B55837">
      <w:pPr>
        <w:rPr>
          <w:b/>
        </w:rPr>
      </w:pPr>
      <w:r>
        <w:rPr>
          <w:b/>
        </w:rPr>
        <w:t>Сто вторая</w:t>
      </w:r>
      <w:r w:rsidR="00B55837" w:rsidRPr="00C32CE8">
        <w:rPr>
          <w:b/>
        </w:rPr>
        <w:t xml:space="preserve"> сессия</w:t>
      </w:r>
    </w:p>
    <w:p w:rsidR="00B55837" w:rsidRPr="00C32CE8" w:rsidRDefault="00AF0738" w:rsidP="00C32CE8">
      <w:pPr>
        <w:spacing w:before="120"/>
        <w:rPr>
          <w:b/>
        </w:rPr>
      </w:pPr>
      <w:r>
        <w:rPr>
          <w:b/>
        </w:rPr>
        <w:t>Краткий отчет</w:t>
      </w:r>
      <w:r w:rsidR="00D12FFB" w:rsidRPr="00C32CE8">
        <w:rPr>
          <w:b/>
        </w:rPr>
        <w:t xml:space="preserve"> </w:t>
      </w:r>
      <w:r w:rsidR="00B55837" w:rsidRPr="00C32CE8">
        <w:rPr>
          <w:b/>
        </w:rPr>
        <w:t>о</w:t>
      </w:r>
      <w:r w:rsidR="00BC59B8">
        <w:rPr>
          <w:b/>
        </w:rPr>
        <w:t xml:space="preserve"> </w:t>
      </w:r>
      <w:r w:rsidR="00D12FFB">
        <w:rPr>
          <w:b/>
        </w:rPr>
        <w:t>28</w:t>
      </w:r>
      <w:r w:rsidR="00D12FFB" w:rsidRPr="00D12FFB">
        <w:rPr>
          <w:b/>
        </w:rPr>
        <w:t>09</w:t>
      </w:r>
      <w:r w:rsidR="00BC59B8">
        <w:rPr>
          <w:b/>
        </w:rPr>
        <w:t>-м</w:t>
      </w:r>
      <w:r w:rsidR="00330926">
        <w:rPr>
          <w:b/>
        </w:rPr>
        <w:t xml:space="preserve"> заседании</w:t>
      </w:r>
      <w:r w:rsidR="00B55837" w:rsidRPr="00C32CE8">
        <w:rPr>
          <w:b/>
        </w:rPr>
        <w:t>,</w:t>
      </w:r>
    </w:p>
    <w:p w:rsidR="00B55837" w:rsidRPr="00B55837" w:rsidRDefault="00B55837" w:rsidP="00B55837">
      <w:r w:rsidRPr="00B55837">
        <w:t>состоявше</w:t>
      </w:r>
      <w:r w:rsidR="00BC59B8">
        <w:t>м</w:t>
      </w:r>
      <w:r w:rsidR="00A063FE">
        <w:t>ся во Дворце Вильсона в Женеве</w:t>
      </w:r>
      <w:r w:rsidR="00330926">
        <w:br/>
      </w:r>
      <w:r w:rsidRPr="00B55837">
        <w:t xml:space="preserve">в </w:t>
      </w:r>
      <w:r w:rsidR="00D12FFB" w:rsidRPr="004F01E1">
        <w:t>четверг</w:t>
      </w:r>
      <w:r w:rsidRPr="00B55837">
        <w:t xml:space="preserve">, </w:t>
      </w:r>
      <w:r w:rsidR="00D12FFB">
        <w:t>14 июля 2011 года, в 10</w:t>
      </w:r>
      <w:r w:rsidRPr="00B55837">
        <w:t xml:space="preserve"> ч. 00 м.</w:t>
      </w:r>
    </w:p>
    <w:p w:rsidR="00B55837" w:rsidRPr="00B55837" w:rsidRDefault="00B55837" w:rsidP="00C32CE8">
      <w:pPr>
        <w:spacing w:before="120" w:after="120"/>
      </w:pPr>
      <w:r w:rsidRPr="00C32CE8">
        <w:rPr>
          <w:i/>
        </w:rPr>
        <w:t>Председатель</w:t>
      </w:r>
      <w:r w:rsidRPr="00B55837">
        <w:t>:</w:t>
      </w:r>
      <w:r w:rsidRPr="00B55837">
        <w:tab/>
        <w:t>г-</w:t>
      </w:r>
      <w:r w:rsidR="00CB6D92">
        <w:t>жа Майодина</w:t>
      </w:r>
    </w:p>
    <w:p w:rsidR="00B55837" w:rsidRPr="00C32CE8" w:rsidRDefault="00B55837" w:rsidP="00C32CE8">
      <w:pPr>
        <w:spacing w:before="360" w:after="240"/>
        <w:rPr>
          <w:sz w:val="28"/>
          <w:szCs w:val="28"/>
        </w:rPr>
      </w:pPr>
      <w:r w:rsidRPr="00C32CE8">
        <w:rPr>
          <w:sz w:val="28"/>
          <w:szCs w:val="28"/>
        </w:rPr>
        <w:t>Содержание</w:t>
      </w:r>
    </w:p>
    <w:p w:rsidR="004F01E1" w:rsidRPr="00402F56" w:rsidRDefault="004F01E1" w:rsidP="00B91185">
      <w:pPr>
        <w:pStyle w:val="SingleTxtGR"/>
      </w:pPr>
      <w:r>
        <w:t>Рассмотрение</w:t>
      </w:r>
      <w:r w:rsidRPr="00402F56">
        <w:t xml:space="preserve">  </w:t>
      </w:r>
      <w:r>
        <w:t>докладов</w:t>
      </w:r>
      <w:r w:rsidRPr="00402F56">
        <w:t xml:space="preserve">, </w:t>
      </w:r>
      <w:r>
        <w:t>представленных</w:t>
      </w:r>
      <w:r w:rsidRPr="00402F56">
        <w:t xml:space="preserve"> </w:t>
      </w:r>
      <w:r>
        <w:t>государствами</w:t>
      </w:r>
      <w:r w:rsidRPr="00402F56">
        <w:t>-</w:t>
      </w:r>
      <w:r>
        <w:t>участниками</w:t>
      </w:r>
      <w:r w:rsidRPr="00402F56">
        <w:t xml:space="preserve"> </w:t>
      </w:r>
      <w:r>
        <w:t>в</w:t>
      </w:r>
      <w:r w:rsidRPr="00402F56">
        <w:t xml:space="preserve"> </w:t>
      </w:r>
      <w:r>
        <w:t>соо</w:t>
      </w:r>
      <w:r>
        <w:t>т</w:t>
      </w:r>
      <w:r>
        <w:t>ветствии</w:t>
      </w:r>
      <w:r w:rsidRPr="00402F56">
        <w:t xml:space="preserve"> </w:t>
      </w:r>
      <w:r>
        <w:t>со</w:t>
      </w:r>
      <w:r w:rsidRPr="00402F56">
        <w:t xml:space="preserve"> </w:t>
      </w:r>
      <w:r>
        <w:t xml:space="preserve">статьей </w:t>
      </w:r>
      <w:r w:rsidRPr="00402F56">
        <w:t xml:space="preserve">40 </w:t>
      </w:r>
      <w:r>
        <w:t xml:space="preserve">Пакта </w:t>
      </w:r>
      <w:r w:rsidRPr="00402F56">
        <w:t>(</w:t>
      </w:r>
      <w:r w:rsidRPr="00402F56">
        <w:rPr>
          <w:i/>
        </w:rPr>
        <w:t>продолжение</w:t>
      </w:r>
      <w:r w:rsidRPr="00402F56">
        <w:t>)</w:t>
      </w:r>
    </w:p>
    <w:p w:rsidR="00B55837" w:rsidRPr="00B55837" w:rsidRDefault="004F01E1" w:rsidP="00B91185">
      <w:pPr>
        <w:pStyle w:val="SingleTxtGR"/>
        <w:jc w:val="left"/>
      </w:pPr>
      <w:r w:rsidRPr="00402F56">
        <w:tab/>
      </w:r>
      <w:r>
        <w:rPr>
          <w:i/>
        </w:rPr>
        <w:t>Третий</w:t>
      </w:r>
      <w:r w:rsidRPr="00402F56">
        <w:rPr>
          <w:i/>
        </w:rPr>
        <w:t xml:space="preserve"> </w:t>
      </w:r>
      <w:r>
        <w:rPr>
          <w:i/>
        </w:rPr>
        <w:t>периодический доклад Болгарии</w:t>
      </w:r>
      <w:r w:rsidRPr="00402F56">
        <w:rPr>
          <w:i/>
        </w:rPr>
        <w:t xml:space="preserve"> </w:t>
      </w:r>
      <w:r w:rsidRPr="00402F56">
        <w:t>(</w:t>
      </w:r>
      <w:r>
        <w:t>продолжение</w:t>
      </w:r>
      <w:r w:rsidRPr="00402F56">
        <w:t>)</w:t>
      </w:r>
      <w:r w:rsidR="00B55837" w:rsidRPr="00B55837">
        <w:br w:type="page"/>
      </w:r>
      <w:r w:rsidR="002661B0">
        <w:rPr>
          <w:i/>
        </w:rPr>
        <w:t>Заседание открывается в</w:t>
      </w:r>
      <w:r w:rsidR="002661B0" w:rsidRPr="00066BEA">
        <w:rPr>
          <w:i/>
        </w:rPr>
        <w:t xml:space="preserve"> 10</w:t>
      </w:r>
      <w:r w:rsidR="002661B0">
        <w:rPr>
          <w:i/>
        </w:rPr>
        <w:t xml:space="preserve"> ч</w:t>
      </w:r>
      <w:r w:rsidR="002661B0" w:rsidRPr="00066BEA">
        <w:rPr>
          <w:i/>
        </w:rPr>
        <w:t>.</w:t>
      </w:r>
      <w:r w:rsidR="002661B0">
        <w:rPr>
          <w:i/>
        </w:rPr>
        <w:t xml:space="preserve"> 00 м</w:t>
      </w:r>
      <w:r w:rsidR="002661B0" w:rsidRPr="00066BEA">
        <w:rPr>
          <w:i/>
        </w:rPr>
        <w:t>.</w:t>
      </w:r>
    </w:p>
    <w:p w:rsidR="002661B0" w:rsidRPr="00066BEA" w:rsidRDefault="003F7EE0" w:rsidP="00983F48">
      <w:pPr>
        <w:pStyle w:val="H23GR"/>
      </w:pPr>
      <w:r>
        <w:tab/>
      </w:r>
      <w:r>
        <w:tab/>
      </w:r>
      <w:r w:rsidR="002661B0">
        <w:t>Рассмотрение</w:t>
      </w:r>
      <w:r w:rsidR="002661B0" w:rsidRPr="00066BEA">
        <w:t xml:space="preserve"> </w:t>
      </w:r>
      <w:r w:rsidR="002661B0">
        <w:t>докладов</w:t>
      </w:r>
      <w:r w:rsidR="002661B0" w:rsidRPr="00066BEA">
        <w:t xml:space="preserve">, </w:t>
      </w:r>
      <w:r w:rsidR="002661B0">
        <w:t>представленных</w:t>
      </w:r>
      <w:r w:rsidR="002661B0" w:rsidRPr="00066BEA">
        <w:t xml:space="preserve"> </w:t>
      </w:r>
      <w:r w:rsidR="002661B0">
        <w:t>государствами</w:t>
      </w:r>
      <w:r w:rsidR="002661B0" w:rsidRPr="00066BEA">
        <w:t>-</w:t>
      </w:r>
      <w:r w:rsidR="002661B0">
        <w:t>участниками</w:t>
      </w:r>
      <w:r w:rsidR="002661B0" w:rsidRPr="00066BEA">
        <w:t xml:space="preserve"> </w:t>
      </w:r>
      <w:r w:rsidR="002E7696">
        <w:t>в</w:t>
      </w:r>
      <w:r w:rsidR="002E7696">
        <w:rPr>
          <w:lang w:val="en-US"/>
        </w:rPr>
        <w:t> </w:t>
      </w:r>
      <w:r w:rsidR="002661B0">
        <w:t>соответствии со</w:t>
      </w:r>
      <w:r w:rsidR="002661B0" w:rsidRPr="00066BEA">
        <w:t xml:space="preserve"> </w:t>
      </w:r>
      <w:r w:rsidR="002661B0">
        <w:t xml:space="preserve">статьей </w:t>
      </w:r>
      <w:r w:rsidR="002661B0" w:rsidRPr="00066BEA">
        <w:t xml:space="preserve">40 </w:t>
      </w:r>
      <w:r w:rsidR="002661B0">
        <w:t>Пакта</w:t>
      </w:r>
      <w:r w:rsidR="002661B0" w:rsidRPr="00066BEA">
        <w:t xml:space="preserve"> </w:t>
      </w:r>
      <w:r w:rsidR="002661B0" w:rsidRPr="00983F48">
        <w:rPr>
          <w:b w:val="0"/>
        </w:rPr>
        <w:t>(</w:t>
      </w:r>
      <w:r w:rsidR="002661B0" w:rsidRPr="00983F48">
        <w:rPr>
          <w:b w:val="0"/>
          <w:i/>
        </w:rPr>
        <w:t>продолжение</w:t>
      </w:r>
      <w:r w:rsidR="002661B0" w:rsidRPr="00983F48">
        <w:rPr>
          <w:b w:val="0"/>
        </w:rPr>
        <w:t>)</w:t>
      </w:r>
    </w:p>
    <w:p w:rsidR="00C8474C" w:rsidRPr="00C8474C" w:rsidRDefault="002661B0" w:rsidP="00C8474C">
      <w:pPr>
        <w:pStyle w:val="H23GR"/>
        <w:rPr>
          <w:b w:val="0"/>
        </w:rPr>
      </w:pPr>
      <w:r w:rsidRPr="00C8474C">
        <w:rPr>
          <w:b w:val="0"/>
          <w:i/>
        </w:rPr>
        <w:tab/>
      </w:r>
      <w:r w:rsidRPr="00C8474C">
        <w:rPr>
          <w:b w:val="0"/>
          <w:i/>
        </w:rPr>
        <w:tab/>
        <w:t>Третий периодический доклад Болгарии</w:t>
      </w:r>
      <w:r w:rsidRPr="00C8474C">
        <w:rPr>
          <w:b w:val="0"/>
        </w:rPr>
        <w:t xml:space="preserve"> (продолжение) (CCPR/C/BGR/3; CCPR/C/BGR/3/Q/1 и Add.1; HRI/CORE/1/Add.81)</w:t>
      </w:r>
    </w:p>
    <w:p w:rsidR="00C8474C" w:rsidRPr="008F7C9B" w:rsidRDefault="00C8474C" w:rsidP="00983F48">
      <w:pPr>
        <w:pStyle w:val="SingleTxtGR"/>
        <w:numPr>
          <w:ilvl w:val="0"/>
          <w:numId w:val="26"/>
        </w:numPr>
        <w:tabs>
          <w:tab w:val="clear" w:pos="1494"/>
          <w:tab w:val="clear" w:pos="1701"/>
          <w:tab w:val="clear" w:pos="2268"/>
          <w:tab w:val="clear" w:pos="2835"/>
          <w:tab w:val="clear" w:pos="3402"/>
          <w:tab w:val="clear" w:pos="3969"/>
        </w:tabs>
      </w:pPr>
      <w:r w:rsidRPr="008F7C9B">
        <w:rPr>
          <w:rStyle w:val="SingleTxtG2"/>
        </w:rPr>
        <w:t xml:space="preserve">По </w:t>
      </w:r>
      <w:r w:rsidRPr="00983F48">
        <w:rPr>
          <w:i/>
        </w:rPr>
        <w:t>приглашению</w:t>
      </w:r>
      <w:r w:rsidRPr="008F7C9B">
        <w:rPr>
          <w:rStyle w:val="SingleTxtG2"/>
        </w:rPr>
        <w:t xml:space="preserve"> Председателя делег</w:t>
      </w:r>
      <w:r w:rsidR="000130CD" w:rsidRPr="008F7C9B">
        <w:rPr>
          <w:rStyle w:val="SingleTxtG2"/>
        </w:rPr>
        <w:t>ация Болгарии занимает места за </w:t>
      </w:r>
      <w:r w:rsidRPr="008F7C9B">
        <w:rPr>
          <w:rStyle w:val="SingleTxtG2"/>
        </w:rPr>
        <w:t>столом Комитета</w:t>
      </w:r>
      <w:r w:rsidRPr="008F7C9B">
        <w:t>.</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Телин</w:t>
      </w:r>
      <w:r w:rsidRPr="008F7C9B">
        <w:t xml:space="preserve"> с удовлетворением отмечает сделанное в предыдущий день заявление делегации о том, что болгарские суды непосредственно применяют положения международных договоров, в том числе нормы Пакта. Следовател</w:t>
      </w:r>
      <w:r w:rsidRPr="008F7C9B">
        <w:t>ь</w:t>
      </w:r>
      <w:r w:rsidRPr="008F7C9B">
        <w:t>но, решение Верховного административного суда от</w:t>
      </w:r>
      <w:r w:rsidR="00490843" w:rsidRPr="008F7C9B">
        <w:t xml:space="preserve"> 7 </w:t>
      </w:r>
      <w:r w:rsidRPr="008F7C9B">
        <w:t>июля</w:t>
      </w:r>
      <w:r w:rsidR="00C8474C" w:rsidRPr="008F7C9B">
        <w:t xml:space="preserve"> 2011 </w:t>
      </w:r>
      <w:r w:rsidRPr="008F7C9B">
        <w:t>года, на к</w:t>
      </w:r>
      <w:r w:rsidR="00490843" w:rsidRPr="008F7C9B">
        <w:t>от</w:t>
      </w:r>
      <w:r w:rsidR="00490843" w:rsidRPr="008F7C9B">
        <w:t>о</w:t>
      </w:r>
      <w:r w:rsidR="00490843" w:rsidRPr="008F7C9B">
        <w:t>рое обратил внимание Комитет</w:t>
      </w:r>
      <w:r w:rsidRPr="008F7C9B">
        <w:t xml:space="preserve"> и которое не отвечает этому принципу, может быть, видимо, отменено в апелляционном порядке.</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просит предоставить более подробную информацию о расследовании</w:t>
      </w:r>
      <w:r w:rsidR="00490843" w:rsidRPr="008F7C9B">
        <w:t xml:space="preserve"> </w:t>
      </w:r>
      <w:r w:rsidRPr="008F7C9B">
        <w:t>предполагаемых случаев коррупции судей. На каком этапе дело об администр</w:t>
      </w:r>
      <w:r w:rsidRPr="008F7C9B">
        <w:t>а</w:t>
      </w:r>
      <w:r w:rsidRPr="008F7C9B">
        <w:t>тивном правонарушении переквалифицируется в уголовное? Увольняются ли автоматически судьи, если они признаются виновными? Он просит делегацию указать письменно, если нет незамедлительно доступной информации, сколько полицейских или прокуроров были привлечены к уголовной ответственности за предполагаемую коррупцию.</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просит предоставить дополнительную информацию о планах госуда</w:t>
      </w:r>
      <w:r w:rsidRPr="008F7C9B">
        <w:t>р</w:t>
      </w:r>
      <w:r w:rsidRPr="008F7C9B">
        <w:t>ства-участника реформировать систему ювенальной юстиции, поскольку по имеющейся у Комитета информации такие реформы были рекомендованы и Комитетом по правам</w:t>
      </w:r>
      <w:r w:rsidR="00490843" w:rsidRPr="008F7C9B">
        <w:t xml:space="preserve"> ребенка и Европейским судом по </w:t>
      </w:r>
      <w:r w:rsidRPr="008F7C9B">
        <w:t>правам человека.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также просит предоставить больше информации о сообщениях, с</w:t>
      </w:r>
      <w:r w:rsidRPr="008F7C9B">
        <w:t>о</w:t>
      </w:r>
      <w:r w:rsidRPr="008F7C9B">
        <w:t>гласно которым были произведены аресты высокопоставленных лиц, подозр</w:t>
      </w:r>
      <w:r w:rsidRPr="008F7C9B">
        <w:t>е</w:t>
      </w:r>
      <w:r w:rsidRPr="008F7C9B">
        <w:t>ваемых в совершении преступлений. Затем эти сообщения были распростран</w:t>
      </w:r>
      <w:r w:rsidRPr="008F7C9B">
        <w:t>е</w:t>
      </w:r>
      <w:r w:rsidRPr="008F7C9B">
        <w:t>ны средствами массовой информации до того, как соответствующие лица были привлечены к судебной ответственности, что противоречит принципу презум</w:t>
      </w:r>
      <w:r w:rsidRPr="008F7C9B">
        <w:t>п</w:t>
      </w:r>
      <w:r w:rsidRPr="008F7C9B">
        <w:t>ции невиновности.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уже просил делегацию дать разбивку цифр, приведенных в таблицах 9 и 10 письменных ответов на перечень вопросов Комитета (CCPR/C/BGR/Q/3/Add.1, пункты 74 и 81). Он будет признателен за своевр</w:t>
      </w:r>
      <w:r w:rsidRPr="008F7C9B">
        <w:t>е</w:t>
      </w:r>
      <w:r w:rsidRPr="008F7C9B">
        <w:t>менное предоставление письменной информации.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 xml:space="preserve">Г-жа Моток </w:t>
      </w:r>
      <w:r w:rsidRPr="008F7C9B">
        <w:t>отмечает, что</w:t>
      </w:r>
      <w:r w:rsidR="00490843" w:rsidRPr="008F7C9B">
        <w:t xml:space="preserve"> </w:t>
      </w:r>
      <w:r w:rsidRPr="008F7C9B">
        <w:t>только одно дело о терроризме было передано в суд по статье 108a Уголовного кодекса (см. документ CCPR/C/BGR/Q/1/Add.1, пункт 10, таблица 1). Почему так мало, ведь по информации, полученной от д</w:t>
      </w:r>
      <w:r w:rsidRPr="008F7C9B">
        <w:t>е</w:t>
      </w:r>
      <w:r w:rsidRPr="008F7C9B">
        <w:t>легации и из других источников, в 2010 году н</w:t>
      </w:r>
      <w:r w:rsidR="00982DF2" w:rsidRPr="008F7C9B">
        <w:t xml:space="preserve">а рассмотрении судов </w:t>
      </w:r>
      <w:r w:rsidR="00F3654C" w:rsidRPr="008F7C9B">
        <w:t>находилось</w:t>
      </w:r>
      <w:r w:rsidR="00982DF2" w:rsidRPr="008F7C9B">
        <w:t xml:space="preserve"> по меньшей </w:t>
      </w:r>
      <w:r w:rsidR="00F3654C" w:rsidRPr="008F7C9B">
        <w:t>мере</w:t>
      </w:r>
      <w:r w:rsidRPr="008F7C9B">
        <w:t xml:space="preserve"> девять дел о терроризме? Она спрашивает о санкциях против судей, которые, как было установлено, совершили другие серьезные правон</w:t>
      </w:r>
      <w:r w:rsidRPr="008F7C9B">
        <w:t>а</w:t>
      </w:r>
      <w:r w:rsidRPr="008F7C9B">
        <w:t>рушения при исполнении своих служебных обязанностей, кроме таких прест</w:t>
      </w:r>
      <w:r w:rsidRPr="008F7C9B">
        <w:t>у</w:t>
      </w:r>
      <w:r w:rsidRPr="008F7C9B">
        <w:t>плений, как коррупция. Наконец, она спрашивает, сколько уголовных дел о ко</w:t>
      </w:r>
      <w:r w:rsidRPr="008F7C9B">
        <w:t>р</w:t>
      </w:r>
      <w:r w:rsidRPr="008F7C9B">
        <w:t>рупции в высших эшелонах ежегодно рас</w:t>
      </w:r>
      <w:r w:rsidR="00593FB7" w:rsidRPr="008F7C9B">
        <w:t>сматривается судами и каковы их</w:t>
      </w:r>
      <w:r w:rsidRPr="008F7C9B">
        <w:t xml:space="preserve"> р</w:t>
      </w:r>
      <w:r w:rsidRPr="008F7C9B">
        <w:t>е</w:t>
      </w:r>
      <w:r w:rsidRPr="008F7C9B">
        <w:t>зультаты</w:t>
      </w:r>
      <w:r w:rsidR="00593FB7" w:rsidRPr="008F7C9B">
        <w:t>.</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Сальвиоли</w:t>
      </w:r>
      <w:r w:rsidRPr="008F7C9B">
        <w:t xml:space="preserve"> призывает болгарское правительство пересмотреть в своем законодательстве определение пытки. Статья 287 Уголовного кодекса не</w:t>
      </w:r>
      <w:r w:rsidR="00982DF2" w:rsidRPr="008F7C9B">
        <w:t> </w:t>
      </w:r>
      <w:r w:rsidRPr="008F7C9B">
        <w:t>отражает широкого определения пытки, которое содержится в Конвенции против пыток или в положениях Пакта. Например, она не охватывает пытку, с</w:t>
      </w:r>
      <w:r w:rsidRPr="008F7C9B">
        <w:t>о</w:t>
      </w:r>
      <w:r w:rsidRPr="008F7C9B">
        <w:t>вершенную по приказу старшего начальника или пытку, совершенную частным лицом. Важно точно определить различные виды пыток или жестокого обращ</w:t>
      </w:r>
      <w:r w:rsidRPr="008F7C9B">
        <w:t>е</w:t>
      </w:r>
      <w:r w:rsidRPr="008F7C9B">
        <w:t>ния и одновременно с этим устано</w:t>
      </w:r>
      <w:r w:rsidR="00982DF2" w:rsidRPr="008F7C9B">
        <w:t>вить степень ответственности за </w:t>
      </w:r>
      <w:r w:rsidRPr="008F7C9B">
        <w:t>каждые из них.</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благодарит делегацию за информацию, которую она предоставила о насилии в семье. Предполагаемые виновники насилия в семье должны автом</w:t>
      </w:r>
      <w:r w:rsidRPr="008F7C9B">
        <w:t>а</w:t>
      </w:r>
      <w:r w:rsidRPr="008F7C9B">
        <w:t>тически преследоваться в судебном порядке, а не просто в тех случаях, когда жертва настаивает на обвинении, что зач</w:t>
      </w:r>
      <w:r w:rsidR="00982DF2" w:rsidRPr="008F7C9B">
        <w:t xml:space="preserve">астую делается неохотно. Самих </w:t>
      </w:r>
      <w:r w:rsidRPr="008F7C9B">
        <w:t>по с</w:t>
      </w:r>
      <w:r w:rsidRPr="008F7C9B">
        <w:t>е</w:t>
      </w:r>
      <w:r w:rsidRPr="008F7C9B">
        <w:t>бе предоставления убежища и принятия других мер защиты жертв, хотя это т</w:t>
      </w:r>
      <w:r w:rsidRPr="008F7C9B">
        <w:t>о</w:t>
      </w:r>
      <w:r w:rsidRPr="008F7C9B">
        <w:t>же важ</w:t>
      </w:r>
      <w:r w:rsidR="00982DF2" w:rsidRPr="008F7C9B">
        <w:t>но, тем не менее, недостаточно.</w:t>
      </w:r>
      <w:r w:rsidRPr="008F7C9B">
        <w:t xml:space="preserve"> Он просит предоставить дополнител</w:t>
      </w:r>
      <w:r w:rsidRPr="008F7C9B">
        <w:t>ь</w:t>
      </w:r>
      <w:r w:rsidRPr="008F7C9B">
        <w:t>ную информацию  по вопросу о торговле людьми.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Сэр Найджел Родли</w:t>
      </w:r>
      <w:r w:rsidRPr="008F7C9B">
        <w:t xml:space="preserve"> говорит, </w:t>
      </w:r>
      <w:r w:rsidR="00982DF2" w:rsidRPr="008F7C9B">
        <w:t>что</w:t>
      </w:r>
      <w:r w:rsidR="000130CD" w:rsidRPr="008F7C9B">
        <w:t xml:space="preserve"> </w:t>
      </w:r>
      <w:r w:rsidR="00982DF2" w:rsidRPr="008F7C9B">
        <w:t>по сообщению делегации</w:t>
      </w:r>
      <w:r w:rsidRPr="008F7C9B">
        <w:t xml:space="preserve"> в настоящее время при участии НПО пересматривается закон о министерстве внутренних дел, чтобы привести его в соответствие с европейскими стандартами. Какие существуют противоречия? Могут ли члены делегации объяснить причины, по которым до сих пор не осуждены виновные в убийстве Мариана Димитрова, к</w:t>
      </w:r>
      <w:r w:rsidRPr="008F7C9B">
        <w:t>о</w:t>
      </w:r>
      <w:r w:rsidRPr="008F7C9B">
        <w:t>торое произошло в Плевене 23 июля 2010 года?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Флинтерман</w:t>
      </w:r>
      <w:r w:rsidRPr="008F7C9B">
        <w:t xml:space="preserve"> отмечает, что формулировки Закона о защите от нас</w:t>
      </w:r>
      <w:r w:rsidRPr="008F7C9B">
        <w:t>и</w:t>
      </w:r>
      <w:r w:rsidRPr="008F7C9B">
        <w:t>лия в семье 2005 года нейтральны по отношению к полу. Не означает ли это на практике, что Закон о защите от насилия в семье обеспечивает менее эффекти</w:t>
      </w:r>
      <w:r w:rsidRPr="008F7C9B">
        <w:t>в</w:t>
      </w:r>
      <w:r w:rsidRPr="008F7C9B">
        <w:t>ную защиту женщин?</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Амор</w:t>
      </w:r>
      <w:r w:rsidRPr="008F7C9B">
        <w:t xml:space="preserve"> спрашивает, ратифицировало ли государство-участник Конве</w:t>
      </w:r>
      <w:r w:rsidRPr="008F7C9B">
        <w:t>н</w:t>
      </w:r>
      <w:r w:rsidRPr="008F7C9B">
        <w:t xml:space="preserve">цию Организации Объединенных Наций против коррупции? Если да, </w:t>
      </w:r>
      <w:r w:rsidR="00982DF2" w:rsidRPr="008F7C9B">
        <w:t>то</w:t>
      </w:r>
      <w:r w:rsidRPr="008F7C9B">
        <w:t xml:space="preserve"> как п</w:t>
      </w:r>
      <w:r w:rsidRPr="008F7C9B">
        <w:t>о</w:t>
      </w:r>
      <w:r w:rsidRPr="008F7C9B">
        <w:t>ложения Конвенции влияют на реформирование его антикоррупционного зак</w:t>
      </w:r>
      <w:r w:rsidRPr="008F7C9B">
        <w:t>о</w:t>
      </w:r>
      <w:r w:rsidRPr="008F7C9B">
        <w:t>нодательства и соответствующих учреждений? Он будет приветствовать допо</w:t>
      </w:r>
      <w:r w:rsidRPr="008F7C9B">
        <w:t>л</w:t>
      </w:r>
      <w:r w:rsidRPr="008F7C9B">
        <w:t>нительную информацию о правилах, регулирующих собственность, которой владеют судьи. Обязаны ли судьи декларировать находящееся в их собственн</w:t>
      </w:r>
      <w:r w:rsidRPr="008F7C9B">
        <w:t>о</w:t>
      </w:r>
      <w:r w:rsidRPr="008F7C9B">
        <w:t>сти имущест</w:t>
      </w:r>
      <w:r w:rsidR="00466276" w:rsidRPr="008F7C9B">
        <w:t>во при занятии своих должностей</w:t>
      </w:r>
      <w:r w:rsidRPr="008F7C9B">
        <w:t xml:space="preserve"> и любые крупные приобретения с указанием их источников? Если да, </w:t>
      </w:r>
      <w:r w:rsidR="00466276" w:rsidRPr="008F7C9B">
        <w:t>то</w:t>
      </w:r>
      <w:r w:rsidRPr="008F7C9B">
        <w:t xml:space="preserve"> как контролируется система налоговых деклараций? Пользуются ли судьи, обвиняемые в получении взяток, иммунит</w:t>
      </w:r>
      <w:r w:rsidRPr="008F7C9B">
        <w:t>е</w:t>
      </w:r>
      <w:r w:rsidRPr="008F7C9B">
        <w:t>том от судебного преследования?</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Г-жа Шане</w:t>
      </w:r>
      <w:r w:rsidRPr="008F7C9B">
        <w:t xml:space="preserve"> спрашивает, как правовая система Болгарии может реагир</w:t>
      </w:r>
      <w:r w:rsidRPr="008F7C9B">
        <w:t>о</w:t>
      </w:r>
      <w:r w:rsidRPr="008F7C9B">
        <w:t>вать на явно неправомерные решения наподобие решения Верховного админ</w:t>
      </w:r>
      <w:r w:rsidRPr="008F7C9B">
        <w:t>и</w:t>
      </w:r>
      <w:r w:rsidRPr="008F7C9B">
        <w:t>стративного суда от 7 июля 2011 года. Обладает ли Конституционный суд, на который возложена функция контроля за применением соответствующих ме</w:t>
      </w:r>
      <w:r w:rsidRPr="008F7C9B">
        <w:t>ж</w:t>
      </w:r>
      <w:r w:rsidRPr="008F7C9B">
        <w:t>дународных документов, полномочиями отменять решения судов низших и</w:t>
      </w:r>
      <w:r w:rsidRPr="008F7C9B">
        <w:t>н</w:t>
      </w:r>
      <w:r w:rsidRPr="008F7C9B">
        <w:t>станций?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Решение проводить открытые заседания Высшего судебного совета (см</w:t>
      </w:r>
      <w:r w:rsidR="00466276" w:rsidRPr="008F7C9B">
        <w:t>. </w:t>
      </w:r>
      <w:r w:rsidRPr="008F7C9B">
        <w:t>документ CCPR/C/BGR/Q/3/Add.1, пункт 72) служит примером для других стран и является эффективным средством предупреждения коррупции.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Лаллах</w:t>
      </w:r>
      <w:r w:rsidRPr="008F7C9B">
        <w:t xml:space="preserve"> просит предоставить больше информации либо на нынешней сессии, либо </w:t>
      </w:r>
      <w:r w:rsidR="00466276" w:rsidRPr="008F7C9B">
        <w:t>позднее</w:t>
      </w:r>
      <w:r w:rsidRPr="008F7C9B">
        <w:t xml:space="preserve"> в письменной форме</w:t>
      </w:r>
      <w:r w:rsidR="000130CD" w:rsidRPr="008F7C9B">
        <w:t xml:space="preserve"> </w:t>
      </w:r>
      <w:r w:rsidRPr="008F7C9B">
        <w:t>о двух системах расследования и н</w:t>
      </w:r>
      <w:r w:rsidRPr="008F7C9B">
        <w:t>а</w:t>
      </w:r>
      <w:r w:rsidRPr="008F7C9B">
        <w:t>казания актов насилия или дискриминации в отношении женщин</w:t>
      </w:r>
      <w:r w:rsidR="00983F48">
        <w:t xml:space="preserve"> − </w:t>
      </w:r>
      <w:r w:rsidRPr="008F7C9B">
        <w:t>судебной и административной. Являются ли обе системы одинаково доступными и эффе</w:t>
      </w:r>
      <w:r w:rsidRPr="008F7C9B">
        <w:t>к</w:t>
      </w:r>
      <w:r w:rsidRPr="008F7C9B">
        <w:t>тивными?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письменных ответах на перечень вопросов Комитета говорится, что м</w:t>
      </w:r>
      <w:r w:rsidRPr="008F7C9B">
        <w:t>о</w:t>
      </w:r>
      <w:r w:rsidRPr="008F7C9B">
        <w:t>гут издаваться охранные приказы для защиты предполагаемых жертв насилия в семье (см. документ CCPR/C/BGR/Q/3/Add.1, пункт 45). Является ли это еди</w:t>
      </w:r>
      <w:r w:rsidRPr="008F7C9B">
        <w:t>н</w:t>
      </w:r>
      <w:r w:rsidRPr="008F7C9B">
        <w:t>ственным средством правовой защиты? Преследует ли автоматически госуда</w:t>
      </w:r>
      <w:r w:rsidRPr="008F7C9B">
        <w:t>р</w:t>
      </w:r>
      <w:r w:rsidRPr="008F7C9B">
        <w:t>ство предполагаемых правонарушителей?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выражает озабоченность в связи с сообщениями о насильствен</w:t>
      </w:r>
      <w:r w:rsidR="002E7696">
        <w:t>ном выселении общин народности р</w:t>
      </w:r>
      <w:r w:rsidRPr="008F7C9B">
        <w:t>ома из их домов, а также сообщениями Спец</w:t>
      </w:r>
      <w:r w:rsidRPr="008F7C9B">
        <w:t>и</w:t>
      </w:r>
      <w:r w:rsidRPr="008F7C9B">
        <w:t>ального докладчика по вопросу о достаточном жилище как компоненте права на достаточный жизненный уровень, а также о праве на недискриминацию в эт</w:t>
      </w:r>
      <w:r w:rsidR="00466276" w:rsidRPr="008F7C9B">
        <w:t>ом контексте г-жи </w:t>
      </w:r>
      <w:r w:rsidRPr="008F7C9B">
        <w:t>Рольник, содержащимися в ее последнем письме правительству Болгарии. Например, в районе Софии Добри Желязков, по сообщениям, из св</w:t>
      </w:r>
      <w:r w:rsidRPr="008F7C9B">
        <w:t>о</w:t>
      </w:r>
      <w:r w:rsidRPr="008F7C9B">
        <w:t xml:space="preserve">их домов была выселена община народности </w:t>
      </w:r>
      <w:r w:rsidR="002E7696">
        <w:t>р</w:t>
      </w:r>
      <w:r w:rsidRPr="008F7C9B">
        <w:t>ома, включая 15 несовершенн</w:t>
      </w:r>
      <w:r w:rsidRPr="008F7C9B">
        <w:t>о</w:t>
      </w:r>
      <w:r w:rsidRPr="008F7C9B">
        <w:t>летних детей. Такие действия являются прямым посягательством на гражда</w:t>
      </w:r>
      <w:r w:rsidRPr="008F7C9B">
        <w:t>н</w:t>
      </w:r>
      <w:r w:rsidRPr="008F7C9B">
        <w:t>ские и политические права, изложенные в</w:t>
      </w:r>
      <w:r w:rsidR="00466276" w:rsidRPr="008F7C9B">
        <w:t> </w:t>
      </w:r>
      <w:r w:rsidRPr="008F7C9B">
        <w:t>статьях</w:t>
      </w:r>
      <w:r w:rsidR="00466276" w:rsidRPr="008F7C9B">
        <w:t> </w:t>
      </w:r>
      <w:r w:rsidRPr="008F7C9B">
        <w:t xml:space="preserve">17 </w:t>
      </w:r>
      <w:r w:rsidRPr="008F7C9B">
        <w:rPr>
          <w:color w:val="000000"/>
        </w:rPr>
        <w:t>(произвольное или нез</w:t>
      </w:r>
      <w:r w:rsidRPr="008F7C9B">
        <w:rPr>
          <w:color w:val="000000"/>
        </w:rPr>
        <w:t>а</w:t>
      </w:r>
      <w:r w:rsidRPr="008F7C9B">
        <w:rPr>
          <w:color w:val="000000"/>
        </w:rPr>
        <w:t>конное вмешательство в личную и семейную жизнь, произвольные или нез</w:t>
      </w:r>
      <w:r w:rsidRPr="008F7C9B">
        <w:rPr>
          <w:color w:val="000000"/>
        </w:rPr>
        <w:t>а</w:t>
      </w:r>
      <w:r w:rsidRPr="008F7C9B">
        <w:rPr>
          <w:color w:val="000000"/>
        </w:rPr>
        <w:t>конные посягательства на неприкосновенность жилища или тайну корреспо</w:t>
      </w:r>
      <w:r w:rsidRPr="008F7C9B">
        <w:rPr>
          <w:color w:val="000000"/>
        </w:rPr>
        <w:t>н</w:t>
      </w:r>
      <w:r w:rsidRPr="008F7C9B">
        <w:rPr>
          <w:color w:val="000000"/>
        </w:rPr>
        <w:t>денции), 24 (дискриминация) и 26 (равенство перед законом)</w:t>
      </w:r>
      <w:r w:rsidRPr="008F7C9B">
        <w:rPr>
          <w:color w:val="333333"/>
        </w:rPr>
        <w:t xml:space="preserve"> </w:t>
      </w:r>
      <w:r w:rsidRPr="008F7C9B">
        <w:t>Пакта.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Цанчев</w:t>
      </w:r>
      <w:r w:rsidRPr="008F7C9B">
        <w:t xml:space="preserve"> (Болгария), отвечая на вопросы, поднятые членами Комитет</w:t>
      </w:r>
      <w:r w:rsidR="00466276" w:rsidRPr="008F7C9B">
        <w:t>а</w:t>
      </w:r>
      <w:r w:rsidRPr="008F7C9B">
        <w:t xml:space="preserve"> в связи с ювенальной юстицией, говорит, что для подготовки поправок к соо</w:t>
      </w:r>
      <w:r w:rsidRPr="008F7C9B">
        <w:t>т</w:t>
      </w:r>
      <w:r w:rsidRPr="008F7C9B">
        <w:t>ветствующему законодательству, включая Уголовный кодекс, Уголовно-процессуальный кодекс, Закон о защите детей и Закон о судебной системе</w:t>
      </w:r>
      <w:r w:rsidR="00466276" w:rsidRPr="008F7C9B">
        <w:t>,</w:t>
      </w:r>
      <w:r w:rsidRPr="008F7C9B">
        <w:t xml:space="preserve"> была учреждена рабочая группа. После получения рекомендаций Комитета по правам ребенка планируется разработать стратегическую концепцию ювенальной ю</w:t>
      </w:r>
      <w:r w:rsidRPr="008F7C9B">
        <w:t>с</w:t>
      </w:r>
      <w:r w:rsidRPr="008F7C9B">
        <w:t>тиции. Рассматривается также законодательство, касающееся подростковой преступности. Обсуждаются изменения законодательства о защите детей, в том числе меры поддержки детям из группы риска и их семьям. При содействии ЮНИСЕФ реализуются программы профе</w:t>
      </w:r>
      <w:r w:rsidR="00983F48">
        <w:t>ссиональной подготовки судей. В</w:t>
      </w:r>
      <w:r w:rsidR="00983F48">
        <w:rPr>
          <w:lang w:val="en-US"/>
        </w:rPr>
        <w:t> </w:t>
      </w:r>
      <w:r w:rsidRPr="008F7C9B">
        <w:t>долгосрочной перспективе правительство планирует создать специализир</w:t>
      </w:r>
      <w:r w:rsidRPr="008F7C9B">
        <w:t>о</w:t>
      </w:r>
      <w:r w:rsidRPr="008F7C9B">
        <w:t>ванные суды по делам несовершеннолетних.</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Болгарские законодатели преднамеренно приняли широкое определение насилия в семье без каких либо конкретных ссылок на тот или другой пол, п</w:t>
      </w:r>
      <w:r w:rsidRPr="008F7C9B">
        <w:t>о</w:t>
      </w:r>
      <w:r w:rsidRPr="008F7C9B">
        <w:t>скольку это явление может коснуться любого члена семьи.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У жертв дискриминации есть два возможных пути добиться восстановл</w:t>
      </w:r>
      <w:r w:rsidRPr="008F7C9B">
        <w:t>е</w:t>
      </w:r>
      <w:r w:rsidRPr="008F7C9B">
        <w:t>ния нарушенных прав: через суд или путем административной процедуры, к</w:t>
      </w:r>
      <w:r w:rsidRPr="008F7C9B">
        <w:t>о</w:t>
      </w:r>
      <w:r w:rsidRPr="008F7C9B">
        <w:t>торую осуществляет Комиссия по защите от дискриминации. Если Комиссия в ходе своего расследования у</w:t>
      </w:r>
      <w:r w:rsidR="00466276" w:rsidRPr="008F7C9B">
        <w:t>становит факт дискриминация, то </w:t>
      </w:r>
      <w:r w:rsidRPr="008F7C9B">
        <w:t>ее жертва может добиваться правовой защиты через суд.</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Трудно определить, проводилось ли производство по делам, на которые ссылается г-жа Моток, на основании статьи 108а Уголовного кодекса, которая криминализует терроризм и террористические акты, или на основании других статей Кодекса, которые касаются </w:t>
      </w:r>
      <w:r w:rsidR="00466276" w:rsidRPr="008F7C9B">
        <w:t>подобных преступлений, например</w:t>
      </w:r>
      <w:r w:rsidRPr="008F7C9B">
        <w:t xml:space="preserve"> похищ</w:t>
      </w:r>
      <w:r w:rsidRPr="008F7C9B">
        <w:t>е</w:t>
      </w:r>
      <w:r w:rsidRPr="008F7C9B">
        <w:t>ни</w:t>
      </w:r>
      <w:r w:rsidR="00466276" w:rsidRPr="008F7C9B">
        <w:t>я</w:t>
      </w:r>
      <w:r w:rsidRPr="008F7C9B">
        <w:t xml:space="preserve"> людей, и не требуют доказательства состава преступлений террористич</w:t>
      </w:r>
      <w:r w:rsidRPr="008F7C9B">
        <w:t>е</w:t>
      </w:r>
      <w:r w:rsidRPr="008F7C9B">
        <w:t>ской направленности.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Петров</w:t>
      </w:r>
      <w:r w:rsidRPr="008F7C9B">
        <w:t xml:space="preserve"> (Болгария) говорит, что статистические данные о последних делах, касающихся  коррупции в высших эшелонах, будут представлены Ком</w:t>
      </w:r>
      <w:r w:rsidRPr="008F7C9B">
        <w:t>и</w:t>
      </w:r>
      <w:r w:rsidRPr="008F7C9B">
        <w:t>тету в письменном виде в течение предписанных конечных сроков.</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Рупчев</w:t>
      </w:r>
      <w:r w:rsidRPr="008F7C9B">
        <w:t xml:space="preserve"> (Болгария) информирует Комитет о том, что вопрос о крим</w:t>
      </w:r>
      <w:r w:rsidRPr="008F7C9B">
        <w:t>и</w:t>
      </w:r>
      <w:r w:rsidRPr="008F7C9B">
        <w:t>нализации актов пытки будет рассмотрен рабочей группой в контексте создания нового уголовного суда. Он заверяет Комитет, что правовая и конституционная основы Болгарии соответствуют стандартам Организации Объединенных Н</w:t>
      </w:r>
      <w:r w:rsidRPr="008F7C9B">
        <w:t>а</w:t>
      </w:r>
      <w:r w:rsidRPr="008F7C9B">
        <w:t>ций.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Его правительство подписало и ратифицировало Конвенцию Организации Объединенных Наций против коррупции и участвовало в механизме обзора х</w:t>
      </w:r>
      <w:r w:rsidRPr="008F7C9B">
        <w:t>о</w:t>
      </w:r>
      <w:r w:rsidRPr="008F7C9B">
        <w:t>да выполнения конкретных положений Конвенции. В настоящее время Упра</w:t>
      </w:r>
      <w:r w:rsidRPr="008F7C9B">
        <w:t>в</w:t>
      </w:r>
      <w:r w:rsidRPr="008F7C9B">
        <w:t>ление Организации Объединенных Наций по наркотикам и преступности также готовит доклад о выполнении Болгарией конкретных положений Конвенции п</w:t>
      </w:r>
      <w:r w:rsidRPr="008F7C9B">
        <w:t>о</w:t>
      </w:r>
      <w:r w:rsidRPr="008F7C9B">
        <w:t>сле поездки его представителей в Болгарию. В соответствии с</w:t>
      </w:r>
      <w:r w:rsidR="00466276" w:rsidRPr="008F7C9B">
        <w:t> </w:t>
      </w:r>
      <w:r w:rsidRPr="008F7C9B">
        <w:t>положениями Конвенции правительство создало междисциплинарный орган по предупрежд</w:t>
      </w:r>
      <w:r w:rsidRPr="008F7C9B">
        <w:t>е</w:t>
      </w:r>
      <w:r w:rsidRPr="008F7C9B">
        <w:t>нию коррупции. Согласно национальному законодательству, касающемуся пр</w:t>
      </w:r>
      <w:r w:rsidRPr="008F7C9B">
        <w:t>о</w:t>
      </w:r>
      <w:r w:rsidRPr="008F7C9B">
        <w:t xml:space="preserve">зрачности активов высокопоставленных должностных лиц, при вступлении в должность судьи, прокуроры и следователи должны ежегодно декларировать свои активы, включая доходы, собственность и источники этих активов. Эта информация публикуется в режиме онлайн на </w:t>
      </w:r>
      <w:r w:rsidR="004020E2" w:rsidRPr="008F7C9B">
        <w:t>вебсайтах</w:t>
      </w:r>
      <w:r w:rsidRPr="008F7C9B">
        <w:t xml:space="preserve"> национальной Сче</w:t>
      </w:r>
      <w:r w:rsidRPr="008F7C9B">
        <w:t>т</w:t>
      </w:r>
      <w:r w:rsidRPr="008F7C9B">
        <w:t>ной палаты и Высшего судебного совета.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Был отменен иммунитет судей и прокуроров от уголовного преследов</w:t>
      </w:r>
      <w:r w:rsidRPr="008F7C9B">
        <w:t>а</w:t>
      </w:r>
      <w:r w:rsidRPr="008F7C9B">
        <w:t>ния, когда в 2007 году в Конституцию были внесены поправки. Прокуроры и следователи пользуются служебным иммунитетом, чтобы оградить их от вз</w:t>
      </w:r>
      <w:r w:rsidRPr="008F7C9B">
        <w:t>ы</w:t>
      </w:r>
      <w:r w:rsidRPr="008F7C9B">
        <w:t>сканий за выполняемую ими работу и не допустить расправы над сотрудниками правоприменительных органов за исполнение своих служебных обязанностей.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Г-жа Панова</w:t>
      </w:r>
      <w:r w:rsidRPr="008F7C9B">
        <w:t xml:space="preserve"> (Болгария), отвечая на вопрос о судебных решениях, к</w:t>
      </w:r>
      <w:r w:rsidRPr="008F7C9B">
        <w:t>а</w:t>
      </w:r>
      <w:r w:rsidRPr="008F7C9B">
        <w:t>сающихся коррупции судей, говорит, что в соответствии с Законом о судебной системе против работников судебных органов могу</w:t>
      </w:r>
      <w:r w:rsidR="002E7696">
        <w:t>т</w:t>
      </w:r>
      <w:r w:rsidRPr="008F7C9B">
        <w:t xml:space="preserve"> приниматься дисципл</w:t>
      </w:r>
      <w:r w:rsidRPr="008F7C9B">
        <w:t>и</w:t>
      </w:r>
      <w:r w:rsidRPr="008F7C9B">
        <w:t>нарные и административные меры, если они признаются виновными в корру</w:t>
      </w:r>
      <w:r w:rsidRPr="008F7C9B">
        <w:t>п</w:t>
      </w:r>
      <w:r w:rsidRPr="008F7C9B">
        <w:t xml:space="preserve">ции. Надзор за такими делами осуществляет Высший судебный совет, который включает в себя комиссии по вопросам этики и коррупции.  </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Отвечая на вопрос, заданный в предшествующий день</w:t>
      </w:r>
      <w:r w:rsidR="00466276" w:rsidRPr="008F7C9B">
        <w:t>,</w:t>
      </w:r>
      <w:r w:rsidRPr="008F7C9B">
        <w:t xml:space="preserve"> о несовместим</w:t>
      </w:r>
      <w:r w:rsidRPr="008F7C9B">
        <w:t>о</w:t>
      </w:r>
      <w:r w:rsidRPr="008F7C9B">
        <w:t>сти, она говорит, что в соответствии со статьей 195 Закона о судебной системе судьям судов, прокурорам и судьям, ведущим судебное следствие, запрещается заниматься деятельностью, будь то политическая, профсоюзная или профе</w:t>
      </w:r>
      <w:r w:rsidRPr="008F7C9B">
        <w:t>с</w:t>
      </w:r>
      <w:r w:rsidRPr="008F7C9B">
        <w:t>сиональная, которая может влиять на их независимость или создавать конфликт интересов. Судьи обязаны заявлять о любой деятельности, которая может стать источником такого конфликта интересов, и не несут какой</w:t>
      </w:r>
      <w:r w:rsidR="002E7696">
        <w:t>-</w:t>
      </w:r>
      <w:r w:rsidRPr="008F7C9B">
        <w:t>либо гражданской или финансовой ответственности за ошибки, вызванные их работой.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Отвечая на вопрос о лишении свободы несовершеннолетних, она говорит, что, хотя в Болгарии нет специализированных судов по делам несовершенн</w:t>
      </w:r>
      <w:r w:rsidRPr="008F7C9B">
        <w:t>о</w:t>
      </w:r>
      <w:r w:rsidRPr="008F7C9B">
        <w:t>летних, применяются особые правила, регулирующие порядок рассмотрения правонарушений, совершенных несовершеннолетними, которые должны испо</w:t>
      </w:r>
      <w:r w:rsidRPr="008F7C9B">
        <w:t>л</w:t>
      </w:r>
      <w:r w:rsidRPr="008F7C9B">
        <w:t>нять все судьи, следователи и прокуроры. От должностных лиц, занимающихся рассмотрением или расследованием таких дел, требуется особая професси</w:t>
      </w:r>
      <w:r w:rsidRPr="008F7C9B">
        <w:t>о</w:t>
      </w:r>
      <w:r w:rsidRPr="008F7C9B">
        <w:t>нальная подготовка по этим правилам. Несовершеннолетним в обязательном порядке обеспечивается участие в судебном процессе их законных представ</w:t>
      </w:r>
      <w:r w:rsidRPr="008F7C9B">
        <w:t>и</w:t>
      </w:r>
      <w:r w:rsidRPr="008F7C9B">
        <w:t>телей, в том числе назначаемых судом адвокатов для тех, чьи семьи не могут позволить себе такого представительства. В Законе об антиобщественном пов</w:t>
      </w:r>
      <w:r w:rsidRPr="008F7C9B">
        <w:t>е</w:t>
      </w:r>
      <w:r w:rsidRPr="008F7C9B">
        <w:t>дении несовершеннолетних имеются положения, касающиеся направления в приюты или исправительные учреждения. В</w:t>
      </w:r>
      <w:r w:rsidR="00466276" w:rsidRPr="008F7C9B">
        <w:t> </w:t>
      </w:r>
      <w:r w:rsidRPr="008F7C9B">
        <w:t>соответствии со статьей 13 этого закона в случае неоправданного пропуска школьных занятий организуются учебные курсы и консультации. В случае пропуска занятий больше двух раз без уважительной причины могут назначаться более строгие меры.</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Цанчев</w:t>
      </w:r>
      <w:r w:rsidRPr="008F7C9B">
        <w:t xml:space="preserve"> (Болгария), ссылаясь на вопрос о случаях коррупции среди сотрудников полиции, говорит, что </w:t>
      </w:r>
      <w:r w:rsidR="00466276" w:rsidRPr="008F7C9B">
        <w:t>в 2010 году было проведено 97 </w:t>
      </w:r>
      <w:r w:rsidRPr="008F7C9B">
        <w:t xml:space="preserve">расследований в отношении полицейских, подозреваемых в коррупции. </w:t>
      </w:r>
      <w:r w:rsidR="002E7696">
        <w:t>30 </w:t>
      </w:r>
      <w:r w:rsidRPr="008F7C9B">
        <w:t xml:space="preserve">дел было признано безосновательными, 51 дело было направлено в суды, </w:t>
      </w:r>
      <w:r w:rsidR="00466276" w:rsidRPr="008F7C9B">
        <w:t>27 дел з</w:t>
      </w:r>
      <w:r w:rsidR="00466276" w:rsidRPr="008F7C9B">
        <w:t>а</w:t>
      </w:r>
      <w:r w:rsidR="00466276" w:rsidRPr="008F7C9B">
        <w:t>кончились осуждением и</w:t>
      </w:r>
      <w:r w:rsidRPr="008F7C9B">
        <w:t xml:space="preserve"> по трем делам были вынесены оправдательные приг</w:t>
      </w:r>
      <w:r w:rsidRPr="008F7C9B">
        <w:t>о</w:t>
      </w:r>
      <w:r w:rsidRPr="008F7C9B">
        <w:t>воры.</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Г-жа Чернева</w:t>
      </w:r>
      <w:r w:rsidRPr="008F7C9B">
        <w:t xml:space="preserve"> (Болгария) говорит, что полиция может применять силу только в по</w:t>
      </w:r>
      <w:r w:rsidR="00466276" w:rsidRPr="008F7C9B">
        <w:t>рядке, предусмотренном в статье </w:t>
      </w:r>
      <w:r w:rsidRPr="008F7C9B">
        <w:t>74 Закона о Министерстве вну</w:t>
      </w:r>
      <w:r w:rsidRPr="008F7C9B">
        <w:t>т</w:t>
      </w:r>
      <w:r w:rsidRPr="008F7C9B">
        <w:t>ренних дел, и только в случаях</w:t>
      </w:r>
      <w:r w:rsidR="00466276" w:rsidRPr="008F7C9B">
        <w:t xml:space="preserve"> крайней опасности или угрозы. </w:t>
      </w:r>
      <w:r w:rsidRPr="008F7C9B">
        <w:t>О каждом сл</w:t>
      </w:r>
      <w:r w:rsidRPr="008F7C9B">
        <w:t>у</w:t>
      </w:r>
      <w:r w:rsidRPr="008F7C9B">
        <w:t>чае применения огнестрельного оружия полицейские обязаны представлять письменные рапорты. Главная проблема заключается в вопросе о несоразме</w:t>
      </w:r>
      <w:r w:rsidRPr="008F7C9B">
        <w:t>р</w:t>
      </w:r>
      <w:r w:rsidRPr="008F7C9B">
        <w:t>ном применении огнестрельного оружия. Для обсуждения поправок к этому з</w:t>
      </w:r>
      <w:r w:rsidRPr="008F7C9B">
        <w:t>а</w:t>
      </w:r>
      <w:r w:rsidRPr="008F7C9B">
        <w:t>кону была создана рабочая группа.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 xml:space="preserve">Г-н Телин </w:t>
      </w:r>
      <w:r w:rsidRPr="008F7C9B">
        <w:t>просит предоставить больше информации о сроках строител</w:t>
      </w:r>
      <w:r w:rsidRPr="008F7C9B">
        <w:t>ь</w:t>
      </w:r>
      <w:r w:rsidRPr="008F7C9B">
        <w:t>ства новых тюрем с целью уменьшить их переполненность. Он также будет рад услышать мнения государства-участника об информации, содержащейся в до</w:t>
      </w:r>
      <w:r w:rsidRPr="008F7C9B">
        <w:t>к</w:t>
      </w:r>
      <w:r w:rsidRPr="008F7C9B">
        <w:t>ладе болгарского Хельсин</w:t>
      </w:r>
      <w:r w:rsidR="00063D05">
        <w:t>к</w:t>
      </w:r>
      <w:r w:rsidRPr="008F7C9B">
        <w:t>ского комитета, об условиях содержания в тюрьмах Варны, особенно о соотношении между количеством надзирателей и заключе</w:t>
      </w:r>
      <w:r w:rsidRPr="008F7C9B">
        <w:t>н</w:t>
      </w:r>
      <w:r w:rsidRPr="008F7C9B">
        <w:t>ных по сравнению с привилегированным режимом, который определен для з</w:t>
      </w:r>
      <w:r w:rsidRPr="008F7C9B">
        <w:t>а</w:t>
      </w:r>
      <w:r w:rsidRPr="008F7C9B">
        <w:t>ключенных некоторых камер в</w:t>
      </w:r>
      <w:r w:rsidR="004F2F44" w:rsidRPr="008F7C9B">
        <w:t xml:space="preserve"> результате коррупции, например</w:t>
      </w:r>
      <w:r w:rsidRPr="008F7C9B">
        <w:t xml:space="preserve"> на основании предоставленных поддельных медицинских справок.</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спрашивает, какие существуют альтернативы содержанию под стр</w:t>
      </w:r>
      <w:r w:rsidRPr="008F7C9B">
        <w:t>а</w:t>
      </w:r>
      <w:r w:rsidRPr="008F7C9B">
        <w:t>жей, если учитывать стоимость тюремного заключения: некоторые электронные устройства электронного надзора за осужденными обходятся дешевле и не м</w:t>
      </w:r>
      <w:r w:rsidRPr="008F7C9B">
        <w:t>е</w:t>
      </w:r>
      <w:r w:rsidRPr="008F7C9B">
        <w:t>нее эффективны.</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приветствует подписание Болгарией Конвенции о правах инвалидов и Факультативного протокола к ней, но хотел бы знать, когда она ратифицирует эту конвенцию. Он спрашивает, каковы сроки постепенного закрытия специал</w:t>
      </w:r>
      <w:r w:rsidRPr="008F7C9B">
        <w:t>и</w:t>
      </w:r>
      <w:r w:rsidRPr="008F7C9B">
        <w:t xml:space="preserve">зированных учреждений для инвалидов, которые не отвечают стандартам и критериям ни по месту нахождения, ни материальным ресурсам, ни персоналу. </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Касаясь распространения рабочих материалов Комитета, он предлагает государству-участнику рассмотреть вопрос о том, чтобы обратиться с просьбой к НПО помочь ему с подготовкой будущих докладов, представляемых Комитету. Соответственно, государству-участнику, чтобы содействовать выполнению Пакта на практике, следует шире пропагандировать П</w:t>
      </w:r>
      <w:r w:rsidR="00063D05">
        <w:t>акт и работу Комитета, например</w:t>
      </w:r>
      <w:r w:rsidRPr="008F7C9B">
        <w:t xml:space="preserve"> путем распространения соответствующей информации на юридич</w:t>
      </w:r>
      <w:r w:rsidRPr="008F7C9B">
        <w:t>е</w:t>
      </w:r>
      <w:r w:rsidRPr="008F7C9B">
        <w:t>ских факультетах и в коллегиях адвокатов.</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Что касается сообщений, то он желает знать, какие механизмы существ</w:t>
      </w:r>
      <w:r w:rsidRPr="008F7C9B">
        <w:t>у</w:t>
      </w:r>
      <w:r w:rsidRPr="008F7C9B">
        <w:t>ют в Болгарии для последующих действий в связи с сообщениями, в</w:t>
      </w:r>
      <w:r w:rsidR="004F2F44" w:rsidRPr="008F7C9B">
        <w:t> </w:t>
      </w:r>
      <w:r w:rsidRPr="008F7C9B">
        <w:t>которых содерж</w:t>
      </w:r>
      <w:r w:rsidR="004F2F44" w:rsidRPr="008F7C9B">
        <w:t>и</w:t>
      </w:r>
      <w:r w:rsidRPr="008F7C9B">
        <w:t>тся информация о нарушениях Пакта. Например, последующие дейс</w:t>
      </w:r>
      <w:r w:rsidRPr="008F7C9B">
        <w:t>т</w:t>
      </w:r>
      <w:r w:rsidRPr="008F7C9B">
        <w:t>вия в связи с сообщением № 257/2004 должны были быть предприняты в фе</w:t>
      </w:r>
      <w:r w:rsidRPr="008F7C9B">
        <w:t>в</w:t>
      </w:r>
      <w:r w:rsidRPr="008F7C9B">
        <w:t>рале 2009 года.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 xml:space="preserve">Г-жа Моток </w:t>
      </w:r>
      <w:r w:rsidRPr="008F7C9B">
        <w:t>спрашивает, что делается для улучшения условий жизни д</w:t>
      </w:r>
      <w:r w:rsidRPr="008F7C9B">
        <w:t>е</w:t>
      </w:r>
      <w:r w:rsidRPr="008F7C9B">
        <w:t>тей в учреждениях альтернативного ухода и содействия их реинтеграции в</w:t>
      </w:r>
      <w:r w:rsidR="004F2F44" w:rsidRPr="008F7C9B">
        <w:t> </w:t>
      </w:r>
      <w:r w:rsidRPr="008F7C9B">
        <w:t>общество. Государству-участнику следует подтвердить, что в больнице Пас</w:t>
      </w:r>
      <w:r w:rsidRPr="008F7C9B">
        <w:t>т</w:t>
      </w:r>
      <w:r w:rsidRPr="008F7C9B">
        <w:t>ра Хоум, где содержатся взрослые мужчины с психическими нарушениями, нет детей.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Утверждается, что многие процессуальные действия неоправданно зат</w:t>
      </w:r>
      <w:r w:rsidRPr="008F7C9B">
        <w:t>я</w:t>
      </w:r>
      <w:r w:rsidRPr="008F7C9B">
        <w:t>гиваются (вопрос 19 перечня вопросов). В мае 2011 года Европейский суд по правам человека вынес первые два предварительных решения по д</w:t>
      </w:r>
      <w:r w:rsidR="009771E3" w:rsidRPr="008F7C9B">
        <w:t>вум делам, касающимся Болгарии:</w:t>
      </w:r>
      <w:r w:rsidRPr="008F7C9B">
        <w:t xml:space="preserve"> </w:t>
      </w:r>
      <w:r w:rsidRPr="008F7C9B">
        <w:rPr>
          <w:i/>
        </w:rPr>
        <w:t>Dimitrov and Hamanov v. Bulgaria</w:t>
      </w:r>
      <w:r w:rsidRPr="008F7C9B">
        <w:t xml:space="preserve"> и </w:t>
      </w:r>
      <w:r w:rsidRPr="008F7C9B">
        <w:rPr>
          <w:i/>
        </w:rPr>
        <w:t>Finger v. Bulgaria</w:t>
      </w:r>
      <w:r w:rsidRPr="008F7C9B">
        <w:t>. Суд заключил, что Болгария должна ввести средства правовой защиты, пр</w:t>
      </w:r>
      <w:r w:rsidRPr="008F7C9B">
        <w:t>и</w:t>
      </w:r>
      <w:r w:rsidRPr="008F7C9B">
        <w:t xml:space="preserve">званные покончить с нарушением сроков рассмотрения </w:t>
      </w:r>
      <w:r w:rsidR="0003280A" w:rsidRPr="008F7C9B">
        <w:t>уголовных дел</w:t>
      </w:r>
      <w:r w:rsidR="00063D05">
        <w:t>,</w:t>
      </w:r>
      <w:r w:rsidR="0003280A" w:rsidRPr="008F7C9B">
        <w:t xml:space="preserve"> и ко</w:t>
      </w:r>
      <w:r w:rsidR="0003280A" w:rsidRPr="008F7C9B">
        <w:t>м</w:t>
      </w:r>
      <w:r w:rsidR="0003280A" w:rsidRPr="008F7C9B">
        <w:t>пенсационные</w:t>
      </w:r>
      <w:r w:rsidRPr="008F7C9B">
        <w:t xml:space="preserve"> средства защиты в случае неоправданно затянутых сроков уг</w:t>
      </w:r>
      <w:r w:rsidRPr="008F7C9B">
        <w:t>о</w:t>
      </w:r>
      <w:r w:rsidRPr="008F7C9B">
        <w:t>ловного, гражданского и административного производства. Она спрашивает, как государство-участник намеревается выполнять эти решения.</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Комитет получил из ряда источников сообщения о том, что некоторые меры по скрытому наблюдению, принятые властями для получения доказ</w:t>
      </w:r>
      <w:r w:rsidRPr="008F7C9B">
        <w:t>а</w:t>
      </w:r>
      <w:r w:rsidRPr="008F7C9B">
        <w:t>тельств коррупци</w:t>
      </w:r>
      <w:r w:rsidR="00063D05">
        <w:t>и</w:t>
      </w:r>
      <w:r w:rsidRPr="008F7C9B">
        <w:t xml:space="preserve">, в частности прослушивание </w:t>
      </w:r>
      <w:r w:rsidR="004F2F44" w:rsidRPr="008F7C9B">
        <w:t>телефонов</w:t>
      </w:r>
      <w:r w:rsidRPr="008F7C9B">
        <w:t xml:space="preserve"> и запись частных разговоров, не полностью соответствуют соблюдению </w:t>
      </w:r>
      <w:r w:rsidR="009771E3" w:rsidRPr="008F7C9B">
        <w:t>Пакта (вопрос </w:t>
      </w:r>
      <w:r w:rsidRPr="008F7C9B">
        <w:t>20). Она спрашивает, какие меры были приняты, чтобы органы, осуществляющие такое наблюдение, получали надлежащее разрешение. Подобные нарушения права на неприкосновенность частной жизни, по сообщениям, совершаются не только государственными властями, но и частными юридическими лицами. Она инт</w:t>
      </w:r>
      <w:r w:rsidRPr="008F7C9B">
        <w:t>е</w:t>
      </w:r>
      <w:r w:rsidRPr="008F7C9B">
        <w:t xml:space="preserve">ресуется, какие меры наказания назначаются за такие правонарушения. </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Бузид</w:t>
      </w:r>
      <w:r w:rsidRPr="008F7C9B">
        <w:t xml:space="preserve"> отмечает, что государство-участник, согласно письменному ответу на вопрос 22 перечня вопросов, пристально следит за проявлениями н</w:t>
      </w:r>
      <w:r w:rsidRPr="008F7C9B">
        <w:t>е</w:t>
      </w:r>
      <w:r w:rsidRPr="008F7C9B">
        <w:t>терпимости на почве религии и убеждений и принимает решительные меры для наказания за такие акты. Однако, по сообщению болгарского Хельсинского к</w:t>
      </w:r>
      <w:r w:rsidRPr="008F7C9B">
        <w:t>о</w:t>
      </w:r>
      <w:r w:rsidRPr="008F7C9B">
        <w:t>митета, 29 марта 2010 года экстремистская организация, известная под назв</w:t>
      </w:r>
      <w:r w:rsidRPr="008F7C9B">
        <w:t>а</w:t>
      </w:r>
      <w:r w:rsidRPr="008F7C9B">
        <w:t xml:space="preserve">нием </w:t>
      </w:r>
      <w:r w:rsidR="0020423B" w:rsidRPr="008F7C9B">
        <w:t>"</w:t>
      </w:r>
      <w:r w:rsidRPr="008F7C9B">
        <w:t>Внутренняя македонская революционная организация (ВМРО), провела пресс-конференцию, в ходе которой была предоставлена клеветническая и</w:t>
      </w:r>
      <w:r w:rsidRPr="008F7C9B">
        <w:t>н</w:t>
      </w:r>
      <w:r w:rsidRPr="008F7C9B">
        <w:t>формация о Свидетелях Иего</w:t>
      </w:r>
      <w:r w:rsidR="004F2F44" w:rsidRPr="008F7C9B">
        <w:t>вы, преследовавшая цель разжечь</w:t>
      </w:r>
      <w:r w:rsidRPr="008F7C9B">
        <w:t xml:space="preserve"> ненависть и н</w:t>
      </w:r>
      <w:r w:rsidRPr="008F7C9B">
        <w:t>е</w:t>
      </w:r>
      <w:r w:rsidRPr="008F7C9B">
        <w:t>терпимость. 17 апреля 2011 года ВМРО организовала перед Залом Царства, м</w:t>
      </w:r>
      <w:r w:rsidRPr="008F7C9B">
        <w:t>о</w:t>
      </w:r>
      <w:r w:rsidRPr="008F7C9B">
        <w:t>литвенным домом организации в Бургасе, митинг с</w:t>
      </w:r>
      <w:r w:rsidR="004F2F44" w:rsidRPr="008F7C9B">
        <w:t> </w:t>
      </w:r>
      <w:r w:rsidRPr="008F7C9B">
        <w:t>требованием запретить Свидетелей Иеговы. Группа молодых людей в капюшонах напала на зал, и п</w:t>
      </w:r>
      <w:r w:rsidRPr="008F7C9B">
        <w:t>о</w:t>
      </w:r>
      <w:r w:rsidRPr="008F7C9B">
        <w:t>сле столкновений с полицией 10 из них было арестовано. Хотя полиция и пр</w:t>
      </w:r>
      <w:r w:rsidRPr="008F7C9B">
        <w:t>о</w:t>
      </w:r>
      <w:r w:rsidRPr="008F7C9B">
        <w:t>куратура заявили о начале расследования, органы исполнительной и законод</w:t>
      </w:r>
      <w:r w:rsidRPr="008F7C9B">
        <w:t>а</w:t>
      </w:r>
      <w:r w:rsidRPr="008F7C9B">
        <w:t>тельной власти не потрудились осудить инцидент. Он спрашивает, было ли во</w:t>
      </w:r>
      <w:r w:rsidRPr="008F7C9B">
        <w:t>з</w:t>
      </w:r>
      <w:r w:rsidRPr="008F7C9B">
        <w:t xml:space="preserve">буждено уголовное дело </w:t>
      </w:r>
      <w:r w:rsidR="004F2F44" w:rsidRPr="008F7C9B">
        <w:t>против зачинщиков</w:t>
      </w:r>
      <w:r w:rsidRPr="008F7C9B">
        <w:t xml:space="preserve"> и был ли кто-нибудь из них осу</w:t>
      </w:r>
      <w:r w:rsidRPr="008F7C9B">
        <w:t>ж</w:t>
      </w:r>
      <w:r w:rsidRPr="008F7C9B">
        <w:t>ден.</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Даже официально зарегистрированные религиозные организации, по с</w:t>
      </w:r>
      <w:r w:rsidRPr="008F7C9B">
        <w:t>о</w:t>
      </w:r>
      <w:r w:rsidRPr="008F7C9B">
        <w:t>общениям</w:t>
      </w:r>
      <w:r w:rsidR="005D18AB" w:rsidRPr="008F7C9B">
        <w:t>,</w:t>
      </w:r>
      <w:r w:rsidRPr="008F7C9B">
        <w:t xml:space="preserve"> подвергаются </w:t>
      </w:r>
      <w:r w:rsidR="004F2F44" w:rsidRPr="008F7C9B">
        <w:t>дискриминации, например,</w:t>
      </w:r>
      <w:r w:rsidRPr="008F7C9B">
        <w:t xml:space="preserve"> когда они пытаются пол</w:t>
      </w:r>
      <w:r w:rsidRPr="008F7C9B">
        <w:t>у</w:t>
      </w:r>
      <w:r w:rsidRPr="008F7C9B">
        <w:t>чить разрешение на строительство своих культовых зданий. Какие меры пр</w:t>
      </w:r>
      <w:r w:rsidRPr="008F7C9B">
        <w:t>и</w:t>
      </w:r>
      <w:r w:rsidRPr="008F7C9B">
        <w:t xml:space="preserve">нимаются для того, чтобы покончить с такой дискриминацией? </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Болгарский Хельсинский комитет сообщил о нескольких нападениях на мечети и мусульман (вопрос 23 перечня вопросов). Так, 20 мая 2011 года члены праворадикальной партии </w:t>
      </w:r>
      <w:r w:rsidR="0020423B" w:rsidRPr="008F7C9B">
        <w:t>"</w:t>
      </w:r>
      <w:r w:rsidRPr="008F7C9B">
        <w:t>Атака</w:t>
      </w:r>
      <w:r w:rsidR="0020423B" w:rsidRPr="008F7C9B">
        <w:t>"</w:t>
      </w:r>
      <w:r w:rsidRPr="008F7C9B">
        <w:t xml:space="preserve"> напали на мусульман, собравшихся на пя</w:t>
      </w:r>
      <w:r w:rsidRPr="008F7C9B">
        <w:t>т</w:t>
      </w:r>
      <w:r w:rsidRPr="008F7C9B">
        <w:t>ничную молитву в мечети Баня Баши в Софии. Они швыряли камни в веру</w:t>
      </w:r>
      <w:r w:rsidRPr="008F7C9B">
        <w:t>ю</w:t>
      </w:r>
      <w:r w:rsidRPr="008F7C9B">
        <w:t>щих, и силам правопорядка пришлось вмешаться, чтобы прекратить беспоря</w:t>
      </w:r>
      <w:r w:rsidRPr="008F7C9B">
        <w:t>д</w:t>
      </w:r>
      <w:r w:rsidRPr="008F7C9B">
        <w:t>ки. Он спрашивает, привели ли последовавшие расследования к осуждению к</w:t>
      </w:r>
      <w:r w:rsidRPr="008F7C9B">
        <w:t>о</w:t>
      </w:r>
      <w:r w:rsidRPr="008F7C9B">
        <w:t>го-либо из нападавших. Согласно сообщениям Высшего духовного совета м</w:t>
      </w:r>
      <w:r w:rsidRPr="008F7C9B">
        <w:t>у</w:t>
      </w:r>
      <w:r w:rsidRPr="008F7C9B">
        <w:t>сульман Болгарии, за двадцать лет на куль</w:t>
      </w:r>
      <w:r w:rsidR="00702E3D">
        <w:t>товые здания было совершено 110</w:t>
      </w:r>
      <w:r w:rsidR="00702E3D">
        <w:rPr>
          <w:lang w:val="en-US"/>
        </w:rPr>
        <w:t> </w:t>
      </w:r>
      <w:r w:rsidRPr="008F7C9B">
        <w:t>нападений. Какие</w:t>
      </w:r>
      <w:r w:rsidRPr="00702E3D">
        <w:t xml:space="preserve"> </w:t>
      </w:r>
      <w:r w:rsidRPr="008F7C9B">
        <w:t>меры</w:t>
      </w:r>
      <w:r w:rsidRPr="00702E3D">
        <w:t xml:space="preserve"> </w:t>
      </w:r>
      <w:r w:rsidRPr="008F7C9B">
        <w:t>принимаются</w:t>
      </w:r>
      <w:r w:rsidRPr="00702E3D">
        <w:t xml:space="preserve"> </w:t>
      </w:r>
      <w:r w:rsidRPr="008F7C9B">
        <w:t>для</w:t>
      </w:r>
      <w:r w:rsidRPr="00702E3D">
        <w:t xml:space="preserve"> </w:t>
      </w:r>
      <w:r w:rsidRPr="008F7C9B">
        <w:t>недопущения</w:t>
      </w:r>
      <w:r w:rsidRPr="00702E3D">
        <w:t xml:space="preserve"> </w:t>
      </w:r>
      <w:r w:rsidRPr="008F7C9B">
        <w:t>подобных</w:t>
      </w:r>
      <w:r w:rsidRPr="00702E3D">
        <w:t xml:space="preserve"> </w:t>
      </w:r>
      <w:r w:rsidRPr="008F7C9B">
        <w:t>напад</w:t>
      </w:r>
      <w:r w:rsidRPr="008F7C9B">
        <w:t>е</w:t>
      </w:r>
      <w:r w:rsidRPr="008F7C9B">
        <w:t>ний?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своем письменном ответе на вопрос 25 государство-участник сообщает, что в Болгарии практически не наблюдается проявлений антисемитизма и когда случаются отдельные изолированные случаи, компетентные учреждения нез</w:t>
      </w:r>
      <w:r w:rsidRPr="008F7C9B">
        <w:t>а</w:t>
      </w:r>
      <w:r w:rsidRPr="008F7C9B">
        <w:t>медлительно принимают надлежащие меры. Однако, согласно сообщениям бо</w:t>
      </w:r>
      <w:r w:rsidRPr="008F7C9B">
        <w:t>л</w:t>
      </w:r>
      <w:r w:rsidRPr="008F7C9B">
        <w:t>гарского Хельсинского комитета, количество высказываний, разжигающих н</w:t>
      </w:r>
      <w:r w:rsidRPr="008F7C9B">
        <w:t>е</w:t>
      </w:r>
      <w:r w:rsidRPr="008F7C9B">
        <w:t>нависть</w:t>
      </w:r>
      <w:r w:rsidR="005D18AB" w:rsidRPr="008F7C9B">
        <w:t>,</w:t>
      </w:r>
      <w:r w:rsidRPr="008F7C9B">
        <w:t xml:space="preserve"> растет с пугающей быстротой</w:t>
      </w:r>
      <w:r w:rsidR="004F2F44" w:rsidRPr="008F7C9B">
        <w:t>,</w:t>
      </w:r>
      <w:r w:rsidRPr="008F7C9B">
        <w:t xml:space="preserve"> несмотря на принятое многоаспектное соответствующее законодательство. В 2009 и 2010 год</w:t>
      </w:r>
      <w:r w:rsidR="00702E3D">
        <w:t>ах было совершено 17</w:t>
      </w:r>
      <w:r w:rsidR="00702E3D">
        <w:rPr>
          <w:lang w:val="en-US"/>
        </w:rPr>
        <w:t> </w:t>
      </w:r>
      <w:r w:rsidR="004020E2" w:rsidRPr="008F7C9B">
        <w:t>экстремистских</w:t>
      </w:r>
      <w:r w:rsidRPr="008F7C9B">
        <w:t xml:space="preserve"> актов неприкрытого антисемитизма. Например, различные артефакты еврейского наследия были осквернены на видных местах оскорб</w:t>
      </w:r>
      <w:r w:rsidRPr="008F7C9B">
        <w:t>и</w:t>
      </w:r>
      <w:r w:rsidRPr="008F7C9B">
        <w:t xml:space="preserve">тельными надписями, а во всех книжных магазинах страны продаются издания открытого антисемитского толка. Их авторы получают авторские гонорары и продолжают оставаться безнаказанными. Он интересуется, </w:t>
      </w:r>
      <w:r w:rsidR="005D18AB" w:rsidRPr="008F7C9B">
        <w:t>почему в </w:t>
      </w:r>
      <w:r w:rsidRPr="008F7C9B">
        <w:t>этих сл</w:t>
      </w:r>
      <w:r w:rsidRPr="008F7C9B">
        <w:t>у</w:t>
      </w:r>
      <w:r w:rsidRPr="008F7C9B">
        <w:t>чаях не применяется соответствующее законодательство.</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СКАТ ТВ и другие телевизионные каналы, по сообщениям, транслируют программы, разжигающие ненависть и антисемитизм. Хотя Совет по электро</w:t>
      </w:r>
      <w:r w:rsidRPr="008F7C9B">
        <w:t>н</w:t>
      </w:r>
      <w:r w:rsidRPr="008F7C9B">
        <w:t>ным средствам массовой информации неоднократно издавал распоряжения в отношении СКАТ ТВ, большинство административных санкций было опрот</w:t>
      </w:r>
      <w:r w:rsidRPr="008F7C9B">
        <w:t>е</w:t>
      </w:r>
      <w:r w:rsidRPr="008F7C9B">
        <w:t>стовано в аппеляционом порядке, которые позднее были отменены судами. Он спрашивает, были ли приняты какие либо меры для того, чтобы покончить с т</w:t>
      </w:r>
      <w:r w:rsidRPr="008F7C9B">
        <w:t>а</w:t>
      </w:r>
      <w:r w:rsidRPr="008F7C9B">
        <w:t>кой безнаказанностью.</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Уголовном кодексе предвзятость и ненависть не признаются в качестве отягчающих обстоятельств. Так, виновный в убийстве на расовой почве ниг</w:t>
      </w:r>
      <w:r w:rsidRPr="008F7C9B">
        <w:t>е</w:t>
      </w:r>
      <w:r w:rsidRPr="008F7C9B">
        <w:t>рийского футболиста Муайюа Колауо</w:t>
      </w:r>
      <w:r w:rsidR="004F2F44" w:rsidRPr="008F7C9B">
        <w:t>ле в 2007 году был приговорен к </w:t>
      </w:r>
      <w:r w:rsidRPr="008F7C9B">
        <w:t>тюремному заключению сроком всего лишь на 5 лет.</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Государство-участник утверждает, что оно выполнило решение Европе</w:t>
      </w:r>
      <w:r w:rsidRPr="008F7C9B">
        <w:t>й</w:t>
      </w:r>
      <w:r w:rsidRPr="008F7C9B">
        <w:t xml:space="preserve">ского суда по правам человека от 20 октября 2005 года по делу </w:t>
      </w:r>
      <w:r w:rsidRPr="008F7C9B">
        <w:rPr>
          <w:i/>
        </w:rPr>
        <w:t>United Macedonian Organization Ilinden</w:t>
      </w:r>
      <w:r w:rsidR="00983F48">
        <w:rPr>
          <w:i/>
        </w:rPr>
        <w:t xml:space="preserve"> − </w:t>
      </w:r>
      <w:r w:rsidRPr="008F7C9B">
        <w:rPr>
          <w:i/>
        </w:rPr>
        <w:t>Pirin and others v. Bulgaria</w:t>
      </w:r>
      <w:r w:rsidRPr="008F7C9B">
        <w:t>, обосновывая это тем, что это решение не обязывало его регистрировать партию, а просто пр</w:t>
      </w:r>
      <w:r w:rsidRPr="008F7C9B">
        <w:t>е</w:t>
      </w:r>
      <w:r w:rsidRPr="008F7C9B">
        <w:t>доставить подателям заявки законную возможность новой регистрации (вопрос 26 перечня вопросов). Чтобы сократить минимальное количество членов, нео</w:t>
      </w:r>
      <w:r w:rsidRPr="008F7C9B">
        <w:t>б</w:t>
      </w:r>
      <w:r w:rsidRPr="008F7C9B">
        <w:t>ходимое для регистрации политической партии, в закон были внесены попра</w:t>
      </w:r>
      <w:r w:rsidRPr="008F7C9B">
        <w:t>в</w:t>
      </w:r>
      <w:r w:rsidRPr="008F7C9B">
        <w:t>ки, но партия, которая обратилась в Европейский суд по правам человека, до сих пор не зарегистрирована. Он</w:t>
      </w:r>
      <w:r w:rsidRPr="008F7C9B">
        <w:rPr>
          <w:lang w:val="en-US"/>
        </w:rPr>
        <w:t xml:space="preserve"> </w:t>
      </w:r>
      <w:r w:rsidRPr="008F7C9B">
        <w:t>просит</w:t>
      </w:r>
      <w:r w:rsidRPr="008F7C9B">
        <w:rPr>
          <w:lang w:val="en-US"/>
        </w:rPr>
        <w:t xml:space="preserve"> </w:t>
      </w:r>
      <w:r w:rsidRPr="008F7C9B">
        <w:t>делегацию</w:t>
      </w:r>
      <w:r w:rsidR="00945B75" w:rsidRPr="008F7C9B">
        <w:rPr>
          <w:lang w:val="en-US"/>
        </w:rPr>
        <w:t xml:space="preserve"> </w:t>
      </w:r>
      <w:r w:rsidRPr="008F7C9B">
        <w:t>разъяснить</w:t>
      </w:r>
      <w:r w:rsidRPr="008F7C9B">
        <w:rPr>
          <w:lang w:val="en-US"/>
        </w:rPr>
        <w:t xml:space="preserve"> </w:t>
      </w:r>
      <w:r w:rsidRPr="008F7C9B">
        <w:t>эту</w:t>
      </w:r>
      <w:r w:rsidRPr="008F7C9B">
        <w:rPr>
          <w:lang w:val="en-US"/>
        </w:rPr>
        <w:t xml:space="preserve"> </w:t>
      </w:r>
      <w:r w:rsidRPr="008F7C9B">
        <w:t>ситуацию</w:t>
      </w:r>
      <w:r w:rsidRPr="008F7C9B">
        <w:rPr>
          <w:lang w:val="en-US"/>
        </w:rPr>
        <w:t>.</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Согласно сообщениям НПО, включая болгарский Хельсинский комитет, при проведении санкционированных мирных собраний македонцев такие со</w:t>
      </w:r>
      <w:r w:rsidRPr="008F7C9B">
        <w:t>б</w:t>
      </w:r>
      <w:r w:rsidRPr="008F7C9B">
        <w:t>рания подвергаются необоснованным ограничениям. Обычно стягиваются н</w:t>
      </w:r>
      <w:r w:rsidRPr="008F7C9B">
        <w:t>е</w:t>
      </w:r>
      <w:r w:rsidRPr="008F7C9B">
        <w:t>соразмерно большие силы правопорядка, и иногда даже производятся аресты участников таких собраний. Он предлагает делегации прокомментировать эти сообщения.</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Сальвиоли</w:t>
      </w:r>
      <w:r w:rsidRPr="008F7C9B">
        <w:t xml:space="preserve"> говорит, что государство-участник не ответило на часть вопроса 21 перечня вопросов, касающ</w:t>
      </w:r>
      <w:r w:rsidR="004F2F44" w:rsidRPr="008F7C9B">
        <w:t>ую</w:t>
      </w:r>
      <w:r w:rsidRPr="008F7C9B">
        <w:t>ся разного статуса Болгарской прав</w:t>
      </w:r>
      <w:r w:rsidRPr="008F7C9B">
        <w:t>о</w:t>
      </w:r>
      <w:r w:rsidRPr="008F7C9B">
        <w:t>славной церкви и других конфессий. Православие является единственной рел</w:t>
      </w:r>
      <w:r w:rsidRPr="008F7C9B">
        <w:t>и</w:t>
      </w:r>
      <w:r w:rsidRPr="008F7C9B">
        <w:t>гией, которая не нуждается в регистрации в судебном органе.</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Он спрашивает, как может принудительн</w:t>
      </w:r>
      <w:r w:rsidR="004F2F44" w:rsidRPr="008F7C9B">
        <w:t>ое</w:t>
      </w:r>
      <w:r w:rsidRPr="008F7C9B">
        <w:t xml:space="preserve"> объединение расколотой р</w:t>
      </w:r>
      <w:r w:rsidRPr="008F7C9B">
        <w:t>е</w:t>
      </w:r>
      <w:r w:rsidRPr="008F7C9B">
        <w:t>лигиозной общины под единым руководством сочетаться со свободой религии.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Какие меры принимает государство-участник для того, чтобы решения о предоставлении безвозмездных финансовых средств конкретным религиям или вероисповеданиям не носили дискриминационного характера?</w:t>
      </w:r>
    </w:p>
    <w:p w:rsidR="006E0E0F"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Он принимает к сведению, что в некоторых случаях </w:t>
      </w:r>
      <w:r w:rsidR="004F2F44" w:rsidRPr="008F7C9B">
        <w:t>в силу их традиц</w:t>
      </w:r>
      <w:r w:rsidR="004F2F44" w:rsidRPr="008F7C9B">
        <w:t>и</w:t>
      </w:r>
      <w:r w:rsidR="004F2F44" w:rsidRPr="008F7C9B">
        <w:t>онного статуса</w:t>
      </w:r>
      <w:r w:rsidRPr="008F7C9B">
        <w:t xml:space="preserve"> разрешаются ранние браки между детьми народности Рома в возрасте 10</w:t>
      </w:r>
      <w:r w:rsidR="00016289">
        <w:t>−</w:t>
      </w:r>
      <w:r w:rsidRPr="008F7C9B">
        <w:t>12 лет, даже если это нарушает соответствующие положения Уг</w:t>
      </w:r>
      <w:r w:rsidRPr="008F7C9B">
        <w:t>о</w:t>
      </w:r>
      <w:r w:rsidRPr="008F7C9B">
        <w:t>ловного кодекса.</w:t>
      </w:r>
    </w:p>
    <w:p w:rsidR="006E0E0F" w:rsidRDefault="006E0E0F" w:rsidP="006E0E0F">
      <w:pPr>
        <w:pStyle w:val="SingleTxtGR"/>
        <w:tabs>
          <w:tab w:val="clear" w:pos="1701"/>
          <w:tab w:val="clear" w:pos="2268"/>
          <w:tab w:val="clear" w:pos="2835"/>
          <w:tab w:val="clear" w:pos="3402"/>
          <w:tab w:val="clear" w:pos="3969"/>
        </w:tabs>
      </w:pPr>
      <w:r w:rsidRPr="008F7C9B">
        <w:rPr>
          <w:i/>
        </w:rPr>
        <w:t>Заседание прерывается в 11 ч. 45</w:t>
      </w:r>
      <w:r>
        <w:rPr>
          <w:i/>
        </w:rPr>
        <w:t xml:space="preserve"> </w:t>
      </w:r>
      <w:r w:rsidRPr="008F7C9B">
        <w:rPr>
          <w:i/>
        </w:rPr>
        <w:t>м. и возобновляется в 11 ч. 55 м.</w:t>
      </w:r>
    </w:p>
    <w:p w:rsidR="002661B0" w:rsidRPr="006E0E0F" w:rsidRDefault="006E0E0F" w:rsidP="006E0E0F">
      <w:pPr>
        <w:pStyle w:val="SingleTxtGR"/>
        <w:tabs>
          <w:tab w:val="clear" w:pos="1701"/>
          <w:tab w:val="clear" w:pos="2268"/>
          <w:tab w:val="clear" w:pos="2835"/>
          <w:tab w:val="clear" w:pos="3402"/>
          <w:tab w:val="clear" w:pos="3969"/>
        </w:tabs>
        <w:spacing w:after="0"/>
        <w:rPr>
          <w:sz w:val="4"/>
          <w:szCs w:val="4"/>
        </w:rPr>
      </w:pPr>
      <w:r>
        <w:br w:type="page"/>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Цанчев</w:t>
      </w:r>
      <w:r w:rsidRPr="008F7C9B">
        <w:t xml:space="preserve"> (Болгария), отвечая на вопрос 16 перечня вопросов, говорит, что позиция его правительства заключается в том, что все учреждения по уходу за детьми должны быть закрыты к 2025 году, а вместо них будет создана сеть услуг семейного типа по месту жительства. Первоочередное внимание уделяе</w:t>
      </w:r>
      <w:r w:rsidRPr="008F7C9B">
        <w:t>т</w:t>
      </w:r>
      <w:r w:rsidRPr="008F7C9B">
        <w:t>ся закрытию приютов для детей в возрасте до трех лет. Тем временем улучш</w:t>
      </w:r>
      <w:r w:rsidRPr="008F7C9B">
        <w:t>а</w:t>
      </w:r>
      <w:r w:rsidRPr="008F7C9B">
        <w:t>ются условия ухода</w:t>
      </w:r>
      <w:r w:rsidR="004F2F44" w:rsidRPr="008F7C9B">
        <w:t>,</w:t>
      </w:r>
      <w:r w:rsidRPr="008F7C9B">
        <w:t xml:space="preserve"> и совершенствуется система учреждений по уходу за дет</w:t>
      </w:r>
      <w:r w:rsidRPr="008F7C9B">
        <w:t>ь</w:t>
      </w:r>
      <w:r w:rsidRPr="008F7C9B">
        <w:t xml:space="preserve">ми. Был опубликован документ, озаглавленный </w:t>
      </w:r>
      <w:r w:rsidR="0020423B" w:rsidRPr="008F7C9B">
        <w:t>"</w:t>
      </w:r>
      <w:r w:rsidRPr="008F7C9B">
        <w:t>Видение деинституализации детей в Республике Болгария</w:t>
      </w:r>
      <w:r w:rsidR="0020423B" w:rsidRPr="008F7C9B">
        <w:t>"</w:t>
      </w:r>
      <w:r w:rsidRPr="008F7C9B">
        <w:t>, а в 2010 году была принята национальная стр</w:t>
      </w:r>
      <w:r w:rsidRPr="008F7C9B">
        <w:t>а</w:t>
      </w:r>
      <w:r w:rsidRPr="008F7C9B">
        <w:t xml:space="preserve">тегия, основанная на </w:t>
      </w:r>
      <w:r w:rsidR="004F2F44" w:rsidRPr="008F7C9B">
        <w:t>"</w:t>
      </w:r>
      <w:r w:rsidRPr="008F7C9B">
        <w:t>Руководящих указаниях по альтернативному уходу за детьми</w:t>
      </w:r>
      <w:r w:rsidR="004F2F44" w:rsidRPr="008F7C9B">
        <w:t>"</w:t>
      </w:r>
      <w:r w:rsidRPr="008F7C9B">
        <w:t xml:space="preserve"> Организации Объединенных Наций. Эта стратегия обновляется п</w:t>
      </w:r>
      <w:r w:rsidRPr="008F7C9B">
        <w:t>о</w:t>
      </w:r>
      <w:r w:rsidRPr="008F7C9B">
        <w:t>средством ежегодных планов действий. Национальные бюджетные средства д</w:t>
      </w:r>
      <w:r w:rsidRPr="008F7C9B">
        <w:t>о</w:t>
      </w:r>
      <w:r w:rsidRPr="008F7C9B">
        <w:t xml:space="preserve">полняются финансовыми средствами Европейского </w:t>
      </w:r>
      <w:r w:rsidR="00063D05">
        <w:t>с</w:t>
      </w:r>
      <w:r w:rsidRPr="008F7C9B">
        <w:t>оюза.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2 июня 2010 года был начат проект, озаглавленный </w:t>
      </w:r>
      <w:r w:rsidR="0020423B" w:rsidRPr="008F7C9B">
        <w:t>"</w:t>
      </w:r>
      <w:r w:rsidRPr="008F7C9B">
        <w:t>Детство для всех</w:t>
      </w:r>
      <w:r w:rsidR="0020423B" w:rsidRPr="008F7C9B">
        <w:t>"</w:t>
      </w:r>
      <w:r w:rsidRPr="008F7C9B">
        <w:t>. В</w:t>
      </w:r>
      <w:r w:rsidR="004F2F44" w:rsidRPr="008F7C9B">
        <w:t> </w:t>
      </w:r>
      <w:r w:rsidRPr="008F7C9B">
        <w:t>настоящее время междисциплинарные группы проводят обзор планов инд</w:t>
      </w:r>
      <w:r w:rsidRPr="008F7C9B">
        <w:t>и</w:t>
      </w:r>
      <w:r w:rsidRPr="008F7C9B">
        <w:t>видуального ухода за детьми и подростками-инвалидами в специализированных учреждениях. Следующие меры будут охватывать: активизацию процесса р</w:t>
      </w:r>
      <w:r w:rsidRPr="008F7C9B">
        <w:t>е</w:t>
      </w:r>
      <w:r w:rsidRPr="008F7C9B">
        <w:t>гионального планирования социальной сферы по месту жительства; профе</w:t>
      </w:r>
      <w:r w:rsidRPr="008F7C9B">
        <w:t>с</w:t>
      </w:r>
      <w:r w:rsidRPr="008F7C9B">
        <w:t>сиональную подготовку и повышение квалификации персонала; подготовку д</w:t>
      </w:r>
      <w:r w:rsidRPr="008F7C9B">
        <w:t>е</w:t>
      </w:r>
      <w:r w:rsidRPr="008F7C9B">
        <w:t>тей к выпуску из учреждений; поддержку приемных семей, взявших на восп</w:t>
      </w:r>
      <w:r w:rsidRPr="008F7C9B">
        <w:t>и</w:t>
      </w:r>
      <w:r w:rsidRPr="008F7C9B">
        <w:t xml:space="preserve">тание детей-инвалидов; </w:t>
      </w:r>
      <w:r w:rsidR="004F2F44" w:rsidRPr="008F7C9B">
        <w:t>расширение сферы домашних услуг</w:t>
      </w:r>
      <w:r w:rsidRPr="008F7C9B">
        <w:t xml:space="preserve"> и повышение уровня осведомленности общественности.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Больница Пастра в местечке Рила предназначается для содержания взрослых душевно больных мужчин, а не для детей, и она также включена в программу деинституализации. В настоящее время в корпусе больницы, кот</w:t>
      </w:r>
      <w:r w:rsidRPr="008F7C9B">
        <w:t>о</w:t>
      </w:r>
      <w:r w:rsidRPr="008F7C9B">
        <w:t>рый был отремонтирован в 2009/10 год</w:t>
      </w:r>
      <w:r w:rsidR="00063D05">
        <w:t>у</w:t>
      </w:r>
      <w:r w:rsidRPr="008F7C9B">
        <w:t>, находится 34 пациента. Второй ко</w:t>
      </w:r>
      <w:r w:rsidRPr="008F7C9B">
        <w:t>р</w:t>
      </w:r>
      <w:r w:rsidRPr="008F7C9B">
        <w:t>пус был закрыт, а его 36 пациентов были переведены в центры семейного типа в других частях страны. Поскольку больница Пастра находится в обособленном районе</w:t>
      </w:r>
      <w:r w:rsidR="004F2F44" w:rsidRPr="008F7C9B">
        <w:t>,</w:t>
      </w:r>
      <w:r w:rsidRPr="008F7C9B">
        <w:t xml:space="preserve"> Министерство труда и социальной политики и мэр Рилы обс</w:t>
      </w:r>
      <w:r w:rsidRPr="008F7C9B">
        <w:t>у</w:t>
      </w:r>
      <w:r w:rsidRPr="008F7C9B">
        <w:t>ждают возможность перевода больных в центр семейного типа в этом посел</w:t>
      </w:r>
      <w:r w:rsidRPr="008F7C9B">
        <w:t>е</w:t>
      </w:r>
      <w:r w:rsidRPr="008F7C9B">
        <w:t>нии, когда больницу закроют.</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Переходя к вопросу 22, он говорит, что Болгария всегда отличалась этн</w:t>
      </w:r>
      <w:r w:rsidRPr="008F7C9B">
        <w:t>и</w:t>
      </w:r>
      <w:r w:rsidRPr="008F7C9B">
        <w:t>ческой и религиозной терпимостью. В течени</w:t>
      </w:r>
      <w:r w:rsidR="004F2F44" w:rsidRPr="008F7C9B">
        <w:t>е</w:t>
      </w:r>
      <w:r w:rsidRPr="008F7C9B">
        <w:t xml:space="preserve"> многих столетий болгарские м</w:t>
      </w:r>
      <w:r w:rsidRPr="008F7C9B">
        <w:t>у</w:t>
      </w:r>
      <w:r w:rsidRPr="008F7C9B">
        <w:t>сульмане, евреи и армяне мирно сосуществовали со своими соседями. Власти внимательно следят за сообщениями о проявлениях нетерпимости, особенно проявлен</w:t>
      </w:r>
      <w:r w:rsidR="004F2F44" w:rsidRPr="008F7C9B">
        <w:t>иях</w:t>
      </w:r>
      <w:r w:rsidRPr="008F7C9B">
        <w:t xml:space="preserve"> на почве религии или убеждений, </w:t>
      </w:r>
      <w:r w:rsidR="004F2F44" w:rsidRPr="008F7C9B">
        <w:t xml:space="preserve">и принимают, когда необходимо, </w:t>
      </w:r>
      <w:r w:rsidRPr="008F7C9B">
        <w:t>решительные меры для наказания виновных в таких актах. Преступления пр</w:t>
      </w:r>
      <w:r w:rsidRPr="008F7C9B">
        <w:t>о</w:t>
      </w:r>
      <w:r w:rsidRPr="008F7C9B">
        <w:t>тив свободы религии и убеждений квалифицируются в качестве уголовн</w:t>
      </w:r>
      <w:r w:rsidR="00945B75" w:rsidRPr="008F7C9B">
        <w:t>о нак</w:t>
      </w:r>
      <w:r w:rsidR="00945B75" w:rsidRPr="008F7C9B">
        <w:t>а</w:t>
      </w:r>
      <w:r w:rsidR="00945B75" w:rsidRPr="008F7C9B">
        <w:t xml:space="preserve">зуемых деяний по статье </w:t>
      </w:r>
      <w:r w:rsidR="0020423B" w:rsidRPr="008F7C9B">
        <w:t>"</w:t>
      </w:r>
      <w:r w:rsidRPr="008F7C9B">
        <w:t>Преступления против вероисповеданий</w:t>
      </w:r>
      <w:r w:rsidR="0020423B" w:rsidRPr="008F7C9B">
        <w:t>"</w:t>
      </w:r>
      <w:r w:rsidRPr="008F7C9B">
        <w:t xml:space="preserve"> главы 3, ра</w:t>
      </w:r>
      <w:r w:rsidRPr="008F7C9B">
        <w:t>з</w:t>
      </w:r>
      <w:r w:rsidRPr="008F7C9B">
        <w:t xml:space="preserve">дела </w:t>
      </w:r>
      <w:r w:rsidRPr="008F7C9B">
        <w:rPr>
          <w:lang w:val="en-US"/>
        </w:rPr>
        <w:t>II</w:t>
      </w:r>
      <w:r w:rsidRPr="008F7C9B">
        <w:t xml:space="preserve"> Уголовного кодекса. Что касается письма, направленного властями гор</w:t>
      </w:r>
      <w:r w:rsidRPr="008F7C9B">
        <w:t>о</w:t>
      </w:r>
      <w:r w:rsidRPr="008F7C9B">
        <w:t>да Бургас в школы</w:t>
      </w:r>
      <w:r w:rsidR="00F3654C" w:rsidRPr="008F7C9B">
        <w:t>,</w:t>
      </w:r>
      <w:r w:rsidRPr="008F7C9B">
        <w:t xml:space="preserve"> с предупреждением об опасных сектах, то Управление по делам религий Совета министров незамедлительно отправило письмо в комп</w:t>
      </w:r>
      <w:r w:rsidRPr="008F7C9B">
        <w:t>е</w:t>
      </w:r>
      <w:r w:rsidRPr="008F7C9B">
        <w:t>тентную окружную прокуратуру с просьбой о возбуждении уголовного дела.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Болгарские власти однозначно осуждают акты вандализма наподоби</w:t>
      </w:r>
      <w:r w:rsidR="00F3654C" w:rsidRPr="008F7C9B">
        <w:t>е</w:t>
      </w:r>
      <w:r w:rsidRPr="008F7C9B">
        <w:t xml:space="preserve"> т</w:t>
      </w:r>
      <w:r w:rsidRPr="008F7C9B">
        <w:t>а</w:t>
      </w:r>
      <w:r w:rsidRPr="008F7C9B">
        <w:t>ких, какие были совершены против центра Свидетелей Иеговы</w:t>
      </w:r>
      <w:r w:rsidR="009F7798" w:rsidRPr="008F7C9B">
        <w:t xml:space="preserve"> в Бургасе 17 </w:t>
      </w:r>
      <w:r w:rsidRPr="008F7C9B">
        <w:t>апрел</w:t>
      </w:r>
      <w:r w:rsidR="00F3654C" w:rsidRPr="008F7C9B">
        <w:t>я 2011 года, поскольку они не</w:t>
      </w:r>
      <w:r w:rsidRPr="008F7C9B">
        <w:t>совместимы с религиозными правами и свободами, закрепленными в болгарском законодательстве. Дирекция по вер</w:t>
      </w:r>
      <w:r w:rsidRPr="008F7C9B">
        <w:t>о</w:t>
      </w:r>
      <w:r w:rsidRPr="008F7C9B">
        <w:t>исповеданиям при Совете министров незамедлительно информировал</w:t>
      </w:r>
      <w:r w:rsidR="00F3654C" w:rsidRPr="008F7C9B">
        <w:t>а</w:t>
      </w:r>
      <w:r w:rsidRPr="008F7C9B">
        <w:t xml:space="preserve"> облас</w:t>
      </w:r>
      <w:r w:rsidRPr="008F7C9B">
        <w:t>т</w:t>
      </w:r>
      <w:r w:rsidRPr="008F7C9B">
        <w:t>ную прокуратуру в Бургасе об инциденте, поскольку он образует состав пр</w:t>
      </w:r>
      <w:r w:rsidRPr="008F7C9B">
        <w:t>е</w:t>
      </w:r>
      <w:r w:rsidRPr="008F7C9B">
        <w:t xml:space="preserve">ступления, квалифицированный в Уголовном кодексе. Областное управление внутренних дел Бургаса провело необходимое дознание и установило личности семи человек, виновных в совершении этого преступления. Шести из них уже предъявлены обвинения по статьям Уголовного кодекса </w:t>
      </w:r>
      <w:r w:rsidR="00F3654C" w:rsidRPr="008F7C9B">
        <w:t>"</w:t>
      </w:r>
      <w:r w:rsidRPr="008F7C9B">
        <w:t>хулиганство</w:t>
      </w:r>
      <w:r w:rsidR="00F3654C" w:rsidRPr="008F7C9B">
        <w:t>"</w:t>
      </w:r>
      <w:r w:rsidRPr="008F7C9B">
        <w:t xml:space="preserve"> и </w:t>
      </w:r>
      <w:r w:rsidR="00F3654C" w:rsidRPr="008F7C9B">
        <w:t>"</w:t>
      </w:r>
      <w:r w:rsidRPr="008F7C9B">
        <w:t>уч</w:t>
      </w:r>
      <w:r w:rsidRPr="008F7C9B">
        <w:t>а</w:t>
      </w:r>
      <w:r w:rsidRPr="008F7C9B">
        <w:t>стие в преступной группе с целью организации нападения на религиозной по</w:t>
      </w:r>
      <w:r w:rsidRPr="008F7C9B">
        <w:t>ч</w:t>
      </w:r>
      <w:r w:rsidRPr="008F7C9B">
        <w:t>ве</w:t>
      </w:r>
      <w:r w:rsidR="00F3654C" w:rsidRPr="008F7C9B">
        <w:t>"</w:t>
      </w:r>
      <w:r w:rsidRPr="008F7C9B">
        <w:t>. Седьмой человек обвиняется в нанесении легкого вреда здоровью граждан на почве их религиозной принадлежности.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Поскольку в инциденте участвовали члены партии ВМРО, которые нак</w:t>
      </w:r>
      <w:r w:rsidRPr="008F7C9B">
        <w:t>а</w:t>
      </w:r>
      <w:r w:rsidRPr="008F7C9B">
        <w:t>нуне допустили оскорбительные высказывания в адрес Свидетелей Иеговы, в</w:t>
      </w:r>
      <w:r w:rsidRPr="008F7C9B">
        <w:t>о</w:t>
      </w:r>
      <w:r w:rsidRPr="008F7C9B">
        <w:t>прос был передан в Комиссию по защите от дискриминации, которая начала с</w:t>
      </w:r>
      <w:r w:rsidRPr="008F7C9B">
        <w:t>у</w:t>
      </w:r>
      <w:r w:rsidRPr="008F7C9B">
        <w:t>дебное разбирательство. Против членов ВМРО в Бургасе должно быть возбу</w:t>
      </w:r>
      <w:r w:rsidRPr="008F7C9B">
        <w:t>ж</w:t>
      </w:r>
      <w:r w:rsidRPr="008F7C9B">
        <w:t>дено дело об административном правонарушении, чтобы установить, был ли нарушен закон о собраниях, митингах и демонстрациях.</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Полицейские Бургаса были на митинге напротив центра Свидетелей И</w:t>
      </w:r>
      <w:r w:rsidRPr="008F7C9B">
        <w:t>е</w:t>
      </w:r>
      <w:r w:rsidRPr="008F7C9B">
        <w:t>говы во время, указанное его организаторами. Однако инцидент произошел  з</w:t>
      </w:r>
      <w:r w:rsidRPr="008F7C9B">
        <w:t>а</w:t>
      </w:r>
      <w:r w:rsidRPr="008F7C9B">
        <w:t>долго до этого времени. Полиция среагировала моментально после уведомл</w:t>
      </w:r>
      <w:r w:rsidRPr="008F7C9B">
        <w:t>е</w:t>
      </w:r>
      <w:r w:rsidRPr="008F7C9B">
        <w:t>ния, предупредив тем самым ухудшени</w:t>
      </w:r>
      <w:r w:rsidR="00063D05">
        <w:t xml:space="preserve">е </w:t>
      </w:r>
      <w:r w:rsidRPr="008F7C9B">
        <w:t>обстановки.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Народное собрание безоговорочно осудило агрессивное поведение па</w:t>
      </w:r>
      <w:r w:rsidRPr="008F7C9B">
        <w:t>р</w:t>
      </w:r>
      <w:r w:rsidRPr="008F7C9B">
        <w:t xml:space="preserve">тии </w:t>
      </w:r>
      <w:r w:rsidR="0020423B" w:rsidRPr="008F7C9B">
        <w:t>"</w:t>
      </w:r>
      <w:r w:rsidRPr="008F7C9B">
        <w:t>Атака</w:t>
      </w:r>
      <w:r w:rsidR="0020423B" w:rsidRPr="008F7C9B">
        <w:t>"</w:t>
      </w:r>
      <w:r w:rsidRPr="008F7C9B">
        <w:t xml:space="preserve"> по отношению мусульман в Софии. Ее акция перед мечетью Баня Баши 20 мая 2011 года оттолкнуло болгарское демократи</w:t>
      </w:r>
      <w:r w:rsidR="00F3654C" w:rsidRPr="008F7C9B">
        <w:t>ческое общество от этой партии.</w:t>
      </w:r>
      <w:r w:rsidRPr="008F7C9B">
        <w:t xml:space="preserve"> 27 мая 2011 года Народное собрание сделало заявление, в</w:t>
      </w:r>
      <w:r w:rsidR="00F3654C" w:rsidRPr="008F7C9B">
        <w:t> </w:t>
      </w:r>
      <w:r w:rsidRPr="008F7C9B">
        <w:t>котором осудило попытки нарушить этнический и религиозный мир в стране. Этот и</w:t>
      </w:r>
      <w:r w:rsidRPr="008F7C9B">
        <w:t>н</w:t>
      </w:r>
      <w:r w:rsidRPr="008F7C9B">
        <w:t>цидент безоговорочно осудили Национальный совет сотрудничества по этнич</w:t>
      </w:r>
      <w:r w:rsidRPr="008F7C9B">
        <w:t>е</w:t>
      </w:r>
      <w:r w:rsidRPr="008F7C9B">
        <w:t>ским и интеграционным вопросам и многие НПО. Прокуратура начала предв</w:t>
      </w:r>
      <w:r w:rsidRPr="008F7C9B">
        <w:t>а</w:t>
      </w:r>
      <w:r w:rsidRPr="008F7C9B">
        <w:t>рительное расследование инцидента, а полиция задержала двух человек. Для выявления всех виновных начался сбор свидетельских показаний об этом инц</w:t>
      </w:r>
      <w:r w:rsidRPr="008F7C9B">
        <w:t>и</w:t>
      </w:r>
      <w:r w:rsidRPr="008F7C9B">
        <w:t>денте, во время которого ранения получили пять полицейских. Министр вну</w:t>
      </w:r>
      <w:r w:rsidRPr="008F7C9B">
        <w:t>т</w:t>
      </w:r>
      <w:r w:rsidRPr="008F7C9B">
        <w:t>ренних дел провел специальное совещание с мэром Софии и с представителями Дирекции по вероисповеданиям, чтобы обсудить дополнительные предупред</w:t>
      </w:r>
      <w:r w:rsidRPr="008F7C9B">
        <w:t>и</w:t>
      </w:r>
      <w:r w:rsidRPr="008F7C9B">
        <w:t>тельные меры.</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Что касается вопроса 21 перечня вопросов, он говорит, что свобода рел</w:t>
      </w:r>
      <w:r w:rsidRPr="008F7C9B">
        <w:t>и</w:t>
      </w:r>
      <w:r w:rsidRPr="008F7C9B">
        <w:t>гии закреплена в статье</w:t>
      </w:r>
      <w:r w:rsidR="009D1F8F" w:rsidRPr="008F7C9B">
        <w:t xml:space="preserve"> 13</w:t>
      </w:r>
      <w:r w:rsidRPr="008F7C9B">
        <w:t xml:space="preserve"> Конституции, в которой говорится, что религиозные учреждения отделены от государства. Право на объединения по религиозным убеждениям гарантируется статьей 12 Конституции. Закон о вероисповеданиях 2002 года возлагает функцию регистрации религиозных общин, стремящихся получить правовой статус, на городской суд Софии. Статья 10 этого закона не создает неравенства между Болгарской православной церковью и другими в</w:t>
      </w:r>
      <w:r w:rsidRPr="008F7C9B">
        <w:t>е</w:t>
      </w:r>
      <w:r w:rsidRPr="008F7C9B">
        <w:t>роиспове</w:t>
      </w:r>
      <w:r w:rsidR="00F3654C" w:rsidRPr="008F7C9B">
        <w:t>даниями.</w:t>
      </w:r>
      <w:r w:rsidRPr="008F7C9B">
        <w:t xml:space="preserve"> Она просто предусматривает различные процедуры получ</w:t>
      </w:r>
      <w:r w:rsidRPr="008F7C9B">
        <w:t>е</w:t>
      </w:r>
      <w:r w:rsidRPr="008F7C9B">
        <w:t xml:space="preserve">ния правового статуса. Более того, в пункте 3 статьи 10 прямо </w:t>
      </w:r>
      <w:r w:rsidR="00F3654C" w:rsidRPr="008F7C9B">
        <w:t>говорит</w:t>
      </w:r>
      <w:r w:rsidRPr="008F7C9B">
        <w:t>ся, что первые два пункта не могут служить основанием для предоставления привил</w:t>
      </w:r>
      <w:r w:rsidRPr="008F7C9B">
        <w:t>е</w:t>
      </w:r>
      <w:r w:rsidRPr="008F7C9B">
        <w:t>гий или каких бы то ни было преимуществ на законном основании. В период между 2003 и 2009 годами в</w:t>
      </w:r>
      <w:r w:rsidR="009D1F8F" w:rsidRPr="008F7C9B">
        <w:t> </w:t>
      </w:r>
      <w:r w:rsidRPr="008F7C9B">
        <w:t>целом было зарегистрировано 75 новых вероисп</w:t>
      </w:r>
      <w:r w:rsidRPr="008F7C9B">
        <w:t>о</w:t>
      </w:r>
      <w:r w:rsidRPr="008F7C9B">
        <w:t>веданий.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Внутреннее управление в соответствии с их уставами и правилами явл</w:t>
      </w:r>
      <w:r w:rsidRPr="008F7C9B">
        <w:t>я</w:t>
      </w:r>
      <w:r w:rsidRPr="008F7C9B">
        <w:t>ется исключительной компетенцией религиозных общин и учреждений. Закон о вероисповеданиях не принуждает религиозные общины к объединению. Он просто препятствует отколовшимся группам пользоваться имуществом зарег</w:t>
      </w:r>
      <w:r w:rsidRPr="008F7C9B">
        <w:t>и</w:t>
      </w:r>
      <w:r w:rsidRPr="008F7C9B">
        <w:t>стрированных должным образом групп. Принадлежность человека к конкре</w:t>
      </w:r>
      <w:r w:rsidRPr="008F7C9B">
        <w:t>т</w:t>
      </w:r>
      <w:r w:rsidRPr="008F7C9B">
        <w:t>ной религии или верованиям зависит исключительно от его личных убеждений.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Согласно болгарскому законодательству заключение раннего брака явл</w:t>
      </w:r>
      <w:r w:rsidRPr="008F7C9B">
        <w:t>я</w:t>
      </w:r>
      <w:r w:rsidRPr="008F7C9B">
        <w:t>ется уголовно наказуемым деянием. Тот факт, что ранние браки</w:t>
      </w:r>
      <w:r w:rsidR="009D1F8F" w:rsidRPr="008F7C9B">
        <w:t xml:space="preserve"> </w:t>
      </w:r>
      <w:r w:rsidRPr="008F7C9B">
        <w:t>традиционно разрешаются для некоторых групп, не исключает преследования правонаруш</w:t>
      </w:r>
      <w:r w:rsidRPr="008F7C9B">
        <w:t>и</w:t>
      </w:r>
      <w:r w:rsidRPr="008F7C9B">
        <w:t>телей властями. Гражданские браки заключаются в присутствии представителя соответствующего органа местного самоуправления. Когда речь идет о нес</w:t>
      </w:r>
      <w:r w:rsidRPr="008F7C9B">
        <w:t>о</w:t>
      </w:r>
      <w:r w:rsidRPr="008F7C9B">
        <w:t>вершеннолетнем, брачная церемония состояться не может.</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Касаясь вопроса 20, он говорит, что к специальным методам наблюдения прибегают в крайне редких случаях. Законным основанием таких случаев я</w:t>
      </w:r>
      <w:r w:rsidRPr="008F7C9B">
        <w:t>в</w:t>
      </w:r>
      <w:r w:rsidRPr="008F7C9B">
        <w:t>ляются Уголовно-процессуальный кодекс и Закон о специальных средствах н</w:t>
      </w:r>
      <w:r w:rsidR="00F3654C" w:rsidRPr="008F7C9B">
        <w:t>а</w:t>
      </w:r>
      <w:r w:rsidR="00F3654C" w:rsidRPr="008F7C9B">
        <w:t>блюдения, в которых содержится</w:t>
      </w:r>
      <w:r w:rsidRPr="008F7C9B">
        <w:t xml:space="preserve"> ряд гарантий от злоупотреблений. Санкци</w:t>
      </w:r>
      <w:r w:rsidRPr="008F7C9B">
        <w:t>о</w:t>
      </w:r>
      <w:r w:rsidRPr="008F7C9B">
        <w:t>нирующей инстанцией выступает председатель соответствующего окружного или апелляционного суда. В 2008 году в этот закон были внесены поправки, включающие новую главу о контроле и наблюдени</w:t>
      </w:r>
      <w:r w:rsidR="00063D05">
        <w:t>и</w:t>
      </w:r>
      <w:r w:rsidRPr="008F7C9B">
        <w:t>, в которой учитываются решения Европейского суда по правам человека о более эффективных и наде</w:t>
      </w:r>
      <w:r w:rsidRPr="008F7C9B">
        <w:t>ж</w:t>
      </w:r>
      <w:r w:rsidRPr="008F7C9B">
        <w:t>ных процедурах контроля, а также хранении и уничтожении собранной инфо</w:t>
      </w:r>
      <w:r w:rsidRPr="008F7C9B">
        <w:t>р</w:t>
      </w:r>
      <w:r w:rsidRPr="008F7C9B">
        <w:t>мации, которая не требуется для оперативно-следственных действий или уг</w:t>
      </w:r>
      <w:r w:rsidRPr="008F7C9B">
        <w:t>о</w:t>
      </w:r>
      <w:r w:rsidRPr="008F7C9B">
        <w:t>ловного производства.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Процедуры санкционирования, применения и использования специал</w:t>
      </w:r>
      <w:r w:rsidRPr="008F7C9B">
        <w:t>ь</w:t>
      </w:r>
      <w:r w:rsidRPr="008F7C9B">
        <w:t>ных средств наблюдения, хранение и уничтожение информации, полученной с помощью таких средств, и защиту прав и свобод граждан контролирует и о</w:t>
      </w:r>
      <w:r w:rsidRPr="008F7C9B">
        <w:t>т</w:t>
      </w:r>
      <w:r w:rsidRPr="008F7C9B">
        <w:t>слеживает Постоянный подкомитет Комитета по правовым вопросам Народного собрания. Подкомитет обязан представлять Народному собранию свои ежего</w:t>
      </w:r>
      <w:r w:rsidRPr="008F7C9B">
        <w:t>д</w:t>
      </w:r>
      <w:r w:rsidRPr="008F7C9B">
        <w:t>ные доклады. Если есть основание полагать, что специальные средства набл</w:t>
      </w:r>
      <w:r w:rsidRPr="008F7C9B">
        <w:t>ю</w:t>
      </w:r>
      <w:r w:rsidRPr="008F7C9B">
        <w:t>дения были использованы или применены противозаконно или что информ</w:t>
      </w:r>
      <w:r w:rsidRPr="008F7C9B">
        <w:t>а</w:t>
      </w:r>
      <w:r w:rsidRPr="008F7C9B">
        <w:t>ция, собранная с помощью таких средств, хранится или уничтожается против</w:t>
      </w:r>
      <w:r w:rsidRPr="008F7C9B">
        <w:t>о</w:t>
      </w:r>
      <w:r w:rsidRPr="008F7C9B">
        <w:t>правно, Подкомитет информирует об этом органы прокуратуры и руководит</w:t>
      </w:r>
      <w:r w:rsidRPr="008F7C9B">
        <w:t>е</w:t>
      </w:r>
      <w:r w:rsidRPr="008F7C9B">
        <w:t>лей других соответствующих органов и структур. В феврале 2011 года Подк</w:t>
      </w:r>
      <w:r w:rsidRPr="008F7C9B">
        <w:t>о</w:t>
      </w:r>
      <w:r w:rsidRPr="008F7C9B">
        <w:t>митет провел круглый стол, который был посвящен обсуждению двух основных вопросов: как эффективнее использовать в судопроизводстве информацию, п</w:t>
      </w:r>
      <w:r w:rsidRPr="008F7C9B">
        <w:t>о</w:t>
      </w:r>
      <w:r w:rsidRPr="008F7C9B">
        <w:t>лученную с помощью специальных средств наблюдения</w:t>
      </w:r>
      <w:r w:rsidR="00F3654C" w:rsidRPr="008F7C9B">
        <w:t>,</w:t>
      </w:r>
      <w:r w:rsidRPr="008F7C9B">
        <w:t xml:space="preserve"> и как укрепить ли</w:t>
      </w:r>
      <w:r w:rsidRPr="008F7C9B">
        <w:t>ч</w:t>
      </w:r>
      <w:r w:rsidRPr="008F7C9B">
        <w:t>ную неприкосновенность, в том числе неприкосновенность корреспонденции.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апреле</w:t>
      </w:r>
      <w:r w:rsidR="00E33D0F">
        <w:t>  </w:t>
      </w:r>
      <w:r w:rsidRPr="008F7C9B">
        <w:t>2011</w:t>
      </w:r>
      <w:r w:rsidR="00E33D0F">
        <w:t>  </w:t>
      </w:r>
      <w:r w:rsidRPr="008F7C9B">
        <w:t>года была учреждена межминистерская рабочая группа. Ее</w:t>
      </w:r>
      <w:r w:rsidR="00F3654C" w:rsidRPr="008F7C9B">
        <w:t> </w:t>
      </w:r>
      <w:r w:rsidRPr="008F7C9B">
        <w:t>председателем был назначен министр юстиции, а сопредседателями</w:t>
      </w:r>
      <w:r w:rsidR="00E33D0F">
        <w:t xml:space="preserve"> − </w:t>
      </w:r>
      <w:r w:rsidRPr="008F7C9B">
        <w:t>заме</w:t>
      </w:r>
      <w:r w:rsidRPr="008F7C9B">
        <w:t>с</w:t>
      </w:r>
      <w:r w:rsidRPr="008F7C9B">
        <w:t>титель министра внутренних дел и заместитель министра юстиции. Пр</w:t>
      </w:r>
      <w:r w:rsidRPr="008F7C9B">
        <w:t>е</w:t>
      </w:r>
      <w:r w:rsidRPr="008F7C9B">
        <w:t>мьер-министр уполномочил эту группу подготовить проект поправок к Закону о сп</w:t>
      </w:r>
      <w:r w:rsidRPr="008F7C9B">
        <w:t>е</w:t>
      </w:r>
      <w:r w:rsidRPr="008F7C9B">
        <w:t>циальных средствах наблюдения с целью обеспечить дополнительные г</w:t>
      </w:r>
      <w:r w:rsidRPr="008F7C9B">
        <w:t>а</w:t>
      </w:r>
      <w:r w:rsidRPr="008F7C9B">
        <w:t>рантии защиты прав человека и основных свобод лиц, находящихся под набл</w:t>
      </w:r>
      <w:r w:rsidRPr="008F7C9B">
        <w:t>ю</w:t>
      </w:r>
      <w:r w:rsidRPr="008F7C9B">
        <w:t>дением.</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Что касается высказываний, разжигающих ненависть (вопрос 25), то вл</w:t>
      </w:r>
      <w:r w:rsidRPr="008F7C9B">
        <w:t>а</w:t>
      </w:r>
      <w:r w:rsidRPr="008F7C9B">
        <w:t>сти Болгарии решительно настроены не допускать и бороться с высказывани</w:t>
      </w:r>
      <w:r w:rsidRPr="008F7C9B">
        <w:t>я</w:t>
      </w:r>
      <w:r w:rsidRPr="008F7C9B">
        <w:t>ми, разжигающими ненависть и распространяющими расовую ненависть. В З</w:t>
      </w:r>
      <w:r w:rsidRPr="008F7C9B">
        <w:t>а</w:t>
      </w:r>
      <w:r w:rsidRPr="008F7C9B">
        <w:t>коне о радио и телевидении прямо запрещается употребление разжигающих н</w:t>
      </w:r>
      <w:r w:rsidRPr="008F7C9B">
        <w:t>е</w:t>
      </w:r>
      <w:r w:rsidRPr="008F7C9B">
        <w:t>нависть высказываний. Независимый совет по электронным средствам масс</w:t>
      </w:r>
      <w:r w:rsidRPr="008F7C9B">
        <w:t>о</w:t>
      </w:r>
      <w:r w:rsidRPr="008F7C9B">
        <w:t xml:space="preserve">вой информации внимательно следит за содержанием трансляций и налагает санкции на вещателей, которые обвиняются </w:t>
      </w:r>
      <w:r w:rsidR="009D1F8F" w:rsidRPr="008F7C9B">
        <w:t>в </w:t>
      </w:r>
      <w:r w:rsidRPr="008F7C9B">
        <w:t>этнической нетерпимости.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кодексе этики болгарских средств массовой информации, принятом  профессиональными журналистами, прямо констатируется, что журналистам следует воздерживаться от ссылок на расу, цвет кожи религию или этническую принадлежность лиц, если это не имеет значения для изложения материала. Жалобы на радиопередачи и телевизионные программы рассматривает Наци</w:t>
      </w:r>
      <w:r w:rsidRPr="008F7C9B">
        <w:t>о</w:t>
      </w:r>
      <w:r w:rsidRPr="008F7C9B">
        <w:t>нальный совет по журналистской этике, контролирующий орган, созданный а</w:t>
      </w:r>
      <w:r w:rsidRPr="008F7C9B">
        <w:t>с</w:t>
      </w:r>
      <w:r w:rsidRPr="008F7C9B">
        <w:t>социациями журналистов.</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Недавно была расширена сфера действия статьи 162 Уголовного кодекса, чтобы охватить публичные призывы к дискриминации, насилию или ненависти на почве расы, религии, политических убеждений или национального и этнич</w:t>
      </w:r>
      <w:r w:rsidRPr="008F7C9B">
        <w:t>е</w:t>
      </w:r>
      <w:r w:rsidRPr="008F7C9B">
        <w:t>ского происхождения. Санкции вклю</w:t>
      </w:r>
      <w:r w:rsidR="009D1F8F" w:rsidRPr="008F7C9B">
        <w:t xml:space="preserve">чают лишение свободы сроком от </w:t>
      </w:r>
      <w:r w:rsidR="00E33D0F">
        <w:t>одн</w:t>
      </w:r>
      <w:r w:rsidR="00E33D0F">
        <w:t>о</w:t>
      </w:r>
      <w:r w:rsidR="00E33D0F">
        <w:t>го</w:t>
      </w:r>
      <w:r w:rsidR="009D1F8F" w:rsidRPr="008F7C9B">
        <w:t> </w:t>
      </w:r>
      <w:r w:rsidRPr="008F7C9B">
        <w:t xml:space="preserve">года до </w:t>
      </w:r>
      <w:r w:rsidR="00E33D0F">
        <w:t>четырех</w:t>
      </w:r>
      <w:r w:rsidRPr="008F7C9B">
        <w:t xml:space="preserve"> лет. Статья 419а Уголовного кодекса была дополнена н</w:t>
      </w:r>
      <w:r w:rsidRPr="008F7C9B">
        <w:t>о</w:t>
      </w:r>
      <w:r w:rsidRPr="008F7C9B">
        <w:t>вым положением, согласно которому акты попустительства, невоспрепятствования или крайней тривиализации преступлений геноцида, преступлений против ч</w:t>
      </w:r>
      <w:r w:rsidRPr="008F7C9B">
        <w:t>е</w:t>
      </w:r>
      <w:r w:rsidRPr="008F7C9B">
        <w:t>ловечества и военные преступления признаются уголовно наказуемыми де</w:t>
      </w:r>
      <w:r w:rsidRPr="008F7C9B">
        <w:t>я</w:t>
      </w:r>
      <w:r w:rsidRPr="008F7C9B">
        <w:t>ниями, когда такие акты совершаются таким образом, что, вероятно, сп</w:t>
      </w:r>
      <w:r w:rsidRPr="008F7C9B">
        <w:t>о</w:t>
      </w:r>
      <w:r w:rsidRPr="008F7C9B">
        <w:t>собны  провоцировать насилие и разжигать ненависть по отношению к лицу или гру</w:t>
      </w:r>
      <w:r w:rsidRPr="008F7C9B">
        <w:t>п</w:t>
      </w:r>
      <w:r w:rsidRPr="008F7C9B">
        <w:t>пе лиц, определенных по расе, цвету кожи, происхождению, религии или вер</w:t>
      </w:r>
      <w:r w:rsidRPr="008F7C9B">
        <w:t>о</w:t>
      </w:r>
      <w:r w:rsidRPr="008F7C9B">
        <w:t>ванию, национальному  или этническому происхождению.</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Министерство внутренних дел тесно сотрудничает с Бюро по демократ</w:t>
      </w:r>
      <w:r w:rsidRPr="008F7C9B">
        <w:t>и</w:t>
      </w:r>
      <w:r w:rsidRPr="008F7C9B">
        <w:t>ческим институтам и правам человека Организации по безопасности и сотру</w:t>
      </w:r>
      <w:r w:rsidRPr="008F7C9B">
        <w:t>д</w:t>
      </w:r>
      <w:r w:rsidRPr="008F7C9B">
        <w:t>ничеству в Европе. Ключевым элементом этого сотрудничества является пр</w:t>
      </w:r>
      <w:r w:rsidRPr="008F7C9B">
        <w:t>о</w:t>
      </w:r>
      <w:r w:rsidRPr="008F7C9B">
        <w:t>грамма профессиональной подготовки сотрудников полиции в области прав ч</w:t>
      </w:r>
      <w:r w:rsidRPr="008F7C9B">
        <w:t>е</w:t>
      </w:r>
      <w:r w:rsidRPr="008F7C9B">
        <w:t>ловека, в которой главный акцент сделан на вопросах, относящихся к престу</w:t>
      </w:r>
      <w:r w:rsidRPr="008F7C9B">
        <w:t>п</w:t>
      </w:r>
      <w:r w:rsidRPr="008F7C9B">
        <w:t>лениям на почве ненависти.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Рупчев</w:t>
      </w:r>
      <w:r w:rsidRPr="008F7C9B">
        <w:t xml:space="preserve"> (Болгария) говорит, что в настоящее время принимаются многочисленные меры для улучшения условий содержания в тюрьмах, о чем в общих чертах говорится в письменном ответе на вопрос 15 перечня вопросов. Полным ходом идет осуществление планов, обеспечивающих, чтобы в будущем на каждого заключенного приходилось по меньшей мере </w:t>
      </w:r>
      <w:r w:rsidR="00E33D0F">
        <w:t>4м</w:t>
      </w:r>
      <w:r w:rsidR="00E33D0F">
        <w:rPr>
          <w:vertAlign w:val="superscript"/>
        </w:rPr>
        <w:t>2</w:t>
      </w:r>
      <w:r w:rsidRPr="008F7C9B">
        <w:t xml:space="preserve"> жилой площади. Хотя в силу бюджетных ограничений пока еще невозможно реализовать все м</w:t>
      </w:r>
      <w:r w:rsidRPr="008F7C9B">
        <w:t>е</w:t>
      </w:r>
      <w:r w:rsidRPr="008F7C9B">
        <w:t>ры, перечис</w:t>
      </w:r>
      <w:r w:rsidR="009D1F8F" w:rsidRPr="008F7C9B">
        <w:t>ленные в плане действий на 2011</w:t>
      </w:r>
      <w:r w:rsidR="00E33D0F">
        <w:t>−</w:t>
      </w:r>
      <w:r w:rsidRPr="008F7C9B">
        <w:t>2013 годы,</w:t>
      </w:r>
      <w:r w:rsidR="00F3654C" w:rsidRPr="008F7C9B">
        <w:t xml:space="preserve"> для уменьшения пер</w:t>
      </w:r>
      <w:r w:rsidR="00F3654C" w:rsidRPr="008F7C9B">
        <w:t>е</w:t>
      </w:r>
      <w:r w:rsidR="00F3654C" w:rsidRPr="008F7C9B">
        <w:t>полненности</w:t>
      </w:r>
      <w:r w:rsidRPr="008F7C9B">
        <w:t xml:space="preserve"> тюрем этот план предусматривает такие альтернативы содерж</w:t>
      </w:r>
      <w:r w:rsidRPr="008F7C9B">
        <w:t>а</w:t>
      </w:r>
      <w:r w:rsidRPr="008F7C9B">
        <w:t>нию под стражей, как условное лишение свобод</w:t>
      </w:r>
      <w:r w:rsidR="00F3654C" w:rsidRPr="008F7C9B">
        <w:t xml:space="preserve">ы, ограничение свободы </w:t>
      </w:r>
      <w:r w:rsidRPr="008F7C9B">
        <w:t>под электронном надзором и условно-досрочное освобожд</w:t>
      </w:r>
      <w:r w:rsidRPr="008F7C9B">
        <w:t>е</w:t>
      </w:r>
      <w:r w:rsidRPr="008F7C9B">
        <w:t>ние.</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Как правовая, так и институциональная основы предоставляют болга</w:t>
      </w:r>
      <w:r w:rsidRPr="008F7C9B">
        <w:t>р</w:t>
      </w:r>
      <w:r w:rsidRPr="008F7C9B">
        <w:t xml:space="preserve">ским и иностранным гражданам </w:t>
      </w:r>
      <w:r w:rsidR="00E33D0F">
        <w:t xml:space="preserve">равные возможности пользования </w:t>
      </w:r>
      <w:r w:rsidRPr="008F7C9B">
        <w:t>своими пр</w:t>
      </w:r>
      <w:r w:rsidRPr="008F7C9B">
        <w:t>а</w:t>
      </w:r>
      <w:r w:rsidRPr="008F7C9B">
        <w:t>вами человека и равный доступ к правосудию. Иностранцам предоставляется бесплатная юридическая помощь в уголовном, гражданском и администрати</w:t>
      </w:r>
      <w:r w:rsidRPr="008F7C9B">
        <w:t>в</w:t>
      </w:r>
      <w:r w:rsidRPr="008F7C9B">
        <w:t>ном производствах, а также на всех этапах рассмотрения обращения о предо</w:t>
      </w:r>
      <w:r w:rsidRPr="008F7C9B">
        <w:t>с</w:t>
      </w:r>
      <w:r w:rsidRPr="008F7C9B">
        <w:t>тавлении статуса беженца.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2010 году в Уголовный кодекс была внесена поправка, увеличивающая сроки наказания с</w:t>
      </w:r>
      <w:r w:rsidR="00E33D0F">
        <w:t xml:space="preserve"> одного</w:t>
      </w:r>
      <w:r w:rsidRPr="008F7C9B">
        <w:t xml:space="preserve"> года до </w:t>
      </w:r>
      <w:r w:rsidR="00E33D0F">
        <w:t>шести</w:t>
      </w:r>
      <w:r w:rsidRPr="008F7C9B">
        <w:t xml:space="preserve"> лет за изготовление, использование и хранение специальных средств наблюдения, согласно которой эти деяния кла</w:t>
      </w:r>
      <w:r w:rsidRPr="008F7C9B">
        <w:t>с</w:t>
      </w:r>
      <w:r w:rsidRPr="008F7C9B">
        <w:t>сифицируются в качестве серьезных правонарушений. Кроме того, поправкой, внесенной в законодательство в 2009 году о гражданско-правовой ответстве</w:t>
      </w:r>
      <w:r w:rsidRPr="008F7C9B">
        <w:t>н</w:t>
      </w:r>
      <w:r w:rsidRPr="008F7C9B">
        <w:t>ности за причиненный государством или муниципалитетами вред, прямо пред</w:t>
      </w:r>
      <w:r w:rsidRPr="008F7C9B">
        <w:t>у</w:t>
      </w:r>
      <w:r w:rsidRPr="008F7C9B">
        <w:t>сматривается заглаживание вреда, причиненного незаконным применением специальных м</w:t>
      </w:r>
      <w:r w:rsidRPr="008F7C9B">
        <w:t>е</w:t>
      </w:r>
      <w:r w:rsidRPr="008F7C9B">
        <w:t>тодов наблюдения.</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В соответствии с поправкой, вступившей в силу в конце мая 2011 года, признаки расизма и ксенофобии в делах об убийствах или нанесении тяжкого вреда здоровью в настоящее время квалифицируются в качестве отягчающих обстоятельств. Антисемитизм приравнивается к расизму.</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Г-жа Панова</w:t>
      </w:r>
      <w:r w:rsidRPr="008F7C9B">
        <w:t xml:space="preserve"> (Болгария) добавляет, что, хотя покушение на убийство н</w:t>
      </w:r>
      <w:r w:rsidRPr="008F7C9B">
        <w:t>и</w:t>
      </w:r>
      <w:r w:rsidRPr="008F7C9B">
        <w:t xml:space="preserve">герийского футболиста Муайюа Колауоле произошло в 2007 году, </w:t>
      </w:r>
      <w:r w:rsidR="00016289">
        <w:t xml:space="preserve">т.е. </w:t>
      </w:r>
      <w:r w:rsidRPr="008F7C9B">
        <w:t>до внес</w:t>
      </w:r>
      <w:r w:rsidRPr="008F7C9B">
        <w:t>е</w:t>
      </w:r>
      <w:r w:rsidRPr="008F7C9B">
        <w:t>ния этой поправки, в соответствующем постановлении суда был особо отмечен расистский характер преступления.</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По вопросу о специальном наблюдении 8 марта 2011 года Европейский суд по правам человека вынес решение по делу </w:t>
      </w:r>
      <w:r w:rsidRPr="008F7C9B">
        <w:rPr>
          <w:i/>
        </w:rPr>
        <w:t>Goranova-Karaeneva v. Bulgaria</w:t>
      </w:r>
      <w:r w:rsidRPr="008F7C9B">
        <w:t xml:space="preserve"> (</w:t>
      </w:r>
      <w:r w:rsidR="0085441F">
        <w:t>№ </w:t>
      </w:r>
      <w:r w:rsidRPr="008F7C9B">
        <w:t>12739/05). Суд не нашел каких</w:t>
      </w:r>
      <w:r w:rsidR="00E33D0F">
        <w:t>-</w:t>
      </w:r>
      <w:r w:rsidRPr="008F7C9B">
        <w:t>либо нарушений статьи 8 Европейской ко</w:t>
      </w:r>
      <w:r w:rsidRPr="008F7C9B">
        <w:t>н</w:t>
      </w:r>
      <w:r w:rsidRPr="008F7C9B">
        <w:t>венции о правах человека, поскольку соответствующие положения закреплены в Законе о специальных средствах наблюдения. Однако он установил наруш</w:t>
      </w:r>
      <w:r w:rsidRPr="008F7C9B">
        <w:t>е</w:t>
      </w:r>
      <w:r w:rsidRPr="008F7C9B">
        <w:t xml:space="preserve">ние статьи 13 этой </w:t>
      </w:r>
      <w:r w:rsidR="00E33D0F">
        <w:t>К</w:t>
      </w:r>
      <w:r w:rsidRPr="008F7C9B">
        <w:t>онвенции, поскольку в тот момент в болгарском законод</w:t>
      </w:r>
      <w:r w:rsidRPr="008F7C9B">
        <w:t>а</w:t>
      </w:r>
      <w:r w:rsidRPr="008F7C9B">
        <w:t>тельстве не было достаточных положений, гарантирующих эффективную пр</w:t>
      </w:r>
      <w:r w:rsidRPr="008F7C9B">
        <w:t>а</w:t>
      </w:r>
      <w:r w:rsidRPr="008F7C9B">
        <w:t>вовую защиту. Этот пробел был устранен путем внесения в 2009 году поправки в законодательство о гражданско-правовой ответственности за вред, причине</w:t>
      </w:r>
      <w:r w:rsidRPr="008F7C9B">
        <w:t>н</w:t>
      </w:r>
      <w:r w:rsidRPr="008F7C9B">
        <w:t>ный государством или муниципалитетами.</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За три месяца было рассмотрено 70</w:t>
      </w:r>
      <w:r w:rsidR="0085441F">
        <w:t>%</w:t>
      </w:r>
      <w:r w:rsidRPr="008F7C9B">
        <w:t xml:space="preserve"> уголовных дел. В</w:t>
      </w:r>
      <w:r w:rsidR="009D1F8F" w:rsidRPr="008F7C9B">
        <w:t> </w:t>
      </w:r>
      <w:r w:rsidRPr="008F7C9B">
        <w:t xml:space="preserve">гражданско-процессуальном, </w:t>
      </w:r>
      <w:r w:rsidR="0085441F">
        <w:t>У</w:t>
      </w:r>
      <w:r w:rsidRPr="008F7C9B">
        <w:t xml:space="preserve">головно-процессуальном и </w:t>
      </w:r>
      <w:r w:rsidR="0085441F">
        <w:t>А</w:t>
      </w:r>
      <w:r w:rsidRPr="008F7C9B">
        <w:t>дминистративно-процессуаль</w:t>
      </w:r>
      <w:r w:rsidR="0085441F">
        <w:t>-</w:t>
      </w:r>
      <w:r w:rsidRPr="008F7C9B">
        <w:t xml:space="preserve">ном кодексах предусматривается рассмотрение дел в разумные сроки. В них следует предусмотреть средства правовой защиты от неразумного затягивания сроков уголовного судопроизводства, по которым Европейский суд по правам человека вынес предварительные решения, касающиеся Болгарии, в частности по делам </w:t>
      </w:r>
      <w:r w:rsidRPr="008F7C9B">
        <w:rPr>
          <w:i/>
        </w:rPr>
        <w:t>Dimitrov and Hamanov v. Bulgaria</w:t>
      </w:r>
      <w:r w:rsidRPr="008F7C9B">
        <w:t xml:space="preserve"> и </w:t>
      </w:r>
      <w:r w:rsidRPr="008F7C9B">
        <w:rPr>
          <w:i/>
        </w:rPr>
        <w:t>Finger v. Bulgaria</w:t>
      </w:r>
      <w:r w:rsidRPr="008F7C9B">
        <w:t>, которые отн</w:t>
      </w:r>
      <w:r w:rsidRPr="008F7C9B">
        <w:t>о</w:t>
      </w:r>
      <w:r w:rsidRPr="008F7C9B">
        <w:t xml:space="preserve">сятся к </w:t>
      </w:r>
      <w:r w:rsidR="0085441F">
        <w:t>19</w:t>
      </w:r>
      <w:r w:rsidRPr="008F7C9B">
        <w:t>90-м и началу 2000-х годов. В соответствии с Уголовно-процессуальным кодексом 2006 года теперь возможно проведение короткого с</w:t>
      </w:r>
      <w:r w:rsidRPr="008F7C9B">
        <w:t>у</w:t>
      </w:r>
      <w:r w:rsidRPr="008F7C9B">
        <w:t>дебного следствия, закл</w:t>
      </w:r>
      <w:r w:rsidRPr="008F7C9B">
        <w:t>ю</w:t>
      </w:r>
      <w:r w:rsidRPr="008F7C9B">
        <w:t>чение соглашения между обвинителем и защитником обвиняемого и освобождение от уголовной ответственности взамен на прим</w:t>
      </w:r>
      <w:r w:rsidRPr="008F7C9B">
        <w:t>е</w:t>
      </w:r>
      <w:r w:rsidRPr="008F7C9B">
        <w:t>нение административной санкции. Чтобы еще больше сократить задержки, в 2010 году было принято законодательное положение, предусматривающее пр</w:t>
      </w:r>
      <w:r w:rsidRPr="008F7C9B">
        <w:t>е</w:t>
      </w:r>
      <w:r w:rsidRPr="008F7C9B">
        <w:t>доставление резервного защитника в случаях, когда обвиняемые не смогли о</w:t>
      </w:r>
      <w:r w:rsidRPr="008F7C9B">
        <w:t>р</w:t>
      </w:r>
      <w:r w:rsidRPr="008F7C9B">
        <w:t>ганизовать свою защиту или когда их защитник не появился в суде. Теперь та</w:t>
      </w:r>
      <w:r w:rsidRPr="008F7C9B">
        <w:t>к</w:t>
      </w:r>
      <w:r w:rsidRPr="008F7C9B">
        <w:t>же возможно зачитывать в суде показания экспертов и свидетелей, а не треб</w:t>
      </w:r>
      <w:r w:rsidRPr="008F7C9B">
        <w:t>о</w:t>
      </w:r>
      <w:r w:rsidRPr="008F7C9B">
        <w:t>вать от них личного присутствия на судебных заседаниях. Уголовный кодекс также предусматривает смягчени</w:t>
      </w:r>
      <w:r w:rsidR="0085441F">
        <w:t>е</w:t>
      </w:r>
      <w:r w:rsidRPr="008F7C9B">
        <w:t xml:space="preserve"> мер наказания признанных виновными о</w:t>
      </w:r>
      <w:r w:rsidRPr="008F7C9B">
        <w:t>т</w:t>
      </w:r>
      <w:r w:rsidRPr="008F7C9B">
        <w:t>ветчиков в случаях, когда сроки производства были неразумно затянуты, при условии, что задержки были в</w:t>
      </w:r>
      <w:r w:rsidRPr="008F7C9B">
        <w:t>ы</w:t>
      </w:r>
      <w:r w:rsidRPr="008F7C9B">
        <w:t>званы не по вине ответчика или его защитника. В Гражданско-процессуальный кодекс 2008 года для ускорения судопроизводс</w:t>
      </w:r>
      <w:r w:rsidRPr="008F7C9B">
        <w:t>т</w:t>
      </w:r>
      <w:r w:rsidRPr="008F7C9B">
        <w:t>ва включены многие меры, в частности такие, как упрощенная процедура выз</w:t>
      </w:r>
      <w:r w:rsidRPr="008F7C9B">
        <w:t>о</w:t>
      </w:r>
      <w:r w:rsidRPr="008F7C9B">
        <w:t>ва свидетелей и конечные сроки, которые могут устанавливаться на некоторых этапах проце</w:t>
      </w:r>
      <w:r w:rsidRPr="008F7C9B">
        <w:t>с</w:t>
      </w:r>
      <w:r w:rsidRPr="008F7C9B">
        <w:t>са.</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 xml:space="preserve">В июне 2011 года </w:t>
      </w:r>
      <w:r w:rsidR="0085441F">
        <w:t>П</w:t>
      </w:r>
      <w:r w:rsidRPr="008F7C9B">
        <w:t>редседатель Европейского суда по правам человека и его болгарский коллега посетили Болгарию для участия в круглом столе, орг</w:t>
      </w:r>
      <w:r w:rsidRPr="008F7C9B">
        <w:t>а</w:t>
      </w:r>
      <w:r w:rsidR="0085441F">
        <w:t>низованно</w:t>
      </w:r>
      <w:r w:rsidRPr="008F7C9B">
        <w:t>м Высшим кассационным судом. Они обсудили предварительные с</w:t>
      </w:r>
      <w:r w:rsidRPr="008F7C9B">
        <w:t>у</w:t>
      </w:r>
      <w:r w:rsidRPr="008F7C9B">
        <w:t xml:space="preserve">дебные дела с другими участниками, которые включали судей, прокуроров и представителей гражданского общества. В ходе круглых столов были сделаны дополнительные предложения об ускорении судопроизводства. Изучением </w:t>
      </w:r>
      <w:r w:rsidR="009D1F8F" w:rsidRPr="008F7C9B">
        <w:t>и </w:t>
      </w:r>
      <w:r w:rsidRPr="008F7C9B">
        <w:t>реализацией этих предложений займется рабочая группа Министерства юст</w:t>
      </w:r>
      <w:r w:rsidRPr="008F7C9B">
        <w:t>и</w:t>
      </w:r>
      <w:r w:rsidRPr="008F7C9B">
        <w:t>ции, которая примет меры с целью обеспечить, чтобы соответствую</w:t>
      </w:r>
      <w:r w:rsidR="00F5725C" w:rsidRPr="008F7C9B">
        <w:t>щие п</w:t>
      </w:r>
      <w:r w:rsidR="00F5725C" w:rsidRPr="008F7C9B">
        <w:t>о</w:t>
      </w:r>
      <w:r w:rsidR="00F5725C" w:rsidRPr="008F7C9B">
        <w:t>правки к законодательству</w:t>
      </w:r>
      <w:r w:rsidRPr="008F7C9B">
        <w:t xml:space="preserve"> включали компенсац</w:t>
      </w:r>
      <w:r w:rsidR="00F5725C" w:rsidRPr="008F7C9B">
        <w:t>ионные средства правовой з</w:t>
      </w:r>
      <w:r w:rsidR="00F5725C" w:rsidRPr="008F7C9B">
        <w:t>а</w:t>
      </w:r>
      <w:r w:rsidR="00F5725C" w:rsidRPr="008F7C9B">
        <w:t>щиты</w:t>
      </w:r>
      <w:r w:rsidRPr="008F7C9B">
        <w:t xml:space="preserve"> от неоправданно затянутых сроков уголовного, гражданского и админ</w:t>
      </w:r>
      <w:r w:rsidRPr="008F7C9B">
        <w:t>и</w:t>
      </w:r>
      <w:r w:rsidRPr="008F7C9B">
        <w:t>стративного судопроизводства. Против работников судов, которые нарушают установленные сроки, могут применяться дисциплинарные взыскания, которые будут учитываться при решении об их повышении по службе или пребывании в должности. В 2010 году Комиссия при Высшем судебном совете на своих трех заседаниях в различных частях страны также изучила этот вопрос совместно с судьями, прокурорами и представителями ассоциаций адвокатов. Они рассмо</w:t>
      </w:r>
      <w:r w:rsidRPr="008F7C9B">
        <w:t>т</w:t>
      </w:r>
      <w:r w:rsidRPr="008F7C9B">
        <w:t>рели проблему неявки свидетелей, экспертов и ответчиков при их вызове в суд, что создавало вероятность рассмотрения дел ответчиков заочно.</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Петров</w:t>
      </w:r>
      <w:r w:rsidRPr="008F7C9B">
        <w:t xml:space="preserve"> (Болгария) говорит, что в 2009 году примерно 52</w:t>
      </w:r>
      <w:r w:rsidR="002A5D9F">
        <w:t>%</w:t>
      </w:r>
      <w:r w:rsidR="00F5725C" w:rsidRPr="008F7C9B">
        <w:t xml:space="preserve"> осужде</w:t>
      </w:r>
      <w:r w:rsidR="00F5725C" w:rsidRPr="008F7C9B">
        <w:t>н</w:t>
      </w:r>
      <w:r w:rsidR="00F5725C" w:rsidRPr="008F7C9B">
        <w:t>ных были</w:t>
      </w:r>
      <w:r w:rsidRPr="008F7C9B">
        <w:t xml:space="preserve"> приговорены к лишению свободы условно.</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t>Ранние браки и половые отношения с несовершеннолетними девочками квалифицируются в Уголовном кодексе в качестве уголовно наказуемых деяний. Хотя в ряде случаев назначаются, вероятно, мягкие меры наказания, государс</w:t>
      </w:r>
      <w:r w:rsidRPr="008F7C9B">
        <w:t>т</w:t>
      </w:r>
      <w:r w:rsidRPr="008F7C9B">
        <w:t>во не пренебрегает своей обязанностью преследовать за такие преступления, особенно когда несовершеннолетняя рожает ре</w:t>
      </w:r>
      <w:r w:rsidR="00F5725C" w:rsidRPr="008F7C9B">
        <w:t>бенка. В </w:t>
      </w:r>
      <w:r w:rsidRPr="008F7C9B">
        <w:t xml:space="preserve">настоящее время нет подробных статистических данных о таких делах. </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Петков</w:t>
      </w:r>
      <w:r w:rsidRPr="008F7C9B">
        <w:t xml:space="preserve"> (Болгария) говорит, что в 2010 году в национальное закон</w:t>
      </w:r>
      <w:r w:rsidRPr="008F7C9B">
        <w:t>о</w:t>
      </w:r>
      <w:r w:rsidRPr="008F7C9B">
        <w:t xml:space="preserve">дательство были внесены поправки, чтобы гарантировать право на свободные и мирные собрания. В июне 2011 года Комитет министров Совета Европы заявил о закрытии дела </w:t>
      </w:r>
      <w:r w:rsidRPr="008F7C9B">
        <w:rPr>
          <w:i/>
        </w:rPr>
        <w:t>United Macedonian Organization Ilinden and Ivanov v. Bulgaria</w:t>
      </w:r>
      <w:r w:rsidRPr="008F7C9B">
        <w:t xml:space="preserve">. Дело </w:t>
      </w:r>
      <w:r w:rsidRPr="008F7C9B">
        <w:rPr>
          <w:i/>
        </w:rPr>
        <w:t>United Macedonian Organization Ilinden-Pirin and others v. Bulgaria</w:t>
      </w:r>
      <w:r w:rsidRPr="008F7C9B">
        <w:t xml:space="preserve"> носило исключительно </w:t>
      </w:r>
      <w:r w:rsidR="00F5725C" w:rsidRPr="008F7C9B">
        <w:t>правовой характер без какого-</w:t>
      </w:r>
      <w:r w:rsidRPr="008F7C9B">
        <w:t xml:space="preserve">либо политического контекста. Теперь, когда выполнены все </w:t>
      </w:r>
      <w:r w:rsidR="00F5725C" w:rsidRPr="008F7C9B">
        <w:t>требования, предъявляемые</w:t>
      </w:r>
      <w:r w:rsidRPr="008F7C9B">
        <w:t xml:space="preserve"> Законом о политич</w:t>
      </w:r>
      <w:r w:rsidRPr="008F7C9B">
        <w:t>е</w:t>
      </w:r>
      <w:r w:rsidRPr="008F7C9B">
        <w:t>ских партиях, не будет никаких препятствий для регистрации  политической партии Илинден. Болгарскую систему</w:t>
      </w:r>
      <w:r w:rsidR="00F5725C" w:rsidRPr="008F7C9B">
        <w:t>,</w:t>
      </w:r>
      <w:r w:rsidRPr="008F7C9B">
        <w:t xml:space="preserve"> в частности</w:t>
      </w:r>
      <w:r w:rsidR="00F5725C" w:rsidRPr="008F7C9B">
        <w:t>,</w:t>
      </w:r>
      <w:r w:rsidRPr="008F7C9B">
        <w:t xml:space="preserve"> критиковали за то, что для регистрации политической партии требовалось, чтобы она насчитывала 5</w:t>
      </w:r>
      <w:r w:rsidR="002A5D9F">
        <w:t> </w:t>
      </w:r>
      <w:r w:rsidRPr="008F7C9B">
        <w:t>000</w:t>
      </w:r>
      <w:r w:rsidR="002A5D9F">
        <w:t> </w:t>
      </w:r>
      <w:r w:rsidRPr="008F7C9B">
        <w:t>членов. Поэтому была внесена поправка, снижающая этот порог до 2</w:t>
      </w:r>
      <w:r w:rsidR="002A5D9F">
        <w:t> </w:t>
      </w:r>
      <w:r w:rsidRPr="008F7C9B">
        <w:t>500</w:t>
      </w:r>
      <w:r w:rsidR="002A5D9F">
        <w:t> </w:t>
      </w:r>
      <w:r w:rsidRPr="008F7C9B">
        <w:t>членов. В декабре 2009 года Комитет министров Совета Европы принял заключительную резолюцию, подтверждающую, что Болгария соблюдает реш</w:t>
      </w:r>
      <w:r w:rsidRPr="008F7C9B">
        <w:t>е</w:t>
      </w:r>
      <w:r w:rsidRPr="008F7C9B">
        <w:t>ние с</w:t>
      </w:r>
      <w:r w:rsidRPr="008F7C9B">
        <w:t>у</w:t>
      </w:r>
      <w:r w:rsidRPr="008F7C9B">
        <w:t>да по этому делу.</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Телин</w:t>
      </w:r>
      <w:r w:rsidRPr="008F7C9B">
        <w:t xml:space="preserve"> просит представить письменные ответы на вопросы, на кот</w:t>
      </w:r>
      <w:r w:rsidRPr="008F7C9B">
        <w:t>о</w:t>
      </w:r>
      <w:r w:rsidRPr="008F7C9B">
        <w:t>рые не смогла ответить делегация, особенно данные о количестве заключенных в тюрьмах. Он также будет признателен за подробную письменную информ</w:t>
      </w:r>
      <w:r w:rsidRPr="008F7C9B">
        <w:t>а</w:t>
      </w:r>
      <w:r w:rsidRPr="008F7C9B">
        <w:t>цию о мерах, принимаемых правительством для того, чтобы обеспечить нео</w:t>
      </w:r>
      <w:r w:rsidRPr="008F7C9B">
        <w:t>б</w:t>
      </w:r>
      <w:r w:rsidRPr="008F7C9B">
        <w:t>ходимые процессуальные гарантии в процедуре предоставления убежища в д</w:t>
      </w:r>
      <w:r w:rsidRPr="008F7C9B">
        <w:t>о</w:t>
      </w:r>
      <w:r w:rsidRPr="008F7C9B">
        <w:t>полнение к оказанию юридической помощи. Наконец</w:t>
      </w:r>
      <w:r w:rsidR="00F5725C" w:rsidRPr="008F7C9B">
        <w:t>,</w:t>
      </w:r>
      <w:r w:rsidRPr="008F7C9B">
        <w:t xml:space="preserve"> он просит представить обновленную информацию по делу о кораб</w:t>
      </w:r>
      <w:r w:rsidR="002A5D9F">
        <w:t>ле, затонувшем в Черном море 13 </w:t>
      </w:r>
      <w:r w:rsidRPr="008F7C9B">
        <w:t>февраля 2004 года. Официальную версию событий, приве</w:t>
      </w:r>
      <w:r w:rsidR="0020423B" w:rsidRPr="008F7C9B">
        <w:t>дших к корабл</w:t>
      </w:r>
      <w:r w:rsidR="0020423B" w:rsidRPr="008F7C9B">
        <w:t>е</w:t>
      </w:r>
      <w:r w:rsidR="0020423B" w:rsidRPr="008F7C9B">
        <w:t>крушению парохода</w:t>
      </w:r>
      <w:r w:rsidRPr="008F7C9B">
        <w:t xml:space="preserve"> </w:t>
      </w:r>
      <w:r w:rsidR="0020423B" w:rsidRPr="0085441F">
        <w:t>"</w:t>
      </w:r>
      <w:r w:rsidRPr="0085441F">
        <w:t>Гера</w:t>
      </w:r>
      <w:r w:rsidR="0020423B" w:rsidRPr="0085441F">
        <w:t>"</w:t>
      </w:r>
      <w:r w:rsidRPr="008F7C9B">
        <w:t>, который плыл под камбоджийским флагом, ставят под сомнение показания свидетелей, находившихся на борту проплывающего мимо корабля. Хотя в результате совместного турецко-болгарского расследов</w:t>
      </w:r>
      <w:r w:rsidRPr="008F7C9B">
        <w:t>а</w:t>
      </w:r>
      <w:r w:rsidRPr="008F7C9B">
        <w:t>ния д</w:t>
      </w:r>
      <w:r w:rsidRPr="008F7C9B">
        <w:t>е</w:t>
      </w:r>
      <w:r w:rsidRPr="008F7C9B">
        <w:t>ло было официально закрыто, похоже, что судьба 14 болгарских м</w:t>
      </w:r>
      <w:r w:rsidR="00F5725C" w:rsidRPr="008F7C9B">
        <w:t>оряков по-прежнему остается  не</w:t>
      </w:r>
      <w:r w:rsidRPr="008F7C9B">
        <w:t>выясненной. Поэтому он просит представить подро</w:t>
      </w:r>
      <w:r w:rsidRPr="008F7C9B">
        <w:t>б</w:t>
      </w:r>
      <w:r w:rsidRPr="008F7C9B">
        <w:t>ную информацию о попытках правительства принять последующие меры в св</w:t>
      </w:r>
      <w:r w:rsidRPr="008F7C9B">
        <w:t>я</w:t>
      </w:r>
      <w:r w:rsidRPr="008F7C9B">
        <w:t>зи с показаниями свидетелей, находившихся на другом корабле.</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Г-н Сальвиоли</w:t>
      </w:r>
      <w:r w:rsidRPr="008F7C9B">
        <w:t xml:space="preserve"> подчеркивает, что Комитет не интересуют официальные браки, а только те, которые совершаются в соответствии с обычным правом. Комитет будет приветствовать подробную письменную информацию об уголо</w:t>
      </w:r>
      <w:r w:rsidRPr="008F7C9B">
        <w:t>в</w:t>
      </w:r>
      <w:r w:rsidRPr="008F7C9B">
        <w:t>ном преследовании лиц, виновных в половых отношениях с несовершенноле</w:t>
      </w:r>
      <w:r w:rsidRPr="008F7C9B">
        <w:t>т</w:t>
      </w:r>
      <w:r w:rsidRPr="008F7C9B">
        <w:t>ними девочками. Независимо от того, забеременели ли дев</w:t>
      </w:r>
      <w:r w:rsidR="00F5725C" w:rsidRPr="008F7C9B">
        <w:t xml:space="preserve">очки или нет, такие отношения </w:t>
      </w:r>
      <w:r w:rsidRPr="008F7C9B">
        <w:t>квалифицируются в Уголовном кодексе как изнасилование, а поэт</w:t>
      </w:r>
      <w:r w:rsidRPr="008F7C9B">
        <w:t>о</w:t>
      </w:r>
      <w:r w:rsidRPr="008F7C9B">
        <w:t>му их следует квалифицировать соответственно.</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 xml:space="preserve">Г-н Цанчев </w:t>
      </w:r>
      <w:r w:rsidRPr="008F7C9B">
        <w:t>(Болгария) обращает внимание Комитета на подробности, касающиеся прав иностранных граждан, проживающих в Болгарии,</w:t>
      </w:r>
      <w:r w:rsidR="00F5725C" w:rsidRPr="008F7C9B">
        <w:t xml:space="preserve"> которые освещаются в пунктах</w:t>
      </w:r>
      <w:r w:rsidRPr="008F7C9B">
        <w:t xml:space="preserve"> 104</w:t>
      </w:r>
      <w:r w:rsidR="002A5D9F">
        <w:t>−</w:t>
      </w:r>
      <w:r w:rsidRPr="008F7C9B">
        <w:t>106 письменных ответов. Искатели убежища имеют право на бесплатную юридическую помощь и представительство на всех этапах процедуры рассмотрения заявления о предоставлении убежища вплоть до пр</w:t>
      </w:r>
      <w:r w:rsidRPr="008F7C9B">
        <w:t>и</w:t>
      </w:r>
      <w:r w:rsidRPr="008F7C9B">
        <w:t>нятия решения. Хотя государство не оказывает такую помощь искателям уб</w:t>
      </w:r>
      <w:r w:rsidRPr="008F7C9B">
        <w:t>е</w:t>
      </w:r>
      <w:r w:rsidRPr="008F7C9B">
        <w:t>жища, желающи</w:t>
      </w:r>
      <w:r w:rsidR="0085441F">
        <w:t>м</w:t>
      </w:r>
      <w:r w:rsidRPr="008F7C9B">
        <w:t xml:space="preserve"> подать апелляцию на судебные решения, такую помощь они могут получить в государственном Агентстве по делам беженцев. Несопрово</w:t>
      </w:r>
      <w:r w:rsidRPr="008F7C9B">
        <w:t>ж</w:t>
      </w:r>
      <w:r w:rsidRPr="008F7C9B">
        <w:t>даемые</w:t>
      </w:r>
      <w:r w:rsidRPr="0085441F">
        <w:t xml:space="preserve"> </w:t>
      </w:r>
      <w:r w:rsidRPr="008F7C9B">
        <w:t>несовершеннолетние</w:t>
      </w:r>
      <w:r w:rsidRPr="0085441F">
        <w:t xml:space="preserve"> </w:t>
      </w:r>
      <w:r w:rsidRPr="008F7C9B">
        <w:t>получают</w:t>
      </w:r>
      <w:r w:rsidRPr="0085441F">
        <w:t xml:space="preserve"> </w:t>
      </w:r>
      <w:r w:rsidRPr="008F7C9B">
        <w:t>такую</w:t>
      </w:r>
      <w:r w:rsidRPr="0085441F">
        <w:t xml:space="preserve"> </w:t>
      </w:r>
      <w:r w:rsidRPr="008F7C9B">
        <w:t>помощь</w:t>
      </w:r>
      <w:r w:rsidRPr="0085441F">
        <w:t xml:space="preserve"> </w:t>
      </w:r>
      <w:r w:rsidRPr="008F7C9B">
        <w:t>без</w:t>
      </w:r>
      <w:r w:rsidRPr="0085441F">
        <w:t xml:space="preserve"> </w:t>
      </w:r>
      <w:r w:rsidRPr="008F7C9B">
        <w:t>всяких</w:t>
      </w:r>
      <w:r w:rsidRPr="0085441F">
        <w:t xml:space="preserve"> </w:t>
      </w:r>
      <w:r w:rsidRPr="008F7C9B">
        <w:t>ограничений.</w:t>
      </w:r>
    </w:p>
    <w:p w:rsidR="002661B0" w:rsidRPr="008F7C9B" w:rsidRDefault="002661B0" w:rsidP="003C3DEC">
      <w:pPr>
        <w:pStyle w:val="SingleTxtGR"/>
        <w:numPr>
          <w:ilvl w:val="0"/>
          <w:numId w:val="26"/>
        </w:numPr>
        <w:tabs>
          <w:tab w:val="clear" w:pos="1494"/>
          <w:tab w:val="clear" w:pos="1701"/>
          <w:tab w:val="clear" w:pos="2268"/>
          <w:tab w:val="clear" w:pos="2835"/>
          <w:tab w:val="clear" w:pos="3402"/>
          <w:tab w:val="clear" w:pos="3969"/>
        </w:tabs>
      </w:pPr>
      <w:r w:rsidRPr="008F7C9B">
        <w:rPr>
          <w:b/>
        </w:rPr>
        <w:t xml:space="preserve">Председатель </w:t>
      </w:r>
      <w:r w:rsidRPr="008F7C9B">
        <w:t>отдает должное государству-участнику за многие полож</w:t>
      </w:r>
      <w:r w:rsidRPr="008F7C9B">
        <w:t>и</w:t>
      </w:r>
      <w:r w:rsidRPr="008F7C9B">
        <w:t>тельные меры, принятые для осуществления положений Пакта, в том числе р</w:t>
      </w:r>
      <w:r w:rsidRPr="008F7C9B">
        <w:t>а</w:t>
      </w:r>
      <w:r w:rsidRPr="008F7C9B">
        <w:t>боту Комиссии по защите от дискриминации. Одобряя меры, принятые с целью привести в соответствие законодательные акты о применении силы сотрудн</w:t>
      </w:r>
      <w:r w:rsidRPr="008F7C9B">
        <w:t>и</w:t>
      </w:r>
      <w:r w:rsidRPr="008F7C9B">
        <w:t>ками правоохран</w:t>
      </w:r>
      <w:r w:rsidR="00F5725C" w:rsidRPr="008F7C9B">
        <w:t>ительных органов со стандартами</w:t>
      </w:r>
      <w:r w:rsidRPr="008F7C9B">
        <w:t xml:space="preserve"> Европейского союза, она н</w:t>
      </w:r>
      <w:r w:rsidRPr="008F7C9B">
        <w:t>а</w:t>
      </w:r>
      <w:r w:rsidRPr="008F7C9B">
        <w:t xml:space="preserve">поминает о </w:t>
      </w:r>
      <w:r w:rsidR="00F5725C" w:rsidRPr="008F7C9B">
        <w:t>необходимости обеспечить, чтобы</w:t>
      </w:r>
      <w:r w:rsidRPr="008F7C9B">
        <w:t xml:space="preserve"> они соответствовали межд</w:t>
      </w:r>
      <w:r w:rsidR="00F5725C" w:rsidRPr="008F7C9B">
        <w:t>ун</w:t>
      </w:r>
      <w:r w:rsidR="00F5725C" w:rsidRPr="008F7C9B">
        <w:t>а</w:t>
      </w:r>
      <w:r w:rsidR="00F5725C" w:rsidRPr="008F7C9B">
        <w:t>родным договорам, участником</w:t>
      </w:r>
      <w:r w:rsidRPr="008F7C9B">
        <w:t xml:space="preserve"> которых является Болгария. В четвертом пери</w:t>
      </w:r>
      <w:r w:rsidRPr="008F7C9B">
        <w:t>о</w:t>
      </w:r>
      <w:r w:rsidRPr="008F7C9B">
        <w:t>дическом докладе Комитет будет приветствовать информацию о результатах программ государства-учас</w:t>
      </w:r>
      <w:r w:rsidR="0052185C">
        <w:t>тника по интеграции народности р</w:t>
      </w:r>
      <w:r w:rsidRPr="008F7C9B">
        <w:t>ома. Комитет также по-прежнему беспокоит ряд вопросов, включая независимость судей, н</w:t>
      </w:r>
      <w:r w:rsidRPr="008F7C9B">
        <w:t>е</w:t>
      </w:r>
      <w:r w:rsidRPr="008F7C9B">
        <w:t>обходимость более широкой профессиональной подготовки работников суде</w:t>
      </w:r>
      <w:r w:rsidRPr="008F7C9B">
        <w:t>б</w:t>
      </w:r>
      <w:r w:rsidRPr="008F7C9B">
        <w:t>ной сферы по положениям Пакта, отсутствие определения пытки в Уголовном кодексе, дискриминация в отношени</w:t>
      </w:r>
      <w:r w:rsidR="0052185C">
        <w:t>и женщин, положение народности р</w:t>
      </w:r>
      <w:r w:rsidRPr="008F7C9B">
        <w:t>ома и религиозных меньшинств и свободное выражение мнений, коррупция среди с</w:t>
      </w:r>
      <w:r w:rsidRPr="008F7C9B">
        <w:t>у</w:t>
      </w:r>
      <w:r w:rsidRPr="008F7C9B">
        <w:t>дей и на всех уровнях государственного управления.</w:t>
      </w:r>
    </w:p>
    <w:p w:rsidR="002661B0" w:rsidRPr="008F7C9B" w:rsidRDefault="002661B0" w:rsidP="003C3DEC">
      <w:pPr>
        <w:pStyle w:val="SingleTxtG"/>
        <w:suppressAutoHyphens w:val="0"/>
        <w:rPr>
          <w:i/>
          <w:spacing w:val="4"/>
          <w:w w:val="103"/>
          <w:kern w:val="14"/>
          <w:lang w:val="ru-RU"/>
        </w:rPr>
      </w:pPr>
      <w:r w:rsidRPr="008F7C9B">
        <w:rPr>
          <w:i/>
          <w:spacing w:val="4"/>
          <w:w w:val="103"/>
          <w:kern w:val="14"/>
          <w:lang w:val="ru-RU"/>
        </w:rPr>
        <w:t>Заседание закрывается в 13 ч.</w:t>
      </w:r>
      <w:r w:rsidR="0020423B" w:rsidRPr="008F7C9B">
        <w:rPr>
          <w:i/>
          <w:spacing w:val="4"/>
          <w:w w:val="103"/>
          <w:kern w:val="14"/>
          <w:lang w:val="ru-RU"/>
        </w:rPr>
        <w:t xml:space="preserve"> </w:t>
      </w:r>
      <w:r w:rsidRPr="008F7C9B">
        <w:rPr>
          <w:i/>
          <w:spacing w:val="4"/>
          <w:w w:val="103"/>
          <w:kern w:val="14"/>
          <w:lang w:val="ru-RU"/>
        </w:rPr>
        <w:t>00 м.</w:t>
      </w:r>
    </w:p>
    <w:p w:rsidR="00DF7B9D" w:rsidRPr="008F7C9B" w:rsidRDefault="00DF7B9D" w:rsidP="003C3DEC">
      <w:pPr>
        <w:pStyle w:val="SingleTxtGR"/>
        <w:tabs>
          <w:tab w:val="clear" w:pos="2268"/>
          <w:tab w:val="clear" w:pos="2835"/>
          <w:tab w:val="clear" w:pos="3402"/>
          <w:tab w:val="clear" w:pos="3969"/>
          <w:tab w:val="center" w:pos="4819"/>
        </w:tabs>
        <w:rPr>
          <w:i/>
        </w:rPr>
      </w:pPr>
    </w:p>
    <w:sectPr w:rsidR="00DF7B9D" w:rsidRPr="008F7C9B" w:rsidSect="00F90607">
      <w:headerReference w:type="even" r:id="rId8"/>
      <w:headerReference w:type="default" r:id="rId9"/>
      <w:footerReference w:type="even" r:id="rId10"/>
      <w:footerReference w:type="default" r:id="rId11"/>
      <w:footerReference w:type="first" r:id="rId12"/>
      <w:footnotePr>
        <w:numFmt w:val="chicago"/>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B6" w:rsidRDefault="002A27B6">
      <w:r>
        <w:rPr>
          <w:lang w:val="en-US"/>
        </w:rPr>
        <w:tab/>
      </w:r>
      <w:r>
        <w:separator/>
      </w:r>
    </w:p>
  </w:endnote>
  <w:endnote w:type="continuationSeparator" w:id="0">
    <w:p w:rsidR="002A27B6" w:rsidRDefault="002A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5" w:rsidRPr="00B91185" w:rsidRDefault="00B91185">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sidR="00377058">
      <w:rPr>
        <w:rStyle w:val="PageNumber"/>
        <w:noProof/>
      </w:rPr>
      <w:t>14</w:t>
    </w:r>
    <w:r>
      <w:rPr>
        <w:rStyle w:val="PageNumber"/>
      </w:rPr>
      <w:fldChar w:fldCharType="end"/>
    </w:r>
    <w:r>
      <w:rPr>
        <w:rStyle w:val="PageNumber"/>
        <w:lang w:val="en-US"/>
      </w:rPr>
      <w:tab/>
    </w:r>
    <w:r>
      <w:rPr>
        <w:rStyle w:val="PageNumber"/>
        <w:b w:val="0"/>
        <w:sz w:val="16"/>
        <w:szCs w:val="16"/>
        <w:lang w:val="en-US"/>
      </w:rPr>
      <w:t>GE.</w:t>
    </w:r>
    <w:r>
      <w:rPr>
        <w:lang w:val="en-US"/>
      </w:rPr>
      <w:t>11-4</w:t>
    </w:r>
    <w:r>
      <w:rPr>
        <w:lang w:val="ru-RU"/>
      </w:rPr>
      <w:t>411</w:t>
    </w:r>
    <w:r>
      <w:rPr>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5" w:rsidRPr="00B74BE2" w:rsidRDefault="00B91185">
    <w:pPr>
      <w:pStyle w:val="Footer"/>
      <w:rPr>
        <w:b/>
        <w:sz w:val="18"/>
        <w:szCs w:val="18"/>
        <w:lang w:val="en-US"/>
      </w:rPr>
    </w:pPr>
    <w:r>
      <w:rPr>
        <w:lang w:val="en-US"/>
      </w:rPr>
      <w:t>GE.11-</w:t>
    </w:r>
    <w:r>
      <w:rPr>
        <w:lang w:val="ru-RU"/>
      </w:rPr>
      <w:t>4411</w:t>
    </w:r>
    <w:r w:rsidR="008F7C9B">
      <w:rPr>
        <w:lang w:val="en-US"/>
      </w:rPr>
      <w:t>8</w:t>
    </w:r>
    <w:r>
      <w:rPr>
        <w:lang w:val="en-US"/>
      </w:rPr>
      <w:tab/>
    </w:r>
    <w:r>
      <w:rPr>
        <w:rStyle w:val="PageNumber"/>
      </w:rPr>
      <w:fldChar w:fldCharType="begin"/>
    </w:r>
    <w:r>
      <w:rPr>
        <w:rStyle w:val="PageNumber"/>
      </w:rPr>
      <w:instrText xml:space="preserve"> PAGE </w:instrText>
    </w:r>
    <w:r>
      <w:rPr>
        <w:rStyle w:val="PageNumber"/>
      </w:rPr>
      <w:fldChar w:fldCharType="separate"/>
    </w:r>
    <w:r w:rsidR="00377058">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5" w:rsidRDefault="00B91185" w:rsidP="003F7EE0">
    <w:pPr>
      <w:pStyle w:val="FootnoteText"/>
      <w:pBdr>
        <w:bottom w:val="single" w:sz="4" w:space="1" w:color="auto"/>
      </w:pBdr>
      <w:tabs>
        <w:tab w:val="clear" w:pos="1021"/>
        <w:tab w:val="right" w:pos="1020"/>
      </w:tabs>
      <w:ind w:left="0" w:right="0" w:firstLine="0"/>
      <w:rPr>
        <w:lang w:val="ru-RU"/>
      </w:rPr>
    </w:pPr>
  </w:p>
  <w:p w:rsidR="00B91185" w:rsidRPr="00B91185" w:rsidRDefault="00B91185" w:rsidP="00B91185">
    <w:pPr>
      <w:pStyle w:val="FootnoteText"/>
      <w:rPr>
        <w:lang w:val="ru-RU"/>
      </w:rPr>
    </w:pPr>
    <w:r>
      <w:tab/>
    </w:r>
    <w:r>
      <w:tab/>
    </w:r>
    <w:r w:rsidRPr="00B91185">
      <w:rPr>
        <w:lang w:val="ru-RU"/>
      </w:rPr>
      <w:t>В настоящий отчет могут вноситься поправки.</w:t>
    </w:r>
  </w:p>
  <w:p w:rsidR="00B91185" w:rsidRDefault="00B91185" w:rsidP="00B91185">
    <w:pPr>
      <w:pStyle w:val="FootnoteText"/>
    </w:pPr>
    <w:r>
      <w:rPr>
        <w:lang w:val="en-US"/>
      </w:rPr>
      <w:tab/>
    </w:r>
    <w:r>
      <w:rPr>
        <w:lang w:val="en-US"/>
      </w:rPr>
      <w:tab/>
    </w:r>
    <w:r w:rsidRPr="00B91185">
      <w:rPr>
        <w:lang w:val="ru-RU"/>
      </w:rPr>
      <w:t xml:space="preserve">Поправки должны представляться на одном из рабочих языков. </w:t>
    </w:r>
    <w:r>
      <w:t xml:space="preserve">Они должны быть изложены в пояснительной записке, а также внесены в один из экземпляров отчета. Поправки следует направлять </w:t>
    </w:r>
    <w:r>
      <w:rPr>
        <w:i/>
      </w:rPr>
      <w:t>в течение одной недели с момента выпуска настоящего документа</w:t>
    </w:r>
    <w:r>
      <w:t xml:space="preserve"> в Группу издания официальных документов, комната E.4108, Дворец Наций, Женева.</w:t>
    </w:r>
  </w:p>
  <w:p w:rsidR="00B91185" w:rsidRPr="00B91185" w:rsidRDefault="00B91185" w:rsidP="00B91185">
    <w:pPr>
      <w:pStyle w:val="FootnoteText"/>
      <w:rPr>
        <w:lang w:val="ru-RU"/>
      </w:rPr>
    </w:pPr>
    <w:r>
      <w:tab/>
    </w:r>
    <w:r>
      <w:tab/>
    </w:r>
    <w:r w:rsidRPr="00B91185">
      <w:rPr>
        <w:lang w:val="ru-RU"/>
      </w:rPr>
      <w:t>Любые поправки к отчетам об открытых заседаниях Комитета на данной сессии будут сведены в ед</w:t>
    </w:r>
    <w:r w:rsidRPr="00B91185">
      <w:rPr>
        <w:lang w:val="ru-RU"/>
      </w:rPr>
      <w:t>и</w:t>
    </w:r>
    <w:r w:rsidRPr="00B91185">
      <w:rPr>
        <w:lang w:val="ru-RU"/>
      </w:rPr>
      <w:t>ное исправление, которое будет издано вскоре после окончания сессии.</w:t>
    </w:r>
  </w:p>
  <w:p w:rsidR="00B91185" w:rsidRPr="00B74BE2" w:rsidRDefault="00B91185">
    <w:pPr>
      <w:pStyle w:val="Footer"/>
      <w:rPr>
        <w:sz w:val="20"/>
        <w:lang w:val="en-US"/>
      </w:rPr>
    </w:pPr>
    <w:r>
      <w:rPr>
        <w:sz w:val="20"/>
        <w:lang w:val="en-US"/>
      </w:rPr>
      <w:t>GE.11-4</w:t>
    </w:r>
    <w:r>
      <w:rPr>
        <w:sz w:val="20"/>
        <w:lang w:val="ru-RU"/>
      </w:rPr>
      <w:t xml:space="preserve">4118 </w:t>
    </w:r>
    <w:r>
      <w:rPr>
        <w:sz w:val="20"/>
        <w:lang w:val="fr-CA"/>
      </w:rPr>
      <w:t>(R)</w:t>
    </w:r>
    <w:r>
      <w:rPr>
        <w:sz w:val="20"/>
        <w:lang w:val="en-US"/>
      </w:rPr>
      <w:t xml:space="preserve">  </w:t>
    </w:r>
    <w:r w:rsidR="00945911">
      <w:rPr>
        <w:sz w:val="20"/>
        <w:lang w:val="ru-RU"/>
      </w:rPr>
      <w:t xml:space="preserve">040912  </w:t>
    </w:r>
    <w:r w:rsidR="002E7696">
      <w:rPr>
        <w:sz w:val="20"/>
        <w:lang w:val="en-US"/>
      </w:rPr>
      <w:t>0510</w:t>
    </w:r>
    <w:r w:rsidR="00945911">
      <w:rPr>
        <w:sz w:val="20"/>
        <w:lang w:val="ru-RU"/>
      </w:rPr>
      <w:t>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B6" w:rsidRPr="00F71F63" w:rsidRDefault="002A27B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A27B6" w:rsidRPr="00F71F63" w:rsidRDefault="002A27B6" w:rsidP="00635E86">
      <w:pPr>
        <w:tabs>
          <w:tab w:val="right" w:pos="2155"/>
        </w:tabs>
        <w:spacing w:after="80" w:line="240" w:lineRule="auto"/>
        <w:rPr>
          <w:u w:val="single"/>
          <w:lang w:val="en-US"/>
        </w:rPr>
      </w:pPr>
      <w:r w:rsidRPr="00F71F63">
        <w:rPr>
          <w:u w:val="single"/>
          <w:lang w:val="en-US"/>
        </w:rPr>
        <w:tab/>
      </w:r>
    </w:p>
    <w:p w:rsidR="002A27B6" w:rsidRPr="00635E86" w:rsidRDefault="002A27B6"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5" w:rsidRPr="00AF0738" w:rsidRDefault="00B91185">
    <w:pPr>
      <w:pStyle w:val="Header"/>
      <w:rPr>
        <w:lang w:val="ru-RU"/>
      </w:rPr>
    </w:pPr>
    <w:r>
      <w:rPr>
        <w:lang w:val="en-US"/>
      </w:rPr>
      <w:t>CCPR/C/SR.28</w:t>
    </w:r>
    <w:r>
      <w:rPr>
        <w:lang w:val="ru-RU"/>
      </w:rPr>
      <w:t>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5" w:rsidRPr="00A8049F" w:rsidRDefault="00B91185">
    <w:pPr>
      <w:pStyle w:val="Header"/>
      <w:rPr>
        <w:lang w:val="ru-RU"/>
      </w:rPr>
    </w:pPr>
    <w:r>
      <w:rPr>
        <w:lang w:val="en-US"/>
      </w:rPr>
      <w:tab/>
      <w:t>CCPR/C/SR.28</w:t>
    </w:r>
    <w:r>
      <w:rPr>
        <w:lang w:val="ru-RU"/>
      </w:rPr>
      <w:t>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19C054D0"/>
    <w:lvl w:ilvl="0" w:tplc="08CA815A">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B026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C951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6"/>
  </w:num>
  <w:num w:numId="3">
    <w:abstractNumId w:val="18"/>
  </w:num>
  <w:num w:numId="4">
    <w:abstractNumId w:val="2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16"/>
  </w:num>
  <w:num w:numId="19">
    <w:abstractNumId w:val="16"/>
  </w:num>
  <w:num w:numId="20">
    <w:abstractNumId w:val="20"/>
  </w:num>
  <w:num w:numId="21">
    <w:abstractNumId w:val="16"/>
  </w:num>
  <w:num w:numId="22">
    <w:abstractNumId w:val="18"/>
  </w:num>
  <w:num w:numId="23">
    <w:abstractNumId w:val="18"/>
  </w:num>
  <w:num w:numId="24">
    <w:abstractNumId w:val="14"/>
  </w:num>
  <w:num w:numId="25">
    <w:abstractNumId w:val="13"/>
  </w:num>
  <w:num w:numId="26">
    <w:abstractNumId w:val="10"/>
  </w:num>
  <w:num w:numId="27">
    <w:abstractNumId w:val="11"/>
  </w:num>
  <w:num w:numId="28">
    <w:abstractNumId w:val="15"/>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8DE"/>
    <w:rsid w:val="000033D8"/>
    <w:rsid w:val="00004BAC"/>
    <w:rsid w:val="00005C1C"/>
    <w:rsid w:val="000130CD"/>
    <w:rsid w:val="00016289"/>
    <w:rsid w:val="000163E6"/>
    <w:rsid w:val="00016553"/>
    <w:rsid w:val="00017AD3"/>
    <w:rsid w:val="00022023"/>
    <w:rsid w:val="000233B3"/>
    <w:rsid w:val="00023E9E"/>
    <w:rsid w:val="000269F8"/>
    <w:rsid w:val="00026B0C"/>
    <w:rsid w:val="0003280A"/>
    <w:rsid w:val="0003638E"/>
    <w:rsid w:val="00036FF2"/>
    <w:rsid w:val="0004010A"/>
    <w:rsid w:val="00041EEB"/>
    <w:rsid w:val="00043D88"/>
    <w:rsid w:val="00046E4D"/>
    <w:rsid w:val="0005302C"/>
    <w:rsid w:val="00063D05"/>
    <w:rsid w:val="0006401A"/>
    <w:rsid w:val="00072C27"/>
    <w:rsid w:val="00080A04"/>
    <w:rsid w:val="00086182"/>
    <w:rsid w:val="00090891"/>
    <w:rsid w:val="00092E22"/>
    <w:rsid w:val="00092E62"/>
    <w:rsid w:val="00097975"/>
    <w:rsid w:val="000A28CB"/>
    <w:rsid w:val="000A3DDF"/>
    <w:rsid w:val="000A60A0"/>
    <w:rsid w:val="000B6BF0"/>
    <w:rsid w:val="000C3688"/>
    <w:rsid w:val="000C5261"/>
    <w:rsid w:val="000C71CE"/>
    <w:rsid w:val="000D5072"/>
    <w:rsid w:val="000D5EF9"/>
    <w:rsid w:val="000D6863"/>
    <w:rsid w:val="000F4F35"/>
    <w:rsid w:val="00100F12"/>
    <w:rsid w:val="00100F92"/>
    <w:rsid w:val="00101679"/>
    <w:rsid w:val="00111406"/>
    <w:rsid w:val="00113D86"/>
    <w:rsid w:val="001153DA"/>
    <w:rsid w:val="00117AEE"/>
    <w:rsid w:val="001202CD"/>
    <w:rsid w:val="00127448"/>
    <w:rsid w:val="00130185"/>
    <w:rsid w:val="00131901"/>
    <w:rsid w:val="00135076"/>
    <w:rsid w:val="00137A0B"/>
    <w:rsid w:val="00142279"/>
    <w:rsid w:val="0014537A"/>
    <w:rsid w:val="00145488"/>
    <w:rsid w:val="001463F7"/>
    <w:rsid w:val="001571E7"/>
    <w:rsid w:val="0015769C"/>
    <w:rsid w:val="0016402C"/>
    <w:rsid w:val="00180752"/>
    <w:rsid w:val="00185076"/>
    <w:rsid w:val="0018543C"/>
    <w:rsid w:val="00190231"/>
    <w:rsid w:val="00191117"/>
    <w:rsid w:val="00192ABD"/>
    <w:rsid w:val="001A13FD"/>
    <w:rsid w:val="001A6C63"/>
    <w:rsid w:val="001A75D5"/>
    <w:rsid w:val="001A7D40"/>
    <w:rsid w:val="001B3C49"/>
    <w:rsid w:val="001C2608"/>
    <w:rsid w:val="001D07F7"/>
    <w:rsid w:val="001D384C"/>
    <w:rsid w:val="001D3E50"/>
    <w:rsid w:val="001D7B8F"/>
    <w:rsid w:val="001E48EE"/>
    <w:rsid w:val="001E49E9"/>
    <w:rsid w:val="001F142F"/>
    <w:rsid w:val="001F2D04"/>
    <w:rsid w:val="001F63E0"/>
    <w:rsid w:val="001F79E5"/>
    <w:rsid w:val="0020036B"/>
    <w:rsid w:val="0020059C"/>
    <w:rsid w:val="002019BD"/>
    <w:rsid w:val="0020423B"/>
    <w:rsid w:val="00206D7F"/>
    <w:rsid w:val="0022256A"/>
    <w:rsid w:val="00232D42"/>
    <w:rsid w:val="00237334"/>
    <w:rsid w:val="002444F4"/>
    <w:rsid w:val="00245160"/>
    <w:rsid w:val="002629A0"/>
    <w:rsid w:val="002661B0"/>
    <w:rsid w:val="00267C3C"/>
    <w:rsid w:val="002812F6"/>
    <w:rsid w:val="00282A9E"/>
    <w:rsid w:val="0028492B"/>
    <w:rsid w:val="00291C8F"/>
    <w:rsid w:val="00293654"/>
    <w:rsid w:val="0029771A"/>
    <w:rsid w:val="00297B81"/>
    <w:rsid w:val="002A1A2A"/>
    <w:rsid w:val="002A27B6"/>
    <w:rsid w:val="002A5D9F"/>
    <w:rsid w:val="002A68DE"/>
    <w:rsid w:val="002C5036"/>
    <w:rsid w:val="002C6A71"/>
    <w:rsid w:val="002C6D5F"/>
    <w:rsid w:val="002D15EA"/>
    <w:rsid w:val="002D1D84"/>
    <w:rsid w:val="002D4197"/>
    <w:rsid w:val="002D6C07"/>
    <w:rsid w:val="002E0CE6"/>
    <w:rsid w:val="002E0F55"/>
    <w:rsid w:val="002E1163"/>
    <w:rsid w:val="002E3EB8"/>
    <w:rsid w:val="002E43F3"/>
    <w:rsid w:val="002E7696"/>
    <w:rsid w:val="002F4308"/>
    <w:rsid w:val="002F6DB1"/>
    <w:rsid w:val="003135B4"/>
    <w:rsid w:val="003215F5"/>
    <w:rsid w:val="00330926"/>
    <w:rsid w:val="00331218"/>
    <w:rsid w:val="00332891"/>
    <w:rsid w:val="0034005F"/>
    <w:rsid w:val="00341705"/>
    <w:rsid w:val="003470DA"/>
    <w:rsid w:val="00352AB4"/>
    <w:rsid w:val="00356731"/>
    <w:rsid w:val="00356BB2"/>
    <w:rsid w:val="00360477"/>
    <w:rsid w:val="00367FC9"/>
    <w:rsid w:val="003711A1"/>
    <w:rsid w:val="00372123"/>
    <w:rsid w:val="00377058"/>
    <w:rsid w:val="00386581"/>
    <w:rsid w:val="00387100"/>
    <w:rsid w:val="003951D3"/>
    <w:rsid w:val="003978C6"/>
    <w:rsid w:val="003B40A9"/>
    <w:rsid w:val="003B564C"/>
    <w:rsid w:val="003C016E"/>
    <w:rsid w:val="003C0C31"/>
    <w:rsid w:val="003C3DEC"/>
    <w:rsid w:val="003D5EBD"/>
    <w:rsid w:val="003D6977"/>
    <w:rsid w:val="003F770B"/>
    <w:rsid w:val="003F7EE0"/>
    <w:rsid w:val="00401CE0"/>
    <w:rsid w:val="004020E2"/>
    <w:rsid w:val="00403234"/>
    <w:rsid w:val="00407AC3"/>
    <w:rsid w:val="00413F5D"/>
    <w:rsid w:val="00414586"/>
    <w:rsid w:val="00415059"/>
    <w:rsid w:val="00424FDD"/>
    <w:rsid w:val="0043033D"/>
    <w:rsid w:val="00430926"/>
    <w:rsid w:val="004313F0"/>
    <w:rsid w:val="00435FE4"/>
    <w:rsid w:val="0045682D"/>
    <w:rsid w:val="00457634"/>
    <w:rsid w:val="00460494"/>
    <w:rsid w:val="004615B8"/>
    <w:rsid w:val="0046198C"/>
    <w:rsid w:val="00465BBB"/>
    <w:rsid w:val="00466276"/>
    <w:rsid w:val="00467234"/>
    <w:rsid w:val="00474F42"/>
    <w:rsid w:val="0048244D"/>
    <w:rsid w:val="00490843"/>
    <w:rsid w:val="004A0DE8"/>
    <w:rsid w:val="004A4CB7"/>
    <w:rsid w:val="004A57B5"/>
    <w:rsid w:val="004A59F6"/>
    <w:rsid w:val="004A75CE"/>
    <w:rsid w:val="004A773C"/>
    <w:rsid w:val="004B19DA"/>
    <w:rsid w:val="004B75D1"/>
    <w:rsid w:val="004C2A53"/>
    <w:rsid w:val="004C2D82"/>
    <w:rsid w:val="004C3B35"/>
    <w:rsid w:val="004C43EC"/>
    <w:rsid w:val="004C47A8"/>
    <w:rsid w:val="004D0308"/>
    <w:rsid w:val="004D3850"/>
    <w:rsid w:val="004E2258"/>
    <w:rsid w:val="004E6729"/>
    <w:rsid w:val="004F01E1"/>
    <w:rsid w:val="004F054C"/>
    <w:rsid w:val="004F0E47"/>
    <w:rsid w:val="004F2F44"/>
    <w:rsid w:val="004F779A"/>
    <w:rsid w:val="0051339C"/>
    <w:rsid w:val="00513DA1"/>
    <w:rsid w:val="0051412F"/>
    <w:rsid w:val="0051769E"/>
    <w:rsid w:val="0052185C"/>
    <w:rsid w:val="00522B6F"/>
    <w:rsid w:val="0052430E"/>
    <w:rsid w:val="005276AD"/>
    <w:rsid w:val="00540A9A"/>
    <w:rsid w:val="00543522"/>
    <w:rsid w:val="00543A53"/>
    <w:rsid w:val="00545680"/>
    <w:rsid w:val="00556E55"/>
    <w:rsid w:val="0056618E"/>
    <w:rsid w:val="00571B85"/>
    <w:rsid w:val="00572015"/>
    <w:rsid w:val="00576F59"/>
    <w:rsid w:val="00577A34"/>
    <w:rsid w:val="00580AAD"/>
    <w:rsid w:val="00580F62"/>
    <w:rsid w:val="0058186A"/>
    <w:rsid w:val="005823C0"/>
    <w:rsid w:val="00593A04"/>
    <w:rsid w:val="00593FB7"/>
    <w:rsid w:val="005A6D5A"/>
    <w:rsid w:val="005B1B28"/>
    <w:rsid w:val="005B7D51"/>
    <w:rsid w:val="005B7F35"/>
    <w:rsid w:val="005C2081"/>
    <w:rsid w:val="005C678A"/>
    <w:rsid w:val="005C743D"/>
    <w:rsid w:val="005D18AB"/>
    <w:rsid w:val="005D346D"/>
    <w:rsid w:val="005E74AB"/>
    <w:rsid w:val="005F1C44"/>
    <w:rsid w:val="00603C24"/>
    <w:rsid w:val="00606A3E"/>
    <w:rsid w:val="006115AA"/>
    <w:rsid w:val="006120AE"/>
    <w:rsid w:val="00617CA5"/>
    <w:rsid w:val="00632606"/>
    <w:rsid w:val="00635E86"/>
    <w:rsid w:val="00636A37"/>
    <w:rsid w:val="00644B55"/>
    <w:rsid w:val="006501A5"/>
    <w:rsid w:val="006567B2"/>
    <w:rsid w:val="00662ADE"/>
    <w:rsid w:val="00664106"/>
    <w:rsid w:val="00667891"/>
    <w:rsid w:val="006756F1"/>
    <w:rsid w:val="00677773"/>
    <w:rsid w:val="006805FC"/>
    <w:rsid w:val="00684A48"/>
    <w:rsid w:val="00687D67"/>
    <w:rsid w:val="006926C7"/>
    <w:rsid w:val="00693B8B"/>
    <w:rsid w:val="00694C37"/>
    <w:rsid w:val="006A12E8"/>
    <w:rsid w:val="006A1BEB"/>
    <w:rsid w:val="006A2E74"/>
    <w:rsid w:val="006A401C"/>
    <w:rsid w:val="006A6AB7"/>
    <w:rsid w:val="006A7C6E"/>
    <w:rsid w:val="006B0BCE"/>
    <w:rsid w:val="006B23D9"/>
    <w:rsid w:val="006B2F61"/>
    <w:rsid w:val="006B445F"/>
    <w:rsid w:val="006C1814"/>
    <w:rsid w:val="006C2F45"/>
    <w:rsid w:val="006C361A"/>
    <w:rsid w:val="006C5657"/>
    <w:rsid w:val="006C5B41"/>
    <w:rsid w:val="006D5E4E"/>
    <w:rsid w:val="006E0E0F"/>
    <w:rsid w:val="006E6860"/>
    <w:rsid w:val="006E7183"/>
    <w:rsid w:val="006F5FBF"/>
    <w:rsid w:val="00700889"/>
    <w:rsid w:val="00702E3D"/>
    <w:rsid w:val="0070327E"/>
    <w:rsid w:val="00707B5F"/>
    <w:rsid w:val="007127FB"/>
    <w:rsid w:val="007148B1"/>
    <w:rsid w:val="00720F65"/>
    <w:rsid w:val="00735602"/>
    <w:rsid w:val="0074068A"/>
    <w:rsid w:val="00745F92"/>
    <w:rsid w:val="0075279B"/>
    <w:rsid w:val="00753748"/>
    <w:rsid w:val="00754478"/>
    <w:rsid w:val="00762446"/>
    <w:rsid w:val="00763E38"/>
    <w:rsid w:val="00773DDC"/>
    <w:rsid w:val="0078077D"/>
    <w:rsid w:val="00781ACB"/>
    <w:rsid w:val="00797F1B"/>
    <w:rsid w:val="007A79EB"/>
    <w:rsid w:val="007B2410"/>
    <w:rsid w:val="007B7E7E"/>
    <w:rsid w:val="007C436E"/>
    <w:rsid w:val="007D40D0"/>
    <w:rsid w:val="007D4CA0"/>
    <w:rsid w:val="007D5C91"/>
    <w:rsid w:val="007D7A23"/>
    <w:rsid w:val="007E16EA"/>
    <w:rsid w:val="007E38C3"/>
    <w:rsid w:val="007E549E"/>
    <w:rsid w:val="007E5B88"/>
    <w:rsid w:val="007E71C9"/>
    <w:rsid w:val="007F1601"/>
    <w:rsid w:val="007F4370"/>
    <w:rsid w:val="007F4EB0"/>
    <w:rsid w:val="007F7553"/>
    <w:rsid w:val="007F77E2"/>
    <w:rsid w:val="00801611"/>
    <w:rsid w:val="0080755E"/>
    <w:rsid w:val="00807609"/>
    <w:rsid w:val="008079CE"/>
    <w:rsid w:val="008120D4"/>
    <w:rsid w:val="008139A5"/>
    <w:rsid w:val="00817F73"/>
    <w:rsid w:val="0082228E"/>
    <w:rsid w:val="00830402"/>
    <w:rsid w:val="0083056D"/>
    <w:rsid w:val="008305D7"/>
    <w:rsid w:val="00834887"/>
    <w:rsid w:val="00842FED"/>
    <w:rsid w:val="008455CF"/>
    <w:rsid w:val="00847689"/>
    <w:rsid w:val="0085441F"/>
    <w:rsid w:val="00861C52"/>
    <w:rsid w:val="00862383"/>
    <w:rsid w:val="0086354C"/>
    <w:rsid w:val="008727A1"/>
    <w:rsid w:val="0088063F"/>
    <w:rsid w:val="00883D9F"/>
    <w:rsid w:val="0088522F"/>
    <w:rsid w:val="008858D1"/>
    <w:rsid w:val="00886B0F"/>
    <w:rsid w:val="00891C08"/>
    <w:rsid w:val="008A3879"/>
    <w:rsid w:val="008A5FA8"/>
    <w:rsid w:val="008A7575"/>
    <w:rsid w:val="008B0291"/>
    <w:rsid w:val="008B5F47"/>
    <w:rsid w:val="008B6996"/>
    <w:rsid w:val="008C7830"/>
    <w:rsid w:val="008C7B87"/>
    <w:rsid w:val="008D6A7A"/>
    <w:rsid w:val="008E3E87"/>
    <w:rsid w:val="008E7F13"/>
    <w:rsid w:val="008F0F09"/>
    <w:rsid w:val="008F3185"/>
    <w:rsid w:val="008F7C9B"/>
    <w:rsid w:val="00912CCC"/>
    <w:rsid w:val="00915B0A"/>
    <w:rsid w:val="0092393B"/>
    <w:rsid w:val="00926904"/>
    <w:rsid w:val="0093035A"/>
    <w:rsid w:val="00935D8C"/>
    <w:rsid w:val="009372F0"/>
    <w:rsid w:val="00945761"/>
    <w:rsid w:val="00945911"/>
    <w:rsid w:val="00945B75"/>
    <w:rsid w:val="009469D7"/>
    <w:rsid w:val="00952BC9"/>
    <w:rsid w:val="00955022"/>
    <w:rsid w:val="009550F6"/>
    <w:rsid w:val="00957B4D"/>
    <w:rsid w:val="00963BAB"/>
    <w:rsid w:val="00964EEA"/>
    <w:rsid w:val="00970D1A"/>
    <w:rsid w:val="00974AA0"/>
    <w:rsid w:val="009771E3"/>
    <w:rsid w:val="0098024B"/>
    <w:rsid w:val="00980C86"/>
    <w:rsid w:val="00982143"/>
    <w:rsid w:val="00982DF2"/>
    <w:rsid w:val="00983F48"/>
    <w:rsid w:val="00993035"/>
    <w:rsid w:val="00995E90"/>
    <w:rsid w:val="009B1D9B"/>
    <w:rsid w:val="009B4074"/>
    <w:rsid w:val="009C30BB"/>
    <w:rsid w:val="009C60BE"/>
    <w:rsid w:val="009C7C7A"/>
    <w:rsid w:val="009D1F8F"/>
    <w:rsid w:val="009D4338"/>
    <w:rsid w:val="009E6279"/>
    <w:rsid w:val="009F00A6"/>
    <w:rsid w:val="009F56A7"/>
    <w:rsid w:val="009F5B05"/>
    <w:rsid w:val="009F6F4E"/>
    <w:rsid w:val="009F7798"/>
    <w:rsid w:val="009F7BB9"/>
    <w:rsid w:val="00A026CA"/>
    <w:rsid w:val="00A063FE"/>
    <w:rsid w:val="00A07232"/>
    <w:rsid w:val="00A14800"/>
    <w:rsid w:val="00A156DE"/>
    <w:rsid w:val="00A157ED"/>
    <w:rsid w:val="00A17C4D"/>
    <w:rsid w:val="00A22229"/>
    <w:rsid w:val="00A23091"/>
    <w:rsid w:val="00A230D0"/>
    <w:rsid w:val="00A2446A"/>
    <w:rsid w:val="00A325A9"/>
    <w:rsid w:val="00A327AD"/>
    <w:rsid w:val="00A4025D"/>
    <w:rsid w:val="00A564E3"/>
    <w:rsid w:val="00A61835"/>
    <w:rsid w:val="00A635F0"/>
    <w:rsid w:val="00A66257"/>
    <w:rsid w:val="00A77275"/>
    <w:rsid w:val="00A776FF"/>
    <w:rsid w:val="00A800D1"/>
    <w:rsid w:val="00A8049F"/>
    <w:rsid w:val="00A815EE"/>
    <w:rsid w:val="00A83F2E"/>
    <w:rsid w:val="00A842FF"/>
    <w:rsid w:val="00A924D6"/>
    <w:rsid w:val="00A92699"/>
    <w:rsid w:val="00A93202"/>
    <w:rsid w:val="00AA0CDB"/>
    <w:rsid w:val="00AA3765"/>
    <w:rsid w:val="00AB1D82"/>
    <w:rsid w:val="00AB299E"/>
    <w:rsid w:val="00AB5265"/>
    <w:rsid w:val="00AB5BF0"/>
    <w:rsid w:val="00AC1C95"/>
    <w:rsid w:val="00AC2CCB"/>
    <w:rsid w:val="00AC443A"/>
    <w:rsid w:val="00AC4AD4"/>
    <w:rsid w:val="00AC51BF"/>
    <w:rsid w:val="00AD2C3D"/>
    <w:rsid w:val="00AE60E2"/>
    <w:rsid w:val="00AF0738"/>
    <w:rsid w:val="00AF1158"/>
    <w:rsid w:val="00AF311A"/>
    <w:rsid w:val="00AF47FC"/>
    <w:rsid w:val="00AF7E4D"/>
    <w:rsid w:val="00B0169F"/>
    <w:rsid w:val="00B04B50"/>
    <w:rsid w:val="00B05F21"/>
    <w:rsid w:val="00B14EA9"/>
    <w:rsid w:val="00B16C46"/>
    <w:rsid w:val="00B21691"/>
    <w:rsid w:val="00B2286D"/>
    <w:rsid w:val="00B30240"/>
    <w:rsid w:val="00B30A3C"/>
    <w:rsid w:val="00B34AD2"/>
    <w:rsid w:val="00B4047C"/>
    <w:rsid w:val="00B411F9"/>
    <w:rsid w:val="00B46A1E"/>
    <w:rsid w:val="00B55837"/>
    <w:rsid w:val="00B6534C"/>
    <w:rsid w:val="00B65758"/>
    <w:rsid w:val="00B731D7"/>
    <w:rsid w:val="00B73DC1"/>
    <w:rsid w:val="00B77777"/>
    <w:rsid w:val="00B80409"/>
    <w:rsid w:val="00B81305"/>
    <w:rsid w:val="00B84133"/>
    <w:rsid w:val="00B91185"/>
    <w:rsid w:val="00BA4CF1"/>
    <w:rsid w:val="00BB17DC"/>
    <w:rsid w:val="00BB1AF9"/>
    <w:rsid w:val="00BB4C4A"/>
    <w:rsid w:val="00BC59B8"/>
    <w:rsid w:val="00BD3CAE"/>
    <w:rsid w:val="00BD5F3C"/>
    <w:rsid w:val="00BF696C"/>
    <w:rsid w:val="00C07C0F"/>
    <w:rsid w:val="00C1083D"/>
    <w:rsid w:val="00C145C4"/>
    <w:rsid w:val="00C20D2F"/>
    <w:rsid w:val="00C2131B"/>
    <w:rsid w:val="00C21C35"/>
    <w:rsid w:val="00C2246A"/>
    <w:rsid w:val="00C32CE8"/>
    <w:rsid w:val="00C33F17"/>
    <w:rsid w:val="00C36E37"/>
    <w:rsid w:val="00C37AF8"/>
    <w:rsid w:val="00C37BA5"/>
    <w:rsid w:val="00C37C79"/>
    <w:rsid w:val="00C41638"/>
    <w:rsid w:val="00C41BBC"/>
    <w:rsid w:val="00C43A0A"/>
    <w:rsid w:val="00C44222"/>
    <w:rsid w:val="00C466E3"/>
    <w:rsid w:val="00C51419"/>
    <w:rsid w:val="00C515C6"/>
    <w:rsid w:val="00C54056"/>
    <w:rsid w:val="00C663A3"/>
    <w:rsid w:val="00C75CB2"/>
    <w:rsid w:val="00C8042B"/>
    <w:rsid w:val="00C80D60"/>
    <w:rsid w:val="00C8474C"/>
    <w:rsid w:val="00C8498F"/>
    <w:rsid w:val="00C90723"/>
    <w:rsid w:val="00C90D5C"/>
    <w:rsid w:val="00CA609E"/>
    <w:rsid w:val="00CA7DA4"/>
    <w:rsid w:val="00CB2B7C"/>
    <w:rsid w:val="00CB2E74"/>
    <w:rsid w:val="00CB31FB"/>
    <w:rsid w:val="00CB5FD5"/>
    <w:rsid w:val="00CB6D92"/>
    <w:rsid w:val="00CC0140"/>
    <w:rsid w:val="00CC424A"/>
    <w:rsid w:val="00CD2205"/>
    <w:rsid w:val="00CE3D6F"/>
    <w:rsid w:val="00CE4A1A"/>
    <w:rsid w:val="00CE79A5"/>
    <w:rsid w:val="00CF0042"/>
    <w:rsid w:val="00CF262F"/>
    <w:rsid w:val="00CF46DC"/>
    <w:rsid w:val="00D025D5"/>
    <w:rsid w:val="00D12FFB"/>
    <w:rsid w:val="00D16BA6"/>
    <w:rsid w:val="00D26B13"/>
    <w:rsid w:val="00D26CC1"/>
    <w:rsid w:val="00D30662"/>
    <w:rsid w:val="00D32A0B"/>
    <w:rsid w:val="00D34CFC"/>
    <w:rsid w:val="00D517EB"/>
    <w:rsid w:val="00D6236B"/>
    <w:rsid w:val="00D6639A"/>
    <w:rsid w:val="00D809D1"/>
    <w:rsid w:val="00D84A3E"/>
    <w:rsid w:val="00D84ECF"/>
    <w:rsid w:val="00D95790"/>
    <w:rsid w:val="00DA10AF"/>
    <w:rsid w:val="00DA2851"/>
    <w:rsid w:val="00DA2B7C"/>
    <w:rsid w:val="00DA5686"/>
    <w:rsid w:val="00DB0AC2"/>
    <w:rsid w:val="00DB2FC0"/>
    <w:rsid w:val="00DB6BDE"/>
    <w:rsid w:val="00DE2DAF"/>
    <w:rsid w:val="00DF18FA"/>
    <w:rsid w:val="00DF49CA"/>
    <w:rsid w:val="00DF775B"/>
    <w:rsid w:val="00DF7B9D"/>
    <w:rsid w:val="00E007F3"/>
    <w:rsid w:val="00E00DEA"/>
    <w:rsid w:val="00E06EF0"/>
    <w:rsid w:val="00E079DC"/>
    <w:rsid w:val="00E1084E"/>
    <w:rsid w:val="00E11679"/>
    <w:rsid w:val="00E307D1"/>
    <w:rsid w:val="00E33D0F"/>
    <w:rsid w:val="00E45CFA"/>
    <w:rsid w:val="00E460F7"/>
    <w:rsid w:val="00E46A04"/>
    <w:rsid w:val="00E47BCC"/>
    <w:rsid w:val="00E53373"/>
    <w:rsid w:val="00E6228F"/>
    <w:rsid w:val="00E67C88"/>
    <w:rsid w:val="00E717F3"/>
    <w:rsid w:val="00E72C5E"/>
    <w:rsid w:val="00E73451"/>
    <w:rsid w:val="00E7489F"/>
    <w:rsid w:val="00E75147"/>
    <w:rsid w:val="00E77139"/>
    <w:rsid w:val="00E779D1"/>
    <w:rsid w:val="00E8167D"/>
    <w:rsid w:val="00E907E9"/>
    <w:rsid w:val="00E9259F"/>
    <w:rsid w:val="00E960D9"/>
    <w:rsid w:val="00E96BE7"/>
    <w:rsid w:val="00EA2CD0"/>
    <w:rsid w:val="00EA6458"/>
    <w:rsid w:val="00EB06CF"/>
    <w:rsid w:val="00EB4808"/>
    <w:rsid w:val="00EC0044"/>
    <w:rsid w:val="00EC6B9F"/>
    <w:rsid w:val="00EE4170"/>
    <w:rsid w:val="00EE516D"/>
    <w:rsid w:val="00EF4D1B"/>
    <w:rsid w:val="00EF5F68"/>
    <w:rsid w:val="00EF7295"/>
    <w:rsid w:val="00EF7BCB"/>
    <w:rsid w:val="00F0673B"/>
    <w:rsid w:val="00F069D1"/>
    <w:rsid w:val="00F1503D"/>
    <w:rsid w:val="00F22712"/>
    <w:rsid w:val="00F22E0D"/>
    <w:rsid w:val="00F275F5"/>
    <w:rsid w:val="00F279C8"/>
    <w:rsid w:val="00F33188"/>
    <w:rsid w:val="00F33AAE"/>
    <w:rsid w:val="00F35BDE"/>
    <w:rsid w:val="00F3654C"/>
    <w:rsid w:val="00F52A0E"/>
    <w:rsid w:val="00F5725C"/>
    <w:rsid w:val="00F60C47"/>
    <w:rsid w:val="00F63CC0"/>
    <w:rsid w:val="00F71F63"/>
    <w:rsid w:val="00F82930"/>
    <w:rsid w:val="00F87506"/>
    <w:rsid w:val="00F90607"/>
    <w:rsid w:val="00F92A51"/>
    <w:rsid w:val="00F92C41"/>
    <w:rsid w:val="00F92E29"/>
    <w:rsid w:val="00FA5522"/>
    <w:rsid w:val="00FA6E4A"/>
    <w:rsid w:val="00FA7063"/>
    <w:rsid w:val="00FB2B35"/>
    <w:rsid w:val="00FC38BA"/>
    <w:rsid w:val="00FC4AE1"/>
    <w:rsid w:val="00FD7333"/>
    <w:rsid w:val="00FD78A3"/>
    <w:rsid w:val="00FE0DD0"/>
    <w:rsid w:val="00FE7AB3"/>
    <w:rsid w:val="00FF5952"/>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B6D92"/>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link w:val="SingleTxtG0"/>
    <w:rsid w:val="004F01E1"/>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styleId="BalloonText">
    <w:name w:val="Balloon Text"/>
    <w:basedOn w:val="Normal"/>
    <w:link w:val="BalloonTextChar"/>
    <w:rsid w:val="004F01E1"/>
    <w:pPr>
      <w:suppressAutoHyphens/>
      <w:spacing w:line="240" w:lineRule="auto"/>
    </w:pPr>
    <w:rPr>
      <w:rFonts w:ascii="Tahoma" w:hAnsi="Tahoma" w:cs="Tahoma"/>
      <w:spacing w:val="0"/>
      <w:w w:val="100"/>
      <w:kern w:val="0"/>
      <w:sz w:val="16"/>
      <w:szCs w:val="16"/>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BalloonTextChar">
    <w:name w:val="Balloon Text Char"/>
    <w:link w:val="BalloonText"/>
    <w:locked/>
    <w:rsid w:val="004F01E1"/>
    <w:rPr>
      <w:rFonts w:ascii="Tahoma" w:hAnsi="Tahoma" w:cs="Tahoma"/>
      <w:sz w:val="16"/>
      <w:szCs w:val="16"/>
      <w:lang w:val="en-GB" w:eastAsia="en-US" w:bidi="ar-SA"/>
    </w:rPr>
  </w:style>
  <w:style w:type="paragraph" w:customStyle="1" w:styleId="H23G">
    <w:name w:val="_ H_2/3_G"/>
    <w:basedOn w:val="Normal"/>
    <w:next w:val="Normal"/>
    <w:rsid w:val="002661B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MG">
    <w:name w:val="_ H __M_G"/>
    <w:basedOn w:val="Normal"/>
    <w:next w:val="Normal"/>
    <w:rsid w:val="002661B0"/>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rsid w:val="002661B0"/>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link w:val="ParaNoG0"/>
    <w:rsid w:val="002661B0"/>
    <w:pPr>
      <w:numPr>
        <w:numId w:val="26"/>
      </w:numPr>
    </w:pPr>
  </w:style>
  <w:style w:type="paragraph" w:customStyle="1" w:styleId="SMG">
    <w:name w:val="__S_M_G"/>
    <w:basedOn w:val="Normal"/>
    <w:next w:val="Normal"/>
    <w:rsid w:val="002661B0"/>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661B0"/>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661B0"/>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661B0"/>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2661B0"/>
    <w:pPr>
      <w:tabs>
        <w:tab w:val="num" w:pos="1701"/>
      </w:tabs>
      <w:suppressAutoHyphens/>
      <w:spacing w:after="120"/>
      <w:ind w:left="1701" w:right="1134" w:hanging="170"/>
      <w:jc w:val="both"/>
    </w:pPr>
    <w:rPr>
      <w:spacing w:val="0"/>
      <w:w w:val="100"/>
      <w:kern w:val="0"/>
      <w:lang w:val="en-GB"/>
    </w:rPr>
  </w:style>
  <w:style w:type="paragraph" w:styleId="CommentText">
    <w:name w:val="annotation text"/>
    <w:basedOn w:val="Normal"/>
    <w:semiHidden/>
    <w:rsid w:val="002661B0"/>
    <w:pPr>
      <w:suppressAutoHyphens/>
    </w:pPr>
    <w:rPr>
      <w:spacing w:val="0"/>
      <w:w w:val="100"/>
      <w:kern w:val="0"/>
      <w:lang w:val="en-GB"/>
    </w:rPr>
  </w:style>
  <w:style w:type="paragraph" w:customStyle="1" w:styleId="Bullet2G">
    <w:name w:val="_Bullet 2_G"/>
    <w:basedOn w:val="Normal"/>
    <w:rsid w:val="002661B0"/>
    <w:pPr>
      <w:tabs>
        <w:tab w:val="num" w:pos="2268"/>
      </w:tabs>
      <w:suppressAutoHyphens/>
      <w:spacing w:after="120"/>
      <w:ind w:left="2268" w:right="1134" w:hanging="170"/>
      <w:jc w:val="both"/>
    </w:pPr>
    <w:rPr>
      <w:spacing w:val="0"/>
      <w:w w:val="100"/>
      <w:kern w:val="0"/>
      <w:lang w:val="en-GB"/>
    </w:rPr>
  </w:style>
  <w:style w:type="paragraph" w:customStyle="1" w:styleId="H1G">
    <w:name w:val="_ H_1_G"/>
    <w:basedOn w:val="Normal"/>
    <w:next w:val="Normal"/>
    <w:rsid w:val="002661B0"/>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Normal"/>
    <w:next w:val="Normal"/>
    <w:rsid w:val="002661B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2661B0"/>
    <w:pPr>
      <w:keepNext/>
      <w:keepLines/>
      <w:tabs>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rsid w:val="002661B0"/>
    <w:pPr>
      <w:suppressAutoHyphens/>
      <w:spacing w:line="240" w:lineRule="atLeast"/>
    </w:pPr>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ArticleSection1">
    <w:name w:val="Article / Section1"/>
    <w:rsid w:val="002661B0"/>
    <w:pPr>
      <w:numPr>
        <w:numId w:val="27"/>
      </w:numPr>
    </w:pPr>
  </w:style>
  <w:style w:type="character" w:customStyle="1" w:styleId="SingleTxtG0">
    <w:name w:val="_ Single Txt_G Знак"/>
    <w:link w:val="SingleTxtG"/>
    <w:rsid w:val="002661B0"/>
    <w:rPr>
      <w:lang w:val="en-GB" w:eastAsia="en-US" w:bidi="ar-SA"/>
    </w:rPr>
  </w:style>
  <w:style w:type="character" w:customStyle="1" w:styleId="ParaNoG0">
    <w:name w:val="_ParaNo._G Знак"/>
    <w:basedOn w:val="SingleTxtG0"/>
    <w:link w:val="ParaNoG"/>
    <w:rsid w:val="002661B0"/>
    <w:rPr>
      <w:lang w:val="en-GB" w:eastAsia="en-US" w:bidi="ar-SA"/>
    </w:rPr>
  </w:style>
  <w:style w:type="character" w:customStyle="1" w:styleId="SingleTxtGR0">
    <w:name w:val="_ Single Txt_GR Знак"/>
    <w:link w:val="SingleTxtGR"/>
    <w:rsid w:val="002661B0"/>
    <w:rPr>
      <w:spacing w:val="4"/>
      <w:w w:val="103"/>
      <w:kern w:val="14"/>
      <w:lang w:val="ru-RU" w:eastAsia="en-US" w:bidi="ar-SA"/>
    </w:rPr>
  </w:style>
  <w:style w:type="paragraph" w:customStyle="1" w:styleId="SingleTxtG1">
    <w:name w:val="_ Single Txt_G + курсив"/>
    <w:basedOn w:val="ParaNoG"/>
    <w:link w:val="SingleTxtG2"/>
    <w:rsid w:val="002661B0"/>
    <w:pPr>
      <w:tabs>
        <w:tab w:val="clear" w:pos="1494"/>
      </w:tabs>
    </w:pPr>
    <w:rPr>
      <w:i/>
      <w:lang w:val="ru-RU"/>
    </w:rPr>
  </w:style>
  <w:style w:type="character" w:customStyle="1" w:styleId="SingleTxtG2">
    <w:name w:val="_ Single Txt_G + курсив Знак"/>
    <w:link w:val="SingleTxtG1"/>
    <w:rsid w:val="002661B0"/>
    <w:rPr>
      <w:i/>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5523</Words>
  <Characters>39382</Characters>
  <Application>Microsoft Office Word</Application>
  <DocSecurity>4</DocSecurity>
  <Lines>757</Lines>
  <Paragraphs>203</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44702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Irina Safonova</dc:creator>
  <cp:keywords/>
  <cp:lastModifiedBy>Благодатских Анна</cp:lastModifiedBy>
  <cp:revision>2</cp:revision>
  <cp:lastPrinted>2012-01-12T15:46:00Z</cp:lastPrinted>
  <dcterms:created xsi:type="dcterms:W3CDTF">2012-10-05T11:42:00Z</dcterms:created>
  <dcterms:modified xsi:type="dcterms:W3CDTF">2012-10-05T11:42:00Z</dcterms:modified>
</cp:coreProperties>
</file>