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64" w:rsidRDefault="00BB6C64">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BB6C64" w:rsidRDefault="00BB6C64" w:rsidP="00A20D74">
                  <w:pPr>
                    <w:rPr>
                      <w:lang w:val="en-US"/>
                    </w:rPr>
                  </w:pPr>
                  <w:r>
                    <w:rPr>
                      <w:lang w:val="en-US"/>
                    </w:rPr>
                    <w:t>GE.0</w:t>
                  </w:r>
                  <w:r w:rsidR="00A20D74">
                    <w:rPr>
                      <w:lang w:val="en-US"/>
                    </w:rPr>
                    <w:t>3</w:t>
                  </w:r>
                  <w:r>
                    <w:rPr>
                      <w:lang w:val="en-US"/>
                    </w:rPr>
                    <w:t>-44539   (</w:t>
                  </w:r>
                  <w:r w:rsidR="00357301">
                    <w:rPr>
                      <w:lang w:val="en-US"/>
                    </w:rPr>
                    <w:t>EXT</w:t>
                  </w:r>
                  <w:r>
                    <w:rPr>
                      <w:lang w:val="en-US"/>
                    </w:rPr>
                    <w:t>)</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BB6C64">
        <w:tblPrEx>
          <w:tblCellMar>
            <w:top w:w="0" w:type="dxa"/>
            <w:left w:w="0" w:type="dxa"/>
            <w:bottom w:w="0" w:type="dxa"/>
            <w:right w:w="0" w:type="dxa"/>
          </w:tblCellMar>
        </w:tblPrEx>
        <w:tc>
          <w:tcPr>
            <w:tcW w:w="5181" w:type="dxa"/>
          </w:tcPr>
          <w:p w:rsidR="00BB6C64" w:rsidRDefault="00BB6C64">
            <w:pPr>
              <w:spacing w:line="240" w:lineRule="auto"/>
              <w:rPr>
                <w:b/>
                <w:sz w:val="30"/>
              </w:rPr>
            </w:pPr>
            <w:r>
              <w:rPr>
                <w:b/>
                <w:sz w:val="30"/>
              </w:rPr>
              <w:t xml:space="preserve">ОРГАНИЗАЦИЯ </w:t>
            </w:r>
            <w:r>
              <w:rPr>
                <w:b/>
                <w:sz w:val="30"/>
              </w:rPr>
              <w:br/>
              <w:t>ОБЪЕДИНЕННЫХ НАЦИЙ</w:t>
            </w:r>
          </w:p>
          <w:p w:rsidR="00BB6C64" w:rsidRDefault="00BB6C64">
            <w:pPr>
              <w:tabs>
                <w:tab w:val="left" w:pos="0"/>
                <w:tab w:val="left" w:pos="7086"/>
              </w:tabs>
              <w:suppressAutoHyphens/>
              <w:spacing w:line="216" w:lineRule="auto"/>
              <w:rPr>
                <w:b/>
                <w:sz w:val="20"/>
              </w:rPr>
            </w:pPr>
          </w:p>
        </w:tc>
        <w:tc>
          <w:tcPr>
            <w:tcW w:w="4458" w:type="dxa"/>
          </w:tcPr>
          <w:p w:rsidR="00BB6C64" w:rsidRDefault="00BB6C64">
            <w:pPr>
              <w:pStyle w:val="Heading1"/>
              <w:jc w:val="right"/>
              <w:rPr>
                <w:sz w:val="72"/>
              </w:rPr>
            </w:pPr>
            <w:r>
              <w:rPr>
                <w:sz w:val="72"/>
              </w:rPr>
              <w:t>CCPR</w:t>
            </w:r>
          </w:p>
        </w:tc>
      </w:tr>
    </w:tbl>
    <w:p w:rsidR="00BB6C64" w:rsidRDefault="00BB6C64"/>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BB6C64" w:rsidRPr="006D1262">
        <w:tblPrEx>
          <w:tblCellMar>
            <w:top w:w="0" w:type="dxa"/>
            <w:left w:w="0" w:type="dxa"/>
            <w:bottom w:w="0" w:type="dxa"/>
            <w:right w:w="0" w:type="dxa"/>
          </w:tblCellMar>
        </w:tblPrEx>
        <w:tc>
          <w:tcPr>
            <w:tcW w:w="1418" w:type="dxa"/>
          </w:tcPr>
          <w:bookmarkStart w:id="0" w:name="_MON_1113892296"/>
          <w:bookmarkEnd w:id="0"/>
          <w:p w:rsidR="00BB6C64" w:rsidRDefault="00BB6C64">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69103" r:id="rId8"/>
              </w:object>
            </w:r>
          </w:p>
          <w:p w:rsidR="00BB6C64" w:rsidRDefault="00BB6C64">
            <w:pPr>
              <w:tabs>
                <w:tab w:val="left" w:pos="0"/>
                <w:tab w:val="left" w:pos="7086"/>
              </w:tabs>
              <w:suppressAutoHyphens/>
              <w:spacing w:line="1" w:lineRule="exact"/>
              <w:ind w:left="30" w:right="270"/>
              <w:rPr>
                <w:vanish/>
                <w:sz w:val="20"/>
              </w:rPr>
            </w:pPr>
            <w:r>
              <w:rPr>
                <w:vanish/>
                <w:sz w:val="20"/>
              </w:rPr>
              <w:fldChar w:fldCharType="begin"/>
            </w:r>
            <w:r w:rsidR="00A11770">
              <w:rPr>
                <w:vanish/>
                <w:sz w:val="20"/>
              </w:rPr>
              <w:instrText>SEQ</w:instrText>
            </w:r>
            <w:r>
              <w:rPr>
                <w:vanish/>
                <w:sz w:val="20"/>
              </w:rPr>
              <w:instrText xml:space="preserve"> _endnote  \* ARABIC</w:instrText>
            </w:r>
            <w:r>
              <w:rPr>
                <w:vanish/>
                <w:sz w:val="20"/>
              </w:rPr>
              <w:fldChar w:fldCharType="separate"/>
            </w:r>
            <w:r w:rsidR="006C24FF">
              <w:rPr>
                <w:noProof/>
                <w:vanish/>
                <w:sz w:val="20"/>
              </w:rPr>
              <w:t>1</w:t>
            </w:r>
            <w:r>
              <w:rPr>
                <w:vanish/>
                <w:sz w:val="20"/>
              </w:rPr>
              <w:fldChar w:fldCharType="end"/>
            </w:r>
          </w:p>
          <w:p w:rsidR="00BB6C64" w:rsidRDefault="00BB6C64">
            <w:pPr>
              <w:tabs>
                <w:tab w:val="left" w:pos="0"/>
                <w:tab w:val="left" w:pos="7086"/>
              </w:tabs>
              <w:suppressAutoHyphens/>
              <w:rPr>
                <w:sz w:val="20"/>
              </w:rPr>
            </w:pPr>
          </w:p>
        </w:tc>
        <w:tc>
          <w:tcPr>
            <w:tcW w:w="4961" w:type="dxa"/>
          </w:tcPr>
          <w:p w:rsidR="00BB6C64" w:rsidRDefault="00BB6C64">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BB6C64" w:rsidRDefault="00BB6C64">
            <w:pPr>
              <w:tabs>
                <w:tab w:val="left" w:pos="0"/>
                <w:tab w:val="left" w:pos="7086"/>
              </w:tabs>
              <w:suppressAutoHyphens/>
              <w:ind w:right="284"/>
              <w:rPr>
                <w:sz w:val="32"/>
              </w:rPr>
            </w:pPr>
          </w:p>
        </w:tc>
        <w:tc>
          <w:tcPr>
            <w:tcW w:w="3260" w:type="dxa"/>
          </w:tcPr>
          <w:p w:rsidR="00BB6C64" w:rsidRDefault="00BB6C64">
            <w:pPr>
              <w:spacing w:line="240" w:lineRule="auto"/>
              <w:rPr>
                <w:sz w:val="22"/>
              </w:rPr>
            </w:pPr>
            <w:r>
              <w:rPr>
                <w:sz w:val="22"/>
                <w:lang w:val="en-US"/>
              </w:rPr>
              <w:t>Distr</w:t>
            </w:r>
            <w:r>
              <w:rPr>
                <w:sz w:val="22"/>
              </w:rPr>
              <w:t>.</w:t>
            </w:r>
          </w:p>
          <w:p w:rsidR="00BB6C64" w:rsidRDefault="00BB6C64">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sidR="00A11770">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BB6C64" w:rsidRDefault="00BB6C64">
            <w:pPr>
              <w:spacing w:line="240" w:lineRule="auto"/>
              <w:rPr>
                <w:sz w:val="22"/>
              </w:rPr>
            </w:pPr>
          </w:p>
          <w:p w:rsidR="00BB6C64" w:rsidRPr="00634718" w:rsidRDefault="00BB6C64">
            <w:pPr>
              <w:spacing w:line="240" w:lineRule="auto"/>
              <w:rPr>
                <w:sz w:val="22"/>
                <w:lang w:val="en-US"/>
              </w:rPr>
            </w:pPr>
            <w:r>
              <w:rPr>
                <w:sz w:val="22"/>
                <w:lang w:val="en-US"/>
              </w:rPr>
              <w:fldChar w:fldCharType="begin"/>
            </w:r>
            <w:r w:rsidRPr="00634718">
              <w:rPr>
                <w:sz w:val="22"/>
                <w:lang w:val="en-US"/>
              </w:rPr>
              <w:instrText xml:space="preserve"> </w:instrText>
            </w:r>
            <w:r w:rsidR="00A11770">
              <w:rPr>
                <w:sz w:val="22"/>
                <w:lang w:val="en-US"/>
              </w:rPr>
              <w:instrText>FILLIN</w:instrText>
            </w:r>
            <w:r w:rsidRPr="00634718">
              <w:rPr>
                <w:sz w:val="22"/>
                <w:lang w:val="en-US"/>
              </w:rPr>
              <w:instrText xml:space="preserve">  "</w:instrText>
            </w:r>
            <w:r>
              <w:rPr>
                <w:sz w:val="22"/>
              </w:rPr>
              <w:instrText>Введите</w:instrText>
            </w:r>
            <w:r w:rsidRPr="00634718">
              <w:rPr>
                <w:sz w:val="22"/>
                <w:lang w:val="en-US"/>
              </w:rPr>
              <w:instrText xml:space="preserve"> </w:instrText>
            </w:r>
            <w:r>
              <w:rPr>
                <w:sz w:val="22"/>
              </w:rPr>
              <w:instrText>символ</w:instrText>
            </w:r>
            <w:r w:rsidRPr="00634718">
              <w:rPr>
                <w:sz w:val="22"/>
                <w:lang w:val="en-US"/>
              </w:rPr>
              <w:instrText xml:space="preserve"> </w:instrText>
            </w:r>
            <w:r>
              <w:rPr>
                <w:sz w:val="22"/>
              </w:rPr>
              <w:instrText>документа</w:instrText>
            </w:r>
            <w:r w:rsidRPr="00634718">
              <w:rPr>
                <w:sz w:val="22"/>
                <w:lang w:val="en-US"/>
              </w:rPr>
              <w:instrText xml:space="preserve">" \* </w:instrText>
            </w:r>
            <w:r>
              <w:rPr>
                <w:sz w:val="22"/>
                <w:lang w:val="en-US"/>
              </w:rPr>
              <w:instrText>MERGEFORMAT</w:instrText>
            </w:r>
            <w:r w:rsidRPr="00634718">
              <w:rPr>
                <w:sz w:val="22"/>
                <w:lang w:val="en-US"/>
              </w:rPr>
              <w:instrText xml:space="preserve"> </w:instrText>
            </w:r>
            <w:r>
              <w:rPr>
                <w:sz w:val="22"/>
                <w:lang w:val="en-US"/>
              </w:rPr>
              <w:fldChar w:fldCharType="separate"/>
            </w:r>
            <w:r>
              <w:rPr>
                <w:sz w:val="22"/>
                <w:lang w:val="en-US"/>
              </w:rPr>
              <w:t>CCPR/C/SR.2139</w:t>
            </w:r>
            <w:r>
              <w:rPr>
                <w:sz w:val="22"/>
                <w:lang w:val="en-US"/>
              </w:rPr>
              <w:fldChar w:fldCharType="end"/>
            </w:r>
          </w:p>
          <w:p w:rsidR="00BB6C64" w:rsidRPr="00634718" w:rsidRDefault="00357301" w:rsidP="00357301">
            <w:pPr>
              <w:spacing w:after="240" w:line="240" w:lineRule="auto"/>
              <w:rPr>
                <w:sz w:val="22"/>
                <w:lang w:val="en-US"/>
              </w:rPr>
            </w:pPr>
            <w:r>
              <w:rPr>
                <w:sz w:val="22"/>
                <w:lang w:val="en-US"/>
              </w:rPr>
              <w:t>18 February 2009</w:t>
            </w:r>
          </w:p>
          <w:p w:rsidR="00BB6C64" w:rsidRDefault="00BB6C64">
            <w:pPr>
              <w:spacing w:line="240" w:lineRule="auto"/>
              <w:rPr>
                <w:sz w:val="22"/>
                <w:lang w:val="en-US"/>
              </w:rPr>
            </w:pPr>
            <w:r>
              <w:rPr>
                <w:sz w:val="22"/>
                <w:lang w:val="en-US"/>
              </w:rPr>
              <w:t>RUSSIAN</w:t>
            </w:r>
          </w:p>
          <w:p w:rsidR="00BB6C64" w:rsidRDefault="00BB6C64">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w:instrText>
            </w:r>
            <w:r w:rsidR="00A11770">
              <w:rPr>
                <w:sz w:val="22"/>
                <w:lang w:val="en-US"/>
              </w:rPr>
              <w:instrText>FORMDROPDOWN</w:instrText>
            </w:r>
            <w:r>
              <w:rPr>
                <w:sz w:val="22"/>
                <w:lang w:val="en-US"/>
              </w:rPr>
              <w:instrText xml:space="preserve"> </w:instrText>
            </w:r>
            <w:r w:rsidRPr="00040956">
              <w:rPr>
                <w:sz w:val="22"/>
                <w:lang w:val="en-US"/>
              </w:rPr>
            </w:r>
            <w:r>
              <w:rPr>
                <w:sz w:val="22"/>
                <w:lang w:val="en-US"/>
              </w:rPr>
              <w:fldChar w:fldCharType="end"/>
            </w:r>
            <w:bookmarkEnd w:id="2"/>
          </w:p>
          <w:p w:rsidR="00BB6C64" w:rsidRPr="006D1262" w:rsidRDefault="00BB6C64">
            <w:pPr>
              <w:tabs>
                <w:tab w:val="left" w:pos="0"/>
                <w:tab w:val="left" w:pos="7086"/>
              </w:tabs>
              <w:suppressAutoHyphens/>
              <w:spacing w:line="240" w:lineRule="auto"/>
              <w:ind w:left="284"/>
              <w:rPr>
                <w:sz w:val="22"/>
                <w:lang w:val="en-US"/>
              </w:rPr>
            </w:pPr>
          </w:p>
        </w:tc>
      </w:tr>
    </w:tbl>
    <w:p w:rsidR="00BB6C64" w:rsidRPr="006D1262" w:rsidRDefault="00BB6C64" w:rsidP="00BB6C64">
      <w:pPr>
        <w:tabs>
          <w:tab w:val="left" w:pos="0"/>
        </w:tabs>
        <w:suppressAutoHyphens/>
        <w:jc w:val="center"/>
        <w:rPr>
          <w:lang w:val="en-US"/>
        </w:rPr>
      </w:pPr>
    </w:p>
    <w:p w:rsidR="00BB6C64" w:rsidRDefault="00BB6C64" w:rsidP="00BB6C64">
      <w:pPr>
        <w:tabs>
          <w:tab w:val="left" w:pos="0"/>
        </w:tabs>
        <w:suppressAutoHyphens/>
        <w:jc w:val="center"/>
        <w:outlineLvl w:val="0"/>
      </w:pPr>
      <w:r>
        <w:t>КОМИТЕТ ПО ПРАВАМ ЧЕЛОВЕКА</w:t>
      </w:r>
    </w:p>
    <w:p w:rsidR="00BB6C64" w:rsidRDefault="00BB6C64" w:rsidP="00BB6C64">
      <w:pPr>
        <w:tabs>
          <w:tab w:val="left" w:pos="0"/>
        </w:tabs>
        <w:suppressAutoHyphens/>
        <w:jc w:val="center"/>
        <w:outlineLvl w:val="0"/>
      </w:pPr>
      <w:r>
        <w:t>Семьдесят</w:t>
      </w:r>
      <w:r w:rsidRPr="00634718">
        <w:t xml:space="preserve"> </w:t>
      </w:r>
      <w:r>
        <w:t>девятая сессия</w:t>
      </w:r>
    </w:p>
    <w:p w:rsidR="00BB6C64" w:rsidRDefault="00BB6C64" w:rsidP="00BB6C64">
      <w:pPr>
        <w:tabs>
          <w:tab w:val="left" w:pos="0"/>
        </w:tabs>
        <w:suppressAutoHyphens/>
        <w:jc w:val="center"/>
      </w:pPr>
    </w:p>
    <w:p w:rsidR="00BB6C64" w:rsidRDefault="00BB6C64" w:rsidP="00BB6C64">
      <w:pPr>
        <w:tabs>
          <w:tab w:val="left" w:pos="0"/>
        </w:tabs>
        <w:suppressAutoHyphens/>
        <w:jc w:val="center"/>
        <w:outlineLvl w:val="0"/>
      </w:pPr>
      <w:r>
        <w:t xml:space="preserve">КРАТКИЙ ОТЧЕТ О </w:t>
      </w:r>
      <w:r w:rsidRPr="00DE238F">
        <w:t>2</w:t>
      </w:r>
      <w:r w:rsidRPr="009544DE">
        <w:t>139</w:t>
      </w:r>
      <w:r>
        <w:t>-м ЗАСЕДАНИИ,</w:t>
      </w:r>
      <w:r>
        <w:rPr>
          <w:rStyle w:val="FootnoteReference"/>
        </w:rPr>
        <w:footnoteReference w:customMarkFollows="1" w:id="1"/>
        <w:t> </w:t>
      </w:r>
    </w:p>
    <w:p w:rsidR="00BB6C64" w:rsidRDefault="00BB6C64" w:rsidP="00BB6C64">
      <w:pPr>
        <w:tabs>
          <w:tab w:val="clear" w:pos="1134"/>
          <w:tab w:val="clear" w:pos="1701"/>
          <w:tab w:val="clear" w:pos="2268"/>
          <w:tab w:val="clear" w:pos="6237"/>
          <w:tab w:val="left" w:pos="0"/>
          <w:tab w:val="left" w:pos="5140"/>
        </w:tabs>
        <w:suppressAutoHyphens/>
      </w:pPr>
    </w:p>
    <w:p w:rsidR="00BB6C64" w:rsidRDefault="00BB6C64" w:rsidP="00BB6C64">
      <w:pPr>
        <w:tabs>
          <w:tab w:val="left" w:pos="0"/>
        </w:tabs>
        <w:suppressAutoHyphens/>
        <w:jc w:val="center"/>
      </w:pPr>
      <w:r>
        <w:t>состоявшемся во Дворце Вильсона в Женеве</w:t>
      </w:r>
      <w:r>
        <w:br/>
        <w:t>во вторник, 21 октября 2003 года, в 10 час. 00 мин.</w:t>
      </w:r>
    </w:p>
    <w:p w:rsidR="00BB6C64" w:rsidRDefault="00BB6C64" w:rsidP="00BB6C64">
      <w:pPr>
        <w:tabs>
          <w:tab w:val="left" w:pos="0"/>
        </w:tabs>
        <w:suppressAutoHyphens/>
        <w:jc w:val="center"/>
      </w:pPr>
    </w:p>
    <w:p w:rsidR="00BB6C64" w:rsidRDefault="00BB6C64" w:rsidP="00BB6C64">
      <w:pPr>
        <w:tabs>
          <w:tab w:val="left" w:pos="0"/>
        </w:tabs>
        <w:suppressAutoHyphens/>
        <w:jc w:val="center"/>
        <w:outlineLvl w:val="0"/>
      </w:pPr>
      <w:r>
        <w:rPr>
          <w:u w:val="single"/>
        </w:rPr>
        <w:t>Председатель</w:t>
      </w:r>
      <w:r>
        <w:t>:  г-н АМОР</w:t>
      </w:r>
    </w:p>
    <w:p w:rsidR="00BB6C64" w:rsidRDefault="00BB6C64" w:rsidP="00BB6C64">
      <w:pPr>
        <w:tabs>
          <w:tab w:val="left" w:pos="0"/>
        </w:tabs>
        <w:suppressAutoHyphens/>
        <w:jc w:val="center"/>
      </w:pPr>
    </w:p>
    <w:p w:rsidR="00BB6C64" w:rsidRDefault="00BB6C64" w:rsidP="00BB6C64">
      <w:pPr>
        <w:tabs>
          <w:tab w:val="left" w:pos="0"/>
        </w:tabs>
        <w:suppressAutoHyphens/>
        <w:jc w:val="center"/>
        <w:outlineLvl w:val="0"/>
      </w:pPr>
      <w:r>
        <w:t>СОДЕРЖАНИЕ</w:t>
      </w:r>
    </w:p>
    <w:p w:rsidR="00BB6C64" w:rsidRDefault="00BB6C64" w:rsidP="00BB6C64">
      <w:pPr>
        <w:tabs>
          <w:tab w:val="left" w:pos="0"/>
        </w:tabs>
        <w:suppressAutoHyphens/>
        <w:jc w:val="center"/>
      </w:pPr>
    </w:p>
    <w:p w:rsidR="00BB6C64" w:rsidRPr="00F95BE8" w:rsidRDefault="00BB6C64" w:rsidP="00BB6C64">
      <w:pPr>
        <w:tabs>
          <w:tab w:val="left" w:pos="0"/>
        </w:tabs>
        <w:suppressAutoHyphens/>
        <w:rPr>
          <w:i/>
        </w:rPr>
      </w:pPr>
      <w:r>
        <w:t>РАССМОТРЕНИЕ ДОКЛАДОВ, ПРЕДСТАВЛЕННЫХ ГОСУДАРСТВАМИ-УЧАСТНИКАМИ В СООТВЕТСТВИИ СО СТАТЬЕЙ 40 ПАКТА (</w:t>
      </w:r>
      <w:r>
        <w:rPr>
          <w:i/>
        </w:rPr>
        <w:t>продолжение)</w:t>
      </w:r>
    </w:p>
    <w:p w:rsidR="00BB6C64" w:rsidRDefault="00BB6C64" w:rsidP="00BB6C64">
      <w:pPr>
        <w:tabs>
          <w:tab w:val="left" w:pos="0"/>
        </w:tabs>
        <w:suppressAutoHyphens/>
      </w:pPr>
    </w:p>
    <w:p w:rsidR="00BB6C64" w:rsidRPr="00F95BE8" w:rsidRDefault="00BB6C64" w:rsidP="00BB6C64">
      <w:pPr>
        <w:tabs>
          <w:tab w:val="left" w:pos="0"/>
        </w:tabs>
        <w:suppressAutoHyphens/>
        <w:rPr>
          <w:i/>
        </w:rPr>
      </w:pPr>
      <w:r>
        <w:rPr>
          <w:u w:val="single"/>
        </w:rPr>
        <w:t>Второй периодический доклад Филиппин</w:t>
      </w:r>
      <w:r>
        <w:t xml:space="preserve"> (</w:t>
      </w:r>
      <w:r>
        <w:rPr>
          <w:i/>
        </w:rPr>
        <w:t xml:space="preserve">продолжение) </w:t>
      </w:r>
    </w:p>
    <w:p w:rsidR="00BB6C64" w:rsidRPr="00F972F2" w:rsidRDefault="00BB6C64" w:rsidP="00BB6C64">
      <w:pPr>
        <w:tabs>
          <w:tab w:val="left" w:pos="0"/>
        </w:tabs>
        <w:suppressAutoHyphens/>
        <w:jc w:val="center"/>
        <w:outlineLvl w:val="0"/>
      </w:pPr>
      <w:r>
        <w:br w:type="page"/>
      </w:r>
      <w:r>
        <w:rPr>
          <w:i/>
        </w:rPr>
        <w:t>З</w:t>
      </w:r>
      <w:r w:rsidRPr="00F972F2">
        <w:rPr>
          <w:i/>
        </w:rPr>
        <w:t>аседани</w:t>
      </w:r>
      <w:r>
        <w:rPr>
          <w:i/>
        </w:rPr>
        <w:t>е</w:t>
      </w:r>
      <w:r>
        <w:t xml:space="preserve"> </w:t>
      </w:r>
      <w:r>
        <w:rPr>
          <w:i/>
        </w:rPr>
        <w:t>открывается в 10 час. 05 мин.</w:t>
      </w:r>
    </w:p>
    <w:p w:rsidR="00BB6C64" w:rsidRDefault="00BB6C64" w:rsidP="00BB6C64">
      <w:pPr>
        <w:tabs>
          <w:tab w:val="left" w:pos="0"/>
        </w:tabs>
        <w:suppressAutoHyphens/>
      </w:pPr>
    </w:p>
    <w:p w:rsidR="00BB6C64" w:rsidRPr="00F95BE8" w:rsidRDefault="00BB6C64" w:rsidP="00BB6C64">
      <w:pPr>
        <w:tabs>
          <w:tab w:val="left" w:pos="0"/>
        </w:tabs>
        <w:suppressAutoHyphens/>
        <w:rPr>
          <w:i/>
        </w:rPr>
      </w:pPr>
      <w:r>
        <w:t>РАССМОТРЕНИЕ ДОКЛАДОВ, ПРЕДСТАВЛЕННЫХ ГОСУДАРСТВАМИ-УЧАСТНИКАМИ В СООТВЕТСТВИИ СО СТАТЬЕЙ 40 ПАКТА (пункт 6 повестки дня) (</w:t>
      </w:r>
      <w:r>
        <w:rPr>
          <w:i/>
        </w:rPr>
        <w:t>продолжение)</w:t>
      </w:r>
    </w:p>
    <w:p w:rsidR="00BB6C64" w:rsidRDefault="00BB6C64" w:rsidP="00BB6C64">
      <w:pPr>
        <w:tabs>
          <w:tab w:val="left" w:pos="0"/>
        </w:tabs>
        <w:suppressAutoHyphens/>
      </w:pPr>
    </w:p>
    <w:p w:rsidR="00BB6C64" w:rsidRPr="00F55755" w:rsidRDefault="00BB6C64" w:rsidP="00BB6C64">
      <w:pPr>
        <w:tabs>
          <w:tab w:val="left" w:pos="0"/>
        </w:tabs>
        <w:suppressAutoHyphens/>
        <w:rPr>
          <w:i/>
        </w:rPr>
      </w:pPr>
      <w:r>
        <w:rPr>
          <w:u w:val="single"/>
        </w:rPr>
        <w:t>Второй периодический доклад Филиппин</w:t>
      </w:r>
      <w:r>
        <w:t xml:space="preserve"> (</w:t>
      </w:r>
      <w:r>
        <w:rPr>
          <w:lang w:val="en-US"/>
        </w:rPr>
        <w:t>CCRP</w:t>
      </w:r>
      <w:r>
        <w:t>/</w:t>
      </w:r>
      <w:r>
        <w:rPr>
          <w:lang w:val="en-US"/>
        </w:rPr>
        <w:t>C</w:t>
      </w:r>
      <w:r w:rsidRPr="00564BBF">
        <w:t>/</w:t>
      </w:r>
      <w:r>
        <w:rPr>
          <w:lang w:val="en-US"/>
        </w:rPr>
        <w:t>PHL</w:t>
      </w:r>
      <w:r w:rsidRPr="00564BBF">
        <w:t>/</w:t>
      </w:r>
      <w:r w:rsidRPr="00A94D00">
        <w:t>200</w:t>
      </w:r>
      <w:r w:rsidRPr="00E069D3">
        <w:t>2</w:t>
      </w:r>
      <w:r w:rsidRPr="00564BBF">
        <w:t>/</w:t>
      </w:r>
      <w:r w:rsidRPr="00E069D3">
        <w:t>2</w:t>
      </w:r>
      <w:r w:rsidRPr="00564BBF">
        <w:t xml:space="preserve">;  </w:t>
      </w:r>
      <w:r>
        <w:rPr>
          <w:lang w:val="en-US"/>
        </w:rPr>
        <w:t>CCRP</w:t>
      </w:r>
      <w:r>
        <w:t>/</w:t>
      </w:r>
      <w:r>
        <w:rPr>
          <w:lang w:val="en-US"/>
        </w:rPr>
        <w:t>C</w:t>
      </w:r>
      <w:r w:rsidRPr="00564BBF">
        <w:t>/</w:t>
      </w:r>
      <w:r w:rsidRPr="001C1C7E">
        <w:t>7</w:t>
      </w:r>
      <w:r w:rsidRPr="00E069D3">
        <w:t>9</w:t>
      </w:r>
      <w:r w:rsidRPr="001C1C7E">
        <w:t>/</w:t>
      </w:r>
      <w:r>
        <w:rPr>
          <w:lang w:val="en-US"/>
        </w:rPr>
        <w:t>L</w:t>
      </w:r>
      <w:r w:rsidRPr="001C1C7E">
        <w:t>/</w:t>
      </w:r>
      <w:r>
        <w:rPr>
          <w:lang w:val="en-US"/>
        </w:rPr>
        <w:t>PHL</w:t>
      </w:r>
      <w:r>
        <w:t xml:space="preserve">) </w:t>
      </w:r>
      <w:r w:rsidRPr="00F55755">
        <w:rPr>
          <w:i/>
        </w:rPr>
        <w:t>(продолжение)</w:t>
      </w:r>
    </w:p>
    <w:p w:rsidR="00BB6C64" w:rsidRDefault="00BB6C64" w:rsidP="00BB6C64">
      <w:pPr>
        <w:tabs>
          <w:tab w:val="left" w:pos="0"/>
        </w:tabs>
        <w:suppressAutoHyphens/>
      </w:pPr>
    </w:p>
    <w:p w:rsidR="00BB6C64" w:rsidRDefault="00BB6C64" w:rsidP="00BB6C64">
      <w:pPr>
        <w:tabs>
          <w:tab w:val="left" w:pos="0"/>
        </w:tabs>
        <w:suppressAutoHyphens/>
      </w:pPr>
      <w:r>
        <w:t>1.</w:t>
      </w:r>
      <w:r>
        <w:tab/>
      </w:r>
      <w:r w:rsidRPr="00564BBF">
        <w:rPr>
          <w:i/>
        </w:rPr>
        <w:t xml:space="preserve">По приглашению Председателя </w:t>
      </w:r>
      <w:r>
        <w:rPr>
          <w:i/>
        </w:rPr>
        <w:t xml:space="preserve">филиппинская делегация занимает места </w:t>
      </w:r>
      <w:r w:rsidRPr="00564BBF">
        <w:rPr>
          <w:i/>
        </w:rPr>
        <w:t>за столом Комитета</w:t>
      </w:r>
      <w:r>
        <w:t>.</w:t>
      </w:r>
    </w:p>
    <w:p w:rsidR="00BB6C64" w:rsidRDefault="00BB6C64" w:rsidP="00BB6C64">
      <w:pPr>
        <w:tabs>
          <w:tab w:val="left" w:pos="0"/>
        </w:tabs>
        <w:suppressAutoHyphens/>
      </w:pPr>
    </w:p>
    <w:p w:rsidR="00BB6C64" w:rsidRPr="006C5E90" w:rsidRDefault="00BB6C64" w:rsidP="00BB6C64">
      <w:pPr>
        <w:tabs>
          <w:tab w:val="left" w:pos="0"/>
        </w:tabs>
        <w:suppressAutoHyphens/>
      </w:pPr>
      <w:r>
        <w:t>2.</w:t>
      </w:r>
      <w:r>
        <w:tab/>
      </w:r>
      <w:r>
        <w:rPr>
          <w:u w:val="single"/>
        </w:rPr>
        <w:t>ПРЕДСЕДАТЕЛЬ</w:t>
      </w:r>
      <w:r>
        <w:t xml:space="preserve"> предлагает филиппинской делегации ответить на вопросы 32, 33 и 34 из списка пунктов, которые остается рассмотреть, а также представить, как было согласовано, дополнительную информацию по вопросу о восстановлении смертной казни (пункт 10 списка).</w:t>
      </w:r>
    </w:p>
    <w:p w:rsidR="00BB6C64" w:rsidRDefault="00BB6C64" w:rsidP="00BB6C64">
      <w:pPr>
        <w:tabs>
          <w:tab w:val="left" w:pos="0"/>
        </w:tabs>
        <w:suppressAutoHyphens/>
      </w:pPr>
    </w:p>
    <w:p w:rsidR="00BB6C64" w:rsidRPr="00CF3E21" w:rsidRDefault="00BB6C64" w:rsidP="00BB6C64">
      <w:pPr>
        <w:tabs>
          <w:tab w:val="left" w:pos="0"/>
        </w:tabs>
        <w:suppressAutoHyphens/>
      </w:pPr>
      <w:r>
        <w:t>3.</w:t>
      </w:r>
      <w:r>
        <w:tab/>
      </w:r>
      <w:r>
        <w:rPr>
          <w:u w:val="single"/>
        </w:rPr>
        <w:t>Г-жа ГУТИЕРЕС</w:t>
      </w:r>
      <w:r>
        <w:t xml:space="preserve"> (Филиппины), отвечая на вопрос 32, заверяет Комитет в том, что власти ее страны четко выступают против зачисления несовершеннолетних в какие бы то ни было вооруженные силы.  В законе, принятом для более эффективного предотвращения и наказания любых форм грубого обращения с детьми и их эксплуатации, четко указывается, что ни один ребенок не может быть ни завербован в вооруженные силы, ни принимать участия в сражениях или других действиях, непосредственно связанных с вооруженным конфликтом, как то в качестве солдата, шпиона, проводника или в любом ином качестве.  В 2000 году Филиппины подписали Факультативный протокол к Конвенции о правах ребенка, касающийся участия детей в вооруженных конфликтах, и ратифицировали Конвенцию № 182 МОТ о наихудших формах детского труда.  Положения этих договоров будут включены в национальное законодательство по защите детства.</w:t>
      </w:r>
    </w:p>
    <w:p w:rsidR="00BB6C64" w:rsidRDefault="00BB6C64" w:rsidP="00BB6C64">
      <w:pPr>
        <w:tabs>
          <w:tab w:val="left" w:pos="0"/>
        </w:tabs>
        <w:suppressAutoHyphens/>
      </w:pPr>
    </w:p>
    <w:p w:rsidR="00BB6C64" w:rsidRPr="002B18EA" w:rsidRDefault="00BB6C64" w:rsidP="00BB6C64">
      <w:pPr>
        <w:tabs>
          <w:tab w:val="left" w:pos="0"/>
        </w:tabs>
        <w:suppressAutoHyphens/>
      </w:pPr>
      <w:r>
        <w:t>4.</w:t>
      </w:r>
      <w:r>
        <w:tab/>
        <w:t>В ответ на вопрос 33 представитель Филиппин сообщает, что под руководством Кабинета Президента была учреждена Национальная комиссия по вопросам коренного населения, чтобы разрабатывать и осуществлять политику, планы и программы, предназначенные для поощрения и защиты прав и имущества коренных культурных общин или коренного населения, и для признания за последними их древних территорий, должным образом учитывая их верования, обычаи, традиции и институты.  Работа этой комиссии в области разграничения и признания древних территорий находится в настоящее время на стадии определения критериев, которые позволят проводить расследования с максимально возможной достоверностью.  Эта работа ведется в координации с министерством по вопросам окружающей среды и природных ресурсов.  Военные власти, также как и другие государственные учреждения, регулярно посещают зоны, которые находятся под контролем мятежных групп, с тем чтобы поддерживать диалог с населением и по</w:t>
      </w:r>
      <w:r>
        <w:noBreakHyphen/>
        <w:t>прежнему обеспечивать ему предоставление базовых услуг.  В случае опасности военных операций естественно предупреждается коренное население:  бюро по связи с коренными народами созданы на местах при всех штабах армии и даже бригад.  Что касается социального обеспечения, то право культурных коренных общин и коренного населения на специальные меры по улучшению их социально-экономической ситуации четко закреплено в тексте закона, который обязывает государство гарантировать им доступ к основным общественным услугам, в частности водоснабжению, электричеству, образованию, трудоустройству и т.д.  Так, 5% состава филиппинских вооруженных сил составляют представители коренных народов, и их призывают в массовом порядке участвовать в строительстве многих мостов.</w:t>
      </w:r>
    </w:p>
    <w:p w:rsidR="00BB6C64" w:rsidRDefault="00BB6C64" w:rsidP="00BB6C64">
      <w:pPr>
        <w:tabs>
          <w:tab w:val="left" w:pos="0"/>
        </w:tabs>
        <w:suppressAutoHyphens/>
      </w:pPr>
    </w:p>
    <w:p w:rsidR="00BB6C64" w:rsidRPr="007F5EFC" w:rsidRDefault="00BB6C64" w:rsidP="00BB6C64">
      <w:pPr>
        <w:tabs>
          <w:tab w:val="left" w:pos="0"/>
        </w:tabs>
        <w:suppressAutoHyphens/>
      </w:pPr>
      <w:r>
        <w:t>5.</w:t>
      </w:r>
      <w:r>
        <w:tab/>
        <w:t>Переходя к вопросу 34, представитель Филиппин указывает, что филиппинские государственные власти при посредничестве Комиссии по правам человека проявляют большую активность в области пропаганды Пакта и других договоров по правам человека, а также норм гуманитарного права.  Например, Комиссия организовала многочисленные семинары, список которых был сообщен членам Комитета, и в результате ее широкомасштабных усилий ей была присуждена в 1994 году первая премия ЮНЕСКО в области образования по вопросам прав человека.  Тема прав человека также включается в школьные и университетские программы на всех уровнях, а также в программы подготовки всех магистратов, при этом последние должны проходить обязательный курс по нормам защиты прав человека каждые три года в рамках постоянной учебы или также на этапах подготовки военнослужащих или сотрудников полиции, как это подробно объясняется в пунктах 355-360 доклада.  Все военнослужащие получили учебное пособие по международному гуманитарному праву и праву вооруженных конфликтов, о котором говорится в пункте 355.  Курс обучения для инструкторов в области прав человека прошел 61 офицер разных подразделений, а общее число учебных инициатив, предпринятых в рамках сотрудничества между Вооруженными силами Филиппин (ВСФ), Международным комитетом Красного Креста, Национальным комитетом филиппинского Красного Креста и Управлением Верховного комиссара по правам человека, превысило цифру 200.  Необходимо отметить также, что были опубликованы различные циркуляры, касающиеся обращения с детьми во время вооруженных конфликтов.  Насчитывается 173 ребенка, которые после того, как их использовали в качестве комбатантов, были освобождены ВСФ, а затем возвращены их семьям или переданы под опеку социальных служб.</w:t>
      </w:r>
    </w:p>
    <w:p w:rsidR="00BB6C64" w:rsidRDefault="00BB6C64" w:rsidP="00BB6C64">
      <w:pPr>
        <w:tabs>
          <w:tab w:val="left" w:pos="0"/>
        </w:tabs>
        <w:suppressAutoHyphens/>
      </w:pPr>
    </w:p>
    <w:p w:rsidR="00BB6C64" w:rsidRPr="002B18EA" w:rsidRDefault="00BB6C64" w:rsidP="00BB6C64">
      <w:pPr>
        <w:tabs>
          <w:tab w:val="left" w:pos="0"/>
        </w:tabs>
        <w:suppressAutoHyphens/>
      </w:pPr>
      <w:r>
        <w:t>6.</w:t>
      </w:r>
      <w:r>
        <w:tab/>
        <w:t>В заключение г-жа Гутиерес перечисляет значительную часть преступлений, наказуемых смертной казнью, а затем те преступления, за совершение которых это наказание является обязательным - преступлений, полный список которых находится в распоряжении Комитета, - в соответствии с Законом Республики № 7659, который восстановил смертную казнь в целях устрашения в условиях роста преступности.  Этот документ основан на статье 3 Конституции, как это объясняется в пункте 493 доклада.  В своем Замечании общего порядка № 6 Комитет объяснил, что смертная казнь является приемлемым ограничением права на жизнь, совместимым со статьей 6 Пакта, при строгом условии о том, что оно является исключительной мерой, которая касается только самых тяжких преступлений.  Больше в Конституции и в Законе № 7659 ничего не говорится, поскольку они ограничивают действие смертной казни отвратительными преступлениями, определяемыми как жестокие, гнусные и подлые преступления, которые в силу их типичного или явно уникального, аморального, жестокого и извращенного характера являются мерзкими и противоречащими существующим нормам и принципам добрых нравов и морали в справедливом, цивилизованном и приобщенном к культуре обществе.</w:t>
      </w:r>
    </w:p>
    <w:p w:rsidR="00BB6C64" w:rsidRDefault="00BB6C64" w:rsidP="00BB6C64">
      <w:pPr>
        <w:tabs>
          <w:tab w:val="left" w:pos="0"/>
        </w:tabs>
        <w:suppressAutoHyphens/>
      </w:pPr>
    </w:p>
    <w:p w:rsidR="00BB6C64" w:rsidRPr="009808E6" w:rsidRDefault="00BB6C64" w:rsidP="00BB6C64">
      <w:pPr>
        <w:tabs>
          <w:tab w:val="left" w:pos="0"/>
        </w:tabs>
        <w:suppressAutoHyphens/>
      </w:pPr>
      <w:r>
        <w:t>7.</w:t>
      </w:r>
      <w:r>
        <w:tab/>
      </w:r>
      <w:r>
        <w:rPr>
          <w:u w:val="single"/>
        </w:rPr>
        <w:t>ПРЕДСЕДАТЕЛЬ</w:t>
      </w:r>
      <w:r>
        <w:t xml:space="preserve"> предлагает филиппинской делегации ответить на дополнительные вопросы, касающиеся пунктов 1-20 списка рассматриваемых пунктов (</w:t>
      </w:r>
      <w:r>
        <w:rPr>
          <w:lang w:val="en-US"/>
        </w:rPr>
        <w:t>CCPR</w:t>
      </w:r>
      <w:r w:rsidRPr="009808E6">
        <w:t>/</w:t>
      </w:r>
      <w:r>
        <w:rPr>
          <w:lang w:val="en-US"/>
        </w:rPr>
        <w:t>C</w:t>
      </w:r>
      <w:r w:rsidRPr="009808E6">
        <w:t>/79/</w:t>
      </w:r>
      <w:r>
        <w:rPr>
          <w:lang w:val="en-US"/>
        </w:rPr>
        <w:t>L</w:t>
      </w:r>
      <w:r w:rsidRPr="009808E6">
        <w:t>/</w:t>
      </w:r>
      <w:r>
        <w:rPr>
          <w:lang w:val="en-US"/>
        </w:rPr>
        <w:t>PHL</w:t>
      </w:r>
      <w:r>
        <w:t>).</w:t>
      </w:r>
    </w:p>
    <w:p w:rsidR="00BB6C64" w:rsidRDefault="00BB6C64" w:rsidP="00BB6C64">
      <w:pPr>
        <w:tabs>
          <w:tab w:val="left" w:pos="0"/>
        </w:tabs>
        <w:suppressAutoHyphens/>
      </w:pPr>
    </w:p>
    <w:p w:rsidR="00BB6C64" w:rsidRPr="009D6DD5" w:rsidRDefault="00BB6C64" w:rsidP="00BB6C64">
      <w:pPr>
        <w:tabs>
          <w:tab w:val="left" w:pos="0"/>
        </w:tabs>
        <w:suppressAutoHyphens/>
      </w:pPr>
      <w:r>
        <w:t>8.</w:t>
      </w:r>
      <w:r>
        <w:tab/>
      </w:r>
      <w:r>
        <w:rPr>
          <w:u w:val="single"/>
        </w:rPr>
        <w:t>Г-жа ГУТИЕРЕС</w:t>
      </w:r>
      <w:r>
        <w:t xml:space="preserve"> (Филиппины), отвечая на вопрос о месте Пакта в иерархии норм, напоминает, что согласно разделу 2 статьи </w:t>
      </w:r>
      <w:r>
        <w:rPr>
          <w:lang w:val="en-US"/>
        </w:rPr>
        <w:t>II</w:t>
      </w:r>
      <w:r>
        <w:t xml:space="preserve"> Конституции Филиппины принимают общепринятые принципы международного права в качестве положений внутреннего права.  Договоры и другие международные документы, ратифицированные филиппинским правительством, становятся таким образом неотъемлемой частью внутреннего права и на положения, закрепленные в этих договорах, можно ссылаться в судах.  Права, закрепленные в Пакте, внесены в Конституцию и другие законы.  Положения законов, которые не соответствуют Пакту, должны быть изменены. </w:t>
      </w:r>
    </w:p>
    <w:p w:rsidR="00BB6C64" w:rsidRDefault="00BB6C64" w:rsidP="00BB6C64">
      <w:pPr>
        <w:tabs>
          <w:tab w:val="left" w:pos="0"/>
        </w:tabs>
        <w:suppressAutoHyphens/>
      </w:pPr>
    </w:p>
    <w:p w:rsidR="00BB6C64" w:rsidRPr="00B02BAD" w:rsidRDefault="00BB6C64" w:rsidP="00BB6C64">
      <w:pPr>
        <w:tabs>
          <w:tab w:val="left" w:pos="0"/>
        </w:tabs>
        <w:suppressAutoHyphens/>
      </w:pPr>
      <w:r>
        <w:t>9.</w:t>
      </w:r>
      <w:r>
        <w:tab/>
        <w:t>В отношении мер, принятых для борьбы с безнаказанностью государственных служащих, которые совершили нарушения Пакта (вопрос 2), г-жа Гутиерес указывает, что в течение года Национальная комиссия полиции уволила в порядке дисциплинарного взыскания большое число полицейских, включая высокопоставленных должностных лиц, которые были признаны виновными в нарушениях прав человека.  В соответствии с пересмотренным Уголовным кодексом большинство нарушений прав человека является отныне уголовным преступлением.  Комиссия по правам человека, которая не уполномочена начинать расследования, проводит свое собственное расследование, когда это требуют обстоятельства.  Если выясняется, что нарушение прав человека уже представляет собой уголовное правонарушение, в отдел расследований министерства юстиции направляется рекомендация.  Если автором нарушения является государственный сотрудник, то начальник службы, в которой работает этот сотрудник, также должна стать объектом расследования с тем, чтобы были приняты необходимые меры.</w:t>
      </w:r>
    </w:p>
    <w:p w:rsidR="00BB6C64" w:rsidRDefault="00BB6C64" w:rsidP="00BB6C64">
      <w:pPr>
        <w:tabs>
          <w:tab w:val="left" w:pos="0"/>
        </w:tabs>
        <w:suppressAutoHyphens/>
      </w:pPr>
    </w:p>
    <w:p w:rsidR="00BB6C64" w:rsidRPr="00B02BAD" w:rsidRDefault="00BB6C64" w:rsidP="00BB6C64">
      <w:pPr>
        <w:tabs>
          <w:tab w:val="left" w:pos="0"/>
        </w:tabs>
        <w:suppressAutoHyphens/>
      </w:pPr>
      <w:r>
        <w:t>10.</w:t>
      </w:r>
      <w:r>
        <w:tab/>
        <w:t xml:space="preserve">Вопрос о компенсации жертв нарушений прав человека рассматривается в пунктах 327-330, 392-397 и 841-844 доклада.  Меры по компенсации ущерба предусматриваются одновременно Комиссией по правам человека и Законом </w:t>
      </w:r>
      <w:r>
        <w:rPr>
          <w:lang w:val="en-US"/>
        </w:rPr>
        <w:t>RA</w:t>
      </w:r>
      <w:r w:rsidRPr="00B02BAD">
        <w:t xml:space="preserve"> </w:t>
      </w:r>
      <w:r>
        <w:t>7309, касающемся учреждения бюро по рассмотрению жалоб в рамках министерства юстиции.</w:t>
      </w:r>
    </w:p>
    <w:p w:rsidR="00BB6C64" w:rsidRDefault="00BB6C64" w:rsidP="00BB6C64">
      <w:pPr>
        <w:tabs>
          <w:tab w:val="left" w:pos="0"/>
        </w:tabs>
        <w:suppressAutoHyphens/>
      </w:pPr>
    </w:p>
    <w:p w:rsidR="00BB6C64" w:rsidRPr="00B02BAD" w:rsidRDefault="00BB6C64" w:rsidP="00BB6C64">
      <w:pPr>
        <w:tabs>
          <w:tab w:val="left" w:pos="0"/>
        </w:tabs>
        <w:suppressAutoHyphens/>
      </w:pPr>
      <w:r>
        <w:t>11.</w:t>
      </w:r>
      <w:r>
        <w:tab/>
        <w:t xml:space="preserve">В отношении связей между Комиссией по правам человека и Президентским комитетом по правам человека г-жа Гутиерес делает ссылку на пункты 378, 439 и 440 доклада, из которых следует, что нет никакого дублирования деятельности этих двух органов.  Она также зачитывает разделы 17, 18 и 19 статьи </w:t>
      </w:r>
      <w:r>
        <w:rPr>
          <w:lang w:val="en-US"/>
        </w:rPr>
        <w:t>XIII</w:t>
      </w:r>
      <w:r>
        <w:t xml:space="preserve"> Конституции, которые определяют состав и полномочия Комиссии по правам человека.  Она указывает, что филиппинская делегация сообщит впоследствии сведения о процедурах регистрации жалоб и расследовании Комиссии по правам человека.</w:t>
      </w:r>
    </w:p>
    <w:p w:rsidR="00BB6C64" w:rsidRDefault="00BB6C64" w:rsidP="00BB6C64">
      <w:pPr>
        <w:tabs>
          <w:tab w:val="left" w:pos="0"/>
        </w:tabs>
        <w:suppressAutoHyphens/>
      </w:pPr>
    </w:p>
    <w:p w:rsidR="00BB6C64" w:rsidRPr="00F9756A" w:rsidRDefault="00BB6C64" w:rsidP="00BB6C64">
      <w:pPr>
        <w:tabs>
          <w:tab w:val="left" w:pos="0"/>
        </w:tabs>
        <w:suppressAutoHyphens/>
      </w:pPr>
      <w:r>
        <w:t>12.</w:t>
      </w:r>
      <w:r>
        <w:tab/>
        <w:t>В настоящее время на рассмотрение парламента представлен законопроект, касающийся борьбы с терроризмом.  Он содержит определение актов терроризма, текст которого будет сообщен позднее членам Комитета.  В качестве террористического преступления будут также рассматриваться покушение или угроза покушения на жизнь или собственность или создание атмосферы террора для дестабилизации государственной деятельности или международных отношений в идеологических, политических, религиозных, этнических или иных целях;  угон или угроза угона воздушного судна, судна, поезда, автобуса или иного общественного транспортного средства в идеологических, политических, религиозных, этнических или иных целях;  захват заложников или угроза захвата заложников для оказания давления на какое-либо лицо - физическое или юридическое, включая правительство;  убийство или угроза убийства президента, вице-президента, Председателя Верховного суда или любого национального деятеля или лица, пользующегося международной защитой, для дестабилизации функционирования государственной деятельности или международных отношений в целях извлечения политических, экономических или иных выгод от правительства;  похищение или угроза похищения президента или вице-президента или Председателя Верховного суда или любого другого национального деятеля или лица, пользующегося защитой на основании международного права, с целью дестабилизации государственной деятельности или международных отношений;  применение или угроза применения вредных или опасных, радиоактивных или химических веществ, бомб или другого смертоносного оружия, с тем чтобы оказать давление на правительство или лиц, с тем чтобы уничтожить промышленные или коммерческие сооружения или оборудование, имеющие жизненно важное значение, причинить серьезный ущерб окружающей среде или даже причинить серьезный ущерб гражданским и военным сооружениям или путям сообщений.  Любой автор террористического акта подлежит наказанию в виде пожизненного тюремного заключения или штрафа в размере до 1 млн. песо.  Вопрос, касающийся подозреваемых лиц, подлежащих высылке в страну, которая не ратифицировала Пакт, будет передан в правительство, и ответ будет впоследствии сообщен Комитету.</w:t>
      </w:r>
    </w:p>
    <w:p w:rsidR="00BB6C64" w:rsidRDefault="00BB6C64" w:rsidP="00BB6C64">
      <w:pPr>
        <w:tabs>
          <w:tab w:val="left" w:pos="0"/>
        </w:tabs>
        <w:suppressAutoHyphens/>
      </w:pPr>
    </w:p>
    <w:p w:rsidR="00BB6C64" w:rsidRPr="00E31C0E" w:rsidRDefault="00BB6C64" w:rsidP="00BB6C64">
      <w:pPr>
        <w:tabs>
          <w:tab w:val="left" w:pos="0"/>
        </w:tabs>
        <w:suppressAutoHyphens/>
      </w:pPr>
      <w:r>
        <w:t>13.</w:t>
      </w:r>
      <w:r>
        <w:tab/>
      </w:r>
      <w:r>
        <w:rPr>
          <w:u w:val="single"/>
        </w:rPr>
        <w:t>ПРЕДСЕДАТЕЛЬ</w:t>
      </w:r>
      <w:r>
        <w:t xml:space="preserve"> напоминает, что письменная информация должна быть представлена в конце недели Комитету, который, разумеется, с интересом примет ее, однако, который хотел бы тем не менее безотлагательно узнать мнение делегации по вопросам, заданным его членами.</w:t>
      </w:r>
    </w:p>
    <w:p w:rsidR="00BB6C64" w:rsidRDefault="00BB6C64" w:rsidP="00BB6C64">
      <w:pPr>
        <w:tabs>
          <w:tab w:val="left" w:pos="0"/>
        </w:tabs>
        <w:suppressAutoHyphens/>
      </w:pPr>
    </w:p>
    <w:p w:rsidR="00BB6C64" w:rsidRPr="00F91281" w:rsidRDefault="00BB6C64" w:rsidP="00BB6C64">
      <w:pPr>
        <w:tabs>
          <w:tab w:val="left" w:pos="0"/>
        </w:tabs>
        <w:suppressAutoHyphens/>
      </w:pPr>
      <w:r>
        <w:t>14.</w:t>
      </w:r>
      <w:r>
        <w:tab/>
      </w:r>
      <w:r>
        <w:rPr>
          <w:u w:val="single"/>
        </w:rPr>
        <w:t>Г-жа ГУТИЕРЕС</w:t>
      </w:r>
      <w:r>
        <w:t xml:space="preserve"> (Филиппины), переходя к вопросу 7, говорит, что не существует конкретного закона о расовой дискриминации, но что право на недискриминацию закреплено в нескольких законах.  Принятым определением расовой дискриминации является определение, которое фигурирует в статье 1 Международной конвенции о ликвидации всех форм расовой дискриминации.</w:t>
      </w:r>
    </w:p>
    <w:p w:rsidR="00BB6C64" w:rsidRDefault="00BB6C64" w:rsidP="00BB6C64">
      <w:pPr>
        <w:tabs>
          <w:tab w:val="left" w:pos="0"/>
        </w:tabs>
        <w:suppressAutoHyphens/>
      </w:pPr>
    </w:p>
    <w:p w:rsidR="00BB6C64" w:rsidRPr="00452396" w:rsidRDefault="00BB6C64" w:rsidP="00BB6C64">
      <w:pPr>
        <w:tabs>
          <w:tab w:val="left" w:pos="0"/>
        </w:tabs>
        <w:suppressAutoHyphens/>
      </w:pPr>
      <w:r>
        <w:t>15.</w:t>
      </w:r>
      <w:r>
        <w:tab/>
        <w:t>Что касается прав женщин, то члены Комитета располагают документом, в котором подводится итог деятельности Национальной комиссии по роли филиппинских женщин.  Новый Семейный кодекс 1987 года закрепляет права женщин и предусматривает, в частности, максимальное участие женщин в принятии решений.  План развития в целях интеграции женщин (1995-2025 годы) создает основу для действий, направленных на обеспечение полного равенства мужчин и женщин;  он предусматривает равный доступ к ресурсам и образованию, а также финансирование проектов и программ в интересах женщин.  В то же время вопреки усилиям, предпринятым на государственном и законодательном уровнях, приходится констатировать, что определенные препятствия все еще мешают женщинам в полной мере осуществлять их права (отсутствие уверенности в себе, плохое знание своих прав и т.д.).  Были созданы органы по координации деятельности, направленной на поощрение равенства полов, в частности предпринимаются усилия по подготовке статистических данных в разбивке по полу.  Этот вопрос является, в частности, предметом соглашения о технической помощи между Национальной комиссией по роли филиппинских женщин и Азиатским банком развития.</w:t>
      </w:r>
    </w:p>
    <w:p w:rsidR="00BB6C64" w:rsidRDefault="00BB6C64" w:rsidP="00BB6C64">
      <w:pPr>
        <w:tabs>
          <w:tab w:val="left" w:pos="0"/>
        </w:tabs>
        <w:suppressAutoHyphens/>
      </w:pPr>
    </w:p>
    <w:p w:rsidR="00BB6C64" w:rsidRPr="00C171AC" w:rsidRDefault="00BB6C64" w:rsidP="00BB6C64">
      <w:pPr>
        <w:tabs>
          <w:tab w:val="left" w:pos="0"/>
        </w:tabs>
        <w:suppressAutoHyphens/>
      </w:pPr>
      <w:r>
        <w:t>16.</w:t>
      </w:r>
      <w:r>
        <w:tab/>
        <w:t>Г-жа Гутиерес указывает также, что в парламент был передан законопроект о правах гомосексуалистов.  Что касается инициатив, предпринятых филиппинскими властями для борьбы с пытками, что члены Комитета найдут всю полезную информацию по этому вопросу в пункте 590 и последующих пунктах доклада.</w:t>
      </w:r>
    </w:p>
    <w:p w:rsidR="00BB6C64" w:rsidRDefault="00BB6C64" w:rsidP="00BB6C64">
      <w:pPr>
        <w:tabs>
          <w:tab w:val="left" w:pos="0"/>
        </w:tabs>
        <w:suppressAutoHyphens/>
      </w:pPr>
    </w:p>
    <w:p w:rsidR="00BB6C64" w:rsidRPr="00F91281" w:rsidRDefault="00BB6C64" w:rsidP="00BB6C64">
      <w:pPr>
        <w:tabs>
          <w:tab w:val="left" w:pos="0"/>
        </w:tabs>
        <w:suppressAutoHyphens/>
      </w:pPr>
      <w:r>
        <w:t>17.</w:t>
      </w:r>
      <w:r>
        <w:tab/>
        <w:t xml:space="preserve">В отношении положения детей, находящихся в конфликте с законом, необходимо отметить, что в настоящее время парламентом рассматривается законопроект об отправлении правосудия для несовершеннолетних.  Этот законопроект предусматривает создание бюро по вопросам правосудия для несовершеннолетних и предотвращения преступности, находящегося в ведении министерства юстиции, которое будет играть ключевую роль в разработке соответствующей политики, координировать мероприятия, проводимые в этих областях, в частности для государственных органов, местных общин и НПО, и инспектировать центры содержания под стражей и реадаптации.  Предусматривается также возможность применения к несовершеннолетним правонарушителям иных процедур, нежели судебные, при условии гарантирования в полной мере их прав.  Кроме того, в целях эффективного разделения несовершеннолетних и совершеннолетних правонарушителей предусматривается также создание центров реадаптации для несовершеннолетних лиц, которые будут получать профессию для содействия социальной реинтеграции детей, находящихся в конфликте с законом.  Поскольку одним из экспертов был задан вопрос о том, предусматривает ли правительство создание судов по делам несовершеннолетних, г-жа Гутиерес предлагает членам Комитета ознакомиться с пунктом 903 доклада, где указывается, что суды по семейным вопросам, созданные Законом </w:t>
      </w:r>
      <w:r>
        <w:rPr>
          <w:lang w:val="en-US"/>
        </w:rPr>
        <w:t>RA</w:t>
      </w:r>
      <w:r>
        <w:t xml:space="preserve"> 8369 от 20 октября 1997 года, компетентны рассматривать любые дела, касающиеся детей и вопросов семьи.</w:t>
      </w:r>
    </w:p>
    <w:p w:rsidR="00BB6C64" w:rsidRDefault="00BB6C64" w:rsidP="00BB6C64">
      <w:pPr>
        <w:tabs>
          <w:tab w:val="left" w:pos="0"/>
        </w:tabs>
        <w:suppressAutoHyphens/>
      </w:pPr>
    </w:p>
    <w:p w:rsidR="00BB6C64" w:rsidRDefault="00BB6C64" w:rsidP="00BB6C64">
      <w:pPr>
        <w:tabs>
          <w:tab w:val="left" w:pos="0"/>
        </w:tabs>
        <w:suppressAutoHyphens/>
      </w:pPr>
      <w:r>
        <w:t>18.</w:t>
      </w:r>
      <w:r>
        <w:tab/>
        <w:t>Что касается 27 детей, которые были приговорены к смертной казни, следует указать, что у 20 из них их наказание было заменено лишением свободы и что в настоящее время Канцелярия Прокурора и Специальный комитет по защите детей ходатайствуют перед компетентными судебными властями о том, чтобы к остальным 7 детям была применена та же мера.  Необходимо уточнить, что если этих детей приговорили к смертной казни, то это объясняется тем, что не было представлено ни одного документа (например, свидетельства о рождении), который мог бы позволить установить их возраст.  В ближайшее время Специальный комитет по защите детей представит в Верховный суд список документов, помимо свидетельства о рождении, которые могли бы быть выданы для определения возраста лица.  Этот Комитет сотрудничает с разными НПО для улучшения положения детей, и в частности обеспечения соблюдения закона о жестоком обращении с детьми.  Что касается беспризорных детей, то правительством в сотрудничестве с НПО разрабатываются различные программы в интересах этих детей, и в частности для них строятся временные приюты.</w:t>
      </w:r>
    </w:p>
    <w:p w:rsidR="00BB6C64" w:rsidRPr="007F5EFC" w:rsidRDefault="00BB6C64" w:rsidP="00BB6C64">
      <w:pPr>
        <w:tabs>
          <w:tab w:val="left" w:pos="0"/>
        </w:tabs>
        <w:suppressAutoHyphens/>
        <w:ind w:left="567"/>
      </w:pPr>
    </w:p>
    <w:p w:rsidR="00BB6C64" w:rsidRDefault="00BB6C64" w:rsidP="00BB6C64">
      <w:pPr>
        <w:tabs>
          <w:tab w:val="left" w:pos="0"/>
        </w:tabs>
        <w:suppressAutoHyphens/>
      </w:pPr>
      <w:r>
        <w:t>19.</w:t>
      </w:r>
      <w:r>
        <w:tab/>
        <w:t>В ответ на вопрос, касающийся роли Академии магистратуры, г-жа Гутиерес предлагает членам Комитета ознакомиться с пунктом 371 доклада, посвященного этому учреждению.  Возвращаясь затем к вопросу о смертной казни, она уточняет, что мнение, согласно которому Филиппины не обязаны применять положения Пакта, касающиеся смертной казни, было высказано не Верховным судом, а бывшим сенатором во время обсуждения закона о смертной казни.</w:t>
      </w:r>
    </w:p>
    <w:p w:rsidR="00BB6C64" w:rsidRDefault="00BB6C64" w:rsidP="00BB6C64">
      <w:pPr>
        <w:tabs>
          <w:tab w:val="left" w:pos="0"/>
        </w:tabs>
        <w:suppressAutoHyphens/>
      </w:pPr>
    </w:p>
    <w:p w:rsidR="00BB6C64" w:rsidRPr="001F5B96" w:rsidRDefault="00BB6C64" w:rsidP="00BB6C64">
      <w:pPr>
        <w:tabs>
          <w:tab w:val="left" w:pos="0"/>
        </w:tabs>
        <w:suppressAutoHyphens/>
      </w:pPr>
      <w:r>
        <w:t>20.</w:t>
      </w:r>
      <w:r>
        <w:tab/>
        <w:t>Что касается убийства в апреле 2003 года двух правозащитников (Эден Марселлана и Эдди Гуманой), похищенных одновременно с Верджилио Катой, Франсиско Саесом и Мелвином Джоксоном, то министерство правосудия поручило специальной группе провести расследование этих фактов.  В качестве обвиняемых по этому делу проходили сержант Кагас из 204-й пехотной бригады и многие другие лица.  Что касается 11 предполагаемых членов банды Куратонга Бериленга, павших под пулями полиции в 1995 году, то Верховный суд приказал районном суду города Кесон пересмотреть решение о прекращении дела, вынесенное по этому делу, к которому был причастен сенатор Ларсон, который был в то время начальником полиции и который, согласно нескольким свидетелям, в том числе Эдуардо де Лос Рейеса, отдал якобы приказ о казни без надлежащей судебной процедуры этих 11 лиц.</w:t>
      </w:r>
    </w:p>
    <w:p w:rsidR="00BB6C64" w:rsidRDefault="00BB6C64" w:rsidP="00BB6C64">
      <w:pPr>
        <w:tabs>
          <w:tab w:val="left" w:pos="0"/>
        </w:tabs>
        <w:suppressAutoHyphens/>
      </w:pPr>
    </w:p>
    <w:p w:rsidR="00BB6C64" w:rsidRPr="007B3374" w:rsidRDefault="00BB6C64" w:rsidP="00BB6C64">
      <w:pPr>
        <w:tabs>
          <w:tab w:val="left" w:pos="0"/>
        </w:tabs>
        <w:suppressAutoHyphens/>
      </w:pPr>
      <w:r>
        <w:t>21.</w:t>
      </w:r>
      <w:r>
        <w:tab/>
      </w:r>
      <w:r>
        <w:rPr>
          <w:u w:val="single"/>
        </w:rPr>
        <w:t>Г-н ШИРЕР</w:t>
      </w:r>
      <w:r>
        <w:t xml:space="preserve"> спрашивает, закончилось ли следствие по делу об убийстве Марселлана и Гуманоя.  В целом было бы интересно узнать, соблюдаются ли на практике законодательные гарантии, касающиеся ареста подозреваемых без мандата, поскольку дело обстоит иным образом, согласно информации, которой располагает Комитет.  И наконец, не могла бы филиппинская делегация указать, какие меры правительство предполагает принять для исправления положения с нехваткой ресурсов, о чем откровенно говорится в пункте 754 доклада, что мешает нормальному функционированию пенитенциарной системы.</w:t>
      </w:r>
    </w:p>
    <w:p w:rsidR="00BB6C64" w:rsidRDefault="00BB6C64" w:rsidP="00BB6C64">
      <w:pPr>
        <w:tabs>
          <w:tab w:val="left" w:pos="0"/>
        </w:tabs>
        <w:suppressAutoHyphens/>
      </w:pPr>
    </w:p>
    <w:p w:rsidR="00BB6C64" w:rsidRPr="007B3374" w:rsidRDefault="00BB6C64" w:rsidP="00BB6C64">
      <w:pPr>
        <w:tabs>
          <w:tab w:val="left" w:pos="0"/>
        </w:tabs>
        <w:suppressAutoHyphens/>
      </w:pPr>
      <w:r>
        <w:t>22.</w:t>
      </w:r>
      <w:r>
        <w:tab/>
      </w:r>
      <w:r>
        <w:rPr>
          <w:u w:val="single"/>
        </w:rPr>
        <w:t>Г-н АНДО</w:t>
      </w:r>
      <w:r>
        <w:t xml:space="preserve"> спрашивает, применяется ли на практике Закон </w:t>
      </w:r>
      <w:r>
        <w:rPr>
          <w:lang w:val="en-US"/>
        </w:rPr>
        <w:t>RA</w:t>
      </w:r>
      <w:r>
        <w:t xml:space="preserve"> 7610, запрещающий жестокое обращение с детьми и их набор в подразделения сражающихся сторон.</w:t>
      </w:r>
    </w:p>
    <w:p w:rsidR="00BB6C64" w:rsidRDefault="00BB6C64" w:rsidP="00BB6C64">
      <w:pPr>
        <w:tabs>
          <w:tab w:val="left" w:pos="0"/>
        </w:tabs>
        <w:suppressAutoHyphens/>
      </w:pPr>
    </w:p>
    <w:p w:rsidR="00BB6C64" w:rsidRPr="007B3374" w:rsidRDefault="00BB6C64" w:rsidP="00BB6C64">
      <w:pPr>
        <w:tabs>
          <w:tab w:val="left" w:pos="0"/>
        </w:tabs>
        <w:suppressAutoHyphens/>
      </w:pPr>
      <w:r>
        <w:t>23.</w:t>
      </w:r>
      <w:r>
        <w:tab/>
      </w:r>
      <w:r>
        <w:rPr>
          <w:u w:val="single"/>
        </w:rPr>
        <w:t>Г-н ЛАЛЛАХ</w:t>
      </w:r>
      <w:r>
        <w:t xml:space="preserve"> сожалеет по поводу того, что Филиппины вновь ввели в действие смертную казнь после ее отмены, и предлагает филиппинской делегации внимательно перечитать Замечание общего порядка № 6 Комитета о праве на жизнь, а также выводы Комитета, касающиеся дела </w:t>
      </w:r>
      <w:r>
        <w:rPr>
          <w:i/>
        </w:rPr>
        <w:t>Джадж против Канады</w:t>
      </w:r>
      <w:r>
        <w:t>.  Он отмечает, что вопреки тому, что думает, вероятно, филиппинское правительство, пункт 2 Пакта не представляет собой никакого отступления от положений пункта 1 этой же статьи.</w:t>
      </w:r>
    </w:p>
    <w:p w:rsidR="00BB6C64" w:rsidRDefault="00BB6C64" w:rsidP="00BB6C64">
      <w:pPr>
        <w:tabs>
          <w:tab w:val="left" w:pos="0"/>
        </w:tabs>
        <w:suppressAutoHyphens/>
      </w:pPr>
    </w:p>
    <w:p w:rsidR="00BB6C64" w:rsidRDefault="00BB6C64" w:rsidP="00BB6C64">
      <w:pPr>
        <w:tabs>
          <w:tab w:val="left" w:pos="0"/>
        </w:tabs>
        <w:suppressAutoHyphens/>
      </w:pPr>
      <w:r>
        <w:t>24.</w:t>
      </w:r>
      <w:r>
        <w:tab/>
        <w:t>Г-н Лаллах хотел бы также знать, какие конкретные меры, помимо законодательных, принимаются для борьбы с дискриминацией и жестоким обращением, жертвами которых являются дети.  И наконец, в отношении детей, приговоренных к смертной казни, он отмечает, что не дети должны представлять доказательства того, что они являются несовершеннолетними, а именно государство должно делать это и следить за тем, чтобы ни в коем случае смертная казнь не применялась к детям.</w:t>
      </w:r>
    </w:p>
    <w:p w:rsidR="00BB6C64" w:rsidRDefault="00BB6C64" w:rsidP="00BB6C64">
      <w:pPr>
        <w:tabs>
          <w:tab w:val="left" w:pos="0"/>
        </w:tabs>
        <w:suppressAutoHyphens/>
      </w:pPr>
    </w:p>
    <w:p w:rsidR="00BB6C64" w:rsidRPr="00B04C24" w:rsidRDefault="00BB6C64" w:rsidP="00BB6C64">
      <w:pPr>
        <w:tabs>
          <w:tab w:val="left" w:pos="0"/>
        </w:tabs>
        <w:suppressAutoHyphens/>
      </w:pPr>
      <w:r>
        <w:t>25.</w:t>
      </w:r>
      <w:r>
        <w:tab/>
      </w:r>
      <w:r>
        <w:rPr>
          <w:u w:val="single"/>
        </w:rPr>
        <w:t>Г-н БХАГВАТИ</w:t>
      </w:r>
      <w:r>
        <w:t xml:space="preserve"> хотел бы знать, в каких случаях и сколько раз суды непосредственно ссылалась на права, закрепленные в Пакте и включенные в Конституцию, и обеспечивали их соблюдение.  Он спрашивает также, предполагаются ли последующие меры по выполнению рекомендаций Комиссии по правам человека, в скольких случаях они отвергались правительством и был ли информирован об этом парламент.  Он считает также, что определение терроризма, которое фигурирует в законопроекте о борьбе с терроризмом, является слишком широким, и надеется, что оно будет ограничено, с тем чтобы охватывать только акты, которые действительно относятся к терроризму.</w:t>
      </w:r>
    </w:p>
    <w:p w:rsidR="00BB6C64" w:rsidRDefault="00BB6C64" w:rsidP="00BB6C64">
      <w:pPr>
        <w:tabs>
          <w:tab w:val="left" w:pos="0"/>
        </w:tabs>
        <w:suppressAutoHyphens/>
      </w:pPr>
    </w:p>
    <w:p w:rsidR="00BB6C64" w:rsidRPr="001833DF" w:rsidRDefault="00BB6C64" w:rsidP="00BB6C64">
      <w:pPr>
        <w:tabs>
          <w:tab w:val="left" w:pos="0"/>
        </w:tabs>
        <w:suppressAutoHyphens/>
      </w:pPr>
      <w:r>
        <w:t>26.</w:t>
      </w:r>
      <w:r>
        <w:tab/>
        <w:t>Г-н Бхагвати хотел бы также знать долю женщин и мужчин на государственной службе и каким образом и с какими результатами были осуществлены упомянутые делегацией различные планы и проекты в поддержку поощрения женщин.  Он спрашивает также, сколько женщин работает в свободных зонах и каковы причины эксплуатации молодых женщин.</w:t>
      </w:r>
    </w:p>
    <w:p w:rsidR="00BB6C64" w:rsidRDefault="00BB6C64" w:rsidP="00BB6C64">
      <w:pPr>
        <w:tabs>
          <w:tab w:val="left" w:pos="0"/>
        </w:tabs>
        <w:suppressAutoHyphens/>
      </w:pPr>
    </w:p>
    <w:p w:rsidR="00BB6C64" w:rsidRPr="005C5177" w:rsidRDefault="00BB6C64" w:rsidP="00BB6C64">
      <w:pPr>
        <w:tabs>
          <w:tab w:val="left" w:pos="0"/>
        </w:tabs>
        <w:suppressAutoHyphens/>
      </w:pPr>
      <w:r>
        <w:t>27.</w:t>
      </w:r>
      <w:r>
        <w:tab/>
        <w:t>Констатируя существование закона, согласно которому диффамация является уголовным правонарушением, г-н Бхагвати спрашивает, сколько раз применялся этот закон для запрета свободы выражения мнения журналистов или противников режима.  Цитируя случай директора публикации "Дейли трибюн" г-жи Качо-Олеварес, арестованной в августе 2003 года за критику в адрес личного адвоката президента, он выражает удивление в связи с тем, что правонарушение в виде диффамации служит подобным целям.  В отношении информации относительно убийства журналистов, ежегодное число которых удвоилось в последнее время, например убийство 6 сентября 2003 года журналиста местной радиостанции Хуана Пала, он хотел бы знать, что делается правительством для расследования этих дел и судебного преследования и наказания авторов этих актов.  Фактически, если они останутся безнаказанными, существует опасность убийства других журналистов, что является весьма тревожным фактом.</w:t>
      </w:r>
    </w:p>
    <w:p w:rsidR="00BB6C64" w:rsidRDefault="00BB6C64" w:rsidP="00BB6C64">
      <w:pPr>
        <w:tabs>
          <w:tab w:val="left" w:pos="0"/>
        </w:tabs>
        <w:suppressAutoHyphens/>
      </w:pPr>
    </w:p>
    <w:p w:rsidR="00BB6C64" w:rsidRPr="00741B1F" w:rsidRDefault="00BB6C64" w:rsidP="00BB6C64">
      <w:pPr>
        <w:tabs>
          <w:tab w:val="left" w:pos="0"/>
        </w:tabs>
        <w:suppressAutoHyphens/>
      </w:pPr>
      <w:r>
        <w:t>28.</w:t>
      </w:r>
      <w:r>
        <w:tab/>
        <w:t>И наконец, в отношении групп коренного населения г-н Бхагвати спрашивает, были ли приняты меры позитивной дискриминации, в чем они заключаются и каковы их результаты.</w:t>
      </w:r>
    </w:p>
    <w:p w:rsidR="00BB6C64" w:rsidRDefault="00BB6C64" w:rsidP="00BB6C64">
      <w:pPr>
        <w:tabs>
          <w:tab w:val="left" w:pos="0"/>
        </w:tabs>
        <w:suppressAutoHyphens/>
      </w:pPr>
    </w:p>
    <w:p w:rsidR="00BB6C64" w:rsidRPr="008B3F90" w:rsidRDefault="00BB6C64" w:rsidP="00BB6C64">
      <w:pPr>
        <w:tabs>
          <w:tab w:val="left" w:pos="0"/>
        </w:tabs>
        <w:suppressAutoHyphens/>
      </w:pPr>
      <w:r>
        <w:t>29.</w:t>
      </w:r>
      <w:r>
        <w:tab/>
      </w:r>
      <w:r>
        <w:rPr>
          <w:u w:val="single"/>
        </w:rPr>
        <w:t>Г-н ШЕЙНИН</w:t>
      </w:r>
      <w:r>
        <w:t xml:space="preserve"> говорит, что он принял к сведению информацию, сообщенную делегацией относительно решения о восстановлении смертной казни, однако вопрос, который интересует Комитет, не в том, чтобы знать, соответствует ли это решение, а является ли оно совместимым со статьей 6 Пакта - причина, в силу которой следует знать, отменялась ли ранее смертная казнь посредством, например, поправки к Конституции или Уголовному кодексу.</w:t>
      </w:r>
    </w:p>
    <w:p w:rsidR="00BB6C64" w:rsidRDefault="00BB6C64" w:rsidP="00BB6C64">
      <w:pPr>
        <w:tabs>
          <w:tab w:val="left" w:pos="0"/>
        </w:tabs>
        <w:suppressAutoHyphens/>
      </w:pPr>
    </w:p>
    <w:p w:rsidR="00BB6C64" w:rsidRPr="008B3F90" w:rsidRDefault="00BB6C64" w:rsidP="00BB6C64">
      <w:pPr>
        <w:tabs>
          <w:tab w:val="left" w:pos="0"/>
        </w:tabs>
        <w:suppressAutoHyphens/>
      </w:pPr>
      <w:r>
        <w:t>30.</w:t>
      </w:r>
      <w:r>
        <w:tab/>
        <w:t>Кроме того, ответы, которые были даны делегацией на вопросы относительно мер, принятых в интересах коренных народов, являются недостаточными, поскольку Комитет интересуется скорее позитивной дискриминацией в отношении этих групп в том, что касается их земель, их ресурсов и их традиционной экономической деятельности.  Так, например, НПО и Специальный докладчик Комиссии по правам человека по вопросу о положении в области прав человека и основных свобод коренных народов в выводах доклада, который он посвятил Филиппинам, согласны в отношении того, что коренные общины пользуются скорее наследственными правами и титулами собственности, однако на практике эти права защищены в меньшей степени по сравнению с определенными коммерческими интересами во имя модернизации.  Г-н Шейнин спрашивает, принимаются ли усилия для поощрения использования земель и ресурсов скорее коренными народами, а не горнодобывающими компаниями и другими коммерческими предприятиями.</w:t>
      </w:r>
    </w:p>
    <w:p w:rsidR="00BB6C64" w:rsidRDefault="00BB6C64" w:rsidP="00BB6C64">
      <w:pPr>
        <w:tabs>
          <w:tab w:val="left" w:pos="0"/>
        </w:tabs>
        <w:suppressAutoHyphens/>
      </w:pPr>
    </w:p>
    <w:p w:rsidR="00BB6C64" w:rsidRPr="0042199F" w:rsidRDefault="00BB6C64" w:rsidP="00BB6C64">
      <w:pPr>
        <w:tabs>
          <w:tab w:val="left" w:pos="0"/>
        </w:tabs>
        <w:suppressAutoHyphens/>
      </w:pPr>
      <w:r>
        <w:t>31.</w:t>
      </w:r>
      <w:r>
        <w:tab/>
      </w:r>
      <w:r w:rsidRPr="0042199F">
        <w:rPr>
          <w:u w:val="single"/>
        </w:rPr>
        <w:t>Сэр Найджел РОДЛИ</w:t>
      </w:r>
      <w:r>
        <w:t xml:space="preserve"> особо приветствует инициативу министерства юстиции, касающуюся повторного открытия и продолжения расследования по делу о 11 лицах, убитых полицией после их ареста.  Тем не менее применение статьи 9 Пакта, которая запрещает произвольные аресты или содержание под стражей, оставляет желать несколько лучшего, несмотря на очевидное усовершенствование средств, используемых в этой связи филиппинским правительством.  Ссылаясь на пункт 3 этой статьи, в котором говорится, что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он отмечает, что Комитет всегда считал, что лицом, отвечающим за начало уголовного преследования, не может быть орган власти, уполномоченный осуществлять судебные функции, в силу конфликта интересом между этими двумя функциями.  Так, насколько он понимает, органом власти, уполномоченным разрешать продление содержания под стражей сверх предусмотренного срока в случае ареста без ордера, было государственное министерство.  Если дело действительно обстоит таким образом, он хотел бы знать, предусмотрены ли меры для решения этой проблемы.  Его второй вопрос, адресованный министерству юстиции, касается заявлений, содержащихся в докладах НПО, согласно которым привлеченные в рамках юридической помощи адвокаты, которые часто играют весьма важную роль для гарантии соблюдения запрета спорных арестов или содержания под стражей, имеют менее благоприятные условия работы по сравнению с прокурорами, хотя они находятся в подчинении одного и того же министерства.  Таким образом подобная ситуация может помешать им эффективно выполнять их миссию и вследствие этого обеспечивать обвиняемым справедливое судебное разбирательство.</w:t>
      </w:r>
    </w:p>
    <w:p w:rsidR="00BB6C64" w:rsidRDefault="00BB6C64" w:rsidP="00BB6C64">
      <w:pPr>
        <w:tabs>
          <w:tab w:val="left" w:pos="0"/>
        </w:tabs>
        <w:suppressAutoHyphens/>
      </w:pPr>
    </w:p>
    <w:p w:rsidR="00BB6C64" w:rsidRDefault="00BB6C64" w:rsidP="00BB6C64">
      <w:pPr>
        <w:tabs>
          <w:tab w:val="left" w:pos="0"/>
        </w:tabs>
        <w:suppressAutoHyphens/>
      </w:pPr>
      <w:r>
        <w:t>32.</w:t>
      </w:r>
      <w:r>
        <w:tab/>
        <w:t>И наконец, касаясь пунктов 712-727 доклада Филиппин, посвященных насильственным исчезновения, сэр Найджел Родли задает вопрос относительно очевидного бессилия государства-участника привлечь к правосудию авторов насильственных или недобровольных исчезновений, хотя должно было бы быть возможным установить без особых трудностей, какие воинские подразделения обычно являются ответственными за исчезновения и в каких районах они действуют.  Учитывая, что в Комитет продолжает поступать информация относительно продолжающихся насильственных исчезновений при существующем режиме, Комитет хотел бы получить гарантию того, что были приняты меры с тем, чтобы те же самые подразделения не отвечали в настоящее время за операции против мятежников и террористов и чтобы по меньшей мере они были отстранены от любой активной службы.</w:t>
      </w:r>
    </w:p>
    <w:p w:rsidR="00BB6C64" w:rsidRDefault="00BB6C64" w:rsidP="00BB6C64">
      <w:pPr>
        <w:tabs>
          <w:tab w:val="left" w:pos="0"/>
        </w:tabs>
        <w:suppressAutoHyphens/>
      </w:pPr>
    </w:p>
    <w:p w:rsidR="00BB6C64" w:rsidRPr="009E5418" w:rsidRDefault="00BB6C64" w:rsidP="00BB6C64">
      <w:pPr>
        <w:tabs>
          <w:tab w:val="left" w:pos="0"/>
        </w:tabs>
        <w:suppressAutoHyphens/>
      </w:pPr>
      <w:r>
        <w:t>33.</w:t>
      </w:r>
      <w:r>
        <w:tab/>
      </w:r>
      <w:r>
        <w:rPr>
          <w:u w:val="single"/>
        </w:rPr>
        <w:t>Г-жа ШАНЕ</w:t>
      </w:r>
      <w:r>
        <w:t xml:space="preserve"> спрашивает прежде всего, существуют ли до сих пор военные трибуналы.  Что касается 27 детей, содержащихся в блоках для приговоренных к смертной казни, из которых 20 были освобождены, когда выяснилось, что они не должны там находиться в силу их возраста, она выражает удивление по поводу того, что к смертной казни приговаривают лиц еще даже до того, как определен их возраст.</w:t>
      </w:r>
    </w:p>
    <w:p w:rsidR="00BB6C64" w:rsidRDefault="00BB6C64"/>
    <w:p w:rsidR="00BB6C64" w:rsidRDefault="00BB6C64">
      <w:r>
        <w:t>34.</w:t>
      </w:r>
      <w:r>
        <w:tab/>
        <w:t>В отношении статьи 9 г-жа Шане разделяет мнение сэра Найджела Родли, согласно которому орган, ведающий судебным преследованием, не должен быть органом, уполномоченным разрешать продление срока содержания под стражей.  Что касается арестов без ордера, то трудно допустить, что они могут иметь место, если сотрудник полиции имеет основание считать, что было совершено правонарушение;  это является результатом субъективных соображений, которые представляются ему противозаконными.</w:t>
      </w:r>
    </w:p>
    <w:p w:rsidR="00BB6C64" w:rsidRDefault="00BB6C64"/>
    <w:p w:rsidR="00BB6C64" w:rsidRPr="002123F3" w:rsidRDefault="00BB6C64">
      <w:r>
        <w:t>35.</w:t>
      </w:r>
      <w:r>
        <w:tab/>
        <w:t xml:space="preserve">И наконец, она считает, что определение терроризма, данное в списке, который был представлен Комитету, покрывает все:  например, если соединить пункты 14, 15 и 21 определения, данного в разделе </w:t>
      </w:r>
      <w:r>
        <w:rPr>
          <w:lang w:val="en-US"/>
        </w:rPr>
        <w:t>III</w:t>
      </w:r>
      <w:r>
        <w:t>, то в результате возникают такие крайние ситуации, когда незначительные правонарушения подпадают под действие этого закона, если только истолковать его буквальным образом или если имеется желание наказать отдельных лиц или причиняющие неудобство группы.  Следует дать более четкие определения на основе тех, которые уже фигурируют в определенных международных документах и могут послужить в качестве исходных материалов.</w:t>
      </w:r>
    </w:p>
    <w:p w:rsidR="00BB6C64" w:rsidRDefault="00BB6C64"/>
    <w:p w:rsidR="00BB6C64" w:rsidRPr="00D01660" w:rsidRDefault="00BB6C64">
      <w:r>
        <w:t>36.</w:t>
      </w:r>
      <w:r>
        <w:tab/>
      </w:r>
      <w:r>
        <w:rPr>
          <w:u w:val="single"/>
        </w:rPr>
        <w:t>Г-н ХАЛИЛЬ</w:t>
      </w:r>
      <w:r>
        <w:t xml:space="preserve"> надеется, что в скором будущем будет принят упомянутый делегацией важный законопроект, который, как представляется, касается многих аспектов проблемы несовершеннолетних правонарушителей (поскольку он предусматривает раздельное содержание под стражей молодых и совершеннолетних лиц, создание бюро по вопросам правосудия для несовершеннолетних и центров реадаптации, новые процедуры, отличные от судебных, для несовершеннолетних лиц и инспекции центров содержания под стражей и реадаптации).  Он также приветствует проекты, осуществляемые правительством в сотрудничестве с НПО в интересах беспризорных детей.  Он призывает правительство активизировать сотрудничество и оказывать большую поддержку деятельности НПО в этой области, поскольку решение этой серьезной проблемы заключается в первую очередь в ликвидации нищеты и, разумеется, в принятии принудительных мер в отношении этих детей.</w:t>
      </w:r>
    </w:p>
    <w:p w:rsidR="00BB6C64" w:rsidRDefault="00BB6C64"/>
    <w:p w:rsidR="00BB6C64" w:rsidRDefault="00BB6C64">
      <w:r>
        <w:t>37.</w:t>
      </w:r>
      <w:r>
        <w:tab/>
        <w:t>Г-н Халиль выражает разочарование ответами, данными на вопросы о пытках делегацией, которая довольствовалась отсылкой Комитета к пункту 590 доклада, хотя в нем всего лишь воспроизводится текст Конституции, запрещающей подобную практику, и которая хранит молчание по поводу настоятельных заявлений о пытках участников мятежных движений и симпатизирующих им лиц.  Что касается тайных мест содержания под стражей, где практикуются пытки, то они, по</w:t>
      </w:r>
      <w:r>
        <w:noBreakHyphen/>
        <w:t>видимому, не исчезли.</w:t>
      </w:r>
    </w:p>
    <w:p w:rsidR="00BB6C64" w:rsidRDefault="00BB6C64"/>
    <w:p w:rsidR="00BB6C64" w:rsidRPr="00C23A70" w:rsidRDefault="00BB6C64">
      <w:r>
        <w:t>38.</w:t>
      </w:r>
      <w:r>
        <w:tab/>
      </w:r>
      <w:r>
        <w:rPr>
          <w:u w:val="single"/>
        </w:rPr>
        <w:t>Г-н ЯЛДЕН</w:t>
      </w:r>
      <w:r>
        <w:t xml:space="preserve"> соглашается с замечаниями, сформулированными другими членами Комитета относительно дискриминации в отношении женщин и позитивных мер в целях исправления этой ситуации.  Его удивляет тот факт, что вопросу о дискриминации в докладе посвящен весьма краткий пункт со ссылкой на статью 26, поскольку, по его мнению, вопрос о дискриминации, затронутый в статьях 23 и 26 Пакта, заслуживает гораздо большего внимания.  Он согласен с г-ном Шейниным в отношении необходимости привлечения внимания к проблеме, возникшей в связи с приоритетным вниманием, уделяемым "прогрессу" в области прав коренных народов, земли которых эксплуатируются горнодобывающими компаниями и другими крупными предприятиями, что является весьма серьезной проблемой, о которой было заявлено Специальным докладчиком и которая не рассматривалась в должной мере в докладе государства-участника.  Г-н Ялден напоминает также о сопротивлении коренных народов тому, что они рассматривают в качестве ограбления их земель, и о том, каким образом на это реагирует правительство, в частности посредством направления войск, - ситуация, которая также разоблачалась Специальным докладчиком и Международной амнистией.</w:t>
      </w:r>
    </w:p>
    <w:p w:rsidR="00BB6C64" w:rsidRDefault="00BB6C64"/>
    <w:p w:rsidR="00BB6C64" w:rsidRPr="001C321E" w:rsidRDefault="00BB6C64">
      <w:r>
        <w:t>39.</w:t>
      </w:r>
      <w:r>
        <w:tab/>
      </w:r>
      <w:r>
        <w:rPr>
          <w:u w:val="single"/>
        </w:rPr>
        <w:t>Г-жа ГУТИЕРЕС</w:t>
      </w:r>
      <w:r>
        <w:t xml:space="preserve"> (Филиппины), отвечая на некоторые из поставленных вопросов, говорит в первую очередь о том, что военные трибуналы, существовавшие при правительстве Маркоса в рамках законодательства военного времени, были упразднены после восстановления демократии в 1986 году.  Что касается инициатив в интересах коренных народов, то президентом совместно с правительственными и неправительственными учреждениями была учреждена на основе исполнительного указа № 63 от 2003 года Специальная группа 63 по вопросу о коренных народах, которой было поручено решение наиболее вопиющих проблем и чрезвычайных ситуаций, с которыми сталкиваются коренные народы и их общины.  Эта группа неоднократно мешала во многих местах страны тому, чтобы коренные жители и их семьи становились объектом насилия.  В настоящее время прилагаются усилия для решения проблем насилия, связанного с территориальными требованиями в этих зонах и в других критических местах, посредством межведомственного сотрудничества.</w:t>
      </w:r>
    </w:p>
    <w:p w:rsidR="00BB6C64" w:rsidRDefault="00BB6C64"/>
    <w:p w:rsidR="00BB6C64" w:rsidRPr="001B44D6" w:rsidRDefault="00BB6C64" w:rsidP="00BB6C64">
      <w:pPr>
        <w:jc w:val="center"/>
        <w:outlineLvl w:val="0"/>
        <w:rPr>
          <w:i/>
        </w:rPr>
      </w:pPr>
      <w:r>
        <w:rPr>
          <w:i/>
        </w:rPr>
        <w:t>Заседание закрывается в 12 час. 45 мин.</w:t>
      </w:r>
    </w:p>
    <w:p w:rsidR="00BB6C64" w:rsidRDefault="00BB6C64"/>
    <w:p w:rsidR="00BB6C64" w:rsidRPr="00B952E2" w:rsidRDefault="00BB6C64" w:rsidP="00BB6C64">
      <w:pPr>
        <w:jc w:val="center"/>
      </w:pPr>
      <w:r>
        <w:t>-------</w:t>
      </w:r>
    </w:p>
    <w:sectPr w:rsidR="00BB6C64" w:rsidRPr="00B952E2" w:rsidSect="00357301">
      <w:headerReference w:type="even" r:id="rId9"/>
      <w:headerReference w:type="default" r:id="rId10"/>
      <w:type w:val="continuous"/>
      <w:pgSz w:w="11906" w:h="16838" w:code="9"/>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9D" w:rsidRDefault="00850A9D">
      <w:r>
        <w:separator/>
      </w:r>
    </w:p>
  </w:endnote>
  <w:endnote w:type="continuationSeparator" w:id="0">
    <w:p w:rsidR="00850A9D" w:rsidRDefault="0085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9D" w:rsidRDefault="00850A9D">
      <w:r>
        <w:separator/>
      </w:r>
    </w:p>
  </w:footnote>
  <w:footnote w:type="continuationSeparator" w:id="0">
    <w:p w:rsidR="00850A9D" w:rsidRDefault="00850A9D">
      <w:r>
        <w:continuationSeparator/>
      </w:r>
    </w:p>
  </w:footnote>
  <w:footnote w:id="1">
    <w:p w:rsidR="00BB6C64" w:rsidRDefault="00BB6C64" w:rsidP="00BB6C64">
      <w:pPr>
        <w:tabs>
          <w:tab w:val="left" w:pos="0"/>
          <w:tab w:val="left" w:pos="567"/>
          <w:tab w:val="left" w:pos="1134"/>
          <w:tab w:val="left" w:pos="1701"/>
          <w:tab w:val="left" w:pos="2268"/>
          <w:tab w:val="left" w:pos="6520"/>
        </w:tabs>
        <w:suppressAutoHyphens/>
        <w:spacing w:line="240" w:lineRule="auto"/>
      </w:pPr>
      <w:r>
        <w:rPr>
          <w:rStyle w:val="FootnoteReference"/>
        </w:rPr>
        <w:t> </w:t>
      </w:r>
      <w:r>
        <w:tab/>
        <w:t>В настоящий отчет могут вноситься поправки.</w:t>
      </w:r>
    </w:p>
    <w:p w:rsidR="00BB6C64" w:rsidRDefault="00BB6C64" w:rsidP="00BB6C64">
      <w:pPr>
        <w:tabs>
          <w:tab w:val="left" w:pos="0"/>
          <w:tab w:val="left" w:pos="567"/>
          <w:tab w:val="left" w:pos="1134"/>
          <w:tab w:val="left" w:pos="1701"/>
          <w:tab w:val="left" w:pos="2268"/>
          <w:tab w:val="left" w:pos="6520"/>
        </w:tabs>
        <w:suppressAutoHyphens/>
        <w:spacing w:line="240" w:lineRule="auto"/>
      </w:pPr>
    </w:p>
    <w:p w:rsidR="00BB6C64" w:rsidRDefault="00BB6C64" w:rsidP="00BB6C64">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BB6C64" w:rsidRDefault="00BB6C64" w:rsidP="00BB6C64">
      <w:pPr>
        <w:tabs>
          <w:tab w:val="left" w:pos="0"/>
          <w:tab w:val="left" w:pos="567"/>
          <w:tab w:val="left" w:pos="1134"/>
          <w:tab w:val="left" w:pos="1701"/>
          <w:tab w:val="left" w:pos="2268"/>
          <w:tab w:val="left" w:pos="6520"/>
        </w:tabs>
        <w:suppressAutoHyphens/>
        <w:spacing w:line="240" w:lineRule="auto"/>
      </w:pPr>
    </w:p>
    <w:p w:rsidR="00BB6C64" w:rsidRDefault="00BB6C64" w:rsidP="00BB6C64">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BB6C64" w:rsidRDefault="00BB6C64" w:rsidP="00BB6C64">
      <w:pPr>
        <w:tabs>
          <w:tab w:val="left" w:pos="0"/>
          <w:tab w:val="left" w:pos="567"/>
          <w:tab w:val="left" w:pos="1134"/>
          <w:tab w:val="left" w:pos="1701"/>
          <w:tab w:val="left" w:pos="2268"/>
          <w:tab w:val="left" w:pos="6520"/>
        </w:tabs>
        <w:suppressAutoHyphens/>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64" w:rsidRDefault="00BB6C64">
    <w:pPr>
      <w:pStyle w:val="Header"/>
      <w:rPr>
        <w:lang w:val="en-US"/>
      </w:rPr>
    </w:pPr>
    <w:r>
      <w:rPr>
        <w:lang w:val="en-US"/>
      </w:rPr>
      <w:t>CCPR/C/SR.2139</w:t>
    </w:r>
  </w:p>
  <w:p w:rsidR="00BB6C64" w:rsidRDefault="00BB6C64">
    <w:pPr>
      <w:pStyle w:val="Header"/>
      <w:rPr>
        <w:rStyle w:val="PageNumber"/>
        <w:lang w:val="en-US"/>
      </w:rPr>
    </w:pPr>
    <w:r>
      <w:rPr>
        <w:lang w:val="en-US"/>
      </w:rPr>
      <w:t xml:space="preserve">page </w:t>
    </w:r>
    <w:r>
      <w:rPr>
        <w:rStyle w:val="PageNumber"/>
      </w:rPr>
      <w:fldChar w:fldCharType="begin"/>
    </w:r>
    <w:r>
      <w:rPr>
        <w:rStyle w:val="PageNumber"/>
      </w:rPr>
      <w:instrText xml:space="preserve"> </w:instrText>
    </w:r>
    <w:r w:rsidR="00A11770">
      <w:rPr>
        <w:rStyle w:val="PageNumber"/>
      </w:rPr>
      <w:instrText>PAGE</w:instrText>
    </w:r>
    <w:r>
      <w:rPr>
        <w:rStyle w:val="PageNumber"/>
      </w:rPr>
      <w:instrText xml:space="preserve"> </w:instrText>
    </w:r>
    <w:r>
      <w:rPr>
        <w:rStyle w:val="PageNumber"/>
      </w:rPr>
      <w:fldChar w:fldCharType="separate"/>
    </w:r>
    <w:r w:rsidR="00A20D74">
      <w:rPr>
        <w:rStyle w:val="PageNumber"/>
        <w:noProof/>
      </w:rPr>
      <w:t>2</w:t>
    </w:r>
    <w:r>
      <w:rPr>
        <w:rStyle w:val="PageNumber"/>
      </w:rPr>
      <w:fldChar w:fldCharType="end"/>
    </w:r>
  </w:p>
  <w:p w:rsidR="00BB6C64" w:rsidRDefault="00BB6C6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64" w:rsidRDefault="00BB6C64">
    <w:pPr>
      <w:pStyle w:val="Header"/>
      <w:tabs>
        <w:tab w:val="left" w:pos="6237"/>
      </w:tabs>
      <w:rPr>
        <w:lang w:val="en-US"/>
      </w:rPr>
    </w:pPr>
    <w:r>
      <w:rPr>
        <w:lang w:val="en-US"/>
      </w:rPr>
      <w:tab/>
    </w:r>
    <w:r>
      <w:rPr>
        <w:lang w:val="en-US"/>
      </w:rPr>
      <w:tab/>
      <w:t>CCPR/C/SR.2139</w:t>
    </w:r>
  </w:p>
  <w:p w:rsidR="00BB6C64" w:rsidRDefault="00BB6C64">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w:instrText>
    </w:r>
    <w:r w:rsidR="00A11770">
      <w:rPr>
        <w:rStyle w:val="PageNumber"/>
      </w:rPr>
      <w:instrText>PAGE</w:instrText>
    </w:r>
    <w:r>
      <w:rPr>
        <w:rStyle w:val="PageNumber"/>
      </w:rPr>
      <w:instrText xml:space="preserve"> </w:instrText>
    </w:r>
    <w:r>
      <w:rPr>
        <w:rStyle w:val="PageNumber"/>
      </w:rPr>
      <w:fldChar w:fldCharType="separate"/>
    </w:r>
    <w:r w:rsidR="00A20D74">
      <w:rPr>
        <w:rStyle w:val="PageNumber"/>
        <w:noProof/>
      </w:rPr>
      <w:t>13</w:t>
    </w:r>
    <w:r>
      <w:rPr>
        <w:rStyle w:val="PageNumber"/>
      </w:rPr>
      <w:fldChar w:fldCharType="end"/>
    </w:r>
  </w:p>
  <w:p w:rsidR="00BB6C64" w:rsidRDefault="00BB6C64">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956"/>
    <w:rsid w:val="00357301"/>
    <w:rsid w:val="006C24FF"/>
    <w:rsid w:val="00850A9D"/>
    <w:rsid w:val="0090078E"/>
    <w:rsid w:val="00A11770"/>
    <w:rsid w:val="00A20D74"/>
    <w:rsid w:val="00BB6C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4569</Words>
  <Characters>26048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Майковская</dc:creator>
  <cp:keywords/>
  <dc:description/>
  <cp:lastModifiedBy>CSD</cp:lastModifiedBy>
  <cp:revision>4</cp:revision>
  <cp:lastPrinted>2009-02-18T12:01:00Z</cp:lastPrinted>
  <dcterms:created xsi:type="dcterms:W3CDTF">2009-02-18T12:01:00Z</dcterms:created>
  <dcterms:modified xsi:type="dcterms:W3CDTF">2009-02-18T12:02:00Z</dcterms:modified>
</cp:coreProperties>
</file>