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7D25D1" w:rsidP="007D25D1">
            <w:pPr>
              <w:bidi w:val="0"/>
              <w:spacing w:after="20"/>
              <w:jc w:val="left"/>
              <w:rPr>
                <w:szCs w:val="20"/>
              </w:rPr>
            </w:pPr>
            <w:r w:rsidRPr="007D25D1">
              <w:rPr>
                <w:sz w:val="40"/>
                <w:szCs w:val="20"/>
              </w:rPr>
              <w:t>CCPR</w:t>
            </w:r>
            <w:r>
              <w:rPr>
                <w:szCs w:val="20"/>
              </w:rPr>
              <w:t>/C/SR.1863</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7D25D1" w:rsidRDefault="007D25D1" w:rsidP="007D25D1">
            <w:pPr>
              <w:bidi w:val="0"/>
              <w:spacing w:before="240"/>
              <w:jc w:val="left"/>
            </w:pPr>
            <w:r>
              <w:t>Distr.: General</w:t>
            </w:r>
          </w:p>
          <w:p w:rsidR="007D25D1" w:rsidRDefault="007D25D1" w:rsidP="007D25D1">
            <w:pPr>
              <w:bidi w:val="0"/>
              <w:jc w:val="left"/>
            </w:pPr>
            <w:r>
              <w:t>14 January 2010</w:t>
            </w:r>
          </w:p>
          <w:p w:rsidR="007D25D1" w:rsidRDefault="007D25D1" w:rsidP="007D25D1">
            <w:pPr>
              <w:bidi w:val="0"/>
              <w:jc w:val="left"/>
            </w:pPr>
            <w:r>
              <w:t>Arabic</w:t>
            </w:r>
          </w:p>
          <w:p w:rsidR="00257225" w:rsidRPr="008B4BC6" w:rsidRDefault="007D25D1" w:rsidP="007D25D1">
            <w:pPr>
              <w:bidi w:val="0"/>
              <w:jc w:val="left"/>
            </w:pPr>
            <w:r>
              <w:t>Original: French</w:t>
            </w:r>
          </w:p>
        </w:tc>
      </w:tr>
    </w:tbl>
    <w:p w:rsidR="007D25D1" w:rsidRPr="007D25D1" w:rsidRDefault="007D25D1" w:rsidP="007D25D1">
      <w:pPr>
        <w:spacing w:before="120" w:line="380" w:lineRule="exact"/>
        <w:rPr>
          <w:b/>
          <w:bCs/>
          <w:sz w:val="36"/>
          <w:szCs w:val="36"/>
        </w:rPr>
      </w:pPr>
      <w:r w:rsidRPr="007D25D1">
        <w:rPr>
          <w:b/>
          <w:bCs/>
          <w:sz w:val="36"/>
          <w:szCs w:val="36"/>
          <w:rtl/>
        </w:rPr>
        <w:t>اللجنة المعنية بحقوق الإنسان</w:t>
      </w:r>
    </w:p>
    <w:p w:rsidR="007D25D1" w:rsidRPr="007D25D1" w:rsidRDefault="007D25D1" w:rsidP="007D25D1">
      <w:pPr>
        <w:spacing w:line="380" w:lineRule="exact"/>
        <w:rPr>
          <w:rFonts w:hint="cs"/>
          <w:b/>
          <w:bCs/>
          <w:sz w:val="30"/>
          <w:rtl/>
        </w:rPr>
      </w:pPr>
      <w:r w:rsidRPr="007D25D1">
        <w:rPr>
          <w:b/>
          <w:bCs/>
          <w:sz w:val="30"/>
          <w:rtl/>
        </w:rPr>
        <w:t>الدورة</w:t>
      </w:r>
      <w:r w:rsidRPr="007D25D1">
        <w:rPr>
          <w:rFonts w:hint="cs"/>
          <w:b/>
          <w:bCs/>
          <w:sz w:val="30"/>
          <w:rtl/>
        </w:rPr>
        <w:t xml:space="preserve"> التاسعة والستون</w:t>
      </w:r>
    </w:p>
    <w:p w:rsidR="007D25D1" w:rsidRPr="007D25D1" w:rsidRDefault="007D25D1" w:rsidP="007D25D1">
      <w:pPr>
        <w:spacing w:before="120" w:line="380" w:lineRule="exact"/>
        <w:rPr>
          <w:rFonts w:hint="cs"/>
          <w:sz w:val="30"/>
        </w:rPr>
      </w:pPr>
      <w:r w:rsidRPr="007D25D1">
        <w:rPr>
          <w:b/>
          <w:bCs/>
          <w:sz w:val="30"/>
          <w:rtl/>
        </w:rPr>
        <w:t>محضر موجز لل</w:t>
      </w:r>
      <w:r w:rsidRPr="007D25D1">
        <w:rPr>
          <w:rFonts w:hint="cs"/>
          <w:b/>
          <w:bCs/>
          <w:sz w:val="30"/>
          <w:rtl/>
        </w:rPr>
        <w:t>ج</w:t>
      </w:r>
      <w:r w:rsidRPr="007D25D1">
        <w:rPr>
          <w:b/>
          <w:bCs/>
          <w:sz w:val="30"/>
          <w:rtl/>
        </w:rPr>
        <w:t xml:space="preserve">لسة </w:t>
      </w:r>
      <w:r w:rsidRPr="007D25D1">
        <w:rPr>
          <w:rFonts w:hint="cs"/>
          <w:b/>
          <w:bCs/>
          <w:sz w:val="30"/>
          <w:rtl/>
        </w:rPr>
        <w:t>1863</w:t>
      </w:r>
    </w:p>
    <w:p w:rsidR="007D25D1" w:rsidRPr="005D45B0" w:rsidRDefault="007D25D1" w:rsidP="007D25D1">
      <w:pPr>
        <w:spacing w:line="380" w:lineRule="exact"/>
        <w:rPr>
          <w:rFonts w:hint="cs"/>
          <w:sz w:val="32"/>
          <w:szCs w:val="32"/>
        </w:rPr>
      </w:pPr>
      <w:r w:rsidRPr="005D45B0">
        <w:rPr>
          <w:sz w:val="32"/>
          <w:szCs w:val="32"/>
          <w:rtl/>
        </w:rPr>
        <w:t xml:space="preserve">المعقودة في </w:t>
      </w:r>
      <w:r w:rsidRPr="005D45B0">
        <w:rPr>
          <w:rFonts w:hint="cs"/>
          <w:sz w:val="32"/>
          <w:szCs w:val="32"/>
          <w:rtl/>
        </w:rPr>
        <w:t>قصر ويلس</w:t>
      </w:r>
      <w:r w:rsidR="005923C9">
        <w:rPr>
          <w:rFonts w:hint="cs"/>
          <w:sz w:val="32"/>
          <w:szCs w:val="32"/>
          <w:rtl/>
        </w:rPr>
        <w:t>و</w:t>
      </w:r>
      <w:r w:rsidRPr="005D45B0">
        <w:rPr>
          <w:rFonts w:hint="cs"/>
          <w:sz w:val="32"/>
          <w:szCs w:val="32"/>
          <w:rtl/>
        </w:rPr>
        <w:t>ن، جنيف،</w:t>
      </w:r>
      <w:r w:rsidRPr="005D45B0">
        <w:rPr>
          <w:sz w:val="32"/>
          <w:szCs w:val="32"/>
          <w:rtl/>
        </w:rPr>
        <w:t xml:space="preserve"> يوم </w:t>
      </w:r>
      <w:r w:rsidRPr="005D45B0">
        <w:rPr>
          <w:rFonts w:hint="cs"/>
          <w:sz w:val="32"/>
          <w:szCs w:val="32"/>
          <w:rtl/>
        </w:rPr>
        <w:t>الأربعاء</w:t>
      </w:r>
      <w:r w:rsidRPr="005D45B0">
        <w:rPr>
          <w:sz w:val="32"/>
          <w:szCs w:val="32"/>
          <w:rtl/>
        </w:rPr>
        <w:t>،</w:t>
      </w:r>
      <w:r w:rsidRPr="005D45B0">
        <w:rPr>
          <w:rFonts w:hint="cs"/>
          <w:sz w:val="32"/>
          <w:szCs w:val="32"/>
          <w:rtl/>
        </w:rPr>
        <w:t xml:space="preserve"> 26 تموز/يوليه </w:t>
      </w:r>
      <w:r w:rsidRPr="005D45B0">
        <w:rPr>
          <w:sz w:val="32"/>
          <w:szCs w:val="32"/>
          <w:rtl/>
        </w:rPr>
        <w:t>٢٠٠</w:t>
      </w:r>
      <w:r w:rsidRPr="005D45B0">
        <w:rPr>
          <w:rFonts w:hint="cs"/>
          <w:sz w:val="32"/>
          <w:szCs w:val="32"/>
          <w:rtl/>
        </w:rPr>
        <w:t>0</w:t>
      </w:r>
      <w:r w:rsidRPr="005D45B0">
        <w:rPr>
          <w:sz w:val="32"/>
          <w:szCs w:val="32"/>
          <w:rtl/>
        </w:rPr>
        <w:t xml:space="preserve">، الساعة </w:t>
      </w:r>
      <w:r w:rsidRPr="005D45B0">
        <w:rPr>
          <w:rFonts w:hint="cs"/>
          <w:sz w:val="32"/>
          <w:szCs w:val="32"/>
          <w:rtl/>
        </w:rPr>
        <w:t>00/10</w:t>
      </w:r>
    </w:p>
    <w:p w:rsidR="007D25D1" w:rsidRPr="005D45B0" w:rsidRDefault="007D25D1" w:rsidP="007D25D1">
      <w:pPr>
        <w:tabs>
          <w:tab w:val="left" w:pos="1178"/>
        </w:tabs>
        <w:spacing w:before="360" w:line="380" w:lineRule="exact"/>
        <w:rPr>
          <w:rFonts w:hint="cs"/>
          <w:sz w:val="32"/>
          <w:szCs w:val="32"/>
        </w:rPr>
      </w:pPr>
      <w:r w:rsidRPr="007D25D1">
        <w:rPr>
          <w:i/>
          <w:iCs/>
          <w:sz w:val="30"/>
          <w:rtl/>
        </w:rPr>
        <w:t>الرئيسة</w:t>
      </w:r>
      <w:r w:rsidRPr="005D45B0">
        <w:rPr>
          <w:sz w:val="32"/>
          <w:szCs w:val="32"/>
          <w:rtl/>
        </w:rPr>
        <w:t>:</w:t>
      </w:r>
      <w:r>
        <w:rPr>
          <w:rFonts w:hint="cs"/>
          <w:sz w:val="32"/>
          <w:szCs w:val="32"/>
          <w:rtl/>
        </w:rPr>
        <w:tab/>
      </w:r>
      <w:r w:rsidRPr="007D25D1">
        <w:rPr>
          <w:sz w:val="30"/>
          <w:rtl/>
        </w:rPr>
        <w:t xml:space="preserve">السيدة </w:t>
      </w:r>
      <w:r w:rsidRPr="007D25D1">
        <w:rPr>
          <w:rFonts w:hint="cs"/>
          <w:sz w:val="30"/>
          <w:rtl/>
        </w:rPr>
        <w:t>م</w:t>
      </w:r>
      <w:r>
        <w:rPr>
          <w:rFonts w:hint="cs"/>
          <w:sz w:val="30"/>
          <w:rtl/>
        </w:rPr>
        <w:t>ي</w:t>
      </w:r>
      <w:r w:rsidRPr="007D25D1">
        <w:rPr>
          <w:rFonts w:hint="cs"/>
          <w:sz w:val="30"/>
          <w:rtl/>
        </w:rPr>
        <w:t xml:space="preserve">دينا </w:t>
      </w:r>
      <w:r w:rsidRPr="007D25D1">
        <w:rPr>
          <w:rFonts w:hint="cs"/>
          <w:b/>
          <w:bCs/>
          <w:sz w:val="30"/>
          <w:rtl/>
        </w:rPr>
        <w:t>كيروغا</w:t>
      </w:r>
    </w:p>
    <w:p w:rsidR="007D25D1" w:rsidRPr="007D25D1" w:rsidRDefault="007D25D1" w:rsidP="007D25D1">
      <w:pPr>
        <w:spacing w:before="360" w:after="120" w:line="380" w:lineRule="exact"/>
        <w:rPr>
          <w:rFonts w:hint="cs"/>
          <w:sz w:val="36"/>
          <w:szCs w:val="36"/>
          <w:rtl/>
        </w:rPr>
      </w:pPr>
      <w:r w:rsidRPr="007D25D1">
        <w:rPr>
          <w:sz w:val="36"/>
          <w:szCs w:val="36"/>
          <w:rtl/>
        </w:rPr>
        <w:t>المحتويات</w:t>
      </w:r>
    </w:p>
    <w:p w:rsidR="007D25D1" w:rsidRPr="007D25D1" w:rsidRDefault="007D25D1" w:rsidP="007D25D1">
      <w:pPr>
        <w:tabs>
          <w:tab w:val="left" w:pos="1178"/>
        </w:tabs>
        <w:spacing w:after="120" w:line="380" w:lineRule="exact"/>
        <w:rPr>
          <w:rFonts w:hint="cs"/>
          <w:sz w:val="30"/>
          <w:rtl/>
        </w:rPr>
      </w:pPr>
      <w:r>
        <w:rPr>
          <w:rFonts w:hint="cs"/>
          <w:sz w:val="32"/>
          <w:szCs w:val="32"/>
          <w:rtl/>
        </w:rPr>
        <w:tab/>
      </w:r>
      <w:r w:rsidRPr="007D25D1">
        <w:rPr>
          <w:rFonts w:hint="cs"/>
          <w:sz w:val="30"/>
          <w:rtl/>
        </w:rPr>
        <w:t xml:space="preserve">النظر في التقارير المقدمة من الدول الأطراف بموجب المادة 40 من العهد </w:t>
      </w:r>
      <w:r w:rsidRPr="00347143">
        <w:rPr>
          <w:rFonts w:hint="cs"/>
          <w:i/>
          <w:iCs/>
          <w:sz w:val="30"/>
          <w:rtl/>
        </w:rPr>
        <w:t>(تابع)</w:t>
      </w:r>
    </w:p>
    <w:p w:rsidR="007D25D1" w:rsidRPr="007D25D1" w:rsidRDefault="007D25D1" w:rsidP="007D25D1">
      <w:pPr>
        <w:spacing w:after="120" w:line="380" w:lineRule="exact"/>
        <w:ind w:left="1361" w:firstLine="680"/>
        <w:rPr>
          <w:rFonts w:hint="cs"/>
          <w:sz w:val="30"/>
          <w:rtl/>
        </w:rPr>
      </w:pPr>
      <w:r w:rsidRPr="007D25D1">
        <w:rPr>
          <w:rFonts w:hint="cs"/>
          <w:sz w:val="30"/>
          <w:rtl/>
        </w:rPr>
        <w:t>مشروع المسائل التي ينبغي تناولها لدى النظر في التقرير الدوري الثاني الخاص ب</w:t>
      </w:r>
      <w:r w:rsidR="00875019">
        <w:rPr>
          <w:rFonts w:hint="cs"/>
          <w:sz w:val="30"/>
          <w:rtl/>
        </w:rPr>
        <w:t>غابون</w:t>
      </w:r>
    </w:p>
    <w:p w:rsidR="007D25D1" w:rsidRPr="007D25D1" w:rsidRDefault="007D25D1" w:rsidP="007D25D1">
      <w:pPr>
        <w:spacing w:line="380" w:lineRule="exact"/>
        <w:ind w:left="1360" w:firstLine="680"/>
        <w:rPr>
          <w:rFonts w:hint="cs"/>
          <w:sz w:val="30"/>
          <w:rtl/>
        </w:rPr>
      </w:pPr>
      <w:r w:rsidRPr="007D25D1">
        <w:rPr>
          <w:rFonts w:hint="cs"/>
          <w:sz w:val="30"/>
          <w:rtl/>
        </w:rPr>
        <w:t>مشروع المسائل التي ينبغي تناولها لدى النظر في التقرير الدوري الثاني الخاص ببيرو</w:t>
      </w:r>
    </w:p>
    <w:p w:rsidR="00C91247" w:rsidRPr="005D45B0" w:rsidRDefault="0064656A" w:rsidP="00C91247">
      <w:pPr>
        <w:pStyle w:val="SingleTxtGA"/>
        <w:rPr>
          <w:rFonts w:hint="cs"/>
          <w:rtl/>
        </w:rPr>
      </w:pPr>
      <w:r>
        <w:rPr>
          <w:rtl/>
        </w:rPr>
        <w:br w:type="page"/>
      </w:r>
      <w:r w:rsidR="00C91247" w:rsidRPr="00C91247">
        <w:rPr>
          <w:rFonts w:hint="cs"/>
          <w:i/>
          <w:iCs/>
          <w:rtl/>
        </w:rPr>
        <w:t>افتُتحت الجلسة الساعة 20/10</w:t>
      </w:r>
    </w:p>
    <w:p w:rsidR="00C91247" w:rsidRPr="005D45B0" w:rsidRDefault="00875019" w:rsidP="00875019">
      <w:pPr>
        <w:pStyle w:val="H23GA"/>
        <w:rPr>
          <w:rFonts w:hint="cs"/>
          <w:rtl/>
        </w:rPr>
      </w:pPr>
      <w:r>
        <w:rPr>
          <w:rFonts w:hint="cs"/>
          <w:rtl/>
        </w:rPr>
        <w:tab/>
      </w:r>
      <w:r>
        <w:rPr>
          <w:rFonts w:hint="cs"/>
          <w:rtl/>
        </w:rPr>
        <w:tab/>
      </w:r>
      <w:r w:rsidR="00C91247" w:rsidRPr="005D45B0">
        <w:rPr>
          <w:rFonts w:hint="cs"/>
          <w:rtl/>
        </w:rPr>
        <w:t xml:space="preserve">النظر في التقارير المقدمة من الدول الأطراف بموجب المادة 40 من العهد </w:t>
      </w:r>
      <w:r w:rsidR="00C91247" w:rsidRPr="00875019">
        <w:rPr>
          <w:rFonts w:hint="cs"/>
          <w:b w:val="0"/>
          <w:bCs w:val="0"/>
          <w:rtl/>
        </w:rPr>
        <w:t xml:space="preserve">(البند 4 من جدول الأعمال) </w:t>
      </w:r>
      <w:r w:rsidR="00C91247" w:rsidRPr="00875019">
        <w:rPr>
          <w:rFonts w:hint="cs"/>
          <w:b w:val="0"/>
          <w:bCs w:val="0"/>
          <w:i/>
          <w:iCs/>
          <w:rtl/>
        </w:rPr>
        <w:t>(تابع)</w:t>
      </w:r>
    </w:p>
    <w:p w:rsidR="00C91247" w:rsidRPr="005D45B0" w:rsidRDefault="00875019" w:rsidP="00875019">
      <w:pPr>
        <w:pStyle w:val="H4GA"/>
        <w:rPr>
          <w:rFonts w:hint="cs"/>
          <w:rtl/>
        </w:rPr>
      </w:pPr>
      <w:r>
        <w:rPr>
          <w:rFonts w:hint="cs"/>
          <w:rtl/>
        </w:rPr>
        <w:tab/>
      </w:r>
      <w:r>
        <w:rPr>
          <w:rFonts w:hint="cs"/>
          <w:rtl/>
        </w:rPr>
        <w:tab/>
      </w:r>
      <w:r w:rsidR="00C91247" w:rsidRPr="005D45B0">
        <w:rPr>
          <w:rFonts w:hint="cs"/>
          <w:rtl/>
        </w:rPr>
        <w:t>مشروع قائمة المسائل التي ينبغي تناولها لدى النظر في التقرير الدوري الثاني الخاص ب</w:t>
      </w:r>
      <w:r>
        <w:rPr>
          <w:rFonts w:hint="cs"/>
          <w:rtl/>
        </w:rPr>
        <w:t>غابون</w:t>
      </w:r>
      <w:r w:rsidR="00C91247" w:rsidRPr="005D45B0">
        <w:rPr>
          <w:rFonts w:hint="cs"/>
          <w:rtl/>
        </w:rPr>
        <w:t xml:space="preserve"> </w:t>
      </w:r>
      <w:r w:rsidR="00C91247" w:rsidRPr="00875019">
        <w:rPr>
          <w:i w:val="0"/>
          <w:iCs w:val="0"/>
          <w:szCs w:val="20"/>
        </w:rPr>
        <w:t>(CCPR/C/70/QGAB/3)</w:t>
      </w:r>
      <w:r w:rsidR="00C91247" w:rsidRPr="005D45B0">
        <w:rPr>
          <w:rFonts w:hint="cs"/>
          <w:sz w:val="28"/>
          <w:szCs w:val="28"/>
          <w:rtl/>
        </w:rPr>
        <w:t xml:space="preserve"> </w:t>
      </w:r>
    </w:p>
    <w:p w:rsidR="00C91247" w:rsidRPr="005D45B0" w:rsidRDefault="00C91247" w:rsidP="00875019">
      <w:pPr>
        <w:pStyle w:val="SingleTxtGA"/>
        <w:rPr>
          <w:rFonts w:hint="cs"/>
          <w:rtl/>
        </w:rPr>
      </w:pPr>
      <w:r w:rsidRPr="005D45B0">
        <w:rPr>
          <w:rFonts w:hint="cs"/>
          <w:rtl/>
        </w:rPr>
        <w:t>1-</w:t>
      </w:r>
      <w:r w:rsidR="00875019">
        <w:rPr>
          <w:rFonts w:hint="cs"/>
          <w:rtl/>
        </w:rPr>
        <w:tab/>
      </w:r>
      <w:r w:rsidRPr="00875019">
        <w:rPr>
          <w:rFonts w:hint="cs"/>
          <w:b/>
          <w:bCs/>
          <w:rtl/>
        </w:rPr>
        <w:t>الرئيسة</w:t>
      </w:r>
      <w:r w:rsidR="00875019">
        <w:rPr>
          <w:rFonts w:hint="cs"/>
          <w:rtl/>
        </w:rPr>
        <w:t xml:space="preserve"> </w:t>
      </w:r>
      <w:r w:rsidRPr="005D45B0">
        <w:rPr>
          <w:rFonts w:hint="cs"/>
          <w:rtl/>
        </w:rPr>
        <w:t xml:space="preserve">دعت أعضاء اللجنة إلى استعراض المشروع المُعمم </w:t>
      </w:r>
      <w:r w:rsidRPr="005D45B0">
        <w:t>(CCPR/C/70/Q/GAB/3)</w:t>
      </w:r>
      <w:r w:rsidRPr="005D45B0">
        <w:rPr>
          <w:rFonts w:hint="cs"/>
          <w:rtl/>
        </w:rPr>
        <w:t xml:space="preserve">. </w:t>
      </w:r>
    </w:p>
    <w:p w:rsidR="00C91247" w:rsidRPr="005D45B0" w:rsidRDefault="00C91247" w:rsidP="00875019">
      <w:pPr>
        <w:pStyle w:val="SingleTxtGA"/>
        <w:rPr>
          <w:rFonts w:hint="cs"/>
          <w:rtl/>
        </w:rPr>
      </w:pPr>
      <w:r w:rsidRPr="005D45B0">
        <w:rPr>
          <w:rFonts w:hint="cs"/>
          <w:rtl/>
        </w:rPr>
        <w:t>2-</w:t>
      </w:r>
      <w:r w:rsidR="00875019">
        <w:rPr>
          <w:rFonts w:hint="cs"/>
          <w:rtl/>
        </w:rPr>
        <w:tab/>
      </w:r>
      <w:r w:rsidRPr="00875019">
        <w:rPr>
          <w:rFonts w:hint="cs"/>
          <w:b/>
          <w:bCs/>
          <w:rtl/>
        </w:rPr>
        <w:t>السيدة شانيه</w:t>
      </w:r>
      <w:r w:rsidRPr="005D45B0">
        <w:rPr>
          <w:rFonts w:hint="cs"/>
          <w:rtl/>
        </w:rPr>
        <w:t xml:space="preserve"> (المقررة المعنية ب</w:t>
      </w:r>
      <w:r w:rsidR="00875019">
        <w:rPr>
          <w:rFonts w:hint="cs"/>
          <w:rtl/>
        </w:rPr>
        <w:t>غابون</w:t>
      </w:r>
      <w:r w:rsidRPr="005D45B0">
        <w:rPr>
          <w:rFonts w:hint="cs"/>
          <w:rtl/>
        </w:rPr>
        <w:t>) أشارت إلى أن التقرير الدوري الثاني الخاص ب</w:t>
      </w:r>
      <w:r w:rsidR="00875019">
        <w:rPr>
          <w:rFonts w:hint="cs"/>
          <w:rtl/>
        </w:rPr>
        <w:t>غابون</w:t>
      </w:r>
      <w:r w:rsidRPr="005D45B0">
        <w:rPr>
          <w:rFonts w:hint="cs"/>
          <w:rtl/>
        </w:rPr>
        <w:t xml:space="preserve"> مختصر للغاية، وقالت إنها اضطرت إلى جمع معلومات تكميلية مستقاة من مصادر موثوقة من أجل صياغة هذا المشروع.</w:t>
      </w:r>
    </w:p>
    <w:p w:rsidR="00C91247" w:rsidRPr="005D45B0" w:rsidRDefault="00875019" w:rsidP="00875019">
      <w:pPr>
        <w:pStyle w:val="H4GA"/>
        <w:rPr>
          <w:rFonts w:hint="cs"/>
          <w:rtl/>
        </w:rPr>
      </w:pPr>
      <w:r>
        <w:rPr>
          <w:rFonts w:hint="cs"/>
          <w:rtl/>
        </w:rPr>
        <w:tab/>
      </w:r>
      <w:r>
        <w:rPr>
          <w:rFonts w:hint="cs"/>
          <w:rtl/>
        </w:rPr>
        <w:tab/>
        <w:t>الفقرة 1</w:t>
      </w:r>
    </w:p>
    <w:p w:rsidR="00C91247" w:rsidRPr="005D45B0" w:rsidRDefault="00C91247" w:rsidP="00875019">
      <w:pPr>
        <w:pStyle w:val="SingleTxtGA"/>
        <w:rPr>
          <w:rFonts w:hint="cs"/>
          <w:rtl/>
        </w:rPr>
      </w:pPr>
      <w:r w:rsidRPr="005D45B0">
        <w:rPr>
          <w:rFonts w:hint="cs"/>
          <w:rtl/>
        </w:rPr>
        <w:t>3-</w:t>
      </w:r>
      <w:r w:rsidR="00875019">
        <w:rPr>
          <w:rFonts w:hint="cs"/>
          <w:rtl/>
        </w:rPr>
        <w:tab/>
      </w:r>
      <w:r w:rsidRPr="00875019">
        <w:rPr>
          <w:rFonts w:hint="cs"/>
          <w:b/>
          <w:bCs/>
          <w:rtl/>
        </w:rPr>
        <w:t>السيد دي زاياس</w:t>
      </w:r>
      <w:r w:rsidRPr="005D45B0">
        <w:rPr>
          <w:rFonts w:hint="cs"/>
          <w:rtl/>
        </w:rPr>
        <w:t xml:space="preserve"> (المفوضية السامية لحقوق الإنسان) قال إن البعثة </w:t>
      </w:r>
      <w:r w:rsidR="00875019">
        <w:rPr>
          <w:rFonts w:hint="cs"/>
          <w:rtl/>
        </w:rPr>
        <w:t>غابون</w:t>
      </w:r>
      <w:r w:rsidRPr="005D45B0">
        <w:rPr>
          <w:rFonts w:hint="cs"/>
          <w:rtl/>
        </w:rPr>
        <w:t>ية في جنيف لم تُرسل نص الدستور الجديد الصادر منذ عام 1997، إلى اللجنة على الرغم من الخطابات التي وُجهت إليها أكثر من مرة.</w:t>
      </w:r>
    </w:p>
    <w:p w:rsidR="00C91247" w:rsidRPr="005D45B0" w:rsidRDefault="00C91247" w:rsidP="00875019">
      <w:pPr>
        <w:pStyle w:val="SingleTxtGA"/>
        <w:rPr>
          <w:rFonts w:hint="cs"/>
          <w:rtl/>
        </w:rPr>
      </w:pPr>
      <w:r w:rsidRPr="005D45B0">
        <w:rPr>
          <w:rFonts w:hint="cs"/>
          <w:rtl/>
        </w:rPr>
        <w:t>4-</w:t>
      </w:r>
      <w:r w:rsidR="00875019">
        <w:rPr>
          <w:rFonts w:hint="cs"/>
          <w:rtl/>
        </w:rPr>
        <w:tab/>
      </w:r>
      <w:r w:rsidRPr="00875019">
        <w:rPr>
          <w:rFonts w:hint="cs"/>
          <w:i/>
          <w:iCs/>
          <w:rtl/>
        </w:rPr>
        <w:t>تم اعتماد الفقرة 1</w:t>
      </w:r>
      <w:r w:rsidRPr="005D45B0">
        <w:rPr>
          <w:rFonts w:hint="cs"/>
          <w:rtl/>
        </w:rPr>
        <w:t>.</w:t>
      </w:r>
    </w:p>
    <w:p w:rsidR="00C91247" w:rsidRPr="005D45B0" w:rsidRDefault="00875019" w:rsidP="00875019">
      <w:pPr>
        <w:pStyle w:val="H4GA"/>
        <w:rPr>
          <w:rFonts w:hint="cs"/>
          <w:rtl/>
        </w:rPr>
      </w:pPr>
      <w:r>
        <w:rPr>
          <w:rFonts w:hint="cs"/>
          <w:rtl/>
        </w:rPr>
        <w:tab/>
      </w:r>
      <w:r>
        <w:rPr>
          <w:rFonts w:hint="cs"/>
          <w:rtl/>
        </w:rPr>
        <w:tab/>
      </w:r>
      <w:r w:rsidR="00C91247" w:rsidRPr="005D45B0">
        <w:rPr>
          <w:rFonts w:hint="cs"/>
          <w:rtl/>
        </w:rPr>
        <w:t>الفقرة 2</w:t>
      </w:r>
    </w:p>
    <w:p w:rsidR="00C91247" w:rsidRPr="005D45B0" w:rsidRDefault="00C91247" w:rsidP="00875019">
      <w:pPr>
        <w:pStyle w:val="SingleTxtGA"/>
        <w:rPr>
          <w:rFonts w:hint="cs"/>
          <w:rtl/>
        </w:rPr>
      </w:pPr>
      <w:r w:rsidRPr="005D45B0">
        <w:rPr>
          <w:rFonts w:hint="cs"/>
          <w:rtl/>
        </w:rPr>
        <w:t>5-</w:t>
      </w:r>
      <w:r w:rsidR="00875019">
        <w:rPr>
          <w:rFonts w:hint="cs"/>
          <w:rtl/>
        </w:rPr>
        <w:tab/>
      </w:r>
      <w:r w:rsidRPr="00875019">
        <w:rPr>
          <w:rFonts w:hint="cs"/>
          <w:i/>
          <w:iCs/>
          <w:rtl/>
        </w:rPr>
        <w:t>تم اعتماد الفقرة 2</w:t>
      </w:r>
      <w:r w:rsidRPr="005D45B0">
        <w:rPr>
          <w:rFonts w:hint="cs"/>
          <w:rtl/>
        </w:rPr>
        <w:t>.</w:t>
      </w:r>
    </w:p>
    <w:p w:rsidR="00C91247" w:rsidRPr="005D45B0" w:rsidRDefault="00875019" w:rsidP="00875019">
      <w:pPr>
        <w:pStyle w:val="H4GA"/>
        <w:rPr>
          <w:rFonts w:hint="cs"/>
          <w:rtl/>
        </w:rPr>
      </w:pPr>
      <w:r>
        <w:rPr>
          <w:rFonts w:hint="cs"/>
          <w:rtl/>
        </w:rPr>
        <w:tab/>
      </w:r>
      <w:r>
        <w:rPr>
          <w:rFonts w:hint="cs"/>
          <w:rtl/>
        </w:rPr>
        <w:tab/>
      </w:r>
      <w:r w:rsidR="00C91247" w:rsidRPr="005D45B0">
        <w:rPr>
          <w:rFonts w:hint="cs"/>
          <w:rtl/>
        </w:rPr>
        <w:t>الفقرة 3</w:t>
      </w:r>
    </w:p>
    <w:p w:rsidR="00C91247" w:rsidRPr="005D45B0" w:rsidRDefault="00C91247" w:rsidP="00875019">
      <w:pPr>
        <w:pStyle w:val="SingleTxtGA"/>
        <w:rPr>
          <w:rFonts w:hint="cs"/>
          <w:rtl/>
        </w:rPr>
      </w:pPr>
      <w:r w:rsidRPr="005D45B0">
        <w:rPr>
          <w:rFonts w:hint="cs"/>
          <w:rtl/>
        </w:rPr>
        <w:t>6-</w:t>
      </w:r>
      <w:r w:rsidR="00875019">
        <w:rPr>
          <w:rFonts w:hint="cs"/>
          <w:rtl/>
        </w:rPr>
        <w:tab/>
      </w:r>
      <w:r w:rsidRPr="005D45B0">
        <w:rPr>
          <w:rFonts w:hint="cs"/>
          <w:rtl/>
        </w:rPr>
        <w:t xml:space="preserve">ردا على تعليق أدلى به </w:t>
      </w:r>
      <w:r w:rsidRPr="00D51BEA">
        <w:rPr>
          <w:rFonts w:hint="cs"/>
          <w:b/>
          <w:bCs/>
          <w:rtl/>
        </w:rPr>
        <w:t xml:space="preserve">السيد </w:t>
      </w:r>
      <w:r w:rsidR="00B3037F" w:rsidRPr="00D51BEA">
        <w:rPr>
          <w:rFonts w:hint="cs"/>
          <w:b/>
          <w:bCs/>
          <w:rtl/>
        </w:rPr>
        <w:t>أندو</w:t>
      </w:r>
      <w:r w:rsidRPr="005D45B0">
        <w:rPr>
          <w:rFonts w:hint="cs"/>
          <w:rtl/>
        </w:rPr>
        <w:t xml:space="preserve">، رأت </w:t>
      </w:r>
      <w:r w:rsidRPr="00D51BEA">
        <w:rPr>
          <w:rFonts w:hint="cs"/>
          <w:b/>
          <w:bCs/>
          <w:rtl/>
        </w:rPr>
        <w:t>السيدة شانيه</w:t>
      </w:r>
      <w:r w:rsidRPr="005D45B0">
        <w:rPr>
          <w:rFonts w:hint="cs"/>
          <w:rtl/>
        </w:rPr>
        <w:t xml:space="preserve"> (المقررة المعنية ب</w:t>
      </w:r>
      <w:r w:rsidR="00875019">
        <w:rPr>
          <w:rFonts w:hint="cs"/>
          <w:rtl/>
        </w:rPr>
        <w:t>غابون</w:t>
      </w:r>
      <w:r w:rsidRPr="005D45B0">
        <w:rPr>
          <w:rFonts w:hint="cs"/>
          <w:rtl/>
        </w:rPr>
        <w:t>) أنه يتعين التوسع في البند 3، والسؤال بوجه خاص، عما إذا كان القانون المطبق في حالات الطوارئ يتطابق مع أحكام العهد، وعن الحقوق التي لا تخضع للتقييد عندما تُعلن حالة</w:t>
      </w:r>
      <w:r w:rsidR="00875019">
        <w:rPr>
          <w:rFonts w:hint="eastAsia"/>
          <w:rtl/>
        </w:rPr>
        <w:t> </w:t>
      </w:r>
      <w:r w:rsidRPr="005D45B0">
        <w:rPr>
          <w:rFonts w:hint="cs"/>
          <w:rtl/>
        </w:rPr>
        <w:t>الطوارئ.</w:t>
      </w:r>
    </w:p>
    <w:p w:rsidR="00C91247" w:rsidRPr="005D45B0" w:rsidRDefault="00C91247" w:rsidP="00875019">
      <w:pPr>
        <w:pStyle w:val="SingleTxtGA"/>
        <w:rPr>
          <w:rFonts w:hint="cs"/>
          <w:rtl/>
        </w:rPr>
      </w:pPr>
      <w:r w:rsidRPr="005D45B0">
        <w:rPr>
          <w:rFonts w:hint="cs"/>
          <w:rtl/>
        </w:rPr>
        <w:t>7-</w:t>
      </w:r>
      <w:r w:rsidR="00875019">
        <w:rPr>
          <w:rFonts w:hint="cs"/>
          <w:rtl/>
        </w:rPr>
        <w:tab/>
      </w:r>
      <w:r w:rsidRPr="00875019">
        <w:rPr>
          <w:rFonts w:hint="cs"/>
          <w:i/>
          <w:iCs/>
          <w:rtl/>
        </w:rPr>
        <w:t>تم اعتماد الفقرة 3 رهنا بإدخال هذا التعديل</w:t>
      </w:r>
      <w:r w:rsidRPr="005D45B0">
        <w:rPr>
          <w:rFonts w:hint="cs"/>
          <w:rtl/>
        </w:rPr>
        <w:t xml:space="preserve">. </w:t>
      </w:r>
    </w:p>
    <w:p w:rsidR="00C91247" w:rsidRPr="005D45B0" w:rsidRDefault="00875019" w:rsidP="00875019">
      <w:pPr>
        <w:pStyle w:val="H4GA"/>
        <w:rPr>
          <w:rFonts w:hint="cs"/>
          <w:rtl/>
        </w:rPr>
      </w:pPr>
      <w:r>
        <w:rPr>
          <w:rFonts w:hint="cs"/>
          <w:rtl/>
        </w:rPr>
        <w:tab/>
      </w:r>
      <w:r>
        <w:rPr>
          <w:rFonts w:hint="cs"/>
          <w:rtl/>
        </w:rPr>
        <w:tab/>
      </w:r>
      <w:r w:rsidR="00C91247" w:rsidRPr="005D45B0">
        <w:rPr>
          <w:rFonts w:hint="cs"/>
          <w:rtl/>
        </w:rPr>
        <w:t>الفقرة 4</w:t>
      </w:r>
    </w:p>
    <w:p w:rsidR="00C91247" w:rsidRPr="005D45B0" w:rsidRDefault="00C91247" w:rsidP="00875019">
      <w:pPr>
        <w:pStyle w:val="SingleTxtGA"/>
        <w:rPr>
          <w:rFonts w:hint="cs"/>
          <w:rtl/>
        </w:rPr>
      </w:pPr>
      <w:r w:rsidRPr="005D45B0">
        <w:rPr>
          <w:rFonts w:hint="cs"/>
          <w:rtl/>
        </w:rPr>
        <w:t>8-</w:t>
      </w:r>
      <w:r w:rsidR="00875019">
        <w:rPr>
          <w:rFonts w:hint="cs"/>
          <w:rtl/>
        </w:rPr>
        <w:tab/>
      </w:r>
      <w:r w:rsidRPr="005D45B0">
        <w:rPr>
          <w:rFonts w:hint="cs"/>
          <w:rtl/>
        </w:rPr>
        <w:t xml:space="preserve">عقب مناقشة قصيرة بين </w:t>
      </w:r>
      <w:r w:rsidRPr="00D51BEA">
        <w:rPr>
          <w:rFonts w:hint="cs"/>
          <w:b/>
          <w:bCs/>
          <w:rtl/>
        </w:rPr>
        <w:t>السيد عمر والسيد كلاين والسيدة شانيه</w:t>
      </w:r>
      <w:r w:rsidRPr="005D45B0">
        <w:rPr>
          <w:rFonts w:hint="cs"/>
          <w:rtl/>
        </w:rPr>
        <w:t xml:space="preserve"> (المقررة المعنية بغابون)، قالت </w:t>
      </w:r>
      <w:r w:rsidRPr="00D51BEA">
        <w:rPr>
          <w:rFonts w:hint="cs"/>
          <w:b/>
          <w:bCs/>
          <w:rtl/>
        </w:rPr>
        <w:t>الرئيسة</w:t>
      </w:r>
      <w:r w:rsidRPr="005D45B0">
        <w:rPr>
          <w:rFonts w:hint="cs"/>
          <w:rtl/>
        </w:rPr>
        <w:t xml:space="preserve"> إنه اتُّفق على أن يُحذف من السؤال الجزء المتعلق بحقوق المرأة المتزوجة في</w:t>
      </w:r>
      <w:r>
        <w:rPr>
          <w:rFonts w:hint="cs"/>
          <w:rtl/>
        </w:rPr>
        <w:t xml:space="preserve"> إطار</w:t>
      </w:r>
      <w:r w:rsidRPr="005D45B0">
        <w:rPr>
          <w:rFonts w:hint="cs"/>
          <w:rtl/>
        </w:rPr>
        <w:t xml:space="preserve"> العلاقة التي تتعدد فيها الزوجات، والذي قد </w:t>
      </w:r>
      <w:r>
        <w:rPr>
          <w:rFonts w:hint="cs"/>
          <w:rtl/>
        </w:rPr>
        <w:t>يُفهم منه</w:t>
      </w:r>
      <w:r w:rsidRPr="005D45B0">
        <w:rPr>
          <w:rFonts w:hint="cs"/>
          <w:rtl/>
        </w:rPr>
        <w:t xml:space="preserve"> بأن تعدد الزوجات مقبول في حال وُجدت هذه الحقوق، و</w:t>
      </w:r>
      <w:r>
        <w:rPr>
          <w:rFonts w:hint="cs"/>
          <w:rtl/>
        </w:rPr>
        <w:t xml:space="preserve">يتم </w:t>
      </w:r>
      <w:r w:rsidRPr="005D45B0">
        <w:rPr>
          <w:rFonts w:hint="cs"/>
          <w:rtl/>
        </w:rPr>
        <w:t>الاكتفاء بطلب معلومات ع</w:t>
      </w:r>
      <w:r>
        <w:rPr>
          <w:rFonts w:hint="cs"/>
          <w:rtl/>
        </w:rPr>
        <w:t xml:space="preserve">ن وضع </w:t>
      </w:r>
      <w:r w:rsidRPr="005D45B0">
        <w:rPr>
          <w:rFonts w:hint="cs"/>
          <w:rtl/>
        </w:rPr>
        <w:t xml:space="preserve">المرأة في </w:t>
      </w:r>
      <w:r>
        <w:rPr>
          <w:rFonts w:hint="cs"/>
          <w:rtl/>
        </w:rPr>
        <w:t>إطار الزواج المتعدد</w:t>
      </w:r>
      <w:r w:rsidRPr="005D45B0">
        <w:rPr>
          <w:rFonts w:hint="cs"/>
          <w:rtl/>
        </w:rPr>
        <w:t>، وعن الحقوق التي يجوز لها ممارستها في حالة فسخ الزواج.</w:t>
      </w:r>
    </w:p>
    <w:p w:rsidR="00C91247" w:rsidRPr="005D45B0" w:rsidRDefault="00C91247" w:rsidP="00875019">
      <w:pPr>
        <w:pStyle w:val="SingleTxtGA"/>
        <w:rPr>
          <w:rFonts w:hint="cs"/>
          <w:rtl/>
        </w:rPr>
      </w:pPr>
      <w:r w:rsidRPr="005D45B0">
        <w:rPr>
          <w:rFonts w:hint="cs"/>
          <w:rtl/>
        </w:rPr>
        <w:t>9-</w:t>
      </w:r>
      <w:r w:rsidR="00875019">
        <w:rPr>
          <w:rFonts w:hint="cs"/>
          <w:rtl/>
        </w:rPr>
        <w:tab/>
      </w:r>
      <w:r w:rsidRPr="005D45B0">
        <w:rPr>
          <w:rFonts w:hint="cs"/>
          <w:rtl/>
        </w:rPr>
        <w:t>تم اعتماد الفقرة 4 رهنا بوضع صياغة جديدة.</w:t>
      </w:r>
    </w:p>
    <w:p w:rsidR="00C91247" w:rsidRPr="005D45B0" w:rsidRDefault="00875019" w:rsidP="00875019">
      <w:pPr>
        <w:pStyle w:val="H4GA"/>
        <w:rPr>
          <w:rFonts w:hint="cs"/>
          <w:rtl/>
        </w:rPr>
      </w:pPr>
      <w:r>
        <w:rPr>
          <w:rFonts w:hint="cs"/>
          <w:rtl/>
        </w:rPr>
        <w:tab/>
      </w:r>
      <w:r>
        <w:rPr>
          <w:rFonts w:hint="cs"/>
          <w:rtl/>
        </w:rPr>
        <w:tab/>
        <w:t>الفقرة 5</w:t>
      </w:r>
    </w:p>
    <w:p w:rsidR="00C91247" w:rsidRPr="005D45B0" w:rsidRDefault="00C91247" w:rsidP="00875019">
      <w:pPr>
        <w:pStyle w:val="SingleTxtGA"/>
        <w:rPr>
          <w:rFonts w:hint="cs"/>
          <w:rtl/>
        </w:rPr>
      </w:pPr>
      <w:r w:rsidRPr="005D45B0">
        <w:rPr>
          <w:rFonts w:hint="cs"/>
          <w:rtl/>
        </w:rPr>
        <w:t>10-</w:t>
      </w:r>
      <w:r w:rsidR="00875019">
        <w:rPr>
          <w:rFonts w:hint="cs"/>
          <w:rtl/>
        </w:rPr>
        <w:tab/>
      </w:r>
      <w:r w:rsidRPr="00875019">
        <w:rPr>
          <w:rFonts w:hint="cs"/>
          <w:b/>
          <w:bCs/>
          <w:rtl/>
        </w:rPr>
        <w:t>السيد عمر</w:t>
      </w:r>
      <w:r w:rsidRPr="005D45B0">
        <w:rPr>
          <w:rFonts w:hint="cs"/>
          <w:rtl/>
        </w:rPr>
        <w:t xml:space="preserve"> قال إنه يتعين قبل كل شيء، أن يُعرف بالضبط التكوين الديني لغابون، لأن وضع الأرملة في مجال الميراث يختلف بحسب ما إذا كانت الشريعة مطبقة أو لا. فالشرع الإسلامي يمنح الأرملة الثمن في الميراث في حال وجود الأطفال والربع في حالة عدم وجود</w:t>
      </w:r>
      <w:r w:rsidR="00875019">
        <w:rPr>
          <w:rFonts w:hint="eastAsia"/>
          <w:rtl/>
        </w:rPr>
        <w:t> </w:t>
      </w:r>
      <w:r w:rsidRPr="005D45B0">
        <w:rPr>
          <w:rFonts w:hint="cs"/>
          <w:rtl/>
        </w:rPr>
        <w:t>الأطفال.</w:t>
      </w:r>
    </w:p>
    <w:p w:rsidR="00C91247" w:rsidRPr="005D45B0" w:rsidRDefault="00C91247" w:rsidP="00875019">
      <w:pPr>
        <w:pStyle w:val="SingleTxtGA"/>
        <w:rPr>
          <w:rFonts w:hint="cs"/>
          <w:rtl/>
        </w:rPr>
      </w:pPr>
      <w:r w:rsidRPr="005D45B0">
        <w:rPr>
          <w:rFonts w:hint="cs"/>
          <w:rtl/>
        </w:rPr>
        <w:t>11-</w:t>
      </w:r>
      <w:r w:rsidR="00875019">
        <w:rPr>
          <w:rFonts w:hint="cs"/>
          <w:rtl/>
        </w:rPr>
        <w:tab/>
      </w:r>
      <w:r w:rsidRPr="00875019">
        <w:rPr>
          <w:rFonts w:hint="cs"/>
          <w:b/>
          <w:bCs/>
          <w:rtl/>
        </w:rPr>
        <w:t>السيد لالاه</w:t>
      </w:r>
      <w:r w:rsidRPr="005D45B0">
        <w:rPr>
          <w:rFonts w:hint="cs"/>
          <w:rtl/>
        </w:rPr>
        <w:t xml:space="preserve"> أضاف قائلا إن حصة الأنثى من الميراث لا تتعدى نصف حصة الذكر طبقا للشريعة.</w:t>
      </w:r>
    </w:p>
    <w:p w:rsidR="00C91247" w:rsidRPr="005D45B0" w:rsidRDefault="00C91247" w:rsidP="00875019">
      <w:pPr>
        <w:pStyle w:val="SingleTxtGA"/>
        <w:rPr>
          <w:rFonts w:hint="cs"/>
          <w:rtl/>
        </w:rPr>
      </w:pPr>
      <w:r w:rsidRPr="005D45B0">
        <w:rPr>
          <w:rFonts w:hint="cs"/>
          <w:rtl/>
        </w:rPr>
        <w:t>12-</w:t>
      </w:r>
      <w:r w:rsidR="00875019">
        <w:rPr>
          <w:rFonts w:hint="cs"/>
          <w:rtl/>
        </w:rPr>
        <w:tab/>
      </w:r>
      <w:r w:rsidRPr="00875019">
        <w:rPr>
          <w:rFonts w:hint="cs"/>
          <w:b/>
          <w:bCs/>
          <w:rtl/>
        </w:rPr>
        <w:t>السيد عمر</w:t>
      </w:r>
      <w:r w:rsidRPr="005D45B0">
        <w:rPr>
          <w:rFonts w:hint="cs"/>
          <w:rtl/>
        </w:rPr>
        <w:t xml:space="preserve"> </w:t>
      </w:r>
      <w:r>
        <w:rPr>
          <w:rFonts w:hint="cs"/>
          <w:rtl/>
        </w:rPr>
        <w:t>ارتأى</w:t>
      </w:r>
      <w:r w:rsidRPr="005D45B0">
        <w:rPr>
          <w:rFonts w:hint="cs"/>
          <w:rtl/>
        </w:rPr>
        <w:t xml:space="preserve"> بالتالي، أن يتم توجيه سؤال عام ومفتوح بشأن حقوق المرأة في مجال الميراث في </w:t>
      </w:r>
      <w:r w:rsidR="00875019">
        <w:rPr>
          <w:rFonts w:hint="cs"/>
          <w:rtl/>
        </w:rPr>
        <w:t>غابون</w:t>
      </w:r>
      <w:r w:rsidRPr="005D45B0">
        <w:rPr>
          <w:rFonts w:hint="cs"/>
          <w:rtl/>
        </w:rPr>
        <w:t xml:space="preserve">. </w:t>
      </w:r>
    </w:p>
    <w:p w:rsidR="00C91247" w:rsidRPr="005D45B0" w:rsidRDefault="00C91247" w:rsidP="00875019">
      <w:pPr>
        <w:pStyle w:val="SingleTxtGA"/>
        <w:rPr>
          <w:rFonts w:hint="cs"/>
          <w:rtl/>
        </w:rPr>
      </w:pPr>
      <w:r w:rsidRPr="005D45B0">
        <w:rPr>
          <w:rFonts w:hint="cs"/>
          <w:rtl/>
        </w:rPr>
        <w:t>13-</w:t>
      </w:r>
      <w:r w:rsidR="00875019">
        <w:rPr>
          <w:rFonts w:hint="cs"/>
          <w:rtl/>
        </w:rPr>
        <w:tab/>
      </w:r>
      <w:r w:rsidRPr="00875019">
        <w:rPr>
          <w:rFonts w:hint="cs"/>
          <w:i/>
          <w:iCs/>
          <w:rtl/>
        </w:rPr>
        <w:t>تم اعتماد الفقرة 5 رهنا بإدخال هذا التعديل</w:t>
      </w:r>
      <w:r w:rsidRPr="005D45B0">
        <w:rPr>
          <w:rFonts w:hint="cs"/>
          <w:rtl/>
        </w:rPr>
        <w:t>.</w:t>
      </w:r>
    </w:p>
    <w:p w:rsidR="00C91247" w:rsidRPr="005D45B0" w:rsidRDefault="00571582" w:rsidP="00571582">
      <w:pPr>
        <w:pStyle w:val="H4GA"/>
        <w:rPr>
          <w:rFonts w:hint="cs"/>
          <w:rtl/>
        </w:rPr>
      </w:pPr>
      <w:r>
        <w:rPr>
          <w:rFonts w:hint="cs"/>
          <w:rtl/>
        </w:rPr>
        <w:tab/>
      </w:r>
      <w:r>
        <w:rPr>
          <w:rFonts w:hint="cs"/>
          <w:rtl/>
        </w:rPr>
        <w:tab/>
        <w:t>الفقرة 6</w:t>
      </w:r>
    </w:p>
    <w:p w:rsidR="00C91247" w:rsidRPr="005D45B0" w:rsidRDefault="00C91247" w:rsidP="00571582">
      <w:pPr>
        <w:pStyle w:val="SingleTxtGA"/>
        <w:rPr>
          <w:rFonts w:hint="cs"/>
          <w:rtl/>
        </w:rPr>
      </w:pPr>
      <w:r w:rsidRPr="005D45B0">
        <w:rPr>
          <w:rFonts w:hint="cs"/>
          <w:rtl/>
        </w:rPr>
        <w:t>14-</w:t>
      </w:r>
      <w:r w:rsidR="00571582">
        <w:rPr>
          <w:rFonts w:hint="cs"/>
          <w:rtl/>
        </w:rPr>
        <w:tab/>
      </w:r>
      <w:r w:rsidRPr="00571582">
        <w:rPr>
          <w:rFonts w:hint="cs"/>
          <w:b/>
          <w:bCs/>
          <w:rtl/>
        </w:rPr>
        <w:t>السيد كلاين</w:t>
      </w:r>
      <w:r w:rsidRPr="005D45B0">
        <w:rPr>
          <w:rFonts w:hint="cs"/>
          <w:rtl/>
        </w:rPr>
        <w:t xml:space="preserve"> اقترح أن تكون صياغة الجزء </w:t>
      </w:r>
      <w:r w:rsidR="00571582">
        <w:rPr>
          <w:rFonts w:hint="cs"/>
          <w:rtl/>
        </w:rPr>
        <w:t>(</w:t>
      </w:r>
      <w:r w:rsidRPr="005D45B0">
        <w:rPr>
          <w:rFonts w:hint="cs"/>
          <w:rtl/>
        </w:rPr>
        <w:t>ب) من السؤال أكثر عمومية، وأن تطلب اللجنة الحصول على معلومات عن حق النساء، وليس النساء المتزوجات فحسب، في السفر دون إذن من أحد أفراد أسرهن.</w:t>
      </w:r>
    </w:p>
    <w:p w:rsidR="00C91247" w:rsidRPr="005D45B0" w:rsidRDefault="00C91247" w:rsidP="00571582">
      <w:pPr>
        <w:pStyle w:val="SingleTxtGA"/>
        <w:rPr>
          <w:rFonts w:hint="cs"/>
          <w:rtl/>
        </w:rPr>
      </w:pPr>
      <w:r w:rsidRPr="005D45B0">
        <w:rPr>
          <w:rFonts w:hint="cs"/>
          <w:rtl/>
        </w:rPr>
        <w:t>15-</w:t>
      </w:r>
      <w:r w:rsidR="00571582">
        <w:rPr>
          <w:rFonts w:hint="cs"/>
          <w:rtl/>
        </w:rPr>
        <w:tab/>
      </w:r>
      <w:r w:rsidRPr="00571582">
        <w:rPr>
          <w:rFonts w:hint="cs"/>
          <w:i/>
          <w:iCs/>
          <w:rtl/>
        </w:rPr>
        <w:t>تم اعتماد الفقرة 6 رهنا بصياغة جديدة</w:t>
      </w:r>
      <w:r w:rsidRPr="005D45B0">
        <w:rPr>
          <w:rFonts w:hint="cs"/>
          <w:rtl/>
        </w:rPr>
        <w:t xml:space="preserve">. </w:t>
      </w:r>
    </w:p>
    <w:p w:rsidR="00C91247" w:rsidRPr="005D45B0" w:rsidRDefault="00571582" w:rsidP="00571582">
      <w:pPr>
        <w:pStyle w:val="H4GA"/>
        <w:rPr>
          <w:rFonts w:hint="cs"/>
          <w:rtl/>
        </w:rPr>
      </w:pPr>
      <w:r>
        <w:rPr>
          <w:rFonts w:hint="cs"/>
          <w:rtl/>
        </w:rPr>
        <w:tab/>
      </w:r>
      <w:r>
        <w:rPr>
          <w:rFonts w:hint="cs"/>
          <w:rtl/>
        </w:rPr>
        <w:tab/>
        <w:t>الفقرتان 7 و8</w:t>
      </w:r>
    </w:p>
    <w:p w:rsidR="00C91247" w:rsidRPr="005D45B0" w:rsidRDefault="00C91247" w:rsidP="00571582">
      <w:pPr>
        <w:pStyle w:val="SingleTxtGA"/>
        <w:rPr>
          <w:rFonts w:hint="cs"/>
          <w:rtl/>
        </w:rPr>
      </w:pPr>
      <w:r w:rsidRPr="005D45B0">
        <w:rPr>
          <w:rFonts w:hint="cs"/>
          <w:rtl/>
        </w:rPr>
        <w:t>16-</w:t>
      </w:r>
      <w:r w:rsidR="00571582">
        <w:rPr>
          <w:rFonts w:hint="cs"/>
          <w:rtl/>
        </w:rPr>
        <w:tab/>
      </w:r>
      <w:r w:rsidRPr="00571582">
        <w:rPr>
          <w:rFonts w:hint="cs"/>
          <w:i/>
          <w:iCs/>
          <w:rtl/>
        </w:rPr>
        <w:t>تم اعتماد الفقرتين 7 و8</w:t>
      </w:r>
      <w:r w:rsidRPr="005D45B0">
        <w:rPr>
          <w:rFonts w:hint="cs"/>
          <w:rtl/>
        </w:rPr>
        <w:t xml:space="preserve"> </w:t>
      </w:r>
    </w:p>
    <w:p w:rsidR="00C91247" w:rsidRPr="005D45B0" w:rsidRDefault="00571582" w:rsidP="00571582">
      <w:pPr>
        <w:pStyle w:val="H4GA"/>
        <w:rPr>
          <w:rFonts w:hint="cs"/>
          <w:rtl/>
        </w:rPr>
      </w:pPr>
      <w:r>
        <w:rPr>
          <w:rFonts w:hint="cs"/>
          <w:rtl/>
        </w:rPr>
        <w:tab/>
      </w:r>
      <w:r>
        <w:rPr>
          <w:rFonts w:hint="cs"/>
          <w:rtl/>
        </w:rPr>
        <w:tab/>
      </w:r>
      <w:r w:rsidR="00C91247" w:rsidRPr="005D45B0">
        <w:rPr>
          <w:rFonts w:hint="cs"/>
          <w:rtl/>
        </w:rPr>
        <w:t>الفقرة 9</w:t>
      </w:r>
    </w:p>
    <w:p w:rsidR="00C91247" w:rsidRPr="005D45B0" w:rsidRDefault="00C91247" w:rsidP="00571582">
      <w:pPr>
        <w:pStyle w:val="SingleTxtGA"/>
        <w:rPr>
          <w:rFonts w:hint="cs"/>
          <w:rtl/>
        </w:rPr>
      </w:pPr>
      <w:r w:rsidRPr="005D45B0">
        <w:rPr>
          <w:rFonts w:hint="cs"/>
          <w:rtl/>
        </w:rPr>
        <w:t>17-</w:t>
      </w:r>
      <w:r w:rsidR="00571582">
        <w:rPr>
          <w:rFonts w:hint="cs"/>
          <w:rtl/>
        </w:rPr>
        <w:tab/>
      </w:r>
      <w:r w:rsidRPr="00571582">
        <w:rPr>
          <w:rFonts w:hint="cs"/>
          <w:b/>
          <w:bCs/>
          <w:rtl/>
        </w:rPr>
        <w:t>السيد عمر</w:t>
      </w:r>
      <w:r w:rsidRPr="005D45B0">
        <w:rPr>
          <w:rFonts w:hint="cs"/>
          <w:rtl/>
        </w:rPr>
        <w:t xml:space="preserve"> لاحظ وجود تكرار </w:t>
      </w:r>
      <w:r>
        <w:rPr>
          <w:rFonts w:hint="cs"/>
          <w:rtl/>
        </w:rPr>
        <w:t>لا فائدة منه</w:t>
      </w:r>
      <w:r w:rsidRPr="005D45B0">
        <w:rPr>
          <w:rFonts w:hint="cs"/>
          <w:rtl/>
        </w:rPr>
        <w:t xml:space="preserve"> في الجملة الأولى من الجزء </w:t>
      </w:r>
      <w:r w:rsidR="00571582">
        <w:rPr>
          <w:rFonts w:hint="cs"/>
          <w:rtl/>
        </w:rPr>
        <w:t>(</w:t>
      </w:r>
      <w:r w:rsidRPr="005D45B0">
        <w:rPr>
          <w:rFonts w:hint="cs"/>
          <w:rtl/>
        </w:rPr>
        <w:t xml:space="preserve">ب) من  النسخة الفرنسية وطلب تصويبه. </w:t>
      </w:r>
    </w:p>
    <w:p w:rsidR="00C91247" w:rsidRPr="005D45B0" w:rsidRDefault="00C91247" w:rsidP="00571582">
      <w:pPr>
        <w:pStyle w:val="SingleTxtGA"/>
        <w:rPr>
          <w:rFonts w:hint="cs"/>
          <w:rtl/>
        </w:rPr>
      </w:pPr>
      <w:r w:rsidRPr="005D45B0">
        <w:rPr>
          <w:rFonts w:hint="cs"/>
          <w:rtl/>
        </w:rPr>
        <w:t>18-</w:t>
      </w:r>
      <w:r w:rsidR="00571582">
        <w:rPr>
          <w:rFonts w:hint="cs"/>
          <w:rtl/>
        </w:rPr>
        <w:tab/>
      </w:r>
      <w:r w:rsidRPr="00571582">
        <w:rPr>
          <w:rFonts w:hint="cs"/>
          <w:i/>
          <w:iCs/>
          <w:rtl/>
        </w:rPr>
        <w:t>تم اعتماد الفقرة 9 رهنا بإجراء هذا التصويب</w:t>
      </w:r>
      <w:r w:rsidRPr="005D45B0">
        <w:rPr>
          <w:rFonts w:hint="cs"/>
          <w:rtl/>
        </w:rPr>
        <w:t>.</w:t>
      </w:r>
    </w:p>
    <w:p w:rsidR="00C91247" w:rsidRPr="005D45B0" w:rsidRDefault="00571582" w:rsidP="00571582">
      <w:pPr>
        <w:pStyle w:val="H4GA"/>
        <w:rPr>
          <w:rFonts w:hint="cs"/>
          <w:rtl/>
        </w:rPr>
      </w:pPr>
      <w:r>
        <w:rPr>
          <w:rFonts w:hint="cs"/>
          <w:rtl/>
        </w:rPr>
        <w:tab/>
      </w:r>
      <w:r>
        <w:rPr>
          <w:rFonts w:hint="cs"/>
          <w:rtl/>
        </w:rPr>
        <w:tab/>
      </w:r>
      <w:r w:rsidR="00C91247" w:rsidRPr="005D45B0">
        <w:rPr>
          <w:rFonts w:hint="cs"/>
          <w:rtl/>
        </w:rPr>
        <w:t>الفقرات من 10 إلى 20</w:t>
      </w:r>
    </w:p>
    <w:p w:rsidR="00C91247" w:rsidRPr="005D45B0" w:rsidRDefault="00C91247" w:rsidP="00571582">
      <w:pPr>
        <w:pStyle w:val="SingleTxtGA"/>
        <w:rPr>
          <w:rFonts w:hint="cs"/>
          <w:rtl/>
        </w:rPr>
      </w:pPr>
      <w:r w:rsidRPr="005D45B0">
        <w:rPr>
          <w:rFonts w:hint="cs"/>
          <w:rtl/>
        </w:rPr>
        <w:t>19-</w:t>
      </w:r>
      <w:r w:rsidR="00571582">
        <w:rPr>
          <w:rFonts w:hint="cs"/>
          <w:rtl/>
        </w:rPr>
        <w:tab/>
      </w:r>
      <w:r w:rsidRPr="00571582">
        <w:rPr>
          <w:rFonts w:hint="cs"/>
          <w:i/>
          <w:iCs/>
          <w:rtl/>
        </w:rPr>
        <w:t>تم اعتماد الفقرات من 10 إلى 20</w:t>
      </w:r>
      <w:r w:rsidRPr="005D45B0">
        <w:rPr>
          <w:rFonts w:hint="cs"/>
          <w:rtl/>
        </w:rPr>
        <w:t>.</w:t>
      </w:r>
    </w:p>
    <w:p w:rsidR="00C91247" w:rsidRPr="005D45B0" w:rsidRDefault="00571582" w:rsidP="00571582">
      <w:pPr>
        <w:pStyle w:val="H4GA"/>
        <w:rPr>
          <w:rFonts w:hint="cs"/>
          <w:rtl/>
        </w:rPr>
      </w:pPr>
      <w:r>
        <w:rPr>
          <w:rFonts w:hint="cs"/>
          <w:rtl/>
        </w:rPr>
        <w:tab/>
      </w:r>
      <w:r>
        <w:rPr>
          <w:rFonts w:hint="cs"/>
          <w:rtl/>
        </w:rPr>
        <w:tab/>
        <w:t>الفقرات 21 و22 و23</w:t>
      </w:r>
    </w:p>
    <w:p w:rsidR="00C91247" w:rsidRPr="005D45B0" w:rsidRDefault="00C91247" w:rsidP="00571582">
      <w:pPr>
        <w:pStyle w:val="SingleTxtGA"/>
        <w:rPr>
          <w:rFonts w:hint="cs"/>
          <w:rtl/>
        </w:rPr>
      </w:pPr>
      <w:r w:rsidRPr="005D45B0">
        <w:rPr>
          <w:rFonts w:hint="cs"/>
          <w:rtl/>
        </w:rPr>
        <w:t>20-</w:t>
      </w:r>
      <w:r w:rsidR="00571582">
        <w:rPr>
          <w:rFonts w:hint="cs"/>
          <w:rtl/>
        </w:rPr>
        <w:tab/>
      </w:r>
      <w:r w:rsidRPr="00571582">
        <w:rPr>
          <w:rFonts w:hint="cs"/>
          <w:b/>
          <w:bCs/>
          <w:rtl/>
        </w:rPr>
        <w:t>السيدة شانيه</w:t>
      </w:r>
      <w:r w:rsidRPr="005D45B0">
        <w:rPr>
          <w:rFonts w:hint="cs"/>
          <w:rtl/>
        </w:rPr>
        <w:t xml:space="preserve"> (المقررة المعنية ب</w:t>
      </w:r>
      <w:r w:rsidR="00875019">
        <w:rPr>
          <w:rFonts w:hint="cs"/>
          <w:rtl/>
        </w:rPr>
        <w:t>غابون</w:t>
      </w:r>
      <w:r w:rsidRPr="005D45B0">
        <w:rPr>
          <w:rFonts w:hint="cs"/>
          <w:rtl/>
        </w:rPr>
        <w:t xml:space="preserve">) رأت أن الخانة العامة التي </w:t>
      </w:r>
      <w:r>
        <w:rPr>
          <w:rFonts w:hint="cs"/>
          <w:rtl/>
        </w:rPr>
        <w:t>أُ</w:t>
      </w:r>
      <w:r w:rsidRPr="005D45B0">
        <w:rPr>
          <w:rFonts w:hint="cs"/>
          <w:rtl/>
        </w:rPr>
        <w:t xml:space="preserve">درجت تحتها هذه المسائل بحاجة إلى تعديل لأن الأمر يتعلق في الواقع بحقوق تدخل في إطار المادتين 18 و19 من العهد. وأضافت قائلة إن السؤالين 22 و23 وردا مقترنين في النسخة </w:t>
      </w:r>
      <w:r w:rsidR="00B3037F">
        <w:rPr>
          <w:rFonts w:hint="cs"/>
          <w:rtl/>
        </w:rPr>
        <w:t>الانكليزية</w:t>
      </w:r>
      <w:r w:rsidRPr="005D45B0">
        <w:rPr>
          <w:rFonts w:hint="cs"/>
          <w:rtl/>
        </w:rPr>
        <w:t xml:space="preserve"> ويجب أن يردا بنفس الشكل في النسخة الفرنسية، واقترحت تغيير ترقيم الفقرة</w:t>
      </w:r>
      <w:r>
        <w:rPr>
          <w:rFonts w:hint="cs"/>
          <w:rtl/>
        </w:rPr>
        <w:t xml:space="preserve"> من</w:t>
      </w:r>
      <w:r w:rsidRPr="005D45B0">
        <w:rPr>
          <w:rFonts w:hint="cs"/>
          <w:rtl/>
        </w:rPr>
        <w:t xml:space="preserve"> 24 إلى 23.</w:t>
      </w:r>
    </w:p>
    <w:p w:rsidR="00C91247" w:rsidRPr="005D45B0" w:rsidRDefault="00C91247" w:rsidP="00571582">
      <w:pPr>
        <w:pStyle w:val="SingleTxtGA"/>
        <w:rPr>
          <w:rFonts w:hint="cs"/>
          <w:rtl/>
        </w:rPr>
      </w:pPr>
      <w:r w:rsidRPr="005D45B0">
        <w:rPr>
          <w:rFonts w:hint="cs"/>
          <w:rtl/>
        </w:rPr>
        <w:t>21-</w:t>
      </w:r>
      <w:r w:rsidR="00571582">
        <w:rPr>
          <w:rFonts w:hint="cs"/>
          <w:rtl/>
        </w:rPr>
        <w:tab/>
      </w:r>
      <w:r w:rsidRPr="00571582">
        <w:rPr>
          <w:rFonts w:hint="cs"/>
          <w:b/>
          <w:bCs/>
          <w:rtl/>
        </w:rPr>
        <w:t xml:space="preserve">السيد سولاري </w:t>
      </w:r>
      <w:r w:rsidR="00571582" w:rsidRPr="00571582">
        <w:rPr>
          <w:rFonts w:hint="cs"/>
          <w:b/>
          <w:bCs/>
          <w:rtl/>
        </w:rPr>
        <w:t xml:space="preserve">- </w:t>
      </w:r>
      <w:r w:rsidRPr="00571582">
        <w:rPr>
          <w:rFonts w:hint="cs"/>
          <w:b/>
          <w:bCs/>
          <w:rtl/>
        </w:rPr>
        <w:t>يريغوين</w:t>
      </w:r>
      <w:r w:rsidRPr="005D45B0">
        <w:rPr>
          <w:rFonts w:hint="cs"/>
          <w:rtl/>
        </w:rPr>
        <w:t xml:space="preserve"> أعرب عن رغبته في الحصول على مزيد من التفاصيل بشأن القوانين </w:t>
      </w:r>
      <w:r w:rsidR="00875019">
        <w:rPr>
          <w:rFonts w:hint="cs"/>
          <w:rtl/>
        </w:rPr>
        <w:t>غابون</w:t>
      </w:r>
      <w:r w:rsidRPr="005D45B0">
        <w:rPr>
          <w:rFonts w:hint="cs"/>
          <w:rtl/>
        </w:rPr>
        <w:t>ية في مجال الحرية الدينية. وقال إن ظاهرة تغيير آلاف الأشخ</w:t>
      </w:r>
      <w:r w:rsidR="00571582">
        <w:rPr>
          <w:rFonts w:hint="cs"/>
          <w:rtl/>
        </w:rPr>
        <w:t>اص لدينهم تبدو له مثيرة للقلق.</w:t>
      </w:r>
    </w:p>
    <w:p w:rsidR="00C91247" w:rsidRPr="005D45B0" w:rsidRDefault="00C91247" w:rsidP="00AD6D4B">
      <w:pPr>
        <w:pStyle w:val="SingleTxtGA"/>
        <w:rPr>
          <w:rFonts w:hint="cs"/>
          <w:rtl/>
        </w:rPr>
      </w:pPr>
      <w:r w:rsidRPr="005D45B0">
        <w:rPr>
          <w:rFonts w:hint="cs"/>
          <w:rtl/>
        </w:rPr>
        <w:t>22-</w:t>
      </w:r>
      <w:r w:rsidR="00AD6D4B">
        <w:rPr>
          <w:rFonts w:hint="cs"/>
          <w:rtl/>
        </w:rPr>
        <w:tab/>
      </w:r>
      <w:r w:rsidRPr="00AD6D4B">
        <w:rPr>
          <w:rFonts w:hint="cs"/>
          <w:b/>
          <w:bCs/>
          <w:rtl/>
        </w:rPr>
        <w:t>السيد عمر</w:t>
      </w:r>
      <w:r w:rsidRPr="005D45B0">
        <w:rPr>
          <w:rFonts w:hint="cs"/>
          <w:rtl/>
        </w:rPr>
        <w:t xml:space="preserve"> قال إن دستور 1994 كفل حرية الدين، ودعا إلى التحقق من أن دستور 1997 يكفلها أيضا.</w:t>
      </w:r>
    </w:p>
    <w:p w:rsidR="00C91247" w:rsidRPr="005D45B0" w:rsidRDefault="00C91247" w:rsidP="00AD6D4B">
      <w:pPr>
        <w:pStyle w:val="SingleTxtGA"/>
        <w:rPr>
          <w:rFonts w:hint="cs"/>
          <w:rtl/>
        </w:rPr>
      </w:pPr>
      <w:r w:rsidRPr="005D45B0">
        <w:rPr>
          <w:rFonts w:hint="cs"/>
          <w:rtl/>
        </w:rPr>
        <w:t>23-</w:t>
      </w:r>
      <w:r w:rsidR="00AD6D4B">
        <w:rPr>
          <w:rFonts w:hint="cs"/>
          <w:rtl/>
        </w:rPr>
        <w:tab/>
      </w:r>
      <w:r w:rsidRPr="00AD6D4B">
        <w:rPr>
          <w:rFonts w:hint="cs"/>
          <w:b/>
          <w:bCs/>
          <w:rtl/>
        </w:rPr>
        <w:t>السيدة شانيه</w:t>
      </w:r>
      <w:r w:rsidRPr="005D45B0">
        <w:rPr>
          <w:rFonts w:hint="cs"/>
          <w:rtl/>
        </w:rPr>
        <w:t xml:space="preserve"> (المقررة المعنية ب</w:t>
      </w:r>
      <w:r w:rsidR="00875019">
        <w:rPr>
          <w:rFonts w:hint="cs"/>
          <w:rtl/>
        </w:rPr>
        <w:t>غابون</w:t>
      </w:r>
      <w:r w:rsidRPr="005D45B0">
        <w:rPr>
          <w:rFonts w:hint="cs"/>
          <w:rtl/>
        </w:rPr>
        <w:t xml:space="preserve">) اقترحت أن تُدرج في بند واحد، الطلبات المتعلقة بالحصول على معلومات عما يلي: مختلف الأديان التي يعتنقها السكان في </w:t>
      </w:r>
      <w:r w:rsidR="00875019">
        <w:rPr>
          <w:rFonts w:hint="cs"/>
          <w:rtl/>
        </w:rPr>
        <w:t>غابون</w:t>
      </w:r>
      <w:r w:rsidRPr="005D45B0">
        <w:rPr>
          <w:rFonts w:hint="cs"/>
          <w:rtl/>
        </w:rPr>
        <w:t>، والدستور والتشريعات المعمول بها، والاعتراف بالتبشير وظاهرة تغيير الدين.</w:t>
      </w:r>
    </w:p>
    <w:p w:rsidR="00C91247" w:rsidRPr="005D45B0" w:rsidRDefault="00C91247" w:rsidP="00AD6D4B">
      <w:pPr>
        <w:pStyle w:val="SingleTxtGA"/>
        <w:rPr>
          <w:rFonts w:hint="cs"/>
          <w:rtl/>
        </w:rPr>
      </w:pPr>
      <w:r w:rsidRPr="005D45B0">
        <w:rPr>
          <w:rFonts w:hint="cs"/>
          <w:rtl/>
        </w:rPr>
        <w:t>24-</w:t>
      </w:r>
      <w:r w:rsidR="00AD6D4B">
        <w:rPr>
          <w:rFonts w:hint="cs"/>
          <w:rtl/>
        </w:rPr>
        <w:tab/>
      </w:r>
      <w:r w:rsidRPr="00AD6D4B">
        <w:rPr>
          <w:rFonts w:hint="cs"/>
          <w:i/>
          <w:iCs/>
          <w:rtl/>
        </w:rPr>
        <w:t>تم اعتماد الفقرات 21 و22 و23 رهنا بإدخال هذه التغييرات</w:t>
      </w:r>
      <w:r w:rsidRPr="005D45B0">
        <w:rPr>
          <w:rFonts w:hint="cs"/>
          <w:rtl/>
        </w:rPr>
        <w:t xml:space="preserve">.  </w:t>
      </w:r>
    </w:p>
    <w:p w:rsidR="00C91247" w:rsidRPr="005D45B0" w:rsidRDefault="008D3468" w:rsidP="008D3468">
      <w:pPr>
        <w:pStyle w:val="H4GA"/>
        <w:rPr>
          <w:rFonts w:hint="cs"/>
          <w:rtl/>
        </w:rPr>
      </w:pPr>
      <w:r>
        <w:rPr>
          <w:rFonts w:hint="cs"/>
          <w:rtl/>
        </w:rPr>
        <w:tab/>
      </w:r>
      <w:r>
        <w:rPr>
          <w:rFonts w:hint="cs"/>
          <w:rtl/>
        </w:rPr>
        <w:tab/>
      </w:r>
      <w:r w:rsidR="00C91247" w:rsidRPr="005D45B0">
        <w:rPr>
          <w:rFonts w:hint="cs"/>
          <w:rtl/>
        </w:rPr>
        <w:t>الفقرة 24 (في النسخة الفرنسية)</w:t>
      </w:r>
    </w:p>
    <w:p w:rsidR="00C91247" w:rsidRPr="005D45B0" w:rsidRDefault="00C91247" w:rsidP="008D3468">
      <w:pPr>
        <w:pStyle w:val="SingleTxtGA"/>
        <w:rPr>
          <w:rFonts w:hint="cs"/>
          <w:rtl/>
        </w:rPr>
      </w:pPr>
      <w:r w:rsidRPr="005D45B0">
        <w:rPr>
          <w:rFonts w:hint="cs"/>
          <w:rtl/>
        </w:rPr>
        <w:t>25-</w:t>
      </w:r>
      <w:r w:rsidR="008D3468">
        <w:rPr>
          <w:rFonts w:hint="cs"/>
          <w:rtl/>
        </w:rPr>
        <w:tab/>
      </w:r>
      <w:r w:rsidRPr="008D3468">
        <w:rPr>
          <w:rFonts w:hint="cs"/>
          <w:i/>
          <w:iCs/>
          <w:rtl/>
        </w:rPr>
        <w:t>تم اعتماد الفقرة 24</w:t>
      </w:r>
      <w:r w:rsidRPr="005D45B0">
        <w:rPr>
          <w:rFonts w:hint="cs"/>
          <w:rtl/>
        </w:rPr>
        <w:t xml:space="preserve">. </w:t>
      </w:r>
    </w:p>
    <w:p w:rsidR="00C91247" w:rsidRPr="005D45B0" w:rsidRDefault="00C91247" w:rsidP="008D3468">
      <w:pPr>
        <w:pStyle w:val="SingleTxtGA"/>
        <w:rPr>
          <w:rFonts w:hint="cs"/>
          <w:rtl/>
        </w:rPr>
      </w:pPr>
      <w:r w:rsidRPr="005D45B0">
        <w:rPr>
          <w:rFonts w:hint="cs"/>
          <w:rtl/>
        </w:rPr>
        <w:t>26-</w:t>
      </w:r>
      <w:r w:rsidR="008D3468">
        <w:rPr>
          <w:rFonts w:hint="cs"/>
          <w:rtl/>
        </w:rPr>
        <w:tab/>
      </w:r>
      <w:r w:rsidRPr="008D3468">
        <w:rPr>
          <w:rFonts w:hint="cs"/>
          <w:i/>
          <w:iCs/>
          <w:rtl/>
        </w:rPr>
        <w:t>تم اعتماد مجمل مشروع قائمة المسائل التي ينبغي تناولها لدى النظر في التقرير الدوري الثاني الخاص ب</w:t>
      </w:r>
      <w:r w:rsidR="00875019" w:rsidRPr="008D3468">
        <w:rPr>
          <w:rFonts w:hint="cs"/>
          <w:i/>
          <w:iCs/>
          <w:rtl/>
        </w:rPr>
        <w:t>غابون</w:t>
      </w:r>
      <w:r w:rsidRPr="008D3468">
        <w:rPr>
          <w:rFonts w:hint="cs"/>
          <w:i/>
          <w:iCs/>
          <w:rtl/>
        </w:rPr>
        <w:t xml:space="preserve"> </w:t>
      </w:r>
      <w:r w:rsidRPr="008D3468">
        <w:rPr>
          <w:i/>
          <w:iCs/>
        </w:rPr>
        <w:t>(CCPR/C/70/QGAB/3)</w:t>
      </w:r>
    </w:p>
    <w:p w:rsidR="00C91247" w:rsidRPr="005D45B0" w:rsidRDefault="008D3468" w:rsidP="008D3468">
      <w:pPr>
        <w:pStyle w:val="H4GA"/>
        <w:rPr>
          <w:rFonts w:hint="cs"/>
          <w:rtl/>
        </w:rPr>
      </w:pPr>
      <w:r>
        <w:rPr>
          <w:rFonts w:hint="cs"/>
          <w:rtl/>
        </w:rPr>
        <w:tab/>
      </w:r>
      <w:r>
        <w:rPr>
          <w:rFonts w:hint="cs"/>
          <w:rtl/>
        </w:rPr>
        <w:tab/>
      </w:r>
      <w:r w:rsidR="00C91247" w:rsidRPr="005D45B0">
        <w:rPr>
          <w:rFonts w:hint="cs"/>
          <w:rtl/>
        </w:rPr>
        <w:t>مشروع قائمة المسائل التي ينبغي تناولها لدى النظر في التقرير الدوري الرابع الخاص ببيرو</w:t>
      </w:r>
      <w:r w:rsidR="00C91247" w:rsidRPr="008D3468">
        <w:rPr>
          <w:rFonts w:hint="cs"/>
          <w:szCs w:val="20"/>
          <w:rtl/>
        </w:rPr>
        <w:t xml:space="preserve"> </w:t>
      </w:r>
      <w:r w:rsidR="00C91247" w:rsidRPr="008D3468">
        <w:rPr>
          <w:szCs w:val="20"/>
        </w:rPr>
        <w:t>(CCPR/C/78/Q/PER/1)</w:t>
      </w:r>
      <w:r w:rsidR="00C91247" w:rsidRPr="005D45B0">
        <w:rPr>
          <w:rFonts w:hint="cs"/>
          <w:rtl/>
        </w:rPr>
        <w:t xml:space="preserve"> </w:t>
      </w:r>
    </w:p>
    <w:p w:rsidR="00C91247" w:rsidRPr="005D45B0" w:rsidRDefault="00C91247" w:rsidP="008D3468">
      <w:pPr>
        <w:pStyle w:val="SingleTxtGA"/>
        <w:rPr>
          <w:rFonts w:hint="cs"/>
          <w:rtl/>
        </w:rPr>
      </w:pPr>
      <w:r w:rsidRPr="005D45B0">
        <w:rPr>
          <w:rFonts w:hint="cs"/>
          <w:rtl/>
        </w:rPr>
        <w:t>27-</w:t>
      </w:r>
      <w:r w:rsidR="008D3468">
        <w:rPr>
          <w:rFonts w:hint="cs"/>
          <w:rtl/>
        </w:rPr>
        <w:tab/>
      </w:r>
      <w:r w:rsidRPr="008D3468">
        <w:rPr>
          <w:rFonts w:hint="cs"/>
          <w:b/>
          <w:bCs/>
          <w:rtl/>
        </w:rPr>
        <w:t>السيد</w:t>
      </w:r>
      <w:r w:rsidRPr="005D45B0">
        <w:rPr>
          <w:rFonts w:hint="cs"/>
          <w:rtl/>
        </w:rPr>
        <w:t xml:space="preserve"> </w:t>
      </w:r>
      <w:r w:rsidR="008D3468" w:rsidRPr="0093030D">
        <w:rPr>
          <w:rFonts w:hint="cs"/>
          <w:b/>
          <w:bCs/>
          <w:rtl/>
          <w:lang w:val="en-GB"/>
        </w:rPr>
        <w:t>فيروشيفسكي</w:t>
      </w:r>
      <w:r w:rsidRPr="005D45B0">
        <w:rPr>
          <w:rFonts w:hint="cs"/>
          <w:rtl/>
        </w:rPr>
        <w:t xml:space="preserve"> قال إنه ينبغي تناول المسائل المتعلقة بحالات الطوارئ على حدة، وتعديل عنوان الجزء الأول من القائمة بناء على ذلك.</w:t>
      </w:r>
    </w:p>
    <w:p w:rsidR="00C91247" w:rsidRPr="005D45B0" w:rsidRDefault="00C91247" w:rsidP="008D3468">
      <w:pPr>
        <w:pStyle w:val="SingleTxtGA"/>
        <w:rPr>
          <w:rFonts w:hint="cs"/>
          <w:rtl/>
        </w:rPr>
      </w:pPr>
      <w:r w:rsidRPr="005D45B0">
        <w:rPr>
          <w:rFonts w:hint="cs"/>
          <w:rtl/>
        </w:rPr>
        <w:t>28-</w:t>
      </w:r>
      <w:r w:rsidR="008D3468">
        <w:rPr>
          <w:rFonts w:hint="cs"/>
          <w:rtl/>
        </w:rPr>
        <w:tab/>
      </w:r>
      <w:r w:rsidRPr="008D3468">
        <w:rPr>
          <w:rFonts w:hint="cs"/>
          <w:i/>
          <w:iCs/>
          <w:rtl/>
        </w:rPr>
        <w:t>تم قبول هذا الاقتراح</w:t>
      </w:r>
      <w:r w:rsidRPr="005D45B0">
        <w:rPr>
          <w:rFonts w:hint="cs"/>
          <w:rtl/>
        </w:rPr>
        <w:t>.</w:t>
      </w:r>
    </w:p>
    <w:p w:rsidR="00C91247" w:rsidRPr="005D45B0" w:rsidRDefault="008D3468" w:rsidP="008D3468">
      <w:pPr>
        <w:pStyle w:val="H4GA"/>
        <w:rPr>
          <w:rFonts w:hint="cs"/>
          <w:rtl/>
        </w:rPr>
      </w:pPr>
      <w:r>
        <w:rPr>
          <w:rFonts w:hint="cs"/>
          <w:rtl/>
        </w:rPr>
        <w:tab/>
      </w:r>
      <w:r>
        <w:rPr>
          <w:rFonts w:hint="cs"/>
          <w:rtl/>
        </w:rPr>
        <w:tab/>
        <w:t>الفقرة 1</w:t>
      </w:r>
    </w:p>
    <w:p w:rsidR="00C91247" w:rsidRPr="005D45B0" w:rsidRDefault="00C91247" w:rsidP="008D3468">
      <w:pPr>
        <w:pStyle w:val="SingleTxtGA"/>
        <w:rPr>
          <w:rFonts w:hint="cs"/>
          <w:rtl/>
        </w:rPr>
      </w:pPr>
      <w:r w:rsidRPr="005D45B0">
        <w:rPr>
          <w:rFonts w:hint="cs"/>
          <w:rtl/>
        </w:rPr>
        <w:t>29-</w:t>
      </w:r>
      <w:r w:rsidR="008D3468">
        <w:rPr>
          <w:rFonts w:hint="cs"/>
          <w:rtl/>
        </w:rPr>
        <w:tab/>
      </w:r>
      <w:r w:rsidRPr="008D3468">
        <w:rPr>
          <w:rFonts w:hint="cs"/>
          <w:b/>
          <w:bCs/>
          <w:rtl/>
        </w:rPr>
        <w:t>الرئيسة</w:t>
      </w:r>
      <w:r w:rsidRPr="005D45B0">
        <w:rPr>
          <w:rFonts w:hint="cs"/>
          <w:rtl/>
        </w:rPr>
        <w:t xml:space="preserve"> قالت إنه تبين بعد التثبت، أن القانون رقم 23506 لم يتم إلغاؤه. ورأت أنه يجدر باللجنة أن تسأل بالأحرى، عن سبب عدم تطبيق هذا القانون.</w:t>
      </w:r>
    </w:p>
    <w:p w:rsidR="00C91247" w:rsidRPr="005D45B0" w:rsidRDefault="00C91247" w:rsidP="008D3468">
      <w:pPr>
        <w:pStyle w:val="SingleTxtGA"/>
        <w:rPr>
          <w:rFonts w:hint="cs"/>
          <w:rtl/>
        </w:rPr>
      </w:pPr>
      <w:r w:rsidRPr="005D45B0">
        <w:rPr>
          <w:rFonts w:hint="cs"/>
          <w:rtl/>
        </w:rPr>
        <w:t>30-</w:t>
      </w:r>
      <w:r w:rsidR="008D3468">
        <w:rPr>
          <w:rFonts w:hint="cs"/>
          <w:rtl/>
        </w:rPr>
        <w:tab/>
      </w:r>
      <w:r w:rsidRPr="008D3468">
        <w:rPr>
          <w:rFonts w:hint="cs"/>
          <w:b/>
          <w:bCs/>
          <w:rtl/>
        </w:rPr>
        <w:t xml:space="preserve">السيد سولاري </w:t>
      </w:r>
      <w:r w:rsidR="008D3468" w:rsidRPr="008D3468">
        <w:rPr>
          <w:rFonts w:hint="cs"/>
          <w:b/>
          <w:bCs/>
          <w:rtl/>
        </w:rPr>
        <w:t xml:space="preserve">- </w:t>
      </w:r>
      <w:r w:rsidRPr="008D3468">
        <w:rPr>
          <w:rFonts w:hint="cs"/>
          <w:b/>
          <w:bCs/>
          <w:rtl/>
        </w:rPr>
        <w:t>يريغوين</w:t>
      </w:r>
      <w:r w:rsidRPr="005D45B0">
        <w:rPr>
          <w:rFonts w:hint="cs"/>
          <w:rtl/>
        </w:rPr>
        <w:t xml:space="preserve"> (المقرر المعني ببيرو) رأى أن الأفضل أن ينصب الحديث على تطبيق "المادة 40 ...، التي تنص على تنفيذ قرارات اللجنة".</w:t>
      </w:r>
    </w:p>
    <w:p w:rsidR="00C91247" w:rsidRPr="005D45B0" w:rsidRDefault="00C91247" w:rsidP="008D3468">
      <w:pPr>
        <w:pStyle w:val="SingleTxtGA"/>
        <w:rPr>
          <w:rFonts w:hint="cs"/>
          <w:rtl/>
        </w:rPr>
      </w:pPr>
      <w:r w:rsidRPr="005D45B0">
        <w:rPr>
          <w:rFonts w:hint="cs"/>
          <w:rtl/>
        </w:rPr>
        <w:t>31-</w:t>
      </w:r>
      <w:r w:rsidR="008D3468">
        <w:rPr>
          <w:rFonts w:hint="cs"/>
          <w:rtl/>
        </w:rPr>
        <w:tab/>
      </w:r>
      <w:r w:rsidRPr="008D3468">
        <w:rPr>
          <w:rFonts w:hint="cs"/>
          <w:b/>
          <w:bCs/>
          <w:rtl/>
        </w:rPr>
        <w:t>السيدة غايتان دي بومبو</w:t>
      </w:r>
      <w:r w:rsidRPr="005D45B0">
        <w:rPr>
          <w:rFonts w:hint="cs"/>
          <w:rtl/>
        </w:rPr>
        <w:t xml:space="preserve"> طلبت إضافة السؤال الذي يُطرح عادة على الدول الأخرى بشأن المركز </w:t>
      </w:r>
      <w:r>
        <w:rPr>
          <w:rFonts w:hint="cs"/>
          <w:rtl/>
        </w:rPr>
        <w:t>الحالي ل</w:t>
      </w:r>
      <w:r w:rsidRPr="005D45B0">
        <w:rPr>
          <w:rFonts w:hint="cs"/>
          <w:rtl/>
        </w:rPr>
        <w:t>لعهد بموجب دستور بيرو، لأن</w:t>
      </w:r>
      <w:r>
        <w:rPr>
          <w:rFonts w:hint="cs"/>
          <w:rtl/>
        </w:rPr>
        <w:t>ه فقد من</w:t>
      </w:r>
      <w:r w:rsidRPr="005D45B0">
        <w:rPr>
          <w:rFonts w:hint="cs"/>
          <w:rtl/>
        </w:rPr>
        <w:t xml:space="preserve"> أهميته منذ آخر تقرير لهذا البلد </w:t>
      </w:r>
      <w:r w:rsidRPr="008D3468">
        <w:rPr>
          <w:szCs w:val="20"/>
        </w:rPr>
        <w:t>(CCPR/C/83/Add.1)</w:t>
      </w:r>
      <w:r w:rsidRPr="005D45B0">
        <w:rPr>
          <w:rFonts w:hint="cs"/>
          <w:rtl/>
        </w:rPr>
        <w:t xml:space="preserve">. </w:t>
      </w:r>
    </w:p>
    <w:p w:rsidR="00C91247" w:rsidRPr="005D45B0" w:rsidRDefault="00C91247" w:rsidP="008D3468">
      <w:pPr>
        <w:pStyle w:val="SingleTxtGA"/>
        <w:rPr>
          <w:rFonts w:hint="cs"/>
          <w:rtl/>
        </w:rPr>
      </w:pPr>
      <w:r w:rsidRPr="005D45B0">
        <w:rPr>
          <w:rFonts w:hint="cs"/>
          <w:rtl/>
        </w:rPr>
        <w:t>32-</w:t>
      </w:r>
      <w:r w:rsidR="008D3468">
        <w:rPr>
          <w:rFonts w:hint="cs"/>
          <w:rtl/>
        </w:rPr>
        <w:tab/>
      </w:r>
      <w:r w:rsidRPr="008D3468">
        <w:rPr>
          <w:rFonts w:hint="cs"/>
          <w:b/>
          <w:bCs/>
          <w:rtl/>
        </w:rPr>
        <w:t>الرئيسة</w:t>
      </w:r>
      <w:r w:rsidRPr="005D45B0">
        <w:rPr>
          <w:rFonts w:hint="cs"/>
          <w:rtl/>
        </w:rPr>
        <w:t xml:space="preserve"> أعادت التأكيد على أن السؤال طُرح بالفعل لدى استعراض هذا التقرير وأن الدستور لم يُعدل منذ ذلك الحين. </w:t>
      </w:r>
    </w:p>
    <w:p w:rsidR="00C91247" w:rsidRPr="005D45B0" w:rsidRDefault="00C91247" w:rsidP="008D3468">
      <w:pPr>
        <w:pStyle w:val="SingleTxtGA"/>
        <w:rPr>
          <w:rFonts w:hint="cs"/>
          <w:rtl/>
        </w:rPr>
      </w:pPr>
      <w:r w:rsidRPr="005D45B0">
        <w:rPr>
          <w:rFonts w:hint="cs"/>
          <w:rtl/>
        </w:rPr>
        <w:t>33-</w:t>
      </w:r>
      <w:r w:rsidR="008D3468">
        <w:rPr>
          <w:rFonts w:hint="cs"/>
          <w:rtl/>
        </w:rPr>
        <w:tab/>
      </w:r>
      <w:r w:rsidRPr="008D3468">
        <w:rPr>
          <w:rFonts w:hint="cs"/>
          <w:b/>
          <w:bCs/>
          <w:rtl/>
        </w:rPr>
        <w:t xml:space="preserve">السيد سولاري </w:t>
      </w:r>
      <w:r w:rsidR="008D3468">
        <w:rPr>
          <w:rFonts w:hint="cs"/>
          <w:b/>
          <w:bCs/>
          <w:rtl/>
        </w:rPr>
        <w:t xml:space="preserve">- </w:t>
      </w:r>
      <w:r w:rsidRPr="008D3468">
        <w:rPr>
          <w:rFonts w:hint="cs"/>
          <w:b/>
          <w:bCs/>
          <w:rtl/>
        </w:rPr>
        <w:t>يريغوين</w:t>
      </w:r>
      <w:r w:rsidRPr="005D45B0">
        <w:rPr>
          <w:rFonts w:hint="cs"/>
          <w:rtl/>
        </w:rPr>
        <w:t xml:space="preserve"> (المقرر المعني ببيرو) قال إنه لا بد من قول الأشياء دون مواربة. ورأى أن الحالة في بيرو تغيرت تغيرا جذريا، فحتى في ظل وجود دستور ورغم </w:t>
      </w:r>
      <w:r>
        <w:rPr>
          <w:rFonts w:hint="cs"/>
          <w:rtl/>
        </w:rPr>
        <w:t>أنه لم</w:t>
      </w:r>
      <w:r w:rsidR="008D3468">
        <w:rPr>
          <w:rFonts w:hint="eastAsia"/>
          <w:rtl/>
        </w:rPr>
        <w:t> </w:t>
      </w:r>
      <w:r>
        <w:rPr>
          <w:rFonts w:hint="cs"/>
          <w:rtl/>
        </w:rPr>
        <w:t>يُ</w:t>
      </w:r>
      <w:r w:rsidRPr="005D45B0">
        <w:rPr>
          <w:rFonts w:hint="cs"/>
          <w:rtl/>
        </w:rPr>
        <w:t>عد</w:t>
      </w:r>
      <w:r>
        <w:rPr>
          <w:rFonts w:hint="cs"/>
          <w:rtl/>
        </w:rPr>
        <w:t>ّ</w:t>
      </w:r>
      <w:r w:rsidRPr="005D45B0">
        <w:rPr>
          <w:rFonts w:hint="cs"/>
          <w:rtl/>
        </w:rPr>
        <w:t>ل، يبقى النظام الدكتاتوري الحالي بلا شرعية.</w:t>
      </w:r>
    </w:p>
    <w:p w:rsidR="00C91247" w:rsidRPr="005D45B0" w:rsidRDefault="00C91247" w:rsidP="008D3468">
      <w:pPr>
        <w:pStyle w:val="SingleTxtGA"/>
        <w:rPr>
          <w:rFonts w:hint="cs"/>
          <w:rtl/>
        </w:rPr>
      </w:pPr>
      <w:r w:rsidRPr="005D45B0">
        <w:rPr>
          <w:rFonts w:hint="cs"/>
          <w:rtl/>
        </w:rPr>
        <w:t>34-</w:t>
      </w:r>
      <w:r w:rsidR="008D3468">
        <w:rPr>
          <w:rFonts w:hint="cs"/>
          <w:rtl/>
        </w:rPr>
        <w:tab/>
      </w:r>
      <w:r w:rsidRPr="008D3468">
        <w:rPr>
          <w:rFonts w:hint="cs"/>
          <w:b/>
          <w:bCs/>
          <w:rtl/>
        </w:rPr>
        <w:t>الرئيسة</w:t>
      </w:r>
      <w:r w:rsidRPr="005D45B0">
        <w:rPr>
          <w:rFonts w:hint="cs"/>
          <w:rtl/>
        </w:rPr>
        <w:t xml:space="preserve"> أبدت خشيتها من أن يكون السؤال عديم الجدوى، لأن اللجنة ستحصل على رد قانوني صرف إذا هي طرحت سؤالا ذا طابع قانوني صرف.  </w:t>
      </w:r>
    </w:p>
    <w:p w:rsidR="00C91247" w:rsidRPr="005D45B0" w:rsidRDefault="00C91247" w:rsidP="00D51BEA">
      <w:pPr>
        <w:pStyle w:val="SingleTxtGA"/>
        <w:rPr>
          <w:rFonts w:hint="cs"/>
          <w:rtl/>
        </w:rPr>
      </w:pPr>
      <w:r w:rsidRPr="005D45B0">
        <w:rPr>
          <w:rFonts w:hint="cs"/>
          <w:rtl/>
        </w:rPr>
        <w:t>35-</w:t>
      </w:r>
      <w:r w:rsidR="008D3468">
        <w:rPr>
          <w:rFonts w:hint="cs"/>
          <w:rtl/>
        </w:rPr>
        <w:tab/>
      </w:r>
      <w:r w:rsidRPr="008D3468">
        <w:rPr>
          <w:rFonts w:hint="cs"/>
          <w:b/>
          <w:bCs/>
          <w:rtl/>
        </w:rPr>
        <w:t xml:space="preserve">السيد سولاري </w:t>
      </w:r>
      <w:r w:rsidR="008D3468" w:rsidRPr="008D3468">
        <w:rPr>
          <w:rFonts w:hint="cs"/>
          <w:b/>
          <w:bCs/>
          <w:rtl/>
        </w:rPr>
        <w:t xml:space="preserve">- </w:t>
      </w:r>
      <w:r w:rsidRPr="008D3468">
        <w:rPr>
          <w:rFonts w:hint="cs"/>
          <w:b/>
          <w:bCs/>
          <w:rtl/>
        </w:rPr>
        <w:t>يريغوين</w:t>
      </w:r>
      <w:r w:rsidRPr="005D45B0">
        <w:rPr>
          <w:rFonts w:hint="cs"/>
          <w:rtl/>
        </w:rPr>
        <w:t xml:space="preserve"> (المقرر المعني ببيرو) أشار إلى أن الفريق العامل سعى جاهدا إلى أن يقلص عدد الأسئلة إلى أدنى حد في حين أن الحالة في بيرو تستدعي عددا أكبر بكثير. وسيكون من المؤسف حذف سؤال إضافي.</w:t>
      </w:r>
    </w:p>
    <w:p w:rsidR="00C91247" w:rsidRPr="005D45B0" w:rsidRDefault="00C91247" w:rsidP="008D3468">
      <w:pPr>
        <w:pStyle w:val="SingleTxtGA"/>
        <w:rPr>
          <w:rFonts w:hint="cs"/>
          <w:rtl/>
        </w:rPr>
      </w:pPr>
      <w:r w:rsidRPr="005D45B0">
        <w:rPr>
          <w:rFonts w:hint="cs"/>
          <w:rtl/>
        </w:rPr>
        <w:t>36-</w:t>
      </w:r>
      <w:r w:rsidR="008D3468">
        <w:rPr>
          <w:rFonts w:hint="cs"/>
          <w:rtl/>
        </w:rPr>
        <w:tab/>
      </w:r>
      <w:r w:rsidRPr="008D3468">
        <w:rPr>
          <w:rFonts w:hint="cs"/>
          <w:b/>
          <w:bCs/>
          <w:rtl/>
        </w:rPr>
        <w:t>السيد عمر</w:t>
      </w:r>
      <w:r w:rsidRPr="005D45B0">
        <w:rPr>
          <w:rFonts w:hint="cs"/>
          <w:rtl/>
        </w:rPr>
        <w:t xml:space="preserve"> قال إنه لا يؤيد القوائم المفرطة في الطول بصورة عامة، ولكنه يرى أن طول القائمة له مبرراته الكثيرة بالنسبة للحالة قيد الدرس.</w:t>
      </w:r>
    </w:p>
    <w:p w:rsidR="00C91247" w:rsidRPr="005D45B0" w:rsidRDefault="00C91247" w:rsidP="008D3468">
      <w:pPr>
        <w:pStyle w:val="SingleTxtGA"/>
        <w:rPr>
          <w:rFonts w:hint="cs"/>
          <w:rtl/>
        </w:rPr>
      </w:pPr>
      <w:r w:rsidRPr="005D45B0">
        <w:rPr>
          <w:rFonts w:hint="cs"/>
          <w:rtl/>
        </w:rPr>
        <w:t>37-</w:t>
      </w:r>
      <w:r w:rsidR="008D3468">
        <w:rPr>
          <w:rFonts w:hint="cs"/>
          <w:rtl/>
        </w:rPr>
        <w:tab/>
      </w:r>
      <w:r w:rsidRPr="008D3468">
        <w:rPr>
          <w:rFonts w:hint="cs"/>
          <w:b/>
          <w:bCs/>
          <w:rtl/>
        </w:rPr>
        <w:t>السيدة شانيه</w:t>
      </w:r>
      <w:r w:rsidRPr="005D45B0">
        <w:rPr>
          <w:rFonts w:hint="cs"/>
          <w:rtl/>
        </w:rPr>
        <w:t xml:space="preserve"> قالت إن السؤال لا يتعلق فعلا بالإطار الق</w:t>
      </w:r>
      <w:r>
        <w:rPr>
          <w:rFonts w:hint="cs"/>
          <w:rtl/>
        </w:rPr>
        <w:t>انوني للبلاد الذ</w:t>
      </w:r>
      <w:r w:rsidRPr="005D45B0">
        <w:rPr>
          <w:rFonts w:hint="cs"/>
          <w:rtl/>
        </w:rPr>
        <w:t xml:space="preserve">ي بدأت اللجنة تكون فكرة واضحة عنه، وإنما يتعلق بمركز العهد في النظام القانوني الداخلي. واعتبرت بدورها أن هناك </w:t>
      </w:r>
      <w:r>
        <w:rPr>
          <w:rFonts w:hint="cs"/>
          <w:rtl/>
        </w:rPr>
        <w:t>م</w:t>
      </w:r>
      <w:r w:rsidRPr="005D45B0">
        <w:rPr>
          <w:rFonts w:hint="cs"/>
          <w:rtl/>
        </w:rPr>
        <w:t>برر</w:t>
      </w:r>
      <w:r>
        <w:rPr>
          <w:rFonts w:hint="cs"/>
          <w:rtl/>
        </w:rPr>
        <w:t>ا</w:t>
      </w:r>
      <w:r w:rsidRPr="005D45B0">
        <w:rPr>
          <w:rFonts w:hint="cs"/>
          <w:rtl/>
        </w:rPr>
        <w:t xml:space="preserve"> </w:t>
      </w:r>
      <w:r>
        <w:rPr>
          <w:rFonts w:hint="cs"/>
          <w:rtl/>
        </w:rPr>
        <w:t>ل</w:t>
      </w:r>
      <w:r w:rsidRPr="005D45B0">
        <w:rPr>
          <w:rFonts w:hint="cs"/>
          <w:rtl/>
        </w:rPr>
        <w:t>طرح كل هذه الأسئلة.</w:t>
      </w:r>
    </w:p>
    <w:p w:rsidR="00C91247" w:rsidRPr="008D3468" w:rsidRDefault="00C91247" w:rsidP="008D3468">
      <w:pPr>
        <w:pStyle w:val="SingleTxtGA"/>
        <w:rPr>
          <w:rFonts w:hint="cs"/>
          <w:rtl/>
        </w:rPr>
      </w:pPr>
      <w:r w:rsidRPr="005D45B0">
        <w:rPr>
          <w:rFonts w:hint="cs"/>
          <w:rtl/>
        </w:rPr>
        <w:t>38</w:t>
      </w:r>
      <w:r w:rsidRPr="008D3468">
        <w:rPr>
          <w:rFonts w:hint="cs"/>
          <w:rtl/>
        </w:rPr>
        <w:t>-</w:t>
      </w:r>
      <w:r w:rsidR="008D3468" w:rsidRPr="008D3468">
        <w:rPr>
          <w:rFonts w:hint="cs"/>
          <w:rtl/>
        </w:rPr>
        <w:tab/>
      </w:r>
      <w:r w:rsidRPr="008D3468">
        <w:rPr>
          <w:rFonts w:hint="cs"/>
          <w:b/>
          <w:bCs/>
          <w:rtl/>
        </w:rPr>
        <w:t>السيدة إيفات</w:t>
      </w:r>
      <w:r w:rsidRPr="008D3468">
        <w:rPr>
          <w:rFonts w:hint="cs"/>
          <w:rtl/>
        </w:rPr>
        <w:t xml:space="preserve"> ذكَّرت بأن اللجنة سبق لها أن أعربت عن قلقها إزاء تبدل مركز العهد بموجب الدستور الذي قلص من أشكال الحماية التي كانت مكفولة في بيرو سابقا. ولإظهار حرصها على تطبيق العهد، يمكن للجنة أن تسأل عما تم اتخاذه من إجراءات من أجل تنفيذ التوصيات الواردة في الفقرة 19 من الملاحظات الختامية الصادرة عن اللجنة في عام 1996 </w:t>
      </w:r>
      <w:r w:rsidRPr="008D3468">
        <w:rPr>
          <w:szCs w:val="28"/>
        </w:rPr>
        <w:t>CCPR/C/79/Add.72)</w:t>
      </w:r>
      <w:r w:rsidRPr="008D3468">
        <w:rPr>
          <w:rFonts w:hint="cs"/>
          <w:szCs w:val="28"/>
          <w:rtl/>
        </w:rPr>
        <w:t>.</w:t>
      </w:r>
      <w:r w:rsidRPr="008D3468">
        <w:rPr>
          <w:rFonts w:hint="cs"/>
          <w:rtl/>
        </w:rPr>
        <w:t xml:space="preserve"> </w:t>
      </w:r>
    </w:p>
    <w:p w:rsidR="00C91247" w:rsidRPr="008D3468" w:rsidRDefault="00C91247" w:rsidP="008D3468">
      <w:pPr>
        <w:pStyle w:val="SingleTxtGA"/>
        <w:rPr>
          <w:rFonts w:hint="cs"/>
          <w:rtl/>
        </w:rPr>
      </w:pPr>
      <w:r w:rsidRPr="008D3468">
        <w:rPr>
          <w:rFonts w:hint="cs"/>
          <w:rtl/>
        </w:rPr>
        <w:t>39-</w:t>
      </w:r>
      <w:r w:rsidR="008D3468">
        <w:rPr>
          <w:rFonts w:hint="cs"/>
          <w:rtl/>
        </w:rPr>
        <w:tab/>
      </w:r>
      <w:r w:rsidRPr="008D3468">
        <w:rPr>
          <w:rFonts w:hint="cs"/>
          <w:b/>
          <w:bCs/>
          <w:rtl/>
        </w:rPr>
        <w:t>السيد كلاين</w:t>
      </w:r>
      <w:r w:rsidRPr="008D3468">
        <w:rPr>
          <w:rFonts w:hint="cs"/>
          <w:rtl/>
        </w:rPr>
        <w:t xml:space="preserve"> اعتبر أنه قد يكون من غير الملائم لفت انتباه الدولة الطرف، في السطر الأول، إلى أن الأمر يتعلق بمجرد "توصيات". واقترح أن تسأل اللجنةُ الدولةَ الطرف عن الإجراءات التي "اعتمدتها في ضوء الآراء التي خلصت إليها اللجنة المعنية بحقوق الإنسان بموجب البروتوكول الاختياري...".</w:t>
      </w:r>
    </w:p>
    <w:p w:rsidR="00C91247" w:rsidRPr="008D3468" w:rsidRDefault="00C91247" w:rsidP="008D3468">
      <w:pPr>
        <w:pStyle w:val="SingleTxtGA"/>
        <w:rPr>
          <w:rFonts w:hint="cs"/>
          <w:rtl/>
        </w:rPr>
      </w:pPr>
      <w:r w:rsidRPr="008D3468">
        <w:rPr>
          <w:rFonts w:hint="cs"/>
          <w:rtl/>
        </w:rPr>
        <w:t>40-</w:t>
      </w:r>
      <w:r w:rsidR="008D3468">
        <w:rPr>
          <w:rFonts w:hint="cs"/>
          <w:rtl/>
        </w:rPr>
        <w:tab/>
      </w:r>
      <w:r w:rsidRPr="008D3468">
        <w:rPr>
          <w:rFonts w:hint="cs"/>
          <w:i/>
          <w:iCs/>
          <w:rtl/>
        </w:rPr>
        <w:t>تم قبول اقتراح السيد كلاين</w:t>
      </w:r>
      <w:r w:rsidRPr="008D3468">
        <w:rPr>
          <w:rFonts w:hint="cs"/>
          <w:rtl/>
        </w:rPr>
        <w:t xml:space="preserve">.   </w:t>
      </w:r>
    </w:p>
    <w:p w:rsidR="00C91247" w:rsidRPr="008D3468" w:rsidRDefault="00C91247" w:rsidP="008D3468">
      <w:pPr>
        <w:pStyle w:val="SingleTxtGA"/>
        <w:rPr>
          <w:rFonts w:hint="cs"/>
          <w:rtl/>
        </w:rPr>
      </w:pPr>
      <w:r w:rsidRPr="008D3468">
        <w:rPr>
          <w:rFonts w:hint="cs"/>
          <w:rtl/>
        </w:rPr>
        <w:t>41-</w:t>
      </w:r>
      <w:r w:rsidR="008D3468">
        <w:rPr>
          <w:rFonts w:hint="cs"/>
          <w:b/>
          <w:bCs/>
          <w:rtl/>
        </w:rPr>
        <w:tab/>
      </w:r>
      <w:r w:rsidRPr="008D3468">
        <w:rPr>
          <w:rFonts w:hint="cs"/>
          <w:b/>
          <w:bCs/>
          <w:rtl/>
        </w:rPr>
        <w:t>السيدة غايتان دي بومبو</w:t>
      </w:r>
      <w:r w:rsidRPr="008D3468">
        <w:rPr>
          <w:rFonts w:hint="cs"/>
          <w:rtl/>
        </w:rPr>
        <w:t xml:space="preserve"> اقترحت توجيه السؤال إلى الدولة الطرف بشأن الإجراءات التي اعتمدتها لتنفيذ العهد وتفعيل توصيات اللجنة.</w:t>
      </w:r>
    </w:p>
    <w:p w:rsidR="00C91247" w:rsidRPr="008D3468" w:rsidRDefault="00C91247" w:rsidP="007308F1">
      <w:pPr>
        <w:pStyle w:val="SingleTxtGA"/>
        <w:rPr>
          <w:rFonts w:hint="cs"/>
          <w:rtl/>
        </w:rPr>
      </w:pPr>
      <w:r w:rsidRPr="008D3468">
        <w:rPr>
          <w:rFonts w:hint="cs"/>
          <w:rtl/>
        </w:rPr>
        <w:t>42-</w:t>
      </w:r>
      <w:r w:rsidR="007308F1">
        <w:rPr>
          <w:rFonts w:hint="cs"/>
          <w:rtl/>
        </w:rPr>
        <w:tab/>
      </w:r>
      <w:r w:rsidRPr="007308F1">
        <w:rPr>
          <w:rFonts w:hint="cs"/>
          <w:b/>
          <w:bCs/>
          <w:rtl/>
        </w:rPr>
        <w:t>الرئيسة</w:t>
      </w:r>
      <w:r w:rsidRPr="008D3468">
        <w:rPr>
          <w:rFonts w:hint="cs"/>
          <w:rtl/>
        </w:rPr>
        <w:t xml:space="preserve"> اقترحت أن يتم إسناد صياغة السؤال الأول إلى السيدة إيفات والسيدة غايتان دي بومبو.</w:t>
      </w:r>
    </w:p>
    <w:p w:rsidR="00C91247" w:rsidRPr="008D3468" w:rsidRDefault="00C91247" w:rsidP="007308F1">
      <w:pPr>
        <w:pStyle w:val="SingleTxtGA"/>
        <w:rPr>
          <w:rFonts w:hint="cs"/>
          <w:rtl/>
        </w:rPr>
      </w:pPr>
      <w:r w:rsidRPr="008D3468">
        <w:rPr>
          <w:rFonts w:hint="cs"/>
          <w:rtl/>
        </w:rPr>
        <w:t>43-</w:t>
      </w:r>
      <w:r w:rsidR="007308F1">
        <w:rPr>
          <w:rFonts w:hint="cs"/>
          <w:rtl/>
        </w:rPr>
        <w:tab/>
      </w:r>
      <w:r w:rsidRPr="007308F1">
        <w:rPr>
          <w:rFonts w:hint="cs"/>
          <w:i/>
          <w:iCs/>
          <w:rtl/>
        </w:rPr>
        <w:t>تم اعتماد الفقرة 1، على أن تقوم السيدة إيفات والسيدة غايتان دي بومبو بتعديل معناها وفق الصيغة التي تريدها اللجنة</w:t>
      </w:r>
      <w:r w:rsidRPr="008D3468">
        <w:rPr>
          <w:rFonts w:hint="cs"/>
          <w:rtl/>
        </w:rPr>
        <w:t xml:space="preserve">. </w:t>
      </w:r>
    </w:p>
    <w:p w:rsidR="00C91247" w:rsidRPr="008D3468" w:rsidRDefault="007308F1" w:rsidP="007308F1">
      <w:pPr>
        <w:pStyle w:val="H4GA"/>
        <w:rPr>
          <w:rFonts w:hint="cs"/>
          <w:rtl/>
        </w:rPr>
      </w:pPr>
      <w:r>
        <w:rPr>
          <w:rFonts w:hint="cs"/>
          <w:rtl/>
        </w:rPr>
        <w:tab/>
      </w:r>
      <w:r>
        <w:rPr>
          <w:rFonts w:hint="cs"/>
          <w:rtl/>
        </w:rPr>
        <w:tab/>
      </w:r>
      <w:r w:rsidR="00C91247" w:rsidRPr="008D3468">
        <w:rPr>
          <w:rFonts w:hint="cs"/>
          <w:rtl/>
        </w:rPr>
        <w:t>الفقرة 2</w:t>
      </w:r>
    </w:p>
    <w:p w:rsidR="00C91247" w:rsidRPr="008D3468" w:rsidRDefault="00C91247" w:rsidP="007308F1">
      <w:pPr>
        <w:pStyle w:val="SingleTxtGA"/>
        <w:rPr>
          <w:rFonts w:hint="cs"/>
          <w:rtl/>
        </w:rPr>
      </w:pPr>
      <w:r w:rsidRPr="008D3468">
        <w:rPr>
          <w:rFonts w:hint="cs"/>
          <w:rtl/>
        </w:rPr>
        <w:t>44-</w:t>
      </w:r>
      <w:r w:rsidR="007308F1">
        <w:rPr>
          <w:rFonts w:hint="cs"/>
          <w:rtl/>
        </w:rPr>
        <w:tab/>
      </w:r>
      <w:r w:rsidRPr="007308F1">
        <w:rPr>
          <w:rFonts w:hint="cs"/>
          <w:b/>
          <w:bCs/>
          <w:rtl/>
        </w:rPr>
        <w:t>السيدة إيفات</w:t>
      </w:r>
      <w:r w:rsidRPr="008D3468">
        <w:rPr>
          <w:rFonts w:hint="cs"/>
          <w:rtl/>
        </w:rPr>
        <w:t xml:space="preserve"> رأت أنه يتعين إضافة عبارة "وفيما يتعلق بعدم وجود سبل انتصاف فعالة بما فيها تعويض ضحايا انتهاكات حقوق الإنسان"بعد عبارة "قوانين العفو"، وذلك على غرار ما جاء في الفقرة 9 من الملاحظات الختامية المتعلقة بالتقرير الدوري الثالث الخاص</w:t>
      </w:r>
      <w:r w:rsidR="007308F1">
        <w:rPr>
          <w:rFonts w:hint="eastAsia"/>
          <w:rtl/>
        </w:rPr>
        <w:t> </w:t>
      </w:r>
      <w:r w:rsidRPr="008D3468">
        <w:rPr>
          <w:rFonts w:hint="cs"/>
          <w:rtl/>
        </w:rPr>
        <w:t xml:space="preserve">ببيرو. </w:t>
      </w:r>
    </w:p>
    <w:p w:rsidR="00C91247" w:rsidRPr="008D3468" w:rsidRDefault="00C91247" w:rsidP="007308F1">
      <w:pPr>
        <w:pStyle w:val="SingleTxtGA"/>
        <w:rPr>
          <w:rFonts w:hint="cs"/>
          <w:rtl/>
        </w:rPr>
      </w:pPr>
      <w:r w:rsidRPr="008D3468">
        <w:rPr>
          <w:rFonts w:hint="cs"/>
          <w:rtl/>
        </w:rPr>
        <w:t>45-</w:t>
      </w:r>
      <w:r w:rsidR="007308F1">
        <w:rPr>
          <w:rFonts w:hint="cs"/>
          <w:rtl/>
        </w:rPr>
        <w:tab/>
      </w:r>
      <w:r w:rsidRPr="007308F1">
        <w:rPr>
          <w:rFonts w:hint="cs"/>
          <w:i/>
          <w:iCs/>
          <w:rtl/>
        </w:rPr>
        <w:t>تم قبول هذا الاقتراح</w:t>
      </w:r>
      <w:r w:rsidRPr="008D3468">
        <w:rPr>
          <w:rFonts w:hint="cs"/>
          <w:rtl/>
        </w:rPr>
        <w:t>.</w:t>
      </w:r>
    </w:p>
    <w:p w:rsidR="00C91247" w:rsidRPr="008D3468" w:rsidRDefault="00C91247" w:rsidP="007308F1">
      <w:pPr>
        <w:pStyle w:val="SingleTxtGA"/>
        <w:rPr>
          <w:rFonts w:hint="cs"/>
          <w:rtl/>
        </w:rPr>
      </w:pPr>
      <w:r w:rsidRPr="008D3468">
        <w:rPr>
          <w:rFonts w:hint="cs"/>
          <w:rtl/>
        </w:rPr>
        <w:t>46-</w:t>
      </w:r>
      <w:r w:rsidR="007308F1">
        <w:rPr>
          <w:rFonts w:hint="cs"/>
          <w:rtl/>
        </w:rPr>
        <w:tab/>
      </w:r>
      <w:r w:rsidRPr="007308F1">
        <w:rPr>
          <w:rFonts w:hint="cs"/>
          <w:i/>
          <w:iCs/>
          <w:rtl/>
        </w:rPr>
        <w:t>تم اعتماد الفقرة 2 بصيغتها المعدلة</w:t>
      </w:r>
      <w:r w:rsidRPr="008D3468">
        <w:rPr>
          <w:rFonts w:hint="cs"/>
          <w:rtl/>
        </w:rPr>
        <w:t>.</w:t>
      </w:r>
    </w:p>
    <w:p w:rsidR="00C91247" w:rsidRPr="008D3468" w:rsidRDefault="007308F1" w:rsidP="007308F1">
      <w:pPr>
        <w:pStyle w:val="H4GA"/>
        <w:rPr>
          <w:rFonts w:hint="cs"/>
          <w:rtl/>
        </w:rPr>
      </w:pPr>
      <w:r>
        <w:rPr>
          <w:rFonts w:hint="cs"/>
          <w:rtl/>
        </w:rPr>
        <w:tab/>
      </w:r>
      <w:r>
        <w:rPr>
          <w:rFonts w:hint="cs"/>
          <w:rtl/>
        </w:rPr>
        <w:tab/>
      </w:r>
      <w:r w:rsidR="00C91247" w:rsidRPr="008D3468">
        <w:rPr>
          <w:rFonts w:hint="cs"/>
          <w:rtl/>
        </w:rPr>
        <w:t>الفقرة 3</w:t>
      </w:r>
    </w:p>
    <w:p w:rsidR="00C91247" w:rsidRPr="008D3468" w:rsidRDefault="00C91247" w:rsidP="007308F1">
      <w:pPr>
        <w:pStyle w:val="SingleTxtGA"/>
        <w:rPr>
          <w:rFonts w:hint="cs"/>
          <w:rtl/>
        </w:rPr>
      </w:pPr>
      <w:r w:rsidRPr="008D3468">
        <w:rPr>
          <w:rFonts w:hint="cs"/>
          <w:rtl/>
        </w:rPr>
        <w:t>47-</w:t>
      </w:r>
      <w:r w:rsidR="007308F1">
        <w:rPr>
          <w:rFonts w:hint="cs"/>
          <w:rtl/>
        </w:rPr>
        <w:tab/>
      </w:r>
      <w:r w:rsidRPr="007308F1">
        <w:rPr>
          <w:rFonts w:hint="cs"/>
          <w:i/>
          <w:iCs/>
          <w:rtl/>
        </w:rPr>
        <w:t>تم اعتماد الفقرة 3</w:t>
      </w:r>
      <w:r w:rsidRPr="008D3468">
        <w:rPr>
          <w:rFonts w:hint="cs"/>
          <w:rtl/>
        </w:rPr>
        <w:t>.</w:t>
      </w:r>
    </w:p>
    <w:p w:rsidR="00C91247" w:rsidRPr="008D3468" w:rsidRDefault="00C91247" w:rsidP="00BC3B26">
      <w:pPr>
        <w:pStyle w:val="SingleTxtGA"/>
        <w:rPr>
          <w:rFonts w:hint="cs"/>
          <w:rtl/>
        </w:rPr>
      </w:pPr>
      <w:r w:rsidRPr="008D3468">
        <w:rPr>
          <w:rFonts w:hint="cs"/>
          <w:rtl/>
        </w:rPr>
        <w:t>48-</w:t>
      </w:r>
      <w:r w:rsidR="007308F1">
        <w:rPr>
          <w:rFonts w:hint="cs"/>
          <w:rtl/>
        </w:rPr>
        <w:tab/>
      </w:r>
      <w:r w:rsidRPr="007308F1">
        <w:rPr>
          <w:rFonts w:hint="cs"/>
          <w:b/>
          <w:bCs/>
          <w:rtl/>
        </w:rPr>
        <w:t>الرئيسة</w:t>
      </w:r>
      <w:r w:rsidRPr="008D3468">
        <w:rPr>
          <w:rFonts w:hint="cs"/>
          <w:rtl/>
        </w:rPr>
        <w:t xml:space="preserve"> ذكَّرت باقتراح السيد </w:t>
      </w:r>
      <w:r w:rsidR="00BC3B26" w:rsidRPr="00BC3B26">
        <w:rPr>
          <w:rFonts w:hint="cs"/>
          <w:rtl/>
          <w:lang w:val="en-GB"/>
        </w:rPr>
        <w:t>فيروشيفسكي</w:t>
      </w:r>
      <w:r w:rsidRPr="008D3468">
        <w:rPr>
          <w:rFonts w:hint="cs"/>
          <w:rtl/>
        </w:rPr>
        <w:t xml:space="preserve"> وضع العنوان الفرعي "حالات الطوارئ" بين الفقرتين 3 و4.</w:t>
      </w:r>
    </w:p>
    <w:p w:rsidR="00C91247" w:rsidRPr="008D3468" w:rsidRDefault="00BC3B26" w:rsidP="00BC3B26">
      <w:pPr>
        <w:pStyle w:val="H4GA"/>
        <w:rPr>
          <w:rFonts w:hint="cs"/>
          <w:rtl/>
        </w:rPr>
      </w:pPr>
      <w:r>
        <w:rPr>
          <w:rFonts w:hint="cs"/>
          <w:rtl/>
        </w:rPr>
        <w:tab/>
      </w:r>
      <w:r>
        <w:rPr>
          <w:rFonts w:hint="cs"/>
          <w:rtl/>
        </w:rPr>
        <w:tab/>
      </w:r>
      <w:r w:rsidR="00C91247" w:rsidRPr="008D3468">
        <w:rPr>
          <w:rFonts w:hint="cs"/>
          <w:rtl/>
        </w:rPr>
        <w:t>الفقرة 4</w:t>
      </w:r>
    </w:p>
    <w:p w:rsidR="00C91247" w:rsidRPr="008D3468" w:rsidRDefault="00C91247" w:rsidP="00BC3B26">
      <w:pPr>
        <w:pStyle w:val="SingleTxtGA"/>
        <w:rPr>
          <w:rFonts w:hint="cs"/>
          <w:rtl/>
        </w:rPr>
      </w:pPr>
      <w:r w:rsidRPr="008D3468">
        <w:rPr>
          <w:rFonts w:hint="cs"/>
          <w:rtl/>
        </w:rPr>
        <w:t>49-</w:t>
      </w:r>
      <w:r w:rsidR="00BC3B26">
        <w:rPr>
          <w:rFonts w:hint="cs"/>
          <w:rtl/>
        </w:rPr>
        <w:tab/>
      </w:r>
      <w:r w:rsidRPr="00BC3B26">
        <w:rPr>
          <w:rFonts w:hint="cs"/>
          <w:i/>
          <w:iCs/>
          <w:rtl/>
        </w:rPr>
        <w:t>تم إقرار الفقرة 4</w:t>
      </w:r>
      <w:r w:rsidRPr="008D3468">
        <w:rPr>
          <w:rFonts w:hint="cs"/>
          <w:rtl/>
        </w:rPr>
        <w:t xml:space="preserve">. </w:t>
      </w:r>
    </w:p>
    <w:p w:rsidR="00C91247" w:rsidRPr="008D3468" w:rsidRDefault="00BC3B26" w:rsidP="00BC3B26">
      <w:pPr>
        <w:pStyle w:val="H4GA"/>
        <w:rPr>
          <w:rFonts w:hint="cs"/>
          <w:rtl/>
        </w:rPr>
      </w:pPr>
      <w:r>
        <w:rPr>
          <w:rFonts w:hint="cs"/>
          <w:rtl/>
        </w:rPr>
        <w:tab/>
      </w:r>
      <w:r>
        <w:rPr>
          <w:rFonts w:hint="cs"/>
          <w:rtl/>
        </w:rPr>
        <w:tab/>
      </w:r>
      <w:r w:rsidR="00C91247" w:rsidRPr="008D3468">
        <w:rPr>
          <w:rFonts w:hint="cs"/>
          <w:rtl/>
        </w:rPr>
        <w:t>الفقرة 5</w:t>
      </w:r>
    </w:p>
    <w:p w:rsidR="00C91247" w:rsidRPr="008D3468" w:rsidRDefault="00C91247" w:rsidP="00BC3B26">
      <w:pPr>
        <w:pStyle w:val="SingleTxtGA"/>
        <w:rPr>
          <w:rFonts w:hint="cs"/>
          <w:rtl/>
        </w:rPr>
      </w:pPr>
      <w:r w:rsidRPr="008D3468">
        <w:rPr>
          <w:rFonts w:hint="cs"/>
          <w:rtl/>
        </w:rPr>
        <w:t>50-</w:t>
      </w:r>
      <w:r w:rsidR="00BC3B26">
        <w:rPr>
          <w:rFonts w:hint="cs"/>
          <w:rtl/>
        </w:rPr>
        <w:tab/>
      </w:r>
      <w:r w:rsidRPr="00BC3B26">
        <w:rPr>
          <w:rFonts w:hint="cs"/>
          <w:b/>
          <w:bCs/>
          <w:rtl/>
        </w:rPr>
        <w:t>السيد كلاين</w:t>
      </w:r>
      <w:r w:rsidRPr="008D3468">
        <w:rPr>
          <w:rFonts w:hint="cs"/>
          <w:rtl/>
        </w:rPr>
        <w:t xml:space="preserve"> أبلغ الأمانة بضرورة إدراج هذا البند في الجزء الأول من التوصيات. </w:t>
      </w:r>
    </w:p>
    <w:p w:rsidR="00C91247" w:rsidRPr="008D3468" w:rsidRDefault="00C91247" w:rsidP="00BC3B26">
      <w:pPr>
        <w:pStyle w:val="SingleTxtGA"/>
        <w:rPr>
          <w:rFonts w:hint="cs"/>
          <w:rtl/>
        </w:rPr>
      </w:pPr>
      <w:r w:rsidRPr="008D3468">
        <w:rPr>
          <w:rFonts w:hint="cs"/>
          <w:rtl/>
        </w:rPr>
        <w:t>51-</w:t>
      </w:r>
      <w:r w:rsidR="00BC3B26">
        <w:rPr>
          <w:rFonts w:hint="cs"/>
          <w:rtl/>
        </w:rPr>
        <w:tab/>
      </w:r>
      <w:r w:rsidRPr="00BC3B26">
        <w:rPr>
          <w:rFonts w:hint="cs"/>
          <w:b/>
          <w:bCs/>
          <w:rtl/>
        </w:rPr>
        <w:t>الرئيسة</w:t>
      </w:r>
      <w:r w:rsidRPr="008D3468">
        <w:rPr>
          <w:rFonts w:hint="cs"/>
          <w:rtl/>
        </w:rPr>
        <w:t xml:space="preserve"> استعلمت عن نوع القوانين التي تصدرها السلطة التنفيذية وعما إذا كانت تصدر أوامر تنفيذية أم مراسيم قوانين أم قوانين بموجب تفويض من مجلس الشيوخ الذي يفوض سلطته التشريعية إلى الرئيس.</w:t>
      </w:r>
    </w:p>
    <w:p w:rsidR="00C91247" w:rsidRPr="008D3468" w:rsidRDefault="00C91247" w:rsidP="00BC3B26">
      <w:pPr>
        <w:pStyle w:val="SingleTxtGA"/>
        <w:rPr>
          <w:rFonts w:hint="cs"/>
          <w:rtl/>
        </w:rPr>
      </w:pPr>
      <w:r w:rsidRPr="008D3468">
        <w:rPr>
          <w:rFonts w:hint="cs"/>
          <w:rtl/>
        </w:rPr>
        <w:t>52-</w:t>
      </w:r>
      <w:r w:rsidR="00BC3B26">
        <w:rPr>
          <w:rFonts w:hint="cs"/>
          <w:rtl/>
        </w:rPr>
        <w:tab/>
      </w:r>
      <w:r w:rsidRPr="00BC3B26">
        <w:rPr>
          <w:rFonts w:hint="cs"/>
          <w:b/>
          <w:bCs/>
          <w:rtl/>
        </w:rPr>
        <w:t xml:space="preserve">السيد سولاري </w:t>
      </w:r>
      <w:r w:rsidR="00BC3B26">
        <w:rPr>
          <w:rFonts w:hint="cs"/>
          <w:b/>
          <w:bCs/>
          <w:rtl/>
        </w:rPr>
        <w:t xml:space="preserve">- </w:t>
      </w:r>
      <w:r w:rsidRPr="00BC3B26">
        <w:rPr>
          <w:rFonts w:hint="cs"/>
          <w:b/>
          <w:bCs/>
          <w:rtl/>
        </w:rPr>
        <w:t>يريغوين</w:t>
      </w:r>
      <w:r w:rsidRPr="008D3468">
        <w:rPr>
          <w:rFonts w:hint="cs"/>
          <w:rtl/>
        </w:rPr>
        <w:t xml:space="preserve"> (المقرر المعني ببيرو) أوضح أنه استعار تعبير  "</w:t>
      </w:r>
      <w:r w:rsidRPr="008D3468">
        <w:rPr>
          <w:szCs w:val="28"/>
        </w:rPr>
        <w:t>decreto</w:t>
      </w:r>
      <w:r w:rsidRPr="008D3468">
        <w:rPr>
          <w:rFonts w:hint="cs"/>
          <w:rtl/>
        </w:rPr>
        <w:t>" الذي ورد في التقرير. وأجاب ختاما، بأنها قوانين يصدرها الرئيس ومنها قوانين ذات طابع</w:t>
      </w:r>
      <w:r w:rsidR="00BC3B26">
        <w:rPr>
          <w:rFonts w:hint="eastAsia"/>
          <w:rtl/>
        </w:rPr>
        <w:t> </w:t>
      </w:r>
      <w:r w:rsidRPr="008D3468">
        <w:rPr>
          <w:rFonts w:hint="cs"/>
          <w:rtl/>
        </w:rPr>
        <w:t>جنائي.</w:t>
      </w:r>
    </w:p>
    <w:p w:rsidR="00C91247" w:rsidRPr="008D3468" w:rsidRDefault="00C91247" w:rsidP="00BC3B26">
      <w:pPr>
        <w:pStyle w:val="SingleTxtGA"/>
        <w:rPr>
          <w:rFonts w:hint="cs"/>
          <w:rtl/>
        </w:rPr>
      </w:pPr>
      <w:r w:rsidRPr="008D3468">
        <w:rPr>
          <w:rFonts w:hint="cs"/>
          <w:rtl/>
        </w:rPr>
        <w:t>53-</w:t>
      </w:r>
      <w:r w:rsidR="00BC3B26">
        <w:rPr>
          <w:rFonts w:hint="cs"/>
          <w:rtl/>
        </w:rPr>
        <w:tab/>
      </w:r>
      <w:r w:rsidRPr="008D3468">
        <w:rPr>
          <w:rFonts w:hint="cs"/>
          <w:rtl/>
        </w:rPr>
        <w:t xml:space="preserve">ورأت الرئيسة أنه ينبغي الإشارة بالتالي، إلى الفقرات ذات الصلة في التقرير. </w:t>
      </w:r>
    </w:p>
    <w:p w:rsidR="00C91247" w:rsidRPr="008D3468" w:rsidRDefault="00C91247" w:rsidP="00BC3B26">
      <w:pPr>
        <w:pStyle w:val="SingleTxtGA"/>
        <w:rPr>
          <w:rFonts w:hint="cs"/>
          <w:rtl/>
        </w:rPr>
      </w:pPr>
      <w:r w:rsidRPr="008D3468">
        <w:rPr>
          <w:rFonts w:hint="cs"/>
          <w:rtl/>
        </w:rPr>
        <w:t>54-</w:t>
      </w:r>
      <w:r w:rsidR="00BC3B26">
        <w:rPr>
          <w:rFonts w:hint="cs"/>
          <w:rtl/>
        </w:rPr>
        <w:tab/>
      </w:r>
      <w:r w:rsidRPr="00BC3B26">
        <w:rPr>
          <w:rFonts w:hint="cs"/>
          <w:b/>
          <w:bCs/>
          <w:rtl/>
        </w:rPr>
        <w:t>السيد كلاين</w:t>
      </w:r>
      <w:r w:rsidRPr="008D3468">
        <w:rPr>
          <w:rFonts w:hint="cs"/>
          <w:rtl/>
        </w:rPr>
        <w:t xml:space="preserve"> قال إنه لا يظن أن كلمة "</w:t>
      </w:r>
      <w:r w:rsidRPr="008D3468">
        <w:rPr>
          <w:szCs w:val="28"/>
        </w:rPr>
        <w:t>ratification</w:t>
      </w:r>
      <w:r w:rsidRPr="008D3468">
        <w:rPr>
          <w:rFonts w:hint="cs"/>
          <w:rtl/>
        </w:rPr>
        <w:t>" (تصديق) كلمة مناسبة، ورأى أن كلمة "</w:t>
      </w:r>
      <w:r w:rsidRPr="008D3468">
        <w:rPr>
          <w:szCs w:val="28"/>
        </w:rPr>
        <w:t>approval</w:t>
      </w:r>
      <w:r w:rsidRPr="008D3468">
        <w:rPr>
          <w:rFonts w:hint="cs"/>
          <w:rtl/>
        </w:rPr>
        <w:t>" (إقرار) ستكون أنسب في النسخة الإنكليزية.</w:t>
      </w:r>
    </w:p>
    <w:p w:rsidR="00C91247" w:rsidRPr="008D3468" w:rsidRDefault="00C91247" w:rsidP="00BC3B26">
      <w:pPr>
        <w:pStyle w:val="SingleTxtGA"/>
        <w:rPr>
          <w:rFonts w:hint="cs"/>
          <w:rtl/>
        </w:rPr>
      </w:pPr>
      <w:r w:rsidRPr="008D3468">
        <w:rPr>
          <w:rFonts w:hint="cs"/>
          <w:rtl/>
        </w:rPr>
        <w:t>55-</w:t>
      </w:r>
      <w:r w:rsidR="00BC3B26">
        <w:rPr>
          <w:rFonts w:hint="cs"/>
          <w:rtl/>
        </w:rPr>
        <w:tab/>
      </w:r>
      <w:r w:rsidRPr="00BC3B26">
        <w:rPr>
          <w:rFonts w:hint="cs"/>
          <w:b/>
          <w:bCs/>
          <w:rtl/>
        </w:rPr>
        <w:t>الرئيسة</w:t>
      </w:r>
      <w:r w:rsidRPr="008D3468">
        <w:rPr>
          <w:rFonts w:hint="cs"/>
          <w:rtl/>
        </w:rPr>
        <w:t xml:space="preserve"> اعتبرت أنه بالإمكان إعادة صياغة النص الانكليزي إذا لزم الأمر.</w:t>
      </w:r>
    </w:p>
    <w:p w:rsidR="00C91247" w:rsidRPr="008D3468" w:rsidRDefault="00C91247" w:rsidP="00BC3B26">
      <w:pPr>
        <w:pStyle w:val="SingleTxtGA"/>
        <w:rPr>
          <w:rFonts w:hint="cs"/>
          <w:rtl/>
        </w:rPr>
      </w:pPr>
      <w:r w:rsidRPr="008D3468">
        <w:rPr>
          <w:rFonts w:hint="cs"/>
          <w:rtl/>
        </w:rPr>
        <w:t>56-</w:t>
      </w:r>
      <w:r w:rsidR="00BC3B26">
        <w:rPr>
          <w:rFonts w:hint="cs"/>
          <w:rtl/>
        </w:rPr>
        <w:tab/>
      </w:r>
      <w:r w:rsidRPr="00BC3B26">
        <w:rPr>
          <w:rFonts w:hint="cs"/>
          <w:i/>
          <w:iCs/>
          <w:rtl/>
        </w:rPr>
        <w:t>تم اعتماد الفقرة 5 بصيغتها المعدلة</w:t>
      </w:r>
      <w:r w:rsidRPr="008D3468">
        <w:rPr>
          <w:rFonts w:hint="cs"/>
          <w:rtl/>
        </w:rPr>
        <w:t>.</w:t>
      </w:r>
    </w:p>
    <w:p w:rsidR="00C91247" w:rsidRPr="008D3468" w:rsidRDefault="00BC3B26" w:rsidP="00BC3B26">
      <w:pPr>
        <w:pStyle w:val="H4GA"/>
        <w:rPr>
          <w:rFonts w:hint="cs"/>
          <w:rtl/>
        </w:rPr>
      </w:pPr>
      <w:r>
        <w:rPr>
          <w:rFonts w:hint="cs"/>
          <w:rtl/>
        </w:rPr>
        <w:tab/>
      </w:r>
      <w:r>
        <w:rPr>
          <w:rFonts w:hint="cs"/>
          <w:rtl/>
        </w:rPr>
        <w:tab/>
      </w:r>
      <w:r w:rsidR="00C91247" w:rsidRPr="008D3468">
        <w:rPr>
          <w:rFonts w:hint="cs"/>
          <w:rtl/>
        </w:rPr>
        <w:t>الفقرة 6</w:t>
      </w:r>
    </w:p>
    <w:p w:rsidR="00C91247" w:rsidRPr="008D3468" w:rsidRDefault="00C91247" w:rsidP="00BC3B26">
      <w:pPr>
        <w:pStyle w:val="SingleTxtGA"/>
        <w:rPr>
          <w:rFonts w:hint="cs"/>
          <w:rtl/>
        </w:rPr>
      </w:pPr>
      <w:r w:rsidRPr="008D3468">
        <w:rPr>
          <w:rFonts w:hint="cs"/>
          <w:rtl/>
        </w:rPr>
        <w:t>57-</w:t>
      </w:r>
      <w:r w:rsidR="00BC3B26">
        <w:rPr>
          <w:rFonts w:hint="cs"/>
          <w:rtl/>
        </w:rPr>
        <w:tab/>
      </w:r>
      <w:r w:rsidRPr="00BC3B26">
        <w:rPr>
          <w:rFonts w:hint="cs"/>
          <w:b/>
          <w:bCs/>
          <w:rtl/>
        </w:rPr>
        <w:t>السيدة إيفات</w:t>
      </w:r>
      <w:r w:rsidRPr="008D3468">
        <w:rPr>
          <w:rFonts w:hint="cs"/>
          <w:rtl/>
        </w:rPr>
        <w:t xml:space="preserve"> رأت أنه لا بد من تسليط الضوء في هذا السؤال، على الفكرة التي استندت إليها الملاحظات الختامية للجنة من خلال السؤال عن الإجراءات التي تم اتخاذها من أجل إلغاء الأحكام التي تتسم بالتمييز ضد النساء في القانون المدني والقانون الجنائي ، ثم</w:t>
      </w:r>
      <w:r w:rsidR="00BC3B26">
        <w:rPr>
          <w:rFonts w:hint="eastAsia"/>
          <w:rtl/>
        </w:rPr>
        <w:t> </w:t>
      </w:r>
      <w:r w:rsidRPr="008D3468">
        <w:rPr>
          <w:rFonts w:hint="cs"/>
          <w:rtl/>
        </w:rPr>
        <w:t>الإشارة إلى الفقرات 14 و15 و22 من الملاحظات الختامية الصادرة في عام 1996، على أن تليها مباشرة عبارة "</w:t>
      </w:r>
      <w:r w:rsidRPr="008D3468">
        <w:rPr>
          <w:szCs w:val="28"/>
        </w:rPr>
        <w:t>y compris</w:t>
      </w:r>
      <w:r w:rsidRPr="008D3468">
        <w:rPr>
          <w:rFonts w:hint="cs"/>
          <w:rtl/>
        </w:rPr>
        <w:t>"</w:t>
      </w:r>
      <w:r w:rsidRPr="008D3468">
        <w:t xml:space="preserve"> </w:t>
      </w:r>
      <w:r w:rsidRPr="008D3468">
        <w:rPr>
          <w:rFonts w:hint="cs"/>
          <w:rtl/>
        </w:rPr>
        <w:t xml:space="preserve"> (بما في ذلك) [وليس "</w:t>
      </w:r>
      <w:r w:rsidRPr="008D3468">
        <w:t>"</w:t>
      </w:r>
      <w:r w:rsidRPr="008D3468">
        <w:rPr>
          <w:szCs w:val="28"/>
        </w:rPr>
        <w:t>et</w:t>
      </w:r>
      <w:r w:rsidRPr="008D3468">
        <w:rPr>
          <w:rFonts w:hint="cs"/>
          <w:rtl/>
        </w:rPr>
        <w:t xml:space="preserve"> (و)] تجريم الإجهاض". ولم</w:t>
      </w:r>
      <w:r w:rsidR="00BC3B26">
        <w:rPr>
          <w:rFonts w:hint="eastAsia"/>
          <w:rtl/>
        </w:rPr>
        <w:t> </w:t>
      </w:r>
      <w:r w:rsidRPr="008D3468">
        <w:rPr>
          <w:rFonts w:hint="cs"/>
          <w:rtl/>
        </w:rPr>
        <w:t xml:space="preserve">تستبعد السيدة إيفات أيضا إمكانية إضافة إشارة إلى الفقرتين 61 و62 من التقرير اللتين تضمنتا الأحكام التشريعية التي تترتب عليها آثار على الإجهاض. ولاحظت أن الدولة الطرف لم تشر إلى أي من البنود التي تمت إثارتها في الملاحظات الختامية السابقة للجنة، وخلصت إلى أنه ينبغي أن تتوخى اللجنة الدقة أكثر. </w:t>
      </w:r>
    </w:p>
    <w:p w:rsidR="00C91247" w:rsidRPr="008D3468" w:rsidRDefault="00C91247" w:rsidP="00BC3B26">
      <w:pPr>
        <w:pStyle w:val="SingleTxtGA"/>
        <w:rPr>
          <w:rFonts w:hint="cs"/>
          <w:rtl/>
        </w:rPr>
      </w:pPr>
      <w:r w:rsidRPr="008D3468">
        <w:rPr>
          <w:rFonts w:hint="cs"/>
          <w:rtl/>
        </w:rPr>
        <w:t>58-</w:t>
      </w:r>
      <w:r w:rsidR="00BC3B26">
        <w:rPr>
          <w:rFonts w:hint="cs"/>
          <w:rtl/>
        </w:rPr>
        <w:tab/>
      </w:r>
      <w:r w:rsidRPr="00BC3B26">
        <w:rPr>
          <w:rFonts w:hint="cs"/>
          <w:b/>
          <w:bCs/>
          <w:rtl/>
        </w:rPr>
        <w:t xml:space="preserve">السيد </w:t>
      </w:r>
      <w:r w:rsidR="00B3037F">
        <w:rPr>
          <w:rFonts w:hint="cs"/>
          <w:b/>
          <w:bCs/>
          <w:rtl/>
        </w:rPr>
        <w:t>أندو</w:t>
      </w:r>
      <w:r w:rsidRPr="008D3468">
        <w:rPr>
          <w:rFonts w:hint="cs"/>
          <w:rtl/>
        </w:rPr>
        <w:t xml:space="preserve"> لفت إلى أن كلمة "</w:t>
      </w:r>
      <w:r w:rsidRPr="008D3468">
        <w:t xml:space="preserve"> "</w:t>
      </w:r>
      <w:r w:rsidRPr="008D3468">
        <w:rPr>
          <w:szCs w:val="28"/>
        </w:rPr>
        <w:t>effective</w:t>
      </w:r>
      <w:r w:rsidRPr="008D3468">
        <w:rPr>
          <w:rFonts w:hint="cs"/>
          <w:rtl/>
        </w:rPr>
        <w:t xml:space="preserve"> الواردة في النسخة </w:t>
      </w:r>
      <w:r w:rsidR="00B3037F">
        <w:rPr>
          <w:rFonts w:hint="cs"/>
          <w:rtl/>
        </w:rPr>
        <w:t>الانكليزية</w:t>
      </w:r>
      <w:r w:rsidRPr="008D3468">
        <w:rPr>
          <w:rFonts w:hint="cs"/>
          <w:rtl/>
        </w:rPr>
        <w:t xml:space="preserve"> ينبغي أن تكون </w:t>
      </w:r>
      <w:r w:rsidRPr="008D3468">
        <w:t>"</w:t>
      </w:r>
      <w:r w:rsidRPr="008D3468">
        <w:rPr>
          <w:szCs w:val="28"/>
        </w:rPr>
        <w:t>effectively</w:t>
      </w:r>
      <w:r w:rsidRPr="008D3468">
        <w:t>"</w:t>
      </w:r>
      <w:r w:rsidRPr="008D3468">
        <w:rPr>
          <w:rFonts w:hint="cs"/>
          <w:rtl/>
        </w:rPr>
        <w:t xml:space="preserve">. </w:t>
      </w:r>
    </w:p>
    <w:p w:rsidR="00C91247" w:rsidRPr="008D3468" w:rsidRDefault="00C91247" w:rsidP="00BC3B26">
      <w:pPr>
        <w:pStyle w:val="SingleTxtGA"/>
        <w:rPr>
          <w:rFonts w:hint="cs"/>
          <w:rtl/>
        </w:rPr>
      </w:pPr>
      <w:r w:rsidRPr="008D3468">
        <w:rPr>
          <w:rFonts w:hint="cs"/>
          <w:rtl/>
        </w:rPr>
        <w:t>59-</w:t>
      </w:r>
      <w:r w:rsidR="00BC3B26">
        <w:rPr>
          <w:rFonts w:hint="cs"/>
          <w:rtl/>
        </w:rPr>
        <w:tab/>
      </w:r>
      <w:r w:rsidRPr="00BC3B26">
        <w:rPr>
          <w:rFonts w:hint="cs"/>
          <w:b/>
          <w:bCs/>
          <w:rtl/>
        </w:rPr>
        <w:t>الرئيسة</w:t>
      </w:r>
      <w:r w:rsidRPr="008D3468">
        <w:rPr>
          <w:rFonts w:hint="cs"/>
          <w:rtl/>
        </w:rPr>
        <w:t xml:space="preserve"> تحدثت بصفتها عضوا في اللجنة، وسألت عن المقصود بكلمة </w:t>
      </w:r>
      <w:r w:rsidRPr="008D3468">
        <w:t>"</w:t>
      </w:r>
      <w:r w:rsidRPr="008D3468">
        <w:rPr>
          <w:szCs w:val="28"/>
        </w:rPr>
        <w:t>organisations</w:t>
      </w:r>
      <w:r w:rsidR="00BC3B26">
        <w:rPr>
          <w:szCs w:val="28"/>
        </w:rPr>
        <w:t>"</w:t>
      </w:r>
      <w:r w:rsidRPr="008D3468">
        <w:rPr>
          <w:rFonts w:hint="cs"/>
          <w:rtl/>
        </w:rPr>
        <w:t xml:space="preserve"> وعما إذا كان المقصود بها هو هيئات تابعة للدولة.</w:t>
      </w:r>
    </w:p>
    <w:p w:rsidR="00C91247" w:rsidRPr="008D3468" w:rsidRDefault="00C91247" w:rsidP="00BC3B26">
      <w:pPr>
        <w:pStyle w:val="SingleTxtGA"/>
        <w:rPr>
          <w:rFonts w:hint="cs"/>
          <w:rtl/>
        </w:rPr>
      </w:pPr>
      <w:r w:rsidRPr="008D3468">
        <w:rPr>
          <w:rFonts w:hint="cs"/>
          <w:rtl/>
        </w:rPr>
        <w:t>60-</w:t>
      </w:r>
      <w:r w:rsidR="00BC3B26">
        <w:rPr>
          <w:rFonts w:hint="cs"/>
          <w:rtl/>
        </w:rPr>
        <w:tab/>
      </w:r>
      <w:r w:rsidRPr="00BC3B26">
        <w:rPr>
          <w:rFonts w:hint="cs"/>
          <w:b/>
          <w:bCs/>
          <w:rtl/>
        </w:rPr>
        <w:t xml:space="preserve">السيد سولاري </w:t>
      </w:r>
      <w:r w:rsidR="00BC3B26">
        <w:rPr>
          <w:rFonts w:hint="cs"/>
          <w:b/>
          <w:bCs/>
          <w:rtl/>
        </w:rPr>
        <w:t xml:space="preserve">- </w:t>
      </w:r>
      <w:r w:rsidRPr="00BC3B26">
        <w:rPr>
          <w:rFonts w:hint="cs"/>
          <w:b/>
          <w:bCs/>
          <w:rtl/>
        </w:rPr>
        <w:t>يريغوين</w:t>
      </w:r>
      <w:r w:rsidRPr="008D3468">
        <w:rPr>
          <w:rFonts w:hint="cs"/>
          <w:rtl/>
        </w:rPr>
        <w:t xml:space="preserve"> (المقرر المعني ببيرو) أوضح أن تقليص عدد الأسئلة تطلب تبسيط الصياغة وهو ما يفسر استخدام المصطلح العام "منظمات". والمقصود بهذا المصطلح هو الأجهزة الحكومية.</w:t>
      </w:r>
    </w:p>
    <w:p w:rsidR="00C91247" w:rsidRPr="008D3468" w:rsidRDefault="00C91247" w:rsidP="00FF6189">
      <w:pPr>
        <w:pStyle w:val="SingleTxtGA"/>
        <w:rPr>
          <w:rFonts w:hint="cs"/>
          <w:rtl/>
        </w:rPr>
      </w:pPr>
      <w:r w:rsidRPr="008D3468">
        <w:rPr>
          <w:rFonts w:hint="cs"/>
          <w:rtl/>
        </w:rPr>
        <w:t>61-</w:t>
      </w:r>
      <w:r w:rsidR="00FF6189">
        <w:rPr>
          <w:rFonts w:hint="cs"/>
          <w:rtl/>
        </w:rPr>
        <w:tab/>
      </w:r>
      <w:r w:rsidRPr="00FF6189">
        <w:rPr>
          <w:rFonts w:hint="cs"/>
          <w:b/>
          <w:bCs/>
          <w:rtl/>
        </w:rPr>
        <w:t>الرئيسة</w:t>
      </w:r>
      <w:r w:rsidRPr="008D3468">
        <w:rPr>
          <w:rFonts w:hint="cs"/>
          <w:rtl/>
        </w:rPr>
        <w:t xml:space="preserve"> رأت أن اللجنة ستحصل على ردود أكثر وضوحا إذا فصلت في السؤال بين ما يتعلق بالتمييز وما يتعلق بالإجهاض. فاللجنة لا تطالب بيرو بإلغاء تجريم الإجهاض، ولكن تفكيرها منصب على المشكلة التي يثيرها الاغتصاب على سبيل المثال. ودعت إلى الرجوع للملاحظات الصادرة في عام 1996 من أجل وضع أسئلة دقيقة.</w:t>
      </w:r>
    </w:p>
    <w:p w:rsidR="00C91247" w:rsidRPr="008D3468" w:rsidRDefault="00C91247" w:rsidP="00FF6189">
      <w:pPr>
        <w:pStyle w:val="SingleTxtGA"/>
        <w:rPr>
          <w:rFonts w:hint="cs"/>
          <w:rtl/>
        </w:rPr>
      </w:pPr>
      <w:r w:rsidRPr="008D3468">
        <w:rPr>
          <w:rFonts w:hint="cs"/>
          <w:rtl/>
        </w:rPr>
        <w:t>62-</w:t>
      </w:r>
      <w:r w:rsidR="00FF6189">
        <w:rPr>
          <w:rFonts w:hint="cs"/>
          <w:rtl/>
        </w:rPr>
        <w:tab/>
      </w:r>
      <w:r w:rsidRPr="00FF6189">
        <w:rPr>
          <w:rFonts w:hint="cs"/>
          <w:b/>
          <w:bCs/>
          <w:rtl/>
        </w:rPr>
        <w:t>السيد كلاين</w:t>
      </w:r>
      <w:r w:rsidRPr="008D3468">
        <w:rPr>
          <w:rFonts w:hint="cs"/>
          <w:rtl/>
        </w:rPr>
        <w:t xml:space="preserve"> رأى بدوره، أنه لا بد من تقسيم السؤال 7، وإلا يتم توجيه سؤال إلى الدولة الطرف عما قامت به للاستجابة للشواغل التي أعربت عنها اللجنة في الفقرتين 14 و15 من الملاحظات الختامية لعام 1996.</w:t>
      </w:r>
    </w:p>
    <w:p w:rsidR="00C91247" w:rsidRPr="008D3468" w:rsidRDefault="00C91247" w:rsidP="00FF6189">
      <w:pPr>
        <w:pStyle w:val="SingleTxtGA"/>
        <w:rPr>
          <w:rFonts w:hint="cs"/>
          <w:rtl/>
        </w:rPr>
      </w:pPr>
      <w:r w:rsidRPr="008D3468">
        <w:rPr>
          <w:rFonts w:hint="cs"/>
          <w:rtl/>
        </w:rPr>
        <w:t>63-</w:t>
      </w:r>
      <w:r w:rsidR="00FF6189">
        <w:rPr>
          <w:rFonts w:hint="cs"/>
          <w:rtl/>
        </w:rPr>
        <w:tab/>
      </w:r>
      <w:r w:rsidRPr="00FF6189">
        <w:rPr>
          <w:rFonts w:hint="cs"/>
          <w:b/>
          <w:bCs/>
          <w:rtl/>
        </w:rPr>
        <w:t>السيدة إيفات</w:t>
      </w:r>
      <w:r w:rsidRPr="008D3468">
        <w:rPr>
          <w:rFonts w:hint="cs"/>
          <w:rtl/>
        </w:rPr>
        <w:t xml:space="preserve"> قالت إنها تصر على طلبها إدراج إشارة محددة إلى الأحكام التمييزية في القانونين المدني والجنائي، ولكنها تكتفي بأن تستعيض اللجنة عن عبارة "ومن أجل إسقاط صفة الجريمة عن الإجهاض" بعبارة " بما فيها القوانين التي لها صلة بالإجهاض". فهي وإن كانت صيغة شاملة أكثر إلا أنها تأتي على ذكر الإجهاض. وذكَّرت السيدة إيفات بأن الأطباء تلقوا منذ التقرير الدوري الثالث، تعليمات بالإبلاغ عن حالات الإجهاض.</w:t>
      </w:r>
    </w:p>
    <w:p w:rsidR="00C91247" w:rsidRPr="008D3468" w:rsidRDefault="00C91247" w:rsidP="00AF4FC5">
      <w:pPr>
        <w:pStyle w:val="SingleTxtGA"/>
        <w:rPr>
          <w:rFonts w:hint="cs"/>
          <w:rtl/>
        </w:rPr>
      </w:pPr>
      <w:r w:rsidRPr="008D3468">
        <w:rPr>
          <w:rFonts w:hint="cs"/>
          <w:rtl/>
        </w:rPr>
        <w:t>64-</w:t>
      </w:r>
      <w:r w:rsidR="00AF4FC5">
        <w:rPr>
          <w:rFonts w:hint="cs"/>
          <w:rtl/>
        </w:rPr>
        <w:tab/>
      </w:r>
      <w:r w:rsidRPr="00AF4FC5">
        <w:rPr>
          <w:rFonts w:hint="cs"/>
          <w:b/>
          <w:bCs/>
          <w:rtl/>
        </w:rPr>
        <w:t>الرئيسة</w:t>
      </w:r>
      <w:r w:rsidRPr="008D3468">
        <w:rPr>
          <w:rFonts w:hint="cs"/>
          <w:rtl/>
        </w:rPr>
        <w:t xml:space="preserve"> اقترحت أن يعيد السيد سولاري يريغوين والسيدة إيفات صياغة الفقرة 7. أما بخصوص السؤال بشأن الأجهزة الحكومية فارتأت إدراجه في فقرة منفصلة.</w:t>
      </w:r>
    </w:p>
    <w:p w:rsidR="00C91247" w:rsidRPr="008D3468" w:rsidRDefault="00C91247" w:rsidP="00AF4FC5">
      <w:pPr>
        <w:pStyle w:val="SingleTxtGA"/>
        <w:rPr>
          <w:rFonts w:hint="cs"/>
          <w:rtl/>
        </w:rPr>
      </w:pPr>
      <w:r w:rsidRPr="008D3468">
        <w:rPr>
          <w:rFonts w:hint="cs"/>
          <w:rtl/>
        </w:rPr>
        <w:t>65-</w:t>
      </w:r>
      <w:r w:rsidR="00AF4FC5">
        <w:rPr>
          <w:rFonts w:hint="cs"/>
          <w:rtl/>
        </w:rPr>
        <w:tab/>
      </w:r>
      <w:r w:rsidRPr="00AF4FC5">
        <w:rPr>
          <w:rFonts w:hint="cs"/>
          <w:i/>
          <w:iCs/>
          <w:rtl/>
        </w:rPr>
        <w:t>تم إقرار هذين الاقتراحين</w:t>
      </w:r>
      <w:r w:rsidRPr="008D3468">
        <w:rPr>
          <w:rFonts w:hint="cs"/>
          <w:rtl/>
        </w:rPr>
        <w:t xml:space="preserve">. </w:t>
      </w:r>
    </w:p>
    <w:p w:rsidR="00C91247" w:rsidRPr="008D3468" w:rsidRDefault="00C91247" w:rsidP="00AF4FC5">
      <w:pPr>
        <w:pStyle w:val="SingleTxtGA"/>
        <w:rPr>
          <w:rFonts w:hint="cs"/>
          <w:rtl/>
        </w:rPr>
      </w:pPr>
      <w:r w:rsidRPr="008D3468">
        <w:rPr>
          <w:rFonts w:hint="cs"/>
          <w:rtl/>
        </w:rPr>
        <w:t>66-</w:t>
      </w:r>
      <w:r w:rsidR="00AF4FC5">
        <w:rPr>
          <w:rFonts w:hint="cs"/>
          <w:rtl/>
        </w:rPr>
        <w:tab/>
      </w:r>
      <w:r w:rsidRPr="00AF4FC5">
        <w:rPr>
          <w:rFonts w:hint="cs"/>
          <w:i/>
          <w:iCs/>
          <w:rtl/>
        </w:rPr>
        <w:t>تم اعتماد الفقرة 7، على أن تعاد صياغتها على النحو الواجب</w:t>
      </w:r>
      <w:r w:rsidRPr="008D3468">
        <w:rPr>
          <w:rFonts w:hint="cs"/>
          <w:rtl/>
        </w:rPr>
        <w:t xml:space="preserve">.  </w:t>
      </w:r>
    </w:p>
    <w:p w:rsidR="00C91247" w:rsidRPr="008D3468" w:rsidRDefault="00AF4FC5" w:rsidP="00AF4FC5">
      <w:pPr>
        <w:pStyle w:val="H4GA"/>
        <w:rPr>
          <w:rFonts w:hint="cs"/>
          <w:rtl/>
        </w:rPr>
      </w:pPr>
      <w:r>
        <w:rPr>
          <w:rFonts w:hint="cs"/>
          <w:rtl/>
        </w:rPr>
        <w:tab/>
      </w:r>
      <w:r>
        <w:rPr>
          <w:rFonts w:hint="cs"/>
          <w:rtl/>
        </w:rPr>
        <w:tab/>
      </w:r>
      <w:r w:rsidR="00C91247" w:rsidRPr="008D3468">
        <w:rPr>
          <w:rFonts w:hint="cs"/>
          <w:rtl/>
        </w:rPr>
        <w:t>الفقرة 8</w:t>
      </w:r>
    </w:p>
    <w:p w:rsidR="00C91247" w:rsidRPr="008D3468" w:rsidRDefault="00C91247" w:rsidP="00AF4FC5">
      <w:pPr>
        <w:pStyle w:val="SingleTxtGA"/>
        <w:rPr>
          <w:rFonts w:hint="cs"/>
          <w:rtl/>
        </w:rPr>
      </w:pPr>
      <w:r w:rsidRPr="008D3468">
        <w:rPr>
          <w:rFonts w:hint="cs"/>
          <w:rtl/>
        </w:rPr>
        <w:t>67-</w:t>
      </w:r>
      <w:r w:rsidR="00AF4FC5">
        <w:rPr>
          <w:rFonts w:hint="cs"/>
          <w:rtl/>
        </w:rPr>
        <w:tab/>
      </w:r>
      <w:r w:rsidRPr="00AF4FC5">
        <w:rPr>
          <w:rFonts w:hint="cs"/>
          <w:b/>
          <w:bCs/>
          <w:rtl/>
        </w:rPr>
        <w:t>السيدة شانيه</w:t>
      </w:r>
      <w:r w:rsidRPr="008D3468">
        <w:rPr>
          <w:rFonts w:hint="cs"/>
          <w:rtl/>
        </w:rPr>
        <w:t xml:space="preserve"> رأت أن بناء الوثيقة سيكون أفضل لو تم إدراج الفقرتين 8 و9 في</w:t>
      </w:r>
      <w:r w:rsidR="00AF4FC5">
        <w:rPr>
          <w:rFonts w:hint="eastAsia"/>
          <w:rtl/>
        </w:rPr>
        <w:t> </w:t>
      </w:r>
      <w:r w:rsidRPr="008D3468">
        <w:rPr>
          <w:rFonts w:hint="cs"/>
          <w:rtl/>
        </w:rPr>
        <w:t>الجزء السابق من القائمة، وأُدرج العنوان الفرعي "الحق في الحياة والحرية الخ." بين الفقرتين</w:t>
      </w:r>
      <w:r w:rsidR="00AF4FC5">
        <w:rPr>
          <w:rFonts w:hint="eastAsia"/>
          <w:rtl/>
        </w:rPr>
        <w:t> </w:t>
      </w:r>
      <w:r w:rsidRPr="008D3468">
        <w:rPr>
          <w:rFonts w:hint="cs"/>
          <w:rtl/>
        </w:rPr>
        <w:t>9</w:t>
      </w:r>
      <w:r w:rsidR="00AF4FC5">
        <w:rPr>
          <w:rFonts w:hint="eastAsia"/>
          <w:rtl/>
        </w:rPr>
        <w:t> </w:t>
      </w:r>
      <w:r w:rsidRPr="008D3468">
        <w:rPr>
          <w:rFonts w:hint="cs"/>
          <w:rtl/>
        </w:rPr>
        <w:t>و10.</w:t>
      </w:r>
    </w:p>
    <w:p w:rsidR="00C91247" w:rsidRPr="008D3468" w:rsidRDefault="00C91247" w:rsidP="00945621">
      <w:pPr>
        <w:pStyle w:val="SingleTxtGA"/>
        <w:rPr>
          <w:rFonts w:hint="cs"/>
          <w:rtl/>
        </w:rPr>
      </w:pPr>
      <w:r w:rsidRPr="008D3468">
        <w:rPr>
          <w:rFonts w:hint="cs"/>
          <w:rtl/>
        </w:rPr>
        <w:t>68-</w:t>
      </w:r>
      <w:r w:rsidR="00945621">
        <w:rPr>
          <w:rFonts w:hint="cs"/>
          <w:rtl/>
        </w:rPr>
        <w:tab/>
      </w:r>
      <w:r w:rsidRPr="00945621">
        <w:rPr>
          <w:rFonts w:hint="cs"/>
          <w:i/>
          <w:iCs/>
          <w:rtl/>
        </w:rPr>
        <w:t>تم إقرار هذا الاقتراح</w:t>
      </w:r>
      <w:r w:rsidRPr="008D3468">
        <w:rPr>
          <w:rFonts w:hint="cs"/>
          <w:rtl/>
        </w:rPr>
        <w:t xml:space="preserve">. </w:t>
      </w:r>
    </w:p>
    <w:p w:rsidR="00C91247" w:rsidRPr="008D3468" w:rsidRDefault="00C91247" w:rsidP="00945621">
      <w:pPr>
        <w:pStyle w:val="SingleTxtGA"/>
        <w:rPr>
          <w:rFonts w:hint="cs"/>
          <w:rtl/>
        </w:rPr>
      </w:pPr>
      <w:r w:rsidRPr="008D3468">
        <w:rPr>
          <w:rFonts w:hint="cs"/>
          <w:rtl/>
        </w:rPr>
        <w:t>69-</w:t>
      </w:r>
      <w:r w:rsidR="00945621">
        <w:rPr>
          <w:rFonts w:hint="cs"/>
          <w:rtl/>
        </w:rPr>
        <w:tab/>
      </w:r>
      <w:r w:rsidRPr="00945621">
        <w:rPr>
          <w:rFonts w:hint="cs"/>
          <w:i/>
          <w:iCs/>
          <w:rtl/>
        </w:rPr>
        <w:t>تم اعتماد الفقرة 8</w:t>
      </w:r>
      <w:r w:rsidRPr="008D3468">
        <w:rPr>
          <w:rFonts w:hint="cs"/>
          <w:rtl/>
        </w:rPr>
        <w:t>.</w:t>
      </w:r>
    </w:p>
    <w:p w:rsidR="00C91247" w:rsidRPr="008D3468" w:rsidRDefault="00945621" w:rsidP="00945621">
      <w:pPr>
        <w:pStyle w:val="H4GA"/>
        <w:rPr>
          <w:rFonts w:hint="cs"/>
          <w:rtl/>
        </w:rPr>
      </w:pPr>
      <w:r>
        <w:rPr>
          <w:rFonts w:hint="cs"/>
          <w:rtl/>
        </w:rPr>
        <w:tab/>
      </w:r>
      <w:r>
        <w:rPr>
          <w:rFonts w:hint="cs"/>
          <w:rtl/>
        </w:rPr>
        <w:tab/>
      </w:r>
      <w:r w:rsidR="00C91247" w:rsidRPr="008D3468">
        <w:rPr>
          <w:rFonts w:hint="cs"/>
          <w:rtl/>
        </w:rPr>
        <w:t>الفقرة 9</w:t>
      </w:r>
    </w:p>
    <w:p w:rsidR="00C91247" w:rsidRPr="008D3468" w:rsidRDefault="00C91247" w:rsidP="00945621">
      <w:pPr>
        <w:pStyle w:val="SingleTxtGA"/>
        <w:rPr>
          <w:rFonts w:hint="cs"/>
          <w:rtl/>
        </w:rPr>
      </w:pPr>
      <w:r w:rsidRPr="008D3468">
        <w:rPr>
          <w:rFonts w:hint="cs"/>
          <w:rtl/>
        </w:rPr>
        <w:t>70-</w:t>
      </w:r>
      <w:r w:rsidR="00945621">
        <w:rPr>
          <w:rFonts w:hint="cs"/>
          <w:rtl/>
        </w:rPr>
        <w:tab/>
      </w:r>
      <w:r w:rsidRPr="00945621">
        <w:rPr>
          <w:rFonts w:hint="cs"/>
          <w:b/>
          <w:bCs/>
          <w:rtl/>
        </w:rPr>
        <w:t>السيدة إيفات</w:t>
      </w:r>
      <w:r w:rsidRPr="008D3468">
        <w:rPr>
          <w:rFonts w:hint="cs"/>
          <w:rtl/>
        </w:rPr>
        <w:t xml:space="preserve"> لاحظت أنه لا يوجد في التقرير ما يشير إلى التعقيم أو يدل على أنه يُمارس رسميا بما من شأنه أن </w:t>
      </w:r>
      <w:r w:rsidRPr="008D3468">
        <w:rPr>
          <w:rtl/>
        </w:rPr>
        <w:t xml:space="preserve">يمس بسمعة </w:t>
      </w:r>
      <w:r w:rsidRPr="008D3468">
        <w:rPr>
          <w:rFonts w:hint="cs"/>
          <w:rtl/>
        </w:rPr>
        <w:t xml:space="preserve">الدولة الطرف بصورة مباشرة. واقترحت أن تسأل اللجنة فقط عما تم القيام به من أجل حماية النساء ضد التعقيم القسري، وعن سبل الانتصاف المتاحة في حال تعرضن لذلك. وقالت إن اللجنة لا تملك أدلة على ممارسة التعقيم القسري.  </w:t>
      </w:r>
    </w:p>
    <w:p w:rsidR="00C91247" w:rsidRPr="008D3468" w:rsidRDefault="00C91247" w:rsidP="00945621">
      <w:pPr>
        <w:pStyle w:val="SingleTxtGA"/>
        <w:rPr>
          <w:rFonts w:hint="cs"/>
          <w:rtl/>
        </w:rPr>
      </w:pPr>
      <w:r w:rsidRPr="008D3468">
        <w:rPr>
          <w:rFonts w:hint="cs"/>
          <w:rtl/>
        </w:rPr>
        <w:t>71-</w:t>
      </w:r>
      <w:r w:rsidR="00945621">
        <w:rPr>
          <w:rFonts w:hint="cs"/>
          <w:rtl/>
        </w:rPr>
        <w:tab/>
      </w:r>
      <w:r w:rsidRPr="008D3468">
        <w:rPr>
          <w:rFonts w:hint="cs"/>
          <w:rtl/>
        </w:rPr>
        <w:t xml:space="preserve">وعلى إثر مناقشة دارت بين </w:t>
      </w:r>
      <w:r w:rsidRPr="00B8749A">
        <w:rPr>
          <w:rFonts w:hint="cs"/>
          <w:b/>
          <w:bCs/>
          <w:rtl/>
        </w:rPr>
        <w:t>السيد عمر والسيد كلاين والرئيسة والسيد سولاري</w:t>
      </w:r>
      <w:r w:rsidR="00945621" w:rsidRPr="00B8749A">
        <w:rPr>
          <w:rFonts w:hint="eastAsia"/>
          <w:b/>
          <w:bCs/>
          <w:rtl/>
        </w:rPr>
        <w:t> -</w:t>
      </w:r>
      <w:r w:rsidRPr="00B8749A">
        <w:rPr>
          <w:rFonts w:hint="cs"/>
          <w:b/>
          <w:bCs/>
          <w:rtl/>
        </w:rPr>
        <w:t>يريغوين</w:t>
      </w:r>
      <w:r w:rsidRPr="008D3468">
        <w:rPr>
          <w:rFonts w:hint="cs"/>
          <w:rtl/>
        </w:rPr>
        <w:t xml:space="preserve"> (المقرر المعني ببيرو)، ارتأت </w:t>
      </w:r>
      <w:r w:rsidRPr="00B8749A">
        <w:rPr>
          <w:rFonts w:hint="cs"/>
          <w:b/>
          <w:bCs/>
          <w:rtl/>
        </w:rPr>
        <w:t>الرئيسة</w:t>
      </w:r>
      <w:r w:rsidRPr="008D3468">
        <w:rPr>
          <w:rFonts w:hint="cs"/>
          <w:rtl/>
        </w:rPr>
        <w:t xml:space="preserve"> بناء على اقتراح السيدة إيفات، أن ينصب السؤال على الإجراءات التي اتخذتها الدولة الطرف من أجل حماية النساء ضد التعقيم القسري وتعويض من تعرضن له.</w:t>
      </w:r>
    </w:p>
    <w:p w:rsidR="00C91247" w:rsidRPr="008D3468" w:rsidRDefault="00C91247" w:rsidP="00945621">
      <w:pPr>
        <w:pStyle w:val="SingleTxtGA"/>
        <w:rPr>
          <w:rFonts w:hint="cs"/>
          <w:rtl/>
        </w:rPr>
      </w:pPr>
      <w:r w:rsidRPr="008D3468">
        <w:rPr>
          <w:rFonts w:hint="cs"/>
          <w:rtl/>
        </w:rPr>
        <w:t>72-</w:t>
      </w:r>
      <w:r w:rsidR="00945621">
        <w:rPr>
          <w:rFonts w:hint="cs"/>
          <w:rtl/>
        </w:rPr>
        <w:tab/>
      </w:r>
      <w:r w:rsidRPr="00945621">
        <w:rPr>
          <w:rFonts w:hint="cs"/>
          <w:i/>
          <w:iCs/>
          <w:rtl/>
        </w:rPr>
        <w:t>تم الأخذ بهذا الاقتراح</w:t>
      </w:r>
      <w:r w:rsidRPr="008D3468">
        <w:rPr>
          <w:rFonts w:hint="cs"/>
          <w:rtl/>
        </w:rPr>
        <w:t xml:space="preserve">.  </w:t>
      </w:r>
    </w:p>
    <w:p w:rsidR="00C91247" w:rsidRPr="008D3468" w:rsidRDefault="00C91247" w:rsidP="00945621">
      <w:pPr>
        <w:pStyle w:val="SingleTxtGA"/>
        <w:rPr>
          <w:rFonts w:hint="cs"/>
          <w:rtl/>
        </w:rPr>
      </w:pPr>
      <w:r w:rsidRPr="008D3468">
        <w:rPr>
          <w:rFonts w:hint="cs"/>
          <w:rtl/>
        </w:rPr>
        <w:t>73-</w:t>
      </w:r>
      <w:r w:rsidR="00945621">
        <w:rPr>
          <w:rFonts w:hint="cs"/>
          <w:rtl/>
        </w:rPr>
        <w:tab/>
      </w:r>
      <w:r w:rsidRPr="00945621">
        <w:rPr>
          <w:rFonts w:hint="cs"/>
          <w:i/>
          <w:iCs/>
          <w:rtl/>
        </w:rPr>
        <w:t>تم اعتماد الفقرة 9 بصيغتها المعدلة</w:t>
      </w:r>
      <w:r w:rsidRPr="008D3468">
        <w:rPr>
          <w:rFonts w:hint="cs"/>
          <w:rtl/>
        </w:rPr>
        <w:t>.</w:t>
      </w:r>
    </w:p>
    <w:p w:rsidR="00C91247" w:rsidRPr="008D3468" w:rsidRDefault="00945621" w:rsidP="00945621">
      <w:pPr>
        <w:pStyle w:val="H4GA"/>
        <w:rPr>
          <w:rFonts w:hint="cs"/>
          <w:rtl/>
        </w:rPr>
      </w:pPr>
      <w:r>
        <w:rPr>
          <w:rFonts w:hint="cs"/>
          <w:rtl/>
        </w:rPr>
        <w:tab/>
      </w:r>
      <w:r>
        <w:rPr>
          <w:rFonts w:hint="cs"/>
          <w:rtl/>
        </w:rPr>
        <w:tab/>
      </w:r>
      <w:r w:rsidR="00C91247" w:rsidRPr="008D3468">
        <w:rPr>
          <w:rFonts w:hint="cs"/>
          <w:rtl/>
        </w:rPr>
        <w:t>الفقرة 10</w:t>
      </w:r>
    </w:p>
    <w:p w:rsidR="00C91247" w:rsidRPr="008D3468" w:rsidRDefault="00C91247" w:rsidP="00945621">
      <w:pPr>
        <w:pStyle w:val="SingleTxtGA"/>
        <w:rPr>
          <w:rFonts w:hint="cs"/>
          <w:rtl/>
        </w:rPr>
      </w:pPr>
      <w:r w:rsidRPr="008D3468">
        <w:rPr>
          <w:rFonts w:hint="cs"/>
          <w:rtl/>
        </w:rPr>
        <w:t>74-</w:t>
      </w:r>
      <w:r w:rsidR="00945621">
        <w:rPr>
          <w:rFonts w:hint="cs"/>
          <w:rtl/>
        </w:rPr>
        <w:tab/>
      </w:r>
      <w:r w:rsidRPr="00945621">
        <w:rPr>
          <w:rFonts w:hint="cs"/>
          <w:b/>
          <w:bCs/>
          <w:rtl/>
        </w:rPr>
        <w:t>السيدة إيفات</w:t>
      </w:r>
      <w:r w:rsidRPr="008D3468">
        <w:rPr>
          <w:rFonts w:hint="cs"/>
          <w:rtl/>
        </w:rPr>
        <w:t xml:space="preserve"> خلصت إلى أن صياغة الجملة الأولى في النسخة الا</w:t>
      </w:r>
      <w:r w:rsidR="00945621">
        <w:rPr>
          <w:rFonts w:hint="cs"/>
          <w:rtl/>
        </w:rPr>
        <w:t>نك</w:t>
      </w:r>
      <w:r w:rsidRPr="008D3468">
        <w:rPr>
          <w:rFonts w:hint="cs"/>
          <w:rtl/>
        </w:rPr>
        <w:t>ليزية غير موفَّقة لأنها توحي بأن أحكام الإعدام لم تعد تصدر في بيرو ولكن القانون ما زال ينص عليها.</w:t>
      </w:r>
    </w:p>
    <w:p w:rsidR="00C91247" w:rsidRPr="008D3468" w:rsidRDefault="00C91247" w:rsidP="00C91247">
      <w:pPr>
        <w:pStyle w:val="SingleTxtGA"/>
        <w:bidi w:val="0"/>
        <w:rPr>
          <w:rtl/>
        </w:rPr>
      </w:pPr>
    </w:p>
    <w:p w:rsidR="00C91247" w:rsidRPr="008D3468" w:rsidRDefault="00C91247" w:rsidP="00B3037F">
      <w:pPr>
        <w:pStyle w:val="SingleTxtGA"/>
        <w:rPr>
          <w:rFonts w:hint="cs"/>
          <w:rtl/>
        </w:rPr>
      </w:pPr>
      <w:r w:rsidRPr="008D3468">
        <w:rPr>
          <w:rFonts w:hint="cs"/>
          <w:rtl/>
        </w:rPr>
        <w:t>75-</w:t>
      </w:r>
      <w:r w:rsidR="00B3037F">
        <w:rPr>
          <w:rFonts w:hint="cs"/>
          <w:rtl/>
        </w:rPr>
        <w:tab/>
      </w:r>
      <w:r w:rsidRPr="00B3037F">
        <w:rPr>
          <w:rFonts w:hint="cs"/>
          <w:b/>
          <w:bCs/>
          <w:rtl/>
        </w:rPr>
        <w:t>السيد عمر</w:t>
      </w:r>
      <w:r w:rsidRPr="008D3468">
        <w:rPr>
          <w:rFonts w:hint="cs"/>
          <w:rtl/>
        </w:rPr>
        <w:t xml:space="preserve"> قال إن السؤال المطروح في الجزء الثاني غير واضح، واقترح أن يتم السؤال عما إذا كان من الجائز إصدار عقوبة الإعدام قبل تطبيق المادة 140 من الدستور بموجب نص تشريعي أو تنظيمي. وارتأى في الأخير، أن تتم الاستعاضة في الجملة الأخيرة من النسخة الفرنسية، عن كلمة  "</w:t>
      </w:r>
      <w:r w:rsidRPr="008D3468">
        <w:rPr>
          <w:szCs w:val="28"/>
        </w:rPr>
        <w:t>réglementant</w:t>
      </w:r>
      <w:r w:rsidRPr="008D3468">
        <w:rPr>
          <w:rFonts w:hint="cs"/>
          <w:rtl/>
        </w:rPr>
        <w:t>" بعبارة "</w:t>
      </w:r>
      <w:r w:rsidRPr="008D3468">
        <w:rPr>
          <w:szCs w:val="28"/>
        </w:rPr>
        <w:t>mettant en œuvre</w:t>
      </w:r>
      <w:r w:rsidRPr="008D3468">
        <w:rPr>
          <w:rFonts w:hint="cs"/>
          <w:rtl/>
        </w:rPr>
        <w:t>" .</w:t>
      </w:r>
    </w:p>
    <w:p w:rsidR="00C91247" w:rsidRPr="008D3468" w:rsidRDefault="00C91247" w:rsidP="00B3037F">
      <w:pPr>
        <w:pStyle w:val="SingleTxtGA"/>
        <w:rPr>
          <w:rFonts w:hint="cs"/>
          <w:rtl/>
        </w:rPr>
      </w:pPr>
      <w:r w:rsidRPr="008D3468">
        <w:rPr>
          <w:rFonts w:hint="cs"/>
          <w:rtl/>
        </w:rPr>
        <w:t>76-</w:t>
      </w:r>
      <w:r w:rsidRPr="00B3037F">
        <w:rPr>
          <w:rFonts w:hint="cs"/>
          <w:b/>
          <w:bCs/>
          <w:rtl/>
        </w:rPr>
        <w:t xml:space="preserve">السيد سولاري </w:t>
      </w:r>
      <w:r w:rsidR="00B3037F" w:rsidRPr="00B3037F">
        <w:rPr>
          <w:rFonts w:hint="cs"/>
          <w:b/>
          <w:bCs/>
          <w:rtl/>
        </w:rPr>
        <w:t xml:space="preserve">- </w:t>
      </w:r>
      <w:r w:rsidRPr="00B3037F">
        <w:rPr>
          <w:rFonts w:hint="cs"/>
          <w:b/>
          <w:bCs/>
          <w:rtl/>
        </w:rPr>
        <w:t>يريغوين</w:t>
      </w:r>
      <w:r w:rsidRPr="008D3468">
        <w:rPr>
          <w:rFonts w:hint="cs"/>
          <w:rtl/>
        </w:rPr>
        <w:t xml:space="preserve"> (المقرر المعني ببيرو) قال إن الهدف من السؤال الأخير هو تحديد ما إذا كان مجلس الشيوخ أو رئاسة الجمهورية، هو الجهة المخولة بوضع القانون التنفيذي للمادة 140 من الدستور. وفي حال كان ذلك من اختصاص رئيس الجمهورية، فإن سلطته تكون في هذه الحالة زائدة عن الحد.</w:t>
      </w:r>
    </w:p>
    <w:p w:rsidR="00C91247" w:rsidRPr="008D3468" w:rsidRDefault="00C91247" w:rsidP="00B3037F">
      <w:pPr>
        <w:pStyle w:val="SingleTxtGA"/>
        <w:rPr>
          <w:rFonts w:hint="cs"/>
          <w:rtl/>
        </w:rPr>
      </w:pPr>
      <w:r w:rsidRPr="008D3468">
        <w:rPr>
          <w:rFonts w:hint="cs"/>
          <w:rtl/>
        </w:rPr>
        <w:t>77-</w:t>
      </w:r>
      <w:r w:rsidR="00B3037F">
        <w:rPr>
          <w:rFonts w:hint="cs"/>
          <w:rtl/>
        </w:rPr>
        <w:tab/>
      </w:r>
      <w:r w:rsidRPr="00B3037F">
        <w:rPr>
          <w:rFonts w:hint="cs"/>
          <w:b/>
          <w:bCs/>
          <w:rtl/>
        </w:rPr>
        <w:t>الرئيسة</w:t>
      </w:r>
      <w:r w:rsidRPr="008D3468">
        <w:rPr>
          <w:rFonts w:hint="cs"/>
          <w:rtl/>
        </w:rPr>
        <w:t xml:space="preserve"> أعادت التأكيد على أن دستور بيرو الذي اعتُمد في عام 1993، وسع من نطاق تطبيق عقوبة الإعدام على جرائم جديدة، وقالت إن اللجنة كانت قد أعربت عن قلقها بهذا الصدد في ملاحظاتها الأولية المتعلقة باستعراض التقرير الدوري الثالث الخاص ببيرو </w:t>
      </w:r>
      <w:r w:rsidRPr="008D3468">
        <w:t>(CCPR/C/79/Add.67)</w:t>
      </w:r>
      <w:r w:rsidR="00B3037F">
        <w:rPr>
          <w:rFonts w:hint="cs"/>
          <w:rtl/>
        </w:rPr>
        <w:t xml:space="preserve">. </w:t>
      </w:r>
      <w:r w:rsidRPr="008D3468">
        <w:rPr>
          <w:rFonts w:hint="cs"/>
          <w:rtl/>
        </w:rPr>
        <w:t>وكانت اللجنة قد أشارت خلال هذا الاستعراض، إلى تعارض المادة 140 من الدستور مع العهد، فقال وفد بيرو إن المادة المشار إليها لا يترتب عليها أي أثر ما لم يصدر قانون يقضي بتطبيق هذا الحكم الدستوري.</w:t>
      </w:r>
    </w:p>
    <w:p w:rsidR="00C91247" w:rsidRPr="008D3468" w:rsidRDefault="00C91247" w:rsidP="00B3037F">
      <w:pPr>
        <w:pStyle w:val="SingleTxtGA"/>
        <w:rPr>
          <w:rFonts w:hint="cs"/>
          <w:rtl/>
        </w:rPr>
      </w:pPr>
      <w:r w:rsidRPr="008D3468">
        <w:rPr>
          <w:rFonts w:hint="cs"/>
          <w:rtl/>
        </w:rPr>
        <w:t>78-</w:t>
      </w:r>
      <w:r w:rsidR="00B3037F">
        <w:rPr>
          <w:rFonts w:hint="cs"/>
          <w:rtl/>
        </w:rPr>
        <w:tab/>
      </w:r>
      <w:r w:rsidRPr="00B3037F">
        <w:rPr>
          <w:rFonts w:hint="cs"/>
          <w:b/>
          <w:bCs/>
          <w:rtl/>
        </w:rPr>
        <w:t>السيد كلاين</w:t>
      </w:r>
      <w:r w:rsidRPr="008D3468">
        <w:rPr>
          <w:rFonts w:hint="cs"/>
          <w:rtl/>
        </w:rPr>
        <w:t xml:space="preserve"> رأى أنه من المهم معرفة ما إذا كانت الأحكام التنفيذية للمادة 140 من الدستور قد اعتُمِدت.</w:t>
      </w:r>
    </w:p>
    <w:p w:rsidR="00C91247" w:rsidRPr="008D3468" w:rsidRDefault="00C91247" w:rsidP="00B3037F">
      <w:pPr>
        <w:pStyle w:val="SingleTxtGA"/>
        <w:rPr>
          <w:rFonts w:hint="cs"/>
          <w:rtl/>
        </w:rPr>
      </w:pPr>
      <w:r w:rsidRPr="008D3468">
        <w:rPr>
          <w:rFonts w:hint="cs"/>
          <w:rtl/>
        </w:rPr>
        <w:t>79-</w:t>
      </w:r>
      <w:r w:rsidR="00B3037F">
        <w:rPr>
          <w:rFonts w:hint="cs"/>
          <w:rtl/>
        </w:rPr>
        <w:tab/>
      </w:r>
      <w:r w:rsidRPr="00B3037F">
        <w:rPr>
          <w:rFonts w:hint="cs"/>
          <w:b/>
          <w:bCs/>
          <w:rtl/>
        </w:rPr>
        <w:t>السيدة إيفات</w:t>
      </w:r>
      <w:r w:rsidRPr="008D3468">
        <w:rPr>
          <w:rFonts w:hint="cs"/>
          <w:rtl/>
        </w:rPr>
        <w:t xml:space="preserve"> شاطرت السيد كلاين الرأي وارتأت أن تكتفي اللجنة بالسؤال عن القانون المعمول به فيما يتعلق بعقوبة الإعدام. واعتبرت أنه سيكون من المفيد أيضا الإحالة على الفقرات من 63 إلى 67 في التقرير الدوري الرابع الخاص بالدولة الطرف </w:t>
      </w:r>
      <w:r w:rsidRPr="008D3468">
        <w:rPr>
          <w:szCs w:val="28"/>
        </w:rPr>
        <w:t>(CCPR/C/PER/98/4)</w:t>
      </w:r>
      <w:r w:rsidRPr="008D3468">
        <w:rPr>
          <w:rFonts w:hint="cs"/>
          <w:szCs w:val="28"/>
          <w:rtl/>
        </w:rPr>
        <w:t>.</w:t>
      </w:r>
      <w:r w:rsidRPr="008D3468">
        <w:rPr>
          <w:rFonts w:hint="cs"/>
          <w:rtl/>
        </w:rPr>
        <w:t xml:space="preserve"> </w:t>
      </w:r>
    </w:p>
    <w:p w:rsidR="00C91247" w:rsidRPr="008D3468" w:rsidRDefault="00C91247" w:rsidP="00B3037F">
      <w:pPr>
        <w:pStyle w:val="SingleTxtGA"/>
        <w:rPr>
          <w:rFonts w:hint="cs"/>
          <w:rtl/>
        </w:rPr>
      </w:pPr>
      <w:r w:rsidRPr="008D3468">
        <w:rPr>
          <w:rFonts w:hint="cs"/>
          <w:rtl/>
        </w:rPr>
        <w:t>80-</w:t>
      </w:r>
      <w:r w:rsidR="00B3037F">
        <w:rPr>
          <w:rFonts w:hint="cs"/>
          <w:rtl/>
        </w:rPr>
        <w:tab/>
      </w:r>
      <w:r w:rsidRPr="00B3037F">
        <w:rPr>
          <w:rFonts w:hint="cs"/>
          <w:b/>
          <w:bCs/>
          <w:rtl/>
        </w:rPr>
        <w:t xml:space="preserve">السيد سولاري </w:t>
      </w:r>
      <w:r w:rsidR="00B3037F" w:rsidRPr="00B3037F">
        <w:rPr>
          <w:rFonts w:hint="cs"/>
          <w:b/>
          <w:bCs/>
          <w:rtl/>
        </w:rPr>
        <w:t xml:space="preserve">- </w:t>
      </w:r>
      <w:r w:rsidRPr="00B3037F">
        <w:rPr>
          <w:rFonts w:hint="cs"/>
          <w:b/>
          <w:bCs/>
          <w:rtl/>
        </w:rPr>
        <w:t>يريغوين</w:t>
      </w:r>
      <w:r w:rsidRPr="008D3468">
        <w:rPr>
          <w:rFonts w:hint="cs"/>
          <w:rtl/>
        </w:rPr>
        <w:t xml:space="preserve"> (المقرر المعني ببيرو) ذكَّر بأن المادة 140 من دستور بيرو تنص على جواز تطبيق عقوبة الإعدام في حال خيانة الوطن في زمن الحرب وارتكاب الأعمال الإرهابية، وذلك عملا بالقوانين والمعاهدات الدولية التي انضمت إليها بيرو. وأهم ما ينبغي معرفته هو ما إذا كان من الجائز الاستناد في تطبيق عقوبة الإعدام على المادة 140 من الدستور دون غيرها، وما إذا كان يجوز للرئيس أن يأمر بتطبيق العقوبة عملا بالمادة 140 من الدستور. وقال السيد سولاري </w:t>
      </w:r>
      <w:r w:rsidR="00B8749A">
        <w:rPr>
          <w:rFonts w:hint="cs"/>
          <w:rtl/>
        </w:rPr>
        <w:t xml:space="preserve">- </w:t>
      </w:r>
      <w:r w:rsidRPr="008D3468">
        <w:rPr>
          <w:rFonts w:hint="cs"/>
          <w:rtl/>
        </w:rPr>
        <w:t>يريغوين إن الحالة خطيرة جدا على الصعيد القانوني، وقد يكون لها أثر على مجموع بلدان أمريكا اللاتينية. وبناء على ذلك، ينبغي الإبقاء على هذه الأسئلة مع إعادة صياغتها بأسلوب أكثر وضوحا كما طلب السيد عمر.</w:t>
      </w:r>
    </w:p>
    <w:p w:rsidR="00C91247" w:rsidRPr="008D3468" w:rsidRDefault="00C91247" w:rsidP="00B3037F">
      <w:pPr>
        <w:pStyle w:val="SingleTxtGA"/>
        <w:rPr>
          <w:rFonts w:hint="cs"/>
          <w:rtl/>
        </w:rPr>
      </w:pPr>
      <w:r w:rsidRPr="008D3468">
        <w:rPr>
          <w:rFonts w:hint="cs"/>
          <w:rtl/>
        </w:rPr>
        <w:t>81-</w:t>
      </w:r>
      <w:r w:rsidR="00B3037F">
        <w:rPr>
          <w:rFonts w:hint="cs"/>
          <w:rtl/>
        </w:rPr>
        <w:tab/>
      </w:r>
      <w:r w:rsidRPr="00B3037F">
        <w:rPr>
          <w:rFonts w:hint="cs"/>
          <w:b/>
          <w:bCs/>
          <w:rtl/>
        </w:rPr>
        <w:t>السيدة غايتان دي بومبو</w:t>
      </w:r>
      <w:r w:rsidRPr="008D3468">
        <w:rPr>
          <w:rFonts w:hint="cs"/>
          <w:rtl/>
        </w:rPr>
        <w:t xml:space="preserve"> اعتبرت بدورها، أن الحالة فيما يتعلق بعقوبة الإعدام في بيرو تدعو إلى القلق. ورأت من جهة أخرى، أن الجملة الثانية بصيغتها الحالية غامضة جدا؛ وارتأت أن تسأل اللجنة الدولة الطرف عما إذا كانت اللائحة التنفيذية للمادة 140 من الدستور قد اعتُمدت بالفعل، وعن مدى وجود حالات صدرت فيها عقوبة الإعدام.</w:t>
      </w:r>
    </w:p>
    <w:p w:rsidR="00C91247" w:rsidRPr="008D3468" w:rsidRDefault="00C91247" w:rsidP="00B3037F">
      <w:pPr>
        <w:pStyle w:val="SingleTxtGA"/>
        <w:rPr>
          <w:rFonts w:hint="cs"/>
          <w:rtl/>
        </w:rPr>
      </w:pPr>
      <w:r w:rsidRPr="008D3468">
        <w:rPr>
          <w:rFonts w:hint="cs"/>
          <w:rtl/>
        </w:rPr>
        <w:t>82-</w:t>
      </w:r>
      <w:r w:rsidR="00B3037F">
        <w:rPr>
          <w:rFonts w:hint="cs"/>
          <w:rtl/>
        </w:rPr>
        <w:tab/>
      </w:r>
      <w:r w:rsidRPr="00B3037F">
        <w:rPr>
          <w:rFonts w:hint="cs"/>
          <w:b/>
          <w:bCs/>
          <w:rtl/>
        </w:rPr>
        <w:t>السيدة شانيه</w:t>
      </w:r>
      <w:r w:rsidRPr="008D3468">
        <w:rPr>
          <w:rFonts w:hint="cs"/>
          <w:rtl/>
        </w:rPr>
        <w:t xml:space="preserve"> وجهت انتباه اللجنة إلى أنه لا ينبغي أن تبدو وكأنها تتمنى أن التعجيل باعتماد اللائحة التنفيذية للمادة 140 من الدستور.</w:t>
      </w:r>
    </w:p>
    <w:p w:rsidR="00C91247" w:rsidRPr="008D3468" w:rsidRDefault="00C91247" w:rsidP="00B3037F">
      <w:pPr>
        <w:pStyle w:val="SingleTxtGA"/>
        <w:rPr>
          <w:rFonts w:hint="cs"/>
          <w:rtl/>
        </w:rPr>
      </w:pPr>
      <w:r w:rsidRPr="008D3468">
        <w:rPr>
          <w:rFonts w:hint="cs"/>
          <w:rtl/>
        </w:rPr>
        <w:t>83-</w:t>
      </w:r>
      <w:r w:rsidR="00B3037F">
        <w:rPr>
          <w:rFonts w:hint="cs"/>
          <w:rtl/>
        </w:rPr>
        <w:tab/>
      </w:r>
      <w:r w:rsidRPr="00B3037F">
        <w:rPr>
          <w:rFonts w:hint="cs"/>
          <w:b/>
          <w:bCs/>
          <w:rtl/>
        </w:rPr>
        <w:t>السيد عمر</w:t>
      </w:r>
      <w:r w:rsidRPr="008D3468">
        <w:rPr>
          <w:rFonts w:hint="cs"/>
          <w:rtl/>
        </w:rPr>
        <w:t xml:space="preserve"> قال إنه يشاطر السيدة شانيه قلقها، وتساءل عن مدى صوابية توجيه سؤال قد يشجع الدولة الطرف على تطبيق المادة 140 من الدستور. وارتأى أن تكتفي اللجنة بالسؤال عن مدى وجود أشخاص حُكم عليهم بالإعدام ونُفِّذ فيهم الحكم خلال السنوات الأخيرة، على أن تطرح أسئلة أخرى شفويا بناء على الردود التي سيقدمها وفد</w:t>
      </w:r>
      <w:r w:rsidR="00B3037F">
        <w:rPr>
          <w:rFonts w:hint="eastAsia"/>
          <w:rtl/>
        </w:rPr>
        <w:t> </w:t>
      </w:r>
      <w:r w:rsidRPr="008D3468">
        <w:rPr>
          <w:rFonts w:hint="cs"/>
          <w:rtl/>
        </w:rPr>
        <w:t>بيرو.</w:t>
      </w:r>
    </w:p>
    <w:p w:rsidR="00C91247" w:rsidRPr="008D3468" w:rsidRDefault="00C91247" w:rsidP="00B3037F">
      <w:pPr>
        <w:pStyle w:val="SingleTxtGA"/>
        <w:rPr>
          <w:rFonts w:hint="cs"/>
          <w:rtl/>
        </w:rPr>
      </w:pPr>
      <w:r w:rsidRPr="008D3468">
        <w:rPr>
          <w:rFonts w:hint="cs"/>
          <w:rtl/>
        </w:rPr>
        <w:t>84-</w:t>
      </w:r>
      <w:r w:rsidR="00B3037F">
        <w:rPr>
          <w:rFonts w:hint="cs"/>
          <w:rtl/>
        </w:rPr>
        <w:tab/>
      </w:r>
      <w:r w:rsidRPr="00B3037F">
        <w:rPr>
          <w:rFonts w:hint="cs"/>
          <w:b/>
          <w:bCs/>
          <w:rtl/>
        </w:rPr>
        <w:t>الرئيسة</w:t>
      </w:r>
      <w:r w:rsidRPr="008D3468">
        <w:rPr>
          <w:rFonts w:hint="cs"/>
          <w:rtl/>
        </w:rPr>
        <w:t xml:space="preserve"> قالت إنه من الممكن إعادة صوغ الفقرة باستخدام مصطلحات أعم والسؤال عن مدى تغير الحالة فيما يتعلق بعقوبة الإعدام منذ تقديم التقرير الدوري الثالث.</w:t>
      </w:r>
    </w:p>
    <w:p w:rsidR="00C91247" w:rsidRPr="008D3468" w:rsidRDefault="00C91247" w:rsidP="00B3037F">
      <w:pPr>
        <w:pStyle w:val="SingleTxtGA"/>
        <w:rPr>
          <w:rFonts w:hint="cs"/>
          <w:rtl/>
        </w:rPr>
      </w:pPr>
      <w:r w:rsidRPr="008D3468">
        <w:rPr>
          <w:rFonts w:hint="cs"/>
          <w:rtl/>
        </w:rPr>
        <w:t>85-</w:t>
      </w:r>
      <w:r w:rsidR="00B3037F">
        <w:rPr>
          <w:rFonts w:hint="cs"/>
          <w:rtl/>
        </w:rPr>
        <w:tab/>
      </w:r>
      <w:r w:rsidRPr="00B3037F">
        <w:rPr>
          <w:rFonts w:hint="cs"/>
          <w:i/>
          <w:iCs/>
          <w:rtl/>
        </w:rPr>
        <w:t>تم الأخذ باقتراح الرئيسة</w:t>
      </w:r>
      <w:r w:rsidRPr="008D3468">
        <w:rPr>
          <w:rFonts w:hint="cs"/>
          <w:rtl/>
        </w:rPr>
        <w:t xml:space="preserve">.   </w:t>
      </w:r>
    </w:p>
    <w:p w:rsidR="00C91247" w:rsidRPr="008D3468" w:rsidRDefault="00C91247" w:rsidP="00B3037F">
      <w:pPr>
        <w:pStyle w:val="SingleTxtGA"/>
        <w:rPr>
          <w:rFonts w:hint="cs"/>
          <w:rtl/>
        </w:rPr>
      </w:pPr>
      <w:r w:rsidRPr="008D3468">
        <w:rPr>
          <w:rFonts w:hint="cs"/>
          <w:rtl/>
        </w:rPr>
        <w:t>86-</w:t>
      </w:r>
      <w:r w:rsidR="00B3037F">
        <w:rPr>
          <w:rFonts w:hint="cs"/>
          <w:rtl/>
        </w:rPr>
        <w:tab/>
      </w:r>
      <w:r w:rsidRPr="00B3037F">
        <w:rPr>
          <w:rFonts w:hint="cs"/>
          <w:i/>
          <w:iCs/>
          <w:rtl/>
        </w:rPr>
        <w:t>تم اعتماد الفقرة 10 بالصيغة الجديدة التي ستوضع لها</w:t>
      </w:r>
      <w:r w:rsidRPr="008D3468">
        <w:rPr>
          <w:rFonts w:hint="cs"/>
          <w:rtl/>
        </w:rPr>
        <w:t>.</w:t>
      </w:r>
    </w:p>
    <w:p w:rsidR="00C91247" w:rsidRPr="008D3468" w:rsidRDefault="00B3037F" w:rsidP="00B3037F">
      <w:pPr>
        <w:pStyle w:val="H4GA"/>
        <w:rPr>
          <w:rFonts w:hint="cs"/>
          <w:rtl/>
        </w:rPr>
      </w:pPr>
      <w:r>
        <w:rPr>
          <w:rFonts w:hint="cs"/>
          <w:rtl/>
        </w:rPr>
        <w:tab/>
      </w:r>
      <w:r>
        <w:rPr>
          <w:rFonts w:hint="cs"/>
          <w:rtl/>
        </w:rPr>
        <w:tab/>
      </w:r>
      <w:r w:rsidR="00C91247" w:rsidRPr="008D3468">
        <w:rPr>
          <w:rFonts w:hint="cs"/>
          <w:rtl/>
        </w:rPr>
        <w:t>الفقرة 11</w:t>
      </w:r>
    </w:p>
    <w:p w:rsidR="00C91247" w:rsidRPr="008D3468" w:rsidRDefault="00C91247" w:rsidP="00B3037F">
      <w:pPr>
        <w:pStyle w:val="SingleTxtGA"/>
        <w:rPr>
          <w:rFonts w:hint="cs"/>
          <w:rtl/>
        </w:rPr>
      </w:pPr>
      <w:r w:rsidRPr="008D3468">
        <w:rPr>
          <w:rFonts w:hint="cs"/>
          <w:rtl/>
        </w:rPr>
        <w:t>87-</w:t>
      </w:r>
      <w:r w:rsidR="00B3037F">
        <w:rPr>
          <w:rFonts w:hint="cs"/>
          <w:rtl/>
        </w:rPr>
        <w:tab/>
      </w:r>
      <w:r w:rsidRPr="00B3037F">
        <w:rPr>
          <w:rFonts w:hint="cs"/>
          <w:i/>
          <w:iCs/>
          <w:rtl/>
        </w:rPr>
        <w:t>تم اعتماد الفقرة 11 رهنا بإجراء تعديلات طفيفة في الصياغة</w:t>
      </w:r>
      <w:r w:rsidRPr="008D3468">
        <w:rPr>
          <w:rFonts w:hint="cs"/>
          <w:rtl/>
        </w:rPr>
        <w:t xml:space="preserve">. </w:t>
      </w:r>
    </w:p>
    <w:p w:rsidR="00C91247" w:rsidRPr="008D3468" w:rsidRDefault="00B3037F" w:rsidP="00B3037F">
      <w:pPr>
        <w:pStyle w:val="H4GA"/>
        <w:rPr>
          <w:rFonts w:hint="cs"/>
          <w:rtl/>
        </w:rPr>
      </w:pPr>
      <w:r>
        <w:rPr>
          <w:rFonts w:hint="cs"/>
          <w:rtl/>
        </w:rPr>
        <w:tab/>
      </w:r>
      <w:r>
        <w:rPr>
          <w:rFonts w:hint="cs"/>
          <w:rtl/>
        </w:rPr>
        <w:tab/>
      </w:r>
      <w:r w:rsidR="00C91247" w:rsidRPr="008D3468">
        <w:rPr>
          <w:rFonts w:hint="cs"/>
          <w:rtl/>
        </w:rPr>
        <w:t>ا</w:t>
      </w:r>
      <w:r>
        <w:rPr>
          <w:rFonts w:hint="cs"/>
          <w:rtl/>
        </w:rPr>
        <w:t>لفقرة 12</w:t>
      </w:r>
    </w:p>
    <w:p w:rsidR="00C91247" w:rsidRPr="008D3468" w:rsidRDefault="00C91247" w:rsidP="00B3037F">
      <w:pPr>
        <w:pStyle w:val="SingleTxtGA"/>
        <w:rPr>
          <w:rFonts w:hint="cs"/>
          <w:rtl/>
        </w:rPr>
      </w:pPr>
      <w:r w:rsidRPr="008D3468">
        <w:rPr>
          <w:rFonts w:hint="cs"/>
          <w:rtl/>
        </w:rPr>
        <w:t>88-</w:t>
      </w:r>
      <w:r w:rsidR="00B3037F">
        <w:rPr>
          <w:rFonts w:hint="cs"/>
          <w:rtl/>
        </w:rPr>
        <w:tab/>
      </w:r>
      <w:r w:rsidRPr="00B3037F">
        <w:rPr>
          <w:rFonts w:hint="cs"/>
          <w:b/>
          <w:bCs/>
          <w:rtl/>
        </w:rPr>
        <w:t>السيدة شانيه</w:t>
      </w:r>
      <w:r w:rsidRPr="008D3468">
        <w:rPr>
          <w:rFonts w:hint="cs"/>
          <w:rtl/>
        </w:rPr>
        <w:t xml:space="preserve"> ارتأت أن تُستهلَّ الفقرة بسؤال عن الإجراءات التي تم اتخاذها لتنفيذ توصيات اللجنة فيما يتعلق بالقيود الصارمة على إلزامية التقيد بالسرية والالتزام بإحالة أي شخص محتجز على القضاء دون إبطاء. على أن يتم الاحتفاظ بباقي الفقرة.</w:t>
      </w:r>
    </w:p>
    <w:p w:rsidR="00C91247" w:rsidRPr="008D3468" w:rsidRDefault="00C91247" w:rsidP="00B3037F">
      <w:pPr>
        <w:pStyle w:val="SingleTxtGA"/>
        <w:rPr>
          <w:rFonts w:hint="cs"/>
          <w:rtl/>
        </w:rPr>
      </w:pPr>
      <w:r w:rsidRPr="008D3468">
        <w:rPr>
          <w:rFonts w:hint="cs"/>
          <w:rtl/>
        </w:rPr>
        <w:t>89-</w:t>
      </w:r>
      <w:r w:rsidR="00B3037F">
        <w:rPr>
          <w:rFonts w:hint="cs"/>
          <w:rtl/>
        </w:rPr>
        <w:tab/>
      </w:r>
      <w:r w:rsidRPr="00B3037F">
        <w:rPr>
          <w:rFonts w:hint="cs"/>
          <w:i/>
          <w:iCs/>
          <w:rtl/>
        </w:rPr>
        <w:t>تم الأخذ باقتراح السيدة شانيه</w:t>
      </w:r>
      <w:r w:rsidRPr="008D3468">
        <w:rPr>
          <w:rFonts w:hint="cs"/>
          <w:rtl/>
        </w:rPr>
        <w:t xml:space="preserve">. </w:t>
      </w:r>
    </w:p>
    <w:p w:rsidR="00C91247" w:rsidRPr="008D3468" w:rsidRDefault="00C91247" w:rsidP="00B3037F">
      <w:pPr>
        <w:pStyle w:val="SingleTxtGA"/>
        <w:rPr>
          <w:rFonts w:hint="cs"/>
          <w:rtl/>
        </w:rPr>
      </w:pPr>
      <w:r w:rsidRPr="008D3468">
        <w:rPr>
          <w:rFonts w:hint="cs"/>
          <w:rtl/>
        </w:rPr>
        <w:t>90-</w:t>
      </w:r>
      <w:r w:rsidR="00B3037F">
        <w:rPr>
          <w:rFonts w:hint="cs"/>
          <w:rtl/>
        </w:rPr>
        <w:tab/>
      </w:r>
      <w:r w:rsidRPr="00B3037F">
        <w:rPr>
          <w:rFonts w:hint="cs"/>
          <w:i/>
          <w:iCs/>
          <w:rtl/>
        </w:rPr>
        <w:t>تم اعتماد الفقرة 12 بصيغتها المعدلة</w:t>
      </w:r>
      <w:r w:rsidRPr="008D3468">
        <w:rPr>
          <w:rFonts w:hint="cs"/>
          <w:rtl/>
        </w:rPr>
        <w:t xml:space="preserve">. </w:t>
      </w:r>
    </w:p>
    <w:p w:rsidR="00C91247" w:rsidRPr="008D3468" w:rsidRDefault="00B3037F" w:rsidP="00B3037F">
      <w:pPr>
        <w:pStyle w:val="H4GA"/>
        <w:rPr>
          <w:rFonts w:hint="cs"/>
          <w:rtl/>
        </w:rPr>
      </w:pPr>
      <w:r>
        <w:rPr>
          <w:rFonts w:hint="cs"/>
          <w:rtl/>
        </w:rPr>
        <w:tab/>
      </w:r>
      <w:r>
        <w:rPr>
          <w:rFonts w:hint="cs"/>
          <w:rtl/>
        </w:rPr>
        <w:tab/>
        <w:t>الفقرتان 13 و14</w:t>
      </w:r>
    </w:p>
    <w:p w:rsidR="00C91247" w:rsidRPr="008D3468" w:rsidRDefault="00C91247" w:rsidP="00B3037F">
      <w:pPr>
        <w:pStyle w:val="SingleTxtGA"/>
        <w:rPr>
          <w:rFonts w:hint="cs"/>
          <w:rtl/>
        </w:rPr>
      </w:pPr>
      <w:r w:rsidRPr="008D3468">
        <w:rPr>
          <w:rFonts w:hint="cs"/>
          <w:rtl/>
        </w:rPr>
        <w:t>91-</w:t>
      </w:r>
      <w:r w:rsidR="00B3037F">
        <w:rPr>
          <w:rFonts w:hint="cs"/>
          <w:rtl/>
        </w:rPr>
        <w:tab/>
      </w:r>
      <w:r w:rsidRPr="00B3037F">
        <w:rPr>
          <w:rFonts w:hint="cs"/>
          <w:i/>
          <w:iCs/>
          <w:rtl/>
        </w:rPr>
        <w:t>تم اعتماد الفقرتين 13 و14</w:t>
      </w:r>
      <w:r w:rsidRPr="008D3468">
        <w:rPr>
          <w:rFonts w:hint="cs"/>
          <w:rtl/>
        </w:rPr>
        <w:t>.</w:t>
      </w:r>
    </w:p>
    <w:p w:rsidR="00C91247" w:rsidRPr="008D3468" w:rsidRDefault="00B3037F" w:rsidP="00B3037F">
      <w:pPr>
        <w:pStyle w:val="H4GA"/>
        <w:rPr>
          <w:rFonts w:hint="cs"/>
          <w:rtl/>
        </w:rPr>
      </w:pPr>
      <w:r>
        <w:rPr>
          <w:rFonts w:hint="cs"/>
          <w:rtl/>
        </w:rPr>
        <w:tab/>
      </w:r>
      <w:r>
        <w:rPr>
          <w:rFonts w:hint="cs"/>
          <w:rtl/>
        </w:rPr>
        <w:tab/>
        <w:t>الفقرة 15</w:t>
      </w:r>
    </w:p>
    <w:p w:rsidR="00C91247" w:rsidRPr="008D3468" w:rsidRDefault="00C91247" w:rsidP="00B3037F">
      <w:pPr>
        <w:pStyle w:val="SingleTxtGA"/>
        <w:rPr>
          <w:rFonts w:hint="cs"/>
          <w:rtl/>
        </w:rPr>
      </w:pPr>
      <w:r w:rsidRPr="008D3468">
        <w:rPr>
          <w:rFonts w:hint="cs"/>
          <w:rtl/>
        </w:rPr>
        <w:t>92-</w:t>
      </w:r>
      <w:r w:rsidR="00B3037F">
        <w:rPr>
          <w:rFonts w:hint="cs"/>
          <w:rtl/>
        </w:rPr>
        <w:tab/>
      </w:r>
      <w:r w:rsidRPr="00B3037F">
        <w:rPr>
          <w:rFonts w:hint="cs"/>
          <w:b/>
          <w:bCs/>
          <w:rtl/>
        </w:rPr>
        <w:t>الرئيسة</w:t>
      </w:r>
      <w:r w:rsidRPr="008D3468">
        <w:rPr>
          <w:rFonts w:hint="cs"/>
          <w:rtl/>
        </w:rPr>
        <w:t xml:space="preserve"> ذكَّرت بأن عملية إعادة تنظيم الهيكل التنظيمي للقضاء تجري على قدم وساق أثناء استعراض التقرير الدوري الثالث الخاص ببيرو </w:t>
      </w:r>
      <w:r w:rsidRPr="008D3468">
        <w:rPr>
          <w:szCs w:val="28"/>
        </w:rPr>
        <w:t>(CCPR/C/83/Add.1)</w:t>
      </w:r>
      <w:r w:rsidRPr="008D3468">
        <w:rPr>
          <w:rFonts w:hint="cs"/>
          <w:rtl/>
        </w:rPr>
        <w:t xml:space="preserve"> وقالت إن عدم جواز عزل القضاة لم يعد مكفولا. ومنذ ذلك الحين، لم تتحسن الحالة، فالقاضي معرض للإقالة أو للنقل من محكمة إلى أخرى بناء على أمر سلطة أعلى من السلطة القضائية. وقد أُشير في الملاحظات الأولية للجنة بخصوص التقرير الدوري الثالث الخاص ببيرو </w:t>
      </w:r>
      <w:r w:rsidRPr="008D3468">
        <w:rPr>
          <w:szCs w:val="28"/>
        </w:rPr>
        <w:t>(CCPR/C/79/Add.67)</w:t>
      </w:r>
      <w:r w:rsidRPr="008D3468">
        <w:rPr>
          <w:rFonts w:hint="cs"/>
          <w:rtl/>
        </w:rPr>
        <w:t xml:space="preserve"> إلى مسألة عدم استقلالية القضاة. ورأت أنه سيكون من المفيد معرفة ما إذا كان إصلاح النظام القضائي ما زال مستمرا حتى اليوم، ومعرفة ما اتخذته السلطات من إجراءات من أجل ضمان عدم عزل القضاة.</w:t>
      </w:r>
    </w:p>
    <w:p w:rsidR="00C91247" w:rsidRPr="008D3468" w:rsidRDefault="00C91247" w:rsidP="00B3037F">
      <w:pPr>
        <w:pStyle w:val="SingleTxtGA"/>
        <w:rPr>
          <w:rFonts w:hint="cs"/>
          <w:rtl/>
        </w:rPr>
      </w:pPr>
      <w:r w:rsidRPr="008D3468">
        <w:rPr>
          <w:rFonts w:hint="cs"/>
          <w:rtl/>
        </w:rPr>
        <w:t>93-</w:t>
      </w:r>
      <w:r w:rsidR="00B3037F">
        <w:rPr>
          <w:rFonts w:hint="cs"/>
          <w:rtl/>
        </w:rPr>
        <w:tab/>
      </w:r>
      <w:r w:rsidRPr="00B3037F">
        <w:rPr>
          <w:rFonts w:hint="cs"/>
          <w:b/>
          <w:bCs/>
          <w:rtl/>
        </w:rPr>
        <w:t xml:space="preserve">السيد سولاري </w:t>
      </w:r>
      <w:r w:rsidR="00B3037F" w:rsidRPr="00B3037F">
        <w:rPr>
          <w:rFonts w:hint="cs"/>
          <w:b/>
          <w:bCs/>
          <w:rtl/>
        </w:rPr>
        <w:t xml:space="preserve">- </w:t>
      </w:r>
      <w:r w:rsidRPr="00B3037F">
        <w:rPr>
          <w:rFonts w:hint="cs"/>
          <w:b/>
          <w:bCs/>
          <w:rtl/>
        </w:rPr>
        <w:t>يريغوين</w:t>
      </w:r>
      <w:r w:rsidRPr="008D3468">
        <w:rPr>
          <w:rFonts w:hint="cs"/>
          <w:rtl/>
        </w:rPr>
        <w:t xml:space="preserve"> (المقرر المعني ببيرو) رأى أن الأسئلة المطروحة في هذه الفقرة مهمة للغاية بالنظر إلى عدم استقلالية القضاء في بيرو. وأوضح من جهة أخرى، أن الإشارة إلى أسماء القضاة الثلاثة الذين تم عزلهم، تُعزى إلى كونهم أعضاء في المحكمة الدستورية مشيرا إلى أن هذه الهيئة القضائية كانت قد تلقت خلال الانتخابات الرئاسية الأخيرة دعوى للبت في مدى دستورية ترشح السيد فوجيموري إلى ولاية ثالثة. وحكمت بعدم دستورية هذا الترشيح فتم عزل القضاة.</w:t>
      </w:r>
    </w:p>
    <w:p w:rsidR="00C91247" w:rsidRPr="008D3468" w:rsidRDefault="00C91247" w:rsidP="00B3037F">
      <w:pPr>
        <w:pStyle w:val="SingleTxtGA"/>
        <w:rPr>
          <w:rFonts w:hint="cs"/>
          <w:rtl/>
        </w:rPr>
      </w:pPr>
      <w:r w:rsidRPr="008D3468">
        <w:rPr>
          <w:rFonts w:hint="cs"/>
          <w:rtl/>
        </w:rPr>
        <w:t>94-</w:t>
      </w:r>
      <w:r w:rsidR="00B3037F">
        <w:rPr>
          <w:rFonts w:hint="cs"/>
          <w:rtl/>
        </w:rPr>
        <w:tab/>
      </w:r>
      <w:r w:rsidRPr="00B3037F">
        <w:rPr>
          <w:rFonts w:hint="cs"/>
          <w:b/>
          <w:bCs/>
          <w:rtl/>
        </w:rPr>
        <w:t xml:space="preserve">السيد </w:t>
      </w:r>
      <w:r w:rsidR="00B3037F" w:rsidRPr="00B3037F">
        <w:rPr>
          <w:rFonts w:hint="cs"/>
          <w:b/>
          <w:bCs/>
          <w:rtl/>
        </w:rPr>
        <w:t>أندو</w:t>
      </w:r>
      <w:r w:rsidRPr="008D3468">
        <w:rPr>
          <w:rFonts w:hint="cs"/>
          <w:rtl/>
        </w:rPr>
        <w:t xml:space="preserve"> ارتأى أن يتم نقل الفقرة لتأتي بعد الفقرة 16 حاليا، وأن يُضاف عنوان فرعي يشار فيه إلى حق الشخص في </w:t>
      </w:r>
      <w:r w:rsidRPr="008D3468">
        <w:rPr>
          <w:rFonts w:hint="cs"/>
          <w:rtl/>
          <w:lang w:bidi="ar"/>
        </w:rPr>
        <w:t xml:space="preserve">أن تنظر </w:t>
      </w:r>
      <w:r w:rsidRPr="008D3468">
        <w:rPr>
          <w:rFonts w:hint="cs"/>
          <w:rtl/>
        </w:rPr>
        <w:t>محكمة مستقلة</w:t>
      </w:r>
      <w:r w:rsidRPr="008D3468">
        <w:rPr>
          <w:rFonts w:hint="cs"/>
          <w:rtl/>
          <w:lang w:bidi="ar"/>
        </w:rPr>
        <w:t xml:space="preserve"> في شكواه</w:t>
      </w:r>
      <w:r w:rsidRPr="008D3468">
        <w:rPr>
          <w:rFonts w:hint="cs"/>
          <w:rtl/>
        </w:rPr>
        <w:t xml:space="preserve"> بإنصاف.</w:t>
      </w:r>
    </w:p>
    <w:p w:rsidR="00C91247" w:rsidRPr="008D3468" w:rsidRDefault="00C91247" w:rsidP="00B3037F">
      <w:pPr>
        <w:pStyle w:val="SingleTxtGA"/>
        <w:rPr>
          <w:rFonts w:hint="cs"/>
          <w:rtl/>
        </w:rPr>
      </w:pPr>
      <w:r w:rsidRPr="008D3468">
        <w:rPr>
          <w:rFonts w:hint="cs"/>
          <w:rtl/>
        </w:rPr>
        <w:t>95-</w:t>
      </w:r>
      <w:r w:rsidR="00B3037F">
        <w:rPr>
          <w:rFonts w:hint="cs"/>
          <w:rtl/>
        </w:rPr>
        <w:tab/>
      </w:r>
      <w:r w:rsidRPr="00B3037F">
        <w:rPr>
          <w:rFonts w:hint="cs"/>
          <w:i/>
          <w:iCs/>
          <w:rtl/>
        </w:rPr>
        <w:t xml:space="preserve">تم الأخذ باقتراح السيد </w:t>
      </w:r>
      <w:r w:rsidR="00B3037F" w:rsidRPr="00B3037F">
        <w:rPr>
          <w:rFonts w:hint="cs"/>
          <w:i/>
          <w:iCs/>
          <w:rtl/>
        </w:rPr>
        <w:t>أندو</w:t>
      </w:r>
      <w:r w:rsidRPr="008D3468">
        <w:rPr>
          <w:rFonts w:hint="cs"/>
          <w:rtl/>
        </w:rPr>
        <w:t xml:space="preserve">. </w:t>
      </w:r>
    </w:p>
    <w:p w:rsidR="00C91247" w:rsidRPr="008D3468" w:rsidRDefault="00C91247" w:rsidP="00B3037F">
      <w:pPr>
        <w:pStyle w:val="SingleTxtGA"/>
        <w:rPr>
          <w:rFonts w:hint="cs"/>
          <w:rtl/>
        </w:rPr>
      </w:pPr>
      <w:r w:rsidRPr="008D3468">
        <w:rPr>
          <w:rFonts w:hint="cs"/>
          <w:rtl/>
        </w:rPr>
        <w:t>96-</w:t>
      </w:r>
      <w:r w:rsidR="00B3037F">
        <w:rPr>
          <w:rFonts w:hint="cs"/>
          <w:rtl/>
        </w:rPr>
        <w:tab/>
      </w:r>
      <w:r w:rsidRPr="00B3037F">
        <w:rPr>
          <w:rFonts w:hint="cs"/>
          <w:b/>
          <w:bCs/>
          <w:rtl/>
        </w:rPr>
        <w:t>السيد عمر</w:t>
      </w:r>
      <w:r w:rsidRPr="008D3468">
        <w:rPr>
          <w:rFonts w:hint="cs"/>
          <w:rtl/>
        </w:rPr>
        <w:t xml:space="preserve"> اقترح نقل السؤال الثالث ليحل بعد الجملة الأولى مباشرة. ورأى أنه بإمكان اللجنة أن تطرح بعد ذلك، سؤالا عن الضمانات التي تكفل استقلال القضاة وعدم جواز عزلهم، وعن الإجراءات الملائمة التي تنوي الحكومة اتخاذها لهذه الغاية. </w:t>
      </w:r>
    </w:p>
    <w:p w:rsidR="00C91247" w:rsidRPr="008D3468" w:rsidRDefault="00C91247" w:rsidP="004A00F3">
      <w:pPr>
        <w:pStyle w:val="SingleTxtGA"/>
        <w:rPr>
          <w:rFonts w:hint="cs"/>
          <w:rtl/>
        </w:rPr>
      </w:pPr>
      <w:r w:rsidRPr="008D3468">
        <w:rPr>
          <w:rFonts w:hint="cs"/>
          <w:rtl/>
        </w:rPr>
        <w:t>97-</w:t>
      </w:r>
      <w:r w:rsidR="004A00F3">
        <w:rPr>
          <w:rFonts w:hint="cs"/>
          <w:rtl/>
        </w:rPr>
        <w:tab/>
      </w:r>
      <w:r w:rsidRPr="004A00F3">
        <w:rPr>
          <w:rFonts w:hint="cs"/>
          <w:i/>
          <w:iCs/>
          <w:rtl/>
        </w:rPr>
        <w:t>تم الأخذ باقتراح السيد عمر</w:t>
      </w:r>
      <w:r w:rsidRPr="008D3468">
        <w:rPr>
          <w:rFonts w:hint="cs"/>
          <w:rtl/>
        </w:rPr>
        <w:t xml:space="preserve">. </w:t>
      </w:r>
    </w:p>
    <w:p w:rsidR="00C91247" w:rsidRPr="008D3468" w:rsidRDefault="00C91247" w:rsidP="004A00F3">
      <w:pPr>
        <w:pStyle w:val="SingleTxtGA"/>
        <w:rPr>
          <w:rFonts w:hint="cs"/>
          <w:rtl/>
        </w:rPr>
      </w:pPr>
      <w:r w:rsidRPr="008D3468">
        <w:rPr>
          <w:rFonts w:hint="cs"/>
          <w:rtl/>
        </w:rPr>
        <w:t>98-</w:t>
      </w:r>
      <w:r w:rsidR="004A00F3">
        <w:rPr>
          <w:rFonts w:hint="cs"/>
          <w:rtl/>
        </w:rPr>
        <w:tab/>
      </w:r>
      <w:r w:rsidRPr="004A00F3">
        <w:rPr>
          <w:rFonts w:hint="cs"/>
          <w:b/>
          <w:bCs/>
          <w:rtl/>
        </w:rPr>
        <w:t>الرئيسة</w:t>
      </w:r>
      <w:r w:rsidR="004A00F3">
        <w:rPr>
          <w:rFonts w:hint="cs"/>
          <w:rtl/>
        </w:rPr>
        <w:t xml:space="preserve"> </w:t>
      </w:r>
      <w:r w:rsidRPr="008D3468">
        <w:rPr>
          <w:rFonts w:hint="cs"/>
          <w:rtl/>
        </w:rPr>
        <w:t xml:space="preserve">أضافت قائلة إنه سيُشار كذلك إلى الفقرات ذات الصلة في الملاحظات الأولية للجنة على التقرير الدوري الثالث الخاص ببيرو </w:t>
      </w:r>
      <w:r w:rsidRPr="008D3468">
        <w:rPr>
          <w:szCs w:val="28"/>
        </w:rPr>
        <w:t>(CCPR/C/79/Add.67)</w:t>
      </w:r>
      <w:r w:rsidRPr="008D3468">
        <w:rPr>
          <w:rFonts w:hint="cs"/>
          <w:rtl/>
        </w:rPr>
        <w:t xml:space="preserve">. </w:t>
      </w:r>
    </w:p>
    <w:p w:rsidR="00C91247" w:rsidRPr="008D3468" w:rsidRDefault="00C91247" w:rsidP="004A00F3">
      <w:pPr>
        <w:pStyle w:val="SingleTxtGA"/>
        <w:rPr>
          <w:rFonts w:hint="cs"/>
          <w:rtl/>
        </w:rPr>
      </w:pPr>
      <w:r w:rsidRPr="008D3468">
        <w:rPr>
          <w:rFonts w:hint="cs"/>
          <w:rtl/>
        </w:rPr>
        <w:t>99-</w:t>
      </w:r>
      <w:r w:rsidR="004A00F3">
        <w:rPr>
          <w:rFonts w:hint="cs"/>
          <w:rtl/>
        </w:rPr>
        <w:tab/>
      </w:r>
      <w:r w:rsidRPr="004A00F3">
        <w:rPr>
          <w:rFonts w:hint="cs"/>
          <w:i/>
          <w:iCs/>
          <w:rtl/>
        </w:rPr>
        <w:t>تم اعتماد الفقرة 15 (ترقيم أولي) بصيغتها المعدَّلة شفويا</w:t>
      </w:r>
      <w:r w:rsidRPr="008D3468">
        <w:rPr>
          <w:rFonts w:hint="cs"/>
          <w:rtl/>
        </w:rPr>
        <w:t xml:space="preserve">. </w:t>
      </w:r>
    </w:p>
    <w:p w:rsidR="00C91247" w:rsidRPr="008D3468" w:rsidRDefault="004A00F3" w:rsidP="004A00F3">
      <w:pPr>
        <w:pStyle w:val="H4GA"/>
        <w:rPr>
          <w:rFonts w:hint="cs"/>
          <w:rtl/>
        </w:rPr>
      </w:pPr>
      <w:r>
        <w:rPr>
          <w:rFonts w:hint="cs"/>
          <w:rtl/>
        </w:rPr>
        <w:tab/>
      </w:r>
      <w:r>
        <w:rPr>
          <w:rFonts w:hint="cs"/>
          <w:rtl/>
        </w:rPr>
        <w:tab/>
        <w:t>الفقرة 16</w:t>
      </w:r>
    </w:p>
    <w:p w:rsidR="00C91247" w:rsidRPr="008D3468" w:rsidRDefault="00C91247" w:rsidP="004A00F3">
      <w:pPr>
        <w:pStyle w:val="SingleTxtGA"/>
        <w:rPr>
          <w:rFonts w:hint="cs"/>
          <w:rtl/>
        </w:rPr>
      </w:pPr>
      <w:r w:rsidRPr="008D3468">
        <w:rPr>
          <w:rFonts w:hint="cs"/>
          <w:rtl/>
        </w:rPr>
        <w:t>100-</w:t>
      </w:r>
      <w:r w:rsidR="004A00F3">
        <w:rPr>
          <w:rFonts w:hint="cs"/>
          <w:rtl/>
        </w:rPr>
        <w:tab/>
      </w:r>
      <w:r w:rsidRPr="004A00F3">
        <w:rPr>
          <w:rFonts w:hint="cs"/>
          <w:b/>
          <w:bCs/>
          <w:rtl/>
        </w:rPr>
        <w:t>الرئيسة</w:t>
      </w:r>
      <w:r w:rsidRPr="008D3468">
        <w:rPr>
          <w:rFonts w:hint="cs"/>
          <w:rtl/>
        </w:rPr>
        <w:t xml:space="preserve"> أعادت التأكيد على أن هذه الفقرة ستوضع بعد الفقرة 14 مباشرة بناء على اقتراح السيد </w:t>
      </w:r>
      <w:r w:rsidR="00B3037F">
        <w:rPr>
          <w:rFonts w:hint="cs"/>
          <w:rtl/>
        </w:rPr>
        <w:t>أندو</w:t>
      </w:r>
      <w:r w:rsidRPr="008D3468">
        <w:rPr>
          <w:rFonts w:hint="cs"/>
          <w:rtl/>
        </w:rPr>
        <w:t>.</w:t>
      </w:r>
    </w:p>
    <w:p w:rsidR="00C91247" w:rsidRPr="008D3468" w:rsidRDefault="00C91247" w:rsidP="006C6ED6">
      <w:pPr>
        <w:pStyle w:val="SingleTxtGA"/>
        <w:rPr>
          <w:rFonts w:hint="cs"/>
          <w:rtl/>
        </w:rPr>
      </w:pPr>
      <w:r w:rsidRPr="008D3468">
        <w:rPr>
          <w:rFonts w:hint="cs"/>
          <w:rtl/>
        </w:rPr>
        <w:t>101-</w:t>
      </w:r>
      <w:r w:rsidR="006C6ED6">
        <w:rPr>
          <w:rFonts w:hint="cs"/>
          <w:rtl/>
        </w:rPr>
        <w:tab/>
      </w:r>
      <w:r w:rsidRPr="006C6ED6">
        <w:rPr>
          <w:rFonts w:hint="cs"/>
          <w:b/>
          <w:bCs/>
          <w:rtl/>
        </w:rPr>
        <w:t>السيدة إيفات</w:t>
      </w:r>
      <w:r w:rsidRPr="008D3468">
        <w:rPr>
          <w:rFonts w:hint="cs"/>
          <w:rtl/>
        </w:rPr>
        <w:t xml:space="preserve"> رأت أنه ينبغي إعادة صوغ السؤال الأول بما أن الفقرة 119 من التقرير تضمنت الإشارة إلى نسبة الأشخاص الموجودين قيد الحبس الاحتياطي. وقالت إن تلك النسبة بأنها تبعث على الدهشة (67</w:t>
      </w:r>
      <w:r w:rsidR="006C6ED6">
        <w:rPr>
          <w:rFonts w:hint="cs"/>
          <w:rtl/>
        </w:rPr>
        <w:t>.</w:t>
      </w:r>
      <w:r w:rsidRPr="008D3468">
        <w:rPr>
          <w:rFonts w:hint="cs"/>
          <w:rtl/>
        </w:rPr>
        <w:t xml:space="preserve">9 في المائة من مجموع السجناء)، وقالت إنه بالنظر إلى هذه النسبة العالية جدا، يمكن للجنة أن تتفادى سؤال الدولة الطرف عن متوسط مدة الحبس الاحتياطي وتسألها عن مدته فحسب، وكذلك عن المدة القصوى لهذا الاحتجاز. </w:t>
      </w:r>
    </w:p>
    <w:p w:rsidR="00C91247" w:rsidRPr="008D3468" w:rsidRDefault="00C91247" w:rsidP="00C91247">
      <w:pPr>
        <w:pStyle w:val="SingleTxtGA"/>
        <w:bidi w:val="0"/>
        <w:rPr>
          <w:rtl/>
        </w:rPr>
      </w:pPr>
    </w:p>
    <w:p w:rsidR="00C91247" w:rsidRPr="008D3468" w:rsidRDefault="00C91247" w:rsidP="006C6ED6">
      <w:pPr>
        <w:pStyle w:val="SingleTxtGA"/>
        <w:rPr>
          <w:rFonts w:hint="cs"/>
          <w:rtl/>
        </w:rPr>
      </w:pPr>
      <w:r w:rsidRPr="008D3468">
        <w:rPr>
          <w:rFonts w:hint="cs"/>
          <w:rtl/>
        </w:rPr>
        <w:t>102-</w:t>
      </w:r>
      <w:r w:rsidR="006C6ED6">
        <w:rPr>
          <w:rFonts w:hint="cs"/>
          <w:rtl/>
        </w:rPr>
        <w:tab/>
      </w:r>
      <w:r w:rsidRPr="006C6ED6">
        <w:rPr>
          <w:rFonts w:hint="cs"/>
          <w:b/>
          <w:bCs/>
          <w:rtl/>
        </w:rPr>
        <w:t xml:space="preserve">سولاري </w:t>
      </w:r>
      <w:r w:rsidR="006C6ED6">
        <w:rPr>
          <w:rFonts w:hint="cs"/>
          <w:b/>
          <w:bCs/>
          <w:rtl/>
        </w:rPr>
        <w:t xml:space="preserve">- </w:t>
      </w:r>
      <w:r w:rsidRPr="006C6ED6">
        <w:rPr>
          <w:rFonts w:hint="cs"/>
          <w:b/>
          <w:bCs/>
          <w:rtl/>
        </w:rPr>
        <w:t>يريغوين</w:t>
      </w:r>
      <w:r w:rsidRPr="008D3468">
        <w:rPr>
          <w:rFonts w:hint="cs"/>
          <w:rtl/>
        </w:rPr>
        <w:t xml:space="preserve"> (المقرر المعني ببيرو) وصف نسبة الأشخاص المحتجزين في انتظار المحاكمة بأنها نسبة ضخمة، وقال إن عددهم في بيرو اليوم يزيد عن 5000 محتجز بحسب منظمة العفو الدولية. وأضاف قائلا إن حالات الحبس الاحتياطي أصبحت من الكثرة بحيث بات الأشخاص المحتجزون يُلقبون </w:t>
      </w:r>
      <w:r w:rsidR="006C6ED6">
        <w:rPr>
          <w:rFonts w:ascii="Arial" w:hAnsi="Arial" w:hint="cs"/>
          <w:rtl/>
        </w:rPr>
        <w:t>ﺑ</w:t>
      </w:r>
      <w:r w:rsidRPr="008D3468">
        <w:rPr>
          <w:rFonts w:hint="cs"/>
          <w:rtl/>
        </w:rPr>
        <w:t xml:space="preserve"> </w:t>
      </w:r>
      <w:r w:rsidRPr="008D3468">
        <w:rPr>
          <w:szCs w:val="28"/>
        </w:rPr>
        <w:t>requisitoriados</w:t>
      </w:r>
      <w:r w:rsidRPr="008D3468">
        <w:rPr>
          <w:rtl/>
        </w:rPr>
        <w:t xml:space="preserve"> </w:t>
      </w:r>
      <w:r w:rsidRPr="008D3468">
        <w:rPr>
          <w:rFonts w:hint="cs"/>
          <w:rtl/>
        </w:rPr>
        <w:t xml:space="preserve">(المطلوبون) وهناك 45 شخصا اتُّهموا منذ عهد قريب جدا بالإرهاب أثناء الانتخابات الرئاسية ووضعوا قيد الحبس الاحتياطي، وهو ما حال دون مشاركتهم في عملية الاقتراع. وفي أحسن الأحوال سيُفرج عن هؤلاء الأشخاص دون أن تُوجه إليهم أي تهمة أبدا. </w:t>
      </w:r>
    </w:p>
    <w:p w:rsidR="00C91247" w:rsidRPr="008D3468" w:rsidRDefault="00C91247" w:rsidP="006C6ED6">
      <w:pPr>
        <w:pStyle w:val="SingleTxtGA"/>
        <w:rPr>
          <w:rFonts w:hint="cs"/>
          <w:rtl/>
        </w:rPr>
      </w:pPr>
      <w:r w:rsidRPr="008D3468">
        <w:rPr>
          <w:rFonts w:hint="cs"/>
          <w:rtl/>
        </w:rPr>
        <w:t>103-</w:t>
      </w:r>
      <w:r w:rsidR="006C6ED6">
        <w:rPr>
          <w:rFonts w:hint="cs"/>
          <w:rtl/>
        </w:rPr>
        <w:tab/>
      </w:r>
      <w:r w:rsidRPr="006C6ED6">
        <w:rPr>
          <w:rFonts w:hint="cs"/>
          <w:b/>
          <w:bCs/>
          <w:rtl/>
        </w:rPr>
        <w:t>السيد كلاين</w:t>
      </w:r>
      <w:r w:rsidRPr="008D3468">
        <w:rPr>
          <w:rFonts w:hint="cs"/>
          <w:rtl/>
        </w:rPr>
        <w:t xml:space="preserve"> اقترح على اللجنة أن تسأل كذلك عن الإجراءات التي اتخذتها السلطات أو التي تزمع اتخاذها لتصحيح هذا الوضع.</w:t>
      </w:r>
    </w:p>
    <w:p w:rsidR="00C91247" w:rsidRPr="008D3468" w:rsidRDefault="00C91247" w:rsidP="006C6ED6">
      <w:pPr>
        <w:pStyle w:val="SingleTxtGA"/>
        <w:rPr>
          <w:rFonts w:hint="cs"/>
          <w:rtl/>
        </w:rPr>
      </w:pPr>
      <w:r w:rsidRPr="008D3468">
        <w:rPr>
          <w:rFonts w:hint="cs"/>
          <w:rtl/>
        </w:rPr>
        <w:t>104-</w:t>
      </w:r>
      <w:r w:rsidR="006C6ED6">
        <w:rPr>
          <w:rFonts w:hint="cs"/>
          <w:rtl/>
        </w:rPr>
        <w:tab/>
      </w:r>
      <w:r w:rsidRPr="006C6ED6">
        <w:rPr>
          <w:rFonts w:hint="cs"/>
          <w:b/>
          <w:bCs/>
          <w:rtl/>
        </w:rPr>
        <w:t>السيدة شانيه</w:t>
      </w:r>
      <w:r w:rsidRPr="008D3468">
        <w:rPr>
          <w:rFonts w:hint="cs"/>
          <w:rtl/>
        </w:rPr>
        <w:t xml:space="preserve"> دعت أعضاء اللجنة إلى عدم تقييم مسألة الحبس الاحتياطي استنادا إلى مدة الاحتجاز فقط، ورأت أنه لا بد من سؤال الدولة الطرف عن ظروف الاعتقال والحبس الاحتياطي في إطار المادة 9 من العهد على وجه الخصوص. واقترحت إعادة صياغة الفقرة وتقديم نص جديد إلى المقرر المعني ببيرو السيد سولاري </w:t>
      </w:r>
      <w:r w:rsidR="006C6ED6">
        <w:rPr>
          <w:rFonts w:hint="cs"/>
          <w:rtl/>
        </w:rPr>
        <w:t xml:space="preserve">- </w:t>
      </w:r>
      <w:r w:rsidRPr="008D3468">
        <w:rPr>
          <w:rFonts w:hint="cs"/>
          <w:rtl/>
        </w:rPr>
        <w:t>يريغوين.</w:t>
      </w:r>
    </w:p>
    <w:p w:rsidR="00C91247" w:rsidRPr="008D3468" w:rsidRDefault="00C91247" w:rsidP="006C6ED6">
      <w:pPr>
        <w:pStyle w:val="SingleTxtGA"/>
        <w:rPr>
          <w:rFonts w:hint="cs"/>
          <w:rtl/>
        </w:rPr>
      </w:pPr>
      <w:r w:rsidRPr="008D3468">
        <w:rPr>
          <w:rFonts w:hint="cs"/>
          <w:rtl/>
        </w:rPr>
        <w:t>105-</w:t>
      </w:r>
      <w:r w:rsidR="006C6ED6">
        <w:rPr>
          <w:rFonts w:hint="cs"/>
          <w:rtl/>
        </w:rPr>
        <w:tab/>
      </w:r>
      <w:r w:rsidRPr="006C6ED6">
        <w:rPr>
          <w:rFonts w:hint="cs"/>
          <w:i/>
          <w:iCs/>
          <w:rtl/>
        </w:rPr>
        <w:t>تم الأخذ باقتراح السيدة شانيه</w:t>
      </w:r>
      <w:r w:rsidRPr="008D3468">
        <w:rPr>
          <w:rFonts w:hint="cs"/>
          <w:rtl/>
        </w:rPr>
        <w:t xml:space="preserve">. </w:t>
      </w:r>
    </w:p>
    <w:p w:rsidR="00C91247" w:rsidRPr="008D3468" w:rsidRDefault="00C91247" w:rsidP="006C6ED6">
      <w:pPr>
        <w:pStyle w:val="SingleTxtGA"/>
        <w:rPr>
          <w:rFonts w:hint="cs"/>
          <w:rtl/>
        </w:rPr>
      </w:pPr>
      <w:r w:rsidRPr="008D3468">
        <w:rPr>
          <w:rFonts w:hint="cs"/>
          <w:rtl/>
        </w:rPr>
        <w:t>106-</w:t>
      </w:r>
      <w:r w:rsidR="006C6ED6">
        <w:rPr>
          <w:rFonts w:hint="cs"/>
          <w:rtl/>
        </w:rPr>
        <w:tab/>
      </w:r>
      <w:r w:rsidRPr="006C6ED6">
        <w:rPr>
          <w:rFonts w:hint="cs"/>
          <w:i/>
          <w:iCs/>
          <w:rtl/>
        </w:rPr>
        <w:t>تم اعتماد الفقرة 16 رهنا بإعادة صياغتها من قبل السيدة شانيه</w:t>
      </w:r>
      <w:r w:rsidRPr="008D3468">
        <w:rPr>
          <w:rFonts w:hint="cs"/>
          <w:rtl/>
        </w:rPr>
        <w:t>.</w:t>
      </w:r>
    </w:p>
    <w:p w:rsidR="00C91247" w:rsidRPr="008D3468" w:rsidRDefault="006C6ED6" w:rsidP="006C6ED6">
      <w:pPr>
        <w:pStyle w:val="H4GA"/>
        <w:rPr>
          <w:rFonts w:hint="cs"/>
          <w:rtl/>
        </w:rPr>
      </w:pPr>
      <w:r>
        <w:rPr>
          <w:rFonts w:hint="cs"/>
          <w:rtl/>
        </w:rPr>
        <w:tab/>
      </w:r>
      <w:r>
        <w:rPr>
          <w:rFonts w:hint="cs"/>
          <w:rtl/>
        </w:rPr>
        <w:tab/>
      </w:r>
      <w:r w:rsidR="00C91247" w:rsidRPr="008D3468">
        <w:rPr>
          <w:rFonts w:hint="cs"/>
          <w:rtl/>
        </w:rPr>
        <w:t>الفقرة 17</w:t>
      </w:r>
    </w:p>
    <w:p w:rsidR="00C91247" w:rsidRPr="008D3468" w:rsidRDefault="00C91247" w:rsidP="006C6ED6">
      <w:pPr>
        <w:pStyle w:val="SingleTxtGA"/>
        <w:rPr>
          <w:rFonts w:hint="cs"/>
          <w:rtl/>
        </w:rPr>
      </w:pPr>
      <w:r w:rsidRPr="008D3468">
        <w:rPr>
          <w:rFonts w:hint="cs"/>
          <w:rtl/>
        </w:rPr>
        <w:t>107-</w:t>
      </w:r>
      <w:r w:rsidR="006C6ED6">
        <w:rPr>
          <w:rFonts w:hint="cs"/>
          <w:rtl/>
        </w:rPr>
        <w:tab/>
      </w:r>
      <w:r w:rsidRPr="006C6ED6">
        <w:rPr>
          <w:rFonts w:hint="cs"/>
          <w:b/>
          <w:bCs/>
          <w:rtl/>
        </w:rPr>
        <w:t>الرئيسة</w:t>
      </w:r>
      <w:r w:rsidRPr="008D3468">
        <w:rPr>
          <w:rFonts w:hint="cs"/>
          <w:rtl/>
        </w:rPr>
        <w:t xml:space="preserve"> قالت إنها لا ترى أي صلة بين مراجعة الأحكام الصادرة عن المحاكم العسكرية ومسألة الأبرياء الذي أُطلق سراحهم ومسألة تعويض الأشخاص الذين تعرضوا للاحتجاز التعسفي.</w:t>
      </w:r>
    </w:p>
    <w:p w:rsidR="00C91247" w:rsidRPr="008D3468" w:rsidRDefault="00C91247" w:rsidP="006C6ED6">
      <w:pPr>
        <w:pStyle w:val="SingleTxtGA"/>
        <w:rPr>
          <w:rFonts w:hint="cs"/>
          <w:rtl/>
        </w:rPr>
      </w:pPr>
      <w:r w:rsidRPr="008D3468">
        <w:rPr>
          <w:rFonts w:hint="cs"/>
          <w:rtl/>
        </w:rPr>
        <w:t>108-</w:t>
      </w:r>
      <w:r w:rsidR="006C6ED6">
        <w:rPr>
          <w:rFonts w:hint="cs"/>
          <w:rtl/>
        </w:rPr>
        <w:tab/>
      </w:r>
      <w:r w:rsidRPr="006C6ED6">
        <w:rPr>
          <w:rFonts w:hint="cs"/>
          <w:b/>
          <w:bCs/>
          <w:rtl/>
        </w:rPr>
        <w:t xml:space="preserve">السيد سولاري </w:t>
      </w:r>
      <w:r w:rsidR="006C6ED6" w:rsidRPr="006C6ED6">
        <w:rPr>
          <w:rFonts w:hint="cs"/>
          <w:b/>
          <w:bCs/>
          <w:rtl/>
        </w:rPr>
        <w:t xml:space="preserve">- </w:t>
      </w:r>
      <w:r w:rsidRPr="006C6ED6">
        <w:rPr>
          <w:rFonts w:hint="cs"/>
          <w:b/>
          <w:bCs/>
          <w:rtl/>
        </w:rPr>
        <w:t>يريغوين</w:t>
      </w:r>
      <w:r w:rsidRPr="008D3468">
        <w:rPr>
          <w:rFonts w:hint="cs"/>
          <w:rtl/>
        </w:rPr>
        <w:t xml:space="preserve"> (المقرر المعني ببيرو) اعتبر أنه من المهم أن تقدم السلطات في بيرو معلومات مفصلة عن اختصاص المحاكم العسكرية والأعمال التي تضطلع بها حيث أن هذه المحاكم يجوز لها على ما يبدو أن تحاكم أشخاصا مدنيين. وأشار فضلا عن ذلك، إلى أن هناك في بيرو اليوم جريمة الإرهاب الشنيعة التي تختص المحاكم العسكرية بالنظر فيها. وفيما يتعلق بمسألة الأبرياء الذين أُفرج عنهم، قال إن عددهم كبير جدا لدرجة أنه تم تشكيل لجنة لتنظر في حالاتهم، ولا بد من معرفة المزيد عن هذا الأمر. ومضى قائلا، إن أيا من الأشخاص الذين تعرضوا للاحتجاز التعسفي لم يحصل على تعويض حتى اليوم فيما يبدو. وختاما، استرعى السيد سولاري </w:t>
      </w:r>
      <w:r w:rsidR="00B8749A">
        <w:rPr>
          <w:rFonts w:hint="cs"/>
          <w:rtl/>
        </w:rPr>
        <w:t xml:space="preserve">- </w:t>
      </w:r>
      <w:r w:rsidRPr="008D3468">
        <w:rPr>
          <w:rFonts w:hint="cs"/>
          <w:rtl/>
        </w:rPr>
        <w:t>يريغوين الانتباه إلى صفة "إرهابي" التي تطلقها الحكومة على عدد كبير من الناس الذين من الواضح أنهم لم يرتكبوا أفعالا إرهابية. ولا شك أن ظاهرة الإرهاب في بيرو لا يمكن تجاهلها، إلا أنه من الواضح أن السلطات تستخدمها لاحتجاز آلاف الأبرياء، وهذه الممارسة لم تتراجع مع تراجع الأعمال الإرهابية.</w:t>
      </w:r>
    </w:p>
    <w:p w:rsidR="00C91247" w:rsidRPr="008D3468" w:rsidRDefault="00C91247" w:rsidP="00C91247">
      <w:pPr>
        <w:pStyle w:val="SingleTxtGA"/>
        <w:bidi w:val="0"/>
        <w:rPr>
          <w:rtl/>
        </w:rPr>
      </w:pPr>
    </w:p>
    <w:p w:rsidR="00C91247" w:rsidRPr="008D3468" w:rsidRDefault="00C91247" w:rsidP="00B8749A">
      <w:pPr>
        <w:pStyle w:val="SingleTxtGA"/>
        <w:rPr>
          <w:rFonts w:hint="cs"/>
          <w:rtl/>
        </w:rPr>
      </w:pPr>
      <w:r w:rsidRPr="008D3468">
        <w:rPr>
          <w:rFonts w:hint="cs"/>
          <w:rtl/>
        </w:rPr>
        <w:t>109-</w:t>
      </w:r>
      <w:r w:rsidR="006C6ED6">
        <w:rPr>
          <w:rFonts w:hint="cs"/>
          <w:rtl/>
        </w:rPr>
        <w:tab/>
      </w:r>
      <w:r w:rsidRPr="006C6ED6">
        <w:rPr>
          <w:rFonts w:hint="cs"/>
          <w:b/>
          <w:bCs/>
          <w:rtl/>
        </w:rPr>
        <w:t>السيد كلاين</w:t>
      </w:r>
      <w:r w:rsidRPr="008D3468">
        <w:rPr>
          <w:rFonts w:hint="cs"/>
          <w:rtl/>
        </w:rPr>
        <w:t xml:space="preserve"> اقترح تقسيم الجملة الثانية إلى شطرين بعد عبارة "</w:t>
      </w:r>
      <w:r w:rsidRPr="008D3468">
        <w:rPr>
          <w:szCs w:val="28"/>
        </w:rPr>
        <w:t>de telles revisions</w:t>
      </w:r>
      <w:r w:rsidRPr="008D3468">
        <w:rPr>
          <w:rFonts w:hint="cs"/>
          <w:rtl/>
        </w:rPr>
        <w:t xml:space="preserve">". وبعد ذلك، يمكن للجنة أن تسأل عما إذا كان الأشخاص الذين تعرضوا للاحتجاز التعسفي قد حصلوا على تعويض عملا بالفقرة 5 من المادة 9 من العهد.   </w:t>
      </w:r>
    </w:p>
    <w:p w:rsidR="00C91247" w:rsidRPr="008D3468" w:rsidRDefault="00C91247" w:rsidP="00907B3D">
      <w:pPr>
        <w:pStyle w:val="SingleTxtGA"/>
        <w:rPr>
          <w:rFonts w:hint="cs"/>
          <w:rtl/>
        </w:rPr>
      </w:pPr>
      <w:r w:rsidRPr="008D3468">
        <w:rPr>
          <w:rFonts w:hint="cs"/>
          <w:rtl/>
        </w:rPr>
        <w:t>110-</w:t>
      </w:r>
      <w:r w:rsidR="006C6ED6">
        <w:rPr>
          <w:rFonts w:hint="cs"/>
          <w:rtl/>
        </w:rPr>
        <w:tab/>
      </w:r>
      <w:r w:rsidRPr="006C6ED6">
        <w:rPr>
          <w:rFonts w:hint="cs"/>
          <w:b/>
          <w:bCs/>
          <w:rtl/>
        </w:rPr>
        <w:t xml:space="preserve">السيد سولاري </w:t>
      </w:r>
      <w:r w:rsidR="006C6ED6" w:rsidRPr="006C6ED6">
        <w:rPr>
          <w:rFonts w:hint="cs"/>
          <w:b/>
          <w:bCs/>
          <w:rtl/>
        </w:rPr>
        <w:t xml:space="preserve">- </w:t>
      </w:r>
      <w:r w:rsidRPr="006C6ED6">
        <w:rPr>
          <w:rFonts w:hint="cs"/>
          <w:b/>
          <w:bCs/>
          <w:rtl/>
        </w:rPr>
        <w:t>يريغوين</w:t>
      </w:r>
      <w:r w:rsidRPr="008D3468">
        <w:rPr>
          <w:rFonts w:hint="cs"/>
          <w:rtl/>
        </w:rPr>
        <w:t xml:space="preserve"> (المقرر المعني ببيرو) رأى أنه من الممكن أن يطرح أعضاء اللجنة الجزء الثاني من السؤال المتعلق بنماذج مراجعة الأحكام، شفويا لدى استعراض التقرير في حين اعتبر أن السؤال المتعلق باختصاص المحاكم العسكرية لا يمكن أن يُطرح إلا</w:t>
      </w:r>
      <w:r w:rsidR="00907B3D">
        <w:rPr>
          <w:rFonts w:hint="eastAsia"/>
          <w:rtl/>
        </w:rPr>
        <w:t> </w:t>
      </w:r>
      <w:r w:rsidRPr="008D3468">
        <w:rPr>
          <w:rFonts w:hint="cs"/>
          <w:rtl/>
        </w:rPr>
        <w:t>خطيا.</w:t>
      </w:r>
    </w:p>
    <w:p w:rsidR="00C91247" w:rsidRPr="008D3468" w:rsidRDefault="00C91247" w:rsidP="00907B3D">
      <w:pPr>
        <w:pStyle w:val="SingleTxtGA"/>
        <w:rPr>
          <w:rFonts w:hint="cs"/>
          <w:rtl/>
        </w:rPr>
      </w:pPr>
      <w:r w:rsidRPr="008D3468">
        <w:rPr>
          <w:rFonts w:hint="cs"/>
          <w:rtl/>
        </w:rPr>
        <w:t>111-</w:t>
      </w:r>
      <w:r w:rsidR="00907B3D">
        <w:rPr>
          <w:rFonts w:hint="cs"/>
          <w:rtl/>
        </w:rPr>
        <w:tab/>
      </w:r>
      <w:r w:rsidRPr="00907B3D">
        <w:rPr>
          <w:rFonts w:hint="cs"/>
          <w:b/>
          <w:bCs/>
          <w:rtl/>
        </w:rPr>
        <w:t>الرئيسة</w:t>
      </w:r>
      <w:r w:rsidRPr="008D3468">
        <w:rPr>
          <w:rFonts w:hint="cs"/>
          <w:rtl/>
        </w:rPr>
        <w:t xml:space="preserve"> اقترحت الاحتفاظ بالسؤال الأول. وارتأت أنه بالإمكان تقسيم الجزء الثاني إلى ثلاث جمل يتعلق كل منها بجانب مختلف، وبالتالي، يمكن للجنة أن تستفسر في الجملة الأولى عن نظام مراجعة الأحكام الصادرة عن المحاكم العسكرية. ثم تطلب الحصول على معلومات بشأن حالات الأبرياء الذين أُفرج عنهم، وتتطرق في الجملة الثالثة إلى مسألة التعويض بالمعنى الذي أشار إليه السيد كلاين.</w:t>
      </w:r>
    </w:p>
    <w:p w:rsidR="00C91247" w:rsidRPr="008D3468" w:rsidRDefault="00C91247" w:rsidP="00907B3D">
      <w:pPr>
        <w:pStyle w:val="SingleTxtGA"/>
        <w:rPr>
          <w:rFonts w:hint="cs"/>
          <w:rtl/>
        </w:rPr>
      </w:pPr>
      <w:r w:rsidRPr="008D3468">
        <w:rPr>
          <w:rFonts w:hint="cs"/>
          <w:rtl/>
        </w:rPr>
        <w:t>112-</w:t>
      </w:r>
      <w:r w:rsidR="00907B3D">
        <w:rPr>
          <w:rFonts w:hint="cs"/>
          <w:rtl/>
        </w:rPr>
        <w:tab/>
      </w:r>
      <w:r w:rsidRPr="00907B3D">
        <w:rPr>
          <w:rFonts w:hint="cs"/>
          <w:i/>
          <w:iCs/>
          <w:rtl/>
        </w:rPr>
        <w:t>تم الأخذ باقتراح الرئيسة</w:t>
      </w:r>
      <w:r w:rsidRPr="008D3468">
        <w:rPr>
          <w:rFonts w:hint="cs"/>
          <w:rtl/>
        </w:rPr>
        <w:t>.</w:t>
      </w:r>
    </w:p>
    <w:p w:rsidR="00C91247" w:rsidRPr="008D3468" w:rsidRDefault="00C91247" w:rsidP="00907B3D">
      <w:pPr>
        <w:pStyle w:val="SingleTxtGA"/>
        <w:rPr>
          <w:rFonts w:hint="cs"/>
          <w:rtl/>
        </w:rPr>
      </w:pPr>
      <w:r w:rsidRPr="008D3468">
        <w:rPr>
          <w:rFonts w:hint="cs"/>
          <w:rtl/>
        </w:rPr>
        <w:t>113-</w:t>
      </w:r>
      <w:r w:rsidR="00907B3D">
        <w:rPr>
          <w:rFonts w:hint="cs"/>
          <w:rtl/>
        </w:rPr>
        <w:tab/>
      </w:r>
      <w:r w:rsidRPr="00907B3D">
        <w:rPr>
          <w:rFonts w:hint="cs"/>
          <w:i/>
          <w:iCs/>
          <w:rtl/>
        </w:rPr>
        <w:t>تم اعتماد الفقرة 17 رهنا بوضع صياغة جديدة لها</w:t>
      </w:r>
      <w:r w:rsidRPr="008D3468">
        <w:rPr>
          <w:rFonts w:hint="cs"/>
          <w:rtl/>
        </w:rPr>
        <w:t xml:space="preserve">. </w:t>
      </w:r>
    </w:p>
    <w:p w:rsidR="00C91247" w:rsidRPr="008D3468" w:rsidRDefault="00907B3D" w:rsidP="00907B3D">
      <w:pPr>
        <w:pStyle w:val="H4GA"/>
        <w:rPr>
          <w:rFonts w:hint="cs"/>
          <w:rtl/>
        </w:rPr>
      </w:pPr>
      <w:r>
        <w:rPr>
          <w:rFonts w:hint="cs"/>
          <w:rtl/>
        </w:rPr>
        <w:tab/>
      </w:r>
      <w:r>
        <w:rPr>
          <w:rFonts w:hint="cs"/>
          <w:rtl/>
        </w:rPr>
        <w:tab/>
      </w:r>
      <w:r w:rsidR="00C91247" w:rsidRPr="008D3468">
        <w:rPr>
          <w:rFonts w:hint="cs"/>
          <w:rtl/>
        </w:rPr>
        <w:t>الفقرة 18</w:t>
      </w:r>
    </w:p>
    <w:p w:rsidR="00C91247" w:rsidRPr="008D3468" w:rsidRDefault="00C91247" w:rsidP="00907B3D">
      <w:pPr>
        <w:pStyle w:val="SingleTxtGA"/>
        <w:rPr>
          <w:rFonts w:hint="cs"/>
          <w:rtl/>
        </w:rPr>
      </w:pPr>
      <w:r w:rsidRPr="008D3468">
        <w:rPr>
          <w:rFonts w:hint="cs"/>
          <w:rtl/>
        </w:rPr>
        <w:t>114-</w:t>
      </w:r>
      <w:r w:rsidR="00907B3D">
        <w:rPr>
          <w:rFonts w:hint="cs"/>
          <w:rtl/>
        </w:rPr>
        <w:tab/>
      </w:r>
      <w:r w:rsidRPr="00907B3D">
        <w:rPr>
          <w:rFonts w:hint="cs"/>
          <w:b/>
          <w:bCs/>
          <w:rtl/>
        </w:rPr>
        <w:t>الرئيسة</w:t>
      </w:r>
      <w:r w:rsidRPr="008D3468">
        <w:rPr>
          <w:rFonts w:hint="cs"/>
          <w:rtl/>
        </w:rPr>
        <w:t xml:space="preserve"> اقترحت أن يتم التطرق إلى موضوع المساعدة القانونية في سؤال شفوي وأن يُحذف السؤال المطروح في الفقرة 18.</w:t>
      </w:r>
    </w:p>
    <w:p w:rsidR="00C91247" w:rsidRPr="008D3468" w:rsidRDefault="00C91247" w:rsidP="00907B3D">
      <w:pPr>
        <w:pStyle w:val="SingleTxtGA"/>
        <w:rPr>
          <w:rFonts w:hint="cs"/>
          <w:rtl/>
        </w:rPr>
      </w:pPr>
      <w:r w:rsidRPr="008D3468">
        <w:rPr>
          <w:rFonts w:hint="cs"/>
          <w:rtl/>
        </w:rPr>
        <w:t>115-</w:t>
      </w:r>
      <w:r w:rsidR="00907B3D">
        <w:rPr>
          <w:rFonts w:hint="cs"/>
          <w:rtl/>
        </w:rPr>
        <w:tab/>
      </w:r>
      <w:r w:rsidRPr="00907B3D">
        <w:rPr>
          <w:rFonts w:hint="cs"/>
          <w:i/>
          <w:iCs/>
          <w:rtl/>
        </w:rPr>
        <w:t>تم قبول اقتراح الرئيسة</w:t>
      </w:r>
      <w:r w:rsidRPr="008D3468">
        <w:rPr>
          <w:rFonts w:hint="cs"/>
          <w:rtl/>
        </w:rPr>
        <w:t xml:space="preserve">. </w:t>
      </w:r>
    </w:p>
    <w:p w:rsidR="00C91247" w:rsidRPr="008D3468" w:rsidRDefault="00C91247" w:rsidP="00907B3D">
      <w:pPr>
        <w:pStyle w:val="SingleTxtGA"/>
        <w:rPr>
          <w:rFonts w:hint="cs"/>
          <w:rtl/>
        </w:rPr>
      </w:pPr>
      <w:r w:rsidRPr="008D3468">
        <w:rPr>
          <w:rFonts w:hint="cs"/>
          <w:rtl/>
        </w:rPr>
        <w:t>116-</w:t>
      </w:r>
      <w:r w:rsidR="00907B3D">
        <w:rPr>
          <w:rFonts w:hint="cs"/>
          <w:rtl/>
        </w:rPr>
        <w:tab/>
      </w:r>
      <w:r w:rsidRPr="00907B3D">
        <w:rPr>
          <w:rFonts w:hint="cs"/>
          <w:i/>
          <w:iCs/>
          <w:rtl/>
        </w:rPr>
        <w:t>تم حذف الفقرة 18</w:t>
      </w:r>
      <w:r w:rsidRPr="008D3468">
        <w:rPr>
          <w:rFonts w:hint="cs"/>
          <w:rtl/>
        </w:rPr>
        <w:t>.</w:t>
      </w:r>
    </w:p>
    <w:p w:rsidR="00C91247" w:rsidRPr="008D3468" w:rsidRDefault="00907B3D" w:rsidP="00907B3D">
      <w:pPr>
        <w:pStyle w:val="H4GA"/>
        <w:rPr>
          <w:rFonts w:hint="cs"/>
          <w:rtl/>
        </w:rPr>
      </w:pPr>
      <w:r>
        <w:rPr>
          <w:rFonts w:hint="cs"/>
          <w:rtl/>
        </w:rPr>
        <w:tab/>
      </w:r>
      <w:r>
        <w:rPr>
          <w:rFonts w:hint="cs"/>
          <w:rtl/>
        </w:rPr>
        <w:tab/>
      </w:r>
      <w:r w:rsidR="00C91247" w:rsidRPr="008D3468">
        <w:rPr>
          <w:rFonts w:hint="cs"/>
          <w:rtl/>
        </w:rPr>
        <w:t>الفقرة 19</w:t>
      </w:r>
    </w:p>
    <w:p w:rsidR="00C91247" w:rsidRPr="008D3468" w:rsidRDefault="00C91247" w:rsidP="00907B3D">
      <w:pPr>
        <w:pStyle w:val="SingleTxtGA"/>
        <w:rPr>
          <w:rFonts w:hint="cs"/>
          <w:rtl/>
        </w:rPr>
      </w:pPr>
      <w:r w:rsidRPr="008D3468">
        <w:rPr>
          <w:rFonts w:hint="cs"/>
          <w:rtl/>
        </w:rPr>
        <w:t>117-</w:t>
      </w:r>
      <w:r w:rsidR="00907B3D">
        <w:rPr>
          <w:rFonts w:hint="cs"/>
          <w:rtl/>
        </w:rPr>
        <w:tab/>
      </w:r>
      <w:r w:rsidRPr="00907B3D">
        <w:rPr>
          <w:rFonts w:hint="cs"/>
          <w:b/>
          <w:bCs/>
          <w:rtl/>
        </w:rPr>
        <w:t>السيدة إيفات</w:t>
      </w:r>
      <w:r w:rsidRPr="008D3468">
        <w:rPr>
          <w:rFonts w:hint="cs"/>
          <w:rtl/>
        </w:rPr>
        <w:t xml:space="preserve"> اقترحت أن يُشار صراحة إلى الفقرة 136 من التقرير </w:t>
      </w:r>
      <w:r w:rsidRPr="008D3468">
        <w:rPr>
          <w:szCs w:val="28"/>
        </w:rPr>
        <w:t>(CCPR/C/PER/98/4)</w:t>
      </w:r>
      <w:r w:rsidRPr="008D3468">
        <w:rPr>
          <w:rFonts w:hint="cs"/>
          <w:rtl/>
        </w:rPr>
        <w:t>.</w:t>
      </w:r>
    </w:p>
    <w:p w:rsidR="00C91247" w:rsidRPr="008D3468" w:rsidRDefault="00C91247" w:rsidP="00907B3D">
      <w:pPr>
        <w:pStyle w:val="SingleTxtGA"/>
        <w:rPr>
          <w:rFonts w:hint="cs"/>
          <w:rtl/>
        </w:rPr>
      </w:pPr>
      <w:r w:rsidRPr="008D3468">
        <w:rPr>
          <w:rFonts w:hint="cs"/>
          <w:rtl/>
        </w:rPr>
        <w:t>118-</w:t>
      </w:r>
      <w:r w:rsidR="00907B3D">
        <w:rPr>
          <w:rFonts w:hint="cs"/>
          <w:rtl/>
        </w:rPr>
        <w:tab/>
      </w:r>
      <w:r w:rsidRPr="00907B3D">
        <w:rPr>
          <w:rFonts w:hint="cs"/>
          <w:i/>
          <w:iCs/>
          <w:rtl/>
        </w:rPr>
        <w:t>تم قبول اقتراح السيدة إيفات</w:t>
      </w:r>
      <w:r w:rsidRPr="008D3468">
        <w:rPr>
          <w:rFonts w:hint="cs"/>
          <w:rtl/>
        </w:rPr>
        <w:t>.</w:t>
      </w:r>
    </w:p>
    <w:p w:rsidR="00C91247" w:rsidRPr="008D3468" w:rsidRDefault="00C91247" w:rsidP="00907B3D">
      <w:pPr>
        <w:pStyle w:val="SingleTxtGA"/>
        <w:rPr>
          <w:rFonts w:hint="cs"/>
          <w:rtl/>
        </w:rPr>
      </w:pPr>
      <w:r w:rsidRPr="008D3468">
        <w:rPr>
          <w:rFonts w:hint="cs"/>
          <w:rtl/>
        </w:rPr>
        <w:t>119-</w:t>
      </w:r>
      <w:r w:rsidR="00907B3D">
        <w:rPr>
          <w:rFonts w:hint="cs"/>
          <w:rtl/>
        </w:rPr>
        <w:tab/>
      </w:r>
      <w:r w:rsidRPr="00907B3D">
        <w:rPr>
          <w:rFonts w:hint="cs"/>
          <w:i/>
          <w:iCs/>
          <w:rtl/>
        </w:rPr>
        <w:t>تم اعتماد الفقرة 19 بصيغتها المعدَّلة شفويا</w:t>
      </w:r>
      <w:r w:rsidRPr="008D3468">
        <w:rPr>
          <w:rFonts w:hint="cs"/>
          <w:rtl/>
        </w:rPr>
        <w:t>.</w:t>
      </w:r>
    </w:p>
    <w:p w:rsidR="00C91247" w:rsidRPr="008D3468" w:rsidRDefault="00907B3D" w:rsidP="00907B3D">
      <w:pPr>
        <w:pStyle w:val="H4GA"/>
        <w:rPr>
          <w:rFonts w:hint="cs"/>
          <w:rtl/>
        </w:rPr>
      </w:pPr>
      <w:r>
        <w:rPr>
          <w:rFonts w:hint="cs"/>
          <w:rtl/>
        </w:rPr>
        <w:tab/>
      </w:r>
      <w:r>
        <w:rPr>
          <w:rFonts w:hint="cs"/>
          <w:rtl/>
        </w:rPr>
        <w:tab/>
      </w:r>
      <w:r w:rsidR="00C91247" w:rsidRPr="008D3468">
        <w:rPr>
          <w:rFonts w:hint="cs"/>
          <w:rtl/>
        </w:rPr>
        <w:t>الفقرة 20</w:t>
      </w:r>
    </w:p>
    <w:p w:rsidR="00C91247" w:rsidRPr="008D3468" w:rsidRDefault="00C91247" w:rsidP="00907B3D">
      <w:pPr>
        <w:pStyle w:val="SingleTxtGA"/>
        <w:rPr>
          <w:rFonts w:hint="cs"/>
          <w:rtl/>
        </w:rPr>
      </w:pPr>
      <w:r w:rsidRPr="008D3468">
        <w:rPr>
          <w:rFonts w:hint="cs"/>
          <w:rtl/>
        </w:rPr>
        <w:t>120-</w:t>
      </w:r>
      <w:r w:rsidR="00907B3D">
        <w:rPr>
          <w:rFonts w:hint="cs"/>
          <w:rtl/>
        </w:rPr>
        <w:tab/>
      </w:r>
      <w:r w:rsidRPr="00907B3D">
        <w:rPr>
          <w:rFonts w:hint="cs"/>
          <w:b/>
          <w:bCs/>
          <w:rtl/>
        </w:rPr>
        <w:t>السيدة عمر</w:t>
      </w:r>
      <w:r w:rsidRPr="008D3468">
        <w:rPr>
          <w:rFonts w:hint="cs"/>
          <w:rtl/>
        </w:rPr>
        <w:t xml:space="preserve"> نبه إلى أن الدولة الطرف، وخلافا لما جاء في السؤال، أشارت في الفقرتين 175 و176 من تقريرها إلى أن عدم المساواة في المعاملة ليس له آثار سلبية. واقترح بناء على ذلك الاستعاضة عن عبارة</w:t>
      </w:r>
      <w:r w:rsidRPr="008D3468">
        <w:t xml:space="preserve"> "</w:t>
      </w:r>
      <w:r w:rsidRPr="008D3468">
        <w:rPr>
          <w:szCs w:val="28"/>
        </w:rPr>
        <w:t>a des incidences négatives"</w:t>
      </w:r>
      <w:r w:rsidRPr="008D3468">
        <w:t xml:space="preserve"> </w:t>
      </w:r>
      <w:r w:rsidRPr="008D3468">
        <w:rPr>
          <w:rFonts w:hint="cs"/>
          <w:rtl/>
        </w:rPr>
        <w:t xml:space="preserve"> (له آثار سلبية) بعبارة </w:t>
      </w:r>
      <w:r w:rsidRPr="008D3468">
        <w:t>"</w:t>
      </w:r>
      <w:r w:rsidRPr="008D3468">
        <w:rPr>
          <w:szCs w:val="28"/>
        </w:rPr>
        <w:t>n'a pas d'incidences négatives</w:t>
      </w:r>
      <w:r w:rsidRPr="008D3468">
        <w:t>"</w:t>
      </w:r>
      <w:r w:rsidRPr="008D3468">
        <w:rPr>
          <w:rFonts w:hint="cs"/>
          <w:rtl/>
        </w:rPr>
        <w:t xml:space="preserve"> (ليس له آثار سلبية).</w:t>
      </w:r>
    </w:p>
    <w:p w:rsidR="00C91247" w:rsidRPr="008D3468" w:rsidRDefault="00C91247" w:rsidP="00907B3D">
      <w:pPr>
        <w:pStyle w:val="SingleTxtGA"/>
        <w:rPr>
          <w:rFonts w:hint="cs"/>
          <w:rtl/>
        </w:rPr>
      </w:pPr>
      <w:r w:rsidRPr="008D3468">
        <w:rPr>
          <w:rFonts w:hint="cs"/>
          <w:rtl/>
        </w:rPr>
        <w:t>121-</w:t>
      </w:r>
      <w:r w:rsidR="00907B3D">
        <w:rPr>
          <w:rFonts w:hint="cs"/>
          <w:rtl/>
        </w:rPr>
        <w:tab/>
      </w:r>
      <w:r w:rsidRPr="00907B3D">
        <w:rPr>
          <w:rFonts w:hint="cs"/>
          <w:i/>
          <w:iCs/>
          <w:rtl/>
        </w:rPr>
        <w:t>تم قبول اقتراح السيد عمر</w:t>
      </w:r>
      <w:r w:rsidRPr="008D3468">
        <w:rPr>
          <w:rFonts w:hint="cs"/>
          <w:rtl/>
        </w:rPr>
        <w:t xml:space="preserve">. </w:t>
      </w:r>
    </w:p>
    <w:p w:rsidR="00C91247" w:rsidRPr="008D3468" w:rsidRDefault="00C91247" w:rsidP="00907B3D">
      <w:pPr>
        <w:pStyle w:val="SingleTxtGA"/>
        <w:rPr>
          <w:rFonts w:hint="cs"/>
          <w:rtl/>
        </w:rPr>
      </w:pPr>
      <w:r w:rsidRPr="008D3468">
        <w:rPr>
          <w:rFonts w:hint="cs"/>
          <w:rtl/>
        </w:rPr>
        <w:t>122-</w:t>
      </w:r>
      <w:r w:rsidR="00907B3D">
        <w:rPr>
          <w:rFonts w:hint="cs"/>
          <w:rtl/>
        </w:rPr>
        <w:tab/>
      </w:r>
      <w:r w:rsidRPr="00907B3D">
        <w:rPr>
          <w:rFonts w:hint="cs"/>
          <w:i/>
          <w:iCs/>
          <w:rtl/>
        </w:rPr>
        <w:t>تم اعتماد الفقرة 20 بصيغتها المعدلة شفويا</w:t>
      </w:r>
      <w:r w:rsidRPr="008D3468">
        <w:rPr>
          <w:rFonts w:hint="cs"/>
          <w:rtl/>
        </w:rPr>
        <w:t>.</w:t>
      </w:r>
    </w:p>
    <w:p w:rsidR="00C91247" w:rsidRPr="008D3468" w:rsidRDefault="00907B3D" w:rsidP="00907B3D">
      <w:pPr>
        <w:pStyle w:val="H4GA"/>
        <w:rPr>
          <w:rFonts w:hint="cs"/>
          <w:rtl/>
        </w:rPr>
      </w:pPr>
      <w:r>
        <w:rPr>
          <w:rFonts w:hint="cs"/>
          <w:rtl/>
        </w:rPr>
        <w:tab/>
      </w:r>
      <w:r>
        <w:rPr>
          <w:rFonts w:hint="cs"/>
          <w:rtl/>
        </w:rPr>
        <w:tab/>
      </w:r>
      <w:r w:rsidR="00C91247" w:rsidRPr="008D3468">
        <w:rPr>
          <w:rFonts w:hint="cs"/>
          <w:rtl/>
        </w:rPr>
        <w:t>ال</w:t>
      </w:r>
      <w:r>
        <w:rPr>
          <w:rFonts w:hint="cs"/>
          <w:rtl/>
        </w:rPr>
        <w:t>فقرة 21</w:t>
      </w:r>
    </w:p>
    <w:p w:rsidR="00C91247" w:rsidRPr="008D3468" w:rsidRDefault="00C91247" w:rsidP="00907B3D">
      <w:pPr>
        <w:pStyle w:val="SingleTxtGA"/>
        <w:rPr>
          <w:rFonts w:hint="cs"/>
          <w:rtl/>
        </w:rPr>
      </w:pPr>
      <w:r w:rsidRPr="008D3468">
        <w:rPr>
          <w:rFonts w:hint="cs"/>
          <w:rtl/>
        </w:rPr>
        <w:t>123-</w:t>
      </w:r>
      <w:r w:rsidR="00907B3D">
        <w:rPr>
          <w:rFonts w:hint="cs"/>
          <w:rtl/>
        </w:rPr>
        <w:tab/>
      </w:r>
      <w:r w:rsidRPr="00907B3D">
        <w:rPr>
          <w:rFonts w:hint="cs"/>
          <w:i/>
          <w:iCs/>
          <w:rtl/>
        </w:rPr>
        <w:t>تم اعتماد الفقرة 21</w:t>
      </w:r>
      <w:r w:rsidRPr="008D3468">
        <w:rPr>
          <w:rFonts w:hint="cs"/>
          <w:rtl/>
        </w:rPr>
        <w:t>.</w:t>
      </w:r>
    </w:p>
    <w:p w:rsidR="00C91247" w:rsidRPr="008D3468" w:rsidRDefault="00907B3D" w:rsidP="00907B3D">
      <w:pPr>
        <w:pStyle w:val="H4GA"/>
        <w:rPr>
          <w:rFonts w:hint="cs"/>
          <w:rtl/>
        </w:rPr>
      </w:pPr>
      <w:r>
        <w:rPr>
          <w:rFonts w:hint="cs"/>
          <w:rtl/>
        </w:rPr>
        <w:tab/>
      </w:r>
      <w:r>
        <w:rPr>
          <w:rFonts w:hint="cs"/>
          <w:rtl/>
        </w:rPr>
        <w:tab/>
      </w:r>
      <w:r w:rsidR="00C91247" w:rsidRPr="008D3468">
        <w:rPr>
          <w:rFonts w:hint="cs"/>
          <w:rtl/>
        </w:rPr>
        <w:t>الفقرة 22</w:t>
      </w:r>
    </w:p>
    <w:p w:rsidR="00C91247" w:rsidRPr="008D3468" w:rsidRDefault="00C91247" w:rsidP="00907B3D">
      <w:pPr>
        <w:pStyle w:val="SingleTxtGA"/>
        <w:rPr>
          <w:rFonts w:hint="cs"/>
          <w:rtl/>
        </w:rPr>
      </w:pPr>
      <w:r w:rsidRPr="008D3468">
        <w:rPr>
          <w:rFonts w:hint="cs"/>
          <w:rtl/>
        </w:rPr>
        <w:t>124-</w:t>
      </w:r>
      <w:r w:rsidR="00907B3D">
        <w:rPr>
          <w:rFonts w:hint="cs"/>
          <w:rtl/>
        </w:rPr>
        <w:tab/>
      </w:r>
      <w:r w:rsidRPr="00907B3D">
        <w:rPr>
          <w:rFonts w:hint="cs"/>
          <w:b/>
          <w:bCs/>
          <w:rtl/>
        </w:rPr>
        <w:t>السيد كلاين</w:t>
      </w:r>
      <w:r w:rsidRPr="008D3468">
        <w:rPr>
          <w:rFonts w:hint="cs"/>
          <w:rtl/>
        </w:rPr>
        <w:t xml:space="preserve"> رأى أن الجملة الثانية ليست واضحة. </w:t>
      </w:r>
    </w:p>
    <w:p w:rsidR="00C91247" w:rsidRPr="008D3468" w:rsidRDefault="00C91247" w:rsidP="00907B3D">
      <w:pPr>
        <w:pStyle w:val="SingleTxtGA"/>
        <w:rPr>
          <w:rFonts w:hint="cs"/>
          <w:rtl/>
        </w:rPr>
      </w:pPr>
      <w:r w:rsidRPr="008D3468">
        <w:rPr>
          <w:rFonts w:hint="cs"/>
          <w:rtl/>
        </w:rPr>
        <w:t>125-</w:t>
      </w:r>
      <w:r w:rsidR="00907B3D">
        <w:rPr>
          <w:rFonts w:hint="cs"/>
          <w:rtl/>
        </w:rPr>
        <w:tab/>
      </w:r>
      <w:r w:rsidRPr="00907B3D">
        <w:rPr>
          <w:rFonts w:hint="cs"/>
          <w:b/>
          <w:bCs/>
          <w:rtl/>
        </w:rPr>
        <w:t xml:space="preserve">السيد سولاري </w:t>
      </w:r>
      <w:r w:rsidR="00907B3D" w:rsidRPr="00907B3D">
        <w:rPr>
          <w:rFonts w:hint="cs"/>
          <w:b/>
          <w:bCs/>
          <w:rtl/>
        </w:rPr>
        <w:t xml:space="preserve">- </w:t>
      </w:r>
      <w:r w:rsidRPr="00907B3D">
        <w:rPr>
          <w:rFonts w:hint="cs"/>
          <w:b/>
          <w:bCs/>
          <w:rtl/>
        </w:rPr>
        <w:t>يريغوين</w:t>
      </w:r>
      <w:r w:rsidRPr="008D3468">
        <w:rPr>
          <w:rFonts w:hint="cs"/>
          <w:rtl/>
        </w:rPr>
        <w:t xml:space="preserve"> (المقرر المعني ببيرو) قال إن حكومات بلدان أمريكا اللاتينية تمارس الضغط كثيرا على صحف المعارضة من خلال منعها من نشر الإخطارات القانونية من قبيل العطاءات وتحرمها بذلك من الموارد المالية التي تحتاج إليها للاستمرار.</w:t>
      </w:r>
    </w:p>
    <w:p w:rsidR="00C91247" w:rsidRPr="008D3468" w:rsidRDefault="00C91247" w:rsidP="00D9526C">
      <w:pPr>
        <w:pStyle w:val="SingleTxtGA"/>
        <w:rPr>
          <w:rFonts w:hint="cs"/>
          <w:rtl/>
        </w:rPr>
      </w:pPr>
      <w:r w:rsidRPr="008D3468">
        <w:rPr>
          <w:rFonts w:hint="cs"/>
          <w:rtl/>
        </w:rPr>
        <w:t>126-</w:t>
      </w:r>
      <w:r w:rsidR="00907B3D">
        <w:rPr>
          <w:rFonts w:hint="cs"/>
          <w:rtl/>
        </w:rPr>
        <w:tab/>
      </w:r>
      <w:r w:rsidRPr="008D3468">
        <w:rPr>
          <w:rFonts w:hint="cs"/>
          <w:rtl/>
        </w:rPr>
        <w:t xml:space="preserve">لخصت </w:t>
      </w:r>
      <w:r w:rsidRPr="00907B3D">
        <w:rPr>
          <w:rFonts w:hint="cs"/>
          <w:b/>
          <w:bCs/>
          <w:rtl/>
        </w:rPr>
        <w:t>الرئيسة</w:t>
      </w:r>
      <w:r w:rsidRPr="008D3468">
        <w:rPr>
          <w:rFonts w:hint="cs"/>
          <w:rtl/>
        </w:rPr>
        <w:t xml:space="preserve"> ما دار في مناقشة شاركت فيها مع </w:t>
      </w:r>
      <w:r w:rsidRPr="00907B3D">
        <w:rPr>
          <w:rFonts w:hint="cs"/>
          <w:b/>
          <w:bCs/>
          <w:rtl/>
        </w:rPr>
        <w:t>السيدة غايتان دي بومبو والسيدة شانيه واللورد كولفيل</w:t>
      </w:r>
      <w:r w:rsidRPr="008D3468">
        <w:rPr>
          <w:rFonts w:hint="cs"/>
          <w:rtl/>
        </w:rPr>
        <w:t xml:space="preserve"> فقالت إن الجملتين التاليتين ستحلان محل الجملة الثانية، وهما:</w:t>
      </w:r>
      <w:r w:rsidRPr="008D3468">
        <w:t xml:space="preserve"> "De quelles garanties bénéficient les différents organes de presse pour leurs publications? </w:t>
      </w:r>
      <w:r w:rsidR="00907B3D">
        <w:rPr>
          <w:rFonts w:hint="cs"/>
          <w:rtl/>
        </w:rPr>
        <w:t xml:space="preserve"> </w:t>
      </w:r>
      <w:r w:rsidRPr="008D3468">
        <w:rPr>
          <w:rFonts w:hint="cs"/>
          <w:rtl/>
        </w:rPr>
        <w:t xml:space="preserve">(ما هي الضمانات التي تتمتع بها مختلف وسائط الإعلام في نشر مطبوعاتها؟) </w:t>
      </w:r>
      <w:r w:rsidRPr="008D3468">
        <w:t xml:space="preserve">Reçoivent-ils tous les annonces légales et avis officiels ?" </w:t>
      </w:r>
      <w:r w:rsidRPr="008D3468">
        <w:rPr>
          <w:rFonts w:hint="cs"/>
          <w:rtl/>
        </w:rPr>
        <w:t xml:space="preserve"> (وهل تحصل جميعها على الإعلانات القانونية والإعلانات  الرسمية). وأوضحت أن عبارة "الإخطارات القانونية" ستُترجم باللغة الإسبانية إلى</w:t>
      </w:r>
      <w:r w:rsidRPr="008D3468">
        <w:t>"</w:t>
      </w:r>
      <w:r w:rsidRPr="008D3468">
        <w:rPr>
          <w:szCs w:val="28"/>
        </w:rPr>
        <w:t>publicidad oficial"</w:t>
      </w:r>
      <w:r w:rsidRPr="008D3468">
        <w:t xml:space="preserve"> </w:t>
      </w:r>
      <w:r w:rsidRPr="008D3468">
        <w:rPr>
          <w:rFonts w:hint="cs"/>
          <w:rtl/>
        </w:rPr>
        <w:t xml:space="preserve"> وفي اللغة </w:t>
      </w:r>
      <w:r w:rsidR="00B3037F">
        <w:rPr>
          <w:rFonts w:hint="cs"/>
          <w:rtl/>
        </w:rPr>
        <w:t>الانكليزية</w:t>
      </w:r>
      <w:r w:rsidRPr="008D3468">
        <w:rPr>
          <w:rFonts w:hint="cs"/>
          <w:rtl/>
        </w:rPr>
        <w:t xml:space="preserve"> إلى </w:t>
      </w:r>
      <w:r w:rsidRPr="008D3468">
        <w:t xml:space="preserve"> </w:t>
      </w:r>
      <w:r w:rsidRPr="008D3468">
        <w:rPr>
          <w:szCs w:val="28"/>
        </w:rPr>
        <w:t>"paid official</w:t>
      </w:r>
      <w:r w:rsidRPr="008D3468">
        <w:t xml:space="preserve"> </w:t>
      </w:r>
      <w:r w:rsidRPr="008D3468">
        <w:rPr>
          <w:szCs w:val="28"/>
        </w:rPr>
        <w:t>announcements</w:t>
      </w:r>
      <w:r w:rsidR="00D9526C">
        <w:rPr>
          <w:szCs w:val="28"/>
        </w:rPr>
        <w:t>"</w:t>
      </w:r>
      <w:r w:rsidRPr="008D3468">
        <w:rPr>
          <w:rFonts w:hint="cs"/>
          <w:rtl/>
        </w:rPr>
        <w:t>.</w:t>
      </w:r>
    </w:p>
    <w:p w:rsidR="00C91247" w:rsidRPr="008D3468" w:rsidRDefault="00C91247" w:rsidP="00D9526C">
      <w:pPr>
        <w:pStyle w:val="SingleTxtGA"/>
        <w:rPr>
          <w:rFonts w:hint="cs"/>
          <w:rtl/>
        </w:rPr>
      </w:pPr>
      <w:r w:rsidRPr="008D3468">
        <w:rPr>
          <w:rFonts w:hint="cs"/>
          <w:rtl/>
        </w:rPr>
        <w:t>127-</w:t>
      </w:r>
      <w:r w:rsidR="00D9526C">
        <w:rPr>
          <w:rFonts w:hint="cs"/>
          <w:rtl/>
        </w:rPr>
        <w:tab/>
      </w:r>
      <w:r w:rsidRPr="00D9526C">
        <w:rPr>
          <w:rFonts w:hint="cs"/>
          <w:i/>
          <w:iCs/>
          <w:rtl/>
        </w:rPr>
        <w:t>وتقرر ذلك</w:t>
      </w:r>
      <w:r w:rsidRPr="008D3468">
        <w:rPr>
          <w:rFonts w:hint="cs"/>
          <w:rtl/>
        </w:rPr>
        <w:t xml:space="preserve">. </w:t>
      </w:r>
    </w:p>
    <w:p w:rsidR="00C91247" w:rsidRPr="008D3468" w:rsidRDefault="00C91247" w:rsidP="00D9526C">
      <w:pPr>
        <w:pStyle w:val="SingleTxtGA"/>
        <w:rPr>
          <w:rFonts w:hint="cs"/>
          <w:rtl/>
        </w:rPr>
      </w:pPr>
      <w:r w:rsidRPr="008D3468">
        <w:rPr>
          <w:rFonts w:hint="cs"/>
          <w:rtl/>
        </w:rPr>
        <w:t>128-</w:t>
      </w:r>
      <w:r w:rsidR="00D9526C">
        <w:rPr>
          <w:rFonts w:hint="cs"/>
          <w:rtl/>
        </w:rPr>
        <w:tab/>
      </w:r>
      <w:r w:rsidRPr="00D9526C">
        <w:rPr>
          <w:rFonts w:hint="cs"/>
          <w:i/>
          <w:iCs/>
          <w:rtl/>
        </w:rPr>
        <w:t>تم اعتماد الفقرة 22 بصيغتها المعدلة شفويا</w:t>
      </w:r>
      <w:r w:rsidRPr="008D3468">
        <w:rPr>
          <w:rFonts w:hint="cs"/>
          <w:rtl/>
        </w:rPr>
        <w:t>.</w:t>
      </w:r>
    </w:p>
    <w:p w:rsidR="00C91247" w:rsidRPr="008D3468" w:rsidRDefault="00D9526C" w:rsidP="00D9526C">
      <w:pPr>
        <w:pStyle w:val="H4GA"/>
        <w:rPr>
          <w:rFonts w:hint="cs"/>
          <w:rtl/>
        </w:rPr>
      </w:pPr>
      <w:r>
        <w:rPr>
          <w:rFonts w:hint="cs"/>
          <w:rtl/>
        </w:rPr>
        <w:tab/>
      </w:r>
      <w:r>
        <w:rPr>
          <w:rFonts w:hint="cs"/>
          <w:rtl/>
        </w:rPr>
        <w:tab/>
      </w:r>
      <w:r w:rsidR="00C91247" w:rsidRPr="008D3468">
        <w:rPr>
          <w:rFonts w:hint="cs"/>
          <w:rtl/>
        </w:rPr>
        <w:t>الفقرة 23</w:t>
      </w:r>
    </w:p>
    <w:p w:rsidR="00C91247" w:rsidRPr="008D3468" w:rsidRDefault="00C91247" w:rsidP="00D9526C">
      <w:pPr>
        <w:pStyle w:val="SingleTxtGA"/>
        <w:rPr>
          <w:rFonts w:hint="cs"/>
          <w:rtl/>
        </w:rPr>
      </w:pPr>
      <w:r w:rsidRPr="008D3468">
        <w:rPr>
          <w:rFonts w:hint="cs"/>
          <w:rtl/>
        </w:rPr>
        <w:t>129-</w:t>
      </w:r>
      <w:r w:rsidR="00D9526C">
        <w:rPr>
          <w:rFonts w:hint="cs"/>
          <w:rtl/>
        </w:rPr>
        <w:tab/>
      </w:r>
      <w:r w:rsidRPr="00D9526C">
        <w:rPr>
          <w:rFonts w:hint="cs"/>
          <w:i/>
          <w:iCs/>
          <w:rtl/>
        </w:rPr>
        <w:t>تم اعتماد الفقرة 23</w:t>
      </w:r>
      <w:r w:rsidRPr="008D3468">
        <w:rPr>
          <w:rFonts w:hint="cs"/>
          <w:rtl/>
        </w:rPr>
        <w:t>.</w:t>
      </w:r>
    </w:p>
    <w:p w:rsidR="00C91247" w:rsidRPr="008D3468" w:rsidRDefault="00D9526C" w:rsidP="00D9526C">
      <w:pPr>
        <w:pStyle w:val="H4GA"/>
        <w:rPr>
          <w:rFonts w:hint="cs"/>
          <w:rtl/>
        </w:rPr>
      </w:pPr>
      <w:r>
        <w:rPr>
          <w:rFonts w:hint="cs"/>
          <w:rtl/>
        </w:rPr>
        <w:tab/>
      </w:r>
      <w:r>
        <w:rPr>
          <w:rFonts w:hint="cs"/>
          <w:rtl/>
        </w:rPr>
        <w:tab/>
      </w:r>
      <w:r w:rsidR="00C91247" w:rsidRPr="008D3468">
        <w:rPr>
          <w:rFonts w:hint="cs"/>
          <w:rtl/>
        </w:rPr>
        <w:t>الفقرة 24</w:t>
      </w:r>
    </w:p>
    <w:p w:rsidR="00C91247" w:rsidRPr="008D3468" w:rsidRDefault="00C91247" w:rsidP="00B8749A">
      <w:pPr>
        <w:pStyle w:val="SingleTxtGA"/>
        <w:rPr>
          <w:rFonts w:hint="cs"/>
          <w:rtl/>
        </w:rPr>
      </w:pPr>
      <w:r w:rsidRPr="008D3468">
        <w:rPr>
          <w:rFonts w:hint="cs"/>
          <w:rtl/>
        </w:rPr>
        <w:t>130-</w:t>
      </w:r>
      <w:r w:rsidR="00D9526C">
        <w:rPr>
          <w:rFonts w:hint="cs"/>
          <w:rtl/>
        </w:rPr>
        <w:tab/>
      </w:r>
      <w:r w:rsidRPr="00D9526C">
        <w:rPr>
          <w:rFonts w:hint="cs"/>
          <w:b/>
          <w:bCs/>
          <w:rtl/>
        </w:rPr>
        <w:t xml:space="preserve">السيد سولاري </w:t>
      </w:r>
      <w:r w:rsidR="00D9526C" w:rsidRPr="00D9526C">
        <w:rPr>
          <w:rFonts w:hint="cs"/>
          <w:b/>
          <w:bCs/>
          <w:rtl/>
        </w:rPr>
        <w:t xml:space="preserve">- </w:t>
      </w:r>
      <w:r w:rsidRPr="00D9526C">
        <w:rPr>
          <w:rFonts w:hint="cs"/>
          <w:b/>
          <w:bCs/>
          <w:rtl/>
        </w:rPr>
        <w:t>يريغوين</w:t>
      </w:r>
      <w:r w:rsidRPr="008D3468">
        <w:rPr>
          <w:rFonts w:hint="cs"/>
          <w:rtl/>
        </w:rPr>
        <w:t xml:space="preserve"> (المقرر المعني ببيرو) قال إنه ينبغي تعديل التواريخ لأن</w:t>
      </w:r>
      <w:r w:rsidR="00B8749A">
        <w:rPr>
          <w:rFonts w:hint="eastAsia"/>
          <w:rtl/>
        </w:rPr>
        <w:t> </w:t>
      </w:r>
      <w:r w:rsidRPr="008D3468">
        <w:rPr>
          <w:rFonts w:hint="cs"/>
          <w:rtl/>
        </w:rPr>
        <w:t>الانتخابات المشار إليها لم تجر في أيار/مايو وحزيران/يونيه وإنما في أيار/مايو وتموز/يوليه</w:t>
      </w:r>
      <w:r w:rsidR="00B8749A">
        <w:rPr>
          <w:rFonts w:hint="eastAsia"/>
          <w:rtl/>
        </w:rPr>
        <w:t> </w:t>
      </w:r>
      <w:r w:rsidRPr="008D3468">
        <w:rPr>
          <w:rFonts w:hint="cs"/>
          <w:rtl/>
        </w:rPr>
        <w:t>2000. وأعرب عن سخطه لتمكن الرئيس فوجيموري من ترشيح نفسه في الانتخابات في حين أنه ما زال يقضي فترة ولايته الثانية، والدستور حصر عدد المرات التي يعاد فيها انتخاب الرئيس في مرتين. ورأى أنه لا بد من تناول هذه المشكلة مع الوفد لدى استعراض التقرير ولكن دون طرحها في سؤال خطي.</w:t>
      </w:r>
    </w:p>
    <w:p w:rsidR="00C91247" w:rsidRPr="008D3468" w:rsidRDefault="00C91247" w:rsidP="00D9526C">
      <w:pPr>
        <w:pStyle w:val="SingleTxtGA"/>
        <w:rPr>
          <w:rFonts w:hint="cs"/>
          <w:rtl/>
        </w:rPr>
      </w:pPr>
      <w:r w:rsidRPr="008D3468">
        <w:rPr>
          <w:rFonts w:hint="cs"/>
          <w:rtl/>
        </w:rPr>
        <w:t>131-</w:t>
      </w:r>
      <w:r w:rsidR="00D9526C">
        <w:rPr>
          <w:rFonts w:hint="cs"/>
          <w:rtl/>
        </w:rPr>
        <w:tab/>
      </w:r>
      <w:r w:rsidRPr="008D3468">
        <w:rPr>
          <w:rFonts w:hint="cs"/>
          <w:rtl/>
        </w:rPr>
        <w:t xml:space="preserve">ولاحظت </w:t>
      </w:r>
      <w:r w:rsidRPr="00D9526C">
        <w:rPr>
          <w:rFonts w:hint="cs"/>
          <w:b/>
          <w:bCs/>
          <w:rtl/>
        </w:rPr>
        <w:t>الرئيسة</w:t>
      </w:r>
      <w:r w:rsidRPr="008D3468">
        <w:rPr>
          <w:rFonts w:hint="cs"/>
          <w:rtl/>
        </w:rPr>
        <w:t xml:space="preserve"> بعد تبادل للآراء مع </w:t>
      </w:r>
      <w:r w:rsidRPr="00D9526C">
        <w:rPr>
          <w:rFonts w:hint="cs"/>
          <w:b/>
          <w:bCs/>
          <w:rtl/>
        </w:rPr>
        <w:t>السيد كلاين والسيد عمر</w:t>
      </w:r>
      <w:r w:rsidRPr="008D3468">
        <w:rPr>
          <w:rFonts w:hint="cs"/>
          <w:rtl/>
        </w:rPr>
        <w:t xml:space="preserve"> أن اللجنة قررت تعديل الفقرة 24 على النحو الآتي: "يرجى تقديم معلومات عن الإطار القانوني وسير انتخابات أيار/مايو وتموز/يوليه 2000 من الناحية العملية، في ضوء المادة 25 </w:t>
      </w:r>
      <w:r w:rsidR="00D9526C">
        <w:rPr>
          <w:rFonts w:hint="cs"/>
          <w:rtl/>
        </w:rPr>
        <w:t>(</w:t>
      </w:r>
      <w:r w:rsidRPr="008D3468">
        <w:rPr>
          <w:rFonts w:hint="cs"/>
          <w:rtl/>
        </w:rPr>
        <w:t>ب) من العهد، والتعليق على الادعاءات المتعلقة بالترهيب والمضايقة".</w:t>
      </w:r>
    </w:p>
    <w:p w:rsidR="00C91247" w:rsidRPr="008D3468" w:rsidRDefault="00C91247" w:rsidP="00D9526C">
      <w:pPr>
        <w:pStyle w:val="SingleTxtGA"/>
        <w:rPr>
          <w:rFonts w:hint="cs"/>
          <w:rtl/>
        </w:rPr>
      </w:pPr>
      <w:r w:rsidRPr="008D3468">
        <w:rPr>
          <w:rFonts w:hint="cs"/>
          <w:rtl/>
        </w:rPr>
        <w:t>132-</w:t>
      </w:r>
      <w:r w:rsidR="00D9526C">
        <w:rPr>
          <w:rFonts w:hint="cs"/>
          <w:rtl/>
        </w:rPr>
        <w:tab/>
      </w:r>
      <w:r w:rsidRPr="00D9526C">
        <w:rPr>
          <w:rFonts w:hint="cs"/>
          <w:b/>
          <w:bCs/>
          <w:rtl/>
        </w:rPr>
        <w:t xml:space="preserve">السيد سولاري </w:t>
      </w:r>
      <w:r w:rsidR="00D9526C" w:rsidRPr="00D9526C">
        <w:rPr>
          <w:rFonts w:hint="cs"/>
          <w:b/>
          <w:bCs/>
          <w:rtl/>
        </w:rPr>
        <w:t xml:space="preserve">- </w:t>
      </w:r>
      <w:r w:rsidRPr="00D9526C">
        <w:rPr>
          <w:rFonts w:hint="cs"/>
          <w:b/>
          <w:bCs/>
          <w:rtl/>
        </w:rPr>
        <w:t>يريغوين</w:t>
      </w:r>
      <w:r w:rsidRPr="008D3468">
        <w:rPr>
          <w:rFonts w:hint="cs"/>
          <w:rtl/>
        </w:rPr>
        <w:t xml:space="preserve"> (المقرر الخاص ببيرو) قال إنه يؤيد الإشارة بشكل صريح إلى أسماء النواب البرلمانيين الذين تعرضوا لأعمال الترهيب والمضايقة التي جرى الحديث عنها. ولفت إلى أنه يعلم بتوافق الفريق العامل على تجنب ذلك، غير أنه مصر على موقفه لأن الاتحاد البرلماني الدولي الذي تم إبرام اتفاق تعاون معه، طلب ذلك من جهة، ولأن هذه الإشارة ستبين للوفد أن اللجنة تعرف ما تتحدث عنه، وستُجنِّب اللجنة تلقي ردود غير</w:t>
      </w:r>
      <w:r w:rsidR="00D9526C">
        <w:rPr>
          <w:rFonts w:hint="eastAsia"/>
          <w:rtl/>
        </w:rPr>
        <w:t> </w:t>
      </w:r>
      <w:r w:rsidRPr="008D3468">
        <w:rPr>
          <w:rFonts w:hint="cs"/>
          <w:rtl/>
        </w:rPr>
        <w:t>مباشرة.</w:t>
      </w:r>
    </w:p>
    <w:p w:rsidR="00C91247" w:rsidRPr="008D3468" w:rsidRDefault="00C91247" w:rsidP="00D9526C">
      <w:pPr>
        <w:pStyle w:val="SingleTxtGA"/>
        <w:rPr>
          <w:rFonts w:hint="cs"/>
          <w:rtl/>
        </w:rPr>
      </w:pPr>
      <w:r w:rsidRPr="008D3468">
        <w:rPr>
          <w:rFonts w:hint="cs"/>
          <w:rtl/>
        </w:rPr>
        <w:t>133-</w:t>
      </w:r>
      <w:r w:rsidR="00D9526C">
        <w:rPr>
          <w:rFonts w:hint="cs"/>
          <w:rtl/>
        </w:rPr>
        <w:tab/>
      </w:r>
      <w:r w:rsidRPr="008D3468">
        <w:rPr>
          <w:rFonts w:hint="cs"/>
          <w:rtl/>
        </w:rPr>
        <w:t xml:space="preserve">ولخصت الرئيسة مناقشة دارت بين </w:t>
      </w:r>
      <w:r w:rsidRPr="00D9526C">
        <w:rPr>
          <w:rFonts w:hint="cs"/>
          <w:b/>
          <w:bCs/>
          <w:rtl/>
        </w:rPr>
        <w:t>السيدة غايتان دي بومبو والسيدة شانيه والسيد عمر</w:t>
      </w:r>
      <w:r w:rsidRPr="008D3468">
        <w:rPr>
          <w:rFonts w:hint="cs"/>
          <w:rtl/>
        </w:rPr>
        <w:t xml:space="preserve"> فقالت إن العبارة الأخيرة من الجملة ستُصاغ على النحو الآتي: " والتعليق على الإدعاءات المتعلقة بترهيب النواب البرلمانيين ومضايقتهم"، وتوضع بعدها أسماء الضحايا من</w:t>
      </w:r>
      <w:r w:rsidR="00D9526C">
        <w:rPr>
          <w:rFonts w:hint="eastAsia"/>
          <w:rtl/>
        </w:rPr>
        <w:t> </w:t>
      </w:r>
      <w:r w:rsidRPr="008D3468">
        <w:rPr>
          <w:rFonts w:hint="cs"/>
          <w:rtl/>
        </w:rPr>
        <w:t>البرلمانيين.</w:t>
      </w:r>
    </w:p>
    <w:p w:rsidR="00C91247" w:rsidRPr="008D3468" w:rsidRDefault="00C91247" w:rsidP="00D9526C">
      <w:pPr>
        <w:pStyle w:val="SingleTxtGA"/>
        <w:rPr>
          <w:rFonts w:hint="cs"/>
          <w:rtl/>
        </w:rPr>
      </w:pPr>
      <w:r w:rsidRPr="008D3468">
        <w:rPr>
          <w:rFonts w:hint="cs"/>
          <w:rtl/>
        </w:rPr>
        <w:t>134-</w:t>
      </w:r>
      <w:r w:rsidR="00D9526C">
        <w:rPr>
          <w:rFonts w:hint="cs"/>
          <w:rtl/>
        </w:rPr>
        <w:tab/>
      </w:r>
      <w:r w:rsidRPr="00D9526C">
        <w:rPr>
          <w:rFonts w:hint="cs"/>
          <w:i/>
          <w:iCs/>
          <w:rtl/>
        </w:rPr>
        <w:t>تم اعتماد الفقرة 24 بصيغتها المعدلة شفويا</w:t>
      </w:r>
      <w:r w:rsidRPr="008D3468">
        <w:rPr>
          <w:rFonts w:hint="cs"/>
          <w:rtl/>
        </w:rPr>
        <w:t xml:space="preserve">.  </w:t>
      </w:r>
    </w:p>
    <w:p w:rsidR="00C91247" w:rsidRPr="008D3468" w:rsidRDefault="00D9526C" w:rsidP="00D9526C">
      <w:pPr>
        <w:pStyle w:val="H4GA"/>
        <w:rPr>
          <w:rFonts w:hint="cs"/>
          <w:rtl/>
        </w:rPr>
      </w:pPr>
      <w:r>
        <w:rPr>
          <w:rFonts w:hint="cs"/>
          <w:rtl/>
        </w:rPr>
        <w:tab/>
      </w:r>
      <w:r>
        <w:rPr>
          <w:rFonts w:hint="cs"/>
          <w:rtl/>
        </w:rPr>
        <w:tab/>
      </w:r>
      <w:r w:rsidR="00C91247" w:rsidRPr="008D3468">
        <w:rPr>
          <w:rFonts w:hint="cs"/>
          <w:rtl/>
        </w:rPr>
        <w:t>الفقرات من 25 إلى 28</w:t>
      </w:r>
    </w:p>
    <w:p w:rsidR="00C91247" w:rsidRPr="008D3468" w:rsidRDefault="00C91247" w:rsidP="00D9526C">
      <w:pPr>
        <w:pStyle w:val="SingleTxtGA"/>
        <w:rPr>
          <w:rFonts w:hint="cs"/>
          <w:rtl/>
        </w:rPr>
      </w:pPr>
      <w:r w:rsidRPr="008D3468">
        <w:rPr>
          <w:rFonts w:hint="cs"/>
          <w:rtl/>
        </w:rPr>
        <w:t>135-</w:t>
      </w:r>
      <w:r w:rsidR="00D9526C">
        <w:rPr>
          <w:rFonts w:hint="cs"/>
          <w:rtl/>
        </w:rPr>
        <w:tab/>
      </w:r>
      <w:r w:rsidRPr="00D9526C">
        <w:rPr>
          <w:rFonts w:hint="cs"/>
          <w:i/>
          <w:iCs/>
          <w:rtl/>
        </w:rPr>
        <w:t>تم اعتماد الفقرات من 25 إلى 28</w:t>
      </w:r>
      <w:r w:rsidRPr="008D3468">
        <w:rPr>
          <w:rFonts w:hint="cs"/>
          <w:rtl/>
        </w:rPr>
        <w:t>.</w:t>
      </w:r>
    </w:p>
    <w:p w:rsidR="00C91247" w:rsidRPr="008D3468" w:rsidRDefault="00C91247" w:rsidP="00D9526C">
      <w:pPr>
        <w:pStyle w:val="SingleTxtGA"/>
        <w:rPr>
          <w:rFonts w:hint="cs"/>
          <w:rtl/>
        </w:rPr>
      </w:pPr>
      <w:r w:rsidRPr="008D3468">
        <w:rPr>
          <w:rFonts w:hint="cs"/>
          <w:rtl/>
        </w:rPr>
        <w:t>136-</w:t>
      </w:r>
      <w:r w:rsidR="00D9526C">
        <w:rPr>
          <w:rFonts w:hint="cs"/>
          <w:rtl/>
        </w:rPr>
        <w:tab/>
      </w:r>
      <w:r w:rsidRPr="00D9526C">
        <w:rPr>
          <w:rFonts w:hint="cs"/>
          <w:b/>
          <w:bCs/>
          <w:rtl/>
        </w:rPr>
        <w:t>الرئيسة</w:t>
      </w:r>
      <w:r w:rsidRPr="008D3468">
        <w:rPr>
          <w:rFonts w:hint="cs"/>
          <w:rtl/>
        </w:rPr>
        <w:t xml:space="preserve"> أعلنت عن انتهاء اللجنة من استعراض مشروع قائمة البنود التي ينبغي تناولها بمناسبة استعراض التقرير الدوري الرابع الخاص ببيرو </w:t>
      </w:r>
      <w:r w:rsidRPr="008D3468">
        <w:rPr>
          <w:szCs w:val="28"/>
        </w:rPr>
        <w:t>(CCPR/C/78/Q/PER/1)</w:t>
      </w:r>
      <w:r w:rsidRPr="008D3468">
        <w:rPr>
          <w:rFonts w:hint="cs"/>
          <w:rtl/>
        </w:rPr>
        <w:t xml:space="preserve"> والذي ستُعاد صياغته مع مراعاة التعديلات المعتمدة.</w:t>
      </w:r>
    </w:p>
    <w:p w:rsidR="00C91247" w:rsidRPr="00D9526C" w:rsidRDefault="00D9526C" w:rsidP="00D9526C">
      <w:pPr>
        <w:pStyle w:val="SingleTxtGA"/>
        <w:rPr>
          <w:rFonts w:hint="cs"/>
          <w:i/>
          <w:iCs/>
          <w:rtl/>
        </w:rPr>
      </w:pPr>
      <w:r w:rsidRPr="00D9526C">
        <w:rPr>
          <w:rFonts w:hint="cs"/>
          <w:i/>
          <w:iCs/>
          <w:rtl/>
        </w:rPr>
        <w:t>رُفعت الجلسة الساعة 05/13</w:t>
      </w:r>
    </w:p>
    <w:p w:rsidR="008B4BC6" w:rsidRPr="00D9526C" w:rsidRDefault="00D9526C" w:rsidP="00D9526C">
      <w:pPr>
        <w:spacing w:before="120"/>
        <w:jc w:val="center"/>
        <w:rPr>
          <w:rFonts w:hint="cs"/>
          <w:u w:val="single"/>
          <w:rtl/>
        </w:rPr>
      </w:pPr>
      <w:r>
        <w:rPr>
          <w:u w:val="single"/>
          <w:rtl/>
        </w:rPr>
        <w:tab/>
      </w:r>
      <w:r>
        <w:rPr>
          <w:u w:val="single"/>
          <w:rtl/>
        </w:rPr>
        <w:tab/>
      </w:r>
      <w:r>
        <w:rPr>
          <w:u w:val="single"/>
          <w:rtl/>
        </w:rPr>
        <w:tab/>
      </w:r>
    </w:p>
    <w:sectPr w:rsidR="008B4BC6" w:rsidRPr="00D9526C"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2E" w:rsidRPr="00FE6865" w:rsidRDefault="00D7192E" w:rsidP="00FE6865">
      <w:pPr>
        <w:pStyle w:val="Footer"/>
      </w:pPr>
    </w:p>
  </w:endnote>
  <w:endnote w:type="continuationSeparator" w:id="0">
    <w:p w:rsidR="00D7192E" w:rsidRDefault="00D7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47" w:rsidRPr="007D25D1" w:rsidRDefault="00C91247" w:rsidP="007D25D1">
    <w:pPr>
      <w:pStyle w:val="Footer"/>
      <w:tabs>
        <w:tab w:val="right" w:pos="9598"/>
      </w:tabs>
    </w:pPr>
    <w:r>
      <w:t>GE.00-43549</w:t>
    </w:r>
    <w:r>
      <w:tab/>
    </w:r>
    <w:r w:rsidRPr="007D25D1">
      <w:rPr>
        <w:b/>
        <w:sz w:val="18"/>
      </w:rPr>
      <w:fldChar w:fldCharType="begin"/>
    </w:r>
    <w:r w:rsidRPr="007D25D1">
      <w:rPr>
        <w:b/>
        <w:sz w:val="18"/>
      </w:rPr>
      <w:instrText xml:space="preserve"> PAGE  \* MERGEFORMAT </w:instrText>
    </w:r>
    <w:r w:rsidRPr="007D25D1">
      <w:rPr>
        <w:b/>
        <w:sz w:val="18"/>
      </w:rPr>
      <w:fldChar w:fldCharType="separate"/>
    </w:r>
    <w:r w:rsidR="00347143">
      <w:rPr>
        <w:b/>
        <w:noProof/>
        <w:sz w:val="18"/>
      </w:rPr>
      <w:t>14</w:t>
    </w:r>
    <w:r w:rsidRPr="007D25D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47" w:rsidRPr="007D25D1" w:rsidRDefault="00C91247" w:rsidP="007D25D1">
    <w:pPr>
      <w:pStyle w:val="Footer"/>
      <w:tabs>
        <w:tab w:val="right" w:pos="9598"/>
      </w:tabs>
      <w:rPr>
        <w:b/>
        <w:sz w:val="18"/>
      </w:rPr>
    </w:pPr>
    <w:r w:rsidRPr="007D25D1">
      <w:rPr>
        <w:b/>
        <w:sz w:val="18"/>
      </w:rPr>
      <w:fldChar w:fldCharType="begin"/>
    </w:r>
    <w:r w:rsidRPr="007D25D1">
      <w:rPr>
        <w:b/>
        <w:sz w:val="18"/>
      </w:rPr>
      <w:instrText xml:space="preserve"> PAGE  \* MERGEFORMAT </w:instrText>
    </w:r>
    <w:r w:rsidRPr="007D25D1">
      <w:rPr>
        <w:b/>
        <w:sz w:val="18"/>
      </w:rPr>
      <w:fldChar w:fldCharType="separate"/>
    </w:r>
    <w:r w:rsidR="00347143">
      <w:rPr>
        <w:b/>
        <w:noProof/>
        <w:sz w:val="18"/>
      </w:rPr>
      <w:t>15</w:t>
    </w:r>
    <w:r w:rsidRPr="007D25D1">
      <w:rPr>
        <w:b/>
        <w:sz w:val="18"/>
      </w:rPr>
      <w:fldChar w:fldCharType="end"/>
    </w:r>
    <w:r>
      <w:rPr>
        <w:b/>
        <w:sz w:val="18"/>
      </w:rPr>
      <w:tab/>
    </w:r>
    <w:r>
      <w:t>GE.00-43549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47" w:rsidRPr="007D25D1" w:rsidRDefault="00C91247" w:rsidP="007D25D1">
    <w:pPr>
      <w:pStyle w:val="footnoteText0"/>
      <w:pBdr>
        <w:bottom w:val="single" w:sz="4" w:space="1" w:color="auto"/>
      </w:pBdr>
      <w:tabs>
        <w:tab w:val="clear" w:pos="1021"/>
      </w:tabs>
      <w:ind w:left="0" w:right="0" w:firstLine="0"/>
      <w:jc w:val="left"/>
      <w:rPr>
        <w:rFonts w:hint="cs"/>
        <w:sz w:val="20"/>
        <w:rtl/>
      </w:rPr>
    </w:pPr>
  </w:p>
  <w:p w:rsidR="00C91247" w:rsidRPr="00236B1D" w:rsidRDefault="00C91247" w:rsidP="00C92171">
    <w:pPr>
      <w:pStyle w:val="footnoteText0"/>
      <w:ind w:firstLine="680"/>
      <w:rPr>
        <w:rtl/>
      </w:rPr>
    </w:pPr>
    <w:r w:rsidRPr="00236B1D">
      <w:rPr>
        <w:rtl/>
      </w:rPr>
      <w:t>هذا المحضر قابل للتصويب.</w:t>
    </w:r>
  </w:p>
  <w:p w:rsidR="00C91247" w:rsidRPr="00236B1D" w:rsidRDefault="00C91247" w:rsidP="00C92171">
    <w:pPr>
      <w:pStyle w:val="footnoteText0"/>
      <w:ind w:firstLine="680"/>
      <w:rPr>
        <w:rtl/>
      </w:rPr>
    </w:pPr>
    <w:r w:rsidRPr="00236B1D">
      <w:rPr>
        <w:rtl/>
      </w:rPr>
      <w:t xml:space="preserve">وينبغي أن تقدم التصويبات بواحدة من لغات العمل، كما ينبغي أن تُعرض التصويبات في مذكرة مع إدخالها على نسخة من المحضر. وينبغي أن ترسـل </w:t>
    </w:r>
    <w:r w:rsidRPr="005115B8">
      <w:rPr>
        <w:i/>
        <w:iCs/>
        <w:rtl/>
      </w:rPr>
      <w:t>خلال أسبوع من تاريخ هذه الوثيقة</w:t>
    </w:r>
    <w:r w:rsidRPr="00236B1D">
      <w:rPr>
        <w:rtl/>
      </w:rPr>
      <w:t xml:space="preserve"> إلى وحدة تحرير الوثائق:</w:t>
    </w:r>
    <w:r>
      <w:rPr>
        <w:rFonts w:hint="cs"/>
        <w:rtl/>
      </w:rPr>
      <w:t xml:space="preserve"> </w:t>
    </w:r>
    <w:r w:rsidRPr="00236B1D">
      <w:t xml:space="preserve">Editing Unit, room E.4108, Palais des Nations, </w:t>
    </w:r>
    <w:smartTag w:uri="urn:schemas-microsoft-com:office:smarttags" w:element="City">
      <w:smartTag w:uri="urn:schemas-microsoft-com:office:smarttags" w:element="place">
        <w:r w:rsidRPr="00236B1D">
          <w:t>Geneva</w:t>
        </w:r>
      </w:smartTag>
    </w:smartTag>
    <w:r w:rsidRPr="00236B1D">
      <w:rPr>
        <w:rtl/>
      </w:rPr>
      <w:t>.</w:t>
    </w:r>
  </w:p>
  <w:p w:rsidR="00C91247" w:rsidRDefault="00C91247" w:rsidP="001E5042">
    <w:pPr>
      <w:pStyle w:val="footnoteText0"/>
      <w:spacing w:after="240"/>
      <w:ind w:firstLine="680"/>
    </w:pPr>
    <w:r w:rsidRPr="00236B1D">
      <w:rPr>
        <w:rtl/>
      </w:rPr>
      <w:t>وستُدمج أية تصويبات ترد على محاضر جلسات الاجتماع في وثيقة تصويب واحدة تصدر بعد نهاية الدورة بأمد وجي</w:t>
    </w:r>
    <w:r>
      <w:rPr>
        <w:rtl/>
      </w:rPr>
      <w:t>ز.</w:t>
    </w:r>
  </w:p>
  <w:p w:rsidR="00C91247" w:rsidRPr="00C92171" w:rsidRDefault="00C91247" w:rsidP="00405359">
    <w:pPr>
      <w:pStyle w:val="footnoteText0"/>
      <w:tabs>
        <w:tab w:val="clear" w:pos="1021"/>
      </w:tabs>
      <w:ind w:left="0"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5pt;margin-top:734.55pt;width:91.5pt;height:25.5pt;z-index:-1;mso-position-vertical-relative:page" wrapcoords="-177 0 -177 20965 21600 20965 21600 0 -177 0" o:allowincell="f">
          <v:imagedata r:id="rId1" o:title="PleaseRecycleArabic"/>
          <w10:wrap type="square" anchory="page"/>
        </v:shape>
      </w:pict>
    </w:r>
    <w:r>
      <w:rPr>
        <w:sz w:val="20"/>
      </w:rPr>
      <w:t>(A)   GE.00-43549</w:t>
    </w:r>
    <w:r w:rsidR="00D33BD9">
      <w:rPr>
        <w:sz w:val="20"/>
      </w:rPr>
      <w:t xml:space="preserve">    </w:t>
    </w:r>
    <w:r>
      <w:rPr>
        <w:sz w:val="20"/>
      </w:rPr>
      <w:t>011209    140110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2E" w:rsidRDefault="00D7192E" w:rsidP="000C5F83">
      <w:pPr>
        <w:pStyle w:val="Footer"/>
        <w:bidi/>
        <w:spacing w:after="80" w:line="200" w:lineRule="exact"/>
        <w:ind w:left="680"/>
        <w:rPr>
          <w:rFonts w:hint="cs"/>
          <w:rtl/>
        </w:rPr>
      </w:pPr>
      <w:r>
        <w:rPr>
          <w:rFonts w:hint="cs"/>
          <w:rtl/>
        </w:rPr>
        <w:t>__________</w:t>
      </w:r>
    </w:p>
    <w:p w:rsidR="00D7192E" w:rsidRPr="000C5F83" w:rsidRDefault="00D7192E" w:rsidP="000C5F83">
      <w:pPr>
        <w:pStyle w:val="Footer"/>
      </w:pPr>
    </w:p>
  </w:footnote>
  <w:footnote w:type="continuationSeparator" w:id="0">
    <w:p w:rsidR="00D7192E" w:rsidRDefault="00D7192E" w:rsidP="000C5F83">
      <w:pPr>
        <w:pStyle w:val="Footer"/>
        <w:bidi/>
        <w:spacing w:after="80" w:line="200" w:lineRule="exact"/>
        <w:ind w:left="680"/>
        <w:rPr>
          <w:rFonts w:hint="cs"/>
          <w:rtl/>
        </w:rPr>
      </w:pPr>
      <w:r>
        <w:rPr>
          <w:rFonts w:hint="cs"/>
          <w:rtl/>
        </w:rPr>
        <w:t>__________</w:t>
      </w:r>
    </w:p>
    <w:p w:rsidR="00D7192E" w:rsidRPr="000C5F83" w:rsidRDefault="00D7192E" w:rsidP="000C5F8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47" w:rsidRPr="007D25D1" w:rsidRDefault="00C91247" w:rsidP="007D25D1">
    <w:pPr>
      <w:pStyle w:val="Header"/>
      <w:jc w:val="right"/>
    </w:pPr>
    <w:r w:rsidRPr="007D25D1">
      <w:t>CCPR/C/SR.1863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47" w:rsidRPr="007D25D1" w:rsidRDefault="00C91247" w:rsidP="007D25D1">
    <w:pPr>
      <w:pStyle w:val="Header"/>
      <w:jc w:val="left"/>
    </w:pPr>
    <w:r w:rsidRPr="007D25D1">
      <w:t>CCPR/C/SR.1863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47" w:rsidRDefault="00C91247"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1" o:allowincell="f" filled="f" stroked="f">
          <v:textbox inset="0,0,0,0">
            <w:txbxContent>
              <w:p w:rsidR="00C91247" w:rsidRPr="008F6743" w:rsidRDefault="00C91247"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5FC"/>
    <w:rsid w:val="00040E25"/>
    <w:rsid w:val="00042149"/>
    <w:rsid w:val="000648EA"/>
    <w:rsid w:val="000957C8"/>
    <w:rsid w:val="00097049"/>
    <w:rsid w:val="000A04D5"/>
    <w:rsid w:val="000B52F2"/>
    <w:rsid w:val="000C5F83"/>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C1903"/>
    <w:rsid w:val="001E5042"/>
    <w:rsid w:val="00232277"/>
    <w:rsid w:val="0023736D"/>
    <w:rsid w:val="00257225"/>
    <w:rsid w:val="002C4E6F"/>
    <w:rsid w:val="00310160"/>
    <w:rsid w:val="00341A8C"/>
    <w:rsid w:val="00347143"/>
    <w:rsid w:val="003519E6"/>
    <w:rsid w:val="00355F81"/>
    <w:rsid w:val="00391098"/>
    <w:rsid w:val="003B4356"/>
    <w:rsid w:val="003F08A8"/>
    <w:rsid w:val="00405359"/>
    <w:rsid w:val="004250E3"/>
    <w:rsid w:val="00472A81"/>
    <w:rsid w:val="004A00F3"/>
    <w:rsid w:val="004A20A6"/>
    <w:rsid w:val="004B2C92"/>
    <w:rsid w:val="004D6A3A"/>
    <w:rsid w:val="004F4AD7"/>
    <w:rsid w:val="005115B8"/>
    <w:rsid w:val="00546EF2"/>
    <w:rsid w:val="00557CD3"/>
    <w:rsid w:val="00571432"/>
    <w:rsid w:val="00571582"/>
    <w:rsid w:val="005732A2"/>
    <w:rsid w:val="005762A5"/>
    <w:rsid w:val="00590BA3"/>
    <w:rsid w:val="005923C9"/>
    <w:rsid w:val="005B46D9"/>
    <w:rsid w:val="005B534C"/>
    <w:rsid w:val="005B7AE0"/>
    <w:rsid w:val="005E23F5"/>
    <w:rsid w:val="005F146F"/>
    <w:rsid w:val="005F71B6"/>
    <w:rsid w:val="0064656A"/>
    <w:rsid w:val="00654786"/>
    <w:rsid w:val="00660FD4"/>
    <w:rsid w:val="00665BE4"/>
    <w:rsid w:val="006A4425"/>
    <w:rsid w:val="006B00A4"/>
    <w:rsid w:val="006B4669"/>
    <w:rsid w:val="006C6ED6"/>
    <w:rsid w:val="006D3CFA"/>
    <w:rsid w:val="006F6BF8"/>
    <w:rsid w:val="00707BDF"/>
    <w:rsid w:val="00710727"/>
    <w:rsid w:val="00715F45"/>
    <w:rsid w:val="0072608F"/>
    <w:rsid w:val="007265FC"/>
    <w:rsid w:val="007308F1"/>
    <w:rsid w:val="00731815"/>
    <w:rsid w:val="00731B84"/>
    <w:rsid w:val="00734AE7"/>
    <w:rsid w:val="0079344E"/>
    <w:rsid w:val="0079690B"/>
    <w:rsid w:val="007A4FB9"/>
    <w:rsid w:val="007D25D1"/>
    <w:rsid w:val="007E197F"/>
    <w:rsid w:val="007E2786"/>
    <w:rsid w:val="007F68C4"/>
    <w:rsid w:val="008153DE"/>
    <w:rsid w:val="00832A9B"/>
    <w:rsid w:val="00852A10"/>
    <w:rsid w:val="00862634"/>
    <w:rsid w:val="00866C59"/>
    <w:rsid w:val="00875019"/>
    <w:rsid w:val="00877306"/>
    <w:rsid w:val="00885524"/>
    <w:rsid w:val="008A6242"/>
    <w:rsid w:val="008B4BC6"/>
    <w:rsid w:val="008D3468"/>
    <w:rsid w:val="008F6743"/>
    <w:rsid w:val="00901E57"/>
    <w:rsid w:val="009070DF"/>
    <w:rsid w:val="00907B3D"/>
    <w:rsid w:val="00935F0E"/>
    <w:rsid w:val="00945621"/>
    <w:rsid w:val="0095208F"/>
    <w:rsid w:val="00977B3F"/>
    <w:rsid w:val="009814AE"/>
    <w:rsid w:val="009901D3"/>
    <w:rsid w:val="00996BBE"/>
    <w:rsid w:val="009B2C03"/>
    <w:rsid w:val="009D17B9"/>
    <w:rsid w:val="009D1DD5"/>
    <w:rsid w:val="009F722C"/>
    <w:rsid w:val="00A26157"/>
    <w:rsid w:val="00A265C3"/>
    <w:rsid w:val="00A43F9A"/>
    <w:rsid w:val="00A53F38"/>
    <w:rsid w:val="00A543D4"/>
    <w:rsid w:val="00A743B0"/>
    <w:rsid w:val="00AD0014"/>
    <w:rsid w:val="00AD4CF2"/>
    <w:rsid w:val="00AD6D4B"/>
    <w:rsid w:val="00AF0BBA"/>
    <w:rsid w:val="00AF4FC5"/>
    <w:rsid w:val="00B25159"/>
    <w:rsid w:val="00B3037F"/>
    <w:rsid w:val="00B30468"/>
    <w:rsid w:val="00B44E31"/>
    <w:rsid w:val="00B8749A"/>
    <w:rsid w:val="00BA4F7E"/>
    <w:rsid w:val="00BB2C41"/>
    <w:rsid w:val="00BB55B1"/>
    <w:rsid w:val="00BC3B26"/>
    <w:rsid w:val="00BC55C8"/>
    <w:rsid w:val="00BC5C10"/>
    <w:rsid w:val="00BE2964"/>
    <w:rsid w:val="00C21623"/>
    <w:rsid w:val="00C24FBD"/>
    <w:rsid w:val="00C473BA"/>
    <w:rsid w:val="00C611ED"/>
    <w:rsid w:val="00C6490A"/>
    <w:rsid w:val="00C64FE1"/>
    <w:rsid w:val="00C726D2"/>
    <w:rsid w:val="00C74296"/>
    <w:rsid w:val="00C8345E"/>
    <w:rsid w:val="00C91247"/>
    <w:rsid w:val="00C92171"/>
    <w:rsid w:val="00CA5F7C"/>
    <w:rsid w:val="00D33BD9"/>
    <w:rsid w:val="00D51067"/>
    <w:rsid w:val="00D51BEA"/>
    <w:rsid w:val="00D7192E"/>
    <w:rsid w:val="00D75657"/>
    <w:rsid w:val="00D9526C"/>
    <w:rsid w:val="00D960AD"/>
    <w:rsid w:val="00DA0E0E"/>
    <w:rsid w:val="00DB0885"/>
    <w:rsid w:val="00DB0C39"/>
    <w:rsid w:val="00DB7679"/>
    <w:rsid w:val="00DF1702"/>
    <w:rsid w:val="00DF3A54"/>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54E3C"/>
    <w:rsid w:val="00F874BD"/>
    <w:rsid w:val="00FB1D0B"/>
    <w:rsid w:val="00FE55A3"/>
    <w:rsid w:val="00FE6865"/>
    <w:rsid w:val="00FF618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4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s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CCPRsr</Template>
  <TotalTime>0</TotalTime>
  <Pages>15</Pages>
  <Words>3565</Words>
  <Characters>20323</Characters>
  <Application>Microsoft Office Word</Application>
  <DocSecurity>4</DocSecurity>
  <Lines>169</Lines>
  <Paragraphs>47</Paragraphs>
  <ScaleCrop>false</ScaleCrop>
  <HeadingPairs>
    <vt:vector size="2" baseType="variant">
      <vt:variant>
        <vt:lpstr>العنوان</vt:lpstr>
      </vt:variant>
      <vt:variant>
        <vt:i4>1</vt:i4>
      </vt:variant>
    </vt:vector>
  </HeadingPairs>
  <TitlesOfParts>
    <vt:vector size="1" baseType="lpstr">
      <vt:lpstr>CCPR</vt:lpstr>
    </vt:vector>
  </TitlesOfParts>
  <Company>CSD</Company>
  <LinksUpToDate>false</LinksUpToDate>
  <CharactersWithSpaces>23841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dc:title>
  <dc:subject>Email.doc</dc:subject>
  <dc:creator>Madbouly</dc:creator>
  <cp:keywords/>
  <dc:description/>
  <cp:lastModifiedBy>Madbouly</cp:lastModifiedBy>
  <cp:revision>2</cp:revision>
  <cp:lastPrinted>2009-11-08T15:37:00Z</cp:lastPrinted>
  <dcterms:created xsi:type="dcterms:W3CDTF">2010-01-14T15:31:00Z</dcterms:created>
  <dcterms:modified xsi:type="dcterms:W3CDTF">2010-01-14T15:31:00Z</dcterms:modified>
</cp:coreProperties>
</file>