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773" w:tblpY="568"/>
        <w:tblOverlap w:val="never"/>
        <w:bidiVisual/>
        <w:tblW w:w="9405"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40"/>
        <w:gridCol w:w="1885"/>
        <w:gridCol w:w="2868"/>
        <w:gridCol w:w="3612"/>
      </w:tblGrid>
      <w:tr w:rsidR="00D36B4E" w:rsidRPr="00CA3D2B" w:rsidTr="005D0F8D">
        <w:trPr>
          <w:trHeight w:hRule="exact" w:val="851"/>
        </w:trPr>
        <w:tc>
          <w:tcPr>
            <w:tcW w:w="1040" w:type="dxa"/>
            <w:tcBorders>
              <w:top w:val="nil"/>
              <w:bottom w:val="single" w:sz="12" w:space="0" w:color="auto"/>
            </w:tcBorders>
          </w:tcPr>
          <w:p w:rsidR="00D36B4E" w:rsidRPr="00CA3D2B" w:rsidRDefault="00D36B4E" w:rsidP="003A1701">
            <w:pPr>
              <w:spacing w:line="580" w:lineRule="exact"/>
              <w:rPr>
                <w:rFonts w:hint="cs"/>
                <w:lang w:bidi="ar-EG"/>
              </w:rPr>
            </w:pPr>
          </w:p>
        </w:tc>
        <w:tc>
          <w:tcPr>
            <w:tcW w:w="1885" w:type="dxa"/>
            <w:tcBorders>
              <w:top w:val="nil"/>
              <w:bottom w:val="single" w:sz="12" w:space="0" w:color="auto"/>
            </w:tcBorders>
            <w:vAlign w:val="bottom"/>
          </w:tcPr>
          <w:p w:rsidR="00D36B4E" w:rsidRPr="00CA3D2B" w:rsidRDefault="00D36B4E" w:rsidP="003A1701">
            <w:pPr>
              <w:spacing w:after="80" w:line="480" w:lineRule="exact"/>
              <w:jc w:val="left"/>
              <w:rPr>
                <w:rFonts w:hint="cs"/>
                <w:szCs w:val="40"/>
                <w:rtl/>
              </w:rPr>
            </w:pPr>
            <w:r w:rsidRPr="00CA3D2B">
              <w:rPr>
                <w:rFonts w:hint="cs"/>
                <w:szCs w:val="40"/>
                <w:rtl/>
              </w:rPr>
              <w:t>الأمم المتحدة</w:t>
            </w:r>
          </w:p>
        </w:tc>
        <w:tc>
          <w:tcPr>
            <w:tcW w:w="6480" w:type="dxa"/>
            <w:gridSpan w:val="2"/>
            <w:tcBorders>
              <w:top w:val="nil"/>
              <w:bottom w:val="single" w:sz="12" w:space="0" w:color="auto"/>
            </w:tcBorders>
            <w:vAlign w:val="bottom"/>
          </w:tcPr>
          <w:p w:rsidR="00D36B4E" w:rsidRPr="00CA3D2B" w:rsidRDefault="00D36B4E" w:rsidP="003A1701">
            <w:pPr>
              <w:bidi w:val="0"/>
              <w:spacing w:after="20"/>
              <w:jc w:val="left"/>
              <w:rPr>
                <w:szCs w:val="20"/>
              </w:rPr>
            </w:pPr>
            <w:r w:rsidRPr="00CA3D2B">
              <w:rPr>
                <w:sz w:val="40"/>
                <w:szCs w:val="20"/>
              </w:rPr>
              <w:t>CCPR</w:t>
            </w:r>
            <w:r w:rsidRPr="00CA3D2B">
              <w:rPr>
                <w:sz w:val="20"/>
                <w:szCs w:val="20"/>
              </w:rPr>
              <w:t>/C/SR.</w:t>
            </w:r>
            <w:r w:rsidR="0051121A" w:rsidRPr="00CA3D2B">
              <w:rPr>
                <w:sz w:val="20"/>
                <w:szCs w:val="20"/>
              </w:rPr>
              <w:t>26</w:t>
            </w:r>
            <w:r w:rsidR="00EE58DB" w:rsidRPr="00CA3D2B">
              <w:rPr>
                <w:szCs w:val="20"/>
              </w:rPr>
              <w:t>30</w:t>
            </w:r>
          </w:p>
        </w:tc>
      </w:tr>
      <w:tr w:rsidR="00D36B4E" w:rsidRPr="00CA3D2B" w:rsidTr="005D0F8D">
        <w:trPr>
          <w:trHeight w:hRule="exact" w:val="2835"/>
        </w:trPr>
        <w:tc>
          <w:tcPr>
            <w:tcW w:w="1040" w:type="dxa"/>
            <w:tcBorders>
              <w:top w:val="single" w:sz="12" w:space="0" w:color="auto"/>
              <w:bottom w:val="single" w:sz="12" w:space="0" w:color="auto"/>
            </w:tcBorders>
          </w:tcPr>
          <w:p w:rsidR="00D36B4E" w:rsidRPr="00CA3D2B" w:rsidRDefault="00D36B4E" w:rsidP="003A1701">
            <w:pPr>
              <w:jc w:val="center"/>
              <w:rPr>
                <w:rFonts w:hint="cs"/>
              </w:rPr>
            </w:pPr>
            <w:r w:rsidRPr="00CA3D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12" w:space="0" w:color="auto"/>
              <w:bottom w:val="single" w:sz="12" w:space="0" w:color="auto"/>
            </w:tcBorders>
          </w:tcPr>
          <w:p w:rsidR="00D36B4E" w:rsidRPr="00CA3D2B" w:rsidRDefault="00D36B4E" w:rsidP="003A1701">
            <w:pPr>
              <w:rPr>
                <w:rFonts w:hint="cs"/>
                <w:szCs w:val="60"/>
                <w:rtl/>
              </w:rPr>
            </w:pPr>
          </w:p>
        </w:tc>
        <w:tc>
          <w:tcPr>
            <w:tcW w:w="3612" w:type="dxa"/>
            <w:tcBorders>
              <w:top w:val="single" w:sz="12" w:space="0" w:color="auto"/>
              <w:bottom w:val="single" w:sz="12" w:space="0" w:color="auto"/>
            </w:tcBorders>
          </w:tcPr>
          <w:p w:rsidR="00D36B4E" w:rsidRPr="00CA3D2B" w:rsidRDefault="00D36B4E" w:rsidP="003A1701">
            <w:pPr>
              <w:bidi w:val="0"/>
              <w:spacing w:after="0" w:line="240" w:lineRule="exact"/>
              <w:jc w:val="left"/>
              <w:rPr>
                <w:sz w:val="20"/>
                <w:szCs w:val="20"/>
                <w:lang w:val="fr-CH"/>
              </w:rPr>
            </w:pPr>
            <w:r w:rsidRPr="00CA3D2B">
              <w:rPr>
                <w:sz w:val="20"/>
                <w:szCs w:val="20"/>
              </w:rPr>
              <w:t xml:space="preserve">Distr.: </w:t>
            </w:r>
            <w:r w:rsidRPr="00CA3D2B">
              <w:rPr>
                <w:sz w:val="20"/>
                <w:szCs w:val="20"/>
                <w:lang w:val="fr-CH"/>
              </w:rPr>
              <w:t>GENERAL</w:t>
            </w:r>
          </w:p>
          <w:p w:rsidR="00D36B4E" w:rsidRPr="00CA3D2B" w:rsidRDefault="00B017A1" w:rsidP="00EE58DB">
            <w:pPr>
              <w:bidi w:val="0"/>
              <w:spacing w:before="0" w:after="0" w:line="240" w:lineRule="exact"/>
              <w:jc w:val="left"/>
              <w:rPr>
                <w:sz w:val="20"/>
                <w:szCs w:val="20"/>
              </w:rPr>
            </w:pPr>
            <w:r>
              <w:rPr>
                <w:sz w:val="20"/>
                <w:szCs w:val="20"/>
              </w:rPr>
              <w:t>5 June 2010</w:t>
            </w:r>
          </w:p>
          <w:p w:rsidR="00D36B4E" w:rsidRPr="00CA3D2B" w:rsidRDefault="00D36B4E" w:rsidP="003A1701">
            <w:pPr>
              <w:bidi w:val="0"/>
              <w:spacing w:before="0" w:after="0" w:line="240" w:lineRule="exact"/>
              <w:jc w:val="left"/>
              <w:rPr>
                <w:sz w:val="20"/>
                <w:szCs w:val="20"/>
              </w:rPr>
            </w:pPr>
            <w:r w:rsidRPr="00CA3D2B">
              <w:rPr>
                <w:sz w:val="20"/>
                <w:szCs w:val="20"/>
              </w:rPr>
              <w:t>Arabic</w:t>
            </w:r>
          </w:p>
          <w:p w:rsidR="00D36B4E" w:rsidRPr="00CA3D2B" w:rsidRDefault="00D36B4E" w:rsidP="003A1701">
            <w:pPr>
              <w:bidi w:val="0"/>
              <w:spacing w:before="0" w:after="0" w:line="240" w:lineRule="exact"/>
              <w:jc w:val="left"/>
            </w:pPr>
            <w:r w:rsidRPr="00CA3D2B">
              <w:rPr>
                <w:sz w:val="20"/>
                <w:szCs w:val="20"/>
              </w:rPr>
              <w:t xml:space="preserve">Original: </w:t>
            </w:r>
            <w:r w:rsidR="0051121A" w:rsidRPr="00CA3D2B">
              <w:rPr>
                <w:sz w:val="20"/>
                <w:szCs w:val="20"/>
              </w:rPr>
              <w:t>French</w:t>
            </w:r>
          </w:p>
        </w:tc>
      </w:tr>
    </w:tbl>
    <w:p w:rsidR="00D36B4E" w:rsidRPr="00CA3D2B" w:rsidRDefault="00B41B54" w:rsidP="001834F2">
      <w:pPr>
        <w:spacing w:before="120" w:after="0" w:line="380" w:lineRule="exact"/>
        <w:jc w:val="left"/>
        <w:rPr>
          <w:rFonts w:hint="cs"/>
          <w:b/>
          <w:bCs/>
          <w:sz w:val="36"/>
          <w:szCs w:val="36"/>
          <w:rtl/>
        </w:rPr>
      </w:pPr>
      <w:r>
        <w:rPr>
          <w:rFonts w:hint="cs"/>
          <w:b/>
          <w:bCs/>
          <w:sz w:val="36"/>
          <w:szCs w:val="36"/>
          <w:rtl/>
        </w:rPr>
        <w:t xml:space="preserve">لجنة حقوق </w:t>
      </w:r>
      <w:r w:rsidR="00D36B4E" w:rsidRPr="00CA3D2B">
        <w:rPr>
          <w:rFonts w:hint="cs"/>
          <w:b/>
          <w:bCs/>
          <w:sz w:val="36"/>
          <w:szCs w:val="36"/>
          <w:rtl/>
        </w:rPr>
        <w:t>الإنسان</w:t>
      </w:r>
    </w:p>
    <w:p w:rsidR="00D36B4E" w:rsidRPr="00CA3D2B" w:rsidRDefault="00D36B4E" w:rsidP="001834F2">
      <w:pPr>
        <w:spacing w:before="0" w:after="0" w:line="380" w:lineRule="exact"/>
        <w:jc w:val="left"/>
        <w:rPr>
          <w:rFonts w:hint="cs"/>
          <w:b/>
          <w:bCs/>
          <w:rtl/>
        </w:rPr>
      </w:pPr>
      <w:r w:rsidRPr="00CA3D2B">
        <w:rPr>
          <w:rFonts w:hint="cs"/>
          <w:b/>
          <w:bCs/>
          <w:rtl/>
        </w:rPr>
        <w:t xml:space="preserve">الدورة </w:t>
      </w:r>
      <w:r w:rsidR="0051121A" w:rsidRPr="00CA3D2B">
        <w:rPr>
          <w:rFonts w:hint="cs"/>
          <w:b/>
          <w:bCs/>
          <w:rtl/>
        </w:rPr>
        <w:t>السادسة والتسعون</w:t>
      </w:r>
    </w:p>
    <w:p w:rsidR="00D36B4E" w:rsidRPr="00CA3D2B" w:rsidRDefault="00D36B4E" w:rsidP="001834F2">
      <w:pPr>
        <w:spacing w:before="120" w:after="120" w:line="380" w:lineRule="exact"/>
        <w:jc w:val="left"/>
        <w:rPr>
          <w:rFonts w:hint="cs"/>
          <w:b/>
          <w:bCs/>
          <w:rtl/>
        </w:rPr>
      </w:pPr>
      <w:r w:rsidRPr="00CA3D2B">
        <w:rPr>
          <w:b/>
          <w:bCs/>
          <w:rtl/>
        </w:rPr>
        <w:t xml:space="preserve">محضر موجز للجلسة </w:t>
      </w:r>
      <w:r w:rsidR="0051121A" w:rsidRPr="00CA3D2B">
        <w:rPr>
          <w:rFonts w:hint="cs"/>
          <w:b/>
          <w:bCs/>
          <w:rtl/>
        </w:rPr>
        <w:t>26</w:t>
      </w:r>
      <w:r w:rsidR="00A417EB" w:rsidRPr="00CA3D2B">
        <w:rPr>
          <w:rFonts w:hint="cs"/>
          <w:b/>
          <w:bCs/>
          <w:rtl/>
        </w:rPr>
        <w:t>30</w:t>
      </w:r>
    </w:p>
    <w:p w:rsidR="00EC1AD7" w:rsidRDefault="00D36B4E" w:rsidP="001834F2">
      <w:pPr>
        <w:spacing w:before="0" w:after="0" w:line="380" w:lineRule="exact"/>
        <w:jc w:val="left"/>
        <w:rPr>
          <w:rFonts w:hint="cs"/>
          <w:rtl/>
        </w:rPr>
      </w:pPr>
      <w:r w:rsidRPr="00CA3D2B">
        <w:rPr>
          <w:rtl/>
        </w:rPr>
        <w:t>المعقودة في قصر ويلسون، جنيف،</w:t>
      </w:r>
      <w:r w:rsidRPr="00CA3D2B">
        <w:rPr>
          <w:rFonts w:hint="cs"/>
          <w:rtl/>
        </w:rPr>
        <w:t xml:space="preserve"> </w:t>
      </w:r>
      <w:r w:rsidRPr="00CA3D2B">
        <w:rPr>
          <w:rtl/>
        </w:rPr>
        <w:t xml:space="preserve">يوم </w:t>
      </w:r>
      <w:r w:rsidR="00A417EB" w:rsidRPr="00CA3D2B">
        <w:rPr>
          <w:rFonts w:hint="cs"/>
          <w:rtl/>
        </w:rPr>
        <w:t>الثلاثاء</w:t>
      </w:r>
      <w:r w:rsidRPr="00CA3D2B">
        <w:rPr>
          <w:rtl/>
        </w:rPr>
        <w:t>،</w:t>
      </w:r>
    </w:p>
    <w:p w:rsidR="00D36B4E" w:rsidRPr="00CA3D2B" w:rsidRDefault="00A417EB" w:rsidP="001834F2">
      <w:pPr>
        <w:spacing w:before="0" w:after="120" w:line="380" w:lineRule="exact"/>
        <w:jc w:val="left"/>
        <w:rPr>
          <w:rFonts w:hint="cs"/>
          <w:rtl/>
        </w:rPr>
      </w:pPr>
      <w:r w:rsidRPr="00CA3D2B">
        <w:rPr>
          <w:rFonts w:hint="cs"/>
          <w:rtl/>
        </w:rPr>
        <w:t>14</w:t>
      </w:r>
      <w:r w:rsidR="00D36B4E" w:rsidRPr="00CA3D2B">
        <w:rPr>
          <w:rFonts w:hint="cs"/>
          <w:rtl/>
        </w:rPr>
        <w:t xml:space="preserve"> </w:t>
      </w:r>
      <w:r w:rsidR="00D36B4E" w:rsidRPr="00CA3D2B">
        <w:rPr>
          <w:rtl/>
        </w:rPr>
        <w:t xml:space="preserve">تموز/يوليه </w:t>
      </w:r>
      <w:r w:rsidR="00147CDD" w:rsidRPr="00CA3D2B">
        <w:rPr>
          <w:rFonts w:hint="cs"/>
          <w:rtl/>
        </w:rPr>
        <w:t>2009</w:t>
      </w:r>
      <w:r w:rsidR="00D36B4E" w:rsidRPr="00CA3D2B">
        <w:rPr>
          <w:rtl/>
        </w:rPr>
        <w:t>، الساعة 00/</w:t>
      </w:r>
      <w:r w:rsidR="00147CDD" w:rsidRPr="00CA3D2B">
        <w:rPr>
          <w:rFonts w:hint="cs"/>
          <w:rtl/>
        </w:rPr>
        <w:t>15</w:t>
      </w:r>
    </w:p>
    <w:p w:rsidR="00D36B4E" w:rsidRPr="00CA3D2B" w:rsidRDefault="00D36B4E" w:rsidP="001834F2">
      <w:pPr>
        <w:spacing w:before="0" w:after="0" w:line="380" w:lineRule="exact"/>
        <w:jc w:val="left"/>
        <w:rPr>
          <w:rFonts w:hint="cs"/>
          <w:b/>
          <w:bCs/>
          <w:rtl/>
        </w:rPr>
      </w:pPr>
      <w:r w:rsidRPr="00CA3D2B">
        <w:rPr>
          <w:i/>
          <w:iCs/>
          <w:rtl/>
        </w:rPr>
        <w:t>الرئيس</w:t>
      </w:r>
      <w:r w:rsidRPr="00CA3D2B">
        <w:rPr>
          <w:rtl/>
        </w:rPr>
        <w:t>:</w:t>
      </w:r>
      <w:r w:rsidRPr="00CA3D2B">
        <w:rPr>
          <w:rFonts w:hint="cs"/>
          <w:rtl/>
        </w:rPr>
        <w:tab/>
      </w:r>
      <w:r w:rsidRPr="00CA3D2B">
        <w:rPr>
          <w:rtl/>
        </w:rPr>
        <w:t>السيد</w:t>
      </w:r>
      <w:r w:rsidRPr="00CA3D2B">
        <w:rPr>
          <w:rFonts w:hint="cs"/>
          <w:rtl/>
        </w:rPr>
        <w:t xml:space="preserve"> </w:t>
      </w:r>
      <w:r w:rsidR="00147CDD" w:rsidRPr="00CA3D2B">
        <w:rPr>
          <w:rFonts w:hint="cs"/>
          <w:rtl/>
        </w:rPr>
        <w:t>إي</w:t>
      </w:r>
      <w:r w:rsidR="00166080" w:rsidRPr="00CA3D2B">
        <w:rPr>
          <w:rFonts w:hint="cs"/>
          <w:rtl/>
        </w:rPr>
        <w:t>واز</w:t>
      </w:r>
      <w:r w:rsidR="00147CDD" w:rsidRPr="00CA3D2B">
        <w:rPr>
          <w:rFonts w:hint="cs"/>
          <w:rtl/>
        </w:rPr>
        <w:t>اوا</w:t>
      </w:r>
    </w:p>
    <w:p w:rsidR="00D36B4E" w:rsidRPr="00CA3D2B" w:rsidRDefault="00D36B4E" w:rsidP="001834F2">
      <w:pPr>
        <w:spacing w:before="360" w:after="0" w:line="380" w:lineRule="exact"/>
        <w:jc w:val="left"/>
        <w:rPr>
          <w:sz w:val="36"/>
          <w:szCs w:val="36"/>
          <w:rtl/>
        </w:rPr>
      </w:pPr>
      <w:r w:rsidRPr="00CA3D2B">
        <w:rPr>
          <w:sz w:val="36"/>
          <w:szCs w:val="36"/>
          <w:rtl/>
        </w:rPr>
        <w:t>المحتويات</w:t>
      </w:r>
    </w:p>
    <w:p w:rsidR="00D36B4E" w:rsidRPr="00CA3D2B" w:rsidRDefault="00D36B4E" w:rsidP="001834F2">
      <w:pPr>
        <w:spacing w:before="120" w:after="0" w:line="380" w:lineRule="exact"/>
        <w:jc w:val="left"/>
        <w:rPr>
          <w:rFonts w:hint="cs"/>
          <w:rtl/>
        </w:rPr>
      </w:pPr>
      <w:r w:rsidRPr="00CA3D2B">
        <w:rPr>
          <w:sz w:val="36"/>
          <w:szCs w:val="36"/>
          <w:rtl/>
        </w:rPr>
        <w:t>النظر في التقارير المقدمة من الدول الأطراف بموجب المادة 40 من العهد</w:t>
      </w:r>
      <w:r w:rsidR="00166080" w:rsidRPr="00CA3D2B">
        <w:rPr>
          <w:rFonts w:hint="cs"/>
          <w:rtl/>
        </w:rPr>
        <w:t xml:space="preserve"> </w:t>
      </w:r>
      <w:r w:rsidR="00166080" w:rsidRPr="00CA3D2B">
        <w:rPr>
          <w:rFonts w:hint="cs"/>
          <w:i/>
          <w:iCs/>
          <w:rtl/>
        </w:rPr>
        <w:t>(تابع)</w:t>
      </w:r>
    </w:p>
    <w:p w:rsidR="00D36B4E" w:rsidRPr="00CA3D2B" w:rsidRDefault="00D36B4E" w:rsidP="001834F2">
      <w:pPr>
        <w:spacing w:before="120" w:after="0" w:line="380" w:lineRule="exact"/>
        <w:jc w:val="left"/>
        <w:rPr>
          <w:rFonts w:hint="cs"/>
          <w:u w:val="single"/>
          <w:rtl/>
        </w:rPr>
      </w:pPr>
      <w:r w:rsidRPr="00CA3D2B">
        <w:rPr>
          <w:rFonts w:hint="cs"/>
          <w:rtl/>
        </w:rPr>
        <w:tab/>
      </w:r>
      <w:r w:rsidR="009A2865" w:rsidRPr="00CA3D2B">
        <w:rPr>
          <w:rFonts w:hint="cs"/>
          <w:u w:val="single"/>
          <w:rtl/>
        </w:rPr>
        <w:t xml:space="preserve">التقرير الدوري الرابع من </w:t>
      </w:r>
      <w:r w:rsidR="00166080" w:rsidRPr="00CA3D2B">
        <w:rPr>
          <w:rFonts w:hint="cs"/>
          <w:u w:val="single"/>
          <w:rtl/>
        </w:rPr>
        <w:t>هولندا</w:t>
      </w:r>
    </w:p>
    <w:p w:rsidR="00B8741D" w:rsidRPr="00CA3D2B" w:rsidRDefault="00B8741D" w:rsidP="001834F2">
      <w:pPr>
        <w:spacing w:before="0" w:line="380" w:lineRule="exact"/>
        <w:jc w:val="left"/>
        <w:rPr>
          <w:rFonts w:hint="cs"/>
          <w:sz w:val="28"/>
          <w:szCs w:val="36"/>
          <w:rtl/>
        </w:rPr>
      </w:pPr>
    </w:p>
    <w:p w:rsidR="001D0BCF" w:rsidRDefault="001D0BCF" w:rsidP="00A80F5B">
      <w:pPr>
        <w:pStyle w:val="FootnoteText"/>
        <w:numPr>
          <w:ilvl w:val="0"/>
          <w:numId w:val="0"/>
        </w:numPr>
        <w:spacing w:before="0" w:after="120" w:line="300" w:lineRule="exact"/>
        <w:ind w:left="1264" w:right="1264"/>
        <w:rPr>
          <w:rFonts w:hint="cs"/>
          <w:w w:val="103"/>
          <w:sz w:val="17"/>
          <w:szCs w:val="26"/>
          <w:rtl/>
        </w:rPr>
      </w:pPr>
    </w:p>
    <w:p w:rsidR="001D0BCF" w:rsidRDefault="001D0BCF" w:rsidP="00A80F5B">
      <w:pPr>
        <w:pStyle w:val="FootnoteText"/>
        <w:numPr>
          <w:ilvl w:val="0"/>
          <w:numId w:val="0"/>
        </w:numPr>
        <w:spacing w:before="0" w:after="120" w:line="300" w:lineRule="exact"/>
        <w:ind w:left="1264" w:right="1264"/>
        <w:rPr>
          <w:rFonts w:hint="cs"/>
          <w:w w:val="103"/>
          <w:sz w:val="17"/>
          <w:szCs w:val="26"/>
          <w:rtl/>
        </w:rPr>
      </w:pPr>
    </w:p>
    <w:p w:rsidR="001D0BCF" w:rsidRDefault="001D0BCF" w:rsidP="00A80F5B">
      <w:pPr>
        <w:pStyle w:val="FootnoteText"/>
        <w:numPr>
          <w:ilvl w:val="0"/>
          <w:numId w:val="0"/>
        </w:numPr>
        <w:spacing w:before="0" w:after="120" w:line="300" w:lineRule="exact"/>
        <w:ind w:left="1264" w:right="1264"/>
        <w:rPr>
          <w:rFonts w:hint="cs"/>
          <w:w w:val="103"/>
          <w:sz w:val="17"/>
          <w:szCs w:val="26"/>
          <w:rtl/>
        </w:rPr>
      </w:pPr>
    </w:p>
    <w:p w:rsidR="001D0BCF" w:rsidRDefault="001D0BCF" w:rsidP="00A80F5B">
      <w:pPr>
        <w:pStyle w:val="FootnoteText"/>
        <w:numPr>
          <w:ilvl w:val="0"/>
          <w:numId w:val="0"/>
        </w:numPr>
        <w:spacing w:before="0" w:after="120" w:line="300" w:lineRule="exact"/>
        <w:ind w:left="1264" w:right="1264"/>
        <w:rPr>
          <w:rFonts w:hint="cs"/>
          <w:w w:val="103"/>
          <w:sz w:val="17"/>
          <w:szCs w:val="26"/>
          <w:rtl/>
        </w:rPr>
      </w:pPr>
    </w:p>
    <w:p w:rsidR="001D0BCF" w:rsidRDefault="001D0BCF" w:rsidP="00A80F5B">
      <w:pPr>
        <w:pStyle w:val="FootnoteText"/>
        <w:numPr>
          <w:ilvl w:val="0"/>
          <w:numId w:val="0"/>
        </w:numPr>
        <w:spacing w:before="0" w:after="120" w:line="300" w:lineRule="exact"/>
        <w:ind w:left="1264" w:right="1264"/>
        <w:rPr>
          <w:rFonts w:hint="cs"/>
          <w:w w:val="103"/>
          <w:sz w:val="17"/>
          <w:szCs w:val="26"/>
          <w:rtl/>
        </w:rPr>
      </w:pPr>
    </w:p>
    <w:p w:rsidR="001D0BCF" w:rsidRDefault="001D0BCF" w:rsidP="00A80F5B">
      <w:pPr>
        <w:pStyle w:val="FootnoteText"/>
        <w:numPr>
          <w:ilvl w:val="0"/>
          <w:numId w:val="0"/>
        </w:numPr>
        <w:spacing w:before="0" w:after="120" w:line="300" w:lineRule="exact"/>
        <w:ind w:left="1264" w:right="1264"/>
        <w:rPr>
          <w:rFonts w:hint="cs"/>
          <w:w w:val="103"/>
          <w:sz w:val="17"/>
          <w:szCs w:val="26"/>
          <w:rtl/>
        </w:rPr>
      </w:pPr>
    </w:p>
    <w:p w:rsidR="001D0BCF" w:rsidRDefault="001D0BCF" w:rsidP="00A80F5B">
      <w:pPr>
        <w:pStyle w:val="FootnoteText"/>
        <w:numPr>
          <w:ilvl w:val="0"/>
          <w:numId w:val="0"/>
        </w:numPr>
        <w:spacing w:before="0" w:after="120" w:line="300" w:lineRule="exact"/>
        <w:ind w:left="1264" w:right="1264"/>
        <w:rPr>
          <w:rFonts w:hint="cs"/>
          <w:w w:val="103"/>
          <w:sz w:val="17"/>
          <w:szCs w:val="26"/>
          <w:rtl/>
        </w:rPr>
      </w:pPr>
    </w:p>
    <w:p w:rsidR="00CB4A85" w:rsidRDefault="00CB4A85" w:rsidP="001D0BCF">
      <w:pPr>
        <w:pStyle w:val="FootnoteText"/>
        <w:numPr>
          <w:ilvl w:val="0"/>
          <w:numId w:val="0"/>
        </w:numPr>
        <w:pBdr>
          <w:top w:val="single" w:sz="4" w:space="1" w:color="auto"/>
        </w:pBdr>
        <w:spacing w:before="0" w:after="120" w:line="300" w:lineRule="exact"/>
        <w:ind w:left="1264" w:right="5643"/>
        <w:rPr>
          <w:w w:val="103"/>
          <w:sz w:val="17"/>
          <w:szCs w:val="26"/>
        </w:rPr>
      </w:pPr>
      <w:r>
        <w:rPr>
          <w:rFonts w:hint="cs"/>
          <w:w w:val="103"/>
          <w:sz w:val="17"/>
          <w:szCs w:val="26"/>
          <w:rtl/>
        </w:rPr>
        <w:t>هذا المحضر قابل للتصويب.</w:t>
      </w:r>
    </w:p>
    <w:p w:rsidR="00CB4A85" w:rsidRDefault="00CB4A85" w:rsidP="00A80F5B">
      <w:pPr>
        <w:pStyle w:val="FootnoteText"/>
        <w:numPr>
          <w:ilvl w:val="0"/>
          <w:numId w:val="0"/>
        </w:numPr>
        <w:spacing w:before="0" w:after="120" w:line="300" w:lineRule="exact"/>
        <w:ind w:left="1264" w:right="1264"/>
        <w:rPr>
          <w:rFonts w:hint="cs"/>
          <w:w w:val="103"/>
          <w:sz w:val="17"/>
          <w:szCs w:val="26"/>
          <w:rtl/>
        </w:rPr>
      </w:pPr>
      <w:r>
        <w:rPr>
          <w:rFonts w:hint="cs"/>
          <w:w w:val="103"/>
          <w:sz w:val="17"/>
          <w:szCs w:val="26"/>
          <w:rtl/>
        </w:rPr>
        <w:t xml:space="preserve">وينبغي تقديم التصويبات بإحدى لغات العمل. كما ينبغي تبيانها في مذكرة وإدخالها على نسخة من المحضر. كذلك ينبغي إرسالها </w:t>
      </w:r>
      <w:r>
        <w:rPr>
          <w:rFonts w:hint="cs"/>
          <w:b/>
          <w:bCs/>
          <w:w w:val="103"/>
          <w:sz w:val="17"/>
          <w:szCs w:val="26"/>
          <w:rtl/>
        </w:rPr>
        <w:t>في غضون أسبوع واحد من تاريخ هذه الوثيقة إلى:</w:t>
      </w:r>
      <w:r>
        <w:rPr>
          <w:w w:val="103"/>
          <w:sz w:val="17"/>
          <w:szCs w:val="26"/>
        </w:rPr>
        <w:t>Chief, Official Records Editing Section, room DC2-750, 2 United Nations Plaza</w:t>
      </w:r>
      <w:r>
        <w:rPr>
          <w:rFonts w:hint="cs"/>
          <w:w w:val="103"/>
          <w:sz w:val="17"/>
          <w:szCs w:val="26"/>
          <w:rtl/>
        </w:rPr>
        <w:t>.</w:t>
      </w:r>
    </w:p>
    <w:p w:rsidR="00C954CE" w:rsidRPr="00CA3D2B" w:rsidRDefault="004620C3" w:rsidP="00A80F5B">
      <w:pPr>
        <w:spacing w:before="0" w:after="120" w:line="300" w:lineRule="exact"/>
        <w:ind w:left="1264" w:right="1264" w:firstLine="11"/>
        <w:jc w:val="both"/>
        <w:rPr>
          <w:rFonts w:hint="cs"/>
          <w:spacing w:val="2"/>
          <w:szCs w:val="28"/>
          <w:lang w:val="fr-CH"/>
        </w:rPr>
      </w:pPr>
      <w:r>
        <w:rPr>
          <w:rFonts w:hint="cs"/>
          <w:w w:val="103"/>
          <w:sz w:val="17"/>
          <w:szCs w:val="26"/>
          <w:rtl/>
        </w:rPr>
        <w:t>وستدمج أية تصويبات ترد على محاضر الجلسات العلنية التي تعقدها اللجنة في هذه الدورة في وثيقة تصويب واحدة، تصدر عقب نهاية الدورة بفترة وجيزة.</w:t>
      </w:r>
    </w:p>
    <w:p w:rsidR="00850C87" w:rsidRPr="00CA3D2B" w:rsidRDefault="00850C87" w:rsidP="001834F2">
      <w:pPr>
        <w:spacing w:before="0" w:line="380" w:lineRule="exact"/>
        <w:jc w:val="left"/>
        <w:rPr>
          <w:rFonts w:hint="cs"/>
          <w:i/>
          <w:iCs/>
          <w:rtl/>
        </w:rPr>
      </w:pPr>
      <w:r w:rsidRPr="00CA3D2B">
        <w:rPr>
          <w:i/>
          <w:iCs/>
          <w:rtl/>
        </w:rPr>
        <w:br w:type="page"/>
      </w:r>
      <w:r w:rsidRPr="00CA3D2B">
        <w:rPr>
          <w:rFonts w:hint="cs"/>
          <w:i/>
          <w:iCs/>
          <w:rtl/>
        </w:rPr>
        <w:t xml:space="preserve">افتتحت الجلسة الساعة </w:t>
      </w:r>
      <w:r w:rsidR="0033468B" w:rsidRPr="00CA3D2B">
        <w:rPr>
          <w:rFonts w:hint="cs"/>
          <w:i/>
          <w:iCs/>
          <w:rtl/>
        </w:rPr>
        <w:t>05</w:t>
      </w:r>
      <w:r w:rsidRPr="00CA3D2B">
        <w:rPr>
          <w:rFonts w:hint="cs"/>
          <w:i/>
          <w:iCs/>
          <w:rtl/>
        </w:rPr>
        <w:t>/</w:t>
      </w:r>
      <w:r w:rsidR="00606737" w:rsidRPr="00CA3D2B">
        <w:rPr>
          <w:rFonts w:hint="cs"/>
          <w:i/>
          <w:iCs/>
          <w:rtl/>
        </w:rPr>
        <w:t>15</w:t>
      </w:r>
    </w:p>
    <w:p w:rsidR="00850C87" w:rsidRPr="00CA3D2B" w:rsidRDefault="00D0425B" w:rsidP="001834F2">
      <w:pPr>
        <w:spacing w:before="0" w:line="380" w:lineRule="exact"/>
        <w:rPr>
          <w:rFonts w:hint="cs"/>
          <w:spacing w:val="0"/>
          <w:rtl/>
        </w:rPr>
      </w:pPr>
      <w:r w:rsidRPr="001834F2">
        <w:rPr>
          <w:b/>
          <w:bCs/>
          <w:szCs w:val="36"/>
          <w:rtl/>
        </w:rPr>
        <w:t>النظر في التقارير المقدمة من الدول الأطراف بموجب المادة 40 من العهد</w:t>
      </w:r>
      <w:r w:rsidRPr="00CA3D2B">
        <w:rPr>
          <w:rFonts w:hint="cs"/>
          <w:spacing w:val="0"/>
          <w:rtl/>
          <w:lang w:val="fr-CH"/>
        </w:rPr>
        <w:t xml:space="preserve"> </w:t>
      </w:r>
      <w:r w:rsidR="00121CCF" w:rsidRPr="00CA3D2B">
        <w:rPr>
          <w:rFonts w:hint="cs"/>
          <w:spacing w:val="0"/>
          <w:rtl/>
          <w:lang w:val="fr-CH"/>
        </w:rPr>
        <w:t xml:space="preserve">(البند </w:t>
      </w:r>
      <w:r w:rsidRPr="00CA3D2B">
        <w:rPr>
          <w:rFonts w:hint="cs"/>
          <w:spacing w:val="0"/>
          <w:rtl/>
          <w:lang w:val="fr-CH"/>
        </w:rPr>
        <w:t>7</w:t>
      </w:r>
      <w:r w:rsidR="00121CCF" w:rsidRPr="00CA3D2B">
        <w:rPr>
          <w:rFonts w:hint="cs"/>
          <w:spacing w:val="0"/>
          <w:rtl/>
          <w:lang w:val="fr-CH"/>
        </w:rPr>
        <w:t xml:space="preserve"> من جدول الأعمال)</w:t>
      </w:r>
      <w:r w:rsidR="0033468B" w:rsidRPr="00CA3D2B">
        <w:rPr>
          <w:rFonts w:hint="cs"/>
          <w:spacing w:val="0"/>
          <w:rtl/>
        </w:rPr>
        <w:t xml:space="preserve"> </w:t>
      </w:r>
      <w:r w:rsidR="0033468B" w:rsidRPr="00CA3D2B">
        <w:rPr>
          <w:rFonts w:hint="cs"/>
          <w:i/>
          <w:iCs/>
          <w:spacing w:val="0"/>
          <w:rtl/>
        </w:rPr>
        <w:t>(تابع)</w:t>
      </w:r>
    </w:p>
    <w:p w:rsidR="00397EF4" w:rsidRPr="00CA3D2B" w:rsidRDefault="00D0425B" w:rsidP="001834F2">
      <w:pPr>
        <w:tabs>
          <w:tab w:val="left" w:pos="975"/>
        </w:tabs>
        <w:spacing w:before="0" w:line="380" w:lineRule="exact"/>
        <w:rPr>
          <w:rFonts w:hint="cs"/>
          <w:spacing w:val="-4"/>
          <w:szCs w:val="36"/>
          <w:rtl/>
        </w:rPr>
      </w:pPr>
      <w:r w:rsidRPr="00CA3D2B">
        <w:rPr>
          <w:rFonts w:hint="cs"/>
          <w:spacing w:val="-4"/>
          <w:u w:val="single"/>
          <w:rtl/>
        </w:rPr>
        <w:t xml:space="preserve">التقرير الدوري الرابع من </w:t>
      </w:r>
      <w:r w:rsidR="00BA5441" w:rsidRPr="00CA3D2B">
        <w:rPr>
          <w:rFonts w:hint="cs"/>
          <w:spacing w:val="-4"/>
          <w:u w:val="single"/>
          <w:rtl/>
        </w:rPr>
        <w:t>هولندا</w:t>
      </w:r>
      <w:r w:rsidRPr="00CA3D2B">
        <w:rPr>
          <w:rFonts w:hint="cs"/>
          <w:spacing w:val="-4"/>
          <w:szCs w:val="36"/>
          <w:rtl/>
        </w:rPr>
        <w:t xml:space="preserve"> </w:t>
      </w:r>
      <w:r w:rsidR="00952E91" w:rsidRPr="00CA3D2B">
        <w:rPr>
          <w:rFonts w:hint="cs"/>
          <w:spacing w:val="-4"/>
          <w:szCs w:val="36"/>
          <w:rtl/>
        </w:rPr>
        <w:t>(</w:t>
      </w:r>
      <w:r w:rsidR="00952E91" w:rsidRPr="00CA3D2B">
        <w:rPr>
          <w:spacing w:val="-4"/>
          <w:szCs w:val="36"/>
        </w:rPr>
        <w:t>CCPR/C/</w:t>
      </w:r>
      <w:r w:rsidR="0020512F" w:rsidRPr="00CA3D2B">
        <w:rPr>
          <w:spacing w:val="-4"/>
          <w:szCs w:val="36"/>
        </w:rPr>
        <w:t>NLD</w:t>
      </w:r>
      <w:r w:rsidR="00952E91" w:rsidRPr="00CA3D2B">
        <w:rPr>
          <w:spacing w:val="-4"/>
          <w:szCs w:val="36"/>
        </w:rPr>
        <w:t>/</w:t>
      </w:r>
      <w:r w:rsidR="00B103C5" w:rsidRPr="00CA3D2B">
        <w:rPr>
          <w:spacing w:val="-4"/>
          <w:szCs w:val="36"/>
        </w:rPr>
        <w:t>4 - fran</w:t>
      </w:r>
      <w:r w:rsidR="00B103C5" w:rsidRPr="00CA3D2B">
        <w:rPr>
          <w:rFonts w:cs="Times New Roman"/>
          <w:spacing w:val="-4"/>
          <w:szCs w:val="36"/>
        </w:rPr>
        <w:t>ç</w:t>
      </w:r>
      <w:r w:rsidR="00B103C5" w:rsidRPr="00CA3D2B">
        <w:rPr>
          <w:spacing w:val="-4"/>
          <w:szCs w:val="36"/>
        </w:rPr>
        <w:t>ais</w:t>
      </w:r>
      <w:r w:rsidR="00952E91" w:rsidRPr="00CA3D2B">
        <w:rPr>
          <w:rFonts w:hint="cs"/>
          <w:spacing w:val="-4"/>
          <w:szCs w:val="36"/>
          <w:rtl/>
        </w:rPr>
        <w:t xml:space="preserve">؛ </w:t>
      </w:r>
      <w:r w:rsidR="00952E91" w:rsidRPr="00CA3D2B">
        <w:rPr>
          <w:spacing w:val="-4"/>
          <w:szCs w:val="36"/>
        </w:rPr>
        <w:t>CCPR/C/</w:t>
      </w:r>
      <w:r w:rsidR="0020512F" w:rsidRPr="00CA3D2B">
        <w:rPr>
          <w:spacing w:val="-4"/>
          <w:szCs w:val="36"/>
        </w:rPr>
        <w:t>NET</w:t>
      </w:r>
      <w:r w:rsidR="00952E91" w:rsidRPr="00CA3D2B">
        <w:rPr>
          <w:spacing w:val="-4"/>
          <w:szCs w:val="36"/>
        </w:rPr>
        <w:t>/</w:t>
      </w:r>
      <w:r w:rsidR="00B103C5" w:rsidRPr="00CA3D2B">
        <w:rPr>
          <w:spacing w:val="-4"/>
          <w:szCs w:val="36"/>
        </w:rPr>
        <w:t xml:space="preserve">4 - </w:t>
      </w:r>
      <w:r w:rsidR="00B800D7">
        <w:rPr>
          <w:spacing w:val="-4"/>
          <w:szCs w:val="36"/>
        </w:rPr>
        <w:t>e</w:t>
      </w:r>
      <w:r w:rsidR="00EC1AD7">
        <w:rPr>
          <w:spacing w:val="-4"/>
          <w:szCs w:val="36"/>
        </w:rPr>
        <w:t>nglish</w:t>
      </w:r>
      <w:r w:rsidR="00952E91" w:rsidRPr="00CA3D2B">
        <w:rPr>
          <w:rFonts w:hint="cs"/>
          <w:spacing w:val="-4"/>
          <w:szCs w:val="36"/>
          <w:rtl/>
        </w:rPr>
        <w:t xml:space="preserve">؛ </w:t>
      </w:r>
      <w:r w:rsidR="00952E91" w:rsidRPr="00CA3D2B">
        <w:rPr>
          <w:spacing w:val="-4"/>
          <w:szCs w:val="36"/>
        </w:rPr>
        <w:t>CCPR/C/</w:t>
      </w:r>
      <w:r w:rsidR="0020512F" w:rsidRPr="00CA3D2B">
        <w:rPr>
          <w:spacing w:val="-4"/>
          <w:szCs w:val="36"/>
        </w:rPr>
        <w:t>NET/4</w:t>
      </w:r>
      <w:r w:rsidR="00952E91" w:rsidRPr="00CA3D2B">
        <w:rPr>
          <w:spacing w:val="-4"/>
          <w:szCs w:val="36"/>
        </w:rPr>
        <w:t>/Add.1</w:t>
      </w:r>
      <w:r w:rsidR="0020512F" w:rsidRPr="00CA3D2B">
        <w:rPr>
          <w:rFonts w:hint="cs"/>
          <w:spacing w:val="-4"/>
          <w:szCs w:val="36"/>
          <w:rtl/>
          <w:lang w:val="fr-CH"/>
        </w:rPr>
        <w:t xml:space="preserve"> و</w:t>
      </w:r>
      <w:r w:rsidR="0020512F" w:rsidRPr="00CA3D2B">
        <w:rPr>
          <w:spacing w:val="-4"/>
          <w:szCs w:val="36"/>
        </w:rPr>
        <w:t>2</w:t>
      </w:r>
      <w:r w:rsidR="0020512F" w:rsidRPr="00CA3D2B">
        <w:rPr>
          <w:rFonts w:hint="cs"/>
          <w:spacing w:val="-4"/>
          <w:szCs w:val="36"/>
          <w:rtl/>
          <w:lang w:val="fr-CH"/>
        </w:rPr>
        <w:t xml:space="preserve">؛ </w:t>
      </w:r>
      <w:r w:rsidR="0020512F" w:rsidRPr="00CA3D2B">
        <w:rPr>
          <w:spacing w:val="-4"/>
          <w:szCs w:val="36"/>
        </w:rPr>
        <w:t>CCPR/C/NLD/Q/4</w:t>
      </w:r>
      <w:r w:rsidR="0020512F" w:rsidRPr="00CA3D2B">
        <w:rPr>
          <w:rFonts w:hint="cs"/>
          <w:spacing w:val="-4"/>
          <w:szCs w:val="36"/>
          <w:rtl/>
          <w:lang w:val="fr-CH"/>
        </w:rPr>
        <w:t xml:space="preserve"> و</w:t>
      </w:r>
      <w:r w:rsidR="0020512F" w:rsidRPr="00CA3D2B">
        <w:rPr>
          <w:spacing w:val="-4"/>
          <w:szCs w:val="36"/>
        </w:rPr>
        <w:t>Add.1</w:t>
      </w:r>
      <w:r w:rsidR="00952E91" w:rsidRPr="00CA3D2B">
        <w:rPr>
          <w:rFonts w:hint="cs"/>
          <w:spacing w:val="-4"/>
          <w:szCs w:val="36"/>
          <w:rtl/>
        </w:rPr>
        <w:t>)</w:t>
      </w:r>
    </w:p>
    <w:p w:rsidR="00397EF4" w:rsidRPr="00CA3D2B" w:rsidRDefault="00952E91" w:rsidP="001834F2">
      <w:pPr>
        <w:tabs>
          <w:tab w:val="left" w:pos="804"/>
        </w:tabs>
        <w:spacing w:before="0" w:line="380" w:lineRule="exact"/>
        <w:rPr>
          <w:rFonts w:hint="cs"/>
          <w:spacing w:val="0"/>
          <w:rtl/>
        </w:rPr>
      </w:pPr>
      <w:r w:rsidRPr="00CA3D2B">
        <w:rPr>
          <w:rFonts w:hint="cs"/>
          <w:spacing w:val="0"/>
          <w:rtl/>
        </w:rPr>
        <w:t>1</w:t>
      </w:r>
      <w:r w:rsidR="00397EF4" w:rsidRPr="00CA3D2B">
        <w:rPr>
          <w:rFonts w:hint="cs"/>
          <w:spacing w:val="0"/>
          <w:rtl/>
        </w:rPr>
        <w:t>-</w:t>
      </w:r>
      <w:r w:rsidR="00397EF4" w:rsidRPr="00CA3D2B">
        <w:rPr>
          <w:rFonts w:hint="cs"/>
          <w:spacing w:val="0"/>
          <w:rtl/>
        </w:rPr>
        <w:tab/>
      </w:r>
      <w:r w:rsidR="009F43C1" w:rsidRPr="00CA3D2B">
        <w:rPr>
          <w:rFonts w:hint="cs"/>
          <w:i/>
          <w:iCs/>
          <w:spacing w:val="0"/>
          <w:rtl/>
        </w:rPr>
        <w:t xml:space="preserve">بناء على </w:t>
      </w:r>
      <w:r w:rsidR="004C3CDF" w:rsidRPr="00CA3D2B">
        <w:rPr>
          <w:rFonts w:hint="cs"/>
          <w:i/>
          <w:iCs/>
          <w:spacing w:val="0"/>
          <w:rtl/>
        </w:rPr>
        <w:t>دعوة</w:t>
      </w:r>
      <w:r w:rsidR="009F43C1" w:rsidRPr="00CA3D2B">
        <w:rPr>
          <w:rFonts w:hint="cs"/>
          <w:i/>
          <w:iCs/>
          <w:spacing w:val="0"/>
          <w:rtl/>
        </w:rPr>
        <w:t xml:space="preserve"> الرئيس اتخذ الوفد </w:t>
      </w:r>
      <w:r w:rsidR="00B103C5" w:rsidRPr="00CA3D2B">
        <w:rPr>
          <w:rFonts w:hint="cs"/>
          <w:i/>
          <w:iCs/>
          <w:spacing w:val="0"/>
          <w:rtl/>
        </w:rPr>
        <w:t>الهولندي</w:t>
      </w:r>
      <w:r w:rsidR="009F43C1" w:rsidRPr="00CA3D2B">
        <w:rPr>
          <w:rFonts w:hint="cs"/>
          <w:i/>
          <w:iCs/>
          <w:spacing w:val="0"/>
          <w:rtl/>
        </w:rPr>
        <w:t xml:space="preserve"> مكانه في قاعة اللجنة</w:t>
      </w:r>
      <w:r w:rsidR="009F43C1" w:rsidRPr="00CA3D2B">
        <w:rPr>
          <w:rFonts w:hint="cs"/>
          <w:spacing w:val="0"/>
          <w:rtl/>
        </w:rPr>
        <w:t>.</w:t>
      </w:r>
    </w:p>
    <w:p w:rsidR="00397EF4" w:rsidRPr="00CA3D2B" w:rsidRDefault="009F43C1" w:rsidP="001834F2">
      <w:pPr>
        <w:tabs>
          <w:tab w:val="left" w:pos="804"/>
        </w:tabs>
        <w:spacing w:before="0" w:line="380" w:lineRule="exact"/>
        <w:rPr>
          <w:rFonts w:hint="cs"/>
          <w:spacing w:val="0"/>
          <w:rtl/>
        </w:rPr>
      </w:pPr>
      <w:r w:rsidRPr="00CA3D2B">
        <w:rPr>
          <w:rFonts w:hint="cs"/>
          <w:spacing w:val="0"/>
          <w:rtl/>
        </w:rPr>
        <w:t>2-</w:t>
      </w:r>
      <w:r w:rsidRPr="00CA3D2B">
        <w:rPr>
          <w:rFonts w:hint="cs"/>
          <w:spacing w:val="0"/>
          <w:rtl/>
        </w:rPr>
        <w:tab/>
      </w:r>
      <w:r w:rsidRPr="00CA3D2B">
        <w:rPr>
          <w:rFonts w:hint="cs"/>
          <w:b/>
          <w:bCs/>
          <w:spacing w:val="0"/>
          <w:rtl/>
        </w:rPr>
        <w:t xml:space="preserve">السيد </w:t>
      </w:r>
      <w:r w:rsidR="00F96940" w:rsidRPr="00CA3D2B">
        <w:rPr>
          <w:rFonts w:hint="cs"/>
          <w:b/>
          <w:bCs/>
          <w:spacing w:val="0"/>
          <w:rtl/>
        </w:rPr>
        <w:t>هيرش بالين</w:t>
      </w:r>
      <w:r w:rsidRPr="00CA3D2B">
        <w:rPr>
          <w:rFonts w:hint="cs"/>
          <w:spacing w:val="0"/>
          <w:rtl/>
        </w:rPr>
        <w:t xml:space="preserve"> (</w:t>
      </w:r>
      <w:r w:rsidR="00F96940" w:rsidRPr="00CA3D2B">
        <w:rPr>
          <w:rFonts w:hint="cs"/>
          <w:spacing w:val="0"/>
          <w:rtl/>
        </w:rPr>
        <w:t>هولندا</w:t>
      </w:r>
      <w:r w:rsidR="00B103C5" w:rsidRPr="00CA3D2B">
        <w:rPr>
          <w:rFonts w:hint="cs"/>
          <w:spacing w:val="0"/>
          <w:rtl/>
        </w:rPr>
        <w:t>)</w:t>
      </w:r>
      <w:r w:rsidR="001834F2">
        <w:rPr>
          <w:rFonts w:hint="cs"/>
          <w:spacing w:val="0"/>
          <w:rtl/>
        </w:rPr>
        <w:t xml:space="preserve">: </w:t>
      </w:r>
      <w:r w:rsidR="00B103C5" w:rsidRPr="00CA3D2B">
        <w:rPr>
          <w:rFonts w:hint="cs"/>
          <w:spacing w:val="0"/>
          <w:rtl/>
        </w:rPr>
        <w:t xml:space="preserve"> شرح أن الوفد يمثل </w:t>
      </w:r>
      <w:r w:rsidR="009C5906" w:rsidRPr="00CA3D2B">
        <w:rPr>
          <w:rFonts w:hint="cs"/>
          <w:spacing w:val="0"/>
          <w:rtl/>
        </w:rPr>
        <w:t>ثلاثة بلدان مختلفة تتألف منها مملكة هولندا: هولندا بالمعنى ا</w:t>
      </w:r>
      <w:r w:rsidR="00D05892" w:rsidRPr="00CA3D2B">
        <w:rPr>
          <w:rFonts w:hint="cs"/>
          <w:spacing w:val="0"/>
          <w:rtl/>
        </w:rPr>
        <w:t>لصحيح، وجزر الأنتيل الهولندية وآ</w:t>
      </w:r>
      <w:r w:rsidR="009C5906" w:rsidRPr="00CA3D2B">
        <w:rPr>
          <w:rFonts w:hint="cs"/>
          <w:spacing w:val="0"/>
          <w:rtl/>
        </w:rPr>
        <w:t xml:space="preserve">روبا. ويتميز المجتمع الهولندي بتنوع كبير في الأيديولوجيات والمعتقدات وطرق الحياة ومجموعة القيم. وهذا التنوع يعتبر أمراً إيجابياً، </w:t>
      </w:r>
      <w:r w:rsidR="002D0353" w:rsidRPr="00CA3D2B">
        <w:rPr>
          <w:rFonts w:hint="cs"/>
          <w:spacing w:val="0"/>
          <w:rtl/>
        </w:rPr>
        <w:t>وفي تقدير الحكومة الهولندية أن من مصلحة الفرد والمجتمع في مجموعه أن يستطيع كل واحد أن يتطور وأن يدافع عن قيمه الخاصة به في حدود احترام الدستور والحقوق الأساسية للآخرين</w:t>
      </w:r>
      <w:r w:rsidR="00341C49" w:rsidRPr="00CA3D2B">
        <w:rPr>
          <w:rFonts w:hint="cs"/>
          <w:spacing w:val="0"/>
          <w:rtl/>
        </w:rPr>
        <w:t xml:space="preserve">. وهذا هو لب المجتمع العصري الحر والمتعدد. </w:t>
      </w:r>
      <w:r w:rsidR="00587B7B" w:rsidRPr="00CA3D2B">
        <w:rPr>
          <w:rFonts w:hint="cs"/>
          <w:spacing w:val="0"/>
          <w:rtl/>
        </w:rPr>
        <w:t>وعلى ذلك فمن الضروري النظر إلى التوترات التي يمكن أن تنشأ من هذا التعدد في ضوء الحقوق الأساسية والديمقراطية وسيادة القانون. والحكوم</w:t>
      </w:r>
      <w:r w:rsidR="00EC1AD7">
        <w:rPr>
          <w:rFonts w:hint="cs"/>
          <w:spacing w:val="0"/>
          <w:rtl/>
        </w:rPr>
        <w:t>ة</w:t>
      </w:r>
      <w:r w:rsidR="00587B7B" w:rsidRPr="00CA3D2B">
        <w:rPr>
          <w:rFonts w:hint="cs"/>
          <w:spacing w:val="0"/>
          <w:rtl/>
        </w:rPr>
        <w:t xml:space="preserve">، وعياً منها </w:t>
      </w:r>
      <w:r w:rsidR="00FA66E3" w:rsidRPr="00CA3D2B">
        <w:rPr>
          <w:rFonts w:hint="cs"/>
          <w:spacing w:val="0"/>
          <w:rtl/>
        </w:rPr>
        <w:t xml:space="preserve">بالصعوبات التي تنشأ عن تطور المجتمع، اتخذت عدداً كبيراً من التدابير لترويج التسامح بتشجيع الحوار </w:t>
      </w:r>
      <w:r w:rsidR="00EC1AD7">
        <w:rPr>
          <w:rFonts w:hint="cs"/>
          <w:spacing w:val="0"/>
          <w:rtl/>
        </w:rPr>
        <w:t>والمعرفة المتبادلة</w:t>
      </w:r>
      <w:r w:rsidR="00FA66E3" w:rsidRPr="00CA3D2B">
        <w:rPr>
          <w:rFonts w:hint="cs"/>
          <w:spacing w:val="0"/>
          <w:rtl/>
        </w:rPr>
        <w:t xml:space="preserve"> بين الأشخاص والثقافات والأديان. ومع ذلك فإن حقوق الإنسان </w:t>
      </w:r>
      <w:r w:rsidR="007E335F">
        <w:rPr>
          <w:rFonts w:hint="cs"/>
          <w:spacing w:val="0"/>
          <w:rtl/>
        </w:rPr>
        <w:t>لا تأتي</w:t>
      </w:r>
      <w:r w:rsidR="00FA66E3" w:rsidRPr="00CA3D2B">
        <w:rPr>
          <w:rFonts w:hint="cs"/>
          <w:spacing w:val="0"/>
          <w:rtl/>
        </w:rPr>
        <w:t xml:space="preserve"> من تلقاء نفسه</w:t>
      </w:r>
      <w:r w:rsidR="007E335F">
        <w:rPr>
          <w:rFonts w:hint="cs"/>
          <w:spacing w:val="0"/>
          <w:rtl/>
        </w:rPr>
        <w:t>ا</w:t>
      </w:r>
      <w:r w:rsidR="00FA66E3" w:rsidRPr="00CA3D2B">
        <w:rPr>
          <w:rFonts w:hint="cs"/>
          <w:spacing w:val="0"/>
          <w:rtl/>
        </w:rPr>
        <w:t xml:space="preserve">، وفي مواجهة التغيرات في المجتمع قد يكون من الضروري في بعض الأحيان اتخاذ موقف الحذر أو في بعض الأحيان موقف التدخل. وفي السنوات الأخيرة مرت هولندا بعدة أوضاع </w:t>
      </w:r>
      <w:r w:rsidR="00ED50A0" w:rsidRPr="00CA3D2B">
        <w:rPr>
          <w:rFonts w:hint="cs"/>
          <w:spacing w:val="0"/>
          <w:rtl/>
        </w:rPr>
        <w:t>كانت مضطرة فيها إلى أن تجد الحل الوسط الصحيح في مجال حقوق الإنسان.</w:t>
      </w:r>
    </w:p>
    <w:p w:rsidR="00ED50A0" w:rsidRPr="00CA3D2B" w:rsidRDefault="00ED50A0" w:rsidP="001834F2">
      <w:pPr>
        <w:tabs>
          <w:tab w:val="left" w:pos="804"/>
        </w:tabs>
        <w:spacing w:before="0" w:line="380" w:lineRule="exact"/>
        <w:rPr>
          <w:rFonts w:hint="cs"/>
          <w:spacing w:val="0"/>
          <w:rtl/>
        </w:rPr>
      </w:pPr>
      <w:r w:rsidRPr="00CA3D2B">
        <w:rPr>
          <w:rFonts w:hint="cs"/>
          <w:spacing w:val="0"/>
          <w:rtl/>
        </w:rPr>
        <w:t>3-</w:t>
      </w:r>
      <w:r w:rsidRPr="00CA3D2B">
        <w:rPr>
          <w:rFonts w:hint="cs"/>
          <w:spacing w:val="0"/>
          <w:rtl/>
        </w:rPr>
        <w:tab/>
      </w:r>
      <w:r w:rsidRPr="00CA3D2B">
        <w:rPr>
          <w:rFonts w:hint="cs"/>
          <w:b/>
          <w:bCs/>
          <w:spacing w:val="0"/>
          <w:rtl/>
        </w:rPr>
        <w:t xml:space="preserve">السيد بيار </w:t>
      </w:r>
      <w:r w:rsidRPr="00CA3D2B">
        <w:rPr>
          <w:rFonts w:hint="cs"/>
          <w:spacing w:val="0"/>
          <w:rtl/>
        </w:rPr>
        <w:t>(هولندا)</w:t>
      </w:r>
      <w:r w:rsidR="001834F2">
        <w:rPr>
          <w:rFonts w:hint="cs"/>
          <w:spacing w:val="0"/>
          <w:rtl/>
        </w:rPr>
        <w:t xml:space="preserve">: </w:t>
      </w:r>
      <w:r w:rsidRPr="00CA3D2B">
        <w:rPr>
          <w:rFonts w:hint="cs"/>
          <w:spacing w:val="0"/>
          <w:rtl/>
        </w:rPr>
        <w:t xml:space="preserve"> تحدث باسم جزر الأنتيل الهولندية فقال إنها ربما</w:t>
      </w:r>
      <w:r w:rsidR="007E335F">
        <w:rPr>
          <w:rFonts w:hint="cs"/>
          <w:spacing w:val="0"/>
          <w:rtl/>
        </w:rPr>
        <w:t xml:space="preserve"> تكون</w:t>
      </w:r>
      <w:r w:rsidRPr="00CA3D2B">
        <w:rPr>
          <w:rFonts w:hint="cs"/>
          <w:spacing w:val="0"/>
          <w:rtl/>
        </w:rPr>
        <w:t xml:space="preserve"> آخر مرة </w:t>
      </w:r>
      <w:r w:rsidR="007E335F">
        <w:rPr>
          <w:rFonts w:hint="cs"/>
          <w:spacing w:val="0"/>
          <w:rtl/>
        </w:rPr>
        <w:t>تحضر</w:t>
      </w:r>
      <w:r w:rsidRPr="00CA3D2B">
        <w:rPr>
          <w:rFonts w:hint="cs"/>
          <w:spacing w:val="0"/>
          <w:rtl/>
        </w:rPr>
        <w:t xml:space="preserve"> فيها الدولة التي يمثلها أمام </w:t>
      </w:r>
      <w:r w:rsidR="00250331" w:rsidRPr="00CA3D2B">
        <w:rPr>
          <w:rFonts w:hint="cs"/>
          <w:spacing w:val="0"/>
          <w:rtl/>
        </w:rPr>
        <w:t xml:space="preserve">اللجنة بوصفها اتحاداً من خمس جزر، لأن حل هذا الاتحاد مقرر عام 2010. فجزيرة كيراساو وسان مارتن ستصبحان بلدين مستقلين داخل المملكة في حين أن </w:t>
      </w:r>
      <w:r w:rsidR="00FE4FEF" w:rsidRPr="00CA3D2B">
        <w:rPr>
          <w:rFonts w:hint="cs"/>
          <w:spacing w:val="0"/>
          <w:rtl/>
        </w:rPr>
        <w:t xml:space="preserve">بونير وسابا وسانت أوستاش ستصبح </w:t>
      </w:r>
      <w:r w:rsidR="00181F21">
        <w:rPr>
          <w:rFonts w:hint="cs"/>
          <w:spacing w:val="0"/>
          <w:rtl/>
        </w:rPr>
        <w:t>قرى</w:t>
      </w:r>
      <w:r w:rsidR="00FE4FEF" w:rsidRPr="00CA3D2B">
        <w:rPr>
          <w:rFonts w:hint="cs"/>
          <w:spacing w:val="0"/>
          <w:rtl/>
        </w:rPr>
        <w:t xml:space="preserve"> هولندية. ولذلك فإن الإصلاح الدستوري </w:t>
      </w:r>
      <w:r w:rsidR="00181F21">
        <w:rPr>
          <w:rFonts w:hint="cs"/>
          <w:spacing w:val="0"/>
          <w:rtl/>
        </w:rPr>
        <w:t>يحشد</w:t>
      </w:r>
      <w:r w:rsidR="00FE4FEF" w:rsidRPr="00CA3D2B">
        <w:rPr>
          <w:rFonts w:hint="cs"/>
          <w:spacing w:val="0"/>
          <w:rtl/>
        </w:rPr>
        <w:t xml:space="preserve"> جزءاً كبيراً من اهتمام حكومة جزر الأنتيل الهولندية، التي لا تهمل في الوقت نفسه التزاماتها بموجب العهد. ومنذ تقديم التقرير الدوري الرابع</w:t>
      </w:r>
      <w:r w:rsidR="006463A3" w:rsidRPr="00CA3D2B">
        <w:rPr>
          <w:rFonts w:hint="cs"/>
          <w:spacing w:val="0"/>
          <w:rtl/>
        </w:rPr>
        <w:t xml:space="preserve"> اعتمد البرلمان قانوناً يهدف إلى حماية الأطفال من العمليات الإباحية، والدعارة والعنف الجنسي، وسيقدم إليه قبل شهر تشرين الأول/أكتوبر مشروع قانون العقوبات الجديد، الذي طال انتظاره، والذي يتضمن بوجه خاص أحكاماً م</w:t>
      </w:r>
      <w:r w:rsidR="00181F21">
        <w:rPr>
          <w:rFonts w:hint="cs"/>
          <w:spacing w:val="0"/>
          <w:rtl/>
        </w:rPr>
        <w:t>ت</w:t>
      </w:r>
      <w:r w:rsidR="006463A3" w:rsidRPr="00CA3D2B">
        <w:rPr>
          <w:rFonts w:hint="cs"/>
          <w:spacing w:val="0"/>
          <w:rtl/>
        </w:rPr>
        <w:t xml:space="preserve">علقة </w:t>
      </w:r>
      <w:r w:rsidR="00570B4B" w:rsidRPr="00CA3D2B">
        <w:rPr>
          <w:rFonts w:hint="cs"/>
          <w:spacing w:val="0"/>
          <w:rtl/>
        </w:rPr>
        <w:t>بالأحداث الجانحين وبالاتجار بالأشخاص. ومن ناحية أخرى، وبدعم مالي من هولندا، أُدخلت تحسينات على مراكز الاحتجاز. وعُين عدد من رجال الشرطة وحرّاس السجون وتلقوا تدريباً، ووُضعت قواعد للسلوك الواجب مراعاته عند إلقاء القبض على شخص ما.</w:t>
      </w:r>
    </w:p>
    <w:p w:rsidR="00570B4B" w:rsidRPr="00CA3D2B" w:rsidRDefault="00570B4B" w:rsidP="001834F2">
      <w:pPr>
        <w:tabs>
          <w:tab w:val="left" w:pos="804"/>
        </w:tabs>
        <w:spacing w:before="0" w:line="380" w:lineRule="exact"/>
        <w:rPr>
          <w:rFonts w:hint="cs"/>
          <w:spacing w:val="0"/>
          <w:rtl/>
        </w:rPr>
      </w:pPr>
      <w:r w:rsidRPr="00CA3D2B">
        <w:rPr>
          <w:rFonts w:hint="cs"/>
          <w:spacing w:val="0"/>
          <w:rtl/>
        </w:rPr>
        <w:t>4-</w:t>
      </w:r>
      <w:r w:rsidRPr="00CA3D2B">
        <w:rPr>
          <w:rFonts w:hint="cs"/>
          <w:spacing w:val="0"/>
          <w:rtl/>
        </w:rPr>
        <w:tab/>
      </w:r>
      <w:r w:rsidR="00BF23AE" w:rsidRPr="00CA3D2B">
        <w:rPr>
          <w:rFonts w:hint="cs"/>
          <w:spacing w:val="0"/>
          <w:rtl/>
        </w:rPr>
        <w:t xml:space="preserve">وفيما يتعلق بالاتجار بالأشخاص، فإن المعلومات المنشورة في هذا الخصوص في تقرير وزارة الخارجية الأمريكية عام 2009 ليست هي آخر معلومات. فصحيح أن جزر الأنتيل الهولندية ليس لديها حتى الآن قانون خاص يعاقب على هذا الاتجار، </w:t>
      </w:r>
      <w:r w:rsidR="000B3F2A" w:rsidRPr="00CA3D2B">
        <w:rPr>
          <w:rFonts w:hint="cs"/>
          <w:spacing w:val="0"/>
          <w:rtl/>
        </w:rPr>
        <w:t xml:space="preserve">ولكن عدة قضايا خاصة بهذه الممارسة قُدمت إلى المحاكم. ومن المقرر التصديق على البروتوكول الإضافي في </w:t>
      </w:r>
      <w:r w:rsidR="00181F21">
        <w:rPr>
          <w:rFonts w:hint="cs"/>
          <w:spacing w:val="0"/>
          <w:rtl/>
        </w:rPr>
        <w:t>ل</w:t>
      </w:r>
      <w:r w:rsidR="000B3F2A" w:rsidRPr="00CA3D2B">
        <w:rPr>
          <w:rFonts w:hint="cs"/>
          <w:spacing w:val="0"/>
          <w:rtl/>
        </w:rPr>
        <w:t>اتفاقية مكافحة الجريمة المنظمة عبر الوطنية والذ</w:t>
      </w:r>
      <w:r w:rsidR="005568F6" w:rsidRPr="00CA3D2B">
        <w:rPr>
          <w:rFonts w:hint="cs"/>
          <w:spacing w:val="0"/>
          <w:rtl/>
        </w:rPr>
        <w:t xml:space="preserve">ي يهدف إلى منع الاتجار بالأشخاص، وبخاصة النساء والأطفال، وقمعه والمعاقبة عليه، متى اعتُمد قانون العقوبات الجديد، وأخيراً فإن وزراء العدل الثلاثة في المملكة </w:t>
      </w:r>
      <w:r w:rsidR="005D4540" w:rsidRPr="00CA3D2B">
        <w:rPr>
          <w:rFonts w:hint="cs"/>
          <w:spacing w:val="0"/>
          <w:rtl/>
        </w:rPr>
        <w:t xml:space="preserve">أبرموا اتفاقاً للتعاون في مكافحة تهريب الأشخاص والهجرة غير الشرعية، وهو يشمل الوقاية وحماية الضحايا. كما تتعاون السلطات تعاوناً وثيقاً في هذا المجال مع </w:t>
      </w:r>
      <w:r w:rsidR="00B05404" w:rsidRPr="00CA3D2B">
        <w:rPr>
          <w:rFonts w:hint="cs"/>
          <w:spacing w:val="0"/>
          <w:rtl/>
        </w:rPr>
        <w:t>نظيراتها في سورينام.</w:t>
      </w:r>
    </w:p>
    <w:p w:rsidR="0033468B" w:rsidRPr="00CA3D2B" w:rsidRDefault="00452A1D" w:rsidP="001834F2">
      <w:pPr>
        <w:tabs>
          <w:tab w:val="left" w:pos="804"/>
        </w:tabs>
        <w:spacing w:before="0" w:line="380" w:lineRule="exact"/>
        <w:rPr>
          <w:rFonts w:hint="cs"/>
          <w:spacing w:val="0"/>
          <w:rtl/>
        </w:rPr>
      </w:pPr>
      <w:r w:rsidRPr="00CA3D2B">
        <w:rPr>
          <w:rFonts w:hint="cs"/>
          <w:spacing w:val="0"/>
          <w:rtl/>
        </w:rPr>
        <w:t>5-</w:t>
      </w:r>
      <w:r w:rsidRPr="00CA3D2B">
        <w:rPr>
          <w:rFonts w:hint="cs"/>
          <w:spacing w:val="0"/>
          <w:rtl/>
        </w:rPr>
        <w:tab/>
      </w:r>
      <w:r w:rsidR="00F153BD" w:rsidRPr="00F153BD">
        <w:rPr>
          <w:rFonts w:hint="cs"/>
          <w:b/>
          <w:bCs/>
          <w:spacing w:val="0"/>
          <w:rtl/>
        </w:rPr>
        <w:t>السيد بيتيرز</w:t>
      </w:r>
      <w:r w:rsidR="00F153BD">
        <w:rPr>
          <w:rFonts w:hint="cs"/>
          <w:spacing w:val="0"/>
          <w:rtl/>
        </w:rPr>
        <w:t xml:space="preserve"> (هولندا)</w:t>
      </w:r>
      <w:r w:rsidR="001834F2">
        <w:rPr>
          <w:rFonts w:hint="cs"/>
          <w:spacing w:val="0"/>
          <w:rtl/>
        </w:rPr>
        <w:t>:</w:t>
      </w:r>
      <w:r w:rsidR="00F153BD">
        <w:rPr>
          <w:rFonts w:hint="cs"/>
          <w:spacing w:val="0"/>
          <w:rtl/>
        </w:rPr>
        <w:t xml:space="preserve"> </w:t>
      </w:r>
      <w:r w:rsidR="001834F2">
        <w:rPr>
          <w:rFonts w:hint="cs"/>
          <w:spacing w:val="0"/>
          <w:rtl/>
        </w:rPr>
        <w:t xml:space="preserve"> </w:t>
      </w:r>
      <w:r w:rsidR="00F153BD">
        <w:rPr>
          <w:rFonts w:hint="cs"/>
          <w:spacing w:val="0"/>
          <w:rtl/>
        </w:rPr>
        <w:t>تحدث باسم آروبا فشرح أن الجزيرة التي يمثلها، وهي أصغر كيان قانوني في المملكة</w:t>
      </w:r>
      <w:r w:rsidR="00B800D7">
        <w:rPr>
          <w:rFonts w:hint="cs"/>
          <w:spacing w:val="0"/>
          <w:rtl/>
        </w:rPr>
        <w:t>،</w:t>
      </w:r>
      <w:r w:rsidR="00F153BD">
        <w:rPr>
          <w:rFonts w:hint="cs"/>
          <w:spacing w:val="0"/>
          <w:rtl/>
        </w:rPr>
        <w:t xml:space="preserve"> مستقلة عن هولندا منذ عام 1986. </w:t>
      </w:r>
      <w:r w:rsidR="00B800D7">
        <w:rPr>
          <w:rFonts w:hint="cs"/>
          <w:spacing w:val="0"/>
          <w:rtl/>
        </w:rPr>
        <w:t>و</w:t>
      </w:r>
      <w:r w:rsidR="00F153BD">
        <w:rPr>
          <w:rFonts w:hint="cs"/>
          <w:spacing w:val="0"/>
          <w:rtl/>
        </w:rPr>
        <w:t>دستورها الناشئ</w:t>
      </w:r>
      <w:r w:rsidR="00B800D7">
        <w:rPr>
          <w:rFonts w:hint="cs"/>
          <w:spacing w:val="0"/>
          <w:rtl/>
        </w:rPr>
        <w:t xml:space="preserve"> يستند</w:t>
      </w:r>
      <w:r w:rsidR="00F153BD">
        <w:rPr>
          <w:rFonts w:hint="cs"/>
          <w:spacing w:val="0"/>
          <w:rtl/>
        </w:rPr>
        <w:t xml:space="preserve"> إلى الصكوك الدولية الرئيسية الخاصة بحقوق الإنسان، ومنها العهد. وفي العقدين الأخيرين من السنوات </w:t>
      </w:r>
      <w:r w:rsidR="00360FA9">
        <w:rPr>
          <w:rFonts w:hint="cs"/>
          <w:spacing w:val="0"/>
          <w:rtl/>
        </w:rPr>
        <w:t>صدقت مملكة هولندا على عدد كبير من الصكوك الدولية الجديدة، وتراعيها سلطا</w:t>
      </w:r>
      <w:r w:rsidR="00B800D7">
        <w:rPr>
          <w:rFonts w:hint="cs"/>
          <w:spacing w:val="0"/>
          <w:rtl/>
        </w:rPr>
        <w:t>ت</w:t>
      </w:r>
      <w:r w:rsidR="00360FA9">
        <w:rPr>
          <w:rFonts w:hint="cs"/>
          <w:spacing w:val="0"/>
          <w:rtl/>
        </w:rPr>
        <w:t xml:space="preserve"> آروبا كلما وضعت قوانين أو سياسات، ولكن ينبغي الإشارة إلى أن ذلك ليس أمراً سهلاً دائماً لبلد صغير بهذا الشكل، لا تتوافر لديه إلا نادراً المعارف والموارد البشرية اللازمة لتطبيق تلك الصكوك. ومع ذلك تجدر الإشارة إلى بعض الإنجازات المهمة.</w:t>
      </w:r>
      <w:r w:rsidR="005B0802">
        <w:rPr>
          <w:rFonts w:hint="cs"/>
          <w:spacing w:val="0"/>
          <w:rtl/>
        </w:rPr>
        <w:t xml:space="preserve"> فقانون العقوبات في آروبا أعيد النظر فيه بأكمله مع تحديثه</w:t>
      </w:r>
      <w:r w:rsidR="00B800D7">
        <w:rPr>
          <w:rFonts w:hint="cs"/>
          <w:spacing w:val="0"/>
          <w:rtl/>
        </w:rPr>
        <w:t>،</w:t>
      </w:r>
      <w:r w:rsidR="005B0802">
        <w:rPr>
          <w:rFonts w:hint="cs"/>
          <w:spacing w:val="0"/>
          <w:rtl/>
        </w:rPr>
        <w:t xml:space="preserve"> وتنص صياغته الجديدة، التي ستعتمد قبل نهاية العام </w:t>
      </w:r>
      <w:r w:rsidR="00113BA4">
        <w:rPr>
          <w:rFonts w:hint="cs"/>
          <w:spacing w:val="0"/>
          <w:rtl/>
        </w:rPr>
        <w:t xml:space="preserve">على إصلاح شامل لقضايا الأحداث كما أن الاتجار بالأشخاص أصبح جريمة عام 2002 مع توسيع مفهوم هذا الاتجار بحيث يشمل الاتجار لأغراض مثل العمل الجبري أو نزع الأعضاء. ورغم أن الدراسة التي أجريت عام 2007 لم تستطع إثبات وجود أنشطة متصلة بهذا الاتجار في آروبا، ولا حتى باعتبارها مكان عبور، </w:t>
      </w:r>
      <w:r w:rsidR="00B800D7">
        <w:rPr>
          <w:rFonts w:hint="cs"/>
          <w:spacing w:val="0"/>
          <w:rtl/>
        </w:rPr>
        <w:t>فإن</w:t>
      </w:r>
      <w:r w:rsidR="00113BA4">
        <w:rPr>
          <w:rFonts w:hint="cs"/>
          <w:spacing w:val="0"/>
          <w:rtl/>
        </w:rPr>
        <w:t xml:space="preserve"> السلطات </w:t>
      </w:r>
      <w:r w:rsidR="000D53B0">
        <w:rPr>
          <w:rFonts w:hint="cs"/>
          <w:spacing w:val="0"/>
          <w:rtl/>
        </w:rPr>
        <w:t xml:space="preserve">تظل متيقظة جداً. وقد وضع فريق عامل مشترك بين المؤسسات ومتعدد التخصصات خطة لمكافحة الاتجار بالأشخاص في الفترة 2008-2010، كما أن وزراء العدل الثلاثة أبرموا في شباط/فبراير 2009، كما سبق ذكره، اتفاقاً بالتعاون في هذا المجال. وقد أُدخلت تحسينات كبيرة على ظروف الاحتجاز في سجن الجزيرة وفي مراكز الشرطة، لا </w:t>
      </w:r>
      <w:r w:rsidR="00C22FA6">
        <w:rPr>
          <w:rFonts w:hint="cs"/>
          <w:spacing w:val="0"/>
          <w:rtl/>
        </w:rPr>
        <w:t>على الصعيد المادي فحسب بل أيضاً فيما يتعلق باحترام حقوق المحتجزين. وعلاوة على ذلك فإن العاملين يحصلون على تدريب على معاملة المحتجزين، وذلك بالتعاون مع هولندا.</w:t>
      </w:r>
    </w:p>
    <w:p w:rsidR="00452A1D" w:rsidRPr="00CA3D2B" w:rsidRDefault="00452A1D" w:rsidP="001834F2">
      <w:pPr>
        <w:tabs>
          <w:tab w:val="left" w:pos="804"/>
        </w:tabs>
        <w:spacing w:before="0" w:line="380" w:lineRule="exact"/>
        <w:rPr>
          <w:rFonts w:hint="cs"/>
          <w:spacing w:val="0"/>
          <w:rtl/>
        </w:rPr>
      </w:pPr>
      <w:r w:rsidRPr="00CA3D2B">
        <w:rPr>
          <w:rFonts w:hint="cs"/>
          <w:spacing w:val="0"/>
          <w:rtl/>
        </w:rPr>
        <w:t>6-</w:t>
      </w:r>
      <w:r w:rsidRPr="00CA3D2B">
        <w:rPr>
          <w:rFonts w:hint="cs"/>
          <w:spacing w:val="0"/>
          <w:rtl/>
        </w:rPr>
        <w:tab/>
      </w:r>
      <w:r w:rsidR="00C22FA6" w:rsidRPr="00C22FA6">
        <w:rPr>
          <w:rFonts w:hint="cs"/>
          <w:b/>
          <w:bCs/>
          <w:spacing w:val="0"/>
          <w:rtl/>
        </w:rPr>
        <w:t>الرئيس</w:t>
      </w:r>
      <w:r w:rsidR="001834F2">
        <w:rPr>
          <w:rFonts w:hint="cs"/>
          <w:spacing w:val="0"/>
          <w:rtl/>
        </w:rPr>
        <w:t>:</w:t>
      </w:r>
      <w:r w:rsidR="00C22FA6">
        <w:rPr>
          <w:rFonts w:hint="cs"/>
          <w:spacing w:val="0"/>
          <w:rtl/>
        </w:rPr>
        <w:t xml:space="preserve"> </w:t>
      </w:r>
      <w:r w:rsidR="001834F2">
        <w:rPr>
          <w:rFonts w:hint="cs"/>
          <w:spacing w:val="0"/>
          <w:rtl/>
        </w:rPr>
        <w:t xml:space="preserve"> </w:t>
      </w:r>
      <w:r w:rsidR="00C22FA6">
        <w:rPr>
          <w:rFonts w:hint="cs"/>
          <w:spacing w:val="0"/>
          <w:rtl/>
        </w:rPr>
        <w:t>دعا الوفد إلى تناول الأسئلة من 1 إلى 14 من قائمة النقاط.</w:t>
      </w:r>
    </w:p>
    <w:p w:rsidR="00452A1D" w:rsidRPr="00CA3D2B" w:rsidRDefault="00452A1D" w:rsidP="001834F2">
      <w:pPr>
        <w:tabs>
          <w:tab w:val="left" w:pos="804"/>
        </w:tabs>
        <w:spacing w:before="0" w:line="380" w:lineRule="exact"/>
        <w:rPr>
          <w:rFonts w:hint="cs"/>
          <w:spacing w:val="0"/>
          <w:rtl/>
        </w:rPr>
      </w:pPr>
      <w:r w:rsidRPr="00CA3D2B">
        <w:rPr>
          <w:rFonts w:hint="cs"/>
          <w:spacing w:val="0"/>
          <w:rtl/>
        </w:rPr>
        <w:t>7-</w:t>
      </w:r>
      <w:r w:rsidRPr="00CA3D2B">
        <w:rPr>
          <w:rFonts w:hint="cs"/>
          <w:spacing w:val="0"/>
          <w:rtl/>
        </w:rPr>
        <w:tab/>
      </w:r>
      <w:r w:rsidR="003240FD" w:rsidRPr="003240FD">
        <w:rPr>
          <w:rFonts w:hint="cs"/>
          <w:b/>
          <w:bCs/>
          <w:spacing w:val="0"/>
          <w:rtl/>
        </w:rPr>
        <w:t>السيد هرش بالين</w:t>
      </w:r>
      <w:r w:rsidR="003240FD">
        <w:rPr>
          <w:rFonts w:hint="cs"/>
          <w:spacing w:val="0"/>
          <w:rtl/>
        </w:rPr>
        <w:t xml:space="preserve"> (هولندا)</w:t>
      </w:r>
      <w:r w:rsidR="001834F2">
        <w:rPr>
          <w:rFonts w:hint="cs"/>
          <w:spacing w:val="0"/>
          <w:rtl/>
        </w:rPr>
        <w:t xml:space="preserve">: </w:t>
      </w:r>
      <w:r w:rsidR="003240FD">
        <w:rPr>
          <w:rFonts w:hint="cs"/>
          <w:spacing w:val="0"/>
          <w:rtl/>
        </w:rPr>
        <w:t xml:space="preserve"> قال إنه سيستكمل الردود المكتوبة بتقديم إيضاحات عن تشريع مكافحة الإرهاب، والحصول على العمل، وإجراء اللجوء، ومكافحة الاتجار بالأشخاص. ففيما يتعلق بمكافحة الإرهاب، يكون التركيز على منع وقوع الاعتداءات، مما دعا إلى تعديل القانون.</w:t>
      </w:r>
      <w:r w:rsidR="00C3331E">
        <w:rPr>
          <w:rFonts w:hint="cs"/>
          <w:spacing w:val="0"/>
          <w:rtl/>
        </w:rPr>
        <w:t xml:space="preserve"> وأفضل طريقة لحماية حقوق المشبوهين هي إدخال أحكام لمكافحة الإرهاب إدخالاً منتظماً في التشريع الجنائي العام، وفي الإجراءات، لأن مبادئ حُسن إدارة القضاء تظل هي المطبقة بالكامل. وقد نشرت اللجنة المكلفة إعداد تقييم للتشريع الهولندي لمكافحة الإرهاب توصياتها، وستبدأ متابعتها بعد وقت قصير.</w:t>
      </w:r>
    </w:p>
    <w:p w:rsidR="005F0531" w:rsidRDefault="00452A1D" w:rsidP="001834F2">
      <w:pPr>
        <w:tabs>
          <w:tab w:val="left" w:pos="804"/>
        </w:tabs>
        <w:spacing w:before="0" w:line="380" w:lineRule="exact"/>
        <w:rPr>
          <w:rFonts w:hint="cs"/>
          <w:spacing w:val="0"/>
          <w:rtl/>
        </w:rPr>
      </w:pPr>
      <w:r w:rsidRPr="00CA3D2B">
        <w:rPr>
          <w:rFonts w:hint="cs"/>
          <w:spacing w:val="0"/>
          <w:rtl/>
        </w:rPr>
        <w:t>8-</w:t>
      </w:r>
      <w:r w:rsidRPr="00CA3D2B">
        <w:rPr>
          <w:rFonts w:hint="cs"/>
          <w:spacing w:val="0"/>
          <w:rtl/>
        </w:rPr>
        <w:tab/>
      </w:r>
      <w:r w:rsidR="00C3331E">
        <w:rPr>
          <w:rFonts w:hint="cs"/>
          <w:spacing w:val="0"/>
          <w:rtl/>
        </w:rPr>
        <w:t xml:space="preserve">وعن الحصول على عمل فإن هولندا تحتل المكان الثاني في أوروبا: ففي عام 2008 كان </w:t>
      </w:r>
      <w:r w:rsidR="00AA2B18">
        <w:rPr>
          <w:rFonts w:hint="cs"/>
          <w:spacing w:val="0"/>
          <w:rtl/>
        </w:rPr>
        <w:t xml:space="preserve">قرابة 75٪ من السكان </w:t>
      </w:r>
      <w:r w:rsidR="00CC1EEB">
        <w:rPr>
          <w:rFonts w:hint="cs"/>
          <w:spacing w:val="0"/>
          <w:rtl/>
        </w:rPr>
        <w:t xml:space="preserve">يعملون </w:t>
      </w:r>
      <w:r w:rsidR="005359DF">
        <w:rPr>
          <w:rFonts w:hint="cs"/>
          <w:spacing w:val="0"/>
          <w:rtl/>
        </w:rPr>
        <w:t>ب</w:t>
      </w:r>
      <w:r w:rsidR="00CC1EEB">
        <w:rPr>
          <w:rFonts w:hint="cs"/>
          <w:spacing w:val="0"/>
          <w:rtl/>
        </w:rPr>
        <w:t>أجر، مقابل 85٪ عام 1995. ولمن جاوز سنهم 55 سنة تصل هذه النسبة إلى 47٪ بعد أن كانت قد هبطت إلى 3</w:t>
      </w:r>
      <w:r w:rsidR="005359DF">
        <w:rPr>
          <w:rFonts w:hint="cs"/>
          <w:spacing w:val="0"/>
          <w:rtl/>
        </w:rPr>
        <w:t>7٪ عام 1995 (مقابل 62٪ عام 1970)</w:t>
      </w:r>
      <w:r w:rsidR="00CC1EEB">
        <w:rPr>
          <w:rFonts w:hint="cs"/>
          <w:spacing w:val="0"/>
          <w:rtl/>
        </w:rPr>
        <w:t xml:space="preserve"> بسبب </w:t>
      </w:r>
      <w:r w:rsidR="005F0531">
        <w:rPr>
          <w:rFonts w:hint="cs"/>
          <w:spacing w:val="0"/>
          <w:rtl/>
        </w:rPr>
        <w:t xml:space="preserve">التقاعد المبكر. ونظراً للتطور السكاني فإن هذا الاتجاه الصعودي سيظل قائماً، وستساهم فيه النساء بدرجة كبيرة. إذ إن نسبة </w:t>
      </w:r>
      <w:r w:rsidR="00A4299E">
        <w:rPr>
          <w:rFonts w:hint="cs"/>
          <w:spacing w:val="0"/>
          <w:rtl/>
        </w:rPr>
        <w:t>تشغيلهن ارتفعت من 44٪ عام 1995 إلى نحو 66٪ عام 2008، وذلك على الأخص بفضل عدة تدابير تهدف إلى مساعدتهن على التوفيق بين الحياة العائلية والحياة المهنية.</w:t>
      </w:r>
      <w:r w:rsidR="00A66725">
        <w:rPr>
          <w:rFonts w:hint="cs"/>
          <w:spacing w:val="0"/>
          <w:rtl/>
        </w:rPr>
        <w:t xml:space="preserve"> أما المهاجرون من غير الغربيين، فإن نسبة تشغيلهن ارتفعت من 41٪ عام 1998 إلى 56٪ عام 2008</w:t>
      </w:r>
      <w:r w:rsidR="00293014">
        <w:rPr>
          <w:rFonts w:hint="cs"/>
          <w:spacing w:val="0"/>
          <w:rtl/>
        </w:rPr>
        <w:t xml:space="preserve"> أيضاً بفضل تدابير حكومية. وإذا كانوا أقل عدداً في سوق العمل فإن ذلك يرجع إلى عدة عوامل مثل السن أو مستوى التعليم </w:t>
      </w:r>
      <w:r w:rsidR="00EF4FAF">
        <w:rPr>
          <w:rFonts w:hint="cs"/>
          <w:spacing w:val="0"/>
          <w:rtl/>
        </w:rPr>
        <w:t>غير المرتفع، وللأسف لبعض التمييز أيضاً.</w:t>
      </w:r>
    </w:p>
    <w:p w:rsidR="00452A1D" w:rsidRPr="00CA3D2B" w:rsidRDefault="00452A1D" w:rsidP="001834F2">
      <w:pPr>
        <w:tabs>
          <w:tab w:val="left" w:pos="804"/>
        </w:tabs>
        <w:spacing w:before="0" w:line="380" w:lineRule="exact"/>
        <w:rPr>
          <w:rFonts w:hint="cs"/>
          <w:spacing w:val="0"/>
          <w:rtl/>
        </w:rPr>
      </w:pPr>
      <w:r w:rsidRPr="00CA3D2B">
        <w:rPr>
          <w:rFonts w:hint="cs"/>
          <w:spacing w:val="0"/>
          <w:rtl/>
        </w:rPr>
        <w:t>9-</w:t>
      </w:r>
      <w:r w:rsidRPr="00CA3D2B">
        <w:rPr>
          <w:rFonts w:hint="cs"/>
          <w:spacing w:val="0"/>
          <w:rtl/>
        </w:rPr>
        <w:tab/>
      </w:r>
      <w:r w:rsidR="00EF4FAF">
        <w:rPr>
          <w:rFonts w:hint="cs"/>
          <w:spacing w:val="0"/>
          <w:rtl/>
        </w:rPr>
        <w:t>وفي عام 2008 ارتفع عدد طلبات اللجوء بمقدار الضعف</w:t>
      </w:r>
      <w:r w:rsidR="005359DF">
        <w:rPr>
          <w:rFonts w:hint="cs"/>
          <w:spacing w:val="0"/>
          <w:rtl/>
        </w:rPr>
        <w:t xml:space="preserve"> تقريباً بالمقارنة مع عام 2007: 400 13،</w:t>
      </w:r>
      <w:r w:rsidR="00EF4FAF">
        <w:rPr>
          <w:rFonts w:hint="cs"/>
          <w:spacing w:val="0"/>
          <w:rtl/>
        </w:rPr>
        <w:t xml:space="preserve"> </w:t>
      </w:r>
      <w:r w:rsidR="005359DF">
        <w:rPr>
          <w:rFonts w:hint="cs"/>
          <w:spacing w:val="0"/>
          <w:rtl/>
        </w:rPr>
        <w:t>أكثر من نصفهم</w:t>
      </w:r>
      <w:r w:rsidR="00E56223">
        <w:rPr>
          <w:rFonts w:hint="cs"/>
          <w:spacing w:val="0"/>
          <w:rtl/>
        </w:rPr>
        <w:t xml:space="preserve"> من أفغانستان والعراق والصومال، وكان مواطنو هذين البلدين الأخيرين حتى الآن محل سياسة فئوية</w:t>
      </w:r>
      <w:r w:rsidR="00A3435B">
        <w:rPr>
          <w:rFonts w:hint="cs"/>
          <w:spacing w:val="0"/>
          <w:rtl/>
        </w:rPr>
        <w:t xml:space="preserve">. وفي نفس السنة حصل 6610 طالب لجوء على إذن إقامة. وأمام البرلمان </w:t>
      </w:r>
      <w:r w:rsidR="00E214D2">
        <w:rPr>
          <w:rFonts w:hint="cs"/>
          <w:spacing w:val="0"/>
          <w:rtl/>
        </w:rPr>
        <w:t xml:space="preserve">في الوقت الحاضر مشروع لتحسين إجراء اللجوء. أما عن الإجراء السريع فسيستعاض عنه بمعالجة الطلب خلال ثمانية أيام، بما يسمى "الإجراء العام". وسيقدم الدعم للمساعدة </w:t>
      </w:r>
      <w:r w:rsidR="001C02B0">
        <w:rPr>
          <w:rFonts w:hint="cs"/>
          <w:spacing w:val="0"/>
          <w:rtl/>
        </w:rPr>
        <w:t>القانونية. كما ستدخل تحسينات على مراكز الا</w:t>
      </w:r>
      <w:r w:rsidR="00117B8B">
        <w:rPr>
          <w:rFonts w:hint="cs"/>
          <w:spacing w:val="0"/>
          <w:rtl/>
        </w:rPr>
        <w:t>ستقبال وستتاح للطالبين فرصة الكش</w:t>
      </w:r>
      <w:r w:rsidR="001C02B0">
        <w:rPr>
          <w:rFonts w:hint="cs"/>
          <w:spacing w:val="0"/>
          <w:rtl/>
        </w:rPr>
        <w:t xml:space="preserve">ف الطبي وستأخذ نتائجه في الاعتبار عند النظر في الملف. وأخيراً فإن مبدأ </w:t>
      </w:r>
      <w:r w:rsidR="005359DF">
        <w:rPr>
          <w:rFonts w:hint="cs"/>
          <w:spacing w:val="0"/>
          <w:rtl/>
        </w:rPr>
        <w:t>العمل</w:t>
      </w:r>
      <w:r w:rsidR="00985E77">
        <w:rPr>
          <w:rFonts w:hint="cs"/>
          <w:spacing w:val="0"/>
          <w:rtl/>
        </w:rPr>
        <w:t xml:space="preserve"> من تاريخ الحكم سيتوسع بحيث تعرض على المحاكم جميع الوقائع والظروف التي تساعد على الحكم. وسيبدأ تنفيذ الإجراء الجديد من النصف الثاني من عام 2010.</w:t>
      </w:r>
    </w:p>
    <w:p w:rsidR="00452A1D" w:rsidRPr="00CA3D2B" w:rsidRDefault="00452A1D" w:rsidP="001834F2">
      <w:pPr>
        <w:tabs>
          <w:tab w:val="left" w:pos="804"/>
        </w:tabs>
        <w:spacing w:before="0" w:line="380" w:lineRule="exact"/>
        <w:rPr>
          <w:rFonts w:hint="cs"/>
          <w:spacing w:val="0"/>
          <w:rtl/>
        </w:rPr>
      </w:pPr>
      <w:r w:rsidRPr="00CA3D2B">
        <w:rPr>
          <w:rFonts w:hint="cs"/>
          <w:spacing w:val="0"/>
          <w:rtl/>
        </w:rPr>
        <w:t>10-</w:t>
      </w:r>
      <w:r w:rsidRPr="00CA3D2B">
        <w:rPr>
          <w:rFonts w:hint="cs"/>
          <w:spacing w:val="0"/>
          <w:rtl/>
        </w:rPr>
        <w:tab/>
      </w:r>
      <w:r w:rsidR="00B72711">
        <w:rPr>
          <w:rFonts w:hint="cs"/>
          <w:spacing w:val="0"/>
          <w:rtl/>
        </w:rPr>
        <w:t xml:space="preserve">ومكافحة الاتجار بالأشخاص، لا على المستوى الوطني فحسب بل أيضاً على المستوى الدولي، هو أولوية في هولندا. وسيكون التركيز على منعه وعلى حماية الضحايا، سواء كانوا من المواطنين الهولنديين أو من الأجانب </w:t>
      </w:r>
      <w:r w:rsidR="005359DF">
        <w:rPr>
          <w:rFonts w:hint="cs"/>
          <w:spacing w:val="0"/>
          <w:rtl/>
        </w:rPr>
        <w:t>ال</w:t>
      </w:r>
      <w:r w:rsidR="00B72711">
        <w:rPr>
          <w:rFonts w:hint="cs"/>
          <w:spacing w:val="0"/>
          <w:rtl/>
        </w:rPr>
        <w:t xml:space="preserve">مقيمين إقامة شرعية. ويمكن أن يحصل الضحايا الأجانب على إذن إقامة مقابل تعاونهم أو لأسباب إنسانية إذا كان وضعهم مأساوياً بوجه خاص. </w:t>
      </w:r>
      <w:r w:rsidR="001E5446">
        <w:rPr>
          <w:rFonts w:hint="cs"/>
          <w:spacing w:val="0"/>
          <w:rtl/>
        </w:rPr>
        <w:t>ويتزايد</w:t>
      </w:r>
      <w:r w:rsidR="00B72711">
        <w:rPr>
          <w:rFonts w:hint="cs"/>
          <w:spacing w:val="0"/>
          <w:rtl/>
        </w:rPr>
        <w:t xml:space="preserve"> عدد الحالات المبلغ عنها (نحو 700 عام 2007 مقابل 600 قبل سنة)، وهذا ربما يمكن تفسيره بزيادة </w:t>
      </w:r>
      <w:r w:rsidR="003B3819">
        <w:rPr>
          <w:rFonts w:hint="cs"/>
          <w:spacing w:val="0"/>
          <w:rtl/>
        </w:rPr>
        <w:t xml:space="preserve">يقظة السلطات والمنظمات. ومعظم الأشخاص الذين أدينوا بالاتجار حُكم عليهم بعقوبات السجن، ثم زيدت العقوبات </w:t>
      </w:r>
      <w:r w:rsidR="001E5446">
        <w:rPr>
          <w:rFonts w:hint="cs"/>
          <w:spacing w:val="0"/>
          <w:rtl/>
        </w:rPr>
        <w:t>الممكن الحكم بها</w:t>
      </w:r>
      <w:r w:rsidR="003B3819">
        <w:rPr>
          <w:rFonts w:hint="cs"/>
          <w:spacing w:val="0"/>
          <w:rtl/>
        </w:rPr>
        <w:t xml:space="preserve"> من فترة قصيرة </w:t>
      </w:r>
      <w:r w:rsidR="001E5446">
        <w:rPr>
          <w:rFonts w:hint="cs"/>
          <w:spacing w:val="0"/>
          <w:rtl/>
        </w:rPr>
        <w:t>فوصلت</w:t>
      </w:r>
      <w:r w:rsidR="003B3819">
        <w:rPr>
          <w:rFonts w:hint="cs"/>
          <w:spacing w:val="0"/>
          <w:rtl/>
        </w:rPr>
        <w:t xml:space="preserve"> إلى ثماني سنوات بدلاً من ست سنوات، وعشر سنوات إذا كان هناك شخصان أو أكثر عملوا بتنسيق فيما بينهم، وخمس عشرة سنة إذا حدثت أضرار بدنية خطيرة، وثماني عشرة سنة إذا توفت الضحية. وقد أنشئ فريق خاص مؤلف من ممثلي مختلف الإدارات المعنية عام 2008 لاستكمال الأنشطة التي نفذت بالفعل في إطار خطة العمل الوطنية لمكافحة الاتجار بالأشخاص عام 2004 وخطة التدابير الإضافية عام 2006.</w:t>
      </w:r>
    </w:p>
    <w:p w:rsidR="00452A1D" w:rsidRPr="00CA3D2B" w:rsidRDefault="00452A1D" w:rsidP="001834F2">
      <w:pPr>
        <w:tabs>
          <w:tab w:val="left" w:pos="804"/>
        </w:tabs>
        <w:spacing w:before="0" w:line="380" w:lineRule="exact"/>
        <w:rPr>
          <w:rFonts w:hint="cs"/>
          <w:spacing w:val="0"/>
          <w:rtl/>
        </w:rPr>
      </w:pPr>
      <w:r w:rsidRPr="00CA3D2B">
        <w:rPr>
          <w:rFonts w:hint="cs"/>
          <w:spacing w:val="0"/>
          <w:rtl/>
        </w:rPr>
        <w:t>11-</w:t>
      </w:r>
      <w:r w:rsidRPr="00CA3D2B">
        <w:rPr>
          <w:rFonts w:hint="cs"/>
          <w:spacing w:val="0"/>
          <w:rtl/>
        </w:rPr>
        <w:tab/>
      </w:r>
      <w:r w:rsidR="009C1524" w:rsidRPr="009C1524">
        <w:rPr>
          <w:rFonts w:hint="cs"/>
          <w:b/>
          <w:bCs/>
          <w:spacing w:val="0"/>
          <w:rtl/>
        </w:rPr>
        <w:t>السيد بيار</w:t>
      </w:r>
      <w:r w:rsidR="009C1524">
        <w:rPr>
          <w:rFonts w:hint="cs"/>
          <w:spacing w:val="0"/>
          <w:rtl/>
        </w:rPr>
        <w:t xml:space="preserve"> (هولندا)</w:t>
      </w:r>
      <w:r w:rsidR="001834F2">
        <w:rPr>
          <w:rFonts w:hint="cs"/>
          <w:spacing w:val="0"/>
          <w:rtl/>
        </w:rPr>
        <w:t xml:space="preserve">: </w:t>
      </w:r>
      <w:r w:rsidR="009C1524">
        <w:rPr>
          <w:rFonts w:hint="cs"/>
          <w:spacing w:val="0"/>
          <w:rtl/>
        </w:rPr>
        <w:t xml:space="preserve"> تحدث باسم جزر الأنتيل الهولندية فقال إنه سيجيب عن أسئلة اللجنة الخاصة بمكافحة الإرهاب، والمساواة بين الرجال والنساء في ميدان العمل، ومنع الرق والعمل القسري أو الجبري، وعن الحرية وأمن الأشخاص وعن معاملة الأشخاص المحرومين من الحرية، والوقاية من طرد الأجانب بصورة تعسفية.</w:t>
      </w:r>
    </w:p>
    <w:p w:rsidR="00452A1D" w:rsidRPr="00CA3D2B" w:rsidRDefault="00452A1D" w:rsidP="001834F2">
      <w:pPr>
        <w:tabs>
          <w:tab w:val="left" w:pos="804"/>
        </w:tabs>
        <w:spacing w:before="0" w:line="380" w:lineRule="exact"/>
        <w:rPr>
          <w:rFonts w:hint="cs"/>
          <w:spacing w:val="0"/>
          <w:rtl/>
        </w:rPr>
      </w:pPr>
      <w:r w:rsidRPr="00CA3D2B">
        <w:rPr>
          <w:rFonts w:hint="cs"/>
          <w:spacing w:val="0"/>
          <w:rtl/>
        </w:rPr>
        <w:t>12-</w:t>
      </w:r>
      <w:r w:rsidRPr="00CA3D2B">
        <w:rPr>
          <w:rFonts w:hint="cs"/>
          <w:spacing w:val="0"/>
          <w:rtl/>
        </w:rPr>
        <w:tab/>
      </w:r>
      <w:r w:rsidR="003E10AC">
        <w:rPr>
          <w:rFonts w:hint="cs"/>
          <w:spacing w:val="0"/>
          <w:rtl/>
        </w:rPr>
        <w:t>فقانون العقوبات لا يضع تعريفاً للإرهاب ولكنه يعدد الأفعال التي تعتبر جرائم ذات طابع إرهابي. وعلاوة على ذلك فهناك أمر دخل حيز النفاذ من وقت قريب يعتبر الأعمال الإرهابية جرائم جنائية، بما في ذلك مجرد الشروع، وكذلك الأعمال التحضيرية تمهيداً لارتكاب مثل تلك الأفعال.</w:t>
      </w:r>
    </w:p>
    <w:p w:rsidR="00B93A75" w:rsidRPr="00CA3D2B" w:rsidRDefault="00452A1D" w:rsidP="001834F2">
      <w:pPr>
        <w:tabs>
          <w:tab w:val="left" w:pos="804"/>
        </w:tabs>
        <w:spacing w:before="0" w:line="380" w:lineRule="exact"/>
        <w:rPr>
          <w:rFonts w:hint="cs"/>
          <w:spacing w:val="0"/>
          <w:rtl/>
        </w:rPr>
      </w:pPr>
      <w:r w:rsidRPr="00CA3D2B">
        <w:rPr>
          <w:rFonts w:hint="cs"/>
          <w:spacing w:val="0"/>
          <w:rtl/>
        </w:rPr>
        <w:t>13-</w:t>
      </w:r>
      <w:r w:rsidRPr="00CA3D2B">
        <w:rPr>
          <w:rFonts w:hint="cs"/>
          <w:spacing w:val="0"/>
          <w:rtl/>
        </w:rPr>
        <w:tab/>
      </w:r>
      <w:r w:rsidR="00B93A75" w:rsidRPr="00CA3D2B">
        <w:rPr>
          <w:rFonts w:hint="cs"/>
          <w:spacing w:val="0"/>
          <w:rtl/>
        </w:rPr>
        <w:t xml:space="preserve">وحتى الآن كانت المسائل الخاصة بالمساواة بين الرجال والنساء في مجال العمل تسوّى على أساس أحكام المحاكم ولكن </w:t>
      </w:r>
      <w:r w:rsidR="002247E4">
        <w:rPr>
          <w:rFonts w:hint="cs"/>
          <w:spacing w:val="0"/>
          <w:rtl/>
        </w:rPr>
        <w:t>الصيغة</w:t>
      </w:r>
      <w:r w:rsidR="00B93A75" w:rsidRPr="00CA3D2B">
        <w:rPr>
          <w:rFonts w:hint="cs"/>
          <w:spacing w:val="0"/>
          <w:rtl/>
        </w:rPr>
        <w:t xml:space="preserve"> الجديدة من الكتاب السابع من المدونة المدنية، التي ستعتمد بحلول نهاية عام 2009، </w:t>
      </w:r>
      <w:r w:rsidR="00B71E1C" w:rsidRPr="00CA3D2B">
        <w:rPr>
          <w:rFonts w:hint="cs"/>
          <w:spacing w:val="0"/>
          <w:rtl/>
        </w:rPr>
        <w:t>توفر أساساً قانونياً لحماية تلك المساواة. كما أن السلطات شرعت في وضع سياسة تضمن وصول الشبان والمعاقين إلى سوق العمل</w:t>
      </w:r>
      <w:r w:rsidR="002247E4" w:rsidRPr="002247E4">
        <w:rPr>
          <w:rFonts w:hint="cs"/>
          <w:spacing w:val="0"/>
          <w:rtl/>
        </w:rPr>
        <w:t xml:space="preserve"> </w:t>
      </w:r>
      <w:r w:rsidR="002247E4" w:rsidRPr="00CA3D2B">
        <w:rPr>
          <w:rFonts w:hint="cs"/>
          <w:spacing w:val="0"/>
          <w:rtl/>
        </w:rPr>
        <w:t>بدون عقبات</w:t>
      </w:r>
      <w:r w:rsidR="00B71E1C" w:rsidRPr="00CA3D2B">
        <w:rPr>
          <w:rFonts w:hint="cs"/>
          <w:spacing w:val="0"/>
          <w:rtl/>
        </w:rPr>
        <w:t xml:space="preserve"> في كراساو، في حين أن السلطات تبحث في سان مارتان عن وسائل لزيادة مرونة</w:t>
      </w:r>
      <w:r w:rsidR="002247E4">
        <w:rPr>
          <w:rFonts w:hint="cs"/>
          <w:spacing w:val="0"/>
          <w:rtl/>
        </w:rPr>
        <w:t xml:space="preserve"> سوق العمل</w:t>
      </w:r>
      <w:r w:rsidR="00B71E1C" w:rsidRPr="00CA3D2B">
        <w:rPr>
          <w:rFonts w:hint="cs"/>
          <w:spacing w:val="0"/>
          <w:rtl/>
        </w:rPr>
        <w:t xml:space="preserve"> </w:t>
      </w:r>
      <w:r w:rsidR="00492825" w:rsidRPr="00CA3D2B">
        <w:rPr>
          <w:rFonts w:hint="cs"/>
          <w:spacing w:val="0"/>
          <w:rtl/>
        </w:rPr>
        <w:t xml:space="preserve">مع المحافظة على حماية المستخدَمين. وأخيراً تجدر الإشارة إلى أن استخدام النساء يتزايد، في حين أن استخدام الرجال </w:t>
      </w:r>
      <w:r w:rsidR="009F0D9D">
        <w:rPr>
          <w:rFonts w:hint="cs"/>
          <w:spacing w:val="0"/>
          <w:rtl/>
        </w:rPr>
        <w:t>ثابت</w:t>
      </w:r>
      <w:r w:rsidR="00492825" w:rsidRPr="00CA3D2B">
        <w:rPr>
          <w:rFonts w:hint="cs"/>
          <w:spacing w:val="0"/>
          <w:rtl/>
        </w:rPr>
        <w:t xml:space="preserve"> نسبياً.</w:t>
      </w:r>
    </w:p>
    <w:p w:rsidR="00452A1D" w:rsidRPr="00CA3D2B" w:rsidRDefault="00452A1D" w:rsidP="001834F2">
      <w:pPr>
        <w:tabs>
          <w:tab w:val="left" w:pos="804"/>
        </w:tabs>
        <w:spacing w:before="0" w:line="380" w:lineRule="exact"/>
        <w:rPr>
          <w:rFonts w:hint="cs"/>
          <w:spacing w:val="0"/>
          <w:rtl/>
        </w:rPr>
      </w:pPr>
      <w:r w:rsidRPr="00CA3D2B">
        <w:rPr>
          <w:rFonts w:hint="cs"/>
          <w:spacing w:val="0"/>
          <w:rtl/>
        </w:rPr>
        <w:t>14-</w:t>
      </w:r>
      <w:r w:rsidRPr="00CA3D2B">
        <w:rPr>
          <w:rFonts w:hint="cs"/>
          <w:spacing w:val="0"/>
          <w:rtl/>
        </w:rPr>
        <w:tab/>
      </w:r>
      <w:r w:rsidR="00492825" w:rsidRPr="00CA3D2B">
        <w:rPr>
          <w:rFonts w:hint="cs"/>
          <w:spacing w:val="0"/>
          <w:rtl/>
        </w:rPr>
        <w:t>ورغم</w:t>
      </w:r>
      <w:r w:rsidR="009F0D9D">
        <w:rPr>
          <w:rFonts w:hint="cs"/>
          <w:spacing w:val="0"/>
          <w:rtl/>
        </w:rPr>
        <w:t xml:space="preserve"> أن </w:t>
      </w:r>
      <w:r w:rsidR="00492825" w:rsidRPr="00CA3D2B">
        <w:rPr>
          <w:rFonts w:hint="cs"/>
          <w:spacing w:val="0"/>
          <w:rtl/>
        </w:rPr>
        <w:t xml:space="preserve">الاتجار بالأشخاص ليس جريمة جنائية حتى الآن بهذه الصفة فإن المحاكم </w:t>
      </w:r>
      <w:r w:rsidR="009F0D9D">
        <w:rPr>
          <w:rFonts w:hint="cs"/>
          <w:spacing w:val="0"/>
          <w:rtl/>
        </w:rPr>
        <w:t xml:space="preserve">تعاقب عليه </w:t>
      </w:r>
      <w:r w:rsidR="00492825" w:rsidRPr="00CA3D2B">
        <w:rPr>
          <w:rFonts w:hint="cs"/>
          <w:spacing w:val="0"/>
          <w:rtl/>
        </w:rPr>
        <w:t xml:space="preserve">بسبب أعمال أخرى نص عليها قانون العقوبات، مثل الاختطاف أو الإكراه، وأيضاً الاتجار بالمهاجرين، الذي يعتبر جريمة جنائية منذ عام 2003. فمثلاً </w:t>
      </w:r>
      <w:r w:rsidR="00707B61" w:rsidRPr="00CA3D2B">
        <w:rPr>
          <w:rFonts w:hint="cs"/>
          <w:spacing w:val="0"/>
          <w:rtl/>
        </w:rPr>
        <w:t xml:space="preserve">المادة 260 تعاقب على الاتجار </w:t>
      </w:r>
      <w:r w:rsidR="00DD51EB" w:rsidRPr="00CA3D2B">
        <w:rPr>
          <w:rFonts w:hint="cs"/>
          <w:spacing w:val="0"/>
          <w:rtl/>
        </w:rPr>
        <w:t xml:space="preserve">بالنساء أو الأطفال بعقوبة السجن التي قد تصل إلى خمس سنوات. وقد أنشئ فريق عامل مختص بمكافحة الاتجار بالأشخاص في كراساو عام 2004 وفي سان مارتان عام 2007 . وقد وُضع خط </w:t>
      </w:r>
      <w:r w:rsidR="00EF46E3" w:rsidRPr="00CA3D2B">
        <w:rPr>
          <w:rFonts w:hint="cs"/>
          <w:spacing w:val="0"/>
          <w:rtl/>
        </w:rPr>
        <w:t>هاتفي للمساعدة في الجزيرتين، ونُفذت حملات إعلامية وعمليات تدريب لموظفي إدارات ال</w:t>
      </w:r>
      <w:r w:rsidR="00ED164B">
        <w:rPr>
          <w:rFonts w:hint="cs"/>
          <w:spacing w:val="0"/>
          <w:rtl/>
        </w:rPr>
        <w:t xml:space="preserve">هجرة ولرابطات معاونة الضحايا، والأجهزة </w:t>
      </w:r>
      <w:r w:rsidR="00EF46E3" w:rsidRPr="00CA3D2B">
        <w:rPr>
          <w:rFonts w:hint="cs"/>
          <w:spacing w:val="0"/>
          <w:rtl/>
        </w:rPr>
        <w:t>القنصلية وأجهزة الإعلام. ووضعت النيابة العامة توجيهات للتعرف على حالات الاتجار والتعامل معها كما أن الشرطة شكلت فريقاً خاصاً. وأخيراً أقيمت</w:t>
      </w:r>
      <w:r w:rsidR="00ED164B">
        <w:rPr>
          <w:rFonts w:hint="cs"/>
          <w:spacing w:val="0"/>
          <w:rtl/>
        </w:rPr>
        <w:t xml:space="preserve"> في عام 2006</w:t>
      </w:r>
      <w:r w:rsidR="00EF46E3" w:rsidRPr="00CA3D2B">
        <w:rPr>
          <w:rFonts w:hint="cs"/>
          <w:spacing w:val="0"/>
          <w:rtl/>
        </w:rPr>
        <w:t xml:space="preserve"> آلية وطنية </w:t>
      </w:r>
      <w:r w:rsidR="005B1C30" w:rsidRPr="00CA3D2B">
        <w:rPr>
          <w:rFonts w:hint="cs"/>
          <w:spacing w:val="0"/>
          <w:rtl/>
        </w:rPr>
        <w:t xml:space="preserve">لتوجيه الضحايا بالتعاون مع مركز </w:t>
      </w:r>
      <w:r w:rsidR="00ED164B">
        <w:rPr>
          <w:rFonts w:hint="cs"/>
          <w:spacing w:val="0"/>
          <w:rtl/>
        </w:rPr>
        <w:t>التنسيق</w:t>
      </w:r>
      <w:r w:rsidR="005B1C30" w:rsidRPr="00CA3D2B">
        <w:rPr>
          <w:rFonts w:hint="cs"/>
          <w:spacing w:val="0"/>
          <w:rtl/>
        </w:rPr>
        <w:t xml:space="preserve"> ضد الاتجار بالأشخاص</w:t>
      </w:r>
      <w:r w:rsidR="003F3EB7" w:rsidRPr="00CA3D2B">
        <w:rPr>
          <w:rFonts w:hint="cs"/>
          <w:spacing w:val="0"/>
          <w:rtl/>
        </w:rPr>
        <w:t xml:space="preserve"> </w:t>
      </w:r>
      <w:r w:rsidR="003F3EB7" w:rsidRPr="00CA3D2B">
        <w:rPr>
          <w:spacing w:val="0"/>
        </w:rPr>
        <w:t>COMENSHA</w:t>
      </w:r>
      <w:r w:rsidR="003F3EB7" w:rsidRPr="00CA3D2B">
        <w:rPr>
          <w:rFonts w:hint="cs"/>
          <w:spacing w:val="0"/>
          <w:rtl/>
        </w:rPr>
        <w:t>.</w:t>
      </w:r>
    </w:p>
    <w:p w:rsidR="00452A1D" w:rsidRPr="00CA3D2B" w:rsidRDefault="00452A1D" w:rsidP="001834F2">
      <w:pPr>
        <w:tabs>
          <w:tab w:val="left" w:pos="804"/>
        </w:tabs>
        <w:spacing w:before="0" w:line="380" w:lineRule="exact"/>
        <w:rPr>
          <w:rFonts w:hint="cs"/>
          <w:spacing w:val="0"/>
          <w:rtl/>
        </w:rPr>
      </w:pPr>
      <w:r w:rsidRPr="00CA3D2B">
        <w:rPr>
          <w:rFonts w:hint="cs"/>
          <w:spacing w:val="0"/>
          <w:rtl/>
        </w:rPr>
        <w:t>15-</w:t>
      </w:r>
      <w:r w:rsidRPr="00CA3D2B">
        <w:rPr>
          <w:rFonts w:hint="cs"/>
          <w:spacing w:val="0"/>
          <w:rtl/>
        </w:rPr>
        <w:tab/>
      </w:r>
      <w:r w:rsidR="003F3EB7" w:rsidRPr="00CA3D2B">
        <w:rPr>
          <w:rFonts w:hint="cs"/>
          <w:spacing w:val="0"/>
          <w:rtl/>
        </w:rPr>
        <w:t xml:space="preserve">وكل </w:t>
      </w:r>
      <w:r w:rsidR="00ED164B">
        <w:rPr>
          <w:rFonts w:hint="cs"/>
          <w:spacing w:val="0"/>
          <w:rtl/>
        </w:rPr>
        <w:t>مشبوه قيد التحقيق</w:t>
      </w:r>
      <w:r w:rsidR="003F3EB7" w:rsidRPr="00CA3D2B">
        <w:rPr>
          <w:rFonts w:hint="cs"/>
          <w:spacing w:val="0"/>
          <w:rtl/>
        </w:rPr>
        <w:t xml:space="preserve"> يحصل تلقائياً على محام تدفع له الدولة. </w:t>
      </w:r>
      <w:r w:rsidR="000553DD" w:rsidRPr="00CA3D2B">
        <w:rPr>
          <w:rFonts w:hint="cs"/>
          <w:spacing w:val="0"/>
          <w:rtl/>
        </w:rPr>
        <w:t>وا</w:t>
      </w:r>
      <w:r w:rsidR="003F3EB7" w:rsidRPr="00CA3D2B">
        <w:rPr>
          <w:rFonts w:hint="cs"/>
          <w:spacing w:val="0"/>
          <w:rtl/>
        </w:rPr>
        <w:t>لارتفاع</w:t>
      </w:r>
      <w:r w:rsidR="000553DD" w:rsidRPr="00CA3D2B">
        <w:rPr>
          <w:rFonts w:hint="cs"/>
          <w:spacing w:val="0"/>
          <w:rtl/>
        </w:rPr>
        <w:t xml:space="preserve"> النسبي في عدد الأشخاص المحتجزين </w:t>
      </w:r>
      <w:r w:rsidR="00ED164B">
        <w:rPr>
          <w:rFonts w:hint="cs"/>
          <w:spacing w:val="0"/>
          <w:rtl/>
        </w:rPr>
        <w:t>قيد</w:t>
      </w:r>
      <w:r w:rsidR="000553DD" w:rsidRPr="00CA3D2B">
        <w:rPr>
          <w:rFonts w:hint="cs"/>
          <w:spacing w:val="0"/>
          <w:rtl/>
        </w:rPr>
        <w:t xml:space="preserve"> التحقيق القضائي يرجع إلى أن </w:t>
      </w:r>
      <w:r w:rsidR="00ED164B">
        <w:rPr>
          <w:rFonts w:hint="cs"/>
          <w:spacing w:val="0"/>
          <w:rtl/>
        </w:rPr>
        <w:t>معظمهم</w:t>
      </w:r>
      <w:r w:rsidR="000553DD" w:rsidRPr="00CA3D2B">
        <w:rPr>
          <w:rFonts w:hint="cs"/>
          <w:spacing w:val="0"/>
          <w:rtl/>
        </w:rPr>
        <w:t xml:space="preserve"> يكونون متهمين بانتهاكات خطيرة للنظام العام تجعل من الضروري حبسهم احتياطياً؛</w:t>
      </w:r>
      <w:r w:rsidR="00D32014" w:rsidRPr="00CA3D2B">
        <w:rPr>
          <w:rFonts w:hint="cs"/>
          <w:spacing w:val="0"/>
          <w:rtl/>
        </w:rPr>
        <w:t xml:space="preserve"> ومدة هذا الحبس لا يمكن أن تزيد عن</w:t>
      </w:r>
      <w:r w:rsidR="008F3E01">
        <w:rPr>
          <w:rFonts w:hint="cs"/>
          <w:spacing w:val="0"/>
          <w:rtl/>
        </w:rPr>
        <w:t xml:space="preserve"> مائة</w:t>
      </w:r>
      <w:r w:rsidR="00D32014" w:rsidRPr="00CA3D2B">
        <w:rPr>
          <w:rFonts w:hint="cs"/>
          <w:spacing w:val="0"/>
          <w:rtl/>
        </w:rPr>
        <w:t xml:space="preserve"> </w:t>
      </w:r>
      <w:r w:rsidR="008F3E01">
        <w:rPr>
          <w:rFonts w:hint="cs"/>
          <w:spacing w:val="0"/>
          <w:rtl/>
        </w:rPr>
        <w:t>و</w:t>
      </w:r>
      <w:r w:rsidR="00D32014" w:rsidRPr="00CA3D2B">
        <w:rPr>
          <w:rFonts w:hint="cs"/>
          <w:spacing w:val="0"/>
          <w:rtl/>
        </w:rPr>
        <w:t xml:space="preserve">ستة عشر يوماً. وجميع </w:t>
      </w:r>
      <w:r w:rsidR="00B1150B">
        <w:rPr>
          <w:rFonts w:hint="cs"/>
          <w:spacing w:val="0"/>
          <w:rtl/>
        </w:rPr>
        <w:t>شكاواهم</w:t>
      </w:r>
      <w:r w:rsidR="00D32014" w:rsidRPr="00CA3D2B">
        <w:rPr>
          <w:rFonts w:hint="cs"/>
          <w:spacing w:val="0"/>
          <w:rtl/>
        </w:rPr>
        <w:t xml:space="preserve"> تنظر فيها الإدارة الداخلية للسجن. ويستطيع هؤلاء أيضاً أن يتقدموا إلى لجنة الإشراف أو إلى النيابة العامة. ومنذ عام 2008 يحصل موظفو السجون </w:t>
      </w:r>
      <w:r w:rsidR="00C413DC" w:rsidRPr="00CA3D2B">
        <w:rPr>
          <w:rFonts w:hint="cs"/>
          <w:spacing w:val="0"/>
          <w:rtl/>
        </w:rPr>
        <w:t xml:space="preserve">وفرقة مكافحة الشغب على تدريب عن معاملة المحتجزين. وفيما يتعلق بظروف الاحتجاز فإن الاكتظاظ لا يزال مشكلاً قائماً، ولكن هناك مشروعاً كبيراً لتجديد السجن قد وُضع، </w:t>
      </w:r>
      <w:r w:rsidR="00B1150B">
        <w:rPr>
          <w:rFonts w:hint="cs"/>
          <w:spacing w:val="0"/>
          <w:rtl/>
        </w:rPr>
        <w:t xml:space="preserve">ورفع مستوى </w:t>
      </w:r>
      <w:r w:rsidR="00C413DC" w:rsidRPr="00CA3D2B">
        <w:rPr>
          <w:rFonts w:hint="cs"/>
          <w:spacing w:val="0"/>
          <w:rtl/>
        </w:rPr>
        <w:t>الأمن.</w:t>
      </w:r>
    </w:p>
    <w:p w:rsidR="00452A1D" w:rsidRPr="00CA3D2B" w:rsidRDefault="00452A1D" w:rsidP="001834F2">
      <w:pPr>
        <w:tabs>
          <w:tab w:val="left" w:pos="804"/>
        </w:tabs>
        <w:spacing w:before="0" w:line="380" w:lineRule="exact"/>
        <w:rPr>
          <w:rFonts w:hint="cs"/>
          <w:spacing w:val="0"/>
          <w:rtl/>
        </w:rPr>
      </w:pPr>
      <w:r w:rsidRPr="00CA3D2B">
        <w:rPr>
          <w:rFonts w:hint="cs"/>
          <w:spacing w:val="0"/>
          <w:rtl/>
        </w:rPr>
        <w:t>16-</w:t>
      </w:r>
      <w:r w:rsidRPr="00CA3D2B">
        <w:rPr>
          <w:rFonts w:hint="cs"/>
          <w:spacing w:val="0"/>
          <w:rtl/>
        </w:rPr>
        <w:tab/>
      </w:r>
      <w:r w:rsidR="00056007" w:rsidRPr="00CA3D2B">
        <w:rPr>
          <w:rFonts w:hint="cs"/>
          <w:spacing w:val="0"/>
          <w:rtl/>
        </w:rPr>
        <w:t>وجزر الأنتيل الهولندية ليست طرفاً في اتفاقية عام 1951 الخاصة بوضع اللاجئين ولكن هناك تعليمات عن معاملة طالبي اللجوء صدرت على أساس أحكام الاتفاقية الأوروبية لحقوق الإنسان واتفاقية مناهضة التعذيب. ولطالبي اللجوء الحق في الإقامة والعمل في الجزيرة أثناء النظر في طلبهم من جانب مكتب المفوضية السامية للأمم المتحدة لشؤون اللاجئين في مكتبها في فنزويلا.</w:t>
      </w:r>
    </w:p>
    <w:p w:rsidR="00452A1D" w:rsidRPr="00CA3D2B" w:rsidRDefault="00452A1D" w:rsidP="001834F2">
      <w:pPr>
        <w:tabs>
          <w:tab w:val="left" w:pos="804"/>
        </w:tabs>
        <w:spacing w:before="0" w:line="380" w:lineRule="exact"/>
        <w:rPr>
          <w:rFonts w:hint="cs"/>
          <w:spacing w:val="0"/>
          <w:rtl/>
        </w:rPr>
      </w:pPr>
      <w:r w:rsidRPr="00CA3D2B">
        <w:rPr>
          <w:rFonts w:hint="cs"/>
          <w:spacing w:val="0"/>
          <w:rtl/>
        </w:rPr>
        <w:t>17-</w:t>
      </w:r>
      <w:r w:rsidRPr="00CA3D2B">
        <w:rPr>
          <w:rFonts w:hint="cs"/>
          <w:spacing w:val="0"/>
          <w:rtl/>
        </w:rPr>
        <w:tab/>
      </w:r>
      <w:r w:rsidR="00BA6855" w:rsidRPr="00CA3D2B">
        <w:rPr>
          <w:rFonts w:hint="cs"/>
          <w:b/>
          <w:bCs/>
          <w:spacing w:val="0"/>
          <w:rtl/>
        </w:rPr>
        <w:t>السيد بييترز</w:t>
      </w:r>
      <w:r w:rsidR="00BA6855" w:rsidRPr="00CA3D2B">
        <w:rPr>
          <w:rFonts w:hint="cs"/>
          <w:spacing w:val="0"/>
          <w:rtl/>
        </w:rPr>
        <w:t xml:space="preserve"> (هولندا)</w:t>
      </w:r>
      <w:r w:rsidR="001834F2">
        <w:rPr>
          <w:rFonts w:hint="cs"/>
          <w:spacing w:val="0"/>
          <w:rtl/>
        </w:rPr>
        <w:t xml:space="preserve">: </w:t>
      </w:r>
      <w:r w:rsidR="00BA6855" w:rsidRPr="00CA3D2B">
        <w:rPr>
          <w:rFonts w:hint="cs"/>
          <w:spacing w:val="0"/>
          <w:rtl/>
        </w:rPr>
        <w:t xml:space="preserve"> تحدث باسم آروبا فقال إن الحقوق المدنية والسياسية منصوص عليها في الفصل الأول من دستور آروبا، </w:t>
      </w:r>
      <w:r w:rsidR="00B41753" w:rsidRPr="00CA3D2B">
        <w:rPr>
          <w:rFonts w:hint="cs"/>
          <w:spacing w:val="0"/>
          <w:rtl/>
        </w:rPr>
        <w:t xml:space="preserve">حيث تنص المادة الأولى (الفقرة 22) على عدم جواز تطبيق أي قانون وطني إذا لم يكن متوافقاً مع أحكام ذلك الفصل. وهذا النص الفريد في النظام القانوني في المملكة يسمح للمحاكم بأن تتأكد من أن الأوامر الوطنية تحترم حماية الحقوق الأساسية المنصوص عليها في الدستور. أي أن الدستور هو الذي يوفر الضمانات </w:t>
      </w:r>
      <w:r w:rsidR="00B632D7" w:rsidRPr="00CA3D2B">
        <w:rPr>
          <w:rFonts w:hint="cs"/>
          <w:spacing w:val="0"/>
          <w:rtl/>
        </w:rPr>
        <w:t>الأساسية التي يتطلبه</w:t>
      </w:r>
      <w:r w:rsidR="00CA522D">
        <w:rPr>
          <w:rFonts w:hint="cs"/>
          <w:spacing w:val="0"/>
          <w:rtl/>
        </w:rPr>
        <w:t>ا</w:t>
      </w:r>
      <w:r w:rsidR="00B632D7" w:rsidRPr="00CA3D2B">
        <w:rPr>
          <w:rFonts w:hint="cs"/>
          <w:spacing w:val="0"/>
          <w:rtl/>
        </w:rPr>
        <w:t xml:space="preserve"> العهد. وقد جاء </w:t>
      </w:r>
      <w:r w:rsidR="00CA522D">
        <w:rPr>
          <w:rFonts w:hint="cs"/>
          <w:spacing w:val="0"/>
          <w:rtl/>
        </w:rPr>
        <w:t>ذكر</w:t>
      </w:r>
      <w:r w:rsidR="00B632D7" w:rsidRPr="00CA3D2B">
        <w:rPr>
          <w:rFonts w:hint="cs"/>
          <w:spacing w:val="0"/>
          <w:rtl/>
        </w:rPr>
        <w:t xml:space="preserve"> تعديل قانون العقوبات الجاري الآن، ولكن لا بد من الإشارة إلى أن المدونة المدنية المعدّلة تماماً دخلت حيز النفاذ عام 2002؛ وقد </w:t>
      </w:r>
      <w:r w:rsidR="00B73640" w:rsidRPr="00CA3D2B">
        <w:rPr>
          <w:rFonts w:hint="cs"/>
          <w:spacing w:val="0"/>
          <w:rtl/>
        </w:rPr>
        <w:t xml:space="preserve">حُذفت من </w:t>
      </w:r>
      <w:r w:rsidR="00140D44">
        <w:rPr>
          <w:rFonts w:hint="cs"/>
          <w:spacing w:val="0"/>
          <w:rtl/>
        </w:rPr>
        <w:t>المدونة</w:t>
      </w:r>
      <w:r w:rsidR="00B73640" w:rsidRPr="00CA3D2B">
        <w:rPr>
          <w:rFonts w:hint="cs"/>
          <w:spacing w:val="0"/>
          <w:rtl/>
        </w:rPr>
        <w:t xml:space="preserve"> الجديدة</w:t>
      </w:r>
      <w:r w:rsidR="00B632D7" w:rsidRPr="00CA3D2B">
        <w:rPr>
          <w:rFonts w:hint="cs"/>
          <w:spacing w:val="0"/>
          <w:rtl/>
        </w:rPr>
        <w:t xml:space="preserve"> نصوص كثيرة كانت تمييزية في الكتاب الأول، المخصص</w:t>
      </w:r>
      <w:r w:rsidR="00B73640" w:rsidRPr="00CA3D2B">
        <w:rPr>
          <w:rFonts w:hint="cs"/>
          <w:spacing w:val="0"/>
          <w:rtl/>
        </w:rPr>
        <w:t xml:space="preserve"> لقانون الأشخاص وقانون العائلة. وهذه التعديلات التشريعية الواسعة تدل على أن أصغر الولايات يجب أن تعمل باستمرار على إدماج التشريع الدولي الخاص بحقوق الإنسان وأن تساير المعايير الدولية. وعلى ذلك فبعد اعتداءات 11 أيلول/سبتمبر 2001 كان على آروبا هي أيضاً أن تتخذ </w:t>
      </w:r>
      <w:r w:rsidR="00282680" w:rsidRPr="00CA3D2B">
        <w:rPr>
          <w:rFonts w:hint="cs"/>
          <w:spacing w:val="0"/>
          <w:rtl/>
        </w:rPr>
        <w:t xml:space="preserve">تدابير لمكافحة الإرهاب، حتى لا تصبح ملاذاً للإرهابيين. وفي عام 2004 دخل حيز النفاذ الأمر الوطني الذي يهدف إلى تجريم ارتكاب أفعال إرهابية والاشتراك في منظمات إرهابية أو تمويل أنشطتها. ولكن هذه النصوص لا تسمح بعدم التقيد بالتشريع الجنائي العادي ولا بالإجراءات الجنائية، التي تنطبق على </w:t>
      </w:r>
      <w:r w:rsidR="00B24383" w:rsidRPr="00CA3D2B">
        <w:rPr>
          <w:rFonts w:hint="cs"/>
          <w:spacing w:val="0"/>
          <w:rtl/>
        </w:rPr>
        <w:t>جميع المشبوهين دون تمييز، سواء كانوا من الإرهابيين أو من مجرمي القانون العام. ومن ناحية المبدأ لا يمكن إبقاء شخص محتجزاً لمدة سنتين من أجل التحقيق الأولي، لأن المدة القصوى للاحتجاز الوقائي هي مائة وستة عشر ي</w:t>
      </w:r>
      <w:r w:rsidR="00140D44">
        <w:rPr>
          <w:rFonts w:hint="cs"/>
          <w:spacing w:val="0"/>
          <w:rtl/>
        </w:rPr>
        <w:t>وماً (ويمكن في بعض الحالات إطالتها ب</w:t>
      </w:r>
      <w:r w:rsidR="00B24383" w:rsidRPr="00CA3D2B">
        <w:rPr>
          <w:rFonts w:hint="cs"/>
          <w:spacing w:val="0"/>
          <w:rtl/>
        </w:rPr>
        <w:t xml:space="preserve">ثلاثين يوماً من جانب قاضي التحقيق بناء على طلب النيابة العامة). وعلاوة على ذلك فإن </w:t>
      </w:r>
      <w:r w:rsidR="00AF036F" w:rsidRPr="00CA3D2B">
        <w:rPr>
          <w:rFonts w:hint="cs"/>
          <w:spacing w:val="0"/>
          <w:rtl/>
        </w:rPr>
        <w:t xml:space="preserve">المادة الأولى من الدستور (الفقرة 5) تنص على أن كل شخص له الحق في محاكمة في فترة معقولة وهنا أيضاً تنطبق أحكام </w:t>
      </w:r>
      <w:r w:rsidR="00D70A5D" w:rsidRPr="00CA3D2B">
        <w:rPr>
          <w:rFonts w:hint="cs"/>
          <w:spacing w:val="0"/>
          <w:rtl/>
        </w:rPr>
        <w:t>الاتفاقية الأوروبية لحقوق الإنسان.</w:t>
      </w:r>
    </w:p>
    <w:p w:rsidR="00B47A62" w:rsidRPr="00CA3D2B" w:rsidRDefault="00452A1D" w:rsidP="001834F2">
      <w:pPr>
        <w:tabs>
          <w:tab w:val="left" w:pos="804"/>
        </w:tabs>
        <w:spacing w:before="0" w:line="380" w:lineRule="exact"/>
        <w:rPr>
          <w:rFonts w:hint="cs"/>
          <w:spacing w:val="0"/>
          <w:rtl/>
        </w:rPr>
      </w:pPr>
      <w:r w:rsidRPr="00CA3D2B">
        <w:rPr>
          <w:rFonts w:hint="cs"/>
          <w:spacing w:val="0"/>
          <w:rtl/>
        </w:rPr>
        <w:t>18-</w:t>
      </w:r>
      <w:r w:rsidRPr="00CA3D2B">
        <w:rPr>
          <w:rFonts w:hint="cs"/>
          <w:spacing w:val="0"/>
          <w:rtl/>
        </w:rPr>
        <w:tab/>
      </w:r>
      <w:r w:rsidR="00D70A5D" w:rsidRPr="00CA3D2B">
        <w:rPr>
          <w:rFonts w:hint="cs"/>
          <w:spacing w:val="0"/>
          <w:rtl/>
        </w:rPr>
        <w:t xml:space="preserve">وفيما يتعلق بالجريمة الدولية التي تتألف من الأشكال المعاصرة للاسترقاق والعمل الجبري أو الإلزامي، عدل برلمان آروبا عام 2006 قانون العقوبات وغيره من القوانين ذات الصلة بحيث تصبح متفقة مع أحكام القانون الدولي في هذا الخصوص، وبذلك </w:t>
      </w:r>
      <w:r w:rsidR="00F80087">
        <w:rPr>
          <w:rFonts w:hint="cs"/>
          <w:spacing w:val="0"/>
          <w:rtl/>
        </w:rPr>
        <w:t>أدخلت جريمة</w:t>
      </w:r>
      <w:r w:rsidR="006F25B7" w:rsidRPr="00CA3D2B">
        <w:rPr>
          <w:rFonts w:hint="cs"/>
          <w:spacing w:val="0"/>
          <w:rtl/>
        </w:rPr>
        <w:t xml:space="preserve"> الاتجار غير المشروع بالأشخاص وأدخل العمل الجبري </w:t>
      </w:r>
      <w:r w:rsidR="00F80087">
        <w:rPr>
          <w:rFonts w:hint="cs"/>
          <w:spacing w:val="0"/>
          <w:rtl/>
        </w:rPr>
        <w:t>ونزع الأعضاء في الأحكام الخاصة بالا</w:t>
      </w:r>
      <w:r w:rsidR="005005FB" w:rsidRPr="00CA3D2B">
        <w:rPr>
          <w:rFonts w:hint="cs"/>
          <w:spacing w:val="0"/>
          <w:rtl/>
        </w:rPr>
        <w:t xml:space="preserve">تجار بالأشخاص. وهناك نصوص أخرى دخلت حيز النفاذ عام 2003 وسّعت حماية القصّر ضد العنف الجنسي وغلّظت العقوبة بدرجة كبيرة على التشجيع على العنف الجنسي على القصّر من جانب الغير والاتجار بالأطفال. وقد أنشئت في عام 2007 لجنة مشتركة بين </w:t>
      </w:r>
      <w:r w:rsidR="00F80087">
        <w:rPr>
          <w:rFonts w:hint="cs"/>
          <w:spacing w:val="0"/>
          <w:rtl/>
        </w:rPr>
        <w:t>الإدارات</w:t>
      </w:r>
      <w:r w:rsidR="005005FB" w:rsidRPr="00CA3D2B">
        <w:rPr>
          <w:rFonts w:hint="cs"/>
          <w:spacing w:val="0"/>
          <w:rtl/>
        </w:rPr>
        <w:t xml:space="preserve"> </w:t>
      </w:r>
      <w:r w:rsidR="00F80087">
        <w:rPr>
          <w:rFonts w:hint="cs"/>
          <w:spacing w:val="0"/>
          <w:rtl/>
        </w:rPr>
        <w:t>و</w:t>
      </w:r>
      <w:r w:rsidR="005005FB" w:rsidRPr="00CA3D2B">
        <w:rPr>
          <w:rFonts w:hint="cs"/>
          <w:spacing w:val="0"/>
          <w:rtl/>
        </w:rPr>
        <w:t xml:space="preserve">متعددة التخصصات لمكافحة </w:t>
      </w:r>
      <w:r w:rsidR="00AC4791" w:rsidRPr="00CA3D2B">
        <w:rPr>
          <w:rFonts w:hint="cs"/>
          <w:spacing w:val="0"/>
          <w:rtl/>
        </w:rPr>
        <w:t xml:space="preserve">الاتجار ببني البشر والاتجار غير المشروع بالأشخاص، ووُضعت خطة عمل لفترة 2008-2010 تشمل عدة تدابير لمنع تلك الجرائم </w:t>
      </w:r>
      <w:r w:rsidR="00EA4982" w:rsidRPr="00CA3D2B">
        <w:rPr>
          <w:rFonts w:hint="cs"/>
          <w:spacing w:val="0"/>
          <w:rtl/>
        </w:rPr>
        <w:t>وتقديم المع</w:t>
      </w:r>
      <w:r w:rsidR="002F4487" w:rsidRPr="00CA3D2B">
        <w:rPr>
          <w:rFonts w:hint="cs"/>
          <w:spacing w:val="0"/>
          <w:rtl/>
        </w:rPr>
        <w:t>ا</w:t>
      </w:r>
      <w:r w:rsidR="00EA4982" w:rsidRPr="00CA3D2B">
        <w:rPr>
          <w:rFonts w:hint="cs"/>
          <w:spacing w:val="0"/>
          <w:rtl/>
        </w:rPr>
        <w:t xml:space="preserve">ونة للضحايا المحتملين. ولكن ليس هناك ما يدل على أن آروبا مصابة بأي شكل من الأشكال بهذه الظاهرة. فإدارات النيابة العامة لم تقدم أبداً إلى المحاكم قضية اتجار، ولم </w:t>
      </w:r>
      <w:r w:rsidR="002F4487" w:rsidRPr="00CA3D2B">
        <w:rPr>
          <w:rFonts w:hint="cs"/>
          <w:spacing w:val="0"/>
          <w:rtl/>
        </w:rPr>
        <w:t xml:space="preserve">تتلق الشرطة ولا مركز معاونة الضحايا أي شكوى في هذا الخصوص. ولكن السلطات تدرك مع ذلك أنه قد يكون هناك خطر من الاتجار في قطاع الدعارة (خدمات المرافقة) وفي قطاع الخدمات (العاملون في المنازل، وفي الفنادق، وفي الحوانيت والمطاعم). </w:t>
      </w:r>
      <w:r w:rsidR="00896E71" w:rsidRPr="00CA3D2B">
        <w:rPr>
          <w:rFonts w:hint="cs"/>
          <w:spacing w:val="0"/>
          <w:rtl/>
        </w:rPr>
        <w:t xml:space="preserve">وستوضع بعد قليل دراسة تسمح بتحديد ما إذا كانت هناك بالفعل حالات اتجار </w:t>
      </w:r>
      <w:r w:rsidR="00B47A62" w:rsidRPr="00CA3D2B">
        <w:rPr>
          <w:rFonts w:hint="cs"/>
          <w:spacing w:val="0"/>
          <w:rtl/>
        </w:rPr>
        <w:t>وما هو نطاق هذا المشكل، عند اللزوم.</w:t>
      </w:r>
    </w:p>
    <w:p w:rsidR="00E455CC" w:rsidRPr="00CA3D2B" w:rsidRDefault="00B47A62" w:rsidP="001834F2">
      <w:pPr>
        <w:tabs>
          <w:tab w:val="left" w:pos="804"/>
        </w:tabs>
        <w:spacing w:before="0" w:line="380" w:lineRule="exact"/>
        <w:rPr>
          <w:rFonts w:hint="cs"/>
          <w:spacing w:val="0"/>
          <w:rtl/>
        </w:rPr>
      </w:pPr>
      <w:r w:rsidRPr="00CA3D2B">
        <w:rPr>
          <w:rFonts w:hint="cs"/>
          <w:spacing w:val="0"/>
          <w:rtl/>
        </w:rPr>
        <w:t>19-</w:t>
      </w:r>
      <w:r w:rsidRPr="00CA3D2B">
        <w:rPr>
          <w:rFonts w:hint="cs"/>
          <w:spacing w:val="0"/>
          <w:rtl/>
        </w:rPr>
        <w:tab/>
        <w:t xml:space="preserve">ومنذ زيارة وفد </w:t>
      </w:r>
      <w:r w:rsidR="000C29BF" w:rsidRPr="00CA3D2B">
        <w:rPr>
          <w:rFonts w:hint="cs"/>
          <w:spacing w:val="0"/>
          <w:rtl/>
        </w:rPr>
        <w:t xml:space="preserve">اللجنة الأوروبية لمنع التعذيب وغيره من ضروب المعاملة أو العقوبة اللاإنسانية أو المهينة </w:t>
      </w:r>
      <w:r w:rsidR="00D96D1D" w:rsidRPr="00CA3D2B">
        <w:rPr>
          <w:rFonts w:hint="cs"/>
          <w:spacing w:val="0"/>
          <w:rtl/>
        </w:rPr>
        <w:t xml:space="preserve">لآروبا عام </w:t>
      </w:r>
      <w:r w:rsidR="00D727DE" w:rsidRPr="00CA3D2B">
        <w:rPr>
          <w:rFonts w:hint="cs"/>
          <w:spacing w:val="0"/>
          <w:rtl/>
        </w:rPr>
        <w:t xml:space="preserve">2007 تحقق تقدم كبير في الظروف المادية للاحتجاز في مراكز الشرطة وفي سجن آروبا. وقد </w:t>
      </w:r>
      <w:r w:rsidR="00F80087">
        <w:rPr>
          <w:rFonts w:hint="cs"/>
          <w:spacing w:val="0"/>
          <w:rtl/>
        </w:rPr>
        <w:t xml:space="preserve">اهتمت </w:t>
      </w:r>
      <w:r w:rsidR="00D727DE" w:rsidRPr="00CA3D2B">
        <w:rPr>
          <w:rFonts w:hint="cs"/>
          <w:spacing w:val="0"/>
          <w:rtl/>
        </w:rPr>
        <w:t xml:space="preserve">السلطات أيضاً بتحسين </w:t>
      </w:r>
      <w:r w:rsidR="00874682">
        <w:rPr>
          <w:rFonts w:hint="cs"/>
          <w:spacing w:val="0"/>
          <w:rtl/>
        </w:rPr>
        <w:t xml:space="preserve">إجراءات </w:t>
      </w:r>
      <w:r w:rsidR="00D727DE" w:rsidRPr="00CA3D2B">
        <w:rPr>
          <w:rFonts w:hint="cs"/>
          <w:spacing w:val="0"/>
          <w:rtl/>
        </w:rPr>
        <w:t xml:space="preserve">معاملة المحتجزين بحيث تصبح متفقة مع معايير </w:t>
      </w:r>
      <w:r w:rsidR="000C29BF" w:rsidRPr="00CA3D2B">
        <w:rPr>
          <w:rFonts w:hint="cs"/>
          <w:spacing w:val="0"/>
          <w:rtl/>
        </w:rPr>
        <w:t xml:space="preserve">اللجنة الأوروبية </w:t>
      </w:r>
      <w:r w:rsidR="00874682">
        <w:rPr>
          <w:rFonts w:hint="cs"/>
          <w:spacing w:val="0"/>
          <w:rtl/>
        </w:rPr>
        <w:t>المذكورة</w:t>
      </w:r>
      <w:r w:rsidR="000C29BF" w:rsidRPr="00CA3D2B">
        <w:rPr>
          <w:rFonts w:hint="cs"/>
          <w:spacing w:val="0"/>
          <w:rtl/>
        </w:rPr>
        <w:t xml:space="preserve"> </w:t>
      </w:r>
      <w:r w:rsidR="00D727DE" w:rsidRPr="00CA3D2B">
        <w:rPr>
          <w:rFonts w:hint="cs"/>
          <w:spacing w:val="0"/>
          <w:rtl/>
        </w:rPr>
        <w:t xml:space="preserve">وقد </w:t>
      </w:r>
      <w:r w:rsidR="00FF3AEB" w:rsidRPr="00CA3D2B">
        <w:rPr>
          <w:rFonts w:hint="cs"/>
          <w:spacing w:val="0"/>
          <w:rtl/>
        </w:rPr>
        <w:t>نُفِّذت جميع</w:t>
      </w:r>
      <w:r w:rsidR="00D727DE" w:rsidRPr="00CA3D2B">
        <w:rPr>
          <w:rFonts w:hint="cs"/>
          <w:spacing w:val="0"/>
          <w:rtl/>
        </w:rPr>
        <w:t xml:space="preserve"> توصيات هذا الجهاز الخاص</w:t>
      </w:r>
      <w:r w:rsidR="00874682">
        <w:rPr>
          <w:rFonts w:hint="cs"/>
          <w:spacing w:val="0"/>
          <w:rtl/>
        </w:rPr>
        <w:t>ة</w:t>
      </w:r>
      <w:r w:rsidR="00D727DE" w:rsidRPr="00CA3D2B">
        <w:rPr>
          <w:rFonts w:hint="cs"/>
          <w:spacing w:val="0"/>
          <w:rtl/>
        </w:rPr>
        <w:t xml:space="preserve"> بسجن آروبا</w:t>
      </w:r>
      <w:r w:rsidR="00FF3AEB" w:rsidRPr="00CA3D2B">
        <w:rPr>
          <w:rFonts w:hint="cs"/>
          <w:spacing w:val="0"/>
          <w:rtl/>
        </w:rPr>
        <w:t xml:space="preserve">، باستثناء واحدة خاصة بتحسين وتحديث </w:t>
      </w:r>
      <w:r w:rsidR="00874682">
        <w:rPr>
          <w:rFonts w:hint="cs"/>
          <w:spacing w:val="0"/>
          <w:rtl/>
        </w:rPr>
        <w:t xml:space="preserve">المباني </w:t>
      </w:r>
      <w:r w:rsidR="00FF3AEB" w:rsidRPr="00CA3D2B">
        <w:rPr>
          <w:rFonts w:hint="cs"/>
          <w:spacing w:val="0"/>
          <w:rtl/>
        </w:rPr>
        <w:t xml:space="preserve">العقابية، </w:t>
      </w:r>
      <w:r w:rsidR="00874682">
        <w:rPr>
          <w:rFonts w:hint="cs"/>
          <w:spacing w:val="0"/>
          <w:rtl/>
        </w:rPr>
        <w:t>التي</w:t>
      </w:r>
      <w:r w:rsidR="00FF3AEB" w:rsidRPr="00CA3D2B">
        <w:rPr>
          <w:rFonts w:hint="cs"/>
          <w:spacing w:val="0"/>
          <w:rtl/>
        </w:rPr>
        <w:t xml:space="preserve"> ستنفذ </w:t>
      </w:r>
      <w:r w:rsidR="00874682">
        <w:rPr>
          <w:rFonts w:hint="cs"/>
          <w:spacing w:val="0"/>
          <w:rtl/>
        </w:rPr>
        <w:t xml:space="preserve">في منتصف </w:t>
      </w:r>
      <w:r w:rsidR="00FF3AEB" w:rsidRPr="00CA3D2B">
        <w:rPr>
          <w:rFonts w:hint="cs"/>
          <w:spacing w:val="0"/>
          <w:rtl/>
        </w:rPr>
        <w:t xml:space="preserve">آب/أغسطس 2009. وفضلاً عن ذلك فإن </w:t>
      </w:r>
      <w:r w:rsidR="00874682">
        <w:rPr>
          <w:rFonts w:hint="cs"/>
          <w:spacing w:val="0"/>
          <w:rtl/>
        </w:rPr>
        <w:t>مرسوم</w:t>
      </w:r>
      <w:r w:rsidR="00FF3AEB" w:rsidRPr="00CA3D2B">
        <w:rPr>
          <w:rFonts w:hint="cs"/>
          <w:spacing w:val="0"/>
          <w:rtl/>
        </w:rPr>
        <w:t xml:space="preserve"> الشرطة الخاصة بمعاملة المحتجزين أعيد النظر فيه بالكامل وعُدل </w:t>
      </w:r>
      <w:r w:rsidR="00E455CC" w:rsidRPr="00CA3D2B">
        <w:rPr>
          <w:rFonts w:hint="cs"/>
          <w:spacing w:val="0"/>
          <w:rtl/>
        </w:rPr>
        <w:t>ب</w:t>
      </w:r>
      <w:r w:rsidR="00FF2ACA">
        <w:rPr>
          <w:rFonts w:hint="cs"/>
          <w:spacing w:val="0"/>
          <w:rtl/>
        </w:rPr>
        <w:t>حيث يتجاوب مع المعايير التي أوصت</w:t>
      </w:r>
      <w:r w:rsidR="00E455CC" w:rsidRPr="00CA3D2B">
        <w:rPr>
          <w:rFonts w:hint="cs"/>
          <w:spacing w:val="0"/>
          <w:rtl/>
        </w:rPr>
        <w:t xml:space="preserve"> بها</w:t>
      </w:r>
      <w:r w:rsidR="000C29BF" w:rsidRPr="00CA3D2B">
        <w:rPr>
          <w:rFonts w:hint="cs"/>
          <w:spacing w:val="0"/>
          <w:rtl/>
        </w:rPr>
        <w:t xml:space="preserve"> اللجنة الأوروبية</w:t>
      </w:r>
      <w:r w:rsidR="00FF2ACA">
        <w:rPr>
          <w:rFonts w:hint="cs"/>
          <w:spacing w:val="0"/>
          <w:rtl/>
        </w:rPr>
        <w:t xml:space="preserve">. </w:t>
      </w:r>
      <w:r w:rsidR="00E455CC" w:rsidRPr="00CA3D2B">
        <w:rPr>
          <w:rFonts w:hint="cs"/>
          <w:spacing w:val="0"/>
          <w:rtl/>
        </w:rPr>
        <w:t xml:space="preserve">ويسمح نظام </w:t>
      </w:r>
      <w:r w:rsidR="00FF2ACA">
        <w:rPr>
          <w:rFonts w:hint="cs"/>
          <w:spacing w:val="0"/>
          <w:rtl/>
        </w:rPr>
        <w:t xml:space="preserve">التسجيل </w:t>
      </w:r>
      <w:r w:rsidR="00E455CC" w:rsidRPr="00CA3D2B">
        <w:rPr>
          <w:rFonts w:hint="cs"/>
          <w:spacing w:val="0"/>
          <w:rtl/>
        </w:rPr>
        <w:t xml:space="preserve">الجديد الذي ستطبقه الشرطة بإدخال جميع المعلومات الخاصة بالمحتجزين، مثل إبلاغ الاحتجاز لأعضاء العائلة أو لأشخاص آخرين، </w:t>
      </w:r>
      <w:r w:rsidR="005D2371" w:rsidRPr="00CA3D2B">
        <w:rPr>
          <w:rFonts w:hint="cs"/>
          <w:spacing w:val="0"/>
          <w:rtl/>
        </w:rPr>
        <w:t>أو طلب استشارة طبيب أو محام. وسيبدأ العمل بهذا النظام في نهاية عام 2009. كما نُفذت دورات تدريبية لأعضاء الشرطة ولموظفي السجون.</w:t>
      </w:r>
    </w:p>
    <w:p w:rsidR="005D2371" w:rsidRPr="00CA3D2B" w:rsidRDefault="005D2371" w:rsidP="001834F2">
      <w:pPr>
        <w:tabs>
          <w:tab w:val="left" w:pos="804"/>
        </w:tabs>
        <w:spacing w:before="0" w:line="380" w:lineRule="exact"/>
        <w:rPr>
          <w:rFonts w:hint="cs"/>
          <w:spacing w:val="0"/>
          <w:rtl/>
        </w:rPr>
      </w:pPr>
      <w:r w:rsidRPr="00CA3D2B">
        <w:rPr>
          <w:rFonts w:hint="cs"/>
          <w:spacing w:val="0"/>
          <w:rtl/>
        </w:rPr>
        <w:t>20-</w:t>
      </w:r>
      <w:r w:rsidRPr="00CA3D2B">
        <w:rPr>
          <w:rFonts w:hint="cs"/>
          <w:spacing w:val="0"/>
          <w:rtl/>
        </w:rPr>
        <w:tab/>
        <w:t xml:space="preserve">وهدف </w:t>
      </w:r>
      <w:r w:rsidR="00B3773E" w:rsidRPr="00CA3D2B">
        <w:rPr>
          <w:rFonts w:hint="cs"/>
          <w:spacing w:val="0"/>
          <w:rtl/>
        </w:rPr>
        <w:t xml:space="preserve">سلطات آروبا هو تحديد مدة </w:t>
      </w:r>
      <w:r w:rsidR="008971BB">
        <w:rPr>
          <w:rFonts w:hint="cs"/>
          <w:spacing w:val="0"/>
          <w:rtl/>
        </w:rPr>
        <w:t>الاحتجاز قيد التحقيق</w:t>
      </w:r>
      <w:r w:rsidR="00B3773E" w:rsidRPr="00CA3D2B">
        <w:rPr>
          <w:rFonts w:hint="cs"/>
          <w:spacing w:val="0"/>
          <w:rtl/>
        </w:rPr>
        <w:t xml:space="preserve"> بثمان وأربعين ساعة. ويعمل ممثلو إدارات النيابة العامة والشرطة والمؤسسات العقابية في الوقت الحاضر على حل المشاكل العملية التي تؤخر بلوغ هذا الغرض. ولا يمكن إطالة هذه </w:t>
      </w:r>
      <w:r w:rsidR="00B47964" w:rsidRPr="00CA3D2B">
        <w:rPr>
          <w:rFonts w:hint="cs"/>
          <w:spacing w:val="0"/>
          <w:rtl/>
        </w:rPr>
        <w:t xml:space="preserve">المدة فيما يجاوز ثمان وأربعين ساعة إلا </w:t>
      </w:r>
      <w:r w:rsidR="00A97912" w:rsidRPr="00CA3D2B">
        <w:rPr>
          <w:rFonts w:hint="cs"/>
          <w:spacing w:val="0"/>
          <w:rtl/>
        </w:rPr>
        <w:t>لضرورات ملحة في التحقيق.</w:t>
      </w:r>
      <w:r w:rsidR="00F12B59" w:rsidRPr="00CA3D2B">
        <w:rPr>
          <w:rFonts w:hint="cs"/>
          <w:spacing w:val="0"/>
          <w:rtl/>
        </w:rPr>
        <w:t xml:space="preserve"> ويجب إرفاق قرار الإطالة وأسبابها في ملف المحتجز الذي يكون مسجلاً في نظام التسجيل لدى الشرطة.</w:t>
      </w:r>
    </w:p>
    <w:p w:rsidR="00F12B59" w:rsidRPr="00CA3D2B" w:rsidRDefault="00F12B59" w:rsidP="001834F2">
      <w:pPr>
        <w:tabs>
          <w:tab w:val="left" w:pos="804"/>
        </w:tabs>
        <w:spacing w:before="0" w:line="380" w:lineRule="exact"/>
        <w:rPr>
          <w:rFonts w:hint="cs"/>
          <w:spacing w:val="0"/>
          <w:rtl/>
        </w:rPr>
      </w:pPr>
      <w:r w:rsidRPr="00CA3D2B">
        <w:rPr>
          <w:rFonts w:hint="cs"/>
          <w:spacing w:val="0"/>
          <w:rtl/>
        </w:rPr>
        <w:t>21-</w:t>
      </w:r>
      <w:r w:rsidRPr="00CA3D2B">
        <w:rPr>
          <w:rFonts w:hint="cs"/>
          <w:spacing w:val="0"/>
          <w:rtl/>
        </w:rPr>
        <w:tab/>
      </w:r>
      <w:r w:rsidRPr="00CA3D2B">
        <w:rPr>
          <w:rFonts w:hint="cs"/>
          <w:b/>
          <w:bCs/>
          <w:spacing w:val="0"/>
          <w:rtl/>
        </w:rPr>
        <w:t>الرئيس</w:t>
      </w:r>
      <w:r w:rsidR="001834F2">
        <w:rPr>
          <w:rFonts w:hint="cs"/>
          <w:spacing w:val="0"/>
          <w:rtl/>
        </w:rPr>
        <w:t>:</w:t>
      </w:r>
      <w:r w:rsidRPr="00CA3D2B">
        <w:rPr>
          <w:rFonts w:hint="cs"/>
          <w:spacing w:val="0"/>
          <w:rtl/>
        </w:rPr>
        <w:t xml:space="preserve"> </w:t>
      </w:r>
      <w:r w:rsidR="001834F2">
        <w:rPr>
          <w:rFonts w:hint="cs"/>
          <w:spacing w:val="0"/>
          <w:rtl/>
        </w:rPr>
        <w:t xml:space="preserve"> </w:t>
      </w:r>
      <w:r w:rsidRPr="00CA3D2B">
        <w:rPr>
          <w:rFonts w:hint="cs"/>
          <w:spacing w:val="0"/>
          <w:rtl/>
        </w:rPr>
        <w:t xml:space="preserve">شكر الوفد الهولندي </w:t>
      </w:r>
      <w:r w:rsidR="00304AF0" w:rsidRPr="00CA3D2B">
        <w:rPr>
          <w:rFonts w:hint="cs"/>
          <w:spacing w:val="0"/>
          <w:rtl/>
        </w:rPr>
        <w:t>ودعا أعضاء اللجنة إلى تقديم أسئلتهم التكميلية.</w:t>
      </w:r>
    </w:p>
    <w:p w:rsidR="00304AF0" w:rsidRPr="00CA3D2B" w:rsidRDefault="00304AF0" w:rsidP="001834F2">
      <w:pPr>
        <w:tabs>
          <w:tab w:val="left" w:pos="804"/>
        </w:tabs>
        <w:spacing w:before="0" w:line="380" w:lineRule="exact"/>
        <w:rPr>
          <w:rFonts w:hint="cs"/>
          <w:spacing w:val="0"/>
          <w:rtl/>
        </w:rPr>
      </w:pPr>
      <w:r w:rsidRPr="00CA3D2B">
        <w:rPr>
          <w:rFonts w:hint="cs"/>
          <w:spacing w:val="0"/>
          <w:rtl/>
        </w:rPr>
        <w:t>22-</w:t>
      </w:r>
      <w:r w:rsidRPr="00CA3D2B">
        <w:rPr>
          <w:rFonts w:hint="cs"/>
          <w:spacing w:val="0"/>
          <w:rtl/>
        </w:rPr>
        <w:tab/>
      </w:r>
      <w:r w:rsidRPr="00CA3D2B">
        <w:rPr>
          <w:rFonts w:hint="cs"/>
          <w:b/>
          <w:bCs/>
          <w:spacing w:val="0"/>
          <w:rtl/>
        </w:rPr>
        <w:t>السيد باغواتي</w:t>
      </w:r>
      <w:r w:rsidR="001834F2">
        <w:rPr>
          <w:rFonts w:hint="cs"/>
          <w:b/>
          <w:bCs/>
          <w:spacing w:val="0"/>
          <w:rtl/>
        </w:rPr>
        <w:t xml:space="preserve">: </w:t>
      </w:r>
      <w:r w:rsidRPr="00CA3D2B">
        <w:rPr>
          <w:rFonts w:hint="cs"/>
          <w:spacing w:val="0"/>
          <w:rtl/>
        </w:rPr>
        <w:t xml:space="preserve"> قال إن</w:t>
      </w:r>
      <w:r w:rsidR="008971BB">
        <w:rPr>
          <w:rFonts w:hint="cs"/>
          <w:spacing w:val="0"/>
          <w:rtl/>
        </w:rPr>
        <w:t xml:space="preserve">ه يود أن يعرف المهلة التي ترى </w:t>
      </w:r>
      <w:r w:rsidRPr="00CA3D2B">
        <w:rPr>
          <w:rFonts w:hint="cs"/>
          <w:spacing w:val="0"/>
          <w:rtl/>
        </w:rPr>
        <w:t xml:space="preserve">سلطات الدولة الطرف أنها ستستطيع </w:t>
      </w:r>
      <w:r w:rsidR="00E26E4C" w:rsidRPr="00CA3D2B">
        <w:rPr>
          <w:rFonts w:hint="cs"/>
          <w:spacing w:val="0"/>
          <w:rtl/>
        </w:rPr>
        <w:t xml:space="preserve">أثنائها سحب التحفظات على الفقرة 2 من المادة 19 وعلى الفقرة 1 من المادة 20 من العهد. وهل سحب هذه التحفظات متوقع بين لحظة وأخرى وما هو </w:t>
      </w:r>
      <w:r w:rsidR="005061C2" w:rsidRPr="00CA3D2B">
        <w:rPr>
          <w:rFonts w:hint="cs"/>
          <w:spacing w:val="0"/>
          <w:rtl/>
        </w:rPr>
        <w:t xml:space="preserve">موقف الحكومة الهولندية في هذا الموضوع؟ وقال إنه يود أن يعرف على وجه الخصوص إذا كانت سلطات الدولة الطرف ترى أن هناك دائماً بواعث </w:t>
      </w:r>
      <w:r w:rsidR="00794A2A" w:rsidRPr="00CA3D2B">
        <w:rPr>
          <w:rFonts w:hint="cs"/>
          <w:spacing w:val="0"/>
          <w:rtl/>
        </w:rPr>
        <w:t>مشروعة لعدم سحب التحفظات على مواد بهذه الأهمية من مواد العهد. وعلاوة على ذلك فهو يود أن يعرف ما هي حالة مشروع الإصلاحات السياسية وما هي أهدافها.</w:t>
      </w:r>
    </w:p>
    <w:p w:rsidR="00794A2A" w:rsidRPr="00CA3D2B" w:rsidRDefault="00794A2A" w:rsidP="001834F2">
      <w:pPr>
        <w:tabs>
          <w:tab w:val="left" w:pos="804"/>
        </w:tabs>
        <w:spacing w:before="0" w:line="380" w:lineRule="exact"/>
        <w:rPr>
          <w:rFonts w:hint="cs"/>
          <w:spacing w:val="0"/>
          <w:rtl/>
        </w:rPr>
      </w:pPr>
      <w:r w:rsidRPr="00CA3D2B">
        <w:rPr>
          <w:rFonts w:hint="cs"/>
          <w:spacing w:val="0"/>
          <w:rtl/>
        </w:rPr>
        <w:t>23-</w:t>
      </w:r>
      <w:r w:rsidRPr="00CA3D2B">
        <w:rPr>
          <w:rFonts w:hint="cs"/>
          <w:spacing w:val="0"/>
          <w:rtl/>
        </w:rPr>
        <w:tab/>
      </w:r>
      <w:r w:rsidR="00136BF1" w:rsidRPr="00CA3D2B">
        <w:rPr>
          <w:rFonts w:hint="cs"/>
          <w:spacing w:val="0"/>
          <w:rtl/>
        </w:rPr>
        <w:t xml:space="preserve">وقلق اللجنة بشأن مدة فحص ملفات طالبي اللجوء ينبغي أن يزول باعتماد الأحكام الجديدة في هذا الخصوص، التي </w:t>
      </w:r>
      <w:r w:rsidR="002A1076" w:rsidRPr="00CA3D2B">
        <w:rPr>
          <w:rFonts w:hint="cs"/>
          <w:spacing w:val="0"/>
          <w:rtl/>
        </w:rPr>
        <w:t xml:space="preserve">تقرر لطالبي اللجوء مهلة </w:t>
      </w:r>
      <w:r w:rsidR="009419EE" w:rsidRPr="00CA3D2B">
        <w:rPr>
          <w:rFonts w:hint="cs"/>
          <w:spacing w:val="0"/>
          <w:rtl/>
        </w:rPr>
        <w:t>أطول لعرض حالتهم. ولكنه م</w:t>
      </w:r>
      <w:r w:rsidR="008248C2">
        <w:rPr>
          <w:rFonts w:hint="cs"/>
          <w:spacing w:val="0"/>
          <w:rtl/>
        </w:rPr>
        <w:t>ع ذلك يود أن يحصل على تأكيد ب</w:t>
      </w:r>
      <w:r w:rsidR="009419EE" w:rsidRPr="00CA3D2B">
        <w:rPr>
          <w:rFonts w:hint="cs"/>
          <w:spacing w:val="0"/>
          <w:rtl/>
        </w:rPr>
        <w:t xml:space="preserve">أن الأمر سيسير على هذا النحو. وهو يود أن يعرف أيضاً ما هي حالة اعتماد مشروع قانون جديد عن الأجانب وما هو التاريخ المنتظر لسريان هذا القانون. وقال إنه يتساءل أيضاً إذا كانت </w:t>
      </w:r>
      <w:r w:rsidR="00C13F16">
        <w:rPr>
          <w:rFonts w:hint="cs"/>
          <w:spacing w:val="0"/>
          <w:rtl/>
        </w:rPr>
        <w:t>ا</w:t>
      </w:r>
      <w:r w:rsidR="003B013C" w:rsidRPr="00CA3D2B">
        <w:rPr>
          <w:rFonts w:hint="cs"/>
          <w:spacing w:val="0"/>
          <w:rtl/>
        </w:rPr>
        <w:t xml:space="preserve">مرأة تطلب اللجوء في هولندا بسبب الخوف من عنف داخل الأسرة في بلدها الأصلي فهل تستطيع أن تحصل على وضع اللاجئ. وبوجه الخصوص </w:t>
      </w:r>
      <w:r w:rsidR="008248C2">
        <w:rPr>
          <w:rFonts w:hint="cs"/>
          <w:spacing w:val="0"/>
          <w:rtl/>
        </w:rPr>
        <w:t>فهل يعتبر</w:t>
      </w:r>
      <w:r w:rsidR="003B013C" w:rsidRPr="00CA3D2B">
        <w:rPr>
          <w:rFonts w:hint="cs"/>
          <w:spacing w:val="0"/>
          <w:rtl/>
        </w:rPr>
        <w:t xml:space="preserve"> خطر التعرض لتشويه الأعضاء الجنسية في البلد الأصلي سبباً لمنح اللجوء في هولندا؟ فإذا لم يكن الأمر كذلك </w:t>
      </w:r>
      <w:r w:rsidR="00160E2A" w:rsidRPr="00CA3D2B">
        <w:rPr>
          <w:rFonts w:hint="cs"/>
          <w:spacing w:val="0"/>
          <w:rtl/>
        </w:rPr>
        <w:t>فقد يكون من الأنسب أن يشرح الوفد الهولندي السبب في ذلك. وكذلك قد يكون من المفيد أن يشرح المعايير التي تستند إليها السلطات عند اتخاذ قرارها في مسألة اللجوء. ولا شك أن سياسة هولندا في هذا المجال سياسة كريمة</w:t>
      </w:r>
      <w:r w:rsidR="008248C2">
        <w:rPr>
          <w:rFonts w:hint="cs"/>
          <w:spacing w:val="0"/>
          <w:rtl/>
        </w:rPr>
        <w:t xml:space="preserve"> لأن</w:t>
      </w:r>
      <w:r w:rsidR="00160E2A" w:rsidRPr="00CA3D2B">
        <w:rPr>
          <w:rFonts w:hint="cs"/>
          <w:spacing w:val="0"/>
          <w:rtl/>
        </w:rPr>
        <w:t xml:space="preserve"> من الظاهر </w:t>
      </w:r>
      <w:r w:rsidR="008128FC" w:rsidRPr="00CA3D2B">
        <w:rPr>
          <w:rFonts w:hint="cs"/>
          <w:spacing w:val="0"/>
          <w:rtl/>
        </w:rPr>
        <w:t>أن نصف طالبي اللجوء يحصلون على وضع اللاجئ، ولكن التفاصيل عن هذه النقاط</w:t>
      </w:r>
      <w:r w:rsidR="00A37253">
        <w:rPr>
          <w:rFonts w:hint="cs"/>
          <w:spacing w:val="0"/>
          <w:rtl/>
        </w:rPr>
        <w:t xml:space="preserve"> ستكون</w:t>
      </w:r>
      <w:r w:rsidR="008128FC" w:rsidRPr="00CA3D2B">
        <w:rPr>
          <w:rFonts w:hint="cs"/>
          <w:spacing w:val="0"/>
          <w:rtl/>
        </w:rPr>
        <w:t xml:space="preserve"> موضع ترحيب. وأخيراً ف</w:t>
      </w:r>
      <w:r w:rsidR="009E4212">
        <w:rPr>
          <w:rFonts w:hint="cs"/>
          <w:spacing w:val="0"/>
          <w:rtl/>
        </w:rPr>
        <w:t>إن من المهم جداً أن يتمكن طالبو</w:t>
      </w:r>
      <w:r w:rsidR="008128FC" w:rsidRPr="00CA3D2B">
        <w:rPr>
          <w:rFonts w:hint="cs"/>
          <w:spacing w:val="0"/>
          <w:rtl/>
        </w:rPr>
        <w:t xml:space="preserve"> اللجوء من الاستفادة من الخدمات القانونية ومن المعونة القضائية إذا كانت لازمة؛ وقال إنه يود أن يعرف </w:t>
      </w:r>
      <w:r w:rsidR="004B33D4" w:rsidRPr="00CA3D2B">
        <w:rPr>
          <w:rFonts w:hint="cs"/>
          <w:spacing w:val="0"/>
          <w:rtl/>
        </w:rPr>
        <w:t>ما هي التدابير التي اتُّخذت لهذا الغرض.</w:t>
      </w:r>
    </w:p>
    <w:p w:rsidR="004B33D4" w:rsidRPr="00CA3D2B" w:rsidRDefault="004B33D4" w:rsidP="001834F2">
      <w:pPr>
        <w:tabs>
          <w:tab w:val="left" w:pos="804"/>
        </w:tabs>
        <w:spacing w:before="0" w:line="380" w:lineRule="exact"/>
        <w:rPr>
          <w:rFonts w:hint="cs"/>
          <w:spacing w:val="0"/>
          <w:rtl/>
        </w:rPr>
      </w:pPr>
      <w:r w:rsidRPr="00CA3D2B">
        <w:rPr>
          <w:rFonts w:hint="cs"/>
          <w:spacing w:val="0"/>
          <w:rtl/>
        </w:rPr>
        <w:t>24-</w:t>
      </w:r>
      <w:r w:rsidRPr="00CA3D2B">
        <w:rPr>
          <w:rFonts w:hint="cs"/>
          <w:spacing w:val="0"/>
          <w:rtl/>
        </w:rPr>
        <w:tab/>
      </w:r>
      <w:r w:rsidRPr="00CA3D2B">
        <w:rPr>
          <w:rFonts w:hint="cs"/>
          <w:b/>
          <w:bCs/>
          <w:spacing w:val="0"/>
          <w:rtl/>
        </w:rPr>
        <w:t>السير نايجل رودلي</w:t>
      </w:r>
      <w:r w:rsidR="001834F2">
        <w:rPr>
          <w:rFonts w:hint="cs"/>
          <w:spacing w:val="0"/>
          <w:rtl/>
        </w:rPr>
        <w:t>:</w:t>
      </w:r>
      <w:r w:rsidRPr="00CA3D2B">
        <w:rPr>
          <w:rFonts w:hint="cs"/>
          <w:spacing w:val="0"/>
          <w:rtl/>
        </w:rPr>
        <w:t xml:space="preserve"> </w:t>
      </w:r>
      <w:r w:rsidR="001834F2">
        <w:rPr>
          <w:rFonts w:hint="cs"/>
          <w:spacing w:val="0"/>
          <w:rtl/>
        </w:rPr>
        <w:t xml:space="preserve"> </w:t>
      </w:r>
      <w:r w:rsidRPr="00CA3D2B">
        <w:rPr>
          <w:rFonts w:hint="cs"/>
          <w:spacing w:val="0"/>
          <w:rtl/>
        </w:rPr>
        <w:t xml:space="preserve">قال إنه أتيحت له طوال </w:t>
      </w:r>
      <w:r w:rsidR="002F75A8" w:rsidRPr="00CA3D2B">
        <w:rPr>
          <w:rFonts w:hint="cs"/>
          <w:spacing w:val="0"/>
          <w:rtl/>
        </w:rPr>
        <w:t xml:space="preserve">عمله في مجال الحماية الدولية لحقوق الإنسان فرصة اللقاء مع عدد كبير من الهولنديين البارزين، وخصوصاً المقررون الخاصون في مسألة التعذيب، واستطاع بذلك أن يلمس التزام هولندا بحقوق الإنسان والنتائج البارزة التي حققتها في هذا المجال. وفي هذا السياق </w:t>
      </w:r>
      <w:r w:rsidR="00452A1D" w:rsidRPr="00CA3D2B">
        <w:rPr>
          <w:rFonts w:hint="cs"/>
          <w:spacing w:val="0"/>
          <w:rtl/>
        </w:rPr>
        <w:t xml:space="preserve">فإن العرض الذي قدمه رئيس الوفد الهولندي اليوم </w:t>
      </w:r>
      <w:r w:rsidR="001632CD" w:rsidRPr="00CA3D2B">
        <w:rPr>
          <w:rFonts w:hint="cs"/>
          <w:spacing w:val="0"/>
          <w:rtl/>
        </w:rPr>
        <w:t xml:space="preserve">سبب له بعض الحيرة. فالواقع أنه عندما يقول إن حقوق الإنسان </w:t>
      </w:r>
      <w:r w:rsidR="009E4212">
        <w:rPr>
          <w:rFonts w:hint="cs"/>
          <w:spacing w:val="0"/>
          <w:rtl/>
        </w:rPr>
        <w:t>لا تأتي من تلقاء نفسها</w:t>
      </w:r>
      <w:r w:rsidR="001632CD" w:rsidRPr="00CA3D2B">
        <w:rPr>
          <w:rFonts w:hint="cs"/>
          <w:spacing w:val="0"/>
          <w:rtl/>
        </w:rPr>
        <w:t xml:space="preserve"> وأن هولندا اضطُرت في السنوات الأخيرة إلى إيجاد الحل الوسط في مجال حقوق الإنسان فإنه استعمل عبارات تخرج عن الموقف المعتاد </w:t>
      </w:r>
      <w:r w:rsidR="009E4212">
        <w:rPr>
          <w:rFonts w:hint="cs"/>
          <w:spacing w:val="0"/>
          <w:rtl/>
        </w:rPr>
        <w:t>الأوضح</w:t>
      </w:r>
      <w:r w:rsidR="001632CD" w:rsidRPr="00CA3D2B">
        <w:rPr>
          <w:rFonts w:hint="cs"/>
          <w:spacing w:val="0"/>
          <w:rtl/>
        </w:rPr>
        <w:t xml:space="preserve"> الذي </w:t>
      </w:r>
      <w:r w:rsidR="00621198" w:rsidRPr="00CA3D2B">
        <w:rPr>
          <w:rFonts w:hint="cs"/>
          <w:spacing w:val="0"/>
          <w:rtl/>
        </w:rPr>
        <w:t>تقفه السلطات الهولندية لتعزيز وحماية حقوق الإنسان. ولا شك أن وسائل ضمان احترام حقوق الإنسان</w:t>
      </w:r>
      <w:r w:rsidR="00BD738A" w:rsidRPr="00CA3D2B">
        <w:rPr>
          <w:rFonts w:hint="cs"/>
          <w:spacing w:val="0"/>
          <w:rtl/>
        </w:rPr>
        <w:t xml:space="preserve"> يجب، إلى حد ما، تعديلها لمراعاة التهديدات التي </w:t>
      </w:r>
      <w:r w:rsidR="00C52543">
        <w:rPr>
          <w:rFonts w:hint="cs"/>
          <w:spacing w:val="0"/>
          <w:rtl/>
        </w:rPr>
        <w:t xml:space="preserve">ترزح تحتها </w:t>
      </w:r>
      <w:r w:rsidR="00BD738A" w:rsidRPr="00CA3D2B">
        <w:rPr>
          <w:rFonts w:hint="cs"/>
          <w:spacing w:val="0"/>
          <w:rtl/>
        </w:rPr>
        <w:t xml:space="preserve">القيم الجماعية مثل الأمن القومي، وفي بعض الحالات </w:t>
      </w:r>
      <w:r w:rsidR="00BD738A" w:rsidRPr="00CA3D2B">
        <w:rPr>
          <w:spacing w:val="0"/>
          <w:rtl/>
        </w:rPr>
        <w:t>–</w:t>
      </w:r>
      <w:r w:rsidR="00C52543">
        <w:rPr>
          <w:rFonts w:hint="cs"/>
          <w:spacing w:val="0"/>
          <w:rtl/>
        </w:rPr>
        <w:t xml:space="preserve"> حالات الطوارئ</w:t>
      </w:r>
      <w:r w:rsidR="00BD738A" w:rsidRPr="00CA3D2B">
        <w:rPr>
          <w:rFonts w:hint="cs"/>
          <w:spacing w:val="0"/>
          <w:rtl/>
        </w:rPr>
        <w:t xml:space="preserve"> </w:t>
      </w:r>
      <w:r w:rsidR="00BD738A" w:rsidRPr="00CA3D2B">
        <w:rPr>
          <w:spacing w:val="0"/>
          <w:rtl/>
        </w:rPr>
        <w:t>–</w:t>
      </w:r>
      <w:r w:rsidR="00BD738A" w:rsidRPr="00CA3D2B">
        <w:rPr>
          <w:rFonts w:hint="cs"/>
          <w:spacing w:val="0"/>
          <w:rtl/>
        </w:rPr>
        <w:t xml:space="preserve"> قد لا يكون من الضروري حتى عدم التقيد </w:t>
      </w:r>
      <w:r w:rsidR="00FB5307" w:rsidRPr="00CA3D2B">
        <w:rPr>
          <w:rFonts w:hint="cs"/>
          <w:spacing w:val="0"/>
          <w:rtl/>
        </w:rPr>
        <w:t>ببعض الحقوق. ولكن الأمر ليس مجرد "إيجاد الحل الوسط" ومن الواضح أن الدول الأطراف في العهد ملزمة باحترام مبادئ الضرورة والتناسبية عندما تقيد استعمال بعض الحقوق المنصوص عليها في العهد.</w:t>
      </w:r>
    </w:p>
    <w:p w:rsidR="00FB5307" w:rsidRPr="00CA3D2B" w:rsidRDefault="00FB5307" w:rsidP="001834F2">
      <w:pPr>
        <w:tabs>
          <w:tab w:val="left" w:pos="804"/>
        </w:tabs>
        <w:spacing w:before="0" w:line="380" w:lineRule="exact"/>
        <w:rPr>
          <w:rFonts w:hint="cs"/>
          <w:spacing w:val="0"/>
          <w:rtl/>
        </w:rPr>
      </w:pPr>
      <w:r w:rsidRPr="00CA3D2B">
        <w:rPr>
          <w:rFonts w:hint="cs"/>
          <w:spacing w:val="0"/>
          <w:rtl/>
        </w:rPr>
        <w:t>25-</w:t>
      </w:r>
      <w:r w:rsidRPr="00CA3D2B">
        <w:rPr>
          <w:rFonts w:hint="cs"/>
          <w:spacing w:val="0"/>
          <w:rtl/>
        </w:rPr>
        <w:tab/>
        <w:t xml:space="preserve">وأما عن مكافحة الإرهاب فإن اللجنة واعية تماماً بالصعوبات التي يتعرض لها بعض الدول، ومنها </w:t>
      </w:r>
      <w:r w:rsidR="002E3AAA" w:rsidRPr="00CA3D2B">
        <w:rPr>
          <w:rFonts w:hint="cs"/>
          <w:spacing w:val="0"/>
          <w:rtl/>
        </w:rPr>
        <w:t xml:space="preserve">هولندا. وقال إنه يود مع ذلك أن يحصل على إيضاحات عن بعض النقاط. فعن الاحتجاز بسبب التشكك المعقول الذي قد تطول مدته إلى سنتين، قال إنه يود أن يعرف كيف يمكن </w:t>
      </w:r>
      <w:r w:rsidR="002E5E45" w:rsidRPr="00CA3D2B">
        <w:rPr>
          <w:rFonts w:hint="cs"/>
          <w:spacing w:val="0"/>
          <w:rtl/>
        </w:rPr>
        <w:t>تمييزه عن</w:t>
      </w:r>
      <w:r w:rsidR="002E3AAA" w:rsidRPr="00CA3D2B">
        <w:rPr>
          <w:rFonts w:hint="cs"/>
          <w:spacing w:val="0"/>
          <w:rtl/>
        </w:rPr>
        <w:t xml:space="preserve"> الاحتجاز المؤقت </w:t>
      </w:r>
      <w:r w:rsidR="002E5E45" w:rsidRPr="00CA3D2B">
        <w:rPr>
          <w:rFonts w:hint="cs"/>
          <w:spacing w:val="0"/>
          <w:rtl/>
        </w:rPr>
        <w:t xml:space="preserve">العادي للمتهمين. وبوجه خاص ما هو مستوى أدلة الإثبات المطلوبة </w:t>
      </w:r>
      <w:r w:rsidR="003757AC" w:rsidRPr="00CA3D2B">
        <w:rPr>
          <w:rFonts w:hint="cs"/>
          <w:spacing w:val="0"/>
          <w:rtl/>
        </w:rPr>
        <w:t xml:space="preserve">في كل من الحالتين، وهل من الممكن تقرير الإبقاء في </w:t>
      </w:r>
      <w:r w:rsidR="00C52543">
        <w:rPr>
          <w:rFonts w:hint="cs"/>
          <w:spacing w:val="0"/>
          <w:rtl/>
        </w:rPr>
        <w:t>الاحتجاز</w:t>
      </w:r>
      <w:r w:rsidR="003757AC" w:rsidRPr="00CA3D2B">
        <w:rPr>
          <w:rFonts w:hint="cs"/>
          <w:spacing w:val="0"/>
          <w:rtl/>
        </w:rPr>
        <w:t xml:space="preserve">، ضمن إطار الاحتجاز قبل الحكم، إذا كان الشخص ظل محتجزاً دون توجيه الاتهام لمدة سنتين </w:t>
      </w:r>
      <w:r w:rsidR="00514101" w:rsidRPr="00CA3D2B">
        <w:rPr>
          <w:rFonts w:hint="cs"/>
          <w:spacing w:val="0"/>
          <w:rtl/>
        </w:rPr>
        <w:t>بسبب شكوك معقولة؟</w:t>
      </w:r>
    </w:p>
    <w:p w:rsidR="00514101" w:rsidRPr="00CA3D2B" w:rsidRDefault="00514101" w:rsidP="001834F2">
      <w:pPr>
        <w:tabs>
          <w:tab w:val="left" w:pos="804"/>
        </w:tabs>
        <w:spacing w:before="0" w:line="380" w:lineRule="exact"/>
        <w:rPr>
          <w:rFonts w:hint="cs"/>
          <w:spacing w:val="0"/>
          <w:rtl/>
        </w:rPr>
      </w:pPr>
      <w:r w:rsidRPr="00CA3D2B">
        <w:rPr>
          <w:rFonts w:hint="cs"/>
          <w:spacing w:val="0"/>
          <w:rtl/>
        </w:rPr>
        <w:t>26-</w:t>
      </w:r>
      <w:r w:rsidRPr="00CA3D2B">
        <w:rPr>
          <w:rFonts w:hint="cs"/>
          <w:spacing w:val="0"/>
          <w:rtl/>
        </w:rPr>
        <w:tab/>
        <w:t xml:space="preserve">وقال إنه يود أن يعرف ما مغزى "النية الإرهابية"، التي لم يجد لها تعريفاً، </w:t>
      </w:r>
      <w:r w:rsidR="00C52543">
        <w:rPr>
          <w:rFonts w:hint="cs"/>
          <w:spacing w:val="0"/>
          <w:rtl/>
        </w:rPr>
        <w:t>إلا في ترجمة غير رسمية ل</w:t>
      </w:r>
      <w:r w:rsidR="00731521" w:rsidRPr="00CA3D2B">
        <w:rPr>
          <w:rFonts w:hint="cs"/>
          <w:spacing w:val="0"/>
          <w:rtl/>
        </w:rPr>
        <w:t>قانون هولندي ينص على أن النية الإرهابية هي تخويف الجمهور أو جزء من جمهور بلد ما بشكل خطير؛ أو إرغام حكومة أو منظمة دولية إرغاماً</w:t>
      </w:r>
      <w:r w:rsidR="00845E5E" w:rsidRPr="00CA3D2B">
        <w:rPr>
          <w:rFonts w:hint="cs"/>
          <w:spacing w:val="0"/>
          <w:rtl/>
        </w:rPr>
        <w:t xml:space="preserve"> </w:t>
      </w:r>
      <w:r w:rsidR="00731521" w:rsidRPr="00CA3D2B">
        <w:rPr>
          <w:rFonts w:hint="cs"/>
          <w:spacing w:val="0"/>
          <w:rtl/>
        </w:rPr>
        <w:t xml:space="preserve">غير شرعي على أداء عمل ما </w:t>
      </w:r>
      <w:r w:rsidR="00845E5E" w:rsidRPr="00CA3D2B">
        <w:rPr>
          <w:rFonts w:hint="cs"/>
          <w:spacing w:val="0"/>
          <w:rtl/>
        </w:rPr>
        <w:t xml:space="preserve">أو الامتناع عن أدائه؛ أو السماح </w:t>
      </w:r>
      <w:r w:rsidR="00845E5E" w:rsidRPr="00CA3D2B">
        <w:rPr>
          <w:spacing w:val="0"/>
          <w:rtl/>
        </w:rPr>
        <w:t>–</w:t>
      </w:r>
      <w:r w:rsidR="00845E5E" w:rsidRPr="00CA3D2B">
        <w:rPr>
          <w:rFonts w:hint="cs"/>
          <w:spacing w:val="0"/>
          <w:rtl/>
        </w:rPr>
        <w:t xml:space="preserve"> دون أن نعرف ما هو المسموح به </w:t>
      </w:r>
      <w:r w:rsidR="00845E5E" w:rsidRPr="00CA3D2B">
        <w:rPr>
          <w:spacing w:val="0"/>
          <w:rtl/>
        </w:rPr>
        <w:t>–</w:t>
      </w:r>
      <w:r w:rsidR="00845E5E" w:rsidRPr="00CA3D2B">
        <w:rPr>
          <w:rFonts w:hint="cs"/>
          <w:spacing w:val="0"/>
          <w:rtl/>
        </w:rPr>
        <w:t xml:space="preserve"> أو زعزعة الهياكل</w:t>
      </w:r>
      <w:r w:rsidR="00C52543">
        <w:rPr>
          <w:rFonts w:hint="cs"/>
          <w:spacing w:val="0"/>
          <w:rtl/>
        </w:rPr>
        <w:t xml:space="preserve"> الأساسية</w:t>
      </w:r>
      <w:r w:rsidR="00845E5E" w:rsidRPr="00CA3D2B">
        <w:rPr>
          <w:rFonts w:hint="cs"/>
          <w:spacing w:val="0"/>
          <w:rtl/>
        </w:rPr>
        <w:t xml:space="preserve"> السياسية</w:t>
      </w:r>
      <w:r w:rsidR="001D1CA7" w:rsidRPr="00CA3D2B">
        <w:rPr>
          <w:rFonts w:hint="cs"/>
          <w:spacing w:val="0"/>
          <w:rtl/>
        </w:rPr>
        <w:t xml:space="preserve"> أو الدستورية أو </w:t>
      </w:r>
      <w:r w:rsidR="00C52543">
        <w:rPr>
          <w:rFonts w:hint="cs"/>
          <w:spacing w:val="0"/>
          <w:rtl/>
        </w:rPr>
        <w:t>الاقتصادية</w:t>
      </w:r>
      <w:r w:rsidR="001D1CA7" w:rsidRPr="00CA3D2B">
        <w:rPr>
          <w:rFonts w:hint="cs"/>
          <w:spacing w:val="0"/>
          <w:rtl/>
        </w:rPr>
        <w:t xml:space="preserve"> أو الاجتماعية في بلد ما أو في منظمة دولية </w:t>
      </w:r>
      <w:r w:rsidR="00845E5E" w:rsidRPr="00CA3D2B">
        <w:rPr>
          <w:rFonts w:hint="cs"/>
          <w:spacing w:val="0"/>
          <w:rtl/>
        </w:rPr>
        <w:t>زعزعة خطيرة أو هدمها</w:t>
      </w:r>
      <w:r w:rsidR="00CD2B3E" w:rsidRPr="00CA3D2B">
        <w:rPr>
          <w:rFonts w:hint="cs"/>
          <w:spacing w:val="0"/>
          <w:rtl/>
        </w:rPr>
        <w:t>. وقال إنه يشكر الوفد الهولندي إذا قدم للجنة ترجمة مرخصاً بها لنص القانون المذكور.</w:t>
      </w:r>
    </w:p>
    <w:p w:rsidR="00A46ED1" w:rsidRPr="00CA3D2B" w:rsidRDefault="00CD2B3E" w:rsidP="001834F2">
      <w:pPr>
        <w:tabs>
          <w:tab w:val="left" w:pos="804"/>
        </w:tabs>
        <w:spacing w:before="0" w:line="380" w:lineRule="exact"/>
        <w:rPr>
          <w:rFonts w:hint="cs"/>
          <w:spacing w:val="0"/>
          <w:rtl/>
        </w:rPr>
      </w:pPr>
      <w:r w:rsidRPr="00CA3D2B">
        <w:rPr>
          <w:rFonts w:hint="cs"/>
          <w:spacing w:val="0"/>
          <w:rtl/>
        </w:rPr>
        <w:t>27-</w:t>
      </w:r>
      <w:r w:rsidRPr="00CA3D2B">
        <w:rPr>
          <w:rFonts w:hint="cs"/>
          <w:spacing w:val="0"/>
          <w:rtl/>
        </w:rPr>
        <w:tab/>
        <w:t xml:space="preserve">وستكون الإيضاحات عن التشريع الجديد الذي ينص على إدماج بيانات القياس البيولوجي في وثائق السفر الهولندية موضع ترحيب. فبعض المنظمات غير الحكومية يؤكد أن هذه المعلومات ستستخدم في </w:t>
      </w:r>
      <w:r w:rsidR="00FC2DFC">
        <w:rPr>
          <w:rFonts w:hint="cs"/>
          <w:spacing w:val="0"/>
          <w:rtl/>
        </w:rPr>
        <w:t xml:space="preserve">وضع </w:t>
      </w:r>
      <w:r w:rsidRPr="00CA3D2B">
        <w:rPr>
          <w:rFonts w:hint="cs"/>
          <w:spacing w:val="0"/>
          <w:rtl/>
        </w:rPr>
        <w:t>قا</w:t>
      </w:r>
      <w:r w:rsidR="00FC2DFC">
        <w:rPr>
          <w:rFonts w:hint="cs"/>
          <w:spacing w:val="0"/>
          <w:rtl/>
        </w:rPr>
        <w:t>عدة بيانات على المستوى الوطني. ف</w:t>
      </w:r>
      <w:r w:rsidRPr="00CA3D2B">
        <w:rPr>
          <w:rFonts w:hint="cs"/>
          <w:spacing w:val="0"/>
          <w:rtl/>
        </w:rPr>
        <w:t xml:space="preserve">هل ستكون هذه البيانات داخلة في وثائق السفر، وهل هي مستخدمة بالفعل لإصدار بطاقات الهوية، وما هو الهدف منها، وما هو مآل هذه البيانات </w:t>
      </w:r>
      <w:r w:rsidR="00302B00" w:rsidRPr="00CA3D2B">
        <w:rPr>
          <w:rFonts w:hint="cs"/>
          <w:spacing w:val="0"/>
          <w:rtl/>
        </w:rPr>
        <w:t>وما هو حق الاطلاع عليها المقرر للأشخاص المعنيين.؟</w:t>
      </w:r>
      <w:r w:rsidR="007A50A7" w:rsidRPr="00CA3D2B">
        <w:rPr>
          <w:rFonts w:hint="cs"/>
          <w:spacing w:val="0"/>
          <w:rtl/>
        </w:rPr>
        <w:t xml:space="preserve"> في جميع الحالات يكون من المهم أن تسهر الدولة الطرف على احترام حقو</w:t>
      </w:r>
      <w:r w:rsidR="00A46ED1" w:rsidRPr="00CA3D2B">
        <w:rPr>
          <w:rFonts w:hint="cs"/>
          <w:spacing w:val="0"/>
          <w:rtl/>
        </w:rPr>
        <w:t>ق الإنسان وحماية الحياة الخاصة.</w:t>
      </w:r>
    </w:p>
    <w:p w:rsidR="006533CE" w:rsidRPr="00CA3D2B" w:rsidRDefault="006533CE" w:rsidP="001834F2">
      <w:pPr>
        <w:tabs>
          <w:tab w:val="left" w:pos="804"/>
        </w:tabs>
        <w:spacing w:before="0" w:line="380" w:lineRule="exact"/>
        <w:rPr>
          <w:rFonts w:hint="cs"/>
          <w:spacing w:val="0"/>
          <w:rtl/>
        </w:rPr>
      </w:pPr>
      <w:r w:rsidRPr="00CA3D2B">
        <w:rPr>
          <w:rFonts w:hint="cs"/>
          <w:spacing w:val="0"/>
          <w:rtl/>
        </w:rPr>
        <w:t>28-</w:t>
      </w:r>
      <w:r w:rsidRPr="00CA3D2B">
        <w:rPr>
          <w:rFonts w:hint="cs"/>
          <w:spacing w:val="0"/>
          <w:rtl/>
        </w:rPr>
        <w:tab/>
        <w:t xml:space="preserve">كما أن </w:t>
      </w:r>
      <w:r w:rsidR="00513A9C">
        <w:rPr>
          <w:rFonts w:hint="cs"/>
          <w:spacing w:val="0"/>
          <w:rtl/>
        </w:rPr>
        <w:t>التص</w:t>
      </w:r>
      <w:r w:rsidRPr="00CA3D2B">
        <w:rPr>
          <w:rFonts w:hint="cs"/>
          <w:spacing w:val="0"/>
          <w:rtl/>
        </w:rPr>
        <w:t>ن</w:t>
      </w:r>
      <w:r w:rsidR="001E5446">
        <w:rPr>
          <w:rFonts w:hint="cs"/>
          <w:spacing w:val="0"/>
          <w:rtl/>
        </w:rPr>
        <w:t>ت</w:t>
      </w:r>
      <w:r w:rsidRPr="00CA3D2B">
        <w:rPr>
          <w:rFonts w:hint="cs"/>
          <w:spacing w:val="0"/>
          <w:rtl/>
        </w:rPr>
        <w:t xml:space="preserve"> على الهواتف، الذي ترتفع أعداده بشكل خاص</w:t>
      </w:r>
      <w:r w:rsidR="00513A9C">
        <w:rPr>
          <w:rFonts w:hint="cs"/>
          <w:spacing w:val="0"/>
          <w:rtl/>
        </w:rPr>
        <w:t>، يحتاج أيضاً إلى إيضاحات. فالتص</w:t>
      </w:r>
      <w:r w:rsidRPr="00CA3D2B">
        <w:rPr>
          <w:rFonts w:hint="cs"/>
          <w:spacing w:val="0"/>
          <w:rtl/>
        </w:rPr>
        <w:t>ن</w:t>
      </w:r>
      <w:r w:rsidR="001E5446">
        <w:rPr>
          <w:rFonts w:hint="cs"/>
          <w:spacing w:val="0"/>
          <w:rtl/>
        </w:rPr>
        <w:t>ت</w:t>
      </w:r>
      <w:r w:rsidRPr="00CA3D2B">
        <w:rPr>
          <w:rFonts w:hint="cs"/>
          <w:spacing w:val="0"/>
          <w:rtl/>
        </w:rPr>
        <w:t xml:space="preserve"> الذي تضعه الشرطة ربما يكون خاضعاً لإذن القاضي، ولكن ليس من المؤكد أن الأمر سيكون كذلك </w:t>
      </w:r>
      <w:r w:rsidR="00513A9C">
        <w:rPr>
          <w:rFonts w:hint="cs"/>
          <w:spacing w:val="0"/>
          <w:rtl/>
        </w:rPr>
        <w:t xml:space="preserve">في حالة </w:t>
      </w:r>
      <w:r w:rsidRPr="00CA3D2B">
        <w:rPr>
          <w:rFonts w:hint="cs"/>
          <w:spacing w:val="0"/>
          <w:rtl/>
        </w:rPr>
        <w:t>إدارات الأمن. ومن المناسب أن يبين الوفد الهولندي الضمانات المنطبقة والحدود الموضوعة في هذا المجال.</w:t>
      </w:r>
    </w:p>
    <w:p w:rsidR="006533CE" w:rsidRPr="00CA3D2B" w:rsidRDefault="006533CE" w:rsidP="001834F2">
      <w:pPr>
        <w:tabs>
          <w:tab w:val="left" w:pos="804"/>
        </w:tabs>
        <w:spacing w:before="0" w:line="380" w:lineRule="exact"/>
        <w:rPr>
          <w:rFonts w:hint="cs"/>
          <w:spacing w:val="0"/>
          <w:rtl/>
        </w:rPr>
      </w:pPr>
      <w:r w:rsidRPr="00CA3D2B">
        <w:rPr>
          <w:rFonts w:hint="cs"/>
          <w:spacing w:val="0"/>
          <w:rtl/>
        </w:rPr>
        <w:t>29-</w:t>
      </w:r>
      <w:r w:rsidRPr="00CA3D2B">
        <w:rPr>
          <w:rFonts w:hint="cs"/>
          <w:spacing w:val="0"/>
          <w:rtl/>
        </w:rPr>
        <w:tab/>
      </w:r>
      <w:r w:rsidR="00B45203" w:rsidRPr="00CA3D2B">
        <w:rPr>
          <w:rFonts w:hint="cs"/>
          <w:spacing w:val="0"/>
          <w:rtl/>
        </w:rPr>
        <w:t xml:space="preserve">كذلك </w:t>
      </w:r>
      <w:r w:rsidR="001E5446">
        <w:rPr>
          <w:rFonts w:hint="cs"/>
          <w:spacing w:val="0"/>
          <w:rtl/>
        </w:rPr>
        <w:t>س</w:t>
      </w:r>
      <w:r w:rsidR="00B45203" w:rsidRPr="00CA3D2B">
        <w:rPr>
          <w:rFonts w:hint="cs"/>
          <w:spacing w:val="0"/>
          <w:rtl/>
        </w:rPr>
        <w:t>يكون موضع ترحيب تقديم معلومات عن الحقوق المخولة للسلطات في حالة وقوع اضطرابات، وهي حقوق لا تستهدف بالضرورة الإرهابيين وحدهم وليست مأذون</w:t>
      </w:r>
      <w:r w:rsidR="00513A9C">
        <w:rPr>
          <w:rFonts w:hint="cs"/>
          <w:spacing w:val="0"/>
          <w:rtl/>
        </w:rPr>
        <w:t>اً</w:t>
      </w:r>
      <w:r w:rsidR="00B45203" w:rsidRPr="00CA3D2B">
        <w:rPr>
          <w:rFonts w:hint="cs"/>
          <w:spacing w:val="0"/>
          <w:rtl/>
        </w:rPr>
        <w:t xml:space="preserve"> بها دائماً من القاضي. وبوجه خاص يجب معرفة الضمانات الموجودة لمنع تعرّض الأشخاص الذين قد تتخذ في حقهم تلك التدابير لردود فعل من المحيطين بهم.</w:t>
      </w:r>
    </w:p>
    <w:p w:rsidR="00B45203" w:rsidRPr="00CA3D2B" w:rsidRDefault="00B45203" w:rsidP="001834F2">
      <w:pPr>
        <w:tabs>
          <w:tab w:val="left" w:pos="804"/>
        </w:tabs>
        <w:spacing w:before="0" w:line="380" w:lineRule="exact"/>
        <w:rPr>
          <w:rFonts w:hint="cs"/>
          <w:spacing w:val="0"/>
          <w:rtl/>
        </w:rPr>
      </w:pPr>
      <w:r w:rsidRPr="00CA3D2B">
        <w:rPr>
          <w:rFonts w:hint="cs"/>
          <w:spacing w:val="0"/>
          <w:rtl/>
        </w:rPr>
        <w:t>30-</w:t>
      </w:r>
      <w:r w:rsidRPr="00CA3D2B">
        <w:rPr>
          <w:rFonts w:hint="cs"/>
          <w:spacing w:val="0"/>
          <w:rtl/>
        </w:rPr>
        <w:tab/>
        <w:t xml:space="preserve">وقد أصدر مفوض حقوق الإنسان في مجلس أوروبا عدداً كبيراً من التوصيات في التقرير الذي نشره بعد زيارته لهولندا في أيلول/سبتمبر 2008، وقال </w:t>
      </w:r>
      <w:r w:rsidR="00A25F2D" w:rsidRPr="00CA3D2B">
        <w:rPr>
          <w:rFonts w:hint="cs"/>
          <w:spacing w:val="0"/>
          <w:rtl/>
        </w:rPr>
        <w:t>السير نايجل إنه يود أن يعرف موقف الدولة الطرف من تلك التوصيات.</w:t>
      </w:r>
    </w:p>
    <w:p w:rsidR="00A25F2D" w:rsidRPr="00CA3D2B" w:rsidRDefault="00A25F2D" w:rsidP="001834F2">
      <w:pPr>
        <w:tabs>
          <w:tab w:val="left" w:pos="804"/>
        </w:tabs>
        <w:spacing w:before="0" w:line="380" w:lineRule="exact"/>
        <w:rPr>
          <w:rFonts w:hint="cs"/>
          <w:spacing w:val="0"/>
          <w:rtl/>
        </w:rPr>
      </w:pPr>
      <w:r w:rsidRPr="00CA3D2B">
        <w:rPr>
          <w:rFonts w:hint="cs"/>
          <w:spacing w:val="0"/>
          <w:rtl/>
        </w:rPr>
        <w:t>31-</w:t>
      </w:r>
      <w:r w:rsidRPr="00CA3D2B">
        <w:rPr>
          <w:rFonts w:hint="cs"/>
          <w:spacing w:val="0"/>
          <w:rtl/>
        </w:rPr>
        <w:tab/>
        <w:t>وعن إجراء اللجوء قال إنه يود أن يعرف إذا كان ينطبق أيضاً على الأشخاص الذين يطلبون حماية بسيطة من إعادتهم إلى بلد يمكن أن يتع</w:t>
      </w:r>
      <w:r w:rsidR="002063A6" w:rsidRPr="00CA3D2B">
        <w:rPr>
          <w:rFonts w:hint="cs"/>
          <w:spacing w:val="0"/>
          <w:rtl/>
        </w:rPr>
        <w:t xml:space="preserve">رضوا فيه للتعذيب. وفي كثير من البلدان لا ينطبق هذا الإجراء إلا على الذين يخشون من الاضطهاد بالمعنى الوارد في الاتفاقية الخاصة بوضع اللاجئين (1951) ولكن نصوص العهد، وأيضاً نصوص اتفاقية حماية حقوق الإنسان والحريات الأساسية، يجب تفسيرها على أنها تنص على أن الخطر الحقيقي للتعرض للتعذيب يجب أن يؤخذ في الاعتبار. وهل يمكن أيضاً أن </w:t>
      </w:r>
      <w:r w:rsidR="00513A9C">
        <w:rPr>
          <w:rFonts w:hint="cs"/>
          <w:spacing w:val="0"/>
          <w:rtl/>
        </w:rPr>
        <w:t>الأجنبي الذي يكون وضعه</w:t>
      </w:r>
      <w:r w:rsidR="00A5184B" w:rsidRPr="00CA3D2B">
        <w:rPr>
          <w:rFonts w:hint="cs"/>
          <w:spacing w:val="0"/>
          <w:rtl/>
        </w:rPr>
        <w:t xml:space="preserve"> غير شرعي والذي ربما كان وقع ضحية للتعذيب لا يدخل تحت الإجراء الخاص باللجوء، ولا الإجراء المطبق على الأجانب الذين يكون وضعهم غير شرعي؟</w:t>
      </w:r>
    </w:p>
    <w:p w:rsidR="00A5184B" w:rsidRPr="00CA3D2B" w:rsidRDefault="00A5184B" w:rsidP="001834F2">
      <w:pPr>
        <w:tabs>
          <w:tab w:val="left" w:pos="804"/>
        </w:tabs>
        <w:spacing w:before="0" w:line="380" w:lineRule="exact"/>
        <w:rPr>
          <w:rFonts w:hint="cs"/>
          <w:spacing w:val="0"/>
          <w:rtl/>
        </w:rPr>
      </w:pPr>
      <w:r w:rsidRPr="00CA3D2B">
        <w:rPr>
          <w:rFonts w:hint="cs"/>
          <w:spacing w:val="0"/>
          <w:rtl/>
        </w:rPr>
        <w:t>32-</w:t>
      </w:r>
      <w:r w:rsidRPr="00CA3D2B">
        <w:rPr>
          <w:rFonts w:hint="cs"/>
          <w:spacing w:val="0"/>
          <w:rtl/>
        </w:rPr>
        <w:tab/>
        <w:t xml:space="preserve">ودائماً في موضوع إجراء اللجوء، </w:t>
      </w:r>
      <w:r w:rsidR="009E3B6F" w:rsidRPr="00CA3D2B">
        <w:rPr>
          <w:rFonts w:hint="cs"/>
          <w:spacing w:val="0"/>
          <w:rtl/>
        </w:rPr>
        <w:t xml:space="preserve">قال إن إجراء تغيير مدة الإجراء "العاجل" من يومين إلى ثمانية أيام ليس كافياً، </w:t>
      </w:r>
      <w:r w:rsidR="000644CE" w:rsidRPr="00CA3D2B">
        <w:rPr>
          <w:rFonts w:hint="cs"/>
          <w:spacing w:val="0"/>
          <w:rtl/>
        </w:rPr>
        <w:t xml:space="preserve">لسبب بسيط هو الصعوبات التي يواجهها ضحايا التعذيب أو المعاملة السيئة في العادة لرواية </w:t>
      </w:r>
      <w:r w:rsidR="00513A9C">
        <w:rPr>
          <w:rFonts w:hint="cs"/>
          <w:spacing w:val="0"/>
          <w:rtl/>
        </w:rPr>
        <w:t>م</w:t>
      </w:r>
      <w:r w:rsidR="000644CE" w:rsidRPr="00CA3D2B">
        <w:rPr>
          <w:rFonts w:hint="cs"/>
          <w:spacing w:val="0"/>
          <w:rtl/>
        </w:rPr>
        <w:t xml:space="preserve">ا حدث لهم. وقال إنه يود أيضاً أن يعرف ما الذي يميز الإجراء العادي، الطويل من </w:t>
      </w:r>
      <w:r w:rsidR="00513A9C">
        <w:rPr>
          <w:rFonts w:hint="cs"/>
          <w:spacing w:val="0"/>
          <w:rtl/>
        </w:rPr>
        <w:t>الإجراء الجديد أي الفحص</w:t>
      </w:r>
      <w:r w:rsidR="000644CE" w:rsidRPr="00CA3D2B">
        <w:rPr>
          <w:rFonts w:hint="cs"/>
          <w:spacing w:val="0"/>
          <w:rtl/>
        </w:rPr>
        <w:t xml:space="preserve"> في ثمانية أيام. وقد جاء في الفقرة 51 من نص الردود المكتوبة أن العنصر الحاسم للاختيار بين الإجرائين هو قدرة إدارة الهجرة والتجنس على </w:t>
      </w:r>
      <w:r w:rsidR="002F0C19" w:rsidRPr="00CA3D2B">
        <w:rPr>
          <w:rFonts w:hint="cs"/>
          <w:spacing w:val="0"/>
          <w:rtl/>
        </w:rPr>
        <w:t xml:space="preserve">احترام معيار الحرص المطلوب إذا كانت ستصدر قرارها في إطار الإجراء "العام". فإذا لم تستطع استيفاء هذا المعيار وكان لا بد من عمل تحقيق تكميلي ستعالج المسألة </w:t>
      </w:r>
      <w:r w:rsidR="00E21180" w:rsidRPr="00CA3D2B">
        <w:rPr>
          <w:rFonts w:hint="cs"/>
          <w:spacing w:val="0"/>
          <w:rtl/>
        </w:rPr>
        <w:t>ضمن إطار الإجراء الطويل. وعلى ذلك فإن الموظف المكلف باتخاذ القرار هو أيضاً الذي يحدد الإجراء الواجب اتباعه ("</w:t>
      </w:r>
      <w:r w:rsidR="00FD488E" w:rsidRPr="00CA3D2B">
        <w:rPr>
          <w:rFonts w:hint="cs"/>
          <w:spacing w:val="0"/>
          <w:rtl/>
        </w:rPr>
        <w:t>العام" أو "الطويل") دون أن تكون لديه في هذا الشأن معايير موضوعية محددة</w:t>
      </w:r>
      <w:r w:rsidR="00513A9C">
        <w:rPr>
          <w:rFonts w:hint="cs"/>
          <w:spacing w:val="0"/>
          <w:rtl/>
        </w:rPr>
        <w:t>،</w:t>
      </w:r>
      <w:r w:rsidR="00FD488E" w:rsidRPr="00CA3D2B">
        <w:rPr>
          <w:rFonts w:hint="cs"/>
          <w:spacing w:val="0"/>
          <w:rtl/>
        </w:rPr>
        <w:t xml:space="preserve"> </w:t>
      </w:r>
      <w:r w:rsidR="00284119" w:rsidRPr="00CA3D2B">
        <w:rPr>
          <w:rFonts w:hint="cs"/>
          <w:spacing w:val="0"/>
          <w:rtl/>
        </w:rPr>
        <w:t>وهذا الوضع يثير إشكالاً.</w:t>
      </w:r>
    </w:p>
    <w:p w:rsidR="00284119" w:rsidRPr="00CA3D2B" w:rsidRDefault="00284119" w:rsidP="001834F2">
      <w:pPr>
        <w:tabs>
          <w:tab w:val="left" w:pos="804"/>
        </w:tabs>
        <w:spacing w:before="0" w:line="380" w:lineRule="exact"/>
        <w:rPr>
          <w:rFonts w:hint="cs"/>
          <w:spacing w:val="0"/>
          <w:rtl/>
        </w:rPr>
      </w:pPr>
      <w:r w:rsidRPr="00CA3D2B">
        <w:rPr>
          <w:rFonts w:hint="cs"/>
          <w:spacing w:val="0"/>
          <w:rtl/>
        </w:rPr>
        <w:t>33-</w:t>
      </w:r>
      <w:r w:rsidRPr="00CA3D2B">
        <w:rPr>
          <w:rFonts w:hint="cs"/>
          <w:spacing w:val="0"/>
          <w:rtl/>
        </w:rPr>
        <w:tab/>
        <w:t xml:space="preserve">وأخيراً قال إنه يود الحصول على معلومات أكثر عن أماكن إيداع طالبي اللجوء. فهو قد فهم أن الاحتجاز ليس مطبقاً دائماً، ولكن </w:t>
      </w:r>
      <w:r w:rsidR="00D64D9F">
        <w:rPr>
          <w:rFonts w:hint="cs"/>
          <w:spacing w:val="0"/>
          <w:rtl/>
        </w:rPr>
        <w:t>ا</w:t>
      </w:r>
      <w:r w:rsidRPr="00CA3D2B">
        <w:rPr>
          <w:rFonts w:hint="cs"/>
          <w:spacing w:val="0"/>
          <w:rtl/>
        </w:rPr>
        <w:t>لمنظمات غير</w:t>
      </w:r>
      <w:r w:rsidR="00D64D9F">
        <w:rPr>
          <w:rFonts w:hint="cs"/>
          <w:spacing w:val="0"/>
          <w:rtl/>
        </w:rPr>
        <w:t xml:space="preserve"> الحكومية قالت عكس ذلك. ولذا</w:t>
      </w:r>
      <w:r w:rsidRPr="00CA3D2B">
        <w:rPr>
          <w:rFonts w:hint="cs"/>
          <w:spacing w:val="0"/>
          <w:rtl/>
        </w:rPr>
        <w:t xml:space="preserve"> فإنه يود الحصول على تأكيدات عن الإجراء الذي يسمح للس</w:t>
      </w:r>
      <w:r w:rsidR="00C13F16">
        <w:rPr>
          <w:rFonts w:hint="cs"/>
          <w:spacing w:val="0"/>
          <w:rtl/>
        </w:rPr>
        <w:t>ل</w:t>
      </w:r>
      <w:r w:rsidRPr="00CA3D2B">
        <w:rPr>
          <w:rFonts w:hint="cs"/>
          <w:spacing w:val="0"/>
          <w:rtl/>
        </w:rPr>
        <w:t xml:space="preserve">طات الهولندية بأن تقرر إيداع طالبي اللجوء في الاحتجاز، وأن يعرف نسبة </w:t>
      </w:r>
      <w:r w:rsidR="00C071D8" w:rsidRPr="00CA3D2B">
        <w:rPr>
          <w:rFonts w:hint="cs"/>
          <w:spacing w:val="0"/>
          <w:rtl/>
        </w:rPr>
        <w:t>طالبي اللجوء المحتجزين. وأخيراً يود أن يعرف ما هي الإجراءات الموجودة للتأكد من أن الأجنبي الذي يكون في وضع غير شرعي ليس في الحقيقة طالب لجوء.</w:t>
      </w:r>
    </w:p>
    <w:p w:rsidR="00C071D8" w:rsidRPr="00CA3D2B" w:rsidRDefault="00C071D8" w:rsidP="001834F2">
      <w:pPr>
        <w:tabs>
          <w:tab w:val="left" w:pos="804"/>
        </w:tabs>
        <w:spacing w:before="0" w:line="380" w:lineRule="exact"/>
        <w:rPr>
          <w:rFonts w:hint="cs"/>
          <w:spacing w:val="0"/>
          <w:rtl/>
        </w:rPr>
      </w:pPr>
      <w:r w:rsidRPr="00CA3D2B">
        <w:rPr>
          <w:rFonts w:hint="cs"/>
          <w:spacing w:val="0"/>
          <w:rtl/>
        </w:rPr>
        <w:t>34-</w:t>
      </w:r>
      <w:r w:rsidRPr="00CA3D2B">
        <w:rPr>
          <w:rFonts w:hint="cs"/>
          <w:spacing w:val="0"/>
          <w:rtl/>
        </w:rPr>
        <w:tab/>
      </w:r>
      <w:r w:rsidRPr="00CA3D2B">
        <w:rPr>
          <w:rFonts w:hint="cs"/>
          <w:b/>
          <w:bCs/>
          <w:spacing w:val="0"/>
          <w:rtl/>
        </w:rPr>
        <w:t>السيدة</w:t>
      </w:r>
      <w:r w:rsidRPr="00CA3D2B">
        <w:rPr>
          <w:rFonts w:hint="cs"/>
          <w:spacing w:val="0"/>
          <w:rtl/>
        </w:rPr>
        <w:t xml:space="preserve"> </w:t>
      </w:r>
      <w:r w:rsidRPr="00CA3D2B">
        <w:rPr>
          <w:rFonts w:hint="cs"/>
          <w:b/>
          <w:bCs/>
          <w:spacing w:val="0"/>
          <w:rtl/>
        </w:rPr>
        <w:t>و</w:t>
      </w:r>
      <w:r w:rsidR="00D64D9F">
        <w:rPr>
          <w:rFonts w:hint="cs"/>
          <w:b/>
          <w:bCs/>
          <w:spacing w:val="0"/>
          <w:rtl/>
        </w:rPr>
        <w:t>د</w:t>
      </w:r>
      <w:r w:rsidRPr="00CA3D2B">
        <w:rPr>
          <w:rFonts w:hint="cs"/>
          <w:b/>
          <w:bCs/>
          <w:spacing w:val="0"/>
          <w:rtl/>
        </w:rPr>
        <w:t>جو</w:t>
      </w:r>
      <w:r w:rsidR="00D64D9F">
        <w:rPr>
          <w:rFonts w:hint="cs"/>
          <w:b/>
          <w:bCs/>
          <w:spacing w:val="0"/>
          <w:rtl/>
        </w:rPr>
        <w:t>و</w:t>
      </w:r>
      <w:r w:rsidRPr="00CA3D2B">
        <w:rPr>
          <w:rFonts w:hint="cs"/>
          <w:b/>
          <w:bCs/>
          <w:spacing w:val="0"/>
          <w:rtl/>
        </w:rPr>
        <w:t>د</w:t>
      </w:r>
      <w:r w:rsidR="001834F2">
        <w:rPr>
          <w:rFonts w:hint="cs"/>
          <w:spacing w:val="0"/>
          <w:rtl/>
        </w:rPr>
        <w:t>:</w:t>
      </w:r>
      <w:r w:rsidRPr="00CA3D2B">
        <w:rPr>
          <w:rFonts w:hint="cs"/>
          <w:spacing w:val="0"/>
          <w:rtl/>
        </w:rPr>
        <w:t xml:space="preserve"> </w:t>
      </w:r>
      <w:r w:rsidR="001834F2">
        <w:rPr>
          <w:rFonts w:hint="cs"/>
          <w:spacing w:val="0"/>
          <w:rtl/>
        </w:rPr>
        <w:t xml:space="preserve"> </w:t>
      </w:r>
      <w:r w:rsidR="00712EE5">
        <w:rPr>
          <w:rFonts w:hint="cs"/>
          <w:spacing w:val="0"/>
          <w:rtl/>
        </w:rPr>
        <w:t xml:space="preserve">عادت </w:t>
      </w:r>
      <w:r w:rsidRPr="00CA3D2B">
        <w:rPr>
          <w:rFonts w:hint="cs"/>
          <w:spacing w:val="0"/>
          <w:rtl/>
        </w:rPr>
        <w:t xml:space="preserve">إلى مسألة التحفظات على </w:t>
      </w:r>
      <w:r w:rsidR="00712EE5">
        <w:rPr>
          <w:rFonts w:hint="cs"/>
          <w:spacing w:val="0"/>
          <w:rtl/>
        </w:rPr>
        <w:t>العهد التي أثارها من قبل السيد باغ</w:t>
      </w:r>
      <w:r w:rsidRPr="00CA3D2B">
        <w:rPr>
          <w:rFonts w:hint="cs"/>
          <w:spacing w:val="0"/>
          <w:rtl/>
        </w:rPr>
        <w:t xml:space="preserve">واتي، وقالت إنها متحيرة من التحفظ الذي صدر بشأن المادة 10 من العهد. </w:t>
      </w:r>
      <w:r w:rsidR="002D250B" w:rsidRPr="00CA3D2B">
        <w:rPr>
          <w:rFonts w:hint="cs"/>
          <w:spacing w:val="0"/>
          <w:rtl/>
        </w:rPr>
        <w:t>ف</w:t>
      </w:r>
      <w:r w:rsidRPr="00CA3D2B">
        <w:rPr>
          <w:rFonts w:hint="cs"/>
          <w:spacing w:val="0"/>
          <w:rtl/>
        </w:rPr>
        <w:t xml:space="preserve">هذا التحفظ ينص </w:t>
      </w:r>
      <w:r w:rsidR="002D250B" w:rsidRPr="00CA3D2B">
        <w:rPr>
          <w:rFonts w:hint="cs"/>
          <w:spacing w:val="0"/>
          <w:rtl/>
        </w:rPr>
        <w:t xml:space="preserve">بوجه خاص على أن مملكة هولندا تعتبر أن الأفكار الخاصة بمعاملة السجناء </w:t>
      </w:r>
      <w:r w:rsidR="00597356" w:rsidRPr="00CA3D2B">
        <w:rPr>
          <w:rFonts w:hint="cs"/>
          <w:spacing w:val="0"/>
          <w:rtl/>
        </w:rPr>
        <w:t>تتعرّض بقدر كبير للتغير بحيث إنها لا ترغب في الارتباط بالالتزامات الواردة في الفقرة 2 وفي الفقرة 3 من المادة المذكورة في العهد.</w:t>
      </w:r>
      <w:r w:rsidR="005469D4" w:rsidRPr="00CA3D2B">
        <w:rPr>
          <w:rFonts w:hint="cs"/>
          <w:spacing w:val="0"/>
          <w:rtl/>
        </w:rPr>
        <w:t xml:space="preserve"> والواقع أن أحكام الفقرتين 2 و3 من المادة 10 تختص، على التوالي، بضرورة فصل المتهمين عن المدانين والأحداث المتهمين عن</w:t>
      </w:r>
      <w:r w:rsidR="00712EE5">
        <w:rPr>
          <w:rFonts w:hint="cs"/>
          <w:spacing w:val="0"/>
          <w:rtl/>
        </w:rPr>
        <w:t xml:space="preserve"> البالغين، وضرورة معاملة المذنبي</w:t>
      </w:r>
      <w:r w:rsidR="005469D4" w:rsidRPr="00CA3D2B">
        <w:rPr>
          <w:rFonts w:hint="cs"/>
          <w:spacing w:val="0"/>
          <w:rtl/>
        </w:rPr>
        <w:t xml:space="preserve">ن بطريقة يكون هدفها الأساسي إصلاحهم وإعادة تأهيلهم الاجتماعي. وهذه الأحكام تعتبر أحكاماً منطقية بشكل ما، ولا شك أن تحفظ هولندا بشأنها ليس منطبقاً في الحياة الواقعية. وقالت إن من رأيها أن كل ذلك </w:t>
      </w:r>
      <w:r w:rsidR="004F320B" w:rsidRPr="00CA3D2B">
        <w:rPr>
          <w:rFonts w:hint="cs"/>
          <w:spacing w:val="0"/>
          <w:rtl/>
        </w:rPr>
        <w:t xml:space="preserve">يبرر تماماً </w:t>
      </w:r>
      <w:r w:rsidR="008E0D41">
        <w:rPr>
          <w:rFonts w:hint="cs"/>
          <w:spacing w:val="0"/>
          <w:rtl/>
        </w:rPr>
        <w:t>سحب</w:t>
      </w:r>
      <w:r w:rsidR="004F320B" w:rsidRPr="00CA3D2B">
        <w:rPr>
          <w:rFonts w:hint="cs"/>
          <w:spacing w:val="0"/>
          <w:rtl/>
        </w:rPr>
        <w:t xml:space="preserve"> التحفظ على المادة 10 </w:t>
      </w:r>
      <w:r w:rsidR="008E0D41">
        <w:rPr>
          <w:rFonts w:hint="cs"/>
          <w:spacing w:val="0"/>
          <w:rtl/>
        </w:rPr>
        <w:t>سحباً رسمياً</w:t>
      </w:r>
      <w:r w:rsidR="004F320B" w:rsidRPr="00CA3D2B">
        <w:rPr>
          <w:rFonts w:hint="cs"/>
          <w:spacing w:val="0"/>
          <w:rtl/>
        </w:rPr>
        <w:t>.</w:t>
      </w:r>
    </w:p>
    <w:p w:rsidR="004F320B" w:rsidRPr="00CA3D2B" w:rsidRDefault="004F320B" w:rsidP="001834F2">
      <w:pPr>
        <w:tabs>
          <w:tab w:val="left" w:pos="804"/>
        </w:tabs>
        <w:spacing w:before="0" w:line="380" w:lineRule="exact"/>
        <w:rPr>
          <w:rFonts w:hint="cs"/>
          <w:spacing w:val="0"/>
          <w:rtl/>
        </w:rPr>
      </w:pPr>
      <w:r w:rsidRPr="00CA3D2B">
        <w:rPr>
          <w:rFonts w:hint="cs"/>
          <w:spacing w:val="0"/>
          <w:rtl/>
        </w:rPr>
        <w:t>35-</w:t>
      </w:r>
      <w:r w:rsidRPr="00CA3D2B">
        <w:rPr>
          <w:rFonts w:hint="cs"/>
          <w:spacing w:val="0"/>
          <w:rtl/>
        </w:rPr>
        <w:tab/>
      </w:r>
      <w:r w:rsidR="0069032F" w:rsidRPr="00CA3D2B">
        <w:rPr>
          <w:rFonts w:hint="cs"/>
          <w:spacing w:val="0"/>
          <w:rtl/>
        </w:rPr>
        <w:t>وفيما يخص مكافحة الإرهاب واحترام الحقوق المكفولة بواسطة العهد فإن قانون عام 2004 الخاص بحماية هوية الشهود ينص على أن الهوية يجب "حمايتها في الجلسات أمام قاضي التحقيق الذي يهدف إلى التحقق من صدق المعلومات" و"في القضايا الجنائية، يكون للدفاع الحق في استجواب الشهود".</w:t>
      </w:r>
      <w:r w:rsidR="001F35AE" w:rsidRPr="00CA3D2B">
        <w:rPr>
          <w:rFonts w:hint="cs"/>
          <w:spacing w:val="0"/>
          <w:rtl/>
        </w:rPr>
        <w:t xml:space="preserve"> وعلى ذلك يبدو أن من الممكن استجواب شهود مجهولين أو شبه مجهولين. ولكن المعترف به بصفة عامة، سواء في قانون </w:t>
      </w:r>
      <w:r w:rsidR="008E0D41">
        <w:rPr>
          <w:rFonts w:hint="cs"/>
          <w:spacing w:val="0"/>
          <w:rtl/>
        </w:rPr>
        <w:t xml:space="preserve">السوابق القضائية </w:t>
      </w:r>
      <w:r w:rsidR="001F35AE" w:rsidRPr="00CA3D2B">
        <w:rPr>
          <w:rFonts w:hint="cs"/>
          <w:spacing w:val="0"/>
          <w:rtl/>
        </w:rPr>
        <w:t>أو في النظم المستمدة من القانون الروماني، أن معرفة هوية الشاهد هي أمر ضروري للتعرف مثلاً على ما إذا كانت لديه أسباب للكذب، وإذا كان جديراً بالثقة</w:t>
      </w:r>
      <w:r w:rsidR="004F0632">
        <w:rPr>
          <w:rFonts w:hint="cs"/>
          <w:spacing w:val="0"/>
          <w:rtl/>
        </w:rPr>
        <w:t>،</w:t>
      </w:r>
      <w:r w:rsidR="001F35AE" w:rsidRPr="00CA3D2B">
        <w:rPr>
          <w:rFonts w:hint="cs"/>
          <w:spacing w:val="0"/>
          <w:rtl/>
        </w:rPr>
        <w:t xml:space="preserve"> وإذا كان قد شاهد بالفعل الأفعال التي يقول إنه شاهدها. فالمحافظة على </w:t>
      </w:r>
      <w:r w:rsidR="00550CCE" w:rsidRPr="00CA3D2B">
        <w:rPr>
          <w:rFonts w:hint="cs"/>
          <w:spacing w:val="0"/>
          <w:rtl/>
        </w:rPr>
        <w:t>سرية الشهود ممكنة في بعض الحالات، ولكن مجال تطبيق قانون عام 2004 واسع جداً بما يفرض النظر إليه بنظرة انتقادية.</w:t>
      </w:r>
    </w:p>
    <w:p w:rsidR="00550CCE" w:rsidRPr="00CA3D2B" w:rsidRDefault="00550CCE" w:rsidP="001834F2">
      <w:pPr>
        <w:tabs>
          <w:tab w:val="left" w:pos="804"/>
        </w:tabs>
        <w:spacing w:before="0" w:line="380" w:lineRule="exact"/>
        <w:rPr>
          <w:rFonts w:hint="cs"/>
          <w:spacing w:val="0"/>
          <w:rtl/>
        </w:rPr>
      </w:pPr>
      <w:r w:rsidRPr="00CA3D2B">
        <w:rPr>
          <w:rFonts w:hint="cs"/>
          <w:spacing w:val="0"/>
          <w:rtl/>
        </w:rPr>
        <w:t>36-</w:t>
      </w:r>
      <w:r w:rsidRPr="00CA3D2B">
        <w:rPr>
          <w:rFonts w:hint="cs"/>
          <w:spacing w:val="0"/>
          <w:rtl/>
        </w:rPr>
        <w:tab/>
      </w:r>
      <w:r w:rsidR="00BA33B4" w:rsidRPr="00CA3D2B">
        <w:rPr>
          <w:rFonts w:hint="cs"/>
          <w:spacing w:val="0"/>
          <w:rtl/>
        </w:rPr>
        <w:t xml:space="preserve">ومدة الاحتجاز قبل الاتهام أو قبل المحاكمة، التي يمكن أن تكون ستة أيام بناء على أمر وكيل النائب العام، أو أربعة عشر يوماً بقرار من قاضي التحقيق، أو تسعين يوماً بقرار من المحكمة، مع إمكان تجديدها، والتي يمكن أن تصل إلى سنتين </w:t>
      </w:r>
      <w:r w:rsidR="00A54B41" w:rsidRPr="00CA3D2B">
        <w:rPr>
          <w:rFonts w:hint="cs"/>
          <w:spacing w:val="0"/>
          <w:rtl/>
        </w:rPr>
        <w:t xml:space="preserve">أو أكثر بناء على قرار من الغرفة الابتدائية، يصعب التوفيق بينها وبين حق كل متهم في أن يحاكم دون تأخير لا مبرر له كما جاء في المادة 14 من العهد. </w:t>
      </w:r>
      <w:r w:rsidR="00556E44" w:rsidRPr="00CA3D2B">
        <w:rPr>
          <w:rFonts w:hint="cs"/>
          <w:spacing w:val="0"/>
          <w:rtl/>
        </w:rPr>
        <w:t>وفي جميع الظروف، حتى الظروف الاستثنائية، لا مفر من</w:t>
      </w:r>
      <w:r w:rsidR="004F0632">
        <w:rPr>
          <w:rFonts w:hint="cs"/>
          <w:spacing w:val="0"/>
          <w:rtl/>
        </w:rPr>
        <w:t xml:space="preserve"> ضرورة الإسراع بالتحقيق. و</w:t>
      </w:r>
      <w:r w:rsidR="00556E44" w:rsidRPr="00CA3D2B">
        <w:rPr>
          <w:rFonts w:hint="cs"/>
          <w:spacing w:val="0"/>
          <w:rtl/>
        </w:rPr>
        <w:t xml:space="preserve">احتجاز الشخص </w:t>
      </w:r>
      <w:r w:rsidR="004F0632" w:rsidRPr="00CA3D2B">
        <w:rPr>
          <w:rFonts w:hint="cs"/>
          <w:spacing w:val="0"/>
          <w:rtl/>
        </w:rPr>
        <w:t xml:space="preserve">لمدة سنتين </w:t>
      </w:r>
      <w:r w:rsidR="00556E44" w:rsidRPr="00CA3D2B">
        <w:rPr>
          <w:rFonts w:hint="cs"/>
          <w:spacing w:val="0"/>
          <w:rtl/>
        </w:rPr>
        <w:t xml:space="preserve">قبل الحكم بسبب أن من المشكوك فيه أن يكون إرهابياً أمر يبعث على القلق وإذا كان له الحق في الاطلاع على ملف القضية فذلك لا يغير من الأمر شيئاً: </w:t>
      </w:r>
      <w:r w:rsidR="004569B9" w:rsidRPr="00CA3D2B">
        <w:rPr>
          <w:rFonts w:hint="cs"/>
          <w:spacing w:val="0"/>
          <w:rtl/>
        </w:rPr>
        <w:t>فمن حقه أن يحاكم بدون تأخير.</w:t>
      </w:r>
    </w:p>
    <w:p w:rsidR="004569B9" w:rsidRPr="00CA3D2B" w:rsidRDefault="004569B9" w:rsidP="001834F2">
      <w:pPr>
        <w:tabs>
          <w:tab w:val="left" w:pos="804"/>
        </w:tabs>
        <w:spacing w:before="0" w:line="380" w:lineRule="exact"/>
        <w:rPr>
          <w:rFonts w:hint="cs"/>
          <w:spacing w:val="0"/>
          <w:rtl/>
        </w:rPr>
      </w:pPr>
      <w:r w:rsidRPr="00CA3D2B">
        <w:rPr>
          <w:rFonts w:hint="cs"/>
          <w:spacing w:val="0"/>
          <w:rtl/>
        </w:rPr>
        <w:t>37-</w:t>
      </w:r>
      <w:r w:rsidRPr="00CA3D2B">
        <w:rPr>
          <w:rFonts w:hint="cs"/>
          <w:spacing w:val="0"/>
          <w:rtl/>
        </w:rPr>
        <w:tab/>
        <w:t xml:space="preserve">وفيما يتعلق بإنهاء الحياة، فالأرقام المقدمة (1886 حالة عام 2004 و1933 حالة عام 2005) يبدو أنها مرتفعة جداً. وقالت إنها تود أن تعرف ما هو السبب في أن </w:t>
      </w:r>
      <w:r w:rsidR="00CD146C" w:rsidRPr="00CA3D2B">
        <w:rPr>
          <w:rFonts w:hint="cs"/>
          <w:spacing w:val="0"/>
          <w:rtl/>
        </w:rPr>
        <w:t xml:space="preserve">القرار يتخذ من جانب الطبيب وحده، وعدم إشراك أشخاص أخرى مثل رجل من الكنيسة أو وسيط، واستشارتهم، وعلى وجه الخصوص كيف لا يمر هذا القرار أمام </w:t>
      </w:r>
      <w:r w:rsidR="00FE1741" w:rsidRPr="00CA3D2B">
        <w:rPr>
          <w:rFonts w:hint="cs"/>
          <w:spacing w:val="0"/>
          <w:rtl/>
        </w:rPr>
        <w:t xml:space="preserve">أحد القضاة. وقالت إن من رأيها أن من الضروري وضع </w:t>
      </w:r>
      <w:r w:rsidR="004F0632">
        <w:rPr>
          <w:rFonts w:hint="cs"/>
          <w:spacing w:val="0"/>
          <w:rtl/>
        </w:rPr>
        <w:t>إجراء أدق</w:t>
      </w:r>
      <w:r w:rsidR="00FE1741" w:rsidRPr="00CA3D2B">
        <w:rPr>
          <w:rFonts w:hint="cs"/>
          <w:spacing w:val="0"/>
          <w:rtl/>
        </w:rPr>
        <w:t xml:space="preserve"> لإنهاء الحياة. وإنهاء حياة المواليد الجدد المصابين بأمراض خطيرة، حتى إذا لم يكن اعتباره كإنهاء </w:t>
      </w:r>
      <w:r w:rsidR="00194F4C">
        <w:rPr>
          <w:rFonts w:hint="cs"/>
          <w:spacing w:val="0"/>
          <w:rtl/>
        </w:rPr>
        <w:t xml:space="preserve">الحياة </w:t>
      </w:r>
      <w:r w:rsidR="0088452F" w:rsidRPr="00CA3D2B">
        <w:rPr>
          <w:rFonts w:hint="cs"/>
          <w:spacing w:val="0"/>
          <w:rtl/>
        </w:rPr>
        <w:t xml:space="preserve">بالمعنى الصحيح، </w:t>
      </w:r>
      <w:r w:rsidR="00B35BCD" w:rsidRPr="00CA3D2B">
        <w:rPr>
          <w:rFonts w:hint="cs"/>
          <w:spacing w:val="0"/>
          <w:rtl/>
        </w:rPr>
        <w:t>يثير نفس الأسئلة القانونية والأخلاقية.</w:t>
      </w:r>
    </w:p>
    <w:p w:rsidR="00B35BCD" w:rsidRPr="00CA3D2B" w:rsidRDefault="00B35BCD" w:rsidP="001834F2">
      <w:pPr>
        <w:tabs>
          <w:tab w:val="left" w:pos="804"/>
        </w:tabs>
        <w:spacing w:before="0" w:line="380" w:lineRule="exact"/>
        <w:rPr>
          <w:rFonts w:hint="cs"/>
          <w:spacing w:val="0"/>
          <w:rtl/>
        </w:rPr>
      </w:pPr>
      <w:r w:rsidRPr="00CA3D2B">
        <w:rPr>
          <w:rFonts w:hint="cs"/>
          <w:spacing w:val="0"/>
          <w:rtl/>
        </w:rPr>
        <w:t>38-</w:t>
      </w:r>
      <w:r w:rsidRPr="00CA3D2B">
        <w:rPr>
          <w:rFonts w:hint="cs"/>
          <w:spacing w:val="0"/>
          <w:rtl/>
        </w:rPr>
        <w:tab/>
        <w:t xml:space="preserve">وفيما يتعلق بالتجارب الطبية، كانت اللجنة في ملاحظتها الختامية السابقة قد أوصت هولندا "بمنع أي تجربة طبية على قاصرين أو على أشخاص آخرين غير قادرين على إبداء رضائهم عن علم </w:t>
      </w:r>
      <w:r w:rsidR="00CE6679" w:rsidRPr="00CA3D2B">
        <w:rPr>
          <w:rFonts w:hint="cs"/>
          <w:spacing w:val="0"/>
          <w:rtl/>
        </w:rPr>
        <w:t>إذا كانت التجربة لا تفيدهم فائدة مباشرة (البحث الطبي لأغراض غير علاجية)". وفي تقرير الدولة الطرف (الفقرة 83) رفض لهذه التوصية على أساس أن "التقدم الطبي الذي تحقق في مجال الأمراض أو نواحي النقص ال</w:t>
      </w:r>
      <w:r w:rsidR="00194F4C">
        <w:rPr>
          <w:rFonts w:hint="cs"/>
          <w:spacing w:val="0"/>
          <w:rtl/>
        </w:rPr>
        <w:t>تي يعاني منها الأطفال أو البالغو</w:t>
      </w:r>
      <w:r w:rsidR="00CE6679" w:rsidRPr="00CA3D2B">
        <w:rPr>
          <w:rFonts w:hint="cs"/>
          <w:spacing w:val="0"/>
          <w:rtl/>
        </w:rPr>
        <w:t xml:space="preserve">ن غير القادرين على اتخاذ القرار تعتمد في بعض الحالات على </w:t>
      </w:r>
      <w:r w:rsidR="00DA7D06" w:rsidRPr="00CA3D2B">
        <w:rPr>
          <w:rFonts w:hint="cs"/>
          <w:spacing w:val="0"/>
          <w:rtl/>
        </w:rPr>
        <w:t>الأبحاث التي تُجرى على هذه المجموعة من المرضى".</w:t>
      </w:r>
      <w:r w:rsidR="00FA213F" w:rsidRPr="00CA3D2B">
        <w:rPr>
          <w:rFonts w:hint="cs"/>
          <w:spacing w:val="0"/>
          <w:rtl/>
        </w:rPr>
        <w:t xml:space="preserve"> وتوصية اللجنة لم تكن تهدف على الإطلاق إلى من</w:t>
      </w:r>
      <w:r w:rsidR="00DB4B3C" w:rsidRPr="00CA3D2B">
        <w:rPr>
          <w:rFonts w:hint="cs"/>
          <w:spacing w:val="0"/>
          <w:rtl/>
        </w:rPr>
        <w:t>ع</w:t>
      </w:r>
      <w:r w:rsidR="00FA213F" w:rsidRPr="00CA3D2B">
        <w:rPr>
          <w:rFonts w:hint="cs"/>
          <w:spacing w:val="0"/>
          <w:rtl/>
        </w:rPr>
        <w:t xml:space="preserve"> هذه الأبحاث </w:t>
      </w:r>
      <w:r w:rsidR="00DB4B3C" w:rsidRPr="00CA3D2B">
        <w:rPr>
          <w:rFonts w:hint="cs"/>
          <w:spacing w:val="0"/>
          <w:rtl/>
        </w:rPr>
        <w:t xml:space="preserve">إذا كانت </w:t>
      </w:r>
      <w:r w:rsidR="00194F4C">
        <w:rPr>
          <w:rFonts w:hint="cs"/>
          <w:spacing w:val="0"/>
          <w:rtl/>
        </w:rPr>
        <w:t>مفيدة</w:t>
      </w:r>
      <w:r w:rsidR="00DB4B3C" w:rsidRPr="00CA3D2B">
        <w:rPr>
          <w:rFonts w:hint="cs"/>
          <w:spacing w:val="0"/>
          <w:rtl/>
        </w:rPr>
        <w:t xml:space="preserve">. فإذا كانت هولندا قد قررت عدم مسايرة توصية اللجنة </w:t>
      </w:r>
      <w:r w:rsidR="00194F4C">
        <w:rPr>
          <w:rFonts w:hint="cs"/>
          <w:spacing w:val="0"/>
          <w:rtl/>
        </w:rPr>
        <w:t>أ</w:t>
      </w:r>
      <w:r w:rsidR="00DB4B3C" w:rsidRPr="00CA3D2B">
        <w:rPr>
          <w:rFonts w:hint="cs"/>
          <w:spacing w:val="0"/>
          <w:rtl/>
        </w:rPr>
        <w:t xml:space="preserve">فلا تخاطر بأن </w:t>
      </w:r>
      <w:r w:rsidR="00194F4C">
        <w:rPr>
          <w:rFonts w:hint="cs"/>
          <w:spacing w:val="0"/>
          <w:rtl/>
        </w:rPr>
        <w:t>تترك</w:t>
      </w:r>
      <w:r w:rsidR="00DB4B3C" w:rsidRPr="00CA3D2B">
        <w:rPr>
          <w:rFonts w:hint="cs"/>
          <w:spacing w:val="0"/>
          <w:rtl/>
        </w:rPr>
        <w:t xml:space="preserve"> حرية أكبر من اللازم للمهنة الطبية؟</w:t>
      </w:r>
    </w:p>
    <w:p w:rsidR="00DB4B3C" w:rsidRPr="00CA3D2B" w:rsidRDefault="00DB4B3C" w:rsidP="001834F2">
      <w:pPr>
        <w:tabs>
          <w:tab w:val="left" w:pos="804"/>
        </w:tabs>
        <w:spacing w:before="0" w:line="380" w:lineRule="exact"/>
        <w:rPr>
          <w:rFonts w:hint="cs"/>
          <w:spacing w:val="0"/>
          <w:rtl/>
        </w:rPr>
      </w:pPr>
      <w:r w:rsidRPr="00CA3D2B">
        <w:rPr>
          <w:rFonts w:hint="cs"/>
          <w:spacing w:val="0"/>
          <w:rtl/>
        </w:rPr>
        <w:t>39-</w:t>
      </w:r>
      <w:r w:rsidRPr="00CA3D2B">
        <w:rPr>
          <w:rFonts w:hint="cs"/>
          <w:spacing w:val="0"/>
          <w:rtl/>
        </w:rPr>
        <w:tab/>
      </w:r>
      <w:r w:rsidR="00D743CF" w:rsidRPr="00CA3D2B">
        <w:rPr>
          <w:rFonts w:hint="cs"/>
          <w:spacing w:val="0"/>
          <w:rtl/>
        </w:rPr>
        <w:t>وفيما يتعلق بالحصول على خدمات محام</w:t>
      </w:r>
      <w:r w:rsidR="00194F4C">
        <w:rPr>
          <w:rFonts w:hint="cs"/>
          <w:spacing w:val="0"/>
          <w:rtl/>
        </w:rPr>
        <w:t>،</w:t>
      </w:r>
      <w:r w:rsidR="00D743CF" w:rsidRPr="00CA3D2B">
        <w:rPr>
          <w:rFonts w:hint="cs"/>
          <w:spacing w:val="0"/>
          <w:rtl/>
        </w:rPr>
        <w:t xml:space="preserve"> م</w:t>
      </w:r>
      <w:r w:rsidR="00194F4C">
        <w:rPr>
          <w:rFonts w:hint="cs"/>
          <w:spacing w:val="0"/>
          <w:rtl/>
        </w:rPr>
        <w:t>ن المدهش ألا</w:t>
      </w:r>
      <w:r w:rsidR="00D743CF" w:rsidRPr="00CA3D2B">
        <w:rPr>
          <w:rFonts w:hint="cs"/>
          <w:spacing w:val="0"/>
          <w:rtl/>
        </w:rPr>
        <w:t xml:space="preserve"> يستطيع محامي </w:t>
      </w:r>
      <w:r w:rsidR="00194F4C">
        <w:rPr>
          <w:rFonts w:hint="cs"/>
          <w:spacing w:val="0"/>
          <w:rtl/>
        </w:rPr>
        <w:t>ال</w:t>
      </w:r>
      <w:r w:rsidR="00D743CF" w:rsidRPr="00CA3D2B">
        <w:rPr>
          <w:rFonts w:hint="cs"/>
          <w:spacing w:val="0"/>
          <w:rtl/>
        </w:rPr>
        <w:t>مشبوه أن يشارك في جميع تحقيقات الشرطة، وأن الوسيلة الوحيدة لصاحب الشأن الحصول على تدخل محاميه أثناء التحقيق هي التزام الصمت، وأن المحامي يبدو، حتى إذا كان حاضراً، لا يستطيع أن يوقف التحقيق</w:t>
      </w:r>
      <w:r w:rsidR="00685B0C">
        <w:rPr>
          <w:rFonts w:hint="cs"/>
          <w:spacing w:val="0"/>
          <w:rtl/>
        </w:rPr>
        <w:t>.</w:t>
      </w:r>
      <w:r w:rsidR="00D743CF" w:rsidRPr="00CA3D2B">
        <w:rPr>
          <w:rFonts w:hint="cs"/>
          <w:spacing w:val="0"/>
          <w:rtl/>
        </w:rPr>
        <w:t xml:space="preserve"> وهذه القيود يصعب التوفيق بينها وبين </w:t>
      </w:r>
      <w:r w:rsidR="00652FD6" w:rsidRPr="00CA3D2B">
        <w:rPr>
          <w:rFonts w:hint="cs"/>
          <w:spacing w:val="0"/>
          <w:rtl/>
        </w:rPr>
        <w:t>مهنة المستشار القانوني، وستكون تعليقات الوفد في هذا الموضوع محل ترحيب.</w:t>
      </w:r>
    </w:p>
    <w:p w:rsidR="00652FD6" w:rsidRPr="00CA3D2B" w:rsidRDefault="00652FD6" w:rsidP="001834F2">
      <w:pPr>
        <w:tabs>
          <w:tab w:val="left" w:pos="804"/>
        </w:tabs>
        <w:spacing w:before="0" w:line="380" w:lineRule="exact"/>
        <w:rPr>
          <w:rFonts w:hint="cs"/>
          <w:spacing w:val="0"/>
          <w:rtl/>
        </w:rPr>
      </w:pPr>
      <w:r w:rsidRPr="00CA3D2B">
        <w:rPr>
          <w:rFonts w:hint="cs"/>
          <w:spacing w:val="0"/>
          <w:rtl/>
        </w:rPr>
        <w:t>40-</w:t>
      </w:r>
      <w:r w:rsidRPr="00CA3D2B">
        <w:rPr>
          <w:rFonts w:hint="cs"/>
          <w:spacing w:val="0"/>
          <w:rtl/>
        </w:rPr>
        <w:tab/>
      </w:r>
      <w:r w:rsidR="00685B0C">
        <w:rPr>
          <w:rFonts w:hint="cs"/>
          <w:spacing w:val="0"/>
          <w:rtl/>
        </w:rPr>
        <w:t xml:space="preserve">ومسألة إذا كان من الضروري استعمال التنميط العنصري </w:t>
      </w:r>
      <w:r w:rsidRPr="00CA3D2B">
        <w:rPr>
          <w:rFonts w:hint="cs"/>
          <w:spacing w:val="0"/>
          <w:rtl/>
        </w:rPr>
        <w:t xml:space="preserve">هي مسألة أساسية </w:t>
      </w:r>
      <w:r w:rsidR="00685B0C">
        <w:rPr>
          <w:rFonts w:hint="cs"/>
          <w:spacing w:val="0"/>
          <w:rtl/>
        </w:rPr>
        <w:t>تواجه</w:t>
      </w:r>
      <w:r w:rsidRPr="00CA3D2B">
        <w:rPr>
          <w:rFonts w:hint="cs"/>
          <w:spacing w:val="0"/>
          <w:rtl/>
        </w:rPr>
        <w:t xml:space="preserve"> جميع المجتمعات، وهي محل مناقشة في </w:t>
      </w:r>
      <w:r w:rsidR="00685B0C">
        <w:rPr>
          <w:rFonts w:hint="cs"/>
          <w:spacing w:val="0"/>
          <w:rtl/>
        </w:rPr>
        <w:t>هولندا منذ بعض الوقت. وفي انتظار</w:t>
      </w:r>
      <w:r w:rsidRPr="00CA3D2B">
        <w:rPr>
          <w:rFonts w:hint="cs"/>
          <w:spacing w:val="0"/>
          <w:rtl/>
        </w:rPr>
        <w:t xml:space="preserve"> العثور على إجابة تساءلت إذا كانت السلطات تعترف بأن الشرطة تستخدم </w:t>
      </w:r>
      <w:r w:rsidR="0017407E">
        <w:rPr>
          <w:rFonts w:hint="cs"/>
          <w:spacing w:val="0"/>
          <w:rtl/>
        </w:rPr>
        <w:t>التنميط العنصري</w:t>
      </w:r>
      <w:r w:rsidRPr="00CA3D2B">
        <w:rPr>
          <w:rFonts w:hint="cs"/>
          <w:spacing w:val="0"/>
          <w:rtl/>
        </w:rPr>
        <w:t>.</w:t>
      </w:r>
    </w:p>
    <w:p w:rsidR="00652FD6" w:rsidRPr="00CA3D2B" w:rsidRDefault="00652FD6" w:rsidP="001834F2">
      <w:pPr>
        <w:tabs>
          <w:tab w:val="left" w:pos="804"/>
        </w:tabs>
        <w:spacing w:before="0" w:line="380" w:lineRule="exact"/>
        <w:rPr>
          <w:rFonts w:hint="cs"/>
          <w:spacing w:val="0"/>
          <w:rtl/>
        </w:rPr>
      </w:pPr>
      <w:r w:rsidRPr="00CA3D2B">
        <w:rPr>
          <w:rFonts w:hint="cs"/>
          <w:spacing w:val="0"/>
          <w:rtl/>
        </w:rPr>
        <w:t>41-</w:t>
      </w:r>
      <w:r w:rsidRPr="00CA3D2B">
        <w:rPr>
          <w:rFonts w:hint="cs"/>
          <w:spacing w:val="0"/>
          <w:rtl/>
        </w:rPr>
        <w:tab/>
      </w:r>
      <w:r w:rsidRPr="00CA3D2B">
        <w:rPr>
          <w:rFonts w:hint="cs"/>
          <w:b/>
          <w:bCs/>
          <w:spacing w:val="0"/>
          <w:rtl/>
        </w:rPr>
        <w:t>السيدة موتوك</w:t>
      </w:r>
      <w:r w:rsidR="001834F2">
        <w:rPr>
          <w:rFonts w:hint="cs"/>
          <w:spacing w:val="0"/>
          <w:rtl/>
        </w:rPr>
        <w:t>:</w:t>
      </w:r>
      <w:r w:rsidRPr="00CA3D2B">
        <w:rPr>
          <w:rFonts w:hint="cs"/>
          <w:spacing w:val="0"/>
          <w:rtl/>
        </w:rPr>
        <w:t xml:space="preserve"> </w:t>
      </w:r>
      <w:r w:rsidR="001834F2">
        <w:rPr>
          <w:rFonts w:hint="cs"/>
          <w:spacing w:val="0"/>
          <w:rtl/>
        </w:rPr>
        <w:t xml:space="preserve"> </w:t>
      </w:r>
      <w:r w:rsidRPr="00CA3D2B">
        <w:rPr>
          <w:rFonts w:hint="cs"/>
          <w:spacing w:val="0"/>
          <w:rtl/>
        </w:rPr>
        <w:t xml:space="preserve">أبرزت الدور المهم </w:t>
      </w:r>
      <w:r w:rsidR="00E530B3" w:rsidRPr="00CA3D2B">
        <w:rPr>
          <w:rFonts w:hint="cs"/>
          <w:spacing w:val="0"/>
          <w:rtl/>
        </w:rPr>
        <w:t xml:space="preserve">لهولندا في تعزيز حقوق الإنسان. وقالت إن تعليقاتها ستتناول النقطتين 4 و7. فأولاً، </w:t>
      </w:r>
      <w:r w:rsidR="008D0E50" w:rsidRPr="00CA3D2B">
        <w:rPr>
          <w:rFonts w:hint="cs"/>
          <w:spacing w:val="0"/>
          <w:rtl/>
        </w:rPr>
        <w:t xml:space="preserve">فيما يخص المساواة بين الرجال والنساء، تساءلت ما هي التدابير التي اتُّخذت، وخصوصاً لضمان الأجر العادل، وما الذي اتخذ للسماح للنساء </w:t>
      </w:r>
      <w:r w:rsidR="0017407E">
        <w:rPr>
          <w:rFonts w:hint="cs"/>
          <w:spacing w:val="0"/>
          <w:rtl/>
        </w:rPr>
        <w:t>اللاتي</w:t>
      </w:r>
      <w:r w:rsidR="008D0E50" w:rsidRPr="00CA3D2B">
        <w:rPr>
          <w:rFonts w:hint="cs"/>
          <w:spacing w:val="0"/>
          <w:rtl/>
        </w:rPr>
        <w:t xml:space="preserve"> لديهن أطفال بالاستمرار في العمل.</w:t>
      </w:r>
      <w:r w:rsidR="00624A7D" w:rsidRPr="00CA3D2B">
        <w:rPr>
          <w:rFonts w:hint="cs"/>
          <w:spacing w:val="0"/>
          <w:rtl/>
        </w:rPr>
        <w:t xml:space="preserve"> وهناك مصادر كثيرة أشارت إلى أن المهاجرات يتعرضن لتمييز على أساس الجنس في مجال الاستخدام. وقد أشار تقرير مفوض حقوق الإنسان في مجلس أوروبا، السيد همربر</w:t>
      </w:r>
      <w:r w:rsidR="0017407E">
        <w:rPr>
          <w:rFonts w:hint="cs"/>
          <w:spacing w:val="0"/>
          <w:rtl/>
        </w:rPr>
        <w:t>غ</w:t>
      </w:r>
      <w:r w:rsidR="00624A7D" w:rsidRPr="00CA3D2B">
        <w:rPr>
          <w:rFonts w:hint="cs"/>
          <w:spacing w:val="0"/>
          <w:rtl/>
        </w:rPr>
        <w:t xml:space="preserve">، </w:t>
      </w:r>
      <w:r w:rsidR="0079298B" w:rsidRPr="00CA3D2B">
        <w:rPr>
          <w:rFonts w:hint="cs"/>
          <w:spacing w:val="0"/>
          <w:rtl/>
        </w:rPr>
        <w:t xml:space="preserve">بوجه خاص إلى عدد كبير من الحالات التي عالجتها تلك الهيئة التي أنشئت بناء على توجيه من الاتحاد الأوروبي </w:t>
      </w:r>
      <w:r w:rsidR="0017407E">
        <w:rPr>
          <w:rFonts w:hint="cs"/>
          <w:spacing w:val="0"/>
          <w:rtl/>
        </w:rPr>
        <w:t>ل</w:t>
      </w:r>
      <w:r w:rsidR="0079298B" w:rsidRPr="00CA3D2B">
        <w:rPr>
          <w:rFonts w:hint="cs"/>
          <w:spacing w:val="0"/>
          <w:rtl/>
        </w:rPr>
        <w:t>تتناول هذا النوع من التمييز وقالت إنها تود أن تعرف ما هي التدابير التي اتخذت.</w:t>
      </w:r>
      <w:r w:rsidR="00043E11" w:rsidRPr="00CA3D2B">
        <w:rPr>
          <w:rFonts w:hint="cs"/>
          <w:spacing w:val="0"/>
          <w:rtl/>
        </w:rPr>
        <w:t xml:space="preserve"> كما سيك</w:t>
      </w:r>
      <w:r w:rsidR="0017407E">
        <w:rPr>
          <w:rFonts w:hint="cs"/>
          <w:spacing w:val="0"/>
          <w:rtl/>
        </w:rPr>
        <w:t>ون من المهم معرفة المرحلة التي و</w:t>
      </w:r>
      <w:r w:rsidR="00043E11" w:rsidRPr="00CA3D2B">
        <w:rPr>
          <w:rFonts w:hint="cs"/>
          <w:spacing w:val="0"/>
          <w:rtl/>
        </w:rPr>
        <w:t xml:space="preserve">صل إليها مشروع القانون عن العنف </w:t>
      </w:r>
      <w:r w:rsidR="0017407E">
        <w:rPr>
          <w:rFonts w:hint="cs"/>
          <w:spacing w:val="0"/>
          <w:rtl/>
        </w:rPr>
        <w:t>داخل الأسرة الذي</w:t>
      </w:r>
      <w:r w:rsidR="00043E11" w:rsidRPr="00CA3D2B">
        <w:rPr>
          <w:rFonts w:hint="cs"/>
          <w:spacing w:val="0"/>
          <w:rtl/>
        </w:rPr>
        <w:t xml:space="preserve"> وُضع في كانون الثاني/يناير 2009. وهولندا، مثل جميع بلدان أوروبا التي تستقبل مهاجرين، </w:t>
      </w:r>
      <w:r w:rsidR="00DD386D" w:rsidRPr="00CA3D2B">
        <w:rPr>
          <w:rFonts w:hint="cs"/>
          <w:spacing w:val="0"/>
          <w:rtl/>
        </w:rPr>
        <w:t>تشهد تزايداً في حالات تشويه الأعضاء الجنسية النسوية؛ فهل لها موقف في هذا الموضوع؟</w:t>
      </w:r>
    </w:p>
    <w:p w:rsidR="00DD386D" w:rsidRPr="00CA3D2B" w:rsidRDefault="00DD386D" w:rsidP="001834F2">
      <w:pPr>
        <w:tabs>
          <w:tab w:val="left" w:pos="804"/>
        </w:tabs>
        <w:spacing w:before="0" w:line="380" w:lineRule="exact"/>
        <w:rPr>
          <w:rFonts w:hint="cs"/>
          <w:spacing w:val="0"/>
          <w:rtl/>
        </w:rPr>
      </w:pPr>
      <w:r w:rsidRPr="00CA3D2B">
        <w:rPr>
          <w:rFonts w:hint="cs"/>
          <w:spacing w:val="0"/>
          <w:rtl/>
        </w:rPr>
        <w:t>42-</w:t>
      </w:r>
      <w:r w:rsidRPr="00CA3D2B">
        <w:rPr>
          <w:rFonts w:hint="cs"/>
          <w:spacing w:val="0"/>
          <w:rtl/>
        </w:rPr>
        <w:tab/>
        <w:t xml:space="preserve">ورغم التحسينات الحقيقية </w:t>
      </w:r>
      <w:r w:rsidR="00DF48BC">
        <w:rPr>
          <w:rFonts w:hint="cs"/>
          <w:spacing w:val="0"/>
          <w:rtl/>
        </w:rPr>
        <w:t>الخاصة</w:t>
      </w:r>
      <w:r w:rsidRPr="00CA3D2B">
        <w:rPr>
          <w:rFonts w:hint="cs"/>
          <w:spacing w:val="0"/>
          <w:rtl/>
        </w:rPr>
        <w:t xml:space="preserve"> بالاتجار في الأشخاص</w:t>
      </w:r>
      <w:r w:rsidR="00DF48BC">
        <w:rPr>
          <w:rFonts w:hint="cs"/>
          <w:spacing w:val="0"/>
          <w:rtl/>
        </w:rPr>
        <w:t xml:space="preserve"> فإن قانون العقوبات</w:t>
      </w:r>
      <w:r w:rsidRPr="00CA3D2B">
        <w:rPr>
          <w:rFonts w:hint="cs"/>
          <w:spacing w:val="0"/>
          <w:rtl/>
        </w:rPr>
        <w:t xml:space="preserve"> ما زالت به ثغرة خطيرة لأنه لا يتضمن تعريف مفهوم استغلال العمل. وربما يستطيع الوفد أن يشير إذا كان هناك قضاء قد تطور في هذا المجال. وقد وضعت هولندا تشريعاً لتنظيم الدعارة كان موضع ترحيب من بعض الناس، ولكنه لا يزال يثير انتقادات. والسلطات البلدية لها صلاحية إصدار ترخيص للعاملين في المجال الجنسي وهي تصدر ه</w:t>
      </w:r>
      <w:r w:rsidR="00E630E2" w:rsidRPr="00CA3D2B">
        <w:rPr>
          <w:rFonts w:hint="cs"/>
          <w:spacing w:val="0"/>
          <w:rtl/>
        </w:rPr>
        <w:t xml:space="preserve">ذا الترخيص بسهولة كبيرة. وكان هناك اقتراح بأن تحسّن هولندا من إصدار هذا الترخيص بحيث يمكن أن تمارس رقابة أدق على صناعة الجنس، وخصوصاً استغلال القصّر في هذا المجال، ويبدو أن الحكومة منفتحة على </w:t>
      </w:r>
      <w:r w:rsidR="00AA0091" w:rsidRPr="00CA3D2B">
        <w:rPr>
          <w:rFonts w:hint="cs"/>
          <w:spacing w:val="0"/>
          <w:rtl/>
        </w:rPr>
        <w:t>هذه الفكرة. وسيكون من المفيد معرفة ما تم لتقليل حالات الاتجار بالأشخاص في البلد.</w:t>
      </w:r>
    </w:p>
    <w:p w:rsidR="00F010F9" w:rsidRPr="00CA3D2B" w:rsidRDefault="00AA0091" w:rsidP="001834F2">
      <w:pPr>
        <w:tabs>
          <w:tab w:val="left" w:pos="804"/>
        </w:tabs>
        <w:spacing w:before="0" w:line="380" w:lineRule="exact"/>
        <w:rPr>
          <w:rFonts w:hint="cs"/>
          <w:spacing w:val="0"/>
          <w:rtl/>
        </w:rPr>
      </w:pPr>
      <w:r w:rsidRPr="00CA3D2B">
        <w:rPr>
          <w:rFonts w:hint="cs"/>
          <w:spacing w:val="0"/>
          <w:rtl/>
        </w:rPr>
        <w:t>43-</w:t>
      </w:r>
      <w:r w:rsidRPr="00CA3D2B">
        <w:rPr>
          <w:rFonts w:hint="cs"/>
          <w:spacing w:val="0"/>
          <w:rtl/>
        </w:rPr>
        <w:tab/>
      </w:r>
      <w:r w:rsidRPr="00CA3D2B">
        <w:rPr>
          <w:rFonts w:hint="cs"/>
          <w:b/>
          <w:bCs/>
          <w:spacing w:val="0"/>
          <w:rtl/>
        </w:rPr>
        <w:t>السيد أوفلاهارتي</w:t>
      </w:r>
      <w:r w:rsidR="001834F2">
        <w:rPr>
          <w:rFonts w:hint="cs"/>
          <w:b/>
          <w:bCs/>
          <w:spacing w:val="0"/>
          <w:rtl/>
        </w:rPr>
        <w:t>:</w:t>
      </w:r>
      <w:r w:rsidRPr="00CA3D2B">
        <w:rPr>
          <w:rFonts w:hint="cs"/>
          <w:spacing w:val="0"/>
          <w:rtl/>
        </w:rPr>
        <w:t xml:space="preserve"> </w:t>
      </w:r>
      <w:r w:rsidR="001834F2">
        <w:rPr>
          <w:rFonts w:hint="cs"/>
          <w:spacing w:val="0"/>
          <w:rtl/>
        </w:rPr>
        <w:t xml:space="preserve"> </w:t>
      </w:r>
      <w:r w:rsidRPr="00CA3D2B">
        <w:rPr>
          <w:rFonts w:hint="cs"/>
          <w:spacing w:val="0"/>
          <w:rtl/>
        </w:rPr>
        <w:t>هنأ هولندا على المساهمة التي قدمتها لقضية حقوق الإنسان في جميع أقاليم العالم وعلى دورها كرائد على المستوى الدولي في هذا المجال</w:t>
      </w:r>
      <w:r w:rsidR="006A0DF0">
        <w:rPr>
          <w:rFonts w:hint="cs"/>
          <w:spacing w:val="0"/>
          <w:rtl/>
        </w:rPr>
        <w:t>. و</w:t>
      </w:r>
      <w:r w:rsidR="00F010F9" w:rsidRPr="00CA3D2B">
        <w:rPr>
          <w:rFonts w:hint="cs"/>
          <w:spacing w:val="0"/>
          <w:rtl/>
        </w:rPr>
        <w:t>الوفد</w:t>
      </w:r>
      <w:r w:rsidR="006A0DF0">
        <w:rPr>
          <w:rFonts w:hint="cs"/>
          <w:spacing w:val="0"/>
          <w:rtl/>
        </w:rPr>
        <w:t xml:space="preserve"> بأعضائه الكثيرين</w:t>
      </w:r>
      <w:r w:rsidR="00F010F9" w:rsidRPr="00CA3D2B">
        <w:rPr>
          <w:rFonts w:hint="cs"/>
          <w:spacing w:val="0"/>
          <w:rtl/>
        </w:rPr>
        <w:t xml:space="preserve"> يعكس تماماً تنوع مملكة هولندا إذ إنه يضم ممثلين من جزر الأنتيل الهولندية ومن آروبا.</w:t>
      </w:r>
    </w:p>
    <w:p w:rsidR="00AA0091" w:rsidRPr="00CA3D2B" w:rsidRDefault="00F010F9" w:rsidP="001834F2">
      <w:pPr>
        <w:tabs>
          <w:tab w:val="left" w:pos="804"/>
        </w:tabs>
        <w:spacing w:before="0" w:line="380" w:lineRule="exact"/>
        <w:rPr>
          <w:rFonts w:hint="cs"/>
          <w:spacing w:val="0"/>
          <w:rtl/>
        </w:rPr>
      </w:pPr>
      <w:r w:rsidRPr="00CA3D2B">
        <w:rPr>
          <w:rFonts w:hint="cs"/>
          <w:spacing w:val="0"/>
          <w:rtl/>
        </w:rPr>
        <w:t>44-</w:t>
      </w:r>
      <w:r w:rsidRPr="00CA3D2B">
        <w:rPr>
          <w:rFonts w:hint="cs"/>
          <w:spacing w:val="0"/>
          <w:rtl/>
        </w:rPr>
        <w:tab/>
        <w:t xml:space="preserve">ومن الغريب أن تستمر هولندا في عدم ضمان مساعدة محام أثناء تحقيقات الشرطة، رغم انتقادات اللجنة الأوروبية </w:t>
      </w:r>
      <w:r w:rsidR="000C29BF" w:rsidRPr="00CA3D2B">
        <w:rPr>
          <w:rFonts w:hint="cs"/>
          <w:spacing w:val="0"/>
          <w:rtl/>
        </w:rPr>
        <w:t xml:space="preserve">لمنع التعذيب وغيره من ضروب المعاملة أو العقوبة اللاإنسانية أو المهينة، ولجنة مكافحة التعذيب ومفوض حقوق الإنسان لمجلس أوروبا. </w:t>
      </w:r>
      <w:r w:rsidR="008B3C3F" w:rsidRPr="00CA3D2B">
        <w:rPr>
          <w:rFonts w:hint="cs"/>
          <w:spacing w:val="0"/>
          <w:rtl/>
        </w:rPr>
        <w:t xml:space="preserve">وربما يشرح الوفد السبب الذي جعل الدولة الهولندية </w:t>
      </w:r>
      <w:r w:rsidR="006A0DF0">
        <w:rPr>
          <w:rFonts w:hint="cs"/>
          <w:spacing w:val="0"/>
          <w:rtl/>
        </w:rPr>
        <w:t xml:space="preserve">ترى </w:t>
      </w:r>
      <w:r w:rsidR="008B3C3F" w:rsidRPr="00CA3D2B">
        <w:rPr>
          <w:rFonts w:hint="cs"/>
          <w:spacing w:val="0"/>
          <w:rtl/>
        </w:rPr>
        <w:t>أن وجود محام ليس ضرورياً أثناء مرحلة التحقيق، وخصوصاً بالنظر إلى ضرورة منع أعمال العنف، وبصفة عامة ضمان احترام الحقوق التي يضمنها العهد للمحتجزين.</w:t>
      </w:r>
    </w:p>
    <w:p w:rsidR="008B3C3F" w:rsidRPr="00CA3D2B" w:rsidRDefault="008B3C3F" w:rsidP="001834F2">
      <w:pPr>
        <w:tabs>
          <w:tab w:val="left" w:pos="804"/>
        </w:tabs>
        <w:spacing w:before="0" w:line="380" w:lineRule="exact"/>
        <w:rPr>
          <w:rFonts w:hint="cs"/>
          <w:spacing w:val="0"/>
          <w:rtl/>
        </w:rPr>
      </w:pPr>
      <w:r w:rsidRPr="00CA3D2B">
        <w:rPr>
          <w:rFonts w:hint="cs"/>
          <w:spacing w:val="0"/>
          <w:rtl/>
        </w:rPr>
        <w:t>45-</w:t>
      </w:r>
      <w:r w:rsidRPr="00CA3D2B">
        <w:rPr>
          <w:rFonts w:hint="cs"/>
          <w:spacing w:val="0"/>
          <w:rtl/>
        </w:rPr>
        <w:tab/>
        <w:t>و</w:t>
      </w:r>
      <w:r w:rsidR="003F55B1">
        <w:rPr>
          <w:rFonts w:hint="cs"/>
          <w:spacing w:val="0"/>
          <w:rtl/>
        </w:rPr>
        <w:t>يجري وضع</w:t>
      </w:r>
      <w:r w:rsidRPr="00CA3D2B">
        <w:rPr>
          <w:rFonts w:hint="cs"/>
          <w:spacing w:val="0"/>
          <w:rtl/>
        </w:rPr>
        <w:t xml:space="preserve"> دراسة رائدة في إمكان </w:t>
      </w:r>
      <w:r w:rsidR="0091405C" w:rsidRPr="00CA3D2B">
        <w:rPr>
          <w:rFonts w:hint="cs"/>
          <w:spacing w:val="0"/>
          <w:rtl/>
        </w:rPr>
        <w:t>الترخيص بحضور الشرطة في عدد من الحالات المحدودة. والمعلومات التي وصلت إلى اللجنة يبدو أنها تفيد بوجود قيود كبيرة لا تزال مفروضة على الحصول على خدمات محام</w:t>
      </w:r>
      <w:r w:rsidR="0028099E" w:rsidRPr="00CA3D2B">
        <w:rPr>
          <w:rFonts w:hint="cs"/>
          <w:spacing w:val="0"/>
          <w:rtl/>
        </w:rPr>
        <w:t>. ولعل الوفد يشرح السبب في ذلك. كما سيكون من المفيد معرفة الوضع في جزر الأنتيل الهولندية وفي آروبا فيما يخص حضور محام أثناء مرحلة الاحتجاز</w:t>
      </w:r>
      <w:r w:rsidR="003F55B1">
        <w:rPr>
          <w:rFonts w:hint="cs"/>
          <w:spacing w:val="0"/>
          <w:rtl/>
        </w:rPr>
        <w:t xml:space="preserve"> قيد التحقيق</w:t>
      </w:r>
      <w:r w:rsidR="0028099E" w:rsidRPr="00CA3D2B">
        <w:rPr>
          <w:rFonts w:hint="cs"/>
          <w:spacing w:val="0"/>
          <w:rtl/>
        </w:rPr>
        <w:t>. وعن التسجيل الصوتي والمرئي لعملية التحقيق، يكون من المفيد فهم كيفية استخدامه في التطبيق ال</w:t>
      </w:r>
      <w:r w:rsidR="00147AC2" w:rsidRPr="00CA3D2B">
        <w:rPr>
          <w:rFonts w:hint="cs"/>
          <w:spacing w:val="0"/>
          <w:rtl/>
        </w:rPr>
        <w:t>عملي؛ مثلاً معرفة ما هي الم</w:t>
      </w:r>
      <w:r w:rsidR="003F55B1">
        <w:rPr>
          <w:rFonts w:hint="cs"/>
          <w:spacing w:val="0"/>
          <w:rtl/>
        </w:rPr>
        <w:t>واقف التي يُسمح فيها بالتسجيل أو</w:t>
      </w:r>
      <w:r w:rsidR="00147AC2" w:rsidRPr="00CA3D2B">
        <w:rPr>
          <w:rFonts w:hint="cs"/>
          <w:spacing w:val="0"/>
          <w:rtl/>
        </w:rPr>
        <w:t xml:space="preserve"> لا، وذلك بالنسبة لجميع الأقاليم الثلاثة في المملكة.</w:t>
      </w:r>
    </w:p>
    <w:p w:rsidR="00147AC2" w:rsidRPr="00CA3D2B" w:rsidRDefault="00147AC2" w:rsidP="001834F2">
      <w:pPr>
        <w:tabs>
          <w:tab w:val="left" w:pos="804"/>
        </w:tabs>
        <w:spacing w:before="0" w:line="380" w:lineRule="exact"/>
        <w:rPr>
          <w:rFonts w:hint="cs"/>
          <w:spacing w:val="0"/>
          <w:rtl/>
        </w:rPr>
      </w:pPr>
      <w:r w:rsidRPr="00CA3D2B">
        <w:rPr>
          <w:rFonts w:hint="cs"/>
          <w:spacing w:val="0"/>
          <w:rtl/>
        </w:rPr>
        <w:t>46-</w:t>
      </w:r>
      <w:r w:rsidRPr="00CA3D2B">
        <w:rPr>
          <w:rFonts w:hint="cs"/>
          <w:spacing w:val="0"/>
          <w:rtl/>
        </w:rPr>
        <w:tab/>
        <w:t xml:space="preserve">ولقد كانت هناك إجابة واضحة جداً على الأسئلة الخاصة بمعاملة المحرومين من الحرية في آروبا. ولكن على العكس </w:t>
      </w:r>
      <w:r w:rsidR="003F55B1">
        <w:rPr>
          <w:rFonts w:hint="cs"/>
          <w:spacing w:val="0"/>
          <w:rtl/>
        </w:rPr>
        <w:t>لا تقدم</w:t>
      </w:r>
      <w:r w:rsidRPr="00CA3D2B">
        <w:rPr>
          <w:rFonts w:hint="cs"/>
          <w:spacing w:val="0"/>
          <w:rtl/>
        </w:rPr>
        <w:t xml:space="preserve"> الإجابات الخاصة ب</w:t>
      </w:r>
      <w:r w:rsidR="003F55B1">
        <w:rPr>
          <w:rFonts w:hint="cs"/>
          <w:spacing w:val="0"/>
          <w:rtl/>
        </w:rPr>
        <w:t>الوضع في جزر الأنتيل الهولندية</w:t>
      </w:r>
      <w:r w:rsidRPr="00CA3D2B">
        <w:rPr>
          <w:rFonts w:hint="cs"/>
          <w:spacing w:val="0"/>
          <w:rtl/>
        </w:rPr>
        <w:t xml:space="preserve"> المعلومات المطلوبة. فالواقع أن المعلومات التي جاءت في المرفق الرابع </w:t>
      </w:r>
      <w:r w:rsidR="003F55B1">
        <w:rPr>
          <w:rFonts w:hint="cs"/>
          <w:spacing w:val="0"/>
          <w:rtl/>
        </w:rPr>
        <w:t>من الردود</w:t>
      </w:r>
      <w:r w:rsidRPr="00CA3D2B">
        <w:rPr>
          <w:rFonts w:hint="cs"/>
          <w:spacing w:val="0"/>
          <w:rtl/>
        </w:rPr>
        <w:t xml:space="preserve"> المكتوبة </w:t>
      </w:r>
      <w:r w:rsidR="003F55B1">
        <w:rPr>
          <w:rFonts w:hint="cs"/>
          <w:spacing w:val="0"/>
          <w:rtl/>
        </w:rPr>
        <w:t>و</w:t>
      </w:r>
      <w:r w:rsidRPr="00CA3D2B">
        <w:rPr>
          <w:rFonts w:hint="cs"/>
          <w:spacing w:val="0"/>
          <w:rtl/>
        </w:rPr>
        <w:t xml:space="preserve">الخاصة بعدد الشكاوى المسجلة ضد موظفي السجون </w:t>
      </w:r>
      <w:r w:rsidR="00371C15" w:rsidRPr="00CA3D2B">
        <w:rPr>
          <w:rFonts w:hint="cs"/>
          <w:spacing w:val="0"/>
          <w:rtl/>
        </w:rPr>
        <w:t>تتناول الشكاوى المقدمة ضد الشرطة. وقال إنه يود لذلك أن يعرف عدد الشكاوى التي قدمت ضد موظفي السجون، وماذا كان مصيرها.</w:t>
      </w:r>
    </w:p>
    <w:p w:rsidR="00371C15" w:rsidRPr="00CA3D2B" w:rsidRDefault="00371C15" w:rsidP="001834F2">
      <w:pPr>
        <w:tabs>
          <w:tab w:val="left" w:pos="804"/>
        </w:tabs>
        <w:spacing w:before="0" w:line="380" w:lineRule="exact"/>
        <w:rPr>
          <w:rFonts w:hint="cs"/>
          <w:spacing w:val="0"/>
          <w:rtl/>
        </w:rPr>
      </w:pPr>
      <w:r w:rsidRPr="00CA3D2B">
        <w:rPr>
          <w:rFonts w:hint="cs"/>
          <w:spacing w:val="0"/>
          <w:rtl/>
        </w:rPr>
        <w:t>47-</w:t>
      </w:r>
      <w:r w:rsidRPr="00CA3D2B">
        <w:rPr>
          <w:rFonts w:hint="cs"/>
          <w:spacing w:val="0"/>
          <w:rtl/>
        </w:rPr>
        <w:tab/>
        <w:t xml:space="preserve">وعن السلوك غير المناسب من موظفي الشرطة فإن الفقرة 100 من الردود المكتوبة تحتاج إلى توضيحات. فقد جاء فيها من ناحية أن </w:t>
      </w:r>
      <w:r w:rsidR="00901A62" w:rsidRPr="00CA3D2B">
        <w:rPr>
          <w:rFonts w:hint="cs"/>
          <w:spacing w:val="0"/>
          <w:rtl/>
        </w:rPr>
        <w:t xml:space="preserve">المسائل الخطيرة تكون موضع ملاحقة جنائية، وجاء في موضع آخر حديث عن اتخاذ تدابير تأديبية بصفة عامة. ويجب توضيح المعلومات الخاصة بالتعويض توضيحاً دقيقاً </w:t>
      </w:r>
      <w:r w:rsidR="00B737F2" w:rsidRPr="00CA3D2B">
        <w:rPr>
          <w:rFonts w:hint="cs"/>
          <w:spacing w:val="0"/>
          <w:rtl/>
        </w:rPr>
        <w:t>لأنها لا تسمح للجنة بتكوين فكرة عن الوضع. ويقدم الملحق الرابع إحصاءات عن الشكاوى المقدمة ضد الشرطة وخصوصاً عن طبيعة هذه الشكاوى، ولكنه لا يبين على الإطلاق ما هو مصيرها. وستكون المعلومات في هذا الصدد موضع ترحيب.</w:t>
      </w:r>
    </w:p>
    <w:p w:rsidR="006D4B31" w:rsidRPr="00CA3D2B" w:rsidRDefault="006D4B31" w:rsidP="001834F2">
      <w:pPr>
        <w:tabs>
          <w:tab w:val="left" w:pos="804"/>
        </w:tabs>
        <w:spacing w:before="0" w:line="380" w:lineRule="exact"/>
        <w:rPr>
          <w:rFonts w:hint="cs"/>
          <w:spacing w:val="0"/>
          <w:rtl/>
        </w:rPr>
      </w:pPr>
      <w:r w:rsidRPr="00CA3D2B">
        <w:rPr>
          <w:rFonts w:hint="cs"/>
          <w:spacing w:val="0"/>
          <w:rtl/>
        </w:rPr>
        <w:t>48-</w:t>
      </w:r>
      <w:r w:rsidRPr="00CA3D2B">
        <w:rPr>
          <w:rFonts w:hint="cs"/>
          <w:spacing w:val="0"/>
          <w:rtl/>
        </w:rPr>
        <w:tab/>
        <w:t xml:space="preserve">وعن الأحوال في مراكز الاحتجاز قال إن </w:t>
      </w:r>
      <w:r w:rsidR="00913743">
        <w:rPr>
          <w:rFonts w:hint="cs"/>
          <w:spacing w:val="0"/>
          <w:rtl/>
        </w:rPr>
        <w:t xml:space="preserve">المعلومات عن </w:t>
      </w:r>
      <w:r w:rsidRPr="00CA3D2B">
        <w:rPr>
          <w:rFonts w:hint="cs"/>
          <w:spacing w:val="0"/>
          <w:rtl/>
        </w:rPr>
        <w:t xml:space="preserve">الوضع في آروبا مفيدة جداً. وتشير الإجابات الخاصة بجزر الأنتيل الهولندية إلى خطط وبرامج تهدف إلى تحسين </w:t>
      </w:r>
      <w:r w:rsidR="00913743">
        <w:rPr>
          <w:rFonts w:hint="cs"/>
          <w:spacing w:val="0"/>
          <w:rtl/>
        </w:rPr>
        <w:t>حالة</w:t>
      </w:r>
      <w:r w:rsidRPr="00CA3D2B">
        <w:rPr>
          <w:rFonts w:hint="cs"/>
          <w:spacing w:val="0"/>
          <w:rtl/>
        </w:rPr>
        <w:t xml:space="preserve"> السجون، وهي تبدو لأول وهلة مشجعة جداً. ومع ذلك يتبين من تقرير اللجنة الأوروبية لمنع التعذيب وغيره من ضروب المعاملة أو العقوبة ال</w:t>
      </w:r>
      <w:r w:rsidR="00BC3065" w:rsidRPr="00CA3D2B">
        <w:rPr>
          <w:rFonts w:hint="cs"/>
          <w:spacing w:val="0"/>
          <w:rtl/>
        </w:rPr>
        <w:t>لا</w:t>
      </w:r>
      <w:r w:rsidRPr="00CA3D2B">
        <w:rPr>
          <w:rFonts w:hint="cs"/>
          <w:spacing w:val="0"/>
          <w:rtl/>
        </w:rPr>
        <w:t xml:space="preserve">إنسانية </w:t>
      </w:r>
      <w:r w:rsidR="00BC3065" w:rsidRPr="00CA3D2B">
        <w:rPr>
          <w:rFonts w:hint="cs"/>
          <w:spacing w:val="0"/>
          <w:rtl/>
        </w:rPr>
        <w:t xml:space="preserve">أو </w:t>
      </w:r>
      <w:r w:rsidRPr="00CA3D2B">
        <w:rPr>
          <w:rFonts w:hint="cs"/>
          <w:spacing w:val="0"/>
          <w:rtl/>
        </w:rPr>
        <w:t xml:space="preserve">المهينة أن نظام السجون في مجموعه، وفي سجن </w:t>
      </w:r>
      <w:r w:rsidR="000A3CB9" w:rsidRPr="00CA3D2B">
        <w:rPr>
          <w:rFonts w:hint="cs"/>
          <w:spacing w:val="0"/>
          <w:rtl/>
        </w:rPr>
        <w:t>بون فوتورو بوجه خاص</w:t>
      </w:r>
      <w:r w:rsidR="00913743">
        <w:rPr>
          <w:rFonts w:hint="cs"/>
          <w:spacing w:val="0"/>
          <w:rtl/>
        </w:rPr>
        <w:t>،</w:t>
      </w:r>
      <w:r w:rsidR="000A3CB9" w:rsidRPr="00CA3D2B">
        <w:rPr>
          <w:rFonts w:hint="cs"/>
          <w:spacing w:val="0"/>
          <w:rtl/>
        </w:rPr>
        <w:t xml:space="preserve"> يثير عدداً من الانتقادات. ويحتوي هذا التقرير على توصيات تهدف إلى حل أكثر المشاكل إلحاحاً، التي لا تتطلب في أغلبها وضع برنامج </w:t>
      </w:r>
      <w:r w:rsidR="002A40DF" w:rsidRPr="00CA3D2B">
        <w:rPr>
          <w:rFonts w:hint="cs"/>
          <w:spacing w:val="0"/>
          <w:rtl/>
        </w:rPr>
        <w:t xml:space="preserve">والتي يمكن تنفيذها فوراً، مثل وضع أجراس في غرف السجون، ومكافحة الفئران </w:t>
      </w:r>
      <w:r w:rsidR="003E6598">
        <w:rPr>
          <w:rFonts w:hint="cs"/>
          <w:spacing w:val="0"/>
          <w:rtl/>
        </w:rPr>
        <w:t>والتخلص من</w:t>
      </w:r>
      <w:r w:rsidR="002A40DF" w:rsidRPr="00CA3D2B">
        <w:rPr>
          <w:rFonts w:hint="cs"/>
          <w:spacing w:val="0"/>
          <w:rtl/>
        </w:rPr>
        <w:t xml:space="preserve"> المخلفات. وإلى جانب الوضع الصحي، الذي قيل إنه سليم في الوقت الحاضر، نددت اللجنة المذكورة بنوعية </w:t>
      </w:r>
      <w:r w:rsidR="00913743">
        <w:rPr>
          <w:rFonts w:hint="cs"/>
          <w:spacing w:val="0"/>
          <w:rtl/>
        </w:rPr>
        <w:t xml:space="preserve">الطعام </w:t>
      </w:r>
      <w:r w:rsidR="002A40DF" w:rsidRPr="00CA3D2B">
        <w:rPr>
          <w:rFonts w:hint="cs"/>
          <w:spacing w:val="0"/>
          <w:rtl/>
        </w:rPr>
        <w:t xml:space="preserve">في السجون، </w:t>
      </w:r>
      <w:r w:rsidR="00F14E83" w:rsidRPr="00CA3D2B">
        <w:rPr>
          <w:rFonts w:hint="cs"/>
          <w:spacing w:val="0"/>
          <w:rtl/>
        </w:rPr>
        <w:t xml:space="preserve">وعدم </w:t>
      </w:r>
      <w:r w:rsidR="00913743">
        <w:rPr>
          <w:rFonts w:hint="cs"/>
          <w:spacing w:val="0"/>
          <w:rtl/>
        </w:rPr>
        <w:t>انتظام</w:t>
      </w:r>
      <w:r w:rsidR="00F14E83" w:rsidRPr="00CA3D2B">
        <w:rPr>
          <w:rFonts w:hint="cs"/>
          <w:spacing w:val="0"/>
          <w:rtl/>
        </w:rPr>
        <w:t xml:space="preserve"> ساعات الوجبات وعدم كفاية الموظفين. ويمكن حل بعض هذه المشاكل بسرعة، ويكون من المفيد معرفة ما نُفذ حتى اليوم</w:t>
      </w:r>
      <w:r w:rsidR="00202389" w:rsidRPr="00CA3D2B">
        <w:rPr>
          <w:rFonts w:hint="cs"/>
          <w:spacing w:val="0"/>
          <w:rtl/>
        </w:rPr>
        <w:t xml:space="preserve"> لتحسين الوضع في سجن بون فوتورو بعد زيارة اللجنة الأوروبية</w:t>
      </w:r>
      <w:r w:rsidR="0060745C">
        <w:rPr>
          <w:rFonts w:hint="cs"/>
          <w:spacing w:val="0"/>
          <w:rtl/>
        </w:rPr>
        <w:t xml:space="preserve"> سالفة الذكر</w:t>
      </w:r>
      <w:r w:rsidR="00202389" w:rsidRPr="00CA3D2B">
        <w:rPr>
          <w:rFonts w:hint="cs"/>
          <w:spacing w:val="0"/>
          <w:rtl/>
        </w:rPr>
        <w:t xml:space="preserve">. </w:t>
      </w:r>
      <w:r w:rsidR="0060745C">
        <w:rPr>
          <w:rFonts w:hint="cs"/>
          <w:spacing w:val="0"/>
          <w:rtl/>
        </w:rPr>
        <w:t xml:space="preserve">وكان </w:t>
      </w:r>
      <w:r w:rsidR="00202389" w:rsidRPr="00CA3D2B">
        <w:rPr>
          <w:rFonts w:hint="cs"/>
          <w:spacing w:val="0"/>
          <w:rtl/>
        </w:rPr>
        <w:t xml:space="preserve">هناك تعبير عن بعض نواحي القلق بشأن مركز الاحتجاز في بونير، وخصوصاً الضرورة الملحة لتنظيم نزهة للسجناء وسد النقص في الأسرّة </w:t>
      </w:r>
      <w:r w:rsidR="0060745C">
        <w:rPr>
          <w:rFonts w:hint="cs"/>
          <w:spacing w:val="0"/>
          <w:rtl/>
        </w:rPr>
        <w:t>الذي</w:t>
      </w:r>
      <w:r w:rsidR="00202389" w:rsidRPr="00CA3D2B">
        <w:rPr>
          <w:rFonts w:hint="cs"/>
          <w:spacing w:val="0"/>
          <w:rtl/>
        </w:rPr>
        <w:t xml:space="preserve"> يجبر المحتجزين على النوم على الأرض مباشرة. فهذه المشاكل يمكن أيضاً معالجتها دون الحاجة إلى تخطيط طويل الأجل.</w:t>
      </w:r>
    </w:p>
    <w:p w:rsidR="00202389" w:rsidRPr="00CA3D2B" w:rsidRDefault="00202389" w:rsidP="001834F2">
      <w:pPr>
        <w:tabs>
          <w:tab w:val="left" w:pos="804"/>
        </w:tabs>
        <w:spacing w:before="0" w:line="380" w:lineRule="exact"/>
        <w:rPr>
          <w:rFonts w:hint="cs"/>
          <w:spacing w:val="0"/>
          <w:rtl/>
        </w:rPr>
      </w:pPr>
      <w:r w:rsidRPr="00CA3D2B">
        <w:rPr>
          <w:rFonts w:hint="cs"/>
          <w:spacing w:val="0"/>
          <w:rtl/>
        </w:rPr>
        <w:t>49-</w:t>
      </w:r>
      <w:r w:rsidRPr="00CA3D2B">
        <w:rPr>
          <w:rFonts w:hint="cs"/>
          <w:spacing w:val="0"/>
          <w:rtl/>
        </w:rPr>
        <w:tab/>
        <w:t xml:space="preserve">وعن المعلومات التي قُدمت </w:t>
      </w:r>
      <w:r w:rsidR="009871F9" w:rsidRPr="00CA3D2B">
        <w:rPr>
          <w:rFonts w:hint="cs"/>
          <w:spacing w:val="0"/>
          <w:rtl/>
        </w:rPr>
        <w:t xml:space="preserve">بشأن الإصلاح الدستوري المقبل في جزر الأنتيل الهولندية تساءل ما الذي أمكن عمله لمراعاة الالتزامات الخاصة بحقوق الإنسان في هذا الإقليم وما هي التدابير التي ستتخذ لضمان تزويد كل واحدة من الوحدات الجديدة بنظام فعال لحماية حقوق الإنسان. فالمعلومات التي وردت تفيد أن دستور آروبا </w:t>
      </w:r>
      <w:r w:rsidR="0060745C">
        <w:rPr>
          <w:rFonts w:hint="cs"/>
          <w:spacing w:val="0"/>
          <w:rtl/>
        </w:rPr>
        <w:t>فيه</w:t>
      </w:r>
      <w:r w:rsidR="009871F9" w:rsidRPr="00CA3D2B">
        <w:rPr>
          <w:rFonts w:hint="cs"/>
          <w:spacing w:val="0"/>
          <w:rtl/>
        </w:rPr>
        <w:t xml:space="preserve"> ضمانات قوية لحماية حقوق الإنسان، فلعل هذا الدستور يتخذ نموذجاً لدساتير البلدان الجديدة.</w:t>
      </w:r>
    </w:p>
    <w:p w:rsidR="009871F9" w:rsidRPr="00CA3D2B" w:rsidRDefault="0060745C" w:rsidP="001834F2">
      <w:pPr>
        <w:tabs>
          <w:tab w:val="left" w:pos="804"/>
        </w:tabs>
        <w:spacing w:before="0" w:line="380" w:lineRule="exact"/>
        <w:rPr>
          <w:rFonts w:hint="cs"/>
          <w:spacing w:val="0"/>
          <w:rtl/>
        </w:rPr>
      </w:pPr>
      <w:r>
        <w:rPr>
          <w:rFonts w:hint="cs"/>
          <w:spacing w:val="0"/>
          <w:rtl/>
        </w:rPr>
        <w:t>50-</w:t>
      </w:r>
      <w:r>
        <w:rPr>
          <w:rFonts w:hint="cs"/>
          <w:spacing w:val="0"/>
          <w:rtl/>
        </w:rPr>
        <w:tab/>
        <w:t>والنص الذي يسمح بإقلاق شخص ما</w:t>
      </w:r>
      <w:r w:rsidR="00905A66">
        <w:rPr>
          <w:rFonts w:hint="cs"/>
          <w:spacing w:val="0"/>
          <w:rtl/>
        </w:rPr>
        <w:t xml:space="preserve"> </w:t>
      </w:r>
      <w:r w:rsidR="00905A66" w:rsidRPr="00CA3D2B">
        <w:rPr>
          <w:rFonts w:hint="cs"/>
          <w:spacing w:val="0"/>
          <w:rtl/>
        </w:rPr>
        <w:t>بفرض رقابة على حياته الشخصية</w:t>
      </w:r>
      <w:r>
        <w:rPr>
          <w:rFonts w:hint="cs"/>
          <w:spacing w:val="0"/>
          <w:rtl/>
        </w:rPr>
        <w:t xml:space="preserve"> بهدف منع</w:t>
      </w:r>
      <w:r w:rsidR="009871F9" w:rsidRPr="00CA3D2B">
        <w:rPr>
          <w:rFonts w:hint="cs"/>
          <w:spacing w:val="0"/>
          <w:rtl/>
        </w:rPr>
        <w:t xml:space="preserve"> ال</w:t>
      </w:r>
      <w:r w:rsidR="00905A66">
        <w:rPr>
          <w:rFonts w:hint="cs"/>
          <w:spacing w:val="0"/>
          <w:rtl/>
        </w:rPr>
        <w:t>إرهاب</w:t>
      </w:r>
      <w:r>
        <w:rPr>
          <w:rFonts w:hint="cs"/>
          <w:spacing w:val="0"/>
          <w:rtl/>
        </w:rPr>
        <w:t>،</w:t>
      </w:r>
      <w:r w:rsidR="009871F9" w:rsidRPr="00CA3D2B">
        <w:rPr>
          <w:rFonts w:hint="cs"/>
          <w:spacing w:val="0"/>
          <w:rtl/>
        </w:rPr>
        <w:t xml:space="preserve"> والقانون الخاص بالتدابير الإدارية لحماية الأمن الوطني تحتاج إلى إيضاحات. فيمكن التساؤل بوجه خاص عن مدى ملاءمة استعمال وسائل إدارية بدلاً من وسائل جنائية في مكافحة الإرهاب، نظراً لخطورة المسألة ولأن الإطار الإداري لا يسمح </w:t>
      </w:r>
      <w:r w:rsidR="00040BD4" w:rsidRPr="00CA3D2B">
        <w:rPr>
          <w:rFonts w:hint="cs"/>
          <w:spacing w:val="0"/>
          <w:rtl/>
        </w:rPr>
        <w:t xml:space="preserve">بضمان نفس الدرجة </w:t>
      </w:r>
      <w:r w:rsidRPr="00CA3D2B">
        <w:rPr>
          <w:rFonts w:hint="cs"/>
          <w:spacing w:val="0"/>
          <w:rtl/>
        </w:rPr>
        <w:t>التي يوفرها النظام الجنائي</w:t>
      </w:r>
      <w:r>
        <w:rPr>
          <w:rFonts w:hint="cs"/>
          <w:spacing w:val="0"/>
          <w:rtl/>
        </w:rPr>
        <w:t xml:space="preserve"> ل</w:t>
      </w:r>
      <w:r w:rsidR="00040BD4" w:rsidRPr="00CA3D2B">
        <w:rPr>
          <w:rFonts w:hint="cs"/>
          <w:spacing w:val="0"/>
          <w:rtl/>
        </w:rPr>
        <w:t xml:space="preserve">حماية حقوق الإنسان. وسيكون من المفيد بوجه خاص معرفة الأساس القانوني الذي يستند إليه رئيس المدينة للجوء إلى هذا الإجراء الإداري وفي أي ظروف، وكيف </w:t>
      </w:r>
      <w:r w:rsidR="00F641B5" w:rsidRPr="00CA3D2B">
        <w:rPr>
          <w:rFonts w:hint="cs"/>
          <w:spacing w:val="0"/>
          <w:rtl/>
        </w:rPr>
        <w:t xml:space="preserve">يمكن ممارسة اختصاصه على الشرطة في هذه الحالة، وما هي الآليات المقررة للرقابة على </w:t>
      </w:r>
      <w:r w:rsidR="00615C91" w:rsidRPr="00CA3D2B">
        <w:rPr>
          <w:rFonts w:hint="cs"/>
          <w:spacing w:val="0"/>
          <w:rtl/>
        </w:rPr>
        <w:t>توافق تطبيق هذا التدبير مع حقوق الإنسان. وكيف تضمن هولندا ألا يتجاوز اللجوء إلى التدابير الإدارية لحماية الأمن الوطني إطار</w:t>
      </w:r>
      <w:r w:rsidR="00E04161" w:rsidRPr="00CA3D2B">
        <w:rPr>
          <w:rFonts w:hint="cs"/>
          <w:spacing w:val="0"/>
          <w:rtl/>
        </w:rPr>
        <w:t xml:space="preserve"> مكافحة الإرهاب؟ لعل الوفد يوضح ما إذا كانت هذه التدابير يمكن تطبيقها على القصّر، فإذا كان ذلك صحيحاً، فهل هناك ضمانات لحماية الحقوق المقررة لهم.</w:t>
      </w:r>
      <w:r w:rsidR="00E17161" w:rsidRPr="00CA3D2B">
        <w:rPr>
          <w:rFonts w:hint="cs"/>
          <w:spacing w:val="0"/>
          <w:rtl/>
        </w:rPr>
        <w:t xml:space="preserve"> وقد وجّه مفوض حقوق الإنسان في مجلس أوروبا انتقادات حادة إلى مشروع القانون الخاص بالتدابير الإدارية لحماية الأمن الوطني (الفقرة 176 من تقريره). وسيكون من المفيد معرفة إذا كانت بعض هذه الانتقادات قد أُخذت في الحسبان في مشروع القانون الذي يوشك أن يُعتمد.</w:t>
      </w:r>
    </w:p>
    <w:p w:rsidR="00E17161" w:rsidRPr="00CA3D2B" w:rsidRDefault="00E17161" w:rsidP="001834F2">
      <w:pPr>
        <w:tabs>
          <w:tab w:val="left" w:pos="804"/>
        </w:tabs>
        <w:spacing w:before="0" w:line="380" w:lineRule="exact"/>
        <w:rPr>
          <w:rFonts w:hint="cs"/>
          <w:spacing w:val="0"/>
          <w:rtl/>
        </w:rPr>
      </w:pPr>
      <w:r w:rsidRPr="00CA3D2B">
        <w:rPr>
          <w:rFonts w:hint="cs"/>
          <w:spacing w:val="0"/>
          <w:rtl/>
        </w:rPr>
        <w:t>51-</w:t>
      </w:r>
      <w:r w:rsidRPr="00CA3D2B">
        <w:rPr>
          <w:rFonts w:hint="cs"/>
          <w:spacing w:val="0"/>
          <w:rtl/>
        </w:rPr>
        <w:tab/>
      </w:r>
      <w:r w:rsidRPr="00CA3D2B">
        <w:rPr>
          <w:rFonts w:hint="cs"/>
          <w:b/>
          <w:bCs/>
          <w:spacing w:val="0"/>
          <w:rtl/>
        </w:rPr>
        <w:t xml:space="preserve">السيد بيريز سانشيز </w:t>
      </w:r>
      <w:r w:rsidRPr="00CA3D2B">
        <w:rPr>
          <w:b/>
          <w:bCs/>
          <w:spacing w:val="0"/>
          <w:rtl/>
        </w:rPr>
        <w:t>–</w:t>
      </w:r>
      <w:r w:rsidRPr="00CA3D2B">
        <w:rPr>
          <w:rFonts w:hint="cs"/>
          <w:b/>
          <w:bCs/>
          <w:spacing w:val="0"/>
          <w:rtl/>
        </w:rPr>
        <w:t xml:space="preserve"> سرو</w:t>
      </w:r>
      <w:r w:rsidR="001834F2">
        <w:rPr>
          <w:rFonts w:hint="cs"/>
          <w:spacing w:val="0"/>
          <w:rtl/>
        </w:rPr>
        <w:t xml:space="preserve">: </w:t>
      </w:r>
      <w:r w:rsidRPr="00CA3D2B">
        <w:rPr>
          <w:rFonts w:hint="cs"/>
          <w:spacing w:val="0"/>
          <w:rtl/>
        </w:rPr>
        <w:t xml:space="preserve"> قال إن استطلاعاً عاماً أخيراً أوضح أن </w:t>
      </w:r>
      <w:r w:rsidR="008F2BED" w:rsidRPr="00CA3D2B">
        <w:rPr>
          <w:rFonts w:hint="cs"/>
          <w:spacing w:val="0"/>
          <w:rtl/>
        </w:rPr>
        <w:t>الجمهور الهولندي يؤيد في أغلبيته إعادة عقوبة الإعدام</w:t>
      </w:r>
      <w:r w:rsidR="0060745C">
        <w:rPr>
          <w:rFonts w:hint="cs"/>
          <w:spacing w:val="0"/>
          <w:rtl/>
        </w:rPr>
        <w:t>،</w:t>
      </w:r>
      <w:r w:rsidR="008F2BED" w:rsidRPr="00CA3D2B">
        <w:rPr>
          <w:rFonts w:hint="cs"/>
          <w:spacing w:val="0"/>
          <w:rtl/>
        </w:rPr>
        <w:t xml:space="preserve"> ولذلك فهو يرغب أن يعرف ما الذي تنوي الحكومة أن تفعله علماً بأنها إذا رضخت للرأي العام فإن ذلك سيكون مخالفاً لالتزاماتها بحسب العهد. والمدد التي يمكن أن تصل إليها فترات احتجاز طالبي اللجوء مثيرة لقلق كبير.</w:t>
      </w:r>
      <w:r w:rsidR="00BC3065" w:rsidRPr="00CA3D2B">
        <w:rPr>
          <w:rFonts w:hint="cs"/>
          <w:spacing w:val="0"/>
          <w:rtl/>
        </w:rPr>
        <w:t xml:space="preserve"> ومع ذلك فإن من المفترض أن هولندا تطبق المعايير الأوروبية التي تحدد أقصى مدة في هذا الخصوص. وسيكون من المفيد أن نستمع إلى الوفد عن هذا الموضوع، وعن الأسباب التي جعلت هولندا لا تصدّق حتى الآن على الاتفاقية الدولية لحماية حقوق جميع العمال المهاجرين وأفراد أسرهم. كما أن هولندا لم تصدق على البروتوكول الاختياري لاتفاقية مناهضة التعذيب وغيره من ضروب المعاملة أو العقوبة القاسية أو اللاإنسانية أو المهينة. فهل تنوي أن تفعل ذلك في المستقبل القريب؟</w:t>
      </w:r>
    </w:p>
    <w:p w:rsidR="00BC3065" w:rsidRPr="00CA3D2B" w:rsidRDefault="00BC3065" w:rsidP="001834F2">
      <w:pPr>
        <w:tabs>
          <w:tab w:val="left" w:pos="804"/>
        </w:tabs>
        <w:spacing w:before="0" w:line="380" w:lineRule="exact"/>
        <w:rPr>
          <w:rFonts w:hint="cs"/>
          <w:spacing w:val="0"/>
          <w:rtl/>
        </w:rPr>
      </w:pPr>
      <w:r w:rsidRPr="00CA3D2B">
        <w:rPr>
          <w:rFonts w:hint="cs"/>
          <w:spacing w:val="0"/>
          <w:rtl/>
        </w:rPr>
        <w:t>52-</w:t>
      </w:r>
      <w:r w:rsidRPr="00CA3D2B">
        <w:rPr>
          <w:rFonts w:hint="cs"/>
          <w:spacing w:val="0"/>
          <w:rtl/>
        </w:rPr>
        <w:tab/>
      </w:r>
      <w:r w:rsidRPr="00CA3D2B">
        <w:rPr>
          <w:rFonts w:hint="cs"/>
          <w:b/>
          <w:bCs/>
          <w:spacing w:val="0"/>
          <w:rtl/>
        </w:rPr>
        <w:t>السيد سالفيولي</w:t>
      </w:r>
      <w:r w:rsidR="001834F2">
        <w:rPr>
          <w:rFonts w:hint="cs"/>
          <w:b/>
          <w:bCs/>
          <w:spacing w:val="0"/>
          <w:rtl/>
        </w:rPr>
        <w:t xml:space="preserve">: </w:t>
      </w:r>
      <w:r w:rsidRPr="00CA3D2B">
        <w:rPr>
          <w:rFonts w:hint="cs"/>
          <w:spacing w:val="0"/>
          <w:rtl/>
        </w:rPr>
        <w:t xml:space="preserve"> قال </w:t>
      </w:r>
      <w:r w:rsidR="00A07626" w:rsidRPr="00CA3D2B">
        <w:rPr>
          <w:rFonts w:hint="cs"/>
          <w:spacing w:val="0"/>
          <w:rtl/>
        </w:rPr>
        <w:t xml:space="preserve">إن منظمة العفو الدولية تقول إن الشكاوى المقدمة من مهاجرين من سوء المعاملة التي يتعرضون لها أثناء احتجازهم لا تؤدي دائماً إلى تحقيقات نزيهة ومتعمقة. </w:t>
      </w:r>
      <w:r w:rsidR="008875A8" w:rsidRPr="00CA3D2B">
        <w:rPr>
          <w:rFonts w:hint="cs"/>
          <w:spacing w:val="0"/>
          <w:rtl/>
        </w:rPr>
        <w:t xml:space="preserve">ويكون من المفيد الحصول على إحصاءات عن عدد الشكاوى المسجلة، وعدد التحقيقات التي </w:t>
      </w:r>
      <w:r w:rsidR="00770CD5">
        <w:rPr>
          <w:rFonts w:hint="cs"/>
          <w:spacing w:val="0"/>
          <w:rtl/>
        </w:rPr>
        <w:t>بدأت</w:t>
      </w:r>
      <w:r w:rsidR="008875A8" w:rsidRPr="00CA3D2B">
        <w:rPr>
          <w:rFonts w:hint="cs"/>
          <w:spacing w:val="0"/>
          <w:rtl/>
        </w:rPr>
        <w:t>، وعند اللزوم عن عدد الأشخاص الذين حوكموا وحكم عليهم. كما ينبغي أيضاً معرفة إذا كانت الدولة الطرف تنوي إقامة آلية تسمح بضمان معاملة هذا النوع من الشكاوى معاملة فعالة في الحقيقة.</w:t>
      </w:r>
    </w:p>
    <w:p w:rsidR="008875A8" w:rsidRPr="00CA3D2B" w:rsidRDefault="008875A8" w:rsidP="001834F2">
      <w:pPr>
        <w:tabs>
          <w:tab w:val="left" w:pos="804"/>
        </w:tabs>
        <w:spacing w:before="0" w:line="380" w:lineRule="exact"/>
        <w:rPr>
          <w:rFonts w:hint="cs"/>
          <w:spacing w:val="0"/>
          <w:rtl/>
        </w:rPr>
      </w:pPr>
      <w:r w:rsidRPr="00CA3D2B">
        <w:rPr>
          <w:rFonts w:hint="cs"/>
          <w:spacing w:val="0"/>
          <w:rtl/>
        </w:rPr>
        <w:t>53-</w:t>
      </w:r>
      <w:r w:rsidRPr="00CA3D2B">
        <w:rPr>
          <w:rFonts w:hint="cs"/>
          <w:spacing w:val="0"/>
          <w:rtl/>
        </w:rPr>
        <w:tab/>
      </w:r>
      <w:r w:rsidRPr="00CA3D2B">
        <w:rPr>
          <w:rFonts w:hint="cs"/>
          <w:b/>
          <w:bCs/>
          <w:spacing w:val="0"/>
          <w:rtl/>
        </w:rPr>
        <w:t>الرئيس</w:t>
      </w:r>
      <w:r w:rsidR="001834F2">
        <w:rPr>
          <w:rFonts w:hint="cs"/>
          <w:spacing w:val="0"/>
          <w:rtl/>
        </w:rPr>
        <w:t>:</w:t>
      </w:r>
      <w:r w:rsidRPr="00CA3D2B">
        <w:rPr>
          <w:rFonts w:hint="cs"/>
          <w:spacing w:val="0"/>
          <w:rtl/>
        </w:rPr>
        <w:t xml:space="preserve"> </w:t>
      </w:r>
      <w:r w:rsidR="001834F2">
        <w:rPr>
          <w:rFonts w:hint="cs"/>
          <w:spacing w:val="0"/>
          <w:rtl/>
        </w:rPr>
        <w:t xml:space="preserve"> </w:t>
      </w:r>
      <w:r w:rsidRPr="00CA3D2B">
        <w:rPr>
          <w:rFonts w:hint="cs"/>
          <w:spacing w:val="0"/>
          <w:rtl/>
        </w:rPr>
        <w:t>اقترح وقف الجلسة لفترة قصيرة حتى يستعد الوفد للإجابة عن الأسئلة التي طُرحت عليه.</w:t>
      </w:r>
    </w:p>
    <w:p w:rsidR="008875A8" w:rsidRPr="00CA3D2B" w:rsidRDefault="00A77E97" w:rsidP="001834F2">
      <w:pPr>
        <w:tabs>
          <w:tab w:val="left" w:pos="804"/>
        </w:tabs>
        <w:spacing w:before="0" w:line="380" w:lineRule="exact"/>
        <w:rPr>
          <w:rFonts w:hint="cs"/>
          <w:i/>
          <w:iCs/>
          <w:spacing w:val="0"/>
          <w:rtl/>
        </w:rPr>
      </w:pPr>
      <w:r w:rsidRPr="00CA3D2B">
        <w:rPr>
          <w:rFonts w:hint="cs"/>
          <w:i/>
          <w:iCs/>
          <w:spacing w:val="0"/>
          <w:rtl/>
        </w:rPr>
        <w:t>رُفعت الجلسة الساعة 10/17؛ وعادت إلى الانعقاد الساعة 35/17.</w:t>
      </w:r>
    </w:p>
    <w:p w:rsidR="00F010F9" w:rsidRPr="00CA3D2B" w:rsidRDefault="00A77E97" w:rsidP="001834F2">
      <w:pPr>
        <w:tabs>
          <w:tab w:val="left" w:pos="804"/>
        </w:tabs>
        <w:spacing w:before="0" w:line="380" w:lineRule="exact"/>
        <w:rPr>
          <w:rFonts w:hint="cs"/>
          <w:spacing w:val="0"/>
          <w:rtl/>
        </w:rPr>
      </w:pPr>
      <w:r w:rsidRPr="00CA3D2B">
        <w:rPr>
          <w:rFonts w:hint="cs"/>
          <w:spacing w:val="0"/>
          <w:rtl/>
        </w:rPr>
        <w:t>54-</w:t>
      </w:r>
      <w:r w:rsidRPr="00CA3D2B">
        <w:rPr>
          <w:rFonts w:hint="cs"/>
          <w:spacing w:val="0"/>
          <w:rtl/>
        </w:rPr>
        <w:tab/>
      </w:r>
      <w:r w:rsidR="007143E0" w:rsidRPr="00CA3D2B">
        <w:rPr>
          <w:rFonts w:hint="cs"/>
          <w:b/>
          <w:bCs/>
          <w:spacing w:val="0"/>
          <w:rtl/>
        </w:rPr>
        <w:t>السيد هيرش بالين</w:t>
      </w:r>
      <w:r w:rsidR="007143E0" w:rsidRPr="00CA3D2B">
        <w:rPr>
          <w:rFonts w:hint="cs"/>
          <w:spacing w:val="0"/>
          <w:rtl/>
        </w:rPr>
        <w:t xml:space="preserve"> (ه</w:t>
      </w:r>
      <w:r w:rsidR="00770CD5">
        <w:rPr>
          <w:rFonts w:hint="cs"/>
          <w:spacing w:val="0"/>
          <w:rtl/>
        </w:rPr>
        <w:t>ولندا)</w:t>
      </w:r>
      <w:r w:rsidR="001834F2">
        <w:rPr>
          <w:rFonts w:hint="cs"/>
          <w:spacing w:val="0"/>
          <w:rtl/>
        </w:rPr>
        <w:t>:</w:t>
      </w:r>
      <w:r w:rsidR="00770CD5">
        <w:rPr>
          <w:rFonts w:hint="cs"/>
          <w:spacing w:val="0"/>
          <w:rtl/>
        </w:rPr>
        <w:t xml:space="preserve"> </w:t>
      </w:r>
      <w:r w:rsidR="001834F2">
        <w:rPr>
          <w:rFonts w:hint="cs"/>
          <w:spacing w:val="0"/>
          <w:rtl/>
        </w:rPr>
        <w:t xml:space="preserve"> </w:t>
      </w:r>
      <w:r w:rsidR="00770CD5">
        <w:rPr>
          <w:rFonts w:hint="cs"/>
          <w:spacing w:val="0"/>
          <w:rtl/>
        </w:rPr>
        <w:t>قال إنه يود قبل كل شيء أن</w:t>
      </w:r>
      <w:r w:rsidR="007143E0" w:rsidRPr="00CA3D2B">
        <w:rPr>
          <w:rFonts w:hint="cs"/>
          <w:spacing w:val="0"/>
          <w:rtl/>
        </w:rPr>
        <w:t xml:space="preserve"> يوضح أنه عندما تحدث في بيانه التمهيدي عن الوصول إلى الحل الوسط في مسألة حقوق الإنسان، لم يكن يريد أن يقول إن من الضروري عمل تنازلات على حساب حقوق </w:t>
      </w:r>
      <w:r w:rsidR="00572989">
        <w:rPr>
          <w:rFonts w:hint="cs"/>
          <w:spacing w:val="0"/>
          <w:rtl/>
        </w:rPr>
        <w:t xml:space="preserve">الإنسان، بل على العكس كان يقصد </w:t>
      </w:r>
      <w:r w:rsidR="007143E0" w:rsidRPr="00CA3D2B">
        <w:rPr>
          <w:rFonts w:hint="cs"/>
          <w:spacing w:val="0"/>
          <w:rtl/>
        </w:rPr>
        <w:t>ضرورة بذل الجهد للتوفيق بين جميع حقوق الإنسان</w:t>
      </w:r>
      <w:r w:rsidR="005C3EA2" w:rsidRPr="00CA3D2B">
        <w:rPr>
          <w:rFonts w:hint="cs"/>
          <w:spacing w:val="0"/>
          <w:rtl/>
        </w:rPr>
        <w:t xml:space="preserve"> حتى إذا كانت حماية بعض الحقوق قد تتعارض مع حقوق أخرى؛ فمثلاً </w:t>
      </w:r>
      <w:r w:rsidR="007F23C4" w:rsidRPr="00CA3D2B">
        <w:rPr>
          <w:rFonts w:hint="cs"/>
          <w:spacing w:val="0"/>
          <w:rtl/>
        </w:rPr>
        <w:t xml:space="preserve">احترام الديانة أو الآراء السياسية لدى كل فرد يجب ضمانها دون فرض قيود لا ضرورة لها على </w:t>
      </w:r>
      <w:r w:rsidR="00572989">
        <w:rPr>
          <w:rFonts w:hint="cs"/>
          <w:spacing w:val="0"/>
          <w:rtl/>
        </w:rPr>
        <w:t>ال</w:t>
      </w:r>
      <w:r w:rsidR="007F23C4" w:rsidRPr="00CA3D2B">
        <w:rPr>
          <w:rFonts w:hint="cs"/>
          <w:spacing w:val="0"/>
          <w:rtl/>
        </w:rPr>
        <w:t xml:space="preserve">حق في حرية التعبير. وليس المقصود وضع بعض الحقوق في المقدمة قبل غيرها بل إعمالها جميعاً حتى يمكن تحقيق حقوق الإنسان </w:t>
      </w:r>
      <w:r w:rsidR="00564649" w:rsidRPr="00CA3D2B">
        <w:rPr>
          <w:rFonts w:hint="cs"/>
          <w:spacing w:val="0"/>
          <w:rtl/>
        </w:rPr>
        <w:t xml:space="preserve">تحقيقاً كاملاً في مجموعها. وهذا هو </w:t>
      </w:r>
      <w:r w:rsidR="00572989">
        <w:rPr>
          <w:rFonts w:hint="cs"/>
          <w:spacing w:val="0"/>
          <w:rtl/>
        </w:rPr>
        <w:t>حجر الزاوية</w:t>
      </w:r>
      <w:r w:rsidR="00564649" w:rsidRPr="00CA3D2B">
        <w:rPr>
          <w:rFonts w:hint="cs"/>
          <w:spacing w:val="0"/>
          <w:rtl/>
        </w:rPr>
        <w:t xml:space="preserve"> في جميع السياسات التي تسير عليها الحكومة.</w:t>
      </w:r>
    </w:p>
    <w:p w:rsidR="00564649" w:rsidRPr="00CA3D2B" w:rsidRDefault="00564649" w:rsidP="001834F2">
      <w:pPr>
        <w:tabs>
          <w:tab w:val="left" w:pos="804"/>
        </w:tabs>
        <w:spacing w:before="0" w:line="380" w:lineRule="exact"/>
        <w:rPr>
          <w:rFonts w:hint="cs"/>
          <w:spacing w:val="0"/>
          <w:rtl/>
        </w:rPr>
      </w:pPr>
      <w:r w:rsidRPr="00CA3D2B">
        <w:rPr>
          <w:rFonts w:hint="cs"/>
          <w:spacing w:val="0"/>
          <w:rtl/>
        </w:rPr>
        <w:t>55-</w:t>
      </w:r>
      <w:r w:rsidRPr="00CA3D2B">
        <w:rPr>
          <w:rFonts w:hint="cs"/>
          <w:spacing w:val="0"/>
          <w:rtl/>
        </w:rPr>
        <w:tab/>
      </w:r>
      <w:r w:rsidR="00A51E87" w:rsidRPr="00CA3D2B">
        <w:rPr>
          <w:rFonts w:hint="cs"/>
          <w:spacing w:val="0"/>
          <w:rtl/>
        </w:rPr>
        <w:t xml:space="preserve">ورداً على الأسئلة الخاصة بإجراء اللجوء، قال إن السلطات ملزمة بالتعرف على الحالات التي تنطبق عليها اتفاقية جنيف الخاصة بوضع اللاجئين ولكن </w:t>
      </w:r>
      <w:r w:rsidR="00390E83">
        <w:rPr>
          <w:rFonts w:hint="cs"/>
          <w:spacing w:val="0"/>
          <w:rtl/>
        </w:rPr>
        <w:t>أسباب الحصول على</w:t>
      </w:r>
      <w:r w:rsidR="00A51E87" w:rsidRPr="00CA3D2B">
        <w:rPr>
          <w:rFonts w:hint="cs"/>
          <w:spacing w:val="0"/>
          <w:rtl/>
        </w:rPr>
        <w:t xml:space="preserve"> الحماية بحسب </w:t>
      </w:r>
      <w:r w:rsidR="00390E83">
        <w:rPr>
          <w:rFonts w:hint="cs"/>
          <w:spacing w:val="0"/>
          <w:rtl/>
        </w:rPr>
        <w:t>التشريع</w:t>
      </w:r>
      <w:r w:rsidR="00A51E87" w:rsidRPr="00CA3D2B">
        <w:rPr>
          <w:rFonts w:hint="cs"/>
          <w:spacing w:val="0"/>
          <w:rtl/>
        </w:rPr>
        <w:t xml:space="preserve"> الهولندي في مجال اللجوء أوسع مما جاء في اتفاقية جنيف </w:t>
      </w:r>
      <w:r w:rsidR="004D2296" w:rsidRPr="00CA3D2B">
        <w:rPr>
          <w:rFonts w:hint="cs"/>
          <w:spacing w:val="0"/>
          <w:rtl/>
        </w:rPr>
        <w:t>وتشمل بوجه خاص الخطر الحقيقي في ال</w:t>
      </w:r>
      <w:r w:rsidR="00390E83">
        <w:rPr>
          <w:rFonts w:hint="cs"/>
          <w:spacing w:val="0"/>
          <w:rtl/>
        </w:rPr>
        <w:t xml:space="preserve">تعرض للتعذيب في بلد الاستقبال. </w:t>
      </w:r>
      <w:r w:rsidR="004D2296" w:rsidRPr="00CA3D2B">
        <w:rPr>
          <w:rFonts w:hint="cs"/>
          <w:spacing w:val="0"/>
          <w:rtl/>
        </w:rPr>
        <w:t xml:space="preserve">كما أن الأحكام ذات الصلة في الاتفاقية الأوروبية لحقوق الإنسان وفي التوجيه </w:t>
      </w:r>
      <w:r w:rsidR="004D2296" w:rsidRPr="00CA3D2B">
        <w:rPr>
          <w:spacing w:val="0"/>
        </w:rPr>
        <w:t>2004/83/CE</w:t>
      </w:r>
      <w:r w:rsidR="004D2296" w:rsidRPr="00CA3D2B">
        <w:rPr>
          <w:rFonts w:hint="cs"/>
          <w:spacing w:val="0"/>
          <w:rtl/>
        </w:rPr>
        <w:t xml:space="preserve"> من مجلس الاتحاد الأوروبي تؤخذ أيضاً في الاعتبار عند </w:t>
      </w:r>
      <w:r w:rsidR="00993193">
        <w:rPr>
          <w:rFonts w:hint="cs"/>
          <w:spacing w:val="0"/>
          <w:rtl/>
        </w:rPr>
        <w:t>تقرير</w:t>
      </w:r>
      <w:r w:rsidR="004D2296" w:rsidRPr="00CA3D2B">
        <w:rPr>
          <w:rFonts w:hint="cs"/>
          <w:spacing w:val="0"/>
          <w:rtl/>
        </w:rPr>
        <w:t xml:space="preserve"> إذا كان الشخص يمكن إرساله إلى بلده الأصلي، </w:t>
      </w:r>
      <w:r w:rsidR="000D0A8A" w:rsidRPr="00CA3D2B">
        <w:rPr>
          <w:rFonts w:hint="cs"/>
          <w:spacing w:val="0"/>
          <w:rtl/>
        </w:rPr>
        <w:t xml:space="preserve">حتى لا يكون هناك </w:t>
      </w:r>
      <w:r w:rsidR="004F1253" w:rsidRPr="00CA3D2B">
        <w:rPr>
          <w:rFonts w:hint="cs"/>
          <w:spacing w:val="0"/>
          <w:rtl/>
        </w:rPr>
        <w:t>من يتركون وشأنهم.</w:t>
      </w:r>
    </w:p>
    <w:p w:rsidR="004F1253" w:rsidRPr="00CA3D2B" w:rsidRDefault="004F1253" w:rsidP="001834F2">
      <w:pPr>
        <w:tabs>
          <w:tab w:val="left" w:pos="804"/>
        </w:tabs>
        <w:spacing w:before="0" w:line="380" w:lineRule="exact"/>
        <w:rPr>
          <w:rFonts w:hint="cs"/>
          <w:spacing w:val="0"/>
          <w:rtl/>
        </w:rPr>
      </w:pPr>
      <w:r w:rsidRPr="00CA3D2B">
        <w:rPr>
          <w:rFonts w:hint="cs"/>
          <w:spacing w:val="0"/>
          <w:rtl/>
        </w:rPr>
        <w:t>56-</w:t>
      </w:r>
      <w:r w:rsidRPr="00CA3D2B">
        <w:rPr>
          <w:rFonts w:hint="cs"/>
          <w:spacing w:val="0"/>
          <w:rtl/>
        </w:rPr>
        <w:tab/>
        <w:t>وقد أ</w:t>
      </w:r>
      <w:r w:rsidR="00993193">
        <w:rPr>
          <w:rFonts w:hint="cs"/>
          <w:spacing w:val="0"/>
          <w:rtl/>
        </w:rPr>
        <w:t>ب</w:t>
      </w:r>
      <w:r w:rsidRPr="00CA3D2B">
        <w:rPr>
          <w:rFonts w:hint="cs"/>
          <w:spacing w:val="0"/>
          <w:rtl/>
        </w:rPr>
        <w:t xml:space="preserve">دى كثير من أعضاء اللجنة قلقاً من احتجاز طالبي اللجوء. وهذا التدبير لا يخص إلا الأشخاص الذين صدر بحقهم قرار بالطرد </w:t>
      </w:r>
      <w:r w:rsidR="00993193">
        <w:rPr>
          <w:rFonts w:hint="cs"/>
          <w:spacing w:val="0"/>
          <w:rtl/>
        </w:rPr>
        <w:t>وما زالوا</w:t>
      </w:r>
      <w:r w:rsidRPr="00CA3D2B">
        <w:rPr>
          <w:rFonts w:hint="cs"/>
          <w:spacing w:val="0"/>
          <w:rtl/>
        </w:rPr>
        <w:t xml:space="preserve"> في انتظار إبعادهم، وهو لا يدوم في العادة إلا لفترة قصيرة. وأما </w:t>
      </w:r>
      <w:r w:rsidR="00993193">
        <w:rPr>
          <w:rFonts w:hint="cs"/>
          <w:spacing w:val="0"/>
          <w:rtl/>
        </w:rPr>
        <w:t>طالبو اللجوء ال</w:t>
      </w:r>
      <w:r w:rsidR="00B1319D" w:rsidRPr="00CA3D2B">
        <w:rPr>
          <w:rFonts w:hint="cs"/>
          <w:spacing w:val="0"/>
          <w:rtl/>
        </w:rPr>
        <w:t xml:space="preserve">ذين </w:t>
      </w:r>
      <w:r w:rsidR="00993193">
        <w:rPr>
          <w:rFonts w:hint="cs"/>
          <w:spacing w:val="0"/>
          <w:rtl/>
        </w:rPr>
        <w:t>ما</w:t>
      </w:r>
      <w:r w:rsidR="00993193">
        <w:rPr>
          <w:rFonts w:hint="eastAsia"/>
          <w:spacing w:val="0"/>
          <w:rtl/>
        </w:rPr>
        <w:t> </w:t>
      </w:r>
      <w:r w:rsidR="00993193">
        <w:rPr>
          <w:rFonts w:hint="cs"/>
          <w:spacing w:val="0"/>
          <w:rtl/>
        </w:rPr>
        <w:t xml:space="preserve">زالت </w:t>
      </w:r>
      <w:r w:rsidR="00B1319D" w:rsidRPr="00CA3D2B">
        <w:rPr>
          <w:rFonts w:hint="cs"/>
          <w:spacing w:val="0"/>
          <w:rtl/>
        </w:rPr>
        <w:t xml:space="preserve">طلباتهم </w:t>
      </w:r>
      <w:r w:rsidR="003F7200">
        <w:rPr>
          <w:rFonts w:hint="cs"/>
          <w:spacing w:val="0"/>
          <w:rtl/>
        </w:rPr>
        <w:t xml:space="preserve">قيد البحث فهم أحرار تماماً في تنقلاتهم، ومراكز استقبالهم </w:t>
      </w:r>
      <w:r w:rsidR="00905A66">
        <w:rPr>
          <w:rFonts w:hint="cs"/>
          <w:spacing w:val="0"/>
          <w:rtl/>
        </w:rPr>
        <w:t>في انتظار</w:t>
      </w:r>
      <w:r w:rsidR="00B1319D" w:rsidRPr="00CA3D2B">
        <w:rPr>
          <w:rFonts w:hint="cs"/>
          <w:spacing w:val="0"/>
          <w:rtl/>
        </w:rPr>
        <w:t xml:space="preserve"> صدور القرار النهائي</w:t>
      </w:r>
      <w:r w:rsidR="00795A7F" w:rsidRPr="00CA3D2B">
        <w:rPr>
          <w:rFonts w:hint="cs"/>
          <w:spacing w:val="0"/>
          <w:rtl/>
        </w:rPr>
        <w:t xml:space="preserve"> </w:t>
      </w:r>
      <w:r w:rsidR="003F7200">
        <w:rPr>
          <w:rFonts w:hint="cs"/>
          <w:spacing w:val="0"/>
          <w:rtl/>
        </w:rPr>
        <w:t>ليس فيها أي شيء من ا</w:t>
      </w:r>
      <w:r w:rsidR="00955C6B" w:rsidRPr="00CA3D2B">
        <w:rPr>
          <w:rFonts w:hint="cs"/>
          <w:spacing w:val="0"/>
          <w:rtl/>
        </w:rPr>
        <w:t>لمراكز المغلقة.</w:t>
      </w:r>
    </w:p>
    <w:p w:rsidR="00955C6B" w:rsidRPr="00CA3D2B" w:rsidRDefault="00955C6B" w:rsidP="001834F2">
      <w:pPr>
        <w:tabs>
          <w:tab w:val="left" w:pos="804"/>
        </w:tabs>
        <w:spacing w:before="0" w:line="380" w:lineRule="exact"/>
        <w:rPr>
          <w:rFonts w:hint="cs"/>
          <w:spacing w:val="0"/>
          <w:rtl/>
        </w:rPr>
      </w:pPr>
      <w:r w:rsidRPr="00CA3D2B">
        <w:rPr>
          <w:rFonts w:hint="cs"/>
          <w:spacing w:val="0"/>
          <w:rtl/>
        </w:rPr>
        <w:t>57-</w:t>
      </w:r>
      <w:r w:rsidRPr="00CA3D2B">
        <w:rPr>
          <w:rFonts w:hint="cs"/>
          <w:spacing w:val="0"/>
          <w:rtl/>
        </w:rPr>
        <w:tab/>
        <w:t>ورغم أن وزارة العدل ترى أن إجراء اللجوء المنصوص عليه في قانون عام 2000 الخاص بالأجانب يتفق في الحالة الحاضرة مع الأحكام ذات الصلة في العهد وفي الاتفاقية ال</w:t>
      </w:r>
      <w:r w:rsidR="00F00AE5" w:rsidRPr="00CA3D2B">
        <w:rPr>
          <w:rFonts w:hint="cs"/>
          <w:spacing w:val="0"/>
          <w:rtl/>
        </w:rPr>
        <w:t xml:space="preserve">أوروبية لحقوق الإنسان فإنها ترى، وتؤيدها عدة منظمات حكومية استشارتها في هذا الخصوص، أن من الواجب إدخال بعض التعديلات </w:t>
      </w:r>
      <w:r w:rsidR="0022013E">
        <w:rPr>
          <w:rFonts w:hint="cs"/>
          <w:spacing w:val="0"/>
          <w:rtl/>
        </w:rPr>
        <w:t>وقد</w:t>
      </w:r>
      <w:r w:rsidR="00F00AE5" w:rsidRPr="00CA3D2B">
        <w:rPr>
          <w:rFonts w:hint="cs"/>
          <w:spacing w:val="0"/>
          <w:rtl/>
        </w:rPr>
        <w:t xml:space="preserve"> قدمت للبرلمان من فترة قصيرة اقتراحات بالتعديل في هذا الاتجاه. فهي ترى الاستعاضة</w:t>
      </w:r>
      <w:r w:rsidR="0022013E">
        <w:rPr>
          <w:rFonts w:hint="cs"/>
          <w:spacing w:val="0"/>
          <w:rtl/>
        </w:rPr>
        <w:t xml:space="preserve"> عن</w:t>
      </w:r>
      <w:r w:rsidR="00F00AE5" w:rsidRPr="00CA3D2B">
        <w:rPr>
          <w:rFonts w:hint="cs"/>
          <w:spacing w:val="0"/>
          <w:rtl/>
        </w:rPr>
        <w:t xml:space="preserve"> إجراء </w:t>
      </w:r>
      <w:r w:rsidR="00905A66">
        <w:rPr>
          <w:rFonts w:hint="cs"/>
          <w:spacing w:val="0"/>
          <w:rtl/>
        </w:rPr>
        <w:t>البت</w:t>
      </w:r>
      <w:r w:rsidR="0022013E">
        <w:rPr>
          <w:rFonts w:hint="cs"/>
          <w:spacing w:val="0"/>
          <w:rtl/>
        </w:rPr>
        <w:t xml:space="preserve"> في الطلب</w:t>
      </w:r>
      <w:r w:rsidR="00F00AE5" w:rsidRPr="00CA3D2B">
        <w:rPr>
          <w:rFonts w:hint="cs"/>
          <w:spacing w:val="0"/>
          <w:rtl/>
        </w:rPr>
        <w:t xml:space="preserve"> في ثمان وأربعين ساعة بإجراء يحدد مدة ثمانية أيام للبت في الطلب، أو إذا كان الطلب يحتاج إلى مدة أطول </w:t>
      </w:r>
      <w:r w:rsidR="00ED572D" w:rsidRPr="00CA3D2B">
        <w:rPr>
          <w:rFonts w:hint="cs"/>
          <w:spacing w:val="0"/>
          <w:rtl/>
        </w:rPr>
        <w:t>فيمكن اللجوء إلى الإجراء "الطويل". وسيكون حصول طالب اللجوء على خدمات مجانية من محام أمراً مضموناً، وكذلك أخذ معلومات أدق عن تاريخه الطبي. كما ينص هذا الإجراء على أن الطالب له حق اللجوء إلى طرق الطعن الممكنة.</w:t>
      </w:r>
    </w:p>
    <w:p w:rsidR="00ED572D" w:rsidRPr="00CA3D2B" w:rsidRDefault="00ED572D" w:rsidP="001834F2">
      <w:pPr>
        <w:tabs>
          <w:tab w:val="left" w:pos="804"/>
        </w:tabs>
        <w:spacing w:before="0" w:line="380" w:lineRule="exact"/>
        <w:rPr>
          <w:rFonts w:hint="cs"/>
          <w:spacing w:val="0"/>
          <w:rtl/>
        </w:rPr>
      </w:pPr>
      <w:r w:rsidRPr="00CA3D2B">
        <w:rPr>
          <w:rFonts w:hint="cs"/>
          <w:spacing w:val="0"/>
          <w:rtl/>
        </w:rPr>
        <w:t>58-</w:t>
      </w:r>
      <w:r w:rsidRPr="00CA3D2B">
        <w:rPr>
          <w:rFonts w:hint="cs"/>
          <w:spacing w:val="0"/>
          <w:rtl/>
        </w:rPr>
        <w:tab/>
        <w:t xml:space="preserve">وقد طُرح سؤال عن السلطات المخولة للجهات الإدارية </w:t>
      </w:r>
      <w:r w:rsidR="00803ABF" w:rsidRPr="00CA3D2B">
        <w:rPr>
          <w:rFonts w:hint="cs"/>
          <w:spacing w:val="0"/>
          <w:rtl/>
        </w:rPr>
        <w:t>لحفظ الأمن العام. وهذه السلطات تخضع تماماً لإطار القانون وتكون ممارستها محدودة بظروف محددة تحديداً دقيقاً.</w:t>
      </w:r>
    </w:p>
    <w:p w:rsidR="003F0540" w:rsidRPr="00CA3D2B" w:rsidRDefault="003F0540" w:rsidP="001834F2">
      <w:pPr>
        <w:tabs>
          <w:tab w:val="left" w:pos="804"/>
        </w:tabs>
        <w:spacing w:before="0" w:line="380" w:lineRule="exact"/>
        <w:rPr>
          <w:rFonts w:hint="cs"/>
          <w:spacing w:val="0"/>
          <w:rtl/>
        </w:rPr>
      </w:pPr>
      <w:r w:rsidRPr="00CA3D2B">
        <w:rPr>
          <w:rFonts w:hint="cs"/>
          <w:spacing w:val="0"/>
          <w:rtl/>
        </w:rPr>
        <w:t>59-</w:t>
      </w:r>
      <w:r w:rsidRPr="00CA3D2B">
        <w:rPr>
          <w:rFonts w:hint="cs"/>
          <w:spacing w:val="0"/>
          <w:rtl/>
        </w:rPr>
        <w:tab/>
        <w:t>والمساواة في الأجور بين الرجال والنساء منصوص عليها في القانون ويقدم موقع ويب الخاص بالحكو</w:t>
      </w:r>
      <w:r w:rsidR="0022013E">
        <w:rPr>
          <w:rFonts w:hint="cs"/>
          <w:spacing w:val="0"/>
          <w:rtl/>
        </w:rPr>
        <w:t xml:space="preserve">مة معلومات كاملة عن هذا الموضوع، وفي كل سنة ينظم </w:t>
      </w:r>
      <w:r w:rsidRPr="00CA3D2B">
        <w:rPr>
          <w:rFonts w:hint="cs"/>
          <w:spacing w:val="0"/>
          <w:rtl/>
        </w:rPr>
        <w:t xml:space="preserve">يوم المساواة في الأجور </w:t>
      </w:r>
      <w:r w:rsidR="0022013E">
        <w:rPr>
          <w:rFonts w:hint="cs"/>
          <w:spacing w:val="0"/>
          <w:rtl/>
        </w:rPr>
        <w:t>وهو</w:t>
      </w:r>
      <w:r w:rsidRPr="00CA3D2B">
        <w:rPr>
          <w:rFonts w:hint="cs"/>
          <w:spacing w:val="0"/>
          <w:rtl/>
        </w:rPr>
        <w:t xml:space="preserve"> مناسبة لتشجيع جميع الأطراف </w:t>
      </w:r>
      <w:r w:rsidR="005E6594" w:rsidRPr="00CA3D2B">
        <w:rPr>
          <w:rFonts w:hint="cs"/>
          <w:spacing w:val="0"/>
          <w:rtl/>
        </w:rPr>
        <w:t xml:space="preserve">على الانتباه في هذا المجال. ويخضع تطور الفارق في الأجور بين الرجال والنساء للتقييم كل سنة استناداً إلى البيانات التي </w:t>
      </w:r>
      <w:r w:rsidR="0022013E">
        <w:rPr>
          <w:rFonts w:hint="cs"/>
          <w:spacing w:val="0"/>
          <w:rtl/>
        </w:rPr>
        <w:t>ي</w:t>
      </w:r>
      <w:r w:rsidR="005E6594" w:rsidRPr="00CA3D2B">
        <w:rPr>
          <w:rFonts w:hint="cs"/>
          <w:spacing w:val="0"/>
          <w:rtl/>
        </w:rPr>
        <w:t xml:space="preserve">جمعها </w:t>
      </w:r>
      <w:r w:rsidR="005E6594" w:rsidRPr="00F0712C">
        <w:rPr>
          <w:rFonts w:hint="cs"/>
          <w:spacing w:val="-2"/>
          <w:rtl/>
        </w:rPr>
        <w:t xml:space="preserve">مفتشو العمل وتحاول الحكومة تقليل </w:t>
      </w:r>
      <w:r w:rsidR="006574B0" w:rsidRPr="00F0712C">
        <w:rPr>
          <w:rFonts w:hint="cs"/>
          <w:spacing w:val="-2"/>
          <w:rtl/>
        </w:rPr>
        <w:t xml:space="preserve">الفوارق التي تظهر. وهناك عدة برامج تساعد </w:t>
      </w:r>
      <w:r w:rsidR="0022013E" w:rsidRPr="00F0712C">
        <w:rPr>
          <w:rFonts w:hint="cs"/>
          <w:spacing w:val="-2"/>
          <w:rtl/>
        </w:rPr>
        <w:t>على تشغيل</w:t>
      </w:r>
      <w:r w:rsidR="006574B0" w:rsidRPr="00F0712C">
        <w:rPr>
          <w:rFonts w:hint="cs"/>
          <w:spacing w:val="-2"/>
          <w:rtl/>
        </w:rPr>
        <w:t xml:space="preserve"> النساء اللاتي لديهن أطفال </w:t>
      </w:r>
      <w:r w:rsidR="006574B0" w:rsidRPr="00F0712C">
        <w:rPr>
          <w:spacing w:val="-2"/>
          <w:rtl/>
        </w:rPr>
        <w:t>–</w:t>
      </w:r>
      <w:r w:rsidR="006574B0" w:rsidRPr="00CA3D2B">
        <w:rPr>
          <w:rFonts w:hint="cs"/>
          <w:spacing w:val="0"/>
          <w:rtl/>
        </w:rPr>
        <w:t xml:space="preserve"> زيادة خدمات حضانة الأطفال؛ تنظيم أوقات العمل وغير ذلك. ويمكن تقديم معلومات أكثر تفصيلاً عن هذه البرامج </w:t>
      </w:r>
      <w:r w:rsidR="00F7532E" w:rsidRPr="00CA3D2B">
        <w:rPr>
          <w:rFonts w:hint="cs"/>
          <w:spacing w:val="0"/>
          <w:rtl/>
        </w:rPr>
        <w:t>بالكتابة فيما بعد إلى اللجنة إذا كانت ترغب في ذلك.</w:t>
      </w:r>
    </w:p>
    <w:p w:rsidR="00F7532E" w:rsidRPr="00CA3D2B" w:rsidRDefault="00F7532E" w:rsidP="001834F2">
      <w:pPr>
        <w:tabs>
          <w:tab w:val="left" w:pos="804"/>
        </w:tabs>
        <w:spacing w:before="0" w:line="380" w:lineRule="exact"/>
        <w:rPr>
          <w:rFonts w:hint="cs"/>
          <w:spacing w:val="0"/>
          <w:rtl/>
        </w:rPr>
      </w:pPr>
      <w:r w:rsidRPr="00CA3D2B">
        <w:rPr>
          <w:rFonts w:hint="cs"/>
          <w:spacing w:val="0"/>
          <w:rtl/>
        </w:rPr>
        <w:t>60-</w:t>
      </w:r>
      <w:r w:rsidRPr="00CA3D2B">
        <w:rPr>
          <w:rFonts w:hint="cs"/>
          <w:spacing w:val="0"/>
          <w:rtl/>
        </w:rPr>
        <w:tab/>
      </w:r>
      <w:r w:rsidR="00313F90" w:rsidRPr="00CA3D2B">
        <w:rPr>
          <w:rFonts w:hint="cs"/>
          <w:spacing w:val="0"/>
          <w:rtl/>
        </w:rPr>
        <w:t xml:space="preserve">وفيما يخص استغلال العمل فإن وزارة العدل، بالتعاون مع وزارة الشؤون الاجتماعية والعمل، تجمع في الوقت الحاضر البيانات حتى يمكن قياس نطاق هذه الظاهرة. وأما عن البغاء </w:t>
      </w:r>
      <w:r w:rsidR="003C2606">
        <w:rPr>
          <w:rFonts w:hint="cs"/>
          <w:spacing w:val="0"/>
          <w:rtl/>
        </w:rPr>
        <w:t>فقد تبين أن</w:t>
      </w:r>
      <w:r w:rsidR="003650E6" w:rsidRPr="00CA3D2B">
        <w:rPr>
          <w:rFonts w:hint="cs"/>
          <w:spacing w:val="0"/>
          <w:rtl/>
        </w:rPr>
        <w:t xml:space="preserve"> قانون عام 2000 غير كاف لحماية الأشخاص المعرضين للاستغلال في صناعة الجنس، وقد قُدم مشروع قانون جديد يتناول على وجه الخصوص هذا النوع من الاستغلال ويهدف إلى تحسين حماية الضحايا</w:t>
      </w:r>
      <w:r w:rsidR="00492283" w:rsidRPr="00CA3D2B">
        <w:rPr>
          <w:rFonts w:hint="cs"/>
          <w:spacing w:val="0"/>
          <w:rtl/>
        </w:rPr>
        <w:t xml:space="preserve">. وريثما يُعتمد هذا النص، تواصل الشرطة عملها في التفتيش </w:t>
      </w:r>
      <w:r w:rsidR="00F0712C">
        <w:rPr>
          <w:rFonts w:hint="cs"/>
          <w:spacing w:val="0"/>
          <w:rtl/>
        </w:rPr>
        <w:t>على</w:t>
      </w:r>
      <w:r w:rsidR="00492283" w:rsidRPr="00CA3D2B">
        <w:rPr>
          <w:rFonts w:hint="cs"/>
          <w:spacing w:val="0"/>
          <w:rtl/>
        </w:rPr>
        <w:t xml:space="preserve"> بيوت الدعارة ويستمر تطبيق الأحكام القائمة، وخصوصاً اللائحة باء 9 المذكورة في الردود المكتوبة (في الفقرتين 60 و61) التي تسمح للأشخاص المقيمين بصفة غير شرعية في هولندا والذين يقعون ضحايا </w:t>
      </w:r>
      <w:r w:rsidR="00BC1C2E" w:rsidRPr="00CA3D2B">
        <w:rPr>
          <w:rFonts w:hint="cs"/>
          <w:spacing w:val="0"/>
          <w:rtl/>
        </w:rPr>
        <w:t>للاتجار بالحصول على إذن إقامة مؤقت، وعلى مساعدة، وعلى رعاية طبية ودعم نفساني.</w:t>
      </w:r>
    </w:p>
    <w:p w:rsidR="00BC1C2E" w:rsidRPr="00CA3D2B" w:rsidRDefault="00BC1C2E" w:rsidP="001834F2">
      <w:pPr>
        <w:tabs>
          <w:tab w:val="left" w:pos="804"/>
        </w:tabs>
        <w:spacing w:before="0" w:line="380" w:lineRule="exact"/>
        <w:rPr>
          <w:rFonts w:hint="cs"/>
          <w:spacing w:val="0"/>
          <w:rtl/>
        </w:rPr>
      </w:pPr>
      <w:r w:rsidRPr="00CA3D2B">
        <w:rPr>
          <w:rFonts w:hint="cs"/>
          <w:spacing w:val="0"/>
          <w:rtl/>
        </w:rPr>
        <w:t>61-</w:t>
      </w:r>
      <w:r w:rsidRPr="00CA3D2B">
        <w:rPr>
          <w:rFonts w:hint="cs"/>
          <w:spacing w:val="0"/>
          <w:rtl/>
        </w:rPr>
        <w:tab/>
        <w:t xml:space="preserve">وبالقياس مع بلدان عديدة أخرى في </w:t>
      </w:r>
      <w:r w:rsidR="0007349E" w:rsidRPr="00CA3D2B">
        <w:rPr>
          <w:rFonts w:hint="cs"/>
          <w:spacing w:val="0"/>
          <w:rtl/>
        </w:rPr>
        <w:t>الاتحاد الأوروبي ومع بقية العالم</w:t>
      </w:r>
      <w:r w:rsidR="00F0712C">
        <w:rPr>
          <w:rFonts w:hint="cs"/>
          <w:spacing w:val="0"/>
          <w:rtl/>
        </w:rPr>
        <w:t>،</w:t>
      </w:r>
      <w:r w:rsidR="0007349E" w:rsidRPr="00CA3D2B">
        <w:rPr>
          <w:rFonts w:hint="cs"/>
          <w:spacing w:val="0"/>
          <w:rtl/>
        </w:rPr>
        <w:t xml:space="preserve"> فإن الاحتجاز قبل توجيه الاتهام و</w:t>
      </w:r>
      <w:r w:rsidR="00F0712C">
        <w:rPr>
          <w:rFonts w:hint="cs"/>
          <w:spacing w:val="0"/>
          <w:rtl/>
        </w:rPr>
        <w:t xml:space="preserve">قبل </w:t>
      </w:r>
      <w:r w:rsidR="0007349E" w:rsidRPr="00CA3D2B">
        <w:rPr>
          <w:rFonts w:hint="cs"/>
          <w:spacing w:val="0"/>
          <w:rtl/>
        </w:rPr>
        <w:t>المحاكمة يخضع في هولندا لشروط دقيقة جداً: فلا يجوز الترخيص به إلا في حالة وق</w:t>
      </w:r>
      <w:r w:rsidR="0023643B" w:rsidRPr="00CA3D2B">
        <w:rPr>
          <w:rFonts w:hint="cs"/>
          <w:spacing w:val="0"/>
          <w:rtl/>
        </w:rPr>
        <w:t>وع جريمة خطيرة أو خطر معاودة</w:t>
      </w:r>
      <w:r w:rsidR="0007349E" w:rsidRPr="00CA3D2B">
        <w:rPr>
          <w:rFonts w:hint="cs"/>
          <w:spacing w:val="0"/>
          <w:rtl/>
        </w:rPr>
        <w:t xml:space="preserve"> الإجرام.</w:t>
      </w:r>
      <w:r w:rsidR="0023643B" w:rsidRPr="00CA3D2B">
        <w:rPr>
          <w:rFonts w:hint="cs"/>
          <w:spacing w:val="0"/>
          <w:rtl/>
        </w:rPr>
        <w:t xml:space="preserve"> ويودع المشبوه بقرار من الشرطة لمدة تسع ساعات بعد القبض عليه؛ و</w:t>
      </w:r>
      <w:r w:rsidR="004912EB" w:rsidRPr="00CA3D2B">
        <w:rPr>
          <w:rFonts w:hint="cs"/>
          <w:spacing w:val="0"/>
          <w:rtl/>
        </w:rPr>
        <w:t xml:space="preserve">يمكن إطالة مدة الاحتجاز </w:t>
      </w:r>
      <w:r w:rsidR="00F0712C">
        <w:rPr>
          <w:rFonts w:hint="cs"/>
          <w:spacing w:val="0"/>
          <w:rtl/>
        </w:rPr>
        <w:t>ل</w:t>
      </w:r>
      <w:r w:rsidR="004912EB" w:rsidRPr="00CA3D2B">
        <w:rPr>
          <w:rFonts w:hint="cs"/>
          <w:spacing w:val="0"/>
          <w:rtl/>
        </w:rPr>
        <w:t xml:space="preserve">ستة أيام بقرار من النيابة، ثم لمدة أربعة عشر يوماً بقرار من قاضي التحقيق، وهو قرار يجب في الحالتين أن يكون مسبباً بوجود شبهات </w:t>
      </w:r>
      <w:r w:rsidR="00F725FB" w:rsidRPr="00CA3D2B">
        <w:rPr>
          <w:rFonts w:hint="cs"/>
          <w:spacing w:val="0"/>
          <w:rtl/>
        </w:rPr>
        <w:t>ج</w:t>
      </w:r>
      <w:r w:rsidR="00C13F16">
        <w:rPr>
          <w:rFonts w:hint="cs"/>
          <w:spacing w:val="0"/>
          <w:rtl/>
        </w:rPr>
        <w:t>دية. وتنطبق نفس القواعد على الأش</w:t>
      </w:r>
      <w:r w:rsidR="00F725FB" w:rsidRPr="00CA3D2B">
        <w:rPr>
          <w:rFonts w:hint="cs"/>
          <w:spacing w:val="0"/>
          <w:rtl/>
        </w:rPr>
        <w:t>خاص المشتبه فيهم بسبب الإرهاب ولكن في هذه الحالة ت</w:t>
      </w:r>
      <w:r w:rsidR="00F0712C">
        <w:rPr>
          <w:rFonts w:hint="cs"/>
          <w:spacing w:val="0"/>
          <w:rtl/>
        </w:rPr>
        <w:t>ك</w:t>
      </w:r>
      <w:r w:rsidR="00F725FB" w:rsidRPr="00CA3D2B">
        <w:rPr>
          <w:rFonts w:hint="cs"/>
          <w:spacing w:val="0"/>
          <w:rtl/>
        </w:rPr>
        <w:t xml:space="preserve">في الشكوك المعقولة، </w:t>
      </w:r>
      <w:r w:rsidR="00322A47">
        <w:rPr>
          <w:rFonts w:hint="cs"/>
          <w:spacing w:val="0"/>
          <w:rtl/>
        </w:rPr>
        <w:t>وهذه</w:t>
      </w:r>
      <w:r w:rsidR="00F725FB" w:rsidRPr="00CA3D2B">
        <w:rPr>
          <w:rFonts w:hint="cs"/>
          <w:spacing w:val="0"/>
          <w:rtl/>
        </w:rPr>
        <w:t xml:space="preserve"> الجرائم </w:t>
      </w:r>
      <w:r w:rsidR="00322A47">
        <w:rPr>
          <w:rFonts w:hint="cs"/>
          <w:spacing w:val="0"/>
          <w:rtl/>
        </w:rPr>
        <w:t>ت</w:t>
      </w:r>
      <w:r w:rsidR="00F725FB" w:rsidRPr="00CA3D2B">
        <w:rPr>
          <w:rFonts w:hint="cs"/>
          <w:spacing w:val="0"/>
          <w:rtl/>
        </w:rPr>
        <w:t xml:space="preserve">تطلب تحقيقات </w:t>
      </w:r>
      <w:r w:rsidR="00322A47">
        <w:rPr>
          <w:rFonts w:hint="cs"/>
          <w:spacing w:val="0"/>
          <w:rtl/>
        </w:rPr>
        <w:t>أدق</w:t>
      </w:r>
      <w:r w:rsidR="00F725FB" w:rsidRPr="00CA3D2B">
        <w:rPr>
          <w:rFonts w:hint="cs"/>
          <w:spacing w:val="0"/>
          <w:rtl/>
        </w:rPr>
        <w:t>؛ ولكن هذا النوع من القضايا لا يزال استثنائياً حتى اليوم.</w:t>
      </w:r>
      <w:r w:rsidR="00C2078B" w:rsidRPr="00CA3D2B">
        <w:rPr>
          <w:rFonts w:hint="cs"/>
          <w:spacing w:val="0"/>
          <w:rtl/>
        </w:rPr>
        <w:t xml:space="preserve"> وبعد فترة الاحتجاز تقرر المحكمة في جلسة علنية الحبس الاحتياطي الذي تحدد مدته القصوى بتسعين يوماً ودائماً على أساس شكوك جدية. وفي حالة الإرهاب يمكن أن تكون الإجراءات سرية ويمكن إطالة الحبس </w:t>
      </w:r>
      <w:r w:rsidR="007A6ACC" w:rsidRPr="00CA3D2B">
        <w:rPr>
          <w:rFonts w:hint="cs"/>
          <w:spacing w:val="0"/>
          <w:rtl/>
        </w:rPr>
        <w:t xml:space="preserve">الاحتياطي لأغراض التحقيق، ولكن ذلك لا يحدث إلا في 8٪ من الحالات، ومنها 2٪ فقط تتطلب إطالة المدة إلى ما يجاوز </w:t>
      </w:r>
      <w:r w:rsidR="00677C2B" w:rsidRPr="00CA3D2B">
        <w:rPr>
          <w:rFonts w:hint="cs"/>
          <w:spacing w:val="0"/>
          <w:rtl/>
        </w:rPr>
        <w:t>مائة وعشرين يوماً؛ وفي الأغلبية العظمى من الحالات لا تكون إطالة المدة ضرورية.</w:t>
      </w:r>
    </w:p>
    <w:p w:rsidR="00677C2B" w:rsidRPr="00CA3D2B" w:rsidRDefault="00677C2B" w:rsidP="001834F2">
      <w:pPr>
        <w:tabs>
          <w:tab w:val="left" w:pos="804"/>
        </w:tabs>
        <w:spacing w:before="0" w:line="380" w:lineRule="exact"/>
        <w:rPr>
          <w:rFonts w:hint="cs"/>
          <w:spacing w:val="0"/>
          <w:rtl/>
        </w:rPr>
      </w:pPr>
      <w:r w:rsidRPr="00CA3D2B">
        <w:rPr>
          <w:rFonts w:hint="cs"/>
          <w:spacing w:val="0"/>
          <w:rtl/>
        </w:rPr>
        <w:t>62-</w:t>
      </w:r>
      <w:r w:rsidRPr="00CA3D2B">
        <w:rPr>
          <w:rFonts w:hint="cs"/>
          <w:spacing w:val="0"/>
          <w:rtl/>
        </w:rPr>
        <w:tab/>
      </w:r>
      <w:r w:rsidR="0024742E" w:rsidRPr="00CA3D2B">
        <w:rPr>
          <w:rFonts w:hint="cs"/>
          <w:spacing w:val="0"/>
          <w:rtl/>
        </w:rPr>
        <w:t xml:space="preserve">وحماية هوية الشهود لا تخل بحقوق الدفاع لأنها لا تمنع محامي الدفاع </w:t>
      </w:r>
      <w:r w:rsidR="00F546A0" w:rsidRPr="00CA3D2B">
        <w:rPr>
          <w:rFonts w:hint="cs"/>
          <w:spacing w:val="0"/>
          <w:rtl/>
        </w:rPr>
        <w:t xml:space="preserve">من استجواب الشاهد الذي تظل هويته مستترة؛ والفرق الوحيد مع الجلسة العلنية هو أن المحامي بدلاً من أن يتحدث مباشرة إلى الشاهد ينقل أسئلته بواسطة القاضي الذي </w:t>
      </w:r>
      <w:r w:rsidR="00322A47">
        <w:rPr>
          <w:rFonts w:hint="cs"/>
          <w:spacing w:val="0"/>
          <w:rtl/>
        </w:rPr>
        <w:t>ينظر</w:t>
      </w:r>
      <w:r w:rsidR="00F546A0" w:rsidRPr="00CA3D2B">
        <w:rPr>
          <w:rFonts w:hint="cs"/>
          <w:spacing w:val="0"/>
          <w:rtl/>
        </w:rPr>
        <w:t xml:space="preserve"> القضية. وقد اتُّخذت تدابير لتدعيم ضمانات سلامة الإجراءات، مثلاً بتسجيل التحقيقات على الفيديو عند</w:t>
      </w:r>
      <w:r w:rsidR="00792043" w:rsidRPr="00CA3D2B">
        <w:rPr>
          <w:rFonts w:hint="cs"/>
          <w:spacing w:val="0"/>
          <w:rtl/>
        </w:rPr>
        <w:t xml:space="preserve">ما يكون المشبوه ضعيفاً بوجه خاص </w:t>
      </w:r>
      <w:r w:rsidR="00792043" w:rsidRPr="00CA3D2B">
        <w:rPr>
          <w:spacing w:val="0"/>
          <w:rtl/>
        </w:rPr>
        <w:t>–</w:t>
      </w:r>
      <w:r w:rsidR="00792043" w:rsidRPr="00CA3D2B">
        <w:rPr>
          <w:rFonts w:hint="cs"/>
          <w:spacing w:val="0"/>
          <w:rtl/>
        </w:rPr>
        <w:t xml:space="preserve"> كأن يكون قاصراً أو ضعيفاً من الناحية النفسانية إلخ. وفضلاً عن ذلك فهناك عدة ضمانات خاصة بإشراك المحامين في التحقيقات أعيد تأكيدها في حكم حديث من المحكمة الأوروبية لحقوق الإنسان وستتخذ التدابير اللازمة لتنفيذها تنفيذاً كاملاً.</w:t>
      </w:r>
    </w:p>
    <w:p w:rsidR="00792043" w:rsidRPr="00CA3D2B" w:rsidRDefault="00792043" w:rsidP="001834F2">
      <w:pPr>
        <w:tabs>
          <w:tab w:val="left" w:pos="804"/>
        </w:tabs>
        <w:spacing w:before="0" w:line="380" w:lineRule="exact"/>
        <w:rPr>
          <w:rFonts w:hint="cs"/>
          <w:spacing w:val="0"/>
          <w:rtl/>
        </w:rPr>
      </w:pPr>
      <w:r w:rsidRPr="00CA3D2B">
        <w:rPr>
          <w:rFonts w:hint="cs"/>
          <w:spacing w:val="0"/>
          <w:rtl/>
        </w:rPr>
        <w:t>63-</w:t>
      </w:r>
      <w:r w:rsidRPr="00CA3D2B">
        <w:rPr>
          <w:rFonts w:hint="cs"/>
          <w:spacing w:val="0"/>
          <w:rtl/>
        </w:rPr>
        <w:tab/>
      </w:r>
      <w:r w:rsidRPr="00CA3D2B">
        <w:rPr>
          <w:rFonts w:hint="cs"/>
          <w:b/>
          <w:bCs/>
          <w:spacing w:val="0"/>
          <w:rtl/>
        </w:rPr>
        <w:t>الرئيس</w:t>
      </w:r>
      <w:r w:rsidR="001834F2">
        <w:rPr>
          <w:rFonts w:hint="cs"/>
          <w:spacing w:val="0"/>
          <w:rtl/>
        </w:rPr>
        <w:t>:</w:t>
      </w:r>
      <w:r w:rsidRPr="00CA3D2B">
        <w:rPr>
          <w:rFonts w:hint="cs"/>
          <w:spacing w:val="0"/>
          <w:rtl/>
        </w:rPr>
        <w:t xml:space="preserve"> </w:t>
      </w:r>
      <w:r w:rsidR="001834F2">
        <w:rPr>
          <w:rFonts w:hint="cs"/>
          <w:spacing w:val="0"/>
          <w:rtl/>
        </w:rPr>
        <w:t xml:space="preserve"> </w:t>
      </w:r>
      <w:r w:rsidRPr="00CA3D2B">
        <w:rPr>
          <w:rFonts w:hint="cs"/>
          <w:spacing w:val="0"/>
          <w:rtl/>
        </w:rPr>
        <w:t xml:space="preserve">شكر الوفد على </w:t>
      </w:r>
      <w:r w:rsidR="002A501A" w:rsidRPr="00CA3D2B">
        <w:rPr>
          <w:rFonts w:hint="cs"/>
          <w:spacing w:val="0"/>
          <w:rtl/>
        </w:rPr>
        <w:t>أجوبته التكميلية ودعاه إلى مواصلة الحوار مع اللجنة في جلسة مقبلة.</w:t>
      </w:r>
    </w:p>
    <w:p w:rsidR="006F2757" w:rsidRPr="00CA3D2B" w:rsidRDefault="00850C87" w:rsidP="00B45203">
      <w:pPr>
        <w:tabs>
          <w:tab w:val="left" w:pos="804"/>
        </w:tabs>
        <w:spacing w:before="0" w:line="380" w:lineRule="exact"/>
        <w:jc w:val="center"/>
        <w:rPr>
          <w:rFonts w:hint="cs"/>
          <w:i/>
          <w:iCs/>
          <w:spacing w:val="0"/>
          <w:rtl/>
        </w:rPr>
      </w:pPr>
      <w:r w:rsidRPr="00CA3D2B">
        <w:rPr>
          <w:rFonts w:hint="cs"/>
          <w:i/>
          <w:iCs/>
          <w:spacing w:val="0"/>
          <w:rtl/>
        </w:rPr>
        <w:t xml:space="preserve">رُفعت الجلسة الساعة </w:t>
      </w:r>
      <w:r w:rsidR="00B45203" w:rsidRPr="00CA3D2B">
        <w:rPr>
          <w:rFonts w:hint="cs"/>
          <w:i/>
          <w:iCs/>
          <w:spacing w:val="0"/>
          <w:rtl/>
        </w:rPr>
        <w:t>10</w:t>
      </w:r>
      <w:r w:rsidRPr="00CA3D2B">
        <w:rPr>
          <w:rFonts w:hint="cs"/>
          <w:i/>
          <w:iCs/>
          <w:spacing w:val="0"/>
          <w:rtl/>
        </w:rPr>
        <w:t>/</w:t>
      </w:r>
      <w:r w:rsidR="000579EB" w:rsidRPr="00CA3D2B">
        <w:rPr>
          <w:rFonts w:hint="cs"/>
          <w:i/>
          <w:iCs/>
          <w:spacing w:val="0"/>
          <w:rtl/>
        </w:rPr>
        <w:t>18</w:t>
      </w:r>
      <w:r w:rsidR="006F2757" w:rsidRPr="00CA3D2B">
        <w:rPr>
          <w:rFonts w:hint="cs"/>
          <w:i/>
          <w:iCs/>
          <w:spacing w:val="0"/>
          <w:rtl/>
        </w:rPr>
        <w:t>.</w:t>
      </w:r>
    </w:p>
    <w:p w:rsidR="005B3385" w:rsidRPr="00CA3D2B" w:rsidRDefault="005B3385" w:rsidP="007A2171">
      <w:pPr>
        <w:tabs>
          <w:tab w:val="left" w:pos="804"/>
        </w:tabs>
        <w:spacing w:before="0" w:line="380" w:lineRule="exact"/>
        <w:jc w:val="center"/>
        <w:rPr>
          <w:rFonts w:hint="cs"/>
          <w:spacing w:val="0"/>
          <w:rtl/>
        </w:rPr>
      </w:pPr>
      <w:r w:rsidRPr="00CA3D2B">
        <w:rPr>
          <w:rFonts w:hint="cs"/>
          <w:spacing w:val="0"/>
          <w:rtl/>
        </w:rPr>
        <w:t>-----</w:t>
      </w:r>
    </w:p>
    <w:sectPr w:rsidR="005B3385" w:rsidRPr="00CA3D2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985" w:left="851" w:header="567" w:footer="1418"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53" w:rsidRDefault="00845953">
      <w:pPr>
        <w:jc w:val="both"/>
      </w:pPr>
      <w:r>
        <w:separator/>
      </w:r>
    </w:p>
  </w:endnote>
  <w:endnote w:type="continuationSeparator" w:id="0">
    <w:p w:rsidR="00845953" w:rsidRDefault="00845953">
      <w:pPr>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F" w:rsidRDefault="001D0BCF" w:rsidP="001D0BCF">
    <w:pPr>
      <w:pStyle w:val="Footer"/>
      <w:framePr w:wrap="around" w:vAnchor="text" w:hAnchor="text" w:xAlign="inside" w:y="1"/>
      <w:bidi w:val="0"/>
      <w:rPr>
        <w:rStyle w:val="PageNumber"/>
      </w:rPr>
    </w:pPr>
    <w:r>
      <w:rPr>
        <w:rStyle w:val="PageNumber"/>
        <w:rtl/>
      </w:rPr>
      <w:fldChar w:fldCharType="begin"/>
    </w:r>
    <w:r>
      <w:rPr>
        <w:rStyle w:val="PageNumber"/>
      </w:rPr>
      <w:instrText xml:space="preserve">PAGE  </w:instrText>
    </w:r>
    <w:r>
      <w:rPr>
        <w:rStyle w:val="PageNumber"/>
        <w:rtl/>
      </w:rPr>
      <w:fldChar w:fldCharType="separate"/>
    </w:r>
    <w:r w:rsidR="005D0F8D">
      <w:rPr>
        <w:rStyle w:val="PageNumber"/>
        <w:noProof/>
      </w:rPr>
      <w:t>14</w:t>
    </w:r>
    <w:r>
      <w:rPr>
        <w:rStyle w:val="PageNumber"/>
        <w:rtl/>
      </w:rPr>
      <w:fldChar w:fldCharType="end"/>
    </w:r>
  </w:p>
  <w:p w:rsidR="004324E4" w:rsidRDefault="004324E4" w:rsidP="001D0BCF">
    <w:pPr>
      <w:pStyle w:val="Footer"/>
      <w:bidi w:val="0"/>
      <w:ind w:right="360" w:firstLine="360"/>
      <w:jc w:val="left"/>
      <w:rPr>
        <w:rtl/>
        <w:lang w:eastAsia="en-US"/>
      </w:rPr>
    </w:pPr>
    <w:r>
      <w:rPr>
        <w:szCs w:val="22"/>
        <w:lang w:eastAsia="en-US"/>
      </w:rPr>
      <w:t>GE.09-4360</w:t>
    </w:r>
    <w:r w:rsidR="00B017A1">
      <w:rPr>
        <w:szCs w:val="22"/>
        <w:lang w:eastAsia="en-US"/>
      </w:rPr>
      <w:t>5</w:t>
    </w:r>
    <w:r>
      <w:rPr>
        <w:szCs w:val="22"/>
        <w:lang w:eastAsia="en-US"/>
      </w:rPr>
      <w:t xml:space="preserve"> (EXT)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F" w:rsidRDefault="001D0BCF" w:rsidP="001D0BCF">
    <w:pPr>
      <w:pStyle w:val="Footer"/>
      <w:framePr w:wrap="around" w:vAnchor="text" w:hAnchor="text" w:xAlign="inside" w:y="1"/>
      <w:bidi w:val="0"/>
      <w:rPr>
        <w:rStyle w:val="PageNumber"/>
      </w:rPr>
    </w:pPr>
    <w:r>
      <w:rPr>
        <w:rStyle w:val="PageNumber"/>
        <w:rtl/>
      </w:rPr>
      <w:fldChar w:fldCharType="begin"/>
    </w:r>
    <w:r>
      <w:rPr>
        <w:rStyle w:val="PageNumber"/>
      </w:rPr>
      <w:instrText xml:space="preserve">PAGE  </w:instrText>
    </w:r>
    <w:r>
      <w:rPr>
        <w:rStyle w:val="PageNumber"/>
        <w:rtl/>
      </w:rPr>
      <w:fldChar w:fldCharType="separate"/>
    </w:r>
    <w:r w:rsidR="005D0F8D">
      <w:rPr>
        <w:rStyle w:val="PageNumber"/>
        <w:noProof/>
      </w:rPr>
      <w:t>13</w:t>
    </w:r>
    <w:r>
      <w:rPr>
        <w:rStyle w:val="PageNumber"/>
        <w:rtl/>
      </w:rPr>
      <w:fldChar w:fldCharType="end"/>
    </w:r>
  </w:p>
  <w:p w:rsidR="004324E4" w:rsidRDefault="004324E4" w:rsidP="001D0BCF">
    <w:pPr>
      <w:pStyle w:val="Footer"/>
      <w:bidi w:val="0"/>
      <w:ind w:right="360" w:firstLine="360"/>
      <w:jc w:val="right"/>
      <w:rPr>
        <w:rtl/>
        <w:lang w:eastAsia="en-US"/>
      </w:rPr>
    </w:pPr>
    <w:r>
      <w:rPr>
        <w:szCs w:val="22"/>
        <w:lang w:eastAsia="en-US"/>
      </w:rPr>
      <w:t>GE.09-4360</w:t>
    </w:r>
    <w:r w:rsidR="00B017A1">
      <w:rPr>
        <w:szCs w:val="22"/>
        <w:lang w:eastAsia="en-US"/>
      </w:rPr>
      <w:t>5</w:t>
    </w:r>
    <w:r>
      <w:rPr>
        <w:szCs w:val="22"/>
        <w:lang w:eastAsia="en-US"/>
      </w:rPr>
      <w:t xml:space="preserve"> (EXT)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87" w:rsidRDefault="00850C87" w:rsidP="001834F2">
    <w:pPr>
      <w:pStyle w:val="Footer"/>
      <w:bidi w:val="0"/>
      <w:jc w:val="right"/>
      <w:rPr>
        <w:rtl/>
        <w:lang w:eastAsia="en-US"/>
      </w:rPr>
    </w:pPr>
    <w:r>
      <w:rPr>
        <w:szCs w:val="22"/>
        <w:lang w:eastAsia="en-US"/>
      </w:rPr>
      <w:t>GE.0</w:t>
    </w:r>
    <w:r w:rsidR="00B8741D">
      <w:rPr>
        <w:szCs w:val="22"/>
        <w:lang w:eastAsia="en-US"/>
      </w:rPr>
      <w:t>9</w:t>
    </w:r>
    <w:r>
      <w:rPr>
        <w:szCs w:val="22"/>
        <w:lang w:eastAsia="en-US"/>
      </w:rPr>
      <w:t>-</w:t>
    </w:r>
    <w:r w:rsidR="00606737">
      <w:rPr>
        <w:szCs w:val="22"/>
        <w:lang w:eastAsia="en-US"/>
      </w:rPr>
      <w:t>43</w:t>
    </w:r>
    <w:r w:rsidR="00EE58DB">
      <w:rPr>
        <w:szCs w:val="22"/>
        <w:lang w:eastAsia="en-US"/>
      </w:rPr>
      <w:t>60</w:t>
    </w:r>
    <w:r w:rsidR="00B017A1">
      <w:rPr>
        <w:szCs w:val="22"/>
        <w:lang w:eastAsia="en-US"/>
      </w:rPr>
      <w:t>5</w:t>
    </w:r>
    <w:r w:rsidR="001834F2">
      <w:rPr>
        <w:szCs w:val="22"/>
        <w:lang w:eastAsia="en-US"/>
      </w:rPr>
      <w:t xml:space="preserve"> (EXT)     </w:t>
    </w:r>
    <w:r>
      <w:rPr>
        <w:szCs w:val="22"/>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53" w:rsidRDefault="00845953">
      <w:pPr>
        <w:pStyle w:val="FootnoteText"/>
        <w:numPr>
          <w:ilvl w:val="0"/>
          <w:numId w:val="0"/>
        </w:numPr>
        <w:ind w:right="0"/>
        <w:rPr>
          <w:szCs w:val="22"/>
          <w:lang w:eastAsia="en-US"/>
        </w:rPr>
      </w:pPr>
      <w:r>
        <w:separator/>
      </w:r>
    </w:p>
  </w:footnote>
  <w:footnote w:type="continuationSeparator" w:id="0">
    <w:p w:rsidR="00845953" w:rsidRDefault="00845953">
      <w:pPr>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87" w:rsidRPr="001834F2" w:rsidRDefault="001834F2" w:rsidP="001834F2">
    <w:pPr>
      <w:pStyle w:val="Header"/>
      <w:pBdr>
        <w:bottom w:val="single" w:sz="4" w:space="1" w:color="auto"/>
      </w:pBdr>
      <w:rPr>
        <w:rFonts w:hint="cs"/>
        <w:rtl/>
        <w:lang w:bidi="ar-EG"/>
      </w:rPr>
    </w:pPr>
    <w:r>
      <w:t>CCPR/C/SR.2630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87" w:rsidRDefault="002A2E02" w:rsidP="001834F2">
    <w:pPr>
      <w:pStyle w:val="Header"/>
      <w:pBdr>
        <w:bottom w:val="single" w:sz="8" w:space="1" w:color="auto"/>
      </w:pBdr>
      <w:bidi w:val="0"/>
    </w:pPr>
    <w:r>
      <w:t>CCPR/C</w:t>
    </w:r>
    <w:r w:rsidR="00850C87">
      <w:t>/SR.</w:t>
    </w:r>
    <w:r>
      <w:t>26</w:t>
    </w:r>
    <w:r w:rsidR="00EE58DB">
      <w:t>30</w:t>
    </w:r>
  </w:p>
  <w:p w:rsidR="00850C87" w:rsidRDefault="00850C87">
    <w:pPr>
      <w:pStyle w:val="Header"/>
      <w:bidi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4E" w:rsidRDefault="00D36B4E">
    <w:pPr>
      <w:pStyle w:val="Header"/>
    </w:pPr>
    <w:r>
      <w:rPr>
        <w:noProof/>
        <w:lang w:val="fr-FR" w:eastAsia="fr-FR"/>
      </w:rPr>
      <w:pict>
        <v:shapetype id="_x0000_t202" coordsize="21600,21600" o:spt="202" path="m,l,21600r21600,l21600,xe">
          <v:stroke joinstyle="miter"/>
          <v:path gradientshapeok="t" o:connecttype="rect"/>
        </v:shapetype>
        <v:shape id="_x0000_s1031" type="#_x0000_t202" style="position:absolute;left:0;text-align:left;margin-left:169.9pt;margin-top:47.7pt;width:240.5pt;height:97.65pt;z-index:1" filled="f" stroked="f">
          <v:textbox inset="0,0,0,0">
            <w:txbxContent>
              <w:p w:rsidR="00D36B4E" w:rsidRPr="00D36B4E" w:rsidRDefault="00D36B4E" w:rsidP="003A1701">
                <w:pPr>
                  <w:spacing w:before="120" w:after="0" w:line="600" w:lineRule="exact"/>
                  <w:suppressOverlap/>
                  <w:rPr>
                    <w:rFonts w:hint="cs"/>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8"/>
  </w:num>
  <w:num w:numId="4">
    <w:abstractNumId w:val="6"/>
  </w:num>
  <w:num w:numId="5">
    <w:abstractNumId w:val="5"/>
  </w:num>
  <w:num w:numId="6">
    <w:abstractNumId w:val="0"/>
  </w:num>
  <w:num w:numId="7">
    <w:abstractNumId w:val="4"/>
  </w:num>
  <w:num w:numId="8">
    <w:abstractNumId w:val="7"/>
  </w:num>
  <w:num w:numId="9">
    <w:abstractNumId w:val="9"/>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4C3"/>
    <w:rsid w:val="000010CD"/>
    <w:rsid w:val="00002A7E"/>
    <w:rsid w:val="000040E8"/>
    <w:rsid w:val="0000570D"/>
    <w:rsid w:val="00006F30"/>
    <w:rsid w:val="000101CE"/>
    <w:rsid w:val="00010A5D"/>
    <w:rsid w:val="000115DF"/>
    <w:rsid w:val="00012094"/>
    <w:rsid w:val="000128A7"/>
    <w:rsid w:val="00012DCC"/>
    <w:rsid w:val="00014E12"/>
    <w:rsid w:val="00014E77"/>
    <w:rsid w:val="00015699"/>
    <w:rsid w:val="00015ECC"/>
    <w:rsid w:val="00015FF9"/>
    <w:rsid w:val="00020C8E"/>
    <w:rsid w:val="00021508"/>
    <w:rsid w:val="00021D47"/>
    <w:rsid w:val="00022687"/>
    <w:rsid w:val="000263D6"/>
    <w:rsid w:val="0002676E"/>
    <w:rsid w:val="00026DB1"/>
    <w:rsid w:val="000333C7"/>
    <w:rsid w:val="00034B72"/>
    <w:rsid w:val="0003549E"/>
    <w:rsid w:val="0003595F"/>
    <w:rsid w:val="00036384"/>
    <w:rsid w:val="00036848"/>
    <w:rsid w:val="00036A6B"/>
    <w:rsid w:val="0003704B"/>
    <w:rsid w:val="00040BD4"/>
    <w:rsid w:val="000419B1"/>
    <w:rsid w:val="00042203"/>
    <w:rsid w:val="000435B1"/>
    <w:rsid w:val="00043E11"/>
    <w:rsid w:val="000447D4"/>
    <w:rsid w:val="000448EB"/>
    <w:rsid w:val="0004522E"/>
    <w:rsid w:val="00045CE0"/>
    <w:rsid w:val="00046057"/>
    <w:rsid w:val="000500A2"/>
    <w:rsid w:val="00050298"/>
    <w:rsid w:val="0005139C"/>
    <w:rsid w:val="00051DF1"/>
    <w:rsid w:val="00052517"/>
    <w:rsid w:val="0005304C"/>
    <w:rsid w:val="000535C4"/>
    <w:rsid w:val="00053C36"/>
    <w:rsid w:val="00054650"/>
    <w:rsid w:val="0005465D"/>
    <w:rsid w:val="000546E2"/>
    <w:rsid w:val="000553DD"/>
    <w:rsid w:val="00055600"/>
    <w:rsid w:val="00055D7A"/>
    <w:rsid w:val="00055F50"/>
    <w:rsid w:val="00056007"/>
    <w:rsid w:val="00057702"/>
    <w:rsid w:val="000578E7"/>
    <w:rsid w:val="000579EB"/>
    <w:rsid w:val="00057C3B"/>
    <w:rsid w:val="000615EC"/>
    <w:rsid w:val="000618E0"/>
    <w:rsid w:val="00061F4B"/>
    <w:rsid w:val="00062983"/>
    <w:rsid w:val="00062A5E"/>
    <w:rsid w:val="000644CE"/>
    <w:rsid w:val="000659C9"/>
    <w:rsid w:val="00066015"/>
    <w:rsid w:val="0006693F"/>
    <w:rsid w:val="0007077C"/>
    <w:rsid w:val="00070ADE"/>
    <w:rsid w:val="000710EB"/>
    <w:rsid w:val="0007178D"/>
    <w:rsid w:val="00072018"/>
    <w:rsid w:val="0007349E"/>
    <w:rsid w:val="000740B3"/>
    <w:rsid w:val="00074B92"/>
    <w:rsid w:val="00075DC0"/>
    <w:rsid w:val="00076577"/>
    <w:rsid w:val="00076A57"/>
    <w:rsid w:val="00076D68"/>
    <w:rsid w:val="000772AC"/>
    <w:rsid w:val="0007751D"/>
    <w:rsid w:val="000779EF"/>
    <w:rsid w:val="00081FD4"/>
    <w:rsid w:val="0008221B"/>
    <w:rsid w:val="0008282A"/>
    <w:rsid w:val="0008537E"/>
    <w:rsid w:val="00086854"/>
    <w:rsid w:val="00086A0D"/>
    <w:rsid w:val="0008705B"/>
    <w:rsid w:val="000876BE"/>
    <w:rsid w:val="0008779B"/>
    <w:rsid w:val="00087AD4"/>
    <w:rsid w:val="000903E9"/>
    <w:rsid w:val="00090749"/>
    <w:rsid w:val="0009179D"/>
    <w:rsid w:val="00091E43"/>
    <w:rsid w:val="00092C69"/>
    <w:rsid w:val="00093369"/>
    <w:rsid w:val="0009351E"/>
    <w:rsid w:val="0009509C"/>
    <w:rsid w:val="0009548E"/>
    <w:rsid w:val="00096CB4"/>
    <w:rsid w:val="00097C52"/>
    <w:rsid w:val="000A0F57"/>
    <w:rsid w:val="000A3248"/>
    <w:rsid w:val="000A3CB9"/>
    <w:rsid w:val="000A40CE"/>
    <w:rsid w:val="000A561E"/>
    <w:rsid w:val="000A57F1"/>
    <w:rsid w:val="000A68DB"/>
    <w:rsid w:val="000A73C0"/>
    <w:rsid w:val="000A76C5"/>
    <w:rsid w:val="000A7CEA"/>
    <w:rsid w:val="000B0148"/>
    <w:rsid w:val="000B0383"/>
    <w:rsid w:val="000B0572"/>
    <w:rsid w:val="000B0A34"/>
    <w:rsid w:val="000B0ADA"/>
    <w:rsid w:val="000B2BF1"/>
    <w:rsid w:val="000B3F2A"/>
    <w:rsid w:val="000B49C5"/>
    <w:rsid w:val="000B4CF4"/>
    <w:rsid w:val="000B4F02"/>
    <w:rsid w:val="000B6B90"/>
    <w:rsid w:val="000B6F86"/>
    <w:rsid w:val="000B7154"/>
    <w:rsid w:val="000B7432"/>
    <w:rsid w:val="000B75A8"/>
    <w:rsid w:val="000C1AD1"/>
    <w:rsid w:val="000C29BF"/>
    <w:rsid w:val="000C4128"/>
    <w:rsid w:val="000C65FF"/>
    <w:rsid w:val="000D01B5"/>
    <w:rsid w:val="000D0A8A"/>
    <w:rsid w:val="000D4595"/>
    <w:rsid w:val="000D4850"/>
    <w:rsid w:val="000D53B0"/>
    <w:rsid w:val="000D669D"/>
    <w:rsid w:val="000E269F"/>
    <w:rsid w:val="000E4242"/>
    <w:rsid w:val="000E5FC2"/>
    <w:rsid w:val="000E6CCE"/>
    <w:rsid w:val="000E715C"/>
    <w:rsid w:val="000F2BC0"/>
    <w:rsid w:val="000F2DA5"/>
    <w:rsid w:val="000F30EB"/>
    <w:rsid w:val="000F3AF3"/>
    <w:rsid w:val="000F4C2B"/>
    <w:rsid w:val="000F554D"/>
    <w:rsid w:val="000F7019"/>
    <w:rsid w:val="000F73E3"/>
    <w:rsid w:val="000F7A34"/>
    <w:rsid w:val="00100C34"/>
    <w:rsid w:val="0010190B"/>
    <w:rsid w:val="00102A07"/>
    <w:rsid w:val="001037AB"/>
    <w:rsid w:val="00106A93"/>
    <w:rsid w:val="001078BF"/>
    <w:rsid w:val="00110400"/>
    <w:rsid w:val="00112775"/>
    <w:rsid w:val="00112855"/>
    <w:rsid w:val="001131B6"/>
    <w:rsid w:val="00113476"/>
    <w:rsid w:val="00113BA4"/>
    <w:rsid w:val="00113FF7"/>
    <w:rsid w:val="001140EF"/>
    <w:rsid w:val="00114336"/>
    <w:rsid w:val="001154BB"/>
    <w:rsid w:val="00116DC3"/>
    <w:rsid w:val="0011724B"/>
    <w:rsid w:val="00117B12"/>
    <w:rsid w:val="00117B8B"/>
    <w:rsid w:val="00121CCF"/>
    <w:rsid w:val="00121D48"/>
    <w:rsid w:val="00122DC0"/>
    <w:rsid w:val="001252A3"/>
    <w:rsid w:val="00126826"/>
    <w:rsid w:val="001302DD"/>
    <w:rsid w:val="00131D13"/>
    <w:rsid w:val="00132243"/>
    <w:rsid w:val="00133382"/>
    <w:rsid w:val="00135350"/>
    <w:rsid w:val="0013600A"/>
    <w:rsid w:val="00136B6E"/>
    <w:rsid w:val="00136BF1"/>
    <w:rsid w:val="001401BC"/>
    <w:rsid w:val="00140D44"/>
    <w:rsid w:val="0014162C"/>
    <w:rsid w:val="00143AF0"/>
    <w:rsid w:val="0014479E"/>
    <w:rsid w:val="001447BA"/>
    <w:rsid w:val="0014662A"/>
    <w:rsid w:val="00147AC2"/>
    <w:rsid w:val="00147CDD"/>
    <w:rsid w:val="00150E79"/>
    <w:rsid w:val="001510C6"/>
    <w:rsid w:val="0015167B"/>
    <w:rsid w:val="001524C5"/>
    <w:rsid w:val="00152FD2"/>
    <w:rsid w:val="001541C5"/>
    <w:rsid w:val="00155534"/>
    <w:rsid w:val="00156FF2"/>
    <w:rsid w:val="00157013"/>
    <w:rsid w:val="001579EB"/>
    <w:rsid w:val="00160E2A"/>
    <w:rsid w:val="00161045"/>
    <w:rsid w:val="0016241A"/>
    <w:rsid w:val="00162A96"/>
    <w:rsid w:val="001632CD"/>
    <w:rsid w:val="0016479A"/>
    <w:rsid w:val="00166080"/>
    <w:rsid w:val="001670F0"/>
    <w:rsid w:val="0017022E"/>
    <w:rsid w:val="0017038D"/>
    <w:rsid w:val="00172140"/>
    <w:rsid w:val="0017298B"/>
    <w:rsid w:val="001733DB"/>
    <w:rsid w:val="00173E2D"/>
    <w:rsid w:val="0017407E"/>
    <w:rsid w:val="0017596B"/>
    <w:rsid w:val="00176ED2"/>
    <w:rsid w:val="00180476"/>
    <w:rsid w:val="00180695"/>
    <w:rsid w:val="00180C89"/>
    <w:rsid w:val="0018171C"/>
    <w:rsid w:val="00181F21"/>
    <w:rsid w:val="00182228"/>
    <w:rsid w:val="001824A4"/>
    <w:rsid w:val="001834F2"/>
    <w:rsid w:val="00183E70"/>
    <w:rsid w:val="00185265"/>
    <w:rsid w:val="0018557D"/>
    <w:rsid w:val="00186518"/>
    <w:rsid w:val="00192791"/>
    <w:rsid w:val="0019294A"/>
    <w:rsid w:val="001942E8"/>
    <w:rsid w:val="001948DF"/>
    <w:rsid w:val="00194F4C"/>
    <w:rsid w:val="0019582E"/>
    <w:rsid w:val="001966E4"/>
    <w:rsid w:val="001A0DE8"/>
    <w:rsid w:val="001A211F"/>
    <w:rsid w:val="001A2740"/>
    <w:rsid w:val="001A2A86"/>
    <w:rsid w:val="001A3B80"/>
    <w:rsid w:val="001A4B7B"/>
    <w:rsid w:val="001A561D"/>
    <w:rsid w:val="001A56C2"/>
    <w:rsid w:val="001A5E7F"/>
    <w:rsid w:val="001A71B2"/>
    <w:rsid w:val="001A7C7D"/>
    <w:rsid w:val="001B0EFA"/>
    <w:rsid w:val="001B15E4"/>
    <w:rsid w:val="001B186D"/>
    <w:rsid w:val="001B2520"/>
    <w:rsid w:val="001B27B0"/>
    <w:rsid w:val="001B3995"/>
    <w:rsid w:val="001B44A0"/>
    <w:rsid w:val="001B491C"/>
    <w:rsid w:val="001B5455"/>
    <w:rsid w:val="001B58B4"/>
    <w:rsid w:val="001B5F47"/>
    <w:rsid w:val="001B6019"/>
    <w:rsid w:val="001B6CED"/>
    <w:rsid w:val="001B7E2A"/>
    <w:rsid w:val="001C02B0"/>
    <w:rsid w:val="001C0A43"/>
    <w:rsid w:val="001C0D35"/>
    <w:rsid w:val="001C174A"/>
    <w:rsid w:val="001C21C6"/>
    <w:rsid w:val="001C3C9A"/>
    <w:rsid w:val="001C3DD2"/>
    <w:rsid w:val="001C4FE3"/>
    <w:rsid w:val="001C51B6"/>
    <w:rsid w:val="001C51EB"/>
    <w:rsid w:val="001C5EC6"/>
    <w:rsid w:val="001C7FE6"/>
    <w:rsid w:val="001D0586"/>
    <w:rsid w:val="001D0858"/>
    <w:rsid w:val="001D0BCF"/>
    <w:rsid w:val="001D1CA7"/>
    <w:rsid w:val="001D465F"/>
    <w:rsid w:val="001D4CD4"/>
    <w:rsid w:val="001D740A"/>
    <w:rsid w:val="001D74EA"/>
    <w:rsid w:val="001D7AEC"/>
    <w:rsid w:val="001E220B"/>
    <w:rsid w:val="001E30C7"/>
    <w:rsid w:val="001E4050"/>
    <w:rsid w:val="001E4D9F"/>
    <w:rsid w:val="001E5446"/>
    <w:rsid w:val="001E5605"/>
    <w:rsid w:val="001E578F"/>
    <w:rsid w:val="001F00C0"/>
    <w:rsid w:val="001F1835"/>
    <w:rsid w:val="001F1EAE"/>
    <w:rsid w:val="001F266C"/>
    <w:rsid w:val="001F2696"/>
    <w:rsid w:val="001F35AE"/>
    <w:rsid w:val="001F3D89"/>
    <w:rsid w:val="001F3E68"/>
    <w:rsid w:val="001F3FD7"/>
    <w:rsid w:val="001F70A5"/>
    <w:rsid w:val="00202389"/>
    <w:rsid w:val="00202641"/>
    <w:rsid w:val="002027B6"/>
    <w:rsid w:val="00204025"/>
    <w:rsid w:val="0020512F"/>
    <w:rsid w:val="002063A6"/>
    <w:rsid w:val="00207E28"/>
    <w:rsid w:val="002128FC"/>
    <w:rsid w:val="002133E4"/>
    <w:rsid w:val="00213FC4"/>
    <w:rsid w:val="002144C7"/>
    <w:rsid w:val="00214E21"/>
    <w:rsid w:val="00215304"/>
    <w:rsid w:val="002156F7"/>
    <w:rsid w:val="00216AF7"/>
    <w:rsid w:val="00217BFE"/>
    <w:rsid w:val="00217F27"/>
    <w:rsid w:val="0022013E"/>
    <w:rsid w:val="002211BB"/>
    <w:rsid w:val="0022390A"/>
    <w:rsid w:val="00223A42"/>
    <w:rsid w:val="002247E4"/>
    <w:rsid w:val="00225A1F"/>
    <w:rsid w:val="002266E4"/>
    <w:rsid w:val="002308EC"/>
    <w:rsid w:val="00230CC8"/>
    <w:rsid w:val="002323FD"/>
    <w:rsid w:val="00233210"/>
    <w:rsid w:val="0023448F"/>
    <w:rsid w:val="00234E24"/>
    <w:rsid w:val="0023643B"/>
    <w:rsid w:val="0023744C"/>
    <w:rsid w:val="002420BE"/>
    <w:rsid w:val="00243261"/>
    <w:rsid w:val="00243E78"/>
    <w:rsid w:val="00244153"/>
    <w:rsid w:val="00245335"/>
    <w:rsid w:val="0024617B"/>
    <w:rsid w:val="002461F4"/>
    <w:rsid w:val="002469DD"/>
    <w:rsid w:val="00246E7D"/>
    <w:rsid w:val="002473DC"/>
    <w:rsid w:val="002473F1"/>
    <w:rsid w:val="0024742E"/>
    <w:rsid w:val="00250331"/>
    <w:rsid w:val="00251272"/>
    <w:rsid w:val="002570E7"/>
    <w:rsid w:val="002578AD"/>
    <w:rsid w:val="00260959"/>
    <w:rsid w:val="00262D6F"/>
    <w:rsid w:val="00262E3C"/>
    <w:rsid w:val="00263548"/>
    <w:rsid w:val="00264761"/>
    <w:rsid w:val="00266097"/>
    <w:rsid w:val="00266EBF"/>
    <w:rsid w:val="002700C8"/>
    <w:rsid w:val="002708EF"/>
    <w:rsid w:val="00271680"/>
    <w:rsid w:val="00273162"/>
    <w:rsid w:val="0027603B"/>
    <w:rsid w:val="00280704"/>
    <w:rsid w:val="00280740"/>
    <w:rsid w:val="00280912"/>
    <w:rsid w:val="0028099E"/>
    <w:rsid w:val="00281928"/>
    <w:rsid w:val="00282680"/>
    <w:rsid w:val="00284119"/>
    <w:rsid w:val="00286138"/>
    <w:rsid w:val="002862BB"/>
    <w:rsid w:val="00286E4A"/>
    <w:rsid w:val="00287446"/>
    <w:rsid w:val="00287E1A"/>
    <w:rsid w:val="00287ED2"/>
    <w:rsid w:val="002902A1"/>
    <w:rsid w:val="00291357"/>
    <w:rsid w:val="00291907"/>
    <w:rsid w:val="002919D2"/>
    <w:rsid w:val="00291DC2"/>
    <w:rsid w:val="002929CB"/>
    <w:rsid w:val="00292E4E"/>
    <w:rsid w:val="00293014"/>
    <w:rsid w:val="00293E91"/>
    <w:rsid w:val="00294FB6"/>
    <w:rsid w:val="00295CC1"/>
    <w:rsid w:val="00296B7A"/>
    <w:rsid w:val="00296D17"/>
    <w:rsid w:val="00296D65"/>
    <w:rsid w:val="002970AD"/>
    <w:rsid w:val="00297914"/>
    <w:rsid w:val="00297A44"/>
    <w:rsid w:val="00297F8D"/>
    <w:rsid w:val="002A0935"/>
    <w:rsid w:val="002A0B39"/>
    <w:rsid w:val="002A1076"/>
    <w:rsid w:val="002A1AF1"/>
    <w:rsid w:val="002A1B94"/>
    <w:rsid w:val="002A2E02"/>
    <w:rsid w:val="002A2E2C"/>
    <w:rsid w:val="002A3455"/>
    <w:rsid w:val="002A40DF"/>
    <w:rsid w:val="002A4193"/>
    <w:rsid w:val="002A4C40"/>
    <w:rsid w:val="002A4D39"/>
    <w:rsid w:val="002A501A"/>
    <w:rsid w:val="002A5B52"/>
    <w:rsid w:val="002A5FB6"/>
    <w:rsid w:val="002B00DD"/>
    <w:rsid w:val="002B13ED"/>
    <w:rsid w:val="002B1CA4"/>
    <w:rsid w:val="002B2A2D"/>
    <w:rsid w:val="002B38B2"/>
    <w:rsid w:val="002B3BC5"/>
    <w:rsid w:val="002B467E"/>
    <w:rsid w:val="002B4F5C"/>
    <w:rsid w:val="002C0C4D"/>
    <w:rsid w:val="002C10F6"/>
    <w:rsid w:val="002C11C0"/>
    <w:rsid w:val="002C1CA9"/>
    <w:rsid w:val="002C2E5D"/>
    <w:rsid w:val="002C3575"/>
    <w:rsid w:val="002C36AE"/>
    <w:rsid w:val="002C394D"/>
    <w:rsid w:val="002C50B3"/>
    <w:rsid w:val="002C79B5"/>
    <w:rsid w:val="002D0353"/>
    <w:rsid w:val="002D07EC"/>
    <w:rsid w:val="002D1542"/>
    <w:rsid w:val="002D2067"/>
    <w:rsid w:val="002D250B"/>
    <w:rsid w:val="002D295C"/>
    <w:rsid w:val="002D2F75"/>
    <w:rsid w:val="002D39AE"/>
    <w:rsid w:val="002D3E3A"/>
    <w:rsid w:val="002D44DD"/>
    <w:rsid w:val="002D489F"/>
    <w:rsid w:val="002D4B19"/>
    <w:rsid w:val="002D4C26"/>
    <w:rsid w:val="002D5BE0"/>
    <w:rsid w:val="002D6E4C"/>
    <w:rsid w:val="002D71CC"/>
    <w:rsid w:val="002E0372"/>
    <w:rsid w:val="002E040D"/>
    <w:rsid w:val="002E0BD8"/>
    <w:rsid w:val="002E1094"/>
    <w:rsid w:val="002E24D4"/>
    <w:rsid w:val="002E31B1"/>
    <w:rsid w:val="002E3A8C"/>
    <w:rsid w:val="002E3AAA"/>
    <w:rsid w:val="002E4FEE"/>
    <w:rsid w:val="002E5E45"/>
    <w:rsid w:val="002E7009"/>
    <w:rsid w:val="002E7287"/>
    <w:rsid w:val="002E7CA8"/>
    <w:rsid w:val="002F0C19"/>
    <w:rsid w:val="002F11BF"/>
    <w:rsid w:val="002F178F"/>
    <w:rsid w:val="002F1BEA"/>
    <w:rsid w:val="002F366F"/>
    <w:rsid w:val="002F4487"/>
    <w:rsid w:val="002F480E"/>
    <w:rsid w:val="002F589C"/>
    <w:rsid w:val="002F69B6"/>
    <w:rsid w:val="002F6E3B"/>
    <w:rsid w:val="002F75A8"/>
    <w:rsid w:val="00300223"/>
    <w:rsid w:val="00301813"/>
    <w:rsid w:val="0030205E"/>
    <w:rsid w:val="00302B00"/>
    <w:rsid w:val="00304AF0"/>
    <w:rsid w:val="0030554F"/>
    <w:rsid w:val="00305A0D"/>
    <w:rsid w:val="00305C86"/>
    <w:rsid w:val="0030618E"/>
    <w:rsid w:val="00306D60"/>
    <w:rsid w:val="0030730A"/>
    <w:rsid w:val="00307B26"/>
    <w:rsid w:val="00310662"/>
    <w:rsid w:val="00310EB3"/>
    <w:rsid w:val="00311DDC"/>
    <w:rsid w:val="00312EEF"/>
    <w:rsid w:val="00313379"/>
    <w:rsid w:val="00313831"/>
    <w:rsid w:val="00313DAB"/>
    <w:rsid w:val="00313DAD"/>
    <w:rsid w:val="00313F90"/>
    <w:rsid w:val="00314D48"/>
    <w:rsid w:val="00315249"/>
    <w:rsid w:val="00315D14"/>
    <w:rsid w:val="003162FC"/>
    <w:rsid w:val="00317FEE"/>
    <w:rsid w:val="00320DD9"/>
    <w:rsid w:val="00322A47"/>
    <w:rsid w:val="00322F80"/>
    <w:rsid w:val="003240FD"/>
    <w:rsid w:val="0032661F"/>
    <w:rsid w:val="00326658"/>
    <w:rsid w:val="00326B55"/>
    <w:rsid w:val="00330D3B"/>
    <w:rsid w:val="00330DFA"/>
    <w:rsid w:val="00332C4C"/>
    <w:rsid w:val="0033468B"/>
    <w:rsid w:val="00334B4B"/>
    <w:rsid w:val="003360D9"/>
    <w:rsid w:val="00337A49"/>
    <w:rsid w:val="00341C49"/>
    <w:rsid w:val="00342CCB"/>
    <w:rsid w:val="00345B55"/>
    <w:rsid w:val="00345DDF"/>
    <w:rsid w:val="00346027"/>
    <w:rsid w:val="00347749"/>
    <w:rsid w:val="00350EFC"/>
    <w:rsid w:val="00351673"/>
    <w:rsid w:val="00351DE2"/>
    <w:rsid w:val="003520E5"/>
    <w:rsid w:val="003525E5"/>
    <w:rsid w:val="00353338"/>
    <w:rsid w:val="00353B3C"/>
    <w:rsid w:val="00355E1A"/>
    <w:rsid w:val="0035650D"/>
    <w:rsid w:val="00356BFE"/>
    <w:rsid w:val="00357A1E"/>
    <w:rsid w:val="00360FA9"/>
    <w:rsid w:val="0036232C"/>
    <w:rsid w:val="00362652"/>
    <w:rsid w:val="003637EC"/>
    <w:rsid w:val="00363EEF"/>
    <w:rsid w:val="003650E6"/>
    <w:rsid w:val="003655D4"/>
    <w:rsid w:val="00366FA1"/>
    <w:rsid w:val="003675A6"/>
    <w:rsid w:val="0036762D"/>
    <w:rsid w:val="00371C15"/>
    <w:rsid w:val="003729F7"/>
    <w:rsid w:val="00373020"/>
    <w:rsid w:val="003740CF"/>
    <w:rsid w:val="00374551"/>
    <w:rsid w:val="003757AC"/>
    <w:rsid w:val="00376C8A"/>
    <w:rsid w:val="00377B8F"/>
    <w:rsid w:val="00377D7F"/>
    <w:rsid w:val="00377DD9"/>
    <w:rsid w:val="00380D2D"/>
    <w:rsid w:val="00386DD9"/>
    <w:rsid w:val="00387AFF"/>
    <w:rsid w:val="00387F05"/>
    <w:rsid w:val="0039012A"/>
    <w:rsid w:val="00390E83"/>
    <w:rsid w:val="00391175"/>
    <w:rsid w:val="00391FB1"/>
    <w:rsid w:val="003927C8"/>
    <w:rsid w:val="00393101"/>
    <w:rsid w:val="0039396C"/>
    <w:rsid w:val="00394252"/>
    <w:rsid w:val="00394BF0"/>
    <w:rsid w:val="00396FFB"/>
    <w:rsid w:val="00397EF4"/>
    <w:rsid w:val="003A0AC8"/>
    <w:rsid w:val="003A1701"/>
    <w:rsid w:val="003A2700"/>
    <w:rsid w:val="003A2F8E"/>
    <w:rsid w:val="003A42BA"/>
    <w:rsid w:val="003A4818"/>
    <w:rsid w:val="003A50D4"/>
    <w:rsid w:val="003A6A24"/>
    <w:rsid w:val="003A79CB"/>
    <w:rsid w:val="003B013C"/>
    <w:rsid w:val="003B15B1"/>
    <w:rsid w:val="003B15F6"/>
    <w:rsid w:val="003B1D3F"/>
    <w:rsid w:val="003B1D42"/>
    <w:rsid w:val="003B2C85"/>
    <w:rsid w:val="003B3819"/>
    <w:rsid w:val="003B4954"/>
    <w:rsid w:val="003B4C73"/>
    <w:rsid w:val="003C0EE6"/>
    <w:rsid w:val="003C1B48"/>
    <w:rsid w:val="003C2606"/>
    <w:rsid w:val="003C2CA5"/>
    <w:rsid w:val="003C38F2"/>
    <w:rsid w:val="003C42FD"/>
    <w:rsid w:val="003C5CC9"/>
    <w:rsid w:val="003C7F31"/>
    <w:rsid w:val="003D32E2"/>
    <w:rsid w:val="003D3CB1"/>
    <w:rsid w:val="003D3CFC"/>
    <w:rsid w:val="003D46AD"/>
    <w:rsid w:val="003D6FF6"/>
    <w:rsid w:val="003E014E"/>
    <w:rsid w:val="003E0A3F"/>
    <w:rsid w:val="003E10AC"/>
    <w:rsid w:val="003E10C1"/>
    <w:rsid w:val="003E2680"/>
    <w:rsid w:val="003E2D51"/>
    <w:rsid w:val="003E3093"/>
    <w:rsid w:val="003E4911"/>
    <w:rsid w:val="003E4E5A"/>
    <w:rsid w:val="003E6598"/>
    <w:rsid w:val="003E6DCA"/>
    <w:rsid w:val="003F0540"/>
    <w:rsid w:val="003F0F64"/>
    <w:rsid w:val="003F1292"/>
    <w:rsid w:val="003F22FB"/>
    <w:rsid w:val="003F25D0"/>
    <w:rsid w:val="003F3CE6"/>
    <w:rsid w:val="003F3EB7"/>
    <w:rsid w:val="003F55B1"/>
    <w:rsid w:val="003F5642"/>
    <w:rsid w:val="003F7200"/>
    <w:rsid w:val="003F7A06"/>
    <w:rsid w:val="003F7D99"/>
    <w:rsid w:val="00401043"/>
    <w:rsid w:val="00401936"/>
    <w:rsid w:val="00401EC8"/>
    <w:rsid w:val="00403CB9"/>
    <w:rsid w:val="00404494"/>
    <w:rsid w:val="00406D19"/>
    <w:rsid w:val="00406F52"/>
    <w:rsid w:val="004074A2"/>
    <w:rsid w:val="004079A4"/>
    <w:rsid w:val="00407CCC"/>
    <w:rsid w:val="004118FC"/>
    <w:rsid w:val="00413D73"/>
    <w:rsid w:val="00414C12"/>
    <w:rsid w:val="004163D3"/>
    <w:rsid w:val="00416E77"/>
    <w:rsid w:val="00420426"/>
    <w:rsid w:val="00420F67"/>
    <w:rsid w:val="0042193F"/>
    <w:rsid w:val="0042251F"/>
    <w:rsid w:val="004248BD"/>
    <w:rsid w:val="00424ADA"/>
    <w:rsid w:val="004251A6"/>
    <w:rsid w:val="004255DE"/>
    <w:rsid w:val="00425E17"/>
    <w:rsid w:val="00426E78"/>
    <w:rsid w:val="00427356"/>
    <w:rsid w:val="004274C6"/>
    <w:rsid w:val="00430262"/>
    <w:rsid w:val="004313FE"/>
    <w:rsid w:val="004324E4"/>
    <w:rsid w:val="004336C7"/>
    <w:rsid w:val="004341AD"/>
    <w:rsid w:val="00435DB7"/>
    <w:rsid w:val="00436282"/>
    <w:rsid w:val="00437BE2"/>
    <w:rsid w:val="00441F6C"/>
    <w:rsid w:val="00442288"/>
    <w:rsid w:val="00442417"/>
    <w:rsid w:val="0044259B"/>
    <w:rsid w:val="00442817"/>
    <w:rsid w:val="0044348B"/>
    <w:rsid w:val="004434B5"/>
    <w:rsid w:val="00443806"/>
    <w:rsid w:val="004451CE"/>
    <w:rsid w:val="00445636"/>
    <w:rsid w:val="0044662F"/>
    <w:rsid w:val="00447C48"/>
    <w:rsid w:val="00447F1B"/>
    <w:rsid w:val="004519DF"/>
    <w:rsid w:val="00451F3D"/>
    <w:rsid w:val="00451F4D"/>
    <w:rsid w:val="004521C5"/>
    <w:rsid w:val="00452A1D"/>
    <w:rsid w:val="004537D5"/>
    <w:rsid w:val="00453E58"/>
    <w:rsid w:val="00454B26"/>
    <w:rsid w:val="00454D69"/>
    <w:rsid w:val="004553F4"/>
    <w:rsid w:val="004569B9"/>
    <w:rsid w:val="004575EC"/>
    <w:rsid w:val="00460E09"/>
    <w:rsid w:val="004620C3"/>
    <w:rsid w:val="00462C61"/>
    <w:rsid w:val="00463AE4"/>
    <w:rsid w:val="004658C3"/>
    <w:rsid w:val="00465F93"/>
    <w:rsid w:val="00466534"/>
    <w:rsid w:val="004668D3"/>
    <w:rsid w:val="0046711F"/>
    <w:rsid w:val="004671EE"/>
    <w:rsid w:val="00470230"/>
    <w:rsid w:val="004712DD"/>
    <w:rsid w:val="004714C1"/>
    <w:rsid w:val="004722AA"/>
    <w:rsid w:val="004731BC"/>
    <w:rsid w:val="00473C9E"/>
    <w:rsid w:val="0047569D"/>
    <w:rsid w:val="00475D77"/>
    <w:rsid w:val="0047797B"/>
    <w:rsid w:val="004779E2"/>
    <w:rsid w:val="00480B53"/>
    <w:rsid w:val="00480EF9"/>
    <w:rsid w:val="00481729"/>
    <w:rsid w:val="004819D4"/>
    <w:rsid w:val="00481C34"/>
    <w:rsid w:val="00482D97"/>
    <w:rsid w:val="00484A56"/>
    <w:rsid w:val="00485C41"/>
    <w:rsid w:val="00485E49"/>
    <w:rsid w:val="00487B1B"/>
    <w:rsid w:val="00490A6A"/>
    <w:rsid w:val="00490AE7"/>
    <w:rsid w:val="00490CD9"/>
    <w:rsid w:val="004912EB"/>
    <w:rsid w:val="00492283"/>
    <w:rsid w:val="00492304"/>
    <w:rsid w:val="00492825"/>
    <w:rsid w:val="004929E1"/>
    <w:rsid w:val="00495AFE"/>
    <w:rsid w:val="00495E90"/>
    <w:rsid w:val="00496088"/>
    <w:rsid w:val="004A01D6"/>
    <w:rsid w:val="004A169B"/>
    <w:rsid w:val="004A559F"/>
    <w:rsid w:val="004A6D6E"/>
    <w:rsid w:val="004A7484"/>
    <w:rsid w:val="004B02AE"/>
    <w:rsid w:val="004B111D"/>
    <w:rsid w:val="004B301A"/>
    <w:rsid w:val="004B33D4"/>
    <w:rsid w:val="004B3FA0"/>
    <w:rsid w:val="004B4B7F"/>
    <w:rsid w:val="004B4C44"/>
    <w:rsid w:val="004B54CB"/>
    <w:rsid w:val="004B5CFD"/>
    <w:rsid w:val="004B5E27"/>
    <w:rsid w:val="004B6DC3"/>
    <w:rsid w:val="004B6DE8"/>
    <w:rsid w:val="004B73FC"/>
    <w:rsid w:val="004B76CC"/>
    <w:rsid w:val="004B7D03"/>
    <w:rsid w:val="004C084A"/>
    <w:rsid w:val="004C1684"/>
    <w:rsid w:val="004C28AD"/>
    <w:rsid w:val="004C2B64"/>
    <w:rsid w:val="004C2DCB"/>
    <w:rsid w:val="004C2EEE"/>
    <w:rsid w:val="004C3923"/>
    <w:rsid w:val="004C3A9C"/>
    <w:rsid w:val="004C3CDF"/>
    <w:rsid w:val="004C6961"/>
    <w:rsid w:val="004C6C1F"/>
    <w:rsid w:val="004C7C38"/>
    <w:rsid w:val="004D085A"/>
    <w:rsid w:val="004D103D"/>
    <w:rsid w:val="004D2296"/>
    <w:rsid w:val="004D22EE"/>
    <w:rsid w:val="004D5E6A"/>
    <w:rsid w:val="004D7074"/>
    <w:rsid w:val="004D766A"/>
    <w:rsid w:val="004D7765"/>
    <w:rsid w:val="004E1CD4"/>
    <w:rsid w:val="004E2D2D"/>
    <w:rsid w:val="004E2DC4"/>
    <w:rsid w:val="004E547A"/>
    <w:rsid w:val="004E56D2"/>
    <w:rsid w:val="004E6925"/>
    <w:rsid w:val="004F0632"/>
    <w:rsid w:val="004F08CA"/>
    <w:rsid w:val="004F1253"/>
    <w:rsid w:val="004F21A8"/>
    <w:rsid w:val="004F28BD"/>
    <w:rsid w:val="004F2BEA"/>
    <w:rsid w:val="004F320B"/>
    <w:rsid w:val="004F348D"/>
    <w:rsid w:val="004F3FA8"/>
    <w:rsid w:val="004F57DB"/>
    <w:rsid w:val="004F76BA"/>
    <w:rsid w:val="004F7738"/>
    <w:rsid w:val="00500188"/>
    <w:rsid w:val="005005FB"/>
    <w:rsid w:val="0050061A"/>
    <w:rsid w:val="00500C0B"/>
    <w:rsid w:val="005011FC"/>
    <w:rsid w:val="00501236"/>
    <w:rsid w:val="00501CF0"/>
    <w:rsid w:val="005025E8"/>
    <w:rsid w:val="005032CD"/>
    <w:rsid w:val="005048BB"/>
    <w:rsid w:val="005061C2"/>
    <w:rsid w:val="00507B25"/>
    <w:rsid w:val="00511015"/>
    <w:rsid w:val="0051121A"/>
    <w:rsid w:val="0051178A"/>
    <w:rsid w:val="00511B54"/>
    <w:rsid w:val="0051203E"/>
    <w:rsid w:val="005136FE"/>
    <w:rsid w:val="00513A9C"/>
    <w:rsid w:val="00514101"/>
    <w:rsid w:val="0051585E"/>
    <w:rsid w:val="0051641C"/>
    <w:rsid w:val="00516864"/>
    <w:rsid w:val="00517A70"/>
    <w:rsid w:val="00520176"/>
    <w:rsid w:val="0052019F"/>
    <w:rsid w:val="00520936"/>
    <w:rsid w:val="005212F5"/>
    <w:rsid w:val="005219CA"/>
    <w:rsid w:val="00523C3B"/>
    <w:rsid w:val="0052468B"/>
    <w:rsid w:val="00525155"/>
    <w:rsid w:val="005256FA"/>
    <w:rsid w:val="005275E4"/>
    <w:rsid w:val="0052781F"/>
    <w:rsid w:val="0053046D"/>
    <w:rsid w:val="00534750"/>
    <w:rsid w:val="00534CF0"/>
    <w:rsid w:val="005353C8"/>
    <w:rsid w:val="00535427"/>
    <w:rsid w:val="005355E6"/>
    <w:rsid w:val="005359DF"/>
    <w:rsid w:val="00537053"/>
    <w:rsid w:val="005370F1"/>
    <w:rsid w:val="005447F9"/>
    <w:rsid w:val="00546751"/>
    <w:rsid w:val="005469D4"/>
    <w:rsid w:val="00546ECF"/>
    <w:rsid w:val="005509AB"/>
    <w:rsid w:val="005509B7"/>
    <w:rsid w:val="00550CCE"/>
    <w:rsid w:val="0055128A"/>
    <w:rsid w:val="005539AD"/>
    <w:rsid w:val="005568F6"/>
    <w:rsid w:val="00556E44"/>
    <w:rsid w:val="005577DC"/>
    <w:rsid w:val="00557903"/>
    <w:rsid w:val="005623F3"/>
    <w:rsid w:val="00562947"/>
    <w:rsid w:val="0056365E"/>
    <w:rsid w:val="0056395C"/>
    <w:rsid w:val="00564649"/>
    <w:rsid w:val="005652CF"/>
    <w:rsid w:val="00567898"/>
    <w:rsid w:val="00570804"/>
    <w:rsid w:val="00570B4B"/>
    <w:rsid w:val="00571517"/>
    <w:rsid w:val="00572989"/>
    <w:rsid w:val="00573342"/>
    <w:rsid w:val="00575265"/>
    <w:rsid w:val="005803B4"/>
    <w:rsid w:val="0058040C"/>
    <w:rsid w:val="005808D2"/>
    <w:rsid w:val="00581882"/>
    <w:rsid w:val="00581C9C"/>
    <w:rsid w:val="00582297"/>
    <w:rsid w:val="00582706"/>
    <w:rsid w:val="00582C46"/>
    <w:rsid w:val="00583E49"/>
    <w:rsid w:val="00585799"/>
    <w:rsid w:val="00586129"/>
    <w:rsid w:val="00586507"/>
    <w:rsid w:val="00586B99"/>
    <w:rsid w:val="0058716E"/>
    <w:rsid w:val="00587B7B"/>
    <w:rsid w:val="00590E2B"/>
    <w:rsid w:val="0059393C"/>
    <w:rsid w:val="005939E7"/>
    <w:rsid w:val="005941E0"/>
    <w:rsid w:val="0059492F"/>
    <w:rsid w:val="00594AAF"/>
    <w:rsid w:val="0059534C"/>
    <w:rsid w:val="00597356"/>
    <w:rsid w:val="0059735B"/>
    <w:rsid w:val="005A0D96"/>
    <w:rsid w:val="005A4184"/>
    <w:rsid w:val="005A48A0"/>
    <w:rsid w:val="005A4E33"/>
    <w:rsid w:val="005A4F33"/>
    <w:rsid w:val="005A5604"/>
    <w:rsid w:val="005A6A5E"/>
    <w:rsid w:val="005B06A5"/>
    <w:rsid w:val="005B0802"/>
    <w:rsid w:val="005B0DBB"/>
    <w:rsid w:val="005B107B"/>
    <w:rsid w:val="005B1314"/>
    <w:rsid w:val="005B1BBE"/>
    <w:rsid w:val="005B1C30"/>
    <w:rsid w:val="005B203C"/>
    <w:rsid w:val="005B3385"/>
    <w:rsid w:val="005B45F6"/>
    <w:rsid w:val="005B4A55"/>
    <w:rsid w:val="005B4F95"/>
    <w:rsid w:val="005B5A84"/>
    <w:rsid w:val="005B5FCA"/>
    <w:rsid w:val="005B682E"/>
    <w:rsid w:val="005B6BCB"/>
    <w:rsid w:val="005B75A8"/>
    <w:rsid w:val="005B7881"/>
    <w:rsid w:val="005C04E7"/>
    <w:rsid w:val="005C05FF"/>
    <w:rsid w:val="005C0ECC"/>
    <w:rsid w:val="005C14CD"/>
    <w:rsid w:val="005C3EA2"/>
    <w:rsid w:val="005C5188"/>
    <w:rsid w:val="005C58E7"/>
    <w:rsid w:val="005C7113"/>
    <w:rsid w:val="005C749C"/>
    <w:rsid w:val="005D0336"/>
    <w:rsid w:val="005D0C7A"/>
    <w:rsid w:val="005D0F8D"/>
    <w:rsid w:val="005D1EEF"/>
    <w:rsid w:val="005D2152"/>
    <w:rsid w:val="005D2371"/>
    <w:rsid w:val="005D263A"/>
    <w:rsid w:val="005D273B"/>
    <w:rsid w:val="005D4540"/>
    <w:rsid w:val="005D6B84"/>
    <w:rsid w:val="005D729E"/>
    <w:rsid w:val="005D7830"/>
    <w:rsid w:val="005E0373"/>
    <w:rsid w:val="005E0B09"/>
    <w:rsid w:val="005E2B25"/>
    <w:rsid w:val="005E34D8"/>
    <w:rsid w:val="005E384D"/>
    <w:rsid w:val="005E427C"/>
    <w:rsid w:val="005E4AD6"/>
    <w:rsid w:val="005E5F05"/>
    <w:rsid w:val="005E6594"/>
    <w:rsid w:val="005E6A5C"/>
    <w:rsid w:val="005E7C3F"/>
    <w:rsid w:val="005F0531"/>
    <w:rsid w:val="005F1194"/>
    <w:rsid w:val="005F1207"/>
    <w:rsid w:val="005F1A79"/>
    <w:rsid w:val="005F1E7D"/>
    <w:rsid w:val="005F289B"/>
    <w:rsid w:val="005F305B"/>
    <w:rsid w:val="005F308D"/>
    <w:rsid w:val="005F57FE"/>
    <w:rsid w:val="005F7F37"/>
    <w:rsid w:val="0060038F"/>
    <w:rsid w:val="006008A5"/>
    <w:rsid w:val="00601105"/>
    <w:rsid w:val="00603A43"/>
    <w:rsid w:val="00603E95"/>
    <w:rsid w:val="00604562"/>
    <w:rsid w:val="00604C6A"/>
    <w:rsid w:val="00606737"/>
    <w:rsid w:val="00606FD4"/>
    <w:rsid w:val="00607176"/>
    <w:rsid w:val="0060745C"/>
    <w:rsid w:val="006106AF"/>
    <w:rsid w:val="00611512"/>
    <w:rsid w:val="0061182B"/>
    <w:rsid w:val="00611F99"/>
    <w:rsid w:val="00612DAE"/>
    <w:rsid w:val="00613060"/>
    <w:rsid w:val="00613AEB"/>
    <w:rsid w:val="00613CD8"/>
    <w:rsid w:val="00613D35"/>
    <w:rsid w:val="006143B8"/>
    <w:rsid w:val="0061465A"/>
    <w:rsid w:val="0061480E"/>
    <w:rsid w:val="006148DC"/>
    <w:rsid w:val="00614998"/>
    <w:rsid w:val="00615C91"/>
    <w:rsid w:val="006165AF"/>
    <w:rsid w:val="006169D4"/>
    <w:rsid w:val="006178AB"/>
    <w:rsid w:val="00617B92"/>
    <w:rsid w:val="00617F49"/>
    <w:rsid w:val="00620068"/>
    <w:rsid w:val="00621198"/>
    <w:rsid w:val="00624A7D"/>
    <w:rsid w:val="00625130"/>
    <w:rsid w:val="006254BD"/>
    <w:rsid w:val="00625DB9"/>
    <w:rsid w:val="00626EB4"/>
    <w:rsid w:val="00627312"/>
    <w:rsid w:val="00627603"/>
    <w:rsid w:val="00627D31"/>
    <w:rsid w:val="006321AE"/>
    <w:rsid w:val="00636700"/>
    <w:rsid w:val="00637DBA"/>
    <w:rsid w:val="0064052B"/>
    <w:rsid w:val="00640862"/>
    <w:rsid w:val="0064429C"/>
    <w:rsid w:val="006444E8"/>
    <w:rsid w:val="006456CA"/>
    <w:rsid w:val="006463A3"/>
    <w:rsid w:val="00646544"/>
    <w:rsid w:val="00647CB7"/>
    <w:rsid w:val="00651824"/>
    <w:rsid w:val="00652399"/>
    <w:rsid w:val="00652FD6"/>
    <w:rsid w:val="006530C2"/>
    <w:rsid w:val="00653378"/>
    <w:rsid w:val="006533CE"/>
    <w:rsid w:val="006535E3"/>
    <w:rsid w:val="00654056"/>
    <w:rsid w:val="006548A7"/>
    <w:rsid w:val="00656E19"/>
    <w:rsid w:val="0065722E"/>
    <w:rsid w:val="006572EA"/>
    <w:rsid w:val="006574B0"/>
    <w:rsid w:val="006600DC"/>
    <w:rsid w:val="00660CA3"/>
    <w:rsid w:val="0066119D"/>
    <w:rsid w:val="0066192B"/>
    <w:rsid w:val="00662488"/>
    <w:rsid w:val="00662AD6"/>
    <w:rsid w:val="006648EE"/>
    <w:rsid w:val="00665052"/>
    <w:rsid w:val="0066507E"/>
    <w:rsid w:val="0066539F"/>
    <w:rsid w:val="00666102"/>
    <w:rsid w:val="006672FE"/>
    <w:rsid w:val="00667460"/>
    <w:rsid w:val="00667FE8"/>
    <w:rsid w:val="00670644"/>
    <w:rsid w:val="00670737"/>
    <w:rsid w:val="006707D9"/>
    <w:rsid w:val="00671397"/>
    <w:rsid w:val="0067166F"/>
    <w:rsid w:val="00671FEA"/>
    <w:rsid w:val="00673346"/>
    <w:rsid w:val="006741F7"/>
    <w:rsid w:val="00674741"/>
    <w:rsid w:val="00677C2B"/>
    <w:rsid w:val="00682660"/>
    <w:rsid w:val="00682AC4"/>
    <w:rsid w:val="00683CB0"/>
    <w:rsid w:val="00685622"/>
    <w:rsid w:val="00685B0C"/>
    <w:rsid w:val="00686024"/>
    <w:rsid w:val="006860FD"/>
    <w:rsid w:val="006871B5"/>
    <w:rsid w:val="00687989"/>
    <w:rsid w:val="0069032F"/>
    <w:rsid w:val="00691CCE"/>
    <w:rsid w:val="0069313D"/>
    <w:rsid w:val="00693A27"/>
    <w:rsid w:val="00696B77"/>
    <w:rsid w:val="0069720D"/>
    <w:rsid w:val="006977B5"/>
    <w:rsid w:val="00697C35"/>
    <w:rsid w:val="006A031E"/>
    <w:rsid w:val="006A0DF0"/>
    <w:rsid w:val="006A229B"/>
    <w:rsid w:val="006A33E8"/>
    <w:rsid w:val="006A3F5B"/>
    <w:rsid w:val="006A4790"/>
    <w:rsid w:val="006A4A7F"/>
    <w:rsid w:val="006A4AEC"/>
    <w:rsid w:val="006A4F8F"/>
    <w:rsid w:val="006A5AD2"/>
    <w:rsid w:val="006A5E4E"/>
    <w:rsid w:val="006A6667"/>
    <w:rsid w:val="006A69A7"/>
    <w:rsid w:val="006A6DB2"/>
    <w:rsid w:val="006A6E2D"/>
    <w:rsid w:val="006B0399"/>
    <w:rsid w:val="006B11C7"/>
    <w:rsid w:val="006B20EC"/>
    <w:rsid w:val="006B2B14"/>
    <w:rsid w:val="006B3635"/>
    <w:rsid w:val="006B49A4"/>
    <w:rsid w:val="006B6B57"/>
    <w:rsid w:val="006B78B2"/>
    <w:rsid w:val="006C01DB"/>
    <w:rsid w:val="006C2D3C"/>
    <w:rsid w:val="006C2FC3"/>
    <w:rsid w:val="006C308B"/>
    <w:rsid w:val="006C6759"/>
    <w:rsid w:val="006C6F44"/>
    <w:rsid w:val="006D02C6"/>
    <w:rsid w:val="006D13AD"/>
    <w:rsid w:val="006D3D4F"/>
    <w:rsid w:val="006D48CF"/>
    <w:rsid w:val="006D4B31"/>
    <w:rsid w:val="006D4D28"/>
    <w:rsid w:val="006D51E3"/>
    <w:rsid w:val="006D75D3"/>
    <w:rsid w:val="006E070E"/>
    <w:rsid w:val="006E285E"/>
    <w:rsid w:val="006E344E"/>
    <w:rsid w:val="006E36CA"/>
    <w:rsid w:val="006E49F7"/>
    <w:rsid w:val="006E6017"/>
    <w:rsid w:val="006E638D"/>
    <w:rsid w:val="006E6B01"/>
    <w:rsid w:val="006F25B7"/>
    <w:rsid w:val="006F2757"/>
    <w:rsid w:val="006F4CDD"/>
    <w:rsid w:val="006F4DFF"/>
    <w:rsid w:val="006F4EE2"/>
    <w:rsid w:val="006F52F5"/>
    <w:rsid w:val="006F6A0E"/>
    <w:rsid w:val="006F7378"/>
    <w:rsid w:val="006F7724"/>
    <w:rsid w:val="00701BCF"/>
    <w:rsid w:val="00702BCC"/>
    <w:rsid w:val="00702BD1"/>
    <w:rsid w:val="00703B3A"/>
    <w:rsid w:val="00705A71"/>
    <w:rsid w:val="00707B61"/>
    <w:rsid w:val="00707F66"/>
    <w:rsid w:val="00710598"/>
    <w:rsid w:val="0071184A"/>
    <w:rsid w:val="00711A6F"/>
    <w:rsid w:val="00711C70"/>
    <w:rsid w:val="00712076"/>
    <w:rsid w:val="00712B2C"/>
    <w:rsid w:val="00712EE5"/>
    <w:rsid w:val="007131F7"/>
    <w:rsid w:val="007143E0"/>
    <w:rsid w:val="0071507D"/>
    <w:rsid w:val="007153DA"/>
    <w:rsid w:val="00715A01"/>
    <w:rsid w:val="00721317"/>
    <w:rsid w:val="00721D17"/>
    <w:rsid w:val="007225FF"/>
    <w:rsid w:val="00722ECB"/>
    <w:rsid w:val="00725B9C"/>
    <w:rsid w:val="00726848"/>
    <w:rsid w:val="00730E56"/>
    <w:rsid w:val="00731521"/>
    <w:rsid w:val="00731D1E"/>
    <w:rsid w:val="00732960"/>
    <w:rsid w:val="00734D14"/>
    <w:rsid w:val="0073745D"/>
    <w:rsid w:val="007377E5"/>
    <w:rsid w:val="00741113"/>
    <w:rsid w:val="00741E61"/>
    <w:rsid w:val="00741F46"/>
    <w:rsid w:val="00741F78"/>
    <w:rsid w:val="007421D1"/>
    <w:rsid w:val="00742C2D"/>
    <w:rsid w:val="00743CAF"/>
    <w:rsid w:val="00743E75"/>
    <w:rsid w:val="007441B5"/>
    <w:rsid w:val="00746752"/>
    <w:rsid w:val="00746ABB"/>
    <w:rsid w:val="00746FCD"/>
    <w:rsid w:val="00750134"/>
    <w:rsid w:val="007504DF"/>
    <w:rsid w:val="007505D0"/>
    <w:rsid w:val="00750FFC"/>
    <w:rsid w:val="00751352"/>
    <w:rsid w:val="0075204C"/>
    <w:rsid w:val="0075274C"/>
    <w:rsid w:val="00752F24"/>
    <w:rsid w:val="0075419C"/>
    <w:rsid w:val="007564C0"/>
    <w:rsid w:val="0075710D"/>
    <w:rsid w:val="00757995"/>
    <w:rsid w:val="00757B0F"/>
    <w:rsid w:val="00757CDE"/>
    <w:rsid w:val="007603AF"/>
    <w:rsid w:val="00760E95"/>
    <w:rsid w:val="00762AD4"/>
    <w:rsid w:val="00762EEA"/>
    <w:rsid w:val="00765D70"/>
    <w:rsid w:val="00767080"/>
    <w:rsid w:val="00767215"/>
    <w:rsid w:val="007679C5"/>
    <w:rsid w:val="00770CD5"/>
    <w:rsid w:val="00771091"/>
    <w:rsid w:val="0077290E"/>
    <w:rsid w:val="00772971"/>
    <w:rsid w:val="00773783"/>
    <w:rsid w:val="00775423"/>
    <w:rsid w:val="00776807"/>
    <w:rsid w:val="007775BF"/>
    <w:rsid w:val="007804E2"/>
    <w:rsid w:val="00780B11"/>
    <w:rsid w:val="00781428"/>
    <w:rsid w:val="00781D0D"/>
    <w:rsid w:val="00783365"/>
    <w:rsid w:val="00784092"/>
    <w:rsid w:val="007844C4"/>
    <w:rsid w:val="00785A5B"/>
    <w:rsid w:val="007877A0"/>
    <w:rsid w:val="007906E3"/>
    <w:rsid w:val="0079090C"/>
    <w:rsid w:val="007916B5"/>
    <w:rsid w:val="00791B31"/>
    <w:rsid w:val="00792043"/>
    <w:rsid w:val="0079298B"/>
    <w:rsid w:val="00793114"/>
    <w:rsid w:val="00793BD1"/>
    <w:rsid w:val="00794A2A"/>
    <w:rsid w:val="00795A7F"/>
    <w:rsid w:val="00795CA6"/>
    <w:rsid w:val="007A07C0"/>
    <w:rsid w:val="007A0C52"/>
    <w:rsid w:val="007A2171"/>
    <w:rsid w:val="007A2AE7"/>
    <w:rsid w:val="007A50A7"/>
    <w:rsid w:val="007A6ACC"/>
    <w:rsid w:val="007A6ED1"/>
    <w:rsid w:val="007A6FF3"/>
    <w:rsid w:val="007A7244"/>
    <w:rsid w:val="007B0154"/>
    <w:rsid w:val="007B06C9"/>
    <w:rsid w:val="007B29D1"/>
    <w:rsid w:val="007B2C11"/>
    <w:rsid w:val="007B3D88"/>
    <w:rsid w:val="007B5524"/>
    <w:rsid w:val="007B5646"/>
    <w:rsid w:val="007B5A1B"/>
    <w:rsid w:val="007B7412"/>
    <w:rsid w:val="007B77B5"/>
    <w:rsid w:val="007C0031"/>
    <w:rsid w:val="007C05C7"/>
    <w:rsid w:val="007C0DC3"/>
    <w:rsid w:val="007C2500"/>
    <w:rsid w:val="007C280F"/>
    <w:rsid w:val="007C2EB5"/>
    <w:rsid w:val="007C36CE"/>
    <w:rsid w:val="007C3ABB"/>
    <w:rsid w:val="007C4AF9"/>
    <w:rsid w:val="007C4D32"/>
    <w:rsid w:val="007C53A2"/>
    <w:rsid w:val="007C5F48"/>
    <w:rsid w:val="007C72B2"/>
    <w:rsid w:val="007C7E2C"/>
    <w:rsid w:val="007D0FD7"/>
    <w:rsid w:val="007D175F"/>
    <w:rsid w:val="007D4E07"/>
    <w:rsid w:val="007D517B"/>
    <w:rsid w:val="007D71B6"/>
    <w:rsid w:val="007D7CD7"/>
    <w:rsid w:val="007E0154"/>
    <w:rsid w:val="007E09CF"/>
    <w:rsid w:val="007E17DA"/>
    <w:rsid w:val="007E1D0D"/>
    <w:rsid w:val="007E1EEB"/>
    <w:rsid w:val="007E335F"/>
    <w:rsid w:val="007E40BA"/>
    <w:rsid w:val="007E43C2"/>
    <w:rsid w:val="007E45D1"/>
    <w:rsid w:val="007E5958"/>
    <w:rsid w:val="007E7206"/>
    <w:rsid w:val="007E78FB"/>
    <w:rsid w:val="007F0539"/>
    <w:rsid w:val="007F115D"/>
    <w:rsid w:val="007F1277"/>
    <w:rsid w:val="007F1666"/>
    <w:rsid w:val="007F210B"/>
    <w:rsid w:val="007F23C4"/>
    <w:rsid w:val="007F2F73"/>
    <w:rsid w:val="007F42AD"/>
    <w:rsid w:val="007F5127"/>
    <w:rsid w:val="007F5DA1"/>
    <w:rsid w:val="007F6751"/>
    <w:rsid w:val="007F6DDC"/>
    <w:rsid w:val="0080250D"/>
    <w:rsid w:val="00803521"/>
    <w:rsid w:val="00803ABF"/>
    <w:rsid w:val="008058F2"/>
    <w:rsid w:val="00805C6F"/>
    <w:rsid w:val="00806B02"/>
    <w:rsid w:val="00811531"/>
    <w:rsid w:val="008118A5"/>
    <w:rsid w:val="00812275"/>
    <w:rsid w:val="008128FC"/>
    <w:rsid w:val="00813AEB"/>
    <w:rsid w:val="008140C7"/>
    <w:rsid w:val="00814BDE"/>
    <w:rsid w:val="00815374"/>
    <w:rsid w:val="00817799"/>
    <w:rsid w:val="00821C22"/>
    <w:rsid w:val="00822537"/>
    <w:rsid w:val="00822E46"/>
    <w:rsid w:val="00823896"/>
    <w:rsid w:val="008248C2"/>
    <w:rsid w:val="00825CAC"/>
    <w:rsid w:val="00826588"/>
    <w:rsid w:val="00826AF6"/>
    <w:rsid w:val="00830678"/>
    <w:rsid w:val="008311BF"/>
    <w:rsid w:val="008329BE"/>
    <w:rsid w:val="00832D06"/>
    <w:rsid w:val="008335CB"/>
    <w:rsid w:val="00833621"/>
    <w:rsid w:val="00833F85"/>
    <w:rsid w:val="00834225"/>
    <w:rsid w:val="00834F08"/>
    <w:rsid w:val="00835F3C"/>
    <w:rsid w:val="00841480"/>
    <w:rsid w:val="00841DDE"/>
    <w:rsid w:val="008432E0"/>
    <w:rsid w:val="008436B1"/>
    <w:rsid w:val="0084386F"/>
    <w:rsid w:val="008445BF"/>
    <w:rsid w:val="008457A8"/>
    <w:rsid w:val="00845953"/>
    <w:rsid w:val="00845E5E"/>
    <w:rsid w:val="00846872"/>
    <w:rsid w:val="0084694D"/>
    <w:rsid w:val="00846E37"/>
    <w:rsid w:val="008476DD"/>
    <w:rsid w:val="0084796C"/>
    <w:rsid w:val="00850C87"/>
    <w:rsid w:val="00851960"/>
    <w:rsid w:val="00851A10"/>
    <w:rsid w:val="00851F58"/>
    <w:rsid w:val="00852028"/>
    <w:rsid w:val="00853C2F"/>
    <w:rsid w:val="0085461A"/>
    <w:rsid w:val="00854A31"/>
    <w:rsid w:val="00854FA5"/>
    <w:rsid w:val="00855697"/>
    <w:rsid w:val="008557BD"/>
    <w:rsid w:val="0085732B"/>
    <w:rsid w:val="00857360"/>
    <w:rsid w:val="008575E1"/>
    <w:rsid w:val="00857C58"/>
    <w:rsid w:val="00860A51"/>
    <w:rsid w:val="00860B73"/>
    <w:rsid w:val="0086318F"/>
    <w:rsid w:val="008632F0"/>
    <w:rsid w:val="008649A3"/>
    <w:rsid w:val="00864F68"/>
    <w:rsid w:val="00864FBE"/>
    <w:rsid w:val="00865BD0"/>
    <w:rsid w:val="0086685A"/>
    <w:rsid w:val="00866F3E"/>
    <w:rsid w:val="008672B8"/>
    <w:rsid w:val="00872CAD"/>
    <w:rsid w:val="008731AF"/>
    <w:rsid w:val="0087338E"/>
    <w:rsid w:val="00874661"/>
    <w:rsid w:val="00874682"/>
    <w:rsid w:val="00874FAE"/>
    <w:rsid w:val="00875BA1"/>
    <w:rsid w:val="00875CB8"/>
    <w:rsid w:val="00876059"/>
    <w:rsid w:val="00876260"/>
    <w:rsid w:val="0087780B"/>
    <w:rsid w:val="00882740"/>
    <w:rsid w:val="00882E93"/>
    <w:rsid w:val="00883C3E"/>
    <w:rsid w:val="0088452F"/>
    <w:rsid w:val="00884535"/>
    <w:rsid w:val="00884701"/>
    <w:rsid w:val="0088471C"/>
    <w:rsid w:val="008861C8"/>
    <w:rsid w:val="00886250"/>
    <w:rsid w:val="00886C73"/>
    <w:rsid w:val="00887047"/>
    <w:rsid w:val="008875A8"/>
    <w:rsid w:val="00887783"/>
    <w:rsid w:val="00890388"/>
    <w:rsid w:val="008937CA"/>
    <w:rsid w:val="0089419E"/>
    <w:rsid w:val="00894FC8"/>
    <w:rsid w:val="008967EE"/>
    <w:rsid w:val="00896E71"/>
    <w:rsid w:val="008971BB"/>
    <w:rsid w:val="008A0829"/>
    <w:rsid w:val="008A0C59"/>
    <w:rsid w:val="008A174A"/>
    <w:rsid w:val="008A20B5"/>
    <w:rsid w:val="008A3535"/>
    <w:rsid w:val="008A40F6"/>
    <w:rsid w:val="008A4293"/>
    <w:rsid w:val="008A47E7"/>
    <w:rsid w:val="008A5E18"/>
    <w:rsid w:val="008A62CE"/>
    <w:rsid w:val="008A7D9A"/>
    <w:rsid w:val="008B1C26"/>
    <w:rsid w:val="008B299D"/>
    <w:rsid w:val="008B2A72"/>
    <w:rsid w:val="008B315D"/>
    <w:rsid w:val="008B3A21"/>
    <w:rsid w:val="008B3C3F"/>
    <w:rsid w:val="008B3E28"/>
    <w:rsid w:val="008B538D"/>
    <w:rsid w:val="008B60A1"/>
    <w:rsid w:val="008B6391"/>
    <w:rsid w:val="008B6986"/>
    <w:rsid w:val="008B6D5C"/>
    <w:rsid w:val="008B7281"/>
    <w:rsid w:val="008B751B"/>
    <w:rsid w:val="008C184D"/>
    <w:rsid w:val="008C24F4"/>
    <w:rsid w:val="008C286B"/>
    <w:rsid w:val="008C2927"/>
    <w:rsid w:val="008C3AB0"/>
    <w:rsid w:val="008C48FB"/>
    <w:rsid w:val="008C5AC3"/>
    <w:rsid w:val="008C637D"/>
    <w:rsid w:val="008C641C"/>
    <w:rsid w:val="008C6B2F"/>
    <w:rsid w:val="008C7CDB"/>
    <w:rsid w:val="008D0321"/>
    <w:rsid w:val="008D06C0"/>
    <w:rsid w:val="008D07ED"/>
    <w:rsid w:val="008D0E50"/>
    <w:rsid w:val="008D1250"/>
    <w:rsid w:val="008D1A76"/>
    <w:rsid w:val="008D232E"/>
    <w:rsid w:val="008D2ACC"/>
    <w:rsid w:val="008D2BDB"/>
    <w:rsid w:val="008D3086"/>
    <w:rsid w:val="008D36EF"/>
    <w:rsid w:val="008D3704"/>
    <w:rsid w:val="008D5686"/>
    <w:rsid w:val="008E0D41"/>
    <w:rsid w:val="008E1373"/>
    <w:rsid w:val="008E1B86"/>
    <w:rsid w:val="008E2676"/>
    <w:rsid w:val="008E2C8E"/>
    <w:rsid w:val="008E2FD8"/>
    <w:rsid w:val="008E3FE3"/>
    <w:rsid w:val="008E43B8"/>
    <w:rsid w:val="008E4644"/>
    <w:rsid w:val="008E4E79"/>
    <w:rsid w:val="008E576C"/>
    <w:rsid w:val="008E5C24"/>
    <w:rsid w:val="008E5D89"/>
    <w:rsid w:val="008E7F7C"/>
    <w:rsid w:val="008F264D"/>
    <w:rsid w:val="008F2BED"/>
    <w:rsid w:val="008F3E01"/>
    <w:rsid w:val="008F4B67"/>
    <w:rsid w:val="008F5B81"/>
    <w:rsid w:val="008F654E"/>
    <w:rsid w:val="008F7F6B"/>
    <w:rsid w:val="00900264"/>
    <w:rsid w:val="00901A62"/>
    <w:rsid w:val="00902819"/>
    <w:rsid w:val="00903D41"/>
    <w:rsid w:val="00904030"/>
    <w:rsid w:val="00904053"/>
    <w:rsid w:val="00905A66"/>
    <w:rsid w:val="0090673A"/>
    <w:rsid w:val="00907AC0"/>
    <w:rsid w:val="00907E28"/>
    <w:rsid w:val="00912FA3"/>
    <w:rsid w:val="00913743"/>
    <w:rsid w:val="0091405C"/>
    <w:rsid w:val="00915059"/>
    <w:rsid w:val="0091662C"/>
    <w:rsid w:val="00917302"/>
    <w:rsid w:val="00917423"/>
    <w:rsid w:val="00920565"/>
    <w:rsid w:val="009205A4"/>
    <w:rsid w:val="009218C8"/>
    <w:rsid w:val="00921AD3"/>
    <w:rsid w:val="00921E1B"/>
    <w:rsid w:val="0092451B"/>
    <w:rsid w:val="00924F7E"/>
    <w:rsid w:val="0092557A"/>
    <w:rsid w:val="0092574F"/>
    <w:rsid w:val="00925D3B"/>
    <w:rsid w:val="009268BD"/>
    <w:rsid w:val="0092722A"/>
    <w:rsid w:val="00930E0D"/>
    <w:rsid w:val="00932A2F"/>
    <w:rsid w:val="00933261"/>
    <w:rsid w:val="00933677"/>
    <w:rsid w:val="009345C9"/>
    <w:rsid w:val="00940984"/>
    <w:rsid w:val="00940B00"/>
    <w:rsid w:val="009419E2"/>
    <w:rsid w:val="009419EE"/>
    <w:rsid w:val="0094227D"/>
    <w:rsid w:val="00943289"/>
    <w:rsid w:val="00943F3A"/>
    <w:rsid w:val="009452BA"/>
    <w:rsid w:val="00945E2E"/>
    <w:rsid w:val="00946178"/>
    <w:rsid w:val="00952E91"/>
    <w:rsid w:val="009535CF"/>
    <w:rsid w:val="00954A64"/>
    <w:rsid w:val="00954F87"/>
    <w:rsid w:val="009550D1"/>
    <w:rsid w:val="00955C6B"/>
    <w:rsid w:val="00955FF1"/>
    <w:rsid w:val="00956DD5"/>
    <w:rsid w:val="0096097D"/>
    <w:rsid w:val="00961BC2"/>
    <w:rsid w:val="00962463"/>
    <w:rsid w:val="009637EB"/>
    <w:rsid w:val="009646F9"/>
    <w:rsid w:val="009653D0"/>
    <w:rsid w:val="00972B47"/>
    <w:rsid w:val="009738AA"/>
    <w:rsid w:val="00973C7F"/>
    <w:rsid w:val="00973D63"/>
    <w:rsid w:val="00976981"/>
    <w:rsid w:val="00976BA5"/>
    <w:rsid w:val="00983262"/>
    <w:rsid w:val="00983A03"/>
    <w:rsid w:val="00983EEB"/>
    <w:rsid w:val="009845C4"/>
    <w:rsid w:val="00984A8D"/>
    <w:rsid w:val="00985286"/>
    <w:rsid w:val="00985E77"/>
    <w:rsid w:val="00986C38"/>
    <w:rsid w:val="009871F9"/>
    <w:rsid w:val="00991267"/>
    <w:rsid w:val="00992980"/>
    <w:rsid w:val="00993142"/>
    <w:rsid w:val="00993193"/>
    <w:rsid w:val="00993DA2"/>
    <w:rsid w:val="00993EEF"/>
    <w:rsid w:val="00994324"/>
    <w:rsid w:val="00995CA2"/>
    <w:rsid w:val="009963FC"/>
    <w:rsid w:val="00997A24"/>
    <w:rsid w:val="00997F05"/>
    <w:rsid w:val="009A0325"/>
    <w:rsid w:val="009A0A1E"/>
    <w:rsid w:val="009A2865"/>
    <w:rsid w:val="009A3256"/>
    <w:rsid w:val="009A4486"/>
    <w:rsid w:val="009A7143"/>
    <w:rsid w:val="009A7DE1"/>
    <w:rsid w:val="009A7F77"/>
    <w:rsid w:val="009B0075"/>
    <w:rsid w:val="009B0865"/>
    <w:rsid w:val="009B087D"/>
    <w:rsid w:val="009B0B7B"/>
    <w:rsid w:val="009B1AD8"/>
    <w:rsid w:val="009B1C15"/>
    <w:rsid w:val="009B2947"/>
    <w:rsid w:val="009B39D2"/>
    <w:rsid w:val="009B3B66"/>
    <w:rsid w:val="009B514D"/>
    <w:rsid w:val="009B5225"/>
    <w:rsid w:val="009B5EE6"/>
    <w:rsid w:val="009C1524"/>
    <w:rsid w:val="009C283C"/>
    <w:rsid w:val="009C2D9C"/>
    <w:rsid w:val="009C4AC5"/>
    <w:rsid w:val="009C5906"/>
    <w:rsid w:val="009C59F9"/>
    <w:rsid w:val="009C5BFD"/>
    <w:rsid w:val="009C5C7D"/>
    <w:rsid w:val="009C6295"/>
    <w:rsid w:val="009C67A7"/>
    <w:rsid w:val="009C771B"/>
    <w:rsid w:val="009C77B9"/>
    <w:rsid w:val="009C785B"/>
    <w:rsid w:val="009C7E51"/>
    <w:rsid w:val="009D014B"/>
    <w:rsid w:val="009D2E86"/>
    <w:rsid w:val="009D3F13"/>
    <w:rsid w:val="009D465A"/>
    <w:rsid w:val="009D497C"/>
    <w:rsid w:val="009D5E50"/>
    <w:rsid w:val="009D604C"/>
    <w:rsid w:val="009D6750"/>
    <w:rsid w:val="009D70DC"/>
    <w:rsid w:val="009E0BE6"/>
    <w:rsid w:val="009E1227"/>
    <w:rsid w:val="009E39CA"/>
    <w:rsid w:val="009E3AD4"/>
    <w:rsid w:val="009E3B6F"/>
    <w:rsid w:val="009E4212"/>
    <w:rsid w:val="009E5A16"/>
    <w:rsid w:val="009E5FAE"/>
    <w:rsid w:val="009E6276"/>
    <w:rsid w:val="009E6C7F"/>
    <w:rsid w:val="009E6DD8"/>
    <w:rsid w:val="009E76F7"/>
    <w:rsid w:val="009F0071"/>
    <w:rsid w:val="009F0D9D"/>
    <w:rsid w:val="009F10C6"/>
    <w:rsid w:val="009F12CB"/>
    <w:rsid w:val="009F2C97"/>
    <w:rsid w:val="009F2CA5"/>
    <w:rsid w:val="009F2EBD"/>
    <w:rsid w:val="009F3F53"/>
    <w:rsid w:val="009F43C1"/>
    <w:rsid w:val="009F4AAA"/>
    <w:rsid w:val="009F6E9A"/>
    <w:rsid w:val="009F7060"/>
    <w:rsid w:val="00A0010D"/>
    <w:rsid w:val="00A01ABA"/>
    <w:rsid w:val="00A02EF0"/>
    <w:rsid w:val="00A03570"/>
    <w:rsid w:val="00A044DF"/>
    <w:rsid w:val="00A06150"/>
    <w:rsid w:val="00A0654A"/>
    <w:rsid w:val="00A07116"/>
    <w:rsid w:val="00A07626"/>
    <w:rsid w:val="00A077AB"/>
    <w:rsid w:val="00A108BA"/>
    <w:rsid w:val="00A117D3"/>
    <w:rsid w:val="00A12872"/>
    <w:rsid w:val="00A12931"/>
    <w:rsid w:val="00A129CC"/>
    <w:rsid w:val="00A139FD"/>
    <w:rsid w:val="00A148B5"/>
    <w:rsid w:val="00A15896"/>
    <w:rsid w:val="00A21AEC"/>
    <w:rsid w:val="00A21C8E"/>
    <w:rsid w:val="00A22A26"/>
    <w:rsid w:val="00A24137"/>
    <w:rsid w:val="00A25F2D"/>
    <w:rsid w:val="00A27070"/>
    <w:rsid w:val="00A27490"/>
    <w:rsid w:val="00A30CA2"/>
    <w:rsid w:val="00A3113D"/>
    <w:rsid w:val="00A3240D"/>
    <w:rsid w:val="00A32C50"/>
    <w:rsid w:val="00A32D53"/>
    <w:rsid w:val="00A32E0C"/>
    <w:rsid w:val="00A33B7D"/>
    <w:rsid w:val="00A3435B"/>
    <w:rsid w:val="00A34386"/>
    <w:rsid w:val="00A34D23"/>
    <w:rsid w:val="00A35693"/>
    <w:rsid w:val="00A37253"/>
    <w:rsid w:val="00A37770"/>
    <w:rsid w:val="00A417EB"/>
    <w:rsid w:val="00A425F3"/>
    <w:rsid w:val="00A4299E"/>
    <w:rsid w:val="00A42FCC"/>
    <w:rsid w:val="00A43375"/>
    <w:rsid w:val="00A43473"/>
    <w:rsid w:val="00A43548"/>
    <w:rsid w:val="00A4393D"/>
    <w:rsid w:val="00A440D1"/>
    <w:rsid w:val="00A45BF7"/>
    <w:rsid w:val="00A461E1"/>
    <w:rsid w:val="00A46E9B"/>
    <w:rsid w:val="00A46ED1"/>
    <w:rsid w:val="00A478B7"/>
    <w:rsid w:val="00A47FBD"/>
    <w:rsid w:val="00A5184B"/>
    <w:rsid w:val="00A5191B"/>
    <w:rsid w:val="00A51E87"/>
    <w:rsid w:val="00A53A70"/>
    <w:rsid w:val="00A54B41"/>
    <w:rsid w:val="00A559CD"/>
    <w:rsid w:val="00A573A3"/>
    <w:rsid w:val="00A57500"/>
    <w:rsid w:val="00A60268"/>
    <w:rsid w:val="00A61042"/>
    <w:rsid w:val="00A61574"/>
    <w:rsid w:val="00A6280B"/>
    <w:rsid w:val="00A6294D"/>
    <w:rsid w:val="00A631D5"/>
    <w:rsid w:val="00A63391"/>
    <w:rsid w:val="00A63946"/>
    <w:rsid w:val="00A63F87"/>
    <w:rsid w:val="00A64D80"/>
    <w:rsid w:val="00A651A7"/>
    <w:rsid w:val="00A65A0B"/>
    <w:rsid w:val="00A66725"/>
    <w:rsid w:val="00A67D83"/>
    <w:rsid w:val="00A67E0A"/>
    <w:rsid w:val="00A7028D"/>
    <w:rsid w:val="00A71C99"/>
    <w:rsid w:val="00A72877"/>
    <w:rsid w:val="00A75370"/>
    <w:rsid w:val="00A756D8"/>
    <w:rsid w:val="00A763DA"/>
    <w:rsid w:val="00A77E97"/>
    <w:rsid w:val="00A80F33"/>
    <w:rsid w:val="00A80F5B"/>
    <w:rsid w:val="00A81932"/>
    <w:rsid w:val="00A82D02"/>
    <w:rsid w:val="00A82E06"/>
    <w:rsid w:val="00A8360B"/>
    <w:rsid w:val="00A8376E"/>
    <w:rsid w:val="00A83A89"/>
    <w:rsid w:val="00A83C37"/>
    <w:rsid w:val="00A83CD5"/>
    <w:rsid w:val="00A842C9"/>
    <w:rsid w:val="00A84784"/>
    <w:rsid w:val="00A85891"/>
    <w:rsid w:val="00A86227"/>
    <w:rsid w:val="00A86F25"/>
    <w:rsid w:val="00A87059"/>
    <w:rsid w:val="00A905E2"/>
    <w:rsid w:val="00A91C73"/>
    <w:rsid w:val="00A91D10"/>
    <w:rsid w:val="00A92020"/>
    <w:rsid w:val="00A9312F"/>
    <w:rsid w:val="00A94225"/>
    <w:rsid w:val="00A949DA"/>
    <w:rsid w:val="00A94CBF"/>
    <w:rsid w:val="00A959C9"/>
    <w:rsid w:val="00A95C24"/>
    <w:rsid w:val="00A95C99"/>
    <w:rsid w:val="00A962DB"/>
    <w:rsid w:val="00A96ADE"/>
    <w:rsid w:val="00A97912"/>
    <w:rsid w:val="00AA0091"/>
    <w:rsid w:val="00AA00C5"/>
    <w:rsid w:val="00AA2B18"/>
    <w:rsid w:val="00AA345E"/>
    <w:rsid w:val="00AA3745"/>
    <w:rsid w:val="00AA37EB"/>
    <w:rsid w:val="00AA4660"/>
    <w:rsid w:val="00AA49AD"/>
    <w:rsid w:val="00AA70C4"/>
    <w:rsid w:val="00AB1189"/>
    <w:rsid w:val="00AB1B64"/>
    <w:rsid w:val="00AB3302"/>
    <w:rsid w:val="00AB3914"/>
    <w:rsid w:val="00AB46C3"/>
    <w:rsid w:val="00AB4B19"/>
    <w:rsid w:val="00AB5221"/>
    <w:rsid w:val="00AB5F91"/>
    <w:rsid w:val="00AB724A"/>
    <w:rsid w:val="00AB7838"/>
    <w:rsid w:val="00AC09F6"/>
    <w:rsid w:val="00AC29B3"/>
    <w:rsid w:val="00AC3B5E"/>
    <w:rsid w:val="00AC4791"/>
    <w:rsid w:val="00AC6BCA"/>
    <w:rsid w:val="00AC7502"/>
    <w:rsid w:val="00AC7C13"/>
    <w:rsid w:val="00AC7FEC"/>
    <w:rsid w:val="00AD0975"/>
    <w:rsid w:val="00AD2157"/>
    <w:rsid w:val="00AD2D0C"/>
    <w:rsid w:val="00AD32F6"/>
    <w:rsid w:val="00AD48F5"/>
    <w:rsid w:val="00AD5299"/>
    <w:rsid w:val="00AD5C23"/>
    <w:rsid w:val="00AD6E64"/>
    <w:rsid w:val="00AE06CA"/>
    <w:rsid w:val="00AE11C8"/>
    <w:rsid w:val="00AE216F"/>
    <w:rsid w:val="00AE3130"/>
    <w:rsid w:val="00AE60A1"/>
    <w:rsid w:val="00AE60ED"/>
    <w:rsid w:val="00AE61D4"/>
    <w:rsid w:val="00AE6809"/>
    <w:rsid w:val="00AE6B09"/>
    <w:rsid w:val="00AE712C"/>
    <w:rsid w:val="00AF015D"/>
    <w:rsid w:val="00AF036F"/>
    <w:rsid w:val="00AF20B1"/>
    <w:rsid w:val="00AF4701"/>
    <w:rsid w:val="00AF49F0"/>
    <w:rsid w:val="00AF6EA7"/>
    <w:rsid w:val="00AF7DE8"/>
    <w:rsid w:val="00B01266"/>
    <w:rsid w:val="00B017A1"/>
    <w:rsid w:val="00B027D7"/>
    <w:rsid w:val="00B04C78"/>
    <w:rsid w:val="00B04D42"/>
    <w:rsid w:val="00B05404"/>
    <w:rsid w:val="00B05A0C"/>
    <w:rsid w:val="00B0725F"/>
    <w:rsid w:val="00B0747B"/>
    <w:rsid w:val="00B0790A"/>
    <w:rsid w:val="00B1026D"/>
    <w:rsid w:val="00B103C5"/>
    <w:rsid w:val="00B10A43"/>
    <w:rsid w:val="00B1150B"/>
    <w:rsid w:val="00B116D8"/>
    <w:rsid w:val="00B12CE4"/>
    <w:rsid w:val="00B1319D"/>
    <w:rsid w:val="00B147FF"/>
    <w:rsid w:val="00B158C8"/>
    <w:rsid w:val="00B15C6D"/>
    <w:rsid w:val="00B1674A"/>
    <w:rsid w:val="00B16E3A"/>
    <w:rsid w:val="00B16F78"/>
    <w:rsid w:val="00B206E2"/>
    <w:rsid w:val="00B20744"/>
    <w:rsid w:val="00B2137C"/>
    <w:rsid w:val="00B21613"/>
    <w:rsid w:val="00B2281B"/>
    <w:rsid w:val="00B23598"/>
    <w:rsid w:val="00B24383"/>
    <w:rsid w:val="00B24A79"/>
    <w:rsid w:val="00B269ED"/>
    <w:rsid w:val="00B272FE"/>
    <w:rsid w:val="00B2763F"/>
    <w:rsid w:val="00B31456"/>
    <w:rsid w:val="00B32A7E"/>
    <w:rsid w:val="00B32F85"/>
    <w:rsid w:val="00B331A6"/>
    <w:rsid w:val="00B33249"/>
    <w:rsid w:val="00B338E7"/>
    <w:rsid w:val="00B33E72"/>
    <w:rsid w:val="00B345D9"/>
    <w:rsid w:val="00B35BCD"/>
    <w:rsid w:val="00B372FB"/>
    <w:rsid w:val="00B37692"/>
    <w:rsid w:val="00B3773E"/>
    <w:rsid w:val="00B37F42"/>
    <w:rsid w:val="00B409B1"/>
    <w:rsid w:val="00B41223"/>
    <w:rsid w:val="00B41753"/>
    <w:rsid w:val="00B41B54"/>
    <w:rsid w:val="00B42DE4"/>
    <w:rsid w:val="00B43185"/>
    <w:rsid w:val="00B438D7"/>
    <w:rsid w:val="00B44755"/>
    <w:rsid w:val="00B45203"/>
    <w:rsid w:val="00B458F2"/>
    <w:rsid w:val="00B45D81"/>
    <w:rsid w:val="00B46179"/>
    <w:rsid w:val="00B4728F"/>
    <w:rsid w:val="00B47964"/>
    <w:rsid w:val="00B47A62"/>
    <w:rsid w:val="00B50D0A"/>
    <w:rsid w:val="00B50D0E"/>
    <w:rsid w:val="00B52846"/>
    <w:rsid w:val="00B5425C"/>
    <w:rsid w:val="00B55002"/>
    <w:rsid w:val="00B560D9"/>
    <w:rsid w:val="00B566F1"/>
    <w:rsid w:val="00B60270"/>
    <w:rsid w:val="00B60D37"/>
    <w:rsid w:val="00B613FA"/>
    <w:rsid w:val="00B632D7"/>
    <w:rsid w:val="00B64B2E"/>
    <w:rsid w:val="00B65787"/>
    <w:rsid w:val="00B66BAB"/>
    <w:rsid w:val="00B67292"/>
    <w:rsid w:val="00B71E1C"/>
    <w:rsid w:val="00B72711"/>
    <w:rsid w:val="00B73640"/>
    <w:rsid w:val="00B737F2"/>
    <w:rsid w:val="00B743FE"/>
    <w:rsid w:val="00B75814"/>
    <w:rsid w:val="00B763F9"/>
    <w:rsid w:val="00B76447"/>
    <w:rsid w:val="00B767BB"/>
    <w:rsid w:val="00B77F9B"/>
    <w:rsid w:val="00B800D7"/>
    <w:rsid w:val="00B80A20"/>
    <w:rsid w:val="00B82710"/>
    <w:rsid w:val="00B82870"/>
    <w:rsid w:val="00B833D0"/>
    <w:rsid w:val="00B83FAE"/>
    <w:rsid w:val="00B85023"/>
    <w:rsid w:val="00B8612B"/>
    <w:rsid w:val="00B86EFB"/>
    <w:rsid w:val="00B87108"/>
    <w:rsid w:val="00B8741D"/>
    <w:rsid w:val="00B87502"/>
    <w:rsid w:val="00B8788F"/>
    <w:rsid w:val="00B8795A"/>
    <w:rsid w:val="00B87AF2"/>
    <w:rsid w:val="00B92E8D"/>
    <w:rsid w:val="00B9392D"/>
    <w:rsid w:val="00B93A75"/>
    <w:rsid w:val="00B93F5C"/>
    <w:rsid w:val="00B973A6"/>
    <w:rsid w:val="00B979F4"/>
    <w:rsid w:val="00B97DC3"/>
    <w:rsid w:val="00BA0612"/>
    <w:rsid w:val="00BA1986"/>
    <w:rsid w:val="00BA2866"/>
    <w:rsid w:val="00BA33B4"/>
    <w:rsid w:val="00BA3EED"/>
    <w:rsid w:val="00BA527F"/>
    <w:rsid w:val="00BA5441"/>
    <w:rsid w:val="00BA5AEF"/>
    <w:rsid w:val="00BA5E6E"/>
    <w:rsid w:val="00BA6855"/>
    <w:rsid w:val="00BB00C9"/>
    <w:rsid w:val="00BB0D16"/>
    <w:rsid w:val="00BB2104"/>
    <w:rsid w:val="00BB280C"/>
    <w:rsid w:val="00BB36B8"/>
    <w:rsid w:val="00BB64AE"/>
    <w:rsid w:val="00BC1C2E"/>
    <w:rsid w:val="00BC1EE3"/>
    <w:rsid w:val="00BC23FC"/>
    <w:rsid w:val="00BC3065"/>
    <w:rsid w:val="00BC324F"/>
    <w:rsid w:val="00BC38EC"/>
    <w:rsid w:val="00BC3DF9"/>
    <w:rsid w:val="00BC42D8"/>
    <w:rsid w:val="00BC47EF"/>
    <w:rsid w:val="00BC525D"/>
    <w:rsid w:val="00BC56B1"/>
    <w:rsid w:val="00BC73D7"/>
    <w:rsid w:val="00BC7B74"/>
    <w:rsid w:val="00BC7FED"/>
    <w:rsid w:val="00BD20E7"/>
    <w:rsid w:val="00BD2D7B"/>
    <w:rsid w:val="00BD3C2B"/>
    <w:rsid w:val="00BD6A02"/>
    <w:rsid w:val="00BD738A"/>
    <w:rsid w:val="00BE02FE"/>
    <w:rsid w:val="00BE0404"/>
    <w:rsid w:val="00BE24C5"/>
    <w:rsid w:val="00BE3314"/>
    <w:rsid w:val="00BE4324"/>
    <w:rsid w:val="00BE5C02"/>
    <w:rsid w:val="00BE63A1"/>
    <w:rsid w:val="00BE6AE6"/>
    <w:rsid w:val="00BE7332"/>
    <w:rsid w:val="00BF0A0B"/>
    <w:rsid w:val="00BF1016"/>
    <w:rsid w:val="00BF112A"/>
    <w:rsid w:val="00BF13FC"/>
    <w:rsid w:val="00BF1581"/>
    <w:rsid w:val="00BF227A"/>
    <w:rsid w:val="00BF23AE"/>
    <w:rsid w:val="00BF2A0F"/>
    <w:rsid w:val="00BF2E39"/>
    <w:rsid w:val="00BF508F"/>
    <w:rsid w:val="00BF51C9"/>
    <w:rsid w:val="00BF51F3"/>
    <w:rsid w:val="00BF5E30"/>
    <w:rsid w:val="00BF6718"/>
    <w:rsid w:val="00BF6796"/>
    <w:rsid w:val="00BF6F70"/>
    <w:rsid w:val="00BF74AF"/>
    <w:rsid w:val="00C00641"/>
    <w:rsid w:val="00C016B0"/>
    <w:rsid w:val="00C019F1"/>
    <w:rsid w:val="00C0235E"/>
    <w:rsid w:val="00C029B9"/>
    <w:rsid w:val="00C04507"/>
    <w:rsid w:val="00C061BC"/>
    <w:rsid w:val="00C06556"/>
    <w:rsid w:val="00C067FE"/>
    <w:rsid w:val="00C071D8"/>
    <w:rsid w:val="00C1033E"/>
    <w:rsid w:val="00C112B7"/>
    <w:rsid w:val="00C116D4"/>
    <w:rsid w:val="00C11E0C"/>
    <w:rsid w:val="00C12571"/>
    <w:rsid w:val="00C125AE"/>
    <w:rsid w:val="00C12640"/>
    <w:rsid w:val="00C1289E"/>
    <w:rsid w:val="00C1370C"/>
    <w:rsid w:val="00C13F16"/>
    <w:rsid w:val="00C14528"/>
    <w:rsid w:val="00C14CE0"/>
    <w:rsid w:val="00C15101"/>
    <w:rsid w:val="00C15719"/>
    <w:rsid w:val="00C170F0"/>
    <w:rsid w:val="00C2078B"/>
    <w:rsid w:val="00C20F19"/>
    <w:rsid w:val="00C21397"/>
    <w:rsid w:val="00C2229E"/>
    <w:rsid w:val="00C227CF"/>
    <w:rsid w:val="00C22FA6"/>
    <w:rsid w:val="00C23A3E"/>
    <w:rsid w:val="00C24512"/>
    <w:rsid w:val="00C2511B"/>
    <w:rsid w:val="00C25610"/>
    <w:rsid w:val="00C25CCB"/>
    <w:rsid w:val="00C25D30"/>
    <w:rsid w:val="00C3037E"/>
    <w:rsid w:val="00C303AA"/>
    <w:rsid w:val="00C3093E"/>
    <w:rsid w:val="00C32AC1"/>
    <w:rsid w:val="00C3331E"/>
    <w:rsid w:val="00C33BF4"/>
    <w:rsid w:val="00C34F60"/>
    <w:rsid w:val="00C36E63"/>
    <w:rsid w:val="00C375D5"/>
    <w:rsid w:val="00C37E33"/>
    <w:rsid w:val="00C40715"/>
    <w:rsid w:val="00C40862"/>
    <w:rsid w:val="00C413DC"/>
    <w:rsid w:val="00C42A1E"/>
    <w:rsid w:val="00C42B4F"/>
    <w:rsid w:val="00C437C2"/>
    <w:rsid w:val="00C43BEA"/>
    <w:rsid w:val="00C43C7F"/>
    <w:rsid w:val="00C43D90"/>
    <w:rsid w:val="00C4455D"/>
    <w:rsid w:val="00C44D8D"/>
    <w:rsid w:val="00C45BE6"/>
    <w:rsid w:val="00C46F78"/>
    <w:rsid w:val="00C47401"/>
    <w:rsid w:val="00C477C7"/>
    <w:rsid w:val="00C478D0"/>
    <w:rsid w:val="00C51282"/>
    <w:rsid w:val="00C51563"/>
    <w:rsid w:val="00C52543"/>
    <w:rsid w:val="00C525A9"/>
    <w:rsid w:val="00C550AE"/>
    <w:rsid w:val="00C556FE"/>
    <w:rsid w:val="00C568AD"/>
    <w:rsid w:val="00C569A9"/>
    <w:rsid w:val="00C6024F"/>
    <w:rsid w:val="00C6106E"/>
    <w:rsid w:val="00C63171"/>
    <w:rsid w:val="00C6491D"/>
    <w:rsid w:val="00C65E4F"/>
    <w:rsid w:val="00C678F0"/>
    <w:rsid w:val="00C67AAF"/>
    <w:rsid w:val="00C704E9"/>
    <w:rsid w:val="00C70A4F"/>
    <w:rsid w:val="00C724CB"/>
    <w:rsid w:val="00C727B9"/>
    <w:rsid w:val="00C74E17"/>
    <w:rsid w:val="00C74EF3"/>
    <w:rsid w:val="00C75429"/>
    <w:rsid w:val="00C76C86"/>
    <w:rsid w:val="00C77E73"/>
    <w:rsid w:val="00C80ABA"/>
    <w:rsid w:val="00C82763"/>
    <w:rsid w:val="00C82C78"/>
    <w:rsid w:val="00C847CB"/>
    <w:rsid w:val="00C85597"/>
    <w:rsid w:val="00C87317"/>
    <w:rsid w:val="00C900EE"/>
    <w:rsid w:val="00C910C1"/>
    <w:rsid w:val="00C9241B"/>
    <w:rsid w:val="00C92449"/>
    <w:rsid w:val="00C92EF1"/>
    <w:rsid w:val="00C93247"/>
    <w:rsid w:val="00C93AD9"/>
    <w:rsid w:val="00C93E58"/>
    <w:rsid w:val="00C954CE"/>
    <w:rsid w:val="00C963E0"/>
    <w:rsid w:val="00C96479"/>
    <w:rsid w:val="00C964C3"/>
    <w:rsid w:val="00C96596"/>
    <w:rsid w:val="00C9674E"/>
    <w:rsid w:val="00C96E2B"/>
    <w:rsid w:val="00C978E6"/>
    <w:rsid w:val="00CA1AEA"/>
    <w:rsid w:val="00CA2168"/>
    <w:rsid w:val="00CA2832"/>
    <w:rsid w:val="00CA2DD7"/>
    <w:rsid w:val="00CA35BD"/>
    <w:rsid w:val="00CA3D2B"/>
    <w:rsid w:val="00CA477D"/>
    <w:rsid w:val="00CA522D"/>
    <w:rsid w:val="00CA56D2"/>
    <w:rsid w:val="00CA66AA"/>
    <w:rsid w:val="00CA732D"/>
    <w:rsid w:val="00CA7965"/>
    <w:rsid w:val="00CB2F4C"/>
    <w:rsid w:val="00CB3F90"/>
    <w:rsid w:val="00CB456E"/>
    <w:rsid w:val="00CB4A85"/>
    <w:rsid w:val="00CB4E60"/>
    <w:rsid w:val="00CB58A5"/>
    <w:rsid w:val="00CB5C26"/>
    <w:rsid w:val="00CB6232"/>
    <w:rsid w:val="00CB658F"/>
    <w:rsid w:val="00CB7715"/>
    <w:rsid w:val="00CC0A72"/>
    <w:rsid w:val="00CC1EEB"/>
    <w:rsid w:val="00CC3CD1"/>
    <w:rsid w:val="00CC3CD3"/>
    <w:rsid w:val="00CC4595"/>
    <w:rsid w:val="00CC55BC"/>
    <w:rsid w:val="00CC563C"/>
    <w:rsid w:val="00CC7026"/>
    <w:rsid w:val="00CD069D"/>
    <w:rsid w:val="00CD084B"/>
    <w:rsid w:val="00CD093F"/>
    <w:rsid w:val="00CD146C"/>
    <w:rsid w:val="00CD2B3E"/>
    <w:rsid w:val="00CD3550"/>
    <w:rsid w:val="00CD55DA"/>
    <w:rsid w:val="00CD72EF"/>
    <w:rsid w:val="00CE0EA0"/>
    <w:rsid w:val="00CE236B"/>
    <w:rsid w:val="00CE2842"/>
    <w:rsid w:val="00CE2F49"/>
    <w:rsid w:val="00CE307A"/>
    <w:rsid w:val="00CE30D7"/>
    <w:rsid w:val="00CE48EA"/>
    <w:rsid w:val="00CE5D0F"/>
    <w:rsid w:val="00CE6679"/>
    <w:rsid w:val="00CE6A06"/>
    <w:rsid w:val="00CE7011"/>
    <w:rsid w:val="00CE77E5"/>
    <w:rsid w:val="00CE7FC8"/>
    <w:rsid w:val="00CF298A"/>
    <w:rsid w:val="00CF343D"/>
    <w:rsid w:val="00CF3980"/>
    <w:rsid w:val="00CF685C"/>
    <w:rsid w:val="00CF76F6"/>
    <w:rsid w:val="00CF78EA"/>
    <w:rsid w:val="00D00AFA"/>
    <w:rsid w:val="00D010ED"/>
    <w:rsid w:val="00D015BF"/>
    <w:rsid w:val="00D01BB5"/>
    <w:rsid w:val="00D01D57"/>
    <w:rsid w:val="00D02DEF"/>
    <w:rsid w:val="00D03C9B"/>
    <w:rsid w:val="00D0425B"/>
    <w:rsid w:val="00D04DC6"/>
    <w:rsid w:val="00D05892"/>
    <w:rsid w:val="00D05B4E"/>
    <w:rsid w:val="00D06FAA"/>
    <w:rsid w:val="00D078F1"/>
    <w:rsid w:val="00D11460"/>
    <w:rsid w:val="00D117E6"/>
    <w:rsid w:val="00D12736"/>
    <w:rsid w:val="00D12BF4"/>
    <w:rsid w:val="00D12DD0"/>
    <w:rsid w:val="00D1306B"/>
    <w:rsid w:val="00D13F61"/>
    <w:rsid w:val="00D1470A"/>
    <w:rsid w:val="00D14A9E"/>
    <w:rsid w:val="00D15A25"/>
    <w:rsid w:val="00D1653D"/>
    <w:rsid w:val="00D17087"/>
    <w:rsid w:val="00D17297"/>
    <w:rsid w:val="00D2000B"/>
    <w:rsid w:val="00D21390"/>
    <w:rsid w:val="00D2301A"/>
    <w:rsid w:val="00D23B48"/>
    <w:rsid w:val="00D23E20"/>
    <w:rsid w:val="00D23EA9"/>
    <w:rsid w:val="00D24A8F"/>
    <w:rsid w:val="00D2569A"/>
    <w:rsid w:val="00D259C3"/>
    <w:rsid w:val="00D26879"/>
    <w:rsid w:val="00D30383"/>
    <w:rsid w:val="00D30F3B"/>
    <w:rsid w:val="00D31388"/>
    <w:rsid w:val="00D32014"/>
    <w:rsid w:val="00D320F9"/>
    <w:rsid w:val="00D33035"/>
    <w:rsid w:val="00D350FA"/>
    <w:rsid w:val="00D36040"/>
    <w:rsid w:val="00D36B4E"/>
    <w:rsid w:val="00D40276"/>
    <w:rsid w:val="00D4132B"/>
    <w:rsid w:val="00D422AF"/>
    <w:rsid w:val="00D428EA"/>
    <w:rsid w:val="00D433D8"/>
    <w:rsid w:val="00D44F52"/>
    <w:rsid w:val="00D45511"/>
    <w:rsid w:val="00D46F49"/>
    <w:rsid w:val="00D476A7"/>
    <w:rsid w:val="00D52626"/>
    <w:rsid w:val="00D528A2"/>
    <w:rsid w:val="00D53C70"/>
    <w:rsid w:val="00D5412C"/>
    <w:rsid w:val="00D54793"/>
    <w:rsid w:val="00D5502B"/>
    <w:rsid w:val="00D5507E"/>
    <w:rsid w:val="00D5691B"/>
    <w:rsid w:val="00D56F06"/>
    <w:rsid w:val="00D56F51"/>
    <w:rsid w:val="00D574C8"/>
    <w:rsid w:val="00D61744"/>
    <w:rsid w:val="00D62B4A"/>
    <w:rsid w:val="00D64D9F"/>
    <w:rsid w:val="00D70A5D"/>
    <w:rsid w:val="00D70ADF"/>
    <w:rsid w:val="00D727DE"/>
    <w:rsid w:val="00D73DEC"/>
    <w:rsid w:val="00D743CF"/>
    <w:rsid w:val="00D764C5"/>
    <w:rsid w:val="00D777C7"/>
    <w:rsid w:val="00D82405"/>
    <w:rsid w:val="00D83117"/>
    <w:rsid w:val="00D831FA"/>
    <w:rsid w:val="00D832BE"/>
    <w:rsid w:val="00D8389D"/>
    <w:rsid w:val="00D83C23"/>
    <w:rsid w:val="00D84671"/>
    <w:rsid w:val="00D8553B"/>
    <w:rsid w:val="00D864EB"/>
    <w:rsid w:val="00D87B0C"/>
    <w:rsid w:val="00D91C25"/>
    <w:rsid w:val="00D92527"/>
    <w:rsid w:val="00D926D8"/>
    <w:rsid w:val="00D93A1D"/>
    <w:rsid w:val="00D959F9"/>
    <w:rsid w:val="00D96D1D"/>
    <w:rsid w:val="00D97448"/>
    <w:rsid w:val="00D979C4"/>
    <w:rsid w:val="00DA16CA"/>
    <w:rsid w:val="00DA1C2D"/>
    <w:rsid w:val="00DA1CD2"/>
    <w:rsid w:val="00DA484E"/>
    <w:rsid w:val="00DA51CA"/>
    <w:rsid w:val="00DA6170"/>
    <w:rsid w:val="00DA6ABB"/>
    <w:rsid w:val="00DA6B94"/>
    <w:rsid w:val="00DA7D06"/>
    <w:rsid w:val="00DB1F3D"/>
    <w:rsid w:val="00DB262D"/>
    <w:rsid w:val="00DB327B"/>
    <w:rsid w:val="00DB4051"/>
    <w:rsid w:val="00DB4146"/>
    <w:rsid w:val="00DB4618"/>
    <w:rsid w:val="00DB4B3C"/>
    <w:rsid w:val="00DB574E"/>
    <w:rsid w:val="00DB6E1A"/>
    <w:rsid w:val="00DC0CD9"/>
    <w:rsid w:val="00DC13AE"/>
    <w:rsid w:val="00DC2349"/>
    <w:rsid w:val="00DC58D7"/>
    <w:rsid w:val="00DC5949"/>
    <w:rsid w:val="00DC705C"/>
    <w:rsid w:val="00DC7C28"/>
    <w:rsid w:val="00DD0A04"/>
    <w:rsid w:val="00DD0FAE"/>
    <w:rsid w:val="00DD109A"/>
    <w:rsid w:val="00DD1203"/>
    <w:rsid w:val="00DD287B"/>
    <w:rsid w:val="00DD386D"/>
    <w:rsid w:val="00DD51EB"/>
    <w:rsid w:val="00DD5334"/>
    <w:rsid w:val="00DD5FA4"/>
    <w:rsid w:val="00DE078E"/>
    <w:rsid w:val="00DE225B"/>
    <w:rsid w:val="00DE261D"/>
    <w:rsid w:val="00DE27C9"/>
    <w:rsid w:val="00DE421C"/>
    <w:rsid w:val="00DE711D"/>
    <w:rsid w:val="00DE73FA"/>
    <w:rsid w:val="00DE78A5"/>
    <w:rsid w:val="00DE78CB"/>
    <w:rsid w:val="00DE7F0B"/>
    <w:rsid w:val="00DF0FDB"/>
    <w:rsid w:val="00DF2144"/>
    <w:rsid w:val="00DF3AA3"/>
    <w:rsid w:val="00DF448D"/>
    <w:rsid w:val="00DF4707"/>
    <w:rsid w:val="00DF48BC"/>
    <w:rsid w:val="00DF50BA"/>
    <w:rsid w:val="00DF54ED"/>
    <w:rsid w:val="00DF5949"/>
    <w:rsid w:val="00DF75C3"/>
    <w:rsid w:val="00DF7A9A"/>
    <w:rsid w:val="00E00984"/>
    <w:rsid w:val="00E011A7"/>
    <w:rsid w:val="00E011E5"/>
    <w:rsid w:val="00E01571"/>
    <w:rsid w:val="00E01FDB"/>
    <w:rsid w:val="00E0338A"/>
    <w:rsid w:val="00E03551"/>
    <w:rsid w:val="00E036BD"/>
    <w:rsid w:val="00E039F6"/>
    <w:rsid w:val="00E04127"/>
    <w:rsid w:val="00E04161"/>
    <w:rsid w:val="00E04CAF"/>
    <w:rsid w:val="00E050B8"/>
    <w:rsid w:val="00E05253"/>
    <w:rsid w:val="00E05587"/>
    <w:rsid w:val="00E05861"/>
    <w:rsid w:val="00E06EC6"/>
    <w:rsid w:val="00E072CA"/>
    <w:rsid w:val="00E125C1"/>
    <w:rsid w:val="00E13113"/>
    <w:rsid w:val="00E136B1"/>
    <w:rsid w:val="00E13FD4"/>
    <w:rsid w:val="00E1412F"/>
    <w:rsid w:val="00E157F9"/>
    <w:rsid w:val="00E17161"/>
    <w:rsid w:val="00E173A6"/>
    <w:rsid w:val="00E17421"/>
    <w:rsid w:val="00E1767C"/>
    <w:rsid w:val="00E17B81"/>
    <w:rsid w:val="00E20003"/>
    <w:rsid w:val="00E20125"/>
    <w:rsid w:val="00E2090D"/>
    <w:rsid w:val="00E21180"/>
    <w:rsid w:val="00E214D2"/>
    <w:rsid w:val="00E22863"/>
    <w:rsid w:val="00E22B96"/>
    <w:rsid w:val="00E238EE"/>
    <w:rsid w:val="00E24D2D"/>
    <w:rsid w:val="00E26002"/>
    <w:rsid w:val="00E26E4C"/>
    <w:rsid w:val="00E30F71"/>
    <w:rsid w:val="00E324D0"/>
    <w:rsid w:val="00E32CD9"/>
    <w:rsid w:val="00E331CD"/>
    <w:rsid w:val="00E338BC"/>
    <w:rsid w:val="00E33AC3"/>
    <w:rsid w:val="00E33B92"/>
    <w:rsid w:val="00E344F0"/>
    <w:rsid w:val="00E35364"/>
    <w:rsid w:val="00E35611"/>
    <w:rsid w:val="00E356DF"/>
    <w:rsid w:val="00E360FF"/>
    <w:rsid w:val="00E415E9"/>
    <w:rsid w:val="00E43719"/>
    <w:rsid w:val="00E455CC"/>
    <w:rsid w:val="00E50C04"/>
    <w:rsid w:val="00E51CED"/>
    <w:rsid w:val="00E52492"/>
    <w:rsid w:val="00E52947"/>
    <w:rsid w:val="00E52F21"/>
    <w:rsid w:val="00E530B3"/>
    <w:rsid w:val="00E53C7A"/>
    <w:rsid w:val="00E54A89"/>
    <w:rsid w:val="00E56223"/>
    <w:rsid w:val="00E56525"/>
    <w:rsid w:val="00E5662F"/>
    <w:rsid w:val="00E5770E"/>
    <w:rsid w:val="00E601B7"/>
    <w:rsid w:val="00E61DCB"/>
    <w:rsid w:val="00E624C3"/>
    <w:rsid w:val="00E630E2"/>
    <w:rsid w:val="00E63C92"/>
    <w:rsid w:val="00E6444F"/>
    <w:rsid w:val="00E6458A"/>
    <w:rsid w:val="00E65AF6"/>
    <w:rsid w:val="00E665AD"/>
    <w:rsid w:val="00E666E4"/>
    <w:rsid w:val="00E67C25"/>
    <w:rsid w:val="00E67CA4"/>
    <w:rsid w:val="00E7116D"/>
    <w:rsid w:val="00E71D57"/>
    <w:rsid w:val="00E7542E"/>
    <w:rsid w:val="00E804ED"/>
    <w:rsid w:val="00E812D3"/>
    <w:rsid w:val="00E814B1"/>
    <w:rsid w:val="00E82991"/>
    <w:rsid w:val="00E82C87"/>
    <w:rsid w:val="00E83759"/>
    <w:rsid w:val="00E83B56"/>
    <w:rsid w:val="00E847E9"/>
    <w:rsid w:val="00E85BDC"/>
    <w:rsid w:val="00E85F70"/>
    <w:rsid w:val="00E86F25"/>
    <w:rsid w:val="00E872C0"/>
    <w:rsid w:val="00E910DC"/>
    <w:rsid w:val="00E93475"/>
    <w:rsid w:val="00E946ED"/>
    <w:rsid w:val="00E95292"/>
    <w:rsid w:val="00E95F04"/>
    <w:rsid w:val="00E977AC"/>
    <w:rsid w:val="00E9794A"/>
    <w:rsid w:val="00EA1F67"/>
    <w:rsid w:val="00EA1F77"/>
    <w:rsid w:val="00EA2B5F"/>
    <w:rsid w:val="00EA2FB7"/>
    <w:rsid w:val="00EA4094"/>
    <w:rsid w:val="00EA4183"/>
    <w:rsid w:val="00EA4888"/>
    <w:rsid w:val="00EA4982"/>
    <w:rsid w:val="00EA53D4"/>
    <w:rsid w:val="00EA67DE"/>
    <w:rsid w:val="00EA7561"/>
    <w:rsid w:val="00EB0187"/>
    <w:rsid w:val="00EB0AA5"/>
    <w:rsid w:val="00EB0D75"/>
    <w:rsid w:val="00EB190E"/>
    <w:rsid w:val="00EB1E02"/>
    <w:rsid w:val="00EB2DDF"/>
    <w:rsid w:val="00EB3413"/>
    <w:rsid w:val="00EB4BB7"/>
    <w:rsid w:val="00EB5A78"/>
    <w:rsid w:val="00EB7118"/>
    <w:rsid w:val="00EB7387"/>
    <w:rsid w:val="00EC1AD7"/>
    <w:rsid w:val="00EC1D62"/>
    <w:rsid w:val="00EC468A"/>
    <w:rsid w:val="00EC5BFE"/>
    <w:rsid w:val="00EC7409"/>
    <w:rsid w:val="00ED164B"/>
    <w:rsid w:val="00ED1B6B"/>
    <w:rsid w:val="00ED1CBC"/>
    <w:rsid w:val="00ED209D"/>
    <w:rsid w:val="00ED240A"/>
    <w:rsid w:val="00ED273B"/>
    <w:rsid w:val="00ED3C43"/>
    <w:rsid w:val="00ED457A"/>
    <w:rsid w:val="00ED50A0"/>
    <w:rsid w:val="00ED572D"/>
    <w:rsid w:val="00EE1583"/>
    <w:rsid w:val="00EE19AA"/>
    <w:rsid w:val="00EE24F4"/>
    <w:rsid w:val="00EE2FE3"/>
    <w:rsid w:val="00EE31A2"/>
    <w:rsid w:val="00EE38C1"/>
    <w:rsid w:val="00EE45C4"/>
    <w:rsid w:val="00EE4C02"/>
    <w:rsid w:val="00EE58BE"/>
    <w:rsid w:val="00EE58DB"/>
    <w:rsid w:val="00EE5B23"/>
    <w:rsid w:val="00EE6B32"/>
    <w:rsid w:val="00EF0667"/>
    <w:rsid w:val="00EF1197"/>
    <w:rsid w:val="00EF1CFC"/>
    <w:rsid w:val="00EF26C1"/>
    <w:rsid w:val="00EF324E"/>
    <w:rsid w:val="00EF46E3"/>
    <w:rsid w:val="00EF4FAF"/>
    <w:rsid w:val="00EF6C6D"/>
    <w:rsid w:val="00F00AE5"/>
    <w:rsid w:val="00F010F9"/>
    <w:rsid w:val="00F0115B"/>
    <w:rsid w:val="00F015F3"/>
    <w:rsid w:val="00F017A4"/>
    <w:rsid w:val="00F0276B"/>
    <w:rsid w:val="00F0351B"/>
    <w:rsid w:val="00F06D6F"/>
    <w:rsid w:val="00F0712C"/>
    <w:rsid w:val="00F07E6F"/>
    <w:rsid w:val="00F10674"/>
    <w:rsid w:val="00F11186"/>
    <w:rsid w:val="00F11CA8"/>
    <w:rsid w:val="00F12B59"/>
    <w:rsid w:val="00F134C6"/>
    <w:rsid w:val="00F13793"/>
    <w:rsid w:val="00F1430F"/>
    <w:rsid w:val="00F14DA8"/>
    <w:rsid w:val="00F14E83"/>
    <w:rsid w:val="00F153BD"/>
    <w:rsid w:val="00F16C88"/>
    <w:rsid w:val="00F17446"/>
    <w:rsid w:val="00F1756F"/>
    <w:rsid w:val="00F175C1"/>
    <w:rsid w:val="00F215B9"/>
    <w:rsid w:val="00F2162A"/>
    <w:rsid w:val="00F21DD9"/>
    <w:rsid w:val="00F23194"/>
    <w:rsid w:val="00F23C1C"/>
    <w:rsid w:val="00F23C50"/>
    <w:rsid w:val="00F24A5B"/>
    <w:rsid w:val="00F26598"/>
    <w:rsid w:val="00F2760D"/>
    <w:rsid w:val="00F27ABF"/>
    <w:rsid w:val="00F27F5E"/>
    <w:rsid w:val="00F305B8"/>
    <w:rsid w:val="00F34258"/>
    <w:rsid w:val="00F35864"/>
    <w:rsid w:val="00F3595B"/>
    <w:rsid w:val="00F36682"/>
    <w:rsid w:val="00F366EE"/>
    <w:rsid w:val="00F3679D"/>
    <w:rsid w:val="00F36846"/>
    <w:rsid w:val="00F404C2"/>
    <w:rsid w:val="00F414D5"/>
    <w:rsid w:val="00F41B27"/>
    <w:rsid w:val="00F42941"/>
    <w:rsid w:val="00F43601"/>
    <w:rsid w:val="00F4496C"/>
    <w:rsid w:val="00F44F9E"/>
    <w:rsid w:val="00F45E71"/>
    <w:rsid w:val="00F46894"/>
    <w:rsid w:val="00F46C5B"/>
    <w:rsid w:val="00F472AA"/>
    <w:rsid w:val="00F50980"/>
    <w:rsid w:val="00F50A41"/>
    <w:rsid w:val="00F52A1C"/>
    <w:rsid w:val="00F537BF"/>
    <w:rsid w:val="00F53D09"/>
    <w:rsid w:val="00F54660"/>
    <w:rsid w:val="00F5468C"/>
    <w:rsid w:val="00F546A0"/>
    <w:rsid w:val="00F54EF0"/>
    <w:rsid w:val="00F54F70"/>
    <w:rsid w:val="00F5516F"/>
    <w:rsid w:val="00F55483"/>
    <w:rsid w:val="00F55DBC"/>
    <w:rsid w:val="00F562D7"/>
    <w:rsid w:val="00F572DC"/>
    <w:rsid w:val="00F60199"/>
    <w:rsid w:val="00F622F4"/>
    <w:rsid w:val="00F641B5"/>
    <w:rsid w:val="00F64A97"/>
    <w:rsid w:val="00F64FF9"/>
    <w:rsid w:val="00F6502A"/>
    <w:rsid w:val="00F66274"/>
    <w:rsid w:val="00F70C28"/>
    <w:rsid w:val="00F71DDD"/>
    <w:rsid w:val="00F725FB"/>
    <w:rsid w:val="00F72D56"/>
    <w:rsid w:val="00F7532E"/>
    <w:rsid w:val="00F75386"/>
    <w:rsid w:val="00F75428"/>
    <w:rsid w:val="00F76CAC"/>
    <w:rsid w:val="00F76FDD"/>
    <w:rsid w:val="00F80087"/>
    <w:rsid w:val="00F8349D"/>
    <w:rsid w:val="00F84EB9"/>
    <w:rsid w:val="00F8609D"/>
    <w:rsid w:val="00F862C0"/>
    <w:rsid w:val="00F863D0"/>
    <w:rsid w:val="00F86730"/>
    <w:rsid w:val="00F868B4"/>
    <w:rsid w:val="00F86B93"/>
    <w:rsid w:val="00F86BAC"/>
    <w:rsid w:val="00F86F23"/>
    <w:rsid w:val="00F9187E"/>
    <w:rsid w:val="00F926BA"/>
    <w:rsid w:val="00F92761"/>
    <w:rsid w:val="00F92CA5"/>
    <w:rsid w:val="00F92E3B"/>
    <w:rsid w:val="00F940BC"/>
    <w:rsid w:val="00F96940"/>
    <w:rsid w:val="00F969EB"/>
    <w:rsid w:val="00F96D77"/>
    <w:rsid w:val="00F971A6"/>
    <w:rsid w:val="00FA19E8"/>
    <w:rsid w:val="00FA1A99"/>
    <w:rsid w:val="00FA213F"/>
    <w:rsid w:val="00FA2CBE"/>
    <w:rsid w:val="00FA326A"/>
    <w:rsid w:val="00FA3E82"/>
    <w:rsid w:val="00FA4C2B"/>
    <w:rsid w:val="00FA556B"/>
    <w:rsid w:val="00FA60C1"/>
    <w:rsid w:val="00FA636D"/>
    <w:rsid w:val="00FA64EA"/>
    <w:rsid w:val="00FA66E3"/>
    <w:rsid w:val="00FA772F"/>
    <w:rsid w:val="00FA77D8"/>
    <w:rsid w:val="00FB0A0D"/>
    <w:rsid w:val="00FB0B50"/>
    <w:rsid w:val="00FB3004"/>
    <w:rsid w:val="00FB5307"/>
    <w:rsid w:val="00FB591E"/>
    <w:rsid w:val="00FB5CD6"/>
    <w:rsid w:val="00FB7109"/>
    <w:rsid w:val="00FB774F"/>
    <w:rsid w:val="00FB7CB5"/>
    <w:rsid w:val="00FC0A1C"/>
    <w:rsid w:val="00FC17B9"/>
    <w:rsid w:val="00FC27E3"/>
    <w:rsid w:val="00FC29C2"/>
    <w:rsid w:val="00FC2DFC"/>
    <w:rsid w:val="00FC36C6"/>
    <w:rsid w:val="00FC3A7C"/>
    <w:rsid w:val="00FC4643"/>
    <w:rsid w:val="00FC51FE"/>
    <w:rsid w:val="00FC5728"/>
    <w:rsid w:val="00FC78B5"/>
    <w:rsid w:val="00FC7925"/>
    <w:rsid w:val="00FC7B91"/>
    <w:rsid w:val="00FC7C7B"/>
    <w:rsid w:val="00FD1CF0"/>
    <w:rsid w:val="00FD1DF6"/>
    <w:rsid w:val="00FD299B"/>
    <w:rsid w:val="00FD488E"/>
    <w:rsid w:val="00FD6754"/>
    <w:rsid w:val="00FE03D3"/>
    <w:rsid w:val="00FE05D4"/>
    <w:rsid w:val="00FE06BE"/>
    <w:rsid w:val="00FE1741"/>
    <w:rsid w:val="00FE2273"/>
    <w:rsid w:val="00FE297B"/>
    <w:rsid w:val="00FE2E05"/>
    <w:rsid w:val="00FE4FEF"/>
    <w:rsid w:val="00FE6107"/>
    <w:rsid w:val="00FF044C"/>
    <w:rsid w:val="00FF073C"/>
    <w:rsid w:val="00FF0F4A"/>
    <w:rsid w:val="00FF22FD"/>
    <w:rsid w:val="00FF2ACA"/>
    <w:rsid w:val="00FF2DD1"/>
    <w:rsid w:val="00FF2E44"/>
    <w:rsid w:val="00FF359D"/>
    <w:rsid w:val="00FF39B8"/>
    <w:rsid w:val="00FF3AEB"/>
    <w:rsid w:val="00FF4845"/>
    <w:rsid w:val="00FF4DEA"/>
    <w:rsid w:val="00FF772A"/>
    <w:rsid w:val="00FF7B81"/>
    <w:rsid w:val="00FF7B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19F"/>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ind w:left="0" w:right="0" w:firstLine="720"/>
      <w:jc w:val="both"/>
    </w:pPr>
    <w:rPr>
      <w:szCs w:val="28"/>
    </w:rPr>
  </w:style>
  <w:style w:type="character" w:styleId="FootnoteReference">
    <w:name w:val="footnote reference"/>
    <w:aliases w:val="4_GA"/>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ind w:right="0"/>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table" w:styleId="TableGrid">
    <w:name w:val="Table Grid"/>
    <w:basedOn w:val="TableNormal"/>
    <w:semiHidden/>
    <w:rsid w:val="00D36B4E"/>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customStyle="1" w:styleId="Bullet1GA">
    <w:name w:val="_Bullet 1_GA"/>
    <w:basedOn w:val="Normal"/>
    <w:rsid w:val="00D36B4E"/>
    <w:pPr>
      <w:numPr>
        <w:numId w:val="10"/>
      </w:numPr>
      <w:suppressAutoHyphens/>
      <w:bidi w:val="0"/>
      <w:spacing w:before="0" w:after="120" w:line="380" w:lineRule="exact"/>
      <w:ind w:right="1247"/>
    </w:pPr>
    <w:rPr>
      <w:spacing w:val="0"/>
      <w:kern w:val="0"/>
      <w:sz w:val="20"/>
      <w:lang w:eastAsia="en-US"/>
    </w:rPr>
  </w:style>
  <w:style w:type="paragraph" w:customStyle="1" w:styleId="footnoteText0">
    <w:name w:val="footnote Text"/>
    <w:aliases w:val="5_GA"/>
    <w:basedOn w:val="Normal"/>
    <w:rsid w:val="00D36B4E"/>
    <w:pPr>
      <w:tabs>
        <w:tab w:val="right" w:pos="1021"/>
      </w:tabs>
      <w:spacing w:before="0" w:after="60" w:line="300" w:lineRule="exact"/>
      <w:ind w:left="1247" w:right="1247" w:hanging="1247"/>
    </w:pPr>
    <w:rPr>
      <w:spacing w:val="0"/>
      <w:kern w:val="0"/>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I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ILC</Template>
  <TotalTime>651</TotalTime>
  <Pages>1</Pages>
  <Words>5774</Words>
  <Characters>32912</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الياس</dc:creator>
  <cp:keywords/>
  <dc:description/>
  <cp:lastModifiedBy>DCM</cp:lastModifiedBy>
  <cp:revision>511</cp:revision>
  <cp:lastPrinted>2010-06-05T09:54:00Z</cp:lastPrinted>
  <dcterms:created xsi:type="dcterms:W3CDTF">2010-04-06T18:57:00Z</dcterms:created>
  <dcterms:modified xsi:type="dcterms:W3CDTF">2010-06-05T09:54:00Z</dcterms:modified>
</cp:coreProperties>
</file>