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8B" w:rsidRDefault="00CA748B" w:rsidP="00CA748B">
      <w:pPr>
        <w:spacing w:line="240" w:lineRule="auto"/>
        <w:rPr>
          <w:sz w:val="6"/>
        </w:rPr>
        <w:sectPr w:rsidR="00CA748B" w:rsidSect="00CA748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CA748B" w:rsidRDefault="00CA748B" w:rsidP="00CA748B">
      <w:pPr>
        <w:pStyle w:val="H1"/>
      </w:pPr>
      <w:r>
        <w:t>Comité des droits de l’homme</w:t>
      </w:r>
    </w:p>
    <w:p w:rsidR="00EA7E4B" w:rsidRDefault="00C50273" w:rsidP="00CA748B">
      <w:pPr>
        <w:pStyle w:val="H23"/>
      </w:pPr>
      <w:r>
        <w:t>Cinquante-neuv</w:t>
      </w:r>
      <w:r w:rsidR="009D1922">
        <w:t>ième</w:t>
      </w:r>
      <w:r w:rsidR="00CA748B">
        <w:t xml:space="preserve"> session</w:t>
      </w:r>
    </w:p>
    <w:p w:rsidR="009D1922" w:rsidRPr="009D1922" w:rsidRDefault="009D1922" w:rsidP="009D1922">
      <w:pPr>
        <w:spacing w:line="120" w:lineRule="exact"/>
        <w:rPr>
          <w:sz w:val="10"/>
        </w:rPr>
      </w:pPr>
    </w:p>
    <w:p w:rsidR="009D1922" w:rsidRDefault="009D1922" w:rsidP="009D1922">
      <w:pPr>
        <w:pStyle w:val="H23"/>
      </w:pPr>
      <w:r>
        <w:t>Compte rendu analytique de la 1</w:t>
      </w:r>
      <w:r w:rsidR="00C50273">
        <w:t>565</w:t>
      </w:r>
      <w:r>
        <w:rPr>
          <w:vertAlign w:val="superscript"/>
        </w:rPr>
        <w:t>e</w:t>
      </w:r>
      <w:r>
        <w:t xml:space="preserve"> séance</w:t>
      </w:r>
    </w:p>
    <w:p w:rsidR="009D1922" w:rsidRDefault="009D1922" w:rsidP="009D1922">
      <w:r>
        <w:t>Tenue au Siège, à New York, le m</w:t>
      </w:r>
      <w:r w:rsidR="00C50273">
        <w:t>ercre</w:t>
      </w:r>
      <w:r>
        <w:t>di 2</w:t>
      </w:r>
      <w:r w:rsidR="00C50273">
        <w:t>5</w:t>
      </w:r>
      <w:r>
        <w:t xml:space="preserve"> mars 199</w:t>
      </w:r>
      <w:r w:rsidR="00C50273">
        <w:t>7</w:t>
      </w:r>
      <w:r>
        <w:t>, à 1</w:t>
      </w:r>
      <w:r w:rsidR="00C50273">
        <w:t>5</w:t>
      </w:r>
      <w:r>
        <w:t xml:space="preserve"> heures</w:t>
      </w:r>
    </w:p>
    <w:p w:rsidR="009D1922" w:rsidRDefault="009D1922" w:rsidP="009D1922">
      <w:pPr>
        <w:spacing w:line="120" w:lineRule="exact"/>
        <w:rPr>
          <w:sz w:val="10"/>
        </w:rPr>
      </w:pPr>
    </w:p>
    <w:p w:rsidR="009D1922" w:rsidRDefault="009D1922" w:rsidP="009D1922">
      <w:pPr>
        <w:tabs>
          <w:tab w:val="right" w:pos="1973"/>
          <w:tab w:val="left" w:pos="2059"/>
          <w:tab w:val="right" w:leader="dot" w:pos="8568"/>
        </w:tabs>
        <w:ind w:right="1267"/>
      </w:pPr>
      <w:r>
        <w:rPr>
          <w:i/>
        </w:rPr>
        <w:tab/>
        <w:t>Président</w:t>
      </w:r>
      <w:r w:rsidR="009A1FD7">
        <w:rPr>
          <w:i/>
        </w:rPr>
        <w:t> :</w:t>
      </w:r>
      <w:r>
        <w:tab/>
      </w:r>
      <w:r w:rsidR="00D770F4">
        <w:t>M</w:t>
      </w:r>
      <w:r w:rsidR="00481924">
        <w:t>.</w:t>
      </w:r>
      <w:r w:rsidR="00D770F4">
        <w:t> </w:t>
      </w:r>
      <w:r w:rsidR="00481924">
        <w:t>Bhagwati (Vice-Président)</w:t>
      </w:r>
    </w:p>
    <w:p w:rsidR="009D1922" w:rsidRPr="00065101" w:rsidRDefault="009D1922" w:rsidP="009D1922">
      <w:pPr>
        <w:tabs>
          <w:tab w:val="right" w:pos="1973"/>
          <w:tab w:val="left" w:pos="2059"/>
          <w:tab w:val="right" w:leader="dot" w:pos="8568"/>
        </w:tabs>
        <w:ind w:right="1267"/>
      </w:pPr>
      <w:r>
        <w:tab/>
      </w:r>
      <w:r>
        <w:rPr>
          <w:i/>
        </w:rPr>
        <w:t>puis</w:t>
      </w:r>
      <w:r w:rsidR="009A1FD7">
        <w:t> :</w:t>
      </w:r>
      <w:r>
        <w:tab/>
      </w:r>
      <w:r w:rsidR="00D770F4">
        <w:t>M</w:t>
      </w:r>
      <w:r w:rsidR="00D770F4" w:rsidRPr="00D770F4">
        <w:rPr>
          <w:vertAlign w:val="superscript"/>
        </w:rPr>
        <w:t>me</w:t>
      </w:r>
      <w:r w:rsidR="00D770F4">
        <w:t> </w:t>
      </w:r>
      <w:r w:rsidR="00F25C8E" w:rsidRPr="00345310">
        <w:t>Chanet</w:t>
      </w:r>
      <w:r w:rsidR="00481924">
        <w:t xml:space="preserve"> (Présidente)</w:t>
      </w:r>
    </w:p>
    <w:p w:rsidR="009D1922" w:rsidRDefault="009D1922" w:rsidP="009D1922">
      <w:pPr>
        <w:tabs>
          <w:tab w:val="right" w:pos="1973"/>
          <w:tab w:val="left" w:pos="2059"/>
          <w:tab w:val="right" w:leader="dot" w:pos="8568"/>
        </w:tabs>
        <w:spacing w:line="120" w:lineRule="exact"/>
        <w:ind w:right="1267"/>
        <w:rPr>
          <w:sz w:val="10"/>
        </w:rPr>
      </w:pPr>
    </w:p>
    <w:p w:rsidR="009D1922" w:rsidRDefault="009D1922" w:rsidP="009D1922">
      <w:pPr>
        <w:tabs>
          <w:tab w:val="right" w:pos="1973"/>
          <w:tab w:val="left" w:pos="2059"/>
          <w:tab w:val="right" w:leader="dot" w:pos="8568"/>
        </w:tabs>
        <w:spacing w:line="120" w:lineRule="exact"/>
        <w:ind w:right="1267"/>
        <w:rPr>
          <w:sz w:val="10"/>
        </w:rPr>
      </w:pPr>
    </w:p>
    <w:p w:rsidR="009D1922" w:rsidRDefault="009D1922" w:rsidP="009D1922">
      <w:pPr>
        <w:pStyle w:val="HCh"/>
        <w:rPr>
          <w:b w:val="0"/>
        </w:rPr>
      </w:pPr>
      <w:r>
        <w:rPr>
          <w:b w:val="0"/>
        </w:rPr>
        <w:t>Sommaire</w:t>
      </w:r>
    </w:p>
    <w:p w:rsidR="009D1922" w:rsidRDefault="009D1922" w:rsidP="009D1922">
      <w:pPr>
        <w:pStyle w:val="HCh"/>
        <w:spacing w:line="240" w:lineRule="auto"/>
        <w:rPr>
          <w:b w:val="0"/>
          <w:sz w:val="12"/>
        </w:rPr>
      </w:pPr>
    </w:p>
    <w:p w:rsidR="00EC27F3" w:rsidRDefault="00EC27F3" w:rsidP="00481924">
      <w:pPr>
        <w:pStyle w:val="SingleTxt"/>
        <w:suppressAutoHyphens/>
        <w:jc w:val="left"/>
      </w:pPr>
      <w:r>
        <w:t>Examen des rapports présentés par les États parties en vertu de l’article 40 du Pacte</w:t>
      </w:r>
    </w:p>
    <w:p w:rsidR="009D1922" w:rsidRPr="00481924" w:rsidRDefault="00ED44C5" w:rsidP="00481924">
      <w:pPr>
        <w:pStyle w:val="SingleTxt"/>
        <w:suppressAutoHyphens/>
        <w:jc w:val="left"/>
        <w:rPr>
          <w:i/>
        </w:rPr>
      </w:pPr>
      <w:r>
        <w:tab/>
      </w:r>
      <w:r w:rsidR="00481924" w:rsidRPr="00481924">
        <w:rPr>
          <w:i/>
        </w:rPr>
        <w:t>Rapport initial de la Géorgie</w:t>
      </w:r>
    </w:p>
    <w:p w:rsidR="00D1200D" w:rsidRPr="00D1200D" w:rsidRDefault="00D1200D" w:rsidP="00D1200D">
      <w:pPr>
        <w:pStyle w:val="SingleTxt"/>
        <w:suppressAutoHyphens/>
        <w:spacing w:after="0" w:line="240" w:lineRule="auto"/>
        <w:jc w:val="left"/>
        <w:rPr>
          <w:sz w:val="2"/>
        </w:rPr>
        <w:sectPr w:rsidR="00D1200D" w:rsidRPr="00D1200D" w:rsidSect="00CA748B">
          <w:type w:val="continuous"/>
          <w:pgSz w:w="12240" w:h="15840" w:code="1"/>
          <w:pgMar w:top="1742" w:right="1195" w:bottom="1898" w:left="1195" w:header="576" w:footer="1030" w:gutter="0"/>
          <w:pgNumType w:start="1"/>
          <w:cols w:space="708"/>
          <w:noEndnote/>
          <w:docGrid w:linePitch="360"/>
        </w:sectPr>
      </w:pPr>
      <w:r>
        <w:br w:type="page"/>
      </w:r>
    </w:p>
    <w:p w:rsidR="00481924" w:rsidRDefault="00481924" w:rsidP="00481924">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heures 15.</w:t>
      </w:r>
    </w:p>
    <w:p w:rsidR="00481924" w:rsidRPr="00EE21D7" w:rsidRDefault="00481924" w:rsidP="00481924">
      <w:pPr>
        <w:pStyle w:val="DualTxt"/>
        <w:spacing w:after="0" w:line="120" w:lineRule="exact"/>
        <w:rPr>
          <w:sz w:val="10"/>
        </w:rPr>
      </w:pPr>
    </w:p>
    <w:p w:rsidR="00481924" w:rsidRPr="00EE21D7" w:rsidRDefault="00481924" w:rsidP="00481924">
      <w:pPr>
        <w:pStyle w:val="DualTxt"/>
        <w:spacing w:after="0" w:line="120" w:lineRule="exact"/>
        <w:rPr>
          <w:sz w:val="10"/>
        </w:rPr>
      </w:pPr>
    </w:p>
    <w:p w:rsidR="00481924" w:rsidRDefault="00481924" w:rsidP="00481924">
      <w:pPr>
        <w:pStyle w:val="H23"/>
        <w:tabs>
          <w:tab w:val="left" w:pos="965"/>
          <w:tab w:val="left" w:pos="1440"/>
          <w:tab w:val="left" w:pos="1915"/>
          <w:tab w:val="left" w:pos="2405"/>
          <w:tab w:val="left" w:pos="2880"/>
          <w:tab w:val="left" w:pos="3355"/>
        </w:tabs>
        <w:ind w:left="9" w:hanging="7"/>
        <w:rPr>
          <w:b w:val="0"/>
        </w:rPr>
      </w:pPr>
      <w:r>
        <w:t xml:space="preserve">Examen des rapports soumis par les États parties en application de l’article 40 du Pacte </w:t>
      </w:r>
      <w:r w:rsidRPr="00EE21D7">
        <w:rPr>
          <w:b w:val="0"/>
        </w:rPr>
        <w:t>(suite)</w:t>
      </w:r>
    </w:p>
    <w:p w:rsidR="00481924" w:rsidRPr="00EE21D7" w:rsidRDefault="00481924" w:rsidP="00481924">
      <w:pPr>
        <w:pStyle w:val="DualTxt"/>
        <w:spacing w:after="0" w:line="120" w:lineRule="exact"/>
        <w:rPr>
          <w:sz w:val="10"/>
        </w:rPr>
      </w:pPr>
    </w:p>
    <w:p w:rsidR="00481924" w:rsidRDefault="00481924" w:rsidP="00481924">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 xml:space="preserve">Rapport initial de la Géorgie </w:t>
      </w:r>
      <w:r w:rsidRPr="00EE21D7">
        <w:rPr>
          <w:b w:val="0"/>
        </w:rPr>
        <w:t>(CCPR/C/100/Add.1)</w:t>
      </w:r>
    </w:p>
    <w:p w:rsidR="00481924" w:rsidRPr="00EE21D7" w:rsidRDefault="00481924" w:rsidP="00481924">
      <w:pPr>
        <w:pStyle w:val="DualTxt"/>
        <w:spacing w:after="0" w:line="120" w:lineRule="exact"/>
        <w:rPr>
          <w:sz w:val="10"/>
        </w:rPr>
      </w:pPr>
    </w:p>
    <w:p w:rsidR="00481924" w:rsidRDefault="00481924" w:rsidP="00481924">
      <w:pPr>
        <w:pStyle w:val="DualTxt"/>
        <w:numPr>
          <w:ilvl w:val="0"/>
          <w:numId w:val="3"/>
        </w:numPr>
        <w:tabs>
          <w:tab w:val="clear" w:pos="475"/>
          <w:tab w:val="left" w:pos="480"/>
        </w:tabs>
        <w:ind w:left="480" w:hanging="480"/>
      </w:pPr>
      <w:r w:rsidRPr="00EE21D7">
        <w:rPr>
          <w:i/>
        </w:rPr>
        <w:t>À l’invitation du Président, M. Alexidze, M. Baluashvili et M. Gogoberidze (Géorgie) prennent place à la table du Comité</w:t>
      </w:r>
      <w:r>
        <w:t>.</w:t>
      </w:r>
    </w:p>
    <w:p w:rsidR="00481924" w:rsidRDefault="00481924" w:rsidP="00481924">
      <w:pPr>
        <w:pStyle w:val="DualTxt"/>
        <w:numPr>
          <w:ilvl w:val="0"/>
          <w:numId w:val="3"/>
        </w:numPr>
        <w:tabs>
          <w:tab w:val="clear" w:pos="475"/>
          <w:tab w:val="left" w:pos="480"/>
        </w:tabs>
      </w:pPr>
      <w:r w:rsidRPr="00EE21D7">
        <w:rPr>
          <w:b/>
        </w:rPr>
        <w:t>M. Alexidze</w:t>
      </w:r>
      <w:r>
        <w:t xml:space="preserve"> (Géorgie) dit que la Géorgie a pr</w:t>
      </w:r>
      <w:r>
        <w:t>o</w:t>
      </w:r>
      <w:r>
        <w:t>clamé son indépendance en se séparant de l’Union s</w:t>
      </w:r>
      <w:r>
        <w:t>o</w:t>
      </w:r>
      <w:r>
        <w:t>viétique en avril 1991 sur la base d’un référendum n</w:t>
      </w:r>
      <w:r>
        <w:t>a</w:t>
      </w:r>
      <w:r>
        <w:t>tional et qu’elle a pris les premières mesures vers la reconnaissance de la primauté du droit international et de l’applicabilité des pactes internationaux relatifs aux droits de l’homme à son pays. Ensuite, la situation de la Géorgie s’est considérablement dégradée en raison d’une guerre civile dans l’ouest du pays et d’un conflit armé en Abkhazie et en Ossétie du sud. Pendant la d</w:t>
      </w:r>
      <w:r>
        <w:t>u</w:t>
      </w:r>
      <w:r>
        <w:t>rée du conflit, la Géorgie a été pratiquement dans l’incapacité de s’acquitter de ses obligations contra</w:t>
      </w:r>
      <w:r>
        <w:t>c</w:t>
      </w:r>
      <w:r>
        <w:t>tées au titre du Pacte, bien que des mesures aient été prises pour assurer la conformité avec les dispositions de la Déclaration universelle des droits de l’homme. S’agissant de droit international, l’Union soviétique avait conclu des accords internationaux qui s’appliquaient automatiquement à ses républiques constituantes, notamment à la Géorgie. Son pays a to</w:t>
      </w:r>
      <w:r>
        <w:t>u</w:t>
      </w:r>
      <w:r>
        <w:t>jours reconnu la légalité de ces instruments, nonobstant les conditions qui prévalaient sous le régime totalitaire. Une fois que la stabilité a été retrouvée et la démocr</w:t>
      </w:r>
      <w:r>
        <w:t>a</w:t>
      </w:r>
      <w:r>
        <w:t>tie établie en Géorgie, le Gouvernement a adhéré au Pacte et au Protocole facultatif, attestant ainsi son o</w:t>
      </w:r>
      <w:r>
        <w:t>u</w:t>
      </w:r>
      <w:r>
        <w:t>verture et sa disposition à défendre les droits de ses citoyens.</w:t>
      </w:r>
    </w:p>
    <w:p w:rsidR="00481924" w:rsidRDefault="00481924" w:rsidP="00481924">
      <w:pPr>
        <w:pStyle w:val="DualTxt"/>
        <w:numPr>
          <w:ilvl w:val="0"/>
          <w:numId w:val="3"/>
        </w:numPr>
        <w:tabs>
          <w:tab w:val="clear" w:pos="475"/>
          <w:tab w:val="left" w:pos="480"/>
        </w:tabs>
      </w:pPr>
      <w:r>
        <w:t>On ne peut pas dire que les citoyens géorgiens ignorent l’existence du Protocole facultatif, car le texte a été diffusé à travers tout le pays. Les pactes relatifs aux droits de l’homme et le Protocole facultatif ont été rendus publics à la télévision lors de la journée des droits de l’homme et sont étudiés dans les écoles de droit et les établissements d’enseignement supérieur de la Géorgie. Son Gouvernement est disposé à coopérer pleinement avec le Comité en traitant les communic</w:t>
      </w:r>
      <w:r>
        <w:t>a</w:t>
      </w:r>
      <w:r>
        <w:t>tions présentées au titre du Protocole facultatif. Le d</w:t>
      </w:r>
      <w:r>
        <w:t>é</w:t>
      </w:r>
      <w:r>
        <w:t>cret présidentiel interdisant la torture est toujours en examen et n’a pas encore été promulgué.</w:t>
      </w:r>
    </w:p>
    <w:p w:rsidR="00481924" w:rsidRDefault="00481924" w:rsidP="00481924">
      <w:pPr>
        <w:pStyle w:val="DualTxt"/>
        <w:numPr>
          <w:ilvl w:val="0"/>
          <w:numId w:val="3"/>
        </w:numPr>
        <w:tabs>
          <w:tab w:val="clear" w:pos="475"/>
          <w:tab w:val="left" w:pos="480"/>
        </w:tabs>
      </w:pPr>
      <w:r>
        <w:t>Les activités des forces de l’ordre sont étroit</w:t>
      </w:r>
      <w:r>
        <w:t>e</w:t>
      </w:r>
      <w:r>
        <w:t>ment surveillées par le Président. Tous les six mois, leurs activités font l’objet d’un examen minutieux et d’une évaluation dont les résultats sont diffusés à la télévision. Le Président suit également personnell</w:t>
      </w:r>
      <w:r>
        <w:t>e</w:t>
      </w:r>
      <w:r>
        <w:t>ment une campagne visant à éliminer la corruption parmi les forces de l’ordre et aux plus hauts niveaux du Gouvernement, tandis que le Parlement a établi une commission spéciale à cet effet. Des normes ont été élaborées et leur mise en œuvre contrôlée. Le système n’est pas parfait et la Géorgie a besoin des recomma</w:t>
      </w:r>
      <w:r>
        <w:t>n</w:t>
      </w:r>
      <w:r>
        <w:t>dations du Comité pour l’améliorer.</w:t>
      </w:r>
    </w:p>
    <w:p w:rsidR="00481924" w:rsidRDefault="00481924" w:rsidP="00481924">
      <w:pPr>
        <w:pStyle w:val="DualTxt"/>
        <w:numPr>
          <w:ilvl w:val="0"/>
          <w:numId w:val="3"/>
        </w:numPr>
        <w:tabs>
          <w:tab w:val="clear" w:pos="475"/>
          <w:tab w:val="left" w:pos="480"/>
        </w:tabs>
      </w:pPr>
      <w:r>
        <w:t>Il existe un lien direct entre la situation économ</w:t>
      </w:r>
      <w:r>
        <w:t>i</w:t>
      </w:r>
      <w:r>
        <w:t>que d’un pays et les conditions de détention dans ses prisons. En Géorgie, 80 % de la population vit en de</w:t>
      </w:r>
      <w:r>
        <w:t>s</w:t>
      </w:r>
      <w:r>
        <w:t>sous du seuil de pauvreté. Dans ce contexte, malgré les difficultés, quelques mesures positives ont été prises, comme la levée des restrictions sur les cadeaux aux prisonniers et la décision de construire des chapelles dans toutes les prisons. La situation économique du pays se redressant, davantage de ressources peuvent être allouées à l’amélioration des conditions de déte</w:t>
      </w:r>
      <w:r>
        <w:t>n</w:t>
      </w:r>
      <w:r>
        <w:t>tion. Grâce au travail du Comité des droits de l’homme et de quelques organisations non gouvernementales, les conditions de détention sont devenues une priorité au Conseil national de sécurité et au Ministère de l’intérieur. Un moratoire a été imposé à l’exécution de la peine de mort. Dès lors, la peine de mort ne sera pas appliquée à des demandeurs ayant présenté des co</w:t>
      </w:r>
      <w:r>
        <w:t>m</w:t>
      </w:r>
      <w:r>
        <w:t>munications au Comité au titre du Protocole facultatif.</w:t>
      </w:r>
    </w:p>
    <w:p w:rsidR="00481924" w:rsidRDefault="00481924" w:rsidP="00481924">
      <w:pPr>
        <w:pStyle w:val="DualTxt"/>
        <w:numPr>
          <w:ilvl w:val="0"/>
          <w:numId w:val="3"/>
        </w:numPr>
        <w:tabs>
          <w:tab w:val="clear" w:pos="475"/>
          <w:tab w:val="left" w:pos="480"/>
        </w:tabs>
      </w:pPr>
      <w:r>
        <w:t>Il convient qu’il existe des contradictions dans le rapport initial et des affirmations non étayées par des données. La Géorgie a accepté une offre du Centre pour les droits de l’homme d’organiser un programme de formation sur la préparation des rapports périod</w:t>
      </w:r>
      <w:r>
        <w:t>i</w:t>
      </w:r>
      <w:r>
        <w:t>ques qui doivent être soumis aux organes de suivi des traités. Avec la réforme de son système judiciaire, la Géorgie cherche à rétablir la confiance de la population dans sa magistrature, disparue au cours des longues années de régime totalitaire.</w:t>
      </w:r>
    </w:p>
    <w:p w:rsidR="00481924" w:rsidRDefault="00481924" w:rsidP="00481924">
      <w:pPr>
        <w:pStyle w:val="DualTxt"/>
        <w:numPr>
          <w:ilvl w:val="0"/>
          <w:numId w:val="3"/>
        </w:numPr>
        <w:tabs>
          <w:tab w:val="clear" w:pos="475"/>
          <w:tab w:val="left" w:pos="480"/>
        </w:tabs>
      </w:pPr>
      <w:r>
        <w:t>Le Parlement n’a pas encore nommé de médiateur parce qu’il n’a pas été possible de parvenir à un accord sur un candidat. Le travail du médiateur est très pénible et beaucoup d’experts juridiques expérimentés ne so</w:t>
      </w:r>
      <w:r>
        <w:t>u</w:t>
      </w:r>
      <w:r>
        <w:t>haitent pas présenter leur candidature. Aux termes d’une loi adoptée en 1996, le médiateur est chargé de défendre les droits de l’homme et les libertés fond</w:t>
      </w:r>
      <w:r>
        <w:t>a</w:t>
      </w:r>
      <w:r>
        <w:t>mentales en Géorgie en surveillant les activités des autorités gouvernementales, des policiers et des colle</w:t>
      </w:r>
      <w:r>
        <w:t>c</w:t>
      </w:r>
      <w:r>
        <w:t>tivités locales autonomes. En vertu de la Constitution, le médiateur est complètement indépendant, il bénéf</w:t>
      </w:r>
      <w:r>
        <w:t>i</w:t>
      </w:r>
      <w:r>
        <w:t>cie d’une immunité et est nommé pour cinq ans. Il suit la situation des droits de l’homme dans le pays et e</w:t>
      </w:r>
      <w:r>
        <w:t>n</w:t>
      </w:r>
      <w:r>
        <w:t>quête sur les violations alléguées à partir des plaintes qu’il reçoit et des enquêtes engagées sur son initiative. Il examine les plaintes relatives à des violations des droits de l’homme présentées par des citoyens de Géorgie ainsi que par des étrangers ou des apatrides résidant dans le pays. Le médiateur bénéficie d’un a</w:t>
      </w:r>
      <w:r>
        <w:t>c</w:t>
      </w:r>
      <w:r>
        <w:t>cès sans entraves aux collectivités locales, aux instit</w:t>
      </w:r>
      <w:r>
        <w:t>u</w:t>
      </w:r>
      <w:r>
        <w:t>tions, aux unités militaires, aux lieux de détention et aux enquêtes préliminaires. Il peut réclamer les pièces et documents nécessaires de l’État et des autorités loc</w:t>
      </w:r>
      <w:r>
        <w:t>a</w:t>
      </w:r>
      <w:r>
        <w:t>les, obtenir des explications d’agents publics, réaliser des expertises et examiner des affaires pénales, civiles et administratives. Dès lors qu’un délit est commis, il peut soumettre les pièces pertinentes aux organes co</w:t>
      </w:r>
      <w:r>
        <w:t>m</w:t>
      </w:r>
      <w:r>
        <w:t>pétents afin d’engager une procédure pénale et form</w:t>
      </w:r>
      <w:r>
        <w:t>u</w:t>
      </w:r>
      <w:r>
        <w:t>ler des recommandations sur des mesures disciplinaires ou administratives dans les cas de violation des droits de l’homme.</w:t>
      </w:r>
    </w:p>
    <w:p w:rsidR="00481924" w:rsidRDefault="00481924" w:rsidP="00481924">
      <w:pPr>
        <w:pStyle w:val="DualTxt"/>
        <w:numPr>
          <w:ilvl w:val="0"/>
          <w:numId w:val="3"/>
        </w:numPr>
        <w:tabs>
          <w:tab w:val="clear" w:pos="475"/>
          <w:tab w:val="left" w:pos="480"/>
        </w:tabs>
      </w:pPr>
      <w:r>
        <w:t>Il est vrai que le moratoire sur la peine de mort n’a pas de fondement juridique. Chef de l’État, le Pr</w:t>
      </w:r>
      <w:r>
        <w:t>é</w:t>
      </w:r>
      <w:r>
        <w:t>sident est en droit de promulguer des décrets exécuto</w:t>
      </w:r>
      <w:r>
        <w:t>i</w:t>
      </w:r>
      <w:r>
        <w:t>res et il a exercé ce droit au regard du moratoire. Le Parlement a soutenu le moratoire qui a pris effet il y a deux ans. Personne ne peut être exécuté et la peine de mort devrait être formellement abolie en temps voulu. L’État prend des mesures draconiennes pour appliquer les dispositions du Pacte et, avec l’aide du Comité, il entend renforcer sa lutte contre les obstacles à sa pleine mise en œuvre.</w:t>
      </w:r>
    </w:p>
    <w:p w:rsidR="00481924" w:rsidRDefault="00481924" w:rsidP="00481924">
      <w:pPr>
        <w:pStyle w:val="DualTxt"/>
        <w:numPr>
          <w:ilvl w:val="0"/>
          <w:numId w:val="3"/>
        </w:numPr>
        <w:tabs>
          <w:tab w:val="clear" w:pos="475"/>
          <w:tab w:val="left" w:pos="480"/>
        </w:tabs>
      </w:pPr>
      <w:r w:rsidRPr="00EE21D7">
        <w:rPr>
          <w:i/>
        </w:rPr>
        <w:t>M</w:t>
      </w:r>
      <w:r w:rsidRPr="00EE21D7">
        <w:rPr>
          <w:i/>
          <w:vertAlign w:val="superscript"/>
        </w:rPr>
        <w:t>me</w:t>
      </w:r>
      <w:r w:rsidRPr="00EE21D7">
        <w:rPr>
          <w:i/>
        </w:rPr>
        <w:t> Chanet (Présidente) prend la présidence</w:t>
      </w:r>
      <w:r>
        <w:t>.</w:t>
      </w:r>
    </w:p>
    <w:p w:rsidR="00481924" w:rsidRDefault="00481924" w:rsidP="00481924">
      <w:pPr>
        <w:pStyle w:val="DualTxt"/>
        <w:numPr>
          <w:ilvl w:val="0"/>
          <w:numId w:val="3"/>
        </w:numPr>
        <w:tabs>
          <w:tab w:val="clear" w:pos="475"/>
          <w:tab w:val="left" w:pos="480"/>
        </w:tabs>
      </w:pPr>
      <w:r w:rsidRPr="00EE21D7">
        <w:rPr>
          <w:b/>
        </w:rPr>
        <w:t>M. Baluashvili</w:t>
      </w:r>
      <w:r>
        <w:t xml:space="preserve"> (Géorgie) dit qu’en février 1992, la Conseil militaire a publié une déclaration rétabli</w:t>
      </w:r>
      <w:r>
        <w:t>s</w:t>
      </w:r>
      <w:r>
        <w:t>sant la Constitution de 1921 qui ne fait pas état de la peine de mort. À la suite de cela, une loi constitutio</w:t>
      </w:r>
      <w:r>
        <w:t>n</w:t>
      </w:r>
      <w:r>
        <w:t>nelle a été adoptée pour maintenir le système existant des sanctions pénales qui inclut la peine de mort. L’objectif était de donner au pouvoir judiciaire le plein droit d’imposer ce type de peine. Des affaires donnant lieu à la peine capitale ont été portées devant la Cour suprême. Aux termes de la loi géorgienne, toutes les condamnations peuvent faire l’objet d’un recours. Le collège de la Cour suprême examine et évalue la légal</w:t>
      </w:r>
      <w:r>
        <w:t>i</w:t>
      </w:r>
      <w:r>
        <w:t>té des peines prononcées par les différents tribunaux et peut décider d’innocenter l’accusé, de renvoyer les affaires pour un nouvel examen judiciaire ou un co</w:t>
      </w:r>
      <w:r>
        <w:t>m</w:t>
      </w:r>
      <w:r>
        <w:t>plément d’enquête, de modifier les peines prononcées ou de requalifier les faits incriminés. Les décisions de cette nature sont alors examinées par le plenum de la Cour suprême conjointement avec des représentants des Cours suprêmes des républiques autonomes et de la ville de Tbilissi.</w:t>
      </w:r>
    </w:p>
    <w:p w:rsidR="00481924" w:rsidRDefault="00481924" w:rsidP="00481924">
      <w:pPr>
        <w:pStyle w:val="DualTxt"/>
        <w:numPr>
          <w:ilvl w:val="0"/>
          <w:numId w:val="3"/>
        </w:numPr>
        <w:tabs>
          <w:tab w:val="clear" w:pos="475"/>
          <w:tab w:val="left" w:pos="480"/>
        </w:tabs>
      </w:pPr>
      <w:r>
        <w:t>À la suite de ces examens, sept peines de mort ont été commuées ces dernières années. En dépit des objections formulées par de nombreux juristes, le Code de procédure pénale révisé, qui doit être adopté en n</w:t>
      </w:r>
      <w:r>
        <w:t>o</w:t>
      </w:r>
      <w:r>
        <w:t>vembre 1997, comportera une procédure d’appel et établira une Cour de cassation. La Cour suprême cont</w:t>
      </w:r>
      <w:r>
        <w:t>i</w:t>
      </w:r>
      <w:r>
        <w:t>nuera d’intervenir comme cour d’appel dans les cas de peines de mort.</w:t>
      </w:r>
    </w:p>
    <w:p w:rsidR="00481924" w:rsidRDefault="00481924" w:rsidP="00481924">
      <w:pPr>
        <w:pStyle w:val="DualTxt"/>
        <w:numPr>
          <w:ilvl w:val="0"/>
          <w:numId w:val="3"/>
        </w:numPr>
        <w:tabs>
          <w:tab w:val="clear" w:pos="475"/>
          <w:tab w:val="left" w:pos="480"/>
        </w:tabs>
      </w:pPr>
      <w:r>
        <w:t>S’agissant de la torture, il fait observer que le Parquet a découvert que des méthodes illégales avaient été utilisées au cours d’interrogatoires et d’enquêtes menés en 1992 et 1993. Il a engagé une procédure p</w:t>
      </w:r>
      <w:r>
        <w:t>é</w:t>
      </w:r>
      <w:r>
        <w:t>nale contre les auteurs qui ont été jugés et condamnés. Les représentants d’Amnesty international présents dans la salle de conférence peuvent confirmer que les tribunaux ont examiné toutes les plaintes reçues relat</w:t>
      </w:r>
      <w:r>
        <w:t>i</w:t>
      </w:r>
      <w:r>
        <w:t>ves à des actes de torture et de mauvais traitement.</w:t>
      </w:r>
    </w:p>
    <w:p w:rsidR="00481924" w:rsidRDefault="00481924" w:rsidP="00481924">
      <w:pPr>
        <w:pStyle w:val="DualTxt"/>
        <w:numPr>
          <w:ilvl w:val="0"/>
          <w:numId w:val="3"/>
        </w:numPr>
        <w:tabs>
          <w:tab w:val="clear" w:pos="475"/>
          <w:tab w:val="left" w:pos="480"/>
        </w:tabs>
      </w:pPr>
      <w:r>
        <w:t>En vertu de la nouvelle législation promulguée le 1</w:t>
      </w:r>
      <w:r w:rsidRPr="00EE21D7">
        <w:rPr>
          <w:vertAlign w:val="superscript"/>
        </w:rPr>
        <w:t>er</w:t>
      </w:r>
      <w:r>
        <w:t xml:space="preserve"> janvier 1997, à partir du moment de son arrestation, une personne inculpée a droit à une assistance jurid</w:t>
      </w:r>
      <w:r>
        <w:t>i</w:t>
      </w:r>
      <w:r>
        <w:t>que, elle ne peut pas être interrogée sans la présence d’un avocat, et la police doit clairement lui expliquer les droits dont elle dispose. Un système de suivi jud</w:t>
      </w:r>
      <w:r>
        <w:t>i</w:t>
      </w:r>
      <w:r>
        <w:t>ciaire a été mis en place, aux termes duquel la cour peut engager une procédure judiciaire s’il est établi que des méthodes illégales d’interrogatoire ont été appl</w:t>
      </w:r>
      <w:r>
        <w:t>i</w:t>
      </w:r>
      <w:r>
        <w:t>quées. Le droit à une indemnisation financière de pe</w:t>
      </w:r>
      <w:r>
        <w:t>r</w:t>
      </w:r>
      <w:r>
        <w:t>sonnes illégalement arrêtées ou condamnées existait en Géorgie avant l’indépendance, et le nouveau Code p</w:t>
      </w:r>
      <w:r>
        <w:t>é</w:t>
      </w:r>
      <w:r>
        <w:t>nal comporte également des dispositions claires à cet égard. Le Procureur est en droit de fixer la durée de la garde à vue sous surveillance judiciaire, et de la pr</w:t>
      </w:r>
      <w:r>
        <w:t>o</w:t>
      </w:r>
      <w:r>
        <w:t>longer s’il y a lieu. Les mineurs condamnés pour des délits sont incarcérés séparément; il existe maintenant un centre de détention qui leur est réservé et qui répond totalement aux normes internationales relatives aux établissements pénitentiaires.</w:t>
      </w:r>
    </w:p>
    <w:p w:rsidR="00481924" w:rsidRDefault="00481924" w:rsidP="00481924">
      <w:pPr>
        <w:pStyle w:val="DualTxt"/>
        <w:numPr>
          <w:ilvl w:val="0"/>
          <w:numId w:val="3"/>
        </w:numPr>
        <w:tabs>
          <w:tab w:val="clear" w:pos="475"/>
          <w:tab w:val="left" w:pos="480"/>
        </w:tabs>
      </w:pPr>
      <w:r w:rsidRPr="00EE21D7">
        <w:rPr>
          <w:b/>
        </w:rPr>
        <w:t>M. Alexidze</w:t>
      </w:r>
      <w:r>
        <w:t xml:space="preserve"> (Géorgie), revenant sur la situation en Abkhazie, dit que des violations des droits de l’homme ont été commises des deux côtés, mais la communauté internationale s’est surtout intéressée à la politique d’ »épuration ethnique » des séparatistes à l’encontre de la population géorgienne de cette région. Trois rapports ont déjà été soumis au Conseil de sécur</w:t>
      </w:r>
      <w:r>
        <w:t>i</w:t>
      </w:r>
      <w:r>
        <w:t>té et à la Commission des droits de l’homme, le qu</w:t>
      </w:r>
      <w:r>
        <w:t>a</w:t>
      </w:r>
      <w:r>
        <w:t>trième rapport devant être présenté au Conseil de séc</w:t>
      </w:r>
      <w:r>
        <w:t>u</w:t>
      </w:r>
      <w:r>
        <w:t>rité dans quelques jours. L’Assemblée parlementaire de l’Organisation pour la sécurité et la coopération en E</w:t>
      </w:r>
      <w:r>
        <w:t>u</w:t>
      </w:r>
      <w:r>
        <w:t>rope (OSCE) a délégué son Vice-Président en Géorgie et en Abkhazie pour enquêter sur les allégations dir</w:t>
      </w:r>
      <w:r>
        <w:t>i</w:t>
      </w:r>
      <w:r>
        <w:t>gées contre le Gouvernement de Géorgie. Les groupes de la population géorgienne qui ont été victimes d’atrocités souffrent psychologiquement et nécessitent un soutien.</w:t>
      </w:r>
    </w:p>
    <w:p w:rsidR="00481924" w:rsidRDefault="00481924" w:rsidP="00481924">
      <w:pPr>
        <w:pStyle w:val="DualTxt"/>
        <w:numPr>
          <w:ilvl w:val="0"/>
          <w:numId w:val="3"/>
        </w:numPr>
        <w:tabs>
          <w:tab w:val="clear" w:pos="475"/>
          <w:tab w:val="left" w:pos="480"/>
        </w:tabs>
      </w:pPr>
      <w:r w:rsidRPr="00EE21D7">
        <w:rPr>
          <w:b/>
        </w:rPr>
        <w:t>M. Kretzmer</w:t>
      </w:r>
      <w:r>
        <w:t xml:space="preserve"> demande si l’établissement pén</w:t>
      </w:r>
      <w:r>
        <w:t>i</w:t>
      </w:r>
      <w:r>
        <w:t>tentiaire destiné aux mineurs est le même que celui qui est mentionné à la page 28 du rapport, et si tel est le cas, si des soins médicaux adaptés y sont actuellement dispensés.</w:t>
      </w:r>
    </w:p>
    <w:p w:rsidR="00481924" w:rsidRDefault="00481924" w:rsidP="00481924">
      <w:pPr>
        <w:pStyle w:val="DualTxt"/>
        <w:numPr>
          <w:ilvl w:val="0"/>
          <w:numId w:val="3"/>
        </w:numPr>
        <w:tabs>
          <w:tab w:val="clear" w:pos="475"/>
          <w:tab w:val="left" w:pos="480"/>
        </w:tabs>
      </w:pPr>
      <w:r w:rsidRPr="00EE21D7">
        <w:rPr>
          <w:b/>
        </w:rPr>
        <w:t>M. Bhagwati</w:t>
      </w:r>
      <w:r>
        <w:t xml:space="preserve"> demande s’il y a un recoupement des fonctions du Procureur et du médiateur. Il serait curieux de savoir, lorsque la Cour suprême entend une affaire de peine de mort en première instance ou ex</w:t>
      </w:r>
      <w:r>
        <w:t>a</w:t>
      </w:r>
      <w:r>
        <w:t>mine une condamnation à mort, combien de membres figurent sur la liste des jurés, et combien de membres compte le collège au complet. Enfin, le Procureur a</w:t>
      </w:r>
      <w:r>
        <w:t>d</w:t>
      </w:r>
      <w:r>
        <w:t>joint a le pouvoir de prolonger la détention provisoire, mais si cette procédure n’est pas soumise à une survei</w:t>
      </w:r>
      <w:r>
        <w:t>l</w:t>
      </w:r>
      <w:r>
        <w:t>lance judiciaire, il la considère comme une infra</w:t>
      </w:r>
      <w:r>
        <w:t>c</w:t>
      </w:r>
      <w:r>
        <w:t>tion à l’article 9 du Pacte.</w:t>
      </w:r>
    </w:p>
    <w:p w:rsidR="00481924" w:rsidRDefault="00481924" w:rsidP="00481924">
      <w:pPr>
        <w:pStyle w:val="DualTxt"/>
        <w:numPr>
          <w:ilvl w:val="0"/>
          <w:numId w:val="3"/>
        </w:numPr>
        <w:tabs>
          <w:tab w:val="clear" w:pos="475"/>
          <w:tab w:val="left" w:pos="480"/>
        </w:tabs>
      </w:pPr>
      <w:r w:rsidRPr="00EE21D7">
        <w:rPr>
          <w:b/>
        </w:rPr>
        <w:t>M</w:t>
      </w:r>
      <w:r w:rsidRPr="00EE21D7">
        <w:rPr>
          <w:b/>
          <w:vertAlign w:val="superscript"/>
        </w:rPr>
        <w:t>me</w:t>
      </w:r>
      <w:r w:rsidRPr="00EE21D7">
        <w:rPr>
          <w:b/>
        </w:rPr>
        <w:t> Medina</w:t>
      </w:r>
      <w:r>
        <w:t xml:space="preserve"> Quiroga dit qu’elle aimerait conna</w:t>
      </w:r>
      <w:r>
        <w:t>î</w:t>
      </w:r>
      <w:r>
        <w:t>tre les critères permettant d’ordonner une détention provisoire.</w:t>
      </w:r>
    </w:p>
    <w:p w:rsidR="00481924" w:rsidRDefault="00481924" w:rsidP="00481924">
      <w:pPr>
        <w:pStyle w:val="DualTxt"/>
        <w:numPr>
          <w:ilvl w:val="0"/>
          <w:numId w:val="3"/>
        </w:numPr>
        <w:tabs>
          <w:tab w:val="clear" w:pos="475"/>
          <w:tab w:val="left" w:pos="480"/>
        </w:tabs>
      </w:pPr>
      <w:r w:rsidRPr="00EE21D7">
        <w:rPr>
          <w:b/>
        </w:rPr>
        <w:t>M. Baluashvili</w:t>
      </w:r>
      <w:r>
        <w:t xml:space="preserve"> (Géorgie) dit, s’agissant de la détention de mineurs, qu’il n’existe qu’un centre dans le pays qui apporte des soins médico-sociaux adaptés aux mineurs.</w:t>
      </w:r>
    </w:p>
    <w:p w:rsidR="00481924" w:rsidRDefault="00481924" w:rsidP="00481924">
      <w:pPr>
        <w:pStyle w:val="DualTxt"/>
        <w:numPr>
          <w:ilvl w:val="0"/>
          <w:numId w:val="3"/>
        </w:numPr>
        <w:tabs>
          <w:tab w:val="clear" w:pos="475"/>
          <w:tab w:val="left" w:pos="480"/>
        </w:tabs>
      </w:pPr>
      <w:r>
        <w:t>Les fonctions du médiateur et du Procureur sont tout à fait différentes. Selon le Code pénal, le Proc</w:t>
      </w:r>
      <w:r>
        <w:t>u</w:t>
      </w:r>
      <w:r>
        <w:t>reur supervise les enquêtes, les procédures et la déte</w:t>
      </w:r>
      <w:r>
        <w:t>n</w:t>
      </w:r>
      <w:r>
        <w:t>tion provisoire et il formule les chefs d’inculpation au nom de l’État. Le médiateur, pour sa part, peut vérifier que les actes du Parquet sont en conformité avec la loi.</w:t>
      </w:r>
    </w:p>
    <w:p w:rsidR="00481924" w:rsidRDefault="00481924" w:rsidP="00481924">
      <w:pPr>
        <w:pStyle w:val="DualTxt"/>
        <w:numPr>
          <w:ilvl w:val="0"/>
          <w:numId w:val="3"/>
        </w:numPr>
        <w:tabs>
          <w:tab w:val="clear" w:pos="475"/>
          <w:tab w:val="left" w:pos="480"/>
        </w:tabs>
      </w:pPr>
      <w:r>
        <w:t>Les recours formés contre les peines de mort sont examinés par trois membres de la Cour suprême qui présentent au Président de la Cour leurs conclusions écrites sur la validité de la condamnation ou leur r</w:t>
      </w:r>
      <w:r>
        <w:t>e</w:t>
      </w:r>
      <w:r>
        <w:t>commandation de commuer la peine. Celui-ci signe alors la recommandation et l’envoie au Parquet. Après examen, ce dernier renvoie la recommandation au Pr</w:t>
      </w:r>
      <w:r>
        <w:t>é</w:t>
      </w:r>
      <w:r>
        <w:t>sidium de la Cour, composé de sept membres, qui e</w:t>
      </w:r>
      <w:r>
        <w:t>n</w:t>
      </w:r>
      <w:r>
        <w:t>tendent le recours en présence de l’avocat du défendeur et du Procureur avant de prendre la décision finale.</w:t>
      </w:r>
    </w:p>
    <w:p w:rsidR="00481924" w:rsidRDefault="00481924" w:rsidP="00481924">
      <w:pPr>
        <w:pStyle w:val="DualTxt"/>
        <w:numPr>
          <w:ilvl w:val="0"/>
          <w:numId w:val="3"/>
        </w:numPr>
        <w:tabs>
          <w:tab w:val="clear" w:pos="475"/>
          <w:tab w:val="left" w:pos="480"/>
        </w:tabs>
      </w:pPr>
      <w:r>
        <w:t>Des mesures spéciales destinées à suivre les déc</w:t>
      </w:r>
      <w:r>
        <w:t>i</w:t>
      </w:r>
      <w:r>
        <w:t>sions du Parquet prévoient qu’une personne inculpée peut contester une ordonnance de détention provisoire. Le Code pénal stipule la détention pour des personnes accusées de délits punissables d’un emprisonnement supérieur à trois ans. Le Procureur n’a pas l’autorité d’imposer des sanctions alternatives telles que des amendes. Toutefois, après l’adoption de la réforme du Code pénal en novembre 1997, toutes les questions relatives à la détention seront tranchées par un juge.</w:t>
      </w:r>
    </w:p>
    <w:p w:rsidR="00481924" w:rsidRPr="00235B7F" w:rsidRDefault="00481924" w:rsidP="00481924">
      <w:pPr>
        <w:pStyle w:val="DualTxt"/>
        <w:rPr>
          <w:i/>
        </w:rPr>
      </w:pPr>
      <w:r w:rsidRPr="00235B7F">
        <w:rPr>
          <w:i/>
        </w:rPr>
        <w:t>Deuxième partie de la liste de questions</w:t>
      </w:r>
    </w:p>
    <w:p w:rsidR="00481924" w:rsidRPr="00235B7F" w:rsidRDefault="00481924" w:rsidP="00481924">
      <w:pPr>
        <w:pStyle w:val="DualTxt"/>
        <w:rPr>
          <w:i/>
        </w:rPr>
      </w:pPr>
      <w:r w:rsidRPr="00235B7F">
        <w:rPr>
          <w:i/>
        </w:rPr>
        <w:t>Question 1 : Place du Pacte (article 2 du Pacte)</w:t>
      </w:r>
    </w:p>
    <w:p w:rsidR="00481924" w:rsidRDefault="00481924" w:rsidP="00481924">
      <w:pPr>
        <w:pStyle w:val="DualTxt"/>
        <w:numPr>
          <w:ilvl w:val="0"/>
          <w:numId w:val="3"/>
        </w:numPr>
      </w:pPr>
      <w:r w:rsidRPr="00235B7F">
        <w:rPr>
          <w:b/>
        </w:rPr>
        <w:t>La Présidente</w:t>
      </w:r>
      <w:r>
        <w:t xml:space="preserve"> donne lecture du contenu de la première question : conséquences juridiques et prat</w:t>
      </w:r>
      <w:r>
        <w:t>i</w:t>
      </w:r>
      <w:r>
        <w:t>ques de la dissolution de l’Union soviétique et de l’indépendance de la République de Géorgie sur la mise en œuvre et l’exercice individuel en Géorgie des droits reconnus dans le Pacte; place du Pacte dans le système juridique géorgien et selon la nouvelle Const</w:t>
      </w:r>
      <w:r>
        <w:t>i</w:t>
      </w:r>
      <w:r>
        <w:t>tution.</w:t>
      </w:r>
    </w:p>
    <w:p w:rsidR="00481924" w:rsidRDefault="00481924" w:rsidP="00481924">
      <w:pPr>
        <w:pStyle w:val="DualTxt"/>
        <w:numPr>
          <w:ilvl w:val="0"/>
          <w:numId w:val="3"/>
        </w:numPr>
      </w:pPr>
      <w:r w:rsidRPr="00235B7F">
        <w:rPr>
          <w:b/>
        </w:rPr>
        <w:t>M. Alexidze</w:t>
      </w:r>
      <w:r>
        <w:t xml:space="preserve"> (Géorgie) fait observer que cette question a déjà été discutée.</w:t>
      </w:r>
    </w:p>
    <w:p w:rsidR="00481924" w:rsidRPr="00235B7F" w:rsidRDefault="00481924" w:rsidP="00481924">
      <w:pPr>
        <w:pStyle w:val="DualTxt"/>
        <w:rPr>
          <w:i/>
        </w:rPr>
      </w:pPr>
      <w:r w:rsidRPr="00235B7F">
        <w:rPr>
          <w:i/>
        </w:rPr>
        <w:t>Question 2 : Protocole facultatif (article 2 du Pacte)</w:t>
      </w:r>
    </w:p>
    <w:p w:rsidR="00481924" w:rsidRDefault="00481924" w:rsidP="00481924">
      <w:pPr>
        <w:pStyle w:val="DualTxt"/>
        <w:numPr>
          <w:ilvl w:val="0"/>
          <w:numId w:val="3"/>
        </w:numPr>
      </w:pPr>
      <w:r w:rsidRPr="00235B7F">
        <w:rPr>
          <w:b/>
        </w:rPr>
        <w:t>La Présidente</w:t>
      </w:r>
      <w:r>
        <w:t xml:space="preserve"> donne lecture du contenu de la deuxième question : procédures de mise en œuvre d’avis adoptés par le Comité au titre du Protocole f</w:t>
      </w:r>
      <w:r>
        <w:t>a</w:t>
      </w:r>
      <w:r>
        <w:t>cultatif.</w:t>
      </w:r>
    </w:p>
    <w:p w:rsidR="00481924" w:rsidRDefault="00481924" w:rsidP="00481924">
      <w:pPr>
        <w:pStyle w:val="DualTxt"/>
        <w:numPr>
          <w:ilvl w:val="0"/>
          <w:numId w:val="3"/>
        </w:numPr>
      </w:pPr>
      <w:r w:rsidRPr="00235B7F">
        <w:rPr>
          <w:b/>
        </w:rPr>
        <w:t>M. Alexidze</w:t>
      </w:r>
      <w:r>
        <w:t xml:space="preserve"> (Géorgie) dit que son Gouvernement travaille maintenant à des mesures en vue de répondre aux recommandations du Comité, notamment celles qui concernent le Protocole facultatif. Il accordera une grande importance à ces recommandations, fera le n</w:t>
      </w:r>
      <w:r>
        <w:t>é</w:t>
      </w:r>
      <w:r>
        <w:t>cessaire pour les mettre en œuvre et les utiliser comme base de normalisation. Parallèlement, bien que la Géorgie soit maintenant un État indépendant, sa souv</w:t>
      </w:r>
      <w:r>
        <w:t>e</w:t>
      </w:r>
      <w:r>
        <w:t>raineté n’est pas remise en question.</w:t>
      </w:r>
    </w:p>
    <w:p w:rsidR="00481924" w:rsidRPr="00235B7F" w:rsidRDefault="00481924" w:rsidP="00481924">
      <w:pPr>
        <w:pStyle w:val="DualTxt"/>
        <w:rPr>
          <w:i/>
        </w:rPr>
      </w:pPr>
      <w:r w:rsidRPr="00235B7F">
        <w:rPr>
          <w:i/>
        </w:rPr>
        <w:t>Question 3 : institution nationales pour la défense et la promotion des droits de l’homme (article 2 du Pacte)</w:t>
      </w:r>
    </w:p>
    <w:p w:rsidR="00481924" w:rsidRDefault="00481924" w:rsidP="00481924">
      <w:pPr>
        <w:pStyle w:val="DualTxt"/>
        <w:numPr>
          <w:ilvl w:val="0"/>
          <w:numId w:val="3"/>
        </w:numPr>
      </w:pPr>
      <w:r w:rsidRPr="00235B7F">
        <w:rPr>
          <w:b/>
        </w:rPr>
        <w:t>La Présidente</w:t>
      </w:r>
      <w:r>
        <w:t xml:space="preserve"> donne lecture du contenu de la troisième question : pouvoirs et fonctions du médi</w:t>
      </w:r>
      <w:r>
        <w:t>a</w:t>
      </w:r>
      <w:r>
        <w:t>teur, difficultés à mettre en place des organes de su</w:t>
      </w:r>
      <w:r>
        <w:t>r</w:t>
      </w:r>
      <w:r>
        <w:t>veillance des droits de l’homme.</w:t>
      </w:r>
    </w:p>
    <w:p w:rsidR="00481924" w:rsidRDefault="00481924" w:rsidP="00481924">
      <w:pPr>
        <w:pStyle w:val="DualTxt"/>
        <w:numPr>
          <w:ilvl w:val="0"/>
          <w:numId w:val="3"/>
        </w:numPr>
      </w:pPr>
      <w:r w:rsidRPr="00235B7F">
        <w:rPr>
          <w:b/>
        </w:rPr>
        <w:t>M. Alexidze</w:t>
      </w:r>
      <w:r>
        <w:t xml:space="preserve"> (Géorgie) dit que le système de d</w:t>
      </w:r>
      <w:r>
        <w:t>é</w:t>
      </w:r>
      <w:r>
        <w:t>fense des droits de l’homme en Géorgie n’est pas tout à fait satisfaisant. Le médiateur n’a encore été nommé; le comité des droits de l’homme de l’organe exécutif est de fait inopérant, bien qu’une commission parleme</w:t>
      </w:r>
      <w:r>
        <w:t>n</w:t>
      </w:r>
      <w:r>
        <w:t>taire des droits de l’homme soit en fonction. Par ai</w:t>
      </w:r>
      <w:r>
        <w:t>l</w:t>
      </w:r>
      <w:r>
        <w:t>leurs, une Cour constitutionnelle a été établie pour la première fois en application de la nouvelle Constit</w:t>
      </w:r>
      <w:r>
        <w:t>u</w:t>
      </w:r>
      <w:r>
        <w:t>tion. Elle est composée de trois juges nommés par le Président, trois autres choisis par le Parlement et enfin trois autres nommé par la Cour suprême pour une p</w:t>
      </w:r>
      <w:r>
        <w:t>é</w:t>
      </w:r>
      <w:r>
        <w:t>riode de 10 ans. Sa mission est d’examiner la constit</w:t>
      </w:r>
      <w:r>
        <w:t>u</w:t>
      </w:r>
      <w:r>
        <w:t>tionnalité de la législation et des mesures prises par d’autres autorités ayant trait aux droits de l’homme, en application de l’article 2 de la Constitution. Depuis que la Cour a commencé son travail en septembre 1996, elle a admis 35 affaires et en a examiné 17, sur des questions allant des droits de propriété industrielle ou commerciale à des lois électorales ou au droit à l’éducation. Il convient de noter que la population suit les activités de la Cour constitutionnelle de très près. En outre, il existe maintenant un assistant de haut n</w:t>
      </w:r>
      <w:r>
        <w:t>i</w:t>
      </w:r>
      <w:r>
        <w:t>veau aux questions interethniques, responsable devant le Président. Il est également significatif que ce soit un Ossète qui préside la Commission parlementaire des droits de l’homme.</w:t>
      </w:r>
    </w:p>
    <w:p w:rsidR="00481924" w:rsidRDefault="00481924" w:rsidP="00481924">
      <w:pPr>
        <w:pStyle w:val="DualTxt"/>
        <w:numPr>
          <w:ilvl w:val="0"/>
          <w:numId w:val="3"/>
        </w:numPr>
      </w:pPr>
      <w:r>
        <w:t>Pour sa part, en tant que conseiller juridique en chef du Président, il s’occupe des relations du Gouve</w:t>
      </w:r>
      <w:r>
        <w:t>r</w:t>
      </w:r>
      <w:r>
        <w:t>nement avec les organisations internationales et joue un rôle important dans la coordination des activités des organisations nationales et internationales en matière de droits de l’homme, il tient les institutions nationales informées des décisions internationales et surveille leur mise en œuvre ou formule des recommandations à cet égard.</w:t>
      </w:r>
    </w:p>
    <w:p w:rsidR="00481924" w:rsidRPr="00235B7F" w:rsidRDefault="00481924" w:rsidP="00481924">
      <w:pPr>
        <w:pStyle w:val="DualTxt"/>
        <w:rPr>
          <w:i/>
        </w:rPr>
      </w:pPr>
      <w:r w:rsidRPr="00235B7F">
        <w:rPr>
          <w:i/>
        </w:rPr>
        <w:t>Question 5 : Indépendance et impartialité du pouvoir judiciaire (article 14 du Pacte)</w:t>
      </w:r>
    </w:p>
    <w:p w:rsidR="00481924" w:rsidRDefault="00481924" w:rsidP="00481924">
      <w:pPr>
        <w:pStyle w:val="DualTxt"/>
        <w:numPr>
          <w:ilvl w:val="0"/>
          <w:numId w:val="3"/>
        </w:numPr>
      </w:pPr>
      <w:r w:rsidRPr="00235B7F">
        <w:rPr>
          <w:b/>
        </w:rPr>
        <w:t>La Présidente</w:t>
      </w:r>
      <w:r>
        <w:t xml:space="preserve"> donne lecture du contenu de la cinquième question : règles et règlements garantissant l’indépendance et l’impartialité du pouvoir judiciaire; mode de nomination, titularisation, destitution et mes</w:t>
      </w:r>
      <w:r>
        <w:t>u</w:t>
      </w:r>
      <w:r>
        <w:t>res disciplinaires à l’encontre des membres de la m</w:t>
      </w:r>
      <w:r>
        <w:t>a</w:t>
      </w:r>
      <w:r>
        <w:t>gistrature.</w:t>
      </w:r>
    </w:p>
    <w:p w:rsidR="00481924" w:rsidRDefault="00481924" w:rsidP="00481924">
      <w:pPr>
        <w:pStyle w:val="DualTxt"/>
        <w:numPr>
          <w:ilvl w:val="0"/>
          <w:numId w:val="3"/>
        </w:numPr>
      </w:pPr>
      <w:r w:rsidRPr="00235B7F">
        <w:rPr>
          <w:b/>
        </w:rPr>
        <w:t>M. Alexidze</w:t>
      </w:r>
      <w:r>
        <w:t xml:space="preserve"> (Géorgie) dit que, si les juges étaient précédemment nommés pour seulement cinq ans, ils le sont maintenant pour 10 ans, ce qui favorise l’indépendance et l’impartialité, bien qu’il soit toujours difficile de garantir que les juges restent insensibles aux offres alléchantes des politiciens. Les 35 membres de la Cour suprême sont élus par le Parlement, et les juges des autres tribunaux sont nommés par le Prés</w:t>
      </w:r>
      <w:r>
        <w:t>i</w:t>
      </w:r>
      <w:r>
        <w:t>dent sur recommandation du Ministère de la justice après examen des candidatures par un Conseil subs</w:t>
      </w:r>
      <w:r>
        <w:t>i</w:t>
      </w:r>
      <w:r>
        <w:t>diaire. Les juges doivent être âgés d’au moins 35 ans, avoir fait des hautes études juridique et posséder une expérience de cinq ans dans la magistrature. Ils pe</w:t>
      </w:r>
      <w:r>
        <w:t>u</w:t>
      </w:r>
      <w:r>
        <w:t>vent être déchargés de leurs tâches à leur demande, au terme de leur mandat ou pour des raisons de santé ou de condamnation pénale. Parmi les mesures disciplina</w:t>
      </w:r>
      <w:r>
        <w:t>i</w:t>
      </w:r>
      <w:r>
        <w:t>res qu’ils peuvent encourir, il y a le blâme ou la dest</w:t>
      </w:r>
      <w:r>
        <w:t>i</w:t>
      </w:r>
      <w:r>
        <w:t>tution sur recommandation d’un comité présidentiel. Récemment, 4 juges indignes de confiance ont été de</w:t>
      </w:r>
      <w:r>
        <w:t>s</w:t>
      </w:r>
      <w:r>
        <w:t>titués.</w:t>
      </w:r>
    </w:p>
    <w:p w:rsidR="00481924" w:rsidRPr="00235B7F" w:rsidRDefault="00481924" w:rsidP="00481924">
      <w:pPr>
        <w:pStyle w:val="DualTxt"/>
        <w:rPr>
          <w:i/>
        </w:rPr>
      </w:pPr>
      <w:r w:rsidRPr="00235B7F">
        <w:rPr>
          <w:i/>
        </w:rPr>
        <w:t>Question 6 : relations entre le Procureur de la républ</w:t>
      </w:r>
      <w:r w:rsidRPr="00235B7F">
        <w:rPr>
          <w:i/>
        </w:rPr>
        <w:t>i</w:t>
      </w:r>
      <w:r w:rsidRPr="00235B7F">
        <w:rPr>
          <w:i/>
        </w:rPr>
        <w:t>que et le pouvoir judiciaire - procès par contumace (article 14 du Pacte)</w:t>
      </w:r>
    </w:p>
    <w:p w:rsidR="00481924" w:rsidRDefault="00481924" w:rsidP="00481924">
      <w:pPr>
        <w:pStyle w:val="DualTxt"/>
        <w:numPr>
          <w:ilvl w:val="0"/>
          <w:numId w:val="3"/>
        </w:numPr>
      </w:pPr>
      <w:r w:rsidRPr="00235B7F">
        <w:rPr>
          <w:b/>
        </w:rPr>
        <w:t>La Présidente</w:t>
      </w:r>
      <w:r>
        <w:t xml:space="preserve"> donne lecture du contenu de la sixième question : relations existant entre le Procureur de la république et le pouvoir judiciaire; règles régi</w:t>
      </w:r>
      <w:r>
        <w:t>s</w:t>
      </w:r>
      <w:r>
        <w:t>sant les procès par contumace.</w:t>
      </w:r>
    </w:p>
    <w:p w:rsidR="00481924" w:rsidRDefault="00481924" w:rsidP="00481924">
      <w:pPr>
        <w:pStyle w:val="DualTxt"/>
        <w:numPr>
          <w:ilvl w:val="0"/>
          <w:numId w:val="3"/>
        </w:numPr>
      </w:pPr>
      <w:r w:rsidRPr="00235B7F">
        <w:rPr>
          <w:b/>
        </w:rPr>
        <w:t>M. Alexidze</w:t>
      </w:r>
      <w:r>
        <w:t xml:space="preserve"> (Géorgie) dit qu’autrefois en Union soviétique, le Parquet (Prokuratura) était un monstre craint. Il avait accès à tout lieu et pouvait enquêter sur toute pratique, poursuivre tout individu, surveiller toute organisation, exercer une pression sur les trib</w:t>
      </w:r>
      <w:r>
        <w:t>u</w:t>
      </w:r>
      <w:r>
        <w:t>naux et contester leurs décisions. Aux termes de l’article 91 de la nouvelle Constitution, le Parquet et le pouvoir judiciaire ont été placés sous le contrôle des autorités judiciaires, et le Parquet est maintenant re</w:t>
      </w:r>
      <w:r>
        <w:t>s</w:t>
      </w:r>
      <w:r>
        <w:t>ponsable uniquement de la poursuite de délits et du suivi des enquêtes. Ainsi que M. Baluashivili, Proc</w:t>
      </w:r>
      <w:r>
        <w:t>u</w:t>
      </w:r>
      <w:r>
        <w:t>reur adjoint de la république, a pu l’attester, le Parquet n’est plus tout-puissant et il fait maintenant partie du processus démocratique : il ne peut plus réclamer des dossiers ou annuler des décisions des tribunaux, bien qu’évidemment il puisse former les recours usuels en cassation.</w:t>
      </w:r>
    </w:p>
    <w:p w:rsidR="00481924" w:rsidRDefault="00481924" w:rsidP="00481924">
      <w:pPr>
        <w:pStyle w:val="DualTxt"/>
        <w:numPr>
          <w:ilvl w:val="0"/>
          <w:numId w:val="3"/>
        </w:numPr>
      </w:pPr>
      <w:r>
        <w:t>Les procès peuvent se tenir par contumace seul</w:t>
      </w:r>
      <w:r>
        <w:t>e</w:t>
      </w:r>
      <w:r>
        <w:t>ment si l’inculpé donne son accord écrit ou si l’affaire n’implique pas une peine de prison. Une personne i</w:t>
      </w:r>
      <w:r>
        <w:t>n</w:t>
      </w:r>
      <w:r>
        <w:t>culpée peut être éloignée de la salle d’audience en cas de comportement inconvenant mais elle doit toujours être ramenée devant le tribunal pour le prononcé de la peine. Les procès sont suspendus dans le cas où le d</w:t>
      </w:r>
      <w:r>
        <w:t>é</w:t>
      </w:r>
      <w:r>
        <w:t>fendeur a pris la fuite, jusqu’à ce qu’il ait été retrouvé.</w:t>
      </w:r>
    </w:p>
    <w:p w:rsidR="00481924" w:rsidRPr="00235B7F" w:rsidRDefault="00481924" w:rsidP="00481924">
      <w:pPr>
        <w:pStyle w:val="DualTxt"/>
        <w:rPr>
          <w:i/>
        </w:rPr>
      </w:pPr>
      <w:r w:rsidRPr="00235B7F">
        <w:rPr>
          <w:i/>
        </w:rPr>
        <w:t>Question 7 : liberté de circulation (article 12 du Pacte)</w:t>
      </w:r>
    </w:p>
    <w:p w:rsidR="00481924" w:rsidRDefault="00481924" w:rsidP="00481924">
      <w:pPr>
        <w:pStyle w:val="DualTxt"/>
        <w:numPr>
          <w:ilvl w:val="0"/>
          <w:numId w:val="3"/>
        </w:numPr>
      </w:pPr>
      <w:r w:rsidRPr="00235B7F">
        <w:rPr>
          <w:b/>
        </w:rPr>
        <w:t>La Présidente</w:t>
      </w:r>
      <w:r>
        <w:t xml:space="preserve"> donne lecture du contenu de la septième question : mesure dans laquelle l’ancien sy</w:t>
      </w:r>
      <w:r>
        <w:t>s</w:t>
      </w:r>
      <w:r>
        <w:t>tème de permis (</w:t>
      </w:r>
      <w:r w:rsidRPr="00194C2A">
        <w:rPr>
          <w:i/>
        </w:rPr>
        <w:t>propiska</w:t>
      </w:r>
      <w:r>
        <w:t>) est encore en vigueur à l’échelon national ou local; mesures prises pour su</w:t>
      </w:r>
      <w:r>
        <w:t>r</w:t>
      </w:r>
      <w:r>
        <w:t>monter les mentalités bureaucratiques faisant obstacle à la pleine mise en œuvre de l’article 12; mesures pr</w:t>
      </w:r>
      <w:r>
        <w:t>i</w:t>
      </w:r>
      <w:r>
        <w:t>ses pour faciliter le retour des groupes minoritaires contraints de quitter la Géorgie et souhaitant y revenir.</w:t>
      </w:r>
    </w:p>
    <w:p w:rsidR="00481924" w:rsidRDefault="00481924" w:rsidP="00481924">
      <w:pPr>
        <w:pStyle w:val="DualTxt"/>
        <w:numPr>
          <w:ilvl w:val="0"/>
          <w:numId w:val="3"/>
        </w:numPr>
      </w:pPr>
      <w:r w:rsidRPr="00235B7F">
        <w:rPr>
          <w:b/>
        </w:rPr>
        <w:t>M. Alexidze</w:t>
      </w:r>
      <w:r>
        <w:t xml:space="preserve"> (Géorgie) dit qu’en juin 1996, une loi a été adoptée sur l’inscription des ressortissant géorgiens et étrangers, qui annule l’ancienne procédure d’inscription sur le lieu de résidence. La population est désormais libre de se déplacer et de vivre où bon lui semble.</w:t>
      </w:r>
    </w:p>
    <w:p w:rsidR="00481924" w:rsidRDefault="00481924" w:rsidP="00481924">
      <w:pPr>
        <w:pStyle w:val="DualTxt"/>
        <w:numPr>
          <w:ilvl w:val="0"/>
          <w:numId w:val="3"/>
        </w:numPr>
      </w:pPr>
      <w:r>
        <w:t>Un texte de loi humanitaire spécial permet aux 300 000 personnes déplacées actuellement en Géorgie de vivre temporairement dans le pays et de bénéficier de services sociaux gratuits tels que les soins de santé et l’aide financière. Tout porte à croire qu’au cours de l’année 1997 les réfugiés commenceront à rentrer ma</w:t>
      </w:r>
      <w:r>
        <w:t>s</w:t>
      </w:r>
      <w:r>
        <w:t>sivement dans leurs foyers.</w:t>
      </w:r>
    </w:p>
    <w:p w:rsidR="00481924" w:rsidRPr="00235B7F" w:rsidRDefault="00481924" w:rsidP="00481924">
      <w:pPr>
        <w:pStyle w:val="DualTxt"/>
        <w:rPr>
          <w:i/>
        </w:rPr>
      </w:pPr>
      <w:r w:rsidRPr="00235B7F">
        <w:rPr>
          <w:i/>
        </w:rPr>
        <w:t>Question 8 : droit à la vie privée (article 17 du Pacte)</w:t>
      </w:r>
    </w:p>
    <w:p w:rsidR="00481924" w:rsidRDefault="00481924" w:rsidP="00481924">
      <w:pPr>
        <w:pStyle w:val="DualTxt"/>
        <w:numPr>
          <w:ilvl w:val="0"/>
          <w:numId w:val="3"/>
        </w:numPr>
      </w:pPr>
      <w:r w:rsidRPr="00235B7F">
        <w:rPr>
          <w:b/>
        </w:rPr>
        <w:t>La Présidente</w:t>
      </w:r>
      <w:r>
        <w:t xml:space="preserve"> donne lecture du contenu de la huitième question : circonstances dans lesquelles les écoutes téléphoniques peuvent être autorisées et sont-elles soumises à une surveillance judiciaire.</w:t>
      </w:r>
    </w:p>
    <w:p w:rsidR="00481924" w:rsidRDefault="00481924" w:rsidP="00481924">
      <w:pPr>
        <w:pStyle w:val="DualTxt"/>
        <w:numPr>
          <w:ilvl w:val="0"/>
          <w:numId w:val="3"/>
        </w:numPr>
      </w:pPr>
      <w:r w:rsidRPr="00235B7F">
        <w:rPr>
          <w:b/>
        </w:rPr>
        <w:t>M. Alexidze</w:t>
      </w:r>
      <w:r>
        <w:t xml:space="preserve"> (Géorgie) dit qu’aux termes de l’article 20 de la Constitution, les écoutes téléphon</w:t>
      </w:r>
      <w:r>
        <w:t>i</w:t>
      </w:r>
      <w:r>
        <w:t>ques exigent d’abord une décision d’un tribunal. Tout</w:t>
      </w:r>
      <w:r>
        <w:t>e</w:t>
      </w:r>
      <w:r>
        <w:t>fois, un projet de loi relatif aux services de sécurité a confirmé le droit de la police de faire usage de tels moyens techniques. Il est encore difficile de contrôler l’espionnage industriel ou personnel extragouvern</w:t>
      </w:r>
      <w:r>
        <w:t>e</w:t>
      </w:r>
      <w:r>
        <w:t>mental, bien que le Gouvernement déploie tous les e</w:t>
      </w:r>
      <w:r>
        <w:t>f</w:t>
      </w:r>
      <w:r>
        <w:t>forts possibles dans ce sens. Ainsi, le Parlement ex</w:t>
      </w:r>
      <w:r>
        <w:t>a</w:t>
      </w:r>
      <w:r>
        <w:t>mine actuellement des listes qu’il a demandées au M</w:t>
      </w:r>
      <w:r>
        <w:t>i</w:t>
      </w:r>
      <w:r>
        <w:t>nistère de la sécurité afin d’identifier les agents et les informateurs recrutés par les services de sécurité de l’Union soviétique et de la Géorgie à l’époque soviét</w:t>
      </w:r>
      <w:r>
        <w:t>i</w:t>
      </w:r>
      <w:r>
        <w:t>que.</w:t>
      </w:r>
    </w:p>
    <w:p w:rsidR="00481924" w:rsidRPr="00235B7F" w:rsidRDefault="00481924" w:rsidP="00481924">
      <w:pPr>
        <w:pStyle w:val="DualTxt"/>
        <w:rPr>
          <w:i/>
        </w:rPr>
      </w:pPr>
      <w:r w:rsidRPr="00235B7F">
        <w:rPr>
          <w:i/>
        </w:rPr>
        <w:t>Question 9 : liberté de conscience et d’expression (a</w:t>
      </w:r>
      <w:r w:rsidRPr="00235B7F">
        <w:rPr>
          <w:i/>
        </w:rPr>
        <w:t>r</w:t>
      </w:r>
      <w:r w:rsidRPr="00235B7F">
        <w:rPr>
          <w:i/>
        </w:rPr>
        <w:t>ticles 18 et 19 du Pacte)</w:t>
      </w:r>
    </w:p>
    <w:p w:rsidR="00481924" w:rsidRDefault="00481924" w:rsidP="00481924">
      <w:pPr>
        <w:pStyle w:val="DualTxt"/>
        <w:numPr>
          <w:ilvl w:val="0"/>
          <w:numId w:val="3"/>
        </w:numPr>
      </w:pPr>
      <w:r w:rsidRPr="00235B7F">
        <w:rPr>
          <w:b/>
        </w:rPr>
        <w:t>La Présidente</w:t>
      </w:r>
      <w:r>
        <w:t xml:space="preserve"> donne lecture du contenu de la neuvième question : limites particulières imposées par la loi à l’exercice de la liberté de conscience et d’expression.</w:t>
      </w:r>
    </w:p>
    <w:p w:rsidR="00481924" w:rsidRDefault="00481924" w:rsidP="00481924">
      <w:pPr>
        <w:pStyle w:val="DualTxt"/>
        <w:numPr>
          <w:ilvl w:val="0"/>
          <w:numId w:val="3"/>
        </w:numPr>
      </w:pPr>
      <w:r w:rsidRPr="00235B7F">
        <w:rPr>
          <w:b/>
        </w:rPr>
        <w:t>M. Alexidze</w:t>
      </w:r>
      <w:r>
        <w:t xml:space="preserve"> (Géorgie) fait observer que la liberté de religion a toujours été universellement applicable en Géorgie. Depuis les XI</w:t>
      </w:r>
      <w:r w:rsidRPr="00235B7F">
        <w:rPr>
          <w:vertAlign w:val="superscript"/>
        </w:rPr>
        <w:t>e</w:t>
      </w:r>
      <w:r>
        <w:t xml:space="preserve"> et XII</w:t>
      </w:r>
      <w:r w:rsidRPr="00235B7F">
        <w:rPr>
          <w:vertAlign w:val="superscript"/>
        </w:rPr>
        <w:t>e</w:t>
      </w:r>
      <w:r>
        <w:t xml:space="preserve"> siècles, les chrétiens de toutes confessions, les musulmans de différentes nati</w:t>
      </w:r>
      <w:r>
        <w:t>o</w:t>
      </w:r>
      <w:r>
        <w:t>nalités et les juifs ont toujours coexisté dans la tol</w:t>
      </w:r>
      <w:r>
        <w:t>é</w:t>
      </w:r>
      <w:r>
        <w:t>rance. Un projet de loi a récemment été présenté afin de veiller à ce que la religion orthodoxe, pratiquée par 90 % des Géorgiens, n’ait pas d’avantages juridiques sur les autres religions. Toutefois, le Gouvernement est préoccupé par les sectes et une loi devrait voir le jour pour les contrôler.</w:t>
      </w:r>
    </w:p>
    <w:p w:rsidR="00481924" w:rsidRPr="00235B7F" w:rsidRDefault="00481924" w:rsidP="00481924">
      <w:pPr>
        <w:pStyle w:val="DualTxt"/>
        <w:rPr>
          <w:i/>
        </w:rPr>
      </w:pPr>
      <w:r w:rsidRPr="00235B7F">
        <w:rPr>
          <w:i/>
        </w:rPr>
        <w:t>Question 10 : liberté d’expression (article 19 du Pacte)</w:t>
      </w:r>
    </w:p>
    <w:p w:rsidR="00481924" w:rsidRDefault="00481924" w:rsidP="00481924">
      <w:pPr>
        <w:pStyle w:val="DualTxt"/>
        <w:numPr>
          <w:ilvl w:val="0"/>
          <w:numId w:val="3"/>
        </w:numPr>
      </w:pPr>
      <w:r w:rsidRPr="00235B7F">
        <w:rPr>
          <w:b/>
        </w:rPr>
        <w:t>La Présidente</w:t>
      </w:r>
      <w:r>
        <w:t xml:space="preserve"> donne lecture du contenu de la dixième question : application pratique aux médias et à la presse des dispositions juridiques et constitutionne</w:t>
      </w:r>
      <w:r>
        <w:t>l</w:t>
      </w:r>
      <w:r>
        <w:t>les pertinentes.</w:t>
      </w:r>
    </w:p>
    <w:p w:rsidR="00481924" w:rsidRDefault="00481924" w:rsidP="00481924">
      <w:pPr>
        <w:pStyle w:val="DualTxt"/>
        <w:numPr>
          <w:ilvl w:val="0"/>
          <w:numId w:val="3"/>
        </w:numPr>
      </w:pPr>
      <w:r w:rsidRPr="00235B7F">
        <w:rPr>
          <w:b/>
        </w:rPr>
        <w:t>M. Alexidze</w:t>
      </w:r>
      <w:r>
        <w:t xml:space="preserve"> (Géorgie) dit que l’on compte que</w:t>
      </w:r>
      <w:r>
        <w:t>l</w:t>
      </w:r>
      <w:r>
        <w:t>que 500 journaux dans le pays, tous sauf deux sont i</w:t>
      </w:r>
      <w:r>
        <w:t>n</w:t>
      </w:r>
      <w:r>
        <w:t>dépendants, beaucoup sont publiés en géorgien, en azerbaïdjanais, en arménien, en russe, en anglais et dans d’autres langues. Parfois la liberté d’expression est détournée et s’apparente à une diffamation, ce qui demande l’intervention du Gouvernement. Récemment, une chaîne de télévision indépendante critique et pop</w:t>
      </w:r>
      <w:r>
        <w:t>u</w:t>
      </w:r>
      <w:r>
        <w:t>laire a été privée d’antenne par le Gouvernement; to</w:t>
      </w:r>
      <w:r>
        <w:t>u</w:t>
      </w:r>
      <w:r>
        <w:t>tefois, la Cour suprême a déclaré cette mesure illégale et la chaîne de télévision a été rétablie.</w:t>
      </w:r>
    </w:p>
    <w:p w:rsidR="00481924" w:rsidRDefault="00481924" w:rsidP="00481924">
      <w:pPr>
        <w:pStyle w:val="DualTxt"/>
        <w:numPr>
          <w:ilvl w:val="0"/>
          <w:numId w:val="3"/>
        </w:numPr>
      </w:pPr>
      <w:r>
        <w:t>La Cour suprême a également rétabli le droit de tous les partis politiques d’exprimer leurs points de vue, et tous ceux dont les candidats ont atteint le seuil des 5 % ont, en fait, participer aux élections préside</w:t>
      </w:r>
      <w:r>
        <w:t>n</w:t>
      </w:r>
      <w:r>
        <w:t>tielles.</w:t>
      </w:r>
    </w:p>
    <w:p w:rsidR="00481924" w:rsidRPr="00235B7F" w:rsidRDefault="00481924" w:rsidP="00481924">
      <w:pPr>
        <w:pStyle w:val="DualTxt"/>
        <w:rPr>
          <w:i/>
        </w:rPr>
      </w:pPr>
      <w:r w:rsidRPr="00235B7F">
        <w:rPr>
          <w:i/>
        </w:rPr>
        <w:t>Question 11 : liberté de réunion et d’association (art</w:t>
      </w:r>
      <w:r w:rsidRPr="00235B7F">
        <w:rPr>
          <w:i/>
        </w:rPr>
        <w:t>i</w:t>
      </w:r>
      <w:r w:rsidRPr="00235B7F">
        <w:rPr>
          <w:i/>
        </w:rPr>
        <w:t>cles 21 et 22 du Pacte)</w:t>
      </w:r>
    </w:p>
    <w:p w:rsidR="00481924" w:rsidRDefault="00481924" w:rsidP="00481924">
      <w:pPr>
        <w:pStyle w:val="DualTxt"/>
        <w:numPr>
          <w:ilvl w:val="0"/>
          <w:numId w:val="3"/>
        </w:numPr>
      </w:pPr>
      <w:r w:rsidRPr="00235B7F">
        <w:rPr>
          <w:b/>
        </w:rPr>
        <w:t>La Présidente</w:t>
      </w:r>
      <w:r>
        <w:t xml:space="preserve"> donne lecture du contenu de la onzième question : difficultés rencontrées par les sy</w:t>
      </w:r>
      <w:r>
        <w:t>n</w:t>
      </w:r>
      <w:r>
        <w:t>dicats et mesures législatives adoptées à cet égard.</w:t>
      </w:r>
    </w:p>
    <w:p w:rsidR="00481924" w:rsidRDefault="00481924" w:rsidP="00481924">
      <w:pPr>
        <w:pStyle w:val="DualTxt"/>
        <w:numPr>
          <w:ilvl w:val="0"/>
          <w:numId w:val="3"/>
        </w:numPr>
      </w:pPr>
      <w:r w:rsidRPr="00235B7F">
        <w:rPr>
          <w:b/>
        </w:rPr>
        <w:t>M. Alexidze</w:t>
      </w:r>
      <w:r>
        <w:t xml:space="preserve"> (Géorgie) dit que la liberté de r</w:t>
      </w:r>
      <w:r>
        <w:t>é</w:t>
      </w:r>
      <w:r>
        <w:t>union est reconnue en Géorgie mais qu’aucun progrès n’a été accompli à ce jour dans l’élaboration d’un texte de loi relatif aux syndicats. Bien que les syndicats soient toujours très actifs, la population ne leur fait pas confiance à cause de leur comportement passé au se</w:t>
      </w:r>
      <w:r>
        <w:t>r</w:t>
      </w:r>
      <w:r>
        <w:t>vice du pouvoir soviétique. Les dirigeants des synd</w:t>
      </w:r>
      <w:r>
        <w:t>i</w:t>
      </w:r>
      <w:r>
        <w:t>cats s’efforcent de surmonter cette méfiance.</w:t>
      </w:r>
    </w:p>
    <w:p w:rsidR="00481924" w:rsidRPr="00235B7F" w:rsidRDefault="00481924" w:rsidP="00481924">
      <w:pPr>
        <w:pStyle w:val="DualTxt"/>
        <w:rPr>
          <w:i/>
        </w:rPr>
      </w:pPr>
      <w:r w:rsidRPr="00235B7F">
        <w:rPr>
          <w:i/>
        </w:rPr>
        <w:t>Question 12 : droits de l’enfant (articles 2 et 24 du Pacte)</w:t>
      </w:r>
    </w:p>
    <w:p w:rsidR="00481924" w:rsidRDefault="00481924" w:rsidP="00481924">
      <w:pPr>
        <w:pStyle w:val="DualTxt"/>
        <w:numPr>
          <w:ilvl w:val="0"/>
          <w:numId w:val="3"/>
        </w:numPr>
      </w:pPr>
      <w:r w:rsidRPr="00235B7F">
        <w:rPr>
          <w:b/>
        </w:rPr>
        <w:t>La Présidente</w:t>
      </w:r>
      <w:r>
        <w:t xml:space="preserve"> donne lecture du contenu de la douzième question : loi et pratique concernant le tr</w:t>
      </w:r>
      <w:r>
        <w:t>a</w:t>
      </w:r>
      <w:r>
        <w:t>vail des enfants; le succès des mesures prises pour r</w:t>
      </w:r>
      <w:r>
        <w:t>é</w:t>
      </w:r>
      <w:r>
        <w:t>gler efficacement les besoins spécifiques des enfants vivant dans la pauvreté et des enfants sans foyer.</w:t>
      </w:r>
    </w:p>
    <w:p w:rsidR="00481924" w:rsidRDefault="00481924" w:rsidP="00481924">
      <w:pPr>
        <w:pStyle w:val="DualTxt"/>
        <w:numPr>
          <w:ilvl w:val="0"/>
          <w:numId w:val="3"/>
        </w:numPr>
      </w:pPr>
      <w:r w:rsidRPr="00235B7F">
        <w:rPr>
          <w:b/>
        </w:rPr>
        <w:t>M. Alexidze</w:t>
      </w:r>
      <w:r>
        <w:t xml:space="preserve"> (Géorgie), faisant observer que la Géorgie est partie à la Convention relative aux droits de l’enfant, dit qu’un projet de loi sur la défense des droits de l’enfant inspiré de la Convention sera pr</w:t>
      </w:r>
      <w:r>
        <w:t>o</w:t>
      </w:r>
      <w:r>
        <w:t>mulgué d’ici au printemps.</w:t>
      </w:r>
    </w:p>
    <w:p w:rsidR="00481924" w:rsidRPr="00235B7F" w:rsidRDefault="00481924" w:rsidP="00481924">
      <w:pPr>
        <w:pStyle w:val="DualTxt"/>
        <w:rPr>
          <w:i/>
        </w:rPr>
      </w:pPr>
      <w:r w:rsidRPr="00235B7F">
        <w:rPr>
          <w:i/>
        </w:rPr>
        <w:t>Question 13 : diffusion d’informations concernant le Pacte (article 2 du Pacte)</w:t>
      </w:r>
    </w:p>
    <w:p w:rsidR="00481924" w:rsidRDefault="00481924" w:rsidP="00481924">
      <w:pPr>
        <w:pStyle w:val="DualTxt"/>
        <w:numPr>
          <w:ilvl w:val="0"/>
          <w:numId w:val="3"/>
        </w:numPr>
      </w:pPr>
      <w:r w:rsidRPr="00235B7F">
        <w:rPr>
          <w:b/>
        </w:rPr>
        <w:t>La Présidente</w:t>
      </w:r>
      <w:r>
        <w:t xml:space="preserve"> donne lecture du contenu de la treizième question : mesures prises pour diffuser des informations sur les droits reconnus dans le Pacte et pour informer le public de l’examen du rapport de la Géorgie par le Comité des droits de l’homme.</w:t>
      </w:r>
    </w:p>
    <w:p w:rsidR="00481924" w:rsidRDefault="00481924" w:rsidP="00481924">
      <w:pPr>
        <w:pStyle w:val="DualTxt"/>
        <w:numPr>
          <w:ilvl w:val="0"/>
          <w:numId w:val="3"/>
        </w:numPr>
      </w:pPr>
      <w:r w:rsidRPr="00235B7F">
        <w:rPr>
          <w:b/>
        </w:rPr>
        <w:t>M. Alexidze</w:t>
      </w:r>
      <w:r>
        <w:t xml:space="preserve"> (Géorgie) dit que le Pacte est connu en Géorgie mais que le pays a besoin de l’assistance de l’OSCE pour l’aider à diffuser le texte du Pacte dans les deux langues officielles : le géorgien et l’abkhaze.</w:t>
      </w:r>
    </w:p>
    <w:p w:rsidR="00481924" w:rsidRPr="00235B7F" w:rsidRDefault="00481924" w:rsidP="00481924">
      <w:pPr>
        <w:pStyle w:val="DualTxt"/>
        <w:rPr>
          <w:i/>
        </w:rPr>
      </w:pPr>
      <w:r w:rsidRPr="00235B7F">
        <w:rPr>
          <w:i/>
        </w:rPr>
        <w:t>Question 14 : droit de prendre part à la direction des affaires publiques (article 25 du Pacte)</w:t>
      </w:r>
    </w:p>
    <w:p w:rsidR="00481924" w:rsidRDefault="00481924" w:rsidP="00481924">
      <w:pPr>
        <w:pStyle w:val="DualTxt"/>
        <w:numPr>
          <w:ilvl w:val="0"/>
          <w:numId w:val="3"/>
        </w:numPr>
      </w:pPr>
      <w:r w:rsidRPr="00235B7F">
        <w:rPr>
          <w:b/>
        </w:rPr>
        <w:t>La Présidente</w:t>
      </w:r>
      <w:r>
        <w:t xml:space="preserve"> donne lecture du contenu de la quatorzième question : règles et règlements régissant l’établissement et la reconnaissance des partis polit</w:t>
      </w:r>
      <w:r>
        <w:t>i</w:t>
      </w:r>
      <w:r>
        <w:t>ques en Géorgie et mise en œuvre dans la pratique.</w:t>
      </w:r>
    </w:p>
    <w:p w:rsidR="00481924" w:rsidRDefault="00481924" w:rsidP="00481924">
      <w:pPr>
        <w:pStyle w:val="DualTxt"/>
        <w:numPr>
          <w:ilvl w:val="0"/>
          <w:numId w:val="3"/>
        </w:numPr>
      </w:pPr>
      <w:r w:rsidRPr="00235B7F">
        <w:rPr>
          <w:b/>
        </w:rPr>
        <w:t>M. Alexidze</w:t>
      </w:r>
      <w:r>
        <w:t xml:space="preserve"> (Géorgie) dit que les partis polit</w:t>
      </w:r>
      <w:r>
        <w:t>i</w:t>
      </w:r>
      <w:r>
        <w:t>ques doivent publier leurs chartes et leurs programmes et se faire enregistrer auprès du ministère compétent. Aucun de ceux qui en ont fait la demande n’a été ref</w:t>
      </w:r>
      <w:r>
        <w:t>u</w:t>
      </w:r>
      <w:r>
        <w:t>sé, bien que le nombre de partis ait diminué, passant de 119 à 53 actuellement, ce qui constitue toujours un grand nombre pour un petit pays. Tous les partis reço</w:t>
      </w:r>
      <w:r>
        <w:t>i</w:t>
      </w:r>
      <w:r>
        <w:t>vent une aide financière modeste de l’État.</w:t>
      </w:r>
    </w:p>
    <w:p w:rsidR="00481924" w:rsidRPr="00235B7F" w:rsidRDefault="00481924" w:rsidP="00481924">
      <w:pPr>
        <w:pStyle w:val="DualTxt"/>
        <w:rPr>
          <w:i/>
        </w:rPr>
      </w:pPr>
      <w:r w:rsidRPr="00235B7F">
        <w:rPr>
          <w:i/>
        </w:rPr>
        <w:t>Question 15 : droit des personnes appartenant à des minorités (article 27 du Pacte)</w:t>
      </w:r>
    </w:p>
    <w:p w:rsidR="00481924" w:rsidRDefault="00481924" w:rsidP="00481924">
      <w:pPr>
        <w:pStyle w:val="DualTxt"/>
        <w:numPr>
          <w:ilvl w:val="0"/>
          <w:numId w:val="3"/>
        </w:numPr>
      </w:pPr>
      <w:r w:rsidRPr="00235B7F">
        <w:rPr>
          <w:b/>
        </w:rPr>
        <w:t>La Présidente</w:t>
      </w:r>
      <w:r>
        <w:t xml:space="preserve"> donne lecture du contenu de la quinzième question : renseignements mis à jour sur la situation de nombreuses minorités vivant en Géorgie; efficacité des mesures prises pour mettre en œuvre l’article 27 du Pacte.</w:t>
      </w:r>
    </w:p>
    <w:p w:rsidR="00481924" w:rsidRDefault="00481924" w:rsidP="00481924">
      <w:pPr>
        <w:pStyle w:val="DualTxt"/>
        <w:numPr>
          <w:ilvl w:val="0"/>
          <w:numId w:val="3"/>
        </w:numPr>
      </w:pPr>
      <w:r w:rsidRPr="00235B7F">
        <w:rPr>
          <w:b/>
        </w:rPr>
        <w:t>M. Alexidze</w:t>
      </w:r>
      <w:r>
        <w:t xml:space="preserve"> (Géorgie) dit que les droits des m</w:t>
      </w:r>
      <w:r>
        <w:t>i</w:t>
      </w:r>
      <w:r>
        <w:t>norités nationales sont sauvegardés par la Constitution et qu’un projet de loi sur les minorités nationales a</w:t>
      </w:r>
      <w:r>
        <w:t>c</w:t>
      </w:r>
      <w:r>
        <w:t>tuellement examiné au Parlement accordera des droits étendus aux minorités, notamment une autonomie éc</w:t>
      </w:r>
      <w:r>
        <w:t>o</w:t>
      </w:r>
      <w:r>
        <w:t>nomique et culturelle, le droit d’utiliser leur propre langue, ainsi que le droit à une autonomie des groupes très homogènes. Un poste de défenseur public des questions ethniques sera également créé.</w:t>
      </w:r>
    </w:p>
    <w:p w:rsidR="00481924" w:rsidRDefault="00481924" w:rsidP="00481924">
      <w:pPr>
        <w:pStyle w:val="DualTxt"/>
        <w:numPr>
          <w:ilvl w:val="0"/>
          <w:numId w:val="3"/>
        </w:numPr>
      </w:pPr>
      <w:r>
        <w:t>Examinant les chiffres relatifs à la répartition de la population en Abkhazie avant le conflit armé, il mentionne le fort pourcentage d’Abkhazes travaillant à des postes élevés au Gouvernement central et dans les collectivités locales. Les Abkhazes ont toujours eu leur propre télévision, leur propre presse et leur propre r</w:t>
      </w:r>
      <w:r>
        <w:t>a</w:t>
      </w:r>
      <w:r>
        <w:t>dio qu’ils ont par conséquent utilisées pour diffuser leur propagande et leur haine ethnique. Alors qu’il n’existe aucune école en Abkhazie qui dispense l’enseignement en ossète ou en géorgien, on compte 25 écoles en Géorgie enseignant en abkhaze et 80 écoles mixtes. Les Abkhazes ont obtenu le droit de fonder leurs propres institutions publiques culturelles, scient</w:t>
      </w:r>
      <w:r>
        <w:t>i</w:t>
      </w:r>
      <w:r>
        <w:t>fiques et littéraires, ils jouissent d’un bon niveau de vie et on ne peut pas parler de discrimination à leur égard.</w:t>
      </w:r>
    </w:p>
    <w:p w:rsidR="00481924" w:rsidRDefault="00481924" w:rsidP="00481924">
      <w:pPr>
        <w:pStyle w:val="DualTxt"/>
        <w:numPr>
          <w:ilvl w:val="0"/>
          <w:numId w:val="3"/>
        </w:numPr>
      </w:pPr>
      <w:r>
        <w:t>Son Gouvernement ne considère pas les Abkhazes comme une vraie minorité, à l’instar des Arméniens, des Azerbaïdjanais, des Kurdes, des Ossètes ou des Grecs qui ont tous une patrie à l’étranger. À titre de comparaison, les Abkhazes font partie de la Géorgie depuis 2 000 ans. Un statut autonome fédéral a été o</w:t>
      </w:r>
      <w:r>
        <w:t>c</w:t>
      </w:r>
      <w:r>
        <w:t>troyé aux Géorgiens, aux Musulmans, aux Abkhazes et aux Ossètes en Géorgie, tandis que les autres minorités vivent dans des groupes homogènes au sein desquels ils utilisent leur propre langue. D’autres renseign</w:t>
      </w:r>
      <w:r>
        <w:t>e</w:t>
      </w:r>
      <w:r>
        <w:t>ments seront fournis sur les différentes minorités n</w:t>
      </w:r>
      <w:r>
        <w:t>a</w:t>
      </w:r>
      <w:r>
        <w:t>tionales. Son Gouvernement continue à garantir à to</w:t>
      </w:r>
      <w:r>
        <w:t>u</w:t>
      </w:r>
      <w:r>
        <w:t>tes les minorités le droit d’utiliser leur propre langue, de maintenir leur propre culture et de participer à la vie politique.</w:t>
      </w:r>
    </w:p>
    <w:p w:rsidR="00481924" w:rsidRDefault="00481924" w:rsidP="00481924">
      <w:pPr>
        <w:pStyle w:val="DualTxt"/>
        <w:numPr>
          <w:ilvl w:val="0"/>
          <w:numId w:val="3"/>
        </w:numPr>
      </w:pPr>
      <w:r w:rsidRPr="00235B7F">
        <w:rPr>
          <w:b/>
        </w:rPr>
        <w:t>M. Klein</w:t>
      </w:r>
      <w:r>
        <w:t xml:space="preserve"> reprend à son compte les préoccup</w:t>
      </w:r>
      <w:r>
        <w:t>a</w:t>
      </w:r>
      <w:r>
        <w:t>tions exprimées par un certain nombre de membres du Comité sur la première partie de la liste de questions, s’agissant de la torture et des conditions de détention. Il est particulièrement troublant de découvrir que, selon une information fournie au Comité, la pratique de la torture s’est poursuivie jusqu’à très récemment.</w:t>
      </w:r>
    </w:p>
    <w:p w:rsidR="00481924" w:rsidRDefault="00481924" w:rsidP="00481924">
      <w:pPr>
        <w:pStyle w:val="DualTxt"/>
        <w:numPr>
          <w:ilvl w:val="0"/>
          <w:numId w:val="3"/>
        </w:numPr>
      </w:pPr>
      <w:r>
        <w:t>Faisant référence à la première question de la deuxième partie, il se demande si l’invocation d’une disposition du Pacte devant un tribunal l’emporterait sur le droit interne.</w:t>
      </w:r>
    </w:p>
    <w:p w:rsidR="00481924" w:rsidRDefault="00481924" w:rsidP="00481924">
      <w:pPr>
        <w:pStyle w:val="DualTxt"/>
        <w:numPr>
          <w:ilvl w:val="0"/>
          <w:numId w:val="3"/>
        </w:numPr>
      </w:pPr>
      <w:r>
        <w:t>La réponse de l’État partie concernant la liberté de circulation (article 12 du Pacte) a été plutôt courte. Il se demande si l’ancien système de « propiska » (question 7 de la deuxième partie) existe toujours dans la pratique (peut-être à l’échelon municipal) et, si tel est le cas, si les personnes peuvent invoquer le Pacte ou la Constitution dans des affaires de cette nature.</w:t>
      </w:r>
    </w:p>
    <w:p w:rsidR="00481924" w:rsidRDefault="00481924" w:rsidP="00481924">
      <w:pPr>
        <w:pStyle w:val="DualTxt"/>
        <w:numPr>
          <w:ilvl w:val="0"/>
          <w:numId w:val="3"/>
        </w:numPr>
      </w:pPr>
      <w:r>
        <w:t>Aux termes de la question 11 (article 22 du Pacte sur la liberté d’association), il demande une clarific</w:t>
      </w:r>
      <w:r>
        <w:t>a</w:t>
      </w:r>
      <w:r>
        <w:t>tion de l’article 33 de la Constitution de Géorgie. L’adoption d’une loi sur le droit de grève semble s</w:t>
      </w:r>
      <w:r>
        <w:t>u</w:t>
      </w:r>
      <w:r>
        <w:t>perflue s’il peut être exercé en invoquant directement le Pacte. Il serait utile de savoir si les restrictions au droit à l’association politique soulignées à l’article 26, paragraphe 5 de la Constitution, s’appliquent uniqu</w:t>
      </w:r>
      <w:r>
        <w:t>e</w:t>
      </w:r>
      <w:r>
        <w:t>ment aux juges nommés ou de la même manière aux juges élus.</w:t>
      </w:r>
    </w:p>
    <w:p w:rsidR="00481924" w:rsidRDefault="00481924" w:rsidP="00481924">
      <w:pPr>
        <w:pStyle w:val="DualTxt"/>
        <w:numPr>
          <w:ilvl w:val="0"/>
          <w:numId w:val="3"/>
        </w:numPr>
      </w:pPr>
      <w:r>
        <w:t>Certaines restrictions de la liberté d’expression énoncées à l’article 24, paragraphe 4, de la Constit</w:t>
      </w:r>
      <w:r>
        <w:t>u</w:t>
      </w:r>
      <w:r>
        <w:t>tion et à la page 24 du rapport, telles que la confide</w:t>
      </w:r>
      <w:r>
        <w:t>n</w:t>
      </w:r>
      <w:r>
        <w:t>tialité et la pénurie de papier, ressemblent beaucoup aux prétextes communément invoqués sous le préc</w:t>
      </w:r>
      <w:r>
        <w:t>é</w:t>
      </w:r>
      <w:r>
        <w:t>dent régime communiste. Il se félicite de la décision de la Cour suprême de rétablir la chaîne de télévision mais exprime sa préoccupation concernant le contrôle pe</w:t>
      </w:r>
      <w:r>
        <w:t>r</w:t>
      </w:r>
      <w:r>
        <w:t>manent et strict du Gouvernement sur la télévision et la radio en Géorgie. Il demande quelles mesures pou</w:t>
      </w:r>
      <w:r>
        <w:t>r</w:t>
      </w:r>
      <w:r>
        <w:t>raient être prises pour corriger cette situation.</w:t>
      </w:r>
    </w:p>
    <w:p w:rsidR="00481924" w:rsidRDefault="00481924" w:rsidP="00481924">
      <w:pPr>
        <w:pStyle w:val="DualTxt"/>
        <w:numPr>
          <w:ilvl w:val="0"/>
          <w:numId w:val="3"/>
        </w:numPr>
      </w:pPr>
      <w:r>
        <w:t>Il se demande si l’État partie rendra publiques les recommandations du Comité et si des programmes un</w:t>
      </w:r>
      <w:r>
        <w:t>i</w:t>
      </w:r>
      <w:r>
        <w:t>versitaires existent en matière de droits de l’homme (question 13). Si l’article 27 du Pacte (question 15) ne mentionne pas expressément le terme de « minorité nationale », une interprétation plus large de l’article recouvre cette notion.</w:t>
      </w:r>
    </w:p>
    <w:p w:rsidR="00481924" w:rsidRDefault="00481924" w:rsidP="00481924">
      <w:pPr>
        <w:pStyle w:val="DualTxt"/>
        <w:numPr>
          <w:ilvl w:val="0"/>
          <w:numId w:val="3"/>
        </w:numPr>
      </w:pPr>
      <w:r w:rsidRPr="00235B7F">
        <w:rPr>
          <w:b/>
        </w:rPr>
        <w:t>M. El-Shafei</w:t>
      </w:r>
      <w:r>
        <w:t>, faisant référence à la reconnai</w:t>
      </w:r>
      <w:r>
        <w:t>s</w:t>
      </w:r>
      <w:r>
        <w:t>sance par l’État partie d’écarts existant entre la législ</w:t>
      </w:r>
      <w:r>
        <w:t>a</w:t>
      </w:r>
      <w:r>
        <w:t>tion sur les livres et sa mise en œuvre, dit que, si le Comité tient certainement compte du fait que la Géo</w:t>
      </w:r>
      <w:r>
        <w:t>r</w:t>
      </w:r>
      <w:r>
        <w:t>gie traverse une période de transition, son objectif est d’assurer que le Pacte soit mis en œuvre et de déterm</w:t>
      </w:r>
      <w:r>
        <w:t>i</w:t>
      </w:r>
      <w:r>
        <w:t>ner comment il pourrait au mieux aider les États parties à se conformer aux obligations qu’il impose.</w:t>
      </w:r>
    </w:p>
    <w:p w:rsidR="00481924" w:rsidRDefault="00481924" w:rsidP="00481924">
      <w:pPr>
        <w:pStyle w:val="DualTxt"/>
        <w:numPr>
          <w:ilvl w:val="0"/>
          <w:numId w:val="3"/>
        </w:numPr>
      </w:pPr>
      <w:r>
        <w:t>Il se demande si les changements juridiques et administratifs décrits dans le rapport ont apporté une amélioration significative à la situation des droits de l’homme, notamment à la lumière des informations apportées au Comité sur la persistance des actes de torture, les arrestations et les détentions arbitraires, l’absence de procédure établie et les mauvaises cond</w:t>
      </w:r>
      <w:r>
        <w:t>i</w:t>
      </w:r>
      <w:r>
        <w:t>tions de détention. Il serait utile de savoir si la Co</w:t>
      </w:r>
      <w:r>
        <w:t>m</w:t>
      </w:r>
      <w:r>
        <w:t>mission parlementaire des droits de l’homme dispose de l’autorité d’octroyer des indemnisations aux vict</w:t>
      </w:r>
      <w:r>
        <w:t>i</w:t>
      </w:r>
      <w:r>
        <w:t>mes de violations et de faire comparaître les auteurs devant les tribunaux. Il conviendrait de fournir des exemples précis.</w:t>
      </w:r>
    </w:p>
    <w:p w:rsidR="00481924" w:rsidRDefault="00481924" w:rsidP="00481924">
      <w:pPr>
        <w:pStyle w:val="DualTxt"/>
        <w:numPr>
          <w:ilvl w:val="0"/>
          <w:numId w:val="3"/>
        </w:numPr>
      </w:pPr>
      <w:r>
        <w:t>Il déduit de la déclaration sur la difficulté de trouver un médiateur qualifié que le poste n’est pas encore pourvu. Le Comité ne peut pas vraiment aider l’État partie à sensibiliser la magistrature à la suprém</w:t>
      </w:r>
      <w:r>
        <w:t>a</w:t>
      </w:r>
      <w:r>
        <w:t>tie du droit international, notamment du droit en m</w:t>
      </w:r>
      <w:r>
        <w:t>a</w:t>
      </w:r>
      <w:r>
        <w:t>tière de droits de l’homme. Il appartient à l’État partie de résoudre cette situation.</w:t>
      </w:r>
    </w:p>
    <w:p w:rsidR="00481924" w:rsidRDefault="00481924" w:rsidP="00481924">
      <w:pPr>
        <w:pStyle w:val="DualTxt"/>
        <w:numPr>
          <w:ilvl w:val="0"/>
          <w:numId w:val="3"/>
        </w:numPr>
      </w:pPr>
      <w:r>
        <w:t>Le Comité reçoit encore des rapports relatifs à des violations graves des droits des défendeurs et à des faiblesses des procédures judiciaires, à savoir : irrég</w:t>
      </w:r>
      <w:r>
        <w:t>u</w:t>
      </w:r>
      <w:r>
        <w:t>larité des procès, non-comparution des témoins, délai ou impossibilité de consulter un avocat , aveux obtenus sous la contrainte mais considérés comme des indic</w:t>
      </w:r>
      <w:r>
        <w:t>a</w:t>
      </w:r>
      <w:r>
        <w:t>tions de culpabilité, refus de juges de poursuivre des auteurs et abus de pouvoir d’enquête commis par des membres du Parquet. Il souhaite savoir si le Gouve</w:t>
      </w:r>
      <w:r>
        <w:t>r</w:t>
      </w:r>
      <w:r>
        <w:t>nement envisage de mettre en œuvre la réforme législ</w:t>
      </w:r>
      <w:r>
        <w:t>a</w:t>
      </w:r>
      <w:r>
        <w:t>tive adoptée pour résoudre ces problèmes.</w:t>
      </w:r>
    </w:p>
    <w:p w:rsidR="00481924" w:rsidRDefault="00481924" w:rsidP="00481924">
      <w:pPr>
        <w:pStyle w:val="DualTxt"/>
        <w:numPr>
          <w:ilvl w:val="0"/>
          <w:numId w:val="3"/>
        </w:numPr>
      </w:pPr>
      <w:r>
        <w:t>Il souhaiterait davantage de détails sur les fon</w:t>
      </w:r>
      <w:r>
        <w:t>c</w:t>
      </w:r>
      <w:r>
        <w:t>tions des Représentants régionaux du Chef de l’État, notamment savoir s’ils sont responsables de la défense des droits de l’homme. Soulignant que le droit de r</w:t>
      </w:r>
      <w:r>
        <w:t>e</w:t>
      </w:r>
      <w:r>
        <w:t>cours et d’examen judiciaire sont deux procédures di</w:t>
      </w:r>
      <w:r>
        <w:t>s</w:t>
      </w:r>
      <w:r>
        <w:t>tinctes, il doute que le droit de former un recours soit pleinement appliqué en Géorgie.</w:t>
      </w:r>
    </w:p>
    <w:p w:rsidR="00481924" w:rsidRDefault="00481924" w:rsidP="00481924">
      <w:pPr>
        <w:pStyle w:val="DualTxt"/>
        <w:numPr>
          <w:ilvl w:val="0"/>
          <w:numId w:val="3"/>
        </w:numPr>
      </w:pPr>
      <w:r>
        <w:t>Il convient avec M. Buergenthal que l’État partie devrait fournir une mise à jour de sa législation en v</w:t>
      </w:r>
      <w:r>
        <w:t>i</w:t>
      </w:r>
      <w:r>
        <w:t>gueur, notamment du système de « propiska » depuis la présentation du rapport. On peut se demander pourquoi aucune enquête n’a eu lieu sur les allégations du leader du parti national démocrate selon lesquelles son tél</w:t>
      </w:r>
      <w:r>
        <w:t>é</w:t>
      </w:r>
      <w:r>
        <w:t>phone aurait été mis sur écoute (question 8, article 17 du Pacte). Il se demande si le Gouvernement envisage de soumettre au Parlement un projet de loi ayant pour objet d’éliminer les « préjugés latents » dont il est question dans le rapport (voir article 26 page 29). Il convient avec M. Klein qu’il faut interpréter plus la</w:t>
      </w:r>
      <w:r>
        <w:t>r</w:t>
      </w:r>
      <w:r>
        <w:t>gement l’article 27 du Pacte relatif à la protection des minorités.</w:t>
      </w:r>
    </w:p>
    <w:p w:rsidR="00481924" w:rsidRDefault="00481924" w:rsidP="00481924">
      <w:pPr>
        <w:pStyle w:val="DualTxt"/>
        <w:numPr>
          <w:ilvl w:val="0"/>
          <w:numId w:val="3"/>
        </w:numPr>
      </w:pPr>
      <w:r w:rsidRPr="00235B7F">
        <w:rPr>
          <w:b/>
        </w:rPr>
        <w:t>Lord Colville</w:t>
      </w:r>
      <w:r>
        <w:t xml:space="preserve"> souhaite savoir si les détenus ont le droit d’être immédiatement représentés par un av</w:t>
      </w:r>
      <w:r>
        <w:t>o</w:t>
      </w:r>
      <w:r>
        <w:t>cat, afin de les protéger contre des actes de torture, des aveux obtenus sous la contrainte et autres abus. Il e</w:t>
      </w:r>
      <w:r>
        <w:t>x</w:t>
      </w:r>
      <w:r>
        <w:t>prime sa préoccupation sur ce que sont dans la réalité les « verdicts de culpabilité » parfois prononcés par les médias (page 22 du rapport) et souhaite savoir quels recours sont disponibles dans de telles circonstances (poursuite du rédacteur en chef d’un journal par exe</w:t>
      </w:r>
      <w:r>
        <w:t>m</w:t>
      </w:r>
      <w:r>
        <w:t>ple). Il serait également utile de savoir qui prend les décisions sur les recommandations parlementaires et qui les met en œuvre. L’absence d’une loi protégeant les objecteurs de conscience du service militaire est regrettable (page 17 du rapport). Il conviendrait de co</w:t>
      </w:r>
      <w:r>
        <w:t>r</w:t>
      </w:r>
      <w:r>
        <w:t>riger cette situation dès que possible.</w:t>
      </w:r>
    </w:p>
    <w:p w:rsidR="00481924" w:rsidRDefault="00481924" w:rsidP="00481924">
      <w:pPr>
        <w:pStyle w:val="DualTxt"/>
        <w:numPr>
          <w:ilvl w:val="0"/>
          <w:numId w:val="3"/>
        </w:numPr>
      </w:pPr>
      <w:r w:rsidRPr="00235B7F">
        <w:rPr>
          <w:b/>
        </w:rPr>
        <w:t>M. Ando</w:t>
      </w:r>
      <w:r>
        <w:t xml:space="preserve"> convient avec d’autres membres du Comité que l’état actuel de la législation – par exemple savoir si un texte est encore en vigueur ou a été abrogé – ne ressort pas clairement du rapport. Il se félicite lui aussi du rétablissement de l’autorisation d’émettre de la chaîne de télévision. Il aimerait des éclaircissements sur les critères permettant de suspendre les activités de journaux et de chaînes de télévision qui auraient révélé des secrets d’État et sur les recours disponibles dans de tels cas. Il serait également utile de savoir si les secrets d’État sont définis par la loi ou par un décret. Il so</w:t>
      </w:r>
      <w:r>
        <w:t>u</w:t>
      </w:r>
      <w:r>
        <w:t>haite savoir pourquoi personne n’a été arrêté pour des actes de violence physique sur des journalistes, y co</w:t>
      </w:r>
      <w:r>
        <w:t>m</w:t>
      </w:r>
      <w:r>
        <w:t>pris des journalistes étrangers, dans le cadre de leurs activités.</w:t>
      </w:r>
    </w:p>
    <w:p w:rsidR="00481924" w:rsidRDefault="00481924" w:rsidP="00481924">
      <w:pPr>
        <w:pStyle w:val="DualTxt"/>
        <w:numPr>
          <w:ilvl w:val="0"/>
          <w:numId w:val="3"/>
        </w:numPr>
      </w:pPr>
      <w:r>
        <w:t>L’interdiction d’associations qui « sèment la di</w:t>
      </w:r>
      <w:r>
        <w:t>s</w:t>
      </w:r>
      <w:r>
        <w:t>corde religieuse ou ethnique » (page 25 du rapport) peut être utilisée comme prétexte pour faire obstacle à des activités religieuses ou politiques. Il souhaite s</w:t>
      </w:r>
      <w:r>
        <w:t>a</w:t>
      </w:r>
      <w:r>
        <w:t>voir si le Gouvernement a effectivement appliqué cette disposition et quelles en ont été les répercussions. Fa</w:t>
      </w:r>
      <w:r>
        <w:t>i</w:t>
      </w:r>
      <w:r>
        <w:t>sant observer que la Géorgie a déjà ratifié quelques conventions de l’OIT, il demande s’il est prévu d’adopter une législation sur l’établissement des synd</w:t>
      </w:r>
      <w:r>
        <w:t>i</w:t>
      </w:r>
      <w:r>
        <w:t>cats et sur le droit de grève.</w:t>
      </w:r>
    </w:p>
    <w:p w:rsidR="00481924" w:rsidRDefault="00481924" w:rsidP="00481924">
      <w:pPr>
        <w:pStyle w:val="DualTxt"/>
        <w:numPr>
          <w:ilvl w:val="0"/>
          <w:numId w:val="3"/>
        </w:numPr>
      </w:pPr>
      <w:r w:rsidRPr="00235B7F">
        <w:rPr>
          <w:b/>
        </w:rPr>
        <w:t>M. YAlden</w:t>
      </w:r>
      <w:r>
        <w:t xml:space="preserve"> convient avec M. Buergenthal et M. El Shafei que le rapport n’est pas clair sur les re</w:t>
      </w:r>
      <w:r>
        <w:t>s</w:t>
      </w:r>
      <w:r>
        <w:t>ponsabilités ou les titres des représentants et organes du Gouvernement géorgien. Il déplore que cette affaire n’ait pas été élucidée lors des discussions avec l’État partie. Au cours de la séance précédente, il a posé des questions sur les responsabilités de la Commission pa</w:t>
      </w:r>
      <w:r>
        <w:t>r</w:t>
      </w:r>
      <w:r>
        <w:t>lementaire qui a remplacé le Comité pour la défense des droits de l’homme et des relations ethniques au niveau exécutif mais aucune réponse ne lui a été appo</w:t>
      </w:r>
      <w:r>
        <w:t>r</w:t>
      </w:r>
      <w:r>
        <w:t>tée. Il convient également qu’il existe un écart consid</w:t>
      </w:r>
      <w:r>
        <w:t>é</w:t>
      </w:r>
      <w:r>
        <w:t>rable entre les textes législatifs et leur mise en œuvre dans la pratique. Ainsi, le Procureur d’État autrefois tout-puissant est décrit dans la Constitution comme un défenseur des droits de l’homme. Le Comité ne peut pas mesurer la mise en œuvre de la législation avant d’avoir reçu des renseignements précis sur les respo</w:t>
      </w:r>
      <w:r>
        <w:t>n</w:t>
      </w:r>
      <w:r>
        <w:t>sables du suivi du processus.</w:t>
      </w:r>
    </w:p>
    <w:p w:rsidR="00481924" w:rsidRDefault="00481924" w:rsidP="00481924">
      <w:pPr>
        <w:pStyle w:val="DualTxt"/>
        <w:numPr>
          <w:ilvl w:val="0"/>
          <w:numId w:val="3"/>
        </w:numPr>
      </w:pPr>
      <w:r>
        <w:t>Il convient avec M. Klein de l’importance de l’éducation aux droits de l’homme à tous les niveaux et de la diffusion des dispositions du Pacte (question 13), que les représentants de l’État partie n’ont discuté que rapidement. Il aimerait une explication plus précise sur le point de vue de l’État partie quant à la diffusion d’informations à l’intention de la population géo</w:t>
      </w:r>
      <w:r>
        <w:t>r</w:t>
      </w:r>
      <w:r>
        <w:t>gienne sur les droits reconnus par le Pacte et sur les efforts du Gouvernement pour les garantir.</w:t>
      </w:r>
    </w:p>
    <w:p w:rsidR="00D770F4" w:rsidRPr="00C50273" w:rsidRDefault="00481924" w:rsidP="00481924">
      <w:pPr>
        <w:pStyle w:val="H4"/>
        <w:tabs>
          <w:tab w:val="right" w:pos="360"/>
          <w:tab w:val="left" w:pos="475"/>
          <w:tab w:val="left" w:pos="965"/>
          <w:tab w:val="left" w:pos="1440"/>
          <w:tab w:val="left" w:pos="1915"/>
          <w:tab w:val="left" w:pos="2405"/>
          <w:tab w:val="left" w:pos="2880"/>
          <w:tab w:val="left" w:pos="3355"/>
        </w:tabs>
        <w:ind w:left="475" w:hanging="475"/>
        <w:rPr>
          <w:i w:val="0"/>
        </w:rPr>
      </w:pPr>
      <w:r w:rsidRPr="00481924">
        <w:t>La séance est levée à 18 heures 5</w:t>
      </w:r>
      <w:r>
        <w:rPr>
          <w:i w:val="0"/>
        </w:rPr>
        <w:t>.</w:t>
      </w:r>
    </w:p>
    <w:sectPr w:rsidR="00D770F4" w:rsidRPr="00C50273" w:rsidSect="00D1200D">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16T15:37:00Z" w:initials="Start">
    <w:p w:rsidR="00E66C1D" w:rsidRPr="00A16018" w:rsidRDefault="00E66C1D">
      <w:pPr>
        <w:pStyle w:val="CommentText"/>
        <w:rPr>
          <w:lang w:val="en-GB"/>
        </w:rPr>
      </w:pPr>
      <w:r>
        <w:fldChar w:fldCharType="begin"/>
      </w:r>
      <w:r w:rsidRPr="00CA748B">
        <w:rPr>
          <w:rStyle w:val="CommentReference"/>
          <w:lang w:val="en-GB"/>
        </w:rPr>
        <w:instrText xml:space="preserve"> </w:instrText>
      </w:r>
      <w:r w:rsidRPr="00CA748B">
        <w:rPr>
          <w:lang w:val="en-GB"/>
        </w:rPr>
        <w:instrText>PAGE \# "'Page: '#'</w:instrText>
      </w:r>
      <w:r w:rsidRPr="00CA748B">
        <w:rPr>
          <w:lang w:val="en-GB"/>
        </w:rPr>
        <w:br/>
        <w:instrText>'"</w:instrText>
      </w:r>
      <w:r w:rsidRPr="00CA748B">
        <w:rPr>
          <w:rStyle w:val="CommentReference"/>
          <w:lang w:val="en-GB"/>
        </w:rPr>
        <w:instrText xml:space="preserve"> </w:instrText>
      </w:r>
      <w:r>
        <w:fldChar w:fldCharType="end"/>
      </w:r>
      <w:r>
        <w:rPr>
          <w:rStyle w:val="CommentReference"/>
        </w:rPr>
        <w:annotationRef/>
      </w:r>
      <w:r w:rsidRPr="00A16018">
        <w:rPr>
          <w:lang w:val="en-GB"/>
        </w:rPr>
        <w:t>&lt;&lt;ODS JOB NO&gt;&gt;N0323867F&lt;&lt;ODS JOB NO&gt;&gt;</w:t>
      </w:r>
    </w:p>
    <w:p w:rsidR="00E66C1D" w:rsidRDefault="00E66C1D">
      <w:pPr>
        <w:pStyle w:val="CommentText"/>
      </w:pPr>
      <w:r>
        <w:t>&lt;&lt;ODS DOC SYMBOL1&gt;&gt;CCPR/C/SR.1565&lt;&lt;ODS DOC SYMBOL1&gt;&gt;</w:t>
      </w:r>
    </w:p>
    <w:p w:rsidR="00E66C1D" w:rsidRDefault="00E66C1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F0" w:rsidRDefault="00927EF0" w:rsidP="00CA748B">
      <w:pPr>
        <w:pStyle w:val="Header"/>
      </w:pPr>
      <w:r>
        <w:separator/>
      </w:r>
    </w:p>
  </w:endnote>
  <w:endnote w:type="continuationSeparator" w:id="0">
    <w:p w:rsidR="00927EF0" w:rsidRDefault="00927EF0" w:rsidP="00CA748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E66C1D">
      <w:tblPrEx>
        <w:tblCellMar>
          <w:top w:w="0" w:type="dxa"/>
          <w:bottom w:w="0" w:type="dxa"/>
        </w:tblCellMar>
      </w:tblPrEx>
      <w:tc>
        <w:tcPr>
          <w:tcW w:w="4995" w:type="dxa"/>
          <w:shd w:val="clear" w:color="auto" w:fill="auto"/>
          <w:vAlign w:val="bottom"/>
        </w:tcPr>
        <w:p w:rsidR="00E66C1D" w:rsidRPr="00CA748B" w:rsidRDefault="00E66C1D" w:rsidP="00CA748B">
          <w:pPr>
            <w:pStyle w:val="Footer"/>
          </w:pPr>
          <w:r>
            <w:fldChar w:fldCharType="begin"/>
          </w:r>
          <w:r>
            <w:instrText xml:space="preserve"> PAGE  \* MERGEFORMAT </w:instrText>
          </w:r>
          <w:r>
            <w:fldChar w:fldCharType="separate"/>
          </w:r>
          <w:r w:rsidR="00F12C60">
            <w:t>8</w:t>
          </w:r>
          <w:r>
            <w:fldChar w:fldCharType="end"/>
          </w:r>
        </w:p>
      </w:tc>
      <w:tc>
        <w:tcPr>
          <w:tcW w:w="4995" w:type="dxa"/>
          <w:shd w:val="clear" w:color="auto" w:fill="auto"/>
          <w:vAlign w:val="bottom"/>
        </w:tcPr>
        <w:p w:rsidR="00E66C1D" w:rsidRPr="00CA748B" w:rsidRDefault="00E66C1D" w:rsidP="00CA748B">
          <w:pPr>
            <w:pStyle w:val="Footer"/>
            <w:jc w:val="right"/>
            <w:rPr>
              <w:b w:val="0"/>
              <w:sz w:val="14"/>
            </w:rPr>
          </w:pPr>
          <w:r>
            <w:rPr>
              <w:b w:val="0"/>
              <w:sz w:val="14"/>
            </w:rPr>
            <w:t>03-23867</w:t>
          </w:r>
        </w:p>
      </w:tc>
    </w:tr>
  </w:tbl>
  <w:p w:rsidR="00E66C1D" w:rsidRPr="00CA748B" w:rsidRDefault="00E66C1D" w:rsidP="00CA7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E66C1D">
      <w:tblPrEx>
        <w:tblCellMar>
          <w:top w:w="0" w:type="dxa"/>
          <w:bottom w:w="0" w:type="dxa"/>
        </w:tblCellMar>
      </w:tblPrEx>
      <w:tc>
        <w:tcPr>
          <w:tcW w:w="4995" w:type="dxa"/>
          <w:shd w:val="clear" w:color="auto" w:fill="auto"/>
          <w:vAlign w:val="bottom"/>
        </w:tcPr>
        <w:p w:rsidR="00E66C1D" w:rsidRPr="00CA748B" w:rsidRDefault="00E66C1D" w:rsidP="00CA748B">
          <w:pPr>
            <w:pStyle w:val="Footer"/>
            <w:rPr>
              <w:b w:val="0"/>
              <w:sz w:val="14"/>
            </w:rPr>
          </w:pPr>
          <w:r>
            <w:rPr>
              <w:b w:val="0"/>
              <w:sz w:val="14"/>
            </w:rPr>
            <w:t>03-23867</w:t>
          </w:r>
        </w:p>
      </w:tc>
      <w:tc>
        <w:tcPr>
          <w:tcW w:w="4995" w:type="dxa"/>
          <w:shd w:val="clear" w:color="auto" w:fill="auto"/>
          <w:vAlign w:val="bottom"/>
        </w:tcPr>
        <w:p w:rsidR="00E66C1D" w:rsidRPr="00CA748B" w:rsidRDefault="00E66C1D" w:rsidP="00CA748B">
          <w:pPr>
            <w:pStyle w:val="Footer"/>
            <w:jc w:val="right"/>
          </w:pPr>
          <w:r>
            <w:fldChar w:fldCharType="begin"/>
          </w:r>
          <w:r>
            <w:instrText xml:space="preserve"> PAGE  \* MERGEFORMAT </w:instrText>
          </w:r>
          <w:r>
            <w:fldChar w:fldCharType="separate"/>
          </w:r>
          <w:r w:rsidR="00F12C60">
            <w:t>9</w:t>
          </w:r>
          <w:r>
            <w:fldChar w:fldCharType="end"/>
          </w:r>
        </w:p>
      </w:tc>
    </w:tr>
  </w:tbl>
  <w:p w:rsidR="00E66C1D" w:rsidRPr="00CA748B" w:rsidRDefault="00E66C1D" w:rsidP="00CA7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1D" w:rsidRDefault="00E66C1D" w:rsidP="00CA748B">
    <w:pPr>
      <w:pStyle w:val="Footer"/>
      <w:pBdr>
        <w:top w:val="single" w:sz="2" w:space="1" w:color="auto"/>
      </w:pBdr>
      <w:rPr>
        <w:sz w:val="2"/>
      </w:rPr>
    </w:pPr>
  </w:p>
  <w:p w:rsidR="00E66C1D" w:rsidRDefault="00E66C1D" w:rsidP="00CA748B">
    <w:pPr>
      <w:pStyle w:val="FootnoteText"/>
      <w:spacing w:after="120"/>
      <w:ind w:left="1267" w:right="1267" w:firstLine="0"/>
      <w:rPr>
        <w:lang w:val="fr-FR"/>
      </w:rPr>
    </w:pPr>
    <w:r>
      <w:rPr>
        <w:lang w:val="fr-FR"/>
      </w:rPr>
      <w:t>Le présent compte rendu est sujet à rectifications.</w:t>
    </w:r>
  </w:p>
  <w:p w:rsidR="00E66C1D" w:rsidRDefault="00E66C1D" w:rsidP="00CA748B">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E66C1D" w:rsidRDefault="00E66C1D" w:rsidP="00CA748B">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p w:rsidR="00E66C1D" w:rsidRDefault="00E66C1D" w:rsidP="00CA748B">
    <w:pPr>
      <w:pStyle w:val="Footer"/>
      <w:rPr>
        <w:b w:val="0"/>
        <w:sz w:val="20"/>
      </w:rPr>
    </w:pPr>
    <w:r>
      <w:rPr>
        <w:b w:val="0"/>
        <w:sz w:val="20"/>
      </w:rPr>
      <w:t>03-23867 (F)</w:t>
    </w:r>
  </w:p>
  <w:p w:rsidR="00E66C1D" w:rsidRPr="00F12C60" w:rsidRDefault="00E66C1D" w:rsidP="00CA748B">
    <w:pPr>
      <w:pStyle w:val="Footer"/>
      <w:spacing w:before="120" w:line="200" w:lineRule="exact"/>
      <w:rPr>
        <w:rFonts w:ascii="Barcode 3 of 9 by request" w:hAnsi="Barcode 3 of 9 by request"/>
        <w:b w:val="0"/>
        <w:spacing w:val="0"/>
        <w:w w:val="100"/>
        <w:sz w:val="24"/>
      </w:rPr>
    </w:pPr>
    <w:r w:rsidRPr="00F12C60">
      <w:rPr>
        <w:rFonts w:ascii="Barcode 3 of 9 by request" w:hAnsi="Barcode 3 of 9 by request"/>
        <w:b w:val="0"/>
        <w:spacing w:val="0"/>
        <w:w w:val="100"/>
        <w:sz w:val="24"/>
      </w:rPr>
      <w:fldChar w:fldCharType="begin"/>
    </w:r>
    <w:r w:rsidRPr="00F12C60">
      <w:rPr>
        <w:rFonts w:ascii="Barcode 3 of 9 by request" w:hAnsi="Barcode 3 of 9 by request"/>
        <w:b w:val="0"/>
        <w:spacing w:val="0"/>
        <w:w w:val="100"/>
        <w:sz w:val="24"/>
      </w:rPr>
      <w:instrText xml:space="preserve"> DOCVARIABLE "Barcode" \* MERGEFORMAT </w:instrText>
    </w:r>
    <w:r w:rsidRPr="00F12C60">
      <w:rPr>
        <w:rFonts w:ascii="Barcode 3 of 9 by request" w:hAnsi="Barcode 3 of 9 by request"/>
        <w:b w:val="0"/>
        <w:spacing w:val="0"/>
        <w:w w:val="100"/>
        <w:sz w:val="24"/>
      </w:rPr>
      <w:fldChar w:fldCharType="separate"/>
    </w:r>
    <w:r w:rsidR="00F12C60">
      <w:rPr>
        <w:rFonts w:ascii="Barcode 3 of 9 by request" w:hAnsi="Barcode 3 of 9 by request"/>
        <w:b w:val="0"/>
        <w:spacing w:val="0"/>
        <w:w w:val="100"/>
        <w:sz w:val="24"/>
      </w:rPr>
      <w:t>0323867</w:t>
    </w:r>
    <w:r w:rsidRPr="00F12C60">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F0" w:rsidRDefault="00927EF0" w:rsidP="00CA748B">
      <w:pPr>
        <w:pStyle w:val="Header"/>
      </w:pPr>
      <w:r>
        <w:separator/>
      </w:r>
    </w:p>
  </w:footnote>
  <w:footnote w:type="continuationSeparator" w:id="0">
    <w:p w:rsidR="00927EF0" w:rsidRDefault="00927EF0" w:rsidP="00CA748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66C1D">
      <w:tblPrEx>
        <w:tblCellMar>
          <w:top w:w="0" w:type="dxa"/>
          <w:bottom w:w="0" w:type="dxa"/>
        </w:tblCellMar>
      </w:tblPrEx>
      <w:trPr>
        <w:trHeight w:hRule="exact" w:val="864"/>
      </w:trPr>
      <w:tc>
        <w:tcPr>
          <w:tcW w:w="4838" w:type="dxa"/>
          <w:shd w:val="clear" w:color="auto" w:fill="auto"/>
          <w:vAlign w:val="bottom"/>
        </w:tcPr>
        <w:p w:rsidR="00E66C1D" w:rsidRPr="00ED1941" w:rsidRDefault="00E66C1D" w:rsidP="00ED1941">
          <w:pPr>
            <w:pStyle w:val="Header"/>
            <w:spacing w:after="80"/>
            <w:rPr>
              <w:b/>
            </w:rPr>
          </w:pPr>
          <w:r>
            <w:rPr>
              <w:b/>
            </w:rPr>
            <w:fldChar w:fldCharType="begin"/>
          </w:r>
          <w:r>
            <w:rPr>
              <w:b/>
            </w:rPr>
            <w:instrText xml:space="preserve"> DOCVARIABLE "sss1" \* MERGEFORMAT </w:instrText>
          </w:r>
          <w:r>
            <w:rPr>
              <w:b/>
            </w:rPr>
            <w:fldChar w:fldCharType="separate"/>
          </w:r>
          <w:r w:rsidR="00F12C60">
            <w:rPr>
              <w:b/>
            </w:rPr>
            <w:t>CCPR/C/SR.1565</w:t>
          </w:r>
          <w:r>
            <w:rPr>
              <w:b/>
            </w:rPr>
            <w:fldChar w:fldCharType="end"/>
          </w:r>
        </w:p>
      </w:tc>
      <w:tc>
        <w:tcPr>
          <w:tcW w:w="4995" w:type="dxa"/>
          <w:shd w:val="clear" w:color="auto" w:fill="auto"/>
          <w:vAlign w:val="bottom"/>
        </w:tcPr>
        <w:p w:rsidR="00E66C1D" w:rsidRDefault="00E66C1D" w:rsidP="00ED1941">
          <w:pPr>
            <w:pStyle w:val="Header"/>
          </w:pPr>
        </w:p>
      </w:tc>
    </w:tr>
  </w:tbl>
  <w:p w:rsidR="00E66C1D" w:rsidRPr="00ED1941" w:rsidRDefault="00E66C1D" w:rsidP="00ED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66C1D">
      <w:tblPrEx>
        <w:tblCellMar>
          <w:top w:w="0" w:type="dxa"/>
          <w:bottom w:w="0" w:type="dxa"/>
        </w:tblCellMar>
      </w:tblPrEx>
      <w:trPr>
        <w:trHeight w:hRule="exact" w:val="864"/>
      </w:trPr>
      <w:tc>
        <w:tcPr>
          <w:tcW w:w="4838" w:type="dxa"/>
          <w:shd w:val="clear" w:color="auto" w:fill="auto"/>
          <w:vAlign w:val="bottom"/>
        </w:tcPr>
        <w:p w:rsidR="00E66C1D" w:rsidRDefault="00E66C1D" w:rsidP="00ED1941">
          <w:pPr>
            <w:pStyle w:val="Header"/>
          </w:pPr>
        </w:p>
      </w:tc>
      <w:tc>
        <w:tcPr>
          <w:tcW w:w="4995" w:type="dxa"/>
          <w:shd w:val="clear" w:color="auto" w:fill="auto"/>
          <w:vAlign w:val="bottom"/>
        </w:tcPr>
        <w:p w:rsidR="00E66C1D" w:rsidRPr="00ED1941" w:rsidRDefault="00E66C1D" w:rsidP="00ED1941">
          <w:pPr>
            <w:pStyle w:val="Header"/>
            <w:spacing w:after="80"/>
            <w:jc w:val="right"/>
            <w:rPr>
              <w:b/>
            </w:rPr>
          </w:pPr>
          <w:r>
            <w:rPr>
              <w:b/>
            </w:rPr>
            <w:fldChar w:fldCharType="begin"/>
          </w:r>
          <w:r>
            <w:rPr>
              <w:b/>
            </w:rPr>
            <w:instrText xml:space="preserve"> DOCVARIABLE "sss1" \* MERGEFORMAT </w:instrText>
          </w:r>
          <w:r>
            <w:rPr>
              <w:b/>
            </w:rPr>
            <w:fldChar w:fldCharType="separate"/>
          </w:r>
          <w:r w:rsidR="00F12C60">
            <w:rPr>
              <w:b/>
            </w:rPr>
            <w:t>CCPR/C/SR.1565</w:t>
          </w:r>
          <w:r>
            <w:rPr>
              <w:b/>
            </w:rPr>
            <w:fldChar w:fldCharType="end"/>
          </w:r>
        </w:p>
      </w:tc>
    </w:tr>
  </w:tbl>
  <w:p w:rsidR="00E66C1D" w:rsidRPr="00ED1941" w:rsidRDefault="00E66C1D" w:rsidP="00ED1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66C1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66C1D" w:rsidRDefault="00E66C1D" w:rsidP="00CA748B">
          <w:pPr>
            <w:pStyle w:val="Header"/>
            <w:spacing w:after="120"/>
          </w:pPr>
        </w:p>
      </w:tc>
      <w:tc>
        <w:tcPr>
          <w:tcW w:w="1872" w:type="dxa"/>
          <w:tcBorders>
            <w:bottom w:val="single" w:sz="4" w:space="0" w:color="auto"/>
          </w:tcBorders>
          <w:shd w:val="clear" w:color="auto" w:fill="auto"/>
          <w:vAlign w:val="bottom"/>
        </w:tcPr>
        <w:p w:rsidR="00E66C1D" w:rsidRPr="00CA748B" w:rsidRDefault="00E66C1D" w:rsidP="00CA748B">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E66C1D" w:rsidRDefault="00E66C1D" w:rsidP="00CA748B">
          <w:pPr>
            <w:pStyle w:val="Header"/>
            <w:spacing w:after="120"/>
          </w:pPr>
        </w:p>
      </w:tc>
      <w:tc>
        <w:tcPr>
          <w:tcW w:w="6523" w:type="dxa"/>
          <w:gridSpan w:val="3"/>
          <w:tcBorders>
            <w:bottom w:val="single" w:sz="4" w:space="0" w:color="auto"/>
          </w:tcBorders>
          <w:shd w:val="clear" w:color="auto" w:fill="auto"/>
          <w:vAlign w:val="bottom"/>
        </w:tcPr>
        <w:p w:rsidR="00E66C1D" w:rsidRPr="00ED1941" w:rsidRDefault="00E66C1D" w:rsidP="00ED1941">
          <w:pPr>
            <w:spacing w:after="80" w:line="240" w:lineRule="auto"/>
            <w:jc w:val="right"/>
            <w:rPr>
              <w:position w:val="-4"/>
            </w:rPr>
          </w:pPr>
          <w:r>
            <w:rPr>
              <w:position w:val="-4"/>
              <w:sz w:val="40"/>
            </w:rPr>
            <w:t>CCPR</w:t>
          </w:r>
          <w:r>
            <w:rPr>
              <w:position w:val="-4"/>
            </w:rPr>
            <w:t>/C/SR.1565</w:t>
          </w:r>
        </w:p>
      </w:tc>
    </w:tr>
    <w:tr w:rsidR="00E66C1D" w:rsidRPr="00CA748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66C1D" w:rsidRDefault="00E66C1D" w:rsidP="00CA748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66C1D" w:rsidRPr="00CA748B" w:rsidRDefault="00E66C1D" w:rsidP="00CA748B">
          <w:pPr>
            <w:pStyle w:val="Header"/>
            <w:spacing w:before="880"/>
            <w:ind w:left="-72"/>
          </w:pPr>
        </w:p>
      </w:tc>
      <w:tc>
        <w:tcPr>
          <w:tcW w:w="5227" w:type="dxa"/>
          <w:gridSpan w:val="3"/>
          <w:tcBorders>
            <w:top w:val="single" w:sz="4" w:space="0" w:color="auto"/>
            <w:bottom w:val="single" w:sz="12" w:space="0" w:color="auto"/>
          </w:tcBorders>
          <w:shd w:val="clear" w:color="auto" w:fill="auto"/>
        </w:tcPr>
        <w:p w:rsidR="00E66C1D" w:rsidRPr="00CA748B" w:rsidRDefault="00E66C1D" w:rsidP="00CA748B">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top w:val="single" w:sz="4" w:space="0" w:color="auto"/>
            <w:bottom w:val="single" w:sz="12" w:space="0" w:color="auto"/>
          </w:tcBorders>
          <w:shd w:val="clear" w:color="auto" w:fill="auto"/>
        </w:tcPr>
        <w:p w:rsidR="00E66C1D" w:rsidRPr="00CA748B" w:rsidRDefault="00E66C1D" w:rsidP="00CA748B">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66C1D" w:rsidRDefault="00E66C1D" w:rsidP="00CA748B">
          <w:pPr>
            <w:spacing w:before="240"/>
          </w:pPr>
          <w:r>
            <w:t>Distr. générale</w:t>
          </w:r>
        </w:p>
        <w:p w:rsidR="00E66C1D" w:rsidRDefault="00E46B56" w:rsidP="00CA748B">
          <w:r>
            <w:t>4 juin</w:t>
          </w:r>
          <w:r w:rsidR="00E66C1D">
            <w:t xml:space="preserve"> 2007</w:t>
          </w:r>
        </w:p>
        <w:p w:rsidR="00E66C1D" w:rsidRDefault="00E66C1D" w:rsidP="00CA748B">
          <w:r>
            <w:t>Français</w:t>
          </w:r>
        </w:p>
        <w:p w:rsidR="00E66C1D" w:rsidRPr="00CA748B" w:rsidRDefault="00E66C1D" w:rsidP="00CA748B">
          <w:r>
            <w:t>Original : anglais</w:t>
          </w:r>
        </w:p>
      </w:tc>
    </w:tr>
  </w:tbl>
  <w:p w:rsidR="00E66C1D" w:rsidRPr="00CA748B" w:rsidRDefault="00E66C1D" w:rsidP="00CA748B">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724"/>
    <w:multiLevelType w:val="hybridMultilevel"/>
    <w:tmpl w:val="37A62D72"/>
    <w:lvl w:ilvl="0" w:tplc="7B504B5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01A580F"/>
    <w:multiLevelType w:val="singleLevel"/>
    <w:tmpl w:val="D474F3CC"/>
    <w:lvl w:ilvl="0">
      <w:start w:val="1"/>
      <w:numFmt w:val="decimal"/>
      <w:lvlRestart w:val="0"/>
      <w:lvlText w:val="%1."/>
      <w:lvlJc w:val="left"/>
      <w:pPr>
        <w:tabs>
          <w:tab w:val="num" w:pos="475"/>
        </w:tabs>
        <w:ind w:left="0" w:firstLine="0"/>
      </w:pPr>
      <w:rPr>
        <w:w w:val="100"/>
      </w:rPr>
    </w:lvl>
  </w:abstractNum>
  <w:abstractNum w:abstractNumId="2">
    <w:nsid w:val="4F082654"/>
    <w:multiLevelType w:val="singleLevel"/>
    <w:tmpl w:val="A15E4484"/>
    <w:lvl w:ilvl="0">
      <w:start w:val="1"/>
      <w:numFmt w:val="decimal"/>
      <w:lvlRestart w:val="0"/>
      <w:lvlText w:val="%1."/>
      <w:lvlJc w:val="left"/>
      <w:pPr>
        <w:tabs>
          <w:tab w:val="num" w:pos="475"/>
        </w:tabs>
        <w:ind w:left="0" w:firstLine="0"/>
      </w:pPr>
      <w:rPr>
        <w:w w:val="1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oNotHyphenateCaps/>
  <w:evenAndOddHeaders/>
  <w:drawingGridHorizontalSpacing w:val="82"/>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23867"/>
    <w:docVar w:name="CreationDt" w:val="24/04/2007 11:28:16"/>
    <w:docVar w:name="DocCategory" w:val="SROthers"/>
    <w:docVar w:name="DocType" w:val="Final"/>
    <w:docVar w:name="FooterJN" w:val="03-23867"/>
    <w:docVar w:name="jobn" w:val="03-23867 (F)"/>
    <w:docVar w:name="jobnDT" w:val="03-23867 (F)   407      "/>
    <w:docVar w:name="jobnDTDT" w:val="03-23867 (F)   407      160507"/>
    <w:docVar w:name="JobNo" w:val="0323867F"/>
    <w:docVar w:name="OandT" w:val="CS"/>
    <w:docVar w:name="sss1" w:val="CCPR/C/SR.1565"/>
    <w:docVar w:name="sss2" w:val="-"/>
    <w:docVar w:name="Symbol1" w:val="CCPR/C/SR.1565"/>
    <w:docVar w:name="Symbol2" w:val="-"/>
  </w:docVars>
  <w:rsids>
    <w:rsidRoot w:val="001A6E48"/>
    <w:rsid w:val="00002445"/>
    <w:rsid w:val="00046FAD"/>
    <w:rsid w:val="00055923"/>
    <w:rsid w:val="00065101"/>
    <w:rsid w:val="00077F98"/>
    <w:rsid w:val="000B1C46"/>
    <w:rsid w:val="000C78F4"/>
    <w:rsid w:val="00174407"/>
    <w:rsid w:val="00194C2A"/>
    <w:rsid w:val="001A6E48"/>
    <w:rsid w:val="001D5298"/>
    <w:rsid w:val="00227EFF"/>
    <w:rsid w:val="00240AE5"/>
    <w:rsid w:val="00260CFC"/>
    <w:rsid w:val="00274F35"/>
    <w:rsid w:val="00282223"/>
    <w:rsid w:val="00284A1E"/>
    <w:rsid w:val="002F3821"/>
    <w:rsid w:val="0031111A"/>
    <w:rsid w:val="003234D8"/>
    <w:rsid w:val="0032503C"/>
    <w:rsid w:val="00326F37"/>
    <w:rsid w:val="003B567E"/>
    <w:rsid w:val="003D4038"/>
    <w:rsid w:val="00402D28"/>
    <w:rsid w:val="00405592"/>
    <w:rsid w:val="00424821"/>
    <w:rsid w:val="00463BA3"/>
    <w:rsid w:val="004643FB"/>
    <w:rsid w:val="00481924"/>
    <w:rsid w:val="00482F1C"/>
    <w:rsid w:val="00556043"/>
    <w:rsid w:val="00570034"/>
    <w:rsid w:val="00585EB4"/>
    <w:rsid w:val="005D6604"/>
    <w:rsid w:val="005E1D28"/>
    <w:rsid w:val="005E1FA2"/>
    <w:rsid w:val="005F3FE9"/>
    <w:rsid w:val="00605D82"/>
    <w:rsid w:val="006C38EC"/>
    <w:rsid w:val="006E40BC"/>
    <w:rsid w:val="006E54FC"/>
    <w:rsid w:val="006F4266"/>
    <w:rsid w:val="00781C3B"/>
    <w:rsid w:val="007A10E6"/>
    <w:rsid w:val="007C346D"/>
    <w:rsid w:val="008139F7"/>
    <w:rsid w:val="0086763B"/>
    <w:rsid w:val="008B0AFF"/>
    <w:rsid w:val="009121F6"/>
    <w:rsid w:val="009123FC"/>
    <w:rsid w:val="009278D2"/>
    <w:rsid w:val="00927EF0"/>
    <w:rsid w:val="009A1FD7"/>
    <w:rsid w:val="009D1922"/>
    <w:rsid w:val="009D3462"/>
    <w:rsid w:val="00A16018"/>
    <w:rsid w:val="00A47D27"/>
    <w:rsid w:val="00A8254D"/>
    <w:rsid w:val="00AC3C97"/>
    <w:rsid w:val="00B146E8"/>
    <w:rsid w:val="00B3035A"/>
    <w:rsid w:val="00B75CC4"/>
    <w:rsid w:val="00B8234F"/>
    <w:rsid w:val="00C50273"/>
    <w:rsid w:val="00C51295"/>
    <w:rsid w:val="00CA748B"/>
    <w:rsid w:val="00D1200D"/>
    <w:rsid w:val="00D770F4"/>
    <w:rsid w:val="00DA09CD"/>
    <w:rsid w:val="00DE51D1"/>
    <w:rsid w:val="00E1064B"/>
    <w:rsid w:val="00E46B56"/>
    <w:rsid w:val="00E535AD"/>
    <w:rsid w:val="00E66C1D"/>
    <w:rsid w:val="00E717BD"/>
    <w:rsid w:val="00E733A6"/>
    <w:rsid w:val="00EA7E4B"/>
    <w:rsid w:val="00EB370B"/>
    <w:rsid w:val="00EC27F3"/>
    <w:rsid w:val="00ED1941"/>
    <w:rsid w:val="00ED44C5"/>
    <w:rsid w:val="00F12C60"/>
    <w:rsid w:val="00F16F90"/>
    <w:rsid w:val="00F25C8E"/>
    <w:rsid w:val="00F34030"/>
    <w:rsid w:val="00F632EC"/>
    <w:rsid w:val="00F81B7D"/>
    <w:rsid w:val="00F83613"/>
    <w:rsid w:val="00FA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DualTxt"/>
    <w:rsid w:val="00EA7E4B"/>
    <w:pPr>
      <w:spacing w:line="240" w:lineRule="exact"/>
      <w:outlineLvl w:val="1"/>
    </w:pPr>
    <w:rPr>
      <w:spacing w:val="2"/>
      <w:sz w:val="20"/>
    </w:rPr>
  </w:style>
  <w:style w:type="paragraph" w:customStyle="1" w:styleId="H4">
    <w:name w:val="_ H_4"/>
    <w:basedOn w:val="Normal"/>
    <w:next w:val="Dual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CA748B"/>
  </w:style>
  <w:style w:type="paragraph" w:styleId="CommentSubject">
    <w:name w:val="annotation subject"/>
    <w:basedOn w:val="CommentText"/>
    <w:next w:val="CommentText"/>
    <w:semiHidden/>
    <w:rsid w:val="00CA748B"/>
    <w:rPr>
      <w:b/>
      <w:bCs/>
    </w:rPr>
  </w:style>
  <w:style w:type="paragraph" w:styleId="BalloonText">
    <w:name w:val="Balloon Text"/>
    <w:basedOn w:val="Normal"/>
    <w:semiHidden/>
    <w:rsid w:val="009D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5937</Words>
  <Characters>31351</Characters>
  <Application>Microsoft Office Word</Application>
  <DocSecurity>4</DocSecurity>
  <Lines>746</Lines>
  <Paragraphs>117</Paragraphs>
  <ScaleCrop>false</ScaleCrop>
  <HeadingPairs>
    <vt:vector size="2" baseType="variant">
      <vt:variant>
        <vt:lpstr>Title</vt:lpstr>
      </vt:variant>
      <vt:variant>
        <vt:i4>1</vt:i4>
      </vt:variant>
    </vt:vector>
  </HeadingPairs>
  <TitlesOfParts>
    <vt:vector size="1" baseType="lpstr">
      <vt:lpstr>Ftpu</vt:lpstr>
    </vt:vector>
  </TitlesOfParts>
  <Company>perso</Company>
  <LinksUpToDate>false</LinksUpToDate>
  <CharactersWithSpaces>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bb</dc:creator>
  <cp:keywords/>
  <dc:description/>
  <cp:lastModifiedBy>Wagdy Rizk</cp:lastModifiedBy>
  <cp:revision>4</cp:revision>
  <cp:lastPrinted>2007-06-01T20:33:00Z</cp:lastPrinted>
  <dcterms:created xsi:type="dcterms:W3CDTF">2007-06-01T20:30:00Z</dcterms:created>
  <dcterms:modified xsi:type="dcterms:W3CDTF">2007-06-01T20:34:00Z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CCPR/C/SR.1565</vt:lpwstr>
  </property>
  <property fmtid="{D5CDD505-2E9C-101B-9397-08002B2CF9AE}" pid="5" name="JobNo">
    <vt:lpwstr>0323867F</vt:lpwstr>
  </property>
  <property fmtid="{D5CDD505-2E9C-101B-9397-08002B2CF9AE}" pid="6" name="Comment">
    <vt:lpwstr/>
  </property>
  <property fmtid="{D5CDD505-2E9C-101B-9397-08002B2CF9AE}" pid="7" name="DraftPages">
    <vt:lpwstr> 9</vt:lpwstr>
  </property>
  <property fmtid="{D5CDD505-2E9C-101B-9397-08002B2CF9AE}" pid="8" name="Operator">
    <vt:lpwstr>CS  (archivage)/cb</vt:lpwstr>
  </property>
</Properties>
</file>