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4"/>
      </w:tblGrid>
      <w:tr w:rsidR="008949F4" w:rsidRPr="00D440CA">
        <w:tblPrEx>
          <w:tblCellMar>
            <w:top w:w="0" w:type="dxa"/>
            <w:bottom w:w="0" w:type="dxa"/>
          </w:tblCellMar>
        </w:tblPrEx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8949F4" w:rsidRPr="00D440CA" w:rsidRDefault="008949F4">
            <w:pPr>
              <w:spacing w:after="120"/>
              <w:rPr>
                <w:sz w:val="30"/>
                <w:szCs w:val="30"/>
                <w:lang w:val="ru-RU"/>
              </w:rPr>
            </w:pPr>
            <w:r w:rsidRPr="00D440CA">
              <w:rPr>
                <w:rFonts w:ascii="Arial" w:hAnsi="Arial" w:cs="Arial"/>
                <w:b/>
                <w:bCs/>
                <w:sz w:val="30"/>
                <w:szCs w:val="30"/>
                <w:lang w:val="ru-RU"/>
              </w:rPr>
              <w:t>ОРГАНИЗАЦИЯ ОБЪЕДИНЕННЫХ</w:t>
            </w:r>
            <w:r w:rsidRPr="00D440CA">
              <w:rPr>
                <w:rFonts w:ascii="Arial" w:hAnsi="Arial" w:cs="Arial"/>
                <w:b/>
                <w:bCs/>
                <w:sz w:val="30"/>
                <w:szCs w:val="30"/>
                <w:lang w:val="ru-RU"/>
              </w:rPr>
              <w:br/>
              <w:t>НАЦИЙ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8949F4" w:rsidRPr="00D440CA" w:rsidRDefault="008949F4">
            <w:pPr>
              <w:spacing w:after="120"/>
              <w:ind w:left="964"/>
              <w:rPr>
                <w:b/>
                <w:bCs/>
                <w:lang w:val="ru-RU"/>
              </w:rPr>
            </w:pPr>
            <w:r w:rsidRPr="00D440CA">
              <w:rPr>
                <w:rFonts w:ascii="Arial" w:hAnsi="Arial"/>
                <w:b/>
                <w:bCs/>
                <w:sz w:val="72"/>
                <w:lang w:val="ru-RU"/>
              </w:rPr>
              <w:t>C</w:t>
            </w:r>
            <w:r w:rsidR="001D3302" w:rsidRPr="00D440CA">
              <w:rPr>
                <w:rFonts w:ascii="Arial" w:hAnsi="Arial"/>
                <w:b/>
                <w:bCs/>
                <w:sz w:val="72"/>
                <w:lang w:val="ru-RU"/>
              </w:rPr>
              <w:t>CPR</w:t>
            </w:r>
          </w:p>
        </w:tc>
      </w:tr>
      <w:tr w:rsidR="009C064A" w:rsidRPr="00D440C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9C064A" w:rsidRPr="00D440CA" w:rsidRDefault="009C064A">
            <w:pPr>
              <w:spacing w:before="120" w:after="58"/>
              <w:ind w:hanging="1"/>
              <w:rPr>
                <w:rFonts w:ascii="Courier New" w:hAnsi="Courier New"/>
                <w:sz w:val="20"/>
                <w:lang w:val="ru-RU"/>
              </w:rPr>
            </w:pPr>
            <w:r w:rsidRPr="00D440CA">
              <w:rPr>
                <w:sz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 fillcolor="window">
                  <v:imagedata r:id="rId7" o:title="" croptop="-46f" cropbottom="-46f" cropleft="-1312f" cropright="-1312f"/>
                </v:shape>
              </w:pict>
            </w:r>
          </w:p>
        </w:tc>
        <w:tc>
          <w:tcPr>
            <w:tcW w:w="4534" w:type="dxa"/>
            <w:tcBorders>
              <w:top w:val="single" w:sz="4" w:space="0" w:color="auto"/>
              <w:bottom w:val="single" w:sz="24" w:space="0" w:color="auto"/>
            </w:tcBorders>
          </w:tcPr>
          <w:p w:rsidR="009C064A" w:rsidRPr="00D440CA" w:rsidRDefault="001D3302">
            <w:pPr>
              <w:spacing w:before="120"/>
              <w:rPr>
                <w:rFonts w:ascii="Courier New" w:hAnsi="Courier New"/>
                <w:sz w:val="20"/>
                <w:lang w:val="ru-RU"/>
              </w:rPr>
            </w:pPr>
            <w:r w:rsidRPr="00D440CA">
              <w:rPr>
                <w:rFonts w:ascii="Arial" w:hAnsi="Arial" w:cs="Arial"/>
                <w:b/>
                <w:sz w:val="40"/>
                <w:lang w:val="ru-RU"/>
              </w:rPr>
              <w:t>Международный пакт о гражданских и политических правах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24" w:space="0" w:color="auto"/>
            </w:tcBorders>
          </w:tcPr>
          <w:p w:rsidR="009C064A" w:rsidRPr="00D440CA" w:rsidRDefault="00FB2D0E">
            <w:pPr>
              <w:spacing w:before="120" w:after="240"/>
              <w:ind w:left="567"/>
              <w:rPr>
                <w:lang w:val="ru-RU"/>
              </w:rPr>
            </w:pPr>
            <w:r w:rsidRPr="00D440CA">
              <w:rPr>
                <w:lang w:val="ru-RU"/>
              </w:rPr>
              <w:t>Distr.</w:t>
            </w:r>
            <w:r w:rsidRPr="00D440CA">
              <w:rPr>
                <w:lang w:val="ru-RU"/>
              </w:rPr>
              <w:br/>
            </w:r>
            <w:r w:rsidR="004A3DBE" w:rsidRPr="00D440CA">
              <w:rPr>
                <w:lang w:val="ru-RU"/>
              </w:rPr>
              <w:t>GENERAL</w:t>
            </w:r>
          </w:p>
          <w:p w:rsidR="009C064A" w:rsidRPr="00D440CA" w:rsidRDefault="00E404ED">
            <w:pPr>
              <w:spacing w:after="240"/>
              <w:ind w:left="567"/>
              <w:rPr>
                <w:lang w:val="ru-RU"/>
              </w:rPr>
            </w:pPr>
            <w:r w:rsidRPr="00D440CA">
              <w:rPr>
                <w:lang w:val="ru-RU"/>
              </w:rPr>
              <w:t>C</w:t>
            </w:r>
            <w:r w:rsidR="00754566" w:rsidRPr="00D440CA">
              <w:rPr>
                <w:lang w:val="ru-RU"/>
              </w:rPr>
              <w:t>CPR</w:t>
            </w:r>
            <w:r w:rsidRPr="00D440CA">
              <w:rPr>
                <w:lang w:val="ru-RU"/>
              </w:rPr>
              <w:t>/C/SR.</w:t>
            </w:r>
            <w:r w:rsidR="00754566" w:rsidRPr="00D440CA">
              <w:rPr>
                <w:lang w:val="ru-RU"/>
              </w:rPr>
              <w:t>25</w:t>
            </w:r>
            <w:r w:rsidR="004A3DBE" w:rsidRPr="00D440CA">
              <w:rPr>
                <w:lang w:val="ru-RU"/>
              </w:rPr>
              <w:t>97</w:t>
            </w:r>
            <w:r w:rsidR="004A3DBE" w:rsidRPr="00D440CA">
              <w:rPr>
                <w:rStyle w:val="FootnoteReference"/>
                <w:lang w:val="ru-RU"/>
              </w:rPr>
              <w:footnoteReference w:id="1"/>
            </w:r>
            <w:r w:rsidR="00754566" w:rsidRPr="00D440CA">
              <w:rPr>
                <w:lang w:val="ru-RU"/>
              </w:rPr>
              <w:br/>
            </w:r>
            <w:r w:rsidR="00A27DDB">
              <w:t>19 August 2009</w:t>
            </w:r>
          </w:p>
          <w:p w:rsidR="004C2BBB" w:rsidRPr="00D440CA" w:rsidRDefault="004C2BBB" w:rsidP="004C2BBB">
            <w:pPr>
              <w:ind w:left="567"/>
              <w:rPr>
                <w:lang w:val="ru-RU"/>
              </w:rPr>
            </w:pPr>
            <w:r w:rsidRPr="00D440CA">
              <w:rPr>
                <w:lang w:val="ru-RU"/>
              </w:rPr>
              <w:t>RUSSIAN</w:t>
            </w:r>
          </w:p>
          <w:p w:rsidR="009C064A" w:rsidRPr="00D440CA" w:rsidRDefault="009C064A">
            <w:pPr>
              <w:spacing w:after="240"/>
              <w:ind w:left="567"/>
              <w:rPr>
                <w:lang w:val="ru-RU"/>
              </w:rPr>
            </w:pPr>
            <w:r w:rsidRPr="00D440CA">
              <w:rPr>
                <w:lang w:val="ru-RU"/>
              </w:rPr>
              <w:t xml:space="preserve">Original: </w:t>
            </w:r>
            <w:r w:rsidR="00FD0B06" w:rsidRPr="00D440CA">
              <w:rPr>
                <w:lang w:val="ru-RU"/>
              </w:rPr>
              <w:t>FRENCH</w:t>
            </w:r>
          </w:p>
        </w:tc>
      </w:tr>
    </w:tbl>
    <w:p w:rsidR="009C064A" w:rsidRPr="00D440CA" w:rsidRDefault="001D3302" w:rsidP="00E7275B">
      <w:pPr>
        <w:spacing w:before="240" w:after="240"/>
        <w:jc w:val="center"/>
        <w:rPr>
          <w:lang w:val="ru-RU"/>
        </w:rPr>
      </w:pPr>
      <w:r w:rsidRPr="00D440CA">
        <w:rPr>
          <w:lang w:val="ru-RU"/>
        </w:rPr>
        <w:t>КОМИТЕТ ПО ПРАВАМ ЧЕЛОВЕКА</w:t>
      </w:r>
    </w:p>
    <w:p w:rsidR="009C064A" w:rsidRPr="00D440CA" w:rsidRDefault="00827BCC">
      <w:pPr>
        <w:spacing w:after="240"/>
        <w:jc w:val="center"/>
        <w:rPr>
          <w:lang w:val="ru-RU"/>
        </w:rPr>
      </w:pPr>
      <w:r w:rsidRPr="00D440CA">
        <w:rPr>
          <w:lang w:val="ru-RU"/>
        </w:rPr>
        <w:t xml:space="preserve">Девяносто </w:t>
      </w:r>
      <w:r w:rsidR="004B466A" w:rsidRPr="00D440CA">
        <w:rPr>
          <w:lang w:val="ru-RU"/>
        </w:rPr>
        <w:t>четвертая</w:t>
      </w:r>
      <w:r w:rsidRPr="00D440CA">
        <w:rPr>
          <w:lang w:val="ru-RU"/>
        </w:rPr>
        <w:t xml:space="preserve"> </w:t>
      </w:r>
      <w:r w:rsidR="004C2BBB" w:rsidRPr="00D440CA">
        <w:rPr>
          <w:lang w:val="ru-RU"/>
        </w:rPr>
        <w:t>сессия</w:t>
      </w:r>
    </w:p>
    <w:p w:rsidR="004C2BBB" w:rsidRPr="00D440CA" w:rsidRDefault="0031721A">
      <w:pPr>
        <w:spacing w:after="240"/>
        <w:jc w:val="center"/>
        <w:rPr>
          <w:lang w:val="ru-RU"/>
        </w:rPr>
      </w:pPr>
      <w:r w:rsidRPr="00D440CA">
        <w:rPr>
          <w:lang w:val="ru-RU"/>
        </w:rPr>
        <w:t xml:space="preserve">КРАТКИЙ </w:t>
      </w:r>
      <w:r w:rsidR="004708EB" w:rsidRPr="00D440CA">
        <w:rPr>
          <w:lang w:val="ru-RU"/>
        </w:rPr>
        <w:t xml:space="preserve">ОТЧЕТ О </w:t>
      </w:r>
      <w:r w:rsidRPr="00D440CA">
        <w:rPr>
          <w:lang w:val="ru-RU"/>
        </w:rPr>
        <w:t>259</w:t>
      </w:r>
      <w:r w:rsidR="00FC6738" w:rsidRPr="00D440CA">
        <w:rPr>
          <w:lang w:val="ru-RU"/>
        </w:rPr>
        <w:t>7</w:t>
      </w:r>
      <w:r w:rsidRPr="00D440CA">
        <w:rPr>
          <w:lang w:val="ru-RU"/>
        </w:rPr>
        <w:noBreakHyphen/>
        <w:t>м</w:t>
      </w:r>
      <w:r w:rsidR="004708EB" w:rsidRPr="00D440CA">
        <w:rPr>
          <w:lang w:val="ru-RU"/>
        </w:rPr>
        <w:t xml:space="preserve"> ЗАСЕДАНИИ,</w:t>
      </w:r>
    </w:p>
    <w:p w:rsidR="009C064A" w:rsidRPr="00D440CA" w:rsidRDefault="00E07C36">
      <w:pPr>
        <w:spacing w:after="240"/>
        <w:jc w:val="center"/>
        <w:rPr>
          <w:lang w:val="ru-RU"/>
        </w:rPr>
      </w:pPr>
      <w:r w:rsidRPr="00D440CA">
        <w:rPr>
          <w:lang w:val="ru-RU"/>
        </w:rPr>
        <w:t>с</w:t>
      </w:r>
      <w:r w:rsidR="004B466A" w:rsidRPr="00D440CA">
        <w:rPr>
          <w:lang w:val="ru-RU"/>
        </w:rPr>
        <w:t>остоявшем</w:t>
      </w:r>
      <w:r w:rsidR="004C2BBB" w:rsidRPr="00D440CA">
        <w:rPr>
          <w:lang w:val="ru-RU"/>
        </w:rPr>
        <w:t>с</w:t>
      </w:r>
      <w:r w:rsidR="00C34ECE" w:rsidRPr="00D440CA">
        <w:rPr>
          <w:lang w:val="ru-RU"/>
        </w:rPr>
        <w:t>я во Дворце Вильсона в Женеве</w:t>
      </w:r>
      <w:r w:rsidR="00C34ECE" w:rsidRPr="00D440CA">
        <w:rPr>
          <w:lang w:val="ru-RU"/>
        </w:rPr>
        <w:br/>
        <w:t>в</w:t>
      </w:r>
      <w:r w:rsidR="00FC6738" w:rsidRPr="00D440CA">
        <w:rPr>
          <w:lang w:val="ru-RU"/>
        </w:rPr>
        <w:t xml:space="preserve"> пятницу</w:t>
      </w:r>
      <w:r w:rsidR="004C2BBB" w:rsidRPr="00D440CA">
        <w:rPr>
          <w:lang w:val="ru-RU"/>
        </w:rPr>
        <w:t xml:space="preserve">, </w:t>
      </w:r>
      <w:r w:rsidR="00FC6738" w:rsidRPr="00D440CA">
        <w:rPr>
          <w:lang w:val="ru-RU"/>
        </w:rPr>
        <w:t>31</w:t>
      </w:r>
      <w:r w:rsidR="004C2BBB" w:rsidRPr="00D440CA">
        <w:rPr>
          <w:lang w:val="ru-RU"/>
        </w:rPr>
        <w:t> </w:t>
      </w:r>
      <w:r w:rsidR="00E6700B" w:rsidRPr="00D440CA">
        <w:rPr>
          <w:lang w:val="ru-RU"/>
        </w:rPr>
        <w:t>октября</w:t>
      </w:r>
      <w:r w:rsidR="004B466A" w:rsidRPr="00D440CA">
        <w:rPr>
          <w:lang w:val="ru-RU"/>
        </w:rPr>
        <w:t xml:space="preserve"> </w:t>
      </w:r>
      <w:r w:rsidR="004C2BBB" w:rsidRPr="00D440CA">
        <w:rPr>
          <w:lang w:val="ru-RU"/>
        </w:rPr>
        <w:t>200</w:t>
      </w:r>
      <w:r w:rsidR="00827BCC" w:rsidRPr="00D440CA">
        <w:rPr>
          <w:lang w:val="ru-RU"/>
        </w:rPr>
        <w:t>8</w:t>
      </w:r>
      <w:r w:rsidR="004C2BBB" w:rsidRPr="00D440CA">
        <w:rPr>
          <w:lang w:val="ru-RU"/>
        </w:rPr>
        <w:t> года, в 1</w:t>
      </w:r>
      <w:r w:rsidR="004B466A" w:rsidRPr="00D440CA">
        <w:rPr>
          <w:lang w:val="ru-RU"/>
        </w:rPr>
        <w:t>0</w:t>
      </w:r>
      <w:r w:rsidR="004C2BBB" w:rsidRPr="00D440CA">
        <w:rPr>
          <w:lang w:val="ru-RU"/>
        </w:rPr>
        <w:t xml:space="preserve"> час. 00 мин.</w:t>
      </w:r>
    </w:p>
    <w:p w:rsidR="009C064A" w:rsidRPr="00D440CA" w:rsidRDefault="004C2BBB">
      <w:pPr>
        <w:spacing w:after="360"/>
        <w:jc w:val="center"/>
        <w:rPr>
          <w:lang w:val="ru-RU"/>
        </w:rPr>
      </w:pPr>
      <w:r w:rsidRPr="00D440CA">
        <w:rPr>
          <w:u w:val="single"/>
          <w:lang w:val="ru-RU"/>
        </w:rPr>
        <w:t>Председатель</w:t>
      </w:r>
      <w:r w:rsidR="009C064A" w:rsidRPr="00D440CA">
        <w:rPr>
          <w:lang w:val="ru-RU"/>
        </w:rPr>
        <w:t xml:space="preserve">: </w:t>
      </w:r>
      <w:r w:rsidRPr="00D440CA">
        <w:rPr>
          <w:lang w:val="ru-RU"/>
        </w:rPr>
        <w:t xml:space="preserve">г-н </w:t>
      </w:r>
      <w:r w:rsidR="00827BCC" w:rsidRPr="00D440CA">
        <w:rPr>
          <w:lang w:val="ru-RU"/>
        </w:rPr>
        <w:t>РИВАС ПОСАДА</w:t>
      </w:r>
    </w:p>
    <w:p w:rsidR="009C064A" w:rsidRPr="00D440CA" w:rsidRDefault="004C2BBB">
      <w:pPr>
        <w:spacing w:after="240"/>
        <w:jc w:val="center"/>
        <w:rPr>
          <w:lang w:val="ru-RU"/>
        </w:rPr>
      </w:pPr>
      <w:r w:rsidRPr="00D440CA">
        <w:rPr>
          <w:lang w:val="ru-RU"/>
        </w:rPr>
        <w:t>СОДЕРЖАНИЕ</w:t>
      </w:r>
    </w:p>
    <w:p w:rsidR="004708EB" w:rsidRPr="00D440CA" w:rsidRDefault="00FC6738" w:rsidP="004708EB">
      <w:pPr>
        <w:spacing w:after="240"/>
        <w:rPr>
          <w:lang w:val="ru-RU"/>
        </w:rPr>
      </w:pPr>
      <w:r w:rsidRPr="00D440CA">
        <w:rPr>
          <w:lang w:val="ru-RU"/>
        </w:rPr>
        <w:t>ОРГАНИЗАЦИЯ РАБОТЫ И ПРОЧИЕ ВОПРОСЫ</w:t>
      </w:r>
    </w:p>
    <w:p w:rsidR="004708EB" w:rsidRPr="00D440CA" w:rsidRDefault="00FC6738" w:rsidP="00FC6738">
      <w:pPr>
        <w:spacing w:after="240"/>
        <w:rPr>
          <w:lang w:val="ru-RU"/>
        </w:rPr>
      </w:pPr>
      <w:r w:rsidRPr="00D440CA">
        <w:rPr>
          <w:lang w:val="ru-RU"/>
        </w:rPr>
        <w:t>ЗАКРЫТИЕ СЕССИИ</w:t>
      </w:r>
    </w:p>
    <w:p w:rsidR="009C064A" w:rsidRPr="00D440CA" w:rsidRDefault="009C064A" w:rsidP="00232CF0">
      <w:pPr>
        <w:spacing w:after="240"/>
        <w:jc w:val="center"/>
        <w:rPr>
          <w:i/>
          <w:iCs/>
          <w:lang w:val="ru-RU"/>
        </w:rPr>
      </w:pPr>
      <w:r w:rsidRPr="00D440CA">
        <w:rPr>
          <w:lang w:val="ru-RU"/>
        </w:rPr>
        <w:br w:type="page"/>
      </w:r>
      <w:r w:rsidR="008E533A" w:rsidRPr="00D440CA">
        <w:rPr>
          <w:i/>
          <w:lang w:val="ru-RU"/>
        </w:rPr>
        <w:t>Заседание</w:t>
      </w:r>
      <w:r w:rsidR="000D5CAB" w:rsidRPr="00D440CA">
        <w:rPr>
          <w:i/>
          <w:lang w:val="ru-RU"/>
        </w:rPr>
        <w:t xml:space="preserve"> открывается в 1</w:t>
      </w:r>
      <w:r w:rsidR="00E16689" w:rsidRPr="00D440CA">
        <w:rPr>
          <w:i/>
          <w:lang w:val="ru-RU"/>
        </w:rPr>
        <w:t>0</w:t>
      </w:r>
      <w:r w:rsidR="000D5CAB" w:rsidRPr="00D440CA">
        <w:rPr>
          <w:i/>
          <w:lang w:val="ru-RU"/>
        </w:rPr>
        <w:t xml:space="preserve"> час. 0</w:t>
      </w:r>
      <w:r w:rsidR="00E16689" w:rsidRPr="00D440CA">
        <w:rPr>
          <w:i/>
          <w:lang w:val="ru-RU"/>
        </w:rPr>
        <w:t>5</w:t>
      </w:r>
      <w:r w:rsidR="004D0E5E" w:rsidRPr="00D440CA">
        <w:rPr>
          <w:i/>
          <w:lang w:val="ru-RU"/>
        </w:rPr>
        <w:t xml:space="preserve"> мин.</w:t>
      </w:r>
    </w:p>
    <w:p w:rsidR="00FC6738" w:rsidRPr="00D440CA" w:rsidRDefault="00FC6738" w:rsidP="00FC6738">
      <w:pPr>
        <w:spacing w:after="240"/>
        <w:rPr>
          <w:lang w:val="ru-RU"/>
        </w:rPr>
      </w:pPr>
      <w:r w:rsidRPr="00D440CA">
        <w:rPr>
          <w:lang w:val="ru-RU"/>
        </w:rPr>
        <w:t xml:space="preserve">ОРГАНИЗАЦИЯ РАБОТЫ И ПРОЧИЕ ВОПРОСЫ (пункт 4 повестки дня) </w:t>
      </w:r>
    </w:p>
    <w:p w:rsidR="00573BE3" w:rsidRPr="00D440CA" w:rsidRDefault="00B908ED">
      <w:pPr>
        <w:spacing w:after="240"/>
        <w:rPr>
          <w:lang w:val="ru-RU"/>
        </w:rPr>
      </w:pPr>
      <w:r w:rsidRPr="00D440CA">
        <w:rPr>
          <w:lang w:val="ru-RU"/>
        </w:rPr>
        <w:t>1.</w:t>
      </w:r>
      <w:r w:rsidRPr="00D440CA">
        <w:rPr>
          <w:lang w:val="ru-RU"/>
        </w:rPr>
        <w:tab/>
      </w:r>
      <w:r w:rsidR="00FC6738" w:rsidRPr="00D440CA">
        <w:rPr>
          <w:u w:val="single"/>
          <w:lang w:val="ru-RU"/>
        </w:rPr>
        <w:t>Г-жа ПРУВЕ</w:t>
      </w:r>
      <w:r w:rsidR="00FC6738" w:rsidRPr="00D440CA">
        <w:rPr>
          <w:lang w:val="ru-RU"/>
        </w:rPr>
        <w:t xml:space="preserve"> (секретарь Комитета) говорит, что Комитет должен учредить для своей следующей сессии пять специальных групп по следующим странам:  Российская Федерация, Танзания, Хорватия, Швейцария и Республика Молдова.  Ряд членов уже выдвинули свои кандидатуры для исполнения функций докладчика или члена специальной </w:t>
      </w:r>
      <w:r w:rsidR="00D440CA" w:rsidRPr="00D440CA">
        <w:rPr>
          <w:lang w:val="ru-RU"/>
        </w:rPr>
        <w:t>группы</w:t>
      </w:r>
      <w:r w:rsidR="00FC6738" w:rsidRPr="00D440CA">
        <w:rPr>
          <w:lang w:val="ru-RU"/>
        </w:rPr>
        <w:t xml:space="preserve">, </w:t>
      </w:r>
      <w:r w:rsidR="00D440CA" w:rsidRPr="00D440CA">
        <w:rPr>
          <w:lang w:val="ru-RU"/>
        </w:rPr>
        <w:t>однако</w:t>
      </w:r>
      <w:r w:rsidR="00FC6738" w:rsidRPr="00D440CA">
        <w:rPr>
          <w:lang w:val="ru-RU"/>
        </w:rPr>
        <w:t xml:space="preserve"> </w:t>
      </w:r>
      <w:r w:rsidR="00B50BC1">
        <w:rPr>
          <w:lang w:val="ru-RU"/>
        </w:rPr>
        <w:t>имеется</w:t>
      </w:r>
      <w:r w:rsidR="00296FDF">
        <w:rPr>
          <w:lang w:val="ru-RU"/>
        </w:rPr>
        <w:t xml:space="preserve"> </w:t>
      </w:r>
      <w:r w:rsidR="00FC6738" w:rsidRPr="00D440CA">
        <w:rPr>
          <w:lang w:val="ru-RU"/>
        </w:rPr>
        <w:t>ряд ваканси</w:t>
      </w:r>
      <w:r w:rsidR="00296FDF">
        <w:rPr>
          <w:lang w:val="ru-RU"/>
        </w:rPr>
        <w:t>й</w:t>
      </w:r>
      <w:r w:rsidR="00FC6738" w:rsidRPr="00D440CA">
        <w:rPr>
          <w:lang w:val="ru-RU"/>
        </w:rPr>
        <w:t>.  Желающие могут выдвинуть свои кандидатуры по</w:t>
      </w:r>
      <w:r w:rsidR="00296FDF">
        <w:rPr>
          <w:lang w:val="ru-RU"/>
        </w:rPr>
        <w:t xml:space="preserve"> переписке</w:t>
      </w:r>
      <w:r w:rsidR="00FC6738" w:rsidRPr="00D440CA">
        <w:rPr>
          <w:lang w:val="ru-RU"/>
        </w:rPr>
        <w:t>.</w:t>
      </w:r>
    </w:p>
    <w:p w:rsidR="00FC6738" w:rsidRPr="00D440CA" w:rsidRDefault="00FC6738">
      <w:pPr>
        <w:spacing w:after="240"/>
        <w:rPr>
          <w:lang w:val="ru-RU"/>
        </w:rPr>
      </w:pPr>
      <w:r w:rsidRPr="00D440CA">
        <w:rPr>
          <w:u w:val="single"/>
          <w:lang w:val="ru-RU"/>
        </w:rPr>
        <w:t>Рассмотрение сообщений</w:t>
      </w:r>
    </w:p>
    <w:p w:rsidR="00FC6738" w:rsidRPr="00D440CA" w:rsidRDefault="00FC6738">
      <w:pPr>
        <w:spacing w:after="240"/>
        <w:rPr>
          <w:lang w:val="ru-RU"/>
        </w:rPr>
      </w:pPr>
      <w:r w:rsidRPr="00D440CA">
        <w:rPr>
          <w:lang w:val="ru-RU"/>
        </w:rPr>
        <w:t>2.</w:t>
      </w:r>
      <w:r w:rsidRPr="00D440CA">
        <w:rPr>
          <w:lang w:val="ru-RU"/>
        </w:rPr>
        <w:tab/>
      </w:r>
      <w:r w:rsidRPr="00D440CA">
        <w:rPr>
          <w:u w:val="single"/>
          <w:lang w:val="ru-RU"/>
        </w:rPr>
        <w:t>Г-н ШМИДТ</w:t>
      </w:r>
      <w:r w:rsidRPr="00D440CA">
        <w:rPr>
          <w:lang w:val="ru-RU"/>
        </w:rPr>
        <w:t xml:space="preserve"> (Управление Верховного комиссара) говорит, что на нынешней сессии Комитет вынес 31 решение по </w:t>
      </w:r>
      <w:r w:rsidR="00D440CA" w:rsidRPr="00D440CA">
        <w:rPr>
          <w:lang w:val="ru-RU"/>
        </w:rPr>
        <w:t>сообщениям</w:t>
      </w:r>
      <w:r w:rsidRPr="00D440CA">
        <w:rPr>
          <w:lang w:val="ru-RU"/>
        </w:rPr>
        <w:t xml:space="preserve">.  Четыре </w:t>
      </w:r>
      <w:r w:rsidR="00D440CA" w:rsidRPr="00D440CA">
        <w:rPr>
          <w:lang w:val="ru-RU"/>
        </w:rPr>
        <w:t>сообщения</w:t>
      </w:r>
      <w:r w:rsidRPr="00D440CA">
        <w:rPr>
          <w:lang w:val="ru-RU"/>
        </w:rPr>
        <w:t xml:space="preserve"> уже были признаны приемлемыми и 14 неприемлемыми.  Им были приняты выводы в рамках пункта 4 статьи 5 Факультативного протокола по девяти делам и закрыто рассмотрение по четырем сообщениям.</w:t>
      </w:r>
    </w:p>
    <w:p w:rsidR="00FC6738" w:rsidRPr="00D440CA" w:rsidRDefault="00FC6738">
      <w:pPr>
        <w:spacing w:after="240"/>
        <w:rPr>
          <w:lang w:val="ru-RU"/>
        </w:rPr>
      </w:pPr>
      <w:r w:rsidRPr="00D440CA">
        <w:rPr>
          <w:lang w:val="ru-RU"/>
        </w:rPr>
        <w:t>3.</w:t>
      </w:r>
      <w:r w:rsidRPr="00D440CA">
        <w:rPr>
          <w:lang w:val="ru-RU"/>
        </w:rPr>
        <w:tab/>
      </w:r>
      <w:r w:rsidRPr="00D440CA">
        <w:rPr>
          <w:u w:val="single"/>
          <w:lang w:val="ru-RU"/>
        </w:rPr>
        <w:t>Г-жа ШАНЭ</w:t>
      </w:r>
      <w:r w:rsidRPr="00D440CA">
        <w:rPr>
          <w:lang w:val="ru-RU"/>
        </w:rPr>
        <w:t xml:space="preserve"> говорит, что все большее число государств-членов выступает с требованием, чтобы вопрос</w:t>
      </w:r>
      <w:r w:rsidR="00296FDF">
        <w:rPr>
          <w:lang w:val="ru-RU"/>
        </w:rPr>
        <w:t>ы</w:t>
      </w:r>
      <w:r w:rsidRPr="00D440CA">
        <w:rPr>
          <w:lang w:val="ru-RU"/>
        </w:rPr>
        <w:t xml:space="preserve"> приемлемости и существ</w:t>
      </w:r>
      <w:r w:rsidR="00296FDF">
        <w:rPr>
          <w:lang w:val="ru-RU"/>
        </w:rPr>
        <w:t>а</w:t>
      </w:r>
      <w:r w:rsidRPr="00D440CA">
        <w:rPr>
          <w:lang w:val="ru-RU"/>
        </w:rPr>
        <w:t xml:space="preserve"> сообщени</w:t>
      </w:r>
      <w:r w:rsidR="00296FDF">
        <w:rPr>
          <w:lang w:val="ru-RU"/>
        </w:rPr>
        <w:t>й</w:t>
      </w:r>
      <w:r w:rsidRPr="00D440CA">
        <w:rPr>
          <w:lang w:val="ru-RU"/>
        </w:rPr>
        <w:t xml:space="preserve"> рассматривались отдельно, даже, зачастую не объясняя свои мотивы.  Во многих случаях речь идет о маневре с целью задержать рассмотрение сообщения, тогда как им достаточно потребовать продление срока для представления ответа.  Поэтому в своем качестве специального докладчика по новым сообщениям и временным мерам она вместе с г</w:t>
      </w:r>
      <w:r w:rsidRPr="00D440CA">
        <w:rPr>
          <w:lang w:val="ru-RU"/>
        </w:rPr>
        <w:noBreakHyphen/>
        <w:t>ном Шмидтом подготовила проект вербальной ноты, с тем чтобы напомнить государствам-участникам, что их требования в этом отношении должны носить исключительный характер и быть мотивированы.  Например, если государство-участник считает, что сообщение неприемлемо в силу неисчерпанности средств внутренней защиты, ему следует четко указать, какие средства правовой защиты следует использовать.</w:t>
      </w:r>
    </w:p>
    <w:p w:rsidR="00FC6738" w:rsidRPr="00D440CA" w:rsidRDefault="00156EE7">
      <w:pPr>
        <w:spacing w:after="240"/>
        <w:rPr>
          <w:lang w:val="ru-RU"/>
        </w:rPr>
      </w:pPr>
      <w:r w:rsidRPr="00D440CA">
        <w:rPr>
          <w:u w:val="single"/>
          <w:lang w:val="ru-RU"/>
        </w:rPr>
        <w:t>Решения Бюро</w:t>
      </w:r>
    </w:p>
    <w:p w:rsidR="00156EE7" w:rsidRPr="00D440CA" w:rsidRDefault="00156EE7">
      <w:pPr>
        <w:spacing w:after="240"/>
        <w:rPr>
          <w:lang w:val="ru-RU"/>
        </w:rPr>
      </w:pPr>
      <w:r w:rsidRPr="00D440CA">
        <w:rPr>
          <w:lang w:val="ru-RU"/>
        </w:rPr>
        <w:t>4.</w:t>
      </w:r>
      <w:r w:rsidRPr="00D440CA">
        <w:rPr>
          <w:lang w:val="ru-RU"/>
        </w:rPr>
        <w:tab/>
      </w:r>
      <w:r w:rsidRPr="00D440CA">
        <w:rPr>
          <w:u w:val="single"/>
          <w:lang w:val="ru-RU"/>
        </w:rPr>
        <w:t>ПРЕДСЕДАТЕЛЬ</w:t>
      </w:r>
      <w:r w:rsidRPr="00D440CA">
        <w:rPr>
          <w:lang w:val="ru-RU"/>
        </w:rPr>
        <w:t xml:space="preserve"> говорит, что бюро считает завершенным рассмотрение проекта замечания общего порядка № 33, которое будет принято на мартовской сессии 2009 года после того, как будут готовы тексты на французском и испанском языках.  Кроме того, оно считает завершенным рассмотрение проекта стратегического подхода к внешним сношениям, в частности со </w:t>
      </w:r>
      <w:r w:rsidR="00D440CA" w:rsidRPr="00D440CA">
        <w:rPr>
          <w:lang w:val="ru-RU"/>
        </w:rPr>
        <w:t>средствами</w:t>
      </w:r>
      <w:r w:rsidRPr="00D440CA">
        <w:rPr>
          <w:lang w:val="ru-RU"/>
        </w:rPr>
        <w:t xml:space="preserve"> массовой информации (CCPR/C/94/CRP.2), документ о котором будет размещен на веб-сайте.  Бюро предлагает приступить к рассмотрению замечания общего порядка к статье 19;  с этой целью на следующей сессии </w:t>
      </w:r>
      <w:r w:rsidR="00D440CA" w:rsidRPr="00D440CA">
        <w:rPr>
          <w:lang w:val="ru-RU"/>
        </w:rPr>
        <w:t>необходимо</w:t>
      </w:r>
      <w:r w:rsidRPr="00D440CA">
        <w:rPr>
          <w:lang w:val="ru-RU"/>
        </w:rPr>
        <w:t xml:space="preserve"> назначить докладчика.  Необходимо также назначить докладчика по вопросу о пересмотре общих указаний относительно формы и содержания докладов.  Решени</w:t>
      </w:r>
      <w:r w:rsidR="00296FDF">
        <w:rPr>
          <w:lang w:val="ru-RU"/>
        </w:rPr>
        <w:t>я</w:t>
      </w:r>
      <w:r w:rsidRPr="00D440CA">
        <w:rPr>
          <w:lang w:val="ru-RU"/>
        </w:rPr>
        <w:t xml:space="preserve"> бюро нос</w:t>
      </w:r>
      <w:r w:rsidR="00296FDF">
        <w:rPr>
          <w:lang w:val="ru-RU"/>
        </w:rPr>
        <w:t>я</w:t>
      </w:r>
      <w:r w:rsidRPr="00D440CA">
        <w:rPr>
          <w:lang w:val="ru-RU"/>
        </w:rPr>
        <w:t>т рекомендательный характер и требу</w:t>
      </w:r>
      <w:r w:rsidR="00296FDF">
        <w:rPr>
          <w:lang w:val="ru-RU"/>
        </w:rPr>
        <w:t>ю</w:t>
      </w:r>
      <w:r w:rsidRPr="00D440CA">
        <w:rPr>
          <w:lang w:val="ru-RU"/>
        </w:rPr>
        <w:t xml:space="preserve">т утверждения Комитетом на пленарном заседании.  Тем не менее, что касается темы </w:t>
      </w:r>
      <w:r w:rsidR="00D440CA" w:rsidRPr="00D440CA">
        <w:rPr>
          <w:lang w:val="ru-RU"/>
        </w:rPr>
        <w:t>следующего</w:t>
      </w:r>
      <w:r w:rsidRPr="00D440CA">
        <w:rPr>
          <w:lang w:val="ru-RU"/>
        </w:rPr>
        <w:t xml:space="preserve"> замечания общего порядка, то бюро считает, что она уже сейчас может быть утверждена и объявлена, поскольку решение является результатом углубленных консультаций с членами Комитета.</w:t>
      </w:r>
    </w:p>
    <w:p w:rsidR="00156EE7" w:rsidRPr="00D440CA" w:rsidRDefault="00156EE7">
      <w:pPr>
        <w:spacing w:after="240"/>
        <w:rPr>
          <w:lang w:val="ru-RU"/>
        </w:rPr>
      </w:pPr>
      <w:r w:rsidRPr="00D440CA">
        <w:rPr>
          <w:lang w:val="ru-RU"/>
        </w:rPr>
        <w:t>5.</w:t>
      </w:r>
      <w:r w:rsidRPr="00D440CA">
        <w:rPr>
          <w:lang w:val="ru-RU"/>
        </w:rPr>
        <w:tab/>
      </w:r>
      <w:r w:rsidRPr="00D440CA">
        <w:rPr>
          <w:u w:val="single"/>
          <w:lang w:val="ru-RU"/>
        </w:rPr>
        <w:t xml:space="preserve">Сэр Найджел </w:t>
      </w:r>
      <w:r w:rsidR="00D440CA" w:rsidRPr="00D440CA">
        <w:rPr>
          <w:u w:val="single"/>
          <w:lang w:val="ru-RU"/>
        </w:rPr>
        <w:t>РОДЛИ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 xml:space="preserve">г-жа </w:t>
      </w:r>
      <w:r w:rsidR="00D440CA" w:rsidRPr="00D440CA">
        <w:rPr>
          <w:u w:val="single"/>
          <w:lang w:val="ru-RU"/>
        </w:rPr>
        <w:t>ШАНЭ</w:t>
      </w:r>
      <w:r w:rsidRPr="00D440CA">
        <w:rPr>
          <w:lang w:val="ru-RU"/>
        </w:rPr>
        <w:t xml:space="preserve"> и </w:t>
      </w:r>
      <w:r w:rsidRPr="00D440CA">
        <w:rPr>
          <w:u w:val="single"/>
          <w:lang w:val="ru-RU"/>
        </w:rPr>
        <w:t xml:space="preserve">г-н </w:t>
      </w:r>
      <w:r w:rsidR="00D440CA" w:rsidRPr="00D440CA">
        <w:rPr>
          <w:u w:val="single"/>
          <w:lang w:val="ru-RU"/>
        </w:rPr>
        <w:t>ШЕРЕР</w:t>
      </w:r>
      <w:r w:rsidRPr="00D440CA">
        <w:rPr>
          <w:lang w:val="ru-RU"/>
        </w:rPr>
        <w:t xml:space="preserve"> высказывают возражения в связи с отсутствием кворума.</w:t>
      </w:r>
    </w:p>
    <w:p w:rsidR="00156EE7" w:rsidRPr="00D440CA" w:rsidRDefault="00156EE7">
      <w:pPr>
        <w:spacing w:after="240"/>
        <w:rPr>
          <w:lang w:val="ru-RU"/>
        </w:rPr>
      </w:pPr>
      <w:r w:rsidRPr="00D440CA">
        <w:rPr>
          <w:lang w:val="ru-RU"/>
        </w:rPr>
        <w:t>6.</w:t>
      </w:r>
      <w:r w:rsidRPr="00D440CA">
        <w:rPr>
          <w:lang w:val="ru-RU"/>
        </w:rPr>
        <w:tab/>
        <w:t xml:space="preserve">после обмена мнениями, в котором участвуют </w:t>
      </w:r>
      <w:r w:rsidRPr="00D440CA">
        <w:rPr>
          <w:u w:val="single"/>
          <w:lang w:val="ru-RU"/>
        </w:rPr>
        <w:t>г-н О'ФЛАГЕРТИ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г</w:t>
      </w:r>
      <w:r w:rsidRPr="00D440CA">
        <w:rPr>
          <w:u w:val="single"/>
          <w:lang w:val="ru-RU"/>
        </w:rPr>
        <w:noBreakHyphen/>
        <w:t>жа ПАЛЬМ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г</w:t>
      </w:r>
      <w:r w:rsidRPr="00D440CA">
        <w:rPr>
          <w:u w:val="single"/>
          <w:lang w:val="ru-RU"/>
        </w:rPr>
        <w:noBreakHyphen/>
        <w:t>н ЛАЛЛАХ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сэр Найджел РОДЛИ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г</w:t>
      </w:r>
      <w:r w:rsidRPr="00D440CA">
        <w:rPr>
          <w:u w:val="single"/>
          <w:lang w:val="ru-RU"/>
        </w:rPr>
        <w:noBreakHyphen/>
        <w:t>н ХАЛИЛЬ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г</w:t>
      </w:r>
      <w:r w:rsidRPr="00D440CA">
        <w:rPr>
          <w:u w:val="single"/>
          <w:lang w:val="ru-RU"/>
        </w:rPr>
        <w:noBreakHyphen/>
        <w:t>н БХАГВАТИ</w:t>
      </w:r>
      <w:r w:rsidRPr="00D440CA">
        <w:rPr>
          <w:lang w:val="ru-RU"/>
        </w:rPr>
        <w:t xml:space="preserve"> и он сам, </w:t>
      </w:r>
      <w:r w:rsidRPr="00D440CA">
        <w:rPr>
          <w:u w:val="single"/>
          <w:lang w:val="ru-RU"/>
        </w:rPr>
        <w:t>ПРЕДСЕДАТЕЛЬ</w:t>
      </w:r>
      <w:r w:rsidRPr="00D440CA">
        <w:rPr>
          <w:lang w:val="ru-RU"/>
        </w:rPr>
        <w:t xml:space="preserve"> объявляет</w:t>
      </w:r>
      <w:r w:rsidR="007D5170" w:rsidRPr="00D440CA">
        <w:rPr>
          <w:lang w:val="ru-RU"/>
        </w:rPr>
        <w:t xml:space="preserve">, что следующее замечание общего порядка будет касаться статьи 19 Пакта и что докладчик будет </w:t>
      </w:r>
      <w:r w:rsidR="00D440CA" w:rsidRPr="00D440CA">
        <w:rPr>
          <w:lang w:val="ru-RU"/>
        </w:rPr>
        <w:t>назначен</w:t>
      </w:r>
      <w:r w:rsidR="007D5170" w:rsidRPr="00D440CA">
        <w:rPr>
          <w:lang w:val="ru-RU"/>
        </w:rPr>
        <w:t xml:space="preserve"> на девяносто пятой сессии в Нью-Йорке.</w:t>
      </w:r>
    </w:p>
    <w:p w:rsidR="007D5170" w:rsidRPr="00D440CA" w:rsidRDefault="007D5170">
      <w:pPr>
        <w:spacing w:after="240"/>
        <w:rPr>
          <w:lang w:val="ru-RU"/>
        </w:rPr>
      </w:pPr>
      <w:r w:rsidRPr="00D440CA">
        <w:rPr>
          <w:lang w:val="ru-RU"/>
        </w:rPr>
        <w:t>7.</w:t>
      </w:r>
      <w:r w:rsidRPr="00D440CA">
        <w:rPr>
          <w:lang w:val="ru-RU"/>
        </w:rPr>
        <w:tab/>
      </w:r>
      <w:r w:rsidRPr="00D440CA">
        <w:rPr>
          <w:u w:val="single"/>
          <w:lang w:val="ru-RU"/>
        </w:rPr>
        <w:t>Г-н ШЕРЕР</w:t>
      </w:r>
      <w:r w:rsidRPr="00D440CA">
        <w:rPr>
          <w:lang w:val="ru-RU"/>
        </w:rPr>
        <w:t xml:space="preserve"> говорит, что было бы желательным напомнить членам Комитета о необходимости присутствия до конца сессии в целях достижения кворума.</w:t>
      </w:r>
    </w:p>
    <w:p w:rsidR="007D5170" w:rsidRPr="00D440CA" w:rsidRDefault="007D5170">
      <w:pPr>
        <w:spacing w:after="240"/>
        <w:rPr>
          <w:lang w:val="ru-RU"/>
        </w:rPr>
      </w:pPr>
      <w:r w:rsidRPr="00D440CA">
        <w:rPr>
          <w:lang w:val="ru-RU"/>
        </w:rPr>
        <w:t>8.</w:t>
      </w:r>
      <w:r w:rsidRPr="00D440CA">
        <w:rPr>
          <w:lang w:val="ru-RU"/>
        </w:rPr>
        <w:tab/>
      </w:r>
      <w:r w:rsidRPr="00D440CA">
        <w:rPr>
          <w:u w:val="single"/>
          <w:lang w:val="ru-RU"/>
        </w:rPr>
        <w:t>Г-н О'ФЛАГЕРТИ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г-н ГЛЕЛЕ АХАНХАНЗО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г</w:t>
      </w:r>
      <w:r w:rsidRPr="00D440CA">
        <w:rPr>
          <w:u w:val="single"/>
          <w:lang w:val="ru-RU"/>
        </w:rPr>
        <w:noBreakHyphen/>
        <w:t>н ХАЛИЛЬ</w:t>
      </w:r>
      <w:r w:rsidRPr="00D440CA">
        <w:rPr>
          <w:lang w:val="ru-RU"/>
        </w:rPr>
        <w:t xml:space="preserve">, </w:t>
      </w:r>
      <w:r w:rsidRPr="00D440CA">
        <w:rPr>
          <w:u w:val="single"/>
          <w:lang w:val="ru-RU"/>
        </w:rPr>
        <w:t>г</w:t>
      </w:r>
      <w:r w:rsidRPr="00D440CA">
        <w:rPr>
          <w:u w:val="single"/>
          <w:lang w:val="ru-RU"/>
        </w:rPr>
        <w:noBreakHyphen/>
        <w:t>н БХАГВАТИ</w:t>
      </w:r>
      <w:r w:rsidRPr="00D440CA">
        <w:rPr>
          <w:lang w:val="ru-RU"/>
        </w:rPr>
        <w:t xml:space="preserve"> и </w:t>
      </w:r>
      <w:r w:rsidRPr="00D440CA">
        <w:rPr>
          <w:u w:val="single"/>
          <w:lang w:val="ru-RU"/>
        </w:rPr>
        <w:t>г</w:t>
      </w:r>
      <w:r w:rsidRPr="00D440CA">
        <w:rPr>
          <w:u w:val="single"/>
          <w:lang w:val="ru-RU"/>
        </w:rPr>
        <w:noBreakHyphen/>
        <w:t>н О'ФЛАГЕРТИ</w:t>
      </w:r>
      <w:r w:rsidRPr="00D440CA">
        <w:rPr>
          <w:lang w:val="ru-RU"/>
        </w:rPr>
        <w:t xml:space="preserve"> также настаивают на необходимости того, чтобы члены Комитета и члены рабочей группы по сообщениям присутствовали на всех заседаниях.</w:t>
      </w:r>
    </w:p>
    <w:p w:rsidR="007D5170" w:rsidRPr="00D440CA" w:rsidRDefault="007D5170">
      <w:pPr>
        <w:spacing w:after="240"/>
        <w:rPr>
          <w:lang w:val="ru-RU"/>
        </w:rPr>
      </w:pPr>
      <w:r w:rsidRPr="00D440CA">
        <w:rPr>
          <w:lang w:val="ru-RU"/>
        </w:rPr>
        <w:t>9.</w:t>
      </w:r>
      <w:r w:rsidRPr="00D440CA">
        <w:rPr>
          <w:lang w:val="ru-RU"/>
        </w:rPr>
        <w:tab/>
      </w:r>
      <w:r w:rsidRPr="00D440CA">
        <w:rPr>
          <w:u w:val="single"/>
          <w:lang w:val="ru-RU"/>
        </w:rPr>
        <w:t>Г-н ШМИДТ</w:t>
      </w:r>
      <w:r w:rsidRPr="00D440CA">
        <w:rPr>
          <w:lang w:val="ru-RU"/>
        </w:rPr>
        <w:t xml:space="preserve"> (Управление Верховного комиссара) говорит о том, что в докладе, представленном на пленарном заседании </w:t>
      </w:r>
      <w:r w:rsidR="00296FDF">
        <w:rPr>
          <w:lang w:val="ru-RU"/>
        </w:rPr>
        <w:t>п</w:t>
      </w:r>
      <w:r w:rsidRPr="00D440CA">
        <w:rPr>
          <w:lang w:val="ru-RU"/>
        </w:rPr>
        <w:t>редседателем рабочей группы по сообщениям</w:t>
      </w:r>
      <w:r w:rsidR="00296FDF">
        <w:rPr>
          <w:lang w:val="ru-RU"/>
        </w:rPr>
        <w:t>,</w:t>
      </w:r>
      <w:r w:rsidRPr="00D440CA">
        <w:rPr>
          <w:lang w:val="ru-RU"/>
        </w:rPr>
        <w:t xml:space="preserve"> уточняется, что определенное число членов не присутствовало на определенных заседаниях.  Имеется возможность, если того пожелают члены Комитета, подсчитать точное число заседаний, на которых присутствовал каждый член рабочей группы.  В настоящее время рассмотрения ожидают 425 сообщений, рассмотрение 10 сообщений пришлось перенести на девяносто пятую сессии из</w:t>
      </w:r>
      <w:r w:rsidRPr="00D440CA">
        <w:rPr>
          <w:lang w:val="ru-RU"/>
        </w:rPr>
        <w:noBreakHyphen/>
        <w:t>за отсутствия кворума.  Г</w:t>
      </w:r>
      <w:r w:rsidRPr="00D440CA">
        <w:rPr>
          <w:lang w:val="ru-RU"/>
        </w:rPr>
        <w:noBreakHyphen/>
        <w:t xml:space="preserve">н Шмидт придерживается мнения .что члены Комитета могли бы заседать до 13 часов в последний день следующей сессии.  Ввиду предстоящей девяносто пятой сессии Генеральный секретариат четко укажет в пригласительном письме членам Комитета на необходимость присутствия на всех заседаниях и по крайней мере до 13 часов в последний день сессии.  Это указание, в частности, фигурирует в </w:t>
      </w:r>
      <w:r w:rsidR="00296FDF">
        <w:rPr>
          <w:lang w:val="ru-RU"/>
        </w:rPr>
        <w:t>повестке дня</w:t>
      </w:r>
      <w:r w:rsidRPr="00D440CA">
        <w:rPr>
          <w:lang w:val="ru-RU"/>
        </w:rPr>
        <w:t>.  В заключение Комитет мог бы предусмотреть заседание также и в послеобеденное время в последний день сессии, как это практикуют другие договорные органы.</w:t>
      </w:r>
    </w:p>
    <w:p w:rsidR="007D5170" w:rsidRPr="00D440CA" w:rsidRDefault="007D5170">
      <w:pPr>
        <w:spacing w:after="240"/>
        <w:rPr>
          <w:lang w:val="ru-RU"/>
        </w:rPr>
      </w:pPr>
      <w:r w:rsidRPr="00D440CA">
        <w:rPr>
          <w:lang w:val="ru-RU"/>
        </w:rPr>
        <w:t>ЗАКРЫТИЕ СЕССИ</w:t>
      </w:r>
      <w:r w:rsidR="00AD72BC">
        <w:rPr>
          <w:lang w:val="ru-RU"/>
        </w:rPr>
        <w:t>И</w:t>
      </w:r>
    </w:p>
    <w:p w:rsidR="007D5170" w:rsidRPr="00D440CA" w:rsidRDefault="007D5170">
      <w:pPr>
        <w:spacing w:after="240"/>
        <w:rPr>
          <w:lang w:val="ru-RU"/>
        </w:rPr>
      </w:pPr>
      <w:r w:rsidRPr="00D440CA">
        <w:rPr>
          <w:lang w:val="ru-RU"/>
        </w:rPr>
        <w:t>10.</w:t>
      </w:r>
      <w:r w:rsidRPr="00D440CA">
        <w:rPr>
          <w:lang w:val="ru-RU"/>
        </w:rPr>
        <w:tab/>
        <w:t xml:space="preserve">После традиционного обмена приветствиями и благодарностями </w:t>
      </w:r>
      <w:r w:rsidRPr="00D440CA">
        <w:rPr>
          <w:u w:val="single"/>
          <w:lang w:val="ru-RU"/>
        </w:rPr>
        <w:t>ПРЕДСЕДАТЕЛЬ</w:t>
      </w:r>
      <w:r w:rsidRPr="00D440CA">
        <w:rPr>
          <w:lang w:val="ru-RU"/>
        </w:rPr>
        <w:t xml:space="preserve"> объявляет сессию закрытой.</w:t>
      </w:r>
    </w:p>
    <w:p w:rsidR="009C064A" w:rsidRPr="00D440CA" w:rsidRDefault="007D5170">
      <w:pPr>
        <w:spacing w:after="240"/>
        <w:jc w:val="center"/>
        <w:rPr>
          <w:i/>
          <w:szCs w:val="10"/>
          <w:lang w:val="ru-RU"/>
        </w:rPr>
      </w:pPr>
      <w:r w:rsidRPr="00D440CA">
        <w:rPr>
          <w:i/>
          <w:szCs w:val="10"/>
          <w:lang w:val="ru-RU"/>
        </w:rPr>
        <w:t xml:space="preserve">Заседание </w:t>
      </w:r>
      <w:r w:rsidR="00E12A6D" w:rsidRPr="00D440CA">
        <w:rPr>
          <w:i/>
          <w:szCs w:val="10"/>
          <w:lang w:val="ru-RU"/>
        </w:rPr>
        <w:t xml:space="preserve">закрывается </w:t>
      </w:r>
      <w:r w:rsidRPr="00D440CA">
        <w:rPr>
          <w:i/>
          <w:szCs w:val="10"/>
          <w:lang w:val="ru-RU"/>
        </w:rPr>
        <w:t>в 11</w:t>
      </w:r>
      <w:r w:rsidR="00076F36" w:rsidRPr="00D440CA">
        <w:rPr>
          <w:i/>
          <w:szCs w:val="10"/>
          <w:lang w:val="ru-RU"/>
        </w:rPr>
        <w:t xml:space="preserve"> </w:t>
      </w:r>
      <w:r w:rsidR="00D47116" w:rsidRPr="00D440CA">
        <w:rPr>
          <w:i/>
          <w:szCs w:val="10"/>
          <w:lang w:val="ru-RU"/>
        </w:rPr>
        <w:t xml:space="preserve">час. </w:t>
      </w:r>
      <w:r w:rsidRPr="00D440CA">
        <w:rPr>
          <w:i/>
          <w:szCs w:val="10"/>
          <w:lang w:val="ru-RU"/>
        </w:rPr>
        <w:t>00</w:t>
      </w:r>
      <w:r w:rsidR="008B286C" w:rsidRPr="00D440CA">
        <w:rPr>
          <w:i/>
          <w:szCs w:val="10"/>
          <w:lang w:val="ru-RU"/>
        </w:rPr>
        <w:t xml:space="preserve"> мин.</w:t>
      </w:r>
    </w:p>
    <w:p w:rsidR="009C064A" w:rsidRPr="00D440CA" w:rsidRDefault="008B286C">
      <w:pPr>
        <w:spacing w:after="240"/>
        <w:jc w:val="center"/>
        <w:rPr>
          <w:iCs/>
          <w:lang w:val="ru-RU"/>
        </w:rPr>
      </w:pPr>
      <w:r w:rsidRPr="00D440CA">
        <w:rPr>
          <w:iCs/>
          <w:szCs w:val="10"/>
          <w:lang w:val="ru-RU"/>
        </w:rPr>
        <w:t>* * * * *</w:t>
      </w:r>
    </w:p>
    <w:sectPr w:rsidR="009C064A" w:rsidRPr="00D440CA" w:rsidSect="00A27DDB">
      <w:headerReference w:type="even" r:id="rId8"/>
      <w:headerReference w:type="default" r:id="rId9"/>
      <w:footerReference w:type="first" r:id="rId10"/>
      <w:footnotePr>
        <w:numFmt w:val="chicago"/>
      </w:footnotePr>
      <w:pgSz w:w="11906" w:h="16838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DB" w:rsidRDefault="00880FDB">
      <w:r>
        <w:separator/>
      </w:r>
    </w:p>
  </w:endnote>
  <w:endnote w:type="continuationSeparator" w:id="0">
    <w:p w:rsidR="00880FDB" w:rsidRDefault="0088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25" w:rsidRDefault="00EC4E25">
    <w:pPr>
      <w:spacing w:after="120"/>
    </w:pPr>
    <w:r>
      <w:t>________________________</w:t>
    </w:r>
  </w:p>
  <w:p w:rsidR="00EC4E25" w:rsidRDefault="00EC4E25" w:rsidP="004A3DB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16" w:lineRule="auto"/>
    </w:pPr>
  </w:p>
  <w:p w:rsidR="00EC4E25" w:rsidRPr="00E16689" w:rsidRDefault="00EC4E25" w:rsidP="004A3DB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rPr>
        <w:lang w:val="ru-RU"/>
      </w:rPr>
    </w:pPr>
    <w:r>
      <w:tab/>
    </w:r>
    <w:r w:rsidRPr="00E16689">
      <w:rPr>
        <w:lang w:val="ru-RU"/>
      </w:rPr>
      <w:t>В настоящий отчет могут вноситься поправки.</w:t>
    </w:r>
  </w:p>
  <w:p w:rsidR="00EC4E25" w:rsidRPr="00E16689" w:rsidRDefault="00EC4E25" w:rsidP="004A3DB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rPr>
        <w:lang w:val="ru-RU"/>
      </w:rPr>
    </w:pPr>
  </w:p>
  <w:p w:rsidR="00EC4E25" w:rsidRPr="00E16689" w:rsidRDefault="00EC4E25" w:rsidP="004A3DB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rPr>
        <w:lang w:val="ru-RU"/>
      </w:rPr>
    </w:pPr>
    <w:r w:rsidRPr="00E16689">
      <w:rPr>
        <w:lang w:val="ru-RU"/>
      </w:rP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</w:r>
    <w:r w:rsidRPr="00E16689">
      <w:rPr>
        <w:u w:val="single"/>
        <w:lang w:val="ru-RU"/>
      </w:rPr>
      <w:t>в течение одной недели с момента выпуска настоящего документа</w:t>
    </w:r>
    <w:r w:rsidRPr="00E16689">
      <w:rPr>
        <w:lang w:val="ru-RU"/>
      </w:rPr>
      <w:t xml:space="preserve"> в Группу редактирования, комната Е.4108, Дворец Наций, Женева.</w:t>
    </w:r>
  </w:p>
  <w:p w:rsidR="00EC4E25" w:rsidRPr="00E16689" w:rsidRDefault="00EC4E25" w:rsidP="004A3DB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rPr>
        <w:lang w:val="ru-RU"/>
      </w:rPr>
    </w:pPr>
  </w:p>
  <w:p w:rsidR="00EC4E25" w:rsidRPr="00E16689" w:rsidRDefault="00EC4E25" w:rsidP="004A3DB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rPr>
        <w:lang w:val="ru-RU"/>
      </w:rPr>
    </w:pPr>
    <w:r w:rsidRPr="00E16689">
      <w:rPr>
        <w:lang w:val="ru-RU"/>
      </w:rPr>
      <w:tab/>
      <w:t>Любые поправки к отчетам о заседаниях Комитета на этой сессии будут сведены в единое исправление, которое будет издано вскоре после окончания сессии.</w:t>
    </w:r>
  </w:p>
  <w:p w:rsidR="00EC4E25" w:rsidRPr="00E16689" w:rsidRDefault="00EC4E25" w:rsidP="004A3DB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rPr>
        <w:lang w:val="ru-RU"/>
      </w:rPr>
    </w:pPr>
  </w:p>
  <w:p w:rsidR="00EC4E25" w:rsidRPr="00754566" w:rsidRDefault="00EC4E25" w:rsidP="004708EB">
    <w:pPr>
      <w:rPr>
        <w:lang w:val="en-US"/>
      </w:rPr>
    </w:pPr>
    <w:r>
      <w:rPr>
        <w:lang w:val="en-US"/>
      </w:rPr>
      <w:t>GE.08–448</w:t>
    </w:r>
    <w:r>
      <w:rPr>
        <w:lang w:val="ru-RU"/>
      </w:rPr>
      <w:t>8</w:t>
    </w:r>
    <w:r>
      <w:rPr>
        <w:lang w:val="en-US"/>
      </w:rPr>
      <w:t>8 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DB" w:rsidRDefault="00880FDB">
      <w:r>
        <w:separator/>
      </w:r>
    </w:p>
  </w:footnote>
  <w:footnote w:type="continuationSeparator" w:id="0">
    <w:p w:rsidR="00880FDB" w:rsidRDefault="00880FDB">
      <w:r>
        <w:continuationSeparator/>
      </w:r>
    </w:p>
  </w:footnote>
  <w:footnote w:id="1">
    <w:p w:rsidR="00EC4E25" w:rsidRPr="004C2BBB" w:rsidRDefault="00EC4E25" w:rsidP="004A3D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24"/>
          <w:lang w:val="ru-RU"/>
        </w:rPr>
        <w:t>В отношении 2596</w:t>
      </w:r>
      <w:r>
        <w:rPr>
          <w:szCs w:val="24"/>
          <w:lang w:val="ru-RU"/>
        </w:rPr>
        <w:noBreakHyphen/>
        <w:t>го заседания краткий отчет не составлялся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25" w:rsidRPr="004A3DBE" w:rsidRDefault="00EC4E25">
    <w:pPr>
      <w:pStyle w:val="Header"/>
      <w:rPr>
        <w:lang w:val="ru-RU"/>
      </w:rPr>
    </w:pPr>
    <w:r>
      <w:rPr>
        <w:lang w:val="de-DE"/>
      </w:rPr>
      <w:t>CCPR/C/SR.259</w:t>
    </w:r>
    <w:r>
      <w:rPr>
        <w:lang w:val="ru-RU"/>
      </w:rPr>
      <w:t>7</w:t>
    </w:r>
  </w:p>
  <w:p w:rsidR="00EC4E25" w:rsidRPr="00E07C36" w:rsidRDefault="00EC4E25">
    <w:pPr>
      <w:pStyle w:val="Header"/>
      <w:rPr>
        <w:lang w:val="de-DE"/>
      </w:rPr>
    </w:pPr>
    <w:r w:rsidRPr="00E07C36">
      <w:rPr>
        <w:lang w:val="de-DE"/>
      </w:rPr>
      <w:t xml:space="preserve">page </w:t>
    </w:r>
    <w:r>
      <w:fldChar w:fldCharType="begin"/>
    </w:r>
    <w:r w:rsidRPr="00E07C36">
      <w:rPr>
        <w:lang w:val="de-DE"/>
      </w:rPr>
      <w:instrText xml:space="preserve"> PAGE  \* MERGEFORMAT </w:instrText>
    </w:r>
    <w:r>
      <w:fldChar w:fldCharType="separate"/>
    </w:r>
    <w:r w:rsidR="00A27DDB">
      <w:rPr>
        <w:noProof/>
        <w:lang w:val="de-DE"/>
      </w:rPr>
      <w:t>2</w:t>
    </w:r>
    <w:r>
      <w:fldChar w:fldCharType="end"/>
    </w:r>
  </w:p>
  <w:p w:rsidR="00EC4E25" w:rsidRPr="00E07C36" w:rsidRDefault="00EC4E25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25" w:rsidRPr="004A3DBE" w:rsidRDefault="00EC4E25">
    <w:pPr>
      <w:pStyle w:val="Header"/>
      <w:tabs>
        <w:tab w:val="clear" w:pos="4536"/>
        <w:tab w:val="clear" w:pos="9072"/>
        <w:tab w:val="left" w:pos="6803"/>
      </w:tabs>
      <w:rPr>
        <w:lang w:val="ru-RU"/>
      </w:rPr>
    </w:pPr>
    <w:r>
      <w:tab/>
    </w:r>
    <w:r>
      <w:rPr>
        <w:lang w:val="de-DE"/>
      </w:rPr>
      <w:t>CCPR/C/SR.259</w:t>
    </w:r>
    <w:r>
      <w:rPr>
        <w:lang w:val="ru-RU"/>
      </w:rPr>
      <w:t>7</w:t>
    </w:r>
  </w:p>
  <w:p w:rsidR="00EC4E25" w:rsidRPr="00E07C36" w:rsidRDefault="00EC4E25">
    <w:pPr>
      <w:pStyle w:val="Header"/>
      <w:tabs>
        <w:tab w:val="clear" w:pos="4536"/>
        <w:tab w:val="clear" w:pos="9072"/>
        <w:tab w:val="left" w:pos="6803"/>
      </w:tabs>
      <w:rPr>
        <w:lang w:val="de-DE"/>
      </w:rPr>
    </w:pPr>
    <w:r w:rsidRPr="00E07C36">
      <w:rPr>
        <w:lang w:val="de-DE"/>
      </w:rPr>
      <w:tab/>
      <w:t xml:space="preserve">page </w:t>
    </w:r>
    <w:r>
      <w:fldChar w:fldCharType="begin"/>
    </w:r>
    <w:r w:rsidRPr="00E07C36">
      <w:rPr>
        <w:lang w:val="de-DE"/>
      </w:rPr>
      <w:instrText xml:space="preserve"> PAGE  \* MERGEFORMAT </w:instrText>
    </w:r>
    <w:r>
      <w:fldChar w:fldCharType="separate"/>
    </w:r>
    <w:r w:rsidR="00A27DDB">
      <w:rPr>
        <w:noProof/>
        <w:lang w:val="de-DE"/>
      </w:rPr>
      <w:t>3</w:t>
    </w:r>
    <w:r>
      <w:fldChar w:fldCharType="end"/>
    </w:r>
  </w:p>
  <w:p w:rsidR="00EC4E25" w:rsidRPr="00E07C36" w:rsidRDefault="00EC4E25">
    <w:pPr>
      <w:pStyle w:val="Header"/>
      <w:tabs>
        <w:tab w:val="clear" w:pos="4536"/>
        <w:tab w:val="clear" w:pos="9072"/>
        <w:tab w:val="left" w:pos="6803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2014F9B2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BC28DD9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7CF349BD"/>
    <w:multiLevelType w:val="singleLevel"/>
    <w:tmpl w:val="3E942FAC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9" w:dllVersion="512" w:checkStyle="1"/>
  <w:activeWritingStyle w:appName="MSWord" w:lang="fr-FR" w:vendorID="9" w:dllVersion="512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AD8"/>
    <w:rsid w:val="00001F6F"/>
    <w:rsid w:val="000133E4"/>
    <w:rsid w:val="000477B6"/>
    <w:rsid w:val="00050392"/>
    <w:rsid w:val="00066DE4"/>
    <w:rsid w:val="00076F36"/>
    <w:rsid w:val="00094E23"/>
    <w:rsid w:val="000B68E6"/>
    <w:rsid w:val="000D5CAB"/>
    <w:rsid w:val="000D73EB"/>
    <w:rsid w:val="000D7F25"/>
    <w:rsid w:val="000E0788"/>
    <w:rsid w:val="000E378A"/>
    <w:rsid w:val="000E48B7"/>
    <w:rsid w:val="00131386"/>
    <w:rsid w:val="001323B8"/>
    <w:rsid w:val="00136F16"/>
    <w:rsid w:val="0015078D"/>
    <w:rsid w:val="00155FEF"/>
    <w:rsid w:val="00156EE7"/>
    <w:rsid w:val="001610D2"/>
    <w:rsid w:val="00162CAF"/>
    <w:rsid w:val="001741B4"/>
    <w:rsid w:val="001977AB"/>
    <w:rsid w:val="001A267D"/>
    <w:rsid w:val="001B1EA6"/>
    <w:rsid w:val="001B60F5"/>
    <w:rsid w:val="001B7A21"/>
    <w:rsid w:val="001C5BC2"/>
    <w:rsid w:val="001D3302"/>
    <w:rsid w:val="00206C62"/>
    <w:rsid w:val="00212D28"/>
    <w:rsid w:val="002140CB"/>
    <w:rsid w:val="00214F42"/>
    <w:rsid w:val="00222346"/>
    <w:rsid w:val="00223CF2"/>
    <w:rsid w:val="00232CF0"/>
    <w:rsid w:val="00237849"/>
    <w:rsid w:val="00242F35"/>
    <w:rsid w:val="00244E4D"/>
    <w:rsid w:val="00264DF3"/>
    <w:rsid w:val="0029482A"/>
    <w:rsid w:val="00296FDF"/>
    <w:rsid w:val="002B5FB8"/>
    <w:rsid w:val="002B6162"/>
    <w:rsid w:val="002D0A05"/>
    <w:rsid w:val="002D18DE"/>
    <w:rsid w:val="002E7D52"/>
    <w:rsid w:val="0031663C"/>
    <w:rsid w:val="0031721A"/>
    <w:rsid w:val="0033295E"/>
    <w:rsid w:val="00335752"/>
    <w:rsid w:val="00340D1D"/>
    <w:rsid w:val="00342D7C"/>
    <w:rsid w:val="00354CE1"/>
    <w:rsid w:val="00356E10"/>
    <w:rsid w:val="0036416D"/>
    <w:rsid w:val="00364C15"/>
    <w:rsid w:val="00374410"/>
    <w:rsid w:val="00390CEB"/>
    <w:rsid w:val="00393FE8"/>
    <w:rsid w:val="003A1279"/>
    <w:rsid w:val="003B1E38"/>
    <w:rsid w:val="003E789B"/>
    <w:rsid w:val="00417439"/>
    <w:rsid w:val="004346F0"/>
    <w:rsid w:val="00437697"/>
    <w:rsid w:val="00455012"/>
    <w:rsid w:val="00456C41"/>
    <w:rsid w:val="004577D2"/>
    <w:rsid w:val="00467A20"/>
    <w:rsid w:val="004708EB"/>
    <w:rsid w:val="004A2D75"/>
    <w:rsid w:val="004A3DBE"/>
    <w:rsid w:val="004B466A"/>
    <w:rsid w:val="004C2BBB"/>
    <w:rsid w:val="004D0E5E"/>
    <w:rsid w:val="004E5AE8"/>
    <w:rsid w:val="005046DA"/>
    <w:rsid w:val="00506B87"/>
    <w:rsid w:val="00516D36"/>
    <w:rsid w:val="00555C2D"/>
    <w:rsid w:val="0056197C"/>
    <w:rsid w:val="00561E91"/>
    <w:rsid w:val="005627B2"/>
    <w:rsid w:val="00573BE3"/>
    <w:rsid w:val="0058620D"/>
    <w:rsid w:val="005D1BAA"/>
    <w:rsid w:val="005D7BAD"/>
    <w:rsid w:val="005F7869"/>
    <w:rsid w:val="005F7B68"/>
    <w:rsid w:val="00611C8F"/>
    <w:rsid w:val="00667428"/>
    <w:rsid w:val="00667AC8"/>
    <w:rsid w:val="0068544E"/>
    <w:rsid w:val="006A2CE6"/>
    <w:rsid w:val="006A33B3"/>
    <w:rsid w:val="006A4A45"/>
    <w:rsid w:val="006B36A3"/>
    <w:rsid w:val="006C3272"/>
    <w:rsid w:val="006E75E0"/>
    <w:rsid w:val="006F2C2D"/>
    <w:rsid w:val="00702AD1"/>
    <w:rsid w:val="00716602"/>
    <w:rsid w:val="007456D8"/>
    <w:rsid w:val="00747E62"/>
    <w:rsid w:val="00754566"/>
    <w:rsid w:val="00771B87"/>
    <w:rsid w:val="00773257"/>
    <w:rsid w:val="007A736B"/>
    <w:rsid w:val="007C184F"/>
    <w:rsid w:val="007D5170"/>
    <w:rsid w:val="0081275A"/>
    <w:rsid w:val="00815630"/>
    <w:rsid w:val="00827BCC"/>
    <w:rsid w:val="00857CA4"/>
    <w:rsid w:val="008702A6"/>
    <w:rsid w:val="008757A0"/>
    <w:rsid w:val="00880FDB"/>
    <w:rsid w:val="008864C1"/>
    <w:rsid w:val="00893E6F"/>
    <w:rsid w:val="008949F4"/>
    <w:rsid w:val="008A13F1"/>
    <w:rsid w:val="008B286C"/>
    <w:rsid w:val="008B5C48"/>
    <w:rsid w:val="008D44E2"/>
    <w:rsid w:val="008D5DF3"/>
    <w:rsid w:val="008E40DB"/>
    <w:rsid w:val="008E533A"/>
    <w:rsid w:val="008F405A"/>
    <w:rsid w:val="008F769A"/>
    <w:rsid w:val="00906AB6"/>
    <w:rsid w:val="00906FCA"/>
    <w:rsid w:val="00920422"/>
    <w:rsid w:val="00921A6E"/>
    <w:rsid w:val="00934879"/>
    <w:rsid w:val="00936141"/>
    <w:rsid w:val="009514F4"/>
    <w:rsid w:val="00964E01"/>
    <w:rsid w:val="00976F1D"/>
    <w:rsid w:val="00983EC3"/>
    <w:rsid w:val="00990DA9"/>
    <w:rsid w:val="009929AA"/>
    <w:rsid w:val="009C064A"/>
    <w:rsid w:val="009D2883"/>
    <w:rsid w:val="00A00847"/>
    <w:rsid w:val="00A05795"/>
    <w:rsid w:val="00A0593D"/>
    <w:rsid w:val="00A05B85"/>
    <w:rsid w:val="00A07D45"/>
    <w:rsid w:val="00A11672"/>
    <w:rsid w:val="00A27DDB"/>
    <w:rsid w:val="00A3130F"/>
    <w:rsid w:val="00A40474"/>
    <w:rsid w:val="00A509D4"/>
    <w:rsid w:val="00A60650"/>
    <w:rsid w:val="00A80B9F"/>
    <w:rsid w:val="00A84ED7"/>
    <w:rsid w:val="00A86DA2"/>
    <w:rsid w:val="00AB09AD"/>
    <w:rsid w:val="00AD72BC"/>
    <w:rsid w:val="00AE59B1"/>
    <w:rsid w:val="00AF0030"/>
    <w:rsid w:val="00B05D1E"/>
    <w:rsid w:val="00B16764"/>
    <w:rsid w:val="00B32C9D"/>
    <w:rsid w:val="00B3641D"/>
    <w:rsid w:val="00B435E4"/>
    <w:rsid w:val="00B50BC1"/>
    <w:rsid w:val="00B625EB"/>
    <w:rsid w:val="00B64970"/>
    <w:rsid w:val="00B80EB5"/>
    <w:rsid w:val="00B908ED"/>
    <w:rsid w:val="00BA2534"/>
    <w:rsid w:val="00BC3D5E"/>
    <w:rsid w:val="00BD65AB"/>
    <w:rsid w:val="00C14E66"/>
    <w:rsid w:val="00C34ECE"/>
    <w:rsid w:val="00C51AE7"/>
    <w:rsid w:val="00C547AA"/>
    <w:rsid w:val="00C54D24"/>
    <w:rsid w:val="00C55AD8"/>
    <w:rsid w:val="00C67916"/>
    <w:rsid w:val="00C8403C"/>
    <w:rsid w:val="00C850C9"/>
    <w:rsid w:val="00CC6ED4"/>
    <w:rsid w:val="00CE4344"/>
    <w:rsid w:val="00CF16F0"/>
    <w:rsid w:val="00CF2306"/>
    <w:rsid w:val="00CF34B7"/>
    <w:rsid w:val="00CF65A2"/>
    <w:rsid w:val="00D01CE8"/>
    <w:rsid w:val="00D11419"/>
    <w:rsid w:val="00D20A77"/>
    <w:rsid w:val="00D41FCD"/>
    <w:rsid w:val="00D440CA"/>
    <w:rsid w:val="00D47116"/>
    <w:rsid w:val="00D54BDB"/>
    <w:rsid w:val="00D72FE5"/>
    <w:rsid w:val="00D9646B"/>
    <w:rsid w:val="00D97ABE"/>
    <w:rsid w:val="00DA346D"/>
    <w:rsid w:val="00DA6355"/>
    <w:rsid w:val="00DB36DC"/>
    <w:rsid w:val="00DC1637"/>
    <w:rsid w:val="00DE5BFE"/>
    <w:rsid w:val="00E00618"/>
    <w:rsid w:val="00E02983"/>
    <w:rsid w:val="00E05D5A"/>
    <w:rsid w:val="00E07C36"/>
    <w:rsid w:val="00E12A6D"/>
    <w:rsid w:val="00E16689"/>
    <w:rsid w:val="00E230BF"/>
    <w:rsid w:val="00E25EE6"/>
    <w:rsid w:val="00E27E26"/>
    <w:rsid w:val="00E404ED"/>
    <w:rsid w:val="00E60B9B"/>
    <w:rsid w:val="00E648D2"/>
    <w:rsid w:val="00E6700B"/>
    <w:rsid w:val="00E7275B"/>
    <w:rsid w:val="00EB7F79"/>
    <w:rsid w:val="00EC4E25"/>
    <w:rsid w:val="00ED4834"/>
    <w:rsid w:val="00EE0287"/>
    <w:rsid w:val="00EF0892"/>
    <w:rsid w:val="00F20054"/>
    <w:rsid w:val="00F3442C"/>
    <w:rsid w:val="00F438C6"/>
    <w:rsid w:val="00F442E8"/>
    <w:rsid w:val="00F803A8"/>
    <w:rsid w:val="00F92BFE"/>
    <w:rsid w:val="00FA06C5"/>
    <w:rsid w:val="00FB2D0E"/>
    <w:rsid w:val="00FB76CB"/>
    <w:rsid w:val="00FC10B0"/>
    <w:rsid w:val="00FC6738"/>
    <w:rsid w:val="00FD02F4"/>
    <w:rsid w:val="00FD0B06"/>
    <w:rsid w:val="00FD67D4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DA346D"/>
    <w:rPr>
      <w:i/>
      <w:iCs/>
    </w:rPr>
  </w:style>
  <w:style w:type="character" w:styleId="PageNumber">
    <w:name w:val="page number"/>
    <w:basedOn w:val="DefaultParagraphFont"/>
    <w:rsid w:val="00CF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T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T4</Template>
  <TotalTime>0</TotalTime>
  <Pages>1</Pages>
  <Words>781</Words>
  <Characters>4453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CAT/C/SR.784/Add.1</vt:lpstr>
    </vt:vector>
  </TitlesOfParts>
  <Company>ONU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CAT/C/SR.784/Add.1</dc:title>
  <dc:subject>final T4</dc:subject>
  <dc:creator>N-Rossi</dc:creator>
  <cp:keywords/>
  <dc:description/>
  <cp:lastModifiedBy>CSD</cp:lastModifiedBy>
  <cp:revision>2</cp:revision>
  <cp:lastPrinted>2008-01-24T07:39:00Z</cp:lastPrinted>
  <dcterms:created xsi:type="dcterms:W3CDTF">2009-08-12T13:39:00Z</dcterms:created>
  <dcterms:modified xsi:type="dcterms:W3CDTF">2009-08-12T13:39:00Z</dcterms:modified>
</cp:coreProperties>
</file>