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margin" w:tblpY="1059"/>
        <w:bidiVisual/>
        <w:tblW w:w="9639" w:type="dxa"/>
        <w:tblBorders>
          <w:top w:val="none" w:sz="0" w:space="0" w:color="auto"/>
          <w:left w:val="none" w:sz="0" w:space="0" w:color="auto"/>
          <w:bottom w:val="single" w:sz="12" w:space="0" w:color="auto"/>
          <w:right w:val="none" w:sz="0" w:space="0" w:color="auto"/>
          <w:insideH w:val="single" w:sz="12" w:space="0" w:color="auto"/>
          <w:insideV w:val="none" w:sz="0" w:space="0" w:color="auto"/>
        </w:tblBorders>
        <w:tblLayout w:type="fixed"/>
        <w:tblLook w:val="01E0" w:firstRow="1" w:lastRow="1" w:firstColumn="1" w:lastColumn="1" w:noHBand="0" w:noVBand="0"/>
      </w:tblPr>
      <w:tblGrid>
        <w:gridCol w:w="1274"/>
        <w:gridCol w:w="1885"/>
        <w:gridCol w:w="3600"/>
        <w:gridCol w:w="2880"/>
      </w:tblGrid>
      <w:tr w:rsidR="00C53765" w:rsidRPr="00DB7679">
        <w:trPr>
          <w:trHeight w:hRule="exact" w:val="851"/>
        </w:trPr>
        <w:tc>
          <w:tcPr>
            <w:tcW w:w="1274" w:type="dxa"/>
          </w:tcPr>
          <w:p w:rsidR="00C53765" w:rsidRPr="000F3A9F" w:rsidRDefault="00C53765" w:rsidP="00C53765">
            <w:pPr>
              <w:spacing w:line="580" w:lineRule="exact"/>
              <w:rPr>
                <w:rFonts w:hint="cs"/>
                <w:lang w:bidi="ar-EG"/>
              </w:rPr>
            </w:pPr>
          </w:p>
        </w:tc>
        <w:tc>
          <w:tcPr>
            <w:tcW w:w="1885" w:type="dxa"/>
          </w:tcPr>
          <w:p w:rsidR="00C53765" w:rsidRPr="00C53765" w:rsidRDefault="00C53765" w:rsidP="00C53765">
            <w:pPr>
              <w:spacing w:before="320" w:after="80" w:line="480" w:lineRule="exact"/>
              <w:jc w:val="left"/>
              <w:rPr>
                <w:rFonts w:hint="cs"/>
                <w:szCs w:val="40"/>
                <w:rtl/>
              </w:rPr>
            </w:pPr>
            <w:r w:rsidRPr="00C53765">
              <w:rPr>
                <w:rFonts w:hint="cs"/>
                <w:szCs w:val="40"/>
                <w:rtl/>
              </w:rPr>
              <w:t>الأمم المتحدة</w:t>
            </w:r>
          </w:p>
        </w:tc>
        <w:tc>
          <w:tcPr>
            <w:tcW w:w="6480" w:type="dxa"/>
            <w:gridSpan w:val="2"/>
          </w:tcPr>
          <w:p w:rsidR="00C53765" w:rsidRPr="003D7FFC" w:rsidRDefault="00C53765" w:rsidP="00C53765">
            <w:pPr>
              <w:bidi w:val="0"/>
              <w:spacing w:before="320" w:after="20"/>
              <w:jc w:val="left"/>
              <w:rPr>
                <w:rFonts w:eastAsia="Batang"/>
                <w:b/>
                <w:bCs/>
                <w:sz w:val="24"/>
                <w:szCs w:val="24"/>
                <w:lang w:val="en-CA" w:eastAsia="ko-KR"/>
              </w:rPr>
            </w:pPr>
            <w:r w:rsidRPr="00C53765">
              <w:rPr>
                <w:sz w:val="40"/>
                <w:szCs w:val="40"/>
              </w:rPr>
              <w:t>CCPR</w:t>
            </w:r>
            <w:r w:rsidRPr="00C53765">
              <w:rPr>
                <w:rFonts w:eastAsia="Batang"/>
                <w:szCs w:val="20"/>
                <w:lang w:val="en-CA" w:eastAsia="ko-KR"/>
              </w:rPr>
              <w:t>/C/SR.2662</w:t>
            </w:r>
          </w:p>
        </w:tc>
      </w:tr>
      <w:tr w:rsidR="00C53765" w:rsidRPr="00DB7679">
        <w:trPr>
          <w:trHeight w:hRule="exact" w:val="2835"/>
        </w:trPr>
        <w:tc>
          <w:tcPr>
            <w:tcW w:w="1274" w:type="dxa"/>
          </w:tcPr>
          <w:p w:rsidR="00C53765" w:rsidRPr="00DB7679" w:rsidRDefault="00C53765" w:rsidP="00C53765">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485" w:type="dxa"/>
            <w:gridSpan w:val="2"/>
          </w:tcPr>
          <w:p w:rsidR="00C53765" w:rsidRDefault="00C53765" w:rsidP="00C53765">
            <w:pPr>
              <w:rPr>
                <w:szCs w:val="60"/>
                <w:rtl/>
              </w:rPr>
            </w:pPr>
          </w:p>
          <w:p w:rsidR="00C53765" w:rsidRPr="007674FE" w:rsidRDefault="00C53765" w:rsidP="00C53765">
            <w:pPr>
              <w:jc w:val="center"/>
              <w:rPr>
                <w:rFonts w:hint="cs"/>
                <w:szCs w:val="60"/>
                <w:rtl/>
              </w:rPr>
            </w:pPr>
          </w:p>
        </w:tc>
        <w:tc>
          <w:tcPr>
            <w:tcW w:w="2880" w:type="dxa"/>
          </w:tcPr>
          <w:p w:rsidR="00C53765" w:rsidRPr="00C53765" w:rsidRDefault="00C53765" w:rsidP="00C53765">
            <w:pPr>
              <w:bidi w:val="0"/>
              <w:spacing w:before="240"/>
              <w:jc w:val="left"/>
              <w:rPr>
                <w:szCs w:val="20"/>
              </w:rPr>
            </w:pPr>
            <w:r w:rsidRPr="00C53765">
              <w:rPr>
                <w:szCs w:val="20"/>
              </w:rPr>
              <w:t>Distr.: General</w:t>
            </w:r>
          </w:p>
          <w:p w:rsidR="00C53765" w:rsidRPr="00C53765" w:rsidRDefault="00D1290B" w:rsidP="00C53765">
            <w:pPr>
              <w:bidi w:val="0"/>
              <w:jc w:val="left"/>
              <w:rPr>
                <w:szCs w:val="20"/>
              </w:rPr>
            </w:pPr>
            <w:r>
              <w:rPr>
                <w:szCs w:val="20"/>
              </w:rPr>
              <w:t>14 June 2010</w:t>
            </w:r>
          </w:p>
          <w:p w:rsidR="00C53765" w:rsidRPr="00C53765" w:rsidRDefault="00C53765" w:rsidP="00C53765">
            <w:pPr>
              <w:bidi w:val="0"/>
              <w:jc w:val="left"/>
              <w:rPr>
                <w:szCs w:val="20"/>
              </w:rPr>
            </w:pPr>
            <w:r w:rsidRPr="00C53765">
              <w:rPr>
                <w:szCs w:val="20"/>
              </w:rPr>
              <w:t>Arabic</w:t>
            </w:r>
          </w:p>
          <w:p w:rsidR="00C53765" w:rsidRPr="008B4BC6" w:rsidRDefault="00C53765" w:rsidP="00C53765">
            <w:pPr>
              <w:bidi w:val="0"/>
              <w:jc w:val="left"/>
            </w:pPr>
            <w:r w:rsidRPr="00C53765">
              <w:rPr>
                <w:szCs w:val="20"/>
              </w:rPr>
              <w:t>Original: French</w:t>
            </w:r>
          </w:p>
        </w:tc>
      </w:tr>
    </w:tbl>
    <w:p w:rsidR="008C1F3D" w:rsidRPr="00B85FFD" w:rsidRDefault="008C1F3D" w:rsidP="009E788E">
      <w:pPr>
        <w:spacing w:before="120" w:line="380" w:lineRule="exact"/>
        <w:rPr>
          <w:rFonts w:eastAsia="Times New Roman" w:hint="cs"/>
          <w:b/>
          <w:bCs/>
          <w:sz w:val="36"/>
          <w:szCs w:val="36"/>
          <w:rtl/>
        </w:rPr>
      </w:pPr>
      <w:r w:rsidRPr="00B85FFD">
        <w:rPr>
          <w:rFonts w:eastAsia="Times New Roman" w:hint="cs"/>
          <w:b/>
          <w:bCs/>
          <w:sz w:val="36"/>
          <w:szCs w:val="36"/>
          <w:rtl/>
        </w:rPr>
        <w:t>اللجنة المعنية بحقوق الإنسان</w:t>
      </w:r>
    </w:p>
    <w:p w:rsidR="008C1F3D" w:rsidRPr="00B85FFD" w:rsidRDefault="008C1F3D" w:rsidP="009E788E">
      <w:pPr>
        <w:spacing w:line="380" w:lineRule="exact"/>
        <w:rPr>
          <w:rFonts w:eastAsia="Times New Roman" w:hint="cs"/>
          <w:b/>
          <w:bCs/>
          <w:sz w:val="30"/>
          <w:rtl/>
        </w:rPr>
      </w:pPr>
      <w:r w:rsidRPr="00B85FFD">
        <w:rPr>
          <w:rFonts w:eastAsia="Times New Roman" w:hint="cs"/>
          <w:b/>
          <w:bCs/>
          <w:sz w:val="30"/>
          <w:rtl/>
        </w:rPr>
        <w:t>الدورة السابعة والتسعون</w:t>
      </w:r>
    </w:p>
    <w:p w:rsidR="008C1F3D" w:rsidRPr="00B85FFD" w:rsidRDefault="008C1F3D" w:rsidP="009E788E">
      <w:pPr>
        <w:spacing w:before="120" w:line="380" w:lineRule="exact"/>
        <w:rPr>
          <w:rFonts w:eastAsia="Times New Roman" w:hint="cs"/>
          <w:b/>
          <w:bCs/>
          <w:sz w:val="30"/>
          <w:rtl/>
        </w:rPr>
      </w:pPr>
      <w:r w:rsidRPr="00B85FFD">
        <w:rPr>
          <w:rFonts w:eastAsia="Times New Roman" w:hint="cs"/>
          <w:b/>
          <w:bCs/>
          <w:sz w:val="30"/>
          <w:rtl/>
        </w:rPr>
        <w:t>محضر موجز للجلسة 266</w:t>
      </w:r>
      <w:r w:rsidR="00F535C6" w:rsidRPr="00B85FFD">
        <w:rPr>
          <w:rFonts w:eastAsia="Times New Roman" w:hint="cs"/>
          <w:b/>
          <w:bCs/>
          <w:sz w:val="30"/>
          <w:rtl/>
        </w:rPr>
        <w:t>2</w:t>
      </w:r>
    </w:p>
    <w:p w:rsidR="008C1F3D" w:rsidRPr="004F0245" w:rsidRDefault="008C1F3D" w:rsidP="009E788E">
      <w:pPr>
        <w:spacing w:after="360" w:line="380" w:lineRule="exact"/>
        <w:rPr>
          <w:rFonts w:hint="cs"/>
          <w:spacing w:val="6"/>
          <w:sz w:val="22"/>
          <w:rtl/>
          <w:lang w:bidi="ar-SY"/>
        </w:rPr>
      </w:pPr>
      <w:r w:rsidRPr="004F0245">
        <w:rPr>
          <w:rFonts w:hint="cs"/>
          <w:spacing w:val="6"/>
          <w:sz w:val="22"/>
          <w:rtl/>
          <w:lang w:bidi="ar-SY"/>
        </w:rPr>
        <w:t>المعقودة في قصر ويلسون، جنيف،</w:t>
      </w:r>
      <w:r>
        <w:rPr>
          <w:rFonts w:hint="cs"/>
          <w:spacing w:val="6"/>
          <w:sz w:val="22"/>
          <w:rtl/>
          <w:lang w:bidi="ar-SY"/>
        </w:rPr>
        <w:t xml:space="preserve"> </w:t>
      </w:r>
      <w:r w:rsidRPr="004F0245">
        <w:rPr>
          <w:rFonts w:hint="cs"/>
          <w:spacing w:val="6"/>
          <w:sz w:val="22"/>
          <w:rtl/>
          <w:lang w:bidi="ar-SY"/>
        </w:rPr>
        <w:t xml:space="preserve">يوم </w:t>
      </w:r>
      <w:r w:rsidR="00F535C6">
        <w:rPr>
          <w:rFonts w:hint="cs"/>
          <w:spacing w:val="6"/>
          <w:sz w:val="22"/>
          <w:rtl/>
          <w:lang w:bidi="ar-SY"/>
        </w:rPr>
        <w:t>الخميس</w:t>
      </w:r>
      <w:r w:rsidRPr="004F0245">
        <w:rPr>
          <w:rFonts w:hint="cs"/>
          <w:spacing w:val="6"/>
          <w:sz w:val="22"/>
          <w:rtl/>
          <w:lang w:bidi="ar-SY"/>
        </w:rPr>
        <w:t xml:space="preserve">، </w:t>
      </w:r>
      <w:r w:rsidR="00F535C6">
        <w:rPr>
          <w:rFonts w:hint="cs"/>
          <w:spacing w:val="6"/>
          <w:sz w:val="22"/>
          <w:rtl/>
          <w:lang w:bidi="ar-SY"/>
        </w:rPr>
        <w:t>15</w:t>
      </w:r>
      <w:r w:rsidRPr="004F0245">
        <w:rPr>
          <w:rFonts w:hint="cs"/>
          <w:spacing w:val="6"/>
          <w:sz w:val="22"/>
          <w:rtl/>
          <w:lang w:bidi="ar-SY"/>
        </w:rPr>
        <w:t xml:space="preserve"> </w:t>
      </w:r>
      <w:r>
        <w:rPr>
          <w:rFonts w:hint="cs"/>
          <w:spacing w:val="6"/>
          <w:sz w:val="22"/>
          <w:rtl/>
          <w:lang w:bidi="ar-SY"/>
        </w:rPr>
        <w:t>تشرين الأول</w:t>
      </w:r>
      <w:r w:rsidRPr="004F0245">
        <w:rPr>
          <w:rFonts w:hint="cs"/>
          <w:spacing w:val="6"/>
          <w:sz w:val="22"/>
          <w:rtl/>
          <w:lang w:bidi="ar-SY"/>
        </w:rPr>
        <w:t>/</w:t>
      </w:r>
      <w:r>
        <w:rPr>
          <w:rFonts w:hint="cs"/>
          <w:spacing w:val="6"/>
          <w:sz w:val="22"/>
          <w:rtl/>
          <w:lang w:bidi="ar-SY"/>
        </w:rPr>
        <w:t>أكتوبر</w:t>
      </w:r>
      <w:r w:rsidRPr="004F0245">
        <w:rPr>
          <w:rFonts w:hint="cs"/>
          <w:spacing w:val="6"/>
          <w:sz w:val="22"/>
          <w:rtl/>
          <w:lang w:bidi="ar-SY"/>
        </w:rPr>
        <w:t xml:space="preserve"> 200</w:t>
      </w:r>
      <w:r>
        <w:rPr>
          <w:rFonts w:hint="cs"/>
          <w:spacing w:val="6"/>
          <w:sz w:val="22"/>
          <w:rtl/>
          <w:lang w:bidi="ar-SY"/>
        </w:rPr>
        <w:t>9</w:t>
      </w:r>
      <w:r w:rsidRPr="004F0245">
        <w:rPr>
          <w:rFonts w:hint="cs"/>
          <w:spacing w:val="6"/>
          <w:sz w:val="22"/>
          <w:rtl/>
          <w:lang w:bidi="ar-SY"/>
        </w:rPr>
        <w:t>، الساعة</w:t>
      </w:r>
      <w:r>
        <w:rPr>
          <w:rFonts w:hint="cs"/>
          <w:spacing w:val="6"/>
          <w:sz w:val="22"/>
          <w:rtl/>
          <w:lang w:bidi="ar-SY"/>
        </w:rPr>
        <w:t xml:space="preserve"> </w:t>
      </w:r>
      <w:r w:rsidR="00091CEE">
        <w:rPr>
          <w:rFonts w:hint="cs"/>
          <w:spacing w:val="6"/>
          <w:sz w:val="22"/>
          <w:rtl/>
          <w:lang w:bidi="ar-SY"/>
        </w:rPr>
        <w:t>00/10</w:t>
      </w:r>
      <w:r>
        <w:rPr>
          <w:rFonts w:hint="cs"/>
          <w:spacing w:val="6"/>
          <w:sz w:val="22"/>
          <w:rtl/>
          <w:lang w:bidi="ar-SY"/>
        </w:rPr>
        <w:t xml:space="preserve"> </w:t>
      </w:r>
    </w:p>
    <w:p w:rsidR="009075B3" w:rsidRDefault="008C1F3D" w:rsidP="009E788E">
      <w:pPr>
        <w:tabs>
          <w:tab w:val="left" w:pos="998"/>
        </w:tabs>
        <w:spacing w:after="120" w:line="380" w:lineRule="exact"/>
        <w:rPr>
          <w:rFonts w:hint="cs"/>
          <w:spacing w:val="6"/>
          <w:sz w:val="22"/>
          <w:rtl/>
          <w:lang w:bidi="ar-SY"/>
        </w:rPr>
      </w:pPr>
      <w:r w:rsidRPr="00B85FFD">
        <w:rPr>
          <w:rFonts w:hint="cs"/>
          <w:i/>
          <w:iCs/>
          <w:spacing w:val="6"/>
          <w:sz w:val="22"/>
          <w:rtl/>
          <w:lang w:bidi="ar-SY"/>
        </w:rPr>
        <w:t>الرئيس</w:t>
      </w:r>
      <w:r w:rsidRPr="004F0245">
        <w:rPr>
          <w:rFonts w:hint="cs"/>
          <w:spacing w:val="6"/>
          <w:sz w:val="22"/>
          <w:rtl/>
          <w:lang w:bidi="ar-SY"/>
        </w:rPr>
        <w:t>:</w:t>
      </w:r>
      <w:r w:rsidRPr="004F0245">
        <w:rPr>
          <w:rFonts w:hint="cs"/>
          <w:spacing w:val="6"/>
          <w:sz w:val="22"/>
          <w:rtl/>
          <w:lang w:bidi="ar-SY"/>
        </w:rPr>
        <w:tab/>
      </w:r>
      <w:r w:rsidRPr="001E1BB1">
        <w:rPr>
          <w:rFonts w:hint="cs"/>
          <w:spacing w:val="6"/>
          <w:sz w:val="30"/>
          <w:rtl/>
          <w:lang w:bidi="ar-SY"/>
        </w:rPr>
        <w:t xml:space="preserve">السيد </w:t>
      </w:r>
      <w:r w:rsidRPr="00B85FFD">
        <w:rPr>
          <w:rFonts w:hint="cs"/>
          <w:b/>
          <w:bCs/>
          <w:spacing w:val="6"/>
          <w:sz w:val="30"/>
          <w:rtl/>
          <w:lang w:bidi="ar-SY"/>
        </w:rPr>
        <w:t>إيواساوا</w:t>
      </w:r>
      <w:r w:rsidR="009075B3" w:rsidRPr="00B85FFD">
        <w:rPr>
          <w:rFonts w:hint="cs"/>
          <w:b/>
          <w:bCs/>
          <w:spacing w:val="6"/>
          <w:sz w:val="22"/>
          <w:rtl/>
          <w:lang w:bidi="ar-SY"/>
        </w:rPr>
        <w:t xml:space="preserve"> </w:t>
      </w:r>
    </w:p>
    <w:p w:rsidR="008C1F3D" w:rsidRPr="009075B3" w:rsidRDefault="009075B3" w:rsidP="009E788E">
      <w:pPr>
        <w:tabs>
          <w:tab w:val="left" w:pos="998"/>
        </w:tabs>
        <w:spacing w:before="360" w:line="380" w:lineRule="exact"/>
        <w:rPr>
          <w:rFonts w:hint="cs"/>
          <w:spacing w:val="6"/>
          <w:sz w:val="36"/>
          <w:szCs w:val="36"/>
          <w:rtl/>
          <w:lang w:bidi="ar-SY"/>
        </w:rPr>
      </w:pPr>
      <w:r w:rsidRPr="009075B3">
        <w:rPr>
          <w:rFonts w:hint="cs"/>
          <w:spacing w:val="6"/>
          <w:sz w:val="36"/>
          <w:szCs w:val="36"/>
          <w:rtl/>
          <w:lang w:bidi="ar-SY"/>
        </w:rPr>
        <w:t>المحتويات</w:t>
      </w:r>
    </w:p>
    <w:p w:rsidR="008C1F3D" w:rsidRPr="009E788E" w:rsidRDefault="008C1F3D" w:rsidP="009E788E">
      <w:pPr>
        <w:spacing w:after="240" w:line="380" w:lineRule="exact"/>
        <w:ind w:firstLine="720"/>
        <w:rPr>
          <w:rFonts w:hint="cs"/>
          <w:spacing w:val="6"/>
          <w:sz w:val="30"/>
          <w:rtl/>
          <w:lang w:bidi="ar-SY"/>
        </w:rPr>
      </w:pPr>
      <w:r w:rsidRPr="009E788E">
        <w:rPr>
          <w:rFonts w:hint="cs"/>
          <w:spacing w:val="6"/>
          <w:sz w:val="30"/>
          <w:rtl/>
          <w:lang w:bidi="ar-SY"/>
        </w:rPr>
        <w:t>النظر في التقارير المقدمة من الدول الأطراف بموجب المادة 40 من العهد (</w:t>
      </w:r>
      <w:r w:rsidRPr="009E788E">
        <w:rPr>
          <w:rFonts w:hint="cs"/>
          <w:i/>
          <w:iCs/>
          <w:spacing w:val="6"/>
          <w:sz w:val="30"/>
          <w:rtl/>
          <w:lang w:bidi="ar-SY"/>
        </w:rPr>
        <w:t>تابع</w:t>
      </w:r>
      <w:r w:rsidRPr="009E788E">
        <w:rPr>
          <w:rFonts w:hint="cs"/>
          <w:spacing w:val="6"/>
          <w:sz w:val="30"/>
          <w:rtl/>
          <w:lang w:bidi="ar-SY"/>
        </w:rPr>
        <w:t>)</w:t>
      </w:r>
    </w:p>
    <w:p w:rsidR="008C1F3D" w:rsidRPr="009E788E" w:rsidRDefault="008C1F3D" w:rsidP="009E788E">
      <w:pPr>
        <w:spacing w:after="240" w:line="380" w:lineRule="exact"/>
        <w:ind w:firstLine="1358"/>
        <w:rPr>
          <w:rFonts w:hint="cs"/>
          <w:spacing w:val="6"/>
          <w:sz w:val="30"/>
          <w:rtl/>
          <w:lang w:bidi="ar-SY"/>
        </w:rPr>
      </w:pPr>
      <w:r w:rsidRPr="009E788E">
        <w:rPr>
          <w:rFonts w:hint="cs"/>
          <w:i/>
          <w:iCs/>
          <w:sz w:val="30"/>
          <w:rtl/>
        </w:rPr>
        <w:t xml:space="preserve">التقرير الدوري </w:t>
      </w:r>
      <w:r w:rsidR="00F535C6" w:rsidRPr="009E788E">
        <w:rPr>
          <w:rFonts w:hint="cs"/>
          <w:i/>
          <w:iCs/>
          <w:sz w:val="30"/>
          <w:rtl/>
        </w:rPr>
        <w:t>الثاني</w:t>
      </w:r>
      <w:r w:rsidRPr="009E788E">
        <w:rPr>
          <w:rFonts w:hint="cs"/>
          <w:i/>
          <w:iCs/>
          <w:sz w:val="30"/>
          <w:rtl/>
        </w:rPr>
        <w:t xml:space="preserve"> </w:t>
      </w:r>
      <w:r w:rsidR="00F535C6" w:rsidRPr="009E788E">
        <w:rPr>
          <w:rFonts w:hint="cs"/>
          <w:i/>
          <w:iCs/>
          <w:sz w:val="30"/>
          <w:rtl/>
        </w:rPr>
        <w:t>لكرواتيا</w:t>
      </w:r>
      <w:r w:rsidRPr="009E788E">
        <w:rPr>
          <w:rFonts w:hint="cs"/>
          <w:sz w:val="30"/>
          <w:rtl/>
        </w:rPr>
        <w:t xml:space="preserve"> (تابع)</w:t>
      </w:r>
    </w:p>
    <w:p w:rsidR="008C1F3D" w:rsidRDefault="008C1F3D" w:rsidP="008C1F3D">
      <w:pPr>
        <w:spacing w:after="240" w:line="380" w:lineRule="exact"/>
        <w:rPr>
          <w:rFonts w:hint="cs"/>
          <w:spacing w:val="6"/>
          <w:sz w:val="22"/>
          <w:rtl/>
        </w:rPr>
      </w:pPr>
    </w:p>
    <w:p w:rsidR="007F0322" w:rsidRDefault="007F0322" w:rsidP="0079773D">
      <w:pPr>
        <w:spacing w:after="240" w:line="380" w:lineRule="exact"/>
        <w:rPr>
          <w:rFonts w:hint="cs"/>
          <w:spacing w:val="6"/>
          <w:sz w:val="22"/>
          <w:rtl/>
        </w:rPr>
      </w:pPr>
    </w:p>
    <w:p w:rsidR="001143A6" w:rsidRDefault="001143A6" w:rsidP="00091CEE">
      <w:pPr>
        <w:spacing w:after="120" w:line="240" w:lineRule="auto"/>
        <w:ind w:firstLine="6"/>
        <w:jc w:val="left"/>
        <w:rPr>
          <w:rFonts w:hint="cs"/>
          <w:i/>
          <w:iCs/>
          <w:sz w:val="30"/>
          <w:rtl/>
        </w:rPr>
      </w:pPr>
      <w:r>
        <w:rPr>
          <w:i/>
          <w:iCs/>
          <w:sz w:val="30"/>
          <w:rtl/>
        </w:rPr>
        <w:br w:type="page"/>
      </w:r>
      <w:r w:rsidRPr="001143A6">
        <w:rPr>
          <w:rFonts w:hint="cs"/>
          <w:i/>
          <w:iCs/>
          <w:sz w:val="30"/>
          <w:rtl/>
        </w:rPr>
        <w:t>افتتحت الجلسة الساعة</w:t>
      </w:r>
      <w:r w:rsidR="00091CEE">
        <w:rPr>
          <w:rFonts w:hint="cs"/>
          <w:i/>
          <w:iCs/>
          <w:sz w:val="30"/>
          <w:rtl/>
        </w:rPr>
        <w:t xml:space="preserve"> 05/10</w:t>
      </w:r>
      <w:r w:rsidRPr="001143A6">
        <w:rPr>
          <w:rFonts w:hint="cs"/>
          <w:i/>
          <w:iCs/>
          <w:sz w:val="30"/>
          <w:rtl/>
        </w:rPr>
        <w:t>.</w:t>
      </w:r>
    </w:p>
    <w:p w:rsidR="00E60F0C" w:rsidRPr="00A1036A" w:rsidRDefault="00E60F0C" w:rsidP="005B6A27">
      <w:pPr>
        <w:spacing w:after="120" w:line="240" w:lineRule="auto"/>
        <w:ind w:firstLine="6"/>
        <w:rPr>
          <w:rFonts w:hint="cs"/>
          <w:b/>
          <w:bCs/>
          <w:sz w:val="30"/>
          <w:rtl/>
        </w:rPr>
      </w:pPr>
      <w:r w:rsidRPr="00A1036A">
        <w:rPr>
          <w:rFonts w:hint="cs"/>
          <w:b/>
          <w:bCs/>
          <w:sz w:val="30"/>
          <w:rtl/>
        </w:rPr>
        <w:t xml:space="preserve">النظر في التقارير المقدمة من الدول الأطراف بموجب المادة 40 من العهد </w:t>
      </w:r>
      <w:r w:rsidRPr="00F535C6">
        <w:rPr>
          <w:rFonts w:hint="cs"/>
          <w:sz w:val="30"/>
          <w:rtl/>
        </w:rPr>
        <w:t>(البند 6 من جدول الأعمال) (</w:t>
      </w:r>
      <w:r w:rsidRPr="00F535C6">
        <w:rPr>
          <w:rFonts w:hint="cs"/>
          <w:i/>
          <w:iCs/>
          <w:sz w:val="30"/>
          <w:rtl/>
        </w:rPr>
        <w:t>تابع</w:t>
      </w:r>
      <w:r w:rsidRPr="00F535C6">
        <w:rPr>
          <w:rFonts w:hint="cs"/>
          <w:sz w:val="30"/>
          <w:rtl/>
        </w:rPr>
        <w:t>)</w:t>
      </w:r>
    </w:p>
    <w:p w:rsidR="00E60F0C" w:rsidRPr="00E60F0C" w:rsidRDefault="00E60F0C" w:rsidP="005B6A27">
      <w:pPr>
        <w:spacing w:after="120" w:line="240" w:lineRule="auto"/>
        <w:ind w:firstLine="6"/>
        <w:rPr>
          <w:rFonts w:hint="cs"/>
          <w:sz w:val="30"/>
          <w:rtl/>
        </w:rPr>
      </w:pPr>
      <w:r w:rsidRPr="00A1036A">
        <w:rPr>
          <w:rFonts w:hint="cs"/>
          <w:i/>
          <w:iCs/>
          <w:sz w:val="30"/>
          <w:rtl/>
        </w:rPr>
        <w:t xml:space="preserve">التقرير الدوري </w:t>
      </w:r>
      <w:r w:rsidR="00F535C6">
        <w:rPr>
          <w:rFonts w:hint="cs"/>
          <w:i/>
          <w:iCs/>
          <w:sz w:val="30"/>
          <w:rtl/>
        </w:rPr>
        <w:t>الثاني</w:t>
      </w:r>
      <w:r w:rsidRPr="00A1036A">
        <w:rPr>
          <w:rFonts w:hint="cs"/>
          <w:i/>
          <w:iCs/>
          <w:sz w:val="30"/>
          <w:rtl/>
        </w:rPr>
        <w:t xml:space="preserve"> </w:t>
      </w:r>
      <w:r w:rsidR="00F535C6">
        <w:rPr>
          <w:rFonts w:hint="cs"/>
          <w:i/>
          <w:iCs/>
          <w:sz w:val="30"/>
          <w:rtl/>
        </w:rPr>
        <w:t>لكرواتيا</w:t>
      </w:r>
      <w:r w:rsidRPr="00E60F0C">
        <w:rPr>
          <w:rFonts w:hint="cs"/>
          <w:sz w:val="30"/>
          <w:rtl/>
        </w:rPr>
        <w:t xml:space="preserve"> (</w:t>
      </w:r>
      <w:r w:rsidR="00F535C6" w:rsidRPr="008C088E">
        <w:t>HRI/CORE/1/Add.32/Rev.1; CCPR/C/HRV/2; CCPR/C/HRV/Q/2; CCPR/C/HRV/Q/2/Add.1</w:t>
      </w:r>
      <w:r w:rsidRPr="00E60F0C">
        <w:rPr>
          <w:rFonts w:hint="cs"/>
          <w:sz w:val="30"/>
          <w:rtl/>
        </w:rPr>
        <w:t>)</w:t>
      </w:r>
      <w:r w:rsidR="00F535C6">
        <w:rPr>
          <w:rFonts w:hint="cs"/>
          <w:sz w:val="30"/>
          <w:rtl/>
        </w:rPr>
        <w:t xml:space="preserve"> (</w:t>
      </w:r>
      <w:r w:rsidR="00F535C6" w:rsidRPr="00F535C6">
        <w:rPr>
          <w:rFonts w:hint="cs"/>
          <w:i/>
          <w:iCs/>
          <w:sz w:val="30"/>
          <w:rtl/>
        </w:rPr>
        <w:t>تابع</w:t>
      </w:r>
      <w:r w:rsidR="00F535C6">
        <w:rPr>
          <w:rFonts w:hint="cs"/>
          <w:sz w:val="30"/>
          <w:rtl/>
        </w:rPr>
        <w:t>)</w:t>
      </w:r>
    </w:p>
    <w:p w:rsidR="00E60F0C" w:rsidRPr="00E60F0C" w:rsidRDefault="00E60F0C" w:rsidP="00BD588F">
      <w:pPr>
        <w:tabs>
          <w:tab w:val="left" w:pos="818"/>
        </w:tabs>
        <w:spacing w:after="120" w:line="240" w:lineRule="auto"/>
        <w:ind w:firstLine="6"/>
        <w:rPr>
          <w:rFonts w:hint="cs"/>
          <w:sz w:val="30"/>
          <w:rtl/>
        </w:rPr>
      </w:pPr>
      <w:r w:rsidRPr="00E60F0C">
        <w:rPr>
          <w:rFonts w:hint="cs"/>
          <w:sz w:val="30"/>
          <w:rtl/>
        </w:rPr>
        <w:t>1-</w:t>
      </w:r>
      <w:r w:rsidRPr="00E60F0C">
        <w:rPr>
          <w:rFonts w:hint="cs"/>
          <w:sz w:val="30"/>
          <w:rtl/>
        </w:rPr>
        <w:tab/>
      </w:r>
      <w:r w:rsidRPr="00013037">
        <w:rPr>
          <w:rFonts w:hint="cs"/>
          <w:i/>
          <w:iCs/>
          <w:sz w:val="30"/>
          <w:rtl/>
        </w:rPr>
        <w:t>بناء على الدعوة من الرئيس، جلس</w:t>
      </w:r>
      <w:r w:rsidR="00F535C6">
        <w:rPr>
          <w:rFonts w:hint="cs"/>
          <w:i/>
          <w:iCs/>
          <w:sz w:val="30"/>
          <w:rtl/>
        </w:rPr>
        <w:t xml:space="preserve"> أعضاء</w:t>
      </w:r>
      <w:r w:rsidRPr="00013037">
        <w:rPr>
          <w:rFonts w:hint="cs"/>
          <w:i/>
          <w:iCs/>
          <w:sz w:val="30"/>
          <w:rtl/>
        </w:rPr>
        <w:t xml:space="preserve"> الوفد </w:t>
      </w:r>
      <w:r w:rsidR="00F535C6">
        <w:rPr>
          <w:rFonts w:hint="cs"/>
          <w:i/>
          <w:iCs/>
          <w:sz w:val="30"/>
          <w:rtl/>
        </w:rPr>
        <w:t>الكرواتي</w:t>
      </w:r>
      <w:r w:rsidRPr="00013037">
        <w:rPr>
          <w:rFonts w:hint="cs"/>
          <w:i/>
          <w:iCs/>
          <w:sz w:val="30"/>
          <w:rtl/>
        </w:rPr>
        <w:t xml:space="preserve"> مرة أخرى </w:t>
      </w:r>
      <w:r w:rsidR="008C7976">
        <w:rPr>
          <w:rFonts w:hint="cs"/>
          <w:i/>
          <w:iCs/>
          <w:sz w:val="30"/>
          <w:rtl/>
        </w:rPr>
        <w:t>إل</w:t>
      </w:r>
      <w:r w:rsidR="00D55AF7">
        <w:rPr>
          <w:rFonts w:hint="cs"/>
          <w:i/>
          <w:iCs/>
          <w:sz w:val="30"/>
          <w:rtl/>
        </w:rPr>
        <w:t>ى</w:t>
      </w:r>
      <w:r w:rsidR="008C7976">
        <w:rPr>
          <w:rFonts w:hint="cs"/>
          <w:i/>
          <w:iCs/>
          <w:sz w:val="30"/>
          <w:rtl/>
        </w:rPr>
        <w:t xml:space="preserve"> طاولة </w:t>
      </w:r>
      <w:r w:rsidRPr="00013037">
        <w:rPr>
          <w:rFonts w:hint="cs"/>
          <w:i/>
          <w:iCs/>
          <w:sz w:val="30"/>
          <w:rtl/>
        </w:rPr>
        <w:t>اللجنة</w:t>
      </w:r>
      <w:r w:rsidRPr="00E60F0C">
        <w:rPr>
          <w:rFonts w:hint="cs"/>
          <w:sz w:val="30"/>
          <w:rtl/>
        </w:rPr>
        <w:t>.</w:t>
      </w:r>
    </w:p>
    <w:p w:rsidR="00F535C6" w:rsidRPr="00F535C6" w:rsidRDefault="00F535C6" w:rsidP="00BD588F">
      <w:pPr>
        <w:tabs>
          <w:tab w:val="left" w:pos="818"/>
        </w:tabs>
        <w:spacing w:after="120" w:line="240" w:lineRule="auto"/>
        <w:ind w:firstLine="6"/>
        <w:rPr>
          <w:rFonts w:hint="cs"/>
          <w:sz w:val="30"/>
          <w:rtl/>
        </w:rPr>
      </w:pPr>
      <w:r w:rsidRPr="00F535C6">
        <w:rPr>
          <w:rFonts w:hint="cs"/>
          <w:sz w:val="30"/>
          <w:rtl/>
        </w:rPr>
        <w:t>2-</w:t>
      </w:r>
      <w:r w:rsidRPr="00F535C6">
        <w:rPr>
          <w:rFonts w:hint="cs"/>
          <w:sz w:val="30"/>
          <w:rtl/>
        </w:rPr>
        <w:tab/>
      </w:r>
      <w:r w:rsidRPr="003D5534">
        <w:rPr>
          <w:rFonts w:hint="cs"/>
          <w:b/>
          <w:bCs/>
          <w:sz w:val="30"/>
          <w:rtl/>
        </w:rPr>
        <w:t>الرئيس</w:t>
      </w:r>
      <w:r w:rsidR="005B6A27">
        <w:rPr>
          <w:rFonts w:hint="cs"/>
          <w:sz w:val="30"/>
          <w:rtl/>
        </w:rPr>
        <w:t xml:space="preserve">: </w:t>
      </w:r>
      <w:r w:rsidRPr="00F535C6">
        <w:rPr>
          <w:rFonts w:hint="cs"/>
          <w:sz w:val="30"/>
          <w:rtl/>
        </w:rPr>
        <w:t xml:space="preserve"> دعا الوفد إلى الرد على الأسئلة الإضافية التي وجهها أعضاء اللجنة في الجلسة السابقة.</w:t>
      </w:r>
    </w:p>
    <w:p w:rsidR="00F535C6" w:rsidRPr="00F535C6" w:rsidRDefault="00F535C6" w:rsidP="00BD588F">
      <w:pPr>
        <w:tabs>
          <w:tab w:val="left" w:pos="818"/>
        </w:tabs>
        <w:spacing w:after="120" w:line="240" w:lineRule="auto"/>
        <w:ind w:firstLine="6"/>
        <w:rPr>
          <w:rFonts w:hint="cs"/>
          <w:sz w:val="30"/>
          <w:rtl/>
        </w:rPr>
      </w:pPr>
      <w:r w:rsidRPr="00F535C6">
        <w:rPr>
          <w:rFonts w:hint="cs"/>
          <w:sz w:val="30"/>
          <w:rtl/>
        </w:rPr>
        <w:t>3-</w:t>
      </w:r>
      <w:r w:rsidRPr="00F535C6">
        <w:rPr>
          <w:rFonts w:hint="cs"/>
          <w:sz w:val="30"/>
          <w:rtl/>
        </w:rPr>
        <w:tab/>
      </w:r>
      <w:r w:rsidRPr="003D5534">
        <w:rPr>
          <w:rFonts w:hint="cs"/>
          <w:b/>
          <w:bCs/>
          <w:sz w:val="30"/>
          <w:rtl/>
        </w:rPr>
        <w:t>السيد ماديريتش</w:t>
      </w:r>
      <w:r w:rsidRPr="00F535C6">
        <w:rPr>
          <w:rFonts w:hint="cs"/>
          <w:sz w:val="30"/>
          <w:rtl/>
        </w:rPr>
        <w:t xml:space="preserve"> (كرواتيا)</w:t>
      </w:r>
      <w:r w:rsidR="005B6A27">
        <w:rPr>
          <w:rFonts w:hint="cs"/>
          <w:sz w:val="30"/>
          <w:rtl/>
        </w:rPr>
        <w:t>:</w:t>
      </w:r>
      <w:r w:rsidRPr="00F535C6">
        <w:rPr>
          <w:rFonts w:hint="cs"/>
          <w:sz w:val="30"/>
          <w:rtl/>
        </w:rPr>
        <w:t xml:space="preserve"> </w:t>
      </w:r>
      <w:r w:rsidR="005B6A27">
        <w:rPr>
          <w:rFonts w:hint="cs"/>
          <w:sz w:val="30"/>
          <w:rtl/>
        </w:rPr>
        <w:t xml:space="preserve"> </w:t>
      </w:r>
      <w:r w:rsidRPr="00F535C6">
        <w:rPr>
          <w:rFonts w:hint="cs"/>
          <w:sz w:val="30"/>
          <w:rtl/>
        </w:rPr>
        <w:t xml:space="preserve">قال إن </w:t>
      </w:r>
      <w:r w:rsidR="007D7B52">
        <w:rPr>
          <w:rFonts w:hint="cs"/>
          <w:sz w:val="30"/>
          <w:rtl/>
        </w:rPr>
        <w:t xml:space="preserve">مجال تطبيق </w:t>
      </w:r>
      <w:r w:rsidRPr="00F535C6">
        <w:rPr>
          <w:rFonts w:hint="cs"/>
          <w:sz w:val="30"/>
          <w:rtl/>
        </w:rPr>
        <w:t xml:space="preserve">قانون </w:t>
      </w:r>
      <w:r w:rsidR="00DE255D">
        <w:rPr>
          <w:rFonts w:hint="cs"/>
          <w:sz w:val="30"/>
          <w:rtl/>
        </w:rPr>
        <w:t>مكافحة التمييز</w:t>
      </w:r>
      <w:r w:rsidRPr="00F535C6">
        <w:rPr>
          <w:rFonts w:hint="cs"/>
          <w:sz w:val="30"/>
          <w:rtl/>
        </w:rPr>
        <w:t xml:space="preserve"> </w:t>
      </w:r>
      <w:r w:rsidR="007D7B52">
        <w:rPr>
          <w:rFonts w:hint="cs"/>
          <w:sz w:val="30"/>
          <w:rtl/>
        </w:rPr>
        <w:t>و</w:t>
      </w:r>
      <w:r w:rsidRPr="00F535C6">
        <w:rPr>
          <w:rFonts w:hint="cs"/>
          <w:sz w:val="30"/>
          <w:rtl/>
        </w:rPr>
        <w:t>اسع جدا و</w:t>
      </w:r>
      <w:r w:rsidR="008C7976">
        <w:rPr>
          <w:rFonts w:hint="cs"/>
          <w:sz w:val="30"/>
          <w:rtl/>
        </w:rPr>
        <w:t>إ</w:t>
      </w:r>
      <w:r w:rsidR="004D01FA">
        <w:rPr>
          <w:rFonts w:hint="cs"/>
          <w:sz w:val="30"/>
          <w:rtl/>
        </w:rPr>
        <w:t>ن</w:t>
      </w:r>
      <w:r w:rsidR="008C7976">
        <w:rPr>
          <w:rFonts w:hint="cs"/>
          <w:sz w:val="30"/>
          <w:rtl/>
        </w:rPr>
        <w:t>ه</w:t>
      </w:r>
      <w:r w:rsidR="004D01FA">
        <w:rPr>
          <w:rFonts w:hint="cs"/>
          <w:sz w:val="30"/>
          <w:rtl/>
        </w:rPr>
        <w:t xml:space="preserve"> يطبق </w:t>
      </w:r>
      <w:r w:rsidRPr="00F535C6">
        <w:rPr>
          <w:rFonts w:hint="cs"/>
          <w:sz w:val="30"/>
          <w:rtl/>
        </w:rPr>
        <w:t xml:space="preserve">على جميع هيئات الدولة على الصعيد الوطني </w:t>
      </w:r>
      <w:r w:rsidR="008C7976">
        <w:rPr>
          <w:rFonts w:hint="cs"/>
          <w:sz w:val="30"/>
          <w:rtl/>
        </w:rPr>
        <w:t>والجه</w:t>
      </w:r>
      <w:r w:rsidR="002F4A0E">
        <w:rPr>
          <w:rFonts w:hint="cs"/>
          <w:sz w:val="30"/>
          <w:rtl/>
        </w:rPr>
        <w:t>و</w:t>
      </w:r>
      <w:r w:rsidR="008C7976">
        <w:rPr>
          <w:rFonts w:hint="cs"/>
          <w:sz w:val="30"/>
          <w:rtl/>
        </w:rPr>
        <w:t xml:space="preserve">ي </w:t>
      </w:r>
      <w:r w:rsidRPr="00F535C6">
        <w:rPr>
          <w:rFonts w:hint="cs"/>
          <w:sz w:val="30"/>
          <w:rtl/>
        </w:rPr>
        <w:t xml:space="preserve">والمحلي وعلى الأشخاص الاعتباريين من القطاع الخاص والأشخاص الطبيعيين. ويحدد القانون ثلاثة </w:t>
      </w:r>
      <w:r w:rsidR="00DE255D">
        <w:rPr>
          <w:rFonts w:hint="cs"/>
          <w:sz w:val="30"/>
          <w:rtl/>
        </w:rPr>
        <w:t>أنواع من ال</w:t>
      </w:r>
      <w:r w:rsidRPr="00F535C6">
        <w:rPr>
          <w:rFonts w:hint="cs"/>
          <w:sz w:val="30"/>
          <w:rtl/>
        </w:rPr>
        <w:t xml:space="preserve">أفعال </w:t>
      </w:r>
      <w:r w:rsidR="00DE255D">
        <w:rPr>
          <w:rFonts w:hint="cs"/>
          <w:sz w:val="30"/>
          <w:rtl/>
        </w:rPr>
        <w:t xml:space="preserve">التي </w:t>
      </w:r>
      <w:r w:rsidRPr="00F535C6">
        <w:rPr>
          <w:rFonts w:hint="cs"/>
          <w:sz w:val="30"/>
          <w:rtl/>
        </w:rPr>
        <w:t xml:space="preserve">يمكن </w:t>
      </w:r>
      <w:r w:rsidR="00B60432">
        <w:rPr>
          <w:rFonts w:hint="cs"/>
          <w:sz w:val="30"/>
          <w:rtl/>
        </w:rPr>
        <w:t>ل</w:t>
      </w:r>
      <w:r w:rsidRPr="00F535C6">
        <w:rPr>
          <w:rFonts w:hint="cs"/>
          <w:sz w:val="30"/>
          <w:rtl/>
        </w:rPr>
        <w:t xml:space="preserve">لأشخاص </w:t>
      </w:r>
      <w:r w:rsidR="00B60432" w:rsidRPr="00F535C6">
        <w:rPr>
          <w:rFonts w:hint="cs"/>
          <w:sz w:val="30"/>
          <w:rtl/>
        </w:rPr>
        <w:t xml:space="preserve">الذين </w:t>
      </w:r>
      <w:r w:rsidR="00B60432">
        <w:rPr>
          <w:rFonts w:hint="cs"/>
          <w:sz w:val="30"/>
          <w:rtl/>
        </w:rPr>
        <w:t>يرون</w:t>
      </w:r>
      <w:r w:rsidR="00B60432" w:rsidRPr="00F535C6">
        <w:rPr>
          <w:rFonts w:hint="cs"/>
          <w:sz w:val="30"/>
          <w:rtl/>
        </w:rPr>
        <w:t xml:space="preserve"> أنهم ضحايا التمييز </w:t>
      </w:r>
      <w:r w:rsidR="00B60432">
        <w:rPr>
          <w:rFonts w:hint="cs"/>
          <w:sz w:val="30"/>
          <w:rtl/>
        </w:rPr>
        <w:t>إقامة دعاوى مدنية</w:t>
      </w:r>
      <w:r w:rsidR="006447F2">
        <w:rPr>
          <w:rFonts w:hint="cs"/>
          <w:sz w:val="30"/>
          <w:rtl/>
        </w:rPr>
        <w:t xml:space="preserve"> بشأنها</w:t>
      </w:r>
      <w:r w:rsidRPr="00F535C6">
        <w:rPr>
          <w:rFonts w:hint="cs"/>
          <w:sz w:val="30"/>
          <w:rtl/>
        </w:rPr>
        <w:t>؛</w:t>
      </w:r>
      <w:r w:rsidR="00D55AF7">
        <w:rPr>
          <w:rFonts w:hint="cs"/>
          <w:sz w:val="30"/>
          <w:rtl/>
        </w:rPr>
        <w:t xml:space="preserve"> </w:t>
      </w:r>
      <w:r w:rsidR="008C7976">
        <w:rPr>
          <w:rFonts w:hint="cs"/>
          <w:sz w:val="30"/>
          <w:rtl/>
        </w:rPr>
        <w:t>ويستهدف</w:t>
      </w:r>
      <w:r w:rsidRPr="00F535C6">
        <w:rPr>
          <w:rFonts w:hint="cs"/>
          <w:sz w:val="30"/>
          <w:rtl/>
        </w:rPr>
        <w:t xml:space="preserve"> </w:t>
      </w:r>
      <w:r w:rsidR="00DE255D">
        <w:rPr>
          <w:rFonts w:hint="cs"/>
          <w:sz w:val="30"/>
          <w:rtl/>
        </w:rPr>
        <w:t>النوع</w:t>
      </w:r>
      <w:r w:rsidRPr="00F535C6">
        <w:rPr>
          <w:rFonts w:hint="cs"/>
          <w:sz w:val="30"/>
          <w:rtl/>
        </w:rPr>
        <w:t xml:space="preserve"> الأول</w:t>
      </w:r>
      <w:r w:rsidR="002F4A0E">
        <w:rPr>
          <w:rFonts w:hint="cs"/>
          <w:sz w:val="30"/>
          <w:rtl/>
        </w:rPr>
        <w:t xml:space="preserve"> </w:t>
      </w:r>
      <w:r w:rsidR="00D55AF7">
        <w:rPr>
          <w:rFonts w:hint="cs"/>
          <w:sz w:val="30"/>
          <w:rtl/>
        </w:rPr>
        <w:t>الإقرار</w:t>
      </w:r>
      <w:r w:rsidR="002F4A0E">
        <w:rPr>
          <w:rFonts w:hint="cs"/>
          <w:sz w:val="30"/>
          <w:rtl/>
        </w:rPr>
        <w:t xml:space="preserve"> بممارسة</w:t>
      </w:r>
      <w:r w:rsidRPr="00F535C6">
        <w:rPr>
          <w:rFonts w:hint="cs"/>
          <w:sz w:val="30"/>
          <w:rtl/>
        </w:rPr>
        <w:t xml:space="preserve"> </w:t>
      </w:r>
      <w:r w:rsidR="008C7976">
        <w:rPr>
          <w:rFonts w:hint="cs"/>
          <w:sz w:val="30"/>
          <w:rtl/>
        </w:rPr>
        <w:t>ال</w:t>
      </w:r>
      <w:r w:rsidRPr="00F535C6">
        <w:rPr>
          <w:rFonts w:hint="cs"/>
          <w:sz w:val="30"/>
          <w:rtl/>
        </w:rPr>
        <w:t>تمييز</w:t>
      </w:r>
      <w:r w:rsidR="00DE255D">
        <w:rPr>
          <w:rFonts w:hint="cs"/>
          <w:sz w:val="30"/>
          <w:rtl/>
        </w:rPr>
        <w:t>،</w:t>
      </w:r>
      <w:r w:rsidRPr="00F535C6">
        <w:rPr>
          <w:rFonts w:hint="cs"/>
          <w:sz w:val="30"/>
          <w:rtl/>
        </w:rPr>
        <w:t xml:space="preserve"> والثاني وقف التمييز والثالث هو الحصول على تعويض عن الأضرار التي </w:t>
      </w:r>
      <w:r w:rsidR="002F4A0E">
        <w:rPr>
          <w:rFonts w:hint="cs"/>
          <w:sz w:val="30"/>
          <w:rtl/>
        </w:rPr>
        <w:t xml:space="preserve">وقعت </w:t>
      </w:r>
      <w:r w:rsidRPr="00F535C6">
        <w:rPr>
          <w:rFonts w:hint="cs"/>
          <w:sz w:val="30"/>
          <w:rtl/>
        </w:rPr>
        <w:t>بسبب التمييز. وينص القانون على أنه يمكن اتخاذ إجراء جماعي إذا كان التمييز يمارس ضد مجموعة</w:t>
      </w:r>
      <w:r w:rsidR="00DE255D">
        <w:rPr>
          <w:rFonts w:hint="cs"/>
          <w:sz w:val="30"/>
          <w:rtl/>
        </w:rPr>
        <w:t xml:space="preserve"> ما</w:t>
      </w:r>
      <w:r w:rsidRPr="00F535C6">
        <w:rPr>
          <w:rFonts w:hint="cs"/>
          <w:sz w:val="30"/>
          <w:rtl/>
        </w:rPr>
        <w:t>. وتعتبر الأفعال المرتكبة بدافع الكراهية جرائم جنائية. وفي عام 2009، عرض</w:t>
      </w:r>
      <w:r w:rsidR="00DE255D">
        <w:rPr>
          <w:rFonts w:hint="cs"/>
          <w:sz w:val="30"/>
          <w:rtl/>
        </w:rPr>
        <w:t>ت</w:t>
      </w:r>
      <w:r w:rsidRPr="00F535C6">
        <w:rPr>
          <w:rFonts w:hint="cs"/>
          <w:sz w:val="30"/>
          <w:rtl/>
        </w:rPr>
        <w:t xml:space="preserve"> 11 حالة انتهاك من هذا النوع أمام العدالة. وهناك سبل انتصاف في حالة التمييز في مجال العمل وفيما يتعلق بالتوظيف منصوص عليها في قانون </w:t>
      </w:r>
      <w:r w:rsidR="00DE255D">
        <w:rPr>
          <w:rFonts w:hint="cs"/>
          <w:sz w:val="30"/>
          <w:rtl/>
        </w:rPr>
        <w:t>مكافحة التمييز</w:t>
      </w:r>
      <w:r w:rsidRPr="00F535C6">
        <w:rPr>
          <w:rFonts w:hint="cs"/>
          <w:sz w:val="30"/>
          <w:rtl/>
        </w:rPr>
        <w:t xml:space="preserve"> فضلا عن قانون العمل، بحيث يكون أمام ضحايا هذا النوع من التمييز أكثر من وسيلة لإعمال حقوقهم. ويستهدف قانون </w:t>
      </w:r>
      <w:r w:rsidR="00DE255D">
        <w:rPr>
          <w:rFonts w:hint="cs"/>
          <w:sz w:val="30"/>
          <w:rtl/>
        </w:rPr>
        <w:t>مكافحة التمييز</w:t>
      </w:r>
      <w:r w:rsidRPr="00F535C6">
        <w:rPr>
          <w:rFonts w:hint="cs"/>
          <w:sz w:val="30"/>
          <w:rtl/>
        </w:rPr>
        <w:t xml:space="preserve"> بالتحديد التمييز ضد الأقليات الجنس</w:t>
      </w:r>
      <w:r w:rsidR="00B07968">
        <w:rPr>
          <w:rFonts w:hint="cs"/>
          <w:sz w:val="30"/>
          <w:rtl/>
        </w:rPr>
        <w:t>ية</w:t>
      </w:r>
      <w:r w:rsidRPr="00F535C6">
        <w:rPr>
          <w:rFonts w:hint="cs"/>
          <w:sz w:val="30"/>
          <w:rtl/>
        </w:rPr>
        <w:t xml:space="preserve">. </w:t>
      </w:r>
      <w:r w:rsidR="00B07968">
        <w:rPr>
          <w:rFonts w:hint="cs"/>
          <w:sz w:val="30"/>
          <w:rtl/>
        </w:rPr>
        <w:t>ويشتمل</w:t>
      </w:r>
      <w:r w:rsidRPr="00F535C6">
        <w:rPr>
          <w:rFonts w:hint="cs"/>
          <w:sz w:val="30"/>
          <w:rtl/>
        </w:rPr>
        <w:t xml:space="preserve"> برنامج عمل السنوات الخمس (2008-2013) بشأن </w:t>
      </w:r>
      <w:r w:rsidR="00DE255D">
        <w:rPr>
          <w:rFonts w:hint="cs"/>
          <w:sz w:val="30"/>
          <w:rtl/>
        </w:rPr>
        <w:t>مكافحة التمييز</w:t>
      </w:r>
      <w:r w:rsidRPr="00F535C6">
        <w:rPr>
          <w:rFonts w:hint="cs"/>
          <w:sz w:val="30"/>
          <w:rtl/>
        </w:rPr>
        <w:t xml:space="preserve"> </w:t>
      </w:r>
      <w:r w:rsidR="00B07968">
        <w:rPr>
          <w:rFonts w:hint="cs"/>
          <w:sz w:val="30"/>
          <w:rtl/>
        </w:rPr>
        <w:t xml:space="preserve">على </w:t>
      </w:r>
      <w:r w:rsidRPr="00F535C6">
        <w:rPr>
          <w:rFonts w:hint="cs"/>
          <w:sz w:val="30"/>
          <w:rtl/>
        </w:rPr>
        <w:t xml:space="preserve">مجموعة </w:t>
      </w:r>
      <w:r w:rsidR="00B07968">
        <w:rPr>
          <w:rFonts w:hint="cs"/>
          <w:sz w:val="30"/>
          <w:rtl/>
        </w:rPr>
        <w:t xml:space="preserve">كبيرة </w:t>
      </w:r>
      <w:r w:rsidRPr="00F535C6">
        <w:rPr>
          <w:rFonts w:hint="cs"/>
          <w:sz w:val="30"/>
          <w:rtl/>
        </w:rPr>
        <w:t xml:space="preserve">من التدابير </w:t>
      </w:r>
      <w:r w:rsidR="00B07968">
        <w:rPr>
          <w:rFonts w:hint="cs"/>
          <w:sz w:val="30"/>
          <w:rtl/>
        </w:rPr>
        <w:t>تهدف في نهاية الأمر إلى</w:t>
      </w:r>
      <w:r w:rsidRPr="00F535C6">
        <w:rPr>
          <w:rFonts w:hint="cs"/>
          <w:sz w:val="30"/>
          <w:rtl/>
        </w:rPr>
        <w:t xml:space="preserve"> القضاء على جميع أشكال التمييز. و</w:t>
      </w:r>
      <w:r w:rsidR="00B07968">
        <w:rPr>
          <w:rFonts w:hint="cs"/>
          <w:sz w:val="30"/>
          <w:rtl/>
        </w:rPr>
        <w:t xml:space="preserve">يعتبر </w:t>
      </w:r>
      <w:r w:rsidRPr="00F535C6">
        <w:rPr>
          <w:rFonts w:hint="cs"/>
          <w:sz w:val="30"/>
          <w:rtl/>
        </w:rPr>
        <w:t xml:space="preserve">قدامى المحاربين </w:t>
      </w:r>
      <w:r w:rsidR="00B07968">
        <w:rPr>
          <w:rFonts w:hint="cs"/>
          <w:sz w:val="30"/>
          <w:rtl/>
        </w:rPr>
        <w:t xml:space="preserve">من المجموعات الضعيفة جدا </w:t>
      </w:r>
      <w:r w:rsidRPr="00F535C6">
        <w:rPr>
          <w:rFonts w:hint="cs"/>
          <w:sz w:val="30"/>
          <w:rtl/>
        </w:rPr>
        <w:t>نتيجة المعاناة الجسدية والنفسية التي سببت</w:t>
      </w:r>
      <w:r w:rsidR="00B07968">
        <w:rPr>
          <w:rFonts w:hint="cs"/>
          <w:sz w:val="30"/>
          <w:rtl/>
        </w:rPr>
        <w:t>ها لهم الحرب.</w:t>
      </w:r>
      <w:r w:rsidRPr="00F535C6">
        <w:rPr>
          <w:rFonts w:hint="cs"/>
          <w:sz w:val="30"/>
          <w:rtl/>
        </w:rPr>
        <w:t xml:space="preserve"> ولذلك، فهم يحظون بالأولوية في التوظيف </w:t>
      </w:r>
      <w:r w:rsidR="00B07968">
        <w:rPr>
          <w:rFonts w:hint="cs"/>
          <w:sz w:val="30"/>
          <w:rtl/>
        </w:rPr>
        <w:t>لتعزيز</w:t>
      </w:r>
      <w:r w:rsidRPr="00F535C6">
        <w:rPr>
          <w:rFonts w:hint="cs"/>
          <w:sz w:val="30"/>
          <w:rtl/>
        </w:rPr>
        <w:t xml:space="preserve"> </w:t>
      </w:r>
      <w:r w:rsidR="00B07968">
        <w:rPr>
          <w:rFonts w:hint="cs"/>
          <w:sz w:val="30"/>
          <w:rtl/>
        </w:rPr>
        <w:t xml:space="preserve">إعادة </w:t>
      </w:r>
      <w:r w:rsidRPr="00F535C6">
        <w:rPr>
          <w:rFonts w:hint="cs"/>
          <w:sz w:val="30"/>
          <w:rtl/>
        </w:rPr>
        <w:t>اندماجهم. غير أنهم لا يتمتعون بأفضلية مقارنة بمرشح آخر إلا إذا أثبتوا أن لديهم كفاءات مماثلة.</w:t>
      </w:r>
    </w:p>
    <w:p w:rsidR="00F535C6" w:rsidRPr="00F535C6" w:rsidRDefault="00F535C6" w:rsidP="00BD588F">
      <w:pPr>
        <w:tabs>
          <w:tab w:val="left" w:pos="818"/>
        </w:tabs>
        <w:spacing w:after="120" w:line="240" w:lineRule="auto"/>
        <w:ind w:firstLine="6"/>
        <w:rPr>
          <w:rFonts w:hint="cs"/>
          <w:sz w:val="30"/>
          <w:rtl/>
        </w:rPr>
      </w:pPr>
      <w:r w:rsidRPr="00F535C6">
        <w:rPr>
          <w:rFonts w:hint="cs"/>
          <w:sz w:val="30"/>
          <w:rtl/>
        </w:rPr>
        <w:t>4-</w:t>
      </w:r>
      <w:r w:rsidRPr="00F535C6">
        <w:rPr>
          <w:rFonts w:hint="cs"/>
          <w:sz w:val="30"/>
          <w:rtl/>
        </w:rPr>
        <w:tab/>
      </w:r>
      <w:r w:rsidRPr="003D5534">
        <w:rPr>
          <w:rFonts w:hint="cs"/>
          <w:b/>
          <w:bCs/>
          <w:sz w:val="30"/>
          <w:rtl/>
        </w:rPr>
        <w:t>السيد كو</w:t>
      </w:r>
      <w:r w:rsidR="008C7976">
        <w:rPr>
          <w:rFonts w:hint="cs"/>
          <w:b/>
          <w:bCs/>
          <w:sz w:val="30"/>
          <w:rtl/>
        </w:rPr>
        <w:t>ل</w:t>
      </w:r>
      <w:r w:rsidRPr="003D5534">
        <w:rPr>
          <w:rFonts w:hint="cs"/>
          <w:b/>
          <w:bCs/>
          <w:sz w:val="30"/>
          <w:rtl/>
        </w:rPr>
        <w:t>كافتشا</w:t>
      </w:r>
      <w:r w:rsidRPr="00F535C6">
        <w:rPr>
          <w:rFonts w:hint="cs"/>
          <w:sz w:val="30"/>
          <w:rtl/>
        </w:rPr>
        <w:t xml:space="preserve"> (كرواتيا)</w:t>
      </w:r>
      <w:r w:rsidR="005B6A27">
        <w:rPr>
          <w:rFonts w:hint="cs"/>
          <w:sz w:val="30"/>
          <w:rtl/>
        </w:rPr>
        <w:t xml:space="preserve">: </w:t>
      </w:r>
      <w:r w:rsidRPr="00F535C6">
        <w:rPr>
          <w:rFonts w:hint="cs"/>
          <w:sz w:val="30"/>
          <w:rtl/>
        </w:rPr>
        <w:t xml:space="preserve"> قال </w:t>
      </w:r>
      <w:r w:rsidR="006447F2">
        <w:rPr>
          <w:rFonts w:hint="cs"/>
          <w:sz w:val="30"/>
          <w:rtl/>
        </w:rPr>
        <w:t>إ</w:t>
      </w:r>
      <w:r w:rsidRPr="00F535C6">
        <w:rPr>
          <w:rFonts w:hint="cs"/>
          <w:sz w:val="30"/>
          <w:rtl/>
        </w:rPr>
        <w:t xml:space="preserve">ن الشرطة </w:t>
      </w:r>
      <w:r w:rsidR="006447F2">
        <w:rPr>
          <w:rFonts w:hint="cs"/>
          <w:sz w:val="30"/>
          <w:rtl/>
        </w:rPr>
        <w:t>أجرت</w:t>
      </w:r>
      <w:r w:rsidRPr="00F535C6">
        <w:rPr>
          <w:rFonts w:hint="cs"/>
          <w:sz w:val="30"/>
          <w:rtl/>
        </w:rPr>
        <w:t xml:space="preserve"> تحقيقا </w:t>
      </w:r>
      <w:r w:rsidR="006447F2">
        <w:rPr>
          <w:rFonts w:hint="cs"/>
          <w:sz w:val="30"/>
          <w:rtl/>
        </w:rPr>
        <w:t xml:space="preserve">بناء </w:t>
      </w:r>
      <w:r w:rsidR="006447F2" w:rsidRPr="00F535C6">
        <w:rPr>
          <w:rFonts w:hint="cs"/>
          <w:sz w:val="30"/>
          <w:rtl/>
        </w:rPr>
        <w:t>على طلب من المدع</w:t>
      </w:r>
      <w:r w:rsidR="006447F2">
        <w:rPr>
          <w:rFonts w:hint="cs"/>
          <w:sz w:val="30"/>
          <w:rtl/>
        </w:rPr>
        <w:t>ي</w:t>
      </w:r>
      <w:r w:rsidR="006447F2" w:rsidRPr="00F535C6">
        <w:rPr>
          <w:rFonts w:hint="cs"/>
          <w:sz w:val="30"/>
          <w:rtl/>
        </w:rPr>
        <w:t xml:space="preserve"> العام في آذار/مارس 2009 </w:t>
      </w:r>
      <w:r w:rsidRPr="00F535C6">
        <w:rPr>
          <w:rFonts w:hint="cs"/>
          <w:sz w:val="30"/>
          <w:rtl/>
        </w:rPr>
        <w:t xml:space="preserve">بعد نشر صور </w:t>
      </w:r>
      <w:r w:rsidR="006447F2">
        <w:rPr>
          <w:rFonts w:hint="cs"/>
          <w:sz w:val="30"/>
          <w:rtl/>
        </w:rPr>
        <w:t>وأقوال شهود في وسائل الإعلام</w:t>
      </w:r>
      <w:r w:rsidRPr="00F535C6">
        <w:rPr>
          <w:rFonts w:hint="cs"/>
          <w:sz w:val="30"/>
          <w:rtl/>
        </w:rPr>
        <w:t xml:space="preserve"> تفيد بارتكاب انتهاكات خطيرة لحقوق مرضى مستشفى</w:t>
      </w:r>
      <w:r w:rsidR="008C7976">
        <w:rPr>
          <w:rFonts w:hint="cs"/>
          <w:sz w:val="30"/>
          <w:rtl/>
        </w:rPr>
        <w:t xml:space="preserve"> ر</w:t>
      </w:r>
      <w:r w:rsidR="002F4A0E">
        <w:rPr>
          <w:rFonts w:hint="cs"/>
          <w:sz w:val="30"/>
          <w:rtl/>
        </w:rPr>
        <w:t>ي</w:t>
      </w:r>
      <w:r w:rsidR="008C7976">
        <w:rPr>
          <w:rFonts w:hint="cs"/>
          <w:sz w:val="30"/>
          <w:rtl/>
        </w:rPr>
        <w:t>يكا</w:t>
      </w:r>
      <w:r w:rsidRPr="00F535C6">
        <w:rPr>
          <w:rFonts w:hint="cs"/>
          <w:sz w:val="30"/>
          <w:rtl/>
        </w:rPr>
        <w:t xml:space="preserve"> </w:t>
      </w:r>
      <w:r w:rsidR="008C7976">
        <w:rPr>
          <w:rFonts w:hint="cs"/>
          <w:sz w:val="30"/>
          <w:rtl/>
        </w:rPr>
        <w:t>ل</w:t>
      </w:r>
      <w:r w:rsidRPr="00F535C6">
        <w:rPr>
          <w:rFonts w:hint="cs"/>
          <w:sz w:val="30"/>
          <w:rtl/>
        </w:rPr>
        <w:t xml:space="preserve">لأمراض النفسية، في </w:t>
      </w:r>
      <w:r w:rsidR="006447F2">
        <w:rPr>
          <w:rFonts w:hint="cs"/>
          <w:sz w:val="30"/>
          <w:rtl/>
        </w:rPr>
        <w:t>ال</w:t>
      </w:r>
      <w:r w:rsidRPr="00F535C6">
        <w:rPr>
          <w:rFonts w:hint="cs"/>
          <w:sz w:val="30"/>
          <w:rtl/>
        </w:rPr>
        <w:t>قضية</w:t>
      </w:r>
      <w:r w:rsidR="006447F2">
        <w:rPr>
          <w:rFonts w:hint="cs"/>
          <w:sz w:val="30"/>
          <w:rtl/>
        </w:rPr>
        <w:t xml:space="preserve"> التي اتهمت فيها</w:t>
      </w:r>
      <w:r w:rsidRPr="00F535C6">
        <w:rPr>
          <w:rFonts w:hint="cs"/>
          <w:sz w:val="30"/>
          <w:rtl/>
        </w:rPr>
        <w:t xml:space="preserve"> </w:t>
      </w:r>
      <w:r w:rsidRPr="006447F2">
        <w:rPr>
          <w:rFonts w:hint="cs"/>
          <w:i/>
          <w:iCs/>
          <w:sz w:val="30"/>
          <w:rtl/>
        </w:rPr>
        <w:t>أنا دراغيسيفيتش</w:t>
      </w:r>
      <w:r w:rsidRPr="00F535C6">
        <w:rPr>
          <w:rFonts w:hint="cs"/>
          <w:sz w:val="30"/>
          <w:rtl/>
        </w:rPr>
        <w:t>، وتبع</w:t>
      </w:r>
      <w:r w:rsidR="006447F2">
        <w:rPr>
          <w:rFonts w:hint="cs"/>
          <w:sz w:val="30"/>
          <w:rtl/>
        </w:rPr>
        <w:t xml:space="preserve"> ذلك</w:t>
      </w:r>
      <w:r w:rsidRPr="00F535C6">
        <w:rPr>
          <w:rFonts w:hint="cs"/>
          <w:sz w:val="30"/>
          <w:rtl/>
        </w:rPr>
        <w:t xml:space="preserve"> محاكمة مدير المستشفى. ولا تزال الإجراءات جارية.</w:t>
      </w:r>
    </w:p>
    <w:p w:rsidR="00F535C6" w:rsidRPr="00F535C6" w:rsidRDefault="00F535C6" w:rsidP="00BD588F">
      <w:pPr>
        <w:tabs>
          <w:tab w:val="left" w:pos="818"/>
        </w:tabs>
        <w:spacing w:after="120" w:line="240" w:lineRule="auto"/>
        <w:ind w:firstLine="6"/>
        <w:rPr>
          <w:rFonts w:hint="cs"/>
          <w:sz w:val="30"/>
          <w:rtl/>
        </w:rPr>
      </w:pPr>
      <w:r w:rsidRPr="00F535C6">
        <w:rPr>
          <w:rFonts w:hint="cs"/>
          <w:sz w:val="30"/>
          <w:rtl/>
        </w:rPr>
        <w:t>5-</w:t>
      </w:r>
      <w:r w:rsidRPr="00F535C6">
        <w:rPr>
          <w:rFonts w:hint="cs"/>
          <w:sz w:val="30"/>
          <w:rtl/>
        </w:rPr>
        <w:tab/>
        <w:t>و</w:t>
      </w:r>
      <w:r w:rsidR="00D81C64">
        <w:rPr>
          <w:rFonts w:hint="cs"/>
          <w:sz w:val="30"/>
          <w:rtl/>
        </w:rPr>
        <w:t xml:space="preserve">أضاف أن </w:t>
      </w:r>
      <w:r w:rsidRPr="00F535C6">
        <w:rPr>
          <w:rFonts w:hint="cs"/>
          <w:sz w:val="30"/>
          <w:rtl/>
        </w:rPr>
        <w:t xml:space="preserve">الأحداث ذات الطابع العنصري التي تحدث في البلد هي أفعال فردية ولا ترتبط ببعضها البعض </w:t>
      </w:r>
      <w:r w:rsidR="00D81C64">
        <w:rPr>
          <w:rFonts w:hint="cs"/>
          <w:sz w:val="30"/>
          <w:rtl/>
        </w:rPr>
        <w:t xml:space="preserve">بحيث </w:t>
      </w:r>
      <w:r w:rsidR="00B07968">
        <w:rPr>
          <w:rFonts w:hint="cs"/>
          <w:sz w:val="30"/>
          <w:rtl/>
        </w:rPr>
        <w:t>تؤدي إلى</w:t>
      </w:r>
      <w:r w:rsidRPr="00F535C6">
        <w:rPr>
          <w:rFonts w:hint="cs"/>
          <w:sz w:val="30"/>
          <w:rtl/>
        </w:rPr>
        <w:t xml:space="preserve"> استنتاج </w:t>
      </w:r>
      <w:r w:rsidR="00B07968">
        <w:rPr>
          <w:rFonts w:hint="cs"/>
          <w:sz w:val="30"/>
          <w:rtl/>
        </w:rPr>
        <w:t>أن هناك</w:t>
      </w:r>
      <w:r w:rsidRPr="00F535C6">
        <w:rPr>
          <w:rFonts w:hint="cs"/>
          <w:sz w:val="30"/>
          <w:rtl/>
        </w:rPr>
        <w:t xml:space="preserve"> أفعال</w:t>
      </w:r>
      <w:r w:rsidR="00B07968">
        <w:rPr>
          <w:rFonts w:hint="cs"/>
          <w:sz w:val="30"/>
          <w:rtl/>
        </w:rPr>
        <w:t>ا</w:t>
      </w:r>
      <w:r w:rsidRPr="00F535C6">
        <w:rPr>
          <w:rFonts w:hint="cs"/>
          <w:sz w:val="30"/>
          <w:rtl/>
        </w:rPr>
        <w:t xml:space="preserve"> منظمة. وبالإضافة إلى ذلك، تشير البيانات الإحصائية المقدمة في الردود الخطية (المسألة رقم 8) إلى عدم وجود زيادة في عدد الحوادث من هذا النوع منذ عام 2007. </w:t>
      </w:r>
      <w:r w:rsidR="00D81C64">
        <w:rPr>
          <w:rFonts w:hint="cs"/>
          <w:sz w:val="30"/>
          <w:rtl/>
        </w:rPr>
        <w:t>وأشار إلى</w:t>
      </w:r>
      <w:r w:rsidRPr="00F535C6">
        <w:rPr>
          <w:rFonts w:hint="cs"/>
          <w:sz w:val="30"/>
          <w:rtl/>
        </w:rPr>
        <w:t xml:space="preserve"> أن أحد أعضاء اللجنة قد تساءل عن سبب </w:t>
      </w:r>
      <w:r w:rsidR="00D81C64">
        <w:rPr>
          <w:rFonts w:hint="cs"/>
          <w:sz w:val="30"/>
          <w:rtl/>
        </w:rPr>
        <w:t>محاكمة</w:t>
      </w:r>
      <w:r w:rsidRPr="00F535C6">
        <w:rPr>
          <w:rFonts w:hint="cs"/>
          <w:sz w:val="30"/>
          <w:rtl/>
        </w:rPr>
        <w:t xml:space="preserve"> مرتكبي الحوادث ضد المجتمع الصربي </w:t>
      </w:r>
      <w:r w:rsidR="003027E8">
        <w:rPr>
          <w:rFonts w:hint="cs"/>
          <w:sz w:val="30"/>
          <w:rtl/>
        </w:rPr>
        <w:t xml:space="preserve">على أساس أنها </w:t>
      </w:r>
      <w:r w:rsidR="00D81C64">
        <w:rPr>
          <w:rFonts w:hint="cs"/>
          <w:sz w:val="30"/>
          <w:rtl/>
        </w:rPr>
        <w:t>جنحة</w:t>
      </w:r>
      <w:r w:rsidRPr="00F535C6">
        <w:rPr>
          <w:rFonts w:hint="cs"/>
          <w:sz w:val="30"/>
          <w:rtl/>
        </w:rPr>
        <w:t xml:space="preserve"> بدلا من </w:t>
      </w:r>
      <w:r w:rsidR="00D81C64">
        <w:rPr>
          <w:rFonts w:hint="cs"/>
          <w:sz w:val="30"/>
          <w:rtl/>
        </w:rPr>
        <w:t>محاكمتهم وفقا ل</w:t>
      </w:r>
      <w:r w:rsidRPr="00F535C6">
        <w:rPr>
          <w:rFonts w:hint="cs"/>
          <w:sz w:val="30"/>
          <w:rtl/>
        </w:rPr>
        <w:t xml:space="preserve">لأحكام </w:t>
      </w:r>
      <w:r w:rsidR="008C7976">
        <w:rPr>
          <w:rFonts w:hint="cs"/>
          <w:sz w:val="30"/>
          <w:rtl/>
        </w:rPr>
        <w:t>التي تكيفها كج</w:t>
      </w:r>
      <w:r w:rsidR="00D81C64">
        <w:rPr>
          <w:rFonts w:hint="cs"/>
          <w:sz w:val="30"/>
          <w:rtl/>
        </w:rPr>
        <w:t xml:space="preserve">ريمة </w:t>
      </w:r>
      <w:r w:rsidRPr="00F535C6">
        <w:rPr>
          <w:rFonts w:hint="cs"/>
          <w:sz w:val="30"/>
          <w:rtl/>
        </w:rPr>
        <w:t xml:space="preserve">كراهية التي أدخلت على القانون الجنائي في عام 2006. ومن أجل الرد على هذا السؤال، يجب معرفة ما هي هذه </w:t>
      </w:r>
      <w:r w:rsidR="003027E8">
        <w:rPr>
          <w:rFonts w:hint="cs"/>
          <w:sz w:val="30"/>
          <w:rtl/>
        </w:rPr>
        <w:t xml:space="preserve">الحوادث بالتحديد. ويجب العلم أن الأفعال لا تشكل جريمة إلا إذا ارتكبت بدافع </w:t>
      </w:r>
      <w:r w:rsidRPr="00F535C6">
        <w:rPr>
          <w:rFonts w:hint="cs"/>
          <w:sz w:val="30"/>
          <w:rtl/>
        </w:rPr>
        <w:t>التمييز. وإذا لم يتيسر بما لا يدعو للشك</w:t>
      </w:r>
      <w:r w:rsidR="008C7976">
        <w:rPr>
          <w:rFonts w:hint="cs"/>
          <w:sz w:val="30"/>
          <w:rtl/>
        </w:rPr>
        <w:t xml:space="preserve"> إثبات</w:t>
      </w:r>
      <w:r w:rsidRPr="00F535C6">
        <w:rPr>
          <w:rFonts w:hint="cs"/>
          <w:sz w:val="30"/>
          <w:rtl/>
        </w:rPr>
        <w:t xml:space="preserve"> أن مرتكب الفعل اختار </w:t>
      </w:r>
      <w:r w:rsidR="003027E8">
        <w:rPr>
          <w:rFonts w:hint="cs"/>
          <w:sz w:val="30"/>
          <w:rtl/>
        </w:rPr>
        <w:t xml:space="preserve">عن عمد </w:t>
      </w:r>
      <w:r w:rsidRPr="00F535C6">
        <w:rPr>
          <w:rFonts w:hint="cs"/>
          <w:sz w:val="30"/>
          <w:rtl/>
        </w:rPr>
        <w:t>ضحيته على أساس عرقها، أو جنسها، أو ميولها الجنسية، أو لغتها، أو مذهبها السياسي أو أي سمات أخرى في المادة ذات الصلة من القانون الجنائي، ف</w:t>
      </w:r>
      <w:r w:rsidR="003027E8">
        <w:rPr>
          <w:rFonts w:hint="cs"/>
          <w:sz w:val="30"/>
          <w:rtl/>
        </w:rPr>
        <w:t xml:space="preserve">إن </w:t>
      </w:r>
      <w:r w:rsidR="008C7976">
        <w:rPr>
          <w:rFonts w:hint="cs"/>
          <w:sz w:val="30"/>
          <w:rtl/>
        </w:rPr>
        <w:t xml:space="preserve">تكييف الفعل </w:t>
      </w:r>
      <w:r w:rsidRPr="00F535C6">
        <w:rPr>
          <w:rFonts w:hint="cs"/>
          <w:sz w:val="30"/>
          <w:rtl/>
        </w:rPr>
        <w:t xml:space="preserve">كجريمة كراهية </w:t>
      </w:r>
      <w:r w:rsidR="003027E8">
        <w:rPr>
          <w:rFonts w:hint="cs"/>
          <w:sz w:val="30"/>
          <w:rtl/>
        </w:rPr>
        <w:t xml:space="preserve">لا ينطبق </w:t>
      </w:r>
      <w:r w:rsidRPr="00F535C6">
        <w:rPr>
          <w:rFonts w:hint="cs"/>
          <w:sz w:val="30"/>
          <w:rtl/>
        </w:rPr>
        <w:t>ويخضع الفعل المشار إليه إلى مواد أخرى من القانون الجنائي. وتكون هناك حساسية في العادة عند ت</w:t>
      </w:r>
      <w:r w:rsidR="003027E8">
        <w:rPr>
          <w:rFonts w:hint="cs"/>
          <w:sz w:val="30"/>
          <w:rtl/>
        </w:rPr>
        <w:t xml:space="preserve">حديد دافع التمييز، ويقرر </w:t>
      </w:r>
      <w:r w:rsidR="008C7976">
        <w:rPr>
          <w:rFonts w:hint="cs"/>
          <w:sz w:val="30"/>
          <w:rtl/>
        </w:rPr>
        <w:t>ممثل الادعاء العام</w:t>
      </w:r>
      <w:r w:rsidRPr="00F535C6">
        <w:rPr>
          <w:rFonts w:hint="cs"/>
          <w:sz w:val="30"/>
          <w:rtl/>
        </w:rPr>
        <w:t xml:space="preserve">، بعد تقييم </w:t>
      </w:r>
      <w:r w:rsidR="003027E8">
        <w:rPr>
          <w:rFonts w:hint="cs"/>
          <w:sz w:val="30"/>
          <w:rtl/>
        </w:rPr>
        <w:t>ا</w:t>
      </w:r>
      <w:r w:rsidRPr="00F535C6">
        <w:rPr>
          <w:rFonts w:hint="cs"/>
          <w:sz w:val="30"/>
          <w:rtl/>
        </w:rPr>
        <w:t>لعناصر التي جمعتها الشرطة، الت</w:t>
      </w:r>
      <w:r w:rsidR="008C7976">
        <w:rPr>
          <w:rFonts w:hint="cs"/>
          <w:sz w:val="30"/>
          <w:rtl/>
        </w:rPr>
        <w:t>كييف القانوني</w:t>
      </w:r>
      <w:r w:rsidRPr="00F535C6">
        <w:rPr>
          <w:rFonts w:hint="cs"/>
          <w:sz w:val="30"/>
          <w:rtl/>
        </w:rPr>
        <w:t xml:space="preserve"> المناسب للفعل.</w:t>
      </w:r>
    </w:p>
    <w:p w:rsidR="00F535C6" w:rsidRPr="00F535C6" w:rsidRDefault="00F535C6" w:rsidP="00BD588F">
      <w:pPr>
        <w:tabs>
          <w:tab w:val="left" w:pos="818"/>
        </w:tabs>
        <w:spacing w:after="120" w:line="240" w:lineRule="auto"/>
        <w:ind w:firstLine="6"/>
        <w:rPr>
          <w:rFonts w:hint="cs"/>
          <w:sz w:val="30"/>
          <w:rtl/>
        </w:rPr>
      </w:pPr>
      <w:r w:rsidRPr="00F535C6">
        <w:rPr>
          <w:rFonts w:hint="cs"/>
          <w:sz w:val="30"/>
          <w:rtl/>
        </w:rPr>
        <w:t>6-</w:t>
      </w:r>
      <w:r w:rsidRPr="00F535C6">
        <w:rPr>
          <w:rFonts w:hint="cs"/>
          <w:sz w:val="30"/>
          <w:rtl/>
        </w:rPr>
        <w:tab/>
        <w:t xml:space="preserve">وفي عام 2006، شاركت كرواتيا في أحد مشاريع منظمة الأمن والتعاون في أوروبا يتعلق بتدريب قوات الشرطة </w:t>
      </w:r>
      <w:r w:rsidR="003027E8">
        <w:rPr>
          <w:rFonts w:hint="cs"/>
          <w:sz w:val="30"/>
          <w:rtl/>
        </w:rPr>
        <w:t>على إمكانية تحديد</w:t>
      </w:r>
      <w:r w:rsidRPr="00F535C6">
        <w:rPr>
          <w:rFonts w:hint="cs"/>
          <w:sz w:val="30"/>
          <w:rtl/>
        </w:rPr>
        <w:t xml:space="preserve"> </w:t>
      </w:r>
      <w:r w:rsidR="003027E8">
        <w:rPr>
          <w:rFonts w:hint="cs"/>
          <w:sz w:val="30"/>
          <w:rtl/>
        </w:rPr>
        <w:t>ا</w:t>
      </w:r>
      <w:r w:rsidRPr="00F535C6">
        <w:rPr>
          <w:rFonts w:hint="cs"/>
          <w:sz w:val="30"/>
          <w:rtl/>
        </w:rPr>
        <w:t>لجرائم المرتكبة بدافع التمييز ووسائل الاستجابة إليها بفعالية. وشارك في التدريب عشرون ضابطا</w:t>
      </w:r>
      <w:r w:rsidR="008C7976">
        <w:rPr>
          <w:rFonts w:hint="cs"/>
          <w:sz w:val="30"/>
          <w:rtl/>
        </w:rPr>
        <w:t xml:space="preserve"> تقريبا</w:t>
      </w:r>
      <w:r w:rsidRPr="00F535C6">
        <w:rPr>
          <w:rFonts w:hint="cs"/>
          <w:sz w:val="30"/>
          <w:rtl/>
        </w:rPr>
        <w:t xml:space="preserve"> من كرواتيا وسيقومون بدورهم بتدريب ضباط </w:t>
      </w:r>
      <w:r w:rsidR="003027E8" w:rsidRPr="00F535C6">
        <w:rPr>
          <w:rFonts w:hint="cs"/>
          <w:sz w:val="30"/>
          <w:rtl/>
        </w:rPr>
        <w:t xml:space="preserve">شرطة </w:t>
      </w:r>
      <w:r w:rsidRPr="00F535C6">
        <w:rPr>
          <w:rFonts w:hint="cs"/>
          <w:sz w:val="30"/>
          <w:rtl/>
        </w:rPr>
        <w:t xml:space="preserve">آخرين. ومن أجل توعية جميع قطاعات المجتمع وبالتالي تعزيز الوقاية، فتحت الدورة التدريبية أيضا أمام ممثلي </w:t>
      </w:r>
      <w:r w:rsidR="00CA5287">
        <w:rPr>
          <w:rFonts w:hint="cs"/>
          <w:sz w:val="30"/>
          <w:rtl/>
        </w:rPr>
        <w:t>مكتب</w:t>
      </w:r>
      <w:r w:rsidRPr="00F535C6">
        <w:rPr>
          <w:rFonts w:hint="cs"/>
          <w:sz w:val="30"/>
          <w:rtl/>
        </w:rPr>
        <w:t xml:space="preserve"> المدعي العام، ومكتب حقوق الإنسان والمجتمع المدني. وبالإضافة إلى ذلك، أدرجت</w:t>
      </w:r>
      <w:r w:rsidR="00CA5287">
        <w:rPr>
          <w:rFonts w:hint="cs"/>
          <w:sz w:val="30"/>
          <w:rtl/>
        </w:rPr>
        <w:t xml:space="preserve"> مسألة</w:t>
      </w:r>
      <w:r w:rsidRPr="00F535C6">
        <w:rPr>
          <w:rFonts w:hint="cs"/>
          <w:sz w:val="30"/>
          <w:rtl/>
        </w:rPr>
        <w:t xml:space="preserve"> الجرائم المرتكبة بدافع اعتبارات تمييزية في التدريب الأساسي</w:t>
      </w:r>
      <w:r w:rsidR="008C7976">
        <w:rPr>
          <w:rFonts w:hint="cs"/>
          <w:sz w:val="30"/>
          <w:rtl/>
        </w:rPr>
        <w:t xml:space="preserve"> لطلبة كلية</w:t>
      </w:r>
      <w:r w:rsidRPr="00F535C6">
        <w:rPr>
          <w:rFonts w:hint="cs"/>
          <w:sz w:val="30"/>
          <w:rtl/>
        </w:rPr>
        <w:t xml:space="preserve"> ضباط الشرطة</w:t>
      </w:r>
      <w:r w:rsidR="00CA5287">
        <w:rPr>
          <w:rFonts w:hint="cs"/>
          <w:sz w:val="30"/>
          <w:rtl/>
        </w:rPr>
        <w:t>.</w:t>
      </w:r>
      <w:r w:rsidRPr="00F535C6">
        <w:rPr>
          <w:rFonts w:hint="cs"/>
          <w:sz w:val="30"/>
          <w:rtl/>
        </w:rPr>
        <w:t xml:space="preserve"> ومنذ عام 2006، </w:t>
      </w:r>
      <w:r w:rsidR="00CA5287">
        <w:rPr>
          <w:rFonts w:hint="cs"/>
          <w:sz w:val="30"/>
          <w:rtl/>
        </w:rPr>
        <w:t xml:space="preserve">أصدر </w:t>
      </w:r>
      <w:r w:rsidR="00CA5287" w:rsidRPr="00F535C6">
        <w:rPr>
          <w:rFonts w:hint="cs"/>
          <w:sz w:val="30"/>
          <w:rtl/>
        </w:rPr>
        <w:t xml:space="preserve">قائد الشرطة </w:t>
      </w:r>
      <w:r w:rsidRPr="00F535C6">
        <w:rPr>
          <w:rFonts w:hint="cs"/>
          <w:sz w:val="30"/>
          <w:rtl/>
        </w:rPr>
        <w:t xml:space="preserve">تعليمات تلزم الضباط بحفظ سجل بجميع حالات </w:t>
      </w:r>
      <w:r w:rsidR="00CA5287">
        <w:rPr>
          <w:rFonts w:hint="cs"/>
          <w:sz w:val="30"/>
          <w:rtl/>
        </w:rPr>
        <w:t xml:space="preserve">التعبير عن </w:t>
      </w:r>
      <w:r w:rsidRPr="00F535C6">
        <w:rPr>
          <w:rFonts w:hint="cs"/>
          <w:sz w:val="30"/>
          <w:rtl/>
        </w:rPr>
        <w:t>أفكار أو مشاعر قد تؤدي إلى ارتكاب جرائم بدافع التمييز</w:t>
      </w:r>
      <w:r w:rsidR="00CA5287">
        <w:rPr>
          <w:rFonts w:hint="cs"/>
          <w:sz w:val="30"/>
          <w:rtl/>
        </w:rPr>
        <w:t>.</w:t>
      </w:r>
      <w:r w:rsidRPr="00F535C6">
        <w:rPr>
          <w:rFonts w:hint="cs"/>
          <w:sz w:val="30"/>
          <w:rtl/>
        </w:rPr>
        <w:t xml:space="preserve"> ويجب الإشارة أيضا إلى أن المجتمع الكرواتي تغير جذريا ولم تعد التصرفات العنصرية مقبولة الآن سواء </w:t>
      </w:r>
      <w:r w:rsidR="00CA5287" w:rsidRPr="00F535C6">
        <w:rPr>
          <w:rFonts w:hint="cs"/>
          <w:sz w:val="30"/>
          <w:rtl/>
        </w:rPr>
        <w:t xml:space="preserve">من السلطات </w:t>
      </w:r>
      <w:r w:rsidRPr="00F535C6">
        <w:rPr>
          <w:rFonts w:hint="cs"/>
          <w:sz w:val="30"/>
          <w:rtl/>
        </w:rPr>
        <w:t>أو</w:t>
      </w:r>
      <w:r w:rsidR="00CA5287" w:rsidRPr="00CA5287">
        <w:rPr>
          <w:rFonts w:hint="cs"/>
          <w:sz w:val="30"/>
          <w:rtl/>
        </w:rPr>
        <w:t xml:space="preserve"> </w:t>
      </w:r>
      <w:r w:rsidR="00CA5287" w:rsidRPr="00F535C6">
        <w:rPr>
          <w:rFonts w:hint="cs"/>
          <w:sz w:val="30"/>
          <w:rtl/>
        </w:rPr>
        <w:t>من الشعب</w:t>
      </w:r>
      <w:r w:rsidRPr="00F535C6">
        <w:rPr>
          <w:rFonts w:hint="cs"/>
          <w:sz w:val="30"/>
          <w:rtl/>
        </w:rPr>
        <w:t>.</w:t>
      </w:r>
    </w:p>
    <w:p w:rsidR="00F535C6" w:rsidRPr="00F535C6" w:rsidRDefault="00F535C6" w:rsidP="00BD588F">
      <w:pPr>
        <w:tabs>
          <w:tab w:val="left" w:pos="818"/>
          <w:tab w:val="left" w:pos="998"/>
        </w:tabs>
        <w:spacing w:after="120" w:line="240" w:lineRule="auto"/>
        <w:ind w:firstLine="6"/>
        <w:rPr>
          <w:rFonts w:hint="cs"/>
          <w:sz w:val="30"/>
          <w:rtl/>
        </w:rPr>
      </w:pPr>
      <w:r w:rsidRPr="00F535C6">
        <w:rPr>
          <w:rFonts w:hint="cs"/>
          <w:sz w:val="30"/>
          <w:rtl/>
        </w:rPr>
        <w:t>7-</w:t>
      </w:r>
      <w:r w:rsidRPr="00F535C6">
        <w:rPr>
          <w:rFonts w:hint="cs"/>
          <w:sz w:val="30"/>
          <w:rtl/>
        </w:rPr>
        <w:tab/>
      </w:r>
      <w:r w:rsidRPr="003D5534">
        <w:rPr>
          <w:rFonts w:hint="cs"/>
          <w:b/>
          <w:bCs/>
          <w:sz w:val="30"/>
          <w:rtl/>
        </w:rPr>
        <w:t>السيدة نولا</w:t>
      </w:r>
      <w:r w:rsidRPr="00F535C6">
        <w:rPr>
          <w:rFonts w:hint="cs"/>
          <w:sz w:val="30"/>
          <w:rtl/>
        </w:rPr>
        <w:t xml:space="preserve"> (كرواتيا)</w:t>
      </w:r>
      <w:r w:rsidR="005B6A27">
        <w:rPr>
          <w:rFonts w:hint="cs"/>
          <w:sz w:val="30"/>
          <w:rtl/>
        </w:rPr>
        <w:t xml:space="preserve">: </w:t>
      </w:r>
      <w:r w:rsidRPr="00F535C6">
        <w:rPr>
          <w:rFonts w:hint="cs"/>
          <w:sz w:val="30"/>
          <w:rtl/>
        </w:rPr>
        <w:t xml:space="preserve"> تناولت مسألة تطبيق تدابير العفو. وقالت إن ما يزيد عن 000 22 شخص بقليل قد استفاد من العفو بموجب هذا القانون، </w:t>
      </w:r>
      <w:r w:rsidR="00B11513">
        <w:rPr>
          <w:rFonts w:hint="cs"/>
          <w:sz w:val="30"/>
          <w:rtl/>
        </w:rPr>
        <w:t xml:space="preserve">من بينهم </w:t>
      </w:r>
      <w:r w:rsidRPr="00F535C6">
        <w:rPr>
          <w:rFonts w:hint="cs"/>
          <w:sz w:val="30"/>
          <w:rtl/>
        </w:rPr>
        <w:t>عدد كبير من الصرب. و</w:t>
      </w:r>
      <w:r w:rsidR="00B11513">
        <w:rPr>
          <w:rFonts w:hint="cs"/>
          <w:sz w:val="30"/>
          <w:rtl/>
        </w:rPr>
        <w:t>أضافت أن ال</w:t>
      </w:r>
      <w:r w:rsidRPr="00F535C6">
        <w:rPr>
          <w:rFonts w:hint="cs"/>
          <w:sz w:val="30"/>
          <w:rtl/>
        </w:rPr>
        <w:t xml:space="preserve">قانون </w:t>
      </w:r>
      <w:r w:rsidR="00B11513">
        <w:rPr>
          <w:rFonts w:hint="cs"/>
          <w:sz w:val="30"/>
          <w:rtl/>
        </w:rPr>
        <w:t>المتعلق ب</w:t>
      </w:r>
      <w:r w:rsidRPr="00F535C6">
        <w:rPr>
          <w:rFonts w:hint="cs"/>
          <w:sz w:val="30"/>
          <w:rtl/>
        </w:rPr>
        <w:t xml:space="preserve">العفو (المادة 3) </w:t>
      </w:r>
      <w:r w:rsidR="00B11513" w:rsidRPr="00F535C6">
        <w:rPr>
          <w:rFonts w:hint="cs"/>
          <w:sz w:val="30"/>
          <w:rtl/>
        </w:rPr>
        <w:t>يستبعد</w:t>
      </w:r>
      <w:r w:rsidR="00B11513">
        <w:rPr>
          <w:rFonts w:hint="cs"/>
          <w:sz w:val="30"/>
          <w:rtl/>
        </w:rPr>
        <w:t xml:space="preserve"> </w:t>
      </w:r>
      <w:r w:rsidRPr="00F535C6">
        <w:rPr>
          <w:rFonts w:hint="cs"/>
          <w:sz w:val="30"/>
          <w:rtl/>
        </w:rPr>
        <w:t>صراحة من مجال تطبيقه مرتكبي جرائم الحرب. وي</w:t>
      </w:r>
      <w:r w:rsidR="008C7976">
        <w:rPr>
          <w:rFonts w:hint="cs"/>
          <w:sz w:val="30"/>
          <w:rtl/>
        </w:rPr>
        <w:t xml:space="preserve">جوز </w:t>
      </w:r>
      <w:r w:rsidRPr="00F535C6">
        <w:rPr>
          <w:rFonts w:hint="cs"/>
          <w:sz w:val="30"/>
          <w:rtl/>
        </w:rPr>
        <w:t>إعادة محاكمة أي شخص يستفيد من العفو</w:t>
      </w:r>
      <w:r w:rsidR="008C7976">
        <w:rPr>
          <w:rFonts w:hint="cs"/>
          <w:sz w:val="30"/>
          <w:rtl/>
        </w:rPr>
        <w:t xml:space="preserve"> بشأن</w:t>
      </w:r>
      <w:r w:rsidRPr="00F535C6">
        <w:rPr>
          <w:rFonts w:hint="cs"/>
          <w:sz w:val="30"/>
          <w:rtl/>
        </w:rPr>
        <w:t xml:space="preserve"> جريمة جنائية ويتضح فيما بعد </w:t>
      </w:r>
      <w:r w:rsidR="00760FB7">
        <w:rPr>
          <w:rFonts w:hint="cs"/>
          <w:sz w:val="30"/>
          <w:rtl/>
        </w:rPr>
        <w:t>أن الأمر يتعلق بالفعل ب</w:t>
      </w:r>
      <w:r w:rsidRPr="00F535C6">
        <w:rPr>
          <w:rFonts w:hint="cs"/>
          <w:sz w:val="30"/>
          <w:rtl/>
        </w:rPr>
        <w:t>جر</w:t>
      </w:r>
      <w:r w:rsidR="00760FB7">
        <w:rPr>
          <w:rFonts w:hint="cs"/>
          <w:sz w:val="30"/>
          <w:rtl/>
        </w:rPr>
        <w:t xml:space="preserve">يمة </w:t>
      </w:r>
      <w:r w:rsidRPr="00F535C6">
        <w:rPr>
          <w:rFonts w:hint="cs"/>
          <w:sz w:val="30"/>
          <w:rtl/>
        </w:rPr>
        <w:t xml:space="preserve">حرب. وأصدرت المحكمة عدة أوامر تؤكد </w:t>
      </w:r>
      <w:r w:rsidR="004328C1">
        <w:rPr>
          <w:rFonts w:hint="cs"/>
          <w:sz w:val="30"/>
          <w:rtl/>
        </w:rPr>
        <w:t xml:space="preserve">أن إعادة المحاكمة </w:t>
      </w:r>
      <w:r w:rsidRPr="00F535C6">
        <w:rPr>
          <w:rFonts w:hint="cs"/>
          <w:sz w:val="30"/>
          <w:rtl/>
        </w:rPr>
        <w:t xml:space="preserve">في </w:t>
      </w:r>
      <w:r w:rsidR="004328C1">
        <w:rPr>
          <w:rFonts w:hint="cs"/>
          <w:sz w:val="30"/>
          <w:rtl/>
        </w:rPr>
        <w:t xml:space="preserve">مثل هذه الحالات تعتبر </w:t>
      </w:r>
      <w:r w:rsidRPr="00F535C6">
        <w:rPr>
          <w:rFonts w:hint="cs"/>
          <w:sz w:val="30"/>
          <w:rtl/>
        </w:rPr>
        <w:t>شرعية تماما ولا تتعارض مع مب</w:t>
      </w:r>
      <w:r w:rsidR="004328C1">
        <w:rPr>
          <w:rFonts w:hint="cs"/>
          <w:sz w:val="30"/>
          <w:rtl/>
        </w:rPr>
        <w:t>دأي</w:t>
      </w:r>
      <w:r w:rsidRPr="00F535C6">
        <w:rPr>
          <w:rFonts w:hint="cs"/>
          <w:sz w:val="30"/>
          <w:rtl/>
        </w:rPr>
        <w:t xml:space="preserve"> </w:t>
      </w:r>
      <w:r w:rsidR="004328C1" w:rsidRPr="004328C1">
        <w:rPr>
          <w:sz w:val="30"/>
          <w:rtl/>
        </w:rPr>
        <w:t xml:space="preserve">حجية الأمر المقضي به </w:t>
      </w:r>
      <w:r w:rsidR="004328C1">
        <w:rPr>
          <w:rFonts w:hint="cs"/>
          <w:sz w:val="30"/>
          <w:rtl/>
        </w:rPr>
        <w:t>و</w:t>
      </w:r>
      <w:r w:rsidR="004328C1" w:rsidRPr="004328C1">
        <w:rPr>
          <w:sz w:val="30"/>
          <w:rtl/>
        </w:rPr>
        <w:t>عدم جواز المحاكمة مرتين على نفس الجرم</w:t>
      </w:r>
      <w:r w:rsidRPr="00F535C6">
        <w:rPr>
          <w:rFonts w:hint="cs"/>
          <w:sz w:val="30"/>
          <w:rtl/>
        </w:rPr>
        <w:t>.</w:t>
      </w:r>
    </w:p>
    <w:p w:rsidR="003D5534" w:rsidRDefault="00F535C6" w:rsidP="00BD588F">
      <w:pPr>
        <w:tabs>
          <w:tab w:val="left" w:pos="818"/>
        </w:tabs>
        <w:spacing w:after="120" w:line="240" w:lineRule="auto"/>
        <w:ind w:firstLine="6"/>
        <w:rPr>
          <w:rFonts w:hint="cs"/>
          <w:sz w:val="30"/>
          <w:rtl/>
        </w:rPr>
      </w:pPr>
      <w:r w:rsidRPr="00F535C6">
        <w:rPr>
          <w:rFonts w:hint="cs"/>
          <w:sz w:val="30"/>
          <w:rtl/>
        </w:rPr>
        <w:t>8-</w:t>
      </w:r>
      <w:r w:rsidRPr="00F535C6">
        <w:rPr>
          <w:rFonts w:hint="cs"/>
          <w:sz w:val="30"/>
          <w:rtl/>
        </w:rPr>
        <w:tab/>
      </w:r>
      <w:r w:rsidRPr="003D5534">
        <w:rPr>
          <w:rFonts w:hint="cs"/>
          <w:b/>
          <w:bCs/>
          <w:sz w:val="30"/>
          <w:rtl/>
        </w:rPr>
        <w:t>السيد بالي</w:t>
      </w:r>
      <w:r w:rsidR="008C7976">
        <w:rPr>
          <w:rFonts w:hint="cs"/>
          <w:b/>
          <w:bCs/>
          <w:sz w:val="30"/>
          <w:rtl/>
        </w:rPr>
        <w:t>يا</w:t>
      </w:r>
      <w:r w:rsidR="002F4A0E" w:rsidRPr="002F4A0E">
        <w:rPr>
          <w:rFonts w:hint="cs"/>
          <w:b/>
          <w:bCs/>
          <w:sz w:val="30"/>
          <w:rtl/>
        </w:rPr>
        <w:t>تش</w:t>
      </w:r>
      <w:r w:rsidRPr="00F535C6">
        <w:rPr>
          <w:rFonts w:hint="cs"/>
          <w:sz w:val="30"/>
          <w:rtl/>
        </w:rPr>
        <w:t xml:space="preserve"> (كرواتيا)</w:t>
      </w:r>
      <w:r w:rsidR="005B6A27">
        <w:rPr>
          <w:rFonts w:hint="cs"/>
          <w:sz w:val="30"/>
          <w:rtl/>
        </w:rPr>
        <w:t xml:space="preserve">: </w:t>
      </w:r>
      <w:r w:rsidRPr="00F535C6">
        <w:rPr>
          <w:rFonts w:hint="cs"/>
          <w:sz w:val="30"/>
          <w:rtl/>
        </w:rPr>
        <w:t xml:space="preserve"> قال إنه لا يوجد أساس للادعاءات التي تفيد بأن المحاكمات على جرائم الحرب تتم بصورة تمييزية حسب جنسية مرتكب الجريمة أو الضحية. ويبدأ المدعي العام الإجراءات فور توافر وقائع وأدلة كافية للاشتباه في أن شخصا </w:t>
      </w:r>
      <w:r w:rsidR="00F16F30">
        <w:rPr>
          <w:rFonts w:hint="cs"/>
          <w:sz w:val="30"/>
          <w:rtl/>
        </w:rPr>
        <w:t xml:space="preserve">ما </w:t>
      </w:r>
      <w:r w:rsidRPr="00F535C6">
        <w:rPr>
          <w:rFonts w:hint="cs"/>
          <w:sz w:val="30"/>
          <w:rtl/>
        </w:rPr>
        <w:t>ارتكب جريمة حرب. وبالإضافة إلى ذلك، فإن اتفاقات التعاون المبرمة مع الدول المجاورة وإمكانية الاطلاع على محفوظات المحكمة الجنائية الدولية ليوغوسلافيا السابقة ت</w:t>
      </w:r>
      <w:r w:rsidR="00F16F30">
        <w:rPr>
          <w:rFonts w:hint="cs"/>
          <w:sz w:val="30"/>
          <w:rtl/>
        </w:rPr>
        <w:t>ي</w:t>
      </w:r>
      <w:r w:rsidRPr="00F535C6">
        <w:rPr>
          <w:rFonts w:hint="cs"/>
          <w:sz w:val="30"/>
          <w:rtl/>
        </w:rPr>
        <w:t xml:space="preserve">سير بدرجة كبيرة جمع المعلومات وتعزز فعالية المحاكمات. وبفضل </w:t>
      </w:r>
      <w:r w:rsidR="00F16F30">
        <w:rPr>
          <w:rFonts w:hint="cs"/>
          <w:sz w:val="30"/>
          <w:rtl/>
        </w:rPr>
        <w:t>ال</w:t>
      </w:r>
      <w:r w:rsidRPr="00F535C6">
        <w:rPr>
          <w:rFonts w:hint="cs"/>
          <w:sz w:val="30"/>
          <w:rtl/>
        </w:rPr>
        <w:t xml:space="preserve">حلقات </w:t>
      </w:r>
      <w:r w:rsidR="00F16F30">
        <w:rPr>
          <w:rFonts w:hint="cs"/>
          <w:sz w:val="30"/>
          <w:rtl/>
        </w:rPr>
        <w:t>ال</w:t>
      </w:r>
      <w:r w:rsidRPr="00F535C6">
        <w:rPr>
          <w:rFonts w:hint="cs"/>
          <w:sz w:val="30"/>
          <w:rtl/>
        </w:rPr>
        <w:t xml:space="preserve">دراسية وأنشطة </w:t>
      </w:r>
      <w:r w:rsidR="00F16F30">
        <w:rPr>
          <w:rFonts w:hint="cs"/>
          <w:sz w:val="30"/>
          <w:rtl/>
        </w:rPr>
        <w:t>ا</w:t>
      </w:r>
      <w:r w:rsidR="00F16F30" w:rsidRPr="00F535C6">
        <w:rPr>
          <w:rFonts w:hint="cs"/>
          <w:sz w:val="30"/>
          <w:rtl/>
        </w:rPr>
        <w:t xml:space="preserve">لتدريب </w:t>
      </w:r>
      <w:r w:rsidR="00F16F30">
        <w:rPr>
          <w:rFonts w:hint="cs"/>
          <w:sz w:val="30"/>
          <w:rtl/>
        </w:rPr>
        <w:t>الأ</w:t>
      </w:r>
      <w:r w:rsidRPr="00F535C6">
        <w:rPr>
          <w:rFonts w:hint="cs"/>
          <w:sz w:val="30"/>
          <w:rtl/>
        </w:rPr>
        <w:t xml:space="preserve">خرى </w:t>
      </w:r>
      <w:r w:rsidR="00F16F30">
        <w:rPr>
          <w:rFonts w:hint="cs"/>
          <w:sz w:val="30"/>
          <w:rtl/>
        </w:rPr>
        <w:t>ال</w:t>
      </w:r>
      <w:r w:rsidRPr="00F535C6">
        <w:rPr>
          <w:rFonts w:hint="cs"/>
          <w:sz w:val="30"/>
          <w:rtl/>
        </w:rPr>
        <w:t xml:space="preserve">مخصصة لمسألة جرائم الحرب </w:t>
      </w:r>
      <w:r w:rsidR="00F16F30">
        <w:rPr>
          <w:rFonts w:hint="cs"/>
          <w:sz w:val="30"/>
          <w:rtl/>
        </w:rPr>
        <w:t>التي نظمت</w:t>
      </w:r>
      <w:r w:rsidRPr="00F535C6">
        <w:rPr>
          <w:rFonts w:hint="cs"/>
          <w:sz w:val="30"/>
          <w:rtl/>
        </w:rPr>
        <w:t xml:space="preserve"> بشأنها </w:t>
      </w:r>
      <w:r w:rsidR="00F16F30">
        <w:rPr>
          <w:rFonts w:hint="cs"/>
          <w:sz w:val="30"/>
          <w:rtl/>
        </w:rPr>
        <w:t xml:space="preserve">بمساعدة </w:t>
      </w:r>
      <w:r w:rsidRPr="00F535C6">
        <w:rPr>
          <w:rFonts w:hint="cs"/>
          <w:sz w:val="30"/>
          <w:rtl/>
        </w:rPr>
        <w:t>المنظمات الدولية المختلفة، فإن القضا</w:t>
      </w:r>
      <w:r w:rsidR="00F16F30">
        <w:rPr>
          <w:rFonts w:hint="cs"/>
          <w:sz w:val="30"/>
          <w:rtl/>
        </w:rPr>
        <w:t>ة</w:t>
      </w:r>
      <w:r w:rsidRPr="00F535C6">
        <w:rPr>
          <w:rFonts w:hint="cs"/>
          <w:sz w:val="30"/>
          <w:rtl/>
        </w:rPr>
        <w:t xml:space="preserve"> </w:t>
      </w:r>
      <w:r w:rsidR="00BD6C94">
        <w:rPr>
          <w:rFonts w:hint="cs"/>
          <w:sz w:val="30"/>
          <w:rtl/>
        </w:rPr>
        <w:t xml:space="preserve">وممثلي الادعاء العام </w:t>
      </w:r>
      <w:r w:rsidRPr="00F535C6">
        <w:rPr>
          <w:rFonts w:hint="cs"/>
          <w:sz w:val="30"/>
          <w:rtl/>
        </w:rPr>
        <w:t xml:space="preserve">الذين ينظرون في هذه القضايا </w:t>
      </w:r>
      <w:r w:rsidR="00F16F30" w:rsidRPr="00F535C6">
        <w:rPr>
          <w:rFonts w:hint="cs"/>
          <w:sz w:val="30"/>
          <w:rtl/>
        </w:rPr>
        <w:t xml:space="preserve">لديهم </w:t>
      </w:r>
      <w:r w:rsidRPr="00F535C6">
        <w:rPr>
          <w:rFonts w:hint="cs"/>
          <w:sz w:val="30"/>
          <w:rtl/>
        </w:rPr>
        <w:t xml:space="preserve">الآن جميع الكفاءات اللازمة للاضطلاع بالإجراءات </w:t>
      </w:r>
      <w:r w:rsidR="00BD6C94">
        <w:rPr>
          <w:rFonts w:hint="cs"/>
          <w:sz w:val="30"/>
          <w:rtl/>
        </w:rPr>
        <w:t>ع</w:t>
      </w:r>
      <w:r w:rsidR="00D55AF7">
        <w:rPr>
          <w:rFonts w:hint="cs"/>
          <w:sz w:val="30"/>
          <w:rtl/>
        </w:rPr>
        <w:t>لى</w:t>
      </w:r>
      <w:r w:rsidR="00BD6C94">
        <w:rPr>
          <w:rFonts w:hint="cs"/>
          <w:sz w:val="30"/>
          <w:rtl/>
        </w:rPr>
        <w:t xml:space="preserve"> النحو </w:t>
      </w:r>
      <w:r w:rsidRPr="00F535C6">
        <w:rPr>
          <w:rFonts w:hint="cs"/>
          <w:sz w:val="30"/>
          <w:rtl/>
        </w:rPr>
        <w:t xml:space="preserve">الواجب. وستجد اللجنة في الردود الخطية (المسألة رقم 12) إحصاءات تفضيلية تتعلق بالمحاكمات الجارية بشأن جرائم الحرب، وحالات الإدانة والإفراج ووقف المحاكمة. ولا يوجد تصنيف لهذه الإحصاءات حسب الجنسية </w:t>
      </w:r>
      <w:r w:rsidRPr="00F535C6">
        <w:rPr>
          <w:sz w:val="30"/>
          <w:rtl/>
        </w:rPr>
        <w:t>–</w:t>
      </w:r>
      <w:r w:rsidRPr="00F535C6">
        <w:rPr>
          <w:rFonts w:hint="cs"/>
          <w:sz w:val="30"/>
          <w:rtl/>
        </w:rPr>
        <w:t xml:space="preserve"> صربية أو كرواتية </w:t>
      </w:r>
      <w:r w:rsidRPr="00F535C6">
        <w:rPr>
          <w:sz w:val="30"/>
          <w:rtl/>
        </w:rPr>
        <w:t>–</w:t>
      </w:r>
      <w:r w:rsidRPr="00F535C6">
        <w:rPr>
          <w:rFonts w:hint="cs"/>
          <w:sz w:val="30"/>
          <w:rtl/>
        </w:rPr>
        <w:t xml:space="preserve"> للأشخاص المستهدفين.</w:t>
      </w:r>
    </w:p>
    <w:p w:rsidR="00F535C6" w:rsidRPr="00F535C6" w:rsidRDefault="00F535C6" w:rsidP="00BD588F">
      <w:pPr>
        <w:tabs>
          <w:tab w:val="left" w:pos="818"/>
        </w:tabs>
        <w:spacing w:after="120" w:line="240" w:lineRule="auto"/>
        <w:ind w:firstLine="6"/>
        <w:rPr>
          <w:rFonts w:hint="cs"/>
          <w:sz w:val="30"/>
          <w:rtl/>
        </w:rPr>
      </w:pPr>
      <w:r w:rsidRPr="00F535C6">
        <w:rPr>
          <w:rFonts w:hint="cs"/>
          <w:sz w:val="30"/>
          <w:rtl/>
        </w:rPr>
        <w:t>9-</w:t>
      </w:r>
      <w:r w:rsidRPr="00F535C6">
        <w:rPr>
          <w:rFonts w:hint="cs"/>
          <w:sz w:val="30"/>
          <w:rtl/>
        </w:rPr>
        <w:tab/>
        <w:t>وعدل قانون الإجراءات الجنائية بطريقة تعزز حماية الشهود. واعتمد بالإضافة إلى ذلك قانون خاص بشأن حماية الشهود، أنشئت بموجب</w:t>
      </w:r>
      <w:r w:rsidR="00260E56">
        <w:rPr>
          <w:rFonts w:hint="cs"/>
          <w:sz w:val="30"/>
          <w:rtl/>
        </w:rPr>
        <w:t>ه</w:t>
      </w:r>
      <w:r w:rsidRPr="00F535C6">
        <w:rPr>
          <w:rFonts w:hint="cs"/>
          <w:sz w:val="30"/>
          <w:rtl/>
        </w:rPr>
        <w:t xml:space="preserve"> وحدة خاصة داخل أجهزة الشرطة لضمان حماية الشهود. كما أبرمت اتفاقات ثنائية في هذا المجال. </w:t>
      </w:r>
      <w:r w:rsidR="00260E56">
        <w:rPr>
          <w:rFonts w:hint="cs"/>
          <w:sz w:val="30"/>
          <w:rtl/>
        </w:rPr>
        <w:t xml:space="preserve">وردا على </w:t>
      </w:r>
      <w:r w:rsidRPr="00F535C6">
        <w:rPr>
          <w:rFonts w:hint="cs"/>
          <w:sz w:val="30"/>
          <w:rtl/>
        </w:rPr>
        <w:t>توصية أحد أعضاء اللجنة التي تهدف إلى تعليق فترة التقادم لجميع جرائم القتل و</w:t>
      </w:r>
      <w:r w:rsidR="00BD6C94">
        <w:rPr>
          <w:rFonts w:hint="cs"/>
          <w:sz w:val="30"/>
          <w:rtl/>
        </w:rPr>
        <w:t>ج</w:t>
      </w:r>
      <w:r w:rsidRPr="00F535C6">
        <w:rPr>
          <w:rFonts w:hint="cs"/>
          <w:sz w:val="30"/>
          <w:rtl/>
        </w:rPr>
        <w:t>رائم</w:t>
      </w:r>
      <w:r w:rsidR="00BD6C94">
        <w:rPr>
          <w:rFonts w:hint="cs"/>
          <w:sz w:val="30"/>
          <w:rtl/>
        </w:rPr>
        <w:t xml:space="preserve"> النفس</w:t>
      </w:r>
      <w:r w:rsidRPr="00F535C6">
        <w:rPr>
          <w:rFonts w:hint="cs"/>
          <w:sz w:val="30"/>
          <w:rtl/>
        </w:rPr>
        <w:t xml:space="preserve"> الخطيرة المرتكبة خلال النزاع، قال السيد بالي</w:t>
      </w:r>
      <w:r w:rsidR="00BD6C94">
        <w:rPr>
          <w:rFonts w:hint="cs"/>
          <w:sz w:val="30"/>
          <w:rtl/>
        </w:rPr>
        <w:t>يات</w:t>
      </w:r>
      <w:r w:rsidR="006D4401">
        <w:rPr>
          <w:rFonts w:hint="cs"/>
          <w:sz w:val="30"/>
          <w:rtl/>
        </w:rPr>
        <w:t xml:space="preserve">ش </w:t>
      </w:r>
      <w:r w:rsidRPr="00F535C6">
        <w:rPr>
          <w:rFonts w:hint="cs"/>
          <w:sz w:val="30"/>
          <w:rtl/>
        </w:rPr>
        <w:t>إنه في هذه الحالات، إذا وصلت الأ</w:t>
      </w:r>
      <w:r w:rsidR="00BD6C94">
        <w:rPr>
          <w:rFonts w:hint="cs"/>
          <w:sz w:val="30"/>
          <w:rtl/>
        </w:rPr>
        <w:t>فعال</w:t>
      </w:r>
      <w:r w:rsidRPr="00F535C6">
        <w:rPr>
          <w:rFonts w:hint="cs"/>
          <w:sz w:val="30"/>
          <w:rtl/>
        </w:rPr>
        <w:t xml:space="preserve"> إلى</w:t>
      </w:r>
      <w:r w:rsidR="00BD6C94">
        <w:rPr>
          <w:rFonts w:hint="cs"/>
          <w:sz w:val="30"/>
          <w:rtl/>
        </w:rPr>
        <w:t xml:space="preserve"> انقضاء</w:t>
      </w:r>
      <w:r w:rsidRPr="00F535C6">
        <w:rPr>
          <w:rFonts w:hint="cs"/>
          <w:sz w:val="30"/>
          <w:rtl/>
        </w:rPr>
        <w:t xml:space="preserve"> فترة التقادم، سيتم ملاحقة مرتكبها إذا ثبت أن الانتهاك قيد النظر يمثل جريمة حرب.</w:t>
      </w:r>
    </w:p>
    <w:p w:rsidR="00F535C6" w:rsidRPr="00F535C6" w:rsidRDefault="00F535C6" w:rsidP="00BD588F">
      <w:pPr>
        <w:tabs>
          <w:tab w:val="left" w:pos="818"/>
        </w:tabs>
        <w:spacing w:after="120" w:line="240" w:lineRule="auto"/>
        <w:ind w:firstLine="6"/>
        <w:rPr>
          <w:rFonts w:hint="cs"/>
          <w:sz w:val="30"/>
          <w:rtl/>
        </w:rPr>
      </w:pPr>
      <w:r w:rsidRPr="00F535C6">
        <w:rPr>
          <w:rFonts w:hint="cs"/>
          <w:sz w:val="30"/>
          <w:rtl/>
        </w:rPr>
        <w:t>10-</w:t>
      </w:r>
      <w:r w:rsidRPr="00F535C6">
        <w:rPr>
          <w:rFonts w:hint="cs"/>
          <w:sz w:val="30"/>
          <w:rtl/>
        </w:rPr>
        <w:tab/>
      </w:r>
      <w:r w:rsidR="001478CA">
        <w:rPr>
          <w:rFonts w:hint="cs"/>
          <w:b/>
          <w:bCs/>
          <w:sz w:val="30"/>
          <w:rtl/>
        </w:rPr>
        <w:t>السيد ت</w:t>
      </w:r>
      <w:r w:rsidRPr="003D5534">
        <w:rPr>
          <w:rFonts w:hint="cs"/>
          <w:b/>
          <w:bCs/>
          <w:sz w:val="30"/>
          <w:rtl/>
        </w:rPr>
        <w:t>و</w:t>
      </w:r>
      <w:r w:rsidR="001478CA">
        <w:rPr>
          <w:rFonts w:hint="cs"/>
          <w:b/>
          <w:bCs/>
          <w:sz w:val="30"/>
          <w:rtl/>
        </w:rPr>
        <w:t>ركا</w:t>
      </w:r>
      <w:r w:rsidR="00BD6C94" w:rsidRPr="00BD6C94">
        <w:rPr>
          <w:rFonts w:hint="cs"/>
          <w:b/>
          <w:bCs/>
          <w:sz w:val="30"/>
          <w:rtl/>
        </w:rPr>
        <w:t>لي</w:t>
      </w:r>
      <w:r w:rsidRPr="00F535C6">
        <w:rPr>
          <w:rFonts w:hint="cs"/>
          <w:sz w:val="30"/>
          <w:rtl/>
        </w:rPr>
        <w:t xml:space="preserve"> (كرواتيا)</w:t>
      </w:r>
      <w:r w:rsidR="005B6A27">
        <w:rPr>
          <w:rFonts w:hint="cs"/>
          <w:sz w:val="30"/>
          <w:rtl/>
        </w:rPr>
        <w:t xml:space="preserve">: </w:t>
      </w:r>
      <w:r w:rsidRPr="00F535C6">
        <w:rPr>
          <w:rFonts w:hint="cs"/>
          <w:sz w:val="30"/>
          <w:rtl/>
        </w:rPr>
        <w:t xml:space="preserve"> قال إن كرواتيا تقدمت خطوة كبيرة نحو </w:t>
      </w:r>
      <w:r w:rsidR="00FB6BD4">
        <w:rPr>
          <w:rFonts w:hint="cs"/>
          <w:sz w:val="30"/>
          <w:rtl/>
        </w:rPr>
        <w:t xml:space="preserve">إقامة </w:t>
      </w:r>
      <w:r w:rsidRPr="00F535C6">
        <w:rPr>
          <w:rFonts w:hint="cs"/>
          <w:sz w:val="30"/>
          <w:rtl/>
        </w:rPr>
        <w:t xml:space="preserve">العدالة عن طريق الاعتراف بأن بعض </w:t>
      </w:r>
      <w:r w:rsidR="00FB6BD4">
        <w:rPr>
          <w:rFonts w:hint="cs"/>
          <w:sz w:val="30"/>
          <w:rtl/>
        </w:rPr>
        <w:t>المحاكمات</w:t>
      </w:r>
      <w:r w:rsidRPr="00F535C6">
        <w:rPr>
          <w:rFonts w:hint="cs"/>
          <w:sz w:val="30"/>
          <w:rtl/>
        </w:rPr>
        <w:t xml:space="preserve"> التي أجريت في التسعينات في ظل غياب المهتمين لم تحترم ضمانات الإجراءات العادية وعن طريق تعديل قانونها الجنائي وقانونها المتعلق بالإجراءات الجنائية بطريقة تسمح بإعادة النظر في القرارات الصادرة في ذلك العصر</w:t>
      </w:r>
      <w:r w:rsidR="00FB6BD4">
        <w:rPr>
          <w:rFonts w:hint="cs"/>
          <w:sz w:val="30"/>
          <w:rtl/>
        </w:rPr>
        <w:t>.</w:t>
      </w:r>
      <w:r w:rsidRPr="00F535C6">
        <w:rPr>
          <w:rFonts w:hint="cs"/>
          <w:sz w:val="30"/>
          <w:rtl/>
        </w:rPr>
        <w:t xml:space="preserve">كما </w:t>
      </w:r>
      <w:r w:rsidR="00FB6BD4">
        <w:rPr>
          <w:rFonts w:hint="cs"/>
          <w:sz w:val="30"/>
          <w:rtl/>
        </w:rPr>
        <w:t>أعربت عن</w:t>
      </w:r>
      <w:r w:rsidRPr="00F535C6">
        <w:rPr>
          <w:rFonts w:hint="cs"/>
          <w:sz w:val="30"/>
          <w:rtl/>
        </w:rPr>
        <w:t xml:space="preserve"> عزمها على التعاون التام مع المحكمة الجنائية الدولية ليوغوسلافيا السابقة. وفيما يتعلق بالوثائق التي طلبها المدعي العام للمحكمة الجنائية الدولية ليوغوسلافيا السابقة، في محاكمة أحد قدامى قادة الجيش الكروات الذي لم يتم العثور عليه حتى الآن، فقد دعت كرواتيا مدعي المحكمة إلى إرسال خبراء لديه للمشاركة في أعمال البحث. وعرض اتفاق تعاون مع البوسنة يهدف إلى ضمان تنفيذ حالات الإدانة على البرلمان لاعتماده. وبفضل هذا الاتفاق لن يستطيع مرتكبو الجرائم </w:t>
      </w:r>
      <w:r w:rsidR="00BD6C94">
        <w:rPr>
          <w:rFonts w:hint="cs"/>
          <w:sz w:val="30"/>
          <w:rtl/>
        </w:rPr>
        <w:t xml:space="preserve">من </w:t>
      </w:r>
      <w:r w:rsidRPr="00F535C6">
        <w:rPr>
          <w:rFonts w:hint="cs"/>
          <w:sz w:val="30"/>
          <w:rtl/>
        </w:rPr>
        <w:t xml:space="preserve">مزدوجي الجنسية </w:t>
      </w:r>
      <w:r w:rsidR="00FB6BD4">
        <w:rPr>
          <w:rFonts w:hint="cs"/>
          <w:sz w:val="30"/>
          <w:rtl/>
        </w:rPr>
        <w:t xml:space="preserve">الذين </w:t>
      </w:r>
      <w:r w:rsidRPr="00F535C6">
        <w:rPr>
          <w:rFonts w:hint="cs"/>
          <w:sz w:val="30"/>
          <w:rtl/>
        </w:rPr>
        <w:t xml:space="preserve">أدينوا من </w:t>
      </w:r>
      <w:r w:rsidR="00FB6BD4">
        <w:rPr>
          <w:rFonts w:hint="cs"/>
          <w:sz w:val="30"/>
          <w:rtl/>
        </w:rPr>
        <w:t>أي من البلدين</w:t>
      </w:r>
      <w:r w:rsidRPr="00F535C6">
        <w:rPr>
          <w:rFonts w:hint="cs"/>
          <w:sz w:val="30"/>
          <w:rtl/>
        </w:rPr>
        <w:t xml:space="preserve"> الهروب إلى </w:t>
      </w:r>
      <w:r w:rsidR="00FB6BD4">
        <w:rPr>
          <w:rFonts w:hint="cs"/>
          <w:sz w:val="30"/>
          <w:rtl/>
        </w:rPr>
        <w:t>ال</w:t>
      </w:r>
      <w:r w:rsidRPr="00F535C6">
        <w:rPr>
          <w:rFonts w:hint="cs"/>
          <w:sz w:val="30"/>
          <w:rtl/>
        </w:rPr>
        <w:t>بلد الآخر للإفلات من العدالة.</w:t>
      </w:r>
    </w:p>
    <w:p w:rsidR="00F535C6" w:rsidRPr="00F535C6" w:rsidRDefault="00F535C6" w:rsidP="00BD588F">
      <w:pPr>
        <w:tabs>
          <w:tab w:val="left" w:pos="818"/>
        </w:tabs>
        <w:spacing w:after="120" w:line="240" w:lineRule="auto"/>
        <w:ind w:firstLine="6"/>
        <w:rPr>
          <w:rFonts w:hint="cs"/>
          <w:sz w:val="30"/>
          <w:rtl/>
        </w:rPr>
      </w:pPr>
      <w:r w:rsidRPr="00F535C6">
        <w:rPr>
          <w:rFonts w:hint="cs"/>
          <w:sz w:val="30"/>
          <w:rtl/>
        </w:rPr>
        <w:t>11-</w:t>
      </w:r>
      <w:r w:rsidRPr="00F535C6">
        <w:rPr>
          <w:rFonts w:hint="cs"/>
          <w:sz w:val="30"/>
          <w:rtl/>
        </w:rPr>
        <w:tab/>
      </w:r>
      <w:r w:rsidRPr="003D5534">
        <w:rPr>
          <w:rFonts w:hint="cs"/>
          <w:b/>
          <w:bCs/>
          <w:sz w:val="30"/>
          <w:rtl/>
        </w:rPr>
        <w:t>السيد</w:t>
      </w:r>
      <w:r w:rsidR="004770F0">
        <w:rPr>
          <w:rFonts w:hint="cs"/>
          <w:b/>
          <w:bCs/>
          <w:sz w:val="30"/>
          <w:rtl/>
        </w:rPr>
        <w:t>ة</w:t>
      </w:r>
      <w:r w:rsidRPr="003D5534">
        <w:rPr>
          <w:rFonts w:hint="cs"/>
          <w:b/>
          <w:bCs/>
          <w:sz w:val="30"/>
          <w:rtl/>
        </w:rPr>
        <w:t xml:space="preserve"> </w:t>
      </w:r>
      <w:r w:rsidR="00BD6C94">
        <w:rPr>
          <w:rFonts w:hint="cs"/>
          <w:b/>
          <w:bCs/>
          <w:sz w:val="30"/>
          <w:rtl/>
        </w:rPr>
        <w:t>ش</w:t>
      </w:r>
      <w:r w:rsidRPr="003D5534">
        <w:rPr>
          <w:rFonts w:hint="cs"/>
          <w:b/>
          <w:bCs/>
          <w:sz w:val="30"/>
          <w:rtl/>
        </w:rPr>
        <w:t>يتماك</w:t>
      </w:r>
      <w:r w:rsidRPr="003D5534">
        <w:rPr>
          <w:b/>
          <w:bCs/>
          <w:sz w:val="30"/>
          <w:rtl/>
        </w:rPr>
        <w:t>–</w:t>
      </w:r>
      <w:r w:rsidRPr="003D5534">
        <w:rPr>
          <w:rFonts w:hint="cs"/>
          <w:b/>
          <w:bCs/>
          <w:sz w:val="30"/>
          <w:rtl/>
        </w:rPr>
        <w:t>رادين</w:t>
      </w:r>
      <w:r w:rsidRPr="00F535C6">
        <w:rPr>
          <w:rFonts w:hint="cs"/>
          <w:sz w:val="30"/>
          <w:rtl/>
        </w:rPr>
        <w:t xml:space="preserve"> (كرواتيا)</w:t>
      </w:r>
      <w:r w:rsidR="005B6A27">
        <w:rPr>
          <w:rFonts w:hint="cs"/>
          <w:sz w:val="30"/>
          <w:rtl/>
        </w:rPr>
        <w:t>:</w:t>
      </w:r>
      <w:r w:rsidRPr="00F535C6">
        <w:rPr>
          <w:rFonts w:hint="cs"/>
          <w:sz w:val="30"/>
          <w:rtl/>
        </w:rPr>
        <w:t xml:space="preserve"> </w:t>
      </w:r>
      <w:r w:rsidR="005B6A27">
        <w:rPr>
          <w:rFonts w:hint="cs"/>
          <w:sz w:val="30"/>
          <w:rtl/>
        </w:rPr>
        <w:t xml:space="preserve"> </w:t>
      </w:r>
      <w:r w:rsidRPr="00F535C6">
        <w:rPr>
          <w:rFonts w:hint="cs"/>
          <w:sz w:val="30"/>
          <w:rtl/>
        </w:rPr>
        <w:t>قال إن التدابير التشريعية وخطة العمل الإستراتيجية التي تهدف إلى تعزيز المساواة بين الرجال والنساء تؤتي بثمارها. ولم تعد الأ</w:t>
      </w:r>
      <w:r w:rsidR="006D4401">
        <w:rPr>
          <w:rFonts w:hint="cs"/>
          <w:sz w:val="30"/>
          <w:rtl/>
        </w:rPr>
        <w:t>فكار</w:t>
      </w:r>
      <w:r w:rsidRPr="00F535C6">
        <w:rPr>
          <w:rFonts w:hint="cs"/>
          <w:sz w:val="30"/>
          <w:rtl/>
        </w:rPr>
        <w:t xml:space="preserve"> ا</w:t>
      </w:r>
      <w:r w:rsidR="006D4401">
        <w:rPr>
          <w:rFonts w:hint="cs"/>
          <w:sz w:val="30"/>
          <w:rtl/>
        </w:rPr>
        <w:t>لنمطي</w:t>
      </w:r>
      <w:r w:rsidRPr="00F535C6">
        <w:rPr>
          <w:rFonts w:hint="cs"/>
          <w:sz w:val="30"/>
          <w:rtl/>
        </w:rPr>
        <w:t>ة التي ت</w:t>
      </w:r>
      <w:r w:rsidR="00BD6C94">
        <w:rPr>
          <w:rFonts w:hint="cs"/>
          <w:sz w:val="30"/>
          <w:rtl/>
        </w:rPr>
        <w:t>قصر دور</w:t>
      </w:r>
      <w:r w:rsidRPr="00F535C6">
        <w:rPr>
          <w:rFonts w:hint="cs"/>
          <w:sz w:val="30"/>
          <w:rtl/>
        </w:rPr>
        <w:t xml:space="preserve"> النساء على الحياة المنزلية تتوافق مع الواقع</w:t>
      </w:r>
      <w:r w:rsidR="000830C9">
        <w:rPr>
          <w:rFonts w:hint="cs"/>
          <w:sz w:val="30"/>
          <w:rtl/>
        </w:rPr>
        <w:t xml:space="preserve"> الآن</w:t>
      </w:r>
      <w:r w:rsidRPr="00F535C6">
        <w:rPr>
          <w:rFonts w:hint="cs"/>
          <w:sz w:val="30"/>
          <w:rtl/>
        </w:rPr>
        <w:t>. وتشغل النساء الآن 35 في المائة من المناصب الرفيعة في الإدارة، وزادت نسبة النساء المنتخبات خلال انتخابات البلديات التي جرت في أيار/مايو 2009 بنسبة 7 في المائة مقارنة بانتخابات عام 2005. وهناك عدة سيدات مرشحات في الانتخابات الرئاسية القادمة.</w:t>
      </w:r>
    </w:p>
    <w:p w:rsidR="00F535C6" w:rsidRPr="00F535C6" w:rsidRDefault="00F535C6" w:rsidP="00BD588F">
      <w:pPr>
        <w:tabs>
          <w:tab w:val="left" w:pos="818"/>
        </w:tabs>
        <w:spacing w:after="120" w:line="240" w:lineRule="auto"/>
        <w:ind w:firstLine="6"/>
        <w:rPr>
          <w:rFonts w:hint="cs"/>
          <w:sz w:val="30"/>
          <w:rtl/>
        </w:rPr>
      </w:pPr>
      <w:r w:rsidRPr="00F535C6">
        <w:rPr>
          <w:rFonts w:hint="cs"/>
          <w:sz w:val="30"/>
          <w:rtl/>
        </w:rPr>
        <w:t>12-</w:t>
      </w:r>
      <w:r w:rsidRPr="00F535C6">
        <w:rPr>
          <w:rFonts w:hint="cs"/>
          <w:sz w:val="30"/>
          <w:rtl/>
        </w:rPr>
        <w:tab/>
      </w:r>
      <w:r w:rsidR="004770F0">
        <w:rPr>
          <w:rFonts w:hint="cs"/>
          <w:sz w:val="30"/>
          <w:rtl/>
        </w:rPr>
        <w:t xml:space="preserve">وأضافت أن </w:t>
      </w:r>
      <w:r w:rsidR="004770F0" w:rsidRPr="00F535C6">
        <w:rPr>
          <w:rFonts w:hint="cs"/>
          <w:sz w:val="30"/>
          <w:rtl/>
        </w:rPr>
        <w:t xml:space="preserve">سياسات الحكومة </w:t>
      </w:r>
      <w:r w:rsidRPr="00F535C6">
        <w:rPr>
          <w:rFonts w:hint="cs"/>
          <w:sz w:val="30"/>
          <w:rtl/>
        </w:rPr>
        <w:t xml:space="preserve">تؤثر </w:t>
      </w:r>
      <w:r w:rsidR="004770F0">
        <w:rPr>
          <w:rFonts w:hint="cs"/>
          <w:sz w:val="30"/>
          <w:rtl/>
        </w:rPr>
        <w:t xml:space="preserve">أيضا </w:t>
      </w:r>
      <w:r w:rsidRPr="00F535C6">
        <w:rPr>
          <w:rFonts w:hint="cs"/>
          <w:sz w:val="30"/>
          <w:rtl/>
        </w:rPr>
        <w:t xml:space="preserve">على القطاع الخاص. واعتمدت وزارة الاقتصاد تدابير حافزة، وخاصة في شكل قروض بأسعار فائدة تفضيلية لإنشاء الشركات، وأصبح الآن 35 في المائة من رؤساء المؤسسات </w:t>
      </w:r>
      <w:r w:rsidR="004770F0">
        <w:rPr>
          <w:rFonts w:hint="cs"/>
          <w:sz w:val="30"/>
          <w:rtl/>
        </w:rPr>
        <w:t xml:space="preserve">الكرواتية </w:t>
      </w:r>
      <w:r w:rsidRPr="00F535C6">
        <w:rPr>
          <w:rFonts w:hint="cs"/>
          <w:sz w:val="30"/>
          <w:rtl/>
        </w:rPr>
        <w:t xml:space="preserve">من النساء، وهو ما </w:t>
      </w:r>
      <w:r w:rsidR="00D55AF7">
        <w:rPr>
          <w:rFonts w:hint="cs"/>
          <w:sz w:val="30"/>
          <w:rtl/>
        </w:rPr>
        <w:t>يكافئ</w:t>
      </w:r>
      <w:r w:rsidRPr="00F535C6">
        <w:rPr>
          <w:rFonts w:hint="cs"/>
          <w:sz w:val="30"/>
          <w:rtl/>
        </w:rPr>
        <w:t xml:space="preserve"> المتوسط الأوروبي. وفي مجال العلوم والبحوث، فإن النساء </w:t>
      </w:r>
      <w:r w:rsidR="004770F0">
        <w:rPr>
          <w:rFonts w:hint="cs"/>
          <w:sz w:val="30"/>
          <w:rtl/>
        </w:rPr>
        <w:t xml:space="preserve">يتبوأن مركزا </w:t>
      </w:r>
      <w:r w:rsidRPr="00F535C6">
        <w:rPr>
          <w:rFonts w:hint="cs"/>
          <w:sz w:val="30"/>
          <w:rtl/>
        </w:rPr>
        <w:t>جيدا</w:t>
      </w:r>
      <w:r w:rsidR="004770F0">
        <w:rPr>
          <w:rFonts w:hint="cs"/>
          <w:sz w:val="30"/>
          <w:rtl/>
        </w:rPr>
        <w:t xml:space="preserve"> أيضا</w:t>
      </w:r>
      <w:r w:rsidRPr="00F535C6">
        <w:rPr>
          <w:rFonts w:hint="cs"/>
          <w:sz w:val="30"/>
          <w:rtl/>
        </w:rPr>
        <w:t xml:space="preserve">، حيث أنهن يشغلن 45 في المائة من الوظائف، وفي عام 2009، ولأول مرة، كان عدد النساء </w:t>
      </w:r>
      <w:r w:rsidR="004770F0" w:rsidRPr="00F535C6">
        <w:rPr>
          <w:rFonts w:hint="cs"/>
          <w:sz w:val="30"/>
          <w:rtl/>
        </w:rPr>
        <w:t xml:space="preserve">في دراسات الدكتوراه </w:t>
      </w:r>
      <w:r w:rsidRPr="00F535C6">
        <w:rPr>
          <w:rFonts w:hint="cs"/>
          <w:sz w:val="30"/>
          <w:rtl/>
        </w:rPr>
        <w:t>أك</w:t>
      </w:r>
      <w:r w:rsidR="004770F0">
        <w:rPr>
          <w:rFonts w:hint="cs"/>
          <w:sz w:val="30"/>
          <w:rtl/>
        </w:rPr>
        <w:t>ب</w:t>
      </w:r>
      <w:r w:rsidRPr="00F535C6">
        <w:rPr>
          <w:rFonts w:hint="cs"/>
          <w:sz w:val="30"/>
          <w:rtl/>
        </w:rPr>
        <w:t xml:space="preserve">ر من عدد الرجال. وتجدر الإشارة أيضا إلى أن 60 في المائة من الأشخاص الملتحقين بالدراسات الجامعية من النساء. وهذا لا يمنع حقيقة أن معظم الأشخاص </w:t>
      </w:r>
      <w:r w:rsidR="004770F0">
        <w:rPr>
          <w:rFonts w:hint="cs"/>
          <w:sz w:val="30"/>
          <w:rtl/>
        </w:rPr>
        <w:t>الذين لا يعملون</w:t>
      </w:r>
      <w:r w:rsidRPr="00F535C6">
        <w:rPr>
          <w:rFonts w:hint="cs"/>
          <w:sz w:val="30"/>
          <w:rtl/>
        </w:rPr>
        <w:t xml:space="preserve"> من النساء، لأسباب </w:t>
      </w:r>
      <w:r w:rsidR="004770F0">
        <w:rPr>
          <w:rFonts w:hint="cs"/>
          <w:sz w:val="30"/>
          <w:rtl/>
        </w:rPr>
        <w:t>منها</w:t>
      </w:r>
      <w:r w:rsidRPr="00F535C6">
        <w:rPr>
          <w:rFonts w:hint="cs"/>
          <w:sz w:val="30"/>
          <w:rtl/>
        </w:rPr>
        <w:t xml:space="preserve"> أن أصحاب العمل يترددون في توظيف النساء </w:t>
      </w:r>
      <w:r w:rsidR="004770F0">
        <w:rPr>
          <w:rFonts w:hint="cs"/>
          <w:sz w:val="30"/>
          <w:rtl/>
        </w:rPr>
        <w:t xml:space="preserve">اللواتي </w:t>
      </w:r>
      <w:r w:rsidRPr="00F535C6">
        <w:rPr>
          <w:rFonts w:hint="cs"/>
          <w:sz w:val="30"/>
          <w:rtl/>
        </w:rPr>
        <w:t>عليهن التزامات منزلية</w:t>
      </w:r>
      <w:r w:rsidR="004770F0" w:rsidRPr="004770F0">
        <w:rPr>
          <w:rFonts w:hint="cs"/>
          <w:sz w:val="30"/>
          <w:rtl/>
        </w:rPr>
        <w:t xml:space="preserve"> </w:t>
      </w:r>
      <w:r w:rsidR="004770F0">
        <w:rPr>
          <w:rFonts w:hint="cs"/>
          <w:sz w:val="30"/>
          <w:rtl/>
        </w:rPr>
        <w:t xml:space="preserve">أو </w:t>
      </w:r>
      <w:r w:rsidR="004770F0" w:rsidRPr="00F535C6">
        <w:rPr>
          <w:rFonts w:hint="cs"/>
          <w:sz w:val="30"/>
          <w:rtl/>
        </w:rPr>
        <w:t>المحتمل أن يكون</w:t>
      </w:r>
      <w:r w:rsidR="004770F0">
        <w:rPr>
          <w:rFonts w:hint="cs"/>
          <w:sz w:val="30"/>
          <w:rtl/>
        </w:rPr>
        <w:t xml:space="preserve"> عليهن تلك الالتزامات</w:t>
      </w:r>
      <w:r w:rsidRPr="00F535C6">
        <w:rPr>
          <w:rFonts w:hint="cs"/>
          <w:sz w:val="30"/>
          <w:rtl/>
        </w:rPr>
        <w:t>. و</w:t>
      </w:r>
      <w:r w:rsidR="004770F0">
        <w:rPr>
          <w:rFonts w:hint="cs"/>
          <w:sz w:val="30"/>
          <w:rtl/>
        </w:rPr>
        <w:t xml:space="preserve">قد </w:t>
      </w:r>
      <w:r w:rsidRPr="00F535C6">
        <w:rPr>
          <w:rFonts w:hint="cs"/>
          <w:sz w:val="30"/>
          <w:rtl/>
        </w:rPr>
        <w:t xml:space="preserve">أجريت دراسة واسعة النطاق </w:t>
      </w:r>
      <w:r w:rsidR="00BD6C94">
        <w:rPr>
          <w:rFonts w:hint="cs"/>
          <w:sz w:val="30"/>
          <w:rtl/>
        </w:rPr>
        <w:t>ل</w:t>
      </w:r>
      <w:r w:rsidRPr="00F535C6">
        <w:rPr>
          <w:rFonts w:hint="cs"/>
          <w:sz w:val="30"/>
          <w:rtl/>
        </w:rPr>
        <w:t>سوق العمل و</w:t>
      </w:r>
      <w:r w:rsidR="00BD6C94">
        <w:rPr>
          <w:rFonts w:hint="cs"/>
          <w:sz w:val="30"/>
          <w:rtl/>
        </w:rPr>
        <w:t>اتخذ</w:t>
      </w:r>
      <w:r w:rsidRPr="00F535C6">
        <w:rPr>
          <w:rFonts w:hint="cs"/>
          <w:sz w:val="30"/>
          <w:rtl/>
        </w:rPr>
        <w:t>ت نتائجها كأساس لصياغة قانون جديد؛ وينص هذا القانون</w:t>
      </w:r>
      <w:r w:rsidR="004770F0">
        <w:rPr>
          <w:rFonts w:hint="cs"/>
          <w:sz w:val="30"/>
          <w:rtl/>
        </w:rPr>
        <w:t>، الذي</w:t>
      </w:r>
      <w:r w:rsidRPr="00F535C6">
        <w:rPr>
          <w:rFonts w:hint="cs"/>
          <w:sz w:val="30"/>
          <w:rtl/>
        </w:rPr>
        <w:t xml:space="preserve"> </w:t>
      </w:r>
      <w:r w:rsidR="004770F0" w:rsidRPr="00F535C6">
        <w:rPr>
          <w:rFonts w:hint="cs"/>
          <w:sz w:val="30"/>
          <w:rtl/>
        </w:rPr>
        <w:t>اعتمد في تموز/يوليه الماضي</w:t>
      </w:r>
      <w:r w:rsidR="004770F0">
        <w:rPr>
          <w:rFonts w:hint="cs"/>
          <w:sz w:val="30"/>
          <w:rtl/>
        </w:rPr>
        <w:t>،</w:t>
      </w:r>
      <w:r w:rsidR="004770F0" w:rsidRPr="00F535C6">
        <w:rPr>
          <w:rFonts w:hint="cs"/>
          <w:sz w:val="30"/>
          <w:rtl/>
        </w:rPr>
        <w:t xml:space="preserve"> </w:t>
      </w:r>
      <w:r w:rsidRPr="00F535C6">
        <w:rPr>
          <w:rFonts w:hint="cs"/>
          <w:sz w:val="30"/>
          <w:rtl/>
        </w:rPr>
        <w:t xml:space="preserve">على </w:t>
      </w:r>
      <w:r w:rsidR="004770F0">
        <w:rPr>
          <w:rFonts w:hint="cs"/>
          <w:sz w:val="30"/>
          <w:rtl/>
        </w:rPr>
        <w:t>فرض</w:t>
      </w:r>
      <w:r w:rsidRPr="00F535C6">
        <w:rPr>
          <w:rFonts w:hint="cs"/>
          <w:sz w:val="30"/>
          <w:rtl/>
        </w:rPr>
        <w:t xml:space="preserve"> جزاءات على أصحاب العمل الذين يمارسون التمييز في التوظيف ضد النساء. وتعتبر الشابات </w:t>
      </w:r>
      <w:r w:rsidR="004770F0">
        <w:rPr>
          <w:rFonts w:hint="cs"/>
          <w:sz w:val="30"/>
          <w:rtl/>
        </w:rPr>
        <w:t xml:space="preserve">ذوات المؤهلات العلمية القليلة </w:t>
      </w:r>
      <w:r w:rsidRPr="00F535C6">
        <w:rPr>
          <w:rFonts w:hint="cs"/>
          <w:sz w:val="30"/>
          <w:rtl/>
        </w:rPr>
        <w:t>من المجموعات الضعيفة جدا، و</w:t>
      </w:r>
      <w:r w:rsidR="004770F0">
        <w:rPr>
          <w:rFonts w:hint="cs"/>
          <w:sz w:val="30"/>
          <w:rtl/>
        </w:rPr>
        <w:t xml:space="preserve">قد </w:t>
      </w:r>
      <w:r w:rsidRPr="00F535C6">
        <w:rPr>
          <w:rFonts w:hint="cs"/>
          <w:sz w:val="30"/>
          <w:rtl/>
        </w:rPr>
        <w:t>وضع برنامج خاص بميزانية قدرها مليون يورو لتشجيع حصولهن على عمل.</w:t>
      </w:r>
    </w:p>
    <w:p w:rsidR="00F535C6" w:rsidRPr="00F535C6" w:rsidRDefault="00F535C6" w:rsidP="00BD588F">
      <w:pPr>
        <w:tabs>
          <w:tab w:val="left" w:pos="818"/>
        </w:tabs>
        <w:spacing w:after="120" w:line="240" w:lineRule="auto"/>
        <w:ind w:firstLine="6"/>
        <w:rPr>
          <w:rFonts w:hint="cs"/>
          <w:sz w:val="30"/>
          <w:rtl/>
        </w:rPr>
      </w:pPr>
      <w:r w:rsidRPr="00F535C6">
        <w:rPr>
          <w:rFonts w:hint="cs"/>
          <w:sz w:val="30"/>
          <w:rtl/>
        </w:rPr>
        <w:t>13-</w:t>
      </w:r>
      <w:r w:rsidRPr="00F535C6">
        <w:rPr>
          <w:rFonts w:hint="cs"/>
          <w:sz w:val="30"/>
          <w:rtl/>
        </w:rPr>
        <w:tab/>
        <w:t>واتخذت الحكومة تدابير عديدة للقضاء على الأ</w:t>
      </w:r>
      <w:r w:rsidR="00BD6C94">
        <w:rPr>
          <w:rFonts w:hint="cs"/>
          <w:sz w:val="30"/>
          <w:rtl/>
        </w:rPr>
        <w:t>فكار</w:t>
      </w:r>
      <w:r w:rsidRPr="00F535C6">
        <w:rPr>
          <w:rFonts w:hint="cs"/>
          <w:sz w:val="30"/>
          <w:rtl/>
        </w:rPr>
        <w:t xml:space="preserve"> </w:t>
      </w:r>
      <w:r w:rsidR="00BD6C94">
        <w:rPr>
          <w:rFonts w:hint="cs"/>
          <w:sz w:val="30"/>
          <w:rtl/>
        </w:rPr>
        <w:t>النمط</w:t>
      </w:r>
      <w:r w:rsidRPr="00F535C6">
        <w:rPr>
          <w:rFonts w:hint="cs"/>
          <w:sz w:val="30"/>
          <w:rtl/>
        </w:rPr>
        <w:t>ية في النظام التعليمي. ولذلك، اعتمدت وزارة التعليم قواعد تتعلق بإعداد كتيبات تمنع استخدام الأ</w:t>
      </w:r>
      <w:r w:rsidR="00BD6C94">
        <w:rPr>
          <w:rFonts w:hint="cs"/>
          <w:sz w:val="30"/>
          <w:rtl/>
        </w:rPr>
        <w:t>فكار</w:t>
      </w:r>
      <w:r w:rsidRPr="00F535C6">
        <w:rPr>
          <w:rFonts w:hint="cs"/>
          <w:sz w:val="30"/>
          <w:rtl/>
        </w:rPr>
        <w:t xml:space="preserve"> ال</w:t>
      </w:r>
      <w:r w:rsidR="00BD6C94">
        <w:rPr>
          <w:rFonts w:hint="cs"/>
          <w:sz w:val="30"/>
          <w:rtl/>
        </w:rPr>
        <w:t>نمط</w:t>
      </w:r>
      <w:r w:rsidRPr="00F535C6">
        <w:rPr>
          <w:rFonts w:hint="cs"/>
          <w:sz w:val="30"/>
          <w:rtl/>
        </w:rPr>
        <w:t xml:space="preserve">ية. </w:t>
      </w:r>
      <w:r w:rsidR="002F42E4">
        <w:rPr>
          <w:rFonts w:hint="cs"/>
          <w:sz w:val="30"/>
          <w:rtl/>
        </w:rPr>
        <w:t>وتستخدم</w:t>
      </w:r>
      <w:r w:rsidRPr="00F535C6">
        <w:rPr>
          <w:rFonts w:hint="cs"/>
          <w:sz w:val="30"/>
          <w:rtl/>
        </w:rPr>
        <w:t xml:space="preserve"> الآن 94 في المائة من الكتيبات الدراسية لغة تميل إلى تشجيع المساواة بهدف </w:t>
      </w:r>
      <w:r w:rsidR="00DE255D">
        <w:rPr>
          <w:rFonts w:hint="cs"/>
          <w:sz w:val="30"/>
          <w:rtl/>
        </w:rPr>
        <w:t>مكافحة التمييز</w:t>
      </w:r>
      <w:r w:rsidRPr="00F535C6">
        <w:rPr>
          <w:rFonts w:hint="cs"/>
          <w:sz w:val="30"/>
          <w:rtl/>
        </w:rPr>
        <w:t xml:space="preserve">، </w:t>
      </w:r>
      <w:r w:rsidR="002F42E4">
        <w:rPr>
          <w:rFonts w:hint="cs"/>
          <w:sz w:val="30"/>
          <w:rtl/>
        </w:rPr>
        <w:t>وقد حققت</w:t>
      </w:r>
      <w:r w:rsidRPr="00F535C6">
        <w:rPr>
          <w:rFonts w:hint="cs"/>
          <w:sz w:val="30"/>
          <w:rtl/>
        </w:rPr>
        <w:t xml:space="preserve"> نتائج مشجعة. </w:t>
      </w:r>
      <w:r w:rsidR="002F42E4">
        <w:rPr>
          <w:rFonts w:hint="cs"/>
          <w:sz w:val="30"/>
          <w:rtl/>
        </w:rPr>
        <w:t>و</w:t>
      </w:r>
      <w:r w:rsidRPr="00F535C6">
        <w:rPr>
          <w:rFonts w:hint="cs"/>
          <w:sz w:val="30"/>
          <w:rtl/>
        </w:rPr>
        <w:t>اختفت الأ</w:t>
      </w:r>
      <w:r w:rsidR="00BD6C94">
        <w:rPr>
          <w:rFonts w:hint="cs"/>
          <w:sz w:val="30"/>
          <w:rtl/>
        </w:rPr>
        <w:t>فكار</w:t>
      </w:r>
      <w:r w:rsidRPr="00F535C6">
        <w:rPr>
          <w:rFonts w:hint="cs"/>
          <w:sz w:val="30"/>
          <w:rtl/>
        </w:rPr>
        <w:t xml:space="preserve"> ال</w:t>
      </w:r>
      <w:r w:rsidR="00BD6C94">
        <w:rPr>
          <w:rFonts w:hint="cs"/>
          <w:sz w:val="30"/>
          <w:rtl/>
        </w:rPr>
        <w:t>نمط</w:t>
      </w:r>
      <w:r w:rsidRPr="00F535C6">
        <w:rPr>
          <w:rFonts w:hint="cs"/>
          <w:sz w:val="30"/>
          <w:rtl/>
        </w:rPr>
        <w:t>ية في مجال العمل</w:t>
      </w:r>
      <w:r w:rsidR="002F42E4">
        <w:rPr>
          <w:rFonts w:hint="cs"/>
          <w:sz w:val="30"/>
          <w:rtl/>
        </w:rPr>
        <w:t xml:space="preserve"> أيضا</w:t>
      </w:r>
      <w:r w:rsidRPr="00F535C6">
        <w:rPr>
          <w:rFonts w:hint="cs"/>
          <w:sz w:val="30"/>
          <w:rtl/>
        </w:rPr>
        <w:t>. ولم تعد بعض المهن تقتصر على الرج</w:t>
      </w:r>
      <w:r w:rsidR="00DF616E">
        <w:rPr>
          <w:rFonts w:hint="cs"/>
          <w:sz w:val="30"/>
          <w:rtl/>
        </w:rPr>
        <w:t>ا</w:t>
      </w:r>
      <w:r w:rsidRPr="00F535C6">
        <w:rPr>
          <w:rFonts w:hint="cs"/>
          <w:sz w:val="30"/>
          <w:rtl/>
        </w:rPr>
        <w:t xml:space="preserve">ل أو على النساء، </w:t>
      </w:r>
      <w:r w:rsidR="00DF616E">
        <w:rPr>
          <w:rFonts w:hint="cs"/>
          <w:sz w:val="30"/>
          <w:rtl/>
        </w:rPr>
        <w:t xml:space="preserve">في ضوء </w:t>
      </w:r>
      <w:r w:rsidRPr="00F535C6">
        <w:rPr>
          <w:rFonts w:hint="cs"/>
          <w:sz w:val="30"/>
          <w:rtl/>
        </w:rPr>
        <w:t>أن هناك تمثيلا للجنسين في جميع المهن. وبالتعاون مع منظمات غير حكومية ووزارات مختلفة، نظمت الحكومة العديد من الحملات والمؤتمرات و</w:t>
      </w:r>
      <w:r w:rsidR="002F42E4">
        <w:rPr>
          <w:rFonts w:hint="cs"/>
          <w:sz w:val="30"/>
          <w:rtl/>
        </w:rPr>
        <w:t xml:space="preserve">حلقات </w:t>
      </w:r>
      <w:r w:rsidRPr="00F535C6">
        <w:rPr>
          <w:rFonts w:hint="cs"/>
          <w:sz w:val="30"/>
          <w:rtl/>
        </w:rPr>
        <w:t>ال</w:t>
      </w:r>
      <w:r w:rsidR="00DF616E">
        <w:rPr>
          <w:rFonts w:hint="cs"/>
          <w:sz w:val="30"/>
          <w:rtl/>
        </w:rPr>
        <w:t>موائد</w:t>
      </w:r>
      <w:r w:rsidRPr="00F535C6">
        <w:rPr>
          <w:rFonts w:hint="cs"/>
          <w:sz w:val="30"/>
          <w:rtl/>
        </w:rPr>
        <w:t xml:space="preserve"> المستديرة بهدف القضاء على الأ</w:t>
      </w:r>
      <w:r w:rsidR="00BD6C94">
        <w:rPr>
          <w:rFonts w:hint="cs"/>
          <w:sz w:val="30"/>
          <w:rtl/>
        </w:rPr>
        <w:t>فكار</w:t>
      </w:r>
      <w:r w:rsidRPr="00F535C6">
        <w:rPr>
          <w:rFonts w:hint="cs"/>
          <w:sz w:val="30"/>
          <w:rtl/>
        </w:rPr>
        <w:t xml:space="preserve"> ال</w:t>
      </w:r>
      <w:r w:rsidR="00BD6C94">
        <w:rPr>
          <w:rFonts w:hint="cs"/>
          <w:sz w:val="30"/>
          <w:rtl/>
        </w:rPr>
        <w:t>نمطية</w:t>
      </w:r>
      <w:r w:rsidR="00DF616E">
        <w:rPr>
          <w:rFonts w:hint="cs"/>
          <w:sz w:val="30"/>
          <w:rtl/>
        </w:rPr>
        <w:t xml:space="preserve"> </w:t>
      </w:r>
      <w:r w:rsidRPr="00F535C6">
        <w:rPr>
          <w:rFonts w:hint="cs"/>
          <w:sz w:val="30"/>
          <w:rtl/>
        </w:rPr>
        <w:t>في مختلف مجالات الحياة الاجتماعية.</w:t>
      </w:r>
    </w:p>
    <w:p w:rsidR="00F535C6" w:rsidRPr="00F535C6" w:rsidRDefault="00F535C6" w:rsidP="009075B3">
      <w:pPr>
        <w:tabs>
          <w:tab w:val="left" w:pos="638"/>
        </w:tabs>
        <w:spacing w:after="120" w:line="240" w:lineRule="auto"/>
        <w:ind w:firstLine="6"/>
        <w:rPr>
          <w:rFonts w:hint="cs"/>
          <w:sz w:val="30"/>
          <w:rtl/>
        </w:rPr>
      </w:pPr>
      <w:r w:rsidRPr="00F535C6">
        <w:rPr>
          <w:rFonts w:hint="cs"/>
          <w:sz w:val="30"/>
          <w:rtl/>
        </w:rPr>
        <w:t>14-</w:t>
      </w:r>
      <w:r w:rsidRPr="00F535C6">
        <w:rPr>
          <w:rFonts w:hint="cs"/>
          <w:sz w:val="30"/>
          <w:rtl/>
        </w:rPr>
        <w:tab/>
        <w:t xml:space="preserve">وهناك حملة وطنية لمنع </w:t>
      </w:r>
      <w:r w:rsidR="009B1D4C">
        <w:rPr>
          <w:rFonts w:hint="cs"/>
          <w:sz w:val="30"/>
          <w:rtl/>
        </w:rPr>
        <w:t>العنف المنزلي</w:t>
      </w:r>
      <w:r w:rsidRPr="00F535C6">
        <w:rPr>
          <w:rFonts w:hint="cs"/>
          <w:sz w:val="30"/>
          <w:rtl/>
        </w:rPr>
        <w:t xml:space="preserve"> منظمة منذ عدة سنوات وأطلقت حملات أخرى في إطار المجلس الأوروبي. </w:t>
      </w:r>
      <w:r w:rsidR="009B1D4C">
        <w:rPr>
          <w:rFonts w:hint="cs"/>
          <w:sz w:val="30"/>
          <w:rtl/>
        </w:rPr>
        <w:t>وتذيع الحكومة</w:t>
      </w:r>
      <w:r w:rsidRPr="00F535C6">
        <w:rPr>
          <w:rFonts w:hint="cs"/>
          <w:sz w:val="30"/>
          <w:rtl/>
        </w:rPr>
        <w:t xml:space="preserve"> أفلام</w:t>
      </w:r>
      <w:r w:rsidR="001478CA">
        <w:rPr>
          <w:rFonts w:hint="cs"/>
          <w:sz w:val="30"/>
          <w:rtl/>
        </w:rPr>
        <w:t>ا</w:t>
      </w:r>
      <w:r w:rsidRPr="00F535C6">
        <w:rPr>
          <w:rFonts w:hint="cs"/>
          <w:sz w:val="30"/>
          <w:rtl/>
        </w:rPr>
        <w:t xml:space="preserve"> قصيرة تهدف إلى القضاء على </w:t>
      </w:r>
      <w:r w:rsidR="009B1D4C">
        <w:rPr>
          <w:rFonts w:hint="cs"/>
          <w:sz w:val="30"/>
          <w:rtl/>
        </w:rPr>
        <w:t>العنف المنزلي</w:t>
      </w:r>
      <w:r w:rsidRPr="00F535C6">
        <w:rPr>
          <w:rFonts w:hint="cs"/>
          <w:sz w:val="30"/>
          <w:rtl/>
        </w:rPr>
        <w:t xml:space="preserve"> على محطات التلفزيون. وبفضل هذه الجهود، استطاعت كرواتيا خفض عدد حالات </w:t>
      </w:r>
      <w:r w:rsidR="009B1D4C">
        <w:rPr>
          <w:rFonts w:hint="cs"/>
          <w:sz w:val="30"/>
          <w:rtl/>
        </w:rPr>
        <w:t>العنف المنزلي</w:t>
      </w:r>
      <w:r w:rsidRPr="00F535C6">
        <w:rPr>
          <w:rFonts w:hint="cs"/>
          <w:sz w:val="30"/>
          <w:rtl/>
        </w:rPr>
        <w:t xml:space="preserve">. وتشير الإحصاءات إلى زيادة </w:t>
      </w:r>
      <w:r w:rsidR="001478CA">
        <w:rPr>
          <w:rFonts w:hint="cs"/>
          <w:sz w:val="30"/>
          <w:rtl/>
        </w:rPr>
        <w:t>متزامنة</w:t>
      </w:r>
      <w:r w:rsidRPr="00F535C6">
        <w:rPr>
          <w:rFonts w:hint="cs"/>
          <w:sz w:val="30"/>
          <w:rtl/>
        </w:rPr>
        <w:t xml:space="preserve"> في عدد البلاغات المقدمة خلال</w:t>
      </w:r>
      <w:r w:rsidR="007B1B52">
        <w:rPr>
          <w:rFonts w:hint="cs"/>
          <w:sz w:val="30"/>
          <w:rtl/>
        </w:rPr>
        <w:t xml:space="preserve"> الثماني</w:t>
      </w:r>
      <w:r w:rsidRPr="00F535C6">
        <w:rPr>
          <w:rFonts w:hint="cs"/>
          <w:sz w:val="30"/>
          <w:rtl/>
        </w:rPr>
        <w:t xml:space="preserve"> سنوات الأخيرة، مما </w:t>
      </w:r>
      <w:r w:rsidR="001478CA">
        <w:rPr>
          <w:rFonts w:hint="cs"/>
          <w:sz w:val="30"/>
          <w:rtl/>
        </w:rPr>
        <w:t xml:space="preserve">لا </w:t>
      </w:r>
      <w:r w:rsidRPr="00F535C6">
        <w:rPr>
          <w:rFonts w:hint="cs"/>
          <w:sz w:val="30"/>
          <w:rtl/>
        </w:rPr>
        <w:t xml:space="preserve">يدل على </w:t>
      </w:r>
      <w:r w:rsidR="001478CA">
        <w:rPr>
          <w:rFonts w:hint="cs"/>
          <w:sz w:val="30"/>
          <w:rtl/>
        </w:rPr>
        <w:t xml:space="preserve">أن هناك حالات أكثر ولكن على </w:t>
      </w:r>
      <w:r w:rsidRPr="00F535C6">
        <w:rPr>
          <w:rFonts w:hint="cs"/>
          <w:sz w:val="30"/>
          <w:rtl/>
        </w:rPr>
        <w:t>الإبلاغ عن عدد أكبر منه</w:t>
      </w:r>
      <w:r w:rsidR="001478CA">
        <w:rPr>
          <w:rFonts w:hint="cs"/>
          <w:sz w:val="30"/>
          <w:rtl/>
        </w:rPr>
        <w:t>ا</w:t>
      </w:r>
      <w:r w:rsidRPr="00F535C6">
        <w:rPr>
          <w:rFonts w:hint="cs"/>
          <w:sz w:val="30"/>
          <w:rtl/>
        </w:rPr>
        <w:t xml:space="preserve">. وأطلقت الحكومة </w:t>
      </w:r>
      <w:r w:rsidR="001478CA" w:rsidRPr="00F535C6">
        <w:rPr>
          <w:rFonts w:hint="cs"/>
          <w:sz w:val="30"/>
          <w:rtl/>
        </w:rPr>
        <w:t xml:space="preserve">بالتشارك </w:t>
      </w:r>
      <w:r w:rsidR="001478CA">
        <w:rPr>
          <w:rFonts w:hint="cs"/>
          <w:sz w:val="30"/>
          <w:rtl/>
        </w:rPr>
        <w:t xml:space="preserve">مع </w:t>
      </w:r>
      <w:r w:rsidRPr="00F535C6">
        <w:rPr>
          <w:rFonts w:hint="cs"/>
          <w:sz w:val="30"/>
          <w:rtl/>
        </w:rPr>
        <w:t xml:space="preserve">منظمات غير حكومية حملة للقضاء على </w:t>
      </w:r>
      <w:r w:rsidR="009B1D4C">
        <w:rPr>
          <w:rFonts w:hint="cs"/>
          <w:sz w:val="30"/>
          <w:rtl/>
        </w:rPr>
        <w:t>العنف المنزلي</w:t>
      </w:r>
      <w:r w:rsidRPr="00F535C6">
        <w:rPr>
          <w:rFonts w:hint="cs"/>
          <w:sz w:val="30"/>
          <w:rtl/>
        </w:rPr>
        <w:t xml:space="preserve"> وأشكال العنف الأخرى ضد النساء. وبالإضافة إلى ذلك، يحظر القانون المتعلق بالراديو والتلفزيون إذاعة برامج تظهر الرجال أو النساء بشكل مهين أو في</w:t>
      </w:r>
      <w:r w:rsidR="006D4401">
        <w:rPr>
          <w:rFonts w:hint="cs"/>
          <w:sz w:val="30"/>
          <w:rtl/>
        </w:rPr>
        <w:t xml:space="preserve"> </w:t>
      </w:r>
      <w:r w:rsidR="007B1B52">
        <w:rPr>
          <w:rFonts w:hint="cs"/>
          <w:sz w:val="30"/>
          <w:rtl/>
        </w:rPr>
        <w:t>قوا</w:t>
      </w:r>
      <w:r w:rsidR="006D4401">
        <w:rPr>
          <w:rFonts w:hint="cs"/>
          <w:sz w:val="30"/>
          <w:rtl/>
        </w:rPr>
        <w:t>ل</w:t>
      </w:r>
      <w:r w:rsidR="007B1B52">
        <w:rPr>
          <w:rFonts w:hint="cs"/>
          <w:sz w:val="30"/>
          <w:rtl/>
        </w:rPr>
        <w:t>ب نمطية</w:t>
      </w:r>
      <w:r w:rsidRPr="00F535C6">
        <w:rPr>
          <w:rFonts w:hint="cs"/>
          <w:sz w:val="30"/>
          <w:rtl/>
        </w:rPr>
        <w:t>. ومنعت أيضا بعض الإعلانات المبنية على أساس</w:t>
      </w:r>
      <w:r w:rsidR="007B1B52">
        <w:rPr>
          <w:rFonts w:hint="cs"/>
          <w:sz w:val="30"/>
          <w:rtl/>
        </w:rPr>
        <w:t xml:space="preserve"> القوالب النمطية</w:t>
      </w:r>
      <w:r w:rsidRPr="00F535C6">
        <w:rPr>
          <w:rFonts w:hint="cs"/>
          <w:sz w:val="30"/>
          <w:rtl/>
        </w:rPr>
        <w:t xml:space="preserve">. وبذلك، اتخذت </w:t>
      </w:r>
      <w:r w:rsidR="001478CA">
        <w:rPr>
          <w:rFonts w:hint="cs"/>
          <w:sz w:val="30"/>
          <w:rtl/>
        </w:rPr>
        <w:t>ع</w:t>
      </w:r>
      <w:r w:rsidRPr="00F535C6">
        <w:rPr>
          <w:rFonts w:hint="cs"/>
          <w:sz w:val="30"/>
          <w:rtl/>
        </w:rPr>
        <w:t xml:space="preserve">دة تدابير ملموسة، </w:t>
      </w:r>
      <w:r w:rsidR="001478CA">
        <w:rPr>
          <w:rFonts w:hint="cs"/>
          <w:sz w:val="30"/>
          <w:rtl/>
        </w:rPr>
        <w:t>و</w:t>
      </w:r>
      <w:r w:rsidRPr="00F535C6">
        <w:rPr>
          <w:rFonts w:hint="cs"/>
          <w:sz w:val="30"/>
          <w:rtl/>
        </w:rPr>
        <w:t xml:space="preserve">أتت بثمارها، حسبما يدل على ذلك حصول سيدة </w:t>
      </w:r>
      <w:r w:rsidR="001478CA">
        <w:rPr>
          <w:rFonts w:hint="cs"/>
          <w:sz w:val="30"/>
          <w:rtl/>
        </w:rPr>
        <w:t>ول</w:t>
      </w:r>
      <w:r w:rsidR="001478CA" w:rsidRPr="00F535C6">
        <w:rPr>
          <w:rFonts w:hint="cs"/>
          <w:sz w:val="30"/>
          <w:rtl/>
        </w:rPr>
        <w:t xml:space="preserve">أول مرة </w:t>
      </w:r>
      <w:r w:rsidRPr="00F535C6">
        <w:rPr>
          <w:rFonts w:hint="cs"/>
          <w:sz w:val="30"/>
          <w:rtl/>
        </w:rPr>
        <w:t xml:space="preserve">على أموال لإخراج فيلم بعد </w:t>
      </w:r>
      <w:r w:rsidR="007B1B52">
        <w:rPr>
          <w:rFonts w:hint="cs"/>
          <w:sz w:val="30"/>
          <w:rtl/>
        </w:rPr>
        <w:t xml:space="preserve">مائدة </w:t>
      </w:r>
      <w:r w:rsidRPr="00F535C6">
        <w:rPr>
          <w:rFonts w:hint="cs"/>
          <w:sz w:val="30"/>
          <w:rtl/>
        </w:rPr>
        <w:t xml:space="preserve">مستديرة </w:t>
      </w:r>
      <w:r w:rsidR="001478CA">
        <w:rPr>
          <w:rFonts w:hint="cs"/>
          <w:sz w:val="30"/>
          <w:rtl/>
        </w:rPr>
        <w:t>بشأن</w:t>
      </w:r>
      <w:r w:rsidRPr="00F535C6">
        <w:rPr>
          <w:rFonts w:hint="cs"/>
          <w:sz w:val="30"/>
          <w:rtl/>
        </w:rPr>
        <w:t xml:space="preserve"> القضاء على </w:t>
      </w:r>
      <w:r w:rsidR="007B1B52">
        <w:rPr>
          <w:rFonts w:hint="cs"/>
          <w:sz w:val="30"/>
          <w:rtl/>
        </w:rPr>
        <w:t xml:space="preserve">القوالب النمطية </w:t>
      </w:r>
      <w:r w:rsidRPr="00F535C6">
        <w:rPr>
          <w:rFonts w:hint="cs"/>
          <w:sz w:val="30"/>
          <w:rtl/>
        </w:rPr>
        <w:t>في صناعة السينما.</w:t>
      </w:r>
    </w:p>
    <w:p w:rsidR="00F535C6" w:rsidRPr="00F535C6" w:rsidRDefault="00F535C6" w:rsidP="00BD588F">
      <w:pPr>
        <w:tabs>
          <w:tab w:val="left" w:pos="818"/>
        </w:tabs>
        <w:spacing w:after="120" w:line="240" w:lineRule="auto"/>
        <w:ind w:firstLine="6"/>
        <w:rPr>
          <w:rFonts w:hint="cs"/>
          <w:sz w:val="30"/>
          <w:rtl/>
        </w:rPr>
      </w:pPr>
      <w:r w:rsidRPr="00F535C6">
        <w:rPr>
          <w:rFonts w:hint="cs"/>
          <w:sz w:val="30"/>
          <w:rtl/>
        </w:rPr>
        <w:t>15-</w:t>
      </w:r>
      <w:r w:rsidRPr="00F535C6">
        <w:rPr>
          <w:rFonts w:hint="cs"/>
          <w:sz w:val="30"/>
          <w:rtl/>
        </w:rPr>
        <w:tab/>
      </w:r>
      <w:r w:rsidRPr="003D5534">
        <w:rPr>
          <w:rFonts w:hint="cs"/>
          <w:b/>
          <w:bCs/>
          <w:sz w:val="30"/>
          <w:rtl/>
        </w:rPr>
        <w:t>السيد ت</w:t>
      </w:r>
      <w:r w:rsidR="001478CA">
        <w:rPr>
          <w:rFonts w:hint="cs"/>
          <w:b/>
          <w:bCs/>
          <w:sz w:val="30"/>
          <w:rtl/>
        </w:rPr>
        <w:t>و</w:t>
      </w:r>
      <w:r w:rsidR="00247414">
        <w:rPr>
          <w:rFonts w:hint="cs"/>
          <w:b/>
          <w:bCs/>
          <w:sz w:val="30"/>
          <w:rtl/>
        </w:rPr>
        <w:t>ركا</w:t>
      </w:r>
      <w:r w:rsidR="007B1B52" w:rsidRPr="007B1B52">
        <w:rPr>
          <w:rFonts w:hint="cs"/>
          <w:b/>
          <w:bCs/>
          <w:sz w:val="30"/>
          <w:rtl/>
        </w:rPr>
        <w:t>لي</w:t>
      </w:r>
      <w:r w:rsidRPr="00F535C6">
        <w:rPr>
          <w:rFonts w:hint="cs"/>
          <w:sz w:val="30"/>
          <w:rtl/>
        </w:rPr>
        <w:t xml:space="preserve"> (كرواتيا)</w:t>
      </w:r>
      <w:r w:rsidR="005B6A27">
        <w:rPr>
          <w:rFonts w:hint="cs"/>
          <w:sz w:val="30"/>
          <w:rtl/>
        </w:rPr>
        <w:t xml:space="preserve">: </w:t>
      </w:r>
      <w:r w:rsidRPr="00F535C6">
        <w:rPr>
          <w:rFonts w:hint="cs"/>
          <w:sz w:val="30"/>
          <w:rtl/>
        </w:rPr>
        <w:t xml:space="preserve"> قال، مشيرا إلى فضيحة المؤسسات النفسية، إن الجميع </w:t>
      </w:r>
      <w:r w:rsidRPr="00F535C6">
        <w:rPr>
          <w:sz w:val="30"/>
          <w:rtl/>
        </w:rPr>
        <w:t>–</w:t>
      </w:r>
      <w:r w:rsidRPr="00F535C6">
        <w:rPr>
          <w:rFonts w:hint="cs"/>
          <w:sz w:val="30"/>
          <w:rtl/>
        </w:rPr>
        <w:t xml:space="preserve"> الوفد مثله مثل اللجنة </w:t>
      </w:r>
      <w:r w:rsidRPr="00F535C6">
        <w:rPr>
          <w:sz w:val="30"/>
          <w:rtl/>
        </w:rPr>
        <w:t>–</w:t>
      </w:r>
      <w:r w:rsidRPr="00F535C6">
        <w:rPr>
          <w:rFonts w:hint="cs"/>
          <w:sz w:val="30"/>
          <w:rtl/>
        </w:rPr>
        <w:t xml:space="preserve"> قد </w:t>
      </w:r>
      <w:r w:rsidR="00247414">
        <w:rPr>
          <w:rFonts w:hint="cs"/>
          <w:sz w:val="30"/>
          <w:rtl/>
        </w:rPr>
        <w:t>صدم</w:t>
      </w:r>
      <w:r w:rsidRPr="00F535C6">
        <w:rPr>
          <w:rFonts w:hint="cs"/>
          <w:sz w:val="30"/>
          <w:rtl/>
        </w:rPr>
        <w:t xml:space="preserve"> عند رؤية صور الأسر</w:t>
      </w:r>
      <w:r w:rsidR="00247414">
        <w:rPr>
          <w:rFonts w:hint="cs"/>
          <w:sz w:val="30"/>
          <w:rtl/>
        </w:rPr>
        <w:t>ّ</w:t>
      </w:r>
      <w:r w:rsidRPr="00F535C6">
        <w:rPr>
          <w:rFonts w:hint="cs"/>
          <w:sz w:val="30"/>
          <w:rtl/>
        </w:rPr>
        <w:t>ة المستخدمة في هذه المؤسسات. غير أنه ينبغي العلم أن هذه الأسر</w:t>
      </w:r>
      <w:r w:rsidR="00247414">
        <w:rPr>
          <w:rFonts w:hint="cs"/>
          <w:sz w:val="30"/>
          <w:rtl/>
        </w:rPr>
        <w:t>ّ</w:t>
      </w:r>
      <w:r w:rsidRPr="00F535C6">
        <w:rPr>
          <w:rFonts w:hint="cs"/>
          <w:sz w:val="30"/>
          <w:rtl/>
        </w:rPr>
        <w:t xml:space="preserve">ة هي نفسها التي استخدمت دائما ولا تزال تستخدم في المستشفيات والمصحات النفسية، وأضيف إليها </w:t>
      </w:r>
      <w:r w:rsidR="007B1B52">
        <w:rPr>
          <w:rFonts w:hint="cs"/>
          <w:sz w:val="30"/>
          <w:rtl/>
        </w:rPr>
        <w:t xml:space="preserve">حواجز جانبية </w:t>
      </w:r>
      <w:r w:rsidRPr="00F535C6">
        <w:rPr>
          <w:rFonts w:hint="cs"/>
          <w:sz w:val="30"/>
          <w:rtl/>
        </w:rPr>
        <w:t>لمنع الأطفال من القفز خارج السرير. وبعد نشر هذه الصور، أزيل</w:t>
      </w:r>
      <w:r w:rsidR="00247414">
        <w:rPr>
          <w:rFonts w:hint="cs"/>
          <w:sz w:val="30"/>
          <w:rtl/>
        </w:rPr>
        <w:t>ت</w:t>
      </w:r>
      <w:r w:rsidRPr="00F535C6">
        <w:rPr>
          <w:rFonts w:hint="cs"/>
          <w:sz w:val="30"/>
          <w:rtl/>
        </w:rPr>
        <w:t xml:space="preserve"> ال</w:t>
      </w:r>
      <w:r w:rsidR="007B1B52">
        <w:rPr>
          <w:rFonts w:hint="cs"/>
          <w:sz w:val="30"/>
          <w:rtl/>
        </w:rPr>
        <w:t>حواجز</w:t>
      </w:r>
      <w:r w:rsidRPr="00F535C6">
        <w:rPr>
          <w:rFonts w:hint="cs"/>
          <w:sz w:val="30"/>
          <w:rtl/>
        </w:rPr>
        <w:t xml:space="preserve"> فورا. وبعد فترة قصيرة، قفز أحد الأطفال من سريره وأصيب. وتدرك الحكومة أن الأوضاع في هذه المؤسسات ليست مرضية وتعتزم مواصلة جهودها التي تهدف إلى تحسينها في حدود قدراتها الاقتصادية.</w:t>
      </w:r>
    </w:p>
    <w:p w:rsidR="00F535C6" w:rsidRPr="00F535C6" w:rsidRDefault="00F535C6" w:rsidP="00BD588F">
      <w:pPr>
        <w:tabs>
          <w:tab w:val="left" w:pos="818"/>
        </w:tabs>
        <w:spacing w:after="120" w:line="240" w:lineRule="auto"/>
        <w:ind w:firstLine="6"/>
        <w:rPr>
          <w:rFonts w:hint="cs"/>
          <w:sz w:val="30"/>
          <w:rtl/>
        </w:rPr>
      </w:pPr>
      <w:r w:rsidRPr="00F535C6">
        <w:rPr>
          <w:rFonts w:hint="cs"/>
          <w:sz w:val="30"/>
          <w:rtl/>
        </w:rPr>
        <w:t>16-</w:t>
      </w:r>
      <w:r w:rsidRPr="00F535C6">
        <w:rPr>
          <w:rFonts w:hint="cs"/>
          <w:sz w:val="30"/>
          <w:rtl/>
        </w:rPr>
        <w:tab/>
      </w:r>
      <w:r w:rsidRPr="003D5534">
        <w:rPr>
          <w:rFonts w:hint="cs"/>
          <w:b/>
          <w:bCs/>
          <w:sz w:val="30"/>
          <w:rtl/>
        </w:rPr>
        <w:t>الرئيس</w:t>
      </w:r>
      <w:r w:rsidR="005B6A27">
        <w:rPr>
          <w:rFonts w:hint="cs"/>
          <w:b/>
          <w:bCs/>
          <w:sz w:val="30"/>
          <w:rtl/>
        </w:rPr>
        <w:t xml:space="preserve">: </w:t>
      </w:r>
      <w:r w:rsidRPr="00F535C6">
        <w:rPr>
          <w:rFonts w:hint="cs"/>
          <w:sz w:val="30"/>
          <w:rtl/>
        </w:rPr>
        <w:t xml:space="preserve"> أعرب عن شكره لوفد كرواتيا على ردوده التفصيلية ودعا الأعضاء إلى تقديم ملاحظات إضافية.</w:t>
      </w:r>
    </w:p>
    <w:p w:rsidR="00F535C6" w:rsidRPr="00F535C6" w:rsidRDefault="00F535C6" w:rsidP="00BD588F">
      <w:pPr>
        <w:tabs>
          <w:tab w:val="left" w:pos="818"/>
        </w:tabs>
        <w:spacing w:after="120" w:line="240" w:lineRule="auto"/>
        <w:ind w:firstLine="6"/>
        <w:rPr>
          <w:rFonts w:hint="cs"/>
          <w:sz w:val="30"/>
          <w:rtl/>
        </w:rPr>
      </w:pPr>
      <w:r w:rsidRPr="00F535C6">
        <w:rPr>
          <w:rFonts w:hint="cs"/>
          <w:sz w:val="30"/>
          <w:rtl/>
        </w:rPr>
        <w:t>17-</w:t>
      </w:r>
      <w:r w:rsidRPr="00F535C6">
        <w:rPr>
          <w:rFonts w:hint="cs"/>
          <w:sz w:val="30"/>
          <w:rtl/>
        </w:rPr>
        <w:tab/>
      </w:r>
      <w:r w:rsidRPr="003D5534">
        <w:rPr>
          <w:rFonts w:hint="cs"/>
          <w:b/>
          <w:bCs/>
          <w:sz w:val="30"/>
          <w:rtl/>
        </w:rPr>
        <w:t>السيد عمر</w:t>
      </w:r>
      <w:r w:rsidR="005B6A27">
        <w:rPr>
          <w:rFonts w:hint="cs"/>
          <w:b/>
          <w:bCs/>
          <w:sz w:val="30"/>
          <w:rtl/>
        </w:rPr>
        <w:t xml:space="preserve">: </w:t>
      </w:r>
      <w:r w:rsidRPr="00F535C6">
        <w:rPr>
          <w:rFonts w:hint="cs"/>
          <w:sz w:val="30"/>
          <w:rtl/>
        </w:rPr>
        <w:t xml:space="preserve"> هنأ الحكومة الكرواتية على الجهود العديدة التي تبذلها في ميدان حقوق الإنسان وأعرب عن شكره</w:t>
      </w:r>
      <w:r w:rsidR="007B1B52">
        <w:rPr>
          <w:rFonts w:hint="cs"/>
          <w:sz w:val="30"/>
          <w:rtl/>
        </w:rPr>
        <w:t xml:space="preserve"> لوفدها</w:t>
      </w:r>
      <w:r w:rsidRPr="00F535C6">
        <w:rPr>
          <w:rFonts w:hint="cs"/>
          <w:sz w:val="30"/>
          <w:rtl/>
        </w:rPr>
        <w:t xml:space="preserve"> على تقريره وردوده الخطية والشف</w:t>
      </w:r>
      <w:r w:rsidR="007B1B52">
        <w:rPr>
          <w:rFonts w:hint="cs"/>
          <w:sz w:val="30"/>
          <w:rtl/>
        </w:rPr>
        <w:t>و</w:t>
      </w:r>
      <w:r w:rsidRPr="00F535C6">
        <w:rPr>
          <w:rFonts w:hint="cs"/>
          <w:sz w:val="30"/>
          <w:rtl/>
        </w:rPr>
        <w:t xml:space="preserve">ية. وفيما يتعلق بتنفيذ المادة 4 من العهد، فقد أشارت الدولة الطرف في ردودها، مستندة بصفة خاصة إلى المادة 17 من الدستور، إلى أن القيود التي يجوز فرضها في حالة </w:t>
      </w:r>
      <w:r w:rsidR="00C801AF">
        <w:rPr>
          <w:rFonts w:hint="cs"/>
          <w:sz w:val="30"/>
          <w:rtl/>
        </w:rPr>
        <w:t xml:space="preserve">وجود </w:t>
      </w:r>
      <w:r w:rsidRPr="00F535C6">
        <w:rPr>
          <w:rFonts w:hint="cs"/>
          <w:sz w:val="30"/>
          <w:rtl/>
        </w:rPr>
        <w:t xml:space="preserve">خطر عام استثنائي لا يتعلق بالحقوق الأساسية. وأضاف أنه يريد معرفة ما إذا كان هناك قانون ينظم حالة الطوارئ التي تؤدي إلى تطبيق المادة 17 من الدستور، وإن صح ذلك، هل يشتمل القانون على تعريف للقيود المحتمل فرضها </w:t>
      </w:r>
      <w:r w:rsidR="00C801AF">
        <w:rPr>
          <w:rFonts w:hint="cs"/>
          <w:sz w:val="30"/>
          <w:rtl/>
        </w:rPr>
        <w:t>ويحدد</w:t>
      </w:r>
      <w:r w:rsidRPr="00F535C6">
        <w:rPr>
          <w:rFonts w:hint="cs"/>
          <w:sz w:val="30"/>
          <w:rtl/>
        </w:rPr>
        <w:t xml:space="preserve"> نطاقها. وبالإضافة إلى ذلك، سيكون من المفيد معرفة ما إذا كان هناك قوانين تحظر صراحة الدعاية </w:t>
      </w:r>
      <w:r w:rsidR="007B1B52">
        <w:rPr>
          <w:rFonts w:hint="cs"/>
          <w:sz w:val="30"/>
          <w:rtl/>
        </w:rPr>
        <w:t>التي تحض عل</w:t>
      </w:r>
      <w:r w:rsidR="00D55AF7">
        <w:rPr>
          <w:rFonts w:hint="cs"/>
          <w:sz w:val="30"/>
          <w:rtl/>
        </w:rPr>
        <w:t>ى</w:t>
      </w:r>
      <w:r w:rsidR="007B1B52">
        <w:rPr>
          <w:rFonts w:hint="cs"/>
          <w:sz w:val="30"/>
          <w:rtl/>
        </w:rPr>
        <w:t xml:space="preserve"> ا</w:t>
      </w:r>
      <w:r w:rsidRPr="00F535C6">
        <w:rPr>
          <w:rFonts w:hint="cs"/>
          <w:sz w:val="30"/>
          <w:rtl/>
        </w:rPr>
        <w:t>لحرب و</w:t>
      </w:r>
      <w:r w:rsidR="007B1B52">
        <w:rPr>
          <w:rFonts w:hint="cs"/>
          <w:sz w:val="30"/>
          <w:rtl/>
        </w:rPr>
        <w:t>عل</w:t>
      </w:r>
      <w:r w:rsidR="00D55AF7">
        <w:rPr>
          <w:rFonts w:hint="cs"/>
          <w:sz w:val="30"/>
          <w:rtl/>
        </w:rPr>
        <w:t>ى</w:t>
      </w:r>
      <w:r w:rsidRPr="00F535C6">
        <w:rPr>
          <w:rFonts w:hint="cs"/>
          <w:sz w:val="30"/>
          <w:rtl/>
        </w:rPr>
        <w:t xml:space="preserve"> الكراهية الوطنية أو العرقية أو الدينية، حسبما هو منصوص عليه في الفقرتين 1 و2 من المادة 20 من العهد، أو</w:t>
      </w:r>
      <w:r w:rsidR="007B1B52">
        <w:rPr>
          <w:rFonts w:hint="cs"/>
          <w:sz w:val="30"/>
          <w:rtl/>
        </w:rPr>
        <w:t xml:space="preserve"> ما</w:t>
      </w:r>
      <w:r w:rsidRPr="00F535C6">
        <w:rPr>
          <w:rFonts w:hint="cs"/>
          <w:sz w:val="30"/>
          <w:rtl/>
        </w:rPr>
        <w:t xml:space="preserve"> إذ كان القانون الجنائي العام هو الذي يطبق. أما فيما يتعلق بالمادة 18 من العهد، فقد أشارت الدولة الطرف إلى أن هناك تعليما دينيا مكفولا في المدارس لمدة ساعتين في اليوم. وتساءل السيد عمر إذا كانت هذه الدورات إلزامية أو</w:t>
      </w:r>
      <w:r w:rsidR="007B1B52">
        <w:rPr>
          <w:rFonts w:hint="cs"/>
          <w:sz w:val="30"/>
          <w:rtl/>
        </w:rPr>
        <w:t xml:space="preserve"> ما</w:t>
      </w:r>
      <w:r w:rsidRPr="00F535C6">
        <w:rPr>
          <w:rFonts w:hint="cs"/>
          <w:sz w:val="30"/>
          <w:rtl/>
        </w:rPr>
        <w:t xml:space="preserve"> إذا كان </w:t>
      </w:r>
      <w:r w:rsidR="00C801AF">
        <w:rPr>
          <w:rFonts w:hint="cs"/>
          <w:sz w:val="30"/>
          <w:rtl/>
        </w:rPr>
        <w:t>يجوز</w:t>
      </w:r>
      <w:r w:rsidRPr="00F535C6">
        <w:rPr>
          <w:rFonts w:hint="cs"/>
          <w:sz w:val="30"/>
          <w:rtl/>
        </w:rPr>
        <w:t xml:space="preserve"> للأطفال التابعين لدين أخر أو الذين ليس لهم دين </w:t>
      </w:r>
      <w:r w:rsidR="00C801AF">
        <w:rPr>
          <w:rFonts w:hint="cs"/>
          <w:sz w:val="30"/>
          <w:rtl/>
        </w:rPr>
        <w:t>الحصول على</w:t>
      </w:r>
      <w:r w:rsidRPr="00F535C6">
        <w:rPr>
          <w:rFonts w:hint="cs"/>
          <w:sz w:val="30"/>
          <w:rtl/>
        </w:rPr>
        <w:t xml:space="preserve"> إعفاء منها.</w:t>
      </w:r>
    </w:p>
    <w:p w:rsidR="00F535C6" w:rsidRPr="00F535C6" w:rsidRDefault="00F535C6" w:rsidP="00BD588F">
      <w:pPr>
        <w:tabs>
          <w:tab w:val="left" w:pos="818"/>
        </w:tabs>
        <w:spacing w:after="120" w:line="240" w:lineRule="auto"/>
        <w:ind w:firstLine="6"/>
        <w:rPr>
          <w:rFonts w:hint="cs"/>
          <w:sz w:val="30"/>
          <w:rtl/>
        </w:rPr>
      </w:pPr>
      <w:r w:rsidRPr="00F535C6">
        <w:rPr>
          <w:rFonts w:hint="cs"/>
          <w:sz w:val="30"/>
          <w:rtl/>
        </w:rPr>
        <w:t>18-</w:t>
      </w:r>
      <w:r w:rsidRPr="00F535C6">
        <w:rPr>
          <w:rFonts w:hint="cs"/>
          <w:sz w:val="30"/>
          <w:rtl/>
        </w:rPr>
        <w:tab/>
      </w:r>
      <w:r w:rsidRPr="003D5534">
        <w:rPr>
          <w:rFonts w:hint="cs"/>
          <w:b/>
          <w:bCs/>
          <w:sz w:val="30"/>
          <w:rtl/>
        </w:rPr>
        <w:t>السيدة ويدجوود</w:t>
      </w:r>
      <w:r w:rsidR="005B6A27">
        <w:rPr>
          <w:rFonts w:hint="cs"/>
          <w:sz w:val="30"/>
          <w:rtl/>
        </w:rPr>
        <w:t xml:space="preserve">: </w:t>
      </w:r>
      <w:r w:rsidRPr="00F535C6">
        <w:rPr>
          <w:rFonts w:hint="cs"/>
          <w:sz w:val="30"/>
          <w:rtl/>
        </w:rPr>
        <w:t xml:space="preserve"> أعربت عن شكرها للوفد الكرواتي على تقريره الكامل وعلى ردوده. </w:t>
      </w:r>
      <w:r w:rsidR="00742BE9">
        <w:rPr>
          <w:rFonts w:hint="cs"/>
          <w:sz w:val="30"/>
          <w:rtl/>
        </w:rPr>
        <w:t>وقالت إ</w:t>
      </w:r>
      <w:r w:rsidRPr="00F535C6">
        <w:rPr>
          <w:rFonts w:hint="cs"/>
          <w:sz w:val="30"/>
          <w:rtl/>
        </w:rPr>
        <w:t xml:space="preserve">نه يبدو أن هناك سوء فهم للسؤال الذي وجهته </w:t>
      </w:r>
      <w:r w:rsidR="00742BE9">
        <w:rPr>
          <w:rFonts w:hint="cs"/>
          <w:sz w:val="30"/>
          <w:rtl/>
        </w:rPr>
        <w:t>و</w:t>
      </w:r>
      <w:r w:rsidRPr="00F535C6">
        <w:rPr>
          <w:rFonts w:hint="cs"/>
          <w:sz w:val="30"/>
          <w:rtl/>
        </w:rPr>
        <w:t>المتعلق بإجراء التحقق من السوابق أو الإجراء المسمى "التطهير". وأضافت أنها لم تقصد التحدث عن أشخاص أ</w:t>
      </w:r>
      <w:r w:rsidR="003C188D">
        <w:rPr>
          <w:rFonts w:hint="cs"/>
          <w:sz w:val="30"/>
          <w:rtl/>
        </w:rPr>
        <w:t>ق</w:t>
      </w:r>
      <w:r w:rsidRPr="00F535C6">
        <w:rPr>
          <w:rFonts w:hint="cs"/>
          <w:sz w:val="30"/>
          <w:rtl/>
        </w:rPr>
        <w:t>يلوا من وظائفهم بعد الإدانة، ولكن حالات فصل الأشخاص بدون محاكم</w:t>
      </w:r>
      <w:r w:rsidR="003C188D">
        <w:rPr>
          <w:rFonts w:hint="cs"/>
          <w:sz w:val="30"/>
          <w:rtl/>
        </w:rPr>
        <w:t>تهم</w:t>
      </w:r>
      <w:r w:rsidRPr="00F535C6">
        <w:rPr>
          <w:rFonts w:hint="cs"/>
          <w:sz w:val="30"/>
          <w:rtl/>
        </w:rPr>
        <w:t xml:space="preserve">. وترغب السيدة ويدجوود في معرفة إذا كانت هناك حالات لأشخاص رفيعي المستوى ظلوا في مناصبهم يعد ثبوت ارتكابهم لأفعال خطيرة. وفيما يتعلق بفترة التقادم، فإن القلق الذي أعربت عنه لم يكن إزاء عدم إمكانية إعادة فتح قضية ما، ولكن </w:t>
      </w:r>
      <w:r w:rsidR="003C188D">
        <w:rPr>
          <w:rFonts w:hint="cs"/>
          <w:sz w:val="30"/>
          <w:rtl/>
        </w:rPr>
        <w:t>ب</w:t>
      </w:r>
      <w:r w:rsidR="003C188D" w:rsidRPr="00F535C6">
        <w:rPr>
          <w:rFonts w:hint="cs"/>
          <w:sz w:val="30"/>
          <w:rtl/>
        </w:rPr>
        <w:t xml:space="preserve">توقف التحقيقات نفسها </w:t>
      </w:r>
      <w:r w:rsidRPr="00F535C6">
        <w:rPr>
          <w:rFonts w:hint="cs"/>
          <w:sz w:val="30"/>
          <w:rtl/>
        </w:rPr>
        <w:t xml:space="preserve">بعد </w:t>
      </w:r>
      <w:r w:rsidR="003C188D">
        <w:rPr>
          <w:rFonts w:hint="cs"/>
          <w:sz w:val="30"/>
          <w:rtl/>
        </w:rPr>
        <w:t xml:space="preserve">انقضاء </w:t>
      </w:r>
      <w:r w:rsidRPr="00F535C6">
        <w:rPr>
          <w:rFonts w:hint="cs"/>
          <w:sz w:val="30"/>
          <w:rtl/>
        </w:rPr>
        <w:t xml:space="preserve">فترة التقادم،. ووفقا للمعلومات الواردة من إحدى المنظمات غير الحكومية، فإن معظم الأشخاص الذين حوكموا وأدينوا </w:t>
      </w:r>
      <w:r w:rsidR="003C188D">
        <w:rPr>
          <w:rFonts w:hint="cs"/>
          <w:sz w:val="30"/>
          <w:rtl/>
        </w:rPr>
        <w:t xml:space="preserve">كانوا </w:t>
      </w:r>
      <w:r w:rsidRPr="00F535C6">
        <w:rPr>
          <w:rFonts w:hint="cs"/>
          <w:sz w:val="30"/>
          <w:rtl/>
        </w:rPr>
        <w:t>من الصرب. و</w:t>
      </w:r>
      <w:r w:rsidR="003C188D">
        <w:rPr>
          <w:rFonts w:hint="cs"/>
          <w:sz w:val="30"/>
          <w:rtl/>
        </w:rPr>
        <w:t xml:space="preserve">أضافت </w:t>
      </w:r>
      <w:r w:rsidRPr="00F535C6">
        <w:rPr>
          <w:rFonts w:hint="cs"/>
          <w:sz w:val="30"/>
          <w:rtl/>
        </w:rPr>
        <w:t xml:space="preserve">السيدة ويدجوود </w:t>
      </w:r>
      <w:r w:rsidR="003C188D">
        <w:rPr>
          <w:rFonts w:hint="cs"/>
          <w:sz w:val="30"/>
          <w:rtl/>
        </w:rPr>
        <w:t>أنه</w:t>
      </w:r>
      <w:r w:rsidR="00676D24">
        <w:rPr>
          <w:rFonts w:hint="cs"/>
          <w:sz w:val="30"/>
          <w:rtl/>
        </w:rPr>
        <w:t>ا</w:t>
      </w:r>
      <w:r w:rsidR="003C188D">
        <w:rPr>
          <w:rFonts w:hint="cs"/>
          <w:sz w:val="30"/>
          <w:rtl/>
        </w:rPr>
        <w:t xml:space="preserve"> </w:t>
      </w:r>
      <w:r w:rsidR="003C188D" w:rsidRPr="00F535C6">
        <w:rPr>
          <w:rFonts w:hint="cs"/>
          <w:sz w:val="30"/>
          <w:rtl/>
        </w:rPr>
        <w:t xml:space="preserve">لا تعلم </w:t>
      </w:r>
      <w:r w:rsidR="007B1B52">
        <w:rPr>
          <w:rFonts w:hint="cs"/>
          <w:sz w:val="30"/>
          <w:rtl/>
        </w:rPr>
        <w:t>و</w:t>
      </w:r>
      <w:r w:rsidRPr="00F535C6">
        <w:rPr>
          <w:rFonts w:hint="cs"/>
          <w:sz w:val="30"/>
          <w:rtl/>
        </w:rPr>
        <w:t>إ</w:t>
      </w:r>
      <w:r w:rsidR="007B1B52">
        <w:rPr>
          <w:rFonts w:hint="cs"/>
          <w:sz w:val="30"/>
          <w:rtl/>
        </w:rPr>
        <w:t xml:space="preserve">ن </w:t>
      </w:r>
      <w:r w:rsidRPr="00F535C6">
        <w:rPr>
          <w:rFonts w:hint="cs"/>
          <w:sz w:val="30"/>
          <w:rtl/>
        </w:rPr>
        <w:t>كان ذلك صحيحا، ولكنها تعلم على عكس ذلك بأن التهديد بالمحاكمة يستخدم في حالات عديدة لردع بعض الأشخاص من العودة من بلغراد إلى موطنه</w:t>
      </w:r>
      <w:r w:rsidR="007B1B52">
        <w:rPr>
          <w:rFonts w:hint="cs"/>
          <w:sz w:val="30"/>
          <w:rtl/>
        </w:rPr>
        <w:t>م</w:t>
      </w:r>
      <w:r w:rsidRPr="00F535C6">
        <w:rPr>
          <w:rFonts w:hint="cs"/>
          <w:sz w:val="30"/>
          <w:rtl/>
        </w:rPr>
        <w:t>.</w:t>
      </w:r>
      <w:r w:rsidR="00D55AF7">
        <w:rPr>
          <w:rFonts w:hint="cs"/>
          <w:sz w:val="30"/>
          <w:rtl/>
        </w:rPr>
        <w:t xml:space="preserve"> وتساءلت </w:t>
      </w:r>
      <w:r w:rsidR="007B1B52">
        <w:rPr>
          <w:rFonts w:hint="cs"/>
          <w:sz w:val="30"/>
          <w:rtl/>
        </w:rPr>
        <w:t>عما</w:t>
      </w:r>
      <w:r w:rsidRPr="00F535C6">
        <w:rPr>
          <w:rFonts w:hint="cs"/>
          <w:sz w:val="30"/>
          <w:rtl/>
        </w:rPr>
        <w:t xml:space="preserve"> إذا كان من الممكن، وجود اتجاه غير مقصود، على الصعيد المحلي، لاتخاذ إجراءات ضد بعض الأشخاص دون غيره</w:t>
      </w:r>
      <w:r w:rsidR="003C188D">
        <w:rPr>
          <w:rFonts w:hint="cs"/>
          <w:sz w:val="30"/>
          <w:rtl/>
        </w:rPr>
        <w:t>م</w:t>
      </w:r>
      <w:r w:rsidRPr="00F535C6">
        <w:rPr>
          <w:rFonts w:hint="cs"/>
          <w:sz w:val="30"/>
          <w:rtl/>
        </w:rPr>
        <w:t xml:space="preserve">، وإذا كانت الحكومة أعدت إحصاءات بهدف تعديل أي عدم توازن محتمل. وسيكون من المفيد معرفة </w:t>
      </w:r>
      <w:r w:rsidR="00D82CA7">
        <w:rPr>
          <w:rFonts w:hint="cs"/>
          <w:sz w:val="30"/>
          <w:rtl/>
        </w:rPr>
        <w:t xml:space="preserve">ما </w:t>
      </w:r>
      <w:r w:rsidRPr="00F535C6">
        <w:rPr>
          <w:rFonts w:hint="cs"/>
          <w:sz w:val="30"/>
          <w:rtl/>
        </w:rPr>
        <w:t xml:space="preserve">إذا كانت الحكومة </w:t>
      </w:r>
      <w:r w:rsidR="00D82CA7">
        <w:rPr>
          <w:rFonts w:hint="cs"/>
          <w:sz w:val="30"/>
          <w:rtl/>
        </w:rPr>
        <w:t xml:space="preserve">قد </w:t>
      </w:r>
      <w:r w:rsidRPr="00F535C6">
        <w:rPr>
          <w:rFonts w:hint="cs"/>
          <w:sz w:val="30"/>
          <w:rtl/>
        </w:rPr>
        <w:t xml:space="preserve">درست </w:t>
      </w:r>
      <w:r w:rsidR="003C188D">
        <w:rPr>
          <w:rFonts w:hint="cs"/>
          <w:sz w:val="30"/>
          <w:rtl/>
        </w:rPr>
        <w:t xml:space="preserve">مثل </w:t>
      </w:r>
      <w:r w:rsidRPr="00F535C6">
        <w:rPr>
          <w:rFonts w:hint="cs"/>
          <w:sz w:val="30"/>
          <w:rtl/>
        </w:rPr>
        <w:t>هذه الإحصاءات، و</w:t>
      </w:r>
      <w:r w:rsidR="003C188D">
        <w:rPr>
          <w:rFonts w:hint="cs"/>
          <w:sz w:val="30"/>
          <w:rtl/>
        </w:rPr>
        <w:t>إذا ك</w:t>
      </w:r>
      <w:r w:rsidRPr="00F535C6">
        <w:rPr>
          <w:rFonts w:hint="cs"/>
          <w:sz w:val="30"/>
          <w:rtl/>
        </w:rPr>
        <w:t>ان تقييم هذه المنظمة غير الحكومية صحيحا، ما هي التدابير التي ستتخذ</w:t>
      </w:r>
      <w:r w:rsidR="00D82CA7">
        <w:rPr>
          <w:rFonts w:hint="cs"/>
          <w:sz w:val="30"/>
          <w:rtl/>
        </w:rPr>
        <w:t>،</w:t>
      </w:r>
      <w:r w:rsidRPr="00F535C6">
        <w:rPr>
          <w:rFonts w:hint="cs"/>
          <w:sz w:val="30"/>
          <w:rtl/>
        </w:rPr>
        <w:t xml:space="preserve"> </w:t>
      </w:r>
      <w:r w:rsidR="003C188D">
        <w:rPr>
          <w:rFonts w:hint="cs"/>
          <w:sz w:val="30"/>
          <w:rtl/>
        </w:rPr>
        <w:t>حسب الاقتضاء</w:t>
      </w:r>
      <w:r w:rsidR="00551AB7">
        <w:rPr>
          <w:rFonts w:hint="cs"/>
          <w:sz w:val="30"/>
          <w:rtl/>
        </w:rPr>
        <w:t>،</w:t>
      </w:r>
      <w:r w:rsidR="00D82CA7">
        <w:rPr>
          <w:rFonts w:hint="cs"/>
          <w:sz w:val="30"/>
          <w:rtl/>
        </w:rPr>
        <w:t xml:space="preserve"> في هذا الصدد</w:t>
      </w:r>
      <w:r w:rsidRPr="00F535C6">
        <w:rPr>
          <w:rFonts w:hint="cs"/>
          <w:sz w:val="30"/>
          <w:rtl/>
        </w:rPr>
        <w:t>.</w:t>
      </w:r>
    </w:p>
    <w:p w:rsidR="00F535C6" w:rsidRPr="00F535C6" w:rsidRDefault="00F535C6" w:rsidP="009075B3">
      <w:pPr>
        <w:tabs>
          <w:tab w:val="left" w:pos="818"/>
        </w:tabs>
        <w:spacing w:after="120" w:line="240" w:lineRule="auto"/>
        <w:ind w:firstLine="6"/>
        <w:rPr>
          <w:rFonts w:hint="cs"/>
          <w:sz w:val="30"/>
          <w:rtl/>
        </w:rPr>
      </w:pPr>
      <w:r w:rsidRPr="00F535C6">
        <w:rPr>
          <w:rFonts w:hint="cs"/>
          <w:sz w:val="30"/>
          <w:rtl/>
        </w:rPr>
        <w:t>19-</w:t>
      </w:r>
      <w:r w:rsidRPr="00F535C6">
        <w:rPr>
          <w:rFonts w:hint="cs"/>
          <w:sz w:val="30"/>
          <w:rtl/>
        </w:rPr>
        <w:tab/>
      </w:r>
      <w:r w:rsidRPr="003D5534">
        <w:rPr>
          <w:rFonts w:hint="cs"/>
          <w:b/>
          <w:bCs/>
          <w:sz w:val="30"/>
          <w:rtl/>
        </w:rPr>
        <w:t>السيد أ</w:t>
      </w:r>
      <w:r w:rsidR="003D5534" w:rsidRPr="003D5534">
        <w:rPr>
          <w:rFonts w:hint="cs"/>
          <w:b/>
          <w:bCs/>
          <w:sz w:val="30"/>
          <w:rtl/>
        </w:rPr>
        <w:t>و</w:t>
      </w:r>
      <w:r w:rsidRPr="003D5534">
        <w:rPr>
          <w:rFonts w:hint="cs"/>
          <w:b/>
          <w:bCs/>
          <w:sz w:val="30"/>
          <w:rtl/>
        </w:rPr>
        <w:t>فلاهيرتي</w:t>
      </w:r>
      <w:r w:rsidR="005B6A27">
        <w:rPr>
          <w:rFonts w:hint="cs"/>
          <w:sz w:val="30"/>
          <w:rtl/>
        </w:rPr>
        <w:t xml:space="preserve">: </w:t>
      </w:r>
      <w:r w:rsidRPr="00F535C6">
        <w:rPr>
          <w:rFonts w:hint="cs"/>
          <w:sz w:val="30"/>
          <w:rtl/>
        </w:rPr>
        <w:t xml:space="preserve"> أعرب عن شكره للوفد على رده على أسئلته. وقال إنه يفهم أن جميع المسائل الدستورية غير الواضحة القائمة والمتعلقة بحماية حقوق الإنسان سينُظر فيها خلال عملية استعراض الدستور القادمة. </w:t>
      </w:r>
      <w:r w:rsidR="002509B2">
        <w:rPr>
          <w:rFonts w:hint="cs"/>
          <w:sz w:val="30"/>
          <w:rtl/>
        </w:rPr>
        <w:t>وسيكون من المفيد</w:t>
      </w:r>
      <w:r w:rsidR="00E346CE">
        <w:rPr>
          <w:rFonts w:hint="cs"/>
          <w:sz w:val="30"/>
          <w:rtl/>
        </w:rPr>
        <w:t xml:space="preserve"> التأكد من أن جميع الجوانب التي لا تزال غامضة سينظر فيها. </w:t>
      </w:r>
      <w:r w:rsidRPr="00F535C6">
        <w:rPr>
          <w:rFonts w:hint="cs"/>
          <w:sz w:val="30"/>
          <w:rtl/>
        </w:rPr>
        <w:t>أما فيما يتعلق ب</w:t>
      </w:r>
      <w:r w:rsidR="00E346CE">
        <w:rPr>
          <w:rFonts w:hint="cs"/>
          <w:sz w:val="30"/>
          <w:rtl/>
        </w:rPr>
        <w:t xml:space="preserve">قضية </w:t>
      </w:r>
      <w:r w:rsidRPr="00F535C6">
        <w:rPr>
          <w:rFonts w:hint="cs"/>
          <w:sz w:val="30"/>
          <w:rtl/>
        </w:rPr>
        <w:t>الفتاة الصغيرة التي خضعت ل</w:t>
      </w:r>
      <w:r w:rsidR="00E346CE">
        <w:rPr>
          <w:rFonts w:hint="cs"/>
          <w:sz w:val="30"/>
          <w:rtl/>
        </w:rPr>
        <w:t>ل</w:t>
      </w:r>
      <w:r w:rsidRPr="00F535C6">
        <w:rPr>
          <w:rFonts w:hint="cs"/>
          <w:sz w:val="30"/>
          <w:rtl/>
        </w:rPr>
        <w:t>علاج في ر</w:t>
      </w:r>
      <w:r w:rsidR="00D82CA7">
        <w:rPr>
          <w:rFonts w:hint="cs"/>
          <w:sz w:val="30"/>
          <w:rtl/>
        </w:rPr>
        <w:t>ي</w:t>
      </w:r>
      <w:r w:rsidRPr="00F535C6">
        <w:rPr>
          <w:rFonts w:hint="cs"/>
          <w:sz w:val="30"/>
          <w:rtl/>
        </w:rPr>
        <w:t xml:space="preserve">يكا بهدف </w:t>
      </w:r>
      <w:r w:rsidR="00E346CE">
        <w:rPr>
          <w:rFonts w:hint="cs"/>
          <w:sz w:val="30"/>
          <w:rtl/>
        </w:rPr>
        <w:t>"</w:t>
      </w:r>
      <w:r w:rsidRPr="00F535C6">
        <w:rPr>
          <w:rFonts w:hint="cs"/>
          <w:sz w:val="30"/>
          <w:rtl/>
        </w:rPr>
        <w:t>علاجها</w:t>
      </w:r>
      <w:r w:rsidR="00E346CE">
        <w:rPr>
          <w:rFonts w:hint="cs"/>
          <w:sz w:val="30"/>
          <w:rtl/>
        </w:rPr>
        <w:t>"</w:t>
      </w:r>
      <w:r w:rsidRPr="00F535C6">
        <w:rPr>
          <w:rFonts w:hint="cs"/>
          <w:sz w:val="30"/>
          <w:rtl/>
        </w:rPr>
        <w:t xml:space="preserve"> من </w:t>
      </w:r>
      <w:r w:rsidR="00D82CA7">
        <w:rPr>
          <w:rFonts w:hint="cs"/>
          <w:sz w:val="30"/>
          <w:rtl/>
        </w:rPr>
        <w:t xml:space="preserve">مثليتها الجنسية </w:t>
      </w:r>
      <w:r w:rsidRPr="00F535C6">
        <w:rPr>
          <w:rFonts w:hint="cs"/>
          <w:sz w:val="30"/>
          <w:rtl/>
        </w:rPr>
        <w:t>ال</w:t>
      </w:r>
      <w:r w:rsidR="00E346CE">
        <w:rPr>
          <w:rFonts w:hint="cs"/>
          <w:sz w:val="30"/>
          <w:rtl/>
        </w:rPr>
        <w:t>ذ</w:t>
      </w:r>
      <w:r w:rsidRPr="00F535C6">
        <w:rPr>
          <w:rFonts w:hint="cs"/>
          <w:sz w:val="30"/>
          <w:rtl/>
        </w:rPr>
        <w:t xml:space="preserve">ي </w:t>
      </w:r>
      <w:r w:rsidR="00E346CE">
        <w:rPr>
          <w:rFonts w:hint="cs"/>
          <w:sz w:val="30"/>
          <w:rtl/>
        </w:rPr>
        <w:t xml:space="preserve">يعتبر </w:t>
      </w:r>
      <w:r w:rsidRPr="00F535C6">
        <w:rPr>
          <w:rFonts w:hint="cs"/>
          <w:sz w:val="30"/>
          <w:rtl/>
        </w:rPr>
        <w:t>"مرضا"، ف</w:t>
      </w:r>
      <w:r w:rsidR="00E346CE">
        <w:rPr>
          <w:rFonts w:hint="cs"/>
          <w:sz w:val="30"/>
          <w:rtl/>
        </w:rPr>
        <w:t>م</w:t>
      </w:r>
      <w:r w:rsidRPr="00F535C6">
        <w:rPr>
          <w:rFonts w:hint="cs"/>
          <w:sz w:val="30"/>
          <w:rtl/>
        </w:rPr>
        <w:t xml:space="preserve">ما يشجع هو معرفة أنه سينظر في هذه الحالة. غير أنه مجرد إمكانية حدوث ذلك تشير فيما يبدو إلى وجود بعض </w:t>
      </w:r>
      <w:r w:rsidR="00E346CE">
        <w:rPr>
          <w:rFonts w:hint="cs"/>
          <w:sz w:val="30"/>
          <w:rtl/>
        </w:rPr>
        <w:t>الأفكار</w:t>
      </w:r>
      <w:r w:rsidRPr="00F535C6">
        <w:rPr>
          <w:rFonts w:hint="cs"/>
          <w:sz w:val="30"/>
          <w:rtl/>
        </w:rPr>
        <w:t xml:space="preserve"> المسبقة. وأضاف السيد أ</w:t>
      </w:r>
      <w:r w:rsidR="00E346CE">
        <w:rPr>
          <w:rFonts w:hint="cs"/>
          <w:sz w:val="30"/>
          <w:rtl/>
        </w:rPr>
        <w:t>و</w:t>
      </w:r>
      <w:r w:rsidRPr="00F535C6">
        <w:rPr>
          <w:rFonts w:hint="cs"/>
          <w:sz w:val="30"/>
          <w:rtl/>
        </w:rPr>
        <w:t>فلاهيرتي أنه يأمل في أن توفر الحكومة الموار</w:t>
      </w:r>
      <w:r w:rsidR="00E346CE">
        <w:rPr>
          <w:rFonts w:hint="cs"/>
          <w:sz w:val="30"/>
          <w:rtl/>
        </w:rPr>
        <w:t>د اللازمة لتنفيذ أنشطة إعلامية موجهة إلى ا</w:t>
      </w:r>
      <w:r w:rsidRPr="00F535C6">
        <w:rPr>
          <w:rFonts w:hint="cs"/>
          <w:sz w:val="30"/>
          <w:rtl/>
        </w:rPr>
        <w:t>لجمهور بهدف القضاء على كراهية مثلي</w:t>
      </w:r>
      <w:r w:rsidR="00E346CE">
        <w:rPr>
          <w:rFonts w:hint="cs"/>
          <w:sz w:val="30"/>
          <w:rtl/>
        </w:rPr>
        <w:t>ي</w:t>
      </w:r>
      <w:r w:rsidRPr="00F535C6">
        <w:rPr>
          <w:rFonts w:hint="cs"/>
          <w:sz w:val="30"/>
          <w:rtl/>
        </w:rPr>
        <w:t xml:space="preserve"> الجنس </w:t>
      </w:r>
      <w:r w:rsidR="00D82CA7">
        <w:rPr>
          <w:rFonts w:hint="cs"/>
          <w:sz w:val="30"/>
          <w:rtl/>
        </w:rPr>
        <w:t>وعل</w:t>
      </w:r>
      <w:r w:rsidR="00D55AF7">
        <w:rPr>
          <w:rFonts w:hint="cs"/>
          <w:sz w:val="30"/>
          <w:rtl/>
        </w:rPr>
        <w:t>ى</w:t>
      </w:r>
      <w:r w:rsidR="00D82CA7">
        <w:rPr>
          <w:rFonts w:hint="cs"/>
          <w:sz w:val="30"/>
          <w:rtl/>
        </w:rPr>
        <w:t xml:space="preserve"> </w:t>
      </w:r>
      <w:r w:rsidR="00E346CE">
        <w:rPr>
          <w:rFonts w:hint="cs"/>
          <w:sz w:val="30"/>
          <w:rtl/>
        </w:rPr>
        <w:t>الأفكار</w:t>
      </w:r>
      <w:r w:rsidRPr="00F535C6">
        <w:rPr>
          <w:rFonts w:hint="cs"/>
          <w:sz w:val="30"/>
          <w:rtl/>
        </w:rPr>
        <w:t xml:space="preserve"> المسبقة المرتبطة بهم ومنع تكرار مثل هذه الأحداث.</w:t>
      </w:r>
    </w:p>
    <w:p w:rsidR="00F535C6" w:rsidRPr="00F535C6" w:rsidRDefault="00F535C6" w:rsidP="009075B3">
      <w:pPr>
        <w:tabs>
          <w:tab w:val="left" w:pos="638"/>
        </w:tabs>
        <w:spacing w:after="120" w:line="240" w:lineRule="auto"/>
        <w:ind w:firstLine="6"/>
        <w:rPr>
          <w:rFonts w:hint="cs"/>
          <w:sz w:val="30"/>
          <w:rtl/>
        </w:rPr>
      </w:pPr>
      <w:r w:rsidRPr="00F535C6">
        <w:rPr>
          <w:rFonts w:hint="cs"/>
          <w:sz w:val="30"/>
          <w:rtl/>
        </w:rPr>
        <w:t>20-</w:t>
      </w:r>
      <w:r w:rsidRPr="00F535C6">
        <w:rPr>
          <w:rFonts w:hint="cs"/>
          <w:sz w:val="30"/>
          <w:rtl/>
        </w:rPr>
        <w:tab/>
        <w:t xml:space="preserve">وأضاف أن الوفد لم يرد </w:t>
      </w:r>
      <w:r w:rsidR="00E346CE">
        <w:rPr>
          <w:rFonts w:hint="cs"/>
          <w:sz w:val="30"/>
          <w:rtl/>
        </w:rPr>
        <w:t>في الواقع</w:t>
      </w:r>
      <w:r w:rsidRPr="00F535C6">
        <w:rPr>
          <w:rFonts w:hint="cs"/>
          <w:sz w:val="30"/>
          <w:rtl/>
        </w:rPr>
        <w:t xml:space="preserve"> على السؤال المتعلق بعزل </w:t>
      </w:r>
      <w:r w:rsidR="00E346CE">
        <w:rPr>
          <w:rFonts w:hint="cs"/>
          <w:sz w:val="30"/>
          <w:rtl/>
        </w:rPr>
        <w:t xml:space="preserve">أطفال </w:t>
      </w:r>
      <w:r w:rsidRPr="00F535C6">
        <w:rPr>
          <w:rFonts w:hint="cs"/>
          <w:sz w:val="30"/>
          <w:rtl/>
        </w:rPr>
        <w:t xml:space="preserve">طائفة الروما في المدارس. فقد أشار </w:t>
      </w:r>
      <w:r w:rsidR="00E346CE">
        <w:rPr>
          <w:rFonts w:hint="cs"/>
          <w:sz w:val="30"/>
          <w:rtl/>
        </w:rPr>
        <w:t xml:space="preserve">الوفد </w:t>
      </w:r>
      <w:r w:rsidRPr="00F535C6">
        <w:rPr>
          <w:rFonts w:hint="cs"/>
          <w:sz w:val="30"/>
          <w:rtl/>
        </w:rPr>
        <w:t>إلى تنفيذ برامج وسياسات ممتازة في هذا المجال، و</w:t>
      </w:r>
      <w:r w:rsidR="00E346CE">
        <w:rPr>
          <w:rFonts w:hint="cs"/>
          <w:sz w:val="30"/>
          <w:rtl/>
        </w:rPr>
        <w:t xml:space="preserve">إلى </w:t>
      </w:r>
      <w:r w:rsidRPr="00F535C6">
        <w:rPr>
          <w:rFonts w:hint="cs"/>
          <w:sz w:val="30"/>
          <w:rtl/>
        </w:rPr>
        <w:t xml:space="preserve">أن </w:t>
      </w:r>
      <w:r w:rsidR="00E346CE" w:rsidRPr="00F535C6">
        <w:rPr>
          <w:rFonts w:hint="cs"/>
          <w:sz w:val="30"/>
          <w:rtl/>
        </w:rPr>
        <w:t xml:space="preserve">هذه المسألة </w:t>
      </w:r>
      <w:r w:rsidR="00E346CE">
        <w:rPr>
          <w:rFonts w:hint="cs"/>
          <w:sz w:val="30"/>
          <w:rtl/>
        </w:rPr>
        <w:t xml:space="preserve">تحظى بأولوية لدى </w:t>
      </w:r>
      <w:r w:rsidRPr="00F535C6">
        <w:rPr>
          <w:rFonts w:hint="cs"/>
          <w:sz w:val="30"/>
          <w:rtl/>
        </w:rPr>
        <w:t xml:space="preserve">الحكومة، ولكن </w:t>
      </w:r>
      <w:r w:rsidR="00E346CE" w:rsidRPr="00F535C6">
        <w:rPr>
          <w:rFonts w:hint="cs"/>
          <w:sz w:val="30"/>
          <w:rtl/>
        </w:rPr>
        <w:t xml:space="preserve">اللجنة </w:t>
      </w:r>
      <w:r w:rsidRPr="00F535C6">
        <w:rPr>
          <w:rFonts w:hint="cs"/>
          <w:sz w:val="30"/>
          <w:rtl/>
        </w:rPr>
        <w:t xml:space="preserve">ترغب في معرفة إذا كان عزل طلبة طائفة الروما </w:t>
      </w:r>
      <w:r w:rsidR="00E346CE">
        <w:rPr>
          <w:rFonts w:hint="cs"/>
          <w:sz w:val="30"/>
          <w:rtl/>
        </w:rPr>
        <w:t>ي</w:t>
      </w:r>
      <w:r w:rsidRPr="00F535C6">
        <w:rPr>
          <w:rFonts w:hint="cs"/>
          <w:sz w:val="30"/>
          <w:rtl/>
        </w:rPr>
        <w:t xml:space="preserve">تم </w:t>
      </w:r>
      <w:r w:rsidR="00E346CE">
        <w:rPr>
          <w:rFonts w:hint="cs"/>
          <w:sz w:val="30"/>
          <w:rtl/>
        </w:rPr>
        <w:t>فعليا</w:t>
      </w:r>
      <w:r w:rsidRPr="00F535C6">
        <w:rPr>
          <w:rFonts w:hint="cs"/>
          <w:sz w:val="30"/>
          <w:rtl/>
        </w:rPr>
        <w:t>.</w:t>
      </w:r>
    </w:p>
    <w:p w:rsidR="00F535C6" w:rsidRPr="00F535C6" w:rsidRDefault="00F535C6" w:rsidP="00BD588F">
      <w:pPr>
        <w:tabs>
          <w:tab w:val="left" w:pos="818"/>
        </w:tabs>
        <w:spacing w:after="120" w:line="240" w:lineRule="auto"/>
        <w:ind w:firstLine="6"/>
        <w:rPr>
          <w:rFonts w:hint="cs"/>
          <w:sz w:val="30"/>
          <w:rtl/>
        </w:rPr>
      </w:pPr>
      <w:r w:rsidRPr="00F535C6">
        <w:rPr>
          <w:rFonts w:hint="cs"/>
          <w:sz w:val="30"/>
          <w:rtl/>
        </w:rPr>
        <w:t>21-</w:t>
      </w:r>
      <w:r w:rsidRPr="00F535C6">
        <w:rPr>
          <w:rFonts w:hint="cs"/>
          <w:sz w:val="30"/>
          <w:rtl/>
        </w:rPr>
        <w:tab/>
        <w:t>وفيما يتعلق بالأطفال الذين وضعوا في أسر</w:t>
      </w:r>
      <w:r w:rsidR="002E4208">
        <w:rPr>
          <w:rFonts w:hint="cs"/>
          <w:sz w:val="30"/>
          <w:rtl/>
        </w:rPr>
        <w:t>ّ</w:t>
      </w:r>
      <w:r w:rsidRPr="00F535C6">
        <w:rPr>
          <w:rFonts w:hint="cs"/>
          <w:sz w:val="30"/>
          <w:rtl/>
        </w:rPr>
        <w:t xml:space="preserve">ة </w:t>
      </w:r>
      <w:r w:rsidR="002E4208">
        <w:rPr>
          <w:rFonts w:hint="cs"/>
          <w:sz w:val="30"/>
          <w:rtl/>
        </w:rPr>
        <w:t xml:space="preserve">في شكل </w:t>
      </w:r>
      <w:r w:rsidRPr="00F535C6">
        <w:rPr>
          <w:rFonts w:hint="cs"/>
          <w:sz w:val="30"/>
          <w:rtl/>
        </w:rPr>
        <w:t>أقفاص</w:t>
      </w:r>
      <w:r w:rsidR="002E4208">
        <w:rPr>
          <w:rFonts w:hint="cs"/>
          <w:sz w:val="30"/>
          <w:rtl/>
        </w:rPr>
        <w:t>، فقد</w:t>
      </w:r>
      <w:r w:rsidRPr="00F535C6">
        <w:rPr>
          <w:rFonts w:hint="cs"/>
          <w:sz w:val="30"/>
          <w:rtl/>
        </w:rPr>
        <w:t xml:space="preserve"> أحاط السيد أ</w:t>
      </w:r>
      <w:r w:rsidR="002E4208">
        <w:rPr>
          <w:rFonts w:hint="cs"/>
          <w:sz w:val="30"/>
          <w:rtl/>
        </w:rPr>
        <w:t>و</w:t>
      </w:r>
      <w:r w:rsidRPr="00F535C6">
        <w:rPr>
          <w:rFonts w:hint="cs"/>
          <w:sz w:val="30"/>
          <w:rtl/>
        </w:rPr>
        <w:t xml:space="preserve">فلاهيرتي علما بأن الوفد نفسه صُدم من الصور التي نشرت، غير أن رد الفعل هذا، الذي يعرب عن الدهشة، يبين أن هذه المجموعة الضعيفة </w:t>
      </w:r>
      <w:r w:rsidR="00D82CA7">
        <w:rPr>
          <w:rFonts w:hint="cs"/>
          <w:sz w:val="30"/>
          <w:rtl/>
        </w:rPr>
        <w:t xml:space="preserve">متوارية </w:t>
      </w:r>
      <w:r w:rsidRPr="00F535C6">
        <w:rPr>
          <w:rFonts w:hint="cs"/>
          <w:sz w:val="30"/>
          <w:rtl/>
        </w:rPr>
        <w:t xml:space="preserve">في المجتمع. وبالإضافة إلى ذلك، يجب أن تقدم الحكومة ضمانات أكثر للحقوق الأساسية </w:t>
      </w:r>
      <w:r w:rsidR="002E4208">
        <w:rPr>
          <w:rFonts w:hint="cs"/>
          <w:sz w:val="30"/>
          <w:rtl/>
        </w:rPr>
        <w:t>كلما كانت</w:t>
      </w:r>
      <w:r w:rsidRPr="00F535C6">
        <w:rPr>
          <w:rFonts w:hint="cs"/>
          <w:sz w:val="30"/>
          <w:rtl/>
        </w:rPr>
        <w:t xml:space="preserve"> المجموعة الضعيفة مت</w:t>
      </w:r>
      <w:r w:rsidR="00D82CA7">
        <w:rPr>
          <w:rFonts w:hint="cs"/>
          <w:sz w:val="30"/>
          <w:rtl/>
        </w:rPr>
        <w:t>وار</w:t>
      </w:r>
      <w:r w:rsidRPr="00F535C6">
        <w:rPr>
          <w:rFonts w:hint="cs"/>
          <w:sz w:val="30"/>
          <w:rtl/>
        </w:rPr>
        <w:t>ية. ولذلك، على الحكومة إيلاء أولوية لهذه المسألة في تخصيص مواردها وفي برامجها.</w:t>
      </w:r>
    </w:p>
    <w:p w:rsidR="00F535C6" w:rsidRPr="00F535C6" w:rsidRDefault="00F535C6" w:rsidP="00BD588F">
      <w:pPr>
        <w:tabs>
          <w:tab w:val="left" w:pos="818"/>
        </w:tabs>
        <w:spacing w:after="120" w:line="240" w:lineRule="auto"/>
        <w:ind w:firstLine="6"/>
        <w:rPr>
          <w:rFonts w:hint="cs"/>
          <w:sz w:val="30"/>
          <w:rtl/>
        </w:rPr>
      </w:pPr>
      <w:r w:rsidRPr="00F535C6">
        <w:rPr>
          <w:rFonts w:hint="cs"/>
          <w:sz w:val="30"/>
          <w:rtl/>
        </w:rPr>
        <w:t>22-</w:t>
      </w:r>
      <w:r w:rsidRPr="00F535C6">
        <w:rPr>
          <w:rFonts w:hint="cs"/>
          <w:sz w:val="30"/>
          <w:rtl/>
        </w:rPr>
        <w:tab/>
      </w:r>
      <w:r w:rsidRPr="003D5534">
        <w:rPr>
          <w:rFonts w:hint="cs"/>
          <w:b/>
          <w:bCs/>
          <w:sz w:val="30"/>
          <w:rtl/>
        </w:rPr>
        <w:t>السيدة كيلير</w:t>
      </w:r>
      <w:r w:rsidR="005B6A27">
        <w:rPr>
          <w:rFonts w:hint="cs"/>
          <w:b/>
          <w:bCs/>
          <w:sz w:val="30"/>
          <w:rtl/>
        </w:rPr>
        <w:t>:</w:t>
      </w:r>
      <w:r w:rsidRPr="00F535C6">
        <w:rPr>
          <w:rFonts w:hint="cs"/>
          <w:sz w:val="30"/>
          <w:rtl/>
        </w:rPr>
        <w:t xml:space="preserve"> </w:t>
      </w:r>
      <w:r w:rsidR="005B6A27">
        <w:rPr>
          <w:rFonts w:hint="cs"/>
          <w:sz w:val="30"/>
          <w:rtl/>
        </w:rPr>
        <w:t xml:space="preserve"> </w:t>
      </w:r>
      <w:r w:rsidRPr="00F535C6">
        <w:rPr>
          <w:rFonts w:hint="cs"/>
          <w:sz w:val="30"/>
          <w:rtl/>
        </w:rPr>
        <w:t xml:space="preserve">قالت إن المعلومات التي ذكرتها قبل ذلك مستمدة من تقرير </w:t>
      </w:r>
      <w:r w:rsidRPr="002E4208">
        <w:rPr>
          <w:rFonts w:hint="cs"/>
          <w:i/>
          <w:iCs/>
          <w:sz w:val="30"/>
          <w:rtl/>
        </w:rPr>
        <w:t xml:space="preserve">منظمة </w:t>
      </w:r>
      <w:r w:rsidR="00897B1E">
        <w:rPr>
          <w:rFonts w:hint="cs"/>
          <w:i/>
          <w:iCs/>
          <w:sz w:val="30"/>
          <w:rtl/>
        </w:rPr>
        <w:t>م</w:t>
      </w:r>
      <w:r w:rsidRPr="002E4208">
        <w:rPr>
          <w:rFonts w:hint="cs"/>
          <w:i/>
          <w:iCs/>
          <w:sz w:val="30"/>
          <w:rtl/>
        </w:rPr>
        <w:t>رصد حقوق الإنسان</w:t>
      </w:r>
      <w:r w:rsidRPr="00F535C6">
        <w:rPr>
          <w:rFonts w:hint="cs"/>
          <w:sz w:val="30"/>
          <w:rtl/>
        </w:rPr>
        <w:t xml:space="preserve"> </w:t>
      </w:r>
      <w:r w:rsidR="002E4208">
        <w:rPr>
          <w:rFonts w:hint="cs"/>
          <w:sz w:val="30"/>
          <w:rtl/>
        </w:rPr>
        <w:t>الصادر في</w:t>
      </w:r>
      <w:r w:rsidRPr="00F535C6">
        <w:rPr>
          <w:rFonts w:hint="cs"/>
          <w:sz w:val="30"/>
          <w:rtl/>
        </w:rPr>
        <w:t xml:space="preserve"> أيلول/سبتمبر 2006 والمعنون " </w:t>
      </w:r>
      <w:r w:rsidRPr="002E4208">
        <w:rPr>
          <w:rFonts w:hint="cs"/>
          <w:i/>
          <w:iCs/>
          <w:sz w:val="30"/>
          <w:rtl/>
        </w:rPr>
        <w:t xml:space="preserve">كرواتيا: عقد من خيبة الأمل </w:t>
      </w:r>
      <w:r w:rsidRPr="002E4208">
        <w:rPr>
          <w:i/>
          <w:iCs/>
          <w:sz w:val="30"/>
          <w:rtl/>
        </w:rPr>
        <w:t>–</w:t>
      </w:r>
      <w:r w:rsidRPr="002E4208">
        <w:rPr>
          <w:rFonts w:hint="cs"/>
          <w:i/>
          <w:iCs/>
          <w:sz w:val="30"/>
          <w:rtl/>
        </w:rPr>
        <w:t xml:space="preserve"> استمرار العقبات أمام إعادة اندماج الصرب العائدين</w:t>
      </w:r>
      <w:r w:rsidRPr="00F535C6">
        <w:rPr>
          <w:rFonts w:hint="cs"/>
          <w:sz w:val="30"/>
          <w:rtl/>
        </w:rPr>
        <w:t xml:space="preserve">". ويشار في هذا التقرير إلى أن </w:t>
      </w:r>
      <w:r w:rsidR="002E4208">
        <w:rPr>
          <w:rFonts w:hint="cs"/>
          <w:sz w:val="30"/>
          <w:rtl/>
        </w:rPr>
        <w:t>قدر</w:t>
      </w:r>
      <w:r w:rsidR="00897B1E">
        <w:rPr>
          <w:rFonts w:hint="cs"/>
          <w:sz w:val="30"/>
          <w:rtl/>
        </w:rPr>
        <w:t>ا</w:t>
      </w:r>
      <w:r w:rsidRPr="00F535C6">
        <w:rPr>
          <w:rFonts w:hint="cs"/>
          <w:sz w:val="30"/>
          <w:rtl/>
        </w:rPr>
        <w:t xml:space="preserve"> كبير</w:t>
      </w:r>
      <w:r w:rsidR="00897B1E">
        <w:rPr>
          <w:rFonts w:hint="cs"/>
          <w:sz w:val="30"/>
          <w:rtl/>
        </w:rPr>
        <w:t>ا</w:t>
      </w:r>
      <w:r w:rsidRPr="00F535C6">
        <w:rPr>
          <w:rFonts w:hint="cs"/>
          <w:sz w:val="30"/>
          <w:rtl/>
        </w:rPr>
        <w:t xml:space="preserve"> من الحوادث التي وقعت في عام 2006 كانت أفعال ترهيب، مثل السب أو التهديد </w:t>
      </w:r>
      <w:r w:rsidR="002E4208">
        <w:rPr>
          <w:rFonts w:hint="cs"/>
          <w:sz w:val="30"/>
          <w:rtl/>
        </w:rPr>
        <w:t>اللفظي</w:t>
      </w:r>
      <w:r w:rsidRPr="00F535C6">
        <w:rPr>
          <w:rFonts w:hint="cs"/>
          <w:sz w:val="30"/>
          <w:rtl/>
        </w:rPr>
        <w:t>، ولكن كان هناك أيضا تجريد عن عمد</w:t>
      </w:r>
      <w:r w:rsidR="00897B1E">
        <w:rPr>
          <w:rFonts w:hint="cs"/>
          <w:sz w:val="30"/>
          <w:rtl/>
        </w:rPr>
        <w:t xml:space="preserve"> من</w:t>
      </w:r>
      <w:r w:rsidRPr="00F535C6">
        <w:rPr>
          <w:rFonts w:hint="cs"/>
          <w:sz w:val="30"/>
          <w:rtl/>
        </w:rPr>
        <w:t xml:space="preserve"> </w:t>
      </w:r>
      <w:r w:rsidR="00897B1E">
        <w:rPr>
          <w:rFonts w:hint="cs"/>
          <w:sz w:val="30"/>
          <w:rtl/>
        </w:rPr>
        <w:t>ا</w:t>
      </w:r>
      <w:r w:rsidRPr="00F535C6">
        <w:rPr>
          <w:rFonts w:hint="cs"/>
          <w:sz w:val="30"/>
          <w:rtl/>
        </w:rPr>
        <w:t>لممتلكات، والتعرض لل</w:t>
      </w:r>
      <w:r w:rsidR="002E4208">
        <w:rPr>
          <w:rFonts w:hint="cs"/>
          <w:sz w:val="30"/>
          <w:rtl/>
        </w:rPr>
        <w:t>ض</w:t>
      </w:r>
      <w:r w:rsidRPr="00F535C6">
        <w:rPr>
          <w:rFonts w:hint="cs"/>
          <w:sz w:val="30"/>
          <w:rtl/>
        </w:rPr>
        <w:t xml:space="preserve">رب ورسم صور </w:t>
      </w:r>
      <w:r w:rsidR="002E4208">
        <w:rPr>
          <w:rFonts w:hint="cs"/>
          <w:sz w:val="30"/>
          <w:rtl/>
        </w:rPr>
        <w:t xml:space="preserve">مسيئة </w:t>
      </w:r>
      <w:r w:rsidRPr="00F535C6">
        <w:rPr>
          <w:rFonts w:hint="cs"/>
          <w:sz w:val="30"/>
          <w:rtl/>
        </w:rPr>
        <w:t>على الحوائط ذات مضمون عنصري. ويتضمن التقرير قائمة بحال</w:t>
      </w:r>
      <w:r w:rsidR="002E4208">
        <w:rPr>
          <w:rFonts w:hint="cs"/>
          <w:sz w:val="30"/>
          <w:rtl/>
        </w:rPr>
        <w:t>ات</w:t>
      </w:r>
      <w:r w:rsidRPr="00F535C6">
        <w:rPr>
          <w:rFonts w:hint="cs"/>
          <w:sz w:val="30"/>
          <w:rtl/>
        </w:rPr>
        <w:t xml:space="preserve"> </w:t>
      </w:r>
      <w:r w:rsidR="00897B1E">
        <w:rPr>
          <w:rFonts w:hint="cs"/>
          <w:sz w:val="30"/>
          <w:rtl/>
        </w:rPr>
        <w:t>ممثل</w:t>
      </w:r>
      <w:r w:rsidRPr="00F535C6">
        <w:rPr>
          <w:rFonts w:hint="cs"/>
          <w:sz w:val="30"/>
          <w:rtl/>
        </w:rPr>
        <w:t xml:space="preserve">ة </w:t>
      </w:r>
      <w:r w:rsidR="002E4208">
        <w:rPr>
          <w:rFonts w:hint="cs"/>
          <w:sz w:val="30"/>
          <w:rtl/>
        </w:rPr>
        <w:t>إلى حد بعيد</w:t>
      </w:r>
      <w:r w:rsidRPr="00F535C6">
        <w:rPr>
          <w:rFonts w:hint="cs"/>
          <w:sz w:val="30"/>
          <w:rtl/>
        </w:rPr>
        <w:t xml:space="preserve"> قد يود الوفد </w:t>
      </w:r>
      <w:r w:rsidR="002E4208">
        <w:rPr>
          <w:rFonts w:hint="cs"/>
          <w:sz w:val="30"/>
          <w:rtl/>
        </w:rPr>
        <w:t>أن ينظر</w:t>
      </w:r>
      <w:r w:rsidRPr="00F535C6">
        <w:rPr>
          <w:rFonts w:hint="cs"/>
          <w:sz w:val="30"/>
          <w:rtl/>
        </w:rPr>
        <w:t xml:space="preserve"> فيها. وبذلك، سيستطيع تفسير سبب اعتبار هذه الانتهاكات </w:t>
      </w:r>
      <w:r w:rsidR="002E4208">
        <w:rPr>
          <w:rFonts w:hint="cs"/>
          <w:sz w:val="30"/>
          <w:rtl/>
        </w:rPr>
        <w:t>كجنح</w:t>
      </w:r>
      <w:r w:rsidRPr="00F535C6">
        <w:rPr>
          <w:rFonts w:hint="cs"/>
          <w:sz w:val="30"/>
          <w:rtl/>
        </w:rPr>
        <w:t>.</w:t>
      </w:r>
    </w:p>
    <w:p w:rsidR="00F535C6" w:rsidRPr="00F535C6" w:rsidRDefault="00F535C6" w:rsidP="009075B3">
      <w:pPr>
        <w:tabs>
          <w:tab w:val="left" w:pos="638"/>
        </w:tabs>
        <w:spacing w:after="120" w:line="240" w:lineRule="auto"/>
        <w:ind w:firstLine="6"/>
        <w:rPr>
          <w:rFonts w:hint="cs"/>
          <w:sz w:val="30"/>
          <w:rtl/>
        </w:rPr>
      </w:pPr>
      <w:r w:rsidRPr="00F535C6">
        <w:rPr>
          <w:rFonts w:hint="cs"/>
          <w:sz w:val="30"/>
          <w:rtl/>
        </w:rPr>
        <w:t>23-</w:t>
      </w:r>
      <w:r w:rsidRPr="00F535C6">
        <w:rPr>
          <w:rFonts w:hint="cs"/>
          <w:sz w:val="30"/>
          <w:rtl/>
        </w:rPr>
        <w:tab/>
        <w:t>وفيما يتعلق ببرنامج حماية الشهود، تساءلت السيدة كيلير عن التدابير الملموسة التي تتخذ قبل وأثناء وبعد المحاكمة، وإذا كان هذا البرنامج يطبق في حالات أخرى غير الجريمة المنظمة وجرائم الحرب. كما أنها تريد أن تعرف</w:t>
      </w:r>
      <w:r w:rsidR="00551AB7">
        <w:rPr>
          <w:rFonts w:hint="cs"/>
          <w:sz w:val="30"/>
          <w:rtl/>
        </w:rPr>
        <w:t xml:space="preserve"> ما</w:t>
      </w:r>
      <w:r w:rsidRPr="00F535C6">
        <w:rPr>
          <w:rFonts w:hint="cs"/>
          <w:sz w:val="30"/>
          <w:rtl/>
        </w:rPr>
        <w:t xml:space="preserve"> </w:t>
      </w:r>
      <w:r w:rsidR="002E5315">
        <w:rPr>
          <w:rFonts w:hint="cs"/>
          <w:sz w:val="30"/>
          <w:rtl/>
        </w:rPr>
        <w:t>إذا كانت</w:t>
      </w:r>
      <w:r w:rsidRPr="00F535C6">
        <w:rPr>
          <w:rFonts w:hint="cs"/>
          <w:sz w:val="30"/>
          <w:rtl/>
        </w:rPr>
        <w:t xml:space="preserve"> هناك تدابير خاصة لحماية الأشخاص </w:t>
      </w:r>
      <w:r w:rsidR="00897B1E">
        <w:rPr>
          <w:rFonts w:hint="cs"/>
          <w:sz w:val="30"/>
          <w:rtl/>
        </w:rPr>
        <w:t>الشديدي الضعف</w:t>
      </w:r>
      <w:r w:rsidRPr="00F535C6">
        <w:rPr>
          <w:rFonts w:hint="cs"/>
          <w:sz w:val="30"/>
          <w:rtl/>
        </w:rPr>
        <w:t>، مثل النساء والأطفال.</w:t>
      </w:r>
    </w:p>
    <w:p w:rsidR="00F535C6" w:rsidRPr="00F535C6" w:rsidRDefault="00F535C6" w:rsidP="00BD588F">
      <w:pPr>
        <w:tabs>
          <w:tab w:val="left" w:pos="818"/>
        </w:tabs>
        <w:spacing w:after="120" w:line="240" w:lineRule="auto"/>
        <w:ind w:firstLine="6"/>
        <w:rPr>
          <w:rFonts w:hint="cs"/>
          <w:sz w:val="30"/>
          <w:rtl/>
        </w:rPr>
      </w:pPr>
      <w:r w:rsidRPr="00F535C6">
        <w:rPr>
          <w:rFonts w:hint="cs"/>
          <w:sz w:val="30"/>
          <w:rtl/>
        </w:rPr>
        <w:t>24-</w:t>
      </w:r>
      <w:r w:rsidRPr="00F535C6">
        <w:rPr>
          <w:rFonts w:hint="cs"/>
          <w:sz w:val="30"/>
          <w:rtl/>
        </w:rPr>
        <w:tab/>
      </w:r>
      <w:r w:rsidRPr="003D5534">
        <w:rPr>
          <w:rFonts w:hint="cs"/>
          <w:b/>
          <w:bCs/>
          <w:sz w:val="30"/>
          <w:rtl/>
        </w:rPr>
        <w:t>السيد فتح الله</w:t>
      </w:r>
      <w:r w:rsidR="005B6A27">
        <w:rPr>
          <w:rFonts w:hint="cs"/>
          <w:sz w:val="30"/>
          <w:rtl/>
        </w:rPr>
        <w:t xml:space="preserve">: </w:t>
      </w:r>
      <w:r w:rsidRPr="00F535C6">
        <w:rPr>
          <w:rFonts w:hint="cs"/>
          <w:sz w:val="30"/>
          <w:rtl/>
        </w:rPr>
        <w:t xml:space="preserve"> </w:t>
      </w:r>
      <w:r w:rsidR="00055880">
        <w:rPr>
          <w:rFonts w:hint="cs"/>
          <w:sz w:val="30"/>
          <w:rtl/>
        </w:rPr>
        <w:t>تساءل</w:t>
      </w:r>
      <w:r w:rsidR="00897B1E">
        <w:rPr>
          <w:rFonts w:hint="cs"/>
          <w:sz w:val="30"/>
          <w:rtl/>
        </w:rPr>
        <w:t xml:space="preserve"> عما</w:t>
      </w:r>
      <w:r w:rsidR="00055880">
        <w:rPr>
          <w:rFonts w:hint="cs"/>
          <w:sz w:val="30"/>
          <w:rtl/>
        </w:rPr>
        <w:t xml:space="preserve"> إذا كان </w:t>
      </w:r>
      <w:r w:rsidRPr="00F535C6">
        <w:rPr>
          <w:rFonts w:hint="cs"/>
          <w:sz w:val="30"/>
          <w:rtl/>
        </w:rPr>
        <w:t>هناك تعريف للحالات الثلاث التي يمكن فيها إعلان حالة الطوارئ في الردود الخطية على المسألة رقم 9. وعلى سبيل المثال، هل هناك تعريف للأفعال التي تمثل "تهديد</w:t>
      </w:r>
      <w:r w:rsidR="00551AB7">
        <w:rPr>
          <w:rFonts w:hint="cs"/>
          <w:sz w:val="30"/>
          <w:rtl/>
        </w:rPr>
        <w:t>ا</w:t>
      </w:r>
      <w:r w:rsidRPr="00F535C6">
        <w:rPr>
          <w:rFonts w:hint="cs"/>
          <w:sz w:val="30"/>
          <w:rtl/>
        </w:rPr>
        <w:t xml:space="preserve"> وشيك</w:t>
      </w:r>
      <w:r w:rsidR="00551AB7">
        <w:rPr>
          <w:rFonts w:hint="cs"/>
          <w:sz w:val="30"/>
          <w:rtl/>
        </w:rPr>
        <w:t>ا</w:t>
      </w:r>
      <w:r w:rsidRPr="00F535C6">
        <w:rPr>
          <w:rFonts w:hint="cs"/>
          <w:sz w:val="30"/>
          <w:rtl/>
        </w:rPr>
        <w:t xml:space="preserve"> </w:t>
      </w:r>
      <w:r w:rsidR="00897B1E">
        <w:rPr>
          <w:rFonts w:hint="cs"/>
          <w:sz w:val="30"/>
          <w:rtl/>
        </w:rPr>
        <w:t>ل</w:t>
      </w:r>
      <w:r w:rsidRPr="00F535C6">
        <w:rPr>
          <w:rFonts w:hint="cs"/>
          <w:sz w:val="30"/>
          <w:rtl/>
        </w:rPr>
        <w:t>استقلال ووحدة الدولة</w:t>
      </w:r>
      <w:r w:rsidR="00055880">
        <w:rPr>
          <w:rFonts w:hint="cs"/>
          <w:sz w:val="30"/>
          <w:rtl/>
        </w:rPr>
        <w:t>" أو قائمة بهذه الأفعال</w:t>
      </w:r>
      <w:r w:rsidRPr="00F535C6">
        <w:rPr>
          <w:rFonts w:hint="cs"/>
          <w:sz w:val="30"/>
          <w:rtl/>
        </w:rPr>
        <w:t>؟</w:t>
      </w:r>
    </w:p>
    <w:p w:rsidR="00F535C6" w:rsidRPr="00F535C6" w:rsidRDefault="00F535C6" w:rsidP="00BD588F">
      <w:pPr>
        <w:tabs>
          <w:tab w:val="left" w:pos="818"/>
        </w:tabs>
        <w:spacing w:after="120" w:line="240" w:lineRule="auto"/>
        <w:ind w:firstLine="6"/>
        <w:rPr>
          <w:rFonts w:hint="cs"/>
          <w:sz w:val="30"/>
          <w:rtl/>
        </w:rPr>
      </w:pPr>
      <w:r w:rsidRPr="00F535C6">
        <w:rPr>
          <w:rFonts w:hint="cs"/>
          <w:sz w:val="30"/>
          <w:rtl/>
        </w:rPr>
        <w:t>25-</w:t>
      </w:r>
      <w:r w:rsidRPr="00F535C6">
        <w:rPr>
          <w:rFonts w:hint="cs"/>
          <w:sz w:val="30"/>
          <w:rtl/>
        </w:rPr>
        <w:tab/>
      </w:r>
      <w:r w:rsidRPr="003D5534">
        <w:rPr>
          <w:rFonts w:hint="cs"/>
          <w:b/>
          <w:bCs/>
          <w:sz w:val="30"/>
          <w:rtl/>
        </w:rPr>
        <w:t>السيدة ماجودينا</w:t>
      </w:r>
      <w:r w:rsidR="005B6A27">
        <w:rPr>
          <w:rFonts w:hint="cs"/>
          <w:sz w:val="30"/>
          <w:rtl/>
        </w:rPr>
        <w:t>:</w:t>
      </w:r>
      <w:r w:rsidRPr="00F535C6">
        <w:rPr>
          <w:rFonts w:hint="cs"/>
          <w:sz w:val="30"/>
          <w:rtl/>
        </w:rPr>
        <w:t xml:space="preserve"> </w:t>
      </w:r>
      <w:r w:rsidR="005B6A27">
        <w:rPr>
          <w:rFonts w:hint="cs"/>
          <w:sz w:val="30"/>
          <w:rtl/>
        </w:rPr>
        <w:t xml:space="preserve"> </w:t>
      </w:r>
      <w:r w:rsidRPr="00F535C6">
        <w:rPr>
          <w:rFonts w:hint="cs"/>
          <w:sz w:val="30"/>
          <w:rtl/>
        </w:rPr>
        <w:t xml:space="preserve">قالت إنها </w:t>
      </w:r>
      <w:r w:rsidR="001E0C50">
        <w:rPr>
          <w:rFonts w:hint="cs"/>
          <w:sz w:val="30"/>
          <w:rtl/>
        </w:rPr>
        <w:t>تلاحظ</w:t>
      </w:r>
      <w:r w:rsidRPr="00F535C6">
        <w:rPr>
          <w:rFonts w:hint="cs"/>
          <w:sz w:val="30"/>
          <w:rtl/>
        </w:rPr>
        <w:t xml:space="preserve"> التقدم المحرز فيما يتعلق بتمثيل النساء في الوظائف العليا سواء في القطاع العام أو القطاع الخاص.غير أنه سيكون من المفيد معرفة كيف تؤثر هذه التغيرات على الحياة اليومية للنساء. وقد أشار الوفد إلى أن العديد من الت</w:t>
      </w:r>
      <w:r w:rsidR="001E0C50">
        <w:rPr>
          <w:rFonts w:hint="cs"/>
          <w:sz w:val="30"/>
          <w:rtl/>
        </w:rPr>
        <w:t>دابير اتخذت للقضاء على العنف المنزلي</w:t>
      </w:r>
      <w:r w:rsidRPr="00F535C6">
        <w:rPr>
          <w:rFonts w:hint="cs"/>
          <w:sz w:val="30"/>
          <w:rtl/>
        </w:rPr>
        <w:t>. وأضافت السيدة ماجودي</w:t>
      </w:r>
      <w:r w:rsidR="001E0C50">
        <w:rPr>
          <w:rFonts w:hint="cs"/>
          <w:sz w:val="30"/>
          <w:rtl/>
        </w:rPr>
        <w:t>ن</w:t>
      </w:r>
      <w:r w:rsidRPr="00F535C6">
        <w:rPr>
          <w:rFonts w:hint="cs"/>
          <w:sz w:val="30"/>
          <w:rtl/>
        </w:rPr>
        <w:t xml:space="preserve">ا أنها ترغب في معرفة عدد القضايا </w:t>
      </w:r>
      <w:r w:rsidR="001E0C50">
        <w:rPr>
          <w:rFonts w:hint="cs"/>
          <w:sz w:val="30"/>
          <w:rtl/>
        </w:rPr>
        <w:t>التي قدمت</w:t>
      </w:r>
      <w:r w:rsidRPr="00F535C6">
        <w:rPr>
          <w:rFonts w:hint="cs"/>
          <w:sz w:val="30"/>
          <w:rtl/>
        </w:rPr>
        <w:t xml:space="preserve"> إلى المحاكم وعدد حالات الإدانة والعقوبات التي صدرت. وتساءلت </w:t>
      </w:r>
      <w:r w:rsidR="001B3699">
        <w:rPr>
          <w:rFonts w:hint="cs"/>
          <w:sz w:val="30"/>
          <w:rtl/>
        </w:rPr>
        <w:t xml:space="preserve">عما </w:t>
      </w:r>
      <w:r w:rsidRPr="00F535C6">
        <w:rPr>
          <w:rFonts w:hint="cs"/>
          <w:sz w:val="30"/>
          <w:rtl/>
        </w:rPr>
        <w:t xml:space="preserve">إذا كانت هناك محاكم خاصة لهذا النوع من القضايا، أو إن لم تكن موجودة، هل هناك </w:t>
      </w:r>
      <w:r w:rsidR="001E0C50">
        <w:rPr>
          <w:rFonts w:hint="cs"/>
          <w:sz w:val="30"/>
          <w:rtl/>
        </w:rPr>
        <w:t>دوا</w:t>
      </w:r>
      <w:r w:rsidR="00217388">
        <w:rPr>
          <w:rFonts w:hint="cs"/>
          <w:sz w:val="30"/>
          <w:rtl/>
        </w:rPr>
        <w:t>ئ</w:t>
      </w:r>
      <w:r w:rsidR="001E0C50">
        <w:rPr>
          <w:rFonts w:hint="cs"/>
          <w:sz w:val="30"/>
          <w:rtl/>
        </w:rPr>
        <w:t>ر</w:t>
      </w:r>
      <w:r w:rsidRPr="00F535C6">
        <w:rPr>
          <w:rFonts w:hint="cs"/>
          <w:sz w:val="30"/>
          <w:rtl/>
        </w:rPr>
        <w:t xml:space="preserve"> خاصة داخل المحاكم، لتيسير وصول السيدات الضحايا إلى العدالة، فضلا عن مراكز استقبال للنساء ضحايا </w:t>
      </w:r>
      <w:r w:rsidR="009B1D4C">
        <w:rPr>
          <w:rFonts w:hint="cs"/>
          <w:sz w:val="30"/>
          <w:rtl/>
        </w:rPr>
        <w:t>العنف المنزلي</w:t>
      </w:r>
      <w:r w:rsidRPr="00F535C6">
        <w:rPr>
          <w:rFonts w:hint="cs"/>
          <w:sz w:val="30"/>
          <w:rtl/>
        </w:rPr>
        <w:t xml:space="preserve">، </w:t>
      </w:r>
      <w:r w:rsidR="001E0C50">
        <w:rPr>
          <w:rFonts w:hint="cs"/>
          <w:sz w:val="30"/>
          <w:rtl/>
        </w:rPr>
        <w:t>تديرها</w:t>
      </w:r>
      <w:r w:rsidRPr="00F535C6">
        <w:rPr>
          <w:rFonts w:hint="cs"/>
          <w:sz w:val="30"/>
          <w:rtl/>
        </w:rPr>
        <w:t xml:space="preserve"> </w:t>
      </w:r>
      <w:r w:rsidR="001B3699">
        <w:rPr>
          <w:rFonts w:hint="cs"/>
          <w:sz w:val="30"/>
          <w:rtl/>
        </w:rPr>
        <w:t>ال</w:t>
      </w:r>
      <w:r w:rsidRPr="00F535C6">
        <w:rPr>
          <w:rFonts w:hint="cs"/>
          <w:sz w:val="30"/>
          <w:rtl/>
        </w:rPr>
        <w:t>دولة.</w:t>
      </w:r>
    </w:p>
    <w:p w:rsidR="00F535C6" w:rsidRPr="00F535C6" w:rsidRDefault="00F535C6" w:rsidP="00BD588F">
      <w:pPr>
        <w:tabs>
          <w:tab w:val="left" w:pos="818"/>
        </w:tabs>
        <w:spacing w:after="120" w:line="240" w:lineRule="auto"/>
        <w:ind w:firstLine="6"/>
        <w:rPr>
          <w:rFonts w:hint="cs"/>
          <w:sz w:val="30"/>
          <w:rtl/>
        </w:rPr>
      </w:pPr>
      <w:r w:rsidRPr="00F535C6">
        <w:rPr>
          <w:rFonts w:hint="cs"/>
          <w:sz w:val="30"/>
          <w:rtl/>
        </w:rPr>
        <w:t>26-</w:t>
      </w:r>
      <w:r w:rsidRPr="00F535C6">
        <w:rPr>
          <w:rFonts w:hint="cs"/>
          <w:sz w:val="30"/>
          <w:rtl/>
        </w:rPr>
        <w:tab/>
      </w:r>
      <w:r w:rsidRPr="003D5534">
        <w:rPr>
          <w:rFonts w:hint="cs"/>
          <w:b/>
          <w:bCs/>
          <w:sz w:val="30"/>
          <w:rtl/>
        </w:rPr>
        <w:t>السيد توركال</w:t>
      </w:r>
      <w:r w:rsidR="001B3699">
        <w:rPr>
          <w:rFonts w:hint="cs"/>
          <w:b/>
          <w:bCs/>
          <w:sz w:val="30"/>
          <w:rtl/>
        </w:rPr>
        <w:t>ي</w:t>
      </w:r>
      <w:r w:rsidRPr="003D5534">
        <w:rPr>
          <w:rFonts w:hint="cs"/>
          <w:b/>
          <w:bCs/>
          <w:sz w:val="30"/>
          <w:rtl/>
        </w:rPr>
        <w:t xml:space="preserve"> (</w:t>
      </w:r>
      <w:r w:rsidRPr="00F535C6">
        <w:rPr>
          <w:rFonts w:hint="cs"/>
          <w:sz w:val="30"/>
          <w:rtl/>
        </w:rPr>
        <w:t>كرواتيا)</w:t>
      </w:r>
      <w:r w:rsidR="005B6A27">
        <w:rPr>
          <w:rFonts w:hint="cs"/>
          <w:sz w:val="30"/>
          <w:rtl/>
        </w:rPr>
        <w:t xml:space="preserve">: </w:t>
      </w:r>
      <w:r w:rsidRPr="00F535C6">
        <w:rPr>
          <w:rFonts w:hint="cs"/>
          <w:sz w:val="30"/>
          <w:rtl/>
        </w:rPr>
        <w:t xml:space="preserve"> قال إن الوفد كان يعتقد أن </w:t>
      </w:r>
      <w:r w:rsidR="00B0473F">
        <w:rPr>
          <w:rFonts w:hint="cs"/>
          <w:sz w:val="30"/>
          <w:rtl/>
        </w:rPr>
        <w:t>السؤال الخاص ب</w:t>
      </w:r>
      <w:r w:rsidRPr="00F535C6">
        <w:rPr>
          <w:rFonts w:hint="cs"/>
          <w:sz w:val="30"/>
          <w:rtl/>
        </w:rPr>
        <w:t xml:space="preserve">عملية "التطهير" </w:t>
      </w:r>
      <w:r w:rsidR="00B0473F">
        <w:rPr>
          <w:rFonts w:hint="cs"/>
          <w:sz w:val="30"/>
          <w:rtl/>
        </w:rPr>
        <w:t xml:space="preserve">يشير إلى أعمال اضطلع بها في بعض البلدان </w:t>
      </w:r>
      <w:r w:rsidRPr="00F535C6">
        <w:rPr>
          <w:rFonts w:hint="cs"/>
          <w:sz w:val="30"/>
          <w:rtl/>
        </w:rPr>
        <w:t xml:space="preserve">بعد انهيار النظام الشيوعي </w:t>
      </w:r>
      <w:r w:rsidR="00B0473F">
        <w:rPr>
          <w:rFonts w:hint="cs"/>
          <w:sz w:val="30"/>
          <w:rtl/>
        </w:rPr>
        <w:t>وأنه لا يت</w:t>
      </w:r>
      <w:r w:rsidRPr="00F535C6">
        <w:rPr>
          <w:rFonts w:hint="cs"/>
          <w:sz w:val="30"/>
          <w:rtl/>
        </w:rPr>
        <w:t xml:space="preserve">علق بكرواتيا. وأضاف أنه سنحت له الفرصة، خلال مشاركته في الأعمال التحضيرية </w:t>
      </w:r>
      <w:r w:rsidR="001B3699">
        <w:rPr>
          <w:rFonts w:hint="cs"/>
          <w:sz w:val="30"/>
          <w:rtl/>
        </w:rPr>
        <w:t>للدعو</w:t>
      </w:r>
      <w:r w:rsidR="00D55AF7">
        <w:rPr>
          <w:rFonts w:hint="cs"/>
          <w:sz w:val="30"/>
          <w:rtl/>
        </w:rPr>
        <w:t>ى</w:t>
      </w:r>
      <w:r w:rsidR="001B3699">
        <w:rPr>
          <w:rFonts w:hint="cs"/>
          <w:sz w:val="30"/>
          <w:rtl/>
        </w:rPr>
        <w:t xml:space="preserve"> المرفوعة </w:t>
      </w:r>
      <w:r w:rsidRPr="00F535C6">
        <w:rPr>
          <w:rFonts w:hint="cs"/>
          <w:sz w:val="30"/>
          <w:rtl/>
        </w:rPr>
        <w:t>ضد صرب</w:t>
      </w:r>
      <w:r w:rsidR="001B3699">
        <w:rPr>
          <w:rFonts w:hint="cs"/>
          <w:sz w:val="30"/>
          <w:rtl/>
        </w:rPr>
        <w:t>يا</w:t>
      </w:r>
      <w:r w:rsidRPr="00F535C6">
        <w:rPr>
          <w:rFonts w:hint="cs"/>
          <w:sz w:val="30"/>
          <w:rtl/>
        </w:rPr>
        <w:t xml:space="preserve"> على أساس شكوى كرواتيا، </w:t>
      </w:r>
      <w:r w:rsidR="00B0473F">
        <w:rPr>
          <w:rFonts w:hint="cs"/>
          <w:sz w:val="30"/>
          <w:rtl/>
        </w:rPr>
        <w:t xml:space="preserve">لمقابلة </w:t>
      </w:r>
      <w:r w:rsidRPr="00F535C6">
        <w:rPr>
          <w:rFonts w:hint="cs"/>
          <w:sz w:val="30"/>
          <w:rtl/>
        </w:rPr>
        <w:t>مع عدد من الضحايا الكروات من منطقة فوكو</w:t>
      </w:r>
      <w:r w:rsidR="00B0473F">
        <w:rPr>
          <w:rFonts w:hint="cs"/>
          <w:sz w:val="30"/>
          <w:rtl/>
        </w:rPr>
        <w:t>ف</w:t>
      </w:r>
      <w:r w:rsidRPr="00F535C6">
        <w:rPr>
          <w:rFonts w:hint="cs"/>
          <w:sz w:val="30"/>
          <w:rtl/>
        </w:rPr>
        <w:t xml:space="preserve">ار، التي يوجد بها عدد كبير من الأشخاص الذين عادوا إلى </w:t>
      </w:r>
      <w:r w:rsidR="00B0473F">
        <w:rPr>
          <w:rFonts w:hint="cs"/>
          <w:sz w:val="30"/>
          <w:rtl/>
        </w:rPr>
        <w:t>موطنهم</w:t>
      </w:r>
      <w:r w:rsidRPr="00F535C6">
        <w:rPr>
          <w:rFonts w:hint="cs"/>
          <w:sz w:val="30"/>
          <w:rtl/>
        </w:rPr>
        <w:t xml:space="preserve">؛ وقال </w:t>
      </w:r>
      <w:r w:rsidR="00B0473F">
        <w:rPr>
          <w:rFonts w:hint="cs"/>
          <w:sz w:val="30"/>
          <w:rtl/>
        </w:rPr>
        <w:t xml:space="preserve">له </w:t>
      </w:r>
      <w:r w:rsidRPr="00F535C6">
        <w:rPr>
          <w:rFonts w:hint="cs"/>
          <w:sz w:val="30"/>
          <w:rtl/>
        </w:rPr>
        <w:t xml:space="preserve">الضحايا أن ضباط شرطة </w:t>
      </w:r>
      <w:r w:rsidR="001B3699">
        <w:rPr>
          <w:rFonts w:hint="cs"/>
          <w:sz w:val="30"/>
          <w:rtl/>
        </w:rPr>
        <w:t xml:space="preserve">من أصول صربية </w:t>
      </w:r>
      <w:r w:rsidRPr="00F535C6">
        <w:rPr>
          <w:rFonts w:hint="cs"/>
          <w:sz w:val="30"/>
          <w:rtl/>
        </w:rPr>
        <w:t>كانوا م</w:t>
      </w:r>
      <w:r w:rsidR="001B3699">
        <w:rPr>
          <w:rFonts w:hint="cs"/>
          <w:sz w:val="30"/>
          <w:rtl/>
        </w:rPr>
        <w:t>و</w:t>
      </w:r>
      <w:r w:rsidRPr="00F535C6">
        <w:rPr>
          <w:rFonts w:hint="cs"/>
          <w:sz w:val="30"/>
          <w:rtl/>
        </w:rPr>
        <w:t>ج</w:t>
      </w:r>
      <w:r w:rsidR="001B3699">
        <w:rPr>
          <w:rFonts w:hint="cs"/>
          <w:sz w:val="30"/>
          <w:rtl/>
        </w:rPr>
        <w:t>و</w:t>
      </w:r>
      <w:r w:rsidRPr="00F535C6">
        <w:rPr>
          <w:rFonts w:hint="cs"/>
          <w:sz w:val="30"/>
          <w:rtl/>
        </w:rPr>
        <w:t>دين بصورة دائمة في أقسام الشرطة الكرواتية. غير أنه كانت هناك ثلاثة تغييرات حكومية منذ بداية التسعينات، ولم يعد الآن أي من هؤلاء</w:t>
      </w:r>
      <w:r w:rsidR="00B0473F">
        <w:rPr>
          <w:rFonts w:hint="cs"/>
          <w:sz w:val="30"/>
          <w:rtl/>
        </w:rPr>
        <w:t xml:space="preserve"> </w:t>
      </w:r>
      <w:r w:rsidR="0053642C">
        <w:rPr>
          <w:rFonts w:hint="cs"/>
          <w:sz w:val="30"/>
          <w:rtl/>
        </w:rPr>
        <w:t>الضباط يعمل بالشرطة. وقد مضى سبعة عشر عاما و</w:t>
      </w:r>
      <w:r w:rsidRPr="00F535C6">
        <w:rPr>
          <w:rFonts w:hint="cs"/>
          <w:sz w:val="30"/>
          <w:rtl/>
        </w:rPr>
        <w:t>تأخر</w:t>
      </w:r>
      <w:r w:rsidR="00B0473F">
        <w:rPr>
          <w:rFonts w:hint="cs"/>
          <w:sz w:val="30"/>
          <w:rtl/>
        </w:rPr>
        <w:t xml:space="preserve"> الوقت ل</w:t>
      </w:r>
      <w:r w:rsidRPr="00F535C6">
        <w:rPr>
          <w:rFonts w:hint="cs"/>
          <w:sz w:val="30"/>
          <w:rtl/>
        </w:rPr>
        <w:t>إجراء مثل هذه المحاكمة.</w:t>
      </w:r>
    </w:p>
    <w:p w:rsidR="00F535C6" w:rsidRPr="00F535C6" w:rsidRDefault="00F535C6" w:rsidP="00BD588F">
      <w:pPr>
        <w:tabs>
          <w:tab w:val="left" w:pos="818"/>
        </w:tabs>
        <w:spacing w:after="120" w:line="240" w:lineRule="auto"/>
        <w:ind w:firstLine="6"/>
        <w:rPr>
          <w:rFonts w:hint="cs"/>
          <w:sz w:val="30"/>
          <w:rtl/>
        </w:rPr>
      </w:pPr>
      <w:r w:rsidRPr="00F535C6">
        <w:rPr>
          <w:rFonts w:hint="cs"/>
          <w:sz w:val="30"/>
          <w:rtl/>
        </w:rPr>
        <w:t>27-</w:t>
      </w:r>
      <w:r w:rsidRPr="00F535C6">
        <w:rPr>
          <w:rFonts w:hint="cs"/>
          <w:sz w:val="30"/>
          <w:rtl/>
        </w:rPr>
        <w:tab/>
      </w:r>
      <w:r w:rsidRPr="003D5534">
        <w:rPr>
          <w:rFonts w:hint="cs"/>
          <w:b/>
          <w:bCs/>
          <w:sz w:val="30"/>
          <w:rtl/>
        </w:rPr>
        <w:t xml:space="preserve">السيد </w:t>
      </w:r>
      <w:r w:rsidR="001B3699" w:rsidRPr="001B3699">
        <w:rPr>
          <w:rFonts w:hint="cs"/>
          <w:b/>
          <w:bCs/>
          <w:sz w:val="30"/>
          <w:rtl/>
        </w:rPr>
        <w:t>بالييا</w:t>
      </w:r>
      <w:r w:rsidR="00551AB7" w:rsidRPr="00551AB7">
        <w:rPr>
          <w:rFonts w:hint="cs"/>
          <w:b/>
          <w:bCs/>
          <w:sz w:val="30"/>
          <w:rtl/>
        </w:rPr>
        <w:t>تش</w:t>
      </w:r>
      <w:r w:rsidR="001B3699">
        <w:rPr>
          <w:rFonts w:hint="cs"/>
          <w:sz w:val="30"/>
          <w:rtl/>
        </w:rPr>
        <w:t xml:space="preserve"> </w:t>
      </w:r>
      <w:r w:rsidRPr="00F535C6">
        <w:rPr>
          <w:rFonts w:hint="cs"/>
          <w:sz w:val="30"/>
          <w:rtl/>
        </w:rPr>
        <w:t>(كرواتيا)</w:t>
      </w:r>
      <w:r w:rsidR="005B6A27">
        <w:rPr>
          <w:rFonts w:hint="cs"/>
          <w:sz w:val="30"/>
          <w:rtl/>
        </w:rPr>
        <w:t>:</w:t>
      </w:r>
      <w:r w:rsidRPr="00F535C6">
        <w:rPr>
          <w:rFonts w:hint="cs"/>
          <w:sz w:val="30"/>
          <w:rtl/>
        </w:rPr>
        <w:t xml:space="preserve"> </w:t>
      </w:r>
      <w:r w:rsidR="005B6A27">
        <w:rPr>
          <w:rFonts w:hint="cs"/>
          <w:sz w:val="30"/>
          <w:rtl/>
        </w:rPr>
        <w:t xml:space="preserve"> </w:t>
      </w:r>
      <w:r w:rsidRPr="00F535C6">
        <w:rPr>
          <w:rFonts w:hint="cs"/>
          <w:sz w:val="30"/>
          <w:rtl/>
        </w:rPr>
        <w:t>قال إنه لا يو</w:t>
      </w:r>
      <w:r w:rsidR="0098260C">
        <w:rPr>
          <w:rFonts w:hint="cs"/>
          <w:sz w:val="30"/>
          <w:rtl/>
        </w:rPr>
        <w:t>ج</w:t>
      </w:r>
      <w:r w:rsidRPr="00F535C6">
        <w:rPr>
          <w:rFonts w:hint="cs"/>
          <w:sz w:val="30"/>
          <w:rtl/>
        </w:rPr>
        <w:t xml:space="preserve">د </w:t>
      </w:r>
      <w:r w:rsidR="0098260C">
        <w:rPr>
          <w:rFonts w:hint="cs"/>
          <w:sz w:val="30"/>
          <w:rtl/>
        </w:rPr>
        <w:t>ما يدعو لل</w:t>
      </w:r>
      <w:r w:rsidRPr="00F535C6">
        <w:rPr>
          <w:rFonts w:hint="cs"/>
          <w:sz w:val="30"/>
          <w:rtl/>
        </w:rPr>
        <w:t xml:space="preserve">قلق </w:t>
      </w:r>
      <w:r w:rsidR="00C34121">
        <w:rPr>
          <w:rFonts w:hint="cs"/>
          <w:sz w:val="30"/>
          <w:rtl/>
        </w:rPr>
        <w:t xml:space="preserve">من </w:t>
      </w:r>
      <w:r w:rsidR="0098260C">
        <w:rPr>
          <w:rFonts w:hint="cs"/>
          <w:sz w:val="30"/>
          <w:rtl/>
        </w:rPr>
        <w:t>أن</w:t>
      </w:r>
      <w:r w:rsidRPr="00F535C6">
        <w:rPr>
          <w:rFonts w:hint="cs"/>
          <w:sz w:val="30"/>
          <w:rtl/>
        </w:rPr>
        <w:t xml:space="preserve"> </w:t>
      </w:r>
      <w:r w:rsidR="0098260C" w:rsidRPr="00F535C6">
        <w:rPr>
          <w:rFonts w:hint="cs"/>
          <w:sz w:val="30"/>
          <w:rtl/>
        </w:rPr>
        <w:t xml:space="preserve">التحقيقات المتعلقة بجرائم الحرب </w:t>
      </w:r>
      <w:r w:rsidR="0098260C">
        <w:rPr>
          <w:rFonts w:hint="cs"/>
          <w:sz w:val="30"/>
          <w:rtl/>
        </w:rPr>
        <w:t>ستتوقف بعد انقضاء فترة ال</w:t>
      </w:r>
      <w:r w:rsidRPr="00F535C6">
        <w:rPr>
          <w:rFonts w:hint="cs"/>
          <w:sz w:val="30"/>
          <w:rtl/>
        </w:rPr>
        <w:t xml:space="preserve">تقادم، لأنه يمكن إعادة فتح أي </w:t>
      </w:r>
      <w:r w:rsidR="00C34121">
        <w:rPr>
          <w:rFonts w:hint="cs"/>
          <w:sz w:val="30"/>
          <w:rtl/>
        </w:rPr>
        <w:t>قضية</w:t>
      </w:r>
      <w:r w:rsidRPr="00F535C6">
        <w:rPr>
          <w:rFonts w:hint="cs"/>
          <w:sz w:val="30"/>
          <w:rtl/>
        </w:rPr>
        <w:t xml:space="preserve"> في أي وقت. وفي هذا الصدد، تجدر الإشارة إلى أن كرواتيا بدأت </w:t>
      </w:r>
      <w:r w:rsidR="00C34121">
        <w:rPr>
          <w:rFonts w:hint="cs"/>
          <w:sz w:val="30"/>
          <w:rtl/>
        </w:rPr>
        <w:t xml:space="preserve">في </w:t>
      </w:r>
      <w:r w:rsidRPr="00F535C6">
        <w:rPr>
          <w:rFonts w:hint="cs"/>
          <w:sz w:val="30"/>
          <w:rtl/>
        </w:rPr>
        <w:t>جمع معلومات إضافية فضلا عن وثائق وأنها تعد الآن قاعدة بياناتها</w:t>
      </w:r>
      <w:r w:rsidR="00C34121">
        <w:rPr>
          <w:rFonts w:hint="cs"/>
          <w:sz w:val="30"/>
          <w:rtl/>
        </w:rPr>
        <w:t xml:space="preserve"> الذاتية</w:t>
      </w:r>
      <w:r w:rsidRPr="00F535C6">
        <w:rPr>
          <w:rFonts w:hint="cs"/>
          <w:sz w:val="30"/>
          <w:rtl/>
        </w:rPr>
        <w:t xml:space="preserve">. وبذلك، يمكن جمع كافة العناصر المتعلقة بهذه القضايا، مما سيسمح، </w:t>
      </w:r>
      <w:r w:rsidR="00C34121">
        <w:rPr>
          <w:rFonts w:hint="cs"/>
          <w:sz w:val="30"/>
          <w:rtl/>
        </w:rPr>
        <w:t>حيثما ينطبق الأمر</w:t>
      </w:r>
      <w:r w:rsidRPr="00F535C6">
        <w:rPr>
          <w:rFonts w:hint="cs"/>
          <w:sz w:val="30"/>
          <w:rtl/>
        </w:rPr>
        <w:t xml:space="preserve">، </w:t>
      </w:r>
      <w:r w:rsidR="001B3699">
        <w:rPr>
          <w:rFonts w:hint="cs"/>
          <w:sz w:val="30"/>
          <w:rtl/>
        </w:rPr>
        <w:t xml:space="preserve">بتقديم </w:t>
      </w:r>
      <w:r w:rsidR="00C34121">
        <w:rPr>
          <w:rFonts w:hint="cs"/>
          <w:sz w:val="30"/>
          <w:rtl/>
        </w:rPr>
        <w:t xml:space="preserve">مرتكبي </w:t>
      </w:r>
      <w:r w:rsidRPr="00F535C6">
        <w:rPr>
          <w:rFonts w:hint="cs"/>
          <w:sz w:val="30"/>
          <w:rtl/>
        </w:rPr>
        <w:t xml:space="preserve">هذه الأفعال </w:t>
      </w:r>
      <w:r w:rsidR="001B3699">
        <w:rPr>
          <w:rFonts w:hint="cs"/>
          <w:sz w:val="30"/>
          <w:rtl/>
        </w:rPr>
        <w:t>إل</w:t>
      </w:r>
      <w:r w:rsidR="00D55AF7">
        <w:rPr>
          <w:rFonts w:hint="cs"/>
          <w:sz w:val="30"/>
          <w:rtl/>
        </w:rPr>
        <w:t>ى</w:t>
      </w:r>
      <w:r w:rsidR="001B3699">
        <w:rPr>
          <w:rFonts w:hint="cs"/>
          <w:sz w:val="30"/>
          <w:rtl/>
        </w:rPr>
        <w:t xml:space="preserve"> </w:t>
      </w:r>
      <w:r w:rsidRPr="00F535C6">
        <w:rPr>
          <w:rFonts w:hint="cs"/>
          <w:sz w:val="30"/>
          <w:rtl/>
        </w:rPr>
        <w:t>العدالة.</w:t>
      </w:r>
    </w:p>
    <w:p w:rsidR="00F535C6" w:rsidRPr="00F535C6" w:rsidRDefault="00F535C6" w:rsidP="00BD588F">
      <w:pPr>
        <w:tabs>
          <w:tab w:val="left" w:pos="818"/>
        </w:tabs>
        <w:spacing w:after="120" w:line="240" w:lineRule="auto"/>
        <w:ind w:firstLine="6"/>
        <w:rPr>
          <w:rFonts w:hint="cs"/>
          <w:sz w:val="30"/>
          <w:rtl/>
        </w:rPr>
      </w:pPr>
      <w:r w:rsidRPr="00F535C6">
        <w:rPr>
          <w:rFonts w:hint="cs"/>
          <w:sz w:val="30"/>
          <w:rtl/>
        </w:rPr>
        <w:t>28-</w:t>
      </w:r>
      <w:r w:rsidRPr="00F535C6">
        <w:rPr>
          <w:rFonts w:hint="cs"/>
          <w:sz w:val="30"/>
          <w:rtl/>
        </w:rPr>
        <w:tab/>
      </w:r>
      <w:r w:rsidR="00B0473F">
        <w:rPr>
          <w:rFonts w:hint="cs"/>
          <w:b/>
          <w:bCs/>
          <w:sz w:val="30"/>
          <w:rtl/>
        </w:rPr>
        <w:t>السيد توركا</w:t>
      </w:r>
      <w:r w:rsidR="001B3699" w:rsidRPr="001B3699">
        <w:rPr>
          <w:rFonts w:hint="cs"/>
          <w:b/>
          <w:bCs/>
          <w:sz w:val="30"/>
          <w:rtl/>
        </w:rPr>
        <w:t>لي</w:t>
      </w:r>
      <w:r w:rsidRPr="00F535C6">
        <w:rPr>
          <w:rFonts w:hint="cs"/>
          <w:sz w:val="30"/>
          <w:rtl/>
        </w:rPr>
        <w:t xml:space="preserve"> (كرواتيا)</w:t>
      </w:r>
      <w:r w:rsidR="005B6A27">
        <w:rPr>
          <w:rFonts w:hint="cs"/>
          <w:sz w:val="30"/>
          <w:rtl/>
        </w:rPr>
        <w:t>:</w:t>
      </w:r>
      <w:r w:rsidRPr="00F535C6">
        <w:rPr>
          <w:rFonts w:hint="cs"/>
          <w:sz w:val="30"/>
          <w:rtl/>
        </w:rPr>
        <w:t xml:space="preserve"> </w:t>
      </w:r>
      <w:r w:rsidR="005B6A27">
        <w:rPr>
          <w:rFonts w:hint="cs"/>
          <w:sz w:val="30"/>
          <w:rtl/>
        </w:rPr>
        <w:t xml:space="preserve"> </w:t>
      </w:r>
      <w:r w:rsidRPr="00F535C6">
        <w:rPr>
          <w:rFonts w:hint="cs"/>
          <w:sz w:val="30"/>
          <w:rtl/>
        </w:rPr>
        <w:t>أضاف أن الحكومة تناقش هذه المسألة منذ سنتين، وتوصلت إلى أن أفضل وسيلة للحصول على إجابات موضوعية وتتسم بالشفافية هي إنشاء قاعدة بيانات تتعلق بجميع الأفعال التي تعتبر جرائم حرب.</w:t>
      </w:r>
      <w:r w:rsidR="0058268F">
        <w:rPr>
          <w:rFonts w:hint="cs"/>
          <w:sz w:val="30"/>
          <w:rtl/>
        </w:rPr>
        <w:t xml:space="preserve"> و</w:t>
      </w:r>
      <w:r w:rsidR="001B3699">
        <w:rPr>
          <w:rFonts w:hint="cs"/>
          <w:sz w:val="30"/>
          <w:rtl/>
        </w:rPr>
        <w:t>أ</w:t>
      </w:r>
      <w:r w:rsidR="0058268F">
        <w:rPr>
          <w:rFonts w:hint="cs"/>
          <w:sz w:val="30"/>
          <w:rtl/>
        </w:rPr>
        <w:t xml:space="preserve">شار إلى أن </w:t>
      </w:r>
      <w:r w:rsidRPr="00F535C6">
        <w:rPr>
          <w:rFonts w:hint="cs"/>
          <w:sz w:val="30"/>
          <w:rtl/>
        </w:rPr>
        <w:t xml:space="preserve">هذه المبادرة </w:t>
      </w:r>
      <w:r w:rsidR="0058268F" w:rsidRPr="00F535C6">
        <w:rPr>
          <w:rFonts w:hint="cs"/>
          <w:sz w:val="30"/>
          <w:rtl/>
        </w:rPr>
        <w:t xml:space="preserve">أصبحت </w:t>
      </w:r>
      <w:r w:rsidRPr="00F535C6">
        <w:rPr>
          <w:rFonts w:hint="cs"/>
          <w:sz w:val="30"/>
          <w:rtl/>
        </w:rPr>
        <w:t>عملا إقليميا تسمح بتبادل المعلومات بين البلدان. ون</w:t>
      </w:r>
      <w:r w:rsidR="0058268F">
        <w:rPr>
          <w:rFonts w:hint="cs"/>
          <w:sz w:val="30"/>
          <w:rtl/>
        </w:rPr>
        <w:t>ُ</w:t>
      </w:r>
      <w:r w:rsidRPr="00F535C6">
        <w:rPr>
          <w:rFonts w:hint="cs"/>
          <w:sz w:val="30"/>
          <w:rtl/>
        </w:rPr>
        <w:t>ظمت بالفعل عدة مؤتمرات تجمع رؤساء الهيئات القضائية من بلدان المنطقة</w:t>
      </w:r>
      <w:r w:rsidR="0058268F">
        <w:rPr>
          <w:rFonts w:hint="cs"/>
          <w:sz w:val="30"/>
          <w:rtl/>
        </w:rPr>
        <w:t>.</w:t>
      </w:r>
      <w:r w:rsidRPr="00F535C6">
        <w:rPr>
          <w:rFonts w:hint="cs"/>
          <w:sz w:val="30"/>
          <w:rtl/>
        </w:rPr>
        <w:t xml:space="preserve"> وفيما يتعلق بمسألة فترة التقادم، </w:t>
      </w:r>
      <w:r w:rsidR="0058268F">
        <w:rPr>
          <w:rFonts w:hint="cs"/>
          <w:sz w:val="30"/>
          <w:rtl/>
        </w:rPr>
        <w:t>توجد</w:t>
      </w:r>
      <w:r w:rsidRPr="00F535C6">
        <w:rPr>
          <w:rFonts w:hint="cs"/>
          <w:sz w:val="30"/>
          <w:rtl/>
        </w:rPr>
        <w:t xml:space="preserve"> في كرواتيا شبكة واسعة من المنظمات غير الحكومية مسؤولة عن النظر في جميع القضايا غير المقدمة إلى المحاكم. ولذلك، لا يوجد خطر نسيان أي حالة.</w:t>
      </w:r>
    </w:p>
    <w:p w:rsidR="00F535C6" w:rsidRPr="00F535C6" w:rsidRDefault="00F535C6" w:rsidP="00BD588F">
      <w:pPr>
        <w:tabs>
          <w:tab w:val="left" w:pos="818"/>
        </w:tabs>
        <w:spacing w:after="120" w:line="240" w:lineRule="auto"/>
        <w:ind w:firstLine="6"/>
        <w:rPr>
          <w:rFonts w:hint="cs"/>
          <w:sz w:val="30"/>
          <w:rtl/>
        </w:rPr>
      </w:pPr>
      <w:r w:rsidRPr="00F535C6">
        <w:rPr>
          <w:rFonts w:hint="cs"/>
          <w:sz w:val="30"/>
          <w:rtl/>
        </w:rPr>
        <w:t>29-</w:t>
      </w:r>
      <w:r w:rsidRPr="00F535C6">
        <w:rPr>
          <w:rFonts w:hint="cs"/>
          <w:sz w:val="30"/>
          <w:rtl/>
        </w:rPr>
        <w:tab/>
      </w:r>
      <w:r w:rsidRPr="003D5534">
        <w:rPr>
          <w:rFonts w:hint="cs"/>
          <w:b/>
          <w:bCs/>
          <w:sz w:val="30"/>
          <w:rtl/>
        </w:rPr>
        <w:t xml:space="preserve">السيدة </w:t>
      </w:r>
      <w:r w:rsidR="001B3699">
        <w:rPr>
          <w:rFonts w:hint="cs"/>
          <w:b/>
          <w:bCs/>
          <w:sz w:val="30"/>
          <w:rtl/>
        </w:rPr>
        <w:t>ي</w:t>
      </w:r>
      <w:r w:rsidRPr="003D5534">
        <w:rPr>
          <w:rFonts w:hint="cs"/>
          <w:b/>
          <w:bCs/>
          <w:sz w:val="30"/>
          <w:rtl/>
        </w:rPr>
        <w:t>اكير</w:t>
      </w:r>
      <w:r w:rsidRPr="00F535C6">
        <w:rPr>
          <w:rFonts w:hint="cs"/>
          <w:sz w:val="30"/>
          <w:rtl/>
        </w:rPr>
        <w:t xml:space="preserve"> (كرواتيا)</w:t>
      </w:r>
      <w:r w:rsidR="005B6A27">
        <w:rPr>
          <w:rFonts w:hint="cs"/>
          <w:sz w:val="30"/>
          <w:rtl/>
        </w:rPr>
        <w:t xml:space="preserve">: </w:t>
      </w:r>
      <w:r w:rsidRPr="00F535C6">
        <w:rPr>
          <w:rFonts w:hint="cs"/>
          <w:sz w:val="30"/>
          <w:rtl/>
        </w:rPr>
        <w:t xml:space="preserve"> قالت إن التمييز في النظام التعليمي </w:t>
      </w:r>
      <w:r w:rsidR="003042C5" w:rsidRPr="00F535C6">
        <w:rPr>
          <w:rFonts w:hint="cs"/>
          <w:sz w:val="30"/>
          <w:rtl/>
        </w:rPr>
        <w:t xml:space="preserve">ممنوع </w:t>
      </w:r>
      <w:r w:rsidRPr="00F535C6">
        <w:rPr>
          <w:rFonts w:hint="cs"/>
          <w:sz w:val="30"/>
          <w:rtl/>
        </w:rPr>
        <w:t xml:space="preserve">بالطبع. غير أنه، بما أن بعض أطفال طائفة الروما لا يتحدثون اللغة الكرواتية، وجد في العديد من المدارس الابتدائية أن هناك حاجة إلى فتح فصول خاصة، لا </w:t>
      </w:r>
      <w:r w:rsidR="003042C5">
        <w:rPr>
          <w:rFonts w:hint="cs"/>
          <w:sz w:val="30"/>
          <w:rtl/>
        </w:rPr>
        <w:t>ت</w:t>
      </w:r>
      <w:r w:rsidRPr="00F535C6">
        <w:rPr>
          <w:rFonts w:hint="cs"/>
          <w:sz w:val="30"/>
          <w:rtl/>
        </w:rPr>
        <w:t xml:space="preserve">شتمل على أكثر من أثني عشر طالبا. ويقوم المعلمون في هذه الفصول بمساعدة من المعاونين من طائفة الروما </w:t>
      </w:r>
      <w:r w:rsidR="003042C5">
        <w:rPr>
          <w:rFonts w:hint="cs"/>
          <w:sz w:val="30"/>
          <w:rtl/>
        </w:rPr>
        <w:t>بتدريس</w:t>
      </w:r>
      <w:r w:rsidRPr="00F535C6">
        <w:rPr>
          <w:rFonts w:hint="cs"/>
          <w:sz w:val="30"/>
          <w:rtl/>
        </w:rPr>
        <w:t xml:space="preserve"> اللغة الكرواتية وإعداد هؤلاء الأطفال لمتابعة تعليمهم في النظام الابتدائي أو الثانوي. ويتعلق الأمر أساسا بمدارس ابتدائية في مدن صغيرة تمثل فيها طائفة الروما مجموعة كبيرة. وفيما يتعلق بالسنة الدراسية 2008/2009، كان هناك 944 طالبا من طائفة الروما موزعون على 17 مقاطعة، منهم 877 فصلا مختلطا و67 فصلا مخصصا لطائفة الروما. </w:t>
      </w:r>
      <w:r w:rsidR="001B3699">
        <w:rPr>
          <w:rFonts w:hint="cs"/>
          <w:sz w:val="30"/>
          <w:rtl/>
        </w:rPr>
        <w:t>و</w:t>
      </w:r>
      <w:r w:rsidRPr="00F535C6">
        <w:rPr>
          <w:rFonts w:hint="cs"/>
          <w:sz w:val="30"/>
          <w:rtl/>
        </w:rPr>
        <w:t>أصدرت المحكمة الدستورية</w:t>
      </w:r>
      <w:r w:rsidR="001B3699">
        <w:rPr>
          <w:rFonts w:hint="cs"/>
          <w:sz w:val="30"/>
          <w:rtl/>
        </w:rPr>
        <w:t>،</w:t>
      </w:r>
      <w:r w:rsidR="00D55AF7">
        <w:rPr>
          <w:rFonts w:hint="cs"/>
          <w:sz w:val="30"/>
          <w:rtl/>
        </w:rPr>
        <w:t xml:space="preserve"> </w:t>
      </w:r>
      <w:r w:rsidR="001B3699">
        <w:rPr>
          <w:rFonts w:hint="cs"/>
          <w:sz w:val="30"/>
          <w:rtl/>
        </w:rPr>
        <w:t>لد</w:t>
      </w:r>
      <w:r w:rsidR="00D55AF7">
        <w:rPr>
          <w:rFonts w:hint="cs"/>
          <w:sz w:val="30"/>
          <w:rtl/>
        </w:rPr>
        <w:t>ى</w:t>
      </w:r>
      <w:r w:rsidR="001B3699">
        <w:rPr>
          <w:rFonts w:hint="cs"/>
          <w:sz w:val="30"/>
          <w:rtl/>
        </w:rPr>
        <w:t xml:space="preserve"> نظرها في هذه المسألة،</w:t>
      </w:r>
      <w:r w:rsidRPr="00F535C6">
        <w:rPr>
          <w:rFonts w:hint="cs"/>
          <w:sz w:val="30"/>
          <w:rtl/>
        </w:rPr>
        <w:t xml:space="preserve"> </w:t>
      </w:r>
      <w:r w:rsidR="003042C5">
        <w:rPr>
          <w:rFonts w:hint="cs"/>
          <w:sz w:val="30"/>
          <w:rtl/>
        </w:rPr>
        <w:t xml:space="preserve">أمرا </w:t>
      </w:r>
      <w:r w:rsidRPr="00F535C6">
        <w:rPr>
          <w:rFonts w:hint="cs"/>
          <w:sz w:val="30"/>
          <w:rtl/>
        </w:rPr>
        <w:t>يسمح بإنشاء هذه الفصول، كحالة استثنائية، من السنة الخامسة وحتى الثامنة للأطفال الذين لا يجيدون اللغة الكرواتية. وهذا الحل ليس مثاليا بالطبع، ولكن ينبغي أن تزول هذه المشكلة بمرور الزمن. أما فيما يتعلق بالتعليم الديني، فقد أبرمت الحكومة اتفاقات مع مختلف المجتمعات الدينية تنص على تقد</w:t>
      </w:r>
      <w:r w:rsidR="003042C5">
        <w:rPr>
          <w:rFonts w:hint="cs"/>
          <w:sz w:val="30"/>
          <w:rtl/>
        </w:rPr>
        <w:t>يم التعليم الديني في المدارس. وب</w:t>
      </w:r>
      <w:r w:rsidRPr="00F535C6">
        <w:rPr>
          <w:rFonts w:hint="cs"/>
          <w:sz w:val="30"/>
          <w:rtl/>
        </w:rPr>
        <w:t xml:space="preserve">عكس ما يقال، هناك ساعتان من التعليم كل أسبوع وليس كل يوم. وهذه الدورات </w:t>
      </w:r>
      <w:r w:rsidR="001B3699">
        <w:rPr>
          <w:rFonts w:hint="cs"/>
          <w:sz w:val="30"/>
          <w:rtl/>
        </w:rPr>
        <w:t>اختياري</w:t>
      </w:r>
      <w:r w:rsidRPr="00F535C6">
        <w:rPr>
          <w:rFonts w:hint="cs"/>
          <w:sz w:val="30"/>
          <w:rtl/>
        </w:rPr>
        <w:t>ة. وفي بداية السنة الدراسية، يُرسل استبيان إلى الأبوين لسؤالهم</w:t>
      </w:r>
      <w:r w:rsidR="003042C5">
        <w:rPr>
          <w:rFonts w:hint="cs"/>
          <w:sz w:val="30"/>
          <w:rtl/>
        </w:rPr>
        <w:t>ا</w:t>
      </w:r>
      <w:r w:rsidR="00551AB7">
        <w:rPr>
          <w:rFonts w:hint="cs"/>
          <w:sz w:val="30"/>
          <w:rtl/>
        </w:rPr>
        <w:t xml:space="preserve"> عما</w:t>
      </w:r>
      <w:r w:rsidRPr="00F535C6">
        <w:rPr>
          <w:rFonts w:hint="cs"/>
          <w:sz w:val="30"/>
          <w:rtl/>
        </w:rPr>
        <w:t xml:space="preserve"> إذا كانا يرغبان أو لا يرغبان في حضور طفلهما لهذا التعليم الديني، وفي المستوى الثانوي، يستعاض عن التعليم الديني </w:t>
      </w:r>
      <w:r w:rsidR="003042C5">
        <w:rPr>
          <w:rFonts w:hint="cs"/>
          <w:sz w:val="30"/>
          <w:rtl/>
        </w:rPr>
        <w:t>بدورات عن</w:t>
      </w:r>
      <w:r w:rsidRPr="00F535C6">
        <w:rPr>
          <w:rFonts w:hint="cs"/>
          <w:sz w:val="30"/>
          <w:rtl/>
        </w:rPr>
        <w:t xml:space="preserve"> </w:t>
      </w:r>
      <w:r w:rsidR="003042C5">
        <w:rPr>
          <w:rFonts w:hint="cs"/>
          <w:sz w:val="30"/>
          <w:rtl/>
        </w:rPr>
        <w:t>ال</w:t>
      </w:r>
      <w:r w:rsidRPr="00F535C6">
        <w:rPr>
          <w:rFonts w:hint="cs"/>
          <w:sz w:val="30"/>
          <w:rtl/>
        </w:rPr>
        <w:t>أخلاق.</w:t>
      </w:r>
    </w:p>
    <w:p w:rsidR="00F535C6" w:rsidRPr="00F535C6" w:rsidRDefault="00F535C6" w:rsidP="00BD588F">
      <w:pPr>
        <w:tabs>
          <w:tab w:val="left" w:pos="818"/>
        </w:tabs>
        <w:spacing w:after="120" w:line="240" w:lineRule="auto"/>
        <w:ind w:firstLine="6"/>
        <w:rPr>
          <w:rFonts w:hint="cs"/>
          <w:sz w:val="30"/>
          <w:rtl/>
        </w:rPr>
      </w:pPr>
      <w:r w:rsidRPr="00F535C6">
        <w:rPr>
          <w:rFonts w:hint="cs"/>
          <w:sz w:val="30"/>
          <w:rtl/>
        </w:rPr>
        <w:t>30-</w:t>
      </w:r>
      <w:r w:rsidRPr="00F535C6">
        <w:rPr>
          <w:rFonts w:hint="cs"/>
          <w:sz w:val="30"/>
          <w:rtl/>
        </w:rPr>
        <w:tab/>
      </w:r>
      <w:r w:rsidRPr="003D5534">
        <w:rPr>
          <w:rFonts w:hint="cs"/>
          <w:b/>
          <w:bCs/>
          <w:sz w:val="30"/>
          <w:rtl/>
        </w:rPr>
        <w:t>السيدة نولا</w:t>
      </w:r>
      <w:r w:rsidRPr="00F535C6">
        <w:rPr>
          <w:rFonts w:hint="cs"/>
          <w:sz w:val="30"/>
          <w:rtl/>
        </w:rPr>
        <w:t xml:space="preserve"> (كرواتيا)</w:t>
      </w:r>
      <w:r w:rsidR="005B6A27">
        <w:rPr>
          <w:rFonts w:hint="cs"/>
          <w:sz w:val="30"/>
          <w:rtl/>
        </w:rPr>
        <w:t xml:space="preserve">: </w:t>
      </w:r>
      <w:r w:rsidRPr="00F535C6">
        <w:rPr>
          <w:rFonts w:hint="cs"/>
          <w:sz w:val="30"/>
          <w:rtl/>
        </w:rPr>
        <w:t xml:space="preserve"> قالت فيما يتعلق بالدعاية للحرب، أن الدستور يتضمن مادة تنص، بما يتوافق مع أحكام المادة 20 من العهد، على منع أي دعوة للحرب أو</w:t>
      </w:r>
      <w:r w:rsidR="001B3699">
        <w:rPr>
          <w:rFonts w:hint="cs"/>
          <w:sz w:val="30"/>
          <w:rtl/>
        </w:rPr>
        <w:t xml:space="preserve"> التعصب</w:t>
      </w:r>
      <w:r w:rsidRPr="00F535C6">
        <w:rPr>
          <w:rFonts w:hint="cs"/>
          <w:sz w:val="30"/>
          <w:rtl/>
        </w:rPr>
        <w:t xml:space="preserve">. ومنذ تقديم التقرير الأولي لكرواتيا، تغير الدستور والتشريع، وتطبق كرواتيا أحكام العهد في هذا الموضوع. وأدخلت </w:t>
      </w:r>
      <w:r w:rsidR="00FF5101">
        <w:rPr>
          <w:rFonts w:hint="cs"/>
          <w:sz w:val="30"/>
          <w:rtl/>
        </w:rPr>
        <w:t>جرائم</w:t>
      </w:r>
      <w:r w:rsidRPr="00F535C6">
        <w:rPr>
          <w:rFonts w:hint="cs"/>
          <w:sz w:val="30"/>
          <w:rtl/>
        </w:rPr>
        <w:t xml:space="preserve"> جنائية جديدة، مثل الجرائم ضد </w:t>
      </w:r>
      <w:r w:rsidR="00D55AF7" w:rsidRPr="00F535C6">
        <w:rPr>
          <w:rFonts w:hint="cs"/>
          <w:sz w:val="30"/>
          <w:rtl/>
        </w:rPr>
        <w:t>ا</w:t>
      </w:r>
      <w:r w:rsidR="00D55AF7">
        <w:rPr>
          <w:rFonts w:hint="cs"/>
          <w:sz w:val="30"/>
          <w:rtl/>
        </w:rPr>
        <w:t>لإنسان</w:t>
      </w:r>
      <w:r w:rsidR="00D55AF7" w:rsidRPr="00F535C6">
        <w:rPr>
          <w:rFonts w:hint="cs"/>
          <w:sz w:val="30"/>
          <w:rtl/>
        </w:rPr>
        <w:t>ية</w:t>
      </w:r>
      <w:r w:rsidRPr="00F535C6">
        <w:rPr>
          <w:rFonts w:hint="cs"/>
          <w:sz w:val="30"/>
          <w:rtl/>
        </w:rPr>
        <w:t xml:space="preserve"> </w:t>
      </w:r>
      <w:r w:rsidR="00FF5101">
        <w:rPr>
          <w:rFonts w:hint="cs"/>
          <w:sz w:val="30"/>
          <w:rtl/>
        </w:rPr>
        <w:t>وتجنيد المرتزقة</w:t>
      </w:r>
      <w:r w:rsidRPr="00F535C6">
        <w:rPr>
          <w:rFonts w:hint="cs"/>
          <w:sz w:val="30"/>
          <w:rtl/>
        </w:rPr>
        <w:t xml:space="preserve">. وبالإضافة إلى ذلك، تم تحسين المادة 244 من القانون الجنائي المتعلقة بالتمييز. وتمنع الفقرة 3 التحريض على ارتكاب جرائم الحرب، والدعاية للحرب، والتحريض على الكره العرقي والجنسي والديني ونشر أي أفكار عن الإحساس بتفوق أو هيمنة مجموعة </w:t>
      </w:r>
      <w:r w:rsidR="00FF5101">
        <w:rPr>
          <w:rFonts w:hint="cs"/>
          <w:sz w:val="30"/>
          <w:rtl/>
        </w:rPr>
        <w:t xml:space="preserve">ما </w:t>
      </w:r>
      <w:r w:rsidRPr="00F535C6">
        <w:rPr>
          <w:rFonts w:hint="cs"/>
          <w:sz w:val="30"/>
          <w:rtl/>
        </w:rPr>
        <w:t xml:space="preserve">على أخرى. وتستهدف الفقرة 4 نفس </w:t>
      </w:r>
      <w:r w:rsidR="00D55AF7" w:rsidRPr="00F535C6">
        <w:rPr>
          <w:rFonts w:hint="cs"/>
          <w:sz w:val="30"/>
          <w:rtl/>
        </w:rPr>
        <w:t>ال</w:t>
      </w:r>
      <w:r w:rsidR="00D55AF7">
        <w:rPr>
          <w:rFonts w:hint="cs"/>
          <w:sz w:val="30"/>
          <w:rtl/>
        </w:rPr>
        <w:t>إجراءات</w:t>
      </w:r>
      <w:r w:rsidRPr="00F535C6">
        <w:rPr>
          <w:rFonts w:hint="cs"/>
          <w:sz w:val="30"/>
          <w:rtl/>
        </w:rPr>
        <w:t xml:space="preserve"> </w:t>
      </w:r>
      <w:r w:rsidR="00FF5101">
        <w:rPr>
          <w:rFonts w:hint="cs"/>
          <w:sz w:val="30"/>
          <w:rtl/>
        </w:rPr>
        <w:t>عندما</w:t>
      </w:r>
      <w:r w:rsidRPr="00F535C6">
        <w:rPr>
          <w:rFonts w:hint="cs"/>
          <w:sz w:val="30"/>
          <w:rtl/>
        </w:rPr>
        <w:t xml:space="preserve"> ترتكب عن طريق الوسائل الإعلامية، وخاصة الانترنت. ويحاكم مرتكبو هذه الجرائم بالسجن من ثلاث إلى ست سنوات. كما تم تعديل تعريف جرائم الإرهاب، وأد</w:t>
      </w:r>
      <w:r w:rsidR="001B3699">
        <w:rPr>
          <w:rFonts w:hint="cs"/>
          <w:sz w:val="30"/>
          <w:rtl/>
        </w:rPr>
        <w:t>رج</w:t>
      </w:r>
      <w:r w:rsidRPr="00F535C6">
        <w:rPr>
          <w:rFonts w:hint="cs"/>
          <w:sz w:val="30"/>
          <w:rtl/>
        </w:rPr>
        <w:t xml:space="preserve">ت </w:t>
      </w:r>
      <w:r w:rsidR="001B3699">
        <w:rPr>
          <w:rFonts w:hint="cs"/>
          <w:sz w:val="30"/>
          <w:rtl/>
        </w:rPr>
        <w:t xml:space="preserve">جرائم </w:t>
      </w:r>
      <w:r w:rsidRPr="00F535C6">
        <w:rPr>
          <w:rFonts w:hint="cs"/>
          <w:sz w:val="30"/>
          <w:rtl/>
        </w:rPr>
        <w:t xml:space="preserve">جديدة، منها التحريض </w:t>
      </w:r>
      <w:r w:rsidR="00FF5101">
        <w:rPr>
          <w:rFonts w:hint="cs"/>
          <w:sz w:val="30"/>
          <w:rtl/>
        </w:rPr>
        <w:t>العلني</w:t>
      </w:r>
      <w:r w:rsidRPr="00F535C6">
        <w:rPr>
          <w:rFonts w:hint="cs"/>
          <w:sz w:val="30"/>
          <w:rtl/>
        </w:rPr>
        <w:t xml:space="preserve"> على الإرهاب، بما يتوافق مع الأحكام التي اعتمدها المجلس الأوروبي فيما يتعلق </w:t>
      </w:r>
      <w:r w:rsidR="00FF5101">
        <w:rPr>
          <w:rFonts w:hint="cs"/>
          <w:sz w:val="30"/>
          <w:rtl/>
        </w:rPr>
        <w:t>بمكافحة</w:t>
      </w:r>
      <w:r w:rsidRPr="00F535C6">
        <w:rPr>
          <w:rFonts w:hint="cs"/>
          <w:sz w:val="30"/>
          <w:rtl/>
        </w:rPr>
        <w:t xml:space="preserve"> الإرهاب. وقدمت العقوبات المفروضة في حالات </w:t>
      </w:r>
      <w:r w:rsidR="009B1D4C">
        <w:rPr>
          <w:rFonts w:hint="cs"/>
          <w:sz w:val="30"/>
          <w:rtl/>
        </w:rPr>
        <w:t>العنف المنزلي</w:t>
      </w:r>
      <w:r w:rsidRPr="00F535C6">
        <w:rPr>
          <w:rFonts w:hint="cs"/>
          <w:sz w:val="30"/>
          <w:rtl/>
        </w:rPr>
        <w:t xml:space="preserve"> في الردود الخطية. وتجدر الإشارة إلى أن هناك أيضا تشريعات خاصة تعاقب على الأفعال من هذا النوع بجزاءات مثل </w:t>
      </w:r>
      <w:r w:rsidR="00A77F2B">
        <w:rPr>
          <w:rFonts w:hint="cs"/>
          <w:sz w:val="30"/>
          <w:rtl/>
        </w:rPr>
        <w:t>العقوبات ب</w:t>
      </w:r>
      <w:r w:rsidRPr="00F535C6">
        <w:rPr>
          <w:rFonts w:hint="cs"/>
          <w:sz w:val="30"/>
          <w:rtl/>
        </w:rPr>
        <w:t xml:space="preserve">السجن </w:t>
      </w:r>
      <w:r w:rsidR="00A77F2B">
        <w:rPr>
          <w:rFonts w:hint="cs"/>
          <w:sz w:val="30"/>
          <w:rtl/>
        </w:rPr>
        <w:t>والغرامات</w:t>
      </w:r>
      <w:r w:rsidRPr="00F535C6">
        <w:rPr>
          <w:rFonts w:hint="cs"/>
          <w:sz w:val="30"/>
          <w:rtl/>
        </w:rPr>
        <w:t xml:space="preserve">. </w:t>
      </w:r>
      <w:r w:rsidR="00A77F2B">
        <w:rPr>
          <w:rFonts w:hint="cs"/>
          <w:sz w:val="30"/>
          <w:rtl/>
        </w:rPr>
        <w:t xml:space="preserve">وبالإضافة إلى ذلك، هناك تدابير مختلفة للحماية يمكن تطبيقها. </w:t>
      </w:r>
      <w:r w:rsidRPr="00F535C6">
        <w:rPr>
          <w:rFonts w:hint="cs"/>
          <w:sz w:val="30"/>
          <w:rtl/>
        </w:rPr>
        <w:t xml:space="preserve">وتخضع هذه التشريعات الآن إلى التعديل. وفيما يتعلق بالأرقام، أدين 625 شخصا في عام 2007 نتيجة ارتكاب أعمال عنف </w:t>
      </w:r>
      <w:r w:rsidR="00501902">
        <w:rPr>
          <w:rFonts w:hint="cs"/>
          <w:sz w:val="30"/>
          <w:rtl/>
        </w:rPr>
        <w:t>منزلي</w:t>
      </w:r>
      <w:r w:rsidRPr="00F535C6">
        <w:rPr>
          <w:rFonts w:hint="cs"/>
          <w:sz w:val="30"/>
          <w:rtl/>
        </w:rPr>
        <w:t>، منهم 25 من النساء؛ وفي 211 قضية</w:t>
      </w:r>
      <w:r w:rsidR="00501902">
        <w:rPr>
          <w:rFonts w:hint="cs"/>
          <w:sz w:val="30"/>
          <w:rtl/>
        </w:rPr>
        <w:t>،</w:t>
      </w:r>
      <w:r w:rsidRPr="00F535C6">
        <w:rPr>
          <w:rFonts w:hint="cs"/>
          <w:sz w:val="30"/>
          <w:rtl/>
        </w:rPr>
        <w:t xml:space="preserve"> صدر حكم مع </w:t>
      </w:r>
      <w:r w:rsidR="00501902">
        <w:rPr>
          <w:rFonts w:hint="cs"/>
          <w:sz w:val="30"/>
          <w:rtl/>
        </w:rPr>
        <w:t>إيقاف</w:t>
      </w:r>
      <w:r w:rsidRPr="00F535C6">
        <w:rPr>
          <w:rFonts w:hint="cs"/>
          <w:sz w:val="30"/>
          <w:rtl/>
        </w:rPr>
        <w:t xml:space="preserve"> التنفيذ في حالة واحدة. وفي عام 2008، أدين 676 شخصا، منهم 25 من النساء، وفي 577 قضية</w:t>
      </w:r>
      <w:r w:rsidR="00501902">
        <w:rPr>
          <w:rFonts w:hint="cs"/>
          <w:sz w:val="30"/>
          <w:rtl/>
        </w:rPr>
        <w:t>،</w:t>
      </w:r>
      <w:r w:rsidRPr="00F535C6">
        <w:rPr>
          <w:rFonts w:hint="cs"/>
          <w:sz w:val="30"/>
          <w:rtl/>
        </w:rPr>
        <w:t xml:space="preserve"> صدر حكم مع إيقاف التنفيذ في حالة واحدة.</w:t>
      </w:r>
    </w:p>
    <w:p w:rsidR="00F535C6" w:rsidRPr="00F535C6" w:rsidRDefault="00F535C6" w:rsidP="00BD588F">
      <w:pPr>
        <w:tabs>
          <w:tab w:val="left" w:pos="818"/>
        </w:tabs>
        <w:spacing w:after="120" w:line="240" w:lineRule="auto"/>
        <w:ind w:firstLine="6"/>
        <w:rPr>
          <w:rFonts w:hint="cs"/>
          <w:sz w:val="30"/>
          <w:rtl/>
        </w:rPr>
      </w:pPr>
      <w:r w:rsidRPr="00F535C6">
        <w:rPr>
          <w:rFonts w:hint="cs"/>
          <w:sz w:val="30"/>
          <w:rtl/>
        </w:rPr>
        <w:t>31-</w:t>
      </w:r>
      <w:r w:rsidRPr="00F535C6">
        <w:rPr>
          <w:rFonts w:hint="cs"/>
          <w:sz w:val="30"/>
          <w:rtl/>
        </w:rPr>
        <w:tab/>
      </w:r>
      <w:r w:rsidRPr="003D5534">
        <w:rPr>
          <w:rFonts w:hint="cs"/>
          <w:b/>
          <w:bCs/>
          <w:sz w:val="30"/>
          <w:rtl/>
        </w:rPr>
        <w:t>الرئيس</w:t>
      </w:r>
      <w:r w:rsidR="005B6A27">
        <w:rPr>
          <w:rFonts w:hint="cs"/>
          <w:sz w:val="30"/>
          <w:rtl/>
        </w:rPr>
        <w:t>:</w:t>
      </w:r>
      <w:r w:rsidRPr="00F535C6">
        <w:rPr>
          <w:rFonts w:hint="cs"/>
          <w:sz w:val="30"/>
          <w:rtl/>
        </w:rPr>
        <w:t xml:space="preserve"> </w:t>
      </w:r>
      <w:r w:rsidR="005B6A27">
        <w:rPr>
          <w:rFonts w:hint="cs"/>
          <w:sz w:val="30"/>
          <w:rtl/>
        </w:rPr>
        <w:t xml:space="preserve"> </w:t>
      </w:r>
      <w:r w:rsidRPr="00F535C6">
        <w:rPr>
          <w:rFonts w:hint="cs"/>
          <w:sz w:val="30"/>
          <w:rtl/>
        </w:rPr>
        <w:t>دعا الوفد إلى الرد على الجزء الثاني من قائمة النقاط التي يتعين تناولها (</w:t>
      </w:r>
      <w:r w:rsidR="00BD588F">
        <w:rPr>
          <w:rFonts w:hint="cs"/>
          <w:sz w:val="30"/>
          <w:rtl/>
        </w:rPr>
        <w:t>الأسئلة</w:t>
      </w:r>
      <w:r w:rsidRPr="00F535C6">
        <w:rPr>
          <w:rFonts w:hint="cs"/>
          <w:sz w:val="30"/>
          <w:rtl/>
        </w:rPr>
        <w:t xml:space="preserve"> 15 إلى 26).</w:t>
      </w:r>
    </w:p>
    <w:p w:rsidR="00F535C6" w:rsidRPr="00F535C6" w:rsidRDefault="00F535C6" w:rsidP="009075B3">
      <w:pPr>
        <w:tabs>
          <w:tab w:val="left" w:pos="818"/>
        </w:tabs>
        <w:spacing w:after="120" w:line="240" w:lineRule="auto"/>
        <w:ind w:firstLine="6"/>
        <w:rPr>
          <w:rFonts w:hint="cs"/>
          <w:sz w:val="30"/>
          <w:rtl/>
        </w:rPr>
      </w:pPr>
      <w:r w:rsidRPr="00F535C6">
        <w:rPr>
          <w:rFonts w:hint="cs"/>
          <w:sz w:val="30"/>
          <w:rtl/>
        </w:rPr>
        <w:t>32-</w:t>
      </w:r>
      <w:r w:rsidRPr="00F535C6">
        <w:rPr>
          <w:rFonts w:hint="cs"/>
          <w:sz w:val="30"/>
          <w:rtl/>
        </w:rPr>
        <w:tab/>
      </w:r>
      <w:r w:rsidR="005D4794">
        <w:rPr>
          <w:rFonts w:hint="cs"/>
          <w:b/>
          <w:bCs/>
          <w:sz w:val="30"/>
          <w:rtl/>
        </w:rPr>
        <w:t>السيد توركا</w:t>
      </w:r>
      <w:r w:rsidR="001B3699" w:rsidRPr="001B3699">
        <w:rPr>
          <w:rFonts w:hint="cs"/>
          <w:b/>
          <w:bCs/>
          <w:sz w:val="30"/>
          <w:rtl/>
        </w:rPr>
        <w:t>لي</w:t>
      </w:r>
      <w:r w:rsidRPr="00F535C6">
        <w:rPr>
          <w:rFonts w:hint="cs"/>
          <w:sz w:val="30"/>
          <w:rtl/>
        </w:rPr>
        <w:t xml:space="preserve"> (كرواتيا)</w:t>
      </w:r>
      <w:r w:rsidR="005B6A27">
        <w:rPr>
          <w:rFonts w:hint="cs"/>
          <w:sz w:val="30"/>
          <w:rtl/>
        </w:rPr>
        <w:t>:</w:t>
      </w:r>
      <w:r w:rsidRPr="00F535C6">
        <w:rPr>
          <w:rFonts w:hint="cs"/>
          <w:sz w:val="30"/>
          <w:rtl/>
        </w:rPr>
        <w:t xml:space="preserve"> </w:t>
      </w:r>
      <w:r w:rsidR="005B6A27">
        <w:rPr>
          <w:rFonts w:hint="cs"/>
          <w:sz w:val="30"/>
          <w:rtl/>
        </w:rPr>
        <w:t xml:space="preserve"> </w:t>
      </w:r>
      <w:r w:rsidRPr="00F535C6">
        <w:rPr>
          <w:rFonts w:hint="cs"/>
          <w:sz w:val="30"/>
          <w:rtl/>
        </w:rPr>
        <w:t xml:space="preserve">قال إن كرواتيا اعتمدت في عام 2008 بروتوكولا يتعلق بتحديد ضحايا الاتجار بالبشر </w:t>
      </w:r>
      <w:r w:rsidR="005D4794" w:rsidRPr="00F535C6">
        <w:rPr>
          <w:rFonts w:hint="cs"/>
          <w:sz w:val="30"/>
          <w:rtl/>
        </w:rPr>
        <w:t>ومساعد</w:t>
      </w:r>
      <w:r w:rsidR="005D4794">
        <w:rPr>
          <w:rFonts w:hint="cs"/>
          <w:sz w:val="30"/>
          <w:rtl/>
        </w:rPr>
        <w:t>تهم</w:t>
      </w:r>
      <w:r w:rsidR="005D4794" w:rsidRPr="00F535C6">
        <w:rPr>
          <w:rFonts w:hint="cs"/>
          <w:sz w:val="30"/>
          <w:rtl/>
        </w:rPr>
        <w:t xml:space="preserve"> وحماي</w:t>
      </w:r>
      <w:r w:rsidR="005D4794">
        <w:rPr>
          <w:rFonts w:hint="cs"/>
          <w:sz w:val="30"/>
          <w:rtl/>
        </w:rPr>
        <w:t>تهم</w:t>
      </w:r>
      <w:r w:rsidR="005D4794" w:rsidRPr="00F535C6">
        <w:rPr>
          <w:rFonts w:hint="cs"/>
          <w:sz w:val="30"/>
          <w:rtl/>
        </w:rPr>
        <w:t xml:space="preserve"> </w:t>
      </w:r>
      <w:r w:rsidRPr="00F535C6">
        <w:rPr>
          <w:rFonts w:hint="cs"/>
          <w:sz w:val="30"/>
          <w:rtl/>
        </w:rPr>
        <w:t xml:space="preserve">وبرنامجا </w:t>
      </w:r>
      <w:r w:rsidR="005D4794">
        <w:rPr>
          <w:rFonts w:hint="cs"/>
          <w:sz w:val="30"/>
          <w:rtl/>
        </w:rPr>
        <w:t>لمكافحة</w:t>
      </w:r>
      <w:r w:rsidRPr="00F535C6">
        <w:rPr>
          <w:rFonts w:hint="cs"/>
          <w:sz w:val="30"/>
          <w:rtl/>
        </w:rPr>
        <w:t xml:space="preserve"> الاتجار بالبشر للسنوات الثلاث القادمة ونظمت تدريبا مكثفا لـ</w:t>
      </w:r>
      <w:r w:rsidR="00357897">
        <w:rPr>
          <w:rFonts w:hint="cs"/>
          <w:sz w:val="30"/>
          <w:rtl/>
        </w:rPr>
        <w:t>زهاء</w:t>
      </w:r>
      <w:r w:rsidRPr="00F535C6">
        <w:rPr>
          <w:rFonts w:hint="cs"/>
          <w:sz w:val="30"/>
          <w:rtl/>
        </w:rPr>
        <w:t xml:space="preserve"> 450 </w:t>
      </w:r>
      <w:r w:rsidR="005D4794">
        <w:rPr>
          <w:rFonts w:hint="cs"/>
          <w:sz w:val="30"/>
          <w:rtl/>
        </w:rPr>
        <w:t>شخصا يعملون</w:t>
      </w:r>
      <w:r w:rsidRPr="00F535C6">
        <w:rPr>
          <w:rFonts w:hint="cs"/>
          <w:sz w:val="30"/>
          <w:rtl/>
        </w:rPr>
        <w:t xml:space="preserve"> في هذا المجال. كما أطلقت في عام 2007، حملة </w:t>
      </w:r>
      <w:r w:rsidR="005D4794">
        <w:rPr>
          <w:rFonts w:hint="cs"/>
          <w:sz w:val="30"/>
          <w:rtl/>
        </w:rPr>
        <w:t>لمكافحة</w:t>
      </w:r>
      <w:r w:rsidRPr="00F535C6">
        <w:rPr>
          <w:rFonts w:hint="cs"/>
          <w:sz w:val="30"/>
          <w:rtl/>
        </w:rPr>
        <w:t xml:space="preserve"> هذه الظاهرة.</w:t>
      </w:r>
    </w:p>
    <w:p w:rsidR="00F535C6" w:rsidRPr="00F535C6" w:rsidRDefault="00C80BCE" w:rsidP="009075B3">
      <w:pPr>
        <w:tabs>
          <w:tab w:val="left" w:pos="818"/>
        </w:tabs>
        <w:spacing w:after="120" w:line="240" w:lineRule="auto"/>
        <w:ind w:firstLine="6"/>
        <w:rPr>
          <w:rFonts w:hint="cs"/>
          <w:sz w:val="30"/>
          <w:rtl/>
        </w:rPr>
      </w:pPr>
      <w:r>
        <w:rPr>
          <w:rFonts w:hint="cs"/>
          <w:sz w:val="30"/>
          <w:rtl/>
        </w:rPr>
        <w:t>33-</w:t>
      </w:r>
      <w:r>
        <w:rPr>
          <w:rFonts w:hint="cs"/>
          <w:sz w:val="30"/>
          <w:rtl/>
        </w:rPr>
        <w:tab/>
        <w:t>وأضاف أن</w:t>
      </w:r>
      <w:r w:rsidR="00F535C6" w:rsidRPr="00F535C6">
        <w:rPr>
          <w:rFonts w:hint="cs"/>
          <w:sz w:val="30"/>
          <w:rtl/>
        </w:rPr>
        <w:t xml:space="preserve"> عملية تحسين السجون من أولويات الحكومة منذ ثلاث سنوات. وات</w:t>
      </w:r>
      <w:r>
        <w:rPr>
          <w:rFonts w:hint="cs"/>
          <w:sz w:val="30"/>
          <w:rtl/>
        </w:rPr>
        <w:t>ُ</w:t>
      </w:r>
      <w:r w:rsidR="00F535C6" w:rsidRPr="00F535C6">
        <w:rPr>
          <w:rFonts w:hint="cs"/>
          <w:sz w:val="30"/>
          <w:rtl/>
        </w:rPr>
        <w:t>خذت تدابير لعلاج مشكلة اكتظاظ السجون، فضلا عن تحسين إدارة السجون؛ وتم استبدال عدد كبير من مديري السجون بأشخاص أكثر كفاءة. وع</w:t>
      </w:r>
      <w:r>
        <w:rPr>
          <w:rFonts w:hint="cs"/>
          <w:sz w:val="30"/>
          <w:rtl/>
        </w:rPr>
        <w:t>ُ</w:t>
      </w:r>
      <w:r w:rsidR="00F535C6" w:rsidRPr="00F535C6">
        <w:rPr>
          <w:rFonts w:hint="cs"/>
          <w:sz w:val="30"/>
          <w:rtl/>
        </w:rPr>
        <w:t xml:space="preserve">دل نظام تنفيذ الأحكام في عام 2008، وتقرر وضع نظام جديد </w:t>
      </w:r>
      <w:r>
        <w:rPr>
          <w:rFonts w:hint="cs"/>
          <w:sz w:val="30"/>
          <w:rtl/>
        </w:rPr>
        <w:t>للمراقبة.</w:t>
      </w:r>
      <w:r w:rsidR="00F535C6" w:rsidRPr="00F535C6">
        <w:rPr>
          <w:rFonts w:hint="cs"/>
          <w:sz w:val="30"/>
          <w:rtl/>
        </w:rPr>
        <w:t xml:space="preserve"> ووضعت إستراتيجية، و</w:t>
      </w:r>
      <w:r>
        <w:rPr>
          <w:rFonts w:hint="cs"/>
          <w:sz w:val="30"/>
          <w:rtl/>
        </w:rPr>
        <w:t xml:space="preserve">هناك </w:t>
      </w:r>
      <w:r w:rsidR="00F535C6" w:rsidRPr="00F535C6">
        <w:rPr>
          <w:rFonts w:hint="cs"/>
          <w:sz w:val="30"/>
          <w:rtl/>
        </w:rPr>
        <w:t xml:space="preserve">مشروع قانون أمام البرلمان وأنشئت بالفعل إدارة </w:t>
      </w:r>
      <w:r>
        <w:rPr>
          <w:rFonts w:hint="cs"/>
          <w:sz w:val="30"/>
          <w:rtl/>
        </w:rPr>
        <w:t>للرق</w:t>
      </w:r>
      <w:r w:rsidR="00357897">
        <w:rPr>
          <w:rFonts w:hint="cs"/>
          <w:sz w:val="30"/>
          <w:rtl/>
        </w:rPr>
        <w:t>ا</w:t>
      </w:r>
      <w:r>
        <w:rPr>
          <w:rFonts w:hint="cs"/>
          <w:sz w:val="30"/>
          <w:rtl/>
        </w:rPr>
        <w:t>بة</w:t>
      </w:r>
      <w:r w:rsidR="00F535C6" w:rsidRPr="00F535C6">
        <w:rPr>
          <w:rFonts w:hint="cs"/>
          <w:sz w:val="30"/>
          <w:rtl/>
        </w:rPr>
        <w:t xml:space="preserve"> في وزارة العدل.</w:t>
      </w:r>
    </w:p>
    <w:p w:rsidR="00F535C6" w:rsidRPr="00F535C6" w:rsidRDefault="00F535C6" w:rsidP="009075B3">
      <w:pPr>
        <w:tabs>
          <w:tab w:val="left" w:pos="818"/>
        </w:tabs>
        <w:spacing w:after="120" w:line="240" w:lineRule="auto"/>
        <w:ind w:firstLine="6"/>
        <w:rPr>
          <w:rFonts w:hint="cs"/>
          <w:sz w:val="30"/>
          <w:rtl/>
        </w:rPr>
      </w:pPr>
      <w:r w:rsidRPr="00F535C6">
        <w:rPr>
          <w:rFonts w:hint="cs"/>
          <w:sz w:val="30"/>
          <w:rtl/>
        </w:rPr>
        <w:t>34-</w:t>
      </w:r>
      <w:r w:rsidRPr="00F535C6">
        <w:rPr>
          <w:rFonts w:hint="cs"/>
          <w:sz w:val="30"/>
          <w:rtl/>
        </w:rPr>
        <w:tab/>
        <w:t xml:space="preserve">وعاد نحو 000 350 لاجئ ومرحل إلى موطنهم واستثمر 5.3 بليون يورو في برامج </w:t>
      </w:r>
      <w:r w:rsidR="00DD3B46">
        <w:rPr>
          <w:rFonts w:hint="cs"/>
          <w:sz w:val="30"/>
          <w:rtl/>
        </w:rPr>
        <w:t>المساعدة على العودة</w:t>
      </w:r>
      <w:r w:rsidRPr="00F535C6">
        <w:rPr>
          <w:rFonts w:hint="cs"/>
          <w:sz w:val="30"/>
          <w:rtl/>
        </w:rPr>
        <w:t xml:space="preserve">. واعتمد القانون المتعلق بالأجانب في عام 2007 وعدل مرتان منذ ذلك الحين، وهو يتوافق الآن تماما مع القانون </w:t>
      </w:r>
      <w:r w:rsidR="00DD3B46">
        <w:rPr>
          <w:rFonts w:hint="cs"/>
          <w:sz w:val="30"/>
          <w:rtl/>
        </w:rPr>
        <w:t>المقابل له</w:t>
      </w:r>
      <w:r w:rsidRPr="00F535C6">
        <w:rPr>
          <w:rFonts w:hint="cs"/>
          <w:sz w:val="30"/>
          <w:rtl/>
        </w:rPr>
        <w:t xml:space="preserve"> في البلدان الأوروبية الأخرى. ويعتبر تحقيق هذا التوافق من الشروط المسبقة لدخول كرواتيا في الاتحاد الأوروبي.</w:t>
      </w:r>
    </w:p>
    <w:p w:rsidR="00F535C6" w:rsidRPr="00F535C6" w:rsidRDefault="00F535C6" w:rsidP="009075B3">
      <w:pPr>
        <w:tabs>
          <w:tab w:val="left" w:pos="818"/>
        </w:tabs>
        <w:spacing w:after="120" w:line="240" w:lineRule="auto"/>
        <w:ind w:firstLine="6"/>
        <w:rPr>
          <w:rFonts w:hint="cs"/>
          <w:sz w:val="30"/>
          <w:rtl/>
        </w:rPr>
      </w:pPr>
      <w:r w:rsidRPr="00F535C6">
        <w:rPr>
          <w:rFonts w:hint="cs"/>
          <w:sz w:val="30"/>
          <w:rtl/>
        </w:rPr>
        <w:t>35-</w:t>
      </w:r>
      <w:r w:rsidRPr="00F535C6">
        <w:rPr>
          <w:rFonts w:hint="cs"/>
          <w:sz w:val="30"/>
          <w:rtl/>
        </w:rPr>
        <w:tab/>
        <w:t xml:space="preserve">ويعتبر إصلاح النظام القضائي من أولويات الحكومة. وتهدف خطة العمل المعتمدة في تموز/يوليه 2008 أساسا إلى تحسين استقلالية ونزاهة وكفاءة السلطة القضائية. وعلى سبيل المثال، </w:t>
      </w:r>
      <w:r w:rsidR="00DD3B46">
        <w:rPr>
          <w:rFonts w:hint="cs"/>
          <w:sz w:val="30"/>
          <w:rtl/>
        </w:rPr>
        <w:t>نقحت</w:t>
      </w:r>
      <w:r w:rsidRPr="00F535C6">
        <w:rPr>
          <w:rFonts w:hint="cs"/>
          <w:sz w:val="30"/>
          <w:rtl/>
        </w:rPr>
        <w:t xml:space="preserve"> خريطة الدوائر القضائية بطريقة تخفض عدد المحاكم وطول </w:t>
      </w:r>
      <w:r w:rsidR="00DD3B46">
        <w:rPr>
          <w:rFonts w:hint="cs"/>
          <w:sz w:val="30"/>
          <w:rtl/>
        </w:rPr>
        <w:t xml:space="preserve">إجراءات </w:t>
      </w:r>
      <w:r w:rsidRPr="00F535C6">
        <w:rPr>
          <w:rFonts w:hint="cs"/>
          <w:sz w:val="30"/>
          <w:rtl/>
        </w:rPr>
        <w:t>المحاكمة، وأدخل نظام الحاسوب بالفعل في 10 محاكم، بهدف تحقيق ذلك في جميع المحاكم خلال خمس سنوات. وتخصص القضايا وفقا لنظام عشوائي لضمان النزاهة. ووضعت معايير جديدة أكثر شفافية لتعيين القضاة و</w:t>
      </w:r>
      <w:r w:rsidR="00357897">
        <w:rPr>
          <w:rFonts w:hint="cs"/>
          <w:sz w:val="30"/>
          <w:rtl/>
        </w:rPr>
        <w:t>ممثلي الادعاء العام</w:t>
      </w:r>
      <w:r w:rsidRPr="00F535C6">
        <w:rPr>
          <w:rFonts w:hint="cs"/>
          <w:sz w:val="30"/>
          <w:rtl/>
        </w:rPr>
        <w:t>. ويحضر القضاة دورات ت</w:t>
      </w:r>
      <w:r w:rsidR="00DD3B46">
        <w:rPr>
          <w:rFonts w:hint="cs"/>
          <w:sz w:val="30"/>
          <w:rtl/>
        </w:rPr>
        <w:t>دريبية في مجال الإدارة</w:t>
      </w:r>
      <w:r w:rsidRPr="00F535C6">
        <w:rPr>
          <w:rFonts w:hint="cs"/>
          <w:sz w:val="30"/>
          <w:rtl/>
        </w:rPr>
        <w:t xml:space="preserve"> من أجل تعزيز </w:t>
      </w:r>
      <w:r w:rsidR="00DD3B46">
        <w:rPr>
          <w:rFonts w:hint="cs"/>
          <w:sz w:val="30"/>
          <w:rtl/>
        </w:rPr>
        <w:t>كفاءتهم</w:t>
      </w:r>
      <w:r w:rsidRPr="00F535C6">
        <w:rPr>
          <w:rFonts w:hint="cs"/>
          <w:sz w:val="30"/>
          <w:rtl/>
        </w:rPr>
        <w:t xml:space="preserve"> على المستوى الإداري.</w:t>
      </w:r>
    </w:p>
    <w:p w:rsidR="00F535C6" w:rsidRPr="00F535C6" w:rsidRDefault="00F535C6" w:rsidP="009075B3">
      <w:pPr>
        <w:tabs>
          <w:tab w:val="left" w:pos="818"/>
        </w:tabs>
        <w:spacing w:after="120" w:line="240" w:lineRule="auto"/>
        <w:ind w:firstLine="6"/>
        <w:rPr>
          <w:rFonts w:hint="cs"/>
          <w:sz w:val="30"/>
          <w:rtl/>
        </w:rPr>
      </w:pPr>
      <w:r w:rsidRPr="00F535C6">
        <w:rPr>
          <w:rFonts w:hint="cs"/>
          <w:sz w:val="30"/>
          <w:rtl/>
        </w:rPr>
        <w:t>36-</w:t>
      </w:r>
      <w:r w:rsidRPr="00F535C6">
        <w:rPr>
          <w:rFonts w:hint="cs"/>
          <w:sz w:val="30"/>
          <w:rtl/>
        </w:rPr>
        <w:tab/>
      </w:r>
      <w:r w:rsidR="001457B4">
        <w:rPr>
          <w:rFonts w:hint="cs"/>
          <w:sz w:val="30"/>
          <w:rtl/>
        </w:rPr>
        <w:t>ويُكفل</w:t>
      </w:r>
      <w:r w:rsidRPr="00F535C6">
        <w:rPr>
          <w:rFonts w:hint="cs"/>
          <w:sz w:val="30"/>
          <w:rtl/>
        </w:rPr>
        <w:t xml:space="preserve"> الحصول على الجنسية للجميع على قدم المساواة، </w:t>
      </w:r>
      <w:r w:rsidR="001457B4">
        <w:rPr>
          <w:rFonts w:hint="cs"/>
          <w:sz w:val="30"/>
          <w:rtl/>
        </w:rPr>
        <w:t xml:space="preserve">سواء </w:t>
      </w:r>
      <w:r w:rsidRPr="00F535C6">
        <w:rPr>
          <w:rFonts w:hint="cs"/>
          <w:sz w:val="30"/>
          <w:rtl/>
        </w:rPr>
        <w:t>بموجب الدستور والتشريعات. وتولى عناية خاصة بطائفة الروما: أنشئت أفرقة خاصة لمساعدتهم على ممارسة حقوقهم في هذا المجال وأيضا في الإجراءات الأخرى، مثل ما يتعلق بالإقامة. وتحصل طائفة الروما أيضا على مساعدة قانونية مجانية.</w:t>
      </w:r>
    </w:p>
    <w:p w:rsidR="00F535C6" w:rsidRPr="00F535C6" w:rsidRDefault="00F535C6" w:rsidP="009075B3">
      <w:pPr>
        <w:tabs>
          <w:tab w:val="left" w:pos="818"/>
        </w:tabs>
        <w:spacing w:after="120" w:line="240" w:lineRule="auto"/>
        <w:ind w:firstLine="6"/>
        <w:rPr>
          <w:rFonts w:hint="cs"/>
          <w:sz w:val="30"/>
          <w:rtl/>
        </w:rPr>
      </w:pPr>
      <w:r w:rsidRPr="00F535C6">
        <w:rPr>
          <w:rFonts w:hint="cs"/>
          <w:sz w:val="30"/>
          <w:rtl/>
        </w:rPr>
        <w:t>37-</w:t>
      </w:r>
      <w:r w:rsidRPr="00F535C6">
        <w:rPr>
          <w:rFonts w:hint="cs"/>
          <w:sz w:val="30"/>
          <w:rtl/>
        </w:rPr>
        <w:tab/>
        <w:t xml:space="preserve">وفيما يتعلق بالهجمات التي تستهدف الصحفيين، تجدر الإشارة إلى أن حالة واحدة فقط تتعلق بصحفي يحقق في جرائم الحرب. </w:t>
      </w:r>
      <w:r w:rsidR="001457B4">
        <w:rPr>
          <w:rFonts w:hint="cs"/>
          <w:sz w:val="30"/>
          <w:rtl/>
        </w:rPr>
        <w:t>وعموما</w:t>
      </w:r>
      <w:r w:rsidRPr="00F535C6">
        <w:rPr>
          <w:rFonts w:hint="cs"/>
          <w:sz w:val="30"/>
          <w:rtl/>
        </w:rPr>
        <w:t xml:space="preserve">، </w:t>
      </w:r>
      <w:r w:rsidR="001457B4">
        <w:rPr>
          <w:rFonts w:hint="cs"/>
          <w:sz w:val="30"/>
          <w:rtl/>
        </w:rPr>
        <w:t xml:space="preserve">تتصرف </w:t>
      </w:r>
      <w:r w:rsidRPr="00F535C6">
        <w:rPr>
          <w:rFonts w:hint="cs"/>
          <w:sz w:val="30"/>
          <w:rtl/>
        </w:rPr>
        <w:t>السلطات فورا</w:t>
      </w:r>
      <w:r w:rsidR="001457B4">
        <w:rPr>
          <w:rFonts w:hint="cs"/>
          <w:sz w:val="30"/>
          <w:rtl/>
        </w:rPr>
        <w:t xml:space="preserve"> في جميع الحالات</w:t>
      </w:r>
      <w:r w:rsidRPr="00F535C6">
        <w:rPr>
          <w:rFonts w:hint="cs"/>
          <w:sz w:val="30"/>
          <w:rtl/>
        </w:rPr>
        <w:t>، وتم تحديد بالفعل عدد من المسؤولين</w:t>
      </w:r>
      <w:r w:rsidR="001457B4">
        <w:rPr>
          <w:rFonts w:hint="cs"/>
          <w:sz w:val="30"/>
          <w:rtl/>
        </w:rPr>
        <w:t xml:space="preserve"> عن ذلك</w:t>
      </w:r>
      <w:r w:rsidRPr="00F535C6">
        <w:rPr>
          <w:rFonts w:hint="cs"/>
          <w:sz w:val="30"/>
          <w:rtl/>
        </w:rPr>
        <w:t xml:space="preserve">، حتى وإن </w:t>
      </w:r>
      <w:r w:rsidR="001457B4">
        <w:rPr>
          <w:rFonts w:hint="cs"/>
          <w:sz w:val="30"/>
          <w:rtl/>
        </w:rPr>
        <w:t>كانت</w:t>
      </w:r>
      <w:r w:rsidRPr="00F535C6">
        <w:rPr>
          <w:rFonts w:hint="cs"/>
          <w:sz w:val="30"/>
          <w:rtl/>
        </w:rPr>
        <w:t xml:space="preserve"> أكثر القضايا </w:t>
      </w:r>
      <w:r w:rsidR="001457B4">
        <w:rPr>
          <w:rFonts w:hint="cs"/>
          <w:sz w:val="30"/>
          <w:rtl/>
        </w:rPr>
        <w:t>ال</w:t>
      </w:r>
      <w:r w:rsidRPr="00F535C6">
        <w:rPr>
          <w:rFonts w:hint="cs"/>
          <w:sz w:val="30"/>
          <w:rtl/>
        </w:rPr>
        <w:t>م</w:t>
      </w:r>
      <w:r w:rsidR="00357897">
        <w:rPr>
          <w:rFonts w:hint="cs"/>
          <w:sz w:val="30"/>
          <w:rtl/>
        </w:rPr>
        <w:t>رتبط</w:t>
      </w:r>
      <w:r w:rsidRPr="00F535C6">
        <w:rPr>
          <w:rFonts w:hint="cs"/>
          <w:sz w:val="30"/>
          <w:rtl/>
        </w:rPr>
        <w:t>ة بالإعلام لم تنته بعد.</w:t>
      </w:r>
    </w:p>
    <w:p w:rsidR="00F535C6" w:rsidRPr="00F535C6" w:rsidRDefault="00F535C6" w:rsidP="009075B3">
      <w:pPr>
        <w:tabs>
          <w:tab w:val="left" w:pos="818"/>
        </w:tabs>
        <w:spacing w:after="120" w:line="240" w:lineRule="auto"/>
        <w:ind w:firstLine="6"/>
        <w:rPr>
          <w:rFonts w:hint="cs"/>
          <w:sz w:val="30"/>
          <w:rtl/>
        </w:rPr>
      </w:pPr>
      <w:r w:rsidRPr="00F535C6">
        <w:rPr>
          <w:rFonts w:hint="cs"/>
          <w:sz w:val="30"/>
          <w:rtl/>
        </w:rPr>
        <w:t>38-</w:t>
      </w:r>
      <w:r w:rsidRPr="00F535C6">
        <w:rPr>
          <w:rFonts w:hint="cs"/>
          <w:sz w:val="30"/>
          <w:rtl/>
        </w:rPr>
        <w:tab/>
      </w:r>
      <w:r w:rsidRPr="003D5534">
        <w:rPr>
          <w:rFonts w:hint="cs"/>
          <w:b/>
          <w:bCs/>
          <w:sz w:val="30"/>
          <w:rtl/>
        </w:rPr>
        <w:t>الرئيس</w:t>
      </w:r>
      <w:r w:rsidR="005B6A27">
        <w:rPr>
          <w:rFonts w:hint="cs"/>
          <w:sz w:val="30"/>
          <w:rtl/>
        </w:rPr>
        <w:t>:</w:t>
      </w:r>
      <w:r w:rsidRPr="00F535C6">
        <w:rPr>
          <w:rFonts w:hint="cs"/>
          <w:sz w:val="30"/>
          <w:rtl/>
        </w:rPr>
        <w:t xml:space="preserve"> </w:t>
      </w:r>
      <w:r w:rsidR="005B6A27">
        <w:rPr>
          <w:rFonts w:hint="cs"/>
          <w:sz w:val="30"/>
          <w:rtl/>
        </w:rPr>
        <w:t xml:space="preserve"> </w:t>
      </w:r>
      <w:r w:rsidRPr="00F535C6">
        <w:rPr>
          <w:rFonts w:hint="cs"/>
          <w:sz w:val="30"/>
          <w:rtl/>
        </w:rPr>
        <w:t>أعرب عن شكره للوفد على ردوده ودعا أعضاء اللجنة إلى توجيه أسئلة بشأن المسائل 15 إلى 26.</w:t>
      </w:r>
    </w:p>
    <w:p w:rsidR="00F535C6" w:rsidRPr="00F535C6" w:rsidRDefault="00F535C6" w:rsidP="009075B3">
      <w:pPr>
        <w:tabs>
          <w:tab w:val="left" w:pos="818"/>
        </w:tabs>
        <w:spacing w:after="120" w:line="240" w:lineRule="auto"/>
        <w:ind w:firstLine="6"/>
        <w:rPr>
          <w:rFonts w:hint="cs"/>
          <w:sz w:val="30"/>
          <w:rtl/>
        </w:rPr>
      </w:pPr>
      <w:r w:rsidRPr="00F535C6">
        <w:rPr>
          <w:rFonts w:hint="cs"/>
          <w:sz w:val="30"/>
          <w:rtl/>
        </w:rPr>
        <w:t>39-</w:t>
      </w:r>
      <w:r w:rsidRPr="00F535C6">
        <w:rPr>
          <w:rFonts w:hint="cs"/>
          <w:sz w:val="30"/>
          <w:rtl/>
        </w:rPr>
        <w:tab/>
      </w:r>
      <w:r w:rsidRPr="003D5534">
        <w:rPr>
          <w:rFonts w:hint="cs"/>
          <w:b/>
          <w:bCs/>
          <w:sz w:val="30"/>
          <w:rtl/>
        </w:rPr>
        <w:t>السيد أوفلاهيرتي</w:t>
      </w:r>
      <w:r w:rsidR="005B6A27">
        <w:rPr>
          <w:rFonts w:hint="cs"/>
          <w:sz w:val="30"/>
          <w:rtl/>
        </w:rPr>
        <w:t xml:space="preserve">:  </w:t>
      </w:r>
      <w:r w:rsidRPr="00F535C6">
        <w:rPr>
          <w:rFonts w:hint="cs"/>
          <w:sz w:val="30"/>
          <w:rtl/>
        </w:rPr>
        <w:t>قال إنه يرغب في الحصول على معلومات عن الاتجار بالبشر. وتساءل بصفة خاصة</w:t>
      </w:r>
      <w:r w:rsidR="00357897">
        <w:rPr>
          <w:rFonts w:hint="cs"/>
          <w:sz w:val="30"/>
          <w:rtl/>
        </w:rPr>
        <w:t xml:space="preserve"> عما</w:t>
      </w:r>
      <w:r w:rsidRPr="00F535C6">
        <w:rPr>
          <w:rFonts w:hint="cs"/>
          <w:sz w:val="30"/>
          <w:rtl/>
        </w:rPr>
        <w:t xml:space="preserve"> إذا كانت سياسة الدولة الطرف هي منح </w:t>
      </w:r>
      <w:r w:rsidR="00987199">
        <w:rPr>
          <w:rFonts w:hint="cs"/>
          <w:sz w:val="30"/>
          <w:rtl/>
        </w:rPr>
        <w:t>ا</w:t>
      </w:r>
      <w:r w:rsidR="00987199" w:rsidRPr="00F535C6">
        <w:rPr>
          <w:rFonts w:hint="cs"/>
          <w:sz w:val="30"/>
          <w:rtl/>
        </w:rPr>
        <w:t xml:space="preserve">لضحايا </w:t>
      </w:r>
      <w:r w:rsidR="00987199">
        <w:rPr>
          <w:rFonts w:hint="cs"/>
          <w:sz w:val="30"/>
          <w:rtl/>
        </w:rPr>
        <w:t>تصريحا بالإقامة لأسباب إنسانية</w:t>
      </w:r>
      <w:r w:rsidRPr="00F535C6">
        <w:rPr>
          <w:rFonts w:hint="cs"/>
          <w:sz w:val="30"/>
          <w:rtl/>
        </w:rPr>
        <w:t>، وإن صح ذلك،</w:t>
      </w:r>
      <w:r w:rsidR="00C2409F">
        <w:rPr>
          <w:rFonts w:hint="cs"/>
          <w:sz w:val="30"/>
          <w:rtl/>
        </w:rPr>
        <w:t xml:space="preserve"> </w:t>
      </w:r>
      <w:r w:rsidR="00357897">
        <w:rPr>
          <w:rFonts w:hint="cs"/>
          <w:sz w:val="30"/>
          <w:rtl/>
        </w:rPr>
        <w:t>ما</w:t>
      </w:r>
      <w:r w:rsidRPr="00F535C6">
        <w:rPr>
          <w:rFonts w:hint="cs"/>
          <w:sz w:val="30"/>
          <w:rtl/>
        </w:rPr>
        <w:t xml:space="preserve"> إذا كان هذا التدبير يقتصر على من يتعاون مع العدالة، وأنه يريد أيضا معرفة ما إذا كانت هناك اتفاقات تعاون مع البلدان المجاورة </w:t>
      </w:r>
      <w:r w:rsidR="00987199">
        <w:rPr>
          <w:rFonts w:hint="cs"/>
          <w:sz w:val="30"/>
          <w:rtl/>
        </w:rPr>
        <w:t xml:space="preserve">لمكافحة </w:t>
      </w:r>
      <w:r w:rsidRPr="00F535C6">
        <w:rPr>
          <w:rFonts w:hint="cs"/>
          <w:sz w:val="30"/>
          <w:rtl/>
        </w:rPr>
        <w:t xml:space="preserve">هذه الممارسة على الصعيد الإقليمي. </w:t>
      </w:r>
      <w:r w:rsidR="00987199">
        <w:rPr>
          <w:rFonts w:hint="cs"/>
          <w:sz w:val="30"/>
          <w:rtl/>
        </w:rPr>
        <w:t>و</w:t>
      </w:r>
      <w:r w:rsidRPr="00F535C6">
        <w:rPr>
          <w:rFonts w:hint="cs"/>
          <w:sz w:val="30"/>
          <w:rtl/>
        </w:rPr>
        <w:t>سيكون من المفيد أيضا تقديم معلومات عن فعالية المبادرات في هذا المجال.</w:t>
      </w:r>
    </w:p>
    <w:p w:rsidR="00F535C6" w:rsidRPr="00F535C6" w:rsidRDefault="00F535C6" w:rsidP="009075B3">
      <w:pPr>
        <w:tabs>
          <w:tab w:val="left" w:pos="818"/>
        </w:tabs>
        <w:spacing w:after="120" w:line="240" w:lineRule="auto"/>
        <w:ind w:firstLine="6"/>
        <w:rPr>
          <w:rFonts w:hint="cs"/>
          <w:sz w:val="30"/>
          <w:rtl/>
        </w:rPr>
      </w:pPr>
      <w:r w:rsidRPr="00F535C6">
        <w:rPr>
          <w:rFonts w:hint="cs"/>
          <w:sz w:val="30"/>
          <w:rtl/>
        </w:rPr>
        <w:t>40-</w:t>
      </w:r>
      <w:r w:rsidRPr="00F535C6">
        <w:rPr>
          <w:rFonts w:hint="cs"/>
          <w:sz w:val="30"/>
          <w:rtl/>
        </w:rPr>
        <w:tab/>
        <w:t xml:space="preserve">وفيما يتعلق </w:t>
      </w:r>
      <w:r w:rsidR="00EE6312">
        <w:rPr>
          <w:rFonts w:hint="cs"/>
          <w:sz w:val="30"/>
          <w:rtl/>
        </w:rPr>
        <w:t>بالاعتداءات</w:t>
      </w:r>
      <w:r w:rsidRPr="00F535C6">
        <w:rPr>
          <w:rFonts w:hint="cs"/>
          <w:sz w:val="30"/>
          <w:rtl/>
        </w:rPr>
        <w:t xml:space="preserve"> على الصحفيين، تجدر الإشارة إلى أنها كثيرة بالنسبة لبلد ديمقراطي. </w:t>
      </w:r>
      <w:r w:rsidR="00EE6312">
        <w:rPr>
          <w:rFonts w:hint="cs"/>
          <w:sz w:val="30"/>
          <w:rtl/>
        </w:rPr>
        <w:t>وقامت</w:t>
      </w:r>
      <w:r w:rsidRPr="00F535C6">
        <w:rPr>
          <w:rFonts w:hint="cs"/>
          <w:sz w:val="30"/>
          <w:rtl/>
        </w:rPr>
        <w:t xml:space="preserve"> العديد من المنظمات </w:t>
      </w:r>
      <w:r w:rsidR="00EE6312">
        <w:rPr>
          <w:rFonts w:hint="cs"/>
          <w:sz w:val="30"/>
          <w:rtl/>
        </w:rPr>
        <w:t>بإبلاغ</w:t>
      </w:r>
      <w:r w:rsidRPr="00F535C6">
        <w:rPr>
          <w:rFonts w:hint="cs"/>
          <w:sz w:val="30"/>
          <w:rtl/>
        </w:rPr>
        <w:t xml:space="preserve"> اللجنة بهذه المشكلة</w:t>
      </w:r>
      <w:r w:rsidR="00357897">
        <w:rPr>
          <w:rFonts w:hint="cs"/>
          <w:sz w:val="30"/>
          <w:rtl/>
        </w:rPr>
        <w:t>،</w:t>
      </w:r>
      <w:r w:rsidRPr="00F535C6">
        <w:rPr>
          <w:rFonts w:hint="cs"/>
          <w:sz w:val="30"/>
          <w:rtl/>
        </w:rPr>
        <w:t xml:space="preserve"> ولذلك سيكون من المفيد الحصول على المزيد من المعلومات بشأن هذا الموضوع. ويبدو أن الشرطة لم تجر في كثير من الأحيان تحقيقات </w:t>
      </w:r>
      <w:r w:rsidR="00357897">
        <w:rPr>
          <w:rFonts w:hint="cs"/>
          <w:sz w:val="30"/>
          <w:rtl/>
        </w:rPr>
        <w:t xml:space="preserve">في </w:t>
      </w:r>
      <w:r w:rsidRPr="00F535C6">
        <w:rPr>
          <w:rFonts w:hint="cs"/>
          <w:sz w:val="30"/>
          <w:rtl/>
        </w:rPr>
        <w:t>التهديدات بقتل السيد بيراتوفتش</w:t>
      </w:r>
      <w:r w:rsidR="00EE6312">
        <w:rPr>
          <w:rFonts w:hint="cs"/>
          <w:sz w:val="30"/>
          <w:rtl/>
        </w:rPr>
        <w:t>.</w:t>
      </w:r>
      <w:r w:rsidRPr="00F535C6">
        <w:rPr>
          <w:rFonts w:hint="cs"/>
          <w:sz w:val="30"/>
          <w:rtl/>
        </w:rPr>
        <w:t xml:space="preserve"> </w:t>
      </w:r>
      <w:r w:rsidR="00EE6312">
        <w:rPr>
          <w:rFonts w:hint="cs"/>
          <w:sz w:val="30"/>
          <w:rtl/>
        </w:rPr>
        <w:t>ويرى</w:t>
      </w:r>
      <w:r w:rsidRPr="00F535C6">
        <w:rPr>
          <w:rFonts w:hint="cs"/>
          <w:sz w:val="30"/>
          <w:rtl/>
        </w:rPr>
        <w:t xml:space="preserve"> المجتمع المدني أن السلطات لا تستجيب بما فيه الكفاية </w:t>
      </w:r>
      <w:r w:rsidR="00EE6312">
        <w:rPr>
          <w:rFonts w:hint="cs"/>
          <w:sz w:val="30"/>
          <w:rtl/>
        </w:rPr>
        <w:t xml:space="preserve">لهذا الشعور الذي يكفي في كثير من الأحيان لفرض </w:t>
      </w:r>
      <w:r w:rsidR="00EE6312" w:rsidRPr="00F535C6">
        <w:rPr>
          <w:rFonts w:hint="cs"/>
          <w:sz w:val="30"/>
          <w:rtl/>
        </w:rPr>
        <w:t xml:space="preserve">رقابة على الصحف </w:t>
      </w:r>
      <w:r w:rsidRPr="00F535C6">
        <w:rPr>
          <w:rFonts w:hint="cs"/>
          <w:sz w:val="30"/>
          <w:rtl/>
        </w:rPr>
        <w:t>حتى وإن لم يكن له أي أساس. ولذلك، يجب أن تحاول الحكومة اتخاذ تدابير بهدف تعزيز مصداقيتها.</w:t>
      </w:r>
    </w:p>
    <w:p w:rsidR="00F535C6" w:rsidRPr="00F535C6" w:rsidRDefault="00F535C6" w:rsidP="009075B3">
      <w:pPr>
        <w:tabs>
          <w:tab w:val="left" w:pos="818"/>
        </w:tabs>
        <w:spacing w:after="120" w:line="240" w:lineRule="auto"/>
        <w:ind w:firstLine="6"/>
        <w:rPr>
          <w:rFonts w:hint="cs"/>
          <w:sz w:val="30"/>
          <w:rtl/>
        </w:rPr>
      </w:pPr>
      <w:r w:rsidRPr="00F535C6">
        <w:rPr>
          <w:rFonts w:hint="cs"/>
          <w:sz w:val="30"/>
          <w:rtl/>
        </w:rPr>
        <w:t>41-</w:t>
      </w:r>
      <w:r w:rsidRPr="00F535C6">
        <w:rPr>
          <w:rFonts w:hint="cs"/>
          <w:sz w:val="30"/>
          <w:rtl/>
        </w:rPr>
        <w:tab/>
        <w:t>ويعتبر رد الوفد على تعزيز العهد مقتضبا</w:t>
      </w:r>
      <w:r w:rsidR="00C901A5">
        <w:rPr>
          <w:rFonts w:hint="cs"/>
          <w:sz w:val="30"/>
          <w:rtl/>
        </w:rPr>
        <w:t xml:space="preserve"> بصفة خاصة</w:t>
      </w:r>
      <w:r w:rsidRPr="00F535C6">
        <w:rPr>
          <w:rFonts w:hint="cs"/>
          <w:sz w:val="30"/>
          <w:rtl/>
        </w:rPr>
        <w:t xml:space="preserve">. ولا ترى اللجنة أنه يكفي وضع </w:t>
      </w:r>
      <w:r w:rsidR="00C901A5">
        <w:rPr>
          <w:rFonts w:hint="cs"/>
          <w:sz w:val="30"/>
          <w:rtl/>
        </w:rPr>
        <w:t>ال</w:t>
      </w:r>
      <w:r w:rsidR="00C901A5" w:rsidRPr="00F535C6">
        <w:rPr>
          <w:rFonts w:hint="cs"/>
          <w:sz w:val="30"/>
          <w:rtl/>
        </w:rPr>
        <w:t xml:space="preserve">وثائق ذات </w:t>
      </w:r>
      <w:r w:rsidR="00C901A5">
        <w:rPr>
          <w:rFonts w:hint="cs"/>
          <w:sz w:val="30"/>
          <w:rtl/>
        </w:rPr>
        <w:t>ال</w:t>
      </w:r>
      <w:r w:rsidR="00C901A5" w:rsidRPr="00F535C6">
        <w:rPr>
          <w:rFonts w:hint="cs"/>
          <w:sz w:val="30"/>
          <w:rtl/>
        </w:rPr>
        <w:t xml:space="preserve">صلة </w:t>
      </w:r>
      <w:r w:rsidR="00C901A5">
        <w:rPr>
          <w:rFonts w:hint="cs"/>
          <w:sz w:val="30"/>
          <w:rtl/>
        </w:rPr>
        <w:t>على الانترنت</w:t>
      </w:r>
      <w:r w:rsidRPr="00F535C6">
        <w:rPr>
          <w:rFonts w:hint="cs"/>
          <w:sz w:val="30"/>
          <w:rtl/>
        </w:rPr>
        <w:t>، مثل نص العهد والتقارير الدورية والملاحظات الختامية؛ ولكنها تعتقد أن الحكومات يجب أن تلعب دورا أكبر ل</w:t>
      </w:r>
      <w:r w:rsidR="00357897">
        <w:rPr>
          <w:rFonts w:hint="cs"/>
          <w:sz w:val="30"/>
          <w:rtl/>
        </w:rPr>
        <w:t xml:space="preserve">توصيل </w:t>
      </w:r>
      <w:r w:rsidRPr="00F535C6">
        <w:rPr>
          <w:rFonts w:hint="cs"/>
          <w:sz w:val="30"/>
          <w:rtl/>
        </w:rPr>
        <w:t xml:space="preserve">أعمالها إلى علم عامة الجمهور. ويمكن على سبيل المثال توزيع هذه الوثائق على المكتبات العامة، وعلى جميع مستويات الإدارة، وخاصة على الصعيد المحلي. وبالإضافة إلى ذلك، يجب </w:t>
      </w:r>
      <w:r w:rsidR="00C901A5">
        <w:rPr>
          <w:rFonts w:hint="cs"/>
          <w:sz w:val="30"/>
          <w:rtl/>
        </w:rPr>
        <w:t xml:space="preserve">بالتأكيد </w:t>
      </w:r>
      <w:r w:rsidRPr="00F535C6">
        <w:rPr>
          <w:rFonts w:hint="cs"/>
          <w:sz w:val="30"/>
          <w:rtl/>
        </w:rPr>
        <w:t xml:space="preserve">نشرها بجميع اللغات الرسمية للبلد المعني، ولكن </w:t>
      </w:r>
      <w:r w:rsidR="00C901A5">
        <w:rPr>
          <w:rFonts w:hint="cs"/>
          <w:sz w:val="30"/>
          <w:rtl/>
        </w:rPr>
        <w:t xml:space="preserve">يجب نشرها </w:t>
      </w:r>
      <w:r w:rsidRPr="00F535C6">
        <w:rPr>
          <w:rFonts w:hint="cs"/>
          <w:sz w:val="30"/>
          <w:rtl/>
        </w:rPr>
        <w:t xml:space="preserve">أيضا </w:t>
      </w:r>
      <w:r w:rsidR="00C901A5">
        <w:rPr>
          <w:rFonts w:hint="cs"/>
          <w:sz w:val="30"/>
          <w:rtl/>
        </w:rPr>
        <w:t>ب</w:t>
      </w:r>
      <w:r w:rsidRPr="00F535C6">
        <w:rPr>
          <w:rFonts w:hint="cs"/>
          <w:sz w:val="30"/>
          <w:rtl/>
        </w:rPr>
        <w:t>اللغات المنتشرة</w:t>
      </w:r>
      <w:r w:rsidR="00C901A5">
        <w:rPr>
          <w:rFonts w:hint="cs"/>
          <w:sz w:val="30"/>
          <w:rtl/>
        </w:rPr>
        <w:t xml:space="preserve"> في البلد</w:t>
      </w:r>
      <w:r w:rsidRPr="00F535C6">
        <w:rPr>
          <w:rFonts w:hint="cs"/>
          <w:sz w:val="30"/>
          <w:rtl/>
        </w:rPr>
        <w:t>.</w:t>
      </w:r>
    </w:p>
    <w:p w:rsidR="00F535C6" w:rsidRPr="00F535C6" w:rsidRDefault="00F535C6" w:rsidP="009075B3">
      <w:pPr>
        <w:tabs>
          <w:tab w:val="left" w:pos="818"/>
        </w:tabs>
        <w:spacing w:after="120" w:line="240" w:lineRule="auto"/>
        <w:ind w:firstLine="6"/>
        <w:rPr>
          <w:rFonts w:hint="cs"/>
          <w:sz w:val="30"/>
          <w:rtl/>
        </w:rPr>
      </w:pPr>
      <w:r w:rsidRPr="00F535C6">
        <w:rPr>
          <w:rFonts w:hint="cs"/>
          <w:sz w:val="30"/>
          <w:rtl/>
        </w:rPr>
        <w:t>42-</w:t>
      </w:r>
      <w:r w:rsidRPr="00F535C6">
        <w:rPr>
          <w:rFonts w:hint="cs"/>
          <w:sz w:val="30"/>
          <w:rtl/>
        </w:rPr>
        <w:tab/>
        <w:t>وأخيرا، تبين الردود الخط</w:t>
      </w:r>
      <w:r w:rsidR="00523617">
        <w:rPr>
          <w:rFonts w:hint="cs"/>
          <w:sz w:val="30"/>
          <w:rtl/>
        </w:rPr>
        <w:t>ي</w:t>
      </w:r>
      <w:r w:rsidRPr="00F535C6">
        <w:rPr>
          <w:rFonts w:hint="cs"/>
          <w:sz w:val="30"/>
          <w:rtl/>
        </w:rPr>
        <w:t xml:space="preserve">ة دعوة منظمة غير حكومية واحدة للمشاركة في إعداد التقرير الدوري. </w:t>
      </w:r>
      <w:r w:rsidR="00523617">
        <w:rPr>
          <w:rFonts w:hint="cs"/>
          <w:sz w:val="30"/>
          <w:rtl/>
        </w:rPr>
        <w:t>وذلك في الوقت الذي</w:t>
      </w:r>
      <w:r w:rsidRPr="00F535C6">
        <w:rPr>
          <w:rFonts w:hint="cs"/>
          <w:sz w:val="30"/>
          <w:rtl/>
        </w:rPr>
        <w:t xml:space="preserve"> أعربت</w:t>
      </w:r>
      <w:r w:rsidR="00523617">
        <w:rPr>
          <w:rFonts w:hint="cs"/>
          <w:sz w:val="30"/>
          <w:rtl/>
        </w:rPr>
        <w:t xml:space="preserve"> فيه</w:t>
      </w:r>
      <w:r w:rsidRPr="00F535C6">
        <w:rPr>
          <w:rFonts w:hint="cs"/>
          <w:sz w:val="30"/>
          <w:rtl/>
        </w:rPr>
        <w:t xml:space="preserve"> الكثير منها </w:t>
      </w:r>
      <w:r w:rsidR="00523617">
        <w:rPr>
          <w:rFonts w:hint="cs"/>
          <w:sz w:val="30"/>
          <w:rtl/>
        </w:rPr>
        <w:t>عن</w:t>
      </w:r>
      <w:r w:rsidRPr="00F535C6">
        <w:rPr>
          <w:rFonts w:hint="cs"/>
          <w:sz w:val="30"/>
          <w:rtl/>
        </w:rPr>
        <w:t xml:space="preserve"> اهتمامها </w:t>
      </w:r>
      <w:r w:rsidR="00523617">
        <w:rPr>
          <w:rFonts w:hint="cs"/>
          <w:sz w:val="30"/>
          <w:rtl/>
        </w:rPr>
        <w:t>ب</w:t>
      </w:r>
      <w:r w:rsidRPr="00F535C6">
        <w:rPr>
          <w:rFonts w:hint="cs"/>
          <w:sz w:val="30"/>
          <w:rtl/>
        </w:rPr>
        <w:t xml:space="preserve">النظر في هذا التقرير وتقديم المزيد من المعلومات إلى اللجنة. ولذلك، يجب على الدولة الطرف أن تسعى إلى توسيع نطاق المشاركة في </w:t>
      </w:r>
      <w:r w:rsidR="00523617">
        <w:rPr>
          <w:rFonts w:hint="cs"/>
          <w:sz w:val="30"/>
          <w:rtl/>
        </w:rPr>
        <w:t xml:space="preserve">هذه </w:t>
      </w:r>
      <w:r w:rsidRPr="00F535C6">
        <w:rPr>
          <w:rFonts w:hint="cs"/>
          <w:sz w:val="30"/>
          <w:rtl/>
        </w:rPr>
        <w:t xml:space="preserve">العملية، متبعة </w:t>
      </w:r>
      <w:r w:rsidR="00523617">
        <w:rPr>
          <w:rFonts w:hint="cs"/>
          <w:sz w:val="30"/>
          <w:rtl/>
        </w:rPr>
        <w:t xml:space="preserve">بذلك </w:t>
      </w:r>
      <w:r w:rsidRPr="00F535C6">
        <w:rPr>
          <w:rFonts w:hint="cs"/>
          <w:sz w:val="30"/>
          <w:rtl/>
        </w:rPr>
        <w:t xml:space="preserve">توصيات مجلس حقوق الإنسان لصياغة التقارير المقدمة في إطار النظر الدوري الشامل. </w:t>
      </w:r>
    </w:p>
    <w:p w:rsidR="00F535C6" w:rsidRPr="00F535C6" w:rsidRDefault="00F535C6" w:rsidP="009075B3">
      <w:pPr>
        <w:tabs>
          <w:tab w:val="left" w:pos="818"/>
        </w:tabs>
        <w:spacing w:after="120" w:line="240" w:lineRule="auto"/>
        <w:ind w:firstLine="6"/>
        <w:rPr>
          <w:rFonts w:hint="cs"/>
          <w:sz w:val="30"/>
          <w:rtl/>
        </w:rPr>
      </w:pPr>
      <w:r w:rsidRPr="00F535C6">
        <w:rPr>
          <w:rFonts w:hint="cs"/>
          <w:sz w:val="30"/>
          <w:rtl/>
        </w:rPr>
        <w:t>43-</w:t>
      </w:r>
      <w:r w:rsidRPr="00F535C6">
        <w:rPr>
          <w:rFonts w:hint="cs"/>
          <w:sz w:val="30"/>
          <w:rtl/>
        </w:rPr>
        <w:tab/>
      </w:r>
      <w:r w:rsidRPr="003D5534">
        <w:rPr>
          <w:rFonts w:hint="cs"/>
          <w:b/>
          <w:bCs/>
          <w:sz w:val="30"/>
          <w:rtl/>
        </w:rPr>
        <w:t>السيدة ما</w:t>
      </w:r>
      <w:r w:rsidR="00BC23D0">
        <w:rPr>
          <w:rFonts w:hint="cs"/>
          <w:b/>
          <w:bCs/>
          <w:sz w:val="30"/>
          <w:rtl/>
        </w:rPr>
        <w:t>ي</w:t>
      </w:r>
      <w:r w:rsidRPr="003D5534">
        <w:rPr>
          <w:rFonts w:hint="cs"/>
          <w:b/>
          <w:bCs/>
          <w:sz w:val="30"/>
          <w:rtl/>
        </w:rPr>
        <w:t>ودي</w:t>
      </w:r>
      <w:r w:rsidR="00523617">
        <w:rPr>
          <w:rFonts w:hint="cs"/>
          <w:b/>
          <w:bCs/>
          <w:sz w:val="30"/>
          <w:rtl/>
        </w:rPr>
        <w:t>ن</w:t>
      </w:r>
      <w:r w:rsidRPr="003D5534">
        <w:rPr>
          <w:rFonts w:hint="cs"/>
          <w:b/>
          <w:bCs/>
          <w:sz w:val="30"/>
          <w:rtl/>
        </w:rPr>
        <w:t>ا</w:t>
      </w:r>
      <w:r w:rsidR="005B6A27">
        <w:rPr>
          <w:rFonts w:hint="cs"/>
          <w:sz w:val="30"/>
          <w:rtl/>
        </w:rPr>
        <w:t>:</w:t>
      </w:r>
      <w:r w:rsidRPr="00F535C6">
        <w:rPr>
          <w:rFonts w:hint="cs"/>
          <w:sz w:val="30"/>
          <w:rtl/>
        </w:rPr>
        <w:t xml:space="preserve"> </w:t>
      </w:r>
      <w:r w:rsidR="005B6A27">
        <w:rPr>
          <w:rFonts w:hint="cs"/>
          <w:sz w:val="30"/>
          <w:rtl/>
        </w:rPr>
        <w:t xml:space="preserve"> </w:t>
      </w:r>
      <w:r w:rsidRPr="00F535C6">
        <w:rPr>
          <w:rFonts w:hint="cs"/>
          <w:sz w:val="30"/>
          <w:rtl/>
        </w:rPr>
        <w:t xml:space="preserve">قالت إن اكتظاظ السجون هو السبب الرئيسي لتدهور أوضاع الاحتجاز؛ ووفقا لبعض المعلومات، فإن أكثر من نصف </w:t>
      </w:r>
      <w:r w:rsidR="00523617">
        <w:rPr>
          <w:rFonts w:hint="cs"/>
          <w:sz w:val="30"/>
          <w:rtl/>
        </w:rPr>
        <w:t xml:space="preserve">سجون البلد </w:t>
      </w:r>
      <w:r w:rsidRPr="00F535C6">
        <w:rPr>
          <w:rFonts w:hint="cs"/>
          <w:sz w:val="30"/>
          <w:rtl/>
        </w:rPr>
        <w:t>تتجاوز سعة استقبال</w:t>
      </w:r>
      <w:r w:rsidR="00523617">
        <w:rPr>
          <w:rFonts w:hint="cs"/>
          <w:sz w:val="30"/>
          <w:rtl/>
        </w:rPr>
        <w:t>ها</w:t>
      </w:r>
      <w:r w:rsidRPr="00F535C6">
        <w:rPr>
          <w:rFonts w:hint="cs"/>
          <w:sz w:val="30"/>
          <w:rtl/>
        </w:rPr>
        <w:t xml:space="preserve"> بأكثر من الثلث. وتشتمل خطة العمل لتحسين نظام السجون المعتمدة في عام 2009 على تدابي</w:t>
      </w:r>
      <w:r w:rsidR="00523617">
        <w:rPr>
          <w:rFonts w:hint="cs"/>
          <w:sz w:val="30"/>
          <w:rtl/>
        </w:rPr>
        <w:t>ر تهدف إلى تعزيز الإطار التشريع</w:t>
      </w:r>
      <w:r w:rsidR="00357897">
        <w:rPr>
          <w:rFonts w:hint="cs"/>
          <w:sz w:val="30"/>
          <w:rtl/>
        </w:rPr>
        <w:t>ي</w:t>
      </w:r>
      <w:r w:rsidR="00523617">
        <w:rPr>
          <w:rFonts w:hint="cs"/>
          <w:sz w:val="30"/>
          <w:rtl/>
        </w:rPr>
        <w:t xml:space="preserve"> أ</w:t>
      </w:r>
      <w:r w:rsidRPr="00F535C6">
        <w:rPr>
          <w:rFonts w:hint="cs"/>
          <w:sz w:val="30"/>
          <w:rtl/>
        </w:rPr>
        <w:t>و</w:t>
      </w:r>
      <w:r w:rsidR="00523617">
        <w:rPr>
          <w:rFonts w:hint="cs"/>
          <w:sz w:val="30"/>
          <w:rtl/>
        </w:rPr>
        <w:t xml:space="preserve"> تجديد السجون أو </w:t>
      </w:r>
      <w:r w:rsidRPr="00F535C6">
        <w:rPr>
          <w:rFonts w:hint="cs"/>
          <w:sz w:val="30"/>
          <w:rtl/>
        </w:rPr>
        <w:t xml:space="preserve">بناء سجون جديدة أو اقتراح دورات تدريبية للعاملين </w:t>
      </w:r>
      <w:r w:rsidR="00523617">
        <w:rPr>
          <w:rFonts w:hint="cs"/>
          <w:sz w:val="30"/>
          <w:rtl/>
        </w:rPr>
        <w:t>والمحتجزين</w:t>
      </w:r>
      <w:r w:rsidRPr="00F535C6">
        <w:rPr>
          <w:rFonts w:hint="cs"/>
          <w:sz w:val="30"/>
          <w:rtl/>
        </w:rPr>
        <w:t xml:space="preserve">؛ ولكن فيما يبدو لا يوجد إجراء مخطط للاحتياجات الخاصة للمجموعات المحتجزة المعرضة "للخطر" مثل الذين يعانون من مشاكل ما بعد الصدمات أو تناول العقاقير أو </w:t>
      </w:r>
      <w:r w:rsidR="00523617" w:rsidRPr="00F535C6">
        <w:rPr>
          <w:rFonts w:hint="cs"/>
          <w:sz w:val="30"/>
          <w:rtl/>
        </w:rPr>
        <w:t>قد</w:t>
      </w:r>
      <w:r w:rsidR="00523617">
        <w:rPr>
          <w:rFonts w:hint="cs"/>
          <w:sz w:val="30"/>
          <w:rtl/>
        </w:rPr>
        <w:t>ا</w:t>
      </w:r>
      <w:r w:rsidR="00523617" w:rsidRPr="00F535C6">
        <w:rPr>
          <w:rFonts w:hint="cs"/>
          <w:sz w:val="30"/>
          <w:rtl/>
        </w:rPr>
        <w:t>م</w:t>
      </w:r>
      <w:r w:rsidR="00523617">
        <w:rPr>
          <w:rFonts w:hint="cs"/>
          <w:sz w:val="30"/>
          <w:rtl/>
        </w:rPr>
        <w:t>ى ضباط الجيش</w:t>
      </w:r>
      <w:r w:rsidRPr="00F535C6">
        <w:rPr>
          <w:rFonts w:hint="cs"/>
          <w:sz w:val="30"/>
          <w:rtl/>
        </w:rPr>
        <w:t xml:space="preserve">. وبالإضافة إلى ذلك، هناك معلومات تثير القلق عن عقوبات تعسفية ومفرطة، وعلى سبيل المثال، حرم 28 مسجونا غير كرواتي </w:t>
      </w:r>
      <w:r w:rsidR="00523617">
        <w:rPr>
          <w:rFonts w:hint="cs"/>
          <w:sz w:val="30"/>
          <w:rtl/>
        </w:rPr>
        <w:t xml:space="preserve">من الذين </w:t>
      </w:r>
      <w:r w:rsidRPr="00F535C6">
        <w:rPr>
          <w:rFonts w:hint="cs"/>
          <w:sz w:val="30"/>
          <w:rtl/>
        </w:rPr>
        <w:t>أدينوا في جرائم حرب من الخروج والعمل لمجرد الشكوى من ظروف احتجازهم. ويبدو</w:t>
      </w:r>
      <w:r w:rsidR="00523617">
        <w:rPr>
          <w:rFonts w:hint="cs"/>
          <w:sz w:val="30"/>
          <w:rtl/>
        </w:rPr>
        <w:t xml:space="preserve"> أن</w:t>
      </w:r>
      <w:r w:rsidRPr="00F535C6">
        <w:rPr>
          <w:rFonts w:hint="cs"/>
          <w:sz w:val="30"/>
          <w:rtl/>
        </w:rPr>
        <w:t xml:space="preserve"> عدم وجود</w:t>
      </w:r>
      <w:r w:rsidR="00523617">
        <w:rPr>
          <w:rFonts w:hint="cs"/>
          <w:sz w:val="30"/>
          <w:rtl/>
        </w:rPr>
        <w:t xml:space="preserve"> عناية صحية من المشاكل الكبيرة التي </w:t>
      </w:r>
      <w:r w:rsidRPr="00F535C6">
        <w:rPr>
          <w:rFonts w:hint="cs"/>
          <w:sz w:val="30"/>
          <w:rtl/>
        </w:rPr>
        <w:t xml:space="preserve">أدت إلى إدانة المحكمة الأوروبية لحقوق الإنسان الدولة الطرف في تموز/يوليه </w:t>
      </w:r>
      <w:r w:rsidR="00523617">
        <w:rPr>
          <w:rFonts w:hint="cs"/>
          <w:sz w:val="30"/>
          <w:rtl/>
        </w:rPr>
        <w:t xml:space="preserve">2009 </w:t>
      </w:r>
      <w:r w:rsidRPr="00F535C6">
        <w:rPr>
          <w:rFonts w:hint="cs"/>
          <w:sz w:val="30"/>
          <w:rtl/>
        </w:rPr>
        <w:t xml:space="preserve">في قضية </w:t>
      </w:r>
      <w:r w:rsidRPr="00EA749B">
        <w:rPr>
          <w:rFonts w:hint="cs"/>
          <w:i/>
          <w:iCs/>
          <w:sz w:val="30"/>
          <w:rtl/>
        </w:rPr>
        <w:t>تستا ضد كرواتيا</w:t>
      </w:r>
      <w:r w:rsidRPr="00F535C6">
        <w:rPr>
          <w:rFonts w:hint="cs"/>
          <w:sz w:val="30"/>
          <w:rtl/>
        </w:rPr>
        <w:t>.</w:t>
      </w:r>
    </w:p>
    <w:p w:rsidR="00F535C6" w:rsidRPr="00F535C6" w:rsidRDefault="00F535C6" w:rsidP="009075B3">
      <w:pPr>
        <w:tabs>
          <w:tab w:val="left" w:pos="818"/>
        </w:tabs>
        <w:spacing w:after="120" w:line="240" w:lineRule="auto"/>
        <w:ind w:firstLine="6"/>
        <w:rPr>
          <w:rFonts w:hint="cs"/>
          <w:sz w:val="30"/>
          <w:rtl/>
        </w:rPr>
      </w:pPr>
      <w:r w:rsidRPr="00F535C6">
        <w:rPr>
          <w:rFonts w:hint="cs"/>
          <w:sz w:val="30"/>
          <w:rtl/>
        </w:rPr>
        <w:t>44-</w:t>
      </w:r>
      <w:r w:rsidRPr="00F535C6">
        <w:rPr>
          <w:rFonts w:hint="cs"/>
          <w:sz w:val="30"/>
          <w:rtl/>
        </w:rPr>
        <w:tab/>
        <w:t xml:space="preserve">وتثني اللجنة على الجهود التي </w:t>
      </w:r>
      <w:r w:rsidR="00022A55">
        <w:rPr>
          <w:rFonts w:hint="cs"/>
          <w:sz w:val="30"/>
          <w:rtl/>
        </w:rPr>
        <w:t>تبذلها</w:t>
      </w:r>
      <w:r w:rsidRPr="00F535C6">
        <w:rPr>
          <w:rFonts w:hint="cs"/>
          <w:sz w:val="30"/>
          <w:rtl/>
        </w:rPr>
        <w:t xml:space="preserve"> الحكومة لتيسير عودة الأشخاص المرحلين أو اللاجئين، ولكن ينبغي الإشارة إلى أن هؤلاء الأشخاص، الذين ينفصلون عن جذورهم وينفصلون في كثير من الأحيان عن أسرهم، ضعفاء إلى حد كبير. وخصصت ميزانية كبيرة للمبادرات في هذا المجال، ولكن يبدو أن التدابير المتخذة </w:t>
      </w:r>
      <w:r w:rsidR="00022A55">
        <w:rPr>
          <w:rFonts w:hint="cs"/>
          <w:sz w:val="30"/>
          <w:rtl/>
        </w:rPr>
        <w:t>تتعلق</w:t>
      </w:r>
      <w:r w:rsidRPr="00F535C6">
        <w:rPr>
          <w:rFonts w:hint="cs"/>
          <w:sz w:val="30"/>
          <w:rtl/>
        </w:rPr>
        <w:t xml:space="preserve"> بصفة خاصة ببناء مساكن </w:t>
      </w:r>
      <w:r w:rsidR="00357897">
        <w:rPr>
          <w:rFonts w:hint="cs"/>
          <w:sz w:val="30"/>
          <w:rtl/>
        </w:rPr>
        <w:t>وبن</w:t>
      </w:r>
      <w:r w:rsidR="00C2409F">
        <w:rPr>
          <w:rFonts w:hint="cs"/>
          <w:sz w:val="30"/>
          <w:rtl/>
        </w:rPr>
        <w:t>ية</w:t>
      </w:r>
      <w:r w:rsidR="00357897">
        <w:rPr>
          <w:rFonts w:hint="cs"/>
          <w:sz w:val="30"/>
          <w:rtl/>
        </w:rPr>
        <w:t xml:space="preserve"> تحتية</w:t>
      </w:r>
      <w:r w:rsidRPr="00F535C6">
        <w:rPr>
          <w:rFonts w:hint="cs"/>
          <w:sz w:val="30"/>
          <w:rtl/>
        </w:rPr>
        <w:t xml:space="preserve">، أو </w:t>
      </w:r>
      <w:r w:rsidR="00022A55">
        <w:rPr>
          <w:rFonts w:hint="cs"/>
          <w:sz w:val="30"/>
          <w:rtl/>
        </w:rPr>
        <w:t xml:space="preserve">حتى </w:t>
      </w:r>
      <w:r w:rsidRPr="00F535C6">
        <w:rPr>
          <w:rFonts w:hint="cs"/>
          <w:sz w:val="30"/>
          <w:rtl/>
        </w:rPr>
        <w:t xml:space="preserve">إعادة الممتلكات. غير أنه لا ينبغي تجاهل الدعم النفسي الذي قد يحتاجه هؤلاء الأشخاص. </w:t>
      </w:r>
      <w:r w:rsidR="00022A55">
        <w:rPr>
          <w:rFonts w:hint="cs"/>
          <w:sz w:val="30"/>
          <w:rtl/>
        </w:rPr>
        <w:t>ذلك أنهم لن</w:t>
      </w:r>
      <w:r w:rsidRPr="00F535C6">
        <w:rPr>
          <w:rFonts w:hint="cs"/>
          <w:sz w:val="30"/>
          <w:rtl/>
        </w:rPr>
        <w:t xml:space="preserve"> يستطيعوا الاندماج </w:t>
      </w:r>
      <w:r w:rsidR="00357897">
        <w:rPr>
          <w:rFonts w:hint="cs"/>
          <w:sz w:val="30"/>
          <w:rtl/>
        </w:rPr>
        <w:t xml:space="preserve">من جديد </w:t>
      </w:r>
      <w:r w:rsidRPr="00F535C6">
        <w:rPr>
          <w:rFonts w:hint="cs"/>
          <w:sz w:val="30"/>
          <w:rtl/>
        </w:rPr>
        <w:t>بصفة دائمة إلا إذا كان</w:t>
      </w:r>
      <w:r w:rsidR="00022A55">
        <w:rPr>
          <w:rFonts w:hint="cs"/>
          <w:sz w:val="30"/>
          <w:rtl/>
        </w:rPr>
        <w:t>ت</w:t>
      </w:r>
      <w:r w:rsidRPr="00F535C6">
        <w:rPr>
          <w:rFonts w:hint="cs"/>
          <w:sz w:val="30"/>
          <w:rtl/>
        </w:rPr>
        <w:t xml:space="preserve"> لديهم الثقة في أنفسهم وفي النظام الذي يستقبلهم،</w:t>
      </w:r>
      <w:r w:rsidR="00EA749B">
        <w:rPr>
          <w:rFonts w:hint="cs"/>
          <w:sz w:val="30"/>
          <w:rtl/>
        </w:rPr>
        <w:t xml:space="preserve"> </w:t>
      </w:r>
      <w:r w:rsidRPr="00F535C6">
        <w:rPr>
          <w:rFonts w:hint="cs"/>
          <w:sz w:val="30"/>
          <w:rtl/>
        </w:rPr>
        <w:t xml:space="preserve">وخاصة إذا كانوا ينتمون إلى أقلية. ووفقا للمنظمات غير الحكومية، فإن </w:t>
      </w:r>
      <w:r w:rsidR="00022A55">
        <w:rPr>
          <w:rFonts w:hint="cs"/>
          <w:sz w:val="30"/>
          <w:rtl/>
        </w:rPr>
        <w:t xml:space="preserve">عملية </w:t>
      </w:r>
      <w:r w:rsidRPr="00F535C6">
        <w:rPr>
          <w:rFonts w:hint="cs"/>
          <w:sz w:val="30"/>
          <w:rtl/>
        </w:rPr>
        <w:t>عودة المرحلين</w:t>
      </w:r>
      <w:r w:rsidR="00357897">
        <w:rPr>
          <w:rFonts w:hint="cs"/>
          <w:sz w:val="30"/>
          <w:rtl/>
        </w:rPr>
        <w:t xml:space="preserve"> </w:t>
      </w:r>
      <w:r w:rsidRPr="00F535C6">
        <w:rPr>
          <w:rFonts w:hint="cs"/>
          <w:sz w:val="30"/>
          <w:rtl/>
        </w:rPr>
        <w:t xml:space="preserve">واللاجئين وإعادة اندماجهم لا تسير على ما يرام: </w:t>
      </w:r>
      <w:r w:rsidR="00BC23D0">
        <w:rPr>
          <w:rFonts w:hint="cs"/>
          <w:sz w:val="30"/>
          <w:rtl/>
        </w:rPr>
        <w:t>سيغادر</w:t>
      </w:r>
      <w:r w:rsidR="00C2409F">
        <w:rPr>
          <w:rFonts w:hint="cs"/>
          <w:sz w:val="30"/>
          <w:rtl/>
        </w:rPr>
        <w:t xml:space="preserve"> </w:t>
      </w:r>
      <w:r w:rsidRPr="00F535C6">
        <w:rPr>
          <w:rFonts w:hint="cs"/>
          <w:sz w:val="30"/>
          <w:rtl/>
        </w:rPr>
        <w:t>60 في المائة من الأشخاص</w:t>
      </w:r>
      <w:r w:rsidR="00BC23D0">
        <w:rPr>
          <w:rFonts w:hint="cs"/>
          <w:sz w:val="30"/>
          <w:rtl/>
        </w:rPr>
        <w:t xml:space="preserve"> العائدين</w:t>
      </w:r>
      <w:r w:rsidRPr="00F535C6">
        <w:rPr>
          <w:rFonts w:hint="cs"/>
          <w:sz w:val="30"/>
          <w:rtl/>
        </w:rPr>
        <w:t xml:space="preserve"> إلى موطنهم الأصلي بسبب الظروف المعادية التي كانت في انتظارهم. وينبغي التأكد</w:t>
      </w:r>
      <w:r w:rsidR="00357897">
        <w:rPr>
          <w:rFonts w:hint="cs"/>
          <w:sz w:val="30"/>
          <w:rtl/>
        </w:rPr>
        <w:t xml:space="preserve"> من</w:t>
      </w:r>
      <w:r w:rsidRPr="00F535C6">
        <w:rPr>
          <w:rFonts w:hint="cs"/>
          <w:sz w:val="30"/>
          <w:rtl/>
        </w:rPr>
        <w:t xml:space="preserve"> أن </w:t>
      </w:r>
      <w:r w:rsidR="006E1897">
        <w:rPr>
          <w:rFonts w:hint="cs"/>
          <w:sz w:val="30"/>
          <w:rtl/>
        </w:rPr>
        <w:t xml:space="preserve">تكون </w:t>
      </w:r>
      <w:r w:rsidRPr="00F535C6">
        <w:rPr>
          <w:rFonts w:hint="cs"/>
          <w:sz w:val="30"/>
          <w:rtl/>
        </w:rPr>
        <w:t>العودة طوعية دائما. وفيما يتعلق بهذا الموضوع، ت</w:t>
      </w:r>
      <w:r w:rsidR="00C94B87">
        <w:rPr>
          <w:rFonts w:hint="cs"/>
          <w:sz w:val="30"/>
          <w:rtl/>
        </w:rPr>
        <w:t>ُ</w:t>
      </w:r>
      <w:r w:rsidRPr="00F535C6">
        <w:rPr>
          <w:rFonts w:hint="cs"/>
          <w:sz w:val="30"/>
          <w:rtl/>
        </w:rPr>
        <w:t xml:space="preserve">دعى الدولة الطرف إلى </w:t>
      </w:r>
      <w:r w:rsidR="00C94B87">
        <w:rPr>
          <w:rFonts w:hint="cs"/>
          <w:sz w:val="30"/>
          <w:rtl/>
        </w:rPr>
        <w:t>مراعاة</w:t>
      </w:r>
      <w:r w:rsidRPr="00F535C6">
        <w:rPr>
          <w:rFonts w:hint="cs"/>
          <w:sz w:val="30"/>
          <w:rtl/>
        </w:rPr>
        <w:t xml:space="preserve"> المبادئ التوجيهية المتعلقة </w:t>
      </w:r>
      <w:r w:rsidR="00357897">
        <w:rPr>
          <w:rFonts w:hint="cs"/>
          <w:sz w:val="30"/>
          <w:rtl/>
        </w:rPr>
        <w:t xml:space="preserve">بنزوح </w:t>
      </w:r>
      <w:r w:rsidRPr="00F535C6">
        <w:rPr>
          <w:rFonts w:hint="cs"/>
          <w:sz w:val="30"/>
          <w:rtl/>
        </w:rPr>
        <w:t xml:space="preserve">الأشخاص داخل بلدهم الأصلي. كما بذلت جهود كبيرة لدفع النمو الاقتصادي في المناطق </w:t>
      </w:r>
      <w:r w:rsidR="00C94B87">
        <w:rPr>
          <w:rFonts w:hint="cs"/>
          <w:sz w:val="30"/>
          <w:rtl/>
        </w:rPr>
        <w:t>التي دمرت</w:t>
      </w:r>
      <w:r w:rsidRPr="00F535C6">
        <w:rPr>
          <w:rFonts w:hint="cs"/>
          <w:sz w:val="30"/>
          <w:rtl/>
        </w:rPr>
        <w:t xml:space="preserve"> نتيجة النزاع، ولكنها لا تزال متأخرة مقارنة بباقي البلد، وفي العديد من المناطق التي كانت مزدهرة في الماضي، تعوق الألغام من معاودة الأنشطة الزراعية. وأخيرا، يجب التأكد من أن السكن في المراكز الجماعية المؤقتة، التي تستقبل حاليا نحو ألف شخص </w:t>
      </w:r>
      <w:r w:rsidR="00C94B87">
        <w:rPr>
          <w:rFonts w:hint="cs"/>
          <w:sz w:val="30"/>
          <w:rtl/>
        </w:rPr>
        <w:t>من ال</w:t>
      </w:r>
      <w:r w:rsidRPr="00F535C6">
        <w:rPr>
          <w:rFonts w:hint="cs"/>
          <w:sz w:val="30"/>
          <w:rtl/>
        </w:rPr>
        <w:t>عائد</w:t>
      </w:r>
      <w:r w:rsidR="00C94B87">
        <w:rPr>
          <w:rFonts w:hint="cs"/>
          <w:sz w:val="30"/>
          <w:rtl/>
        </w:rPr>
        <w:t>ين</w:t>
      </w:r>
      <w:r w:rsidRPr="00F535C6">
        <w:rPr>
          <w:rFonts w:hint="cs"/>
          <w:sz w:val="30"/>
          <w:rtl/>
        </w:rPr>
        <w:t xml:space="preserve">، </w:t>
      </w:r>
      <w:r w:rsidR="00C94B87">
        <w:rPr>
          <w:rFonts w:hint="cs"/>
          <w:sz w:val="30"/>
          <w:rtl/>
        </w:rPr>
        <w:t>ي</w:t>
      </w:r>
      <w:r w:rsidRPr="00F535C6">
        <w:rPr>
          <w:rFonts w:hint="cs"/>
          <w:sz w:val="30"/>
          <w:rtl/>
        </w:rPr>
        <w:t>ظل تدبير</w:t>
      </w:r>
      <w:r w:rsidR="00C94B87">
        <w:rPr>
          <w:rFonts w:hint="cs"/>
          <w:sz w:val="30"/>
          <w:rtl/>
        </w:rPr>
        <w:t>ا</w:t>
      </w:r>
      <w:r w:rsidRPr="00F535C6">
        <w:rPr>
          <w:rFonts w:hint="cs"/>
          <w:sz w:val="30"/>
          <w:rtl/>
        </w:rPr>
        <w:t xml:space="preserve"> مؤقت</w:t>
      </w:r>
      <w:r w:rsidR="00C94B87">
        <w:rPr>
          <w:rFonts w:hint="cs"/>
          <w:sz w:val="30"/>
          <w:rtl/>
        </w:rPr>
        <w:t>ا</w:t>
      </w:r>
      <w:r w:rsidRPr="00F535C6">
        <w:rPr>
          <w:rFonts w:hint="cs"/>
          <w:sz w:val="30"/>
          <w:rtl/>
        </w:rPr>
        <w:t>؛ وفي كثير من الأحيان لا يعود الأشخاص لسبب بسيط وهو عدم توافر الموارد لديهم لسداد نفقات السفر، وينبغي أن يكون من السهل مساعدتهم.</w:t>
      </w:r>
    </w:p>
    <w:p w:rsidR="00F535C6" w:rsidRPr="00F535C6" w:rsidRDefault="00F535C6" w:rsidP="009075B3">
      <w:pPr>
        <w:tabs>
          <w:tab w:val="left" w:pos="818"/>
        </w:tabs>
        <w:spacing w:after="120" w:line="240" w:lineRule="auto"/>
        <w:ind w:firstLine="6"/>
        <w:rPr>
          <w:rFonts w:hint="cs"/>
          <w:sz w:val="30"/>
          <w:rtl/>
        </w:rPr>
      </w:pPr>
      <w:r w:rsidRPr="00F535C6">
        <w:rPr>
          <w:rFonts w:hint="cs"/>
          <w:sz w:val="30"/>
          <w:rtl/>
        </w:rPr>
        <w:t>45-</w:t>
      </w:r>
      <w:r w:rsidRPr="00F535C6">
        <w:rPr>
          <w:rFonts w:hint="cs"/>
          <w:sz w:val="30"/>
          <w:rtl/>
        </w:rPr>
        <w:tab/>
        <w:t xml:space="preserve">وفيما يتعلق بالحصول على الجنسية، فلا تشير الدولة الطرف إلا إلى التدابير المتخذة لمصلحة طائفة الروما، في الوقت الذي تواجه فيه أقليات أخرى صعوبات في هذا المجال. وعلى سبيل المثال، يواجه الصرب </w:t>
      </w:r>
      <w:r w:rsidR="00C94B87">
        <w:rPr>
          <w:rFonts w:hint="cs"/>
          <w:sz w:val="30"/>
          <w:rtl/>
        </w:rPr>
        <w:t>و</w:t>
      </w:r>
      <w:r w:rsidRPr="00F535C6">
        <w:rPr>
          <w:rFonts w:hint="cs"/>
          <w:sz w:val="30"/>
          <w:rtl/>
        </w:rPr>
        <w:t xml:space="preserve">سكان الجبل الأسود المولودين في كوسوفو صعوبات كبيرة في الحصول على الجنسية الكرواتية، لأنهم يجب أن يتنازلوا في خلال سنتين عن جنسيتهم الأصلية، وهو </w:t>
      </w:r>
      <w:r w:rsidR="00C94B87">
        <w:rPr>
          <w:rFonts w:hint="cs"/>
          <w:sz w:val="30"/>
          <w:rtl/>
        </w:rPr>
        <w:t xml:space="preserve">أمر </w:t>
      </w:r>
      <w:r w:rsidRPr="00F535C6">
        <w:rPr>
          <w:rFonts w:hint="cs"/>
          <w:sz w:val="30"/>
          <w:rtl/>
        </w:rPr>
        <w:t xml:space="preserve">شبه مستحيل لأن السلطات الكوسوفية لا تسلمهم الوثائق المطلوبة في الموعد </w:t>
      </w:r>
      <w:r w:rsidR="00C94B87">
        <w:rPr>
          <w:rFonts w:hint="cs"/>
          <w:sz w:val="30"/>
          <w:rtl/>
        </w:rPr>
        <w:t>المناسب</w:t>
      </w:r>
      <w:r w:rsidRPr="00F535C6">
        <w:rPr>
          <w:rFonts w:hint="cs"/>
          <w:sz w:val="30"/>
          <w:rtl/>
        </w:rPr>
        <w:t>. ويواجه صعوبات مماثلة الأشخاص الذين لم يذكروا جنسيتهم الكرواتية</w:t>
      </w:r>
      <w:r w:rsidR="00C94B87" w:rsidRPr="00C94B87">
        <w:rPr>
          <w:rFonts w:hint="cs"/>
          <w:sz w:val="30"/>
          <w:rtl/>
        </w:rPr>
        <w:t xml:space="preserve"> </w:t>
      </w:r>
      <w:r w:rsidR="00C94B87" w:rsidRPr="00F535C6">
        <w:rPr>
          <w:rFonts w:hint="cs"/>
          <w:sz w:val="30"/>
          <w:rtl/>
        </w:rPr>
        <w:t>في شهادة ميلادهم أو في وثائق أخرى</w:t>
      </w:r>
      <w:r w:rsidR="00C94B87">
        <w:rPr>
          <w:rFonts w:hint="cs"/>
          <w:sz w:val="30"/>
          <w:rtl/>
        </w:rPr>
        <w:t xml:space="preserve"> </w:t>
      </w:r>
      <w:r w:rsidRPr="00F535C6">
        <w:rPr>
          <w:rFonts w:hint="cs"/>
          <w:sz w:val="30"/>
          <w:rtl/>
        </w:rPr>
        <w:t xml:space="preserve">في عصر يوغوسلافيا السابقة. وبالتأكيد يحدد القانون شروط الحصول على الجنسية، ولكن يجب التأكد من تطبيقها </w:t>
      </w:r>
      <w:r w:rsidR="00C94B87">
        <w:rPr>
          <w:rFonts w:hint="cs"/>
          <w:sz w:val="30"/>
          <w:rtl/>
        </w:rPr>
        <w:t>وفقا</w:t>
      </w:r>
      <w:r w:rsidRPr="00F535C6">
        <w:rPr>
          <w:rFonts w:hint="cs"/>
          <w:sz w:val="30"/>
          <w:rtl/>
        </w:rPr>
        <w:t xml:space="preserve"> لمبدأ عدم التمييز.</w:t>
      </w:r>
    </w:p>
    <w:p w:rsidR="00F535C6" w:rsidRPr="00F535C6" w:rsidRDefault="00F535C6" w:rsidP="009075B3">
      <w:pPr>
        <w:tabs>
          <w:tab w:val="left" w:pos="818"/>
        </w:tabs>
        <w:spacing w:after="120" w:line="240" w:lineRule="auto"/>
        <w:ind w:firstLine="6"/>
        <w:rPr>
          <w:rFonts w:hint="cs"/>
          <w:sz w:val="30"/>
          <w:rtl/>
        </w:rPr>
      </w:pPr>
      <w:r w:rsidRPr="00F535C6">
        <w:rPr>
          <w:rFonts w:hint="cs"/>
          <w:sz w:val="30"/>
          <w:rtl/>
        </w:rPr>
        <w:t>46-</w:t>
      </w:r>
      <w:r w:rsidRPr="00F535C6">
        <w:rPr>
          <w:rFonts w:hint="cs"/>
          <w:sz w:val="30"/>
          <w:rtl/>
        </w:rPr>
        <w:tab/>
      </w:r>
      <w:r w:rsidRPr="003D5534">
        <w:rPr>
          <w:rFonts w:hint="cs"/>
          <w:b/>
          <w:bCs/>
          <w:sz w:val="30"/>
          <w:rtl/>
        </w:rPr>
        <w:t>السيدة كيلير</w:t>
      </w:r>
      <w:r w:rsidR="005B6A27">
        <w:rPr>
          <w:rFonts w:hint="cs"/>
          <w:b/>
          <w:bCs/>
          <w:sz w:val="30"/>
          <w:rtl/>
        </w:rPr>
        <w:t xml:space="preserve">:  </w:t>
      </w:r>
      <w:r w:rsidR="00357897">
        <w:rPr>
          <w:rFonts w:hint="cs"/>
          <w:sz w:val="30"/>
          <w:rtl/>
        </w:rPr>
        <w:t>تساءلت،</w:t>
      </w:r>
      <w:r w:rsidR="00091CEE">
        <w:rPr>
          <w:rFonts w:hint="cs"/>
          <w:sz w:val="30"/>
          <w:rtl/>
        </w:rPr>
        <w:t xml:space="preserve"> </w:t>
      </w:r>
      <w:r w:rsidR="00357897">
        <w:rPr>
          <w:rFonts w:hint="cs"/>
          <w:sz w:val="30"/>
          <w:rtl/>
        </w:rPr>
        <w:t>في معرض الإشارة</w:t>
      </w:r>
      <w:r w:rsidRPr="00F535C6">
        <w:rPr>
          <w:rFonts w:hint="cs"/>
          <w:sz w:val="30"/>
          <w:rtl/>
        </w:rPr>
        <w:t xml:space="preserve"> إلى التعديلات التي أدخلت على القانون المتعلق بالأجانب، </w:t>
      </w:r>
      <w:r w:rsidR="00357897">
        <w:rPr>
          <w:rFonts w:hint="cs"/>
          <w:sz w:val="30"/>
          <w:rtl/>
        </w:rPr>
        <w:t xml:space="preserve">عما </w:t>
      </w:r>
      <w:r w:rsidRPr="00F535C6">
        <w:rPr>
          <w:rFonts w:hint="cs"/>
          <w:sz w:val="30"/>
          <w:rtl/>
        </w:rPr>
        <w:t>إذا كان جميع الأجانب الحائزين على تصريح إقامة مؤقت يمكن</w:t>
      </w:r>
      <w:r w:rsidR="00774228">
        <w:rPr>
          <w:rFonts w:hint="cs"/>
          <w:sz w:val="30"/>
          <w:rtl/>
        </w:rPr>
        <w:t>هم</w:t>
      </w:r>
      <w:r w:rsidRPr="00F535C6">
        <w:rPr>
          <w:rFonts w:hint="cs"/>
          <w:sz w:val="30"/>
          <w:rtl/>
        </w:rPr>
        <w:t xml:space="preserve"> التماس</w:t>
      </w:r>
      <w:r w:rsidR="00774228">
        <w:rPr>
          <w:rFonts w:hint="cs"/>
          <w:sz w:val="30"/>
          <w:rtl/>
        </w:rPr>
        <w:t xml:space="preserve"> طلب</w:t>
      </w:r>
      <w:r w:rsidRPr="00F535C6">
        <w:rPr>
          <w:rFonts w:hint="cs"/>
          <w:sz w:val="30"/>
          <w:rtl/>
        </w:rPr>
        <w:t xml:space="preserve"> لم شمل الأسرة أو إذا كان هذا التدبير يقتصر على فئات معينة (الفقرة 151 من الردود الخطية). وأضافت أنها تريد أيضا الحصول على معلومات </w:t>
      </w:r>
      <w:r w:rsidR="00774228">
        <w:rPr>
          <w:rFonts w:hint="cs"/>
          <w:sz w:val="30"/>
          <w:rtl/>
        </w:rPr>
        <w:t xml:space="preserve">عن </w:t>
      </w:r>
      <w:r w:rsidRPr="00F535C6">
        <w:rPr>
          <w:rFonts w:hint="cs"/>
          <w:sz w:val="30"/>
          <w:rtl/>
        </w:rPr>
        <w:t xml:space="preserve">منح حق الإقامة المؤقت "حتى انتهاء </w:t>
      </w:r>
      <w:r w:rsidR="00357897">
        <w:rPr>
          <w:rFonts w:hint="cs"/>
          <w:sz w:val="30"/>
          <w:rtl/>
        </w:rPr>
        <w:t>الانتفاع بالأصول غير المنقولة</w:t>
      </w:r>
      <w:r w:rsidRPr="00F535C6">
        <w:rPr>
          <w:rFonts w:hint="cs"/>
          <w:sz w:val="30"/>
          <w:rtl/>
        </w:rPr>
        <w:t>" (الفقرة 153)، وأيضا عن ظروف "الإقامة</w:t>
      </w:r>
      <w:r w:rsidR="00774228">
        <w:rPr>
          <w:rFonts w:hint="cs"/>
          <w:sz w:val="30"/>
          <w:rtl/>
        </w:rPr>
        <w:t xml:space="preserve"> العادية</w:t>
      </w:r>
      <w:r w:rsidRPr="00F535C6">
        <w:rPr>
          <w:rFonts w:hint="cs"/>
          <w:sz w:val="30"/>
          <w:rtl/>
        </w:rPr>
        <w:t xml:space="preserve"> المؤقتة في كرواتيا" المطلوبة للحصول على حق إقامة دائمة، للأشخاص العائدين إلى كرواتيا في إطار برنامج عودة </w:t>
      </w:r>
      <w:r w:rsidR="009A34DA">
        <w:rPr>
          <w:rFonts w:hint="cs"/>
          <w:sz w:val="30"/>
          <w:rtl/>
        </w:rPr>
        <w:t>واستقبال</w:t>
      </w:r>
      <w:r w:rsidR="009A34DA" w:rsidRPr="00F535C6">
        <w:rPr>
          <w:rFonts w:hint="cs"/>
          <w:sz w:val="30"/>
          <w:rtl/>
        </w:rPr>
        <w:t xml:space="preserve"> </w:t>
      </w:r>
      <w:r w:rsidRPr="00F535C6">
        <w:rPr>
          <w:rFonts w:hint="cs"/>
          <w:sz w:val="30"/>
          <w:rtl/>
        </w:rPr>
        <w:t>الأشخاص المرحلين</w:t>
      </w:r>
      <w:r w:rsidR="00357897">
        <w:rPr>
          <w:rFonts w:hint="cs"/>
          <w:sz w:val="30"/>
          <w:rtl/>
        </w:rPr>
        <w:t xml:space="preserve"> </w:t>
      </w:r>
      <w:r w:rsidRPr="00F535C6">
        <w:rPr>
          <w:rFonts w:hint="cs"/>
          <w:sz w:val="30"/>
          <w:rtl/>
        </w:rPr>
        <w:t>واللاجئين والمعاد اندماجهم (الفقرة 154). وأخيرا، تساءلت إذا كان القانون يحتوي على أحكام متعلقة برفض دخول الإقليم أو الخروج منه، والإقامة غير القانونية، والطرد والترحيل القسري والاستقبال المؤقت للأجانب في مراكز.</w:t>
      </w:r>
    </w:p>
    <w:p w:rsidR="00F535C6" w:rsidRPr="00F535C6" w:rsidRDefault="00F535C6" w:rsidP="009075B3">
      <w:pPr>
        <w:tabs>
          <w:tab w:val="left" w:pos="818"/>
        </w:tabs>
        <w:spacing w:after="120" w:line="240" w:lineRule="auto"/>
        <w:ind w:firstLine="6"/>
        <w:rPr>
          <w:rFonts w:hint="cs"/>
          <w:sz w:val="30"/>
          <w:rtl/>
        </w:rPr>
      </w:pPr>
      <w:r w:rsidRPr="00F535C6">
        <w:rPr>
          <w:rFonts w:hint="cs"/>
          <w:sz w:val="30"/>
          <w:rtl/>
        </w:rPr>
        <w:t>47-</w:t>
      </w:r>
      <w:r w:rsidRPr="00F535C6">
        <w:rPr>
          <w:rFonts w:hint="cs"/>
          <w:sz w:val="30"/>
          <w:rtl/>
        </w:rPr>
        <w:tab/>
      </w:r>
      <w:r w:rsidRPr="003D5534">
        <w:rPr>
          <w:rFonts w:hint="cs"/>
          <w:b/>
          <w:bCs/>
          <w:sz w:val="30"/>
          <w:rtl/>
        </w:rPr>
        <w:t>السيدة ويدجوود</w:t>
      </w:r>
      <w:r w:rsidR="005B6A27">
        <w:rPr>
          <w:rFonts w:hint="cs"/>
          <w:sz w:val="30"/>
          <w:rtl/>
        </w:rPr>
        <w:t xml:space="preserve">: </w:t>
      </w:r>
      <w:r w:rsidRPr="00F535C6">
        <w:rPr>
          <w:rFonts w:hint="cs"/>
          <w:sz w:val="30"/>
          <w:rtl/>
        </w:rPr>
        <w:t xml:space="preserve"> تساءلت عن الوقت </w:t>
      </w:r>
      <w:r w:rsidR="00357897">
        <w:rPr>
          <w:rFonts w:hint="cs"/>
          <w:sz w:val="30"/>
          <w:rtl/>
        </w:rPr>
        <w:t xml:space="preserve">المحدد </w:t>
      </w:r>
      <w:r w:rsidRPr="00F535C6">
        <w:rPr>
          <w:rFonts w:hint="cs"/>
          <w:sz w:val="30"/>
          <w:rtl/>
        </w:rPr>
        <w:t>الذي يمكن لشخص مشتبه فيه من الحصول على مساعدة محام. و</w:t>
      </w:r>
      <w:r w:rsidR="004F652E">
        <w:rPr>
          <w:rFonts w:hint="cs"/>
          <w:sz w:val="30"/>
          <w:rtl/>
        </w:rPr>
        <w:t>قالت إ</w:t>
      </w:r>
      <w:r w:rsidRPr="00F535C6">
        <w:rPr>
          <w:rFonts w:hint="cs"/>
          <w:sz w:val="30"/>
          <w:rtl/>
        </w:rPr>
        <w:t>نها ترغب أيضا في الحصول على معلومات بشأن تعيين القضاة. وفيما يتعلق بالقضايا المتأخرة، فإنها تتساءل إذا كانت الدولة الطرف تلجأ إلى إجراءات بديلة لحل النزاعات.</w:t>
      </w:r>
    </w:p>
    <w:p w:rsidR="00F535C6" w:rsidRPr="00F535C6" w:rsidRDefault="00F535C6" w:rsidP="009075B3">
      <w:pPr>
        <w:tabs>
          <w:tab w:val="left" w:pos="818"/>
        </w:tabs>
        <w:spacing w:after="120" w:line="240" w:lineRule="auto"/>
        <w:ind w:firstLine="6"/>
        <w:rPr>
          <w:rFonts w:hint="cs"/>
          <w:sz w:val="30"/>
          <w:rtl/>
        </w:rPr>
      </w:pPr>
      <w:r w:rsidRPr="00F535C6">
        <w:rPr>
          <w:rFonts w:hint="cs"/>
          <w:sz w:val="30"/>
          <w:rtl/>
        </w:rPr>
        <w:t>48-</w:t>
      </w:r>
      <w:r w:rsidRPr="00F535C6">
        <w:rPr>
          <w:rFonts w:hint="cs"/>
          <w:sz w:val="30"/>
          <w:rtl/>
        </w:rPr>
        <w:tab/>
        <w:t xml:space="preserve">وأضافت أنه سيكون من المفيد محاولة معرفة أسباب عدم عودة الأشخاص اللاجئين في صربيا أو هنغاريا؛ ويمكن أن </w:t>
      </w:r>
      <w:r w:rsidR="00873B87">
        <w:rPr>
          <w:rFonts w:hint="cs"/>
          <w:sz w:val="30"/>
          <w:rtl/>
        </w:rPr>
        <w:t xml:space="preserve">تتخذ </w:t>
      </w:r>
      <w:r w:rsidRPr="00F535C6">
        <w:rPr>
          <w:rFonts w:hint="cs"/>
          <w:sz w:val="30"/>
          <w:rtl/>
        </w:rPr>
        <w:t>دوافعهم كأساس لصياغة التدابير. وفيما يتعلق بالتحقق من الأفعال السابقة لضباط الشرطة، صحيح أن وقتا طويلا قد مضى، ولكن حتى بعد وقت طويل، قد يكون من المفيد إجراء هذا التحقق على الأقل في المناطق ذات الأغلبية الصربية، لأن الخوف قد يكون حاجزا حقيقيا أمام عودة الأقليات الم</w:t>
      </w:r>
      <w:r w:rsidR="004F652E">
        <w:rPr>
          <w:rFonts w:hint="cs"/>
          <w:sz w:val="30"/>
          <w:rtl/>
        </w:rPr>
        <w:t>ُ</w:t>
      </w:r>
      <w:r w:rsidRPr="00F535C6">
        <w:rPr>
          <w:rFonts w:hint="cs"/>
          <w:sz w:val="30"/>
          <w:rtl/>
        </w:rPr>
        <w:t>رحلة</w:t>
      </w:r>
      <w:r w:rsidR="004F652E">
        <w:rPr>
          <w:rFonts w:hint="cs"/>
          <w:sz w:val="30"/>
          <w:rtl/>
        </w:rPr>
        <w:t>.</w:t>
      </w:r>
      <w:r w:rsidRPr="00F535C6">
        <w:rPr>
          <w:rFonts w:hint="cs"/>
          <w:sz w:val="30"/>
          <w:rtl/>
        </w:rPr>
        <w:t xml:space="preserve"> وأخيرا، تساءلت هل يوجد </w:t>
      </w:r>
      <w:r w:rsidR="00873B87">
        <w:rPr>
          <w:rFonts w:hint="cs"/>
          <w:sz w:val="30"/>
          <w:rtl/>
        </w:rPr>
        <w:t xml:space="preserve">نظام </w:t>
      </w:r>
      <w:r w:rsidRPr="00F535C6">
        <w:rPr>
          <w:rFonts w:hint="cs"/>
          <w:sz w:val="30"/>
          <w:rtl/>
        </w:rPr>
        <w:t>أمين مظالم للأقليات، يسمح لهم بتقديم مشاكلهم مباشرة إلى الحكومة؟</w:t>
      </w:r>
    </w:p>
    <w:p w:rsidR="00F535C6" w:rsidRPr="00F535C6" w:rsidRDefault="00F535C6" w:rsidP="009075B3">
      <w:pPr>
        <w:tabs>
          <w:tab w:val="left" w:pos="818"/>
        </w:tabs>
        <w:spacing w:after="120" w:line="240" w:lineRule="auto"/>
        <w:ind w:firstLine="6"/>
        <w:rPr>
          <w:rFonts w:hint="cs"/>
          <w:sz w:val="30"/>
          <w:rtl/>
        </w:rPr>
      </w:pPr>
      <w:r w:rsidRPr="00F535C6">
        <w:rPr>
          <w:rFonts w:hint="cs"/>
          <w:sz w:val="30"/>
          <w:rtl/>
        </w:rPr>
        <w:t>49-</w:t>
      </w:r>
      <w:r w:rsidRPr="00F535C6">
        <w:rPr>
          <w:rFonts w:hint="cs"/>
          <w:sz w:val="30"/>
          <w:rtl/>
        </w:rPr>
        <w:tab/>
      </w:r>
      <w:r w:rsidRPr="003D5534">
        <w:rPr>
          <w:rFonts w:hint="cs"/>
          <w:b/>
          <w:bCs/>
          <w:sz w:val="30"/>
          <w:rtl/>
        </w:rPr>
        <w:t>السيد أبو زيد</w:t>
      </w:r>
      <w:r w:rsidR="005B6A27">
        <w:rPr>
          <w:rFonts w:hint="cs"/>
          <w:sz w:val="30"/>
          <w:rtl/>
        </w:rPr>
        <w:t xml:space="preserve">: </w:t>
      </w:r>
      <w:r w:rsidRPr="00F535C6">
        <w:rPr>
          <w:rFonts w:hint="cs"/>
          <w:sz w:val="30"/>
          <w:rtl/>
        </w:rPr>
        <w:t xml:space="preserve"> تساءل</w:t>
      </w:r>
      <w:r w:rsidR="00873B87">
        <w:rPr>
          <w:rFonts w:hint="cs"/>
          <w:sz w:val="30"/>
          <w:rtl/>
        </w:rPr>
        <w:t>،</w:t>
      </w:r>
      <w:r w:rsidR="00091CEE">
        <w:rPr>
          <w:rFonts w:hint="cs"/>
          <w:sz w:val="30"/>
          <w:rtl/>
        </w:rPr>
        <w:t xml:space="preserve"> </w:t>
      </w:r>
      <w:r w:rsidR="00873B87">
        <w:rPr>
          <w:rFonts w:hint="cs"/>
          <w:sz w:val="30"/>
          <w:rtl/>
        </w:rPr>
        <w:t>عما</w:t>
      </w:r>
      <w:r w:rsidRPr="00F535C6">
        <w:rPr>
          <w:rFonts w:hint="cs"/>
          <w:sz w:val="30"/>
          <w:rtl/>
        </w:rPr>
        <w:t xml:space="preserve"> إذا كان عدد المحامين كاف</w:t>
      </w:r>
      <w:r w:rsidR="00873B87">
        <w:rPr>
          <w:rFonts w:hint="cs"/>
          <w:sz w:val="30"/>
          <w:rtl/>
        </w:rPr>
        <w:t>يا</w:t>
      </w:r>
      <w:r w:rsidRPr="00F535C6">
        <w:rPr>
          <w:rFonts w:hint="cs"/>
          <w:sz w:val="30"/>
          <w:rtl/>
        </w:rPr>
        <w:t xml:space="preserve"> لضمان الحق في الحصول على المساعدة القانونية </w:t>
      </w:r>
      <w:r w:rsidR="004F652E">
        <w:rPr>
          <w:rFonts w:hint="cs"/>
          <w:sz w:val="30"/>
          <w:rtl/>
        </w:rPr>
        <w:t>من الناحية العملية</w:t>
      </w:r>
      <w:r w:rsidRPr="00F535C6">
        <w:rPr>
          <w:rFonts w:hint="cs"/>
          <w:sz w:val="30"/>
          <w:rtl/>
        </w:rPr>
        <w:t xml:space="preserve">. </w:t>
      </w:r>
    </w:p>
    <w:p w:rsidR="00F535C6" w:rsidRPr="00F535C6" w:rsidRDefault="00F535C6" w:rsidP="009075B3">
      <w:pPr>
        <w:tabs>
          <w:tab w:val="left" w:pos="818"/>
        </w:tabs>
        <w:spacing w:after="120" w:line="240" w:lineRule="auto"/>
        <w:ind w:firstLine="6"/>
        <w:rPr>
          <w:rFonts w:hint="cs"/>
          <w:sz w:val="30"/>
          <w:rtl/>
        </w:rPr>
      </w:pPr>
      <w:r w:rsidRPr="00F535C6">
        <w:rPr>
          <w:rFonts w:hint="cs"/>
          <w:sz w:val="30"/>
          <w:rtl/>
        </w:rPr>
        <w:t>50-</w:t>
      </w:r>
      <w:r w:rsidRPr="00F535C6">
        <w:rPr>
          <w:rFonts w:hint="cs"/>
          <w:sz w:val="30"/>
          <w:rtl/>
        </w:rPr>
        <w:tab/>
      </w:r>
      <w:r w:rsidRPr="003D5534">
        <w:rPr>
          <w:rFonts w:hint="cs"/>
          <w:b/>
          <w:bCs/>
          <w:sz w:val="30"/>
          <w:rtl/>
        </w:rPr>
        <w:t>الرئيس</w:t>
      </w:r>
      <w:r w:rsidR="005B6A27">
        <w:rPr>
          <w:rFonts w:hint="cs"/>
          <w:sz w:val="30"/>
          <w:rtl/>
        </w:rPr>
        <w:t>:</w:t>
      </w:r>
      <w:r w:rsidRPr="00F535C6">
        <w:rPr>
          <w:rFonts w:hint="cs"/>
          <w:sz w:val="30"/>
          <w:rtl/>
        </w:rPr>
        <w:t xml:space="preserve"> </w:t>
      </w:r>
      <w:r w:rsidR="005B6A27">
        <w:rPr>
          <w:rFonts w:hint="cs"/>
          <w:sz w:val="30"/>
          <w:rtl/>
        </w:rPr>
        <w:t xml:space="preserve"> </w:t>
      </w:r>
      <w:r w:rsidRPr="00F535C6">
        <w:rPr>
          <w:rFonts w:hint="cs"/>
          <w:sz w:val="30"/>
          <w:rtl/>
        </w:rPr>
        <w:t>دعا الوفد إلى الرد على أسئلة أعضاء اللجنة.</w:t>
      </w:r>
    </w:p>
    <w:p w:rsidR="00F535C6" w:rsidRPr="00F535C6" w:rsidRDefault="00F535C6" w:rsidP="009075B3">
      <w:pPr>
        <w:tabs>
          <w:tab w:val="left" w:pos="818"/>
        </w:tabs>
        <w:spacing w:after="120" w:line="240" w:lineRule="auto"/>
        <w:ind w:firstLine="6"/>
        <w:rPr>
          <w:rFonts w:hint="cs"/>
          <w:sz w:val="30"/>
          <w:rtl/>
        </w:rPr>
      </w:pPr>
      <w:r w:rsidRPr="00F535C6">
        <w:rPr>
          <w:rFonts w:hint="cs"/>
          <w:sz w:val="30"/>
          <w:rtl/>
        </w:rPr>
        <w:t>51-</w:t>
      </w:r>
      <w:r w:rsidRPr="00F535C6">
        <w:rPr>
          <w:rFonts w:hint="cs"/>
          <w:sz w:val="30"/>
          <w:rtl/>
        </w:rPr>
        <w:tab/>
      </w:r>
      <w:r w:rsidR="004F652E">
        <w:rPr>
          <w:rFonts w:hint="cs"/>
          <w:b/>
          <w:bCs/>
          <w:sz w:val="30"/>
          <w:rtl/>
        </w:rPr>
        <w:t xml:space="preserve">السيد </w:t>
      </w:r>
      <w:r w:rsidR="00873B87" w:rsidRPr="00230E1D">
        <w:rPr>
          <w:rFonts w:hint="cs"/>
          <w:b/>
          <w:bCs/>
          <w:sz w:val="30"/>
          <w:rtl/>
        </w:rPr>
        <w:t>توركالي</w:t>
      </w:r>
      <w:r w:rsidR="00091CEE">
        <w:rPr>
          <w:rFonts w:hint="cs"/>
          <w:b/>
          <w:bCs/>
          <w:sz w:val="30"/>
          <w:rtl/>
        </w:rPr>
        <w:t xml:space="preserve"> </w:t>
      </w:r>
      <w:r w:rsidRPr="00F535C6">
        <w:rPr>
          <w:rFonts w:hint="cs"/>
          <w:sz w:val="30"/>
          <w:rtl/>
        </w:rPr>
        <w:t>(كرواتيا)</w:t>
      </w:r>
      <w:r w:rsidR="005B6A27">
        <w:rPr>
          <w:rFonts w:hint="cs"/>
          <w:sz w:val="30"/>
          <w:rtl/>
        </w:rPr>
        <w:t>:</w:t>
      </w:r>
      <w:r w:rsidRPr="00F535C6">
        <w:rPr>
          <w:rFonts w:hint="cs"/>
          <w:sz w:val="30"/>
          <w:rtl/>
        </w:rPr>
        <w:t xml:space="preserve"> </w:t>
      </w:r>
      <w:r w:rsidR="005B6A27">
        <w:rPr>
          <w:rFonts w:hint="cs"/>
          <w:sz w:val="30"/>
          <w:rtl/>
        </w:rPr>
        <w:t xml:space="preserve"> </w:t>
      </w:r>
      <w:r w:rsidR="004F652E">
        <w:rPr>
          <w:rFonts w:hint="cs"/>
          <w:sz w:val="30"/>
          <w:rtl/>
        </w:rPr>
        <w:t>أشار</w:t>
      </w:r>
      <w:r w:rsidRPr="00F535C6">
        <w:rPr>
          <w:rFonts w:hint="cs"/>
          <w:sz w:val="30"/>
          <w:rtl/>
        </w:rPr>
        <w:t xml:space="preserve">، فيما يتعلق بالمساعدة القانونية، </w:t>
      </w:r>
      <w:r w:rsidR="004F652E">
        <w:rPr>
          <w:rFonts w:hint="cs"/>
          <w:sz w:val="30"/>
          <w:rtl/>
        </w:rPr>
        <w:t>إلى حرية</w:t>
      </w:r>
      <w:r w:rsidRPr="00F535C6">
        <w:rPr>
          <w:rFonts w:hint="cs"/>
          <w:sz w:val="30"/>
          <w:rtl/>
        </w:rPr>
        <w:t xml:space="preserve"> اختيار المحامي و</w:t>
      </w:r>
      <w:r w:rsidR="004F652E">
        <w:rPr>
          <w:rFonts w:hint="cs"/>
          <w:sz w:val="30"/>
          <w:rtl/>
        </w:rPr>
        <w:t xml:space="preserve">إلى </w:t>
      </w:r>
      <w:r w:rsidRPr="00F535C6">
        <w:rPr>
          <w:rFonts w:hint="cs"/>
          <w:sz w:val="30"/>
          <w:rtl/>
        </w:rPr>
        <w:t>أن كل محام</w:t>
      </w:r>
      <w:r w:rsidR="00873B87">
        <w:rPr>
          <w:rFonts w:hint="cs"/>
          <w:sz w:val="30"/>
          <w:rtl/>
        </w:rPr>
        <w:t>ي</w:t>
      </w:r>
      <w:r w:rsidRPr="00F535C6">
        <w:rPr>
          <w:rFonts w:hint="cs"/>
          <w:sz w:val="30"/>
          <w:rtl/>
        </w:rPr>
        <w:t>ي</w:t>
      </w:r>
      <w:r w:rsidR="004F652E">
        <w:rPr>
          <w:rFonts w:hint="cs"/>
          <w:sz w:val="30"/>
          <w:rtl/>
        </w:rPr>
        <w:t xml:space="preserve"> </w:t>
      </w:r>
      <w:r w:rsidRPr="00F535C6">
        <w:rPr>
          <w:rFonts w:hint="cs"/>
          <w:sz w:val="30"/>
          <w:rtl/>
        </w:rPr>
        <w:t xml:space="preserve">البلد مسجلون على القائمة، وهو ما يعني توافر نحو 000 3 محام. وفيما يتعلق بوجود مجرمين قدماء داخل قوات الأمن، تجدر الإشارة إلى أن تناوب الموظفين مرتفع جدا في الشرطة ولا يوجد أي رئيس قسم الآن من رؤساء </w:t>
      </w:r>
      <w:r w:rsidR="004F652E">
        <w:rPr>
          <w:rFonts w:hint="cs"/>
          <w:sz w:val="30"/>
          <w:rtl/>
        </w:rPr>
        <w:t>ال</w:t>
      </w:r>
      <w:r w:rsidRPr="00F535C6">
        <w:rPr>
          <w:rFonts w:hint="cs"/>
          <w:sz w:val="30"/>
          <w:rtl/>
        </w:rPr>
        <w:t xml:space="preserve">أقسام </w:t>
      </w:r>
      <w:r w:rsidR="004F652E">
        <w:rPr>
          <w:rFonts w:hint="cs"/>
          <w:sz w:val="30"/>
          <w:rtl/>
        </w:rPr>
        <w:t>في</w:t>
      </w:r>
      <w:r w:rsidR="00873B87">
        <w:rPr>
          <w:rFonts w:hint="cs"/>
          <w:sz w:val="30"/>
          <w:rtl/>
        </w:rPr>
        <w:t xml:space="preserve"> منصبه منذ بداية سنوات</w:t>
      </w:r>
      <w:r w:rsidR="004F652E">
        <w:rPr>
          <w:rFonts w:hint="cs"/>
          <w:sz w:val="30"/>
          <w:rtl/>
        </w:rPr>
        <w:t xml:space="preserve"> </w:t>
      </w:r>
      <w:r w:rsidRPr="00F535C6">
        <w:rPr>
          <w:rFonts w:hint="cs"/>
          <w:sz w:val="30"/>
          <w:rtl/>
        </w:rPr>
        <w:t>التسعينيات</w:t>
      </w:r>
      <w:r w:rsidR="00873B87">
        <w:rPr>
          <w:rFonts w:hint="cs"/>
          <w:sz w:val="30"/>
          <w:rtl/>
        </w:rPr>
        <w:t xml:space="preserve"> من القرن </w:t>
      </w:r>
      <w:r w:rsidR="00091CEE">
        <w:rPr>
          <w:rFonts w:hint="cs"/>
          <w:sz w:val="30"/>
          <w:rtl/>
        </w:rPr>
        <w:t>الماضي</w:t>
      </w:r>
      <w:r w:rsidRPr="00F535C6">
        <w:rPr>
          <w:rFonts w:hint="cs"/>
          <w:sz w:val="30"/>
          <w:rtl/>
        </w:rPr>
        <w:t>.</w:t>
      </w:r>
    </w:p>
    <w:p w:rsidR="00F535C6" w:rsidRPr="00F535C6" w:rsidRDefault="00F535C6" w:rsidP="009075B3">
      <w:pPr>
        <w:tabs>
          <w:tab w:val="left" w:pos="818"/>
        </w:tabs>
        <w:spacing w:after="120" w:line="240" w:lineRule="auto"/>
        <w:ind w:firstLine="6"/>
        <w:rPr>
          <w:rFonts w:hint="cs"/>
          <w:sz w:val="30"/>
          <w:rtl/>
        </w:rPr>
      </w:pPr>
      <w:r w:rsidRPr="00F535C6">
        <w:rPr>
          <w:rFonts w:hint="cs"/>
          <w:sz w:val="30"/>
          <w:rtl/>
        </w:rPr>
        <w:t>52-</w:t>
      </w:r>
      <w:r w:rsidRPr="00F535C6">
        <w:rPr>
          <w:rFonts w:hint="cs"/>
          <w:sz w:val="30"/>
          <w:rtl/>
        </w:rPr>
        <w:tab/>
        <w:t>وأضاف أنه لا توجد حاجة</w:t>
      </w:r>
      <w:r w:rsidR="005B534A">
        <w:rPr>
          <w:rFonts w:hint="cs"/>
          <w:sz w:val="30"/>
          <w:rtl/>
        </w:rPr>
        <w:t xml:space="preserve"> إلى </w:t>
      </w:r>
      <w:r w:rsidRPr="00F535C6">
        <w:rPr>
          <w:rFonts w:hint="cs"/>
          <w:sz w:val="30"/>
          <w:rtl/>
        </w:rPr>
        <w:t xml:space="preserve">أمين مظالم، حيث أن هناك هيئات كافية تتولى بفعالية هذه المسائل، تتراوح ما بين مختلف </w:t>
      </w:r>
      <w:r w:rsidR="005B534A">
        <w:rPr>
          <w:rFonts w:hint="cs"/>
          <w:sz w:val="30"/>
          <w:rtl/>
        </w:rPr>
        <w:t>المكاتب</w:t>
      </w:r>
      <w:r w:rsidRPr="00F535C6">
        <w:rPr>
          <w:rFonts w:hint="cs"/>
          <w:sz w:val="30"/>
          <w:rtl/>
        </w:rPr>
        <w:t xml:space="preserve"> والمجالس المتخصصة المسؤولة عن الأقليات على الصعيدين الوطني وا</w:t>
      </w:r>
      <w:r w:rsidR="00873B87">
        <w:rPr>
          <w:rFonts w:hint="cs"/>
          <w:sz w:val="30"/>
          <w:rtl/>
        </w:rPr>
        <w:t>لجهو</w:t>
      </w:r>
      <w:r w:rsidRPr="00F535C6">
        <w:rPr>
          <w:rFonts w:hint="cs"/>
          <w:sz w:val="30"/>
          <w:rtl/>
        </w:rPr>
        <w:t xml:space="preserve">ي. وبالإضافة إلى ذلك، ترتبط جميع الأقليات بتحالف سياسي وهي بذلك ممثلة في الحكومة. وعلى سبيل المثال، فإن الحزب الصربي نشط جدا. ولا نعلم سبب عدم عودة بعض اللاجئين، ولكن هناك اتصال بين السلطات وممثلي المفوضية السامية للاجئين في صربيا ويتعاونون بشأن مبادرة المساعدة على العودة. وفي الوقت الحالي، يعين البرلمان القضاة بناء على اقتراح من المجلس القضائي لكل منطقة، ولكن من المقرر إلغاء تدخل السلطات التشريعية في هذه العملية، بحيث ينتخب القضاة من </w:t>
      </w:r>
      <w:r w:rsidR="00873B87">
        <w:rPr>
          <w:rFonts w:hint="cs"/>
          <w:sz w:val="30"/>
          <w:rtl/>
        </w:rPr>
        <w:t xml:space="preserve">أقران </w:t>
      </w:r>
      <w:r w:rsidRPr="00F535C6">
        <w:rPr>
          <w:rFonts w:hint="cs"/>
          <w:sz w:val="30"/>
          <w:rtl/>
        </w:rPr>
        <w:t>وفقا لمعايير موضوعية وتتسم بالشفافية.</w:t>
      </w:r>
      <w:r w:rsidR="00851140">
        <w:rPr>
          <w:rFonts w:hint="cs"/>
          <w:sz w:val="30"/>
          <w:rtl/>
        </w:rPr>
        <w:t xml:space="preserve"> </w:t>
      </w:r>
      <w:r w:rsidRPr="00F535C6">
        <w:rPr>
          <w:rFonts w:hint="cs"/>
          <w:sz w:val="30"/>
          <w:rtl/>
        </w:rPr>
        <w:t xml:space="preserve">ولا </w:t>
      </w:r>
      <w:r w:rsidR="008B41D5">
        <w:rPr>
          <w:rFonts w:hint="cs"/>
          <w:sz w:val="30"/>
          <w:rtl/>
        </w:rPr>
        <w:t>ت</w:t>
      </w:r>
      <w:r w:rsidRPr="00F535C6">
        <w:rPr>
          <w:rFonts w:hint="cs"/>
          <w:sz w:val="30"/>
          <w:rtl/>
        </w:rPr>
        <w:t xml:space="preserve">مثل </w:t>
      </w:r>
      <w:r w:rsidR="008B41D5">
        <w:rPr>
          <w:rFonts w:hint="cs"/>
          <w:sz w:val="30"/>
          <w:rtl/>
        </w:rPr>
        <w:t>الإجراءات</w:t>
      </w:r>
      <w:r w:rsidRPr="00F535C6">
        <w:rPr>
          <w:rFonts w:hint="cs"/>
          <w:sz w:val="30"/>
          <w:rtl/>
        </w:rPr>
        <w:t xml:space="preserve"> البديلة لتسوية النزاعات جزءا من الثقافة القضائية الكرواتية، ولكنها موجودة منذ عدة سنوات الآن ويشجع على استخدامها بشدة.</w:t>
      </w:r>
    </w:p>
    <w:p w:rsidR="00F535C6" w:rsidRPr="00F535C6" w:rsidRDefault="00F535C6" w:rsidP="009075B3">
      <w:pPr>
        <w:tabs>
          <w:tab w:val="left" w:pos="818"/>
        </w:tabs>
        <w:spacing w:after="120" w:line="240" w:lineRule="auto"/>
        <w:ind w:firstLine="6"/>
        <w:rPr>
          <w:rFonts w:hint="cs"/>
          <w:sz w:val="30"/>
          <w:rtl/>
        </w:rPr>
      </w:pPr>
      <w:r w:rsidRPr="00F535C6">
        <w:rPr>
          <w:rFonts w:hint="cs"/>
          <w:sz w:val="30"/>
          <w:rtl/>
        </w:rPr>
        <w:t>53-</w:t>
      </w:r>
      <w:r w:rsidRPr="00F535C6">
        <w:rPr>
          <w:rFonts w:hint="cs"/>
          <w:sz w:val="30"/>
          <w:rtl/>
        </w:rPr>
        <w:tab/>
      </w:r>
      <w:r w:rsidRPr="003D5534">
        <w:rPr>
          <w:rFonts w:hint="cs"/>
          <w:b/>
          <w:bCs/>
          <w:sz w:val="30"/>
          <w:rtl/>
        </w:rPr>
        <w:t>السيدة نولا</w:t>
      </w:r>
      <w:r w:rsidRPr="00F535C6">
        <w:rPr>
          <w:rFonts w:hint="cs"/>
          <w:sz w:val="30"/>
          <w:rtl/>
        </w:rPr>
        <w:t xml:space="preserve"> (كرواتيا)</w:t>
      </w:r>
      <w:r w:rsidR="005B6A27">
        <w:rPr>
          <w:rFonts w:hint="cs"/>
          <w:sz w:val="30"/>
          <w:rtl/>
        </w:rPr>
        <w:t>:</w:t>
      </w:r>
      <w:r w:rsidRPr="00F535C6">
        <w:rPr>
          <w:rFonts w:hint="cs"/>
          <w:sz w:val="30"/>
          <w:rtl/>
        </w:rPr>
        <w:t xml:space="preserve"> </w:t>
      </w:r>
      <w:r w:rsidR="005B6A27">
        <w:rPr>
          <w:rFonts w:hint="cs"/>
          <w:sz w:val="30"/>
          <w:rtl/>
        </w:rPr>
        <w:t xml:space="preserve"> </w:t>
      </w:r>
      <w:r w:rsidRPr="00F535C6">
        <w:rPr>
          <w:rFonts w:hint="cs"/>
          <w:sz w:val="30"/>
          <w:rtl/>
        </w:rPr>
        <w:t>أوضحت أنه بموجب القانون المتعلق بحقوق الدفاع الذي دخل حيز النفاذ في كانون الثاني/يناير 2009، ف</w:t>
      </w:r>
      <w:r w:rsidR="00DF1D91">
        <w:rPr>
          <w:rFonts w:hint="cs"/>
          <w:sz w:val="30"/>
          <w:rtl/>
        </w:rPr>
        <w:t>إن لكل متهم الحق في اختيار محام</w:t>
      </w:r>
      <w:r w:rsidRPr="00F535C6">
        <w:rPr>
          <w:rFonts w:hint="cs"/>
          <w:sz w:val="30"/>
          <w:rtl/>
        </w:rPr>
        <w:t xml:space="preserve"> لضمان الدفاع عنه؛ وإذا لم يفعل ذلك، يخصص له المكتب محام. وإضافة إلى ذلك، ينص القانون الجديد على إبلاغ أي شخص ي</w:t>
      </w:r>
      <w:r w:rsidR="00DF1D91">
        <w:rPr>
          <w:rFonts w:hint="cs"/>
          <w:sz w:val="30"/>
          <w:rtl/>
        </w:rPr>
        <w:t>ُ</w:t>
      </w:r>
      <w:r w:rsidRPr="00F535C6">
        <w:rPr>
          <w:rFonts w:hint="cs"/>
          <w:sz w:val="30"/>
          <w:rtl/>
        </w:rPr>
        <w:t xml:space="preserve">لقى القبض عليه بجميع حقوقه. </w:t>
      </w:r>
      <w:r w:rsidR="00DF1D91">
        <w:rPr>
          <w:rFonts w:hint="cs"/>
          <w:sz w:val="30"/>
          <w:rtl/>
        </w:rPr>
        <w:t>و</w:t>
      </w:r>
      <w:r w:rsidRPr="00F535C6">
        <w:rPr>
          <w:rFonts w:hint="cs"/>
          <w:sz w:val="30"/>
          <w:rtl/>
        </w:rPr>
        <w:t>تدرك الحكومة مشكلة اكتظاظ السجون</w:t>
      </w:r>
      <w:r w:rsidR="00DF1D91">
        <w:rPr>
          <w:rFonts w:hint="cs"/>
          <w:sz w:val="30"/>
          <w:rtl/>
        </w:rPr>
        <w:t>،</w:t>
      </w:r>
      <w:r w:rsidRPr="00F535C6">
        <w:rPr>
          <w:rFonts w:hint="cs"/>
          <w:sz w:val="30"/>
          <w:rtl/>
        </w:rPr>
        <w:t xml:space="preserve"> </w:t>
      </w:r>
      <w:r w:rsidR="00DF1D91">
        <w:rPr>
          <w:rFonts w:hint="cs"/>
          <w:sz w:val="30"/>
          <w:rtl/>
        </w:rPr>
        <w:t>ولذلك</w:t>
      </w:r>
      <w:r w:rsidRPr="00F535C6">
        <w:rPr>
          <w:rFonts w:hint="cs"/>
          <w:sz w:val="30"/>
          <w:rtl/>
        </w:rPr>
        <w:t xml:space="preserve"> اتخذت تدابير </w:t>
      </w:r>
      <w:r w:rsidR="00DF1D91">
        <w:rPr>
          <w:rFonts w:hint="cs"/>
          <w:sz w:val="30"/>
          <w:rtl/>
        </w:rPr>
        <w:t>تهدف إلى</w:t>
      </w:r>
      <w:r w:rsidRPr="00F535C6">
        <w:rPr>
          <w:rFonts w:hint="cs"/>
          <w:sz w:val="30"/>
          <w:rtl/>
        </w:rPr>
        <w:t xml:space="preserve"> زيادة سعة السجون؛ ومع القانون</w:t>
      </w:r>
      <w:r w:rsidR="00DF1D91">
        <w:rPr>
          <w:rFonts w:hint="cs"/>
          <w:sz w:val="30"/>
          <w:rtl/>
        </w:rPr>
        <w:t xml:space="preserve"> الجنائي</w:t>
      </w:r>
      <w:r w:rsidRPr="00F535C6">
        <w:rPr>
          <w:rFonts w:hint="cs"/>
          <w:sz w:val="30"/>
          <w:rtl/>
        </w:rPr>
        <w:t xml:space="preserve"> الجديد، المقرر اعتماده في بداية </w:t>
      </w:r>
      <w:r w:rsidR="00DF1D91">
        <w:rPr>
          <w:rFonts w:hint="cs"/>
          <w:sz w:val="30"/>
          <w:rtl/>
        </w:rPr>
        <w:t>الفصل</w:t>
      </w:r>
      <w:r w:rsidRPr="00F535C6">
        <w:rPr>
          <w:rFonts w:hint="cs"/>
          <w:sz w:val="30"/>
          <w:rtl/>
        </w:rPr>
        <w:t xml:space="preserve"> الثاني من عام 2010، سيكون هناك تفضيل للتدابير البديلة للسجن (وقف التنفيذ، </w:t>
      </w:r>
      <w:r w:rsidR="00DF1D91">
        <w:rPr>
          <w:rFonts w:hint="cs"/>
          <w:sz w:val="30"/>
          <w:rtl/>
        </w:rPr>
        <w:t>والوضع تحت</w:t>
      </w:r>
      <w:r w:rsidRPr="00F535C6">
        <w:rPr>
          <w:rFonts w:hint="cs"/>
          <w:sz w:val="30"/>
          <w:rtl/>
        </w:rPr>
        <w:t xml:space="preserve"> المراقبة، وعقوبات بديلة) وستخفض فترات الحرمان من الحرية. </w:t>
      </w:r>
    </w:p>
    <w:p w:rsidR="00F535C6" w:rsidRPr="00F535C6" w:rsidRDefault="00F535C6" w:rsidP="009075B3">
      <w:pPr>
        <w:tabs>
          <w:tab w:val="left" w:pos="818"/>
        </w:tabs>
        <w:spacing w:after="120" w:line="240" w:lineRule="auto"/>
        <w:ind w:firstLine="6"/>
        <w:rPr>
          <w:rFonts w:hint="cs"/>
          <w:sz w:val="30"/>
          <w:rtl/>
        </w:rPr>
      </w:pPr>
      <w:r w:rsidRPr="00D5629F">
        <w:rPr>
          <w:rFonts w:hint="cs"/>
          <w:sz w:val="30"/>
          <w:rtl/>
        </w:rPr>
        <w:t>54-</w:t>
      </w:r>
      <w:r w:rsidRPr="00D5629F">
        <w:rPr>
          <w:rFonts w:hint="cs"/>
          <w:sz w:val="30"/>
          <w:rtl/>
        </w:rPr>
        <w:tab/>
      </w:r>
      <w:r w:rsidRPr="00D5629F">
        <w:rPr>
          <w:rFonts w:hint="cs"/>
          <w:b/>
          <w:bCs/>
          <w:sz w:val="30"/>
          <w:rtl/>
        </w:rPr>
        <w:t>السيد كاتيتش</w:t>
      </w:r>
      <w:r w:rsidRPr="00D5629F">
        <w:rPr>
          <w:rFonts w:hint="cs"/>
          <w:sz w:val="30"/>
          <w:rtl/>
        </w:rPr>
        <w:t xml:space="preserve"> (كرواتيا)</w:t>
      </w:r>
      <w:r w:rsidR="005B6A27">
        <w:rPr>
          <w:rFonts w:hint="cs"/>
          <w:sz w:val="30"/>
          <w:rtl/>
        </w:rPr>
        <w:t xml:space="preserve">: </w:t>
      </w:r>
      <w:r w:rsidRPr="00D5629F">
        <w:rPr>
          <w:rFonts w:hint="cs"/>
          <w:sz w:val="30"/>
          <w:rtl/>
        </w:rPr>
        <w:t xml:space="preserve"> وصف موقف المرحلين والمعاديين إلى الوطن. وقال إن الدستور يضمن حق الجميع في الحصول على </w:t>
      </w:r>
      <w:r w:rsidR="00DF1D91" w:rsidRPr="00D5629F">
        <w:rPr>
          <w:rFonts w:hint="cs"/>
          <w:sz w:val="30"/>
          <w:rtl/>
        </w:rPr>
        <w:t>ال</w:t>
      </w:r>
      <w:r w:rsidRPr="00D5629F">
        <w:rPr>
          <w:rFonts w:hint="cs"/>
          <w:sz w:val="30"/>
          <w:rtl/>
        </w:rPr>
        <w:t>جنسية، التي تنظم عملية الحصول عليها بموجب القانون 1991 المتعلق بالجنسية. وبالفعل، واجه بعض مواطني كوسوفو</w:t>
      </w:r>
      <w:r w:rsidR="00DF1D91" w:rsidRPr="00D5629F">
        <w:rPr>
          <w:rFonts w:hint="cs"/>
          <w:sz w:val="30"/>
          <w:rtl/>
        </w:rPr>
        <w:t>،</w:t>
      </w:r>
      <w:r w:rsidRPr="00D5629F">
        <w:rPr>
          <w:rFonts w:hint="cs"/>
          <w:sz w:val="30"/>
          <w:rtl/>
        </w:rPr>
        <w:t xml:space="preserve"> التي كانت في ذلك الوقت جزءا من صربيا والجبل الأسود، صعوبات عندما رغبوا في التنازل عن جنسيتهم</w:t>
      </w:r>
      <w:r w:rsidR="00DF1D91" w:rsidRPr="00D5629F">
        <w:rPr>
          <w:rFonts w:hint="cs"/>
          <w:sz w:val="30"/>
          <w:rtl/>
        </w:rPr>
        <w:t xml:space="preserve">، في الوقت </w:t>
      </w:r>
      <w:r w:rsidR="00656100" w:rsidRPr="00D5629F">
        <w:rPr>
          <w:rFonts w:hint="cs"/>
          <w:sz w:val="30"/>
          <w:rtl/>
        </w:rPr>
        <w:t>إلى</w:t>
      </w:r>
      <w:r w:rsidR="00DF1D91" w:rsidRPr="00D5629F">
        <w:rPr>
          <w:rFonts w:hint="cs"/>
          <w:sz w:val="30"/>
          <w:rtl/>
        </w:rPr>
        <w:t xml:space="preserve"> كانوا يستوفون فيه جميع شروط الحصول على الجنسية الكرواتية. ومنحت لهم كرواتيا مهلة مدتها سنت</w:t>
      </w:r>
      <w:r w:rsidR="00873B87">
        <w:rPr>
          <w:rFonts w:hint="cs"/>
          <w:sz w:val="30"/>
          <w:rtl/>
        </w:rPr>
        <w:t>ا</w:t>
      </w:r>
      <w:r w:rsidR="00DF1D91" w:rsidRPr="00D5629F">
        <w:rPr>
          <w:rFonts w:hint="cs"/>
          <w:sz w:val="30"/>
          <w:rtl/>
        </w:rPr>
        <w:t>ن لتقديم تنازلهم على جنسيتهم وعندما</w:t>
      </w:r>
      <w:r w:rsidRPr="00D5629F">
        <w:rPr>
          <w:rFonts w:hint="cs"/>
          <w:sz w:val="30"/>
          <w:rtl/>
        </w:rPr>
        <w:t xml:space="preserve"> صعبت السلطات في صربيا والجبل الأسود الأمور</w:t>
      </w:r>
      <w:r w:rsidR="00656100" w:rsidRPr="00D5629F">
        <w:rPr>
          <w:rFonts w:hint="cs"/>
          <w:sz w:val="30"/>
          <w:rtl/>
        </w:rPr>
        <w:t xml:space="preserve"> أكثر من ذلك</w:t>
      </w:r>
      <w:r w:rsidRPr="00D5629F">
        <w:rPr>
          <w:rFonts w:hint="cs"/>
          <w:sz w:val="30"/>
          <w:rtl/>
        </w:rPr>
        <w:t xml:space="preserve">، سمحت لهم بالحصول على الجنسية الكرواتية بدون الحاجة إلى التنازل عن جنسيتهم السابقة. ويتطلب إجراء الحصول على الجنسية تقديم وثائق، وإعلان وإثباتات؛ وفي معظم الأحيان، يُطلب إلى المرشح أن يعلن في وثيقة أنه جزء من الدولة الكرواتية. وإذا لم يتيسر الحصول على الجنسية بهذه الطريقة، من الممكن </w:t>
      </w:r>
      <w:r w:rsidR="00656100" w:rsidRPr="00D5629F">
        <w:rPr>
          <w:rFonts w:hint="cs"/>
          <w:sz w:val="30"/>
          <w:rtl/>
        </w:rPr>
        <w:t>ال</w:t>
      </w:r>
      <w:r w:rsidRPr="00D5629F">
        <w:rPr>
          <w:rFonts w:hint="cs"/>
          <w:sz w:val="30"/>
          <w:rtl/>
        </w:rPr>
        <w:t>مطالب</w:t>
      </w:r>
      <w:r w:rsidR="00656100" w:rsidRPr="00D5629F">
        <w:rPr>
          <w:rFonts w:hint="cs"/>
          <w:sz w:val="30"/>
          <w:rtl/>
        </w:rPr>
        <w:t>ة</w:t>
      </w:r>
      <w:r w:rsidRPr="00D5629F">
        <w:rPr>
          <w:rFonts w:hint="cs"/>
          <w:sz w:val="30"/>
          <w:rtl/>
        </w:rPr>
        <w:t xml:space="preserve"> </w:t>
      </w:r>
      <w:r w:rsidR="00656100" w:rsidRPr="00D5629F">
        <w:rPr>
          <w:rFonts w:hint="cs"/>
          <w:sz w:val="30"/>
          <w:rtl/>
        </w:rPr>
        <w:t xml:space="preserve">بها </w:t>
      </w:r>
      <w:r w:rsidRPr="00D5629F">
        <w:rPr>
          <w:rFonts w:hint="cs"/>
          <w:sz w:val="30"/>
          <w:rtl/>
        </w:rPr>
        <w:t xml:space="preserve">بتقديم ما يثبت </w:t>
      </w:r>
      <w:r w:rsidR="00656100" w:rsidRPr="00D5629F">
        <w:rPr>
          <w:rFonts w:hint="cs"/>
          <w:sz w:val="30"/>
          <w:rtl/>
        </w:rPr>
        <w:t>ال</w:t>
      </w:r>
      <w:r w:rsidRPr="00D5629F">
        <w:rPr>
          <w:rFonts w:hint="cs"/>
          <w:sz w:val="30"/>
          <w:rtl/>
        </w:rPr>
        <w:t>إقام</w:t>
      </w:r>
      <w:r w:rsidR="00656100" w:rsidRPr="00D5629F">
        <w:rPr>
          <w:rFonts w:hint="cs"/>
          <w:sz w:val="30"/>
          <w:rtl/>
        </w:rPr>
        <w:t>ة</w:t>
      </w:r>
      <w:r w:rsidRPr="00D5629F">
        <w:rPr>
          <w:rFonts w:hint="cs"/>
          <w:sz w:val="30"/>
          <w:rtl/>
        </w:rPr>
        <w:t xml:space="preserve"> ب</w:t>
      </w:r>
      <w:r w:rsidR="00656100" w:rsidRPr="00D5629F">
        <w:rPr>
          <w:rFonts w:hint="cs"/>
          <w:sz w:val="30"/>
          <w:rtl/>
        </w:rPr>
        <w:t>د</w:t>
      </w:r>
      <w:r w:rsidRPr="00D5629F">
        <w:rPr>
          <w:rFonts w:hint="cs"/>
          <w:sz w:val="30"/>
          <w:rtl/>
        </w:rPr>
        <w:t xml:space="preserve">ون انقطاع لمدة خمس سنوات على الأقل في كرواتيا. وخلال السنوات الخمس الأخيرة، حصل نحو 1.5 مليون شخص على الجنسية الكرواتية. ويعتبر هذا الرقم كبيرا جدا، مقارنة بإجمالي عدد السكان في البلد الذي يبلغ 4.5 مليون نسمة. وتعمل وزارة الداخلية على تيسير </w:t>
      </w:r>
      <w:r w:rsidR="00656100" w:rsidRPr="00D5629F">
        <w:rPr>
          <w:rFonts w:hint="cs"/>
          <w:sz w:val="30"/>
          <w:rtl/>
        </w:rPr>
        <w:t>ال</w:t>
      </w:r>
      <w:r w:rsidRPr="00D5629F">
        <w:rPr>
          <w:rFonts w:hint="cs"/>
          <w:sz w:val="30"/>
          <w:rtl/>
        </w:rPr>
        <w:t>إجراءات</w:t>
      </w:r>
      <w:r w:rsidR="00656100" w:rsidRPr="00D5629F">
        <w:rPr>
          <w:rFonts w:hint="cs"/>
          <w:sz w:val="30"/>
          <w:rtl/>
        </w:rPr>
        <w:t xml:space="preserve"> الرسمية ل</w:t>
      </w:r>
      <w:r w:rsidRPr="00D5629F">
        <w:rPr>
          <w:rFonts w:hint="cs"/>
          <w:sz w:val="30"/>
          <w:rtl/>
        </w:rPr>
        <w:t>أفراد طائفة الروم</w:t>
      </w:r>
      <w:r w:rsidR="00656100" w:rsidRPr="00D5629F">
        <w:rPr>
          <w:rFonts w:hint="cs"/>
          <w:sz w:val="30"/>
          <w:rtl/>
        </w:rPr>
        <w:t>ا</w:t>
      </w:r>
      <w:r w:rsidRPr="00D5629F">
        <w:rPr>
          <w:rFonts w:hint="cs"/>
          <w:sz w:val="30"/>
          <w:rtl/>
        </w:rPr>
        <w:t xml:space="preserve"> الذين يرغبون في الحصول على الجنسية الكرواتية، والذين </w:t>
      </w:r>
      <w:r w:rsidR="00BD6D2B" w:rsidRPr="00D5629F">
        <w:rPr>
          <w:rFonts w:hint="cs"/>
          <w:sz w:val="30"/>
          <w:rtl/>
        </w:rPr>
        <w:t xml:space="preserve">ليس </w:t>
      </w:r>
      <w:r w:rsidRPr="00D5629F">
        <w:rPr>
          <w:rFonts w:hint="cs"/>
          <w:sz w:val="30"/>
          <w:rtl/>
        </w:rPr>
        <w:t xml:space="preserve">لديهم في معظم الأحيان سوى </w:t>
      </w:r>
      <w:r w:rsidR="00BD6D2B" w:rsidRPr="00D5629F">
        <w:rPr>
          <w:rFonts w:hint="cs"/>
          <w:sz w:val="30"/>
          <w:rtl/>
        </w:rPr>
        <w:t>قدر</w:t>
      </w:r>
      <w:r w:rsidRPr="00D5629F">
        <w:rPr>
          <w:rFonts w:hint="cs"/>
          <w:sz w:val="30"/>
          <w:rtl/>
        </w:rPr>
        <w:t xml:space="preserve"> ضعيف من التعليم ولا يستطيعون إثبات قدرتهم على </w:t>
      </w:r>
      <w:r w:rsidR="00873B87">
        <w:rPr>
          <w:rFonts w:hint="cs"/>
          <w:sz w:val="30"/>
          <w:rtl/>
        </w:rPr>
        <w:t xml:space="preserve">سد </w:t>
      </w:r>
      <w:r w:rsidRPr="00D5629F">
        <w:rPr>
          <w:rFonts w:hint="cs"/>
          <w:sz w:val="30"/>
          <w:rtl/>
        </w:rPr>
        <w:t xml:space="preserve">احتياجاتهم. ويحدد القانون المتعلق بالأجانب الذي دخل حيز النفاذ في 21 آذار/مارس 2009 شروط الحصول على الجنسية على أساس </w:t>
      </w:r>
      <w:r w:rsidR="00BD6D2B" w:rsidRPr="00D5629F">
        <w:rPr>
          <w:rFonts w:hint="cs"/>
          <w:sz w:val="30"/>
          <w:rtl/>
        </w:rPr>
        <w:t>لم شمل</w:t>
      </w:r>
      <w:r w:rsidRPr="00D5629F">
        <w:rPr>
          <w:rFonts w:hint="cs"/>
          <w:sz w:val="30"/>
          <w:rtl/>
        </w:rPr>
        <w:t xml:space="preserve"> الأسرة الممتدة، وينص على منح تصريح إقامة مؤقت </w:t>
      </w:r>
      <w:r w:rsidR="00BD6D2B" w:rsidRPr="00D5629F">
        <w:rPr>
          <w:rFonts w:hint="cs"/>
          <w:sz w:val="30"/>
          <w:rtl/>
        </w:rPr>
        <w:t>للأ</w:t>
      </w:r>
      <w:r w:rsidRPr="00D5629F">
        <w:rPr>
          <w:rFonts w:hint="cs"/>
          <w:sz w:val="30"/>
          <w:rtl/>
        </w:rPr>
        <w:t>شخاص الموجود</w:t>
      </w:r>
      <w:r w:rsidR="00106C28" w:rsidRPr="00D5629F">
        <w:rPr>
          <w:rFonts w:hint="cs"/>
          <w:sz w:val="30"/>
          <w:rtl/>
        </w:rPr>
        <w:t>ين</w:t>
      </w:r>
      <w:r w:rsidRPr="00D5629F">
        <w:rPr>
          <w:rFonts w:hint="cs"/>
          <w:sz w:val="30"/>
          <w:rtl/>
        </w:rPr>
        <w:t xml:space="preserve"> في كرواتيا مثلا للعمل أو الدراسة أو الحصول على علاج طبي. </w:t>
      </w:r>
      <w:r w:rsidR="00B3575E" w:rsidRPr="00D5629F">
        <w:rPr>
          <w:rFonts w:hint="cs"/>
          <w:sz w:val="30"/>
          <w:rtl/>
        </w:rPr>
        <w:t>ويتضمن</w:t>
      </w:r>
      <w:r w:rsidRPr="00D5629F">
        <w:rPr>
          <w:rFonts w:hint="cs"/>
          <w:sz w:val="30"/>
          <w:rtl/>
        </w:rPr>
        <w:t xml:space="preserve"> القانون أيضا الدوافع الإنسانية</w:t>
      </w:r>
      <w:r w:rsidR="00B3575E" w:rsidRPr="00D5629F">
        <w:rPr>
          <w:rFonts w:hint="cs"/>
          <w:sz w:val="30"/>
          <w:rtl/>
        </w:rPr>
        <w:t>،</w:t>
      </w:r>
      <w:r w:rsidRPr="00D5629F">
        <w:rPr>
          <w:rFonts w:hint="cs"/>
          <w:sz w:val="30"/>
          <w:rtl/>
        </w:rPr>
        <w:t xml:space="preserve"> وبهذه الطريقة يستطيع ضحايا الاتجار بالبشر الاستفادة من حق إقامة مؤقت لمدة سنتين، شريطة المشاركة في برنامج مساعدة وحماية قانونيتين. وحتى اليوم، هناك 21 شخصا ينطبق عليهم هذا الوضع. ويجوز للاجئين والعائدين إلى كرواتيا في إطار برنامج إعادة توطين الحصول على إقامة مؤقتة، بدون الحاجة إلى تبرير سبل كسب العيش أو </w:t>
      </w:r>
      <w:r w:rsidR="00B3575E" w:rsidRPr="00D5629F">
        <w:rPr>
          <w:rFonts w:hint="cs"/>
          <w:sz w:val="30"/>
          <w:rtl/>
        </w:rPr>
        <w:t xml:space="preserve">تقديم </w:t>
      </w:r>
      <w:r w:rsidRPr="00D5629F">
        <w:rPr>
          <w:rFonts w:hint="cs"/>
          <w:sz w:val="30"/>
          <w:rtl/>
        </w:rPr>
        <w:t xml:space="preserve">سند ملكية أصول. وتجدر الإشارة أيضا إلى أن رعايا الاتحاد الأوروبي يحصلون على تصريح إقامة مؤقت لمدة عام إذا </w:t>
      </w:r>
      <w:r w:rsidR="00B3575E" w:rsidRPr="00D5629F">
        <w:rPr>
          <w:rFonts w:hint="cs"/>
          <w:sz w:val="30"/>
          <w:rtl/>
        </w:rPr>
        <w:t xml:space="preserve">كانوا يمتلكون أرضا في كرواتيا وما يثبت </w:t>
      </w:r>
      <w:r w:rsidRPr="00D5629F">
        <w:rPr>
          <w:rFonts w:hint="cs"/>
          <w:sz w:val="30"/>
          <w:rtl/>
        </w:rPr>
        <w:t xml:space="preserve">أن لديهم تأمين صحي وسبل لكسب العيش؛ </w:t>
      </w:r>
      <w:r w:rsidR="00B3575E" w:rsidRPr="00D5629F">
        <w:rPr>
          <w:rFonts w:hint="cs"/>
          <w:sz w:val="30"/>
          <w:rtl/>
        </w:rPr>
        <w:t xml:space="preserve">وتكون المدة ستة أشهر </w:t>
      </w:r>
      <w:r w:rsidRPr="00D5629F">
        <w:rPr>
          <w:rFonts w:hint="cs"/>
          <w:sz w:val="30"/>
          <w:rtl/>
        </w:rPr>
        <w:t>بالنسبة لرعايا البلدان الأخرى غير بلدان الاتحاد الأوروبي. وتولي كرواتيا عناية خاصة بالأحداث</w:t>
      </w:r>
      <w:r w:rsidR="00D5629F">
        <w:rPr>
          <w:rFonts w:hint="cs"/>
          <w:sz w:val="30"/>
          <w:rtl/>
        </w:rPr>
        <w:t>،</w:t>
      </w:r>
      <w:r w:rsidRPr="00D5629F">
        <w:rPr>
          <w:rFonts w:hint="cs"/>
          <w:sz w:val="30"/>
          <w:rtl/>
        </w:rPr>
        <w:t xml:space="preserve"> وعدلت أحكامها التشريعية لتطبيق نظام معين عليهم، يتوافق مع القواعد الموضوعة بموجب اتفاقات شنغن. كما ع</w:t>
      </w:r>
      <w:r w:rsidR="00D5629F">
        <w:rPr>
          <w:rFonts w:hint="cs"/>
          <w:sz w:val="30"/>
          <w:rtl/>
        </w:rPr>
        <w:t>ُ</w:t>
      </w:r>
      <w:r w:rsidRPr="00D5629F">
        <w:rPr>
          <w:rFonts w:hint="cs"/>
          <w:sz w:val="30"/>
          <w:rtl/>
        </w:rPr>
        <w:t xml:space="preserve">دل نظام طرد الأجانب؛ ولا </w:t>
      </w:r>
      <w:r w:rsidR="00D5629F">
        <w:rPr>
          <w:rFonts w:hint="cs"/>
          <w:sz w:val="30"/>
          <w:rtl/>
        </w:rPr>
        <w:t>يبت في</w:t>
      </w:r>
      <w:r w:rsidRPr="00D5629F">
        <w:rPr>
          <w:rFonts w:hint="cs"/>
          <w:sz w:val="30"/>
          <w:rtl/>
        </w:rPr>
        <w:t xml:space="preserve"> الطرد الآن إلا إذا ارتكب الشخص جريمة </w:t>
      </w:r>
      <w:r w:rsidR="00D5629F">
        <w:rPr>
          <w:rFonts w:hint="cs"/>
          <w:sz w:val="30"/>
          <w:rtl/>
        </w:rPr>
        <w:t>وحكم عليه ب</w:t>
      </w:r>
      <w:r w:rsidRPr="00D5629F">
        <w:rPr>
          <w:rFonts w:hint="cs"/>
          <w:sz w:val="30"/>
          <w:rtl/>
        </w:rPr>
        <w:t xml:space="preserve">السجن </w:t>
      </w:r>
      <w:r w:rsidR="00D5629F">
        <w:rPr>
          <w:rFonts w:hint="cs"/>
          <w:sz w:val="30"/>
          <w:rtl/>
        </w:rPr>
        <w:t>لمدة تزيد عن</w:t>
      </w:r>
      <w:r w:rsidRPr="00D5629F">
        <w:rPr>
          <w:rFonts w:hint="cs"/>
          <w:sz w:val="30"/>
          <w:rtl/>
        </w:rPr>
        <w:t xml:space="preserve"> سنة أو </w:t>
      </w:r>
      <w:r w:rsidR="00D5629F">
        <w:rPr>
          <w:rFonts w:hint="cs"/>
          <w:sz w:val="30"/>
          <w:rtl/>
        </w:rPr>
        <w:t xml:space="preserve">إذا </w:t>
      </w:r>
      <w:r w:rsidRPr="00D5629F">
        <w:rPr>
          <w:rFonts w:hint="cs"/>
          <w:sz w:val="30"/>
          <w:rtl/>
        </w:rPr>
        <w:t xml:space="preserve">ارتكب جريمة صدر بشأنها حكم لمدة تزيد عن ثلاث سنوات، </w:t>
      </w:r>
      <w:r w:rsidR="00D5629F">
        <w:rPr>
          <w:rFonts w:hint="cs"/>
          <w:sz w:val="30"/>
          <w:rtl/>
        </w:rPr>
        <w:t>وكانت</w:t>
      </w:r>
      <w:r w:rsidRPr="00D5629F">
        <w:rPr>
          <w:rFonts w:hint="cs"/>
          <w:sz w:val="30"/>
          <w:rtl/>
        </w:rPr>
        <w:t xml:space="preserve"> الجريمة </w:t>
      </w:r>
      <w:r w:rsidR="00D5629F">
        <w:rPr>
          <w:rFonts w:hint="cs"/>
          <w:sz w:val="30"/>
          <w:rtl/>
        </w:rPr>
        <w:t xml:space="preserve">قد ارتكبت </w:t>
      </w:r>
      <w:r w:rsidRPr="00D5629F">
        <w:rPr>
          <w:rFonts w:hint="cs"/>
          <w:sz w:val="30"/>
          <w:rtl/>
        </w:rPr>
        <w:t>خلال الأشهر الثلاثة التي سبقت أمر الطرد.</w:t>
      </w:r>
    </w:p>
    <w:p w:rsidR="00F535C6" w:rsidRPr="00F535C6" w:rsidRDefault="00F535C6" w:rsidP="009075B3">
      <w:pPr>
        <w:tabs>
          <w:tab w:val="left" w:pos="818"/>
        </w:tabs>
        <w:spacing w:after="120" w:line="240" w:lineRule="auto"/>
        <w:ind w:firstLine="6"/>
        <w:rPr>
          <w:rFonts w:hint="cs"/>
          <w:sz w:val="30"/>
          <w:rtl/>
        </w:rPr>
      </w:pPr>
      <w:r w:rsidRPr="00F535C6">
        <w:rPr>
          <w:rFonts w:hint="cs"/>
          <w:sz w:val="30"/>
          <w:rtl/>
        </w:rPr>
        <w:t>55-</w:t>
      </w:r>
      <w:r w:rsidRPr="003D5534">
        <w:rPr>
          <w:rFonts w:hint="cs"/>
          <w:b/>
          <w:bCs/>
          <w:sz w:val="30"/>
          <w:rtl/>
        </w:rPr>
        <w:tab/>
        <w:t>السيدة ماديريتش</w:t>
      </w:r>
      <w:r w:rsidRPr="00F535C6">
        <w:rPr>
          <w:rFonts w:hint="cs"/>
          <w:sz w:val="30"/>
          <w:rtl/>
        </w:rPr>
        <w:t xml:space="preserve"> (كرواتيا)</w:t>
      </w:r>
      <w:r w:rsidR="005B6A27">
        <w:rPr>
          <w:rFonts w:hint="cs"/>
          <w:sz w:val="30"/>
          <w:rtl/>
        </w:rPr>
        <w:t xml:space="preserve">: </w:t>
      </w:r>
      <w:r w:rsidRPr="00F535C6">
        <w:rPr>
          <w:rFonts w:hint="cs"/>
          <w:sz w:val="30"/>
          <w:rtl/>
        </w:rPr>
        <w:t xml:space="preserve"> قالت إنه يوجد قانون وهيئة مركزية </w:t>
      </w:r>
      <w:r w:rsidR="00284B95">
        <w:rPr>
          <w:rFonts w:hint="cs"/>
          <w:sz w:val="30"/>
          <w:rtl/>
        </w:rPr>
        <w:t>لمكافحة</w:t>
      </w:r>
      <w:r w:rsidRPr="00F535C6">
        <w:rPr>
          <w:rFonts w:hint="cs"/>
          <w:sz w:val="30"/>
          <w:rtl/>
        </w:rPr>
        <w:t xml:space="preserve"> التمييز. ومنذ دخول هذا القانون حيز النفاذ، قدمت 117 شكوى عن أفعال تمييزية. وتمول الدولة المساكن المخصصة لضحايا </w:t>
      </w:r>
      <w:r w:rsidR="009B1D4C">
        <w:rPr>
          <w:rFonts w:hint="cs"/>
          <w:sz w:val="30"/>
          <w:rtl/>
        </w:rPr>
        <w:t>العنف المنزلي</w:t>
      </w:r>
      <w:r w:rsidRPr="00F535C6">
        <w:rPr>
          <w:rFonts w:hint="cs"/>
          <w:sz w:val="30"/>
          <w:rtl/>
        </w:rPr>
        <w:t xml:space="preserve"> وتديرها منظمات غير حكومية. وفيما يتعلق بالاتجار بالبشر، فلن تكون مكافحة هذه الآفة فعالة إلا إذا تعاونت جميع الدول المعنية مع بعضها</w:t>
      </w:r>
      <w:r w:rsidR="00873B87">
        <w:rPr>
          <w:rFonts w:hint="cs"/>
          <w:sz w:val="30"/>
          <w:rtl/>
        </w:rPr>
        <w:t xml:space="preserve"> البعض</w:t>
      </w:r>
      <w:r w:rsidRPr="00F535C6">
        <w:rPr>
          <w:rFonts w:hint="cs"/>
          <w:sz w:val="30"/>
          <w:rtl/>
        </w:rPr>
        <w:t xml:space="preserve">. وتشترك كرواتيا في عدة مبادرات ومشاريع دولية، سواء على الصعيد الإقليمي بهدف التنسيق بين نظم </w:t>
      </w:r>
      <w:r w:rsidR="00DE255D">
        <w:rPr>
          <w:rFonts w:hint="cs"/>
          <w:sz w:val="30"/>
          <w:rtl/>
        </w:rPr>
        <w:t>مكافحة التمييز</w:t>
      </w:r>
      <w:r w:rsidR="00284B95">
        <w:rPr>
          <w:rFonts w:hint="cs"/>
          <w:sz w:val="30"/>
          <w:rtl/>
        </w:rPr>
        <w:t xml:space="preserve"> أو التعاون بين الدول</w:t>
      </w:r>
      <w:r w:rsidRPr="00F535C6">
        <w:rPr>
          <w:rFonts w:hint="cs"/>
          <w:sz w:val="30"/>
          <w:rtl/>
        </w:rPr>
        <w:t xml:space="preserve"> أو التعاون مع المنظمات الحكومية الدولية. وتكون عملية التقييم الذاتي صعبة دائما ولكن من المؤكد أن كرواتيا نشطة جدا في مجال </w:t>
      </w:r>
      <w:r w:rsidR="00284B95">
        <w:rPr>
          <w:rFonts w:hint="cs"/>
          <w:sz w:val="30"/>
          <w:rtl/>
        </w:rPr>
        <w:t>مكافحة</w:t>
      </w:r>
      <w:r w:rsidRPr="00F535C6">
        <w:rPr>
          <w:rFonts w:hint="cs"/>
          <w:sz w:val="30"/>
          <w:rtl/>
        </w:rPr>
        <w:t xml:space="preserve"> الجريمة المنظمة والاتجار با</w:t>
      </w:r>
      <w:r w:rsidR="00284B95">
        <w:rPr>
          <w:rFonts w:hint="cs"/>
          <w:sz w:val="30"/>
          <w:rtl/>
        </w:rPr>
        <w:t>لبشر. وهي بالفعل في مجموعة أنشط</w:t>
      </w:r>
      <w:r w:rsidRPr="00F535C6">
        <w:rPr>
          <w:rFonts w:hint="cs"/>
          <w:sz w:val="30"/>
          <w:rtl/>
        </w:rPr>
        <w:t xml:space="preserve"> 27 بلدا في مكافحة الاتجار بالبشر، وفقا لتقرير وزارة </w:t>
      </w:r>
      <w:r w:rsidR="00873B87">
        <w:rPr>
          <w:rFonts w:hint="cs"/>
          <w:sz w:val="30"/>
          <w:rtl/>
        </w:rPr>
        <w:t xml:space="preserve">خارجية </w:t>
      </w:r>
      <w:r w:rsidRPr="00F535C6">
        <w:rPr>
          <w:rFonts w:hint="cs"/>
          <w:sz w:val="30"/>
          <w:rtl/>
        </w:rPr>
        <w:t>الولايات المتحدة.</w:t>
      </w:r>
    </w:p>
    <w:p w:rsidR="00F535C6" w:rsidRPr="00F535C6" w:rsidRDefault="00F535C6" w:rsidP="009075B3">
      <w:pPr>
        <w:tabs>
          <w:tab w:val="left" w:pos="818"/>
        </w:tabs>
        <w:spacing w:after="120" w:line="240" w:lineRule="auto"/>
        <w:ind w:firstLine="6"/>
        <w:rPr>
          <w:rFonts w:hint="cs"/>
          <w:sz w:val="30"/>
          <w:rtl/>
        </w:rPr>
      </w:pPr>
      <w:r w:rsidRPr="00F535C6">
        <w:rPr>
          <w:rFonts w:hint="cs"/>
          <w:sz w:val="30"/>
          <w:rtl/>
        </w:rPr>
        <w:t>56-</w:t>
      </w:r>
      <w:r w:rsidRPr="00F535C6">
        <w:rPr>
          <w:rFonts w:hint="cs"/>
          <w:sz w:val="30"/>
          <w:rtl/>
        </w:rPr>
        <w:tab/>
      </w:r>
      <w:r w:rsidR="00EA749B" w:rsidRPr="00EA749B">
        <w:rPr>
          <w:rFonts w:hint="cs"/>
          <w:b/>
          <w:bCs/>
          <w:rtl/>
        </w:rPr>
        <w:t>السيد كوكافيتشا</w:t>
      </w:r>
      <w:r w:rsidR="003D5534" w:rsidRPr="00F535C6">
        <w:rPr>
          <w:rFonts w:hint="cs"/>
          <w:sz w:val="30"/>
          <w:rtl/>
        </w:rPr>
        <w:t xml:space="preserve"> </w:t>
      </w:r>
      <w:r w:rsidRPr="00F535C6">
        <w:rPr>
          <w:rFonts w:hint="cs"/>
          <w:sz w:val="30"/>
          <w:rtl/>
        </w:rPr>
        <w:t>(كرواتيا)</w:t>
      </w:r>
      <w:r w:rsidR="005B6A27">
        <w:rPr>
          <w:rFonts w:hint="cs"/>
          <w:sz w:val="30"/>
          <w:rtl/>
        </w:rPr>
        <w:t xml:space="preserve">: </w:t>
      </w:r>
      <w:r w:rsidRPr="00F535C6">
        <w:rPr>
          <w:rFonts w:hint="cs"/>
          <w:sz w:val="30"/>
          <w:rtl/>
        </w:rPr>
        <w:t xml:space="preserve"> قال، فيما يتعلق بمسألة الصحفيين الذين يتعرضون للاعتداءات الجسدية</w:t>
      </w:r>
      <w:r w:rsidR="00284B95">
        <w:rPr>
          <w:rFonts w:hint="cs"/>
          <w:sz w:val="30"/>
          <w:rtl/>
        </w:rPr>
        <w:t xml:space="preserve"> أو</w:t>
      </w:r>
      <w:r w:rsidRPr="00F535C6">
        <w:rPr>
          <w:rFonts w:hint="cs"/>
          <w:sz w:val="30"/>
          <w:rtl/>
        </w:rPr>
        <w:t xml:space="preserve"> التهديد بالقتل أو غيرها من أشكال الترهيب، إنه تم تسجيل 40 حالة خلال السنوات الستة عشر الأخيرة (أي أقل بقليل عن 3 حالات في السنة) </w:t>
      </w:r>
      <w:r w:rsidR="00284B95">
        <w:rPr>
          <w:rFonts w:hint="cs"/>
          <w:sz w:val="30"/>
          <w:rtl/>
        </w:rPr>
        <w:t>ما بين</w:t>
      </w:r>
      <w:r w:rsidRPr="00F535C6">
        <w:rPr>
          <w:rFonts w:hint="cs"/>
          <w:sz w:val="30"/>
          <w:rtl/>
        </w:rPr>
        <w:t xml:space="preserve"> التهديد أو الاعتداء أو حتى جرائم القتل التي تستهدف الصحفيين. وإدراكا بأن هذه الأفعال تهدد بشدة حرية التعبير </w:t>
      </w:r>
      <w:r w:rsidR="00284B95">
        <w:rPr>
          <w:rFonts w:hint="cs"/>
          <w:sz w:val="30"/>
          <w:rtl/>
        </w:rPr>
        <w:t>وتؤدي إلى</w:t>
      </w:r>
      <w:r w:rsidRPr="00F535C6">
        <w:rPr>
          <w:rFonts w:hint="cs"/>
          <w:sz w:val="30"/>
          <w:rtl/>
        </w:rPr>
        <w:t xml:space="preserve"> مشاكل أمنية خطيرة، فإن الدولة عاقدة العزم على منعها و</w:t>
      </w:r>
      <w:r w:rsidR="00284B95">
        <w:rPr>
          <w:rFonts w:hint="cs"/>
          <w:sz w:val="30"/>
          <w:rtl/>
        </w:rPr>
        <w:t>قد وضعت تدابير خاصة للشرطة بهذا الشأن.</w:t>
      </w:r>
      <w:r w:rsidRPr="00F535C6">
        <w:rPr>
          <w:rFonts w:hint="cs"/>
          <w:sz w:val="30"/>
          <w:rtl/>
        </w:rPr>
        <w:t xml:space="preserve"> وفي ست حالات، صنف الفعل </w:t>
      </w:r>
      <w:r w:rsidR="00BC1AE7">
        <w:rPr>
          <w:rFonts w:hint="cs"/>
          <w:sz w:val="30"/>
          <w:rtl/>
        </w:rPr>
        <w:t>كجنحة</w:t>
      </w:r>
      <w:r w:rsidRPr="00F535C6">
        <w:rPr>
          <w:rFonts w:hint="cs"/>
          <w:sz w:val="30"/>
          <w:rtl/>
        </w:rPr>
        <w:t>. وفي 36 قضية، تم تحديد مرتكب الفعل وحوكم 20 شخصا. وأخطر هذه الحالات هي حالة الصحفي ايفو بوكانيتش وزميله، اللذ</w:t>
      </w:r>
      <w:r w:rsidR="00873B87">
        <w:rPr>
          <w:rFonts w:hint="cs"/>
          <w:sz w:val="30"/>
          <w:rtl/>
        </w:rPr>
        <w:t>ي</w:t>
      </w:r>
      <w:r w:rsidRPr="00F535C6">
        <w:rPr>
          <w:rFonts w:hint="cs"/>
          <w:sz w:val="30"/>
          <w:rtl/>
        </w:rPr>
        <w:t>ن قتلا في هجمة بالسيارات المفخخة في زغرب في تشرين الأول/أكتوبر 2008. وبفضل المساعدة الفعالة للشرطة في المنطقة، عثر على مرتكبي الجريمة من رعايا البوسنة والهرسك وصربيا وكرواتيا. ويتعلق ا</w:t>
      </w:r>
      <w:r w:rsidR="00BC1AE7">
        <w:rPr>
          <w:rFonts w:hint="cs"/>
          <w:sz w:val="30"/>
          <w:rtl/>
        </w:rPr>
        <w:t>لأمر هنا</w:t>
      </w:r>
      <w:r w:rsidRPr="00F535C6">
        <w:rPr>
          <w:rFonts w:hint="cs"/>
          <w:sz w:val="30"/>
          <w:rtl/>
        </w:rPr>
        <w:t xml:space="preserve"> بمثال ممتاز عن تعاون شرطة البلدان الثلاثة. و</w:t>
      </w:r>
      <w:r w:rsidR="00BC1AE7">
        <w:rPr>
          <w:rFonts w:hint="cs"/>
          <w:sz w:val="30"/>
          <w:rtl/>
        </w:rPr>
        <w:t xml:space="preserve">أضاف أن </w:t>
      </w:r>
      <w:r w:rsidRPr="00F535C6">
        <w:rPr>
          <w:rFonts w:hint="cs"/>
          <w:sz w:val="30"/>
          <w:rtl/>
        </w:rPr>
        <w:t xml:space="preserve">لم يتم البت حتى الآن في جميع قضايا التهديد </w:t>
      </w:r>
      <w:r w:rsidR="00BC23D0">
        <w:rPr>
          <w:rFonts w:hint="cs"/>
          <w:sz w:val="30"/>
          <w:rtl/>
        </w:rPr>
        <w:t>أ</w:t>
      </w:r>
      <w:r w:rsidR="00091CEE">
        <w:rPr>
          <w:rFonts w:hint="cs"/>
          <w:sz w:val="30"/>
          <w:rtl/>
        </w:rPr>
        <w:t xml:space="preserve">و </w:t>
      </w:r>
      <w:r w:rsidRPr="00F535C6">
        <w:rPr>
          <w:rFonts w:hint="cs"/>
          <w:sz w:val="30"/>
          <w:rtl/>
        </w:rPr>
        <w:t>الاعتداء الذي يتعرض له الصحفيون.</w:t>
      </w:r>
    </w:p>
    <w:p w:rsidR="00F535C6" w:rsidRPr="00F535C6" w:rsidRDefault="00F535C6" w:rsidP="009075B3">
      <w:pPr>
        <w:tabs>
          <w:tab w:val="left" w:pos="818"/>
        </w:tabs>
        <w:spacing w:after="120" w:line="240" w:lineRule="auto"/>
        <w:ind w:firstLine="6"/>
        <w:rPr>
          <w:rFonts w:hint="cs"/>
          <w:sz w:val="30"/>
          <w:rtl/>
        </w:rPr>
      </w:pPr>
      <w:r w:rsidRPr="00F535C6">
        <w:rPr>
          <w:rFonts w:hint="cs"/>
          <w:sz w:val="30"/>
          <w:rtl/>
        </w:rPr>
        <w:t>57-</w:t>
      </w:r>
      <w:r w:rsidRPr="00F535C6">
        <w:rPr>
          <w:rFonts w:hint="cs"/>
          <w:sz w:val="30"/>
          <w:rtl/>
        </w:rPr>
        <w:tab/>
      </w:r>
      <w:r w:rsidRPr="003D5534">
        <w:rPr>
          <w:rFonts w:hint="cs"/>
          <w:b/>
          <w:bCs/>
          <w:sz w:val="30"/>
          <w:rtl/>
        </w:rPr>
        <w:t>السيدة راديتش</w:t>
      </w:r>
      <w:r w:rsidRPr="00F535C6">
        <w:rPr>
          <w:rFonts w:hint="cs"/>
          <w:sz w:val="30"/>
          <w:rtl/>
        </w:rPr>
        <w:t xml:space="preserve"> (كرواتيا)</w:t>
      </w:r>
      <w:r w:rsidR="005B6A27">
        <w:rPr>
          <w:rFonts w:hint="cs"/>
          <w:sz w:val="30"/>
          <w:rtl/>
        </w:rPr>
        <w:t xml:space="preserve">: </w:t>
      </w:r>
      <w:r w:rsidRPr="00F535C6">
        <w:rPr>
          <w:rFonts w:hint="cs"/>
          <w:sz w:val="30"/>
          <w:rtl/>
        </w:rPr>
        <w:t xml:space="preserve"> قالت إنها سترد على الأسئلة المتعلقة باللاجئين والمرحلين. وأضافت أن كرواتيا لديها خبرة كبيرة في هذا المجال نظرا لأنها </w:t>
      </w:r>
      <w:r w:rsidR="0084311F" w:rsidRPr="00F535C6">
        <w:rPr>
          <w:rFonts w:hint="cs"/>
          <w:sz w:val="30"/>
          <w:rtl/>
        </w:rPr>
        <w:t xml:space="preserve">استقبلت </w:t>
      </w:r>
      <w:r w:rsidRPr="00F535C6">
        <w:rPr>
          <w:rFonts w:hint="cs"/>
          <w:sz w:val="30"/>
          <w:rtl/>
        </w:rPr>
        <w:t>في أوائل التسعينيات</w:t>
      </w:r>
      <w:r w:rsidR="00230E1D">
        <w:rPr>
          <w:rFonts w:hint="cs"/>
          <w:sz w:val="30"/>
          <w:rtl/>
        </w:rPr>
        <w:t xml:space="preserve"> من القرن الماضي</w:t>
      </w:r>
      <w:r w:rsidRPr="00F535C6">
        <w:rPr>
          <w:rFonts w:hint="cs"/>
          <w:sz w:val="30"/>
          <w:rtl/>
        </w:rPr>
        <w:t xml:space="preserve"> أكثر من نصف مليون لاجئ ومرحل وأنها تعاونت منذ ذلك الحين إلى حد بعيد مع مفوضية الأمم المتحدة السامية للاجئين، التي </w:t>
      </w:r>
      <w:r w:rsidR="0084311F">
        <w:rPr>
          <w:rFonts w:hint="cs"/>
          <w:sz w:val="30"/>
          <w:rtl/>
        </w:rPr>
        <w:t>جعلت مقر مكاتبها</w:t>
      </w:r>
      <w:r w:rsidRPr="00F535C6">
        <w:rPr>
          <w:rFonts w:hint="cs"/>
          <w:sz w:val="30"/>
          <w:rtl/>
        </w:rPr>
        <w:t xml:space="preserve"> في مباني الإدارة الوطنية. وفي الوقت الحالي، تقدم مساعدة لبناء سكن لنحو 000 2 شخص يمكنهم بعد ذلك الرجوع إلى ديارهم. وتقدم الرعاية </w:t>
      </w:r>
      <w:r w:rsidR="00AD6B99" w:rsidRPr="00F535C6">
        <w:rPr>
          <w:rFonts w:hint="cs"/>
          <w:sz w:val="30"/>
          <w:rtl/>
        </w:rPr>
        <w:t xml:space="preserve">في مؤسستين </w:t>
      </w:r>
      <w:r w:rsidRPr="00F535C6">
        <w:rPr>
          <w:rFonts w:hint="cs"/>
          <w:sz w:val="30"/>
          <w:rtl/>
        </w:rPr>
        <w:t xml:space="preserve">إلى نحو 200 شخص، معظمهم من لاجئي البوسنة أو المعوقين أو كبار السن. ومنذ عام 1997، شرعت كرواتيا في إعادة بناء المساكن والمستشفيات والمدارس وحتى إعادة </w:t>
      </w:r>
      <w:r w:rsidR="00AD6B99">
        <w:rPr>
          <w:rFonts w:hint="cs"/>
          <w:sz w:val="30"/>
          <w:rtl/>
        </w:rPr>
        <w:t xml:space="preserve">توصيل </w:t>
      </w:r>
      <w:r w:rsidRPr="00F535C6">
        <w:rPr>
          <w:rFonts w:hint="cs"/>
          <w:sz w:val="30"/>
          <w:rtl/>
        </w:rPr>
        <w:t xml:space="preserve">الكهرباء. واستثمر البلد منذ ذلك الحين أكثر من 700 مليون يورو ليس </w:t>
      </w:r>
      <w:r w:rsidR="00AD6B99">
        <w:rPr>
          <w:rFonts w:hint="cs"/>
          <w:sz w:val="30"/>
          <w:rtl/>
        </w:rPr>
        <w:t>ل</w:t>
      </w:r>
      <w:r w:rsidRPr="00F535C6">
        <w:rPr>
          <w:rFonts w:hint="cs"/>
          <w:sz w:val="30"/>
          <w:rtl/>
        </w:rPr>
        <w:t>بناء الهياكل الأساسية العامة فحسب، بل</w:t>
      </w:r>
      <w:r w:rsidR="00230E1D">
        <w:rPr>
          <w:rFonts w:hint="cs"/>
          <w:sz w:val="30"/>
          <w:rtl/>
        </w:rPr>
        <w:t xml:space="preserve"> و</w:t>
      </w:r>
      <w:r w:rsidRPr="00F535C6">
        <w:rPr>
          <w:rFonts w:hint="cs"/>
          <w:sz w:val="30"/>
          <w:rtl/>
        </w:rPr>
        <w:t xml:space="preserve">أيضا </w:t>
      </w:r>
      <w:r w:rsidR="00AD6B99">
        <w:rPr>
          <w:rFonts w:hint="cs"/>
          <w:sz w:val="30"/>
          <w:rtl/>
        </w:rPr>
        <w:t>ل</w:t>
      </w:r>
      <w:r w:rsidRPr="00F535C6">
        <w:rPr>
          <w:rFonts w:hint="cs"/>
          <w:sz w:val="30"/>
          <w:rtl/>
        </w:rPr>
        <w:t>تحديثها وخاصة في المناطق الأقل نموا من البلد. وتتمتع المناطق التي تعرضت للعدوان بنظام خاص من الحوافز المالية. وهي تشتمل بدرجة كبيرة على سكان من الصرب والكروات الذين أعيد إ</w:t>
      </w:r>
      <w:r w:rsidR="00AD6B99">
        <w:rPr>
          <w:rFonts w:hint="cs"/>
          <w:sz w:val="30"/>
          <w:rtl/>
        </w:rPr>
        <w:t>ن</w:t>
      </w:r>
      <w:r w:rsidRPr="00F535C6">
        <w:rPr>
          <w:rFonts w:hint="cs"/>
          <w:sz w:val="30"/>
          <w:rtl/>
        </w:rPr>
        <w:t xml:space="preserve">دماجهم. وفيما يتعلق بالسكان الذين رحلوا إلى صربيا للأبد، فقد تم بحث أسباب عدم عودتهم إلى كرواتيا. ومن بين الأسباب </w:t>
      </w:r>
      <w:r w:rsidR="005C7730">
        <w:rPr>
          <w:rFonts w:hint="cs"/>
          <w:sz w:val="30"/>
          <w:rtl/>
        </w:rPr>
        <w:t xml:space="preserve">هي </w:t>
      </w:r>
      <w:r w:rsidRPr="00F535C6">
        <w:rPr>
          <w:rFonts w:hint="cs"/>
          <w:sz w:val="30"/>
          <w:rtl/>
        </w:rPr>
        <w:t xml:space="preserve">عدم الرغبة في التنقل مرة أخرى، والإقامة في </w:t>
      </w:r>
      <w:r w:rsidR="005C7730">
        <w:rPr>
          <w:rFonts w:hint="cs"/>
          <w:sz w:val="30"/>
          <w:rtl/>
        </w:rPr>
        <w:t xml:space="preserve">نفس </w:t>
      </w:r>
      <w:r w:rsidRPr="00F535C6">
        <w:rPr>
          <w:rFonts w:hint="cs"/>
          <w:sz w:val="30"/>
          <w:rtl/>
        </w:rPr>
        <w:t>مكان تعليم الأطفال. وفي كثير من الأحيان، لا تمتلك الأسر شقة أو منزلا في كرواتيا وتأتي للزيارة ولكنها تعيش أساسا في صربيا.</w:t>
      </w:r>
    </w:p>
    <w:p w:rsidR="00F535C6" w:rsidRPr="00F535C6" w:rsidRDefault="00F535C6" w:rsidP="009075B3">
      <w:pPr>
        <w:tabs>
          <w:tab w:val="left" w:pos="818"/>
        </w:tabs>
        <w:spacing w:after="120" w:line="240" w:lineRule="auto"/>
        <w:ind w:firstLine="6"/>
        <w:rPr>
          <w:rFonts w:hint="cs"/>
          <w:sz w:val="30"/>
          <w:rtl/>
        </w:rPr>
      </w:pPr>
      <w:r w:rsidRPr="00F535C6">
        <w:rPr>
          <w:rFonts w:hint="cs"/>
          <w:sz w:val="30"/>
          <w:rtl/>
        </w:rPr>
        <w:t>58-</w:t>
      </w:r>
      <w:r w:rsidRPr="00F535C6">
        <w:rPr>
          <w:rFonts w:hint="cs"/>
          <w:sz w:val="30"/>
          <w:rtl/>
        </w:rPr>
        <w:tab/>
      </w:r>
      <w:r w:rsidRPr="003D5534">
        <w:rPr>
          <w:rFonts w:hint="cs"/>
          <w:b/>
          <w:bCs/>
          <w:sz w:val="30"/>
          <w:rtl/>
        </w:rPr>
        <w:t>السيد تو</w:t>
      </w:r>
      <w:r w:rsidR="005109AF">
        <w:rPr>
          <w:rFonts w:hint="cs"/>
          <w:b/>
          <w:bCs/>
          <w:sz w:val="30"/>
          <w:rtl/>
        </w:rPr>
        <w:t>ر</w:t>
      </w:r>
      <w:r w:rsidRPr="003D5534">
        <w:rPr>
          <w:rFonts w:hint="cs"/>
          <w:b/>
          <w:bCs/>
          <w:sz w:val="30"/>
          <w:rtl/>
        </w:rPr>
        <w:t>كا</w:t>
      </w:r>
      <w:r w:rsidR="00230E1D" w:rsidRPr="00230E1D">
        <w:rPr>
          <w:rFonts w:hint="cs"/>
          <w:b/>
          <w:bCs/>
          <w:sz w:val="30"/>
          <w:rtl/>
        </w:rPr>
        <w:t>لي</w:t>
      </w:r>
      <w:r w:rsidRPr="00F535C6">
        <w:rPr>
          <w:rFonts w:hint="cs"/>
          <w:sz w:val="30"/>
          <w:rtl/>
        </w:rPr>
        <w:t xml:space="preserve"> (كرواتيا)</w:t>
      </w:r>
      <w:r w:rsidR="005B6A27">
        <w:rPr>
          <w:rFonts w:hint="cs"/>
          <w:sz w:val="30"/>
          <w:rtl/>
        </w:rPr>
        <w:t xml:space="preserve">: </w:t>
      </w:r>
      <w:r w:rsidRPr="00F535C6">
        <w:rPr>
          <w:rFonts w:hint="cs"/>
          <w:sz w:val="30"/>
          <w:rtl/>
        </w:rPr>
        <w:t xml:space="preserve"> قال إن الحكومة ستعمل على نشر ملاحظات وتوصيات اللجنة، وخاصة على الانترنت أو </w:t>
      </w:r>
      <w:r w:rsidR="005C7730">
        <w:rPr>
          <w:rFonts w:hint="cs"/>
          <w:sz w:val="30"/>
          <w:rtl/>
        </w:rPr>
        <w:t xml:space="preserve">من خلال </w:t>
      </w:r>
      <w:r w:rsidRPr="00F535C6">
        <w:rPr>
          <w:rFonts w:hint="cs"/>
          <w:sz w:val="30"/>
          <w:rtl/>
        </w:rPr>
        <w:t>شبكة المكتبات العامة، و</w:t>
      </w:r>
      <w:r w:rsidR="005C7730">
        <w:rPr>
          <w:rFonts w:hint="cs"/>
          <w:sz w:val="30"/>
          <w:rtl/>
        </w:rPr>
        <w:t>س</w:t>
      </w:r>
      <w:r w:rsidRPr="00F535C6">
        <w:rPr>
          <w:rFonts w:hint="cs"/>
          <w:sz w:val="30"/>
          <w:rtl/>
        </w:rPr>
        <w:t>تشجع الحوار بشأن هذا الموضوع مع المنظم</w:t>
      </w:r>
      <w:r w:rsidR="005C7730">
        <w:rPr>
          <w:rFonts w:hint="cs"/>
          <w:sz w:val="30"/>
          <w:rtl/>
        </w:rPr>
        <w:t xml:space="preserve">ات غير الحكومية المهتمة بالأمر </w:t>
      </w:r>
      <w:r w:rsidRPr="00F535C6">
        <w:rPr>
          <w:rFonts w:hint="cs"/>
          <w:sz w:val="30"/>
          <w:rtl/>
        </w:rPr>
        <w:t>التي ستتعاون معها أثناء إعداد التقرير القادم. وستقيم حوارا مع ممثلي الأقليات لإيجاد أفضل طريقة لنشر المعلومات باللغات الرئيسية المستخدمة في البلد.</w:t>
      </w:r>
    </w:p>
    <w:p w:rsidR="00F535C6" w:rsidRPr="00F535C6" w:rsidRDefault="00F535C6" w:rsidP="009075B3">
      <w:pPr>
        <w:tabs>
          <w:tab w:val="left" w:pos="818"/>
        </w:tabs>
        <w:spacing w:after="120" w:line="240" w:lineRule="auto"/>
        <w:ind w:firstLine="6"/>
        <w:rPr>
          <w:rFonts w:hint="cs"/>
          <w:sz w:val="30"/>
          <w:rtl/>
        </w:rPr>
      </w:pPr>
      <w:r w:rsidRPr="00F535C6">
        <w:rPr>
          <w:rFonts w:hint="cs"/>
          <w:sz w:val="30"/>
          <w:rtl/>
        </w:rPr>
        <w:t>59-</w:t>
      </w:r>
      <w:r w:rsidRPr="00F535C6">
        <w:rPr>
          <w:rFonts w:hint="cs"/>
          <w:sz w:val="30"/>
          <w:rtl/>
        </w:rPr>
        <w:tab/>
      </w:r>
      <w:r w:rsidRPr="003D5534">
        <w:rPr>
          <w:rFonts w:hint="cs"/>
          <w:b/>
          <w:bCs/>
          <w:sz w:val="30"/>
          <w:rtl/>
        </w:rPr>
        <w:t>السيد سو</w:t>
      </w:r>
      <w:r w:rsidR="00230E1D">
        <w:rPr>
          <w:rFonts w:hint="cs"/>
          <w:b/>
          <w:bCs/>
          <w:sz w:val="30"/>
          <w:rtl/>
        </w:rPr>
        <w:t>تش</w:t>
      </w:r>
      <w:r w:rsidRPr="003D5534">
        <w:rPr>
          <w:rFonts w:hint="cs"/>
          <w:b/>
          <w:bCs/>
          <w:sz w:val="30"/>
          <w:rtl/>
        </w:rPr>
        <w:t>اناتش</w:t>
      </w:r>
      <w:r w:rsidRPr="00F535C6">
        <w:rPr>
          <w:rFonts w:hint="cs"/>
          <w:sz w:val="30"/>
          <w:rtl/>
        </w:rPr>
        <w:t xml:space="preserve"> (كرواتيا)</w:t>
      </w:r>
      <w:r w:rsidR="005B6A27">
        <w:rPr>
          <w:rFonts w:hint="cs"/>
          <w:sz w:val="30"/>
          <w:rtl/>
        </w:rPr>
        <w:t xml:space="preserve">: </w:t>
      </w:r>
      <w:r w:rsidRPr="00F535C6">
        <w:rPr>
          <w:rFonts w:hint="cs"/>
          <w:sz w:val="30"/>
          <w:rtl/>
        </w:rPr>
        <w:t xml:space="preserve"> قال إن كرواتيا </w:t>
      </w:r>
      <w:r w:rsidR="006E2ADC">
        <w:rPr>
          <w:rFonts w:hint="cs"/>
          <w:sz w:val="30"/>
          <w:rtl/>
        </w:rPr>
        <w:t>ستكون من البلدا</w:t>
      </w:r>
      <w:r w:rsidR="006E2ADC">
        <w:rPr>
          <w:rFonts w:hint="eastAsia"/>
          <w:sz w:val="30"/>
          <w:rtl/>
        </w:rPr>
        <w:t>ن</w:t>
      </w:r>
      <w:r w:rsidR="006E2ADC">
        <w:rPr>
          <w:rFonts w:hint="cs"/>
          <w:sz w:val="30"/>
          <w:rtl/>
        </w:rPr>
        <w:t xml:space="preserve"> التي سيتم </w:t>
      </w:r>
      <w:r w:rsidRPr="00F535C6">
        <w:rPr>
          <w:rFonts w:hint="cs"/>
          <w:sz w:val="30"/>
          <w:rtl/>
        </w:rPr>
        <w:t xml:space="preserve">بحث </w:t>
      </w:r>
      <w:r w:rsidR="006E2ADC">
        <w:rPr>
          <w:rFonts w:hint="cs"/>
          <w:sz w:val="30"/>
          <w:rtl/>
        </w:rPr>
        <w:t xml:space="preserve">ملفها </w:t>
      </w:r>
      <w:r w:rsidRPr="00F535C6">
        <w:rPr>
          <w:rFonts w:hint="cs"/>
          <w:sz w:val="30"/>
          <w:rtl/>
        </w:rPr>
        <w:t xml:space="preserve">في عام 2010 في إطار البحث الدوري الشامل لمجلس حقوق الإنسان. وسيصدر نداء قريبا بحيث </w:t>
      </w:r>
      <w:r w:rsidR="00230E1D">
        <w:rPr>
          <w:rFonts w:hint="cs"/>
          <w:sz w:val="30"/>
          <w:rtl/>
        </w:rPr>
        <w:t xml:space="preserve">تتوفر </w:t>
      </w:r>
      <w:r w:rsidRPr="00F535C6">
        <w:rPr>
          <w:rFonts w:hint="cs"/>
          <w:sz w:val="30"/>
          <w:rtl/>
        </w:rPr>
        <w:t>لجميع أصحاب المصلحة الوطنيين إمكانية التعاون في إعداد التقرير الوطني.</w:t>
      </w:r>
    </w:p>
    <w:p w:rsidR="00F535C6" w:rsidRPr="00F535C6" w:rsidRDefault="00F535C6" w:rsidP="009075B3">
      <w:pPr>
        <w:tabs>
          <w:tab w:val="left" w:pos="818"/>
        </w:tabs>
        <w:spacing w:after="120" w:line="240" w:lineRule="auto"/>
        <w:ind w:firstLine="6"/>
        <w:rPr>
          <w:rFonts w:hint="cs"/>
          <w:sz w:val="30"/>
          <w:rtl/>
        </w:rPr>
      </w:pPr>
      <w:r w:rsidRPr="00F535C6">
        <w:rPr>
          <w:rFonts w:hint="cs"/>
          <w:sz w:val="30"/>
          <w:rtl/>
        </w:rPr>
        <w:t>60</w:t>
      </w:r>
      <w:r w:rsidRPr="00091CEE">
        <w:rPr>
          <w:rFonts w:hint="cs"/>
          <w:sz w:val="30"/>
          <w:rtl/>
        </w:rPr>
        <w:t>-</w:t>
      </w:r>
      <w:r w:rsidRPr="00230E1D">
        <w:rPr>
          <w:rFonts w:hint="cs"/>
          <w:b/>
          <w:bCs/>
          <w:sz w:val="30"/>
          <w:rtl/>
        </w:rPr>
        <w:tab/>
        <w:t>السيد تو</w:t>
      </w:r>
      <w:r w:rsidR="005109AF" w:rsidRPr="00230E1D">
        <w:rPr>
          <w:rFonts w:hint="cs"/>
          <w:b/>
          <w:bCs/>
          <w:sz w:val="30"/>
          <w:rtl/>
        </w:rPr>
        <w:t>ر</w:t>
      </w:r>
      <w:r w:rsidRPr="00230E1D">
        <w:rPr>
          <w:rFonts w:hint="cs"/>
          <w:b/>
          <w:bCs/>
          <w:sz w:val="30"/>
          <w:rtl/>
        </w:rPr>
        <w:t>كا</w:t>
      </w:r>
      <w:r w:rsidR="00230E1D" w:rsidRPr="00230E1D">
        <w:rPr>
          <w:rFonts w:hint="cs"/>
          <w:b/>
          <w:bCs/>
          <w:sz w:val="30"/>
          <w:rtl/>
        </w:rPr>
        <w:t>لي</w:t>
      </w:r>
      <w:r w:rsidRPr="00F535C6">
        <w:rPr>
          <w:rFonts w:hint="cs"/>
          <w:sz w:val="30"/>
          <w:rtl/>
        </w:rPr>
        <w:t xml:space="preserve"> (كرواتيا)</w:t>
      </w:r>
      <w:r w:rsidR="005B6A27">
        <w:rPr>
          <w:rFonts w:hint="cs"/>
          <w:sz w:val="30"/>
          <w:rtl/>
        </w:rPr>
        <w:t xml:space="preserve">: </w:t>
      </w:r>
      <w:r w:rsidRPr="00F535C6">
        <w:rPr>
          <w:rFonts w:hint="cs"/>
          <w:sz w:val="30"/>
          <w:rtl/>
        </w:rPr>
        <w:t xml:space="preserve"> قال إنه سيتم معالجة جميع المسائل التي لم يتم تناولها في الردود الخطية. و</w:t>
      </w:r>
      <w:r w:rsidR="006E2ADC">
        <w:rPr>
          <w:rFonts w:hint="cs"/>
          <w:sz w:val="30"/>
          <w:rtl/>
        </w:rPr>
        <w:t xml:space="preserve">أضاف أن </w:t>
      </w:r>
      <w:r w:rsidRPr="00F535C6">
        <w:rPr>
          <w:rFonts w:hint="cs"/>
          <w:sz w:val="30"/>
          <w:rtl/>
        </w:rPr>
        <w:t xml:space="preserve">عملية إعداد التقرير والردود الإضافية </w:t>
      </w:r>
      <w:r w:rsidR="006E2ADC">
        <w:rPr>
          <w:rFonts w:hint="cs"/>
          <w:sz w:val="30"/>
          <w:rtl/>
        </w:rPr>
        <w:t xml:space="preserve">مثلت </w:t>
      </w:r>
      <w:r w:rsidRPr="00F535C6">
        <w:rPr>
          <w:rFonts w:hint="cs"/>
          <w:sz w:val="30"/>
          <w:rtl/>
        </w:rPr>
        <w:t xml:space="preserve">فرصة لاستعراض </w:t>
      </w:r>
      <w:r w:rsidR="006E2ADC">
        <w:rPr>
          <w:rFonts w:hint="cs"/>
          <w:sz w:val="30"/>
          <w:rtl/>
        </w:rPr>
        <w:t xml:space="preserve">أحداث </w:t>
      </w:r>
      <w:r w:rsidRPr="00F535C6">
        <w:rPr>
          <w:rFonts w:hint="cs"/>
          <w:sz w:val="30"/>
          <w:rtl/>
        </w:rPr>
        <w:t>العقد الذي مضى، ولا يمكن المجادلة بأن تقدم</w:t>
      </w:r>
      <w:r w:rsidR="00230E1D">
        <w:rPr>
          <w:rFonts w:hint="cs"/>
          <w:sz w:val="30"/>
          <w:rtl/>
        </w:rPr>
        <w:t>ا</w:t>
      </w:r>
      <w:r w:rsidRPr="00F535C6">
        <w:rPr>
          <w:rFonts w:hint="cs"/>
          <w:sz w:val="30"/>
          <w:rtl/>
        </w:rPr>
        <w:t xml:space="preserve"> كبير</w:t>
      </w:r>
      <w:r w:rsidR="00230E1D">
        <w:rPr>
          <w:rFonts w:hint="cs"/>
          <w:sz w:val="30"/>
          <w:rtl/>
        </w:rPr>
        <w:t>ا</w:t>
      </w:r>
      <w:r w:rsidRPr="00F535C6">
        <w:rPr>
          <w:rFonts w:hint="cs"/>
          <w:sz w:val="30"/>
          <w:rtl/>
        </w:rPr>
        <w:t xml:space="preserve"> قد تحقق خلال عشر سنوات للخروج من الفترة الصعبة التي شهدها البلد. والآن أصبح من الممكن الاهتمام بمسائل مثل التسامح أو المساواة بين الرجال والنساء. وأعرب باسم الوفد</w:t>
      </w:r>
      <w:r w:rsidR="00230E1D">
        <w:rPr>
          <w:rFonts w:hint="cs"/>
          <w:sz w:val="30"/>
          <w:rtl/>
        </w:rPr>
        <w:t xml:space="preserve"> عن شكره</w:t>
      </w:r>
      <w:r w:rsidRPr="00F535C6">
        <w:rPr>
          <w:rFonts w:hint="cs"/>
          <w:sz w:val="30"/>
          <w:rtl/>
        </w:rPr>
        <w:t xml:space="preserve"> للجنة على اهتمامها وأضاف أنه على استعداد لتقديم أي معلومات إضافية.</w:t>
      </w:r>
    </w:p>
    <w:p w:rsidR="00F535C6" w:rsidRPr="00F535C6" w:rsidRDefault="00F535C6" w:rsidP="009075B3">
      <w:pPr>
        <w:tabs>
          <w:tab w:val="left" w:pos="818"/>
        </w:tabs>
        <w:spacing w:after="120" w:line="240" w:lineRule="auto"/>
        <w:ind w:firstLine="6"/>
        <w:rPr>
          <w:rFonts w:hint="cs"/>
          <w:sz w:val="30"/>
          <w:rtl/>
        </w:rPr>
      </w:pPr>
      <w:r w:rsidRPr="00F535C6">
        <w:rPr>
          <w:rFonts w:hint="cs"/>
          <w:sz w:val="30"/>
          <w:rtl/>
        </w:rPr>
        <w:t>61-</w:t>
      </w:r>
      <w:r w:rsidRPr="00F535C6">
        <w:rPr>
          <w:rFonts w:hint="cs"/>
          <w:sz w:val="30"/>
          <w:rtl/>
        </w:rPr>
        <w:tab/>
      </w:r>
      <w:r w:rsidRPr="003D5534">
        <w:rPr>
          <w:rFonts w:hint="cs"/>
          <w:b/>
          <w:bCs/>
          <w:sz w:val="30"/>
          <w:rtl/>
        </w:rPr>
        <w:t>الرئيس</w:t>
      </w:r>
      <w:r w:rsidR="005B6A27">
        <w:rPr>
          <w:rFonts w:hint="cs"/>
          <w:sz w:val="30"/>
          <w:rtl/>
        </w:rPr>
        <w:t>:</w:t>
      </w:r>
      <w:r w:rsidRPr="00F535C6">
        <w:rPr>
          <w:rFonts w:hint="cs"/>
          <w:sz w:val="30"/>
          <w:rtl/>
        </w:rPr>
        <w:t xml:space="preserve"> </w:t>
      </w:r>
      <w:r w:rsidR="005B6A27">
        <w:rPr>
          <w:rFonts w:hint="cs"/>
          <w:sz w:val="30"/>
          <w:rtl/>
        </w:rPr>
        <w:t xml:space="preserve"> </w:t>
      </w:r>
      <w:r w:rsidRPr="00F535C6">
        <w:rPr>
          <w:rFonts w:hint="cs"/>
          <w:sz w:val="30"/>
          <w:rtl/>
        </w:rPr>
        <w:t xml:space="preserve">أعرب عن شكره للوفد على تعاونه. وأضاف أنه يأمل </w:t>
      </w:r>
      <w:r w:rsidR="006E2ADC">
        <w:rPr>
          <w:rFonts w:hint="cs"/>
          <w:sz w:val="30"/>
          <w:rtl/>
        </w:rPr>
        <w:t xml:space="preserve">في </w:t>
      </w:r>
      <w:r w:rsidRPr="00F535C6">
        <w:rPr>
          <w:rFonts w:hint="cs"/>
          <w:sz w:val="30"/>
          <w:rtl/>
        </w:rPr>
        <w:t xml:space="preserve">أن يؤدي الحوار البناء الذي تم الانتهاء منه فضلا عن الملاحظات الختامية التي ستنشر في نهاية الدورة </w:t>
      </w:r>
      <w:r w:rsidR="006E2ADC">
        <w:rPr>
          <w:rFonts w:hint="cs"/>
          <w:sz w:val="30"/>
          <w:rtl/>
        </w:rPr>
        <w:t>إلى مساعدة</w:t>
      </w:r>
      <w:r w:rsidRPr="00F535C6">
        <w:rPr>
          <w:rFonts w:hint="cs"/>
          <w:sz w:val="30"/>
          <w:rtl/>
        </w:rPr>
        <w:t xml:space="preserve"> كرواتيا في مواصلة التقدم.</w:t>
      </w:r>
    </w:p>
    <w:p w:rsidR="00F535C6" w:rsidRPr="00F535C6" w:rsidRDefault="00F535C6" w:rsidP="009075B3">
      <w:pPr>
        <w:tabs>
          <w:tab w:val="left" w:pos="818"/>
        </w:tabs>
        <w:spacing w:after="120" w:line="240" w:lineRule="auto"/>
        <w:ind w:firstLine="6"/>
        <w:rPr>
          <w:rFonts w:hint="cs"/>
          <w:sz w:val="30"/>
          <w:rtl/>
        </w:rPr>
      </w:pPr>
      <w:r w:rsidRPr="00F535C6">
        <w:rPr>
          <w:rFonts w:hint="cs"/>
          <w:sz w:val="30"/>
          <w:rtl/>
        </w:rPr>
        <w:t>62-</w:t>
      </w:r>
      <w:r w:rsidRPr="00F535C6">
        <w:rPr>
          <w:rFonts w:hint="cs"/>
          <w:sz w:val="30"/>
          <w:rtl/>
        </w:rPr>
        <w:tab/>
        <w:t>وان</w:t>
      </w:r>
      <w:r w:rsidR="00230E1D">
        <w:rPr>
          <w:rFonts w:hint="cs"/>
          <w:sz w:val="30"/>
          <w:rtl/>
        </w:rPr>
        <w:t>صرف</w:t>
      </w:r>
      <w:r w:rsidRPr="00F535C6">
        <w:rPr>
          <w:rFonts w:hint="cs"/>
          <w:sz w:val="30"/>
          <w:rtl/>
        </w:rPr>
        <w:t xml:space="preserve"> وفد كرواتيا.</w:t>
      </w:r>
    </w:p>
    <w:p w:rsidR="00F535C6" w:rsidRPr="003D5534" w:rsidRDefault="003D5534" w:rsidP="005B6A27">
      <w:pPr>
        <w:spacing w:after="120" w:line="240" w:lineRule="auto"/>
        <w:ind w:firstLine="6"/>
        <w:rPr>
          <w:rFonts w:hint="cs"/>
          <w:i/>
          <w:iCs/>
          <w:sz w:val="30"/>
          <w:rtl/>
        </w:rPr>
      </w:pPr>
      <w:r w:rsidRPr="003D5534">
        <w:rPr>
          <w:rFonts w:hint="cs"/>
          <w:i/>
          <w:iCs/>
          <w:sz w:val="30"/>
          <w:rtl/>
        </w:rPr>
        <w:t>و</w:t>
      </w:r>
      <w:r w:rsidR="00F535C6" w:rsidRPr="003D5534">
        <w:rPr>
          <w:rFonts w:hint="cs"/>
          <w:i/>
          <w:iCs/>
          <w:sz w:val="30"/>
          <w:rtl/>
        </w:rPr>
        <w:t>رفعت الجلسة الساعة</w:t>
      </w:r>
      <w:r w:rsidR="00091CEE">
        <w:rPr>
          <w:rFonts w:hint="cs"/>
          <w:i/>
          <w:iCs/>
          <w:sz w:val="30"/>
          <w:rtl/>
        </w:rPr>
        <w:t xml:space="preserve"> 05/13</w:t>
      </w:r>
      <w:r>
        <w:rPr>
          <w:rFonts w:hint="cs"/>
          <w:i/>
          <w:iCs/>
          <w:sz w:val="30"/>
          <w:rtl/>
        </w:rPr>
        <w:t>.</w:t>
      </w:r>
    </w:p>
    <w:p w:rsidR="002919C0" w:rsidRPr="006851DA" w:rsidRDefault="002919C0" w:rsidP="00E60F0C">
      <w:pPr>
        <w:spacing w:after="120" w:line="240" w:lineRule="auto"/>
        <w:ind w:firstLine="6"/>
        <w:jc w:val="both"/>
        <w:rPr>
          <w:rFonts w:hint="cs"/>
          <w:i/>
          <w:iCs/>
          <w:sz w:val="30"/>
          <w:rtl/>
        </w:rPr>
      </w:pPr>
    </w:p>
    <w:p w:rsidR="00244ADE" w:rsidRDefault="00244ADE" w:rsidP="00244ADE">
      <w:pPr>
        <w:spacing w:after="120" w:line="240" w:lineRule="auto"/>
        <w:ind w:firstLine="6"/>
        <w:jc w:val="center"/>
        <w:rPr>
          <w:rFonts w:hint="cs"/>
          <w:sz w:val="30"/>
          <w:rtl/>
        </w:rPr>
      </w:pPr>
      <w:r>
        <w:rPr>
          <w:rFonts w:hint="cs"/>
          <w:sz w:val="30"/>
          <w:rtl/>
        </w:rPr>
        <w:t>-----</w:t>
      </w:r>
    </w:p>
    <w:sectPr w:rsidR="00244ADE" w:rsidSect="00D1290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1" w:right="1138" w:bottom="1987" w:left="1138" w:header="1022" w:footer="1022"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260" w:rsidRPr="00FE6865" w:rsidRDefault="00034260" w:rsidP="00FE6865">
      <w:pPr>
        <w:pStyle w:val="Footer"/>
      </w:pPr>
    </w:p>
  </w:endnote>
  <w:endnote w:type="continuationSeparator" w:id="0">
    <w:p w:rsidR="00034260" w:rsidRDefault="0003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ED" w:rsidRDefault="005456ED" w:rsidP="0016189E">
    <w:pPr>
      <w:pStyle w:val="Footer"/>
      <w:framePr w:wrap="around" w:vAnchor="text" w:hAnchor="page" w:x="10319" w:y="54"/>
      <w:rPr>
        <w:rStyle w:val="PageNumber"/>
      </w:rPr>
    </w:pPr>
    <w:r>
      <w:rPr>
        <w:rStyle w:val="PageNumber"/>
      </w:rPr>
      <w:fldChar w:fldCharType="begin"/>
    </w:r>
    <w:r>
      <w:rPr>
        <w:rStyle w:val="PageNumber"/>
      </w:rPr>
      <w:instrText xml:space="preserve">PAGE  </w:instrText>
    </w:r>
    <w:r>
      <w:rPr>
        <w:rStyle w:val="PageNumber"/>
      </w:rPr>
      <w:fldChar w:fldCharType="separate"/>
    </w:r>
    <w:r w:rsidR="003F37A2">
      <w:rPr>
        <w:rStyle w:val="PageNumber"/>
        <w:noProof/>
      </w:rPr>
      <w:t>14</w:t>
    </w:r>
    <w:r>
      <w:rPr>
        <w:rStyle w:val="PageNumber"/>
      </w:rPr>
      <w:fldChar w:fldCharType="end"/>
    </w:r>
  </w:p>
  <w:p w:rsidR="005D4794" w:rsidRPr="00E54F4B" w:rsidRDefault="005456ED" w:rsidP="0016189E">
    <w:pPr>
      <w:pStyle w:val="Footer"/>
      <w:ind w:right="360" w:firstLine="360"/>
      <w:jc w:val="left"/>
      <w:rPr>
        <w:szCs w:val="16"/>
      </w:rPr>
    </w:pPr>
    <w:r w:rsidRPr="00E54F4B">
      <w:rPr>
        <w:szCs w:val="16"/>
      </w:rPr>
      <w:t>GE</w:t>
    </w:r>
    <w:r w:rsidRPr="00E54F4B">
      <w:rPr>
        <w:szCs w:val="16"/>
        <w:rtl/>
      </w:rPr>
      <w:t>.</w:t>
    </w:r>
    <w:r w:rsidRPr="00E54F4B">
      <w:rPr>
        <w:szCs w:val="16"/>
      </w:rPr>
      <w:t>09</w:t>
    </w:r>
    <w:r w:rsidRPr="00E54F4B">
      <w:rPr>
        <w:szCs w:val="16"/>
        <w:rtl/>
      </w:rPr>
      <w:t>-</w:t>
    </w:r>
    <w:r w:rsidRPr="00E54F4B">
      <w:rPr>
        <w:szCs w:val="16"/>
      </w:rPr>
      <w:t>4556</w:t>
    </w:r>
    <w:r w:rsidR="00FA4934" w:rsidRPr="00E54F4B">
      <w:rPr>
        <w:szCs w:val="16"/>
      </w:rPr>
      <w:t>4</w:t>
    </w:r>
    <w:r w:rsidRPr="00E54F4B">
      <w:rPr>
        <w:szCs w:val="16"/>
      </w:rPr>
      <w:t xml:space="preserve"> (</w:t>
    </w:r>
    <w:r w:rsidR="00FA4934" w:rsidRPr="00E54F4B">
      <w:rPr>
        <w:szCs w:val="16"/>
        <w:lang w:eastAsia="zh-CN"/>
      </w:rPr>
      <w:t>EXT</w:t>
    </w:r>
    <w:r w:rsidRPr="00E54F4B">
      <w:rPr>
        <w:szCs w:val="16"/>
      </w:rPr>
      <w:t>)</w:t>
    </w:r>
    <w:r w:rsidRPr="00E54F4B">
      <w:rPr>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ED" w:rsidRDefault="005456ED" w:rsidP="0016189E">
    <w:pPr>
      <w:pStyle w:val="Footer"/>
      <w:framePr w:wrap="around" w:vAnchor="text" w:hAnchor="page" w:x="1319" w:y="54"/>
      <w:rPr>
        <w:rStyle w:val="PageNumber"/>
      </w:rPr>
    </w:pPr>
    <w:r>
      <w:rPr>
        <w:rStyle w:val="PageNumber"/>
      </w:rPr>
      <w:fldChar w:fldCharType="begin"/>
    </w:r>
    <w:r>
      <w:rPr>
        <w:rStyle w:val="PageNumber"/>
      </w:rPr>
      <w:instrText xml:space="preserve">PAGE  </w:instrText>
    </w:r>
    <w:r>
      <w:rPr>
        <w:rStyle w:val="PageNumber"/>
      </w:rPr>
      <w:fldChar w:fldCharType="separate"/>
    </w:r>
    <w:r w:rsidR="003F37A2">
      <w:rPr>
        <w:rStyle w:val="PageNumber"/>
        <w:noProof/>
      </w:rPr>
      <w:t>13</w:t>
    </w:r>
    <w:r>
      <w:rPr>
        <w:rStyle w:val="PageNumber"/>
      </w:rPr>
      <w:fldChar w:fldCharType="end"/>
    </w:r>
  </w:p>
  <w:p w:rsidR="005D4794" w:rsidRPr="00E54F4B" w:rsidRDefault="005456ED" w:rsidP="0016189E">
    <w:pPr>
      <w:pStyle w:val="Footer"/>
      <w:ind w:right="360" w:firstLine="360"/>
      <w:jc w:val="right"/>
      <w:rPr>
        <w:szCs w:val="16"/>
      </w:rPr>
    </w:pPr>
    <w:r w:rsidRPr="00E54F4B">
      <w:rPr>
        <w:szCs w:val="16"/>
      </w:rPr>
      <w:t>GE</w:t>
    </w:r>
    <w:r w:rsidRPr="00E54F4B">
      <w:rPr>
        <w:szCs w:val="16"/>
        <w:rtl/>
      </w:rPr>
      <w:t>.</w:t>
    </w:r>
    <w:r w:rsidRPr="00E54F4B">
      <w:rPr>
        <w:szCs w:val="16"/>
      </w:rPr>
      <w:t>09</w:t>
    </w:r>
    <w:r w:rsidRPr="00E54F4B">
      <w:rPr>
        <w:szCs w:val="16"/>
        <w:rtl/>
      </w:rPr>
      <w:t>-</w:t>
    </w:r>
    <w:r w:rsidRPr="00E54F4B">
      <w:rPr>
        <w:szCs w:val="16"/>
      </w:rPr>
      <w:t>4556</w:t>
    </w:r>
    <w:r w:rsidR="00FA4934" w:rsidRPr="00E54F4B">
      <w:rPr>
        <w:szCs w:val="16"/>
      </w:rPr>
      <w:t>4</w:t>
    </w:r>
    <w:r w:rsidRPr="00E54F4B">
      <w:rPr>
        <w:szCs w:val="16"/>
      </w:rPr>
      <w:t xml:space="preserve"> (</w:t>
    </w:r>
    <w:r w:rsidR="00FA4934" w:rsidRPr="00E54F4B">
      <w:rPr>
        <w:szCs w:val="16"/>
        <w:lang w:eastAsia="zh-CN"/>
      </w:rPr>
      <w:t>EXT</w:t>
    </w:r>
    <w:r w:rsidRPr="00E54F4B">
      <w:rPr>
        <w:szCs w:val="16"/>
      </w:rPr>
      <w:t>)</w:t>
    </w:r>
    <w:r w:rsidRPr="00E54F4B">
      <w:rPr>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94" w:rsidRDefault="005D4794" w:rsidP="00707B6C">
    <w:pPr>
      <w:pStyle w:val="footnoteText0"/>
      <w:pBdr>
        <w:bottom w:val="single" w:sz="4" w:space="1" w:color="auto"/>
      </w:pBdr>
      <w:tabs>
        <w:tab w:val="clear" w:pos="1021"/>
      </w:tabs>
      <w:ind w:left="0" w:right="0" w:firstLine="0"/>
      <w:rPr>
        <w:rFonts w:hint="cs"/>
        <w:rtl/>
      </w:rPr>
    </w:pPr>
  </w:p>
  <w:p w:rsidR="005D4794" w:rsidRDefault="005D4794" w:rsidP="00960B38">
    <w:pPr>
      <w:pStyle w:val="footnoteText0"/>
      <w:tabs>
        <w:tab w:val="clear" w:pos="1021"/>
      </w:tabs>
      <w:ind w:left="1385" w:right="539" w:firstLine="0"/>
      <w:rPr>
        <w:rFonts w:hint="cs"/>
        <w:rtl/>
      </w:rPr>
    </w:pPr>
    <w:r w:rsidRPr="00236B1D">
      <w:rPr>
        <w:rtl/>
      </w:rPr>
      <w:t>هذا المحضر قابل للتصويب.</w:t>
    </w:r>
    <w:r>
      <w:rPr>
        <w:rFonts w:hint="cs"/>
        <w:rtl/>
      </w:rPr>
      <w:t xml:space="preserve"> </w:t>
    </w:r>
  </w:p>
  <w:p w:rsidR="005D4794" w:rsidRPr="00E7612A" w:rsidRDefault="005D4794" w:rsidP="00164902">
    <w:pPr>
      <w:pStyle w:val="footnoteText0"/>
      <w:tabs>
        <w:tab w:val="clear" w:pos="1021"/>
      </w:tabs>
      <w:ind w:left="567" w:right="539" w:firstLine="0"/>
      <w:rPr>
        <w:rFonts w:hint="cs"/>
        <w:rtl/>
      </w:rPr>
    </w:pPr>
    <w:r w:rsidRPr="00E7612A">
      <w:rPr>
        <w:rtl/>
      </w:rPr>
      <w:t xml:space="preserve">ينبغي أن تقدم تصويبات هذا المحضر بواحدة من لغات العمل. كما ينبغي أن ترد في مذكرة، مع إدخالها على نسخة من المحضر ذاته. وينبغي أن ترسل التصويبات </w:t>
    </w:r>
    <w:r w:rsidRPr="001E1BB1">
      <w:rPr>
        <w:i/>
        <w:iCs/>
        <w:rtl/>
      </w:rPr>
      <w:t>خلال أسبوع من تاريخ هذه الوثيقة</w:t>
    </w:r>
    <w:r w:rsidRPr="00E7612A">
      <w:rPr>
        <w:rtl/>
      </w:rPr>
      <w:t xml:space="preserve"> إلى</w:t>
    </w:r>
    <w:r>
      <w:rPr>
        <w:rFonts w:hint="cs"/>
        <w:rtl/>
      </w:rPr>
      <w:t xml:space="preserve"> وحدة التحرير</w:t>
    </w:r>
    <w:r w:rsidRPr="00E7612A">
      <w:t xml:space="preserve">Room E.4108, Palais des Nations, </w:t>
    </w:r>
    <w:smartTag w:uri="urn:schemas-microsoft-com:office:smarttags" w:element="place">
      <w:smartTag w:uri="urn:schemas-microsoft-com:office:smarttags" w:element="City">
        <w:r w:rsidRPr="00E7612A">
          <w:t>Geneva</w:t>
        </w:r>
      </w:smartTag>
    </w:smartTag>
    <w:r w:rsidRPr="00E7612A">
      <w:rPr>
        <w:rtl/>
      </w:rPr>
      <w:t>.</w:t>
    </w:r>
  </w:p>
  <w:p w:rsidR="005D4794" w:rsidRDefault="005D4794" w:rsidP="00164902">
    <w:pPr>
      <w:pStyle w:val="footnoteText0"/>
      <w:tabs>
        <w:tab w:val="clear" w:pos="1021"/>
      </w:tabs>
      <w:ind w:right="539" w:hanging="680"/>
      <w:rPr>
        <w:lang w:val="fr-CH"/>
      </w:rPr>
    </w:pPr>
    <w:r w:rsidRPr="00236B1D">
      <w:rPr>
        <w:rtl/>
      </w:rPr>
      <w:t xml:space="preserve">ستُدمج أية تصويبات ترد على محاضر </w:t>
    </w:r>
    <w:r>
      <w:rPr>
        <w:rFonts w:hint="cs"/>
        <w:rtl/>
      </w:rPr>
      <w:t>ال</w:t>
    </w:r>
    <w:r w:rsidRPr="00236B1D">
      <w:rPr>
        <w:rtl/>
      </w:rPr>
      <w:t xml:space="preserve">جلسات </w:t>
    </w:r>
    <w:r>
      <w:rPr>
        <w:rFonts w:hint="cs"/>
        <w:rtl/>
      </w:rPr>
      <w:t>العامة ل</w:t>
    </w:r>
    <w:r w:rsidRPr="00236B1D">
      <w:rPr>
        <w:rtl/>
      </w:rPr>
      <w:t>لاجتماع في وثيقة تصويب واحدة تصدر بعد نهاية الدورة بأمد وجي</w:t>
    </w:r>
    <w:r>
      <w:rPr>
        <w:rtl/>
      </w:rPr>
      <w:t>ز.</w:t>
    </w:r>
  </w:p>
  <w:p w:rsidR="00D1290B" w:rsidRPr="00D1290B" w:rsidRDefault="00D1290B" w:rsidP="00164902">
    <w:pPr>
      <w:pStyle w:val="footnoteText0"/>
      <w:tabs>
        <w:tab w:val="clear" w:pos="1021"/>
      </w:tabs>
      <w:ind w:right="539" w:hanging="680"/>
      <w:rPr>
        <w:rFonts w:hint="cs"/>
        <w:lang w:val="fr-CH"/>
      </w:rPr>
    </w:pPr>
  </w:p>
  <w:p w:rsidR="005D4794" w:rsidRDefault="005D4794" w:rsidP="0079773D">
    <w:pPr>
      <w:pStyle w:val="Footer"/>
      <w:jc w:val="right"/>
      <w:rPr>
        <w:sz w:val="20"/>
      </w:rPr>
    </w:pPr>
  </w:p>
  <w:p w:rsidR="005D4794" w:rsidRPr="00E54F4B" w:rsidRDefault="005D4794" w:rsidP="00FA4934">
    <w:pPr>
      <w:pStyle w:val="Footer"/>
      <w:jc w:val="right"/>
      <w:rPr>
        <w:szCs w:val="16"/>
        <w:lang w:val="en-US"/>
      </w:rPr>
    </w:pPr>
    <w:r w:rsidRPr="00E54F4B">
      <w:rPr>
        <w:noProof/>
        <w:szCs w:val="16"/>
        <w:lang w:val="en-CA"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5pt;width:91.5pt;height:25.5pt;z-index:2" wrapcoords="-177 0 -177 20965 21600 20965 21600 0 -177 0">
          <v:imagedata r:id="rId1" o:title="PleaseRecycleArabic"/>
          <w10:anchorlock/>
        </v:shape>
      </w:pict>
    </w:r>
    <w:r w:rsidRPr="00E54F4B">
      <w:rPr>
        <w:szCs w:val="16"/>
      </w:rPr>
      <w:t>GE</w:t>
    </w:r>
    <w:r w:rsidRPr="00E54F4B">
      <w:rPr>
        <w:szCs w:val="16"/>
        <w:rtl/>
      </w:rPr>
      <w:t>.</w:t>
    </w:r>
    <w:r w:rsidRPr="00E54F4B">
      <w:rPr>
        <w:szCs w:val="16"/>
      </w:rPr>
      <w:t>09</w:t>
    </w:r>
    <w:r w:rsidRPr="00E54F4B">
      <w:rPr>
        <w:szCs w:val="16"/>
        <w:rtl/>
      </w:rPr>
      <w:t>-</w:t>
    </w:r>
    <w:r w:rsidRPr="00E54F4B">
      <w:rPr>
        <w:szCs w:val="16"/>
      </w:rPr>
      <w:t>4556</w:t>
    </w:r>
    <w:r w:rsidR="00FA4934" w:rsidRPr="00E54F4B">
      <w:rPr>
        <w:szCs w:val="16"/>
      </w:rPr>
      <w:t>4</w:t>
    </w:r>
    <w:r w:rsidRPr="00E54F4B">
      <w:rPr>
        <w:szCs w:val="16"/>
      </w:rPr>
      <w:t xml:space="preserve"> (</w:t>
    </w:r>
    <w:r w:rsidR="00FA4934" w:rsidRPr="00E54F4B">
      <w:rPr>
        <w:szCs w:val="16"/>
        <w:lang w:eastAsia="zh-CN"/>
      </w:rPr>
      <w:t>EXT</w:t>
    </w:r>
    <w:r w:rsidRPr="00E54F4B">
      <w:rPr>
        <w:szCs w:val="16"/>
      </w:rPr>
      <w:t>)</w:t>
    </w:r>
    <w:r w:rsidRPr="00E54F4B">
      <w:rPr>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260" w:rsidRDefault="00034260" w:rsidP="007E4686">
      <w:pPr>
        <w:pStyle w:val="Footer"/>
        <w:bidi/>
        <w:spacing w:after="80" w:line="200" w:lineRule="exact"/>
        <w:ind w:left="680"/>
      </w:pPr>
      <w:r>
        <w:rPr>
          <w:rFonts w:hint="cs"/>
          <w:rtl/>
        </w:rPr>
        <w:t>__________</w:t>
      </w:r>
    </w:p>
  </w:footnote>
  <w:footnote w:type="continuationSeparator" w:id="0">
    <w:p w:rsidR="00034260" w:rsidRDefault="00034260" w:rsidP="007E4686">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94" w:rsidRPr="00E54F4B" w:rsidRDefault="005D4794" w:rsidP="00F535C6">
    <w:pPr>
      <w:pStyle w:val="Header"/>
      <w:pBdr>
        <w:bottom w:val="single" w:sz="4" w:space="1" w:color="auto"/>
      </w:pBdr>
      <w:jc w:val="right"/>
      <w:rPr>
        <w:szCs w:val="18"/>
      </w:rPr>
    </w:pPr>
    <w:r w:rsidRPr="00E54F4B">
      <w:rPr>
        <w:szCs w:val="18"/>
      </w:rPr>
      <w:t>CCPR/C/SR.2662</w:t>
    </w:r>
  </w:p>
  <w:p w:rsidR="005D4794" w:rsidRPr="00A905EA" w:rsidRDefault="005D4794" w:rsidP="00A905EA">
    <w:pPr>
      <w:pStyle w:val="Header"/>
      <w:pBdr>
        <w:bottom w:val="none" w:sz="0" w:space="0" w:color="auto"/>
      </w:pBdr>
      <w:ind w:left="8100"/>
      <w:jc w:val="left"/>
      <w:rPr>
        <w:b w:val="0"/>
        <w:bCs w:val="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94" w:rsidRPr="00E54F4B" w:rsidRDefault="005D4794" w:rsidP="00F535C6">
    <w:pPr>
      <w:pStyle w:val="Header"/>
      <w:pBdr>
        <w:bottom w:val="single" w:sz="4" w:space="1" w:color="auto"/>
      </w:pBdr>
      <w:jc w:val="left"/>
      <w:rPr>
        <w:szCs w:val="18"/>
      </w:rPr>
    </w:pPr>
    <w:r w:rsidRPr="00E54F4B">
      <w:rPr>
        <w:szCs w:val="18"/>
      </w:rPr>
      <w:t>CCPR/C/SR.2662</w:t>
    </w:r>
  </w:p>
  <w:p w:rsidR="005D4794" w:rsidRPr="00A905EA" w:rsidRDefault="005D4794" w:rsidP="00A905EA">
    <w:pPr>
      <w:pStyle w:val="Header"/>
      <w:pBdr>
        <w:bottom w:val="none" w:sz="0" w:space="0" w:color="auto"/>
      </w:pBdr>
      <w:ind w:left="8100"/>
      <w:jc w:val="left"/>
      <w:rPr>
        <w:b w:val="0"/>
        <w:bCs w:val="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94" w:rsidRDefault="005D4794"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49" type="#_x0000_t202" style="position:absolute;left:0;text-align:left;margin-left:185.85pt;margin-top:48.6pt;width:234.9pt;height:97.65pt;z-index:1" filled="f" stroked="f">
          <v:textbox inset="0,0,0,0">
            <w:txbxContent>
              <w:p w:rsidR="005D4794" w:rsidRPr="008F6743" w:rsidRDefault="005D4794" w:rsidP="003D7FFC">
                <w:pPr>
                  <w:spacing w:before="120" w:line="600" w:lineRule="exact"/>
                  <w:suppressOverlap/>
                  <w:jc w:val="left"/>
                  <w:rPr>
                    <w:rFonts w:hint="cs"/>
                    <w:sz w:val="60"/>
                    <w:szCs w:val="60"/>
                  </w:rPr>
                </w:pPr>
                <w:r w:rsidRPr="008F6743">
                  <w:rPr>
                    <w:b/>
                    <w:bCs/>
                    <w:sz w:val="60"/>
                    <w:szCs w:val="60"/>
                    <w:rtl/>
                  </w:rPr>
                  <w:t>العهد الدولي الخاص بالحقوق</w:t>
                </w:r>
                <w:r w:rsidR="003D7FFC">
                  <w:rPr>
                    <w:rFonts w:hint="cs"/>
                    <w:b/>
                    <w:bCs/>
                    <w:sz w:val="60"/>
                    <w:szCs w:val="60"/>
                    <w:rtl/>
                    <w:lang w:bidi="ar-EG"/>
                  </w:rPr>
                  <w:t xml:space="preserve"> </w:t>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5938"/>
    <w:rsid w:val="00001F36"/>
    <w:rsid w:val="00013037"/>
    <w:rsid w:val="00016CBD"/>
    <w:rsid w:val="00017940"/>
    <w:rsid w:val="00022A55"/>
    <w:rsid w:val="00034260"/>
    <w:rsid w:val="00040E25"/>
    <w:rsid w:val="00042149"/>
    <w:rsid w:val="000437D3"/>
    <w:rsid w:val="0005042E"/>
    <w:rsid w:val="00055880"/>
    <w:rsid w:val="00056FDD"/>
    <w:rsid w:val="000579A8"/>
    <w:rsid w:val="00061F9D"/>
    <w:rsid w:val="000648EA"/>
    <w:rsid w:val="000830C9"/>
    <w:rsid w:val="00087A10"/>
    <w:rsid w:val="00091CEE"/>
    <w:rsid w:val="000957C8"/>
    <w:rsid w:val="00097049"/>
    <w:rsid w:val="000A04D5"/>
    <w:rsid w:val="000A4C99"/>
    <w:rsid w:val="000B05BA"/>
    <w:rsid w:val="000B1525"/>
    <w:rsid w:val="000B2043"/>
    <w:rsid w:val="000B52F2"/>
    <w:rsid w:val="000B7C79"/>
    <w:rsid w:val="000C04D5"/>
    <w:rsid w:val="000C2C17"/>
    <w:rsid w:val="000D0EAE"/>
    <w:rsid w:val="000D4FCE"/>
    <w:rsid w:val="000D5380"/>
    <w:rsid w:val="000D6654"/>
    <w:rsid w:val="000E103D"/>
    <w:rsid w:val="000E78C7"/>
    <w:rsid w:val="000F0264"/>
    <w:rsid w:val="000F2EBF"/>
    <w:rsid w:val="000F3A9F"/>
    <w:rsid w:val="000F5FF6"/>
    <w:rsid w:val="00100128"/>
    <w:rsid w:val="001022B5"/>
    <w:rsid w:val="00106C28"/>
    <w:rsid w:val="00113936"/>
    <w:rsid w:val="00113FA5"/>
    <w:rsid w:val="001143A6"/>
    <w:rsid w:val="00123BDD"/>
    <w:rsid w:val="0013015A"/>
    <w:rsid w:val="001455A0"/>
    <w:rsid w:val="001457B4"/>
    <w:rsid w:val="001478CA"/>
    <w:rsid w:val="00151452"/>
    <w:rsid w:val="001602A3"/>
    <w:rsid w:val="0016124F"/>
    <w:rsid w:val="0016189E"/>
    <w:rsid w:val="00163B54"/>
    <w:rsid w:val="00163C0A"/>
    <w:rsid w:val="00164902"/>
    <w:rsid w:val="00177A78"/>
    <w:rsid w:val="00190B0E"/>
    <w:rsid w:val="001A5161"/>
    <w:rsid w:val="001A60BD"/>
    <w:rsid w:val="001B3699"/>
    <w:rsid w:val="001C462C"/>
    <w:rsid w:val="001C4D1D"/>
    <w:rsid w:val="001C6D53"/>
    <w:rsid w:val="001E0C50"/>
    <w:rsid w:val="001E25C5"/>
    <w:rsid w:val="001E2D75"/>
    <w:rsid w:val="001F5D32"/>
    <w:rsid w:val="00215BF0"/>
    <w:rsid w:val="00217388"/>
    <w:rsid w:val="002200C7"/>
    <w:rsid w:val="002245E5"/>
    <w:rsid w:val="00230E1D"/>
    <w:rsid w:val="00230FFF"/>
    <w:rsid w:val="002311CF"/>
    <w:rsid w:val="00232277"/>
    <w:rsid w:val="0023736D"/>
    <w:rsid w:val="00244ADE"/>
    <w:rsid w:val="00247414"/>
    <w:rsid w:val="002509B2"/>
    <w:rsid w:val="00255DE1"/>
    <w:rsid w:val="00257225"/>
    <w:rsid w:val="00260E56"/>
    <w:rsid w:val="00264873"/>
    <w:rsid w:val="00265937"/>
    <w:rsid w:val="00280370"/>
    <w:rsid w:val="00284B95"/>
    <w:rsid w:val="002919C0"/>
    <w:rsid w:val="002A52E7"/>
    <w:rsid w:val="002C0E57"/>
    <w:rsid w:val="002D3C7B"/>
    <w:rsid w:val="002E28F4"/>
    <w:rsid w:val="002E4208"/>
    <w:rsid w:val="002E4E9B"/>
    <w:rsid w:val="002E5315"/>
    <w:rsid w:val="002F42E4"/>
    <w:rsid w:val="002F4A0E"/>
    <w:rsid w:val="003027E8"/>
    <w:rsid w:val="003042C5"/>
    <w:rsid w:val="00310160"/>
    <w:rsid w:val="003117BF"/>
    <w:rsid w:val="00322DDD"/>
    <w:rsid w:val="00324E63"/>
    <w:rsid w:val="00331EB3"/>
    <w:rsid w:val="00341A8C"/>
    <w:rsid w:val="00342934"/>
    <w:rsid w:val="0035120D"/>
    <w:rsid w:val="003519E6"/>
    <w:rsid w:val="00353906"/>
    <w:rsid w:val="00353FBA"/>
    <w:rsid w:val="00355F81"/>
    <w:rsid w:val="00357897"/>
    <w:rsid w:val="00365671"/>
    <w:rsid w:val="003856E3"/>
    <w:rsid w:val="00392BFD"/>
    <w:rsid w:val="00394818"/>
    <w:rsid w:val="003A20E4"/>
    <w:rsid w:val="003A40F6"/>
    <w:rsid w:val="003A445C"/>
    <w:rsid w:val="003B0090"/>
    <w:rsid w:val="003B4356"/>
    <w:rsid w:val="003B70BF"/>
    <w:rsid w:val="003C188D"/>
    <w:rsid w:val="003C28D8"/>
    <w:rsid w:val="003D5534"/>
    <w:rsid w:val="003D7FFC"/>
    <w:rsid w:val="003E1B61"/>
    <w:rsid w:val="003F08A8"/>
    <w:rsid w:val="003F12F6"/>
    <w:rsid w:val="003F37A2"/>
    <w:rsid w:val="0041591C"/>
    <w:rsid w:val="004250E3"/>
    <w:rsid w:val="004262DC"/>
    <w:rsid w:val="004328C1"/>
    <w:rsid w:val="00454D6E"/>
    <w:rsid w:val="004648E7"/>
    <w:rsid w:val="00472A81"/>
    <w:rsid w:val="00472EF9"/>
    <w:rsid w:val="004770F0"/>
    <w:rsid w:val="00480CAA"/>
    <w:rsid w:val="004A03DB"/>
    <w:rsid w:val="004A20A6"/>
    <w:rsid w:val="004B2757"/>
    <w:rsid w:val="004B2C92"/>
    <w:rsid w:val="004B4F20"/>
    <w:rsid w:val="004B63FE"/>
    <w:rsid w:val="004D01FA"/>
    <w:rsid w:val="004D24BE"/>
    <w:rsid w:val="004D6A3A"/>
    <w:rsid w:val="004E48A7"/>
    <w:rsid w:val="004E5FA2"/>
    <w:rsid w:val="004F0245"/>
    <w:rsid w:val="004F4AD7"/>
    <w:rsid w:val="004F652E"/>
    <w:rsid w:val="00501902"/>
    <w:rsid w:val="005109AF"/>
    <w:rsid w:val="00513DCF"/>
    <w:rsid w:val="00523617"/>
    <w:rsid w:val="00527555"/>
    <w:rsid w:val="0053642C"/>
    <w:rsid w:val="0054456F"/>
    <w:rsid w:val="00545157"/>
    <w:rsid w:val="005456ED"/>
    <w:rsid w:val="00550CD7"/>
    <w:rsid w:val="00551AB7"/>
    <w:rsid w:val="00557CD3"/>
    <w:rsid w:val="00571432"/>
    <w:rsid w:val="005732A2"/>
    <w:rsid w:val="005762A5"/>
    <w:rsid w:val="0058268F"/>
    <w:rsid w:val="00582BC1"/>
    <w:rsid w:val="005902A7"/>
    <w:rsid w:val="00590BA3"/>
    <w:rsid w:val="005920BC"/>
    <w:rsid w:val="00595C04"/>
    <w:rsid w:val="005A0B97"/>
    <w:rsid w:val="005A2072"/>
    <w:rsid w:val="005A2FFE"/>
    <w:rsid w:val="005B46D9"/>
    <w:rsid w:val="005B534A"/>
    <w:rsid w:val="005B6A27"/>
    <w:rsid w:val="005B7AE0"/>
    <w:rsid w:val="005C7730"/>
    <w:rsid w:val="005D3928"/>
    <w:rsid w:val="005D4794"/>
    <w:rsid w:val="005E0E50"/>
    <w:rsid w:val="005E23F5"/>
    <w:rsid w:val="005F146F"/>
    <w:rsid w:val="005F1761"/>
    <w:rsid w:val="005F71B6"/>
    <w:rsid w:val="006102D6"/>
    <w:rsid w:val="00611BC1"/>
    <w:rsid w:val="006162EA"/>
    <w:rsid w:val="006226B0"/>
    <w:rsid w:val="006237C9"/>
    <w:rsid w:val="0062493A"/>
    <w:rsid w:val="006349DC"/>
    <w:rsid w:val="00640C62"/>
    <w:rsid w:val="006447F2"/>
    <w:rsid w:val="00654786"/>
    <w:rsid w:val="00656100"/>
    <w:rsid w:val="00660FD4"/>
    <w:rsid w:val="00661EFC"/>
    <w:rsid w:val="00665BE4"/>
    <w:rsid w:val="00676D24"/>
    <w:rsid w:val="006851DA"/>
    <w:rsid w:val="00685498"/>
    <w:rsid w:val="0069361A"/>
    <w:rsid w:val="006A332E"/>
    <w:rsid w:val="006A4425"/>
    <w:rsid w:val="006B00A4"/>
    <w:rsid w:val="006B01CF"/>
    <w:rsid w:val="006B2713"/>
    <w:rsid w:val="006B4669"/>
    <w:rsid w:val="006C6C89"/>
    <w:rsid w:val="006D3CFA"/>
    <w:rsid w:val="006D4401"/>
    <w:rsid w:val="006E0A87"/>
    <w:rsid w:val="006E1897"/>
    <w:rsid w:val="006E2ADC"/>
    <w:rsid w:val="006F6BF8"/>
    <w:rsid w:val="00707B6C"/>
    <w:rsid w:val="00707BDF"/>
    <w:rsid w:val="00710727"/>
    <w:rsid w:val="00715A17"/>
    <w:rsid w:val="00715F45"/>
    <w:rsid w:val="00724054"/>
    <w:rsid w:val="0072608F"/>
    <w:rsid w:val="00731815"/>
    <w:rsid w:val="00731B84"/>
    <w:rsid w:val="00734AE7"/>
    <w:rsid w:val="00742BE9"/>
    <w:rsid w:val="00752EAD"/>
    <w:rsid w:val="00760FB7"/>
    <w:rsid w:val="00766898"/>
    <w:rsid w:val="007674FE"/>
    <w:rsid w:val="00774228"/>
    <w:rsid w:val="00780130"/>
    <w:rsid w:val="00781945"/>
    <w:rsid w:val="007902F5"/>
    <w:rsid w:val="007924D1"/>
    <w:rsid w:val="0079344E"/>
    <w:rsid w:val="0079773D"/>
    <w:rsid w:val="007A7AEA"/>
    <w:rsid w:val="007B1B52"/>
    <w:rsid w:val="007B3F6B"/>
    <w:rsid w:val="007C71CD"/>
    <w:rsid w:val="007D7B52"/>
    <w:rsid w:val="007E197F"/>
    <w:rsid w:val="007E2786"/>
    <w:rsid w:val="007E4686"/>
    <w:rsid w:val="007F0322"/>
    <w:rsid w:val="007F68C4"/>
    <w:rsid w:val="007F6BA1"/>
    <w:rsid w:val="008153DE"/>
    <w:rsid w:val="00820E61"/>
    <w:rsid w:val="00826435"/>
    <w:rsid w:val="008379CC"/>
    <w:rsid w:val="0084269E"/>
    <w:rsid w:val="0084311F"/>
    <w:rsid w:val="008431E7"/>
    <w:rsid w:val="0084466C"/>
    <w:rsid w:val="00851140"/>
    <w:rsid w:val="00852A10"/>
    <w:rsid w:val="00862634"/>
    <w:rsid w:val="008658D0"/>
    <w:rsid w:val="00866C59"/>
    <w:rsid w:val="00873B87"/>
    <w:rsid w:val="00877306"/>
    <w:rsid w:val="00885524"/>
    <w:rsid w:val="0089268E"/>
    <w:rsid w:val="00897B1E"/>
    <w:rsid w:val="008A6242"/>
    <w:rsid w:val="008B41D5"/>
    <w:rsid w:val="008B4BC6"/>
    <w:rsid w:val="008C1F3D"/>
    <w:rsid w:val="008C7976"/>
    <w:rsid w:val="008D4FDE"/>
    <w:rsid w:val="008D5938"/>
    <w:rsid w:val="008F1DB4"/>
    <w:rsid w:val="008F2CBD"/>
    <w:rsid w:val="008F6743"/>
    <w:rsid w:val="00900D13"/>
    <w:rsid w:val="00901E57"/>
    <w:rsid w:val="009070DF"/>
    <w:rsid w:val="009075B3"/>
    <w:rsid w:val="0092162B"/>
    <w:rsid w:val="00931109"/>
    <w:rsid w:val="00931167"/>
    <w:rsid w:val="00935F0E"/>
    <w:rsid w:val="009421BB"/>
    <w:rsid w:val="00945F65"/>
    <w:rsid w:val="00951045"/>
    <w:rsid w:val="0095208F"/>
    <w:rsid w:val="00960B38"/>
    <w:rsid w:val="00964BA6"/>
    <w:rsid w:val="00970781"/>
    <w:rsid w:val="00977B3F"/>
    <w:rsid w:val="009814AE"/>
    <w:rsid w:val="0098260C"/>
    <w:rsid w:val="00985643"/>
    <w:rsid w:val="00987199"/>
    <w:rsid w:val="009901D3"/>
    <w:rsid w:val="00996BBE"/>
    <w:rsid w:val="00996DE6"/>
    <w:rsid w:val="009A34DA"/>
    <w:rsid w:val="009B1905"/>
    <w:rsid w:val="009B1D4C"/>
    <w:rsid w:val="009B2C03"/>
    <w:rsid w:val="009D17B9"/>
    <w:rsid w:val="009D1DD5"/>
    <w:rsid w:val="009E788E"/>
    <w:rsid w:val="009F5E42"/>
    <w:rsid w:val="009F722C"/>
    <w:rsid w:val="00A00BCC"/>
    <w:rsid w:val="00A06D7C"/>
    <w:rsid w:val="00A1036A"/>
    <w:rsid w:val="00A231F9"/>
    <w:rsid w:val="00A26157"/>
    <w:rsid w:val="00A265C3"/>
    <w:rsid w:val="00A3369F"/>
    <w:rsid w:val="00A43F9A"/>
    <w:rsid w:val="00A4483A"/>
    <w:rsid w:val="00A53F38"/>
    <w:rsid w:val="00A543D4"/>
    <w:rsid w:val="00A62895"/>
    <w:rsid w:val="00A62CC7"/>
    <w:rsid w:val="00A64FA1"/>
    <w:rsid w:val="00A6592D"/>
    <w:rsid w:val="00A75EC9"/>
    <w:rsid w:val="00A77F2B"/>
    <w:rsid w:val="00A905EA"/>
    <w:rsid w:val="00AB7A59"/>
    <w:rsid w:val="00AD0014"/>
    <w:rsid w:val="00AD1409"/>
    <w:rsid w:val="00AD4CF2"/>
    <w:rsid w:val="00AD6B99"/>
    <w:rsid w:val="00AE1362"/>
    <w:rsid w:val="00AE1558"/>
    <w:rsid w:val="00AE3CFA"/>
    <w:rsid w:val="00AF0BBA"/>
    <w:rsid w:val="00AF24F2"/>
    <w:rsid w:val="00B012DD"/>
    <w:rsid w:val="00B0473F"/>
    <w:rsid w:val="00B05EA2"/>
    <w:rsid w:val="00B0669D"/>
    <w:rsid w:val="00B07968"/>
    <w:rsid w:val="00B11513"/>
    <w:rsid w:val="00B25159"/>
    <w:rsid w:val="00B30468"/>
    <w:rsid w:val="00B3575E"/>
    <w:rsid w:val="00B414C6"/>
    <w:rsid w:val="00B43F6C"/>
    <w:rsid w:val="00B44E31"/>
    <w:rsid w:val="00B55A9F"/>
    <w:rsid w:val="00B60432"/>
    <w:rsid w:val="00B652C2"/>
    <w:rsid w:val="00B663A4"/>
    <w:rsid w:val="00B66862"/>
    <w:rsid w:val="00B72AB8"/>
    <w:rsid w:val="00B73F1D"/>
    <w:rsid w:val="00B774C3"/>
    <w:rsid w:val="00B85FFD"/>
    <w:rsid w:val="00B95969"/>
    <w:rsid w:val="00BA3518"/>
    <w:rsid w:val="00BA4F7E"/>
    <w:rsid w:val="00BB2C41"/>
    <w:rsid w:val="00BB39B1"/>
    <w:rsid w:val="00BC1AE7"/>
    <w:rsid w:val="00BC1F41"/>
    <w:rsid w:val="00BC23D0"/>
    <w:rsid w:val="00BC55C8"/>
    <w:rsid w:val="00BC5C10"/>
    <w:rsid w:val="00BD2514"/>
    <w:rsid w:val="00BD365C"/>
    <w:rsid w:val="00BD462D"/>
    <w:rsid w:val="00BD588F"/>
    <w:rsid w:val="00BD6C94"/>
    <w:rsid w:val="00BD6D2B"/>
    <w:rsid w:val="00BE2964"/>
    <w:rsid w:val="00C1512D"/>
    <w:rsid w:val="00C21623"/>
    <w:rsid w:val="00C2409F"/>
    <w:rsid w:val="00C24EFF"/>
    <w:rsid w:val="00C24FBD"/>
    <w:rsid w:val="00C34121"/>
    <w:rsid w:val="00C473BA"/>
    <w:rsid w:val="00C51D00"/>
    <w:rsid w:val="00C53765"/>
    <w:rsid w:val="00C611ED"/>
    <w:rsid w:val="00C6490A"/>
    <w:rsid w:val="00C64FE1"/>
    <w:rsid w:val="00C726D2"/>
    <w:rsid w:val="00C74296"/>
    <w:rsid w:val="00C76DC8"/>
    <w:rsid w:val="00C77AA4"/>
    <w:rsid w:val="00C801AF"/>
    <w:rsid w:val="00C80BCE"/>
    <w:rsid w:val="00C8345E"/>
    <w:rsid w:val="00C84A1C"/>
    <w:rsid w:val="00C901A5"/>
    <w:rsid w:val="00C94B87"/>
    <w:rsid w:val="00CA3560"/>
    <w:rsid w:val="00CA5287"/>
    <w:rsid w:val="00CA5F7C"/>
    <w:rsid w:val="00CB27A7"/>
    <w:rsid w:val="00CC0311"/>
    <w:rsid w:val="00CC16C4"/>
    <w:rsid w:val="00CC48A3"/>
    <w:rsid w:val="00CC5BBC"/>
    <w:rsid w:val="00CC77CF"/>
    <w:rsid w:val="00CF5D5C"/>
    <w:rsid w:val="00D0087E"/>
    <w:rsid w:val="00D00CB5"/>
    <w:rsid w:val="00D1290B"/>
    <w:rsid w:val="00D15860"/>
    <w:rsid w:val="00D22FFD"/>
    <w:rsid w:val="00D258C6"/>
    <w:rsid w:val="00D367E5"/>
    <w:rsid w:val="00D407FB"/>
    <w:rsid w:val="00D50824"/>
    <w:rsid w:val="00D50BED"/>
    <w:rsid w:val="00D51067"/>
    <w:rsid w:val="00D516BA"/>
    <w:rsid w:val="00D55AF7"/>
    <w:rsid w:val="00D5629F"/>
    <w:rsid w:val="00D71C4F"/>
    <w:rsid w:val="00D75657"/>
    <w:rsid w:val="00D8171D"/>
    <w:rsid w:val="00D81C64"/>
    <w:rsid w:val="00D82CA7"/>
    <w:rsid w:val="00D95E6E"/>
    <w:rsid w:val="00D960AD"/>
    <w:rsid w:val="00D96226"/>
    <w:rsid w:val="00DA0E0E"/>
    <w:rsid w:val="00DA35A3"/>
    <w:rsid w:val="00DA6DA7"/>
    <w:rsid w:val="00DA77DD"/>
    <w:rsid w:val="00DB0885"/>
    <w:rsid w:val="00DB0C39"/>
    <w:rsid w:val="00DB7679"/>
    <w:rsid w:val="00DC7FEE"/>
    <w:rsid w:val="00DD0044"/>
    <w:rsid w:val="00DD3B46"/>
    <w:rsid w:val="00DE255D"/>
    <w:rsid w:val="00DE41FC"/>
    <w:rsid w:val="00DF1702"/>
    <w:rsid w:val="00DF1D91"/>
    <w:rsid w:val="00DF31AD"/>
    <w:rsid w:val="00DF3391"/>
    <w:rsid w:val="00DF4DD8"/>
    <w:rsid w:val="00DF616E"/>
    <w:rsid w:val="00DF64DF"/>
    <w:rsid w:val="00DF668E"/>
    <w:rsid w:val="00DF7434"/>
    <w:rsid w:val="00E001C8"/>
    <w:rsid w:val="00E04826"/>
    <w:rsid w:val="00E075FB"/>
    <w:rsid w:val="00E14D2B"/>
    <w:rsid w:val="00E15FB0"/>
    <w:rsid w:val="00E20DBA"/>
    <w:rsid w:val="00E21680"/>
    <w:rsid w:val="00E22839"/>
    <w:rsid w:val="00E346CE"/>
    <w:rsid w:val="00E51456"/>
    <w:rsid w:val="00E54F4B"/>
    <w:rsid w:val="00E60F0C"/>
    <w:rsid w:val="00E6524A"/>
    <w:rsid w:val="00E660D6"/>
    <w:rsid w:val="00E771AB"/>
    <w:rsid w:val="00E86D43"/>
    <w:rsid w:val="00E873BC"/>
    <w:rsid w:val="00E940C7"/>
    <w:rsid w:val="00EA749B"/>
    <w:rsid w:val="00EA78D7"/>
    <w:rsid w:val="00EA796F"/>
    <w:rsid w:val="00EB077B"/>
    <w:rsid w:val="00EC0E81"/>
    <w:rsid w:val="00EC50B9"/>
    <w:rsid w:val="00EC56B6"/>
    <w:rsid w:val="00ED26A0"/>
    <w:rsid w:val="00ED7EB0"/>
    <w:rsid w:val="00EE1EDE"/>
    <w:rsid w:val="00EE6312"/>
    <w:rsid w:val="00EE72BE"/>
    <w:rsid w:val="00F01888"/>
    <w:rsid w:val="00F113FC"/>
    <w:rsid w:val="00F16F30"/>
    <w:rsid w:val="00F1727A"/>
    <w:rsid w:val="00F34764"/>
    <w:rsid w:val="00F43044"/>
    <w:rsid w:val="00F507B5"/>
    <w:rsid w:val="00F535C6"/>
    <w:rsid w:val="00F54E3C"/>
    <w:rsid w:val="00F650F4"/>
    <w:rsid w:val="00F865E9"/>
    <w:rsid w:val="00F874BD"/>
    <w:rsid w:val="00F935E8"/>
    <w:rsid w:val="00FA354E"/>
    <w:rsid w:val="00FA4934"/>
    <w:rsid w:val="00FA6B97"/>
    <w:rsid w:val="00FB1D0B"/>
    <w:rsid w:val="00FB6BD4"/>
    <w:rsid w:val="00FC5F6D"/>
    <w:rsid w:val="00FE55A3"/>
    <w:rsid w:val="00FE6865"/>
    <w:rsid w:val="00FF0079"/>
    <w:rsid w:val="00FF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H23GAChar">
    <w:name w:val="_ H_2/3_GA Char"/>
    <w:link w:val="H23GA"/>
    <w:rsid w:val="0079773D"/>
    <w:rPr>
      <w:rFonts w:cs="Traditional Arabic"/>
      <w:b/>
      <w:bCs/>
      <w:szCs w:val="30"/>
      <w:lang w:val="en-US" w:eastAsia="ar-SA" w:bidi="ar-SA"/>
    </w:rPr>
  </w:style>
  <w:style w:type="paragraph" w:styleId="BalloonText">
    <w:name w:val="Balloon Text"/>
    <w:basedOn w:val="Normal"/>
    <w:semiHidden/>
    <w:rsid w:val="001E2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14</Pages>
  <Words>5564</Words>
  <Characters>31721</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الأمم المتحدة</vt:lpstr>
    </vt:vector>
  </TitlesOfParts>
  <Company/>
  <LinksUpToDate>false</LinksUpToDate>
  <CharactersWithSpaces>37211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الأمم المتحدة</dc:title>
  <dc:subject/>
  <dc:creator>tech</dc:creator>
  <cp:keywords/>
  <cp:lastModifiedBy>United Nations</cp:lastModifiedBy>
  <cp:revision>2</cp:revision>
  <cp:lastPrinted>2010-06-14T14:41:00Z</cp:lastPrinted>
  <dcterms:created xsi:type="dcterms:W3CDTF">2010-09-27T14:16:00Z</dcterms:created>
  <dcterms:modified xsi:type="dcterms:W3CDTF">2010-09-27T14:16:00Z</dcterms:modified>
</cp:coreProperties>
</file>