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Header"/>
        <w:tabs>
          <w:tab w:val="clear" w:pos="4252"/>
          <w:tab w:val="clear" w:pos="8504"/>
        </w:tabs>
        <w:rPr>
          <w:lang w:val="es-ES_tradnl"/>
        </w:rPr>
      </w:pPr>
      <w:r>
        <w:rPr>
          <w:noProof/>
        </w:rPr>
        <w:pict>
          <v:shapetype id="_x0000_t202" coordsize="21600,21600" o:spt="202" path="m,l,21600r21600,l21600,xe">
            <v:stroke joinstyle="miter"/>
            <v:path gradientshapeok="t" o:connecttype="rect"/>
          </v:shapetype>
          <v:shape id="_x0000_s1040" type="#_x0000_t202" style="position:absolute;margin-left:436.05pt;margin-top:51.05pt;width:116.75pt;height:44.2pt;z-index:6;mso-position-horizontal-relative:page;mso-position-vertical-relative:page" o:allowincell="f" filled="f" stroked="f">
            <v:textbox inset="0,0,0,0">
              <w:txbxContent>
                <w:p w:rsidR="00000000" w:rsidRDefault="00000000">
                  <w:pPr>
                    <w:pStyle w:val="BodyText"/>
                    <w:rPr>
                      <w:sz w:val="72"/>
                    </w:rPr>
                  </w:pPr>
                  <w:r>
                    <w:rPr>
                      <w:sz w:val="72"/>
                    </w:rPr>
                    <w:t>CERD</w:t>
                  </w:r>
                </w:p>
              </w:txbxContent>
            </v:textbox>
            <w10:wrap anchorx="page" anchory="page"/>
          </v:shape>
        </w:pict>
      </w:r>
      <w:r>
        <w:rPr>
          <w:noProof/>
        </w:rPr>
        <w:pict>
          <v:shape id="_x0000_s1039" type="#_x0000_t202" style="position:absolute;margin-left:76.05pt;margin-top:54.2pt;width:105.95pt;height:40.75pt;z-index:5;mso-position-horizontal-relative:page;mso-position-vertical-relative:page" o:allowincell="f" filled="f" stroked="f">
            <v:textbox inset="0">
              <w:txbxContent>
                <w:p w:rsidR="00000000" w:rsidRDefault="00000000">
                  <w:pPr>
                    <w:pStyle w:val="BodyText"/>
                  </w:pPr>
                  <w:r>
                    <w:t>NACIONES UNIDAS</w:t>
                  </w:r>
                </w:p>
              </w:txbxContent>
            </v:textbox>
            <w10:wrap anchorx="page" anchory="page"/>
          </v:shape>
        </w:pict>
      </w:r>
    </w:p>
    <w:p w:rsidR="00000000" w:rsidRDefault="00000000">
      <w:pPr>
        <w:rPr>
          <w:lang w:val="es-ES_tradnl"/>
        </w:rPr>
      </w:pPr>
      <w:r>
        <w:rPr>
          <w:noProof/>
        </w:rPr>
        <w:pict>
          <v:rect id="_x0000_s1036" style="position:absolute;margin-left:.05pt;margin-top:249.5pt;width:467.7pt;height:4.25pt;z-index:-4;mso-position-horizontal-relative:margin;mso-position-vertical-relative:page" o:allowincell="f" fillcolor="black" stroked="f" strokeweight="0">
            <v:fill color2="black"/>
            <w10:wrap anchorx="margin" anchory="page"/>
            <w10:anchorlock/>
          </v:rect>
        </w:pict>
      </w:r>
      <w:r>
        <w:rPr>
          <w:noProof/>
        </w:rPr>
        <w:pict>
          <v:rect id="_x0000_s1033" style="position:absolute;margin-left:-.1pt;margin-top:104.9pt;width:467.7pt;height:.95pt;z-index:-6;mso-position-horizontal-relative:margin;mso-position-vertical-relative:page" o:allowincell="f" fillcolor="black" stroked="f" strokeweight="0">
            <v:fill color2="black"/>
            <w10:wrap anchorx="margin" anchory="page"/>
            <w10:anchorlock/>
          </v:rect>
        </w:pict>
      </w:r>
    </w:p>
    <w:p w:rsidR="00000000" w:rsidRDefault="00000000">
      <w:pPr>
        <w:rPr>
          <w:lang w:val="es-ES_tradnl"/>
        </w:rPr>
      </w:pPr>
    </w:p>
    <w:p w:rsidR="00000000" w:rsidRDefault="00000000">
      <w:pPr>
        <w:ind w:left="6804"/>
        <w:rPr>
          <w:lang w:val="es-ES_tradn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5.15pt;margin-top:4.9pt;width:68.05pt;height:63.9pt;z-index:2;visibility:visible;mso-wrap-edited:f;mso-position-horizontal-relative:margin">
            <v:imagedata r:id="rId7" o:title=""/>
            <w10:wrap anchorx="margin"/>
          </v:shape>
          <o:OLEObject Type="Embed" ProgID="Word.Picture.8" ShapeID="_x0000_s1034" DrawAspect="Content" ObjectID="_1395484095" r:id="rId8"/>
        </w:pict>
      </w:r>
      <w:r>
        <w:rPr>
          <w:lang w:val="es-ES_tradnl"/>
        </w:rPr>
        <w:tab/>
      </w:r>
    </w:p>
    <w:p w:rsidR="00000000" w:rsidRDefault="00000000">
      <w:pPr>
        <w:pStyle w:val="BodyTextIndent"/>
        <w:ind w:left="6663"/>
        <w:rPr>
          <w:sz w:val="22"/>
        </w:rPr>
      </w:pPr>
      <w:r>
        <w:rPr>
          <w:noProof/>
        </w:rPr>
        <w:pict>
          <v:rect id="_x0000_s1037" style="position:absolute;left:0;text-align:left;margin-left:165.6pt;margin-top:127.6pt;width:207.45pt;height:97.6pt;z-index:-3;mso-position-horizontal-relative:page;mso-position-vertical-relative:page" o:allowincell="f" filled="f" stroked="f" strokeweight="0">
            <v:textbox style="mso-next-textbox:#_x0000_s1037" inset="0,0,0,0">
              <w:txbxContent>
                <w:p w:rsidR="00000000" w:rsidRDefault="00000000">
                  <w:pPr>
                    <w:pStyle w:val="Heading2"/>
                  </w:pPr>
                  <w:r>
                    <w:t>Convención Internacional sobre la Eliminación de todas las Formas de Discriminación racial</w:t>
                  </w:r>
                </w:p>
              </w:txbxContent>
            </v:textbox>
            <w10:wrap anchorx="page" anchory="page"/>
          </v:rect>
        </w:pict>
      </w:r>
      <w:r>
        <w:rPr>
          <w:sz w:val="22"/>
        </w:rPr>
        <w:t>Distr.</w:t>
      </w:r>
      <w:r>
        <w:rPr>
          <w:sz w:val="22"/>
        </w:rPr>
        <w:br/>
        <w:t>GENERAL</w:t>
      </w:r>
    </w:p>
    <w:p w:rsidR="00000000" w:rsidRDefault="00000000">
      <w:pPr>
        <w:ind w:left="6663"/>
        <w:rPr>
          <w:sz w:val="22"/>
          <w:lang w:val="es-ES_tradnl"/>
        </w:rPr>
      </w:pPr>
    </w:p>
    <w:p w:rsidR="00000000" w:rsidRDefault="00000000">
      <w:pPr>
        <w:ind w:left="6663"/>
        <w:rPr>
          <w:sz w:val="22"/>
          <w:lang w:val="en-GB"/>
        </w:rPr>
      </w:pPr>
      <w:r>
        <w:rPr>
          <w:sz w:val="22"/>
          <w:lang w:val="en-GB"/>
        </w:rPr>
        <w:t>CERD/C/SR.1578/Add.1</w:t>
      </w:r>
    </w:p>
    <w:p w:rsidR="00000000" w:rsidRDefault="00000000">
      <w:pPr>
        <w:ind w:left="6663"/>
        <w:rPr>
          <w:sz w:val="22"/>
          <w:lang w:val="es-ES_tradnl"/>
        </w:rPr>
      </w:pPr>
      <w:r>
        <w:rPr>
          <w:sz w:val="22"/>
          <w:lang w:val="es-ES_tradnl"/>
        </w:rPr>
        <w:t>10 de junio de 2004</w:t>
      </w:r>
    </w:p>
    <w:p w:rsidR="00000000" w:rsidRDefault="00000000">
      <w:pPr>
        <w:pStyle w:val="BodyTextIndent"/>
        <w:ind w:left="6663"/>
        <w:rPr>
          <w:sz w:val="22"/>
        </w:rPr>
      </w:pPr>
    </w:p>
    <w:p w:rsidR="00000000" w:rsidRDefault="00000000">
      <w:pPr>
        <w:pStyle w:val="BodyTextIndent"/>
        <w:ind w:left="6663"/>
      </w:pPr>
      <w:r>
        <w:rPr>
          <w:sz w:val="22"/>
        </w:rPr>
        <w:t>ESPAÑOL</w:t>
      </w:r>
      <w:r>
        <w:rPr>
          <w:sz w:val="22"/>
        </w:rPr>
        <w:br/>
        <w:t>Original:  INGLÉS</w:t>
      </w:r>
    </w:p>
    <w:p w:rsidR="00000000" w:rsidRDefault="00000000">
      <w:pPr>
        <w:ind w:left="6804"/>
        <w:rPr>
          <w:lang w:val="es-ES_tradnl"/>
        </w:rPr>
      </w:pPr>
    </w:p>
    <w:p w:rsidR="00000000" w:rsidRDefault="00000000">
      <w:pPr>
        <w:ind w:left="6804"/>
        <w:rPr>
          <w:lang w:val="es-ES_tradnl"/>
        </w:rPr>
      </w:pPr>
    </w:p>
    <w:p w:rsidR="00000000" w:rsidRDefault="00000000">
      <w:pPr>
        <w:jc w:val="center"/>
        <w:rPr>
          <w:sz w:val="22"/>
          <w:lang w:val="es-ES_tradnl"/>
        </w:rPr>
      </w:pPr>
    </w:p>
    <w:p w:rsidR="00000000" w:rsidRDefault="00000000">
      <w:pPr>
        <w:jc w:val="center"/>
        <w:rPr>
          <w:sz w:val="22"/>
          <w:lang w:val="es-ES_tradnl"/>
        </w:rPr>
      </w:pPr>
      <w:r>
        <w:rPr>
          <w:sz w:val="22"/>
          <w:lang w:val="es-ES_tradnl"/>
        </w:rPr>
        <w:t>COMITÉ PARA ELIMINACIÓN DE LA DISCRIMINACIÓN RACIAL</w:t>
      </w:r>
    </w:p>
    <w:p w:rsidR="00000000" w:rsidRDefault="00000000">
      <w:pPr>
        <w:jc w:val="center"/>
        <w:rPr>
          <w:sz w:val="22"/>
          <w:lang w:val="es-ES_tradnl"/>
        </w:rPr>
      </w:pPr>
    </w:p>
    <w:p w:rsidR="00000000" w:rsidRDefault="00000000">
      <w:pPr>
        <w:jc w:val="center"/>
        <w:rPr>
          <w:sz w:val="22"/>
          <w:lang w:val="es-ES_tradnl"/>
        </w:rPr>
      </w:pPr>
      <w:r>
        <w:rPr>
          <w:sz w:val="22"/>
          <w:lang w:val="es-ES_tradnl"/>
        </w:rPr>
        <w:t>62º período de sesiones</w:t>
      </w:r>
    </w:p>
    <w:p w:rsidR="00000000" w:rsidRDefault="00000000">
      <w:pPr>
        <w:jc w:val="center"/>
        <w:rPr>
          <w:sz w:val="22"/>
          <w:lang w:val="es-ES_tradnl"/>
        </w:rPr>
      </w:pPr>
    </w:p>
    <w:p w:rsidR="00000000" w:rsidRDefault="00000000">
      <w:pPr>
        <w:jc w:val="center"/>
        <w:rPr>
          <w:sz w:val="22"/>
          <w:lang w:val="es-ES_tradnl"/>
        </w:rPr>
      </w:pPr>
      <w:r>
        <w:rPr>
          <w:sz w:val="22"/>
          <w:lang w:val="es-ES_tradnl"/>
        </w:rPr>
        <w:t>ACTA RESUMIDA DE LA SEGUNDA PARTE (PÚBLICA)* DE LA 1578ª SESIÓN</w:t>
      </w:r>
    </w:p>
    <w:p w:rsidR="00000000" w:rsidRDefault="00000000">
      <w:pPr>
        <w:jc w:val="center"/>
        <w:rPr>
          <w:sz w:val="22"/>
          <w:lang w:val="es-ES_tradnl"/>
        </w:rPr>
      </w:pPr>
    </w:p>
    <w:p w:rsidR="00000000" w:rsidRDefault="00000000">
      <w:pPr>
        <w:pStyle w:val="BodyText2"/>
        <w:spacing w:after="0"/>
      </w:pPr>
      <w:r>
        <w:t>celebrada en el Palacio de las Naciones, Ginebra,</w:t>
      </w:r>
      <w:r>
        <w:br/>
        <w:t>el miércoles 19 de marzo de 2003, a las 15.00 horas</w:t>
      </w:r>
    </w:p>
    <w:p w:rsidR="00000000" w:rsidRDefault="00000000">
      <w:pPr>
        <w:pStyle w:val="BodyText2"/>
        <w:spacing w:after="0"/>
      </w:pPr>
    </w:p>
    <w:p w:rsidR="00000000" w:rsidRDefault="00000000">
      <w:pPr>
        <w:tabs>
          <w:tab w:val="right" w:pos="3686"/>
          <w:tab w:val="left" w:pos="3969"/>
        </w:tabs>
        <w:jc w:val="center"/>
        <w:rPr>
          <w:sz w:val="22"/>
          <w:lang w:val="es-ES_tradnl"/>
        </w:rPr>
      </w:pPr>
      <w:r>
        <w:rPr>
          <w:sz w:val="22"/>
          <w:u w:val="single"/>
          <w:lang w:val="es-ES_tradnl"/>
        </w:rPr>
        <w:t>Presidente</w:t>
      </w:r>
      <w:r>
        <w:rPr>
          <w:sz w:val="22"/>
          <w:lang w:val="es-ES_tradnl"/>
        </w:rPr>
        <w:t>:  Sr. DIACONU</w:t>
      </w:r>
    </w:p>
    <w:p w:rsidR="00000000" w:rsidRDefault="00000000">
      <w:pPr>
        <w:tabs>
          <w:tab w:val="right" w:pos="3686"/>
          <w:tab w:val="left" w:pos="3969"/>
        </w:tabs>
        <w:jc w:val="center"/>
        <w:rPr>
          <w:sz w:val="22"/>
          <w:lang w:val="es-ES_tradnl"/>
        </w:rPr>
      </w:pPr>
    </w:p>
    <w:p w:rsidR="00000000" w:rsidRDefault="00000000">
      <w:pPr>
        <w:jc w:val="center"/>
        <w:rPr>
          <w:sz w:val="22"/>
          <w:lang w:val="es-ES_tradnl"/>
        </w:rPr>
      </w:pPr>
    </w:p>
    <w:p w:rsidR="00000000" w:rsidRDefault="00000000">
      <w:pPr>
        <w:jc w:val="center"/>
        <w:rPr>
          <w:sz w:val="22"/>
          <w:lang w:val="es-ES_tradnl"/>
        </w:rPr>
      </w:pPr>
      <w:r>
        <w:rPr>
          <w:sz w:val="22"/>
          <w:lang w:val="es-ES_tradnl"/>
        </w:rPr>
        <w:t>SUMARIO</w:t>
      </w:r>
    </w:p>
    <w:p w:rsidR="00000000" w:rsidRDefault="00000000">
      <w:pPr>
        <w:jc w:val="center"/>
        <w:rPr>
          <w:sz w:val="22"/>
          <w:lang w:val="es-ES_tradnl"/>
        </w:rPr>
      </w:pPr>
    </w:p>
    <w:p w:rsidR="00000000" w:rsidRDefault="00000000">
      <w:pPr>
        <w:rPr>
          <w:sz w:val="22"/>
          <w:lang w:val="es-ES_tradnl"/>
        </w:rPr>
      </w:pPr>
      <w:r>
        <w:rPr>
          <w:sz w:val="22"/>
          <w:lang w:val="es-ES_tradnl"/>
        </w:rPr>
        <w:t>EXAMEN DE LOS INFORMES, OBSERVACIONES E INFORMACIÓN PRESENTADOS POR LOS ESTADOS PARTES EN VIRTUD DEL ARTÍCULO 9 DE LA CONVENCIÓN (</w:t>
      </w:r>
      <w:r>
        <w:rPr>
          <w:sz w:val="22"/>
          <w:u w:val="single"/>
          <w:lang w:val="es-ES_tradnl"/>
        </w:rPr>
        <w:t>continuación</w:t>
      </w:r>
      <w:r>
        <w:rPr>
          <w:sz w:val="22"/>
          <w:lang w:val="es-ES_tradnl"/>
        </w:rPr>
        <w:t>)</w:t>
      </w:r>
    </w:p>
    <w:p w:rsidR="00000000" w:rsidRDefault="00000000">
      <w:pPr>
        <w:rPr>
          <w:sz w:val="22"/>
          <w:lang w:val="es-ES_tradnl"/>
        </w:rPr>
      </w:pPr>
    </w:p>
    <w:p w:rsidR="00000000" w:rsidRDefault="00000000">
      <w:pPr>
        <w:ind w:left="567"/>
        <w:rPr>
          <w:sz w:val="22"/>
          <w:lang w:val="es-ES_tradnl"/>
        </w:rPr>
      </w:pPr>
      <w:r>
        <w:rPr>
          <w:sz w:val="22"/>
          <w:u w:val="single"/>
          <w:lang w:val="es-ES_tradnl"/>
        </w:rPr>
        <w:t>Proyecto de observaciones finales relativas a los informes periódicos segundo a décimo de Uganda</w:t>
      </w:r>
      <w:r>
        <w:rPr>
          <w:sz w:val="22"/>
          <w:lang w:val="es-ES_tradnl"/>
        </w:rPr>
        <w:t xml:space="preserve"> (</w:t>
      </w:r>
      <w:r>
        <w:rPr>
          <w:sz w:val="22"/>
          <w:u w:val="single"/>
          <w:lang w:val="es-ES_tradnl"/>
        </w:rPr>
        <w:t>continuación</w:t>
      </w:r>
      <w:r>
        <w:rPr>
          <w:sz w:val="22"/>
          <w:lang w:val="es-ES_tradnl"/>
        </w:rPr>
        <w:t>)</w:t>
      </w:r>
    </w:p>
    <w:p w:rsidR="00000000" w:rsidRDefault="00000000">
      <w:pPr>
        <w:ind w:left="567"/>
        <w:rPr>
          <w:sz w:val="22"/>
          <w:lang w:val="es-ES_tradnl"/>
        </w:rPr>
      </w:pPr>
      <w:r>
        <w:rPr>
          <w:sz w:val="22"/>
          <w:u w:val="single"/>
          <w:lang w:val="es-ES_tradnl"/>
        </w:rPr>
        <w:t>Proyecto de observaciones finales relativas a los informes periódicos 14º a 16º de Marruecos</w:t>
      </w:r>
      <w:r>
        <w:rPr>
          <w:sz w:val="22"/>
          <w:lang w:val="es-ES_tradnl"/>
        </w:rPr>
        <w:t xml:space="preserve"> (</w:t>
      </w:r>
      <w:r>
        <w:rPr>
          <w:sz w:val="22"/>
          <w:u w:val="single"/>
          <w:lang w:val="es-ES_tradnl"/>
        </w:rPr>
        <w:t>continuación</w:t>
      </w:r>
      <w:r>
        <w:rPr>
          <w:sz w:val="22"/>
          <w:lang w:val="es-ES_tradnl"/>
        </w:rPr>
        <w:t>)</w:t>
      </w:r>
    </w:p>
    <w:p w:rsidR="00000000" w:rsidRDefault="00000000">
      <w:pPr>
        <w:rPr>
          <w:sz w:val="22"/>
          <w:lang w:val="es-ES_tradnl"/>
        </w:rPr>
      </w:pPr>
    </w:p>
    <w:p w:rsidR="00000000" w:rsidRDefault="00000000">
      <w:pPr>
        <w:spacing w:after="120"/>
        <w:rPr>
          <w:sz w:val="22"/>
          <w:lang w:val="es-ES_tradnl"/>
        </w:rPr>
      </w:pPr>
      <w:r>
        <w:rPr>
          <w:sz w:val="22"/>
          <w:lang w:val="es-ES_tradnl"/>
        </w:rPr>
        <w:t>__________________</w:t>
      </w:r>
    </w:p>
    <w:p w:rsidR="00000000" w:rsidRDefault="00000000">
      <w:pPr>
        <w:pStyle w:val="BodyTextIndent2"/>
      </w:pPr>
      <w:r>
        <w:t>*</w:t>
      </w:r>
      <w:r>
        <w:tab/>
        <w:t>El acta resumida de la primera parte (privada) de la sesión lleva la signatura CERD/C/SR.1578.</w:t>
      </w:r>
    </w:p>
    <w:p w:rsidR="00000000" w:rsidRDefault="00000000">
      <w:pPr>
        <w:rPr>
          <w:sz w:val="22"/>
          <w:lang w:val="es-ES_tradnl"/>
        </w:rPr>
      </w:pPr>
      <w:r>
        <w:rPr>
          <w:sz w:val="22"/>
          <w:lang w:val="es-ES_tradnl"/>
        </w:rPr>
        <w:t>__________________</w:t>
      </w:r>
    </w:p>
    <w:p w:rsidR="00000000" w:rsidRDefault="00000000">
      <w:pPr>
        <w:rPr>
          <w:sz w:val="22"/>
          <w:lang w:val="es-ES_tradnl"/>
        </w:rPr>
      </w:pPr>
    </w:p>
    <w:p w:rsidR="00000000" w:rsidRDefault="00000000">
      <w:pPr>
        <w:ind w:firstLine="567"/>
        <w:rPr>
          <w:sz w:val="22"/>
          <w:lang w:val="es-ES_tradnl"/>
        </w:rPr>
      </w:pPr>
      <w:r>
        <w:rPr>
          <w:sz w:val="22"/>
          <w:lang w:val="es-ES_tradnl"/>
        </w:rPr>
        <w:t>La presente acta podrá ser objeto de correcciones.</w:t>
      </w:r>
    </w:p>
    <w:p w:rsidR="00000000" w:rsidRDefault="00000000">
      <w:pPr>
        <w:ind w:firstLine="567"/>
        <w:rPr>
          <w:sz w:val="22"/>
          <w:lang w:val="es-ES_tradnl"/>
        </w:rPr>
      </w:pPr>
    </w:p>
    <w:p w:rsidR="00000000" w:rsidRDefault="00000000">
      <w:pPr>
        <w:ind w:firstLine="567"/>
        <w:rPr>
          <w:sz w:val="22"/>
          <w:lang w:val="es-ES_tradnl"/>
        </w:rPr>
      </w:pPr>
      <w:r>
        <w:rPr>
          <w:sz w:val="22"/>
          <w:lang w:val="es-ES_tradnl"/>
        </w:rPr>
        <w:t xml:space="preserve">Las correcciones deberán redactarse en uno de los idiomas de trabajo.  Deberán presentarse en forma de memorando, incorporarse en un ejemplar del acta y enviarse, </w:t>
      </w:r>
      <w:r>
        <w:rPr>
          <w:sz w:val="22"/>
          <w:u w:val="single"/>
          <w:lang w:val="es-ES_tradnl"/>
        </w:rPr>
        <w:t>dentro del plazo de una semana a partir de la fecha del presente documento</w:t>
      </w:r>
      <w:r>
        <w:rPr>
          <w:sz w:val="22"/>
          <w:lang w:val="es-ES_tradnl"/>
        </w:rPr>
        <w:t>, a la Sección de Edición de los Documentos Oficiales, oficina E.4108, Palacio de las Naciones, Ginebra.</w:t>
      </w:r>
    </w:p>
    <w:p w:rsidR="00000000" w:rsidRDefault="00000000">
      <w:pPr>
        <w:ind w:firstLine="567"/>
        <w:rPr>
          <w:sz w:val="22"/>
          <w:lang w:val="es-ES_tradnl"/>
        </w:rPr>
      </w:pPr>
    </w:p>
    <w:p w:rsidR="00000000" w:rsidRDefault="00000000">
      <w:pPr>
        <w:ind w:firstLine="567"/>
        <w:rPr>
          <w:sz w:val="22"/>
          <w:lang w:val="es-ES_tradnl"/>
        </w:rPr>
      </w:pPr>
      <w:r>
        <w:rPr>
          <w:sz w:val="22"/>
          <w:lang w:val="es-ES_tradnl"/>
        </w:rPr>
        <w:t>Las correcciones que se introduzcan en las actas de las sesiones públicas del Comité se reunirán en un documento único que se publicará poco después del período de sesiones.</w:t>
      </w:r>
    </w:p>
    <w:p w:rsidR="00000000" w:rsidRDefault="00000000">
      <w:pPr>
        <w:rPr>
          <w:sz w:val="22"/>
          <w:lang w:val="es-ES_tradnl"/>
        </w:rPr>
      </w:pPr>
    </w:p>
    <w:p w:rsidR="00000000" w:rsidRDefault="00000000">
      <w:pPr>
        <w:rPr>
          <w:sz w:val="22"/>
          <w:lang w:val="es-ES_tradnl"/>
        </w:rPr>
      </w:pPr>
    </w:p>
    <w:p w:rsidR="00000000" w:rsidRDefault="00000000">
      <w:pPr>
        <w:rPr>
          <w:sz w:val="22"/>
          <w:lang w:val="es-ES_tradnl"/>
        </w:rPr>
      </w:pPr>
      <w:r>
        <w:rPr>
          <w:sz w:val="22"/>
          <w:lang w:val="es-ES_tradnl"/>
        </w:rPr>
        <w:t>GE.03-40951  (EXT)</w:t>
      </w:r>
    </w:p>
    <w:p w:rsidR="00000000" w:rsidRDefault="00000000">
      <w:pPr>
        <w:jc w:val="center"/>
        <w:rPr>
          <w:sz w:val="22"/>
          <w:lang w:val="es-ES_tradnl"/>
        </w:rPr>
      </w:pPr>
      <w:r>
        <w:rPr>
          <w:lang w:val="es-ES_tradnl"/>
        </w:rPr>
        <w:br w:type="page"/>
      </w:r>
      <w:r>
        <w:rPr>
          <w:sz w:val="22"/>
          <w:u w:val="single"/>
          <w:lang w:val="es-ES_tradnl"/>
        </w:rPr>
        <w:t>Se declara abierta la parte pública de la sesión a las 17.10 horas</w:t>
      </w:r>
      <w:r>
        <w:rPr>
          <w:sz w:val="22"/>
          <w:lang w:val="es-ES_tradnl"/>
        </w:rPr>
        <w:t>.</w:t>
      </w:r>
    </w:p>
    <w:p w:rsidR="00000000" w:rsidRDefault="00000000">
      <w:pPr>
        <w:jc w:val="center"/>
        <w:rPr>
          <w:sz w:val="22"/>
          <w:lang w:val="es-ES_tradnl"/>
        </w:rPr>
      </w:pPr>
    </w:p>
    <w:p w:rsidR="00000000" w:rsidRDefault="00000000">
      <w:pPr>
        <w:rPr>
          <w:sz w:val="22"/>
          <w:lang w:val="es-ES_tradnl"/>
        </w:rPr>
      </w:pPr>
      <w:r>
        <w:rPr>
          <w:sz w:val="22"/>
          <w:lang w:val="es-ES_tradnl"/>
        </w:rPr>
        <w:t>EXAMEN DE LOS INFORMES, OBSERVACIONES E INFORMACIÓN PRESENTADOS POR LOS ESTADOS PARTES EN VIRTUD DEL ARTÍCULO 9 DE LA CONVENCIÓN  (tema 5 del programa) (</w:t>
      </w:r>
      <w:r>
        <w:rPr>
          <w:sz w:val="22"/>
          <w:u w:val="single"/>
          <w:lang w:val="es-ES_tradnl"/>
        </w:rPr>
        <w:t>continuación</w:t>
      </w:r>
      <w:r>
        <w:rPr>
          <w:sz w:val="22"/>
          <w:lang w:val="es-ES_tradnl"/>
        </w:rPr>
        <w:t>)</w:t>
      </w:r>
    </w:p>
    <w:p w:rsidR="00000000" w:rsidRDefault="00000000">
      <w:pPr>
        <w:rPr>
          <w:sz w:val="22"/>
          <w:u w:val="single"/>
          <w:lang w:val="es-ES_tradnl"/>
        </w:rPr>
      </w:pPr>
    </w:p>
    <w:p w:rsidR="00000000" w:rsidRDefault="00000000">
      <w:pPr>
        <w:rPr>
          <w:sz w:val="22"/>
          <w:lang w:val="es-ES_tradnl"/>
        </w:rPr>
      </w:pPr>
      <w:r>
        <w:rPr>
          <w:sz w:val="22"/>
          <w:u w:val="single"/>
          <w:lang w:val="es-ES_tradnl"/>
        </w:rPr>
        <w:t>Proyecto de observaciones finales relativas a los informes periódicos segundo a décimo de Uganda</w:t>
      </w:r>
      <w:r>
        <w:rPr>
          <w:sz w:val="22"/>
          <w:lang w:val="es-ES_tradnl"/>
        </w:rPr>
        <w:t xml:space="preserve"> (</w:t>
      </w:r>
      <w:r>
        <w:rPr>
          <w:sz w:val="22"/>
          <w:u w:val="single"/>
          <w:lang w:val="es-ES_tradnl"/>
        </w:rPr>
        <w:t>continuación</w:t>
      </w:r>
      <w:r>
        <w:rPr>
          <w:sz w:val="22"/>
          <w:lang w:val="es-ES_tradnl"/>
        </w:rPr>
        <w:t>) (CERD/C/62/CO/15)</w:t>
      </w:r>
    </w:p>
    <w:p w:rsidR="00000000" w:rsidRDefault="00000000">
      <w:pPr>
        <w:rPr>
          <w:sz w:val="22"/>
          <w:lang w:val="es-ES_tradnl"/>
        </w:rPr>
      </w:pPr>
    </w:p>
    <w:p w:rsidR="00000000" w:rsidRDefault="00000000">
      <w:pPr>
        <w:rPr>
          <w:sz w:val="22"/>
          <w:lang w:val="es-ES_tradnl"/>
        </w:rPr>
      </w:pPr>
      <w:r>
        <w:rPr>
          <w:sz w:val="22"/>
          <w:lang w:val="es-ES_tradnl"/>
        </w:rPr>
        <w:t>1.</w:t>
      </w:r>
      <w:r>
        <w:rPr>
          <w:sz w:val="22"/>
          <w:lang w:val="es-ES_tradnl"/>
        </w:rPr>
        <w:tab/>
        <w:t xml:space="preserve">El </w:t>
      </w:r>
      <w:r>
        <w:rPr>
          <w:sz w:val="22"/>
          <w:u w:val="single"/>
          <w:lang w:val="es-ES_tradnl"/>
        </w:rPr>
        <w:t>PRESIDENTE</w:t>
      </w:r>
      <w:r>
        <w:rPr>
          <w:sz w:val="22"/>
          <w:lang w:val="es-ES_tradnl"/>
        </w:rPr>
        <w:t xml:space="preserve"> invita al Comité a que finalice el debate y la aprobación de las observaciones finales relativas a Uganda, ya que el párrafo 15 se dejó en suspenso.</w:t>
      </w:r>
    </w:p>
    <w:p w:rsidR="00000000" w:rsidRDefault="00000000">
      <w:pPr>
        <w:rPr>
          <w:sz w:val="22"/>
          <w:lang w:val="es-ES_tradnl"/>
        </w:rPr>
      </w:pPr>
    </w:p>
    <w:p w:rsidR="00000000" w:rsidRDefault="00000000">
      <w:pPr>
        <w:rPr>
          <w:sz w:val="22"/>
          <w:lang w:val="es-ES_tradnl"/>
        </w:rPr>
      </w:pPr>
      <w:r>
        <w:rPr>
          <w:sz w:val="22"/>
          <w:lang w:val="es-ES_tradnl"/>
        </w:rPr>
        <w:t>2.</w:t>
      </w:r>
      <w:r>
        <w:rPr>
          <w:sz w:val="22"/>
          <w:lang w:val="es-ES_tradnl"/>
        </w:rPr>
        <w:tab/>
        <w:t xml:space="preserve">El </w:t>
      </w:r>
      <w:r>
        <w:rPr>
          <w:sz w:val="22"/>
          <w:u w:val="single"/>
          <w:lang w:val="es-ES_tradnl"/>
        </w:rPr>
        <w:t>Sr. SICILIANOS</w:t>
      </w:r>
      <w:r>
        <w:rPr>
          <w:sz w:val="22"/>
          <w:lang w:val="es-ES_tradnl"/>
        </w:rPr>
        <w:t xml:space="preserve"> señala que la aprobación del párrafo se pospuso para que el Comité pudiera consultar las resoluciones del Consejo de Seguridad de las Naciones Unidas a las que alude dicho párrafo.  La resolución 1332 (2000) hace un llamamiento a la retirada de las fuerzas armadas de Uganda y Rwanda y de todas las fuerzas extranjeras del territorio de la República Democrática del Congo.  Asimismo reitera el llamado del Consejo de Seguridad a todas las partes, incluida Uganda, para que adopten inmediatamente medidas para impedir que se cometan abusos de los derechos humanos.  No hace una mención expresa de las violaciones de los derechos humanos por motivos raciales.</w:t>
      </w:r>
    </w:p>
    <w:p w:rsidR="00000000" w:rsidRDefault="00000000">
      <w:pPr>
        <w:rPr>
          <w:sz w:val="22"/>
          <w:lang w:val="es-ES_tradnl"/>
        </w:rPr>
      </w:pPr>
    </w:p>
    <w:p w:rsidR="00000000" w:rsidRDefault="00000000">
      <w:pPr>
        <w:rPr>
          <w:sz w:val="22"/>
          <w:lang w:val="es-ES_tradnl"/>
        </w:rPr>
      </w:pPr>
      <w:r>
        <w:rPr>
          <w:sz w:val="22"/>
          <w:lang w:val="es-ES_tradnl"/>
        </w:rPr>
        <w:t>3.</w:t>
      </w:r>
      <w:r>
        <w:rPr>
          <w:sz w:val="22"/>
          <w:lang w:val="es-ES_tradnl"/>
        </w:rPr>
        <w:tab/>
        <w:t xml:space="preserve">El </w:t>
      </w:r>
      <w:r>
        <w:rPr>
          <w:sz w:val="22"/>
          <w:u w:val="single"/>
          <w:lang w:val="es-ES_tradnl"/>
        </w:rPr>
        <w:t>Sr. VALENCIA RODRÍGUEZ</w:t>
      </w:r>
      <w:r>
        <w:rPr>
          <w:sz w:val="22"/>
          <w:lang w:val="es-ES_tradnl"/>
        </w:rPr>
        <w:t xml:space="preserve"> (Relator para el país) comenta que, según la información procedente de Amnistía Internacional y de otra ONG , que él mismo ha consultado, las fuerzas militares de Uganda desplegadas en la República Democrática del Congo intervinieron en un conflicto tribal, ayudando al grupo étnico hema en un enfrentamiento con los lendu.</w:t>
      </w:r>
    </w:p>
    <w:p w:rsidR="00000000" w:rsidRDefault="00000000">
      <w:pPr>
        <w:rPr>
          <w:sz w:val="22"/>
          <w:lang w:val="es-ES_tradnl"/>
        </w:rPr>
      </w:pPr>
    </w:p>
    <w:p w:rsidR="00000000" w:rsidRDefault="00000000">
      <w:pPr>
        <w:rPr>
          <w:sz w:val="22"/>
          <w:lang w:val="es-ES_tradnl"/>
        </w:rPr>
      </w:pPr>
      <w:r>
        <w:rPr>
          <w:sz w:val="22"/>
          <w:lang w:val="es-ES_tradnl"/>
        </w:rPr>
        <w:t>4.</w:t>
      </w:r>
      <w:r>
        <w:rPr>
          <w:sz w:val="22"/>
          <w:lang w:val="es-ES_tradnl"/>
        </w:rPr>
        <w:tab/>
        <w:t>La resolución 1304 (2000) del Consejo de Seguridad de las Naciones Unidas insta a la retirada de las tropas extranjeras, enumera una serie de incidentes en los que se vieron implicadas las fuerzas armadas de Uganda y Rwanda en la República Democrática del Congo, condena todas las matanzas y atrocidades cometidas y hace un llamamiento para que se proceda a una investigación internacional; expresa asimismo la opinión de que deben pagarse indemnizaciones.  Tanto la resolución 1304 (2000) como la resolución 1332 (2000) señalan que se han cometido actos de violencia y matanzas.  Aunque, desde entonces, se han  retirado la mayoría de las fuerzas armadas, algunas aún permanecen en el territorio de la zona fronteriza de la República Democrática del Congo, y recientemente se ha informado de que algunos niños han sido secuestrados o han sufrido abusos sexuales.</w:t>
      </w:r>
    </w:p>
    <w:p w:rsidR="00000000" w:rsidRDefault="00000000">
      <w:pPr>
        <w:rPr>
          <w:sz w:val="22"/>
          <w:lang w:val="es-ES_tradnl"/>
        </w:rPr>
      </w:pPr>
    </w:p>
    <w:p w:rsidR="00000000" w:rsidRDefault="00000000">
      <w:pPr>
        <w:rPr>
          <w:sz w:val="22"/>
          <w:lang w:val="es-ES_tradnl"/>
        </w:rPr>
      </w:pPr>
      <w:r>
        <w:rPr>
          <w:sz w:val="22"/>
          <w:lang w:val="es-ES_tradnl"/>
        </w:rPr>
        <w:t>5.</w:t>
      </w:r>
      <w:r>
        <w:rPr>
          <w:sz w:val="22"/>
          <w:lang w:val="es-ES_tradnl"/>
        </w:rPr>
        <w:tab/>
        <w:t>El orador sugiere que se suprima la palabra "profundos" y que la palabra "acusaciones" no vaya precedida del artículo determinado.</w:t>
      </w:r>
    </w:p>
    <w:p w:rsidR="00000000" w:rsidRDefault="00000000">
      <w:pPr>
        <w:rPr>
          <w:sz w:val="22"/>
          <w:lang w:val="es-ES_tradnl"/>
        </w:rPr>
      </w:pPr>
    </w:p>
    <w:p w:rsidR="00000000" w:rsidRDefault="00000000">
      <w:pPr>
        <w:rPr>
          <w:sz w:val="22"/>
          <w:lang w:val="es-ES_tradnl"/>
        </w:rPr>
      </w:pPr>
      <w:r>
        <w:rPr>
          <w:sz w:val="22"/>
          <w:lang w:val="es-ES_tradnl"/>
        </w:rPr>
        <w:t>6.</w:t>
      </w:r>
      <w:r>
        <w:rPr>
          <w:sz w:val="22"/>
          <w:lang w:val="es-ES_tradnl"/>
        </w:rPr>
        <w:tab/>
      </w:r>
      <w:r>
        <w:rPr>
          <w:sz w:val="22"/>
          <w:u w:val="single"/>
          <w:lang w:val="es-ES_tradnl"/>
        </w:rPr>
        <w:t>Queda aprobado el párrafo 15 en su forma enmendada</w:t>
      </w:r>
      <w:r>
        <w:rPr>
          <w:sz w:val="22"/>
          <w:lang w:val="es-ES_tradnl"/>
        </w:rPr>
        <w:t>.</w:t>
      </w:r>
    </w:p>
    <w:p w:rsidR="00000000" w:rsidRDefault="00000000">
      <w:pPr>
        <w:rPr>
          <w:sz w:val="22"/>
          <w:lang w:val="es-ES_tradnl"/>
        </w:rPr>
      </w:pPr>
    </w:p>
    <w:p w:rsidR="00000000" w:rsidRDefault="00000000">
      <w:pPr>
        <w:rPr>
          <w:sz w:val="22"/>
          <w:lang w:val="es-ES_tradnl"/>
        </w:rPr>
      </w:pPr>
      <w:r>
        <w:rPr>
          <w:sz w:val="22"/>
          <w:lang w:val="es-ES_tradnl"/>
        </w:rPr>
        <w:t>7.</w:t>
      </w:r>
      <w:r>
        <w:rPr>
          <w:sz w:val="22"/>
          <w:lang w:val="es-ES_tradnl"/>
        </w:rPr>
        <w:tab/>
      </w:r>
      <w:r>
        <w:rPr>
          <w:sz w:val="22"/>
          <w:u w:val="single"/>
          <w:lang w:val="es-ES_tradnl"/>
        </w:rPr>
        <w:t>Queda aprobado el proyecto de observaciones finales relativas a los informes periódicos segundo a décimo de Uganda en su forma enmendada</w:t>
      </w:r>
      <w:r>
        <w:rPr>
          <w:sz w:val="22"/>
          <w:lang w:val="es-ES_tradnl"/>
        </w:rPr>
        <w:t>.</w:t>
      </w:r>
    </w:p>
    <w:p w:rsidR="00000000" w:rsidRDefault="00000000">
      <w:pPr>
        <w:rPr>
          <w:sz w:val="22"/>
          <w:u w:val="single"/>
          <w:lang w:val="es-ES_tradnl"/>
        </w:rPr>
      </w:pPr>
    </w:p>
    <w:p w:rsidR="00000000" w:rsidRDefault="00000000">
      <w:pPr>
        <w:rPr>
          <w:sz w:val="22"/>
          <w:lang w:val="es-ES_tradnl"/>
        </w:rPr>
      </w:pPr>
      <w:r>
        <w:rPr>
          <w:sz w:val="22"/>
          <w:u w:val="single"/>
          <w:lang w:val="es-ES_tradnl"/>
        </w:rPr>
        <w:t>Proyecto de observaciones finales relativas a los informes periódicos 14º a 16º de Marruecos</w:t>
      </w:r>
      <w:r>
        <w:rPr>
          <w:sz w:val="22"/>
          <w:lang w:val="es-ES_tradnl"/>
        </w:rPr>
        <w:t xml:space="preserve"> (</w:t>
      </w:r>
      <w:r>
        <w:rPr>
          <w:sz w:val="22"/>
          <w:u w:val="single"/>
          <w:lang w:val="es-ES_tradnl"/>
        </w:rPr>
        <w:t>continuación</w:t>
      </w:r>
      <w:r>
        <w:rPr>
          <w:sz w:val="22"/>
          <w:lang w:val="es-ES_tradnl"/>
        </w:rPr>
        <w:t>) (Future CERD/C/62/CO/8)</w:t>
      </w:r>
    </w:p>
    <w:p w:rsidR="00000000" w:rsidRDefault="00000000">
      <w:pPr>
        <w:rPr>
          <w:sz w:val="22"/>
          <w:lang w:val="es-ES_tradnl"/>
        </w:rPr>
      </w:pPr>
    </w:p>
    <w:p w:rsidR="00000000" w:rsidRDefault="00000000">
      <w:pPr>
        <w:rPr>
          <w:sz w:val="22"/>
          <w:lang w:val="es-ES_tradnl"/>
        </w:rPr>
      </w:pPr>
      <w:r>
        <w:rPr>
          <w:sz w:val="22"/>
          <w:lang w:val="es-ES_tradnl"/>
        </w:rPr>
        <w:t>8.</w:t>
      </w:r>
      <w:r>
        <w:rPr>
          <w:sz w:val="22"/>
          <w:lang w:val="es-ES_tradnl"/>
        </w:rPr>
        <w:tab/>
        <w:t xml:space="preserve">El </w:t>
      </w:r>
      <w:r>
        <w:rPr>
          <w:sz w:val="22"/>
          <w:u w:val="single"/>
          <w:lang w:val="es-ES_tradnl"/>
        </w:rPr>
        <w:t>PRESIDENTE</w:t>
      </w:r>
      <w:r>
        <w:rPr>
          <w:sz w:val="22"/>
          <w:lang w:val="es-ES_tradnl"/>
        </w:rPr>
        <w:t xml:space="preserve"> invita al Comité a proseguir el examen del proyecto de observaciones finales relativas a los informes periódicos 14º a 16º de Marruecos.</w:t>
      </w:r>
    </w:p>
    <w:p w:rsidR="00000000" w:rsidRDefault="00000000">
      <w:pPr>
        <w:rPr>
          <w:sz w:val="22"/>
          <w:u w:val="single"/>
          <w:lang w:val="es-ES_tradnl"/>
        </w:rPr>
      </w:pPr>
    </w:p>
    <w:p w:rsidR="00000000" w:rsidRDefault="00000000">
      <w:pPr>
        <w:rPr>
          <w:sz w:val="22"/>
          <w:lang w:val="es-ES_tradnl"/>
        </w:rPr>
      </w:pPr>
      <w:r>
        <w:rPr>
          <w:sz w:val="22"/>
          <w:u w:val="single"/>
          <w:lang w:val="es-ES_tradnl"/>
        </w:rPr>
        <w:t>Párrafo 15</w:t>
      </w:r>
    </w:p>
    <w:p w:rsidR="00000000" w:rsidRDefault="00000000">
      <w:pPr>
        <w:rPr>
          <w:sz w:val="22"/>
          <w:lang w:val="es-ES_tradnl"/>
        </w:rPr>
      </w:pPr>
    </w:p>
    <w:p w:rsidR="00000000" w:rsidRDefault="00000000">
      <w:pPr>
        <w:rPr>
          <w:sz w:val="22"/>
          <w:lang w:val="es-ES_tradnl"/>
        </w:rPr>
      </w:pPr>
      <w:r>
        <w:rPr>
          <w:sz w:val="22"/>
          <w:lang w:val="es-ES_tradnl"/>
        </w:rPr>
        <w:t>9.</w:t>
      </w:r>
      <w:r>
        <w:rPr>
          <w:sz w:val="22"/>
          <w:lang w:val="es-ES_tradnl"/>
        </w:rPr>
        <w:tab/>
        <w:t xml:space="preserve">El </w:t>
      </w:r>
      <w:r>
        <w:rPr>
          <w:sz w:val="22"/>
          <w:u w:val="single"/>
          <w:lang w:val="es-ES_tradnl"/>
        </w:rPr>
        <w:t>Sr. SICILIANOS</w:t>
      </w:r>
      <w:r>
        <w:rPr>
          <w:sz w:val="22"/>
          <w:lang w:val="es-ES_tradnl"/>
        </w:rPr>
        <w:t xml:space="preserve"> señala que en la versión inglesa se debe sustituir la palabra "</w:t>
      </w:r>
      <w:r>
        <w:rPr>
          <w:sz w:val="22"/>
          <w:u w:val="single"/>
          <w:lang w:val="es-ES_tradnl"/>
        </w:rPr>
        <w:t>given</w:t>
      </w:r>
      <w:r>
        <w:rPr>
          <w:sz w:val="22"/>
          <w:lang w:val="es-ES_tradnl"/>
        </w:rPr>
        <w:t>" por "</w:t>
      </w:r>
      <w:r>
        <w:rPr>
          <w:sz w:val="22"/>
          <w:u w:val="single"/>
          <w:lang w:val="es-ES_tradnl"/>
        </w:rPr>
        <w:t>firs</w:t>
      </w:r>
      <w:r>
        <w:rPr>
          <w:sz w:val="22"/>
          <w:lang w:val="es-ES_tradnl"/>
        </w:rPr>
        <w:t>t", como ya sugirió el Sr. Thornberry.</w:t>
      </w:r>
    </w:p>
    <w:p w:rsidR="00000000" w:rsidRDefault="00000000">
      <w:pPr>
        <w:rPr>
          <w:sz w:val="22"/>
          <w:lang w:val="es-ES_tradnl"/>
        </w:rPr>
      </w:pPr>
      <w:r>
        <w:rPr>
          <w:sz w:val="22"/>
          <w:lang w:val="es-ES_tradnl"/>
        </w:rPr>
        <w:t>10.</w:t>
      </w:r>
      <w:r>
        <w:rPr>
          <w:sz w:val="22"/>
          <w:lang w:val="es-ES_tradnl"/>
        </w:rPr>
        <w:tab/>
        <w:t xml:space="preserve">El </w:t>
      </w:r>
      <w:r>
        <w:rPr>
          <w:sz w:val="22"/>
          <w:u w:val="single"/>
          <w:lang w:val="es-ES_tradnl"/>
        </w:rPr>
        <w:t>Sr. AMIR</w:t>
      </w:r>
      <w:r>
        <w:rPr>
          <w:sz w:val="22"/>
          <w:lang w:val="es-ES_tradnl"/>
        </w:rPr>
        <w:t xml:space="preserve"> dice que, al no existir normas que prohíban la inscripción de nombres de pila amazigh en el Registro Civil, no debería utilizarse la palabra "administrativas".  El documento debe aprobarse sujeto a las enmiendas propuestas por el Sr. Thornberry.</w:t>
      </w:r>
    </w:p>
    <w:p w:rsidR="00000000" w:rsidRDefault="00000000">
      <w:pPr>
        <w:rPr>
          <w:sz w:val="22"/>
          <w:lang w:val="es-ES_tradnl"/>
        </w:rPr>
      </w:pPr>
    </w:p>
    <w:p w:rsidR="00000000" w:rsidRDefault="00000000">
      <w:pPr>
        <w:rPr>
          <w:sz w:val="22"/>
          <w:lang w:val="es-ES_tradnl"/>
        </w:rPr>
      </w:pPr>
      <w:r>
        <w:rPr>
          <w:sz w:val="22"/>
          <w:lang w:val="es-ES_tradnl"/>
        </w:rPr>
        <w:t>11.</w:t>
      </w:r>
      <w:r>
        <w:rPr>
          <w:sz w:val="22"/>
          <w:lang w:val="es-ES_tradnl"/>
        </w:rPr>
        <w:tab/>
        <w:t xml:space="preserve">El </w:t>
      </w:r>
      <w:r>
        <w:rPr>
          <w:sz w:val="22"/>
          <w:u w:val="single"/>
          <w:lang w:val="es-ES_tradnl"/>
        </w:rPr>
        <w:t>PRESIDENTE</w:t>
      </w:r>
      <w:r>
        <w:rPr>
          <w:sz w:val="22"/>
          <w:lang w:val="es-ES_tradnl"/>
        </w:rPr>
        <w:t xml:space="preserve"> indica que el término "práctica administrativa" no se limita a las normas.</w:t>
      </w:r>
    </w:p>
    <w:p w:rsidR="00000000" w:rsidRDefault="00000000">
      <w:pPr>
        <w:rPr>
          <w:sz w:val="22"/>
          <w:lang w:val="es-ES_tradnl"/>
        </w:rPr>
      </w:pPr>
    </w:p>
    <w:p w:rsidR="00000000" w:rsidRDefault="00000000">
      <w:pPr>
        <w:rPr>
          <w:sz w:val="22"/>
          <w:lang w:val="es-ES_tradnl"/>
        </w:rPr>
      </w:pPr>
      <w:r>
        <w:rPr>
          <w:sz w:val="22"/>
          <w:lang w:val="es-ES_tradnl"/>
        </w:rPr>
        <w:t>12.</w:t>
      </w:r>
      <w:r>
        <w:rPr>
          <w:sz w:val="22"/>
          <w:lang w:val="es-ES_tradnl"/>
        </w:rPr>
        <w:tab/>
      </w:r>
      <w:r>
        <w:rPr>
          <w:sz w:val="22"/>
          <w:u w:val="single"/>
          <w:lang w:val="es-ES_tradnl"/>
        </w:rPr>
        <w:t>Queda aprobado el párrafo 15 en su forma enmendada</w:t>
      </w:r>
      <w:r>
        <w:rPr>
          <w:sz w:val="22"/>
          <w:lang w:val="es-ES_tradnl"/>
        </w:rPr>
        <w:t>.</w:t>
      </w:r>
    </w:p>
    <w:p w:rsidR="00000000" w:rsidRDefault="00000000">
      <w:pPr>
        <w:rPr>
          <w:sz w:val="22"/>
          <w:u w:val="single"/>
          <w:lang w:val="es-ES_tradnl"/>
        </w:rPr>
      </w:pPr>
    </w:p>
    <w:p w:rsidR="00000000" w:rsidRDefault="00000000">
      <w:pPr>
        <w:rPr>
          <w:sz w:val="22"/>
          <w:u w:val="single"/>
          <w:lang w:val="es-ES_tradnl"/>
        </w:rPr>
      </w:pPr>
      <w:r>
        <w:rPr>
          <w:sz w:val="22"/>
          <w:u w:val="single"/>
          <w:lang w:val="es-ES_tradnl"/>
        </w:rPr>
        <w:t>Párrafo 13</w:t>
      </w:r>
    </w:p>
    <w:p w:rsidR="00000000" w:rsidRDefault="00000000">
      <w:pPr>
        <w:rPr>
          <w:sz w:val="22"/>
          <w:lang w:val="es-ES_tradnl"/>
        </w:rPr>
      </w:pPr>
    </w:p>
    <w:p w:rsidR="00000000" w:rsidRDefault="00000000">
      <w:pPr>
        <w:rPr>
          <w:sz w:val="22"/>
          <w:lang w:val="es-ES_tradnl"/>
        </w:rPr>
      </w:pPr>
      <w:r>
        <w:rPr>
          <w:sz w:val="22"/>
          <w:lang w:val="es-ES_tradnl"/>
        </w:rPr>
        <w:t>13.</w:t>
      </w:r>
      <w:r>
        <w:rPr>
          <w:sz w:val="22"/>
          <w:lang w:val="es-ES_tradnl"/>
        </w:rPr>
        <w:tab/>
        <w:t xml:space="preserve">El </w:t>
      </w:r>
      <w:r>
        <w:rPr>
          <w:sz w:val="22"/>
          <w:u w:val="single"/>
          <w:lang w:val="es-ES_tradnl"/>
        </w:rPr>
        <w:t>Sr. AMIR</w:t>
      </w:r>
      <w:r>
        <w:rPr>
          <w:sz w:val="22"/>
          <w:lang w:val="es-ES_tradnl"/>
        </w:rPr>
        <w:t xml:space="preserve"> volviendo al párrafo 13 examinado anteriormente, señala que tal como sugirió el Sr. de Gouttes, se debería sustituir este párrafo por el párrafo 10 de las observaciones finales del Comité relativas a Túnez (CERC/C/62/CO/14).</w:t>
      </w:r>
    </w:p>
    <w:p w:rsidR="00000000" w:rsidRDefault="00000000">
      <w:pPr>
        <w:rPr>
          <w:sz w:val="22"/>
          <w:lang w:val="es-ES_tradnl"/>
        </w:rPr>
      </w:pPr>
    </w:p>
    <w:p w:rsidR="00000000" w:rsidRDefault="00000000">
      <w:pPr>
        <w:rPr>
          <w:sz w:val="22"/>
          <w:lang w:val="es-ES_tradnl"/>
        </w:rPr>
      </w:pPr>
      <w:r>
        <w:rPr>
          <w:sz w:val="22"/>
          <w:lang w:val="es-ES_tradnl"/>
        </w:rPr>
        <w:t>14.</w:t>
      </w:r>
      <w:r>
        <w:rPr>
          <w:sz w:val="22"/>
          <w:lang w:val="es-ES_tradnl"/>
        </w:rPr>
        <w:tab/>
        <w:t xml:space="preserve">El </w:t>
      </w:r>
      <w:r>
        <w:rPr>
          <w:sz w:val="22"/>
          <w:u w:val="single"/>
          <w:lang w:val="es-ES_tradnl"/>
        </w:rPr>
        <w:t>PRESIDENTE</w:t>
      </w:r>
      <w:r>
        <w:rPr>
          <w:sz w:val="22"/>
          <w:lang w:val="es-ES_tradnl"/>
        </w:rPr>
        <w:t xml:space="preserve"> manifiesta su aprobación.</w:t>
      </w:r>
    </w:p>
    <w:p w:rsidR="00000000" w:rsidRDefault="00000000">
      <w:pPr>
        <w:rPr>
          <w:sz w:val="22"/>
          <w:u w:val="single"/>
          <w:lang w:val="es-ES_tradnl"/>
        </w:rPr>
      </w:pPr>
    </w:p>
    <w:p w:rsidR="00000000" w:rsidRDefault="00000000">
      <w:pPr>
        <w:rPr>
          <w:sz w:val="22"/>
          <w:u w:val="single"/>
          <w:lang w:val="es-ES_tradnl"/>
        </w:rPr>
      </w:pPr>
      <w:r>
        <w:rPr>
          <w:sz w:val="22"/>
          <w:u w:val="single"/>
          <w:lang w:val="es-ES_tradnl"/>
        </w:rPr>
        <w:t>Párrafo 16</w:t>
      </w:r>
    </w:p>
    <w:p w:rsidR="00000000" w:rsidRDefault="00000000">
      <w:pPr>
        <w:rPr>
          <w:sz w:val="22"/>
          <w:lang w:val="es-ES_tradnl"/>
        </w:rPr>
      </w:pPr>
    </w:p>
    <w:p w:rsidR="00000000" w:rsidRDefault="00000000">
      <w:pPr>
        <w:rPr>
          <w:sz w:val="22"/>
          <w:lang w:val="es-ES_tradnl"/>
        </w:rPr>
      </w:pPr>
      <w:r>
        <w:rPr>
          <w:sz w:val="22"/>
          <w:lang w:val="es-ES_tradnl"/>
        </w:rPr>
        <w:t>15.</w:t>
      </w:r>
      <w:r>
        <w:rPr>
          <w:sz w:val="22"/>
          <w:lang w:val="es-ES_tradnl"/>
        </w:rPr>
        <w:tab/>
      </w:r>
      <w:r>
        <w:rPr>
          <w:sz w:val="22"/>
          <w:u w:val="single"/>
          <w:lang w:val="es-ES_tradnl"/>
        </w:rPr>
        <w:t>Queda aprobado el párrafo 16</w:t>
      </w:r>
      <w:r>
        <w:rPr>
          <w:sz w:val="22"/>
          <w:lang w:val="es-ES_tradnl"/>
        </w:rPr>
        <w:t>.</w:t>
      </w:r>
    </w:p>
    <w:p w:rsidR="00000000" w:rsidRDefault="00000000">
      <w:pPr>
        <w:rPr>
          <w:sz w:val="22"/>
          <w:u w:val="single"/>
          <w:lang w:val="es-ES_tradnl"/>
        </w:rPr>
      </w:pPr>
    </w:p>
    <w:p w:rsidR="00000000" w:rsidRDefault="00000000">
      <w:pPr>
        <w:rPr>
          <w:sz w:val="22"/>
          <w:u w:val="single"/>
          <w:lang w:val="es-ES_tradnl"/>
        </w:rPr>
      </w:pPr>
      <w:r>
        <w:rPr>
          <w:sz w:val="22"/>
          <w:u w:val="single"/>
          <w:lang w:val="es-ES_tradnl"/>
        </w:rPr>
        <w:t>Párrafo 17</w:t>
      </w:r>
    </w:p>
    <w:p w:rsidR="00000000" w:rsidRDefault="00000000">
      <w:pPr>
        <w:rPr>
          <w:sz w:val="22"/>
          <w:lang w:val="es-ES_tradnl"/>
        </w:rPr>
      </w:pPr>
    </w:p>
    <w:p w:rsidR="00000000" w:rsidRDefault="00000000">
      <w:pPr>
        <w:rPr>
          <w:sz w:val="22"/>
          <w:lang w:val="es-ES_tradnl"/>
        </w:rPr>
      </w:pPr>
      <w:r>
        <w:rPr>
          <w:sz w:val="22"/>
          <w:lang w:val="es-ES_tradnl"/>
        </w:rPr>
        <w:t>16.</w:t>
      </w:r>
      <w:r>
        <w:rPr>
          <w:sz w:val="22"/>
          <w:lang w:val="es-ES_tradnl"/>
        </w:rPr>
        <w:tab/>
        <w:t xml:space="preserve">El </w:t>
      </w:r>
      <w:r>
        <w:rPr>
          <w:sz w:val="22"/>
          <w:u w:val="single"/>
          <w:lang w:val="es-ES_tradnl"/>
        </w:rPr>
        <w:t>Sr. THIAM</w:t>
      </w:r>
      <w:r>
        <w:rPr>
          <w:sz w:val="22"/>
          <w:lang w:val="es-ES_tradnl"/>
        </w:rPr>
        <w:t xml:space="preserve"> señala que la versión francesa es farragosa y debería enmendarse para que diga:  "</w:t>
      </w:r>
      <w:r>
        <w:rPr>
          <w:sz w:val="22"/>
          <w:u w:val="single"/>
          <w:lang w:val="es-ES_tradnl"/>
        </w:rPr>
        <w:t>Le Comité recommande également l'usage de la langue amazigh dans les programmes des médias publics</w:t>
      </w:r>
      <w:r>
        <w:rPr>
          <w:sz w:val="22"/>
          <w:lang w:val="es-ES_tradnl"/>
        </w:rPr>
        <w:t>".  La versión inglesa se mantiene inalterada.</w:t>
      </w:r>
    </w:p>
    <w:p w:rsidR="00000000" w:rsidRDefault="00000000">
      <w:pPr>
        <w:rPr>
          <w:sz w:val="22"/>
          <w:lang w:val="es-ES_tradnl"/>
        </w:rPr>
      </w:pPr>
    </w:p>
    <w:p w:rsidR="00000000" w:rsidRDefault="00000000">
      <w:pPr>
        <w:rPr>
          <w:sz w:val="22"/>
          <w:lang w:val="es-ES_tradnl"/>
        </w:rPr>
      </w:pPr>
      <w:r>
        <w:rPr>
          <w:sz w:val="22"/>
          <w:lang w:val="es-ES_tradnl"/>
        </w:rPr>
        <w:t>17.</w:t>
      </w:r>
      <w:r>
        <w:rPr>
          <w:sz w:val="22"/>
          <w:lang w:val="es-ES_tradnl"/>
        </w:rPr>
        <w:tab/>
        <w:t xml:space="preserve">El </w:t>
      </w:r>
      <w:r>
        <w:rPr>
          <w:sz w:val="22"/>
          <w:u w:val="single"/>
          <w:lang w:val="es-ES_tradnl"/>
        </w:rPr>
        <w:t>PRESIDENTE</w:t>
      </w:r>
      <w:r>
        <w:rPr>
          <w:sz w:val="22"/>
          <w:lang w:val="es-ES_tradnl"/>
        </w:rPr>
        <w:t xml:space="preserve"> indica que el texto original pedía "más programas", lo que da a entender que ya existen algunos programas.</w:t>
      </w:r>
    </w:p>
    <w:p w:rsidR="00000000" w:rsidRDefault="00000000">
      <w:pPr>
        <w:rPr>
          <w:sz w:val="22"/>
          <w:lang w:val="es-ES_tradnl"/>
        </w:rPr>
      </w:pPr>
    </w:p>
    <w:p w:rsidR="00000000" w:rsidRDefault="00000000">
      <w:pPr>
        <w:rPr>
          <w:sz w:val="22"/>
          <w:lang w:val="es-ES_tradnl"/>
        </w:rPr>
      </w:pPr>
      <w:r>
        <w:rPr>
          <w:sz w:val="22"/>
          <w:lang w:val="es-ES_tradnl"/>
        </w:rPr>
        <w:t>18.</w:t>
      </w:r>
      <w:r>
        <w:rPr>
          <w:sz w:val="22"/>
          <w:lang w:val="es-ES_tradnl"/>
        </w:rPr>
        <w:tab/>
        <w:t xml:space="preserve">El </w:t>
      </w:r>
      <w:r>
        <w:rPr>
          <w:sz w:val="22"/>
          <w:u w:val="single"/>
          <w:lang w:val="es-ES_tradnl"/>
        </w:rPr>
        <w:t>Sr. SICILIANOS</w:t>
      </w:r>
      <w:r>
        <w:rPr>
          <w:sz w:val="22"/>
          <w:lang w:val="es-ES_tradnl"/>
        </w:rPr>
        <w:t xml:space="preserve"> señala que lo que se pretende es alentar al Gobierno a que incluya más programas amazigh ya que no se están retransmitiendo suficientes.  El orador considera que este párrafo refleja esta situación.</w:t>
      </w:r>
    </w:p>
    <w:p w:rsidR="00000000" w:rsidRDefault="00000000">
      <w:pPr>
        <w:rPr>
          <w:sz w:val="22"/>
          <w:lang w:val="es-ES_tradnl"/>
        </w:rPr>
      </w:pPr>
    </w:p>
    <w:p w:rsidR="00000000" w:rsidRDefault="00000000">
      <w:pPr>
        <w:rPr>
          <w:sz w:val="22"/>
          <w:lang w:val="fr-CH"/>
        </w:rPr>
      </w:pPr>
      <w:r>
        <w:rPr>
          <w:sz w:val="22"/>
          <w:lang w:val="fr-CH"/>
        </w:rPr>
        <w:t>19.</w:t>
      </w:r>
      <w:r>
        <w:rPr>
          <w:sz w:val="22"/>
          <w:lang w:val="fr-CH"/>
        </w:rPr>
        <w:tab/>
      </w:r>
      <w:r>
        <w:rPr>
          <w:sz w:val="22"/>
        </w:rPr>
        <w:t xml:space="preserve">El </w:t>
      </w:r>
      <w:r>
        <w:rPr>
          <w:sz w:val="22"/>
          <w:u w:val="single"/>
        </w:rPr>
        <w:t>Sr.</w:t>
      </w:r>
      <w:r>
        <w:rPr>
          <w:sz w:val="22"/>
          <w:u w:val="single"/>
          <w:lang w:val="fr-CH"/>
        </w:rPr>
        <w:t xml:space="preserve"> de GOUTTES</w:t>
      </w:r>
      <w:r>
        <w:rPr>
          <w:sz w:val="22"/>
          <w:lang w:val="fr-CH"/>
        </w:rPr>
        <w:t xml:space="preserve"> </w:t>
      </w:r>
      <w:r>
        <w:rPr>
          <w:sz w:val="22"/>
        </w:rPr>
        <w:t>sugiere que en el texto francés las palabras</w:t>
      </w:r>
      <w:r>
        <w:rPr>
          <w:sz w:val="22"/>
          <w:lang w:val="fr-CH"/>
        </w:rPr>
        <w:t xml:space="preserve"> "</w:t>
      </w:r>
      <w:r>
        <w:rPr>
          <w:sz w:val="22"/>
          <w:u w:val="single"/>
          <w:lang w:val="fr-CH"/>
        </w:rPr>
        <w:t>d'avantage d'émissions dans la langue amazigh puissent figurer</w:t>
      </w:r>
      <w:r>
        <w:rPr>
          <w:sz w:val="22"/>
          <w:lang w:val="fr-CH"/>
        </w:rPr>
        <w:t xml:space="preserve">" </w:t>
      </w:r>
      <w:r>
        <w:rPr>
          <w:sz w:val="22"/>
        </w:rPr>
        <w:t>se sustituyan por</w:t>
      </w:r>
      <w:r>
        <w:rPr>
          <w:sz w:val="22"/>
          <w:lang w:val="fr-CH"/>
        </w:rPr>
        <w:t xml:space="preserve"> "</w:t>
      </w:r>
      <w:r>
        <w:rPr>
          <w:sz w:val="22"/>
          <w:u w:val="single"/>
          <w:lang w:val="fr-CH"/>
        </w:rPr>
        <w:t>des émissions plus nombreuses en langue amazigh figurent</w:t>
      </w:r>
      <w:r>
        <w:rPr>
          <w:sz w:val="22"/>
          <w:lang w:val="fr-CH"/>
        </w:rPr>
        <w:t xml:space="preserve">"; </w:t>
      </w:r>
      <w:r>
        <w:rPr>
          <w:sz w:val="22"/>
        </w:rPr>
        <w:t>este cambio no afecta a la versión en inglés.</w:t>
      </w:r>
    </w:p>
    <w:p w:rsidR="00000000" w:rsidRDefault="00000000">
      <w:pPr>
        <w:rPr>
          <w:sz w:val="22"/>
        </w:rPr>
      </w:pPr>
    </w:p>
    <w:p w:rsidR="00000000" w:rsidRDefault="00000000">
      <w:pPr>
        <w:rPr>
          <w:sz w:val="22"/>
        </w:rPr>
      </w:pPr>
      <w:r>
        <w:rPr>
          <w:sz w:val="22"/>
        </w:rPr>
        <w:t>20.</w:t>
      </w:r>
      <w:r>
        <w:rPr>
          <w:sz w:val="22"/>
        </w:rPr>
        <w:tab/>
      </w:r>
      <w:r>
        <w:rPr>
          <w:sz w:val="22"/>
          <w:u w:val="single"/>
        </w:rPr>
        <w:t>Queda aprobado el párrafo 17 en su forma enmendada</w:t>
      </w:r>
      <w:r>
        <w:rPr>
          <w:sz w:val="22"/>
        </w:rPr>
        <w:t>.</w:t>
      </w:r>
    </w:p>
    <w:p w:rsidR="00000000" w:rsidRDefault="00000000">
      <w:pPr>
        <w:rPr>
          <w:sz w:val="22"/>
          <w:u w:val="single"/>
        </w:rPr>
      </w:pPr>
    </w:p>
    <w:p w:rsidR="00000000" w:rsidRDefault="00000000">
      <w:pPr>
        <w:rPr>
          <w:sz w:val="22"/>
        </w:rPr>
      </w:pPr>
      <w:r>
        <w:rPr>
          <w:sz w:val="22"/>
          <w:u w:val="single"/>
        </w:rPr>
        <w:t>Párrafo 18</w:t>
      </w:r>
    </w:p>
    <w:p w:rsidR="00000000" w:rsidRDefault="00000000">
      <w:pPr>
        <w:rPr>
          <w:sz w:val="22"/>
        </w:rPr>
      </w:pPr>
    </w:p>
    <w:p w:rsidR="00000000" w:rsidRDefault="00000000">
      <w:pPr>
        <w:rPr>
          <w:sz w:val="22"/>
        </w:rPr>
      </w:pPr>
      <w:r>
        <w:rPr>
          <w:sz w:val="22"/>
        </w:rPr>
        <w:t>21.</w:t>
      </w:r>
      <w:r>
        <w:rPr>
          <w:sz w:val="22"/>
        </w:rPr>
        <w:tab/>
        <w:t xml:space="preserve">El </w:t>
      </w:r>
      <w:r>
        <w:rPr>
          <w:sz w:val="22"/>
          <w:u w:val="single"/>
        </w:rPr>
        <w:t>Sr. KJAERUM</w:t>
      </w:r>
      <w:r>
        <w:rPr>
          <w:sz w:val="22"/>
        </w:rPr>
        <w:t xml:space="preserve"> y el </w:t>
      </w:r>
      <w:r>
        <w:rPr>
          <w:sz w:val="22"/>
          <w:u w:val="single"/>
        </w:rPr>
        <w:t>Sr. THIAM</w:t>
      </w:r>
      <w:r>
        <w:rPr>
          <w:sz w:val="22"/>
        </w:rPr>
        <w:t xml:space="preserve"> consideran que la expresión "algunos miembros del</w:t>
      </w:r>
      <w:r>
        <w:rPr>
          <w:i/>
          <w:iCs/>
          <w:sz w:val="22"/>
        </w:rPr>
        <w:t xml:space="preserve"> </w:t>
      </w:r>
      <w:r>
        <w:rPr>
          <w:sz w:val="22"/>
        </w:rPr>
        <w:t>Comité" debe sustituirse por "el Comité".</w:t>
      </w:r>
    </w:p>
    <w:p w:rsidR="00000000" w:rsidRDefault="00000000">
      <w:pPr>
        <w:rPr>
          <w:sz w:val="22"/>
        </w:rPr>
      </w:pPr>
    </w:p>
    <w:p w:rsidR="00000000" w:rsidRDefault="00000000">
      <w:pPr>
        <w:rPr>
          <w:sz w:val="22"/>
        </w:rPr>
      </w:pPr>
      <w:r>
        <w:rPr>
          <w:sz w:val="22"/>
        </w:rPr>
        <w:t>22.</w:t>
      </w:r>
      <w:r>
        <w:rPr>
          <w:sz w:val="22"/>
        </w:rPr>
        <w:tab/>
        <w:t xml:space="preserve">El </w:t>
      </w:r>
      <w:r>
        <w:rPr>
          <w:sz w:val="22"/>
          <w:u w:val="single"/>
        </w:rPr>
        <w:t>PRESIDENTE</w:t>
      </w:r>
      <w:r>
        <w:rPr>
          <w:sz w:val="22"/>
        </w:rPr>
        <w:t xml:space="preserve"> señala que en el pasado se ha evitado siempre este problema diciendo "miembros del Comité" en vez de "algunos miembros del Comité".</w:t>
      </w:r>
    </w:p>
    <w:p w:rsidR="00000000" w:rsidRDefault="00000000">
      <w:pPr>
        <w:rPr>
          <w:sz w:val="22"/>
        </w:rPr>
      </w:pPr>
    </w:p>
    <w:p w:rsidR="00000000" w:rsidRDefault="00000000">
      <w:pPr>
        <w:rPr>
          <w:sz w:val="22"/>
        </w:rPr>
      </w:pPr>
      <w:r>
        <w:rPr>
          <w:sz w:val="22"/>
        </w:rPr>
        <w:t>23.</w:t>
      </w:r>
      <w:r>
        <w:rPr>
          <w:sz w:val="22"/>
        </w:rPr>
        <w:tab/>
        <w:t xml:space="preserve">El </w:t>
      </w:r>
      <w:r>
        <w:rPr>
          <w:sz w:val="22"/>
          <w:u w:val="single"/>
        </w:rPr>
        <w:t>Sr. KJAERUM</w:t>
      </w:r>
      <w:r>
        <w:rPr>
          <w:sz w:val="22"/>
        </w:rPr>
        <w:t xml:space="preserve"> dice que, habida cuenta de que nadie niega el resurgimiento de comentarios y actos antisemitas, y puesto que se reconoce la existencia de estos fenómenos en el informe del país, no cree que haya ninguna objeción a que se diga que "el Comité" manifiesta su preocupación.  Insiste en que, a no ser que alguien se oponga, se utilicen las palabras "el Comité".</w:t>
      </w:r>
    </w:p>
    <w:p w:rsidR="00000000" w:rsidRDefault="00000000">
      <w:pPr>
        <w:rPr>
          <w:sz w:val="22"/>
        </w:rPr>
      </w:pPr>
    </w:p>
    <w:p w:rsidR="00000000" w:rsidRDefault="00000000">
      <w:pPr>
        <w:rPr>
          <w:sz w:val="22"/>
        </w:rPr>
      </w:pPr>
      <w:r>
        <w:rPr>
          <w:sz w:val="22"/>
        </w:rPr>
        <w:t>24.</w:t>
      </w:r>
      <w:r>
        <w:rPr>
          <w:sz w:val="22"/>
        </w:rPr>
        <w:tab/>
        <w:t xml:space="preserve">El </w:t>
      </w:r>
      <w:r>
        <w:rPr>
          <w:sz w:val="22"/>
          <w:u w:val="single"/>
        </w:rPr>
        <w:t>Sr. de GOUTTES</w:t>
      </w:r>
      <w:r>
        <w:rPr>
          <w:sz w:val="22"/>
        </w:rPr>
        <w:t xml:space="preserve"> también preferiría que se utilicen las palabras "el Comité".  No obstante, si no se puede llegar a un consenso las palabras "</w:t>
      </w:r>
      <w:r>
        <w:rPr>
          <w:sz w:val="22"/>
          <w:u w:val="single"/>
        </w:rPr>
        <w:t>quelques membres du Comité</w:t>
      </w:r>
      <w:r>
        <w:rPr>
          <w:sz w:val="22"/>
        </w:rPr>
        <w:t>" (algunos miembros del Comité) deberían sustituirse por "</w:t>
      </w:r>
      <w:r>
        <w:rPr>
          <w:sz w:val="22"/>
          <w:u w:val="single"/>
        </w:rPr>
        <w:t>des inquiétudes sont exprimées</w:t>
      </w:r>
      <w:r>
        <w:rPr>
          <w:sz w:val="22"/>
        </w:rPr>
        <w:t>" (se expresa preocupación).</w:t>
      </w:r>
    </w:p>
    <w:p w:rsidR="00000000" w:rsidRDefault="00000000">
      <w:pPr>
        <w:rPr>
          <w:sz w:val="22"/>
        </w:rPr>
      </w:pPr>
    </w:p>
    <w:p w:rsidR="00000000" w:rsidRDefault="00000000">
      <w:pPr>
        <w:rPr>
          <w:sz w:val="22"/>
        </w:rPr>
      </w:pPr>
      <w:r>
        <w:rPr>
          <w:sz w:val="22"/>
        </w:rPr>
        <w:t>25.</w:t>
      </w:r>
      <w:r>
        <w:rPr>
          <w:sz w:val="22"/>
        </w:rPr>
        <w:tab/>
        <w:t xml:space="preserve">El </w:t>
      </w:r>
      <w:r>
        <w:rPr>
          <w:sz w:val="22"/>
          <w:u w:val="single"/>
        </w:rPr>
        <w:t>Sr. AMIR</w:t>
      </w:r>
      <w:r>
        <w:rPr>
          <w:sz w:val="22"/>
        </w:rPr>
        <w:t xml:space="preserve"> comenta que la expresión "resurgimiento de actos antisemitas" implica que el Gobierno no controla la situación.  Sin embargo, el país cuenta con un amplio abanico de leyes y normas destinadas a proteger a la comunidad judía, tanto marroquí como no marroquí.  Según la delegación de Marruecos, los medios de comunicación informan de actos aislados llevados a cabo por movimientos fundamentalistas; estos movimientos tienen como blanco a distintos grupos y no sólo a grupos semitas.</w:t>
      </w:r>
    </w:p>
    <w:p w:rsidR="00000000" w:rsidRDefault="00000000">
      <w:pPr>
        <w:rPr>
          <w:sz w:val="22"/>
        </w:rPr>
      </w:pPr>
    </w:p>
    <w:p w:rsidR="00000000" w:rsidRDefault="00000000">
      <w:pPr>
        <w:rPr>
          <w:sz w:val="22"/>
        </w:rPr>
      </w:pPr>
      <w:r>
        <w:rPr>
          <w:sz w:val="22"/>
        </w:rPr>
        <w:t>26.</w:t>
      </w:r>
      <w:r>
        <w:rPr>
          <w:sz w:val="22"/>
        </w:rPr>
        <w:tab/>
        <w:t xml:space="preserve">El </w:t>
      </w:r>
      <w:r>
        <w:rPr>
          <w:sz w:val="22"/>
          <w:u w:val="single"/>
        </w:rPr>
        <w:t>Sr. SHAHI</w:t>
      </w:r>
      <w:r>
        <w:rPr>
          <w:sz w:val="22"/>
        </w:rPr>
        <w:t xml:space="preserve"> desea saber qué clase de comentarios antisemitas se han hecho, y añade que a menudo las críticas contra Israel se equiparan al antisemitismo.  Por lo tanto, el Comité debe tener claro cuál es el significado de la palabra "antisemita":  ¿Se refiere al judaísmo o al Estado de Israel?</w:t>
      </w:r>
    </w:p>
    <w:p w:rsidR="00000000" w:rsidRDefault="00000000">
      <w:pPr>
        <w:rPr>
          <w:sz w:val="22"/>
        </w:rPr>
      </w:pPr>
    </w:p>
    <w:p w:rsidR="00000000" w:rsidRDefault="00000000">
      <w:pPr>
        <w:rPr>
          <w:sz w:val="22"/>
        </w:rPr>
      </w:pPr>
      <w:r>
        <w:rPr>
          <w:sz w:val="22"/>
        </w:rPr>
        <w:t>27.</w:t>
      </w:r>
      <w:r>
        <w:rPr>
          <w:sz w:val="22"/>
        </w:rPr>
        <w:tab/>
        <w:t xml:space="preserve">El </w:t>
      </w:r>
      <w:r>
        <w:rPr>
          <w:sz w:val="22"/>
          <w:u w:val="single"/>
        </w:rPr>
        <w:t>Sr. THIAM</w:t>
      </w:r>
      <w:r>
        <w:rPr>
          <w:sz w:val="22"/>
        </w:rPr>
        <w:t>, haciendo referencia al texto en francés, comenta que la palabra "</w:t>
      </w:r>
      <w:r>
        <w:rPr>
          <w:sz w:val="22"/>
          <w:u w:val="single"/>
        </w:rPr>
        <w:t>resurgence</w:t>
      </w:r>
      <w:r>
        <w:rPr>
          <w:sz w:val="22"/>
        </w:rPr>
        <w:t>" (resurgimiento) es demasiado fuerte y debería sustituirse por "</w:t>
      </w:r>
      <w:r>
        <w:rPr>
          <w:sz w:val="22"/>
          <w:u w:val="single"/>
        </w:rPr>
        <w:t>survivance</w:t>
      </w:r>
      <w:r>
        <w:rPr>
          <w:sz w:val="22"/>
        </w:rPr>
        <w:t>" (persistencia); ya que ningún Estado que haya acogido a la comunidad judía en su territorio puede afirmar que ha eliminado completamente los actos antisemitas.</w:t>
      </w:r>
    </w:p>
    <w:p w:rsidR="00000000" w:rsidRDefault="00000000">
      <w:pPr>
        <w:rPr>
          <w:sz w:val="22"/>
        </w:rPr>
      </w:pPr>
    </w:p>
    <w:p w:rsidR="00000000" w:rsidRDefault="00000000">
      <w:pPr>
        <w:rPr>
          <w:sz w:val="22"/>
        </w:rPr>
      </w:pPr>
      <w:r>
        <w:rPr>
          <w:sz w:val="22"/>
        </w:rPr>
        <w:t>28.</w:t>
      </w:r>
      <w:r>
        <w:rPr>
          <w:sz w:val="22"/>
        </w:rPr>
        <w:tab/>
        <w:t xml:space="preserve">El </w:t>
      </w:r>
      <w:r>
        <w:rPr>
          <w:sz w:val="22"/>
          <w:u w:val="single"/>
        </w:rPr>
        <w:t>Sr. de GOUTTES</w:t>
      </w:r>
      <w:r>
        <w:rPr>
          <w:sz w:val="22"/>
        </w:rPr>
        <w:t xml:space="preserve"> sugiere que la segunda parte de la frase podría decir:  "</w:t>
      </w:r>
      <w:r>
        <w:rPr>
          <w:sz w:val="22"/>
          <w:u w:val="single"/>
        </w:rPr>
        <w:t>des inquiétudes sont exprimées sur les informations faisant état de la survivance d'actes d'antisémitisme commis par des extrémistes</w:t>
      </w:r>
      <w:r>
        <w:rPr>
          <w:sz w:val="22"/>
        </w:rPr>
        <w:t>" (se expresa preocupación por las informaciones que señalan la persistencia de actos antisemitas cometidos por extremistas).</w:t>
      </w:r>
    </w:p>
    <w:p w:rsidR="00000000" w:rsidRDefault="00000000">
      <w:pPr>
        <w:rPr>
          <w:sz w:val="22"/>
        </w:rPr>
      </w:pPr>
    </w:p>
    <w:p w:rsidR="00000000" w:rsidRDefault="00000000">
      <w:pPr>
        <w:rPr>
          <w:sz w:val="22"/>
        </w:rPr>
      </w:pPr>
      <w:r>
        <w:rPr>
          <w:sz w:val="22"/>
        </w:rPr>
        <w:t>29.</w:t>
      </w:r>
      <w:r>
        <w:rPr>
          <w:sz w:val="22"/>
        </w:rPr>
        <w:tab/>
        <w:t xml:space="preserve">El </w:t>
      </w:r>
      <w:r>
        <w:rPr>
          <w:sz w:val="22"/>
          <w:u w:val="single"/>
        </w:rPr>
        <w:t>Sr. AMIR</w:t>
      </w:r>
      <w:r>
        <w:rPr>
          <w:sz w:val="22"/>
        </w:rPr>
        <w:t>, refiriéndose a la versión francesa, dice que si se utiliza la palabra "</w:t>
      </w:r>
      <w:r>
        <w:rPr>
          <w:sz w:val="22"/>
          <w:u w:val="single"/>
        </w:rPr>
        <w:t>survivance</w:t>
      </w:r>
      <w:r>
        <w:rPr>
          <w:sz w:val="22"/>
        </w:rPr>
        <w:t>" implicaría que el fenómeno ya existió anteriormente.  No obstante, todo el mundo es consciente del papel tan positivo que ha desempeñado Marruecos en la acogida e integración de la comunidad judía.  Considera que la palabra "resurgimiento" es aceptable siempre y cuando el párrafo aluda a "miembros del Comité" y no al “Comité".</w:t>
      </w:r>
    </w:p>
    <w:p w:rsidR="00000000" w:rsidRDefault="00000000">
      <w:pPr>
        <w:rPr>
          <w:sz w:val="22"/>
        </w:rPr>
      </w:pPr>
    </w:p>
    <w:p w:rsidR="00000000" w:rsidRDefault="00000000">
      <w:pPr>
        <w:rPr>
          <w:sz w:val="22"/>
        </w:rPr>
      </w:pPr>
      <w:r>
        <w:rPr>
          <w:sz w:val="22"/>
        </w:rPr>
        <w:t>30.</w:t>
      </w:r>
      <w:r>
        <w:rPr>
          <w:sz w:val="22"/>
        </w:rPr>
        <w:tab/>
        <w:t xml:space="preserve">El </w:t>
      </w:r>
      <w:r>
        <w:rPr>
          <w:sz w:val="22"/>
          <w:u w:val="single"/>
        </w:rPr>
        <w:t>PRESIDENTE</w:t>
      </w:r>
      <w:r>
        <w:rPr>
          <w:sz w:val="22"/>
        </w:rPr>
        <w:t xml:space="preserve"> dice que él preferiría conservar la palabra "resurgimiento".</w:t>
      </w:r>
    </w:p>
    <w:p w:rsidR="00000000" w:rsidRDefault="00000000">
      <w:pPr>
        <w:rPr>
          <w:sz w:val="22"/>
        </w:rPr>
      </w:pPr>
    </w:p>
    <w:p w:rsidR="00000000" w:rsidRDefault="00000000">
      <w:pPr>
        <w:rPr>
          <w:sz w:val="22"/>
        </w:rPr>
      </w:pPr>
      <w:r>
        <w:rPr>
          <w:sz w:val="22"/>
        </w:rPr>
        <w:t>31.</w:t>
      </w:r>
      <w:r>
        <w:rPr>
          <w:sz w:val="22"/>
        </w:rPr>
        <w:tab/>
        <w:t xml:space="preserve">El </w:t>
      </w:r>
      <w:r>
        <w:rPr>
          <w:sz w:val="22"/>
          <w:u w:val="single"/>
        </w:rPr>
        <w:t>Sr. THIAM</w:t>
      </w:r>
      <w:r>
        <w:rPr>
          <w:sz w:val="22"/>
        </w:rPr>
        <w:t xml:space="preserve"> desea saber qué quiere decir exactamente esa palabra.  Parece que hace referencia a un fenómeno que ha sido eliminado y ha vuelto a aparecer; lo que, a su vez, implica que el Estado no controla la situación.  Por otro lado, la palabra "</w:t>
      </w:r>
      <w:r>
        <w:rPr>
          <w:sz w:val="22"/>
          <w:u w:val="single"/>
        </w:rPr>
        <w:t>survivance</w:t>
      </w:r>
      <w:r>
        <w:rPr>
          <w:sz w:val="22"/>
        </w:rPr>
        <w:t>" implica que el fenómeno ya existió, que decreció su influencia y, sin embargo, sigue existiendo.  La comunidad judía vive en armonía con otras poblaciones del país.  No existe un solo país en el que dos comunidades convivan sin que surjan ocasionalmente manifestaciones discriminatorias.</w:t>
      </w:r>
    </w:p>
    <w:p w:rsidR="00000000" w:rsidRDefault="00000000">
      <w:pPr>
        <w:rPr>
          <w:sz w:val="22"/>
        </w:rPr>
      </w:pPr>
    </w:p>
    <w:p w:rsidR="00000000" w:rsidRDefault="00000000">
      <w:pPr>
        <w:rPr>
          <w:sz w:val="22"/>
        </w:rPr>
      </w:pPr>
      <w:r>
        <w:rPr>
          <w:sz w:val="22"/>
        </w:rPr>
        <w:t>32.</w:t>
      </w:r>
      <w:r>
        <w:rPr>
          <w:sz w:val="22"/>
        </w:rPr>
        <w:tab/>
        <w:t xml:space="preserve">El </w:t>
      </w:r>
      <w:r>
        <w:rPr>
          <w:sz w:val="22"/>
          <w:u w:val="single"/>
        </w:rPr>
        <w:t>PRESIDENTE</w:t>
      </w:r>
      <w:r>
        <w:rPr>
          <w:sz w:val="22"/>
        </w:rPr>
        <w:t xml:space="preserve"> propone que se supriman ambas palabras y que la segunda parte del párrafo diga:  "se expresa preocupación por los informes de actos antisemitas cometidos por grupos extremistas".</w:t>
      </w:r>
    </w:p>
    <w:p w:rsidR="00000000" w:rsidRDefault="00000000">
      <w:pPr>
        <w:rPr>
          <w:sz w:val="22"/>
        </w:rPr>
      </w:pPr>
    </w:p>
    <w:p w:rsidR="00000000" w:rsidRDefault="00000000">
      <w:pPr>
        <w:rPr>
          <w:sz w:val="22"/>
        </w:rPr>
      </w:pPr>
      <w:r>
        <w:rPr>
          <w:sz w:val="22"/>
        </w:rPr>
        <w:t>33.</w:t>
      </w:r>
      <w:r>
        <w:rPr>
          <w:sz w:val="22"/>
        </w:rPr>
        <w:tab/>
        <w:t xml:space="preserve">El </w:t>
      </w:r>
      <w:r>
        <w:rPr>
          <w:sz w:val="22"/>
          <w:u w:val="single"/>
        </w:rPr>
        <w:t>Sr. KJAERUM</w:t>
      </w:r>
      <w:r>
        <w:rPr>
          <w:sz w:val="22"/>
        </w:rPr>
        <w:t xml:space="preserve"> no cree que estos actos estén siendo cometidos por grupos extremistas.  El párrafo alude a "observaciones realizadas, según se informa, por ciertos líderes religiosos", lo cual destaca la importancia del problema.</w:t>
      </w:r>
    </w:p>
    <w:p w:rsidR="00000000" w:rsidRDefault="00000000">
      <w:pPr>
        <w:rPr>
          <w:sz w:val="22"/>
        </w:rPr>
      </w:pPr>
    </w:p>
    <w:p w:rsidR="00000000" w:rsidRDefault="00000000">
      <w:pPr>
        <w:rPr>
          <w:sz w:val="22"/>
        </w:rPr>
      </w:pPr>
      <w:r>
        <w:rPr>
          <w:sz w:val="22"/>
        </w:rPr>
        <w:t>34.</w:t>
      </w:r>
      <w:r>
        <w:rPr>
          <w:sz w:val="22"/>
        </w:rPr>
        <w:tab/>
        <w:t xml:space="preserve">El </w:t>
      </w:r>
      <w:r>
        <w:rPr>
          <w:sz w:val="22"/>
          <w:u w:val="single"/>
        </w:rPr>
        <w:t>Sr. YUTZIS</w:t>
      </w:r>
      <w:r>
        <w:rPr>
          <w:sz w:val="22"/>
        </w:rPr>
        <w:t xml:space="preserve"> considera que debe eliminarse la palabra "resurgimiento".  No existe un límite claro entre actos materiales y verbales; un comentario antisemita, especialmente si se hace en público, constituye un acto, pero como no se trata de un ataque físico es un acto verbal.</w:t>
      </w:r>
    </w:p>
    <w:p w:rsidR="00000000" w:rsidRDefault="00000000">
      <w:pPr>
        <w:rPr>
          <w:sz w:val="22"/>
        </w:rPr>
      </w:pPr>
    </w:p>
    <w:p w:rsidR="00000000" w:rsidRDefault="00000000">
      <w:pPr>
        <w:rPr>
          <w:sz w:val="22"/>
        </w:rPr>
      </w:pPr>
      <w:r>
        <w:rPr>
          <w:sz w:val="22"/>
        </w:rPr>
        <w:t>35.</w:t>
      </w:r>
      <w:r>
        <w:rPr>
          <w:sz w:val="22"/>
        </w:rPr>
        <w:tab/>
        <w:t xml:space="preserve">El </w:t>
      </w:r>
      <w:r>
        <w:rPr>
          <w:sz w:val="22"/>
          <w:u w:val="single"/>
        </w:rPr>
        <w:t>PRESIDENTE</w:t>
      </w:r>
      <w:r>
        <w:rPr>
          <w:sz w:val="22"/>
        </w:rPr>
        <w:t xml:space="preserve"> señala que el Comité está yendo demasiado lejos al relacionar a los líderes religiosos con grupos extremistas.  Normalmente los líderes religiosos no pertenecen a grupos extremistas. </w:t>
      </w:r>
    </w:p>
    <w:p w:rsidR="00000000" w:rsidRDefault="00000000">
      <w:pPr>
        <w:rPr>
          <w:sz w:val="22"/>
        </w:rPr>
      </w:pPr>
    </w:p>
    <w:p w:rsidR="00000000" w:rsidRDefault="00000000">
      <w:pPr>
        <w:rPr>
          <w:sz w:val="22"/>
        </w:rPr>
      </w:pPr>
      <w:r>
        <w:rPr>
          <w:sz w:val="22"/>
        </w:rPr>
        <w:t>36.</w:t>
      </w:r>
      <w:r>
        <w:rPr>
          <w:sz w:val="22"/>
        </w:rPr>
        <w:tab/>
        <w:t xml:space="preserve">El </w:t>
      </w:r>
      <w:r>
        <w:rPr>
          <w:sz w:val="22"/>
          <w:u w:val="single"/>
        </w:rPr>
        <w:t>Sr. THORNBERRY</w:t>
      </w:r>
      <w:r>
        <w:rPr>
          <w:sz w:val="22"/>
        </w:rPr>
        <w:t xml:space="preserve"> pide que se añadan las palabras "y expresiones de odio" después de las palabras "actos antisemitas".</w:t>
      </w:r>
    </w:p>
    <w:p w:rsidR="00000000" w:rsidRDefault="00000000">
      <w:pPr>
        <w:rPr>
          <w:sz w:val="22"/>
        </w:rPr>
      </w:pPr>
    </w:p>
    <w:p w:rsidR="00000000" w:rsidRDefault="00000000">
      <w:pPr>
        <w:rPr>
          <w:i/>
          <w:iCs/>
          <w:sz w:val="22"/>
        </w:rPr>
      </w:pPr>
      <w:r>
        <w:rPr>
          <w:sz w:val="22"/>
        </w:rPr>
        <w:t>37.</w:t>
      </w:r>
      <w:r>
        <w:rPr>
          <w:sz w:val="22"/>
        </w:rPr>
        <w:tab/>
      </w:r>
      <w:r>
        <w:rPr>
          <w:sz w:val="22"/>
          <w:u w:val="single"/>
        </w:rPr>
        <w:t>Queda aprobado el párrafo 18 en su forma enmendada</w:t>
      </w:r>
      <w:r>
        <w:rPr>
          <w:i/>
          <w:iCs/>
          <w:sz w:val="22"/>
        </w:rPr>
        <w:t>.</w:t>
      </w:r>
    </w:p>
    <w:p w:rsidR="00000000" w:rsidRDefault="00000000">
      <w:pPr>
        <w:rPr>
          <w:sz w:val="22"/>
          <w:u w:val="single"/>
        </w:rPr>
      </w:pPr>
    </w:p>
    <w:p w:rsidR="00000000" w:rsidRDefault="00000000">
      <w:pPr>
        <w:rPr>
          <w:sz w:val="22"/>
          <w:u w:val="single"/>
        </w:rPr>
      </w:pPr>
      <w:r>
        <w:rPr>
          <w:sz w:val="22"/>
          <w:u w:val="single"/>
        </w:rPr>
        <w:t>Párrafo 19</w:t>
      </w:r>
    </w:p>
    <w:p w:rsidR="00000000" w:rsidRDefault="00000000">
      <w:pPr>
        <w:rPr>
          <w:sz w:val="22"/>
        </w:rPr>
      </w:pPr>
    </w:p>
    <w:p w:rsidR="00000000" w:rsidRDefault="00000000">
      <w:pPr>
        <w:rPr>
          <w:i/>
          <w:iCs/>
          <w:sz w:val="22"/>
        </w:rPr>
      </w:pPr>
      <w:r>
        <w:rPr>
          <w:sz w:val="22"/>
        </w:rPr>
        <w:t>38.</w:t>
      </w:r>
      <w:r>
        <w:rPr>
          <w:sz w:val="22"/>
        </w:rPr>
        <w:tab/>
      </w:r>
      <w:r>
        <w:rPr>
          <w:sz w:val="22"/>
          <w:u w:val="single"/>
        </w:rPr>
        <w:t>Queda aprobado el párrafo 19</w:t>
      </w:r>
      <w:r>
        <w:rPr>
          <w:i/>
          <w:iCs/>
          <w:sz w:val="22"/>
        </w:rPr>
        <w:t>.</w:t>
      </w:r>
    </w:p>
    <w:p w:rsidR="00000000" w:rsidRDefault="00000000">
      <w:pPr>
        <w:rPr>
          <w:sz w:val="22"/>
          <w:u w:val="single"/>
        </w:rPr>
      </w:pPr>
    </w:p>
    <w:p w:rsidR="00000000" w:rsidRDefault="00000000">
      <w:pPr>
        <w:pStyle w:val="Heading4"/>
      </w:pPr>
      <w:r>
        <w:t>Párrafo 20</w:t>
      </w:r>
    </w:p>
    <w:p w:rsidR="00000000" w:rsidRDefault="00000000">
      <w:pPr>
        <w:rPr>
          <w:sz w:val="22"/>
        </w:rPr>
      </w:pPr>
    </w:p>
    <w:p w:rsidR="00000000" w:rsidRDefault="00000000">
      <w:pPr>
        <w:rPr>
          <w:sz w:val="22"/>
        </w:rPr>
      </w:pPr>
      <w:r>
        <w:rPr>
          <w:sz w:val="22"/>
        </w:rPr>
        <w:t>39.</w:t>
      </w:r>
      <w:r>
        <w:rPr>
          <w:sz w:val="22"/>
        </w:rPr>
        <w:tab/>
        <w:t xml:space="preserve">El </w:t>
      </w:r>
      <w:r>
        <w:rPr>
          <w:sz w:val="22"/>
          <w:u w:val="single"/>
        </w:rPr>
        <w:t>PRESIDENTE</w:t>
      </w:r>
      <w:r>
        <w:rPr>
          <w:sz w:val="22"/>
        </w:rPr>
        <w:t xml:space="preserve"> propone que se suprima el párrafo.  El orador se pregunta si el Comité sospecha que la aplicación de los dos proyectos de ley será contraria a la Convención y al derecho internacional en general.  El Comité podía esperar a que el Estado aplique las leyes antes de darle instrucciones sobre cómo hacerlo.</w:t>
      </w:r>
    </w:p>
    <w:p w:rsidR="00000000" w:rsidRDefault="00000000">
      <w:pPr>
        <w:rPr>
          <w:sz w:val="22"/>
        </w:rPr>
      </w:pPr>
    </w:p>
    <w:p w:rsidR="00000000" w:rsidRDefault="00000000">
      <w:pPr>
        <w:rPr>
          <w:sz w:val="22"/>
        </w:rPr>
      </w:pPr>
      <w:r>
        <w:rPr>
          <w:sz w:val="22"/>
        </w:rPr>
        <w:t>40.</w:t>
      </w:r>
      <w:r>
        <w:rPr>
          <w:sz w:val="22"/>
        </w:rPr>
        <w:tab/>
        <w:t xml:space="preserve">El </w:t>
      </w:r>
      <w:r>
        <w:rPr>
          <w:sz w:val="22"/>
          <w:u w:val="single"/>
        </w:rPr>
        <w:t>Sr. SICILIANOS</w:t>
      </w:r>
      <w:r>
        <w:rPr>
          <w:sz w:val="22"/>
        </w:rPr>
        <w:t xml:space="preserve"> dice que el Comité es consciente de los problemas que trae consigo este tipo de legislación, y ha aprobado una declaración a este respecto.  Se puede suprimir la segunda frase.  En su lugar, el Comité puede señalar a la atención de los Estados Partes la declaración pertinente.</w:t>
      </w:r>
    </w:p>
    <w:p w:rsidR="00000000" w:rsidRDefault="00000000">
      <w:pPr>
        <w:rPr>
          <w:sz w:val="22"/>
        </w:rPr>
      </w:pPr>
    </w:p>
    <w:p w:rsidR="00000000" w:rsidRDefault="00000000">
      <w:pPr>
        <w:rPr>
          <w:sz w:val="22"/>
        </w:rPr>
      </w:pPr>
      <w:r>
        <w:rPr>
          <w:sz w:val="22"/>
        </w:rPr>
        <w:t>41.</w:t>
      </w:r>
      <w:r>
        <w:rPr>
          <w:sz w:val="22"/>
        </w:rPr>
        <w:tab/>
        <w:t xml:space="preserve">El </w:t>
      </w:r>
      <w:r>
        <w:rPr>
          <w:sz w:val="22"/>
          <w:u w:val="single"/>
        </w:rPr>
        <w:t>PRESIDENTE</w:t>
      </w:r>
      <w:r>
        <w:rPr>
          <w:sz w:val="22"/>
        </w:rPr>
        <w:t xml:space="preserve"> y el </w:t>
      </w:r>
      <w:r>
        <w:rPr>
          <w:sz w:val="22"/>
          <w:u w:val="single"/>
        </w:rPr>
        <w:t>Sr. de GOUTTES</w:t>
      </w:r>
      <w:r>
        <w:rPr>
          <w:sz w:val="22"/>
        </w:rPr>
        <w:t xml:space="preserve"> aprueban la propuesta del Sr. Sicilianos.</w:t>
      </w:r>
    </w:p>
    <w:p w:rsidR="00000000" w:rsidRDefault="00000000">
      <w:pPr>
        <w:rPr>
          <w:sz w:val="22"/>
        </w:rPr>
      </w:pPr>
    </w:p>
    <w:p w:rsidR="00000000" w:rsidRDefault="00000000">
      <w:pPr>
        <w:rPr>
          <w:sz w:val="22"/>
          <w:lang w:val="es-ES_tradnl"/>
        </w:rPr>
      </w:pPr>
      <w:r>
        <w:rPr>
          <w:sz w:val="22"/>
          <w:lang w:val="es-ES_tradnl"/>
        </w:rPr>
        <w:t>42.</w:t>
      </w:r>
      <w:r>
        <w:rPr>
          <w:sz w:val="22"/>
          <w:lang w:val="es-ES_tradnl"/>
        </w:rPr>
        <w:tab/>
        <w:t xml:space="preserve">El </w:t>
      </w:r>
      <w:r>
        <w:rPr>
          <w:sz w:val="22"/>
          <w:u w:val="single"/>
          <w:lang w:val="es-ES_tradnl"/>
        </w:rPr>
        <w:t>Sr. RESHETOV</w:t>
      </w:r>
      <w:r>
        <w:rPr>
          <w:sz w:val="22"/>
          <w:lang w:val="es-ES_tradnl"/>
        </w:rPr>
        <w:t xml:space="preserve"> dice que la referencia al "derecho internacional en general" debe sustituirse por la referencia a la declaración sobre el terrorismo mencionada por el Sr. Sicilianos.</w:t>
      </w:r>
    </w:p>
    <w:p w:rsidR="00000000" w:rsidRDefault="00000000">
      <w:pPr>
        <w:rPr>
          <w:sz w:val="22"/>
          <w:lang w:val="es-ES_tradnl"/>
        </w:rPr>
      </w:pPr>
    </w:p>
    <w:p w:rsidR="00000000" w:rsidRDefault="00000000">
      <w:pPr>
        <w:rPr>
          <w:sz w:val="22"/>
          <w:lang w:val="es-ES_tradnl"/>
        </w:rPr>
      </w:pPr>
      <w:r>
        <w:rPr>
          <w:sz w:val="22"/>
          <w:lang w:val="es-ES_tradnl"/>
        </w:rPr>
        <w:t>43.</w:t>
      </w:r>
      <w:r>
        <w:rPr>
          <w:sz w:val="22"/>
          <w:lang w:val="es-ES_tradnl"/>
        </w:rPr>
        <w:tab/>
        <w:t xml:space="preserve">El </w:t>
      </w:r>
      <w:r>
        <w:rPr>
          <w:sz w:val="22"/>
          <w:u w:val="single"/>
          <w:lang w:val="es-ES_tradnl"/>
        </w:rPr>
        <w:t>Sr. AMIR</w:t>
      </w:r>
      <w:r>
        <w:rPr>
          <w:sz w:val="22"/>
          <w:lang w:val="es-ES_tradnl"/>
        </w:rPr>
        <w:t xml:space="preserve"> dice que el informe del país indica que las disposiciones de la Convención se han incorporado a su legislación interna; y, por tanto, no considera que sea adecuado recordarle al Estado algo que ya ha declarado oficialmente.</w:t>
      </w:r>
    </w:p>
    <w:p w:rsidR="00000000" w:rsidRDefault="00000000">
      <w:pPr>
        <w:rPr>
          <w:sz w:val="22"/>
          <w:lang w:val="es-ES_tradnl"/>
        </w:rPr>
      </w:pPr>
    </w:p>
    <w:p w:rsidR="00000000" w:rsidRDefault="00000000">
      <w:pPr>
        <w:rPr>
          <w:sz w:val="22"/>
          <w:lang w:val="es-ES_tradnl"/>
        </w:rPr>
      </w:pPr>
      <w:r>
        <w:rPr>
          <w:sz w:val="22"/>
          <w:lang w:val="es-ES_tradnl"/>
        </w:rPr>
        <w:t>44.</w:t>
      </w:r>
      <w:r>
        <w:rPr>
          <w:sz w:val="22"/>
          <w:lang w:val="es-ES_tradnl"/>
        </w:rPr>
        <w:tab/>
        <w:t xml:space="preserve">El </w:t>
      </w:r>
      <w:r>
        <w:rPr>
          <w:sz w:val="22"/>
          <w:u w:val="single"/>
          <w:lang w:val="es-ES_tradnl"/>
        </w:rPr>
        <w:t>PRESIDENTE</w:t>
      </w:r>
      <w:r>
        <w:rPr>
          <w:sz w:val="22"/>
          <w:lang w:val="es-ES_tradnl"/>
        </w:rPr>
        <w:t xml:space="preserve"> propone que las palabras "señala a la atención del Estado Parte la declaración aprobada por el Comité sobre..." se añadan al final de la primera frase y que se suprima la segunda frase.</w:t>
      </w:r>
    </w:p>
    <w:p w:rsidR="00000000" w:rsidRDefault="00000000">
      <w:pPr>
        <w:rPr>
          <w:sz w:val="22"/>
          <w:lang w:val="es-ES_tradnl"/>
        </w:rPr>
      </w:pPr>
    </w:p>
    <w:p w:rsidR="00000000" w:rsidRDefault="00000000">
      <w:pPr>
        <w:rPr>
          <w:sz w:val="22"/>
          <w:lang w:val="es-ES_tradnl"/>
        </w:rPr>
      </w:pPr>
      <w:r>
        <w:rPr>
          <w:sz w:val="22"/>
          <w:lang w:val="es-ES_tradnl"/>
        </w:rPr>
        <w:t>45.</w:t>
      </w:r>
      <w:r>
        <w:rPr>
          <w:sz w:val="22"/>
          <w:lang w:val="es-ES_tradnl"/>
        </w:rPr>
        <w:tab/>
        <w:t xml:space="preserve">El </w:t>
      </w:r>
      <w:r>
        <w:rPr>
          <w:sz w:val="22"/>
          <w:u w:val="single"/>
          <w:lang w:val="es-ES_tradnl"/>
        </w:rPr>
        <w:t>Sr. SICILIANOS</w:t>
      </w:r>
      <w:r>
        <w:rPr>
          <w:sz w:val="22"/>
          <w:lang w:val="es-ES_tradnl"/>
        </w:rPr>
        <w:t xml:space="preserve"> pregunta si el párrafo se refiere a proyectos de ley o a leyes que ya han sido aprobadas.</w:t>
      </w:r>
    </w:p>
    <w:p w:rsidR="00000000" w:rsidRDefault="00000000">
      <w:pPr>
        <w:rPr>
          <w:sz w:val="22"/>
          <w:lang w:val="es-ES_tradnl"/>
        </w:rPr>
      </w:pPr>
    </w:p>
    <w:p w:rsidR="00000000" w:rsidRDefault="00000000">
      <w:pPr>
        <w:rPr>
          <w:sz w:val="22"/>
          <w:lang w:val="es-ES_tradnl"/>
        </w:rPr>
      </w:pPr>
      <w:r>
        <w:rPr>
          <w:sz w:val="22"/>
          <w:lang w:val="es-ES_tradnl"/>
        </w:rPr>
        <w:t>46.</w:t>
      </w:r>
      <w:r>
        <w:rPr>
          <w:sz w:val="22"/>
          <w:lang w:val="es-ES_tradnl"/>
        </w:rPr>
        <w:tab/>
        <w:t xml:space="preserve">El </w:t>
      </w:r>
      <w:r>
        <w:rPr>
          <w:sz w:val="22"/>
          <w:u w:val="single"/>
          <w:lang w:val="es-ES_tradnl"/>
        </w:rPr>
        <w:t>Sr. AMIR</w:t>
      </w:r>
      <w:r>
        <w:rPr>
          <w:sz w:val="22"/>
          <w:lang w:val="es-ES_tradnl"/>
        </w:rPr>
        <w:t xml:space="preserve"> dice que las leyes todavía no han sido aprobadas y que el Parlamento del país está debatiéndolas.</w:t>
      </w:r>
    </w:p>
    <w:p w:rsidR="00000000" w:rsidRDefault="00000000">
      <w:pPr>
        <w:rPr>
          <w:sz w:val="22"/>
          <w:lang w:val="es-ES_tradnl"/>
        </w:rPr>
      </w:pPr>
    </w:p>
    <w:p w:rsidR="00000000" w:rsidRDefault="00000000">
      <w:pPr>
        <w:rPr>
          <w:sz w:val="22"/>
          <w:lang w:val="es-ES_tradnl"/>
        </w:rPr>
      </w:pPr>
      <w:r>
        <w:rPr>
          <w:sz w:val="22"/>
          <w:lang w:val="es-ES_tradnl"/>
        </w:rPr>
        <w:t>47.</w:t>
      </w:r>
      <w:r>
        <w:rPr>
          <w:sz w:val="22"/>
          <w:lang w:val="es-ES_tradnl"/>
        </w:rPr>
        <w:tab/>
        <w:t xml:space="preserve">El </w:t>
      </w:r>
      <w:r>
        <w:rPr>
          <w:sz w:val="22"/>
          <w:u w:val="single"/>
          <w:lang w:val="es-ES_tradnl"/>
        </w:rPr>
        <w:t>PRESIDENTE</w:t>
      </w:r>
      <w:r>
        <w:rPr>
          <w:sz w:val="22"/>
          <w:lang w:val="es-ES_tradnl"/>
        </w:rPr>
        <w:t xml:space="preserve"> señala que en la primera línea la expresión "toma nota de" debe ir seguida por las palabras "la presentación a la Cámara de Representantes del Estado Parte".  Esta frase debería terminar con las palabras "y señala a su atención la declaración aprobada por el Comité...".</w:t>
      </w:r>
    </w:p>
    <w:p w:rsidR="00000000" w:rsidRDefault="00000000">
      <w:pPr>
        <w:rPr>
          <w:sz w:val="22"/>
          <w:lang w:val="es-ES_tradnl"/>
        </w:rPr>
      </w:pPr>
    </w:p>
    <w:p w:rsidR="00000000" w:rsidRDefault="00000000">
      <w:pPr>
        <w:rPr>
          <w:sz w:val="22"/>
          <w:lang w:val="es-ES_tradnl"/>
        </w:rPr>
      </w:pPr>
      <w:r>
        <w:rPr>
          <w:sz w:val="22"/>
          <w:lang w:val="es-ES_tradnl"/>
        </w:rPr>
        <w:t>48.</w:t>
      </w:r>
      <w:r>
        <w:rPr>
          <w:sz w:val="22"/>
          <w:lang w:val="es-ES_tradnl"/>
        </w:rPr>
        <w:tab/>
        <w:t xml:space="preserve">La </w:t>
      </w:r>
      <w:r>
        <w:rPr>
          <w:sz w:val="22"/>
          <w:u w:val="single"/>
          <w:lang w:val="es-ES_tradnl"/>
        </w:rPr>
        <w:t>Sra. JANUARY-BARDILL</w:t>
      </w:r>
      <w:r>
        <w:rPr>
          <w:sz w:val="22"/>
          <w:lang w:val="es-ES_tradnl"/>
        </w:rPr>
        <w:t xml:space="preserve"> pregunta a qué hacen referencia las palabras "situación irregular".</w:t>
      </w:r>
    </w:p>
    <w:p w:rsidR="00000000" w:rsidRDefault="00000000">
      <w:pPr>
        <w:rPr>
          <w:sz w:val="22"/>
          <w:lang w:val="es-ES_tradnl"/>
        </w:rPr>
      </w:pPr>
    </w:p>
    <w:p w:rsidR="00000000" w:rsidRDefault="00000000">
      <w:pPr>
        <w:rPr>
          <w:sz w:val="22"/>
          <w:lang w:val="es-ES_tradnl"/>
        </w:rPr>
      </w:pPr>
      <w:r>
        <w:rPr>
          <w:sz w:val="22"/>
          <w:lang w:val="es-ES_tradnl"/>
        </w:rPr>
        <w:t>49.</w:t>
      </w:r>
      <w:r>
        <w:rPr>
          <w:sz w:val="22"/>
          <w:lang w:val="es-ES_tradnl"/>
        </w:rPr>
        <w:tab/>
        <w:t xml:space="preserve">El </w:t>
      </w:r>
      <w:r>
        <w:rPr>
          <w:sz w:val="22"/>
          <w:u w:val="single"/>
          <w:lang w:val="es-ES_tradnl"/>
        </w:rPr>
        <w:t>Sr. SICILIANOS</w:t>
      </w:r>
      <w:r>
        <w:rPr>
          <w:sz w:val="22"/>
          <w:lang w:val="es-ES_tradnl"/>
        </w:rPr>
        <w:t xml:space="preserve"> indica que el título oficial de uno de los proyectos de ley es "</w:t>
      </w:r>
      <w:r>
        <w:rPr>
          <w:sz w:val="22"/>
          <w:u w:val="single"/>
          <w:lang w:val="es-ES_tradnl"/>
        </w:rPr>
        <w:t>Projet de loi relatif à l'entrée et au séjour des étrangers au Royaume du Maroc, à l'émigration et l'inmigration irrégulières</w:t>
      </w:r>
      <w:r>
        <w:rPr>
          <w:i/>
          <w:iCs/>
          <w:sz w:val="22"/>
          <w:lang w:val="es-ES_tradnl"/>
        </w:rPr>
        <w:t>"</w:t>
      </w:r>
      <w:r>
        <w:rPr>
          <w:sz w:val="22"/>
          <w:lang w:val="es-ES_tradnl"/>
        </w:rPr>
        <w:t xml:space="preserve"> (Proyecto de ley relativo a la entrada y estancia de extranjeros en el Reino de Marruecos, a la emigración y a la inmigración irregulares).</w:t>
      </w:r>
    </w:p>
    <w:p w:rsidR="00000000" w:rsidRDefault="00000000">
      <w:pPr>
        <w:rPr>
          <w:sz w:val="22"/>
          <w:lang w:val="es-ES_tradnl"/>
        </w:rPr>
      </w:pPr>
      <w:r>
        <w:rPr>
          <w:sz w:val="22"/>
          <w:lang w:val="es-ES_tradnl"/>
        </w:rPr>
        <w:t>50.</w:t>
      </w:r>
      <w:r>
        <w:rPr>
          <w:sz w:val="22"/>
          <w:lang w:val="es-ES_tradnl"/>
        </w:rPr>
        <w:tab/>
        <w:t xml:space="preserve">El </w:t>
      </w:r>
      <w:r>
        <w:rPr>
          <w:sz w:val="22"/>
          <w:u w:val="single"/>
          <w:lang w:val="es-ES_tradnl"/>
        </w:rPr>
        <w:t>PRESIDENTE</w:t>
      </w:r>
      <w:r>
        <w:rPr>
          <w:sz w:val="22"/>
          <w:lang w:val="es-ES_tradnl"/>
        </w:rPr>
        <w:t xml:space="preserve"> señala que hay que mantener los nombres oficiales.</w:t>
      </w:r>
    </w:p>
    <w:p w:rsidR="00000000" w:rsidRDefault="00000000">
      <w:pPr>
        <w:rPr>
          <w:sz w:val="22"/>
          <w:lang w:val="es-ES_tradnl"/>
        </w:rPr>
      </w:pPr>
    </w:p>
    <w:p w:rsidR="00000000" w:rsidRDefault="00000000">
      <w:pPr>
        <w:rPr>
          <w:sz w:val="22"/>
          <w:lang w:val="es-ES_tradnl"/>
        </w:rPr>
      </w:pPr>
      <w:r>
        <w:rPr>
          <w:sz w:val="22"/>
          <w:lang w:val="es-ES_tradnl"/>
        </w:rPr>
        <w:t>51.</w:t>
      </w:r>
      <w:r>
        <w:rPr>
          <w:sz w:val="22"/>
          <w:lang w:val="es-ES_tradnl"/>
        </w:rPr>
        <w:tab/>
      </w:r>
      <w:r>
        <w:rPr>
          <w:sz w:val="22"/>
          <w:u w:val="single"/>
          <w:lang w:val="es-ES_tradnl"/>
        </w:rPr>
        <w:t>Queda aprobado el párrafo 20 en su forma enmendada</w:t>
      </w:r>
      <w:r>
        <w:rPr>
          <w:sz w:val="22"/>
          <w:lang w:val="es-ES_tradnl"/>
        </w:rPr>
        <w:t>.</w:t>
      </w:r>
    </w:p>
    <w:p w:rsidR="00000000" w:rsidRDefault="00000000">
      <w:pPr>
        <w:rPr>
          <w:sz w:val="22"/>
          <w:u w:val="single"/>
          <w:lang w:val="es-ES_tradnl"/>
        </w:rPr>
      </w:pPr>
    </w:p>
    <w:p w:rsidR="00000000" w:rsidRDefault="00000000">
      <w:pPr>
        <w:rPr>
          <w:sz w:val="22"/>
          <w:lang w:val="es-ES_tradnl"/>
        </w:rPr>
      </w:pPr>
      <w:r>
        <w:rPr>
          <w:sz w:val="22"/>
          <w:u w:val="single"/>
          <w:lang w:val="es-ES_tradnl"/>
        </w:rPr>
        <w:t>Párrafo 21</w:t>
      </w:r>
    </w:p>
    <w:p w:rsidR="00000000" w:rsidRDefault="00000000">
      <w:pPr>
        <w:rPr>
          <w:sz w:val="22"/>
          <w:lang w:val="es-ES_tradnl"/>
        </w:rPr>
      </w:pPr>
    </w:p>
    <w:p w:rsidR="00000000" w:rsidRDefault="00000000">
      <w:pPr>
        <w:rPr>
          <w:sz w:val="22"/>
          <w:lang w:val="es-ES_tradnl"/>
        </w:rPr>
      </w:pPr>
      <w:r>
        <w:rPr>
          <w:sz w:val="22"/>
          <w:lang w:val="es-ES_tradnl"/>
        </w:rPr>
        <w:t>52.</w:t>
      </w:r>
      <w:r>
        <w:rPr>
          <w:sz w:val="22"/>
          <w:lang w:val="es-ES_tradnl"/>
        </w:rPr>
        <w:tab/>
      </w:r>
      <w:r>
        <w:rPr>
          <w:sz w:val="22"/>
          <w:u w:val="single"/>
          <w:lang w:val="es-ES_tradnl"/>
        </w:rPr>
        <w:t>Queda aprobado el párrafo 21</w:t>
      </w:r>
      <w:r>
        <w:rPr>
          <w:sz w:val="22"/>
          <w:lang w:val="es-ES_tradnl"/>
        </w:rPr>
        <w:t>.</w:t>
      </w:r>
    </w:p>
    <w:p w:rsidR="00000000" w:rsidRDefault="00000000">
      <w:pPr>
        <w:rPr>
          <w:sz w:val="22"/>
          <w:u w:val="single"/>
          <w:lang w:val="es-ES_tradnl"/>
        </w:rPr>
      </w:pPr>
    </w:p>
    <w:p w:rsidR="00000000" w:rsidRDefault="00000000">
      <w:pPr>
        <w:rPr>
          <w:sz w:val="22"/>
          <w:lang w:val="es-ES_tradnl"/>
        </w:rPr>
      </w:pPr>
      <w:r>
        <w:rPr>
          <w:sz w:val="22"/>
          <w:u w:val="single"/>
          <w:lang w:val="es-ES_tradnl"/>
        </w:rPr>
        <w:t>Párrafo 22</w:t>
      </w:r>
    </w:p>
    <w:p w:rsidR="00000000" w:rsidRDefault="00000000">
      <w:pPr>
        <w:rPr>
          <w:sz w:val="22"/>
          <w:lang w:val="es-ES_tradnl"/>
        </w:rPr>
      </w:pPr>
    </w:p>
    <w:p w:rsidR="00000000" w:rsidRDefault="00000000">
      <w:pPr>
        <w:rPr>
          <w:sz w:val="22"/>
          <w:lang w:val="es-ES_tradnl"/>
        </w:rPr>
      </w:pPr>
      <w:r>
        <w:rPr>
          <w:sz w:val="22"/>
          <w:lang w:val="es-ES_tradnl"/>
        </w:rPr>
        <w:t>53.</w:t>
      </w:r>
      <w:r>
        <w:rPr>
          <w:sz w:val="22"/>
          <w:lang w:val="es-ES_tradnl"/>
        </w:rPr>
        <w:tab/>
        <w:t xml:space="preserve">El </w:t>
      </w:r>
      <w:r>
        <w:rPr>
          <w:sz w:val="22"/>
          <w:u w:val="single"/>
          <w:lang w:val="es-ES_tradnl"/>
        </w:rPr>
        <w:t>Sr. de GOUTTES</w:t>
      </w:r>
      <w:r>
        <w:rPr>
          <w:sz w:val="22"/>
          <w:lang w:val="es-ES_tradnl"/>
        </w:rPr>
        <w:t xml:space="preserve"> dice que en la versión francesa hay que sustituir las palabras "</w:t>
      </w:r>
      <w:r>
        <w:rPr>
          <w:sz w:val="22"/>
          <w:u w:val="single"/>
          <w:lang w:val="es-ES_tradnl"/>
        </w:rPr>
        <w:t>le moment où ils</w:t>
      </w:r>
      <w:r>
        <w:rPr>
          <w:i/>
          <w:iCs/>
          <w:sz w:val="22"/>
          <w:lang w:val="es-ES_tradnl"/>
        </w:rPr>
        <w:t>"</w:t>
      </w:r>
      <w:r>
        <w:rPr>
          <w:sz w:val="22"/>
          <w:lang w:val="es-ES_tradnl"/>
        </w:rPr>
        <w:t xml:space="preserve"> por "</w:t>
      </w:r>
      <w:r>
        <w:rPr>
          <w:sz w:val="22"/>
          <w:u w:val="single"/>
          <w:lang w:val="es-ES_tradnl"/>
        </w:rPr>
        <w:t>qu'ils</w:t>
      </w:r>
      <w:r>
        <w:rPr>
          <w:i/>
          <w:iCs/>
          <w:sz w:val="22"/>
          <w:lang w:val="es-ES_tradnl"/>
        </w:rPr>
        <w:t>"</w:t>
      </w:r>
      <w:r>
        <w:rPr>
          <w:sz w:val="22"/>
          <w:lang w:val="es-ES_tradnl"/>
        </w:rPr>
        <w:t>.  La versión inglesa se mantiene inalterada.</w:t>
      </w:r>
    </w:p>
    <w:p w:rsidR="00000000" w:rsidRDefault="00000000">
      <w:pPr>
        <w:rPr>
          <w:sz w:val="22"/>
          <w:lang w:val="es-ES_tradnl"/>
        </w:rPr>
      </w:pPr>
    </w:p>
    <w:p w:rsidR="00000000" w:rsidRDefault="00000000">
      <w:pPr>
        <w:rPr>
          <w:sz w:val="22"/>
          <w:lang w:val="es-ES_tradnl"/>
        </w:rPr>
      </w:pPr>
      <w:r>
        <w:rPr>
          <w:sz w:val="22"/>
          <w:lang w:val="es-ES_tradnl"/>
        </w:rPr>
        <w:t>54.</w:t>
      </w:r>
      <w:r>
        <w:rPr>
          <w:sz w:val="22"/>
          <w:lang w:val="es-ES_tradnl"/>
        </w:rPr>
        <w:tab/>
      </w:r>
      <w:r>
        <w:rPr>
          <w:sz w:val="22"/>
          <w:u w:val="single"/>
          <w:lang w:val="es-ES_tradnl"/>
        </w:rPr>
        <w:t>Queda aprobado el párrafo 22, en su forma enmendada</w:t>
      </w:r>
      <w:r>
        <w:rPr>
          <w:sz w:val="22"/>
          <w:lang w:val="es-ES_tradnl"/>
        </w:rPr>
        <w:t>.</w:t>
      </w:r>
    </w:p>
    <w:p w:rsidR="00000000" w:rsidRDefault="00000000">
      <w:pPr>
        <w:rPr>
          <w:sz w:val="22"/>
          <w:u w:val="single"/>
          <w:lang w:val="es-ES_tradnl"/>
        </w:rPr>
      </w:pPr>
    </w:p>
    <w:p w:rsidR="00000000" w:rsidRDefault="00000000">
      <w:pPr>
        <w:rPr>
          <w:sz w:val="22"/>
          <w:lang w:val="es-ES_tradnl"/>
        </w:rPr>
      </w:pPr>
      <w:r>
        <w:rPr>
          <w:sz w:val="22"/>
          <w:u w:val="single"/>
          <w:lang w:val="es-ES_tradnl"/>
        </w:rPr>
        <w:t>Párrafo 23</w:t>
      </w:r>
    </w:p>
    <w:p w:rsidR="00000000" w:rsidRDefault="00000000">
      <w:pPr>
        <w:rPr>
          <w:sz w:val="22"/>
          <w:lang w:val="es-ES_tradnl"/>
        </w:rPr>
      </w:pPr>
    </w:p>
    <w:p w:rsidR="00000000" w:rsidRDefault="00000000">
      <w:pPr>
        <w:rPr>
          <w:sz w:val="22"/>
          <w:lang w:val="es-ES_tradnl"/>
        </w:rPr>
      </w:pPr>
      <w:r>
        <w:rPr>
          <w:sz w:val="22"/>
          <w:lang w:val="es-ES_tradnl"/>
        </w:rPr>
        <w:t>55.</w:t>
      </w:r>
      <w:r>
        <w:rPr>
          <w:sz w:val="22"/>
          <w:lang w:val="es-ES_tradnl"/>
        </w:rPr>
        <w:tab/>
      </w:r>
      <w:r>
        <w:rPr>
          <w:sz w:val="22"/>
          <w:u w:val="single"/>
          <w:lang w:val="es-ES_tradnl"/>
        </w:rPr>
        <w:t>Queda aprobado el párrafo 23</w:t>
      </w:r>
      <w:r>
        <w:rPr>
          <w:sz w:val="22"/>
          <w:lang w:val="es-ES_tradnl"/>
        </w:rPr>
        <w:t>.</w:t>
      </w:r>
    </w:p>
    <w:p w:rsidR="00000000" w:rsidRDefault="00000000">
      <w:pPr>
        <w:jc w:val="center"/>
        <w:rPr>
          <w:i/>
          <w:iCs/>
          <w:sz w:val="22"/>
          <w:lang w:val="es-ES_tradnl"/>
        </w:rPr>
      </w:pPr>
    </w:p>
    <w:p w:rsidR="00000000" w:rsidRDefault="00000000">
      <w:pPr>
        <w:jc w:val="center"/>
        <w:rPr>
          <w:sz w:val="22"/>
          <w:lang w:val="es-ES_tradnl"/>
        </w:rPr>
      </w:pPr>
      <w:r>
        <w:rPr>
          <w:sz w:val="22"/>
          <w:u w:val="single"/>
          <w:lang w:val="es-ES_tradnl"/>
        </w:rPr>
        <w:t>Se levanta la sesión a las 18.05 horas</w:t>
      </w:r>
      <w:r>
        <w:rPr>
          <w:sz w:val="22"/>
          <w:lang w:val="es-ES_tradnl"/>
        </w:rPr>
        <w:t>.</w:t>
      </w:r>
    </w:p>
    <w:p w:rsidR="00000000" w:rsidRDefault="00000000">
      <w:pPr>
        <w:rPr>
          <w:sz w:val="22"/>
          <w:lang w:val="es-ES_tradnl"/>
        </w:rPr>
      </w:pPr>
      <w:r>
        <w:rPr>
          <w:sz w:val="22"/>
          <w:lang w:val="es-ES_tradnl"/>
        </w:rPr>
        <w:t xml:space="preserve"> </w:t>
      </w:r>
    </w:p>
    <w:p w:rsidR="00000000" w:rsidRDefault="00000000">
      <w:pPr>
        <w:jc w:val="center"/>
      </w:pPr>
    </w:p>
    <w:sectPr w:rsidR="00000000">
      <w:headerReference w:type="even" r:id="rId9"/>
      <w:headerReference w:type="default" r:id="rId10"/>
      <w:pgSz w:w="11906" w:h="16838" w:code="9"/>
      <w:pgMar w:top="1418" w:right="1418" w:bottom="1418" w:left="1418" w:header="851" w:footer="198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7938"/>
      </w:tabs>
      <w:rPr>
        <w:sz w:val="22"/>
        <w:lang w:val="en-GB"/>
      </w:rPr>
    </w:pPr>
    <w:r>
      <w:rPr>
        <w:sz w:val="22"/>
        <w:lang w:val="en-GB"/>
      </w:rPr>
      <w:t>CERD/C/SR.1578/Add.1</w:t>
    </w:r>
  </w:p>
  <w:p w:rsidR="00000000" w:rsidRDefault="00000000">
    <w:pPr>
      <w:pStyle w:val="Header"/>
      <w:tabs>
        <w:tab w:val="clear" w:pos="4252"/>
        <w:tab w:val="clear" w:pos="8504"/>
        <w:tab w:val="left" w:pos="7938"/>
      </w:tabs>
      <w:rPr>
        <w:sz w:val="22"/>
      </w:rPr>
    </w:pPr>
    <w:r>
      <w:rPr>
        <w:sz w:val="22"/>
      </w:rP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6804"/>
      </w:tabs>
      <w:rPr>
        <w:sz w:val="22"/>
        <w:lang w:val="en-GB"/>
      </w:rPr>
    </w:pPr>
    <w:r>
      <w:rPr>
        <w:sz w:val="22"/>
        <w:lang w:val="en-GB"/>
      </w:rPr>
      <w:tab/>
      <w:t>CERD/C/SR.1578/Add.1</w:t>
    </w:r>
  </w:p>
  <w:p w:rsidR="00000000" w:rsidRDefault="00000000">
    <w:pPr>
      <w:pStyle w:val="Header"/>
      <w:tabs>
        <w:tab w:val="clear" w:pos="4252"/>
        <w:tab w:val="clear" w:pos="8504"/>
        <w:tab w:val="left" w:pos="6804"/>
        <w:tab w:val="left" w:pos="7655"/>
      </w:tabs>
      <w:rPr>
        <w:rStyle w:val="PageNumber"/>
      </w:rPr>
    </w:pPr>
    <w:r>
      <w:rPr>
        <w:sz w:val="22"/>
        <w:lang w:val="en-GB"/>
      </w:rPr>
      <w:tab/>
    </w:r>
    <w:r>
      <w:rPr>
        <w:sz w:val="22"/>
      </w:rP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000000" w:rsidRDefault="00000000">
    <w:pPr>
      <w:pStyle w:val="Header"/>
      <w:tabs>
        <w:tab w:val="clear" w:pos="4252"/>
        <w:tab w:val="clear" w:pos="8504"/>
        <w:tab w:val="left" w:pos="6804"/>
        <w:tab w:val="left" w:pos="7655"/>
      </w:tabs>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C47"/>
    <w:multiLevelType w:val="hybridMultilevel"/>
    <w:tmpl w:val="DF848630"/>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16041FE"/>
    <w:multiLevelType w:val="hybridMultilevel"/>
    <w:tmpl w:val="6046D34C"/>
    <w:lvl w:ilvl="0" w:tplc="BD285926">
      <w:numFmt w:val="bullet"/>
      <w:lvlText w:val=""/>
      <w:lvlJc w:val="left"/>
      <w:pPr>
        <w:tabs>
          <w:tab w:val="num" w:pos="1140"/>
        </w:tabs>
        <w:ind w:left="1140" w:hanging="570"/>
      </w:pPr>
      <w:rPr>
        <w:rFonts w:ascii="Symbol" w:eastAsia="Times New Roman" w:hAnsi="Symbol" w:cs="Times New Roman" w:hint="default"/>
      </w:rPr>
    </w:lvl>
    <w:lvl w:ilvl="1" w:tplc="0C0A0003" w:tentative="1">
      <w:start w:val="1"/>
      <w:numFmt w:val="bullet"/>
      <w:lvlText w:val="o"/>
      <w:lvlJc w:val="left"/>
      <w:pPr>
        <w:tabs>
          <w:tab w:val="num" w:pos="1650"/>
        </w:tabs>
        <w:ind w:left="1650" w:hanging="360"/>
      </w:pPr>
      <w:rPr>
        <w:rFonts w:ascii="Courier New" w:hAnsi="Courier New" w:hint="default"/>
      </w:rPr>
    </w:lvl>
    <w:lvl w:ilvl="2" w:tplc="0C0A0005" w:tentative="1">
      <w:start w:val="1"/>
      <w:numFmt w:val="bullet"/>
      <w:lvlText w:val=""/>
      <w:lvlJc w:val="left"/>
      <w:pPr>
        <w:tabs>
          <w:tab w:val="num" w:pos="2370"/>
        </w:tabs>
        <w:ind w:left="2370" w:hanging="360"/>
      </w:pPr>
      <w:rPr>
        <w:rFonts w:ascii="Wingdings" w:hAnsi="Wingdings" w:hint="default"/>
      </w:rPr>
    </w:lvl>
    <w:lvl w:ilvl="3" w:tplc="0C0A0001" w:tentative="1">
      <w:start w:val="1"/>
      <w:numFmt w:val="bullet"/>
      <w:lvlText w:val=""/>
      <w:lvlJc w:val="left"/>
      <w:pPr>
        <w:tabs>
          <w:tab w:val="num" w:pos="3090"/>
        </w:tabs>
        <w:ind w:left="3090" w:hanging="360"/>
      </w:pPr>
      <w:rPr>
        <w:rFonts w:ascii="Symbol" w:hAnsi="Symbol" w:hint="default"/>
      </w:rPr>
    </w:lvl>
    <w:lvl w:ilvl="4" w:tplc="0C0A0003" w:tentative="1">
      <w:start w:val="1"/>
      <w:numFmt w:val="bullet"/>
      <w:lvlText w:val="o"/>
      <w:lvlJc w:val="left"/>
      <w:pPr>
        <w:tabs>
          <w:tab w:val="num" w:pos="3810"/>
        </w:tabs>
        <w:ind w:left="3810" w:hanging="360"/>
      </w:pPr>
      <w:rPr>
        <w:rFonts w:ascii="Courier New" w:hAnsi="Courier New" w:hint="default"/>
      </w:rPr>
    </w:lvl>
    <w:lvl w:ilvl="5" w:tplc="0C0A0005" w:tentative="1">
      <w:start w:val="1"/>
      <w:numFmt w:val="bullet"/>
      <w:lvlText w:val=""/>
      <w:lvlJc w:val="left"/>
      <w:pPr>
        <w:tabs>
          <w:tab w:val="num" w:pos="4530"/>
        </w:tabs>
        <w:ind w:left="4530" w:hanging="360"/>
      </w:pPr>
      <w:rPr>
        <w:rFonts w:ascii="Wingdings" w:hAnsi="Wingdings" w:hint="default"/>
      </w:rPr>
    </w:lvl>
    <w:lvl w:ilvl="6" w:tplc="0C0A0001" w:tentative="1">
      <w:start w:val="1"/>
      <w:numFmt w:val="bullet"/>
      <w:lvlText w:val=""/>
      <w:lvlJc w:val="left"/>
      <w:pPr>
        <w:tabs>
          <w:tab w:val="num" w:pos="5250"/>
        </w:tabs>
        <w:ind w:left="5250" w:hanging="360"/>
      </w:pPr>
      <w:rPr>
        <w:rFonts w:ascii="Symbol" w:hAnsi="Symbol" w:hint="default"/>
      </w:rPr>
    </w:lvl>
    <w:lvl w:ilvl="7" w:tplc="0C0A0003" w:tentative="1">
      <w:start w:val="1"/>
      <w:numFmt w:val="bullet"/>
      <w:lvlText w:val="o"/>
      <w:lvlJc w:val="left"/>
      <w:pPr>
        <w:tabs>
          <w:tab w:val="num" w:pos="5970"/>
        </w:tabs>
        <w:ind w:left="5970" w:hanging="360"/>
      </w:pPr>
      <w:rPr>
        <w:rFonts w:ascii="Courier New" w:hAnsi="Courier New" w:hint="default"/>
      </w:rPr>
    </w:lvl>
    <w:lvl w:ilvl="8" w:tplc="0C0A0005" w:tentative="1">
      <w:start w:val="1"/>
      <w:numFmt w:val="bullet"/>
      <w:lvlText w:val=""/>
      <w:lvlJc w:val="left"/>
      <w:pPr>
        <w:tabs>
          <w:tab w:val="num" w:pos="6690"/>
        </w:tabs>
        <w:ind w:left="6690" w:hanging="360"/>
      </w:pPr>
      <w:rPr>
        <w:rFonts w:ascii="Wingdings" w:hAnsi="Wingdings" w:hint="default"/>
      </w:rPr>
    </w:lvl>
  </w:abstractNum>
  <w:abstractNum w:abstractNumId="2">
    <w:nsid w:val="14357708"/>
    <w:multiLevelType w:val="hybridMultilevel"/>
    <w:tmpl w:val="5C28FEA8"/>
    <w:lvl w:ilvl="0" w:tplc="CE9A955C">
      <w:start w:val="2"/>
      <w:numFmt w:val="bullet"/>
      <w:lvlText w:val=""/>
      <w:lvlJc w:val="left"/>
      <w:pPr>
        <w:tabs>
          <w:tab w:val="num" w:pos="930"/>
        </w:tabs>
        <w:ind w:left="930" w:hanging="360"/>
      </w:pPr>
      <w:rPr>
        <w:rFonts w:ascii="Symbol" w:eastAsia="Times New Roman" w:hAnsi="Symbol" w:cs="Times New Roman" w:hint="default"/>
      </w:rPr>
    </w:lvl>
    <w:lvl w:ilvl="1" w:tplc="0C0A0003" w:tentative="1">
      <w:start w:val="1"/>
      <w:numFmt w:val="bullet"/>
      <w:lvlText w:val="o"/>
      <w:lvlJc w:val="left"/>
      <w:pPr>
        <w:tabs>
          <w:tab w:val="num" w:pos="1650"/>
        </w:tabs>
        <w:ind w:left="1650" w:hanging="360"/>
      </w:pPr>
      <w:rPr>
        <w:rFonts w:ascii="Courier New" w:hAnsi="Courier New" w:hint="default"/>
      </w:rPr>
    </w:lvl>
    <w:lvl w:ilvl="2" w:tplc="0C0A0005" w:tentative="1">
      <w:start w:val="1"/>
      <w:numFmt w:val="bullet"/>
      <w:lvlText w:val=""/>
      <w:lvlJc w:val="left"/>
      <w:pPr>
        <w:tabs>
          <w:tab w:val="num" w:pos="2370"/>
        </w:tabs>
        <w:ind w:left="2370" w:hanging="360"/>
      </w:pPr>
      <w:rPr>
        <w:rFonts w:ascii="Wingdings" w:hAnsi="Wingdings" w:hint="default"/>
      </w:rPr>
    </w:lvl>
    <w:lvl w:ilvl="3" w:tplc="0C0A0001" w:tentative="1">
      <w:start w:val="1"/>
      <w:numFmt w:val="bullet"/>
      <w:lvlText w:val=""/>
      <w:lvlJc w:val="left"/>
      <w:pPr>
        <w:tabs>
          <w:tab w:val="num" w:pos="3090"/>
        </w:tabs>
        <w:ind w:left="3090" w:hanging="360"/>
      </w:pPr>
      <w:rPr>
        <w:rFonts w:ascii="Symbol" w:hAnsi="Symbol" w:hint="default"/>
      </w:rPr>
    </w:lvl>
    <w:lvl w:ilvl="4" w:tplc="0C0A0003" w:tentative="1">
      <w:start w:val="1"/>
      <w:numFmt w:val="bullet"/>
      <w:lvlText w:val="o"/>
      <w:lvlJc w:val="left"/>
      <w:pPr>
        <w:tabs>
          <w:tab w:val="num" w:pos="3810"/>
        </w:tabs>
        <w:ind w:left="3810" w:hanging="360"/>
      </w:pPr>
      <w:rPr>
        <w:rFonts w:ascii="Courier New" w:hAnsi="Courier New" w:hint="default"/>
      </w:rPr>
    </w:lvl>
    <w:lvl w:ilvl="5" w:tplc="0C0A0005" w:tentative="1">
      <w:start w:val="1"/>
      <w:numFmt w:val="bullet"/>
      <w:lvlText w:val=""/>
      <w:lvlJc w:val="left"/>
      <w:pPr>
        <w:tabs>
          <w:tab w:val="num" w:pos="4530"/>
        </w:tabs>
        <w:ind w:left="4530" w:hanging="360"/>
      </w:pPr>
      <w:rPr>
        <w:rFonts w:ascii="Wingdings" w:hAnsi="Wingdings" w:hint="default"/>
      </w:rPr>
    </w:lvl>
    <w:lvl w:ilvl="6" w:tplc="0C0A0001" w:tentative="1">
      <w:start w:val="1"/>
      <w:numFmt w:val="bullet"/>
      <w:lvlText w:val=""/>
      <w:lvlJc w:val="left"/>
      <w:pPr>
        <w:tabs>
          <w:tab w:val="num" w:pos="5250"/>
        </w:tabs>
        <w:ind w:left="5250" w:hanging="360"/>
      </w:pPr>
      <w:rPr>
        <w:rFonts w:ascii="Symbol" w:hAnsi="Symbol" w:hint="default"/>
      </w:rPr>
    </w:lvl>
    <w:lvl w:ilvl="7" w:tplc="0C0A0003" w:tentative="1">
      <w:start w:val="1"/>
      <w:numFmt w:val="bullet"/>
      <w:lvlText w:val="o"/>
      <w:lvlJc w:val="left"/>
      <w:pPr>
        <w:tabs>
          <w:tab w:val="num" w:pos="5970"/>
        </w:tabs>
        <w:ind w:left="5970" w:hanging="360"/>
      </w:pPr>
      <w:rPr>
        <w:rFonts w:ascii="Courier New" w:hAnsi="Courier New" w:hint="default"/>
      </w:rPr>
    </w:lvl>
    <w:lvl w:ilvl="8" w:tplc="0C0A0005" w:tentative="1">
      <w:start w:val="1"/>
      <w:numFmt w:val="bullet"/>
      <w:lvlText w:val=""/>
      <w:lvlJc w:val="left"/>
      <w:pPr>
        <w:tabs>
          <w:tab w:val="num" w:pos="6690"/>
        </w:tabs>
        <w:ind w:left="6690" w:hanging="360"/>
      </w:pPr>
      <w:rPr>
        <w:rFonts w:ascii="Wingdings" w:hAnsi="Wingdings" w:hint="default"/>
      </w:rPr>
    </w:lvl>
  </w:abstractNum>
  <w:abstractNum w:abstractNumId="3">
    <w:nsid w:val="4A8D44E8"/>
    <w:multiLevelType w:val="hybridMultilevel"/>
    <w:tmpl w:val="DE9CAA2C"/>
    <w:lvl w:ilvl="0" w:tplc="C9068200">
      <w:start w:val="5"/>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4AF027A6"/>
    <w:multiLevelType w:val="hybridMultilevel"/>
    <w:tmpl w:val="B790917A"/>
    <w:lvl w:ilvl="0" w:tplc="C9068200">
      <w:start w:val="46"/>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9" w:dllVersion="512" w:checkStyle="1"/>
  <w:activeWritingStyle w:appName="MSWord" w:lang="es-ES_tradnl" w:vendorID="9" w:dllVersion="512" w:checkStyle="1"/>
  <w:activeWritingStyle w:appName="MSWord" w:lang="fr-FR" w:vendorID="9" w:dllVersion="512" w:checkStyle="1"/>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eastAsia="es-ES"/>
    </w:rPr>
  </w:style>
  <w:style w:type="paragraph" w:styleId="Heading1">
    <w:name w:val="heading 1"/>
    <w:basedOn w:val="Normal"/>
    <w:next w:val="Normal"/>
    <w:qFormat/>
    <w:pPr>
      <w:keepNext/>
      <w:jc w:val="center"/>
      <w:outlineLvl w:val="0"/>
    </w:pPr>
    <w:rPr>
      <w:sz w:val="22"/>
      <w:u w:val="single"/>
      <w:lang w:val="es-ES_tradnl"/>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rPr>
  </w:style>
  <w:style w:type="paragraph" w:styleId="Heading3">
    <w:name w:val="heading 3"/>
    <w:basedOn w:val="Normal"/>
    <w:next w:val="Normal"/>
    <w:qFormat/>
    <w:pPr>
      <w:keepNext/>
      <w:spacing w:after="240" w:line="840" w:lineRule="auto"/>
      <w:ind w:left="360"/>
      <w:jc w:val="center"/>
      <w:outlineLvl w:val="2"/>
    </w:pPr>
    <w:rPr>
      <w:szCs w:val="24"/>
      <w:u w:val="single"/>
    </w:rPr>
  </w:style>
  <w:style w:type="paragraph" w:styleId="Heading4">
    <w:name w:val="heading 4"/>
    <w:basedOn w:val="Normal"/>
    <w:next w:val="Normal"/>
    <w:qFormat/>
    <w:pPr>
      <w:keepNext/>
      <w:outlineLvl w:val="3"/>
    </w:pPr>
    <w:rPr>
      <w:sz w:val="2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BodyText2">
    <w:name w:val="Body Text 2"/>
    <w:basedOn w:val="Normal"/>
    <w:semiHidden/>
    <w:pPr>
      <w:spacing w:after="240"/>
      <w:jc w:val="center"/>
    </w:pPr>
    <w:rPr>
      <w:sz w:val="22"/>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PageNumber">
    <w:name w:val="page number"/>
    <w:basedOn w:val="DefaultParagraphFont"/>
    <w:semiHidden/>
  </w:style>
  <w:style w:type="paragraph" w:styleId="BodyTextIndent">
    <w:name w:val="Body Text Indent"/>
    <w:basedOn w:val="Normal"/>
    <w:semiHidden/>
    <w:pPr>
      <w:ind w:left="6804"/>
    </w:pPr>
    <w:rPr>
      <w:lang w:val="es-ES_tradnl"/>
    </w:rPr>
  </w:style>
  <w:style w:type="paragraph" w:styleId="FootnoteText">
    <w:name w:val="footnote text"/>
    <w:basedOn w:val="Normal"/>
    <w:semiHidden/>
    <w:pPr>
      <w:spacing w:after="240" w:line="840" w:lineRule="auto"/>
    </w:pPr>
  </w:style>
  <w:style w:type="paragraph" w:styleId="BodyText3">
    <w:name w:val="Body Text 3"/>
    <w:basedOn w:val="Normal"/>
    <w:semiHidden/>
    <w:rPr>
      <w:sz w:val="22"/>
    </w:rPr>
  </w:style>
  <w:style w:type="paragraph" w:styleId="BodyTextIndent2">
    <w:name w:val="Body Text Indent 2"/>
    <w:basedOn w:val="Normal"/>
    <w:semiHidden/>
    <w:pPr>
      <w:ind w:firstLine="567"/>
    </w:pPr>
    <w:rPr>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0\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2</TotalTime>
  <Pages>1</Pages>
  <Words>1998</Words>
  <Characters>11389</Characters>
  <Application>Microsoft Office Word</Application>
  <DocSecurity>4</DocSecurity>
  <Lines>94</Lines>
  <Paragraphs>22</Paragraphs>
  <ScaleCrop>false</ScaleCrop>
  <HeadingPairs>
    <vt:vector size="2" baseType="variant">
      <vt:variant>
        <vt:lpstr>Titre</vt:lpstr>
      </vt:variant>
      <vt:variant>
        <vt:i4>1</vt:i4>
      </vt:variant>
    </vt:vector>
  </HeadingPairs>
  <TitlesOfParts>
    <vt:vector size="1" baseType="lpstr">
      <vt:lpstr/>
    </vt:vector>
  </TitlesOfParts>
  <Company>ONU</Company>
  <LinksUpToDate>false</LinksUpToDate>
  <CharactersWithSpaces>13986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Comitre</dc:creator>
  <cp:keywords/>
  <dc:description/>
  <cp:lastModifiedBy>biadsmit</cp:lastModifiedBy>
  <cp:revision>2</cp:revision>
  <cp:lastPrinted>2004-05-16T14:59:00Z</cp:lastPrinted>
  <dcterms:created xsi:type="dcterms:W3CDTF">2004-06-22T12:27:00Z</dcterms:created>
  <dcterms:modified xsi:type="dcterms:W3CDTF">2004-06-22T12:27:00Z</dcterms:modified>
</cp:coreProperties>
</file>