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EF" w:rsidRDefault="00BB61EF">
      <w:pPr>
        <w:rPr>
          <w:sz w:val="2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BB6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BB61EF" w:rsidRDefault="00BB61EF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BB61EF" w:rsidRDefault="00BB61EF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BB61EF" w:rsidRDefault="00BB61EF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BB61EF" w:rsidRDefault="00BB61EF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BB61EF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BB61EF" w:rsidRDefault="00BB61EF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485617" r:id="rId8"/>
              </w:object>
            </w:r>
          </w:p>
          <w:p w:rsidR="00BB61EF" w:rsidRDefault="00BB61EF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95040D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BB61EF" w:rsidRDefault="00BB61EF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BB61EF" w:rsidRDefault="00BB61EF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BB61EF" w:rsidRPr="002229A1" w:rsidRDefault="00BB61EF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Cs/>
                <w:sz w:val="32"/>
                <w:szCs w:val="32"/>
              </w:rPr>
            </w:pPr>
            <w:r w:rsidRPr="002229A1">
              <w:rPr>
                <w:iCs/>
                <w:sz w:val="32"/>
                <w:szCs w:val="32"/>
              </w:rPr>
              <w:t xml:space="preserve">МЕЖДУНАРОДНАЯ </w:t>
            </w:r>
            <w:r w:rsidRPr="002229A1">
              <w:rPr>
                <w:iCs/>
                <w:sz w:val="32"/>
                <w:szCs w:val="32"/>
              </w:rPr>
              <w:br/>
              <w:t xml:space="preserve">КОНВЕНЦИЯ </w:t>
            </w:r>
            <w:r w:rsidRPr="002229A1">
              <w:rPr>
                <w:iCs/>
                <w:sz w:val="32"/>
                <w:szCs w:val="32"/>
              </w:rPr>
              <w:br/>
              <w:t xml:space="preserve">О ЛИКВИДАЦИИ </w:t>
            </w:r>
            <w:r w:rsidRPr="002229A1">
              <w:rPr>
                <w:iCs/>
                <w:sz w:val="32"/>
                <w:szCs w:val="32"/>
              </w:rPr>
              <w:br/>
              <w:t xml:space="preserve">ВСЕХ ФОРМ </w:t>
            </w:r>
            <w:r w:rsidRPr="002229A1">
              <w:rPr>
                <w:iCs/>
                <w:sz w:val="32"/>
                <w:szCs w:val="32"/>
              </w:rPr>
              <w:br/>
              <w:t>РАСОВОЙ ДИСКРИМИНАЦИИ</w:t>
            </w:r>
          </w:p>
          <w:p w:rsidR="00BB61EF" w:rsidRDefault="00BB61EF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BB61EF" w:rsidRDefault="00BB61EF" w:rsidP="002229A1">
            <w:pPr>
              <w:spacing w:before="240"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BB61EF" w:rsidRDefault="00BB61EF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BB61EF" w:rsidRDefault="00BB61EF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BB61EF" w:rsidRDefault="00BB61EF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GB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  <w:lang w:val="en-GB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GB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GB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GB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  <w:lang w:val="en-GB"/>
              </w:rPr>
              <w:instrText xml:space="preserve">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CERD/C/SR.1846</w:t>
            </w:r>
            <w:r>
              <w:rPr>
                <w:sz w:val="22"/>
                <w:lang w:val="en-US"/>
              </w:rPr>
              <w:fldChar w:fldCharType="end"/>
            </w:r>
          </w:p>
          <w:p w:rsidR="00BB61EF" w:rsidRDefault="003515EC" w:rsidP="003515EC">
            <w:pPr>
              <w:spacing w:after="240"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US"/>
              </w:rPr>
              <w:t>16 June 2008</w:t>
            </w:r>
          </w:p>
          <w:p w:rsidR="00BB61EF" w:rsidRDefault="00BB61EF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BB61EF" w:rsidRDefault="00BB61EF">
            <w:pPr>
              <w:spacing w:line="216" w:lineRule="auto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BB61EF" w:rsidRDefault="00BB61EF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  <w:lang w:val="en-GB"/>
              </w:rPr>
            </w:pPr>
          </w:p>
        </w:tc>
      </w:tr>
    </w:tbl>
    <w:p w:rsidR="00BB61EF" w:rsidRDefault="00BB61EF">
      <w:pPr>
        <w:spacing w:line="216" w:lineRule="auto"/>
        <w:jc w:val="center"/>
        <w:rPr>
          <w:bCs/>
          <w:lang w:val="en-US"/>
        </w:rPr>
      </w:pPr>
    </w:p>
    <w:p w:rsidR="00BB61EF" w:rsidRDefault="00BB61EF">
      <w:pPr>
        <w:spacing w:line="216" w:lineRule="auto"/>
        <w:jc w:val="center"/>
        <w:rPr>
          <w:bCs/>
        </w:rPr>
      </w:pPr>
      <w:r>
        <w:rPr>
          <w:rStyle w:val="FootnoteReference"/>
          <w:b w:val="0"/>
          <w:bCs/>
          <w:vertAlign w:val="baseline"/>
        </w:rPr>
        <w:footnoteReference w:customMarkFollows="1" w:id="1"/>
        <w:t>К</w:t>
      </w:r>
      <w:r>
        <w:rPr>
          <w:bCs/>
        </w:rPr>
        <w:t>ОМИТЕТ ПО ЛИКВИДАЦИИ РАСОВОЙ ДИСКРИМИНАЦИИ</w:t>
      </w:r>
    </w:p>
    <w:p w:rsidR="00BB61EF" w:rsidRDefault="00BB61EF">
      <w:pPr>
        <w:spacing w:line="216" w:lineRule="auto"/>
        <w:jc w:val="center"/>
        <w:rPr>
          <w:bCs/>
        </w:rPr>
      </w:pPr>
    </w:p>
    <w:p w:rsidR="00BB61EF" w:rsidRDefault="00BB61EF" w:rsidP="005364C3">
      <w:pPr>
        <w:spacing w:line="216" w:lineRule="auto"/>
        <w:jc w:val="center"/>
        <w:rPr>
          <w:bCs/>
        </w:rPr>
      </w:pPr>
      <w:r>
        <w:rPr>
          <w:bCs/>
        </w:rPr>
        <w:t xml:space="preserve">Семьдесят </w:t>
      </w:r>
      <w:r w:rsidR="005364C3">
        <w:rPr>
          <w:bCs/>
        </w:rPr>
        <w:t>вторая</w:t>
      </w:r>
      <w:r>
        <w:rPr>
          <w:bCs/>
        </w:rPr>
        <w:t xml:space="preserve"> сессия</w:t>
      </w:r>
    </w:p>
    <w:p w:rsidR="00BB61EF" w:rsidRDefault="00BB61EF">
      <w:pPr>
        <w:spacing w:line="216" w:lineRule="auto"/>
        <w:jc w:val="center"/>
        <w:rPr>
          <w:bCs/>
        </w:rPr>
      </w:pPr>
    </w:p>
    <w:p w:rsidR="00BB61EF" w:rsidRDefault="00BB61EF">
      <w:pPr>
        <w:spacing w:line="216" w:lineRule="auto"/>
        <w:jc w:val="center"/>
        <w:rPr>
          <w:bCs/>
        </w:rPr>
      </w:pPr>
      <w:r>
        <w:rPr>
          <w:bCs/>
        </w:rPr>
        <w:t>КРАТКИЙ ОТЧЕТ О 1846-м ЗАСЕДАНИИ,</w:t>
      </w:r>
    </w:p>
    <w:p w:rsidR="00BB61EF" w:rsidRDefault="00BB61EF">
      <w:pPr>
        <w:spacing w:line="216" w:lineRule="auto"/>
        <w:jc w:val="center"/>
        <w:rPr>
          <w:bCs/>
        </w:rPr>
      </w:pPr>
    </w:p>
    <w:p w:rsidR="00BB61EF" w:rsidRDefault="00BB61EF">
      <w:pPr>
        <w:spacing w:line="240" w:lineRule="auto"/>
        <w:jc w:val="center"/>
        <w:rPr>
          <w:bCs/>
        </w:rPr>
      </w:pPr>
      <w:r>
        <w:rPr>
          <w:bCs/>
        </w:rPr>
        <w:t xml:space="preserve">состоявшемся во Дворце Вильсона в Женеве </w:t>
      </w:r>
    </w:p>
    <w:p w:rsidR="00BB61EF" w:rsidRDefault="00BB61EF">
      <w:pPr>
        <w:spacing w:line="240" w:lineRule="auto"/>
        <w:jc w:val="center"/>
        <w:rPr>
          <w:bCs/>
        </w:rPr>
      </w:pPr>
      <w:r>
        <w:rPr>
          <w:bCs/>
        </w:rPr>
        <w:t>в понедельник, 18 февраля 2008 года, в 10 час. 00 мин.</w:t>
      </w:r>
    </w:p>
    <w:p w:rsidR="00BB61EF" w:rsidRDefault="00BB61EF">
      <w:pPr>
        <w:spacing w:line="216" w:lineRule="auto"/>
        <w:jc w:val="center"/>
        <w:rPr>
          <w:bCs/>
        </w:rPr>
      </w:pPr>
    </w:p>
    <w:p w:rsidR="00BB61EF" w:rsidRDefault="00BB61EF" w:rsidP="003515EC">
      <w:pPr>
        <w:spacing w:line="216" w:lineRule="auto"/>
        <w:jc w:val="center"/>
        <w:rPr>
          <w:bCs/>
        </w:rPr>
      </w:pPr>
      <w:r>
        <w:rPr>
          <w:bCs/>
          <w:u w:val="single"/>
        </w:rPr>
        <w:t>Председатель</w:t>
      </w:r>
      <w:r w:rsidR="003515EC">
        <w:rPr>
          <w:bCs/>
        </w:rPr>
        <w:t xml:space="preserve">: </w:t>
      </w:r>
      <w:r w:rsidR="003515EC">
        <w:rPr>
          <w:bCs/>
        </w:rPr>
        <w:tab/>
      </w:r>
      <w:r>
        <w:rPr>
          <w:bCs/>
        </w:rPr>
        <w:t>г-н де ГУТТ</w:t>
      </w:r>
    </w:p>
    <w:p w:rsidR="00BB61EF" w:rsidRDefault="00BB61EF">
      <w:pPr>
        <w:spacing w:line="216" w:lineRule="auto"/>
        <w:jc w:val="center"/>
        <w:rPr>
          <w:bCs/>
        </w:rPr>
      </w:pPr>
      <w:r>
        <w:rPr>
          <w:bCs/>
        </w:rPr>
        <w:t xml:space="preserve">затем: </w:t>
      </w:r>
      <w:r>
        <w:rPr>
          <w:bCs/>
        </w:rPr>
        <w:tab/>
        <w:t>г-жа ДАХ</w:t>
      </w:r>
    </w:p>
    <w:p w:rsidR="00BB61EF" w:rsidRDefault="00BB61EF">
      <w:pPr>
        <w:spacing w:line="216" w:lineRule="auto"/>
        <w:jc w:val="center"/>
        <w:rPr>
          <w:bCs/>
        </w:rPr>
      </w:pPr>
    </w:p>
    <w:p w:rsidR="00BB61EF" w:rsidRDefault="00BB61EF">
      <w:pPr>
        <w:spacing w:line="216" w:lineRule="auto"/>
        <w:jc w:val="center"/>
        <w:rPr>
          <w:bCs/>
        </w:rPr>
      </w:pPr>
      <w:r>
        <w:rPr>
          <w:bCs/>
        </w:rPr>
        <w:t xml:space="preserve">СОДЕРЖАНИЕ </w:t>
      </w:r>
    </w:p>
    <w:p w:rsidR="00BB61EF" w:rsidRDefault="00BB61EF">
      <w:pPr>
        <w:spacing w:line="216" w:lineRule="auto"/>
        <w:jc w:val="center"/>
        <w:rPr>
          <w:bCs/>
        </w:rPr>
      </w:pPr>
    </w:p>
    <w:p w:rsidR="00BB61EF" w:rsidRDefault="00BB61EF" w:rsidP="003515EC">
      <w:pPr>
        <w:pStyle w:val="FootnoteText"/>
        <w:spacing w:after="120"/>
      </w:pPr>
      <w:r>
        <w:t>ОТКРЫТИЕ СЕССИИ</w:t>
      </w:r>
    </w:p>
    <w:p w:rsidR="00BB61EF" w:rsidRDefault="00BB61EF" w:rsidP="003515EC">
      <w:pPr>
        <w:spacing w:after="120" w:line="240" w:lineRule="auto"/>
      </w:pPr>
      <w:r>
        <w:t>ТОРЖЕСТВЕННОЕ ЗАЯВЛЕНИЕ ВНОВЬ ИЗБРАННЫХ ЧЛЕНОВ КОМИТЕТА В СООТВЕТСТВИИ С ПРАВИЛОМ 14 ПРАВИЛ ПРОЦЕДУРЫ</w:t>
      </w:r>
    </w:p>
    <w:p w:rsidR="00BB61EF" w:rsidRDefault="00BB61EF" w:rsidP="003515EC">
      <w:pPr>
        <w:spacing w:after="120" w:line="240" w:lineRule="auto"/>
      </w:pPr>
      <w:r>
        <w:t>ЗАЯВЛЕНИЕ НАЧАЛЬНИКА СЕКТОРА ПО ДОГОВОРАМ В ОБЛАСТИ ПРАВ ЧЕЛОВЕКА</w:t>
      </w:r>
    </w:p>
    <w:p w:rsidR="00BB61EF" w:rsidRDefault="00BB61EF" w:rsidP="003515EC">
      <w:pPr>
        <w:spacing w:after="120" w:line="240" w:lineRule="auto"/>
      </w:pPr>
      <w:r>
        <w:t>ВЫБОРЫ ДОЛЖНОСТНЫХ ЛИЦ</w:t>
      </w:r>
    </w:p>
    <w:p w:rsidR="00BB61EF" w:rsidRDefault="00BB61EF" w:rsidP="003515EC">
      <w:pPr>
        <w:spacing w:after="120" w:line="240" w:lineRule="auto"/>
      </w:pPr>
      <w:r>
        <w:t>УТВЕРЖДЕНИЕ ПОВЕСТКИ ДНЯ</w:t>
      </w:r>
    </w:p>
    <w:p w:rsidR="00BB61EF" w:rsidRDefault="00BB61EF" w:rsidP="00E3783F">
      <w:pPr>
        <w:pStyle w:val="12"/>
        <w:rPr>
          <w:iCs/>
        </w:rPr>
      </w:pPr>
      <w:r>
        <w:rPr>
          <w:iCs/>
        </w:rPr>
        <w:t>Заседание открывается в 10 час. 2</w:t>
      </w:r>
      <w:r w:rsidR="00E3783F" w:rsidRPr="00E3783F">
        <w:rPr>
          <w:iCs/>
        </w:rPr>
        <w:t>5</w:t>
      </w:r>
      <w:r>
        <w:rPr>
          <w:iCs/>
        </w:rPr>
        <w:t xml:space="preserve"> мин.</w:t>
      </w:r>
    </w:p>
    <w:p w:rsidR="00BB61EF" w:rsidRDefault="00BB61EF">
      <w:pPr>
        <w:jc w:val="center"/>
        <w:rPr>
          <w:i/>
          <w:iCs/>
        </w:rPr>
      </w:pPr>
    </w:p>
    <w:p w:rsidR="00BB61EF" w:rsidRDefault="00BB61EF" w:rsidP="002229A1">
      <w:r>
        <w:t>ОТКРЫТИЕ СЕССИИ</w:t>
      </w:r>
    </w:p>
    <w:p w:rsidR="00BB61EF" w:rsidRDefault="00BB61EF"/>
    <w:p w:rsidR="00BB61EF" w:rsidRDefault="00BB61EF">
      <w:pPr>
        <w:rPr>
          <w:u w:val="single"/>
        </w:rPr>
      </w:pPr>
      <w:r>
        <w:t>1.</w:t>
      </w:r>
      <w:r>
        <w:tab/>
      </w:r>
      <w:r>
        <w:rPr>
          <w:u w:val="single"/>
        </w:rPr>
        <w:t xml:space="preserve">ПРЕДСЕДАТЕЛЬ </w:t>
      </w:r>
      <w:r>
        <w:t>объявляет открытой семьдесят вторую сессию Комитета по ликвидации расовой дискриминации. Он приветствует Начальника Сектора по договорам в области прав человека г-на Саламу и предоставляет ему слово.</w:t>
      </w:r>
    </w:p>
    <w:p w:rsidR="00BB61EF" w:rsidRDefault="00BB61EF"/>
    <w:p w:rsidR="00BB61EF" w:rsidRDefault="00BB61EF">
      <w:pPr>
        <w:spacing w:line="216" w:lineRule="auto"/>
      </w:pPr>
      <w:r>
        <w:t>ТОРЖЕСТВЕННОЕ ЗАЯВЛЕНИЕ ВНОВЬ ИЗБРАННЫХ ЧЛЕНОВ КОМИТЕТА В СООТВЕТСТВИИ С ПРАВИЛОМ 14 ПРАВИЛ ПРОЦЕДУРЫ (пункт 1 предварительной повестки дня)</w:t>
      </w:r>
    </w:p>
    <w:p w:rsidR="00BB61EF" w:rsidRDefault="00BB61EF"/>
    <w:p w:rsidR="00083175" w:rsidRDefault="00BB61EF" w:rsidP="009B65BA">
      <w:r>
        <w:t>2.</w:t>
      </w:r>
      <w:r>
        <w:tab/>
      </w:r>
      <w:r>
        <w:rPr>
          <w:u w:val="single"/>
        </w:rPr>
        <w:t>Г-н САЛАМА</w:t>
      </w:r>
      <w:r>
        <w:t xml:space="preserve"> (Начальник Сектора по договорам в области прав человека) предлагает следующим членам зачитать торжественное заявление, содержащееся в пояснительных замечаниях к пункту 1 предварительной повестки дня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/72/1): г-н</w:t>
      </w:r>
      <w:r w:rsidR="00083175">
        <w:t xml:space="preserve">у </w:t>
      </w:r>
      <w:r>
        <w:t>Лахири, г-н</w:t>
      </w:r>
      <w:r w:rsidR="00083175">
        <w:t>у</w:t>
      </w:r>
      <w:r>
        <w:t xml:space="preserve"> Автономов</w:t>
      </w:r>
      <w:r w:rsidR="00083175">
        <w:t>у</w:t>
      </w:r>
      <w:r>
        <w:t>, г-н</w:t>
      </w:r>
      <w:r w:rsidR="00083175">
        <w:t>у</w:t>
      </w:r>
      <w:r>
        <w:t xml:space="preserve"> Кали Ца</w:t>
      </w:r>
      <w:r w:rsidR="00083175">
        <w:t>ю</w:t>
      </w:r>
      <w:r>
        <w:t>, г-ж</w:t>
      </w:r>
      <w:r w:rsidR="00083175">
        <w:t>е</w:t>
      </w:r>
      <w:r>
        <w:t xml:space="preserve"> Дах, г-н</w:t>
      </w:r>
      <w:r w:rsidR="00083175">
        <w:t>у</w:t>
      </w:r>
      <w:r>
        <w:t xml:space="preserve"> Диакон</w:t>
      </w:r>
      <w:r w:rsidR="00083175">
        <w:t>у</w:t>
      </w:r>
      <w:r>
        <w:t>, г-н</w:t>
      </w:r>
      <w:r w:rsidR="009B65BA">
        <w:t>у Хуан Юн</w:t>
      </w:r>
      <w:r w:rsidR="00083175">
        <w:t>аню</w:t>
      </w:r>
      <w:r>
        <w:t>,</w:t>
      </w:r>
    </w:p>
    <w:p w:rsidR="00BB61EF" w:rsidRDefault="00BB61EF" w:rsidP="00083175">
      <w:r>
        <w:t>г-н</w:t>
      </w:r>
      <w:r w:rsidR="00083175">
        <w:t>у</w:t>
      </w:r>
      <w:r>
        <w:t xml:space="preserve"> Муриль</w:t>
      </w:r>
      <w:r w:rsidR="00083175">
        <w:t>о</w:t>
      </w:r>
      <w:r>
        <w:t xml:space="preserve"> Мартинес</w:t>
      </w:r>
      <w:r w:rsidR="00083175">
        <w:t>у</w:t>
      </w:r>
      <w:r>
        <w:t>, г-н</w:t>
      </w:r>
      <w:r w:rsidR="00083175">
        <w:t>у</w:t>
      </w:r>
      <w:r>
        <w:t xml:space="preserve"> Питер</w:t>
      </w:r>
      <w:r w:rsidR="00083175">
        <w:t>у</w:t>
      </w:r>
      <w:r>
        <w:t xml:space="preserve"> и г-н</w:t>
      </w:r>
      <w:r w:rsidR="00083175">
        <w:t>у</w:t>
      </w:r>
      <w:r>
        <w:t xml:space="preserve"> Проспер</w:t>
      </w:r>
      <w:r w:rsidR="00083175">
        <w:t>у</w:t>
      </w:r>
      <w:r>
        <w:t>.</w:t>
      </w:r>
    </w:p>
    <w:p w:rsidR="00BB61EF" w:rsidRDefault="00BB61EF"/>
    <w:p w:rsidR="00BB61EF" w:rsidRDefault="00BB61EF">
      <w:r>
        <w:t>ЗАЯВЛЕНИЕ НАЧАЛЬНИКА СЕКТОРА ПО ДОГОВОРАМ В ОБЛАСТИ ПРАВ ЧЕЛОВЕКА</w:t>
      </w:r>
    </w:p>
    <w:p w:rsidR="00BB61EF" w:rsidRDefault="00BB61EF"/>
    <w:p w:rsidR="00BB61EF" w:rsidRDefault="00BB61EF" w:rsidP="00083175">
      <w:r>
        <w:t>3.</w:t>
      </w:r>
      <w:r>
        <w:tab/>
      </w:r>
      <w:r>
        <w:rPr>
          <w:u w:val="single"/>
        </w:rPr>
        <w:t>Г-н САЛАМА</w:t>
      </w:r>
      <w:r>
        <w:t xml:space="preserve"> (Начальник Сектора по договорам в о</w:t>
      </w:r>
      <w:r w:rsidR="00083175">
        <w:t>бласти прав человека)</w:t>
      </w:r>
      <w:r>
        <w:t>, касаясь событий, прошедших со времени предыдущей сессии Комитета, г</w:t>
      </w:r>
      <w:r w:rsidR="00083175">
        <w:t>ов</w:t>
      </w:r>
      <w:r>
        <w:t>орит, что Комитет стал первым договорным органом, который принял пересмотренные руководящи</w:t>
      </w:r>
      <w:r w:rsidR="0073213F">
        <w:t xml:space="preserve">е принципы рассмотрения </w:t>
      </w:r>
      <w:r w:rsidR="0073213F" w:rsidRPr="0073213F">
        <w:t>базового</w:t>
      </w:r>
      <w:r>
        <w:t xml:space="preserve"> документа, конкретно увязав их со своим мандатом, а вслед за ним это сделал Комитет по ликвидации дискриминации в отношении женщин. Это важное достижение способствовало </w:t>
      </w:r>
      <w:r w:rsidR="00083175" w:rsidRPr="00083175">
        <w:t>сокращению</w:t>
      </w:r>
      <w:r w:rsidRPr="00083175">
        <w:t xml:space="preserve"> </w:t>
      </w:r>
      <w:r>
        <w:t>объема работы, которую необходимо проводить государствам-участникам, и согласованию подхода договорных органов к осуществлению контроля за соблюдением государствами соответствующих конвенций в рамках достижения общей цели обеспечения согласованного и транспарентного функционирования всей системы.</w:t>
      </w:r>
    </w:p>
    <w:p w:rsidR="00BB61EF" w:rsidRDefault="00BB61EF"/>
    <w:p w:rsidR="00BB61EF" w:rsidRDefault="00BB61EF" w:rsidP="00E3783F">
      <w:r>
        <w:t>4.</w:t>
      </w:r>
      <w:r>
        <w:tab/>
        <w:t>На своей шестой сессии Совет по правам человека завершил работу по институциональному строительству, наиболее важным результат</w:t>
      </w:r>
      <w:r w:rsidR="00E3783F">
        <w:t>ом которой стала резолюция 5/1 с изложением</w:t>
      </w:r>
      <w:r>
        <w:t xml:space="preserve"> поряд</w:t>
      </w:r>
      <w:r w:rsidR="00E3783F">
        <w:t>ка</w:t>
      </w:r>
      <w:r>
        <w:t>, принцип</w:t>
      </w:r>
      <w:r w:rsidR="00E3783F">
        <w:t>ов</w:t>
      </w:r>
      <w:r>
        <w:t xml:space="preserve"> и цел</w:t>
      </w:r>
      <w:r w:rsidR="00E3783F">
        <w:t>ей</w:t>
      </w:r>
      <w:r>
        <w:t xml:space="preserve"> универсального периодического обзора (УПО). Механизм УПО основывается на трех документах: подборке выводов и рекомендаций всех договорных органов, специальных процедур и других соответствующих органов Организации Объединенных Наций, котор</w:t>
      </w:r>
      <w:r w:rsidR="00E3783F">
        <w:t>ую</w:t>
      </w:r>
      <w:r>
        <w:t xml:space="preserve"> в настоящее время подготавливает Управление Верховного комиссара по правам человека (УВКПЧ); доклад</w:t>
      </w:r>
      <w:r w:rsidR="00E3783F">
        <w:t>е</w:t>
      </w:r>
      <w:r>
        <w:t>, содержащ</w:t>
      </w:r>
      <w:r w:rsidR="00E3783F">
        <w:t>ем</w:t>
      </w:r>
      <w:r>
        <w:t xml:space="preserve">  мнения соответствующих заинтересованных сторон, прежде всего национальных правозащитных учреждений и неправительственных организаций (НПО); и доклад</w:t>
      </w:r>
      <w:r w:rsidR="00E3783F">
        <w:t>е</w:t>
      </w:r>
      <w:r>
        <w:t xml:space="preserve"> самого государства-члена. Цель создания механизма УПО состоит в </w:t>
      </w:r>
      <w:r w:rsidR="00E3783F">
        <w:t>создании</w:t>
      </w:r>
      <w:r>
        <w:t xml:space="preserve"> более четкой и широкой картины положения в области прав человека  в каждом государстве-члене.</w:t>
      </w:r>
    </w:p>
    <w:p w:rsidR="00BB61EF" w:rsidRDefault="00BB61EF"/>
    <w:p w:rsidR="00BB61EF" w:rsidRDefault="00BB61EF">
      <w:r>
        <w:t>5.</w:t>
      </w:r>
      <w:r>
        <w:tab/>
        <w:t>Совет также отобрал государства, которые будут рассмотрены в первую очередь, при этом основная цель состоит в том, чтобы рассматривать положение в сорока восьми государствах-членах каждый год и охватить все государства-члены в ходе четырехлетнего цикла. Важнейшей задачей УПО является обеспечение того, чтобы этот механизм не дублировал процесс договорных органов. Хотя государства-члены и УВКПЧ предпринимают все усилия для устранения дублирования и обеспечения того, чтобы УПО стал дополнительным полезным вкладом, основные уроки будут усвоены в процессе наблюдения за тем, каким образом будет функционировать на практике проведенная институциональная перестройка.</w:t>
      </w:r>
    </w:p>
    <w:p w:rsidR="00BB61EF" w:rsidRDefault="00BB61EF"/>
    <w:p w:rsidR="00BB61EF" w:rsidRDefault="00BB61EF" w:rsidP="00FF7787">
      <w:r>
        <w:t>6.</w:t>
      </w:r>
      <w:r>
        <w:tab/>
        <w:t>Комитет принимает непосредственное участие в последующей деятельности по итогам Всемирной конфе</w:t>
      </w:r>
      <w:r w:rsidR="00FF7787">
        <w:t>ренции по борьбе против расизма,</w:t>
      </w:r>
      <w:r>
        <w:t xml:space="preserve"> расовой дискриминации</w:t>
      </w:r>
      <w:r w:rsidR="00FF7787">
        <w:t xml:space="preserve">, </w:t>
      </w:r>
      <w:r>
        <w:t>ксенофобии и связанной с ними нетерпимост</w:t>
      </w:r>
      <w:r w:rsidR="00FF7787">
        <w:t>и</w:t>
      </w:r>
      <w:r>
        <w:t xml:space="preserve"> и </w:t>
      </w:r>
      <w:r w:rsidR="00FF7787">
        <w:t xml:space="preserve">в </w:t>
      </w:r>
      <w:r>
        <w:t>эффективном осуществлении Дурбанской декларации и Программы действий; Межправительственная рабочая группа по эффективному осуществлению Дурбанской декларации и Программы действий призвала государства рассмотреть рекомендации Комитета, содержащиеся в исследовании по дополнительным стандартам и путям совершенствования процедур Комитета.</w:t>
      </w:r>
    </w:p>
    <w:p w:rsidR="00BB61EF" w:rsidRDefault="00BB61EF"/>
    <w:p w:rsidR="00BB61EF" w:rsidRDefault="00BB61EF" w:rsidP="00FF7787">
      <w:r>
        <w:t>7.</w:t>
      </w:r>
      <w:r>
        <w:tab/>
        <w:t xml:space="preserve">На организационной сессии Подготовительного комитета </w:t>
      </w:r>
      <w:r w:rsidR="00FF7787">
        <w:t>Конференции</w:t>
      </w:r>
      <w:r>
        <w:t xml:space="preserve"> </w:t>
      </w:r>
      <w:r w:rsidR="00FF7787">
        <w:t xml:space="preserve">по обзору </w:t>
      </w:r>
      <w:r>
        <w:t>Дурбанско</w:t>
      </w:r>
      <w:r w:rsidR="00FF7787">
        <w:t>го процесса</w:t>
      </w:r>
      <w:r>
        <w:t xml:space="preserve">, которая состоится в 2009 году, было принято решение о распространении вопросника в рамках подготовки к его основной сессии в апреле 2008 года. Вклад КЛРД будет носить особенно важный характер, и данный вопросник будет распространен среди его членов на текущей сессии. Будут проведены региональные </w:t>
      </w:r>
      <w:r w:rsidR="000F1CF5">
        <w:t>совещания</w:t>
      </w:r>
      <w:r>
        <w:t>, которые завершатся проведением заключительной сессии Подготовительного комитета в октябре 2008 года.</w:t>
      </w:r>
    </w:p>
    <w:p w:rsidR="00BB61EF" w:rsidRDefault="00BB61EF"/>
    <w:p w:rsidR="00BB61EF" w:rsidRDefault="00BB61EF">
      <w:r>
        <w:t>8.</w:t>
      </w:r>
      <w:r>
        <w:tab/>
        <w:t>Принятие Генеральной Ассамблеей Организации Объединенных Наций Декларации о правах коренных народов 13 сентября 2007 года после длившихся два десятилетия переговоров между государствами-членами и коренными народами всего мира стало шагом вперед в деле укрепления международной системы защиты прав человека и затронуло почти 370 миллионов представителей коренного населения. Поскольку данный вопрос представляет большой интерес для Комитета, он считает, что Комитету следует изучить пути содействия эффективной реализации Декларации.</w:t>
      </w:r>
    </w:p>
    <w:p w:rsidR="00BB61EF" w:rsidRDefault="00BB61EF"/>
    <w:p w:rsidR="00BB61EF" w:rsidRDefault="00BB61EF">
      <w:r>
        <w:t>9.</w:t>
      </w:r>
      <w:r>
        <w:tab/>
        <w:t>Сохраняются трудности в плане реализации задачи повышения роли системы договорных органов и содействия процессу осуществления и последующих действий. УВКПЧ обеспечивает регулярное проведение учебных практикумов по деятельности договорных органов, включая вопросы представления докладов и осуществления. Три таких практикума были проведены в Эфиопии и один в Таиланде; они предусматривали подготовку по вопросам Международной конвенции о ликвидации всех форм расовой дискриминации и новым руководящим принципам представления докладов Комитета, благодаря чему упомянутые страны добились определенного прогресса в деле подготовки соответствующих документов.</w:t>
      </w:r>
    </w:p>
    <w:p w:rsidR="00BB61EF" w:rsidRDefault="00BB61EF"/>
    <w:p w:rsidR="00BB61EF" w:rsidRDefault="00BB61EF" w:rsidP="004E1297">
      <w:r>
        <w:t>10.</w:t>
      </w:r>
      <w:r>
        <w:tab/>
        <w:t>Он заявляет о полной поддержке работ</w:t>
      </w:r>
      <w:r w:rsidR="00500CEF">
        <w:t>ы</w:t>
      </w:r>
      <w:r>
        <w:t xml:space="preserve"> Комитета на его текущей сессии и в будущем</w:t>
      </w:r>
      <w:r w:rsidR="004E1297" w:rsidRPr="004E1297">
        <w:t xml:space="preserve"> </w:t>
      </w:r>
      <w:r w:rsidR="004E1297">
        <w:t>и о готовности УВКПЧ оказывать ему содействие</w:t>
      </w:r>
      <w:r>
        <w:t>.</w:t>
      </w:r>
    </w:p>
    <w:p w:rsidR="00BB61EF" w:rsidRDefault="00BB61EF"/>
    <w:p w:rsidR="00BB61EF" w:rsidRDefault="00BB61EF">
      <w:r>
        <w:t>11.</w:t>
      </w:r>
      <w:r>
        <w:tab/>
      </w:r>
      <w:r>
        <w:rPr>
          <w:u w:val="single"/>
        </w:rPr>
        <w:t>Г-н ТОРНБЕРРИ</w:t>
      </w:r>
      <w:r>
        <w:t xml:space="preserve"> спрашивает, предусмотрен ли какой-то механизм последующей деятельности после принятия Декларации о правах коренных народов.</w:t>
      </w:r>
    </w:p>
    <w:p w:rsidR="00BB61EF" w:rsidRDefault="00BB61EF"/>
    <w:p w:rsidR="00BB61EF" w:rsidRDefault="00BB61EF" w:rsidP="004E1297">
      <w:r>
        <w:t>12.</w:t>
      </w:r>
      <w:r>
        <w:tab/>
      </w:r>
      <w:r>
        <w:rPr>
          <w:u w:val="single"/>
        </w:rPr>
        <w:t>Г-н КЬЕРУМ</w:t>
      </w:r>
      <w:r>
        <w:t xml:space="preserve">, напоминая, что в прошлом Верховный комиссар приветствовал членов Комитета на открытии каждой сессии, спрашивает, свидетельствует ли тот факт, что она уже давно не делает этого, об отсутствии интереса к работе Комитета и к ведению диалога с ним. Отсутствие Верховного комиссара совпадает с ослаблением поддержки </w:t>
      </w:r>
      <w:r w:rsidR="004E1297">
        <w:t xml:space="preserve">со стороны </w:t>
      </w:r>
      <w:r>
        <w:t>УВКПЧ деятельности договорных органов, что произошло несмотря на тот факт, что главы государств и правительств на Всемирном саммите 2005 года в Нью-Йорке приняли решение удвоить бюджет УВКПЧ</w:t>
      </w:r>
      <w:r w:rsidR="004E1297">
        <w:t>,</w:t>
      </w:r>
      <w:r>
        <w:t xml:space="preserve"> и несмотря на тот факт, что поддержка договорных органов является одной из основных функций УВКПЧ. Хотя члены Комитета не всегда соглашались с Верховным комиссаром по вопро</w:t>
      </w:r>
      <w:r w:rsidR="004E1297">
        <w:t xml:space="preserve">су о том, каким образом следует </w:t>
      </w:r>
      <w:r>
        <w:t xml:space="preserve">создавать единый и сплоченный договорный орган, им были понятны причины, побудившие выдвинуть предложение о создании такого органа, и они были согласны с высказанной ею озабоченностью в связи с такими вопросами, как неэффективность договорных органов и их слабое признание на местах. Поэтому Комитет </w:t>
      </w:r>
      <w:r w:rsidR="004E1297">
        <w:t>пред</w:t>
      </w:r>
      <w:r>
        <w:t>п</w:t>
      </w:r>
      <w:r w:rsidR="004E1297">
        <w:t>ринял ряд шагов в целях решения эт</w:t>
      </w:r>
      <w:r>
        <w:t xml:space="preserve">ой проблемы, в частности, путем разработки процедур последующих </w:t>
      </w:r>
      <w:r w:rsidR="004E1297">
        <w:t>мер</w:t>
      </w:r>
      <w:r>
        <w:t xml:space="preserve"> и процедур </w:t>
      </w:r>
      <w:r w:rsidR="004E1297">
        <w:t>незамедлительных действий</w:t>
      </w:r>
      <w:r>
        <w:t>, а также повышения его роли и значимости для конечных пользователей  заключительных замечаний, то есть государств-участников, национальных учреждений и НПО. Однако когда такие усилия не пользуются достаточной поддержкой УВКПЧ, возникает угроза подрыва всей системы. Поэтому он хотел бы знать, что можно ожидать от Верховного комиссара в будущем и следует ли Комитету замедлить темпы своей работы, пока УВКПЧ определяет свои приоритеты.</w:t>
      </w:r>
    </w:p>
    <w:p w:rsidR="00BB61EF" w:rsidRDefault="00BB61EF"/>
    <w:p w:rsidR="00BB61EF" w:rsidRDefault="00BB61EF" w:rsidP="009E5211">
      <w:r>
        <w:t>13.</w:t>
      </w:r>
      <w:r>
        <w:tab/>
      </w:r>
      <w:r w:rsidRPr="00500CEF">
        <w:rPr>
          <w:u w:val="single"/>
        </w:rPr>
        <w:t>Г-н ДИАКОНУ</w:t>
      </w:r>
      <w:r>
        <w:t xml:space="preserve"> говорит, что он приветствует принятие Генеральной Ассамблеей Декларации о правах коренных народов. В связи с вопросом о помощи, оказываемой УВКПЧ государствам-участникам, которые испытывают затруднения при выполнении своих обязательств по представлению докладов из-за отсутствия средств, было бы целесообразным рассмотреть возможность оказания помощи таким государствам не на индивидуальной, а на коллективной основе. Поскольку многие из соответствующих государств являются малыми </w:t>
      </w:r>
      <w:r w:rsidRPr="009E5211">
        <w:t xml:space="preserve">островными </w:t>
      </w:r>
      <w:r w:rsidR="009E5211" w:rsidRPr="009E5211">
        <w:t>странами</w:t>
      </w:r>
      <w:r w:rsidRPr="009E5211">
        <w:t xml:space="preserve"> в</w:t>
      </w:r>
      <w:r>
        <w:t xml:space="preserve"> регионе Тихого Океана и Карибского бассейна, можно было бы направить в центр каждого региона группы для оказания помощи в подготовке докладов для одного или даже нескольких договорных органов. Необходимо также работать в Нью-Йорке с постоянными представителями этих государств. УВКПЧ важно рассмотреть эти и другие пути более эффективного содействия государствам-участникам, которым необходима помощь при подготовке своих периодических докладов. </w:t>
      </w:r>
    </w:p>
    <w:p w:rsidR="00BB61EF" w:rsidRDefault="00BB61EF"/>
    <w:p w:rsidR="00BB61EF" w:rsidRDefault="00BB61EF" w:rsidP="00B001B1">
      <w:r>
        <w:t>14.</w:t>
      </w:r>
      <w:r>
        <w:tab/>
      </w:r>
      <w:r w:rsidRPr="009E5211">
        <w:rPr>
          <w:u w:val="single"/>
        </w:rPr>
        <w:t>Г-н ЛАХИРИ</w:t>
      </w:r>
      <w:r>
        <w:t xml:space="preserve"> просит уточнить, каким именно образом механизм УПО позволит оценить положение в области прав человека в странах, которые не подписали ни один из основных договоров </w:t>
      </w:r>
      <w:r w:rsidR="00B001B1">
        <w:t xml:space="preserve">по правам человека </w:t>
      </w:r>
      <w:r>
        <w:t>и поэтому не несут никакой ответственности в соответ</w:t>
      </w:r>
      <w:r w:rsidR="00B001B1">
        <w:t>ствии с упомянутыми документами, кроме обязательств</w:t>
      </w:r>
      <w:r>
        <w:t>, вытекающих из Всеобщей декларации прав человека.</w:t>
      </w:r>
    </w:p>
    <w:p w:rsidR="00BB61EF" w:rsidRDefault="00BB61EF"/>
    <w:p w:rsidR="00BB61EF" w:rsidRDefault="00BB61EF" w:rsidP="00487D60">
      <w:r>
        <w:t>15.</w:t>
      </w:r>
      <w:r>
        <w:tab/>
      </w:r>
      <w:r>
        <w:rPr>
          <w:u w:val="single"/>
        </w:rPr>
        <w:t>Г-н ЛИ</w:t>
      </w:r>
      <w:r w:rsidR="009E5211">
        <w:rPr>
          <w:u w:val="single"/>
        </w:rPr>
        <w:t>Н</w:t>
      </w:r>
      <w:r>
        <w:rPr>
          <w:u w:val="single"/>
        </w:rPr>
        <w:t>ДГРЕН АЛВИС</w:t>
      </w:r>
      <w:r>
        <w:t xml:space="preserve"> говорит, что</w:t>
      </w:r>
      <w:r w:rsidR="00B001B1">
        <w:t>,</w:t>
      </w:r>
      <w:r>
        <w:t xml:space="preserve"> хотя представляется логичным рассматривать вклад Комитета в ходе подготовки к </w:t>
      </w:r>
      <w:r w:rsidR="00B001B1">
        <w:t xml:space="preserve">Конференции по обзору Дурбанского процесса </w:t>
      </w:r>
      <w:r>
        <w:t xml:space="preserve">в качестве весьма важного, этого не наблюдалось в связи с Всемирной конференцией по борьбе против расизма, расовой дискриминации, ксенофобии и связанной с </w:t>
      </w:r>
      <w:r w:rsidR="00B001B1">
        <w:t>ними</w:t>
      </w:r>
      <w:r>
        <w:t xml:space="preserve"> нетерпимост</w:t>
      </w:r>
      <w:r w:rsidR="00B001B1">
        <w:t>и</w:t>
      </w:r>
      <w:r>
        <w:t xml:space="preserve">. Так, на упомянутой Конференции не был распространен ни один из документов, подготовленных Комитетом. Он приветствует тот факт, что до проведения </w:t>
      </w:r>
      <w:r w:rsidR="00B001B1">
        <w:t xml:space="preserve">Конференции по обзору </w:t>
      </w:r>
      <w:r>
        <w:t>состоится несколько региональных подготовительных совещаний, которые открывают возможность для полезного участия Комитета в их работе. Он хотел бы знать, по</w:t>
      </w:r>
      <w:r w:rsidR="009E5211">
        <w:t>-</w:t>
      </w:r>
      <w:r>
        <w:t xml:space="preserve">прежнему ли в ходе подготовки к </w:t>
      </w:r>
      <w:r w:rsidR="00B001B1">
        <w:t xml:space="preserve">Конференции по обзору </w:t>
      </w:r>
      <w:r>
        <w:t>рассматрива</w:t>
      </w:r>
      <w:r w:rsidR="00487D60">
        <w:t>е</w:t>
      </w:r>
      <w:r>
        <w:t>тся предложени</w:t>
      </w:r>
      <w:r w:rsidR="00487D60">
        <w:t>е</w:t>
      </w:r>
      <w:r>
        <w:t xml:space="preserve"> о создании единого постоянного договорного органа, против чего выступает большинство договорных органов, и продолжают ли </w:t>
      </w:r>
      <w:r w:rsidR="00421174">
        <w:t>высказываться</w:t>
      </w:r>
      <w:r>
        <w:t xml:space="preserve"> критические замечания относительно наличия пробелов в Конвенции. Эти критические замечания объясняются отсутствием информации о работе Комитета, который регулярно заполняет любые пробелы в тексте Конвенции путем принятия общих рекомендаций.</w:t>
      </w:r>
    </w:p>
    <w:p w:rsidR="00BB61EF" w:rsidRDefault="00BB61EF"/>
    <w:p w:rsidR="00BB61EF" w:rsidRDefault="00BB61EF" w:rsidP="00487D60">
      <w:r>
        <w:t>16.</w:t>
      </w:r>
      <w:r>
        <w:tab/>
      </w:r>
      <w:r w:rsidRPr="00B001B1">
        <w:rPr>
          <w:u w:val="single"/>
        </w:rPr>
        <w:t>Г-н МУРИЛЬО МАРТИНЕС</w:t>
      </w:r>
      <w:r>
        <w:t xml:space="preserve"> спрашивает, отводится ли Комитету особая роль в рамках проведения подготовительных совещаний для </w:t>
      </w:r>
      <w:r w:rsidR="00487D60">
        <w:t>Конференции по обзору</w:t>
      </w:r>
      <w:r>
        <w:t>, самой Конференции или последующей деятельности по ее итогам.</w:t>
      </w:r>
    </w:p>
    <w:p w:rsidR="00BB61EF" w:rsidRDefault="00BB61EF"/>
    <w:p w:rsidR="00BB61EF" w:rsidRDefault="00BB61EF">
      <w:r>
        <w:t>17.</w:t>
      </w:r>
      <w:r>
        <w:tab/>
      </w:r>
      <w:r>
        <w:rPr>
          <w:u w:val="single"/>
        </w:rPr>
        <w:t>Г-н КАЛИ ЦАЙ</w:t>
      </w:r>
      <w:r>
        <w:t xml:space="preserve"> хотел бы знать, какой механизм будет использоваться для осуществления Декларации о правах коренных народов и какому подходу будет следовать Организация Объединенных Наций в целом в процессе последующего осуществления Декларации и основных руководящих принципов.</w:t>
      </w:r>
    </w:p>
    <w:p w:rsidR="00BB61EF" w:rsidRDefault="00BB61EF"/>
    <w:p w:rsidR="00BB61EF" w:rsidRDefault="00BB61EF" w:rsidP="001113E5">
      <w:r>
        <w:t>18.</w:t>
      </w:r>
      <w:r>
        <w:tab/>
      </w:r>
      <w:r>
        <w:rPr>
          <w:u w:val="single"/>
        </w:rPr>
        <w:t>ПРЕДСЕДАТЕЛЬ</w:t>
      </w:r>
      <w:r>
        <w:t xml:space="preserve"> благодарит всех сотрудников секретариата Комитета за их исключительные усилия в последние годы, направленные на удовлетворение потребностей и ожиданий Верховного комиссара и государств-участников в плане совершенствования и рационализации методов работы Комитета. К сожалению, это </w:t>
      </w:r>
      <w:r w:rsidR="001113E5">
        <w:t xml:space="preserve">никак </w:t>
      </w:r>
      <w:r>
        <w:t xml:space="preserve">не </w:t>
      </w:r>
      <w:r w:rsidR="001113E5">
        <w:t>меняет то</w:t>
      </w:r>
      <w:r>
        <w:t xml:space="preserve"> </w:t>
      </w:r>
      <w:r w:rsidR="001113E5">
        <w:t>обстоятельство</w:t>
      </w:r>
      <w:r>
        <w:t>, что Комитету для осуществления его работы требуются дополнительные ресурсы.</w:t>
      </w:r>
    </w:p>
    <w:p w:rsidR="00BB61EF" w:rsidRDefault="00BB61EF"/>
    <w:p w:rsidR="00BB61EF" w:rsidRDefault="00BB61EF" w:rsidP="001113E5">
      <w:r>
        <w:t>19.</w:t>
      </w:r>
      <w:r>
        <w:tab/>
      </w:r>
      <w:r>
        <w:rPr>
          <w:u w:val="single"/>
        </w:rPr>
        <w:t>Г-н САЛАМА</w:t>
      </w:r>
      <w:r>
        <w:t xml:space="preserve"> (Начальник Сектора по договорам в области прав человека) говорит, что новый механизм для осуществления Декларации о правах коренных народов </w:t>
      </w:r>
      <w:r w:rsidRPr="001113E5">
        <w:t>в составе</w:t>
      </w:r>
      <w:r>
        <w:t xml:space="preserve"> комитета экспертов приступит к своей работе в октябре 2008 года. Его мандат предусматривает проведение тематических исследований, на основе которых он будет готовить предложения и рекомендации Совету по правам человека. Тот факт, что Декларация стала итогом проводившихся на протяжении двух десятилетий сложных дискуссий и политических разногласий, означает, что уже сам</w:t>
      </w:r>
      <w:r w:rsidR="001113E5">
        <w:t>о</w:t>
      </w:r>
      <w:r>
        <w:t xml:space="preserve"> ее приняти</w:t>
      </w:r>
      <w:r w:rsidR="001113E5">
        <w:t>е</w:t>
      </w:r>
      <w:r>
        <w:t xml:space="preserve"> является определенным достижением. В то же время полезность этого достижения будет зависеть от средств, используемых для обеспечения осуществления и последующей деятельности. Поскольку эту Декларацию можно рассматривать в качестве своего рода «диспозитивного права», регулируемого комитетом экспертов, главная ответственность за ее осуществление должна возлагаться на соответствующие договорные органы и специальных докладчиков, которые будут решать вопросы, связанные с ее нарушени</w:t>
      </w:r>
      <w:r w:rsidR="001113E5">
        <w:t>ями,</w:t>
      </w:r>
      <w:r>
        <w:t xml:space="preserve"> в </w:t>
      </w:r>
      <w:r w:rsidR="001113E5">
        <w:t>рамках</w:t>
      </w:r>
      <w:r>
        <w:t xml:space="preserve"> своих собственных внутренних процедур.</w:t>
      </w:r>
    </w:p>
    <w:p w:rsidR="00BB61EF" w:rsidRDefault="00BB61EF"/>
    <w:p w:rsidR="00BB61EF" w:rsidRDefault="00BB61EF" w:rsidP="00F93928">
      <w:r>
        <w:t>20.</w:t>
      </w:r>
      <w:r>
        <w:tab/>
        <w:t>Одной из причин якобы недостаточной поддержки Комитета со стороны УВКПЧ является то обстоятельство, что в силу характера бюджетных процессов Организации Объединенных Наций просьб</w:t>
      </w:r>
      <w:r w:rsidR="00B50121">
        <w:t>ы</w:t>
      </w:r>
      <w:r>
        <w:t xml:space="preserve"> государств-членов о расширении мандатов договорн</w:t>
      </w:r>
      <w:r w:rsidR="00B50121">
        <w:t>ых органов не всегда сопровождаю</w:t>
      </w:r>
      <w:r>
        <w:t>тся соответствующей бюджетной и секретариатской поддержкой. Поэтому</w:t>
      </w:r>
      <w:r w:rsidR="00B50121">
        <w:t>,</w:t>
      </w:r>
      <w:r>
        <w:t xml:space="preserve"> несмотря на целесообразность расширения деятельности Комитета и включения в нее работы по подг</w:t>
      </w:r>
      <w:r w:rsidR="00B50121">
        <w:t>отовке общих рекомендаций и пос</w:t>
      </w:r>
      <w:r>
        <w:t xml:space="preserve">ледующих мер по осуществлению его рекомендаций, существующие бюджетные ограничения не позволяют обеспечить необходимое </w:t>
      </w:r>
      <w:r w:rsidR="00F93928">
        <w:t>увеличение</w:t>
      </w:r>
      <w:r>
        <w:t xml:space="preserve"> поддержки со стороны УВКПЧ.</w:t>
      </w:r>
    </w:p>
    <w:p w:rsidR="00BB61EF" w:rsidRDefault="00BB61EF"/>
    <w:p w:rsidR="00BB61EF" w:rsidRDefault="00BB61EF">
      <w:r>
        <w:t>21.</w:t>
      </w:r>
      <w:r>
        <w:tab/>
        <w:t xml:space="preserve">Еще одним объяснением является объем работы УВКПЧ, который был довольно значительным в последний год, так как Управлению </w:t>
      </w:r>
      <w:r w:rsidRPr="00B50121">
        <w:t>приходилось</w:t>
      </w:r>
      <w:r w:rsidR="00B50121" w:rsidRPr="00B50121">
        <w:t xml:space="preserve"> решать</w:t>
      </w:r>
      <w:r>
        <w:t xml:space="preserve"> вопросы, связанные с роспуском Комиссии по правам человека и созданием Совета по правам человека, наряду со всеми трудностями, вызванными перестройкой соответствующих учреждений Совета, основными среди которых являются механизм УПО и механизм специальных процедур. В рамках усилий, предпринятых в целях устранения недостатков, замеченных в ходе сложного этапа институционального строительства, Сектор по договорам в области прав человека был создан в качестве отдельного подразделения на основе Сектора по делам Совета по правам человека.</w:t>
      </w:r>
    </w:p>
    <w:p w:rsidR="00BB61EF" w:rsidRDefault="00BB61EF"/>
    <w:p w:rsidR="00BB61EF" w:rsidRDefault="00BB61EF" w:rsidP="0046237F">
      <w:r>
        <w:t>22.</w:t>
      </w:r>
      <w:r>
        <w:tab/>
        <w:t xml:space="preserve"> Хотя идея создания единого постоянного договорного органа и рассматривалась, такой орган является не единственным средством достижения предусматриваемых в ходе реформы целей рационализации и согласования, о чем свидетельствует расширенный </w:t>
      </w:r>
      <w:r w:rsidR="0046237F">
        <w:t>базовый</w:t>
      </w:r>
      <w:r>
        <w:t xml:space="preserve"> документ, который уже применяется в нескольких странах. В то же время</w:t>
      </w:r>
      <w:r w:rsidR="0046237F">
        <w:t>,</w:t>
      </w:r>
      <w:r>
        <w:t xml:space="preserve"> поскольку проведение таких реформ совпало по времени с созданием Совета по правам человека и внедрением механизма УПО, все внимание с точки зрения политических интересов и ресурсов было сосредоточено на этих событиях. Это не означает, что существующие основные функции игнорируются, хотя нельзя отрицать тот факт, что конечным результатом этого стал</w:t>
      </w:r>
      <w:r w:rsidR="00A447A9">
        <w:t>а</w:t>
      </w:r>
      <w:r>
        <w:t xml:space="preserve"> неспособность повысить уровень поддержки, соответствую</w:t>
      </w:r>
      <w:r w:rsidR="0046237F">
        <w:t>щи</w:t>
      </w:r>
      <w:r>
        <w:t>й расширению функций Комитета. Несмотря на эту неудачу, важно рассмотреть вопрос об оказании дополнительной поддержки со стороны УВКПЧ в плане не только количественного увеличения бюджетных ассигнований, но и качественных мер, принятие которых могло бы компенсировать нехватку ресурсов.</w:t>
      </w:r>
    </w:p>
    <w:p w:rsidR="00BB61EF" w:rsidRDefault="00BB61EF"/>
    <w:p w:rsidR="00BB61EF" w:rsidRDefault="00BB61EF" w:rsidP="0046237F">
      <w:r>
        <w:t>23.</w:t>
      </w:r>
      <w:r>
        <w:tab/>
        <w:t xml:space="preserve">В </w:t>
      </w:r>
      <w:r w:rsidR="00421174">
        <w:t>настоящее</w:t>
      </w:r>
      <w:r>
        <w:t xml:space="preserve"> время УВКПЧ осуществляет разработку новой стратегии наращивания потенциала, которая будет охватывать как представление докладов договорных органов, так и последующие меры по выполнению их рекомендаций. С учетом того, что просьбы о наращивании потенциала и мерах по обеспечению контроля за соблюдением поступают главным образом от договорных органов и местных отделений УВКПЧ, </w:t>
      </w:r>
      <w:r w:rsidR="0046237F">
        <w:t xml:space="preserve">с этими двумя группами будут проводиться </w:t>
      </w:r>
      <w:r>
        <w:t xml:space="preserve">обсуждения в целях дальнейшей </w:t>
      </w:r>
      <w:r w:rsidR="0046237F">
        <w:t>раз</w:t>
      </w:r>
      <w:r>
        <w:t xml:space="preserve">работки указанной стратегии. Основная идея заключается в том, чтобы добиваться большего при меньшем объеме ресурсов и обеспечить устойчивый характер такой деятельности, </w:t>
      </w:r>
      <w:r w:rsidRPr="0046237F">
        <w:t>как подготовка. Основное внимание будет уделяться странам, которые применяют расширенный</w:t>
      </w:r>
      <w:r>
        <w:t xml:space="preserve"> </w:t>
      </w:r>
      <w:r w:rsidR="0046237F">
        <w:t>базовый</w:t>
      </w:r>
      <w:r>
        <w:t xml:space="preserve"> документ и целенаправленные доклады по конкретным договорам, а также тем</w:t>
      </w:r>
      <w:r w:rsidR="0046237F">
        <w:t xml:space="preserve"> из них</w:t>
      </w:r>
      <w:r>
        <w:t xml:space="preserve">, которые создали межведомственные структуры </w:t>
      </w:r>
      <w:r w:rsidR="0046237F">
        <w:t>для со</w:t>
      </w:r>
      <w:r>
        <w:t>ставления докладов и принятия последующих мер. Это обосновывается тем, что самой по себе технической поддержки при подготовке периодического доклада недостаточно, если та или иная страна не создаст после этого соответствующие внутренние структуры и потенциал, необходимые для выполнения ее обязательств по представлению докладов независимым образом.</w:t>
      </w:r>
    </w:p>
    <w:p w:rsidR="00BB61EF" w:rsidRDefault="00BB61EF"/>
    <w:p w:rsidR="00BB61EF" w:rsidRDefault="00BB61EF" w:rsidP="004A13E0">
      <w:r>
        <w:t>24.</w:t>
      </w:r>
      <w:r>
        <w:tab/>
        <w:t xml:space="preserve">Отвечая на вопрос г-на Кьерума относительно подхода к УПО, он говорит, что Комитету следует продолжать свою работу прежними темпами. Он должен </w:t>
      </w:r>
      <w:r w:rsidR="0046237F">
        <w:t>по-прежнему</w:t>
      </w:r>
      <w:r>
        <w:t xml:space="preserve"> </w:t>
      </w:r>
      <w:r w:rsidR="0046237F">
        <w:t>прилагать</w:t>
      </w:r>
      <w:r>
        <w:t xml:space="preserve"> усилия </w:t>
      </w:r>
      <w:r w:rsidR="004A13E0">
        <w:t>по</w:t>
      </w:r>
      <w:r w:rsidR="00505CBC">
        <w:t xml:space="preserve"> дальнейше</w:t>
      </w:r>
      <w:r w:rsidR="004A13E0">
        <w:t>му</w:t>
      </w:r>
      <w:r w:rsidR="00505CBC">
        <w:t xml:space="preserve"> формировани</w:t>
      </w:r>
      <w:r w:rsidR="004A13E0">
        <w:t>ю</w:t>
      </w:r>
      <w:r>
        <w:t xml:space="preserve"> </w:t>
      </w:r>
      <w:r w:rsidR="004A13E0">
        <w:t>совместной базы для толкования договорных положений</w:t>
      </w:r>
      <w:r>
        <w:t xml:space="preserve"> путем подготовки общих рекомендаций и</w:t>
      </w:r>
      <w:r w:rsidR="0046237F">
        <w:t xml:space="preserve"> расширени</w:t>
      </w:r>
      <w:r w:rsidR="004A13E0">
        <w:t>ю</w:t>
      </w:r>
      <w:r>
        <w:t xml:space="preserve"> масштабов своей деятельности в рамках последующего осуществления.</w:t>
      </w:r>
    </w:p>
    <w:p w:rsidR="00BB61EF" w:rsidRDefault="00BB61EF"/>
    <w:p w:rsidR="00BB61EF" w:rsidRDefault="00BB61EF" w:rsidP="004A13E0">
      <w:r>
        <w:t>25.</w:t>
      </w:r>
      <w:r>
        <w:tab/>
        <w:t>Отсутствие Верховного комиссара на данном заседании ник</w:t>
      </w:r>
      <w:r w:rsidR="004A13E0">
        <w:t>оим образом не означает, что она не</w:t>
      </w:r>
      <w:r>
        <w:t xml:space="preserve"> интерес</w:t>
      </w:r>
      <w:r w:rsidR="004A13E0">
        <w:t>уется</w:t>
      </w:r>
      <w:r>
        <w:t xml:space="preserve"> работ</w:t>
      </w:r>
      <w:r w:rsidR="004A13E0">
        <w:t>ой</w:t>
      </w:r>
      <w:r>
        <w:t xml:space="preserve"> Комитета. Она полностью </w:t>
      </w:r>
      <w:r w:rsidRPr="004A13E0">
        <w:t>поддерживает его нынешние контакты с Комитетом от ее имени и рассчитывает на вклад Комитета в</w:t>
      </w:r>
      <w:r>
        <w:t xml:space="preserve"> будущую деятельность и в процесс реформы договорных органов. Важно отметить, что возможность создания единого постоянного договор</w:t>
      </w:r>
      <w:r w:rsidR="004A13E0">
        <w:t xml:space="preserve">ного органа не исключает другие </w:t>
      </w:r>
      <w:r>
        <w:t>варианты.</w:t>
      </w:r>
    </w:p>
    <w:p w:rsidR="00BB61EF" w:rsidRDefault="00BB61EF"/>
    <w:p w:rsidR="00BB61EF" w:rsidRDefault="00BB61EF">
      <w:r>
        <w:t>26.</w:t>
      </w:r>
      <w:r>
        <w:tab/>
        <w:t>В соответствии с УПО странам, которые не ратифицировали Конвенцию, выносится стандартная рекомендация сделать это. Это</w:t>
      </w:r>
      <w:r w:rsidR="00445807">
        <w:t>,</w:t>
      </w:r>
      <w:r>
        <w:t xml:space="preserve"> несомненно</w:t>
      </w:r>
      <w:r w:rsidR="00445807">
        <w:t>,</w:t>
      </w:r>
      <w:r>
        <w:t xml:space="preserve"> приведет к значительному росту числа ратификаций и снятию многих оговорок. В то же время будет </w:t>
      </w:r>
      <w:r w:rsidR="00445807">
        <w:t>привлечено внимание к тому факту</w:t>
      </w:r>
      <w:r>
        <w:t>, что система договорных органов в ее нынешнем виде является чрезмерно громоздкой. Однако никакой новый механизм не будет внедряться в ущерб ведущей роли существующих договорных органов.</w:t>
      </w:r>
    </w:p>
    <w:p w:rsidR="00BB61EF" w:rsidRDefault="00BB61EF"/>
    <w:p w:rsidR="00BB61EF" w:rsidRDefault="00BB61EF" w:rsidP="005752EE">
      <w:r>
        <w:t>27.</w:t>
      </w:r>
      <w:r>
        <w:tab/>
        <w:t>Комитет призван сыграть важную роль в последующей деятельности по осуществлению Дурбанской декларации и Программы действий, и ответы</w:t>
      </w:r>
      <w:r w:rsidR="005752EE">
        <w:t xml:space="preserve"> его членов</w:t>
      </w:r>
      <w:r>
        <w:t xml:space="preserve"> на вопросник, который будет распространен в ходе текущей сессии, будут полезны для обзорного процесса. Призывы государств-членов к выделению дополнительных средств не будут ничем подкреплены, если они не смогут доказать, что они уже следуют существующим стандартам и применяют существующие механизмы последующих мер. Выявляемые пробелы в Конвенции следует устранять путем подготовки различных тематических вкладов.</w:t>
      </w:r>
    </w:p>
    <w:p w:rsidR="00BB61EF" w:rsidRDefault="00BB61EF"/>
    <w:p w:rsidR="00BB61EF" w:rsidRDefault="00BB61EF" w:rsidP="005752EE">
      <w:r>
        <w:t>28.</w:t>
      </w:r>
      <w:r>
        <w:tab/>
        <w:t xml:space="preserve">Г-н </w:t>
      </w:r>
      <w:r>
        <w:rPr>
          <w:u w:val="single"/>
        </w:rPr>
        <w:t>ЛИНДГРЕН АЛВИС</w:t>
      </w:r>
      <w:r>
        <w:t xml:space="preserve"> предлагает, чтобы секретариат </w:t>
      </w:r>
      <w:r w:rsidR="005752EE">
        <w:t>отразил</w:t>
      </w:r>
      <w:r>
        <w:t xml:space="preserve"> позиции </w:t>
      </w:r>
      <w:r w:rsidR="005752EE">
        <w:t xml:space="preserve">членов </w:t>
      </w:r>
      <w:r>
        <w:t>Ко</w:t>
      </w:r>
      <w:r w:rsidR="005752EE">
        <w:t>митета в отношении таких пробел</w:t>
      </w:r>
      <w:r>
        <w:t>ов и единого договорн</w:t>
      </w:r>
      <w:r w:rsidR="005752EE">
        <w:t xml:space="preserve">ого органа в его предложениях </w:t>
      </w:r>
      <w:r>
        <w:t>для принятия государствами-членами.</w:t>
      </w:r>
    </w:p>
    <w:p w:rsidR="00BB61EF" w:rsidRDefault="00BB61EF"/>
    <w:p w:rsidR="00BB61EF" w:rsidRDefault="00BB61EF" w:rsidP="005752EE">
      <w:r>
        <w:t>29.</w:t>
      </w:r>
      <w:r>
        <w:tab/>
      </w:r>
      <w:r>
        <w:rPr>
          <w:u w:val="single"/>
        </w:rPr>
        <w:t>Г-н КЬЕРУМ</w:t>
      </w:r>
      <w:r>
        <w:t xml:space="preserve"> отмечает, что с учетом произошедшего расширения деятельности на местах это явно </w:t>
      </w:r>
      <w:r w:rsidR="005752EE">
        <w:t>входит сейчас в число</w:t>
      </w:r>
      <w:r>
        <w:t xml:space="preserve"> приоритетн</w:t>
      </w:r>
      <w:r w:rsidR="005752EE">
        <w:t>ых</w:t>
      </w:r>
      <w:r>
        <w:t xml:space="preserve"> задач</w:t>
      </w:r>
      <w:r w:rsidR="005752EE">
        <w:t>. Финансовые средства</w:t>
      </w:r>
      <w:r>
        <w:t xml:space="preserve"> направляется на эти виды деятельности, а не </w:t>
      </w:r>
      <w:r w:rsidR="005752EE">
        <w:t xml:space="preserve">на </w:t>
      </w:r>
      <w:r>
        <w:t>основные функции в Женеве, так</w:t>
      </w:r>
      <w:r w:rsidR="005752EE">
        <w:t>и</w:t>
      </w:r>
      <w:r>
        <w:t>е</w:t>
      </w:r>
      <w:r w:rsidR="005752EE">
        <w:t>,</w:t>
      </w:r>
      <w:r>
        <w:t xml:space="preserve"> как функции договорных органов и Совета по правам человека.</w:t>
      </w:r>
    </w:p>
    <w:p w:rsidR="00BB61EF" w:rsidRDefault="00BB61EF"/>
    <w:p w:rsidR="00BB61EF" w:rsidRDefault="00BB61EF">
      <w:r>
        <w:t>30.</w:t>
      </w:r>
      <w:r>
        <w:tab/>
      </w:r>
      <w:r>
        <w:rPr>
          <w:u w:val="single"/>
        </w:rPr>
        <w:t>Г-н АБУЛ-НАСР</w:t>
      </w:r>
      <w:r>
        <w:t xml:space="preserve"> спрашивает, предпринимаются ли шаги для поощрения участия средств массовой информации в работе договорных органов. Для обеспечения надлежащей последующей деятельности необходимо повышение информированности общественности о работе договорных органов.</w:t>
      </w:r>
    </w:p>
    <w:p w:rsidR="001F23F8" w:rsidRDefault="001F23F8"/>
    <w:p w:rsidR="00BB61EF" w:rsidRDefault="00BB61EF" w:rsidP="004635C5">
      <w:r>
        <w:t>31.</w:t>
      </w:r>
      <w:r>
        <w:tab/>
      </w:r>
      <w:r>
        <w:rPr>
          <w:u w:val="single"/>
        </w:rPr>
        <w:t>Г-н САЛАМА</w:t>
      </w:r>
      <w:r>
        <w:t xml:space="preserve"> (Начальник Сектора по договорам в области прав человека) говорит, что привлечение внимания к своей работе является одной и</w:t>
      </w:r>
      <w:r w:rsidR="004635C5">
        <w:t>з задач, котор</w:t>
      </w:r>
      <w:r>
        <w:t>ая стоит сейчас перед несколькими договорными органами, такими, как Комитет по правам человека, который обсуждал свою политику в отношении средств массовой информации на предыдущей сессии. Он рекомендует Комитету сосредоточить усилия на том,</w:t>
      </w:r>
      <w:r w:rsidR="004635C5">
        <w:t xml:space="preserve"> чтобы доводить</w:t>
      </w:r>
      <w:r>
        <w:t xml:space="preserve"> свои выводы до сведения участников на местах, а именно правительств и гражданского общества. Одним из возможных позитивных результатов внедрения УПО является тот факт, что он будет гарантировать уделение пристального внимания национальному процессу подготовки к обзору. Руководящие принципы проведения обзоров со всей очевидностью требуют </w:t>
      </w:r>
      <w:r w:rsidR="004635C5">
        <w:t>организации</w:t>
      </w:r>
      <w:r>
        <w:t xml:space="preserve"> крупномасштабных национальных консультаци</w:t>
      </w:r>
      <w:r w:rsidR="004635C5">
        <w:t>й</w:t>
      </w:r>
      <w:r>
        <w:t xml:space="preserve"> для оценки этапа осуществления и тех проблем, которые возникли в</w:t>
      </w:r>
      <w:r w:rsidR="004635C5">
        <w:t>о</w:t>
      </w:r>
      <w:r>
        <w:t xml:space="preserve"> взаимоотношениях с различными договорными органами.</w:t>
      </w:r>
    </w:p>
    <w:p w:rsidR="00BB61EF" w:rsidRDefault="00BB61EF"/>
    <w:p w:rsidR="00BB61EF" w:rsidRPr="00E528FE" w:rsidRDefault="00BB61EF" w:rsidP="00E528FE">
      <w:r>
        <w:t>32.</w:t>
      </w:r>
      <w:r>
        <w:tab/>
        <w:t>В связи с вопросом о финансировании</w:t>
      </w:r>
      <w:r w:rsidR="004635C5">
        <w:t xml:space="preserve"> он говорит</w:t>
      </w:r>
      <w:r>
        <w:t>,</w:t>
      </w:r>
      <w:r w:rsidR="004635C5">
        <w:t xml:space="preserve"> что</w:t>
      </w:r>
      <w:r>
        <w:t xml:space="preserve"> расширение деятельности на местах необходимо для практической реализации </w:t>
      </w:r>
      <w:r w:rsidR="00E528FE">
        <w:t>работы</w:t>
      </w:r>
      <w:r>
        <w:t xml:space="preserve"> договорных органов; они являются главным источником легитимности, воплощенно</w:t>
      </w:r>
      <w:r w:rsidR="004635C5">
        <w:t>й</w:t>
      </w:r>
      <w:r>
        <w:t xml:space="preserve"> в </w:t>
      </w:r>
      <w:r w:rsidR="00E528FE">
        <w:t xml:space="preserve">имеющих </w:t>
      </w:r>
      <w:r w:rsidRPr="00E528FE">
        <w:t>обязательн</w:t>
      </w:r>
      <w:r w:rsidR="00E528FE" w:rsidRPr="00E528FE">
        <w:t>ую силу</w:t>
      </w:r>
      <w:r w:rsidRPr="00E528FE">
        <w:t xml:space="preserve"> </w:t>
      </w:r>
      <w:r w:rsidR="004635C5" w:rsidRPr="00E528FE">
        <w:t>международно-</w:t>
      </w:r>
      <w:r w:rsidRPr="00E528FE">
        <w:t>правовых документах.</w:t>
      </w:r>
    </w:p>
    <w:p w:rsidR="00BB61EF" w:rsidRDefault="00BB61EF"/>
    <w:p w:rsidR="00BB61EF" w:rsidRDefault="00BB61EF" w:rsidP="00C1507F">
      <w:r>
        <w:t>33.</w:t>
      </w:r>
      <w:r>
        <w:tab/>
      </w:r>
      <w:r>
        <w:rPr>
          <w:u w:val="single"/>
        </w:rPr>
        <w:t>Г-н АМИР</w:t>
      </w:r>
      <w:r>
        <w:t xml:space="preserve"> приветствует замечания и предложения Начальника Сектора по договорам в области прав человека. При этом он подчеркивает, что важно выйти за рамки сугубо юридического подхода к вопросам прав человека и обеспечить во имя справедливости принятие практических </w:t>
      </w:r>
      <w:r w:rsidR="00C1507F">
        <w:t>мер по</w:t>
      </w:r>
      <w:r>
        <w:t xml:space="preserve"> удовл</w:t>
      </w:r>
      <w:r w:rsidR="00F47547">
        <w:t>етворени</w:t>
      </w:r>
      <w:r w:rsidR="00C1507F">
        <w:t>ю</w:t>
      </w:r>
      <w:r w:rsidR="00F47547">
        <w:t xml:space="preserve"> потребностей тех, кто </w:t>
      </w:r>
      <w:r>
        <w:t>страдает от последствий расовой дискриминации в своей повседневной жизни, например, групп меньшинств в Гватемале или аборигенов в Австралии, перед которыми правительство Австралии лишь недавно извинилось за дискриминацию, которой те подвергались в прошлом. Он согласен с г-ном Абул-Насром в том, что достигнут лишь весьма незначительный прогресс</w:t>
      </w:r>
      <w:r w:rsidR="00F47547">
        <w:t>,</w:t>
      </w:r>
      <w:r>
        <w:t xml:space="preserve"> и говорит, что необходимо использовать основные средства массовой информации для улучшения  понимания необходимости ликвидации всех форм расовой дискриминации. В этих целях</w:t>
      </w:r>
      <w:r w:rsidR="00F47547">
        <w:t>,</w:t>
      </w:r>
      <w:r>
        <w:t xml:space="preserve"> естественно</w:t>
      </w:r>
      <w:r w:rsidR="00F47547">
        <w:t>,</w:t>
      </w:r>
      <w:r>
        <w:t xml:space="preserve"> </w:t>
      </w:r>
      <w:r w:rsidR="00C1507F">
        <w:t>следует</w:t>
      </w:r>
      <w:r>
        <w:t xml:space="preserve"> осуществлять все положения договоров по правам человека, включая Конвенцию, однако договорные органы, включая КЛРД</w:t>
      </w:r>
      <w:r w:rsidR="00F47547">
        <w:t>,</w:t>
      </w:r>
      <w:r>
        <w:t xml:space="preserve"> необходимо рассматривать в качестве эффективного средства не только </w:t>
      </w:r>
      <w:r w:rsidR="00F47547">
        <w:t xml:space="preserve">для </w:t>
      </w:r>
      <w:r>
        <w:t xml:space="preserve">обеспечения юридического соответствия </w:t>
      </w:r>
      <w:r w:rsidR="00C1507F">
        <w:t xml:space="preserve">с </w:t>
      </w:r>
      <w:r>
        <w:t>те</w:t>
      </w:r>
      <w:r w:rsidR="00C1507F">
        <w:t>ми</w:t>
      </w:r>
      <w:r>
        <w:t xml:space="preserve"> или ины</w:t>
      </w:r>
      <w:r w:rsidR="00C1507F">
        <w:t>ми</w:t>
      </w:r>
      <w:r>
        <w:t xml:space="preserve"> международны</w:t>
      </w:r>
      <w:r w:rsidR="00C1507F">
        <w:t>ми</w:t>
      </w:r>
      <w:r>
        <w:t xml:space="preserve"> документ</w:t>
      </w:r>
      <w:r w:rsidR="00C1507F">
        <w:t>ами</w:t>
      </w:r>
      <w:r>
        <w:t>, но и для достижения конкретного прогресса на пути к ликвидации всех проявлений расовой дискриминации на практике.</w:t>
      </w:r>
    </w:p>
    <w:p w:rsidR="00BB61EF" w:rsidRDefault="00BB61EF"/>
    <w:p w:rsidR="00BB61EF" w:rsidRDefault="00BB61EF">
      <w:r>
        <w:t>34.</w:t>
      </w:r>
      <w:r>
        <w:tab/>
      </w:r>
      <w:r>
        <w:rPr>
          <w:u w:val="single"/>
        </w:rPr>
        <w:t>ПРЕДСЕДАТЕЛЬ</w:t>
      </w:r>
      <w:r>
        <w:t xml:space="preserve"> благодарит Начальника Сектора по договорам в области прав чело</w:t>
      </w:r>
      <w:r w:rsidR="006D1D5F">
        <w:t>века за его четкие и полез</w:t>
      </w:r>
      <w:r>
        <w:t>ные замечания и за содействие откровенному и полезному диалогу с Комитетом.</w:t>
      </w:r>
    </w:p>
    <w:p w:rsidR="00BB61EF" w:rsidRDefault="00BB61EF"/>
    <w:p w:rsidR="00BB61EF" w:rsidRDefault="00BB61EF" w:rsidP="00FC094D">
      <w:r>
        <w:t>35.</w:t>
      </w:r>
      <w:r>
        <w:tab/>
      </w:r>
      <w:r>
        <w:rPr>
          <w:u w:val="single"/>
        </w:rPr>
        <w:t>Г-н САЛАМА</w:t>
      </w:r>
      <w:r>
        <w:t xml:space="preserve"> (Начальник Сектора по договорам в области прав человека) говорит, что он готов к продолжению диалога с Комитетом. Направленное председателям договорных органов по правам </w:t>
      </w:r>
      <w:r w:rsidR="00421174">
        <w:t>человека</w:t>
      </w:r>
      <w:r>
        <w:t xml:space="preserve"> приглашение выступить на Генеральной Ассамблее даст возможность выйти за рамки сугубо юридичес</w:t>
      </w:r>
      <w:r w:rsidR="00943528">
        <w:t>ко</w:t>
      </w:r>
      <w:r>
        <w:t xml:space="preserve">го подхода к вопросам прав человека и поделиться насущными заботами непосредственно с государствами-членами. </w:t>
      </w:r>
      <w:r w:rsidR="00FC094D">
        <w:t>Договорные органы должны п</w:t>
      </w:r>
      <w:r>
        <w:t>родолжа</w:t>
      </w:r>
      <w:r w:rsidR="00FC094D">
        <w:t>ть</w:t>
      </w:r>
      <w:r>
        <w:t xml:space="preserve"> подготовку замечаний по вопросам осуществления и толко</w:t>
      </w:r>
      <w:r w:rsidR="00FC094D">
        <w:t xml:space="preserve">вания международных документов и одновременно могли бы </w:t>
      </w:r>
      <w:r>
        <w:t xml:space="preserve">содействовать выявлению приоритетных областей для государств-членов. Кроме того, </w:t>
      </w:r>
      <w:r w:rsidR="00FC094D">
        <w:t>поскольку</w:t>
      </w:r>
      <w:r>
        <w:t xml:space="preserve"> НПО и национальные правозащитные механизмы являются естественными союзниками договорных органов в деле обеспечения осуществления соответствующих </w:t>
      </w:r>
      <w:r w:rsidR="00FC094D">
        <w:t>договоров</w:t>
      </w:r>
      <w:r>
        <w:t xml:space="preserve">, он выступает за более тесную координацию с </w:t>
      </w:r>
      <w:r w:rsidRPr="00FC094D">
        <w:t>Группой национальных</w:t>
      </w:r>
      <w:r w:rsidRPr="00943528">
        <w:rPr>
          <w:color w:val="FF0000"/>
        </w:rPr>
        <w:t xml:space="preserve"> </w:t>
      </w:r>
      <w:r w:rsidRPr="00FC094D">
        <w:t>учреждений в рамках</w:t>
      </w:r>
      <w:r>
        <w:t xml:space="preserve"> УВКПЧ.</w:t>
      </w:r>
    </w:p>
    <w:p w:rsidR="00BB61EF" w:rsidRDefault="00BB61EF"/>
    <w:p w:rsidR="00BB61EF" w:rsidRDefault="00BB61EF">
      <w:r>
        <w:t>ВЫБОРЫ ДОЛЖНОСТНЫХ ЛИЦ (пункт 2 предварительной повестки дня)</w:t>
      </w:r>
    </w:p>
    <w:p w:rsidR="00BB61EF" w:rsidRDefault="00BB61EF"/>
    <w:p w:rsidR="00BB61EF" w:rsidRDefault="00BB61EF">
      <w:r>
        <w:t>36.</w:t>
      </w:r>
      <w:r>
        <w:tab/>
      </w:r>
      <w:r>
        <w:rPr>
          <w:u w:val="single"/>
        </w:rPr>
        <w:t>ПРЕДСЕДАТЕЛЬ</w:t>
      </w:r>
      <w:r>
        <w:t xml:space="preserve"> говорит, что он был информирован о наличии двух кандидатов от Группы африканских государств на пост Председателя: г-на Амира и г-жи Дах. Он предлагает членам Комитета приступить к голосованию.</w:t>
      </w:r>
    </w:p>
    <w:p w:rsidR="00BB61EF" w:rsidRDefault="00BB61EF"/>
    <w:p w:rsidR="00BB61EF" w:rsidRDefault="00BB61EF">
      <w:r>
        <w:t>37.</w:t>
      </w:r>
      <w:r>
        <w:tab/>
      </w:r>
      <w:r>
        <w:rPr>
          <w:u w:val="single"/>
        </w:rPr>
        <w:t>Проводится тайное голосование</w:t>
      </w:r>
      <w:r>
        <w:t>.</w:t>
      </w:r>
    </w:p>
    <w:p w:rsidR="00BB61EF" w:rsidRDefault="00BB61EF">
      <w:pPr>
        <w:pStyle w:val="FootnoteText"/>
        <w:spacing w:line="288" w:lineRule="auto"/>
      </w:pPr>
    </w:p>
    <w:p w:rsidR="00BB61EF" w:rsidRDefault="00BB61EF">
      <w:r>
        <w:t>38.</w:t>
      </w:r>
      <w:r>
        <w:tab/>
      </w:r>
      <w:r>
        <w:rPr>
          <w:u w:val="single"/>
        </w:rPr>
        <w:t>Г-жа Дах избирается Председателем 12 голосами против 5 и занимает место Председателя</w:t>
      </w:r>
      <w:r>
        <w:t>.</w:t>
      </w:r>
    </w:p>
    <w:p w:rsidR="00BB61EF" w:rsidRDefault="00BB61EF"/>
    <w:p w:rsidR="00BB61EF" w:rsidRDefault="00BB61EF" w:rsidP="00415244">
      <w:r>
        <w:t>39.</w:t>
      </w:r>
      <w:r>
        <w:tab/>
      </w:r>
      <w:r>
        <w:rPr>
          <w:u w:val="single"/>
        </w:rPr>
        <w:t>ПРЕДСЕДАТЕЛЬ</w:t>
      </w:r>
      <w:r>
        <w:t xml:space="preserve"> </w:t>
      </w:r>
      <w:r w:rsidR="00415244">
        <w:t>выражает</w:t>
      </w:r>
      <w:r>
        <w:t xml:space="preserve"> сожаление в связи </w:t>
      </w:r>
      <w:r w:rsidRPr="00E45B44">
        <w:t>с недостаточно четкой передачей информации, что привело к избранию Председателя путем тайного голосования. Она</w:t>
      </w:r>
      <w:r>
        <w:t xml:space="preserve"> благодарит г-на де Гутта за терпение и компетентность, проявленные  в ходе пребывания на посту Председателя, и </w:t>
      </w:r>
      <w:r w:rsidR="00415244">
        <w:t xml:space="preserve">говорит, что </w:t>
      </w:r>
      <w:r>
        <w:t>она будет обращаться к нему и другим лицам, занимавшим прежде этот пост, за советом и поддержкой. После проведения неофициальных консультаций Комитет приступит к избранию других должностных лиц.</w:t>
      </w:r>
    </w:p>
    <w:p w:rsidR="00BB61EF" w:rsidRDefault="00BB61EF"/>
    <w:p w:rsidR="00BB61EF" w:rsidRPr="00121CE6" w:rsidRDefault="00BB61EF" w:rsidP="00121CE6">
      <w:pPr>
        <w:jc w:val="center"/>
        <w:rPr>
          <w:i/>
          <w:iCs/>
        </w:rPr>
      </w:pPr>
      <w:r w:rsidRPr="00121CE6">
        <w:rPr>
          <w:i/>
          <w:iCs/>
        </w:rPr>
        <w:t>Заседание прерывается в 12 ч</w:t>
      </w:r>
      <w:r w:rsidR="00121CE6">
        <w:rPr>
          <w:i/>
          <w:iCs/>
        </w:rPr>
        <w:t>ас</w:t>
      </w:r>
      <w:r w:rsidRPr="00121CE6">
        <w:rPr>
          <w:i/>
          <w:iCs/>
        </w:rPr>
        <w:t>.</w:t>
      </w:r>
      <w:r w:rsidR="00121CE6">
        <w:rPr>
          <w:i/>
          <w:iCs/>
        </w:rPr>
        <w:t xml:space="preserve"> </w:t>
      </w:r>
      <w:r w:rsidRPr="00121CE6">
        <w:rPr>
          <w:i/>
          <w:iCs/>
        </w:rPr>
        <w:t>25 м</w:t>
      </w:r>
      <w:r w:rsidR="00121CE6">
        <w:rPr>
          <w:i/>
          <w:iCs/>
        </w:rPr>
        <w:t>ин</w:t>
      </w:r>
      <w:r w:rsidRPr="00121CE6">
        <w:rPr>
          <w:i/>
          <w:iCs/>
        </w:rPr>
        <w:t>. и возобновляется в 12 ч</w:t>
      </w:r>
      <w:r w:rsidR="00121CE6">
        <w:rPr>
          <w:i/>
          <w:iCs/>
        </w:rPr>
        <w:t>ас</w:t>
      </w:r>
      <w:r w:rsidRPr="00121CE6">
        <w:rPr>
          <w:i/>
          <w:iCs/>
        </w:rPr>
        <w:t>. 40 м</w:t>
      </w:r>
      <w:r w:rsidR="00121CE6">
        <w:rPr>
          <w:i/>
          <w:iCs/>
        </w:rPr>
        <w:t>ин</w:t>
      </w:r>
      <w:r w:rsidRPr="00121CE6">
        <w:rPr>
          <w:i/>
          <w:iCs/>
        </w:rPr>
        <w:t>.</w:t>
      </w:r>
    </w:p>
    <w:p w:rsidR="00BB61EF" w:rsidRDefault="00BB61EF">
      <w:pPr>
        <w:pStyle w:val="FootnoteText"/>
        <w:spacing w:line="288" w:lineRule="auto"/>
      </w:pPr>
    </w:p>
    <w:p w:rsidR="00BB61EF" w:rsidRDefault="00BB61EF" w:rsidP="00161958">
      <w:r>
        <w:t>40.</w:t>
      </w:r>
      <w:r>
        <w:tab/>
      </w:r>
      <w:r>
        <w:rPr>
          <w:u w:val="single"/>
        </w:rPr>
        <w:t>ПРЕДСЕДАТЕЛЬ</w:t>
      </w:r>
      <w:r>
        <w:t xml:space="preserve"> объявляет, что г-н Автономов, представляющий Группу </w:t>
      </w:r>
      <w:r w:rsidR="00161958">
        <w:t>в</w:t>
      </w:r>
      <w:r>
        <w:t xml:space="preserve">осточноевропейских государств, г-н Кали Цай, представляющий Группу государств Латинской Америки и Карибского бассейна, и г-н Кемаль, представляющий Группу </w:t>
      </w:r>
      <w:r w:rsidR="00161958">
        <w:t>а</w:t>
      </w:r>
      <w:r>
        <w:t xml:space="preserve">зиатских государств, были назначены в качестве заместителей Председателя и что г-н Сисилианос, представляющий Группу </w:t>
      </w:r>
      <w:r w:rsidR="00161958">
        <w:t>з</w:t>
      </w:r>
      <w:r>
        <w:t>ападноевропейских государств, был назначен Докладчиком. Насколько она понимает, члены Комитета желают избрать этих кандидатов путем аккламации.</w:t>
      </w:r>
    </w:p>
    <w:p w:rsidR="00BB61EF" w:rsidRDefault="00BB61EF"/>
    <w:p w:rsidR="00BB61EF" w:rsidRDefault="00BB61EF">
      <w:r>
        <w:t>41.</w:t>
      </w:r>
      <w:r>
        <w:tab/>
      </w:r>
      <w:r>
        <w:rPr>
          <w:u w:val="single"/>
        </w:rPr>
        <w:t>Решение принимается</w:t>
      </w:r>
      <w:r>
        <w:t>.</w:t>
      </w:r>
    </w:p>
    <w:p w:rsidR="00BB61EF" w:rsidRDefault="00BB61EF"/>
    <w:p w:rsidR="00BB61EF" w:rsidRDefault="00BB61EF">
      <w:r>
        <w:t>УТВЕРЖДЕНИЕ ПОВЕСТКИ ДНЯ (пункт 5 предварительной повестки дня)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/72/1)</w:t>
      </w:r>
    </w:p>
    <w:p w:rsidR="00BB61EF" w:rsidRDefault="00BB61EF"/>
    <w:p w:rsidR="00BB61EF" w:rsidRDefault="00BB61EF">
      <w:r>
        <w:t>42.</w:t>
      </w:r>
      <w:r>
        <w:tab/>
      </w:r>
      <w:r>
        <w:rPr>
          <w:u w:val="single"/>
        </w:rPr>
        <w:t>Предварительная повестка дня утверждается</w:t>
      </w:r>
      <w:r>
        <w:t>.</w:t>
      </w:r>
    </w:p>
    <w:p w:rsidR="00BB61EF" w:rsidRDefault="00BB61EF"/>
    <w:p w:rsidR="00BB61EF" w:rsidRDefault="00BB61EF">
      <w:pPr>
        <w:jc w:val="center"/>
        <w:rPr>
          <w:i/>
          <w:iCs/>
        </w:rPr>
      </w:pPr>
      <w:r>
        <w:rPr>
          <w:i/>
          <w:iCs/>
        </w:rPr>
        <w:t>Заседание закрывается в 12 час. 45 мин.</w:t>
      </w:r>
    </w:p>
    <w:sectPr w:rsidR="00BB61EF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D2" w:rsidRDefault="004519D2">
      <w:r>
        <w:separator/>
      </w:r>
    </w:p>
  </w:endnote>
  <w:endnote w:type="continuationSeparator" w:id="0">
    <w:p w:rsidR="004519D2" w:rsidRDefault="0045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EF" w:rsidRDefault="00BB61EF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D2" w:rsidRDefault="004519D2">
      <w:r>
        <w:separator/>
      </w:r>
    </w:p>
  </w:footnote>
  <w:footnote w:type="continuationSeparator" w:id="0">
    <w:p w:rsidR="004519D2" w:rsidRDefault="004519D2">
      <w:r>
        <w:continuationSeparator/>
      </w:r>
    </w:p>
  </w:footnote>
  <w:footnote w:id="1">
    <w:p w:rsidR="00BB61EF" w:rsidRDefault="00BB61EF">
      <w:pPr>
        <w:pStyle w:val="FootnoteText"/>
      </w:pPr>
      <w:r>
        <w:tab/>
        <w:t xml:space="preserve">В настоящий отчет могут вноситься поправки.  </w:t>
      </w:r>
    </w:p>
    <w:p w:rsidR="00BB61EF" w:rsidRDefault="00BB61EF">
      <w:pPr>
        <w:pStyle w:val="FootnoteText"/>
        <w:spacing w:line="216" w:lineRule="auto"/>
        <w:rPr>
          <w:sz w:val="20"/>
        </w:rPr>
      </w:pPr>
    </w:p>
    <w:p w:rsidR="00BB61EF" w:rsidRDefault="00BB61EF" w:rsidP="00AB4FE5">
      <w:pPr>
        <w:pStyle w:val="FootnoteText"/>
      </w:pPr>
      <w:r>
        <w:tab/>
  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должны направляться </w:t>
      </w:r>
      <w:r>
        <w:rPr>
          <w:u w:val="single"/>
        </w:rPr>
        <w:t>в течение одной недели с момента выпуска настоящего документа</w:t>
      </w:r>
      <w:r>
        <w:t xml:space="preserve"> в </w:t>
      </w:r>
      <w:r w:rsidR="00AB4FE5">
        <w:t>Группу</w:t>
      </w:r>
      <w:r>
        <w:t xml:space="preserve"> редактирования официальных отчетов, комната Е.4108, Дворец Наций, Женева.  </w:t>
      </w:r>
    </w:p>
    <w:p w:rsidR="00BB61EF" w:rsidRDefault="00BB61EF">
      <w:pPr>
        <w:pStyle w:val="FootnoteText"/>
        <w:spacing w:line="216" w:lineRule="auto"/>
        <w:rPr>
          <w:sz w:val="20"/>
        </w:rPr>
      </w:pPr>
    </w:p>
    <w:p w:rsidR="00BB61EF" w:rsidRDefault="00BB61EF">
      <w:pPr>
        <w:pStyle w:val="FootnoteText"/>
        <w:rPr>
          <w:lang w:val="fr-CH"/>
        </w:rPr>
      </w:pPr>
      <w:r>
        <w:tab/>
        <w:t xml:space="preserve">Любые поправки к отчетам об открытых заседаниях Комитета на данной сессии будут сведены в единое исправление, которое будет издано вскоре после окончания сессии. </w:t>
      </w:r>
    </w:p>
    <w:p w:rsidR="003515EC" w:rsidRDefault="003515EC">
      <w:pPr>
        <w:pStyle w:val="FootnoteText"/>
        <w:rPr>
          <w:lang w:val="fr-CH"/>
        </w:rPr>
      </w:pPr>
    </w:p>
    <w:p w:rsidR="003515EC" w:rsidRPr="003515EC" w:rsidRDefault="003515EC" w:rsidP="003515EC">
      <w:pPr>
        <w:rPr>
          <w:lang w:val="fr-CH"/>
        </w:rPr>
      </w:pPr>
      <w:r>
        <w:rPr>
          <w:lang w:val="en-US"/>
        </w:rPr>
        <w:t>GE.08-</w:t>
      </w:r>
      <w:r>
        <w:rPr>
          <w:lang w:val="en-US"/>
        </w:rPr>
        <w:fldChar w:fldCharType="begin"/>
      </w:r>
      <w:r>
        <w:rPr>
          <w:lang w:val="en-US"/>
        </w:rPr>
        <w:instrText xml:space="preserve"> FILLIN "Введ</w:instrText>
      </w:r>
      <w:r>
        <w:instrText>и</w:instrText>
      </w:r>
      <w:r>
        <w:rPr>
          <w:lang w:val="en-US"/>
        </w:rPr>
        <w:instrText xml:space="preserve">те номер документа" \* MERGEFORMAT </w:instrText>
      </w:r>
      <w:r>
        <w:rPr>
          <w:lang w:val="en-US"/>
        </w:rPr>
        <w:fldChar w:fldCharType="separate"/>
      </w:r>
      <w:r>
        <w:rPr>
          <w:lang w:val="en-US"/>
        </w:rPr>
        <w:t>40523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t xml:space="preserve">  </w:t>
      </w:r>
      <w:r>
        <w:rPr>
          <w:lang w:val="fr-CH"/>
        </w:rPr>
        <w:t>(</w:t>
      </w:r>
      <w:r>
        <w:t>EXT</w:t>
      </w:r>
      <w:r>
        <w:rPr>
          <w:lang w:val="fr-CH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EF" w:rsidRDefault="00BB61EF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CERD/C/SR.1846</w:t>
    </w:r>
  </w:p>
  <w:p w:rsidR="00BB61EF" w:rsidRDefault="00BB61EF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040D">
      <w:rPr>
        <w:rStyle w:val="PageNumber"/>
        <w:noProof/>
      </w:rPr>
      <w:t>2</w:t>
    </w:r>
    <w:r>
      <w:rPr>
        <w:rStyle w:val="PageNumber"/>
      </w:rPr>
      <w:fldChar w:fldCharType="end"/>
    </w:r>
  </w:p>
  <w:p w:rsidR="00BB61EF" w:rsidRDefault="00BB61EF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EF" w:rsidRDefault="00BB61EF">
    <w:pPr>
      <w:pStyle w:val="Header"/>
      <w:tabs>
        <w:tab w:val="left" w:pos="723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CERD/C/SR.1846</w:t>
    </w:r>
  </w:p>
  <w:p w:rsidR="00BB61EF" w:rsidRDefault="00BB61EF">
    <w:pPr>
      <w:pStyle w:val="Header"/>
      <w:tabs>
        <w:tab w:val="left" w:pos="7230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040D">
      <w:rPr>
        <w:rStyle w:val="PageNumber"/>
        <w:noProof/>
      </w:rPr>
      <w:t>11</w:t>
    </w:r>
    <w:r>
      <w:rPr>
        <w:rStyle w:val="PageNumber"/>
      </w:rPr>
      <w:fldChar w:fldCharType="end"/>
    </w:r>
  </w:p>
  <w:p w:rsidR="00BB61EF" w:rsidRDefault="00BB61EF">
    <w:pPr>
      <w:pStyle w:val="Header"/>
      <w:tabs>
        <w:tab w:val="left" w:pos="6237"/>
      </w:tabs>
      <w:rPr>
        <w:rStyle w:val="PageNumber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422535B9"/>
    <w:multiLevelType w:val="hybridMultilevel"/>
    <w:tmpl w:val="77624A22"/>
    <w:lvl w:ilvl="0" w:tplc="12E0935A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7708D"/>
    <w:multiLevelType w:val="hybridMultilevel"/>
    <w:tmpl w:val="4BE8820C"/>
    <w:lvl w:ilvl="0" w:tplc="34BEE792">
      <w:start w:val="1"/>
      <w:numFmt w:val="decimal"/>
      <w:lvlText w:val="%1."/>
      <w:lvlJc w:val="left"/>
      <w:pPr>
        <w:tabs>
          <w:tab w:val="num" w:pos="930"/>
        </w:tabs>
        <w:ind w:left="570" w:firstLine="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4C3"/>
    <w:rsid w:val="0001121D"/>
    <w:rsid w:val="00032181"/>
    <w:rsid w:val="00083175"/>
    <w:rsid w:val="000F1CF5"/>
    <w:rsid w:val="001113E5"/>
    <w:rsid w:val="00121CE6"/>
    <w:rsid w:val="00161958"/>
    <w:rsid w:val="001A02F8"/>
    <w:rsid w:val="001E5DAA"/>
    <w:rsid w:val="001F23F8"/>
    <w:rsid w:val="002229A1"/>
    <w:rsid w:val="00345C8D"/>
    <w:rsid w:val="003515EC"/>
    <w:rsid w:val="00403D08"/>
    <w:rsid w:val="00415244"/>
    <w:rsid w:val="00421174"/>
    <w:rsid w:val="00445807"/>
    <w:rsid w:val="004519D2"/>
    <w:rsid w:val="0046237F"/>
    <w:rsid w:val="004635C5"/>
    <w:rsid w:val="00487D60"/>
    <w:rsid w:val="004A13E0"/>
    <w:rsid w:val="004E1297"/>
    <w:rsid w:val="00500CEF"/>
    <w:rsid w:val="00505CBC"/>
    <w:rsid w:val="005364C3"/>
    <w:rsid w:val="005752EE"/>
    <w:rsid w:val="006D1D5F"/>
    <w:rsid w:val="0073213F"/>
    <w:rsid w:val="00753A9C"/>
    <w:rsid w:val="009402A7"/>
    <w:rsid w:val="00943528"/>
    <w:rsid w:val="0095040D"/>
    <w:rsid w:val="009B65BA"/>
    <w:rsid w:val="009E5211"/>
    <w:rsid w:val="00A055E6"/>
    <w:rsid w:val="00A447A9"/>
    <w:rsid w:val="00A64EC7"/>
    <w:rsid w:val="00AB4FE5"/>
    <w:rsid w:val="00B001B1"/>
    <w:rsid w:val="00B50121"/>
    <w:rsid w:val="00B60F8F"/>
    <w:rsid w:val="00B642AE"/>
    <w:rsid w:val="00BB61EF"/>
    <w:rsid w:val="00BC23D5"/>
    <w:rsid w:val="00C1507F"/>
    <w:rsid w:val="00E3783F"/>
    <w:rsid w:val="00E45B44"/>
    <w:rsid w:val="00E528FE"/>
    <w:rsid w:val="00E96C08"/>
    <w:rsid w:val="00F47547"/>
    <w:rsid w:val="00F93928"/>
    <w:rsid w:val="00FC094D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240" w:lineRule="auto"/>
      <w:ind w:left="567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2</TotalTime>
  <Pages>1</Pages>
  <Words>3542</Words>
  <Characters>20191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 </vt:lpstr>
    </vt:vector>
  </TitlesOfParts>
  <Company> UN</Company>
  <LinksUpToDate>false</LinksUpToDate>
  <CharactersWithSpaces>23686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</dc:title>
  <dc:subject/>
  <dc:creator>O.S.</dc:creator>
  <cp:keywords/>
  <dc:description/>
  <cp:lastModifiedBy>CSD</cp:lastModifiedBy>
  <cp:revision>3</cp:revision>
  <cp:lastPrinted>2008-06-16T09:10:00Z</cp:lastPrinted>
  <dcterms:created xsi:type="dcterms:W3CDTF">2008-06-16T09:10:00Z</dcterms:created>
  <dcterms:modified xsi:type="dcterms:W3CDTF">2008-06-16T09:11:00Z</dcterms:modified>
</cp:coreProperties>
</file>