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05pt;margin-top:713.65pt;width:198pt;height:18pt;z-index:1;mso-position-horizontal-relative:page" stroked="f">
            <v:textbox style="mso-next-textbox:#_x0000_s1028" inset="0,0,0,0">
              <w:txbxContent>
                <w:p w:rsidR="00000000" w:rsidRDefault="00000000">
                  <w:r>
                    <w:rPr>
                      <w:lang w:val="en-US"/>
                    </w:rPr>
                    <w:t>GE.04-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</w:instrText>
                  </w:r>
                  <w:r>
                    <w:instrText>и</w:instrText>
                  </w:r>
                  <w:r>
                    <w:rPr>
                      <w:lang w:val="en-US"/>
                    </w:rPr>
                    <w:instrText xml:space="preserve">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40680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</w:t>
                  </w:r>
                  <w:r>
                    <w:t>060404   080404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417615564" r:id="rId8"/>
              </w:obje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 xml:space="preserve">ЕЖДУНАРОДНАЯ </w:t>
            </w:r>
            <w:r>
              <w:rPr>
                <w:i/>
              </w:rPr>
              <w:br/>
              <w:t xml:space="preserve">КОНВЕНЦИЯ </w:t>
            </w:r>
            <w:r>
              <w:rPr>
                <w:i/>
              </w:rPr>
              <w:br/>
              <w:t xml:space="preserve">О ЛИКВИДАЦИИ </w:t>
            </w:r>
            <w:r>
              <w:rPr>
                <w:i/>
              </w:rPr>
              <w:br/>
              <w:t xml:space="preserve">ВСЕХ ФОРМ </w:t>
            </w:r>
            <w:r>
              <w:rPr>
                <w:i/>
              </w:rPr>
              <w:br/>
              <w:t>РАСОВОЙ ДИСКРИМИНАЦИИ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/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CERD/C/</w:t>
            </w:r>
            <w:proofErr w:type="spellStart"/>
            <w:r>
              <w:rPr>
                <w:sz w:val="22"/>
                <w:lang w:val="en-US"/>
              </w:rPr>
              <w:t>SR.1627</w:t>
            </w:r>
            <w:proofErr w:type="spellEnd"/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дату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8 April 2004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FRENCH"/>
                    <w:listEntry w:val="ENGLIS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  <w:lang w:val="en-US"/>
              </w:rPr>
            </w:pP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rPr>
          <w:lang w:val="en-US"/>
        </w:rPr>
      </w:pPr>
    </w:p>
    <w:p w:rsidR="00000000" w:rsidRDefault="00000000">
      <w:pPr>
        <w:spacing w:line="240" w:lineRule="auto"/>
        <w:jc w:val="center"/>
      </w:pPr>
      <w:r>
        <w:t>КОМИТЕТ ПО ЛИКВИДАЦИИ РАСОВОЙ ДИСКРИМИНАЦИИ</w:t>
      </w:r>
    </w:p>
    <w:p w:rsidR="00000000" w:rsidRDefault="00000000">
      <w:pPr>
        <w:spacing w:line="240" w:lineRule="auto"/>
        <w:jc w:val="center"/>
        <w:rPr>
          <w:sz w:val="18"/>
        </w:rPr>
      </w:pPr>
    </w:p>
    <w:p w:rsidR="00000000" w:rsidRDefault="00000000">
      <w:pPr>
        <w:spacing w:line="240" w:lineRule="auto"/>
        <w:jc w:val="center"/>
      </w:pPr>
      <w:r>
        <w:t>Шестьдесят четвертая сессия</w:t>
      </w:r>
    </w:p>
    <w:p w:rsidR="00000000" w:rsidRDefault="00000000">
      <w:pPr>
        <w:spacing w:line="240" w:lineRule="auto"/>
        <w:jc w:val="center"/>
        <w:rPr>
          <w:sz w:val="18"/>
        </w:rPr>
      </w:pPr>
    </w:p>
    <w:p w:rsidR="00000000" w:rsidRDefault="00000000">
      <w:pPr>
        <w:spacing w:line="240" w:lineRule="auto"/>
        <w:jc w:val="center"/>
      </w:pPr>
      <w:r>
        <w:t xml:space="preserve">КРАТКИЙ ОТЧЕТ О ПЕРВОЙ (ОТКРЫТОЙ)* ЧАСТИ 1627-го ЗАСЕДАНИЯ, </w:t>
      </w:r>
    </w:p>
    <w:p w:rsidR="00000000" w:rsidRDefault="00000000">
      <w:pPr>
        <w:spacing w:line="240" w:lineRule="auto"/>
        <w:jc w:val="center"/>
        <w:rPr>
          <w:sz w:val="18"/>
        </w:rPr>
      </w:pPr>
    </w:p>
    <w:p w:rsidR="00000000" w:rsidRDefault="00000000">
      <w:pPr>
        <w:spacing w:line="240" w:lineRule="auto"/>
        <w:jc w:val="center"/>
      </w:pPr>
      <w:r>
        <w:t>состоявшегося во Дворце Вильсона в Женеве</w:t>
      </w:r>
    </w:p>
    <w:p w:rsidR="00000000" w:rsidRDefault="00000000">
      <w:pPr>
        <w:spacing w:line="240" w:lineRule="auto"/>
        <w:jc w:val="center"/>
      </w:pPr>
      <w:r>
        <w:t>в среду, 3 марта 2004 года, в 10 час. 00 мин.</w:t>
      </w:r>
    </w:p>
    <w:p w:rsidR="00000000" w:rsidRDefault="00000000">
      <w:pPr>
        <w:spacing w:line="240" w:lineRule="auto"/>
        <w:jc w:val="center"/>
        <w:rPr>
          <w:sz w:val="18"/>
        </w:rPr>
      </w:pPr>
    </w:p>
    <w:p w:rsidR="00000000" w:rsidRDefault="00000000">
      <w:pPr>
        <w:spacing w:line="240" w:lineRule="auto"/>
        <w:jc w:val="center"/>
      </w:pPr>
      <w:r>
        <w:rPr>
          <w:u w:val="single"/>
        </w:rPr>
        <w:t>Председатель</w:t>
      </w:r>
      <w:r>
        <w:t>:  Г-н ЮТСИС</w:t>
      </w:r>
    </w:p>
    <w:p w:rsidR="00000000" w:rsidRDefault="00000000">
      <w:pPr>
        <w:spacing w:line="240" w:lineRule="auto"/>
        <w:jc w:val="center"/>
        <w:rPr>
          <w:sz w:val="20"/>
        </w:rPr>
      </w:pPr>
    </w:p>
    <w:p w:rsidR="00000000" w:rsidRDefault="00000000">
      <w:pPr>
        <w:jc w:val="center"/>
      </w:pPr>
      <w:r>
        <w:t>СОДЕРЖАНИЕ</w:t>
      </w:r>
    </w:p>
    <w:p w:rsidR="00000000" w:rsidRDefault="00000000">
      <w:pPr>
        <w:spacing w:line="240" w:lineRule="auto"/>
        <w:jc w:val="center"/>
        <w:rPr>
          <w:sz w:val="18"/>
        </w:rPr>
      </w:pPr>
    </w:p>
    <w:p w:rsidR="00000000" w:rsidRDefault="00000000">
      <w:pPr>
        <w:rPr>
          <w:i/>
          <w:iCs/>
        </w:rPr>
      </w:pPr>
      <w:r>
        <w:t>РАССМОТРЕНИЕ ДОКЛАДОВ, ЗАМЕЧАНИЙ И ИНФОРМАЦИИ, ПРЕДСТАВЛЯЕМЫХ ГОСУДАРСТВАМИ-УЧАСТНИКАМИ В СООТВЕТСТВИИ СО СТАТЬЕЙ 9 КОНВЕНЦИИ (</w:t>
      </w:r>
      <w:r>
        <w:rPr>
          <w:i/>
          <w:iCs/>
        </w:rPr>
        <w:t>продолжение)</w:t>
      </w:r>
    </w:p>
    <w:p w:rsidR="00000000" w:rsidRDefault="00000000">
      <w:pPr>
        <w:spacing w:line="240" w:lineRule="auto"/>
        <w:jc w:val="center"/>
        <w:rPr>
          <w:i/>
          <w:iCs/>
        </w:rPr>
      </w:pPr>
    </w:p>
    <w:p w:rsidR="00000000" w:rsidRDefault="00000000">
      <w:pPr>
        <w:jc w:val="center"/>
        <w:rPr>
          <w:u w:val="single"/>
        </w:rPr>
      </w:pPr>
      <w:r>
        <w:rPr>
          <w:u w:val="single"/>
        </w:rPr>
        <w:t xml:space="preserve">Пятнадцатый-семнадцатый периодические доклады </w:t>
      </w:r>
    </w:p>
    <w:p w:rsidR="00000000" w:rsidRDefault="00000000">
      <w:pPr>
        <w:jc w:val="center"/>
        <w:rPr>
          <w:i/>
          <w:iCs/>
        </w:rPr>
      </w:pPr>
      <w:r>
        <w:rPr>
          <w:u w:val="single"/>
        </w:rPr>
        <w:t>Ливийской Арабской Джамахирии</w:t>
      </w:r>
      <w:r>
        <w:t xml:space="preserve"> (</w:t>
      </w:r>
      <w:r>
        <w:rPr>
          <w:i/>
          <w:iCs/>
        </w:rPr>
        <w:t>продолжение)</w:t>
      </w:r>
    </w:p>
    <w:p w:rsidR="00000000" w:rsidRDefault="00000000">
      <w:pPr>
        <w:spacing w:line="240" w:lineRule="auto"/>
        <w:jc w:val="center"/>
        <w:rPr>
          <w:i/>
          <w:iCs/>
        </w:rPr>
      </w:pPr>
    </w:p>
    <w:p w:rsidR="00000000" w:rsidRDefault="00000000">
      <w:r>
        <w:t>__________________________</w:t>
      </w:r>
    </w:p>
    <w:p w:rsidR="00000000" w:rsidRDefault="00000000">
      <w:pPr>
        <w:spacing w:line="240" w:lineRule="auto"/>
      </w:pPr>
      <w:r>
        <w:t>*</w:t>
      </w:r>
      <w:r>
        <w:tab/>
        <w:t>Краткий отчет о второй (закрытой) части заседания содержится в документе </w:t>
      </w:r>
      <w:r>
        <w:rPr>
          <w:lang w:val="en-US"/>
        </w:rPr>
        <w:t>CERD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.1627/</w:t>
      </w:r>
      <w:r>
        <w:rPr>
          <w:lang w:val="en-US"/>
        </w:rPr>
        <w:t>Add</w:t>
      </w:r>
      <w:r>
        <w:t>.1.</w:t>
      </w:r>
    </w:p>
    <w:p w:rsidR="00000000" w:rsidRDefault="00000000">
      <w:pPr>
        <w:spacing w:line="240" w:lineRule="auto"/>
      </w:pPr>
      <w:r>
        <w:t>__________________________</w:t>
      </w:r>
    </w:p>
    <w:p w:rsidR="00000000" w:rsidRDefault="00000000">
      <w:pPr>
        <w:spacing w:line="240" w:lineRule="auto"/>
        <w:rPr>
          <w:sz w:val="16"/>
        </w:rPr>
      </w:pPr>
    </w:p>
    <w:p w:rsidR="00000000" w:rsidRDefault="00000000">
      <w:pPr>
        <w:spacing w:line="240" w:lineRule="auto"/>
      </w:pPr>
      <w:r>
        <w:tab/>
        <w:t>В настоящий отчет могут вноситься поправки.</w:t>
      </w:r>
    </w:p>
    <w:p w:rsidR="00000000" w:rsidRDefault="00000000">
      <w:pPr>
        <w:spacing w:line="240" w:lineRule="auto"/>
        <w:rPr>
          <w:sz w:val="16"/>
        </w:rPr>
      </w:pPr>
    </w:p>
    <w:p w:rsidR="00000000" w:rsidRDefault="00000000">
      <w:pPr>
        <w:spacing w:line="240" w:lineRule="auto"/>
      </w:pPr>
      <w:r>
        <w:tab/>
        <w:t xml:space="preserve">Поправки должны представляться на одном из рабочих языков.  Они должны быть изложены в пояснительной записке, а также внесены в один из экземпляров отчета.  Поправки следует направлять </w:t>
      </w:r>
      <w:r>
        <w:rPr>
          <w:u w:val="single"/>
        </w:rPr>
        <w:t>в течение одной недели с момента выпуска настоящего документа</w:t>
      </w:r>
      <w:r>
        <w:t xml:space="preserve"> в Секцию редактирования официальных отчетов, ком. Е.4108, Дворец Наций, Женева.</w:t>
      </w:r>
    </w:p>
    <w:p w:rsidR="00000000" w:rsidRDefault="00000000">
      <w:pPr>
        <w:spacing w:line="240" w:lineRule="auto"/>
        <w:rPr>
          <w:sz w:val="16"/>
        </w:rPr>
      </w:pPr>
    </w:p>
    <w:p w:rsidR="00000000" w:rsidRDefault="00000000">
      <w:pPr>
        <w:spacing w:line="240" w:lineRule="auto"/>
      </w:pPr>
      <w:r>
        <w:tab/>
        <w:t>Любые поправки к отчетам об открытых заседаниях Комитета будут сведены в единое исправление, которое будет издано вскоре после окончания сессии.</w:t>
      </w:r>
    </w:p>
    <w:p w:rsidR="00000000" w:rsidRDefault="00000000">
      <w:pPr>
        <w:jc w:val="center"/>
        <w:rPr>
          <w:i/>
          <w:iCs/>
        </w:rPr>
      </w:pPr>
      <w:r>
        <w:br w:type="page"/>
      </w:r>
      <w:r>
        <w:rPr>
          <w:i/>
          <w:iCs/>
        </w:rPr>
        <w:t>Заседание открывается в 10 час. 10 мин.</w:t>
      </w:r>
    </w:p>
    <w:p w:rsidR="00000000" w:rsidRDefault="00000000">
      <w:pPr>
        <w:jc w:val="center"/>
        <w:rPr>
          <w:i/>
          <w:iCs/>
        </w:rPr>
      </w:pPr>
    </w:p>
    <w:p w:rsidR="00000000" w:rsidRDefault="00000000">
      <w:pPr>
        <w:rPr>
          <w:i/>
          <w:iCs/>
        </w:rPr>
      </w:pPr>
      <w:r>
        <w:t>РАССМОТРЕНИЕ ДОКЛАДОВ, ЗАМЕЧАНИЙ И ИНФОРМАЦИИ, ПРЕДСТАВЛЯЕМЫХ ГОСУДАРСТВАМИ-УЧАСТНИКАМИ В СООТВЕТСТВИИ СО СТАТЬЕЙ 9 КОНВЕНЦИИ (пункт 6 повестки дня) (</w:t>
      </w:r>
      <w:r>
        <w:rPr>
          <w:i/>
          <w:iCs/>
        </w:rPr>
        <w:t>продолжение)</w:t>
      </w:r>
    </w:p>
    <w:p w:rsidR="00000000" w:rsidRDefault="00000000">
      <w:pPr>
        <w:rPr>
          <w:i/>
          <w:iCs/>
        </w:rPr>
      </w:pPr>
    </w:p>
    <w:p w:rsidR="00000000" w:rsidRDefault="00000000">
      <w:pPr>
        <w:rPr>
          <w:i/>
          <w:iCs/>
        </w:rPr>
      </w:pPr>
      <w:r>
        <w:rPr>
          <w:u w:val="single"/>
        </w:rPr>
        <w:t>Пятнадцатый-семнадцатый периодические доклады Ливийской Арабской Джамахирии</w:t>
      </w:r>
      <w:r>
        <w:t xml:space="preserve"> (</w:t>
      </w:r>
      <w:r>
        <w:rPr>
          <w:lang w:val="en-US"/>
        </w:rPr>
        <w:t>CERD</w:t>
      </w:r>
      <w:r>
        <w:t>/</w:t>
      </w:r>
      <w:r>
        <w:rPr>
          <w:lang w:val="en-US"/>
        </w:rPr>
        <w:t>C</w:t>
      </w:r>
      <w:r>
        <w:t>/431/</w:t>
      </w:r>
      <w:r>
        <w:rPr>
          <w:lang w:val="en-US"/>
        </w:rPr>
        <w:t>Add</w:t>
      </w:r>
      <w:r>
        <w:t>.5) (</w:t>
      </w:r>
      <w:r>
        <w:rPr>
          <w:i/>
          <w:iCs/>
        </w:rPr>
        <w:t>продолжение)</w:t>
      </w:r>
    </w:p>
    <w:p w:rsidR="00000000" w:rsidRDefault="00000000">
      <w:pPr>
        <w:rPr>
          <w:i/>
          <w:iCs/>
        </w:rPr>
      </w:pPr>
    </w:p>
    <w:p w:rsidR="00000000" w:rsidRDefault="00000000">
      <w:pPr>
        <w:rPr>
          <w:i/>
          <w:iCs/>
        </w:rPr>
      </w:pPr>
      <w:r>
        <w:t>1.</w:t>
      </w:r>
      <w:r>
        <w:tab/>
      </w:r>
      <w:r>
        <w:rPr>
          <w:i/>
          <w:iCs/>
        </w:rPr>
        <w:t>По приглашению Председателя члены ливийской делегации занимают места за столом Комитета.</w:t>
      </w:r>
    </w:p>
    <w:p w:rsidR="00000000" w:rsidRDefault="00000000">
      <w:pPr>
        <w:rPr>
          <w:i/>
          <w:iCs/>
        </w:rPr>
      </w:pPr>
    </w:p>
    <w:p w:rsidR="00000000" w:rsidRDefault="00000000">
      <w:r>
        <w:t>2.</w:t>
      </w:r>
      <w:r>
        <w:tab/>
      </w:r>
      <w:r>
        <w:rPr>
          <w:u w:val="single"/>
        </w:rPr>
        <w:t>ПРЕДСЕДАТЕЛЬ</w:t>
      </w:r>
      <w:r>
        <w:t xml:space="preserve"> приглашает ливийскую делегацию дать ответы на вопросы, поставленные устно членами Комитета на предыдущем заседании.</w:t>
      </w:r>
    </w:p>
    <w:p w:rsidR="00000000" w:rsidRDefault="00000000"/>
    <w:p w:rsidR="00000000" w:rsidRDefault="00000000">
      <w:r>
        <w:t>3.</w:t>
      </w:r>
      <w:r>
        <w:tab/>
      </w:r>
      <w:r>
        <w:rPr>
          <w:u w:val="single"/>
        </w:rPr>
        <w:t>Г-н АБУХАМЕЙДА</w:t>
      </w:r>
      <w:r>
        <w:t xml:space="preserve"> (Ливийская Арабская Джамахирия) отмечает, что равенство всех ливийских граждан основывается на очень древних принципах, которые сформировались еще до образования ливийского государства и восходят корнями к естественному праву, традициям и религии ливийского общества.  Следовательно, независимо от того, существуют ли законодательные положения по данному вопросу или нет, эти принципы имеют высшую ценность и никто не может не считаться с ними. </w:t>
      </w:r>
    </w:p>
    <w:p w:rsidR="00000000" w:rsidRDefault="00000000"/>
    <w:p w:rsidR="00000000" w:rsidRDefault="00000000">
      <w:r>
        <w:t>4.</w:t>
      </w:r>
      <w:r>
        <w:tab/>
        <w:t>Ливийскому обществу не известна расовая дискриминация, и нет необходимости принимать специальное законодательство, направленное на борьбу с этим явлением.  С учетом этого в случае коллизии между нормами внутригосударственного законодательства и положениями Конвенции преимущественную силу будут иметь последние.  В соответствии с этим принципом положения Конвенции имеют обязательную силу для судебных органов.</w:t>
      </w:r>
    </w:p>
    <w:p w:rsidR="00000000" w:rsidRDefault="00000000"/>
    <w:p w:rsidR="00000000" w:rsidRDefault="00000000">
      <w:r>
        <w:t>5.</w:t>
      </w:r>
      <w:r>
        <w:tab/>
        <w:t>Касаясь положения берберов и туарегов, г-н Абухамейда в первую очередь напоминает, что, по мнению большинства историков, в том числе западных востоковедов, берберский народ является арабским по происхождению и переселился в Северную Африку из Йемена до прихода ислама.  Берберы и туареги составляют лишь очень небольшую долю общей численности населения Ливийской Арабской Джамахирии и не являются меньшинствами как таковыми, поскольку ливийское общество - это однородное мусульманское общество, неотъемлемую часть которого составляют эти народы.  Он признает, что в Ливии нет ни одной специальной школы по изучению берберского диалекта, однако в этой связи и не выдвигалось никаких требований.  Он добавляет, что согласно действующему законодательству туареги, которые проживают на юге страны, для получения ливийского гражданства должны доказать свое ливийское происхождение.  Одним словом, если проблема берберов и существует в других странах, то в Ливийской Арабской Джамахирии ее нет, и, возможно, данный вопрос поднимается с целью балканизации страны либо подстрекательства к ее разделению по этническому или общинному признаку.</w:t>
      </w:r>
    </w:p>
    <w:p w:rsidR="00000000" w:rsidRDefault="00000000"/>
    <w:p w:rsidR="00000000" w:rsidRDefault="00000000">
      <w:r>
        <w:t>6.</w:t>
      </w:r>
      <w:r>
        <w:tab/>
        <w:t>В связи с вопросом о правах трудящихся-мигрантов представитель Ливии отмечает, что ливийское законодательство регулирует условия въезда и выезда с ливийской территории и закрепляет положения, регулирующие проживание иностранцев на ливийской территории, согласно международным и двусторонним договорам, в том числе Африканской хартии прав человека и народов, участником которых является Ливийская Арабская Джамахирия.  Затронутый Комитетом случай пяти выходцев из Сьерра-Леоне был к тому же детально разъяснен Африканской комиссии по правам человека и народов.</w:t>
      </w:r>
    </w:p>
    <w:p w:rsidR="00000000" w:rsidRDefault="00000000"/>
    <w:p w:rsidR="00000000" w:rsidRDefault="00000000">
      <w:r>
        <w:t>7.</w:t>
      </w:r>
      <w:r>
        <w:tab/>
        <w:t>В отношении свободы выражения мнений г-н Абухамейда отмечает, что Законом № 23 1998 года о федерациях, профессиональных союзах и профессиональных ассоциациях, а также Законом № 19 2000 года о реорганизации НПО определяются юридические рамки для выражения профессиональными или коммерческими организациями и неправительственными организациями своих мнений.</w:t>
      </w:r>
    </w:p>
    <w:p w:rsidR="00000000" w:rsidRDefault="00000000"/>
    <w:p w:rsidR="00000000" w:rsidRDefault="00000000">
      <w:r>
        <w:t>8.</w:t>
      </w:r>
      <w:r>
        <w:tab/>
        <w:t xml:space="preserve">Г-н Абухамейда сообщает, что ливийский Гражданский кодекс содержит применяемые к немусульманам ограничивающие положения, касающиеся личного статуса, в частности вопросов наследования.  </w:t>
      </w:r>
    </w:p>
    <w:p w:rsidR="00000000" w:rsidRDefault="00000000"/>
    <w:p w:rsidR="00000000" w:rsidRDefault="00000000">
      <w:r>
        <w:t>9.</w:t>
      </w:r>
      <w:r>
        <w:tab/>
        <w:t xml:space="preserve">Касаясь рекомендаций Комитета по правам ребенка в отношении учебных программ, г-н Абухамейда уточняет, что начиная с 1997 года курсы по вопросам прав человека и борьбы против пыток включены в учебные программы академий, школ и институтов, в которых проходят подготовку работники полиции, правоприменительных органов и органов правосудия. </w:t>
      </w:r>
    </w:p>
    <w:p w:rsidR="00000000" w:rsidRDefault="00000000"/>
    <w:p w:rsidR="00000000" w:rsidRDefault="00000000">
      <w:r>
        <w:t>10.</w:t>
      </w:r>
      <w:r>
        <w:tab/>
        <w:t>В заключение г-н Абухамейда указывает, что ливийские власти придают особое значение работе и рекомендациям Комитета.  Он выражает надежду, что Комитету известны многочисленные инициативы, предпринятые за последние годы Ливийской Арабской Джамахирией в гуманитарной области и области прав человека, в частности учреждение премии Муаммара Каддафи в области прав человека, которой, среди прочих, был удостоен Нельсон Мандела;  деятельность, осуществляемая в области борьбы с ВИЧ/СПИДом в Африке, а также рассмотрение народными конгрессами 23 законопроектов, касающихся прав человека.</w:t>
      </w:r>
    </w:p>
    <w:p w:rsidR="00000000" w:rsidRDefault="00000000"/>
    <w:p w:rsidR="00000000" w:rsidRDefault="00000000">
      <w:r>
        <w:t>11.</w:t>
      </w:r>
      <w:r>
        <w:tab/>
      </w:r>
      <w:r>
        <w:rPr>
          <w:u w:val="single"/>
        </w:rPr>
        <w:t>Г-н ШАХИ</w:t>
      </w:r>
      <w:r>
        <w:t xml:space="preserve">, по прочтении пунктов 23 и 33 доклада государства-участника, констатирует, что положения Конвенции являются обязательными и имеют преимущественную силу над положениями внутригосударственного законодательства.  Тем не менее, ввиду отсутствия законодательных положений, прямо закрепляющих санкции за правонарушения, указанные в статье 4 Конвенции, г-на Шахи интересует, как указанная статья применяется на практике.  Кроме того, учитывая, что в Ливийской Арабской Джамахирии насчитывается более 400 000 иностранных работников, его удивляет тот факт, что в ливийские суды не поступало ни одного дела относительно дискриминации.  Ему трудно предположить, что подобных случаев не произойдет в будущем, в связи с чем возникает вопрос, каким образом лицо, подвергшееся дискриминации, сможет получить возмещение, если закон не квалифицирует подобные деяния в качестве правонарушения и не предусматривает соответствующее наказание.  </w:t>
      </w:r>
    </w:p>
    <w:p w:rsidR="00000000" w:rsidRDefault="00000000"/>
    <w:p w:rsidR="00000000" w:rsidRDefault="00000000">
      <w:r>
        <w:t>12.</w:t>
      </w:r>
      <w:r>
        <w:tab/>
      </w:r>
      <w:r>
        <w:rPr>
          <w:u w:val="single"/>
        </w:rPr>
        <w:t>Г-н де ГУТТ</w:t>
      </w:r>
      <w:r>
        <w:t xml:space="preserve"> с удовлетворением отмечает продемонстрированный ливийской делегацией дух открытости, которым также характеризовались в 2001 и 2002 годах контакты между ливийскими властями и Специальным докладчиком по вопросу о современных формах расизма, расовой дискриминации, ксенофобии и связанной с ними нетерпимости.  В тот период, после того как в Ливии были зафиксированы случаи проявления ксенофобии, жертвами которых являлись трудящиеся-мигранты, ливийское правительство объявило Специальному докладчику о создании комиссии по расследованию подобных инцидентов, об организации совещаний с участием членов правительства и аккредитованных в Триполи послов, а также о создании совместной комиссии под эгидой Африканского союза.  Г-н де Гутт желал бы получить информацию относительно реализации этих мер и последующих шагов.</w:t>
      </w:r>
    </w:p>
    <w:p w:rsidR="00000000" w:rsidRDefault="00000000"/>
    <w:p w:rsidR="00000000" w:rsidRDefault="00000000">
      <w:r>
        <w:t>13.</w:t>
      </w:r>
      <w:r>
        <w:tab/>
      </w:r>
      <w:r>
        <w:rPr>
          <w:u w:val="single"/>
        </w:rPr>
        <w:t>Г-н АБУЛ-НАСР</w:t>
      </w:r>
      <w:r>
        <w:t xml:space="preserve"> отмечает, что, согласно утверждению делегации, нормы, касающиеся уважения отдельных прав, являются давней традицией.  Обычай, естественно, является одним из источников права, однако статья 4 Конвенции содержит четкое требование к государствам-участникам принять позитивные меры с тем, чтобы деятельность, связанная с расовой дискриминацией, признавалась законом в качестве правонарушения и чтобы были определены четкие санкции за ее осуществление.</w:t>
      </w:r>
    </w:p>
    <w:p w:rsidR="00000000" w:rsidRDefault="00000000"/>
    <w:p w:rsidR="00000000" w:rsidRDefault="00000000">
      <w:r>
        <w:t>14.</w:t>
      </w:r>
      <w:r>
        <w:tab/>
      </w:r>
      <w:r>
        <w:rPr>
          <w:u w:val="single"/>
        </w:rPr>
        <w:t>Г-н БОЙД</w:t>
      </w:r>
      <w:r>
        <w:t xml:space="preserve"> с удовлетворением отмечает тот факт, что в настоящее время на рассмотрении народных конгрессов находятся 23 законопроекта по вопросам прав человека.  Он констатирует также, что Великий зеленый документ о правах человека в эпоху народных масс, а также другие законодательные положения содержат весьма позитивные нормы в области защиты прав человека.  Тем не менее ему хотелось бы знать, каковы конкретные последствия данных положений для повседневной жизни меньшинств, </w:t>
      </w:r>
    </w:p>
    <w:p w:rsidR="00000000" w:rsidRDefault="00000000">
      <w:r>
        <w:br w:type="page"/>
        <w:t>таких, как чернокожие африканцы, берберы и палестинцы.  Например, каким образом эти меньшинства представлены в гражданской администрации страны, на национальном или местном уровнях, на ответственных политических должностях либо в предпринимательском секторе?</w:t>
      </w:r>
    </w:p>
    <w:p w:rsidR="00000000" w:rsidRDefault="00000000"/>
    <w:p w:rsidR="00000000" w:rsidRDefault="00000000">
      <w:r>
        <w:t>15.</w:t>
      </w:r>
      <w:r>
        <w:tab/>
      </w:r>
      <w:r>
        <w:rPr>
          <w:u w:val="single"/>
        </w:rPr>
        <w:t>Г-н АБУХАМЕЙДА</w:t>
      </w:r>
      <w:r>
        <w:t xml:space="preserve"> (Ливийская Арабская Джамахирия) отмечает, что Конвенция является неотъемлемой частью ливийского законодательства и что многие законодательные положения содержат определения правонарушений дискриминационного, расистского или ксенофобного характера и предусматривают наказания за их совершение.  </w:t>
      </w:r>
    </w:p>
    <w:p w:rsidR="00000000" w:rsidRDefault="00000000"/>
    <w:p w:rsidR="00000000" w:rsidRDefault="00000000">
      <w:r>
        <w:t>16.</w:t>
      </w:r>
      <w:r>
        <w:tab/>
        <w:t>Права трудящихся-иностранцев в Ливии также гарантируются рядом положений, касающихся вопросов проживания, права собственности, а также условий труда, которые соответствуют различным международным конвенциям, участником которых является Ливия.  В данных областях права иностранцев идентичны правам ливийцев.  В случае нарушения этих положений как простым гражданином, так и представителем государства жертвы могут обратиться в национальные суды всех уровней, т.е. в суды первой инстанции либо апелляционные суды, Кассационный суд и даже Верховный суд.  К тому же в настоящее время рассматривается большое число дел, касающихся дискриминации в отношении африканских трудящихся со стороны представителей органов охраны порядка, что свидетельствует о добросовестности государства в данной области.</w:t>
      </w:r>
    </w:p>
    <w:p w:rsidR="00000000" w:rsidRDefault="00000000"/>
    <w:p w:rsidR="00000000" w:rsidRDefault="00000000">
      <w:r>
        <w:t>17.</w:t>
      </w:r>
      <w:r>
        <w:tab/>
      </w:r>
      <w:r>
        <w:rPr>
          <w:u w:val="single"/>
        </w:rPr>
        <w:t>Г-н де ГУТТ</w:t>
      </w:r>
      <w:r>
        <w:t xml:space="preserve"> отмечает, что, о какой бы стране ни шла речь, Комитет не может согласиться с идеей о том, что в каком-либо обществе может полностью отсутствовать расовая дискриминация, расизм или ксенофобия, и должен порекомендовать государству-участнику принять всеобъемлющее законодательство с целью предупреждения подобных действий.  </w:t>
      </w:r>
    </w:p>
    <w:p w:rsidR="00000000" w:rsidRDefault="00000000"/>
    <w:p w:rsidR="00000000" w:rsidRDefault="00000000">
      <w:r>
        <w:t>18.</w:t>
      </w:r>
      <w:r>
        <w:tab/>
      </w:r>
      <w:r>
        <w:rPr>
          <w:u w:val="single"/>
        </w:rPr>
        <w:t>Г-н ШАХИ</w:t>
      </w:r>
      <w:r>
        <w:t xml:space="preserve"> интересуется, был ли текст Конвенции переведен на арабский язык и разослан в суды и народные конгрессы, а также доведен до сведения трудящихся-мигрантов, находящихся на ливийской территории.</w:t>
      </w:r>
    </w:p>
    <w:p w:rsidR="00000000" w:rsidRDefault="00000000"/>
    <w:p w:rsidR="00000000" w:rsidRDefault="00000000">
      <w:r>
        <w:t>19.</w:t>
      </w:r>
      <w:r>
        <w:tab/>
      </w:r>
      <w:r>
        <w:rPr>
          <w:u w:val="single"/>
        </w:rPr>
        <w:t>Г-н АБУХАМЕЙДА</w:t>
      </w:r>
      <w:r>
        <w:t xml:space="preserve"> (Ливийская Арабская Джамахирия) уверяет членов Комитета, что делегация передаст ливийским властям рекомендацию Комитета с целью улучшения применения статьи 4 Конвенции.  Он добавляет, что, как и в случае с другими международными конвенциями, положения Конвенции о ликвидации всех форм расовой дискриминации были включены в различные процессуальные кодексы.     </w:t>
      </w:r>
    </w:p>
    <w:p w:rsidR="00000000" w:rsidRDefault="00000000"/>
    <w:p w:rsidR="00000000" w:rsidRDefault="00000000">
      <w:r>
        <w:t>20.</w:t>
      </w:r>
      <w:r>
        <w:tab/>
      </w:r>
      <w:r>
        <w:rPr>
          <w:u w:val="single"/>
        </w:rPr>
        <w:t>Г-н ТОРНБЕРРИ</w:t>
      </w:r>
      <w:r>
        <w:t>, ссылаясь на пункт 25 рассматриваемого доклада, просит ливийскую делегацию уточнить, о каких меньшинствах идет речь в принципе 16 Великого зеленого документа о правах человека в эпоху народных масс, принятого в 1988 году.  Что касается пункта 3 этого же доклада, согласно которому все ливийцы принадлежат к одной расе, он интересуется, существуют ли в государстве-участнике этнические группы, различающиеся, к примеру, по своему языку, как берберы.  В таком случае следовало бы позаботиться о том, чтобы подобные группы не являлись объектом дискриминации.</w:t>
      </w:r>
    </w:p>
    <w:p w:rsidR="00000000" w:rsidRDefault="00000000"/>
    <w:p w:rsidR="00000000" w:rsidRDefault="00000000">
      <w:r>
        <w:t>21.</w:t>
      </w:r>
      <w:r>
        <w:tab/>
      </w:r>
      <w:r>
        <w:rPr>
          <w:u w:val="single"/>
        </w:rPr>
        <w:t>Г-н АБУСЕЙФ</w:t>
      </w:r>
      <w:r>
        <w:t xml:space="preserve"> (Ливийская Арабская Джамахирия) подтверждает, что берберы, так же, как и туареги, являются ливийцами, арабами и мусульманами и представляют собой необъемлемую часть ливийского общества.  Они представляют собой лишь одно из 20 племен, составляющих население страны, и ни в коей мере не являются жертвами ни сегрегации в системе образования, ни какой бы то ни было дискриминации.  Несомненно, что между племенами имеют место проявления расизма, однако они носят спорадический, а не систематический характер.</w:t>
      </w:r>
    </w:p>
    <w:p w:rsidR="00000000" w:rsidRDefault="00000000"/>
    <w:p w:rsidR="00000000" w:rsidRDefault="00000000">
      <w:r>
        <w:t>22.</w:t>
      </w:r>
      <w:r>
        <w:tab/>
        <w:t>Касаясь принципа 16 Великого зеленого документа о правах человека в эпоху народных масс, принятого в 1988 году, г-н Абусейф объясняет, что данный документ имеет широкий охват и применяется не только к Ливии, но и к человечеству в целом.  Таким образом, меньшинства, о которых идет речь, не обязательно проживают в Ливии.  Кроме того, г-н Абусейф удивлен настойчивостью, с которой эксперты Комитета возвращаются к вопросу о меньшинствах в целом и о берберах в частности.  Разве в Комитет поступали жалобы от берберов?</w:t>
      </w:r>
    </w:p>
    <w:p w:rsidR="00000000" w:rsidRDefault="00000000"/>
    <w:p w:rsidR="00000000" w:rsidRDefault="00000000">
      <w:r>
        <w:t>23.</w:t>
      </w:r>
      <w:r>
        <w:tab/>
      </w:r>
      <w:r>
        <w:rPr>
          <w:u w:val="single"/>
        </w:rPr>
        <w:t>Г-н ТОРНБЕРРИ</w:t>
      </w:r>
      <w:r>
        <w:t xml:space="preserve"> отвечает, что подобных жалоб никогда не поступало и что вопросы на данную тему связаны только лишь с желанием лучше узнать действительность страны.</w:t>
      </w:r>
    </w:p>
    <w:p w:rsidR="00000000" w:rsidRDefault="00000000"/>
    <w:p w:rsidR="00000000" w:rsidRDefault="00000000">
      <w:r>
        <w:t>24.</w:t>
      </w:r>
      <w:r>
        <w:tab/>
      </w:r>
      <w:r>
        <w:rPr>
          <w:u w:val="single"/>
        </w:rPr>
        <w:t>Г-н БОЙД</w:t>
      </w:r>
      <w:r>
        <w:t xml:space="preserve"> объясняет, что различные вопросы относительно ливийских меньшинств связаны лишь с желанием обогатить дискуссию и способствовать обмену информацией и сведениями.</w:t>
      </w:r>
    </w:p>
    <w:p w:rsidR="00000000" w:rsidRDefault="00000000"/>
    <w:p w:rsidR="00000000" w:rsidRDefault="00000000">
      <w:r>
        <w:t>25.</w:t>
      </w:r>
      <w:r>
        <w:tab/>
      </w:r>
      <w:r>
        <w:rPr>
          <w:u w:val="single"/>
        </w:rPr>
        <w:t>Г-н ПИЛЛАИ</w:t>
      </w:r>
      <w:r>
        <w:t xml:space="preserve"> с удовлетворением отмечает установившийся с делегацией диалог и дух сотрудничества, которым характеризовалось рассмотрение пятнадцатого-семнадцатого периодических докладов Ливийской Арабской Джамахирии.  Он обращает внимание делегации на то, что в следующем периодическом докладе было бы желательно представить информацию относительно законодательства, принятого государством-участником с целью реализации всех положений Конвенции.  Он считает важным, чтобы правительство изучило вопрос о средствах правовой защиты, которыми могут воспользоваться жертвы дискриминации, расизма или ксенофобии, а также о наказаниях, которые могут быть применены к лицам, совершившим подобные деяния.</w:t>
      </w:r>
    </w:p>
    <w:p w:rsidR="00000000" w:rsidRDefault="00000000"/>
    <w:p w:rsidR="00000000" w:rsidRDefault="00000000">
      <w:r>
        <w:t>26.</w:t>
      </w:r>
      <w:r>
        <w:tab/>
        <w:t>Г-н Пиллаи также отмечает, что Комитет не может согласиться с утверждением о том, что какое-либо из государств-участников может быть не знакомо с проблемой дискриминации.  Поэтому он призывает делегацию поразмышлять над различными формами, которые может принимать подобное явление, и пересмотреть в этой связи свою позицию.  Он добавляет, что Комитет интересуется не только систематическими, но и спорадическими проявлениями дискриминации.  Он просит государство-участник включить в свой следующий доклад информацию, касающуюся дел о дискриминации в отношении трудящихся-африканцев, по которым еще ведется разбирательство, а также мер, которые правительство приняло либо собирается принять с целью защиты населения от актов ксенофобии, количество которых увеличилось после террористических актов 11 сентября.</w:t>
      </w:r>
    </w:p>
    <w:p w:rsidR="00000000" w:rsidRDefault="00000000"/>
    <w:p w:rsidR="00000000" w:rsidRDefault="00000000">
      <w:r>
        <w:t>27.</w:t>
      </w:r>
      <w:r>
        <w:tab/>
      </w:r>
      <w:r>
        <w:rPr>
          <w:u w:val="single"/>
        </w:rPr>
        <w:t>Г-н АБУХАМЕЙДА</w:t>
      </w:r>
      <w:r>
        <w:t xml:space="preserve"> (Ливийская Арабская Джамахирия) благодарит г-на Пиллаи за его комментарии, а также членов Комитета за проявленный ими дух сотрудничества;  он напоминает, что Ливия всегда готова выслушать обоснованные критические замечания.  Ливийская делегация не поняла настойчивость, с которой некоторые члены Комитета поднимали вопрос о меньшинствах, но надеется, что ее ответы были достаточно ясными и убедительными.</w:t>
      </w:r>
    </w:p>
    <w:p w:rsidR="00000000" w:rsidRDefault="00000000"/>
    <w:p w:rsidR="00000000" w:rsidRDefault="00000000">
      <w:pPr>
        <w:pStyle w:val="12"/>
        <w:rPr>
          <w:iCs/>
        </w:rPr>
      </w:pPr>
      <w:r>
        <w:rPr>
          <w:iCs/>
        </w:rPr>
        <w:t>Первая (открытая) часть заседания завершается в 11 час. 45 мин.</w:t>
      </w:r>
    </w:p>
    <w:p w:rsidR="00000000" w:rsidRDefault="00000000">
      <w:pPr>
        <w:pStyle w:val="12"/>
        <w:rPr>
          <w:iCs/>
        </w:rPr>
      </w:pPr>
    </w:p>
    <w:p w:rsidR="00000000" w:rsidRDefault="00000000">
      <w:pPr>
        <w:jc w:val="center"/>
      </w:pPr>
    </w:p>
    <w:p w:rsidR="00000000" w:rsidRDefault="00000000">
      <w:pPr>
        <w:jc w:val="center"/>
      </w:pPr>
      <w:r>
        <w:t>-----</w:t>
      </w:r>
    </w:p>
    <w:p w:rsidR="00000000" w:rsidRDefault="00000000"/>
    <w:sectPr w:rsidR="00000000">
      <w:headerReference w:type="even" r:id="rId9"/>
      <w:headerReference w:type="default" r:id="rId10"/>
      <w:footerReference w:type="even" r:id="rId11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CERD/C/SR.1627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CERD/C/SR.1627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activeWritingStyle w:appName="MSWord" w:lang="ru-RU" w:vendorID="1" w:dllVersion="512" w:checkStyle="1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4</TotalTime>
  <Pages>1</Pages>
  <Words>2190</Words>
  <Characters>12484</Characters>
  <Application>Microsoft Office Word</Application>
  <DocSecurity>4</DocSecurity>
  <Lines>104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0440680</vt:lpstr>
    </vt:vector>
  </TitlesOfParts>
  <Company> </Company>
  <LinksUpToDate>false</LinksUpToDate>
  <CharactersWithSpaces>15331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0440680</dc:title>
  <dc:subject>Киселев</dc:subject>
  <dc:creator>Людмила ЦЕПЕЛЕВА</dc:creator>
  <cp:keywords/>
  <dc:description/>
  <cp:lastModifiedBy>Людмила ЦЕПЕЛЕВА</cp:lastModifiedBy>
  <cp:revision>3</cp:revision>
  <cp:lastPrinted>2004-04-08T13:03:00Z</cp:lastPrinted>
  <dcterms:created xsi:type="dcterms:W3CDTF">2004-04-08T13:03:00Z</dcterms:created>
  <dcterms:modified xsi:type="dcterms:W3CDTF">2004-04-08T13:05:00Z</dcterms:modified>
</cp:coreProperties>
</file>